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1396" w14:textId="7D36A494" w:rsidR="007072A8" w:rsidRPr="00152397" w:rsidRDefault="007072A8" w:rsidP="007072A8">
      <w:pPr>
        <w:shd w:val="clear" w:color="auto" w:fill="1F497D"/>
        <w:jc w:val="center"/>
        <w:rPr>
          <w:rFonts w:cs="Arial"/>
          <w:b/>
          <w:color w:val="FFFFFF"/>
          <w:sz w:val="12"/>
          <w:szCs w:val="12"/>
        </w:rPr>
      </w:pPr>
    </w:p>
    <w:p w14:paraId="7B9E7B02" w14:textId="0A305662" w:rsidR="003331F2" w:rsidRPr="00CE4E41" w:rsidRDefault="003331F2" w:rsidP="007072A8">
      <w:pPr>
        <w:shd w:val="clear" w:color="auto" w:fill="1F497D"/>
        <w:jc w:val="center"/>
        <w:rPr>
          <w:rFonts w:cs="Arial"/>
          <w:b/>
          <w:color w:val="FFFFFF"/>
          <w:sz w:val="28"/>
          <w:szCs w:val="28"/>
        </w:rPr>
      </w:pPr>
      <w:r w:rsidRPr="00CE4E41">
        <w:rPr>
          <w:rFonts w:cs="Arial"/>
          <w:b/>
          <w:color w:val="FFFFFF"/>
          <w:sz w:val="28"/>
          <w:szCs w:val="28"/>
        </w:rPr>
        <w:t xml:space="preserve">SUMMARY OF OUTCOMES </w:t>
      </w:r>
      <w:r w:rsidR="00203790" w:rsidRPr="00CE4E41">
        <w:rPr>
          <w:rFonts w:cs="Arial"/>
          <w:b/>
          <w:color w:val="FFFFFF"/>
          <w:sz w:val="28"/>
          <w:szCs w:val="28"/>
        </w:rPr>
        <w:t>FOR LOCAL GOVERNMENT</w:t>
      </w:r>
    </w:p>
    <w:p w14:paraId="7B9E7B03" w14:textId="77777777" w:rsidR="00203790" w:rsidRPr="00CE4E41" w:rsidRDefault="00203790" w:rsidP="00203790">
      <w:pPr>
        <w:shd w:val="clear" w:color="auto" w:fill="1F497D"/>
        <w:jc w:val="center"/>
        <w:rPr>
          <w:rFonts w:cs="Arial"/>
          <w:b/>
          <w:color w:val="FFFFFF"/>
          <w:szCs w:val="22"/>
        </w:rPr>
      </w:pPr>
    </w:p>
    <w:p w14:paraId="7B9E7B04" w14:textId="77777777" w:rsidR="00D42DEC" w:rsidRPr="00CE4E41" w:rsidRDefault="00203790" w:rsidP="00203790">
      <w:pPr>
        <w:shd w:val="clear" w:color="auto" w:fill="1F497D"/>
        <w:jc w:val="center"/>
        <w:rPr>
          <w:rFonts w:cs="Arial"/>
          <w:b/>
          <w:color w:val="FFFFFF"/>
          <w:szCs w:val="22"/>
        </w:rPr>
      </w:pPr>
      <w:r w:rsidRPr="00CE4E41">
        <w:rPr>
          <w:rFonts w:cs="Arial"/>
          <w:b/>
          <w:color w:val="FFFFFF"/>
          <w:szCs w:val="22"/>
        </w:rPr>
        <w:t xml:space="preserve">From the </w:t>
      </w:r>
      <w:r w:rsidR="00D42DEC" w:rsidRPr="00CE4E41">
        <w:rPr>
          <w:rFonts w:cs="Arial"/>
          <w:b/>
          <w:color w:val="FFFFFF"/>
          <w:szCs w:val="22"/>
        </w:rPr>
        <w:t xml:space="preserve">Australia and New Zealand </w:t>
      </w:r>
    </w:p>
    <w:p w14:paraId="7B9E7B05" w14:textId="77777777" w:rsidR="00D42DEC" w:rsidRPr="00CE4E41" w:rsidRDefault="004767CD" w:rsidP="00203790">
      <w:pPr>
        <w:shd w:val="clear" w:color="auto" w:fill="1F497D"/>
        <w:jc w:val="center"/>
        <w:rPr>
          <w:rFonts w:cs="Arial"/>
          <w:b/>
          <w:color w:val="FFFFFF"/>
          <w:szCs w:val="22"/>
        </w:rPr>
      </w:pPr>
      <w:r w:rsidRPr="00CE4E41">
        <w:rPr>
          <w:rFonts w:cs="Arial"/>
          <w:b/>
          <w:color w:val="FFFFFF"/>
          <w:szCs w:val="22"/>
        </w:rPr>
        <w:t>Implementation Subcommittee for</w:t>
      </w:r>
      <w:r w:rsidR="002422B0">
        <w:rPr>
          <w:rFonts w:cs="Arial"/>
          <w:b/>
          <w:color w:val="FFFFFF"/>
          <w:szCs w:val="22"/>
        </w:rPr>
        <w:t xml:space="preserve"> </w:t>
      </w:r>
      <w:r w:rsidR="00545E42" w:rsidRPr="00CE4E41">
        <w:rPr>
          <w:rFonts w:cs="Arial"/>
          <w:b/>
          <w:color w:val="FFFFFF"/>
          <w:szCs w:val="22"/>
        </w:rPr>
        <w:t>Food Regulation</w:t>
      </w:r>
    </w:p>
    <w:p w14:paraId="7B9E7B06" w14:textId="77777777" w:rsidR="00545E42" w:rsidRPr="00CE4E41" w:rsidRDefault="00545E42" w:rsidP="00203790">
      <w:pPr>
        <w:shd w:val="clear" w:color="auto" w:fill="1F497D"/>
        <w:jc w:val="center"/>
        <w:rPr>
          <w:rFonts w:cs="Arial"/>
          <w:b/>
          <w:color w:val="FFFFFF"/>
          <w:szCs w:val="22"/>
        </w:rPr>
      </w:pPr>
      <w:r w:rsidRPr="00CE4E41">
        <w:rPr>
          <w:rFonts w:cs="Arial"/>
          <w:b/>
          <w:color w:val="FFFFFF"/>
          <w:szCs w:val="22"/>
        </w:rPr>
        <w:t>(IS</w:t>
      </w:r>
      <w:r w:rsidR="00D42DEC" w:rsidRPr="00CE4E41">
        <w:rPr>
          <w:rFonts w:cs="Arial"/>
          <w:b/>
          <w:color w:val="FFFFFF"/>
          <w:szCs w:val="22"/>
        </w:rPr>
        <w:t>FR</w:t>
      </w:r>
      <w:r w:rsidRPr="00CE4E41">
        <w:rPr>
          <w:rFonts w:cs="Arial"/>
          <w:b/>
          <w:color w:val="FFFFFF"/>
          <w:szCs w:val="22"/>
        </w:rPr>
        <w:t>)</w:t>
      </w:r>
    </w:p>
    <w:p w14:paraId="7B9E7B07" w14:textId="77777777" w:rsidR="00203790" w:rsidRPr="00CE4E41" w:rsidRDefault="00203790" w:rsidP="00203790">
      <w:pPr>
        <w:shd w:val="clear" w:color="auto" w:fill="1F497D"/>
        <w:jc w:val="center"/>
        <w:rPr>
          <w:rFonts w:cs="Arial"/>
          <w:b/>
          <w:color w:val="FFFFFF"/>
          <w:szCs w:val="22"/>
        </w:rPr>
      </w:pPr>
    </w:p>
    <w:p w14:paraId="7B9E7B08" w14:textId="22956DCF" w:rsidR="00203790" w:rsidRDefault="00D42DEC" w:rsidP="00203790">
      <w:pPr>
        <w:shd w:val="clear" w:color="auto" w:fill="1F497D"/>
        <w:jc w:val="center"/>
        <w:rPr>
          <w:rFonts w:cs="Arial"/>
          <w:b/>
          <w:color w:val="FFFFFF"/>
          <w:szCs w:val="22"/>
        </w:rPr>
      </w:pPr>
      <w:r w:rsidRPr="00CE4E41">
        <w:rPr>
          <w:rFonts w:cs="Arial"/>
          <w:b/>
          <w:color w:val="FFFFFF"/>
          <w:szCs w:val="22"/>
        </w:rPr>
        <w:t>ISFR</w:t>
      </w:r>
      <w:r w:rsidR="00A72419">
        <w:rPr>
          <w:rFonts w:cs="Arial"/>
          <w:b/>
          <w:color w:val="FFFFFF"/>
          <w:szCs w:val="22"/>
        </w:rPr>
        <w:t>1</w:t>
      </w:r>
      <w:r w:rsidR="00813D3C">
        <w:rPr>
          <w:rFonts w:cs="Arial"/>
          <w:b/>
          <w:color w:val="FFFFFF"/>
          <w:szCs w:val="22"/>
        </w:rPr>
        <w:t>5</w:t>
      </w:r>
      <w:r w:rsidR="002A3949" w:rsidRPr="00CE4E41">
        <w:rPr>
          <w:rFonts w:cs="Arial"/>
          <w:b/>
          <w:color w:val="FFFFFF"/>
          <w:szCs w:val="22"/>
        </w:rPr>
        <w:t xml:space="preserve">, </w:t>
      </w:r>
      <w:r w:rsidR="00813D3C">
        <w:rPr>
          <w:rFonts w:cs="Arial"/>
          <w:b/>
          <w:color w:val="FFFFFF"/>
          <w:szCs w:val="22"/>
        </w:rPr>
        <w:t>13-14 March 2019</w:t>
      </w:r>
    </w:p>
    <w:p w14:paraId="7F33E23C" w14:textId="77777777" w:rsidR="00152397" w:rsidRPr="00152397" w:rsidRDefault="00152397" w:rsidP="00203790">
      <w:pPr>
        <w:shd w:val="clear" w:color="auto" w:fill="1F497D"/>
        <w:jc w:val="center"/>
        <w:rPr>
          <w:rFonts w:cs="Arial"/>
          <w:b/>
          <w:color w:val="FFFFFF"/>
          <w:sz w:val="12"/>
          <w:szCs w:val="12"/>
        </w:rPr>
      </w:pPr>
    </w:p>
    <w:p w14:paraId="33BA5BCB" w14:textId="77777777" w:rsidR="00A72419" w:rsidRDefault="00A72419" w:rsidP="00A72419">
      <w:pPr>
        <w:pStyle w:val="Heading1"/>
        <w:spacing w:after="120"/>
        <w:rPr>
          <w:color w:val="1F497D" w:themeColor="text2"/>
          <w:sz w:val="24"/>
          <w:szCs w:val="24"/>
        </w:rPr>
      </w:pPr>
    </w:p>
    <w:p w14:paraId="7B9E7B09" w14:textId="77777777" w:rsidR="006127BB" w:rsidRPr="00B840F9" w:rsidRDefault="006127BB" w:rsidP="00A72419">
      <w:pPr>
        <w:pStyle w:val="Heading1"/>
        <w:spacing w:after="120"/>
        <w:rPr>
          <w:color w:val="1F497D" w:themeColor="text2"/>
          <w:sz w:val="24"/>
          <w:szCs w:val="24"/>
        </w:rPr>
      </w:pPr>
      <w:r w:rsidRPr="00B840F9">
        <w:rPr>
          <w:color w:val="1F497D" w:themeColor="text2"/>
          <w:sz w:val="24"/>
          <w:szCs w:val="24"/>
        </w:rPr>
        <w:t>The</w:t>
      </w:r>
      <w:r w:rsidR="00D42DEC" w:rsidRPr="00B840F9">
        <w:rPr>
          <w:color w:val="1F497D" w:themeColor="text2"/>
          <w:sz w:val="24"/>
          <w:szCs w:val="24"/>
        </w:rPr>
        <w:t xml:space="preserve"> Implementation Subc</w:t>
      </w:r>
      <w:r w:rsidRPr="00B840F9">
        <w:rPr>
          <w:color w:val="1F497D" w:themeColor="text2"/>
          <w:sz w:val="24"/>
          <w:szCs w:val="24"/>
        </w:rPr>
        <w:t>ommittee</w:t>
      </w:r>
      <w:r w:rsidR="004767CD" w:rsidRPr="00B840F9">
        <w:rPr>
          <w:color w:val="1F497D" w:themeColor="text2"/>
          <w:sz w:val="24"/>
          <w:szCs w:val="24"/>
        </w:rPr>
        <w:t xml:space="preserve"> for</w:t>
      </w:r>
      <w:r w:rsidR="00D42DEC" w:rsidRPr="00B840F9">
        <w:rPr>
          <w:color w:val="1F497D" w:themeColor="text2"/>
          <w:sz w:val="24"/>
          <w:szCs w:val="24"/>
        </w:rPr>
        <w:t xml:space="preserve"> Food Regulation</w:t>
      </w:r>
    </w:p>
    <w:p w14:paraId="7B9E7B0B" w14:textId="75B60229" w:rsidR="000B13DF" w:rsidRPr="00CE4E41" w:rsidRDefault="000B13DF" w:rsidP="000B13DF">
      <w:pPr>
        <w:spacing w:after="120"/>
        <w:rPr>
          <w:rFonts w:cs="Arial"/>
          <w:szCs w:val="22"/>
        </w:rPr>
      </w:pPr>
      <w:r w:rsidRPr="00CE4E41">
        <w:rPr>
          <w:rFonts w:cs="Arial"/>
          <w:szCs w:val="22"/>
        </w:rPr>
        <w:t>Food regulation authorities in Australia and New Zealand work together to ensure food regulations are implemented and enforced consistently. This work is done through the Implementation Subcommittee for Food Regulation (ISFR), through face-to-face meetings, out-of-session business and separate collaborations. ISFR was set up by the Food Regulation Standing Committee (FRSC) to foster a consistent approach across jurisdictions to implementing</w:t>
      </w:r>
      <w:r w:rsidR="00203229">
        <w:rPr>
          <w:rFonts w:cs="Arial"/>
          <w:szCs w:val="22"/>
        </w:rPr>
        <w:t>, monitor</w:t>
      </w:r>
      <w:r w:rsidR="00DB49D3">
        <w:rPr>
          <w:rFonts w:cs="Arial"/>
          <w:szCs w:val="22"/>
        </w:rPr>
        <w:t>ing</w:t>
      </w:r>
      <w:r w:rsidRPr="00CE4E41">
        <w:rPr>
          <w:rFonts w:cs="Arial"/>
          <w:szCs w:val="22"/>
        </w:rPr>
        <w:t xml:space="preserve"> and enforcing food regulation. ISFR’s role applies equally to imported, exported and domestically produced food. </w:t>
      </w:r>
    </w:p>
    <w:p w14:paraId="7B9E7B0C" w14:textId="77777777" w:rsidR="000B13DF" w:rsidRPr="00CE4E41" w:rsidRDefault="005608A2" w:rsidP="000B13DF">
      <w:pPr>
        <w:spacing w:after="120"/>
        <w:rPr>
          <w:rFonts w:cs="Arial"/>
          <w:szCs w:val="22"/>
        </w:rPr>
      </w:pPr>
      <w:hyperlink r:id="rId14" w:history="1">
        <w:r w:rsidR="000B13DF" w:rsidRPr="00CE4E41">
          <w:rPr>
            <w:rFonts w:cs="Arial"/>
            <w:szCs w:val="22"/>
          </w:rPr>
          <w:t>ISFR members</w:t>
        </w:r>
      </w:hyperlink>
      <w:r w:rsidR="000B13DF" w:rsidRPr="00CE4E41">
        <w:rPr>
          <w:rFonts w:cs="Arial"/>
          <w:szCs w:val="22"/>
        </w:rPr>
        <w:t xml:space="preserve"> are either heads of agencies or senior operational experts who can make and implement decisions about compliance and enforcement issues in their jurisdictions. </w:t>
      </w:r>
    </w:p>
    <w:p w14:paraId="7B9E7B0D" w14:textId="50F0F93B" w:rsidR="000B13DF" w:rsidRPr="00CE4E41" w:rsidRDefault="000B13DF" w:rsidP="000B13DF">
      <w:pPr>
        <w:spacing w:after="120"/>
        <w:rPr>
          <w:rFonts w:cs="Arial"/>
          <w:szCs w:val="22"/>
        </w:rPr>
      </w:pPr>
      <w:r w:rsidRPr="00CE4E41">
        <w:rPr>
          <w:rFonts w:cs="Arial"/>
          <w:szCs w:val="22"/>
        </w:rPr>
        <w:t>ISFR is not an enforcement authority in its own right. It allows Australian and New</w:t>
      </w:r>
      <w:r w:rsidR="00081C0C">
        <w:rPr>
          <w:rFonts w:cs="Arial"/>
          <w:szCs w:val="22"/>
        </w:rPr>
        <w:t> </w:t>
      </w:r>
      <w:r w:rsidRPr="00CE4E41">
        <w:rPr>
          <w:rFonts w:cs="Arial"/>
          <w:szCs w:val="22"/>
        </w:rPr>
        <w:t>Zealand food regulators to discuss common approaches to implementation and develop agreed strategies to achieve a consistent approach to the way food regulations are implemented, interpreted and enforced across jurisdictions.</w:t>
      </w:r>
    </w:p>
    <w:p w14:paraId="7B9E7B0F" w14:textId="00B7E5AB" w:rsidR="006127BB" w:rsidRPr="00407FE8" w:rsidRDefault="000B13DF" w:rsidP="00545E42">
      <w:pPr>
        <w:rPr>
          <w:rFonts w:cs="Arial"/>
          <w:szCs w:val="22"/>
        </w:rPr>
      </w:pPr>
      <w:r w:rsidRPr="00CE4E41">
        <w:rPr>
          <w:rFonts w:cs="Arial"/>
          <w:szCs w:val="22"/>
        </w:rPr>
        <w:t xml:space="preserve">While all jurisdictions involved in food regulation work together on implementing and enforcing food regulation, there are sometimes differences in the way jurisdictions administer food law. Due to ISFR’s consultative nature, it helps jurisdictions to minimise </w:t>
      </w:r>
      <w:r w:rsidR="009743AB">
        <w:rPr>
          <w:rFonts w:cs="Arial"/>
          <w:szCs w:val="22"/>
        </w:rPr>
        <w:t xml:space="preserve">the impact of </w:t>
      </w:r>
      <w:r w:rsidRPr="00CE4E41">
        <w:rPr>
          <w:rFonts w:cs="Arial"/>
          <w:szCs w:val="22"/>
        </w:rPr>
        <w:t>these differences as much as possible.</w:t>
      </w:r>
    </w:p>
    <w:p w14:paraId="7B9E7B10" w14:textId="7221CAFD" w:rsidR="00841E24" w:rsidRPr="004815BC" w:rsidRDefault="00841E24" w:rsidP="004815BC">
      <w:pPr>
        <w:pStyle w:val="Heading2"/>
      </w:pPr>
      <w:r w:rsidRPr="004815BC">
        <w:t>Summary</w:t>
      </w:r>
      <w:r w:rsidR="006127BB" w:rsidRPr="004815BC">
        <w:t xml:space="preserve"> of key matters </w:t>
      </w:r>
      <w:r w:rsidR="000A4B2D" w:rsidRPr="004815BC">
        <w:t>of interest</w:t>
      </w:r>
      <w:r w:rsidR="004261E3" w:rsidRPr="004815BC">
        <w:t xml:space="preserve"> to local government discussed at IS</w:t>
      </w:r>
      <w:r w:rsidR="0021646D" w:rsidRPr="004815BC">
        <w:t>FR</w:t>
      </w:r>
      <w:r w:rsidR="00813D3C">
        <w:t>15</w:t>
      </w:r>
    </w:p>
    <w:p w14:paraId="46C34ED8" w14:textId="7CDF69D4" w:rsidR="001F10D1" w:rsidRDefault="00CE191F" w:rsidP="00CE191F">
      <w:pPr>
        <w:ind w:right="-201"/>
        <w:rPr>
          <w:rFonts w:cs="Arial"/>
          <w:szCs w:val="22"/>
        </w:rPr>
      </w:pPr>
      <w:r>
        <w:rPr>
          <w:rFonts w:cs="Arial"/>
          <w:szCs w:val="22"/>
        </w:rPr>
        <w:t>ISFR</w:t>
      </w:r>
      <w:r w:rsidR="0022596D">
        <w:rPr>
          <w:rFonts w:cs="Arial"/>
          <w:szCs w:val="22"/>
        </w:rPr>
        <w:t>1</w:t>
      </w:r>
      <w:r w:rsidR="00813D3C">
        <w:rPr>
          <w:rFonts w:cs="Arial"/>
          <w:szCs w:val="22"/>
        </w:rPr>
        <w:t>5</w:t>
      </w:r>
      <w:r w:rsidR="00B35ECD">
        <w:rPr>
          <w:rFonts w:cs="Arial"/>
          <w:szCs w:val="22"/>
        </w:rPr>
        <w:t xml:space="preserve"> was held in </w:t>
      </w:r>
      <w:r w:rsidR="00813D3C">
        <w:rPr>
          <w:rFonts w:cs="Arial"/>
          <w:szCs w:val="22"/>
        </w:rPr>
        <w:t>Canberra</w:t>
      </w:r>
      <w:r w:rsidR="0022596D">
        <w:rPr>
          <w:rFonts w:cs="Arial"/>
          <w:szCs w:val="22"/>
        </w:rPr>
        <w:t xml:space="preserve">, </w:t>
      </w:r>
      <w:r w:rsidR="00906D4A">
        <w:rPr>
          <w:rFonts w:cs="Arial"/>
          <w:szCs w:val="22"/>
        </w:rPr>
        <w:t xml:space="preserve">Australia </w:t>
      </w:r>
      <w:r>
        <w:rPr>
          <w:rFonts w:cs="Arial"/>
          <w:szCs w:val="22"/>
        </w:rPr>
        <w:t xml:space="preserve">on </w:t>
      </w:r>
      <w:r w:rsidR="00906D4A">
        <w:rPr>
          <w:rFonts w:cs="Arial"/>
          <w:szCs w:val="22"/>
        </w:rPr>
        <w:t>1</w:t>
      </w:r>
      <w:r w:rsidR="00813D3C">
        <w:rPr>
          <w:rFonts w:cs="Arial"/>
          <w:szCs w:val="22"/>
        </w:rPr>
        <w:t>3 and 14</w:t>
      </w:r>
      <w:r w:rsidR="00906D4A">
        <w:rPr>
          <w:rFonts w:cs="Arial"/>
          <w:szCs w:val="22"/>
        </w:rPr>
        <w:t xml:space="preserve"> </w:t>
      </w:r>
      <w:r w:rsidR="00813D3C">
        <w:rPr>
          <w:rFonts w:cs="Arial"/>
          <w:szCs w:val="22"/>
        </w:rPr>
        <w:t>March</w:t>
      </w:r>
      <w:r w:rsidR="00203229">
        <w:rPr>
          <w:rFonts w:cs="Arial"/>
          <w:szCs w:val="22"/>
        </w:rPr>
        <w:t xml:space="preserve"> </w:t>
      </w:r>
      <w:r>
        <w:rPr>
          <w:rFonts w:cs="Arial"/>
          <w:szCs w:val="22"/>
        </w:rPr>
        <w:t>201</w:t>
      </w:r>
      <w:r w:rsidR="00813D3C">
        <w:rPr>
          <w:rFonts w:cs="Arial"/>
          <w:szCs w:val="22"/>
        </w:rPr>
        <w:t>9</w:t>
      </w:r>
      <w:r>
        <w:rPr>
          <w:rFonts w:cs="Arial"/>
          <w:szCs w:val="22"/>
        </w:rPr>
        <w:t>.</w:t>
      </w:r>
      <w:r w:rsidR="006B5117">
        <w:rPr>
          <w:rFonts w:cs="Arial"/>
          <w:szCs w:val="22"/>
        </w:rPr>
        <w:t xml:space="preserve"> A summary of key items of interest is provided.</w:t>
      </w:r>
    </w:p>
    <w:p w14:paraId="0A4B9ED2" w14:textId="13630C78" w:rsidR="001F10D1" w:rsidRPr="00881637" w:rsidRDefault="001F10D1" w:rsidP="0063117E">
      <w:pPr>
        <w:pStyle w:val="Heading3"/>
        <w:rPr>
          <w:rStyle w:val="SubtleEmphasis"/>
          <w:i w:val="0"/>
          <w:color w:val="auto"/>
        </w:rPr>
      </w:pPr>
      <w:r w:rsidRPr="00881637">
        <w:rPr>
          <w:rStyle w:val="SubtleEmphasis"/>
          <w:i w:val="0"/>
          <w:color w:val="auto"/>
        </w:rPr>
        <w:t>ISFR</w:t>
      </w:r>
      <w:r w:rsidR="004B3A90" w:rsidRPr="00881637">
        <w:rPr>
          <w:rStyle w:val="SubtleEmphasis"/>
          <w:i w:val="0"/>
          <w:color w:val="auto"/>
        </w:rPr>
        <w:t xml:space="preserve"> activities</w:t>
      </w:r>
      <w:r w:rsidRPr="00881637">
        <w:rPr>
          <w:rStyle w:val="SubtleEmphasis"/>
          <w:i w:val="0"/>
          <w:color w:val="auto"/>
        </w:rPr>
        <w:t xml:space="preserve"> </w:t>
      </w:r>
      <w:r w:rsidR="00484B54">
        <w:rPr>
          <w:rStyle w:val="SubtleEmphasis"/>
          <w:i w:val="0"/>
          <w:color w:val="auto"/>
        </w:rPr>
        <w:t>supporting Australia’s</w:t>
      </w:r>
      <w:r w:rsidR="004B3A90" w:rsidRPr="00881637">
        <w:rPr>
          <w:rStyle w:val="SubtleEmphasis"/>
          <w:i w:val="0"/>
          <w:color w:val="auto"/>
        </w:rPr>
        <w:t xml:space="preserve"> Foodborne Illness Reduction </w:t>
      </w:r>
      <w:r w:rsidR="00B3197A" w:rsidRPr="00881637">
        <w:rPr>
          <w:rStyle w:val="SubtleEmphasis"/>
          <w:i w:val="0"/>
          <w:color w:val="auto"/>
        </w:rPr>
        <w:t xml:space="preserve">Strategy 2018-2021+ </w:t>
      </w:r>
      <w:r w:rsidRPr="00881637">
        <w:rPr>
          <w:rStyle w:val="SubtleEmphasis"/>
          <w:i w:val="0"/>
          <w:color w:val="auto"/>
        </w:rPr>
        <w:tab/>
      </w:r>
    </w:p>
    <w:p w14:paraId="4E1ECCDC" w14:textId="77777777" w:rsidR="007871A5" w:rsidRDefault="007871A5" w:rsidP="001F10D1">
      <w:pPr>
        <w:spacing w:before="120"/>
        <w:ind w:right="-202"/>
        <w:rPr>
          <w:rFonts w:cs="Arial"/>
          <w:iCs/>
          <w:szCs w:val="22"/>
        </w:rPr>
      </w:pPr>
      <w:r>
        <w:rPr>
          <w:rFonts w:cs="Arial"/>
          <w:iCs/>
          <w:szCs w:val="22"/>
        </w:rPr>
        <w:t>Implementation of Aus</w:t>
      </w:r>
      <w:r w:rsidR="00D75019">
        <w:rPr>
          <w:rFonts w:cs="Arial"/>
          <w:iCs/>
          <w:szCs w:val="22"/>
        </w:rPr>
        <w:t>tralia’s</w:t>
      </w:r>
      <w:r w:rsidR="00C23163">
        <w:rPr>
          <w:rFonts w:cs="Arial"/>
          <w:iCs/>
          <w:szCs w:val="22"/>
        </w:rPr>
        <w:t xml:space="preserve"> Foodborne Illness Reduction Strat</w:t>
      </w:r>
      <w:r>
        <w:rPr>
          <w:rFonts w:cs="Arial"/>
          <w:iCs/>
          <w:szCs w:val="22"/>
        </w:rPr>
        <w:t>egy (2018-2021+) (the Strategy) is now well underway. ISFR discussed several projects that are supporting the Strategy.</w:t>
      </w:r>
    </w:p>
    <w:p w14:paraId="4980C49A" w14:textId="5815AC9A" w:rsidR="007871A5" w:rsidRDefault="007871A5" w:rsidP="001F10D1">
      <w:pPr>
        <w:spacing w:before="120"/>
        <w:ind w:right="-202"/>
        <w:rPr>
          <w:rFonts w:cs="Arial"/>
          <w:iCs/>
          <w:szCs w:val="22"/>
        </w:rPr>
      </w:pPr>
      <w:r>
        <w:rPr>
          <w:rFonts w:cs="Arial"/>
          <w:iCs/>
          <w:szCs w:val="22"/>
        </w:rPr>
        <w:t>Enhancing food safety culture is an overarching focus area of the Strategy with the potential to affect positive change on food safety behavio</w:t>
      </w:r>
      <w:r w:rsidR="00CA3E85">
        <w:rPr>
          <w:rFonts w:cs="Arial"/>
          <w:iCs/>
          <w:szCs w:val="22"/>
        </w:rPr>
        <w:t>u</w:t>
      </w:r>
      <w:r>
        <w:rPr>
          <w:rFonts w:cs="Arial"/>
          <w:iCs/>
          <w:szCs w:val="22"/>
        </w:rPr>
        <w:t>r and management of food safety risks. The program of work to enhance food safety culture is an important area of investment in 2019. This will involve a partnership across food regulators at all levels of government, industry and potentially food safety researchers.</w:t>
      </w:r>
    </w:p>
    <w:p w14:paraId="681194DA" w14:textId="4CC57651" w:rsidR="007871A5" w:rsidRPr="007871A5" w:rsidRDefault="007871A5" w:rsidP="007871A5">
      <w:pPr>
        <w:pStyle w:val="Heading4"/>
        <w:rPr>
          <w:b/>
          <w:i/>
          <w:u w:val="none"/>
        </w:rPr>
      </w:pPr>
      <w:r w:rsidRPr="001A7D10">
        <w:rPr>
          <w:i/>
          <w:color w:val="auto"/>
          <w:u w:val="none"/>
        </w:rPr>
        <w:t>Food Safety Culture and raw or lightly-cooked egg foods</w:t>
      </w:r>
      <w:r>
        <w:rPr>
          <w:i/>
          <w:color w:val="auto"/>
          <w:u w:val="none"/>
        </w:rPr>
        <w:t xml:space="preserve"> - Pilot</w:t>
      </w:r>
    </w:p>
    <w:p w14:paraId="121898BC" w14:textId="4DEB7AFA" w:rsidR="001F10D1" w:rsidRDefault="004F2B7D" w:rsidP="001F10D1">
      <w:pPr>
        <w:spacing w:before="120"/>
        <w:ind w:right="-202"/>
        <w:rPr>
          <w:rFonts w:cs="Arial"/>
          <w:iCs/>
          <w:szCs w:val="22"/>
        </w:rPr>
      </w:pPr>
      <w:r>
        <w:rPr>
          <w:rFonts w:cs="Arial"/>
          <w:iCs/>
          <w:szCs w:val="22"/>
        </w:rPr>
        <w:t>Some</w:t>
      </w:r>
      <w:r w:rsidR="007871A5">
        <w:rPr>
          <w:rFonts w:cs="Arial"/>
          <w:iCs/>
          <w:szCs w:val="22"/>
        </w:rPr>
        <w:t xml:space="preserve"> jurisdictions have developed tools to gauge food safety culture within a food business. Complementary tools are now being developed for specific sectors and will be trial</w:t>
      </w:r>
      <w:r w:rsidR="00CA3E85">
        <w:rPr>
          <w:rFonts w:cs="Arial"/>
          <w:iCs/>
          <w:szCs w:val="22"/>
        </w:rPr>
        <w:t>l</w:t>
      </w:r>
      <w:r w:rsidR="007871A5">
        <w:rPr>
          <w:rFonts w:cs="Arial"/>
          <w:iCs/>
          <w:szCs w:val="22"/>
        </w:rPr>
        <w:t xml:space="preserve">ed in 2019. A pilot to </w:t>
      </w:r>
      <w:r>
        <w:rPr>
          <w:rFonts w:cs="Arial"/>
          <w:iCs/>
          <w:szCs w:val="22"/>
        </w:rPr>
        <w:t xml:space="preserve">assess possible measures to </w:t>
      </w:r>
      <w:r w:rsidR="00484B54">
        <w:rPr>
          <w:rFonts w:cs="Arial"/>
          <w:iCs/>
          <w:szCs w:val="22"/>
        </w:rPr>
        <w:t>enhance food safety culture in</w:t>
      </w:r>
      <w:r w:rsidR="007871A5">
        <w:rPr>
          <w:rFonts w:cs="Arial"/>
          <w:iCs/>
          <w:szCs w:val="22"/>
        </w:rPr>
        <w:t xml:space="preserve"> food service businesses will be conducted in 2019 using an assessment tool and suite of supporting material, involving local government Environmental Health Officers (EHOs) in several jurisdictions. The </w:t>
      </w:r>
      <w:r>
        <w:rPr>
          <w:rFonts w:cs="Arial"/>
          <w:iCs/>
          <w:szCs w:val="22"/>
        </w:rPr>
        <w:t xml:space="preserve">outcomes may provide an insight into what effectively impacts food safety behavior and </w:t>
      </w:r>
      <w:r w:rsidR="007871A5">
        <w:rPr>
          <w:rFonts w:cs="Arial"/>
          <w:iCs/>
          <w:szCs w:val="22"/>
        </w:rPr>
        <w:t xml:space="preserve">help refine these tools for broader use. </w:t>
      </w:r>
    </w:p>
    <w:p w14:paraId="7B41955E" w14:textId="217E5735" w:rsidR="00560333" w:rsidRPr="00881637" w:rsidRDefault="00813D3C" w:rsidP="0063117E">
      <w:pPr>
        <w:pStyle w:val="Heading3"/>
        <w:rPr>
          <w:rStyle w:val="SubtleEmphasis"/>
          <w:i w:val="0"/>
          <w:color w:val="auto"/>
        </w:rPr>
      </w:pPr>
      <w:r>
        <w:rPr>
          <w:rStyle w:val="SubtleEmphasis"/>
          <w:i w:val="0"/>
          <w:color w:val="auto"/>
        </w:rPr>
        <w:lastRenderedPageBreak/>
        <w:t>25</w:t>
      </w:r>
      <w:r w:rsidRPr="00813D3C">
        <w:rPr>
          <w:rStyle w:val="SubtleEmphasis"/>
          <w:i w:val="0"/>
          <w:color w:val="auto"/>
          <w:vertAlign w:val="superscript"/>
        </w:rPr>
        <w:t>th</w:t>
      </w:r>
      <w:r>
        <w:rPr>
          <w:rStyle w:val="SubtleEmphasis"/>
          <w:i w:val="0"/>
          <w:color w:val="auto"/>
        </w:rPr>
        <w:t xml:space="preserve"> Australian Total Diet Study</w:t>
      </w:r>
      <w:r w:rsidR="00560333" w:rsidRPr="00881637">
        <w:rPr>
          <w:rStyle w:val="SubtleEmphasis"/>
          <w:i w:val="0"/>
          <w:color w:val="auto"/>
        </w:rPr>
        <w:tab/>
      </w:r>
    </w:p>
    <w:p w14:paraId="0A794510" w14:textId="623FEC25" w:rsidR="00D75019" w:rsidRDefault="00981932" w:rsidP="00560333">
      <w:pPr>
        <w:spacing w:before="120"/>
        <w:ind w:right="-202"/>
        <w:rPr>
          <w:rFonts w:cs="Arial"/>
          <w:iCs/>
          <w:szCs w:val="22"/>
        </w:rPr>
      </w:pPr>
      <w:r>
        <w:rPr>
          <w:rFonts w:cs="Arial"/>
          <w:iCs/>
          <w:szCs w:val="22"/>
        </w:rPr>
        <w:t xml:space="preserve">The </w:t>
      </w:r>
      <w:r w:rsidR="000C7303">
        <w:rPr>
          <w:rFonts w:cs="Arial"/>
          <w:iCs/>
          <w:szCs w:val="22"/>
        </w:rPr>
        <w:t>25</w:t>
      </w:r>
      <w:r w:rsidR="000C7303" w:rsidRPr="000C7303">
        <w:rPr>
          <w:rFonts w:cs="Arial"/>
          <w:iCs/>
          <w:szCs w:val="22"/>
          <w:vertAlign w:val="superscript"/>
        </w:rPr>
        <w:t>th</w:t>
      </w:r>
      <w:r w:rsidR="000C7303">
        <w:rPr>
          <w:rFonts w:cs="Arial"/>
          <w:iCs/>
          <w:szCs w:val="22"/>
        </w:rPr>
        <w:t xml:space="preserve"> Australian Total Diet Study (ATDS) was undertaken as part of ISFR’s Coordinated Food Survey Plan. </w:t>
      </w:r>
      <w:r w:rsidR="00D75019">
        <w:rPr>
          <w:rFonts w:cs="Arial"/>
          <w:iCs/>
          <w:szCs w:val="22"/>
        </w:rPr>
        <w:t xml:space="preserve">The study investigates concentrations of a range of substances in a broad range of Australian food and beverages. The findings are used to estimate the dietary exposure to these substances, for the general Australian population, and population sub-groups. </w:t>
      </w:r>
    </w:p>
    <w:p w14:paraId="4DA792F1" w14:textId="33AAFCC3" w:rsidR="0068739C" w:rsidRDefault="000C7303" w:rsidP="00560333">
      <w:pPr>
        <w:spacing w:before="120"/>
        <w:ind w:right="-202"/>
        <w:rPr>
          <w:rFonts w:cs="Arial"/>
          <w:iCs/>
          <w:szCs w:val="22"/>
        </w:rPr>
      </w:pPr>
      <w:r>
        <w:rPr>
          <w:rFonts w:cs="Arial"/>
          <w:iCs/>
          <w:szCs w:val="22"/>
        </w:rPr>
        <w:t xml:space="preserve">The </w:t>
      </w:r>
      <w:r w:rsidR="00D75019">
        <w:rPr>
          <w:rFonts w:cs="Arial"/>
          <w:iCs/>
          <w:szCs w:val="22"/>
        </w:rPr>
        <w:t>25</w:t>
      </w:r>
      <w:r w:rsidR="00D75019" w:rsidRPr="00D75019">
        <w:rPr>
          <w:rFonts w:cs="Arial"/>
          <w:iCs/>
          <w:szCs w:val="22"/>
          <w:vertAlign w:val="superscript"/>
        </w:rPr>
        <w:t>th</w:t>
      </w:r>
      <w:r w:rsidR="00D75019">
        <w:rPr>
          <w:rFonts w:cs="Arial"/>
          <w:iCs/>
          <w:szCs w:val="22"/>
        </w:rPr>
        <w:t xml:space="preserve"> ATDS</w:t>
      </w:r>
      <w:r>
        <w:rPr>
          <w:rFonts w:cs="Arial"/>
          <w:iCs/>
          <w:szCs w:val="22"/>
        </w:rPr>
        <w:t xml:space="preserve"> investigated levels of agricultural and veterinary chemicals, and metal contaminants arsenic, cadmium, lead and mercury in a broad range of foods. </w:t>
      </w:r>
      <w:r w:rsidR="00D75019">
        <w:rPr>
          <w:rFonts w:cs="Arial"/>
          <w:iCs/>
          <w:szCs w:val="22"/>
        </w:rPr>
        <w:t>The 25</w:t>
      </w:r>
      <w:r w:rsidR="00D75019" w:rsidRPr="00D75019">
        <w:rPr>
          <w:rFonts w:cs="Arial"/>
          <w:iCs/>
          <w:szCs w:val="22"/>
          <w:vertAlign w:val="superscript"/>
        </w:rPr>
        <w:t>th</w:t>
      </w:r>
      <w:r w:rsidR="00D75019">
        <w:rPr>
          <w:rFonts w:cs="Arial"/>
          <w:iCs/>
          <w:szCs w:val="22"/>
        </w:rPr>
        <w:t xml:space="preserve"> ATDS report will be published shortly on the Food Standards Australia New Zealand (FSANZ) website.</w:t>
      </w:r>
    </w:p>
    <w:p w14:paraId="56FCC580" w14:textId="29BB0ADA" w:rsidR="0068739C" w:rsidRPr="00881637" w:rsidRDefault="00813D3C" w:rsidP="0063117E">
      <w:pPr>
        <w:pStyle w:val="Heading3"/>
        <w:rPr>
          <w:rStyle w:val="SubtleEmphasis"/>
          <w:i w:val="0"/>
          <w:color w:val="auto"/>
        </w:rPr>
      </w:pPr>
      <w:r>
        <w:rPr>
          <w:rStyle w:val="SubtleEmphasis"/>
          <w:i w:val="0"/>
          <w:color w:val="auto"/>
        </w:rPr>
        <w:t>Survey of mandatory folic acid fortification of wheat flour for bread making</w:t>
      </w:r>
      <w:r w:rsidR="0068739C" w:rsidRPr="00881637">
        <w:rPr>
          <w:rStyle w:val="SubtleEmphasis"/>
          <w:i w:val="0"/>
          <w:color w:val="auto"/>
        </w:rPr>
        <w:tab/>
      </w:r>
    </w:p>
    <w:p w14:paraId="16006D92" w14:textId="031B0DC8" w:rsidR="000C7303" w:rsidRDefault="00813D3C" w:rsidP="00B3197A">
      <w:pPr>
        <w:spacing w:before="120"/>
        <w:ind w:right="-202"/>
        <w:rPr>
          <w:rFonts w:cs="Arial"/>
          <w:iCs/>
          <w:szCs w:val="22"/>
        </w:rPr>
      </w:pPr>
      <w:r>
        <w:rPr>
          <w:rFonts w:cs="Arial"/>
          <w:iCs/>
          <w:szCs w:val="22"/>
        </w:rPr>
        <w:t xml:space="preserve">A mandatory folic acid fortification of wheat flour for bread making survey was undertaken as part of ISFR’s Coordinated Food Survey Plan. The objective of this survey was to assess compliance of Australian flour mills with the folic acid fortification requirements specified in Standard 2.1.1 – Cereal and cereal products. </w:t>
      </w:r>
      <w:r w:rsidR="000C7303">
        <w:rPr>
          <w:rFonts w:cs="Arial"/>
          <w:iCs/>
          <w:szCs w:val="22"/>
        </w:rPr>
        <w:t xml:space="preserve">The conduct of the survey was consistent with the ISFR </w:t>
      </w:r>
      <w:r w:rsidR="000C7303" w:rsidRPr="000C7303">
        <w:rPr>
          <w:rFonts w:cs="Arial"/>
          <w:i/>
          <w:iCs/>
          <w:szCs w:val="22"/>
        </w:rPr>
        <w:t>Mandatory Fortification Compliance and Enforcement Model</w:t>
      </w:r>
      <w:r w:rsidR="000C7303">
        <w:rPr>
          <w:rFonts w:cs="Arial"/>
          <w:iCs/>
          <w:szCs w:val="22"/>
        </w:rPr>
        <w:t xml:space="preserve"> and was a follow</w:t>
      </w:r>
      <w:r w:rsidR="00484B54">
        <w:rPr>
          <w:rFonts w:cs="Arial"/>
          <w:iCs/>
          <w:szCs w:val="22"/>
        </w:rPr>
        <w:t>-up</w:t>
      </w:r>
      <w:r w:rsidR="000C7303">
        <w:rPr>
          <w:rFonts w:cs="Arial"/>
          <w:iCs/>
          <w:szCs w:val="22"/>
        </w:rPr>
        <w:t xml:space="preserve"> to an earlier survey conducted in 2010-2011.</w:t>
      </w:r>
    </w:p>
    <w:p w14:paraId="0A213E16" w14:textId="1389FBE0" w:rsidR="001F10D1" w:rsidRDefault="000C7303" w:rsidP="00B3197A">
      <w:pPr>
        <w:spacing w:before="120"/>
        <w:ind w:right="-202"/>
        <w:rPr>
          <w:rFonts w:cs="Arial"/>
          <w:szCs w:val="22"/>
        </w:rPr>
      </w:pPr>
      <w:r>
        <w:rPr>
          <w:rFonts w:cs="Arial"/>
          <w:iCs/>
          <w:szCs w:val="22"/>
        </w:rPr>
        <w:t xml:space="preserve">Wheat flour for bread-making was sampled from the mills during production and analysed for folic acid content. The quality assurance arrangements of each mill were also assessed via a questionnaire. </w:t>
      </w:r>
      <w:r w:rsidR="00D75019">
        <w:rPr>
          <w:rFonts w:cs="Arial"/>
          <w:iCs/>
          <w:szCs w:val="22"/>
        </w:rPr>
        <w:t xml:space="preserve">There was a </w:t>
      </w:r>
      <w:r>
        <w:rPr>
          <w:rFonts w:cs="Arial"/>
          <w:szCs w:val="22"/>
        </w:rPr>
        <w:t>high level of c</w:t>
      </w:r>
      <w:r w:rsidR="00D75019">
        <w:rPr>
          <w:rFonts w:cs="Arial"/>
          <w:szCs w:val="22"/>
        </w:rPr>
        <w:t>ompliance with Standard 2.1.1, providing</w:t>
      </w:r>
      <w:r>
        <w:rPr>
          <w:rFonts w:cs="Arial"/>
          <w:szCs w:val="22"/>
        </w:rPr>
        <w:t xml:space="preserve"> evidence that Australian flour mills are successfully implementing in-process controls to achieve the prescribed concentration of folic acid in wheat flour for bread making.</w:t>
      </w:r>
    </w:p>
    <w:p w14:paraId="641BDEB4" w14:textId="73FFD8BA" w:rsidR="00B3197A" w:rsidRPr="00B3197A" w:rsidRDefault="000C7303" w:rsidP="00B3197A">
      <w:pPr>
        <w:spacing w:before="120"/>
        <w:ind w:right="-202"/>
        <w:rPr>
          <w:rFonts w:cs="Arial"/>
          <w:iCs/>
          <w:szCs w:val="22"/>
        </w:rPr>
      </w:pPr>
      <w:r>
        <w:rPr>
          <w:rFonts w:cs="Arial"/>
          <w:szCs w:val="22"/>
        </w:rPr>
        <w:t>The survey will be published shortly on the FSANZ website.</w:t>
      </w:r>
    </w:p>
    <w:p w14:paraId="467B97DD" w14:textId="1014D41C" w:rsidR="001A7D10" w:rsidRPr="000A713F" w:rsidRDefault="00DE308E" w:rsidP="000A713F">
      <w:pPr>
        <w:pStyle w:val="Heading2"/>
      </w:pPr>
      <w:r w:rsidRPr="001A7D10">
        <w:rPr>
          <w:rStyle w:val="SubtleEmphasis"/>
          <w:i w:val="0"/>
          <w:iCs/>
          <w:color w:val="1F497D" w:themeColor="text2"/>
        </w:rPr>
        <w:t>Local Government activities and Jurisdiction Reports</w:t>
      </w:r>
    </w:p>
    <w:p w14:paraId="7B9E7B35" w14:textId="7E380743" w:rsidR="006C4825" w:rsidRPr="00CE4E41" w:rsidRDefault="006C4825" w:rsidP="00203229">
      <w:pPr>
        <w:autoSpaceDE w:val="0"/>
        <w:autoSpaceDN w:val="0"/>
        <w:adjustRightInd w:val="0"/>
        <w:rPr>
          <w:rFonts w:cs="Arial"/>
          <w:szCs w:val="22"/>
        </w:rPr>
      </w:pPr>
      <w:r w:rsidRPr="00CE4E41">
        <w:rPr>
          <w:rFonts w:cs="Arial"/>
          <w:szCs w:val="22"/>
        </w:rPr>
        <w:t xml:space="preserve">Key matters </w:t>
      </w:r>
      <w:r w:rsidR="00B04A4F" w:rsidRPr="00CE4E41">
        <w:rPr>
          <w:rFonts w:cs="Arial"/>
          <w:szCs w:val="22"/>
        </w:rPr>
        <w:t>which may be of interest to local government</w:t>
      </w:r>
      <w:r w:rsidRPr="00CE4E41">
        <w:rPr>
          <w:rFonts w:cs="Arial"/>
          <w:szCs w:val="22"/>
        </w:rPr>
        <w:t>:</w:t>
      </w:r>
    </w:p>
    <w:p w14:paraId="4403CC3E" w14:textId="77777777" w:rsidR="00906D4A" w:rsidRPr="00881637" w:rsidRDefault="00906D4A" w:rsidP="0063117E">
      <w:pPr>
        <w:pStyle w:val="Heading3"/>
        <w:rPr>
          <w:rStyle w:val="SubtleEmphasis"/>
          <w:i w:val="0"/>
          <w:color w:val="auto"/>
        </w:rPr>
      </w:pPr>
      <w:r w:rsidRPr="00881637">
        <w:rPr>
          <w:rStyle w:val="SubtleEmphasis"/>
          <w:i w:val="0"/>
          <w:color w:val="auto"/>
        </w:rPr>
        <w:t>Australian Capital Territory</w:t>
      </w:r>
      <w:r w:rsidRPr="00881637">
        <w:rPr>
          <w:rStyle w:val="SubtleEmphasis"/>
          <w:i w:val="0"/>
          <w:color w:val="auto"/>
        </w:rPr>
        <w:tab/>
      </w:r>
    </w:p>
    <w:p w14:paraId="3EB293E7" w14:textId="2309C5ED" w:rsidR="00880147" w:rsidRPr="00880147" w:rsidRDefault="00880147" w:rsidP="00880147">
      <w:pPr>
        <w:spacing w:before="120"/>
        <w:ind w:right="-202"/>
        <w:rPr>
          <w:rFonts w:cs="Arial"/>
          <w:szCs w:val="22"/>
        </w:rPr>
      </w:pPr>
      <w:r w:rsidRPr="00880147">
        <w:rPr>
          <w:rFonts w:cs="Arial"/>
          <w:iCs/>
          <w:szCs w:val="22"/>
        </w:rPr>
        <w:t>Australian Capital Territory</w:t>
      </w:r>
      <w:r>
        <w:rPr>
          <w:rFonts w:cs="Arial"/>
          <w:iCs/>
          <w:szCs w:val="22"/>
        </w:rPr>
        <w:t xml:space="preserve"> (ACT)</w:t>
      </w:r>
      <w:r w:rsidRPr="00880147">
        <w:rPr>
          <w:rFonts w:cs="Arial"/>
          <w:szCs w:val="22"/>
        </w:rPr>
        <w:t xml:space="preserve"> Health </w:t>
      </w:r>
      <w:r w:rsidR="00CA3E85">
        <w:rPr>
          <w:rFonts w:cs="Arial"/>
          <w:szCs w:val="22"/>
        </w:rPr>
        <w:t xml:space="preserve">launched the Mobile-Food Business Fit-Out Guide in November 2018 on the </w:t>
      </w:r>
      <w:r w:rsidRPr="00880147">
        <w:rPr>
          <w:rFonts w:cs="Arial"/>
          <w:szCs w:val="22"/>
        </w:rPr>
        <w:t xml:space="preserve">ACT Health website. </w:t>
      </w:r>
    </w:p>
    <w:p w14:paraId="63E0D59D" w14:textId="36EEB3A1" w:rsidR="00880147" w:rsidRPr="00880147" w:rsidRDefault="00AA3CFE" w:rsidP="00880147">
      <w:pPr>
        <w:spacing w:before="120"/>
        <w:ind w:right="-202"/>
        <w:rPr>
          <w:rFonts w:cs="Arial"/>
          <w:szCs w:val="22"/>
        </w:rPr>
      </w:pPr>
      <w:r>
        <w:rPr>
          <w:rFonts w:cs="Arial"/>
          <w:szCs w:val="22"/>
        </w:rPr>
        <w:t>The continued growth of events in the ACT and staff turnover continues to impact on regulatory resources</w:t>
      </w:r>
      <w:r w:rsidR="00880147" w:rsidRPr="00880147">
        <w:rPr>
          <w:rFonts w:cs="Arial"/>
          <w:szCs w:val="22"/>
        </w:rPr>
        <w:t>.</w:t>
      </w:r>
    </w:p>
    <w:p w14:paraId="63968EB9" w14:textId="3DABECAD" w:rsidR="00906D4A" w:rsidRPr="00881637" w:rsidRDefault="00906D4A" w:rsidP="0063117E">
      <w:pPr>
        <w:pStyle w:val="Heading3"/>
        <w:rPr>
          <w:rStyle w:val="SubtleEmphasis"/>
          <w:i w:val="0"/>
          <w:color w:val="auto"/>
        </w:rPr>
      </w:pPr>
      <w:r w:rsidRPr="00881637">
        <w:rPr>
          <w:rStyle w:val="SubtleEmphasis"/>
          <w:i w:val="0"/>
          <w:color w:val="auto"/>
        </w:rPr>
        <w:t>New South Wales</w:t>
      </w:r>
    </w:p>
    <w:p w14:paraId="6E0B9E4D" w14:textId="77777777" w:rsidR="00C0162A" w:rsidRDefault="00C0162A" w:rsidP="003C0200">
      <w:pPr>
        <w:keepNext/>
        <w:keepLines/>
        <w:widowControl w:val="0"/>
        <w:spacing w:after="120"/>
      </w:pPr>
      <w:r>
        <w:t>Recent activity with local government includes:</w:t>
      </w:r>
    </w:p>
    <w:p w14:paraId="4EC4DD5E" w14:textId="77777777" w:rsidR="00C0162A" w:rsidRDefault="00C0162A" w:rsidP="003C0200">
      <w:pPr>
        <w:widowControl w:val="0"/>
        <w:numPr>
          <w:ilvl w:val="0"/>
          <w:numId w:val="32"/>
        </w:numPr>
        <w:spacing w:after="60"/>
        <w:ind w:left="630" w:hanging="630"/>
      </w:pPr>
      <w:r>
        <w:t xml:space="preserve">A performance audit on </w:t>
      </w:r>
      <w:r>
        <w:rPr>
          <w:i/>
        </w:rPr>
        <w:t xml:space="preserve">Monitoring food safety in retail food businesses </w:t>
      </w:r>
      <w:r>
        <w:t xml:space="preserve">was undertaken by the NSW Audit Office. </w:t>
      </w:r>
    </w:p>
    <w:p w14:paraId="716D407A" w14:textId="77777777" w:rsidR="00C0162A" w:rsidRDefault="00C0162A" w:rsidP="003C0200">
      <w:pPr>
        <w:keepNext/>
        <w:keepLines/>
        <w:widowControl w:val="0"/>
        <w:numPr>
          <w:ilvl w:val="0"/>
          <w:numId w:val="32"/>
        </w:numPr>
        <w:spacing w:after="60"/>
        <w:ind w:left="634" w:hanging="634"/>
      </w:pPr>
      <w:r>
        <w:t>Several projects are underway to address matters discussed in the review process. An update is below:</w:t>
      </w:r>
    </w:p>
    <w:p w14:paraId="074F86A7" w14:textId="3FC82AD0" w:rsidR="00C0162A" w:rsidRDefault="00C0162A" w:rsidP="00754A89">
      <w:pPr>
        <w:widowControl w:val="0"/>
        <w:numPr>
          <w:ilvl w:val="0"/>
          <w:numId w:val="31"/>
        </w:numPr>
        <w:spacing w:after="60"/>
        <w:ind w:left="901" w:hanging="272"/>
      </w:pPr>
      <w:r>
        <w:t xml:space="preserve">Re-appointment of all enforcement agencies under the </w:t>
      </w:r>
      <w:r w:rsidRPr="00F95759">
        <w:rPr>
          <w:i/>
        </w:rPr>
        <w:t xml:space="preserve">Food Act </w:t>
      </w:r>
      <w:r w:rsidR="00F95759" w:rsidRPr="00F95759">
        <w:rPr>
          <w:i/>
        </w:rPr>
        <w:t>2003</w:t>
      </w:r>
      <w:r w:rsidR="00F95759">
        <w:t xml:space="preserve"> </w:t>
      </w:r>
      <w:r>
        <w:t xml:space="preserve">through the development of new Instruments of Appointment, related protocols and advisory guidelines. These include guidance on </w:t>
      </w:r>
      <w:r w:rsidR="00DB49D3">
        <w:t xml:space="preserve">inspection frequency and </w:t>
      </w:r>
      <w:r>
        <w:t>temporary and mobile food businesses. This work has been completed and the re-appointments were issued in December 2017, and have now taken effect (1 July 2018)</w:t>
      </w:r>
      <w:r w:rsidR="00AA3CFE">
        <w:t>. No implementation concerns have been raised with the Food Authority by affected Councils.</w:t>
      </w:r>
    </w:p>
    <w:p w14:paraId="002B54D3" w14:textId="31A06A4B" w:rsidR="00C0162A" w:rsidRDefault="00C0162A" w:rsidP="00754A89">
      <w:pPr>
        <w:widowControl w:val="0"/>
        <w:numPr>
          <w:ilvl w:val="0"/>
          <w:numId w:val="31"/>
        </w:numPr>
        <w:spacing w:before="60" w:after="60"/>
        <w:ind w:left="901" w:hanging="272"/>
      </w:pPr>
      <w:r>
        <w:t>Establishing a single electronic platform for retail food i</w:t>
      </w:r>
      <w:r w:rsidR="00AA3CFE">
        <w:t xml:space="preserve">nspections to be recorded. The system will </w:t>
      </w:r>
      <w:r>
        <w:t xml:space="preserve">allow a ‘real time’ assessment of the progress </w:t>
      </w:r>
      <w:r w:rsidR="00AA3CFE">
        <w:t xml:space="preserve">and quality </w:t>
      </w:r>
      <w:r>
        <w:t>of inspections and negates the need for the enforcement agency to separately submit data on enf</w:t>
      </w:r>
      <w:r w:rsidR="00DB49D3">
        <w:t>orcement activities each year. C</w:t>
      </w:r>
      <w:r>
        <w:t xml:space="preserve">onsultation with all key stakeholders has been finalised and a proposed wireframe for the system has been produced as </w:t>
      </w:r>
      <w:r>
        <w:lastRenderedPageBreak/>
        <w:t>a result.</w:t>
      </w:r>
      <w:r w:rsidR="00DB49D3">
        <w:t xml:space="preserve"> </w:t>
      </w:r>
      <w:r w:rsidR="00AA3CFE">
        <w:t>Further engagement with councils is proposed for 2019. The Food Authority is developing policy surrounding the introduction and use of the system</w:t>
      </w:r>
      <w:r>
        <w:t>.</w:t>
      </w:r>
      <w:r w:rsidR="00AA3CFE">
        <w:t xml:space="preserve"> Procurement for a service provider to build the platform is underway. It is anticipated that the platform will be </w:t>
      </w:r>
      <w:r w:rsidR="00F22D15">
        <w:t>in existence from 2019-20.</w:t>
      </w:r>
    </w:p>
    <w:p w14:paraId="1961C127" w14:textId="2BB83E58" w:rsidR="00C0162A" w:rsidRDefault="00F22D15" w:rsidP="00754A89">
      <w:pPr>
        <w:keepNext/>
        <w:keepLines/>
        <w:numPr>
          <w:ilvl w:val="0"/>
          <w:numId w:val="31"/>
        </w:numPr>
        <w:spacing w:before="60" w:after="60"/>
        <w:ind w:left="900" w:hanging="270"/>
      </w:pPr>
      <w:r>
        <w:t>The establishment</w:t>
      </w:r>
      <w:r w:rsidR="00C0162A">
        <w:t xml:space="preserve"> of an improved training delivery program, incl</w:t>
      </w:r>
      <w:r>
        <w:t xml:space="preserve">uding an online component: work has been progressed to enhance the current training provided to local government. </w:t>
      </w:r>
      <w:r w:rsidR="00DB49D3">
        <w:t xml:space="preserve">NSW Department of Primary Industries (NSW </w:t>
      </w:r>
      <w:r w:rsidR="00C0162A">
        <w:t>DPI</w:t>
      </w:r>
      <w:r w:rsidR="00DB49D3">
        <w:t>)</w:t>
      </w:r>
      <w:r w:rsidR="00C0162A">
        <w:t xml:space="preserve"> colleagues are assisting in the development of online training capability as it relates to the </w:t>
      </w:r>
      <w:r w:rsidR="00C0162A" w:rsidRPr="001722C3">
        <w:rPr>
          <w:i/>
        </w:rPr>
        <w:t>Food Act 2003</w:t>
      </w:r>
      <w:r w:rsidR="00C0162A">
        <w:t xml:space="preserve"> for authorised officers. </w:t>
      </w:r>
      <w:r>
        <w:t>We expect a roll</w:t>
      </w:r>
      <w:r w:rsidR="00F95759">
        <w:t xml:space="preserve"> out </w:t>
      </w:r>
      <w:r>
        <w:t xml:space="preserve">of the training through </w:t>
      </w:r>
      <w:r w:rsidR="00F95759">
        <w:t>201</w:t>
      </w:r>
      <w:r w:rsidR="00C0162A">
        <w:t xml:space="preserve">9. </w:t>
      </w:r>
    </w:p>
    <w:p w14:paraId="563BA5DF" w14:textId="6DF56A87" w:rsidR="00C0162A" w:rsidRDefault="00981932" w:rsidP="003C0200">
      <w:pPr>
        <w:widowControl w:val="0"/>
        <w:numPr>
          <w:ilvl w:val="0"/>
          <w:numId w:val="29"/>
        </w:numPr>
        <w:spacing w:after="120"/>
        <w:ind w:left="629" w:hanging="629"/>
      </w:pPr>
      <w:r>
        <w:t>EHO</w:t>
      </w:r>
      <w:r w:rsidR="00484B54">
        <w:t xml:space="preserve"> training for 2018-19</w:t>
      </w:r>
      <w:r>
        <w:t xml:space="preserve"> is</w:t>
      </w:r>
      <w:r w:rsidR="00C0162A">
        <w:t xml:space="preserve"> ongoing and is designed to help officers assess, enforc</w:t>
      </w:r>
      <w:r w:rsidR="00484B54">
        <w:t>e and secure improvements in</w:t>
      </w:r>
      <w:r w:rsidR="00C0162A">
        <w:t xml:space="preserve"> retail and food service businesses. This is being delivered across more than 40 training events</w:t>
      </w:r>
      <w:r w:rsidR="00F95759">
        <w:t>,</w:t>
      </w:r>
      <w:r w:rsidR="00C0162A">
        <w:t xml:space="preserve"> and more recently</w:t>
      </w:r>
      <w:r w:rsidR="00F22D15">
        <w:t xml:space="preserve"> in an</w:t>
      </w:r>
      <w:r w:rsidR="00F95759">
        <w:t xml:space="preserve"> online</w:t>
      </w:r>
      <w:r w:rsidR="00F22D15">
        <w:t xml:space="preserve"> mode</w:t>
      </w:r>
      <w:r w:rsidR="00C0162A">
        <w:t xml:space="preserve">. </w:t>
      </w:r>
      <w:r w:rsidR="00F22D15">
        <w:t>Webinars of food safety training have b</w:t>
      </w:r>
      <w:r w:rsidR="00484B54">
        <w:t xml:space="preserve">een trialled and proved to be </w:t>
      </w:r>
      <w:r w:rsidR="00F22D15">
        <w:t>success</w:t>
      </w:r>
      <w:r w:rsidR="00484B54">
        <w:t>ful. EHOs have access to</w:t>
      </w:r>
      <w:r w:rsidR="00F22D15">
        <w:t xml:space="preserve"> training </w:t>
      </w:r>
      <w:r w:rsidR="00484B54">
        <w:t xml:space="preserve">material </w:t>
      </w:r>
      <w:r w:rsidR="00F22D15">
        <w:t>on demand, accessible via the Food Regulation Partners</w:t>
      </w:r>
      <w:r w:rsidR="00484B54">
        <w:t>hip (FRP) portal. The aim of</w:t>
      </w:r>
      <w:r w:rsidR="00F22D15">
        <w:t xml:space="preserve"> flexib</w:t>
      </w:r>
      <w:r w:rsidR="00484B54">
        <w:t>le training delivery is</w:t>
      </w:r>
      <w:r w:rsidR="00F22D15">
        <w:t xml:space="preserve"> to </w:t>
      </w:r>
      <w:r w:rsidR="00C0162A">
        <w:t>increase ac</w:t>
      </w:r>
      <w:r w:rsidR="00484B54">
        <w:t>cess and participation in</w:t>
      </w:r>
      <w:r w:rsidR="00F95759">
        <w:t xml:space="preserve"> EHO</w:t>
      </w:r>
      <w:r w:rsidR="00C0162A">
        <w:t xml:space="preserve"> traini</w:t>
      </w:r>
      <w:r w:rsidR="00F95759">
        <w:t>ng.</w:t>
      </w:r>
    </w:p>
    <w:p w14:paraId="495746C4" w14:textId="32164A95" w:rsidR="00C0162A" w:rsidRDefault="00F95759" w:rsidP="003C0200">
      <w:pPr>
        <w:widowControl w:val="0"/>
        <w:numPr>
          <w:ilvl w:val="0"/>
          <w:numId w:val="29"/>
        </w:numPr>
        <w:spacing w:after="120"/>
        <w:ind w:left="629" w:hanging="629"/>
      </w:pPr>
      <w:r>
        <w:t xml:space="preserve">The </w:t>
      </w:r>
      <w:r w:rsidR="00C0162A">
        <w:t xml:space="preserve">Food Regulation Forum </w:t>
      </w:r>
      <w:r w:rsidR="00F22D15">
        <w:t xml:space="preserve">(the Forum) </w:t>
      </w:r>
      <w:r w:rsidR="00C0162A">
        <w:t>meets 3</w:t>
      </w:r>
      <w:r w:rsidR="00484B54">
        <w:t xml:space="preserve"> times per year and comprises</w:t>
      </w:r>
      <w:r w:rsidR="00C0162A">
        <w:t xml:space="preserve"> the </w:t>
      </w:r>
      <w:r>
        <w:t xml:space="preserve">NSW </w:t>
      </w:r>
      <w:r w:rsidR="00C0162A">
        <w:t xml:space="preserve">Food Authority and key local government stakeholders (Local Government NSW, Environmental Health Australia, Development and Environmental Professionals’ Association, Local Government Professionals’ Association). It oversees direction of the </w:t>
      </w:r>
      <w:r w:rsidR="00F22D15">
        <w:t>FRP</w:t>
      </w:r>
      <w:r w:rsidR="00C0162A">
        <w:t xml:space="preserve">. The </w:t>
      </w:r>
      <w:r w:rsidR="00F22D15">
        <w:t>current Forum was appointed in early 2018 and first met in Camden, NSW, in November 2018</w:t>
      </w:r>
      <w:r w:rsidR="00C0162A">
        <w:t xml:space="preserve">. </w:t>
      </w:r>
    </w:p>
    <w:p w14:paraId="3442A8B1" w14:textId="3F9A9842" w:rsidR="00C0162A" w:rsidRDefault="00C0162A" w:rsidP="003C0200">
      <w:pPr>
        <w:widowControl w:val="0"/>
        <w:numPr>
          <w:ilvl w:val="0"/>
          <w:numId w:val="29"/>
        </w:numPr>
        <w:spacing w:after="120"/>
        <w:ind w:left="629" w:hanging="629"/>
      </w:pPr>
      <w:r>
        <w:t xml:space="preserve">NSW Food Authority will work with local councils in implementing a </w:t>
      </w:r>
      <w:r w:rsidRPr="001722C3">
        <w:rPr>
          <w:i/>
        </w:rPr>
        <w:t>Campylobacter</w:t>
      </w:r>
      <w:r>
        <w:t xml:space="preserve"> reduction program at food retail level. A program of information, training and implementation of key tasks is currently being developed. The work will </w:t>
      </w:r>
      <w:r w:rsidR="00F22D15">
        <w:t>continue throughout 20</w:t>
      </w:r>
      <w:r>
        <w:t>19. This work is</w:t>
      </w:r>
      <w:r w:rsidR="00F95759">
        <w:t xml:space="preserve"> linked to </w:t>
      </w:r>
      <w:r w:rsidR="00484B54">
        <w:t>the Strategy</w:t>
      </w:r>
      <w:r>
        <w:t>.</w:t>
      </w:r>
      <w:r w:rsidR="00F22D15">
        <w:t xml:space="preserve"> EHOs are being asked to identify high risk (for </w:t>
      </w:r>
      <w:r w:rsidR="00F22D15" w:rsidRPr="00F22D15">
        <w:rPr>
          <w:i/>
        </w:rPr>
        <w:t>Campylobacter</w:t>
      </w:r>
      <w:r w:rsidR="00F22D15">
        <w:t>) foods at retail premises, and then ask a series of questions and assess skills and knowledge relating to cleaning and sanitizing, cross contamination and food storage.</w:t>
      </w:r>
    </w:p>
    <w:p w14:paraId="7C4E5FD2" w14:textId="6A17F69B" w:rsidR="00C0162A" w:rsidRDefault="00C0162A" w:rsidP="003C0200">
      <w:pPr>
        <w:widowControl w:val="0"/>
        <w:numPr>
          <w:ilvl w:val="0"/>
          <w:numId w:val="29"/>
        </w:numPr>
        <w:spacing w:after="120"/>
        <w:ind w:left="629" w:hanging="629"/>
      </w:pPr>
      <w:bookmarkStart w:id="0" w:name="_GoBack"/>
      <w:bookmarkEnd w:id="0"/>
      <w:r>
        <w:t xml:space="preserve">The new local council appointments for 2018 were implemented on 1 July 2018. One main aspect of the enhancements to the </w:t>
      </w:r>
      <w:r w:rsidR="00F22D15">
        <w:t>FRP</w:t>
      </w:r>
      <w:r>
        <w:t xml:space="preserve"> is that home-based businesses selling direct to the end consumer are defined as retail businesses and fall under local council authority. The Food Authority has prepared a list of notified food businesses it holds for each individual council area. Relevant food businesses have been informed of the change.</w:t>
      </w:r>
      <w:r w:rsidR="00F22D15">
        <w:t xml:space="preserve"> No concerns have been raised by councils.</w:t>
      </w:r>
    </w:p>
    <w:p w14:paraId="4EED1D31" w14:textId="7E86E02F" w:rsidR="004F4833" w:rsidRDefault="00C0162A" w:rsidP="003C0200">
      <w:pPr>
        <w:widowControl w:val="0"/>
        <w:numPr>
          <w:ilvl w:val="0"/>
          <w:numId w:val="29"/>
        </w:numPr>
        <w:spacing w:after="60"/>
        <w:ind w:left="629" w:hanging="629"/>
      </w:pPr>
      <w:r>
        <w:t xml:space="preserve">Retail &amp; Food Service Information Sessions (Retail meetings) are held on the same day prior to Forum meetings where the </w:t>
      </w:r>
      <w:r w:rsidR="00F22D15">
        <w:t xml:space="preserve">Forum </w:t>
      </w:r>
      <w:r w:rsidR="00F95759">
        <w:t>members</w:t>
      </w:r>
      <w:r>
        <w:t xml:space="preserve"> meet with representatives of the retail food sector and EHOs to facilitate discussions on current regulatory issue</w:t>
      </w:r>
      <w:r w:rsidR="00F95759">
        <w:t xml:space="preserve">s. </w:t>
      </w:r>
      <w:r w:rsidR="00F22D15">
        <w:t>Since the last report</w:t>
      </w:r>
      <w:r w:rsidR="00484B54">
        <w:t>,</w:t>
      </w:r>
      <w:r w:rsidR="00F22D15">
        <w:t xml:space="preserve"> two sessions have been held: at Ballina in July 2018 and in Camden in November 2018</w:t>
      </w:r>
      <w:r w:rsidR="00C8394C">
        <w:t xml:space="preserve">. At the Ballina meeting, 31 local food businesses attended. </w:t>
      </w:r>
      <w:r w:rsidR="004F4833">
        <w:t xml:space="preserve">At the Camden meeting, 55 local food businesses attended. </w:t>
      </w:r>
      <w:r w:rsidR="00C8394C">
        <w:t>Highlights of the session</w:t>
      </w:r>
      <w:r w:rsidR="004F4833">
        <w:t>s</w:t>
      </w:r>
      <w:r w:rsidR="00C8394C">
        <w:t xml:space="preserve"> included</w:t>
      </w:r>
      <w:r>
        <w:t>:</w:t>
      </w:r>
    </w:p>
    <w:p w14:paraId="0C73933E" w14:textId="77777777" w:rsidR="004F4833" w:rsidRPr="00C0162A" w:rsidRDefault="004F4833" w:rsidP="003C0200">
      <w:pPr>
        <w:widowControl w:val="0"/>
        <w:numPr>
          <w:ilvl w:val="0"/>
          <w:numId w:val="31"/>
        </w:numPr>
        <w:spacing w:after="60"/>
        <w:ind w:left="900" w:hanging="270"/>
      </w:pPr>
      <w:r>
        <w:t>Great support from Councils – a</w:t>
      </w:r>
      <w:r w:rsidRPr="00C0162A">
        <w:t xml:space="preserve"> collaborative effort to provide an engaging session to the community.</w:t>
      </w:r>
    </w:p>
    <w:p w14:paraId="48E4714A" w14:textId="77777777" w:rsidR="004F4833" w:rsidRDefault="004F4833" w:rsidP="003C0200">
      <w:pPr>
        <w:widowControl w:val="0"/>
        <w:numPr>
          <w:ilvl w:val="0"/>
          <w:numId w:val="31"/>
        </w:numPr>
        <w:spacing w:after="60"/>
        <w:ind w:left="900" w:hanging="270"/>
      </w:pPr>
      <w:r>
        <w:t>Information provided to attendees on the FRP</w:t>
      </w:r>
      <w:r w:rsidRPr="00C0162A">
        <w:t>.</w:t>
      </w:r>
    </w:p>
    <w:p w14:paraId="7EDAED75" w14:textId="77777777" w:rsidR="004F4833" w:rsidRDefault="004F4833" w:rsidP="003C0200">
      <w:pPr>
        <w:widowControl w:val="0"/>
        <w:numPr>
          <w:ilvl w:val="0"/>
          <w:numId w:val="31"/>
        </w:numPr>
        <w:spacing w:after="60"/>
        <w:ind w:left="900" w:hanging="270"/>
      </w:pPr>
      <w:r>
        <w:t>Updates on foodborne illness and strategies in place to address it.</w:t>
      </w:r>
    </w:p>
    <w:p w14:paraId="2FD4AFF2" w14:textId="77777777" w:rsidR="004F4833" w:rsidRDefault="004F4833" w:rsidP="003C0200">
      <w:pPr>
        <w:widowControl w:val="0"/>
        <w:numPr>
          <w:ilvl w:val="0"/>
          <w:numId w:val="31"/>
        </w:numPr>
        <w:spacing w:after="60"/>
        <w:ind w:left="900" w:hanging="270"/>
      </w:pPr>
      <w:r>
        <w:t>Information on Scores on Doors in the local community (Ballina).</w:t>
      </w:r>
    </w:p>
    <w:p w14:paraId="0D6E95EF" w14:textId="77777777" w:rsidR="004F4833" w:rsidRDefault="004F4833" w:rsidP="003C0200">
      <w:pPr>
        <w:widowControl w:val="0"/>
        <w:numPr>
          <w:ilvl w:val="0"/>
          <w:numId w:val="31"/>
        </w:numPr>
        <w:spacing w:after="60"/>
        <w:ind w:left="900" w:hanging="270"/>
      </w:pPr>
      <w:r>
        <w:t>Promotion of the work being undertaken by Camden Council to support businesses in a high growth area.</w:t>
      </w:r>
    </w:p>
    <w:p w14:paraId="14516281" w14:textId="7153495F" w:rsidR="004F4833" w:rsidRDefault="004F4833" w:rsidP="003C0200">
      <w:pPr>
        <w:widowControl w:val="0"/>
        <w:numPr>
          <w:ilvl w:val="0"/>
          <w:numId w:val="31"/>
        </w:numPr>
        <w:spacing w:after="120"/>
        <w:ind w:left="901" w:hanging="272"/>
      </w:pPr>
      <w:r>
        <w:t xml:space="preserve">An allergen presentation was delivered by Allergy and Anaphylaxis Australia (Camden). This focused on the importance of declaring allergens to consumers at </w:t>
      </w:r>
      <w:r>
        <w:lastRenderedPageBreak/>
        <w:t>retail level. The presentation was highly engaging, informative and very useful to attendees.</w:t>
      </w:r>
    </w:p>
    <w:p w14:paraId="18CC4525" w14:textId="3688EB0A" w:rsidR="004F4833" w:rsidRDefault="004F4833" w:rsidP="003C0200">
      <w:pPr>
        <w:widowControl w:val="0"/>
        <w:numPr>
          <w:ilvl w:val="0"/>
          <w:numId w:val="29"/>
        </w:numPr>
        <w:spacing w:after="60"/>
        <w:ind w:left="630" w:hanging="630"/>
      </w:pPr>
      <w:r>
        <w:t>The Food Authority collects data from food enforcement agencies throughout NSW each year. Key findings for 2017-18 were:</w:t>
      </w:r>
    </w:p>
    <w:p w14:paraId="1D81119B" w14:textId="77777777" w:rsidR="004F4833" w:rsidRDefault="004F4833" w:rsidP="003C0200">
      <w:pPr>
        <w:widowControl w:val="0"/>
        <w:numPr>
          <w:ilvl w:val="0"/>
          <w:numId w:val="31"/>
        </w:numPr>
        <w:spacing w:after="60"/>
        <w:ind w:left="900" w:hanging="270"/>
      </w:pPr>
      <w:r>
        <w:t>Councils completed 62,571 inspections across the retail food service sector;</w:t>
      </w:r>
    </w:p>
    <w:p w14:paraId="23F3AD20" w14:textId="77777777" w:rsidR="004F4833" w:rsidRDefault="004F4833" w:rsidP="003C0200">
      <w:pPr>
        <w:widowControl w:val="0"/>
        <w:numPr>
          <w:ilvl w:val="0"/>
          <w:numId w:val="31"/>
        </w:numPr>
        <w:spacing w:after="60"/>
        <w:ind w:left="900" w:hanging="270"/>
      </w:pPr>
      <w:r>
        <w:t>A total of 93% of the high and medium risk food inspections were completed;</w:t>
      </w:r>
    </w:p>
    <w:p w14:paraId="258607DD" w14:textId="2E386C40" w:rsidR="004F4833" w:rsidRDefault="004F4833" w:rsidP="003C0200">
      <w:pPr>
        <w:widowControl w:val="0"/>
        <w:numPr>
          <w:ilvl w:val="0"/>
          <w:numId w:val="31"/>
        </w:numPr>
        <w:spacing w:after="60"/>
        <w:ind w:left="900" w:hanging="270"/>
      </w:pPr>
      <w:r>
        <w:t>Retail business compliance remains high at 95% and less than 2% are listed on the ‘name and shame’ register;</w:t>
      </w:r>
    </w:p>
    <w:p w14:paraId="459DAF69" w14:textId="65F3BFE0" w:rsidR="004F4833" w:rsidRDefault="004F4833" w:rsidP="003C0200">
      <w:pPr>
        <w:widowControl w:val="0"/>
        <w:numPr>
          <w:ilvl w:val="0"/>
          <w:numId w:val="31"/>
        </w:numPr>
        <w:spacing w:after="60"/>
        <w:ind w:left="900" w:hanging="270"/>
      </w:pPr>
      <w:r>
        <w:t>43% of retail businesses received 5 stars. Only 15% of businesses received no stars.</w:t>
      </w:r>
    </w:p>
    <w:p w14:paraId="5314D0D6" w14:textId="2118FFB5" w:rsidR="004F4833" w:rsidRDefault="004F4833" w:rsidP="003C0200">
      <w:pPr>
        <w:widowControl w:val="0"/>
        <w:numPr>
          <w:ilvl w:val="0"/>
          <w:numId w:val="31"/>
        </w:numPr>
        <w:spacing w:after="60"/>
        <w:ind w:left="900" w:hanging="270"/>
      </w:pPr>
      <w:r>
        <w:t xml:space="preserve">5,387 food complaints were investigated, primarily in the categories of hygiene and handling (30%), foodborne illness (18%) and </w:t>
      </w:r>
      <w:r w:rsidR="005E3942">
        <w:t>food quality (10%). Councils issued just under 12,000 warning letters, 1836 improvement notices and 1839 penalty infringement notices. There were 18 food-related prosecutions.</w:t>
      </w:r>
    </w:p>
    <w:p w14:paraId="3418C6ED" w14:textId="5D963BEF" w:rsidR="004F4833" w:rsidRPr="00C0162A" w:rsidRDefault="005E3942" w:rsidP="003C0200">
      <w:pPr>
        <w:widowControl w:val="0"/>
        <w:numPr>
          <w:ilvl w:val="0"/>
          <w:numId w:val="31"/>
        </w:numPr>
        <w:spacing w:after="120"/>
        <w:ind w:left="901" w:hanging="272"/>
      </w:pPr>
      <w:r>
        <w:t>The data for 2018-19 has been requested with a deadline for submission of 28 July 2019.</w:t>
      </w:r>
    </w:p>
    <w:p w14:paraId="23FAD457" w14:textId="77777777" w:rsidR="00152397" w:rsidRPr="00881637" w:rsidRDefault="00152397" w:rsidP="0063117E">
      <w:pPr>
        <w:pStyle w:val="Heading3"/>
        <w:rPr>
          <w:rStyle w:val="SubtleEmphasis"/>
          <w:i w:val="0"/>
          <w:color w:val="auto"/>
        </w:rPr>
      </w:pPr>
      <w:r w:rsidRPr="00881637">
        <w:rPr>
          <w:rStyle w:val="SubtleEmphasis"/>
          <w:i w:val="0"/>
          <w:color w:val="auto"/>
        </w:rPr>
        <w:t>South Australia</w:t>
      </w:r>
    </w:p>
    <w:p w14:paraId="1AE9F398" w14:textId="2149D803" w:rsidR="005E3942" w:rsidRPr="005E3942" w:rsidRDefault="005E3942" w:rsidP="003C0200">
      <w:pPr>
        <w:pStyle w:val="ISCNormal"/>
        <w:numPr>
          <w:ilvl w:val="0"/>
          <w:numId w:val="1"/>
        </w:numPr>
        <w:tabs>
          <w:tab w:val="clear" w:pos="360"/>
          <w:tab w:val="num" w:pos="567"/>
        </w:tabs>
        <w:spacing w:after="60"/>
        <w:ind w:left="567" w:hanging="567"/>
        <w:rPr>
          <w:iCs/>
        </w:rPr>
      </w:pPr>
      <w:r>
        <w:rPr>
          <w:iCs/>
        </w:rPr>
        <w:t xml:space="preserve">In August </w:t>
      </w:r>
      <w:r w:rsidR="00514A09">
        <w:rPr>
          <w:iCs/>
        </w:rPr>
        <w:t>2018,</w:t>
      </w:r>
      <w:r>
        <w:rPr>
          <w:iCs/>
        </w:rPr>
        <w:t xml:space="preserve"> there was an increase in </w:t>
      </w:r>
      <w:r w:rsidRPr="005E3942">
        <w:rPr>
          <w:i/>
          <w:iCs/>
        </w:rPr>
        <w:t>Salmonella</w:t>
      </w:r>
      <w:r>
        <w:rPr>
          <w:iCs/>
        </w:rPr>
        <w:t xml:space="preserve"> Oranienberg notifications (18 cases) where epidemiological investigation and retail testing conducted by SA Health linked the cases to alfalfa sprouts. An emergency order under the </w:t>
      </w:r>
      <w:r w:rsidRPr="005E3942">
        <w:rPr>
          <w:i/>
          <w:iCs/>
        </w:rPr>
        <w:t>Food Act 2001</w:t>
      </w:r>
      <w:r>
        <w:rPr>
          <w:iCs/>
        </w:rPr>
        <w:t xml:space="preserve"> was issued to the seed sprouter directing them to cease selling and to recall product. SA Health released a media statement to inform the public of the outbreak.</w:t>
      </w:r>
    </w:p>
    <w:p w14:paraId="5F742AC8" w14:textId="2C6553AA" w:rsidR="005E3942" w:rsidRDefault="005E3942" w:rsidP="003C0200">
      <w:pPr>
        <w:widowControl w:val="0"/>
        <w:numPr>
          <w:ilvl w:val="0"/>
          <w:numId w:val="31"/>
        </w:numPr>
        <w:spacing w:after="60"/>
        <w:ind w:left="900" w:hanging="270"/>
      </w:pPr>
      <w:r>
        <w:t>The seed sprouter is regulated by Primary Industries and Regions South Australia (PIRSA). Investigation at the seed sprouter has not identified the cause of contamination.</w:t>
      </w:r>
    </w:p>
    <w:p w14:paraId="2588CC8D" w14:textId="77777777" w:rsidR="005E3942" w:rsidRDefault="005E3942" w:rsidP="00514A09">
      <w:pPr>
        <w:widowControl w:val="0"/>
        <w:numPr>
          <w:ilvl w:val="0"/>
          <w:numId w:val="31"/>
        </w:numPr>
        <w:spacing w:after="60"/>
        <w:ind w:left="901" w:hanging="272"/>
      </w:pPr>
      <w:r>
        <w:t>SA Health and PIRSA worked with the business to improve processes and the order was lifted in September 2018 after four consecutive production runs tested as negative for Salmonella.</w:t>
      </w:r>
    </w:p>
    <w:p w14:paraId="3F32C2A6" w14:textId="35C1B699" w:rsidR="005E3942" w:rsidRPr="005E3942" w:rsidRDefault="005E3942" w:rsidP="00514A09">
      <w:pPr>
        <w:widowControl w:val="0"/>
        <w:numPr>
          <w:ilvl w:val="0"/>
          <w:numId w:val="31"/>
        </w:numPr>
        <w:spacing w:before="60" w:after="120"/>
        <w:ind w:left="901" w:hanging="272"/>
      </w:pPr>
      <w:r>
        <w:t>PIRSA assisted with revision of decontaminated procedures and seed testing. A verification program was implement</w:t>
      </w:r>
      <w:r w:rsidR="00484B54">
        <w:t>ed</w:t>
      </w:r>
      <w:r>
        <w:t xml:space="preserve">, where spent irrigation water was tested. </w:t>
      </w:r>
    </w:p>
    <w:p w14:paraId="4DF6758B" w14:textId="3E108B59" w:rsidR="005E3942" w:rsidRPr="00BF114B" w:rsidRDefault="005E3942" w:rsidP="003C0200">
      <w:pPr>
        <w:pStyle w:val="ISCNormal"/>
        <w:numPr>
          <w:ilvl w:val="0"/>
          <w:numId w:val="1"/>
        </w:numPr>
        <w:tabs>
          <w:tab w:val="clear" w:pos="360"/>
          <w:tab w:val="num" w:pos="567"/>
        </w:tabs>
        <w:spacing w:after="120"/>
        <w:ind w:left="567" w:hanging="567"/>
        <w:rPr>
          <w:iCs/>
        </w:rPr>
      </w:pPr>
      <w:r>
        <w:rPr>
          <w:iCs/>
        </w:rPr>
        <w:t>In September 2018, SA was involved in the national incident concerning the deliberate tampering of strawberries with needles. 25 reports of deliberate tampering were received overall in relation to strawberries, other fresh produce and even non-horticulture products. SA Health worked closely with SA Police and PIRSA.</w:t>
      </w:r>
    </w:p>
    <w:p w14:paraId="64F3DA5C" w14:textId="4EE8F395" w:rsidR="00152397" w:rsidRDefault="005E3942" w:rsidP="003C0200">
      <w:pPr>
        <w:pStyle w:val="ISCNormal"/>
        <w:numPr>
          <w:ilvl w:val="0"/>
          <w:numId w:val="1"/>
        </w:numPr>
        <w:tabs>
          <w:tab w:val="clear" w:pos="360"/>
          <w:tab w:val="num" w:pos="567"/>
        </w:tabs>
        <w:spacing w:after="120"/>
        <w:ind w:left="567" w:hanging="567"/>
        <w:rPr>
          <w:iCs/>
        </w:rPr>
      </w:pPr>
      <w:r>
        <w:rPr>
          <w:iCs/>
        </w:rPr>
        <w:t>SA Health managed a voluntary consumer level food recall by a South Australian company to address undeclared tree nuts (pistachios) in two baklava products. This was a result of receiving a complaint about a consumer suffering a mild allergic reaction to pistachios after eating almond baklava with pistachios as a garnish, but with no declaration on the label</w:t>
      </w:r>
      <w:r w:rsidR="00AF144B">
        <w:rPr>
          <w:iCs/>
        </w:rPr>
        <w:t>.</w:t>
      </w:r>
    </w:p>
    <w:p w14:paraId="59D576EA" w14:textId="7457199A" w:rsidR="00B5344C" w:rsidRDefault="00B5344C" w:rsidP="003C0200">
      <w:pPr>
        <w:pStyle w:val="ISCNormal"/>
        <w:numPr>
          <w:ilvl w:val="0"/>
          <w:numId w:val="1"/>
        </w:numPr>
        <w:tabs>
          <w:tab w:val="clear" w:pos="360"/>
          <w:tab w:val="num" w:pos="567"/>
        </w:tabs>
        <w:spacing w:after="120"/>
        <w:ind w:left="567" w:hanging="567"/>
        <w:rPr>
          <w:iCs/>
        </w:rPr>
      </w:pPr>
      <w:r>
        <w:rPr>
          <w:iCs/>
        </w:rPr>
        <w:t>During December 2018, SA Health assisted in the management of a voluntary consumer level food recall of nine product lines from Charlesworth Nuts as a result of metal found in an ingredient (dried diced apricots). The ingredient was traced to a South Australian supplier and investigation verified the equipment used to dice the dried apricots was not fit for purpose. SA Health prohibited the use of the equipment before forwarding the matter to the local council to monitor.</w:t>
      </w:r>
    </w:p>
    <w:p w14:paraId="4B865496" w14:textId="3DCE8190" w:rsidR="00B5344C" w:rsidRDefault="00B5344C" w:rsidP="003C0200">
      <w:pPr>
        <w:pStyle w:val="ISCNormal"/>
        <w:numPr>
          <w:ilvl w:val="0"/>
          <w:numId w:val="1"/>
        </w:numPr>
        <w:tabs>
          <w:tab w:val="clear" w:pos="360"/>
          <w:tab w:val="num" w:pos="567"/>
        </w:tabs>
        <w:spacing w:after="120"/>
        <w:ind w:left="567" w:hanging="567"/>
        <w:rPr>
          <w:iCs/>
        </w:rPr>
      </w:pPr>
      <w:r>
        <w:rPr>
          <w:iCs/>
        </w:rPr>
        <w:t>Allergens have been emerging for some years as a significant food safety concern. SA Health intends to commit resources to educate food businesses, regulators and consumers about managing allergens in packaged and unpackaged (e.g. restaurant meals) foods.</w:t>
      </w:r>
    </w:p>
    <w:p w14:paraId="4E952FB3" w14:textId="77777777" w:rsidR="00152397" w:rsidRPr="00881637" w:rsidRDefault="00152397" w:rsidP="0063117E">
      <w:pPr>
        <w:pStyle w:val="Heading3"/>
        <w:rPr>
          <w:rStyle w:val="SubtleEmphasis"/>
          <w:i w:val="0"/>
          <w:color w:val="auto"/>
        </w:rPr>
      </w:pPr>
      <w:r w:rsidRPr="00881637">
        <w:rPr>
          <w:rStyle w:val="SubtleEmphasis"/>
          <w:i w:val="0"/>
          <w:color w:val="auto"/>
        </w:rPr>
        <w:lastRenderedPageBreak/>
        <w:t>Queensland</w:t>
      </w:r>
    </w:p>
    <w:p w14:paraId="4C53C5DC" w14:textId="130EF929" w:rsidR="00152397" w:rsidRPr="008F1100" w:rsidRDefault="00152397" w:rsidP="003C0200">
      <w:pPr>
        <w:pStyle w:val="ISCNormal"/>
        <w:numPr>
          <w:ilvl w:val="0"/>
          <w:numId w:val="23"/>
        </w:numPr>
        <w:spacing w:after="120"/>
        <w:ind w:left="567" w:hanging="567"/>
        <w:rPr>
          <w:bCs/>
        </w:rPr>
      </w:pPr>
      <w:r w:rsidRPr="008F1100">
        <w:rPr>
          <w:bCs/>
        </w:rPr>
        <w:t xml:space="preserve">The Department of Health continues to work with local government to administer and enforce the requirements of the </w:t>
      </w:r>
      <w:r w:rsidRPr="008F1100">
        <w:rPr>
          <w:bCs/>
          <w:i/>
        </w:rPr>
        <w:t>Food Act 2006 and the Australia New Zealand Food Standards Code</w:t>
      </w:r>
      <w:r w:rsidRPr="008F1100">
        <w:rPr>
          <w:bCs/>
        </w:rPr>
        <w:t xml:space="preserve">. </w:t>
      </w:r>
      <w:r w:rsidR="00295402">
        <w:rPr>
          <w:bCs/>
        </w:rPr>
        <w:t xml:space="preserve">The Department has completed the report regarding local government activities under the </w:t>
      </w:r>
      <w:r w:rsidR="00295402" w:rsidRPr="00295402">
        <w:rPr>
          <w:bCs/>
          <w:i/>
        </w:rPr>
        <w:t>Food Act 2006</w:t>
      </w:r>
      <w:r w:rsidR="00295402">
        <w:rPr>
          <w:bCs/>
        </w:rPr>
        <w:t xml:space="preserve"> for 2017-18. This report is publicly available on the Queensland Health website</w:t>
      </w:r>
      <w:r w:rsidRPr="008F1100">
        <w:rPr>
          <w:bCs/>
        </w:rPr>
        <w:t>.</w:t>
      </w:r>
    </w:p>
    <w:p w14:paraId="542FCD53" w14:textId="77777777" w:rsidR="00C0162A" w:rsidRPr="00881637" w:rsidRDefault="00C0162A" w:rsidP="0063117E">
      <w:pPr>
        <w:pStyle w:val="Heading3"/>
        <w:rPr>
          <w:rStyle w:val="Strong"/>
          <w:b/>
          <w:bCs/>
        </w:rPr>
      </w:pPr>
      <w:r w:rsidRPr="00881637">
        <w:rPr>
          <w:rStyle w:val="Strong"/>
          <w:b/>
          <w:bCs/>
        </w:rPr>
        <w:t>Tasmania</w:t>
      </w:r>
    </w:p>
    <w:p w14:paraId="48E4C491" w14:textId="4A9C01B1" w:rsidR="00C0162A" w:rsidRDefault="00C0162A" w:rsidP="003C0200">
      <w:pPr>
        <w:pStyle w:val="ISCNormal"/>
        <w:numPr>
          <w:ilvl w:val="0"/>
          <w:numId w:val="25"/>
        </w:numPr>
        <w:spacing w:after="120"/>
        <w:ind w:left="567" w:hanging="567"/>
        <w:rPr>
          <w:iCs/>
        </w:rPr>
      </w:pPr>
      <w:r>
        <w:rPr>
          <w:iCs/>
        </w:rPr>
        <w:t xml:space="preserve">Minor amendments to the </w:t>
      </w:r>
      <w:r w:rsidRPr="00C0162A">
        <w:rPr>
          <w:i/>
          <w:iCs/>
        </w:rPr>
        <w:t>Food Act 2003</w:t>
      </w:r>
      <w:r>
        <w:rPr>
          <w:iCs/>
        </w:rPr>
        <w:t xml:space="preserve"> are being progressed by the Department of Health, with one of the outcomes being to enable statewide notification of mobile food businesses. This will harmonise with the existing provisions for statewide registration.</w:t>
      </w:r>
    </w:p>
    <w:p w14:paraId="0B55B93C" w14:textId="57493387" w:rsidR="00C0162A" w:rsidRDefault="00295402" w:rsidP="003C0200">
      <w:pPr>
        <w:pStyle w:val="ISCNormal"/>
        <w:numPr>
          <w:ilvl w:val="0"/>
          <w:numId w:val="25"/>
        </w:numPr>
        <w:spacing w:after="120"/>
        <w:ind w:left="567" w:hanging="567"/>
        <w:rPr>
          <w:iCs/>
        </w:rPr>
      </w:pPr>
      <w:r>
        <w:rPr>
          <w:iCs/>
        </w:rPr>
        <w:t>A project officer has recently been appointed to develop an allergen management program for businesses in Tasmania. The officer will be engaging with EHOs as part of this project during the remainder of 2019.</w:t>
      </w:r>
    </w:p>
    <w:p w14:paraId="01EB8152" w14:textId="77777777" w:rsidR="00906D4A" w:rsidRPr="00881637" w:rsidRDefault="00906D4A" w:rsidP="0063117E">
      <w:pPr>
        <w:pStyle w:val="Heading3"/>
      </w:pPr>
      <w:r w:rsidRPr="00881637">
        <w:t>New Zealand</w:t>
      </w:r>
    </w:p>
    <w:p w14:paraId="73AF1010" w14:textId="4565F64B" w:rsidR="00643D30" w:rsidRDefault="001B2CE6" w:rsidP="003C0200">
      <w:pPr>
        <w:pStyle w:val="ISCNormal"/>
        <w:numPr>
          <w:ilvl w:val="0"/>
          <w:numId w:val="26"/>
        </w:numPr>
        <w:spacing w:after="120"/>
        <w:ind w:left="567" w:hanging="567"/>
        <w:rPr>
          <w:lang w:val="en-NZ"/>
        </w:rPr>
      </w:pPr>
      <w:r>
        <w:rPr>
          <w:lang w:val="en-NZ"/>
        </w:rPr>
        <w:t>As the end of the transition period for Food Act Implementation draws closer, NZ Ministry for Primary Industries (MPI) is currently undertaking a ‘health check’ audit of all Territorial Authorities (TAs) in NZ. The audit is designed to gauge how effectively TAs are delivering the required services under the Food Act. The audits are due to be completed in April 2019 and a report summarising the findings will be provided</w:t>
      </w:r>
      <w:r w:rsidR="00643D30">
        <w:rPr>
          <w:lang w:val="en-NZ"/>
        </w:rPr>
        <w:t>.</w:t>
      </w:r>
    </w:p>
    <w:p w14:paraId="73A673E2" w14:textId="20CF6A52" w:rsidR="001B2CE6" w:rsidRDefault="001B2CE6" w:rsidP="003C0200">
      <w:pPr>
        <w:pStyle w:val="ISCNormal"/>
        <w:numPr>
          <w:ilvl w:val="0"/>
          <w:numId w:val="26"/>
        </w:numPr>
        <w:spacing w:after="120"/>
        <w:ind w:left="567" w:hanging="567"/>
        <w:rPr>
          <w:lang w:val="en-NZ"/>
        </w:rPr>
      </w:pPr>
      <w:r>
        <w:rPr>
          <w:lang w:val="en-NZ"/>
        </w:rPr>
        <w:t>The structure of the Local Government Liaison team has been changed to reflect the customer journey and to create areas of specialty. The roles are now titled Local Government Liaison – new businesses, Local Government Liaison – registration and compliance and Local Government Liaison – recognised agencies and persons.</w:t>
      </w:r>
    </w:p>
    <w:p w14:paraId="083F566D" w14:textId="77777777" w:rsidR="00C0162A" w:rsidRPr="00881637" w:rsidRDefault="00C0162A" w:rsidP="0063117E">
      <w:pPr>
        <w:pStyle w:val="Heading3"/>
        <w:rPr>
          <w:rStyle w:val="Strong"/>
          <w:b/>
          <w:bCs/>
        </w:rPr>
      </w:pPr>
      <w:r w:rsidRPr="00881637">
        <w:rPr>
          <w:rStyle w:val="Strong"/>
          <w:b/>
          <w:bCs/>
        </w:rPr>
        <w:t xml:space="preserve">Victoria </w:t>
      </w:r>
    </w:p>
    <w:p w14:paraId="565C6D11" w14:textId="6868E2B2" w:rsidR="00503B84" w:rsidRPr="00503B84" w:rsidRDefault="00503B84" w:rsidP="003C0200">
      <w:pPr>
        <w:pStyle w:val="ISCNormal"/>
        <w:numPr>
          <w:ilvl w:val="0"/>
          <w:numId w:val="1"/>
        </w:numPr>
        <w:tabs>
          <w:tab w:val="clear" w:pos="360"/>
          <w:tab w:val="num" w:pos="567"/>
        </w:tabs>
        <w:spacing w:after="120"/>
        <w:ind w:left="567" w:hanging="567"/>
        <w:rPr>
          <w:bCs/>
        </w:rPr>
      </w:pPr>
      <w:r w:rsidRPr="00503B84">
        <w:rPr>
          <w:bCs/>
        </w:rPr>
        <w:t xml:space="preserve">Department of Health and Human Services continues to work with local government to administer and enforce the requirements of the </w:t>
      </w:r>
      <w:r w:rsidRPr="00503B84">
        <w:rPr>
          <w:bCs/>
          <w:i/>
        </w:rPr>
        <w:t>Victorian Food Act 1984</w:t>
      </w:r>
      <w:r w:rsidRPr="00503B84">
        <w:rPr>
          <w:bCs/>
        </w:rPr>
        <w:t xml:space="preserve"> and the </w:t>
      </w:r>
      <w:r w:rsidRPr="00AF4E9D">
        <w:rPr>
          <w:bCs/>
          <w:i/>
        </w:rPr>
        <w:t>Australia New Zealand Food Standards Code</w:t>
      </w:r>
      <w:r w:rsidRPr="00503B84">
        <w:rPr>
          <w:bCs/>
        </w:rPr>
        <w:t>.</w:t>
      </w:r>
      <w:r w:rsidR="00295402">
        <w:rPr>
          <w:bCs/>
        </w:rPr>
        <w:t xml:space="preserve"> The department has conducted a number of meetings with local government managers to progress the Food Safety Assessment (Risk Inspection) Project.</w:t>
      </w:r>
    </w:p>
    <w:p w14:paraId="413FA50F" w14:textId="77777777" w:rsidR="00C0162A" w:rsidRPr="00881637" w:rsidRDefault="00C0162A" w:rsidP="0063117E">
      <w:pPr>
        <w:pStyle w:val="Heading3"/>
        <w:rPr>
          <w:rStyle w:val="Strong"/>
          <w:b/>
        </w:rPr>
      </w:pPr>
      <w:r w:rsidRPr="00881637">
        <w:rPr>
          <w:rStyle w:val="Strong"/>
          <w:b/>
        </w:rPr>
        <w:t>Food Standards Australia New Zealand</w:t>
      </w:r>
    </w:p>
    <w:p w14:paraId="7D33ABA9" w14:textId="2952D2D3" w:rsidR="00C0162A" w:rsidRDefault="00C0162A" w:rsidP="001B2CE6">
      <w:pPr>
        <w:pStyle w:val="ISCNormal"/>
        <w:keepNext/>
        <w:keepLines/>
        <w:numPr>
          <w:ilvl w:val="0"/>
          <w:numId w:val="23"/>
        </w:numPr>
        <w:spacing w:after="120"/>
        <w:ind w:left="567" w:hanging="567"/>
        <w:rPr>
          <w:bCs/>
        </w:rPr>
      </w:pPr>
      <w:r w:rsidRPr="00990EBC">
        <w:rPr>
          <w:bCs/>
        </w:rPr>
        <w:t xml:space="preserve">FSANZ reported it continues to </w:t>
      </w:r>
      <w:r w:rsidR="001B2CE6">
        <w:rPr>
          <w:bCs/>
        </w:rPr>
        <w:t xml:space="preserve">progress Proposal P1024 to investigate the regulation of novel foods and nutritive substances in the </w:t>
      </w:r>
      <w:r w:rsidR="001B2CE6" w:rsidRPr="00484B54">
        <w:rPr>
          <w:bCs/>
          <w:i/>
        </w:rPr>
        <w:t>Australia New Zealand Food Standards Code</w:t>
      </w:r>
      <w:r w:rsidR="001B2CE6">
        <w:rPr>
          <w:bCs/>
        </w:rPr>
        <w:t xml:space="preserve">. A number of issues go beyond the primary reason for preparing </w:t>
      </w:r>
      <w:r w:rsidR="00484B54">
        <w:rPr>
          <w:bCs/>
        </w:rPr>
        <w:t xml:space="preserve">the </w:t>
      </w:r>
      <w:r w:rsidR="00514A09">
        <w:rPr>
          <w:bCs/>
        </w:rPr>
        <w:t>Proposal;</w:t>
      </w:r>
      <w:r w:rsidR="001B2CE6">
        <w:rPr>
          <w:bCs/>
        </w:rPr>
        <w:t xml:space="preserve"> therefore in order to consider these issues FSANZ has now adopted a two stage approach. Stage 1 (2019) will address what FSANZ can undertake and develop within the existing legislative framework. Stage 2 will seek broader policy reforms to enable endorsement of a set of reform principles.</w:t>
      </w:r>
    </w:p>
    <w:p w14:paraId="7B2E7B5D" w14:textId="7D6BB77E" w:rsidR="00C0162A" w:rsidRPr="001B2CE6" w:rsidRDefault="001B2CE6" w:rsidP="00C0162A">
      <w:pPr>
        <w:pStyle w:val="ISCNormal"/>
        <w:keepNext/>
        <w:keepLines/>
        <w:numPr>
          <w:ilvl w:val="0"/>
          <w:numId w:val="23"/>
        </w:numPr>
        <w:spacing w:after="120"/>
        <w:ind w:left="567" w:hanging="567"/>
        <w:rPr>
          <w:rStyle w:val="Strong"/>
          <w:b w:val="0"/>
        </w:rPr>
      </w:pPr>
      <w:r>
        <w:rPr>
          <w:bCs/>
        </w:rPr>
        <w:t xml:space="preserve">FSANZ also </w:t>
      </w:r>
      <w:r w:rsidR="00484B54">
        <w:rPr>
          <w:bCs/>
        </w:rPr>
        <w:t>provided</w:t>
      </w:r>
      <w:r>
        <w:rPr>
          <w:bCs/>
        </w:rPr>
        <w:t xml:space="preserve"> an update on work regarding P1049 – Carbohydrate and sugar claims on alcoholic beverages and P1050 – Pregnancy warning labels on alcoholic beverages. There was also an update of the modernization work that FSANZ is carr</w:t>
      </w:r>
      <w:r w:rsidR="00484B54">
        <w:rPr>
          <w:bCs/>
        </w:rPr>
        <w:t>ying out in conjunction with</w:t>
      </w:r>
      <w:r>
        <w:rPr>
          <w:bCs/>
        </w:rPr>
        <w:t xml:space="preserve"> FRSC to complement the work occurring under food regulatory system priority 3, maintaining a strong, robust and agile food regulation system.</w:t>
      </w:r>
    </w:p>
    <w:p w14:paraId="619A7C1D" w14:textId="77777777" w:rsidR="003D3E15" w:rsidRPr="001C69A2" w:rsidRDefault="003D3E15"/>
    <w:sectPr w:rsidR="003D3E15" w:rsidRPr="001C69A2" w:rsidSect="00C63FAD">
      <w:footerReference w:type="default" r:id="rId15"/>
      <w:footerReference w:type="first" r:id="rId16"/>
      <w:pgSz w:w="11906" w:h="16838"/>
      <w:pgMar w:top="1440" w:right="1440" w:bottom="907"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C84D1" w14:textId="77777777" w:rsidR="00577A46" w:rsidRDefault="00577A46" w:rsidP="00B15B1A">
      <w:r>
        <w:separator/>
      </w:r>
    </w:p>
  </w:endnote>
  <w:endnote w:type="continuationSeparator" w:id="0">
    <w:p w14:paraId="71F558F9" w14:textId="77777777" w:rsidR="00577A46" w:rsidRDefault="00577A46" w:rsidP="00B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80BF" w14:textId="77777777" w:rsidR="0022596D" w:rsidRPr="0022596D" w:rsidRDefault="0022596D" w:rsidP="0022596D">
    <w:pPr>
      <w:pStyle w:val="Footer"/>
      <w:pBdr>
        <w:top w:val="single" w:sz="4" w:space="1" w:color="auto"/>
      </w:pBdr>
      <w:jc w:val="center"/>
      <w:rPr>
        <w:rFonts w:ascii="Times New Roman" w:hAnsi="Times New Roman"/>
        <w:i/>
        <w:iCs/>
        <w:color w:val="FF0000"/>
        <w:sz w:val="8"/>
        <w:szCs w:val="22"/>
      </w:rPr>
    </w:pPr>
  </w:p>
  <w:p w14:paraId="7B9E7B93" w14:textId="31E14000" w:rsidR="00A5123D" w:rsidRPr="00FA520D" w:rsidRDefault="000B5D7F" w:rsidP="00FA520D">
    <w:pPr>
      <w:pStyle w:val="Footer"/>
      <w:jc w:val="right"/>
      <w:rPr>
        <w:szCs w:val="22"/>
      </w:rPr>
    </w:pPr>
    <w:r w:rsidRPr="00FA520D">
      <w:rPr>
        <w:szCs w:val="22"/>
      </w:rPr>
      <w:fldChar w:fldCharType="begin"/>
    </w:r>
    <w:r w:rsidR="00A5123D" w:rsidRPr="00FA520D">
      <w:rPr>
        <w:szCs w:val="22"/>
      </w:rPr>
      <w:instrText xml:space="preserve"> PAGE   \* MERGEFORMAT </w:instrText>
    </w:r>
    <w:r w:rsidRPr="00FA520D">
      <w:rPr>
        <w:szCs w:val="22"/>
      </w:rPr>
      <w:fldChar w:fldCharType="separate"/>
    </w:r>
    <w:r w:rsidR="005608A2">
      <w:rPr>
        <w:noProof/>
        <w:szCs w:val="22"/>
      </w:rPr>
      <w:t>4</w:t>
    </w:r>
    <w:r w:rsidRPr="00FA520D">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ADF9" w14:textId="77777777" w:rsidR="00C63FAD" w:rsidRPr="0022596D" w:rsidRDefault="00C63FAD" w:rsidP="00C63FAD">
    <w:pPr>
      <w:pStyle w:val="Footer"/>
      <w:pBdr>
        <w:top w:val="single" w:sz="4" w:space="1" w:color="auto"/>
      </w:pBdr>
      <w:jc w:val="center"/>
      <w:rPr>
        <w:rFonts w:ascii="Times New Roman" w:hAnsi="Times New Roman"/>
        <w:i/>
        <w:iCs/>
        <w:color w:val="FF0000"/>
        <w:sz w:val="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2E590" w14:textId="77777777" w:rsidR="00577A46" w:rsidRDefault="00577A46" w:rsidP="00B15B1A">
      <w:r>
        <w:separator/>
      </w:r>
    </w:p>
  </w:footnote>
  <w:footnote w:type="continuationSeparator" w:id="0">
    <w:p w14:paraId="3F69F391" w14:textId="77777777" w:rsidR="00577A46" w:rsidRDefault="00577A46" w:rsidP="00B1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706" w:hanging="567"/>
      </w:pPr>
      <w:rPr>
        <w:rFonts w:ascii="Symbol" w:hAnsi="Symbol" w:cs="Symbol"/>
        <w:b w:val="0"/>
        <w:bCs w:val="0"/>
        <w:sz w:val="16"/>
        <w:szCs w:val="16"/>
      </w:rPr>
    </w:lvl>
    <w:lvl w:ilvl="1">
      <w:numFmt w:val="bullet"/>
      <w:lvlText w:val="•"/>
      <w:lvlJc w:val="left"/>
      <w:pPr>
        <w:ind w:left="1566" w:hanging="567"/>
      </w:pPr>
    </w:lvl>
    <w:lvl w:ilvl="2">
      <w:numFmt w:val="bullet"/>
      <w:lvlText w:val="•"/>
      <w:lvlJc w:val="left"/>
      <w:pPr>
        <w:ind w:left="2425" w:hanging="567"/>
      </w:pPr>
    </w:lvl>
    <w:lvl w:ilvl="3">
      <w:numFmt w:val="bullet"/>
      <w:lvlText w:val="•"/>
      <w:lvlJc w:val="left"/>
      <w:pPr>
        <w:ind w:left="3285" w:hanging="567"/>
      </w:pPr>
    </w:lvl>
    <w:lvl w:ilvl="4">
      <w:numFmt w:val="bullet"/>
      <w:lvlText w:val="•"/>
      <w:lvlJc w:val="left"/>
      <w:pPr>
        <w:ind w:left="4145" w:hanging="567"/>
      </w:pPr>
    </w:lvl>
    <w:lvl w:ilvl="5">
      <w:numFmt w:val="bullet"/>
      <w:lvlText w:val="•"/>
      <w:lvlJc w:val="left"/>
      <w:pPr>
        <w:ind w:left="5005" w:hanging="567"/>
      </w:pPr>
    </w:lvl>
    <w:lvl w:ilvl="6">
      <w:numFmt w:val="bullet"/>
      <w:lvlText w:val="•"/>
      <w:lvlJc w:val="left"/>
      <w:pPr>
        <w:ind w:left="5864" w:hanging="567"/>
      </w:pPr>
    </w:lvl>
    <w:lvl w:ilvl="7">
      <w:numFmt w:val="bullet"/>
      <w:lvlText w:val="•"/>
      <w:lvlJc w:val="left"/>
      <w:pPr>
        <w:ind w:left="6724" w:hanging="567"/>
      </w:pPr>
    </w:lvl>
    <w:lvl w:ilvl="8">
      <w:numFmt w:val="bullet"/>
      <w:lvlText w:val="•"/>
      <w:lvlJc w:val="left"/>
      <w:pPr>
        <w:ind w:left="7584" w:hanging="567"/>
      </w:pPr>
    </w:lvl>
  </w:abstractNum>
  <w:abstractNum w:abstractNumId="1" w15:restartNumberingAfterBreak="0">
    <w:nsid w:val="0372567A"/>
    <w:multiLevelType w:val="multilevel"/>
    <w:tmpl w:val="2E524A84"/>
    <w:lvl w:ilvl="0">
      <w:start w:val="1"/>
      <w:numFmt w:val="bullet"/>
      <w:lvlText w:val="o"/>
      <w:lvlJc w:val="left"/>
      <w:pPr>
        <w:ind w:left="1440" w:firstLine="1080"/>
      </w:pPr>
      <w:rPr>
        <w:rFonts w:ascii="Symbol" w:hAnsi="Symbol" w:cs="Courier New" w:hint="default"/>
        <w:sz w:val="1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05606296"/>
    <w:multiLevelType w:val="multilevel"/>
    <w:tmpl w:val="B5D42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600106"/>
    <w:multiLevelType w:val="multilevel"/>
    <w:tmpl w:val="673615CA"/>
    <w:lvl w:ilvl="0">
      <w:start w:val="1"/>
      <w:numFmt w:val="bullet"/>
      <w:lvlText w:val=""/>
      <w:lvlJc w:val="left"/>
      <w:pPr>
        <w:ind w:left="720" w:firstLine="360"/>
      </w:pPr>
      <w:rPr>
        <w:rFonts w:ascii="Symbol" w:hAnsi="Symbol" w:hint="default"/>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920D4C"/>
    <w:multiLevelType w:val="multilevel"/>
    <w:tmpl w:val="936E87BC"/>
    <w:lvl w:ilvl="0">
      <w:start w:val="1"/>
      <w:numFmt w:val="bullet"/>
      <w:lvlText w:val="o"/>
      <w:lvlJc w:val="left"/>
      <w:pPr>
        <w:ind w:left="2160" w:hanging="360"/>
      </w:pPr>
      <w:rPr>
        <w:rFonts w:ascii="Symbol" w:hAnsi="Symbol" w:cs="Courier New" w:hint="default"/>
        <w:sz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1407A3C"/>
    <w:multiLevelType w:val="multilevel"/>
    <w:tmpl w:val="CF72D38A"/>
    <w:lvl w:ilvl="0">
      <w:start w:val="1"/>
      <w:numFmt w:val="bullet"/>
      <w:lvlText w:val=""/>
      <w:lvlJc w:val="left"/>
      <w:pPr>
        <w:ind w:left="1440" w:firstLine="1080"/>
      </w:pPr>
      <w:rPr>
        <w:rFonts w:ascii="Symbol" w:hAnsi="Symbol" w:hint="default"/>
        <w:sz w:val="16"/>
        <w:szCs w:val="1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3AF443A"/>
    <w:multiLevelType w:val="hybridMultilevel"/>
    <w:tmpl w:val="AB5C585E"/>
    <w:lvl w:ilvl="0" w:tplc="693E066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1C4202"/>
    <w:multiLevelType w:val="multilevel"/>
    <w:tmpl w:val="FACC25BE"/>
    <w:lvl w:ilvl="0">
      <w:start w:val="1"/>
      <w:numFmt w:val="bullet"/>
      <w:lvlText w:val=""/>
      <w:lvlJc w:val="left"/>
      <w:pPr>
        <w:ind w:left="1440" w:firstLine="1080"/>
      </w:pPr>
      <w:rPr>
        <w:rFonts w:ascii="Symbol" w:hAnsi="Symbol" w:hint="default"/>
        <w:sz w:val="16"/>
        <w:szCs w:val="1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BF41C3B"/>
    <w:multiLevelType w:val="hybridMultilevel"/>
    <w:tmpl w:val="1AAE05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32189"/>
    <w:multiLevelType w:val="hybridMultilevel"/>
    <w:tmpl w:val="CFCAFCA0"/>
    <w:lvl w:ilvl="0" w:tplc="1E7E373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DD242D"/>
    <w:multiLevelType w:val="hybridMultilevel"/>
    <w:tmpl w:val="285E28CA"/>
    <w:lvl w:ilvl="0" w:tplc="0C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24CB3650"/>
    <w:multiLevelType w:val="hybridMultilevel"/>
    <w:tmpl w:val="CCF46AFA"/>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C3926"/>
    <w:multiLevelType w:val="hybridMultilevel"/>
    <w:tmpl w:val="438A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B415B5"/>
    <w:multiLevelType w:val="hybridMultilevel"/>
    <w:tmpl w:val="1C26313C"/>
    <w:lvl w:ilvl="0" w:tplc="768C501E">
      <w:start w:val="1"/>
      <w:numFmt w:val="bullet"/>
      <w:lvlText w:val=""/>
      <w:lvlJc w:val="left"/>
      <w:pPr>
        <w:tabs>
          <w:tab w:val="num" w:pos="360"/>
        </w:tabs>
        <w:ind w:left="360" w:hanging="360"/>
      </w:pPr>
      <w:rPr>
        <w:rFonts w:ascii="Symbol" w:hAnsi="Symbol" w:hint="default"/>
        <w:sz w:val="16"/>
        <w:szCs w:val="12"/>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3B06FE"/>
    <w:multiLevelType w:val="hybridMultilevel"/>
    <w:tmpl w:val="628059C0"/>
    <w:lvl w:ilvl="0" w:tplc="80047EB2">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C5D1DD3"/>
    <w:multiLevelType w:val="multilevel"/>
    <w:tmpl w:val="3F3E8566"/>
    <w:lvl w:ilvl="0">
      <w:numFmt w:val="bullet"/>
      <w:lvlText w:val="-"/>
      <w:lvlJc w:val="left"/>
      <w:pPr>
        <w:ind w:left="1593" w:firstLine="1800"/>
      </w:pPr>
      <w:rPr>
        <w:rFonts w:ascii="Symbol" w:eastAsia="Times New Roman" w:hAnsi="Symbol" w:hint="default"/>
        <w:sz w:val="16"/>
        <w:szCs w:val="16"/>
      </w:rPr>
    </w:lvl>
    <w:lvl w:ilvl="1">
      <w:start w:val="1"/>
      <w:numFmt w:val="bullet"/>
      <w:lvlText w:val="o"/>
      <w:lvlJc w:val="left"/>
      <w:pPr>
        <w:ind w:left="2313" w:firstLine="2520"/>
      </w:pPr>
      <w:rPr>
        <w:rFonts w:ascii="Arial" w:eastAsia="Arial" w:hAnsi="Arial" w:cs="Arial"/>
      </w:rPr>
    </w:lvl>
    <w:lvl w:ilvl="2">
      <w:start w:val="1"/>
      <w:numFmt w:val="bullet"/>
      <w:lvlText w:val="▪"/>
      <w:lvlJc w:val="left"/>
      <w:pPr>
        <w:ind w:left="3033" w:firstLine="3240"/>
      </w:pPr>
      <w:rPr>
        <w:rFonts w:ascii="Arial" w:eastAsia="Arial" w:hAnsi="Arial" w:cs="Arial"/>
      </w:rPr>
    </w:lvl>
    <w:lvl w:ilvl="3">
      <w:start w:val="1"/>
      <w:numFmt w:val="bullet"/>
      <w:lvlText w:val="●"/>
      <w:lvlJc w:val="left"/>
      <w:pPr>
        <w:ind w:left="3753" w:firstLine="3960"/>
      </w:pPr>
      <w:rPr>
        <w:rFonts w:ascii="Arial" w:eastAsia="Arial" w:hAnsi="Arial" w:cs="Arial"/>
      </w:rPr>
    </w:lvl>
    <w:lvl w:ilvl="4">
      <w:start w:val="1"/>
      <w:numFmt w:val="bullet"/>
      <w:lvlText w:val="o"/>
      <w:lvlJc w:val="left"/>
      <w:pPr>
        <w:ind w:left="4473" w:firstLine="4680"/>
      </w:pPr>
      <w:rPr>
        <w:rFonts w:ascii="Arial" w:eastAsia="Arial" w:hAnsi="Arial" w:cs="Arial"/>
      </w:rPr>
    </w:lvl>
    <w:lvl w:ilvl="5">
      <w:start w:val="1"/>
      <w:numFmt w:val="bullet"/>
      <w:lvlText w:val="▪"/>
      <w:lvlJc w:val="left"/>
      <w:pPr>
        <w:ind w:left="5193" w:firstLine="5400"/>
      </w:pPr>
      <w:rPr>
        <w:rFonts w:ascii="Arial" w:eastAsia="Arial" w:hAnsi="Arial" w:cs="Arial"/>
      </w:rPr>
    </w:lvl>
    <w:lvl w:ilvl="6">
      <w:start w:val="1"/>
      <w:numFmt w:val="bullet"/>
      <w:lvlText w:val="●"/>
      <w:lvlJc w:val="left"/>
      <w:pPr>
        <w:ind w:left="5913" w:firstLine="6120"/>
      </w:pPr>
      <w:rPr>
        <w:rFonts w:ascii="Arial" w:eastAsia="Arial" w:hAnsi="Arial" w:cs="Arial"/>
      </w:rPr>
    </w:lvl>
    <w:lvl w:ilvl="7">
      <w:start w:val="1"/>
      <w:numFmt w:val="bullet"/>
      <w:lvlText w:val="o"/>
      <w:lvlJc w:val="left"/>
      <w:pPr>
        <w:ind w:left="6633" w:firstLine="6840"/>
      </w:pPr>
      <w:rPr>
        <w:rFonts w:ascii="Arial" w:eastAsia="Arial" w:hAnsi="Arial" w:cs="Arial"/>
      </w:rPr>
    </w:lvl>
    <w:lvl w:ilvl="8">
      <w:start w:val="1"/>
      <w:numFmt w:val="bullet"/>
      <w:lvlText w:val="▪"/>
      <w:lvlJc w:val="left"/>
      <w:pPr>
        <w:ind w:left="7353" w:firstLine="7560"/>
      </w:pPr>
      <w:rPr>
        <w:rFonts w:ascii="Arial" w:eastAsia="Arial" w:hAnsi="Arial" w:cs="Arial"/>
      </w:rPr>
    </w:lvl>
  </w:abstractNum>
  <w:abstractNum w:abstractNumId="16" w15:restartNumberingAfterBreak="0">
    <w:nsid w:val="2D5F4496"/>
    <w:multiLevelType w:val="multilevel"/>
    <w:tmpl w:val="9EE66FDC"/>
    <w:lvl w:ilvl="0">
      <w:numFmt w:val="bullet"/>
      <w:lvlText w:val="-"/>
      <w:lvlJc w:val="left"/>
      <w:pPr>
        <w:ind w:left="1440" w:firstLine="1080"/>
      </w:pPr>
      <w:rPr>
        <w:rFonts w:ascii="Symbol" w:eastAsia="Times New Roman" w:hAnsi="Symbol" w:hint="default"/>
        <w:sz w:val="16"/>
        <w:szCs w:val="1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32312F95"/>
    <w:multiLevelType w:val="hybridMultilevel"/>
    <w:tmpl w:val="D8BC2C4A"/>
    <w:lvl w:ilvl="0" w:tplc="6312110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8556F4"/>
    <w:multiLevelType w:val="multilevel"/>
    <w:tmpl w:val="608AFF38"/>
    <w:lvl w:ilvl="0">
      <w:start w:val="1"/>
      <w:numFmt w:val="bullet"/>
      <w:lvlText w:val="-"/>
      <w:lvlJc w:val="left"/>
      <w:pPr>
        <w:ind w:left="2160" w:firstLine="1800"/>
      </w:pPr>
      <w:rPr>
        <w:rFonts w:ascii="Symbol" w:eastAsia="Times New Roman" w:hAnsi="Symbol" w:hint="default"/>
        <w:sz w:val="16"/>
        <w:szCs w:val="16"/>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37F90492"/>
    <w:multiLevelType w:val="multilevel"/>
    <w:tmpl w:val="BD8EA2AE"/>
    <w:lvl w:ilvl="0">
      <w:start w:val="1"/>
      <w:numFmt w:val="bullet"/>
      <w:lvlText w:val="o"/>
      <w:lvlJc w:val="left"/>
      <w:pPr>
        <w:ind w:left="0" w:firstLine="1800"/>
      </w:pPr>
      <w:rPr>
        <w:rFonts w:ascii="Courier New" w:hAnsi="Courier New" w:cs="Courier New" w:hint="default"/>
        <w:sz w:val="16"/>
      </w:rPr>
    </w:lvl>
    <w:lvl w:ilvl="1">
      <w:start w:val="1"/>
      <w:numFmt w:val="bullet"/>
      <w:lvlText w:val=""/>
      <w:lvlJc w:val="left"/>
      <w:pPr>
        <w:ind w:left="720" w:firstLine="2520"/>
      </w:pPr>
      <w:rPr>
        <w:rFonts w:ascii="Wingdings" w:hAnsi="Wingdings" w:hint="default"/>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3960"/>
      </w:pPr>
      <w:rPr>
        <w:rFonts w:ascii="Arial" w:eastAsia="Arial" w:hAnsi="Arial" w:cs="Arial"/>
      </w:rPr>
    </w:lvl>
    <w:lvl w:ilvl="4">
      <w:start w:val="1"/>
      <w:numFmt w:val="bullet"/>
      <w:lvlText w:val="o"/>
      <w:lvlJc w:val="left"/>
      <w:pPr>
        <w:ind w:left="2880" w:firstLine="4680"/>
      </w:pPr>
      <w:rPr>
        <w:rFonts w:ascii="Arial" w:eastAsia="Arial" w:hAnsi="Arial" w:cs="Arial"/>
      </w:rPr>
    </w:lvl>
    <w:lvl w:ilvl="5">
      <w:start w:val="1"/>
      <w:numFmt w:val="bullet"/>
      <w:lvlText w:val="▪"/>
      <w:lvlJc w:val="left"/>
      <w:pPr>
        <w:ind w:left="3600" w:firstLine="5400"/>
      </w:pPr>
      <w:rPr>
        <w:rFonts w:ascii="Arial" w:eastAsia="Arial" w:hAnsi="Arial" w:cs="Arial"/>
      </w:rPr>
    </w:lvl>
    <w:lvl w:ilvl="6">
      <w:start w:val="1"/>
      <w:numFmt w:val="bullet"/>
      <w:lvlText w:val="●"/>
      <w:lvlJc w:val="left"/>
      <w:pPr>
        <w:ind w:left="4320" w:firstLine="6120"/>
      </w:pPr>
      <w:rPr>
        <w:rFonts w:ascii="Arial" w:eastAsia="Arial" w:hAnsi="Arial" w:cs="Arial"/>
      </w:rPr>
    </w:lvl>
    <w:lvl w:ilvl="7">
      <w:start w:val="1"/>
      <w:numFmt w:val="bullet"/>
      <w:lvlText w:val="o"/>
      <w:lvlJc w:val="left"/>
      <w:pPr>
        <w:ind w:left="5040" w:firstLine="6840"/>
      </w:pPr>
      <w:rPr>
        <w:rFonts w:ascii="Arial" w:eastAsia="Arial" w:hAnsi="Arial" w:cs="Arial"/>
      </w:rPr>
    </w:lvl>
    <w:lvl w:ilvl="8">
      <w:start w:val="1"/>
      <w:numFmt w:val="bullet"/>
      <w:lvlText w:val="▪"/>
      <w:lvlJc w:val="left"/>
      <w:pPr>
        <w:ind w:left="5760" w:firstLine="7560"/>
      </w:pPr>
      <w:rPr>
        <w:rFonts w:ascii="Arial" w:eastAsia="Arial" w:hAnsi="Arial" w:cs="Arial"/>
      </w:rPr>
    </w:lvl>
  </w:abstractNum>
  <w:abstractNum w:abstractNumId="20" w15:restartNumberingAfterBreak="0">
    <w:nsid w:val="3813788C"/>
    <w:multiLevelType w:val="multilevel"/>
    <w:tmpl w:val="7EB2D7BC"/>
    <w:lvl w:ilvl="0">
      <w:start w:val="1"/>
      <w:numFmt w:val="bullet"/>
      <w:lvlText w:val=""/>
      <w:lvlJc w:val="left"/>
      <w:pPr>
        <w:ind w:left="1440" w:firstLine="1080"/>
      </w:pPr>
      <w:rPr>
        <w:rFonts w:ascii="Symbol" w:hAnsi="Symbol" w:hint="default"/>
        <w:sz w:val="16"/>
        <w:szCs w:val="1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3DAB10BE"/>
    <w:multiLevelType w:val="hybridMultilevel"/>
    <w:tmpl w:val="F04C35FE"/>
    <w:lvl w:ilvl="0" w:tplc="DE1C93E0">
      <w:start w:val="1"/>
      <w:numFmt w:val="bullet"/>
      <w:lvlText w:val="-"/>
      <w:lvlJc w:val="left"/>
      <w:pPr>
        <w:ind w:left="720" w:hanging="360"/>
      </w:pPr>
      <w:rPr>
        <w:rFonts w:ascii="Symbol" w:eastAsia="Times New Roman"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ED45F4"/>
    <w:multiLevelType w:val="hybridMultilevel"/>
    <w:tmpl w:val="8E829F8E"/>
    <w:lvl w:ilvl="0" w:tplc="9CFAA56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D4DB3"/>
    <w:multiLevelType w:val="hybridMultilevel"/>
    <w:tmpl w:val="10B69AC0"/>
    <w:lvl w:ilvl="0" w:tplc="5E44BD10">
      <w:start w:val="1"/>
      <w:numFmt w:val="bullet"/>
      <w:lvlText w:val=""/>
      <w:lvlJc w:val="left"/>
      <w:pPr>
        <w:ind w:left="363" w:hanging="360"/>
      </w:pPr>
      <w:rPr>
        <w:rFonts w:ascii="Symbol" w:hAnsi="Symbol" w:hint="default"/>
        <w:color w:val="auto"/>
        <w:sz w:val="16"/>
        <w:szCs w:val="16"/>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4" w15:restartNumberingAfterBreak="0">
    <w:nsid w:val="4A1E19B9"/>
    <w:multiLevelType w:val="multilevel"/>
    <w:tmpl w:val="FA809C88"/>
    <w:lvl w:ilvl="0">
      <w:start w:val="1"/>
      <w:numFmt w:val="bullet"/>
      <w:lvlText w:val="o"/>
      <w:lvlJc w:val="left"/>
      <w:pPr>
        <w:ind w:left="1260" w:firstLine="1800"/>
      </w:pPr>
      <w:rPr>
        <w:rFonts w:ascii="Symbol" w:hAnsi="Symbol" w:cs="Courier New" w:hint="default"/>
        <w:sz w:val="16"/>
      </w:rPr>
    </w:lvl>
    <w:lvl w:ilvl="1">
      <w:start w:val="1"/>
      <w:numFmt w:val="bullet"/>
      <w:lvlText w:val="▪"/>
      <w:lvlJc w:val="left"/>
      <w:pPr>
        <w:ind w:left="1980" w:firstLine="2520"/>
      </w:pPr>
      <w:rPr>
        <w:rFonts w:ascii="Noto Sans Symbols" w:eastAsia="Noto Sans Symbols" w:hAnsi="Noto Sans Symbols" w:cs="Noto Sans Symbols"/>
      </w:rPr>
    </w:lvl>
    <w:lvl w:ilvl="2">
      <w:start w:val="1"/>
      <w:numFmt w:val="bullet"/>
      <w:lvlText w:val="▪"/>
      <w:lvlJc w:val="left"/>
      <w:pPr>
        <w:ind w:left="2700" w:firstLine="3240"/>
      </w:pPr>
      <w:rPr>
        <w:rFonts w:ascii="Arial" w:eastAsia="Arial" w:hAnsi="Arial" w:cs="Arial"/>
      </w:rPr>
    </w:lvl>
    <w:lvl w:ilvl="3">
      <w:start w:val="1"/>
      <w:numFmt w:val="bullet"/>
      <w:lvlText w:val="●"/>
      <w:lvlJc w:val="left"/>
      <w:pPr>
        <w:ind w:left="3420" w:firstLine="3960"/>
      </w:pPr>
      <w:rPr>
        <w:rFonts w:ascii="Arial" w:eastAsia="Arial" w:hAnsi="Arial" w:cs="Arial"/>
      </w:rPr>
    </w:lvl>
    <w:lvl w:ilvl="4">
      <w:start w:val="1"/>
      <w:numFmt w:val="bullet"/>
      <w:lvlText w:val="o"/>
      <w:lvlJc w:val="left"/>
      <w:pPr>
        <w:ind w:left="4140" w:firstLine="4680"/>
      </w:pPr>
      <w:rPr>
        <w:rFonts w:ascii="Arial" w:eastAsia="Arial" w:hAnsi="Arial" w:cs="Arial"/>
      </w:rPr>
    </w:lvl>
    <w:lvl w:ilvl="5">
      <w:start w:val="1"/>
      <w:numFmt w:val="bullet"/>
      <w:lvlText w:val="▪"/>
      <w:lvlJc w:val="left"/>
      <w:pPr>
        <w:ind w:left="4860" w:firstLine="5400"/>
      </w:pPr>
      <w:rPr>
        <w:rFonts w:ascii="Arial" w:eastAsia="Arial" w:hAnsi="Arial" w:cs="Arial"/>
      </w:rPr>
    </w:lvl>
    <w:lvl w:ilvl="6">
      <w:start w:val="1"/>
      <w:numFmt w:val="bullet"/>
      <w:lvlText w:val="●"/>
      <w:lvlJc w:val="left"/>
      <w:pPr>
        <w:ind w:left="5580" w:firstLine="6120"/>
      </w:pPr>
      <w:rPr>
        <w:rFonts w:ascii="Arial" w:eastAsia="Arial" w:hAnsi="Arial" w:cs="Arial"/>
      </w:rPr>
    </w:lvl>
    <w:lvl w:ilvl="7">
      <w:start w:val="1"/>
      <w:numFmt w:val="bullet"/>
      <w:lvlText w:val="o"/>
      <w:lvlJc w:val="left"/>
      <w:pPr>
        <w:ind w:left="6300" w:firstLine="6840"/>
      </w:pPr>
      <w:rPr>
        <w:rFonts w:ascii="Arial" w:eastAsia="Arial" w:hAnsi="Arial" w:cs="Arial"/>
      </w:rPr>
    </w:lvl>
    <w:lvl w:ilvl="8">
      <w:start w:val="1"/>
      <w:numFmt w:val="bullet"/>
      <w:lvlText w:val="▪"/>
      <w:lvlJc w:val="left"/>
      <w:pPr>
        <w:ind w:left="7020" w:firstLine="7560"/>
      </w:pPr>
      <w:rPr>
        <w:rFonts w:ascii="Arial" w:eastAsia="Arial" w:hAnsi="Arial" w:cs="Arial"/>
      </w:rPr>
    </w:lvl>
  </w:abstractNum>
  <w:abstractNum w:abstractNumId="25" w15:restartNumberingAfterBreak="0">
    <w:nsid w:val="4FBB1209"/>
    <w:multiLevelType w:val="hybridMultilevel"/>
    <w:tmpl w:val="F670BFB0"/>
    <w:lvl w:ilvl="0" w:tplc="3B4E687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D6930"/>
    <w:multiLevelType w:val="hybridMultilevel"/>
    <w:tmpl w:val="E5C0B62E"/>
    <w:lvl w:ilvl="0" w:tplc="79866EB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D4407C"/>
    <w:multiLevelType w:val="hybridMultilevel"/>
    <w:tmpl w:val="3C04DEFC"/>
    <w:lvl w:ilvl="0" w:tplc="F8F42E6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336428"/>
    <w:multiLevelType w:val="hybridMultilevel"/>
    <w:tmpl w:val="27A8D7AA"/>
    <w:lvl w:ilvl="0" w:tplc="361A11E6">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3754CE"/>
    <w:multiLevelType w:val="multilevel"/>
    <w:tmpl w:val="79E00CC4"/>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52E6C25"/>
    <w:multiLevelType w:val="hybridMultilevel"/>
    <w:tmpl w:val="64CC6C64"/>
    <w:lvl w:ilvl="0" w:tplc="D9A8AFD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4A3BC5"/>
    <w:multiLevelType w:val="hybridMultilevel"/>
    <w:tmpl w:val="27A449D4"/>
    <w:lvl w:ilvl="0" w:tplc="DD4A1418">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852430"/>
    <w:multiLevelType w:val="hybridMultilevel"/>
    <w:tmpl w:val="7AAC786E"/>
    <w:lvl w:ilvl="0" w:tplc="85BABA44">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1256A24"/>
    <w:multiLevelType w:val="hybridMultilevel"/>
    <w:tmpl w:val="802469EE"/>
    <w:lvl w:ilvl="0" w:tplc="0C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1A47AFE"/>
    <w:multiLevelType w:val="multilevel"/>
    <w:tmpl w:val="283255A4"/>
    <w:lvl w:ilvl="0">
      <w:start w:val="1"/>
      <w:numFmt w:val="bullet"/>
      <w:lvlText w:val="o"/>
      <w:lvlJc w:val="left"/>
      <w:pPr>
        <w:ind w:left="1440" w:firstLine="1080"/>
      </w:pPr>
      <w:rPr>
        <w:rFonts w:ascii="Symbol" w:hAnsi="Symbol" w:cs="Courier New" w:hint="default"/>
        <w:sz w:val="16"/>
        <w:szCs w:val="1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5" w15:restartNumberingAfterBreak="0">
    <w:nsid w:val="729051D7"/>
    <w:multiLevelType w:val="multilevel"/>
    <w:tmpl w:val="48020CA4"/>
    <w:lvl w:ilvl="0">
      <w:start w:val="1"/>
      <w:numFmt w:val="bullet"/>
      <w:lvlText w:val="o"/>
      <w:lvlJc w:val="left"/>
      <w:pPr>
        <w:ind w:left="0" w:firstLine="1800"/>
      </w:pPr>
      <w:rPr>
        <w:rFonts w:ascii="Symbol" w:hAnsi="Symbol" w:cs="Courier New" w:hint="default"/>
        <w:sz w:val="16"/>
        <w:szCs w:val="16"/>
      </w:rPr>
    </w:lvl>
    <w:lvl w:ilvl="1">
      <w:start w:val="1"/>
      <w:numFmt w:val="bullet"/>
      <w:lvlText w:val="▪"/>
      <w:lvlJc w:val="left"/>
      <w:pPr>
        <w:ind w:left="720" w:firstLine="2520"/>
      </w:pPr>
      <w:rPr>
        <w:rFonts w:ascii="Noto Sans Symbols" w:eastAsia="Noto Sans Symbols" w:hAnsi="Noto Sans Symbols" w:cs="Noto Sans Symbols"/>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3960"/>
      </w:pPr>
      <w:rPr>
        <w:rFonts w:ascii="Arial" w:eastAsia="Arial" w:hAnsi="Arial" w:cs="Arial"/>
      </w:rPr>
    </w:lvl>
    <w:lvl w:ilvl="4">
      <w:start w:val="1"/>
      <w:numFmt w:val="bullet"/>
      <w:lvlText w:val="o"/>
      <w:lvlJc w:val="left"/>
      <w:pPr>
        <w:ind w:left="2880" w:firstLine="4680"/>
      </w:pPr>
      <w:rPr>
        <w:rFonts w:ascii="Arial" w:eastAsia="Arial" w:hAnsi="Arial" w:cs="Arial"/>
      </w:rPr>
    </w:lvl>
    <w:lvl w:ilvl="5">
      <w:start w:val="1"/>
      <w:numFmt w:val="bullet"/>
      <w:lvlText w:val="▪"/>
      <w:lvlJc w:val="left"/>
      <w:pPr>
        <w:ind w:left="3600" w:firstLine="5400"/>
      </w:pPr>
      <w:rPr>
        <w:rFonts w:ascii="Arial" w:eastAsia="Arial" w:hAnsi="Arial" w:cs="Arial"/>
      </w:rPr>
    </w:lvl>
    <w:lvl w:ilvl="6">
      <w:start w:val="1"/>
      <w:numFmt w:val="bullet"/>
      <w:lvlText w:val="●"/>
      <w:lvlJc w:val="left"/>
      <w:pPr>
        <w:ind w:left="4320" w:firstLine="6120"/>
      </w:pPr>
      <w:rPr>
        <w:rFonts w:ascii="Arial" w:eastAsia="Arial" w:hAnsi="Arial" w:cs="Arial"/>
      </w:rPr>
    </w:lvl>
    <w:lvl w:ilvl="7">
      <w:start w:val="1"/>
      <w:numFmt w:val="bullet"/>
      <w:lvlText w:val="o"/>
      <w:lvlJc w:val="left"/>
      <w:pPr>
        <w:ind w:left="5040" w:firstLine="6840"/>
      </w:pPr>
      <w:rPr>
        <w:rFonts w:ascii="Arial" w:eastAsia="Arial" w:hAnsi="Arial" w:cs="Arial"/>
      </w:rPr>
    </w:lvl>
    <w:lvl w:ilvl="8">
      <w:start w:val="1"/>
      <w:numFmt w:val="bullet"/>
      <w:lvlText w:val="▪"/>
      <w:lvlJc w:val="left"/>
      <w:pPr>
        <w:ind w:left="5760" w:firstLine="7560"/>
      </w:pPr>
      <w:rPr>
        <w:rFonts w:ascii="Arial" w:eastAsia="Arial" w:hAnsi="Arial" w:cs="Arial"/>
      </w:rPr>
    </w:lvl>
  </w:abstractNum>
  <w:abstractNum w:abstractNumId="36" w15:restartNumberingAfterBreak="0">
    <w:nsid w:val="752974C8"/>
    <w:multiLevelType w:val="hybridMultilevel"/>
    <w:tmpl w:val="AF608256"/>
    <w:lvl w:ilvl="0" w:tplc="7C04222E">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84417BA"/>
    <w:multiLevelType w:val="hybridMultilevel"/>
    <w:tmpl w:val="4F1C602E"/>
    <w:lvl w:ilvl="0" w:tplc="3654C08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6"/>
  </w:num>
  <w:num w:numId="4">
    <w:abstractNumId w:val="20"/>
  </w:num>
  <w:num w:numId="5">
    <w:abstractNumId w:val="7"/>
  </w:num>
  <w:num w:numId="6">
    <w:abstractNumId w:val="27"/>
  </w:num>
  <w:num w:numId="7">
    <w:abstractNumId w:val="17"/>
  </w:num>
  <w:num w:numId="8">
    <w:abstractNumId w:val="22"/>
  </w:num>
  <w:num w:numId="9">
    <w:abstractNumId w:val="6"/>
  </w:num>
  <w:num w:numId="10">
    <w:abstractNumId w:val="9"/>
  </w:num>
  <w:num w:numId="11">
    <w:abstractNumId w:val="23"/>
  </w:num>
  <w:num w:numId="12">
    <w:abstractNumId w:val="30"/>
  </w:num>
  <w:num w:numId="13">
    <w:abstractNumId w:val="37"/>
  </w:num>
  <w:num w:numId="14">
    <w:abstractNumId w:val="31"/>
  </w:num>
  <w:num w:numId="15">
    <w:abstractNumId w:val="29"/>
  </w:num>
  <w:num w:numId="16">
    <w:abstractNumId w:val="5"/>
  </w:num>
  <w:num w:numId="17">
    <w:abstractNumId w:val="35"/>
  </w:num>
  <w:num w:numId="18">
    <w:abstractNumId w:val="21"/>
  </w:num>
  <w:num w:numId="19">
    <w:abstractNumId w:val="18"/>
  </w:num>
  <w:num w:numId="20">
    <w:abstractNumId w:val="34"/>
  </w:num>
  <w:num w:numId="21">
    <w:abstractNumId w:val="2"/>
  </w:num>
  <w:num w:numId="22">
    <w:abstractNumId w:val="36"/>
  </w:num>
  <w:num w:numId="23">
    <w:abstractNumId w:val="25"/>
  </w:num>
  <w:num w:numId="24">
    <w:abstractNumId w:val="12"/>
  </w:num>
  <w:num w:numId="25">
    <w:abstractNumId w:val="14"/>
  </w:num>
  <w:num w:numId="26">
    <w:abstractNumId w:val="32"/>
  </w:num>
  <w:num w:numId="27">
    <w:abstractNumId w:val="28"/>
  </w:num>
  <w:num w:numId="28">
    <w:abstractNumId w:val="3"/>
  </w:num>
  <w:num w:numId="29">
    <w:abstractNumId w:val="16"/>
  </w:num>
  <w:num w:numId="30">
    <w:abstractNumId w:val="4"/>
  </w:num>
  <w:num w:numId="31">
    <w:abstractNumId w:val="24"/>
  </w:num>
  <w:num w:numId="32">
    <w:abstractNumId w:val="15"/>
  </w:num>
  <w:num w:numId="33">
    <w:abstractNumId w:val="1"/>
  </w:num>
  <w:num w:numId="34">
    <w:abstractNumId w:val="0"/>
  </w:num>
  <w:num w:numId="35">
    <w:abstractNumId w:val="8"/>
  </w:num>
  <w:num w:numId="36">
    <w:abstractNumId w:val="10"/>
  </w:num>
  <w:num w:numId="37">
    <w:abstractNumId w:val="11"/>
  </w:num>
  <w:num w:numId="3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42"/>
    <w:rsid w:val="000036DC"/>
    <w:rsid w:val="00011670"/>
    <w:rsid w:val="000138B9"/>
    <w:rsid w:val="00015021"/>
    <w:rsid w:val="00015F9B"/>
    <w:rsid w:val="0002083A"/>
    <w:rsid w:val="000252A8"/>
    <w:rsid w:val="00031EF3"/>
    <w:rsid w:val="000328A3"/>
    <w:rsid w:val="00033BA6"/>
    <w:rsid w:val="00033E16"/>
    <w:rsid w:val="00034C6F"/>
    <w:rsid w:val="00037EA4"/>
    <w:rsid w:val="000411D5"/>
    <w:rsid w:val="00044B3E"/>
    <w:rsid w:val="00044C14"/>
    <w:rsid w:val="00050DD3"/>
    <w:rsid w:val="00051D43"/>
    <w:rsid w:val="00062FAD"/>
    <w:rsid w:val="00063D1F"/>
    <w:rsid w:val="00064DF3"/>
    <w:rsid w:val="00067F0C"/>
    <w:rsid w:val="000700BE"/>
    <w:rsid w:val="000704DF"/>
    <w:rsid w:val="00071D8A"/>
    <w:rsid w:val="00081C0C"/>
    <w:rsid w:val="00082516"/>
    <w:rsid w:val="00082822"/>
    <w:rsid w:val="00085CF4"/>
    <w:rsid w:val="00086CF9"/>
    <w:rsid w:val="00087C8E"/>
    <w:rsid w:val="000946CB"/>
    <w:rsid w:val="00094A3A"/>
    <w:rsid w:val="00096E6F"/>
    <w:rsid w:val="000A0295"/>
    <w:rsid w:val="000A1D47"/>
    <w:rsid w:val="000A4B2D"/>
    <w:rsid w:val="000A57BD"/>
    <w:rsid w:val="000A5EB2"/>
    <w:rsid w:val="000A713F"/>
    <w:rsid w:val="000A7EB8"/>
    <w:rsid w:val="000B13DF"/>
    <w:rsid w:val="000B1A5E"/>
    <w:rsid w:val="000B2451"/>
    <w:rsid w:val="000B2C5A"/>
    <w:rsid w:val="000B53F6"/>
    <w:rsid w:val="000B5789"/>
    <w:rsid w:val="000B5CF7"/>
    <w:rsid w:val="000B5D7F"/>
    <w:rsid w:val="000B64E6"/>
    <w:rsid w:val="000C45F1"/>
    <w:rsid w:val="000C7097"/>
    <w:rsid w:val="000C7303"/>
    <w:rsid w:val="000C7E42"/>
    <w:rsid w:val="000C7EFA"/>
    <w:rsid w:val="000D40DD"/>
    <w:rsid w:val="000D5AF9"/>
    <w:rsid w:val="000D6600"/>
    <w:rsid w:val="000D7935"/>
    <w:rsid w:val="000E0AF5"/>
    <w:rsid w:val="000E26F5"/>
    <w:rsid w:val="000E2B10"/>
    <w:rsid w:val="000E4385"/>
    <w:rsid w:val="000E64B8"/>
    <w:rsid w:val="000E7B4B"/>
    <w:rsid w:val="000F144E"/>
    <w:rsid w:val="000F32EE"/>
    <w:rsid w:val="000F4401"/>
    <w:rsid w:val="000F4886"/>
    <w:rsid w:val="000F5819"/>
    <w:rsid w:val="000F729B"/>
    <w:rsid w:val="0010025E"/>
    <w:rsid w:val="0010288E"/>
    <w:rsid w:val="001028CE"/>
    <w:rsid w:val="0010483C"/>
    <w:rsid w:val="00106B9D"/>
    <w:rsid w:val="001105D4"/>
    <w:rsid w:val="00112C6C"/>
    <w:rsid w:val="001132EC"/>
    <w:rsid w:val="00114103"/>
    <w:rsid w:val="00114490"/>
    <w:rsid w:val="00123D41"/>
    <w:rsid w:val="0012607B"/>
    <w:rsid w:val="0013028C"/>
    <w:rsid w:val="001318A1"/>
    <w:rsid w:val="00131962"/>
    <w:rsid w:val="0014074C"/>
    <w:rsid w:val="00141B7B"/>
    <w:rsid w:val="00141DEE"/>
    <w:rsid w:val="00142690"/>
    <w:rsid w:val="00144C41"/>
    <w:rsid w:val="00145C29"/>
    <w:rsid w:val="0014747D"/>
    <w:rsid w:val="00152397"/>
    <w:rsid w:val="0015318F"/>
    <w:rsid w:val="00153AF5"/>
    <w:rsid w:val="00153B76"/>
    <w:rsid w:val="00154F3E"/>
    <w:rsid w:val="0015761D"/>
    <w:rsid w:val="00162B29"/>
    <w:rsid w:val="0016323A"/>
    <w:rsid w:val="00163C92"/>
    <w:rsid w:val="00165F26"/>
    <w:rsid w:val="00167DC9"/>
    <w:rsid w:val="001706D4"/>
    <w:rsid w:val="001722C9"/>
    <w:rsid w:val="001746B1"/>
    <w:rsid w:val="001777D4"/>
    <w:rsid w:val="00180202"/>
    <w:rsid w:val="0018076E"/>
    <w:rsid w:val="0018458F"/>
    <w:rsid w:val="00186B4A"/>
    <w:rsid w:val="00187DBE"/>
    <w:rsid w:val="00193596"/>
    <w:rsid w:val="0019575A"/>
    <w:rsid w:val="001A4BBE"/>
    <w:rsid w:val="001A6BBF"/>
    <w:rsid w:val="001A77FF"/>
    <w:rsid w:val="001A7887"/>
    <w:rsid w:val="001A7D10"/>
    <w:rsid w:val="001B1286"/>
    <w:rsid w:val="001B2CE6"/>
    <w:rsid w:val="001B3C11"/>
    <w:rsid w:val="001B7114"/>
    <w:rsid w:val="001C403C"/>
    <w:rsid w:val="001C43DA"/>
    <w:rsid w:val="001C69A2"/>
    <w:rsid w:val="001C69D4"/>
    <w:rsid w:val="001D015E"/>
    <w:rsid w:val="001D602D"/>
    <w:rsid w:val="001D6B75"/>
    <w:rsid w:val="001E2761"/>
    <w:rsid w:val="001E37C4"/>
    <w:rsid w:val="001E7080"/>
    <w:rsid w:val="001F0066"/>
    <w:rsid w:val="001F0BC6"/>
    <w:rsid w:val="001F10D1"/>
    <w:rsid w:val="001F1D4A"/>
    <w:rsid w:val="001F6741"/>
    <w:rsid w:val="001F6AEF"/>
    <w:rsid w:val="001F6CCE"/>
    <w:rsid w:val="001F77EE"/>
    <w:rsid w:val="0020151A"/>
    <w:rsid w:val="00201BB8"/>
    <w:rsid w:val="00203229"/>
    <w:rsid w:val="00203790"/>
    <w:rsid w:val="002046D2"/>
    <w:rsid w:val="00207660"/>
    <w:rsid w:val="002158AB"/>
    <w:rsid w:val="0021646D"/>
    <w:rsid w:val="00216F1B"/>
    <w:rsid w:val="00217704"/>
    <w:rsid w:val="00220E3B"/>
    <w:rsid w:val="00225366"/>
    <w:rsid w:val="0022596D"/>
    <w:rsid w:val="00225D8A"/>
    <w:rsid w:val="00225EFC"/>
    <w:rsid w:val="002268C4"/>
    <w:rsid w:val="00227F59"/>
    <w:rsid w:val="00230C26"/>
    <w:rsid w:val="00231AA7"/>
    <w:rsid w:val="00234F13"/>
    <w:rsid w:val="00240ABC"/>
    <w:rsid w:val="002422B0"/>
    <w:rsid w:val="0024382B"/>
    <w:rsid w:val="00245C94"/>
    <w:rsid w:val="00246D75"/>
    <w:rsid w:val="00247192"/>
    <w:rsid w:val="0025017C"/>
    <w:rsid w:val="002502B1"/>
    <w:rsid w:val="00253B14"/>
    <w:rsid w:val="00255FAF"/>
    <w:rsid w:val="00256E28"/>
    <w:rsid w:val="0025731E"/>
    <w:rsid w:val="00261210"/>
    <w:rsid w:val="00261283"/>
    <w:rsid w:val="00263DE6"/>
    <w:rsid w:val="00271E6A"/>
    <w:rsid w:val="00273838"/>
    <w:rsid w:val="002776CA"/>
    <w:rsid w:val="00277A86"/>
    <w:rsid w:val="00281262"/>
    <w:rsid w:val="002830EB"/>
    <w:rsid w:val="00283F57"/>
    <w:rsid w:val="00285CF7"/>
    <w:rsid w:val="00285D8A"/>
    <w:rsid w:val="00295402"/>
    <w:rsid w:val="00295948"/>
    <w:rsid w:val="00295CE6"/>
    <w:rsid w:val="002A0C94"/>
    <w:rsid w:val="002A2612"/>
    <w:rsid w:val="002A2811"/>
    <w:rsid w:val="002A3327"/>
    <w:rsid w:val="002A337E"/>
    <w:rsid w:val="002A3949"/>
    <w:rsid w:val="002A4FF2"/>
    <w:rsid w:val="002A5B2A"/>
    <w:rsid w:val="002A5BC8"/>
    <w:rsid w:val="002A5D62"/>
    <w:rsid w:val="002A713E"/>
    <w:rsid w:val="002B0E08"/>
    <w:rsid w:val="002B0EDB"/>
    <w:rsid w:val="002B1358"/>
    <w:rsid w:val="002B1770"/>
    <w:rsid w:val="002B1B56"/>
    <w:rsid w:val="002B30D9"/>
    <w:rsid w:val="002B3F61"/>
    <w:rsid w:val="002B499D"/>
    <w:rsid w:val="002B59E2"/>
    <w:rsid w:val="002C2E60"/>
    <w:rsid w:val="002C3017"/>
    <w:rsid w:val="002C3FE1"/>
    <w:rsid w:val="002C53D2"/>
    <w:rsid w:val="002C5998"/>
    <w:rsid w:val="002D046B"/>
    <w:rsid w:val="002D0D95"/>
    <w:rsid w:val="002D4E27"/>
    <w:rsid w:val="002D78EC"/>
    <w:rsid w:val="002E1426"/>
    <w:rsid w:val="002E4D0C"/>
    <w:rsid w:val="002E69EE"/>
    <w:rsid w:val="002E7345"/>
    <w:rsid w:val="002F2F24"/>
    <w:rsid w:val="002F3372"/>
    <w:rsid w:val="002F5297"/>
    <w:rsid w:val="002F6584"/>
    <w:rsid w:val="002F7E15"/>
    <w:rsid w:val="0030184E"/>
    <w:rsid w:val="00304832"/>
    <w:rsid w:val="0031031A"/>
    <w:rsid w:val="003112B4"/>
    <w:rsid w:val="003130F2"/>
    <w:rsid w:val="003177E0"/>
    <w:rsid w:val="003179E3"/>
    <w:rsid w:val="003206A1"/>
    <w:rsid w:val="00322831"/>
    <w:rsid w:val="00322E3C"/>
    <w:rsid w:val="00323D0E"/>
    <w:rsid w:val="00324EF9"/>
    <w:rsid w:val="00332236"/>
    <w:rsid w:val="003322C3"/>
    <w:rsid w:val="003331F2"/>
    <w:rsid w:val="00340BE6"/>
    <w:rsid w:val="00341C69"/>
    <w:rsid w:val="003446AC"/>
    <w:rsid w:val="003475C4"/>
    <w:rsid w:val="003511C9"/>
    <w:rsid w:val="003517E4"/>
    <w:rsid w:val="003535DE"/>
    <w:rsid w:val="0035527D"/>
    <w:rsid w:val="0036189E"/>
    <w:rsid w:val="00363ECC"/>
    <w:rsid w:val="003646DA"/>
    <w:rsid w:val="0036556E"/>
    <w:rsid w:val="0036717C"/>
    <w:rsid w:val="0037166A"/>
    <w:rsid w:val="00372159"/>
    <w:rsid w:val="00372754"/>
    <w:rsid w:val="0037335F"/>
    <w:rsid w:val="003759DC"/>
    <w:rsid w:val="00376020"/>
    <w:rsid w:val="00376CE5"/>
    <w:rsid w:val="00381F71"/>
    <w:rsid w:val="00384800"/>
    <w:rsid w:val="00390250"/>
    <w:rsid w:val="003903CF"/>
    <w:rsid w:val="003955F9"/>
    <w:rsid w:val="00396DF9"/>
    <w:rsid w:val="00397902"/>
    <w:rsid w:val="00397DCE"/>
    <w:rsid w:val="003A18CB"/>
    <w:rsid w:val="003A73E5"/>
    <w:rsid w:val="003A7C56"/>
    <w:rsid w:val="003B02FA"/>
    <w:rsid w:val="003B0F68"/>
    <w:rsid w:val="003B1381"/>
    <w:rsid w:val="003B6722"/>
    <w:rsid w:val="003C0200"/>
    <w:rsid w:val="003C14B9"/>
    <w:rsid w:val="003C2206"/>
    <w:rsid w:val="003C4CCD"/>
    <w:rsid w:val="003C4EA3"/>
    <w:rsid w:val="003C7D2D"/>
    <w:rsid w:val="003D2296"/>
    <w:rsid w:val="003D3E15"/>
    <w:rsid w:val="003D4E8E"/>
    <w:rsid w:val="003D6E7E"/>
    <w:rsid w:val="003E1D01"/>
    <w:rsid w:val="003E2916"/>
    <w:rsid w:val="003E34AE"/>
    <w:rsid w:val="003F111C"/>
    <w:rsid w:val="003F20FC"/>
    <w:rsid w:val="003F304F"/>
    <w:rsid w:val="003F5E21"/>
    <w:rsid w:val="003F6905"/>
    <w:rsid w:val="00402806"/>
    <w:rsid w:val="00402E07"/>
    <w:rsid w:val="004044B6"/>
    <w:rsid w:val="00406E18"/>
    <w:rsid w:val="0040752D"/>
    <w:rsid w:val="00407FE8"/>
    <w:rsid w:val="00410640"/>
    <w:rsid w:val="004113BD"/>
    <w:rsid w:val="00415484"/>
    <w:rsid w:val="0041607A"/>
    <w:rsid w:val="004174CB"/>
    <w:rsid w:val="00422C93"/>
    <w:rsid w:val="00423727"/>
    <w:rsid w:val="004248E7"/>
    <w:rsid w:val="004261E3"/>
    <w:rsid w:val="004300A0"/>
    <w:rsid w:val="00431670"/>
    <w:rsid w:val="0043410F"/>
    <w:rsid w:val="00436A76"/>
    <w:rsid w:val="00436CF0"/>
    <w:rsid w:val="00436D13"/>
    <w:rsid w:val="00436DB9"/>
    <w:rsid w:val="00437587"/>
    <w:rsid w:val="00444238"/>
    <w:rsid w:val="00446B7F"/>
    <w:rsid w:val="004556C2"/>
    <w:rsid w:val="004566B9"/>
    <w:rsid w:val="00461E36"/>
    <w:rsid w:val="00463CD3"/>
    <w:rsid w:val="0046609D"/>
    <w:rsid w:val="00467BAC"/>
    <w:rsid w:val="00467CD3"/>
    <w:rsid w:val="00470023"/>
    <w:rsid w:val="00470028"/>
    <w:rsid w:val="004704B9"/>
    <w:rsid w:val="004705BB"/>
    <w:rsid w:val="00470931"/>
    <w:rsid w:val="00471FE3"/>
    <w:rsid w:val="00472812"/>
    <w:rsid w:val="0047438C"/>
    <w:rsid w:val="004761F4"/>
    <w:rsid w:val="00476700"/>
    <w:rsid w:val="004767CD"/>
    <w:rsid w:val="004815BC"/>
    <w:rsid w:val="00484B54"/>
    <w:rsid w:val="004863ED"/>
    <w:rsid w:val="004867E4"/>
    <w:rsid w:val="00491ACC"/>
    <w:rsid w:val="004927F7"/>
    <w:rsid w:val="00492B95"/>
    <w:rsid w:val="00494484"/>
    <w:rsid w:val="004956B3"/>
    <w:rsid w:val="00496714"/>
    <w:rsid w:val="004979A2"/>
    <w:rsid w:val="00497B64"/>
    <w:rsid w:val="004A1513"/>
    <w:rsid w:val="004A3045"/>
    <w:rsid w:val="004A36B0"/>
    <w:rsid w:val="004A4506"/>
    <w:rsid w:val="004A72B4"/>
    <w:rsid w:val="004A7DCC"/>
    <w:rsid w:val="004B188C"/>
    <w:rsid w:val="004B3A34"/>
    <w:rsid w:val="004B3A90"/>
    <w:rsid w:val="004B3C49"/>
    <w:rsid w:val="004B4A38"/>
    <w:rsid w:val="004B5876"/>
    <w:rsid w:val="004B6C42"/>
    <w:rsid w:val="004B71A5"/>
    <w:rsid w:val="004C1464"/>
    <w:rsid w:val="004C2BC8"/>
    <w:rsid w:val="004C5898"/>
    <w:rsid w:val="004C61C3"/>
    <w:rsid w:val="004C7C1B"/>
    <w:rsid w:val="004D0176"/>
    <w:rsid w:val="004D0643"/>
    <w:rsid w:val="004D1E68"/>
    <w:rsid w:val="004D1F0E"/>
    <w:rsid w:val="004D35E5"/>
    <w:rsid w:val="004D4D10"/>
    <w:rsid w:val="004E1D0F"/>
    <w:rsid w:val="004E3359"/>
    <w:rsid w:val="004E3B24"/>
    <w:rsid w:val="004E479D"/>
    <w:rsid w:val="004E75EF"/>
    <w:rsid w:val="004E7D02"/>
    <w:rsid w:val="004F0996"/>
    <w:rsid w:val="004F0A13"/>
    <w:rsid w:val="004F134C"/>
    <w:rsid w:val="004F1A01"/>
    <w:rsid w:val="004F219E"/>
    <w:rsid w:val="004F2B7D"/>
    <w:rsid w:val="004F3211"/>
    <w:rsid w:val="004F3230"/>
    <w:rsid w:val="004F4833"/>
    <w:rsid w:val="004F5E3A"/>
    <w:rsid w:val="004F6448"/>
    <w:rsid w:val="004F73B1"/>
    <w:rsid w:val="005009D1"/>
    <w:rsid w:val="00503B84"/>
    <w:rsid w:val="005048DD"/>
    <w:rsid w:val="00505303"/>
    <w:rsid w:val="0051164F"/>
    <w:rsid w:val="00512491"/>
    <w:rsid w:val="0051484E"/>
    <w:rsid w:val="0051490E"/>
    <w:rsid w:val="00514A09"/>
    <w:rsid w:val="00515AB5"/>
    <w:rsid w:val="00517262"/>
    <w:rsid w:val="00520380"/>
    <w:rsid w:val="00523663"/>
    <w:rsid w:val="00523E7C"/>
    <w:rsid w:val="0052466A"/>
    <w:rsid w:val="00525602"/>
    <w:rsid w:val="005268C3"/>
    <w:rsid w:val="005325A6"/>
    <w:rsid w:val="005340A0"/>
    <w:rsid w:val="00534999"/>
    <w:rsid w:val="005349EB"/>
    <w:rsid w:val="005373F8"/>
    <w:rsid w:val="0054113A"/>
    <w:rsid w:val="005419B4"/>
    <w:rsid w:val="00541D6D"/>
    <w:rsid w:val="00542D51"/>
    <w:rsid w:val="00545E42"/>
    <w:rsid w:val="00546714"/>
    <w:rsid w:val="00551338"/>
    <w:rsid w:val="00551A89"/>
    <w:rsid w:val="005528A1"/>
    <w:rsid w:val="005537B7"/>
    <w:rsid w:val="00554AEE"/>
    <w:rsid w:val="00556A97"/>
    <w:rsid w:val="00560333"/>
    <w:rsid w:val="005608A2"/>
    <w:rsid w:val="00560EB1"/>
    <w:rsid w:val="00566B1C"/>
    <w:rsid w:val="005733A2"/>
    <w:rsid w:val="00576089"/>
    <w:rsid w:val="0057674D"/>
    <w:rsid w:val="00577A46"/>
    <w:rsid w:val="00580C7C"/>
    <w:rsid w:val="00581F6D"/>
    <w:rsid w:val="00582987"/>
    <w:rsid w:val="00582BF2"/>
    <w:rsid w:val="00584CC9"/>
    <w:rsid w:val="005866E3"/>
    <w:rsid w:val="005942C0"/>
    <w:rsid w:val="00594A21"/>
    <w:rsid w:val="00597100"/>
    <w:rsid w:val="005978A9"/>
    <w:rsid w:val="005A172A"/>
    <w:rsid w:val="005A30FF"/>
    <w:rsid w:val="005A3C2A"/>
    <w:rsid w:val="005A4C72"/>
    <w:rsid w:val="005A59E9"/>
    <w:rsid w:val="005A60DC"/>
    <w:rsid w:val="005B05A6"/>
    <w:rsid w:val="005B15E5"/>
    <w:rsid w:val="005B18E6"/>
    <w:rsid w:val="005B4585"/>
    <w:rsid w:val="005B5E21"/>
    <w:rsid w:val="005B768F"/>
    <w:rsid w:val="005C17C9"/>
    <w:rsid w:val="005C17CD"/>
    <w:rsid w:val="005C3AA3"/>
    <w:rsid w:val="005C6724"/>
    <w:rsid w:val="005C68BC"/>
    <w:rsid w:val="005C788B"/>
    <w:rsid w:val="005D2225"/>
    <w:rsid w:val="005D320C"/>
    <w:rsid w:val="005D39E9"/>
    <w:rsid w:val="005D3E98"/>
    <w:rsid w:val="005D5084"/>
    <w:rsid w:val="005D6AE7"/>
    <w:rsid w:val="005E16A9"/>
    <w:rsid w:val="005E1CA5"/>
    <w:rsid w:val="005E2F00"/>
    <w:rsid w:val="005E3942"/>
    <w:rsid w:val="005F0476"/>
    <w:rsid w:val="005F4171"/>
    <w:rsid w:val="005F4A8C"/>
    <w:rsid w:val="005F5FC5"/>
    <w:rsid w:val="005F6A5E"/>
    <w:rsid w:val="005F6ECA"/>
    <w:rsid w:val="005F7233"/>
    <w:rsid w:val="005F75CA"/>
    <w:rsid w:val="00600735"/>
    <w:rsid w:val="00601E16"/>
    <w:rsid w:val="00603383"/>
    <w:rsid w:val="0060434E"/>
    <w:rsid w:val="0061046F"/>
    <w:rsid w:val="00612005"/>
    <w:rsid w:val="006127BB"/>
    <w:rsid w:val="00612A8F"/>
    <w:rsid w:val="00616877"/>
    <w:rsid w:val="00620350"/>
    <w:rsid w:val="006207FE"/>
    <w:rsid w:val="00620BF6"/>
    <w:rsid w:val="00622BF9"/>
    <w:rsid w:val="0062516F"/>
    <w:rsid w:val="00626232"/>
    <w:rsid w:val="006276CE"/>
    <w:rsid w:val="006302B5"/>
    <w:rsid w:val="0063117E"/>
    <w:rsid w:val="00631314"/>
    <w:rsid w:val="0063328B"/>
    <w:rsid w:val="006334F4"/>
    <w:rsid w:val="0063748B"/>
    <w:rsid w:val="00640343"/>
    <w:rsid w:val="00640E54"/>
    <w:rsid w:val="00642F8E"/>
    <w:rsid w:val="00643D30"/>
    <w:rsid w:val="00644E0D"/>
    <w:rsid w:val="00645A38"/>
    <w:rsid w:val="00647659"/>
    <w:rsid w:val="006506C9"/>
    <w:rsid w:val="00650DCC"/>
    <w:rsid w:val="00657EC2"/>
    <w:rsid w:val="006604C4"/>
    <w:rsid w:val="00670506"/>
    <w:rsid w:val="00671282"/>
    <w:rsid w:val="00672110"/>
    <w:rsid w:val="00672FF9"/>
    <w:rsid w:val="00674518"/>
    <w:rsid w:val="006808B9"/>
    <w:rsid w:val="00681CE4"/>
    <w:rsid w:val="0068339D"/>
    <w:rsid w:val="00685014"/>
    <w:rsid w:val="0068668D"/>
    <w:rsid w:val="0068739C"/>
    <w:rsid w:val="006920B8"/>
    <w:rsid w:val="00693790"/>
    <w:rsid w:val="00694C8C"/>
    <w:rsid w:val="00695136"/>
    <w:rsid w:val="00695221"/>
    <w:rsid w:val="00697207"/>
    <w:rsid w:val="0069778E"/>
    <w:rsid w:val="006A475F"/>
    <w:rsid w:val="006A4CEA"/>
    <w:rsid w:val="006A6DDF"/>
    <w:rsid w:val="006B0195"/>
    <w:rsid w:val="006B0760"/>
    <w:rsid w:val="006B32C8"/>
    <w:rsid w:val="006B5117"/>
    <w:rsid w:val="006C0E83"/>
    <w:rsid w:val="006C4825"/>
    <w:rsid w:val="006C7056"/>
    <w:rsid w:val="006D2B4F"/>
    <w:rsid w:val="006D31A4"/>
    <w:rsid w:val="006D438E"/>
    <w:rsid w:val="006D6D09"/>
    <w:rsid w:val="006E23B7"/>
    <w:rsid w:val="006E3CC4"/>
    <w:rsid w:val="006E4778"/>
    <w:rsid w:val="006E4CB0"/>
    <w:rsid w:val="006F22E3"/>
    <w:rsid w:val="006F3A49"/>
    <w:rsid w:val="006F515A"/>
    <w:rsid w:val="006F6D57"/>
    <w:rsid w:val="00700414"/>
    <w:rsid w:val="00702779"/>
    <w:rsid w:val="007072A8"/>
    <w:rsid w:val="00711403"/>
    <w:rsid w:val="007173BD"/>
    <w:rsid w:val="00717A02"/>
    <w:rsid w:val="00720BA8"/>
    <w:rsid w:val="00721337"/>
    <w:rsid w:val="00721913"/>
    <w:rsid w:val="007237CA"/>
    <w:rsid w:val="00726C37"/>
    <w:rsid w:val="00731C66"/>
    <w:rsid w:val="0073449D"/>
    <w:rsid w:val="0073695E"/>
    <w:rsid w:val="00736B73"/>
    <w:rsid w:val="007441C9"/>
    <w:rsid w:val="00745261"/>
    <w:rsid w:val="00752A9F"/>
    <w:rsid w:val="00754A89"/>
    <w:rsid w:val="0075529D"/>
    <w:rsid w:val="0075568C"/>
    <w:rsid w:val="00761D89"/>
    <w:rsid w:val="007623D5"/>
    <w:rsid w:val="00763DE7"/>
    <w:rsid w:val="00773567"/>
    <w:rsid w:val="00780C7A"/>
    <w:rsid w:val="00780F39"/>
    <w:rsid w:val="007817DF"/>
    <w:rsid w:val="0078283D"/>
    <w:rsid w:val="00782DAA"/>
    <w:rsid w:val="00782E40"/>
    <w:rsid w:val="0078300B"/>
    <w:rsid w:val="00783403"/>
    <w:rsid w:val="0078689C"/>
    <w:rsid w:val="007871A5"/>
    <w:rsid w:val="00787429"/>
    <w:rsid w:val="00790566"/>
    <w:rsid w:val="007966E3"/>
    <w:rsid w:val="00796B2B"/>
    <w:rsid w:val="00797240"/>
    <w:rsid w:val="007A44C7"/>
    <w:rsid w:val="007B0B73"/>
    <w:rsid w:val="007B1952"/>
    <w:rsid w:val="007B2C57"/>
    <w:rsid w:val="007B35AA"/>
    <w:rsid w:val="007B41DB"/>
    <w:rsid w:val="007B7D0F"/>
    <w:rsid w:val="007D5CD9"/>
    <w:rsid w:val="007D6869"/>
    <w:rsid w:val="007D7F76"/>
    <w:rsid w:val="007E1355"/>
    <w:rsid w:val="007E3FE8"/>
    <w:rsid w:val="007E5963"/>
    <w:rsid w:val="007E614F"/>
    <w:rsid w:val="007E64F6"/>
    <w:rsid w:val="007F1AB7"/>
    <w:rsid w:val="007F2584"/>
    <w:rsid w:val="007F6E48"/>
    <w:rsid w:val="00803B12"/>
    <w:rsid w:val="00807DF7"/>
    <w:rsid w:val="008121CA"/>
    <w:rsid w:val="008131DE"/>
    <w:rsid w:val="00813D3C"/>
    <w:rsid w:val="00816AC4"/>
    <w:rsid w:val="00820ACF"/>
    <w:rsid w:val="00823A58"/>
    <w:rsid w:val="00823CC2"/>
    <w:rsid w:val="0082439D"/>
    <w:rsid w:val="00827D7B"/>
    <w:rsid w:val="00830E86"/>
    <w:rsid w:val="00830E97"/>
    <w:rsid w:val="0083166C"/>
    <w:rsid w:val="00832436"/>
    <w:rsid w:val="00832778"/>
    <w:rsid w:val="00833C07"/>
    <w:rsid w:val="008378CE"/>
    <w:rsid w:val="00841DE0"/>
    <w:rsid w:val="00841E24"/>
    <w:rsid w:val="00844CEB"/>
    <w:rsid w:val="008462CD"/>
    <w:rsid w:val="00847D02"/>
    <w:rsid w:val="00847D9E"/>
    <w:rsid w:val="00852FCA"/>
    <w:rsid w:val="00853039"/>
    <w:rsid w:val="00860FF4"/>
    <w:rsid w:val="0086376D"/>
    <w:rsid w:val="00863D4F"/>
    <w:rsid w:val="008648DB"/>
    <w:rsid w:val="00864DE9"/>
    <w:rsid w:val="008658BA"/>
    <w:rsid w:val="0086639B"/>
    <w:rsid w:val="00870B4A"/>
    <w:rsid w:val="00871260"/>
    <w:rsid w:val="008713FF"/>
    <w:rsid w:val="008755BF"/>
    <w:rsid w:val="008769D1"/>
    <w:rsid w:val="00876C1E"/>
    <w:rsid w:val="00876D97"/>
    <w:rsid w:val="00880147"/>
    <w:rsid w:val="00880753"/>
    <w:rsid w:val="00880F70"/>
    <w:rsid w:val="00881637"/>
    <w:rsid w:val="008832C4"/>
    <w:rsid w:val="00883B65"/>
    <w:rsid w:val="00886ED5"/>
    <w:rsid w:val="00887303"/>
    <w:rsid w:val="00894352"/>
    <w:rsid w:val="00895718"/>
    <w:rsid w:val="00897152"/>
    <w:rsid w:val="008A11A9"/>
    <w:rsid w:val="008A319A"/>
    <w:rsid w:val="008A75A9"/>
    <w:rsid w:val="008B093B"/>
    <w:rsid w:val="008B33DC"/>
    <w:rsid w:val="008B36BF"/>
    <w:rsid w:val="008B50AF"/>
    <w:rsid w:val="008C01AA"/>
    <w:rsid w:val="008C3181"/>
    <w:rsid w:val="008C3D9B"/>
    <w:rsid w:val="008C794F"/>
    <w:rsid w:val="008D2A10"/>
    <w:rsid w:val="008D430F"/>
    <w:rsid w:val="008D55D2"/>
    <w:rsid w:val="008D7EF8"/>
    <w:rsid w:val="008E1EEE"/>
    <w:rsid w:val="008E3735"/>
    <w:rsid w:val="008E59C7"/>
    <w:rsid w:val="008E6EE3"/>
    <w:rsid w:val="008F1100"/>
    <w:rsid w:val="008F2A51"/>
    <w:rsid w:val="008F5AED"/>
    <w:rsid w:val="00900E3C"/>
    <w:rsid w:val="009027A8"/>
    <w:rsid w:val="00902A00"/>
    <w:rsid w:val="00902B4F"/>
    <w:rsid w:val="00903623"/>
    <w:rsid w:val="00906D4A"/>
    <w:rsid w:val="00917ACE"/>
    <w:rsid w:val="00920632"/>
    <w:rsid w:val="0092480C"/>
    <w:rsid w:val="009265AF"/>
    <w:rsid w:val="00926AF4"/>
    <w:rsid w:val="0092788E"/>
    <w:rsid w:val="009348BE"/>
    <w:rsid w:val="00935EA3"/>
    <w:rsid w:val="00935F31"/>
    <w:rsid w:val="00936AA0"/>
    <w:rsid w:val="00937489"/>
    <w:rsid w:val="00950BCE"/>
    <w:rsid w:val="009521C6"/>
    <w:rsid w:val="0095284B"/>
    <w:rsid w:val="0095331D"/>
    <w:rsid w:val="00953F58"/>
    <w:rsid w:val="00954719"/>
    <w:rsid w:val="0095502D"/>
    <w:rsid w:val="00955BD9"/>
    <w:rsid w:val="00965770"/>
    <w:rsid w:val="0096594B"/>
    <w:rsid w:val="00967094"/>
    <w:rsid w:val="009702CE"/>
    <w:rsid w:val="009717D0"/>
    <w:rsid w:val="00972F04"/>
    <w:rsid w:val="009743AB"/>
    <w:rsid w:val="00974409"/>
    <w:rsid w:val="009758D3"/>
    <w:rsid w:val="009761EF"/>
    <w:rsid w:val="00981932"/>
    <w:rsid w:val="0098285C"/>
    <w:rsid w:val="009832BD"/>
    <w:rsid w:val="009853F6"/>
    <w:rsid w:val="0098662A"/>
    <w:rsid w:val="00987E61"/>
    <w:rsid w:val="00997512"/>
    <w:rsid w:val="009A47A5"/>
    <w:rsid w:val="009A4AED"/>
    <w:rsid w:val="009A4E8E"/>
    <w:rsid w:val="009A51F6"/>
    <w:rsid w:val="009A5EE1"/>
    <w:rsid w:val="009A6E8D"/>
    <w:rsid w:val="009A7BF5"/>
    <w:rsid w:val="009B31AB"/>
    <w:rsid w:val="009B3E36"/>
    <w:rsid w:val="009C4F2A"/>
    <w:rsid w:val="009C60CF"/>
    <w:rsid w:val="009D1D2C"/>
    <w:rsid w:val="009E1094"/>
    <w:rsid w:val="009E4B1A"/>
    <w:rsid w:val="009E58AA"/>
    <w:rsid w:val="009E5B54"/>
    <w:rsid w:val="009E6372"/>
    <w:rsid w:val="009F02A6"/>
    <w:rsid w:val="009F0EC0"/>
    <w:rsid w:val="009F6C6A"/>
    <w:rsid w:val="009F70AA"/>
    <w:rsid w:val="00A00820"/>
    <w:rsid w:val="00A07D9E"/>
    <w:rsid w:val="00A1047E"/>
    <w:rsid w:val="00A162D5"/>
    <w:rsid w:val="00A16F94"/>
    <w:rsid w:val="00A20143"/>
    <w:rsid w:val="00A23893"/>
    <w:rsid w:val="00A23EA5"/>
    <w:rsid w:val="00A24149"/>
    <w:rsid w:val="00A26063"/>
    <w:rsid w:val="00A27523"/>
    <w:rsid w:val="00A320EE"/>
    <w:rsid w:val="00A41ABC"/>
    <w:rsid w:val="00A443D3"/>
    <w:rsid w:val="00A5123D"/>
    <w:rsid w:val="00A52AEC"/>
    <w:rsid w:val="00A531C7"/>
    <w:rsid w:val="00A53817"/>
    <w:rsid w:val="00A5593F"/>
    <w:rsid w:val="00A57E8F"/>
    <w:rsid w:val="00A60699"/>
    <w:rsid w:val="00A616DE"/>
    <w:rsid w:val="00A6201E"/>
    <w:rsid w:val="00A6226A"/>
    <w:rsid w:val="00A65977"/>
    <w:rsid w:val="00A70FC3"/>
    <w:rsid w:val="00A72419"/>
    <w:rsid w:val="00A72FA4"/>
    <w:rsid w:val="00A74445"/>
    <w:rsid w:val="00A82EC1"/>
    <w:rsid w:val="00A84B49"/>
    <w:rsid w:val="00A855B8"/>
    <w:rsid w:val="00A92987"/>
    <w:rsid w:val="00A930D8"/>
    <w:rsid w:val="00A9399B"/>
    <w:rsid w:val="00A96BAF"/>
    <w:rsid w:val="00A97206"/>
    <w:rsid w:val="00A9728E"/>
    <w:rsid w:val="00AA1409"/>
    <w:rsid w:val="00AA3CFE"/>
    <w:rsid w:val="00AA74BF"/>
    <w:rsid w:val="00AB1C9B"/>
    <w:rsid w:val="00AB23B3"/>
    <w:rsid w:val="00AC0EF2"/>
    <w:rsid w:val="00AC269B"/>
    <w:rsid w:val="00AC343A"/>
    <w:rsid w:val="00AC653B"/>
    <w:rsid w:val="00AC6DD0"/>
    <w:rsid w:val="00AC7164"/>
    <w:rsid w:val="00AD12C6"/>
    <w:rsid w:val="00AD2549"/>
    <w:rsid w:val="00AD3125"/>
    <w:rsid w:val="00AD6BA2"/>
    <w:rsid w:val="00AD74F0"/>
    <w:rsid w:val="00AE03AE"/>
    <w:rsid w:val="00AE0E14"/>
    <w:rsid w:val="00AE1E3D"/>
    <w:rsid w:val="00AE37E0"/>
    <w:rsid w:val="00AE3F63"/>
    <w:rsid w:val="00AE3F83"/>
    <w:rsid w:val="00AE47B7"/>
    <w:rsid w:val="00AF0D82"/>
    <w:rsid w:val="00AF0D85"/>
    <w:rsid w:val="00AF144B"/>
    <w:rsid w:val="00AF30EE"/>
    <w:rsid w:val="00AF3C0E"/>
    <w:rsid w:val="00AF4E9D"/>
    <w:rsid w:val="00AF7DBB"/>
    <w:rsid w:val="00B005D4"/>
    <w:rsid w:val="00B01E34"/>
    <w:rsid w:val="00B02AB5"/>
    <w:rsid w:val="00B03D55"/>
    <w:rsid w:val="00B0494D"/>
    <w:rsid w:val="00B04A4F"/>
    <w:rsid w:val="00B11210"/>
    <w:rsid w:val="00B12C75"/>
    <w:rsid w:val="00B13202"/>
    <w:rsid w:val="00B149D6"/>
    <w:rsid w:val="00B15B1A"/>
    <w:rsid w:val="00B16869"/>
    <w:rsid w:val="00B221FD"/>
    <w:rsid w:val="00B2288F"/>
    <w:rsid w:val="00B2358E"/>
    <w:rsid w:val="00B24781"/>
    <w:rsid w:val="00B30720"/>
    <w:rsid w:val="00B3144D"/>
    <w:rsid w:val="00B3197A"/>
    <w:rsid w:val="00B35ECD"/>
    <w:rsid w:val="00B40509"/>
    <w:rsid w:val="00B40699"/>
    <w:rsid w:val="00B42148"/>
    <w:rsid w:val="00B513CF"/>
    <w:rsid w:val="00B527D0"/>
    <w:rsid w:val="00B5344C"/>
    <w:rsid w:val="00B53EE5"/>
    <w:rsid w:val="00B541F9"/>
    <w:rsid w:val="00B5480C"/>
    <w:rsid w:val="00B621F6"/>
    <w:rsid w:val="00B62E8B"/>
    <w:rsid w:val="00B67B79"/>
    <w:rsid w:val="00B7005B"/>
    <w:rsid w:val="00B72785"/>
    <w:rsid w:val="00B76EB0"/>
    <w:rsid w:val="00B80B75"/>
    <w:rsid w:val="00B80E34"/>
    <w:rsid w:val="00B815A8"/>
    <w:rsid w:val="00B815C0"/>
    <w:rsid w:val="00B83172"/>
    <w:rsid w:val="00B840F9"/>
    <w:rsid w:val="00B8749E"/>
    <w:rsid w:val="00B91E36"/>
    <w:rsid w:val="00B91FA1"/>
    <w:rsid w:val="00B95758"/>
    <w:rsid w:val="00B976B0"/>
    <w:rsid w:val="00B978B1"/>
    <w:rsid w:val="00BA0BAA"/>
    <w:rsid w:val="00BA2F30"/>
    <w:rsid w:val="00BA6F63"/>
    <w:rsid w:val="00BB31F2"/>
    <w:rsid w:val="00BB3652"/>
    <w:rsid w:val="00BB4FBD"/>
    <w:rsid w:val="00BB593B"/>
    <w:rsid w:val="00BC4E56"/>
    <w:rsid w:val="00BC6A3C"/>
    <w:rsid w:val="00BC718F"/>
    <w:rsid w:val="00BC76D5"/>
    <w:rsid w:val="00BD0623"/>
    <w:rsid w:val="00BD2085"/>
    <w:rsid w:val="00BD4B67"/>
    <w:rsid w:val="00BD733F"/>
    <w:rsid w:val="00BD7443"/>
    <w:rsid w:val="00BD74F3"/>
    <w:rsid w:val="00BE4E88"/>
    <w:rsid w:val="00BE5853"/>
    <w:rsid w:val="00BE6655"/>
    <w:rsid w:val="00BF0A4D"/>
    <w:rsid w:val="00BF2E55"/>
    <w:rsid w:val="00BF6D0E"/>
    <w:rsid w:val="00C002E9"/>
    <w:rsid w:val="00C0162A"/>
    <w:rsid w:val="00C05CAA"/>
    <w:rsid w:val="00C0608A"/>
    <w:rsid w:val="00C07408"/>
    <w:rsid w:val="00C10500"/>
    <w:rsid w:val="00C137FD"/>
    <w:rsid w:val="00C15CA5"/>
    <w:rsid w:val="00C2039B"/>
    <w:rsid w:val="00C23163"/>
    <w:rsid w:val="00C26336"/>
    <w:rsid w:val="00C27873"/>
    <w:rsid w:val="00C30671"/>
    <w:rsid w:val="00C3124F"/>
    <w:rsid w:val="00C32D33"/>
    <w:rsid w:val="00C3362C"/>
    <w:rsid w:val="00C35739"/>
    <w:rsid w:val="00C37255"/>
    <w:rsid w:val="00C42210"/>
    <w:rsid w:val="00C4255A"/>
    <w:rsid w:val="00C43114"/>
    <w:rsid w:val="00C44480"/>
    <w:rsid w:val="00C45A3D"/>
    <w:rsid w:val="00C460F7"/>
    <w:rsid w:val="00C46C24"/>
    <w:rsid w:val="00C50A80"/>
    <w:rsid w:val="00C52CED"/>
    <w:rsid w:val="00C52D03"/>
    <w:rsid w:val="00C52E35"/>
    <w:rsid w:val="00C547A1"/>
    <w:rsid w:val="00C553C2"/>
    <w:rsid w:val="00C5541C"/>
    <w:rsid w:val="00C60F07"/>
    <w:rsid w:val="00C63A41"/>
    <w:rsid w:val="00C63FAD"/>
    <w:rsid w:val="00C67D3F"/>
    <w:rsid w:val="00C76996"/>
    <w:rsid w:val="00C77C14"/>
    <w:rsid w:val="00C81538"/>
    <w:rsid w:val="00C81EE4"/>
    <w:rsid w:val="00C8394C"/>
    <w:rsid w:val="00C84D24"/>
    <w:rsid w:val="00C84F30"/>
    <w:rsid w:val="00C856A0"/>
    <w:rsid w:val="00C905C9"/>
    <w:rsid w:val="00C93718"/>
    <w:rsid w:val="00C93C63"/>
    <w:rsid w:val="00C949DF"/>
    <w:rsid w:val="00C9521A"/>
    <w:rsid w:val="00C9525D"/>
    <w:rsid w:val="00C95A86"/>
    <w:rsid w:val="00C95C21"/>
    <w:rsid w:val="00C9603A"/>
    <w:rsid w:val="00CA0015"/>
    <w:rsid w:val="00CA0464"/>
    <w:rsid w:val="00CA11CD"/>
    <w:rsid w:val="00CA2B90"/>
    <w:rsid w:val="00CA3E85"/>
    <w:rsid w:val="00CA59C9"/>
    <w:rsid w:val="00CA6902"/>
    <w:rsid w:val="00CA6B75"/>
    <w:rsid w:val="00CB1C1F"/>
    <w:rsid w:val="00CB3418"/>
    <w:rsid w:val="00CB58B8"/>
    <w:rsid w:val="00CB5D52"/>
    <w:rsid w:val="00CB765C"/>
    <w:rsid w:val="00CB7AF8"/>
    <w:rsid w:val="00CC34AF"/>
    <w:rsid w:val="00CC4C03"/>
    <w:rsid w:val="00CD0F56"/>
    <w:rsid w:val="00CD1E6C"/>
    <w:rsid w:val="00CD2B3F"/>
    <w:rsid w:val="00CD3DD8"/>
    <w:rsid w:val="00CD46EA"/>
    <w:rsid w:val="00CD5DAB"/>
    <w:rsid w:val="00CD6B70"/>
    <w:rsid w:val="00CE191F"/>
    <w:rsid w:val="00CE336F"/>
    <w:rsid w:val="00CE4555"/>
    <w:rsid w:val="00CE4E41"/>
    <w:rsid w:val="00CE78CC"/>
    <w:rsid w:val="00CE7A89"/>
    <w:rsid w:val="00CF0E52"/>
    <w:rsid w:val="00CF4FA0"/>
    <w:rsid w:val="00D035A6"/>
    <w:rsid w:val="00D05BED"/>
    <w:rsid w:val="00D05D66"/>
    <w:rsid w:val="00D05E12"/>
    <w:rsid w:val="00D072B5"/>
    <w:rsid w:val="00D123D4"/>
    <w:rsid w:val="00D138FF"/>
    <w:rsid w:val="00D14661"/>
    <w:rsid w:val="00D15C5F"/>
    <w:rsid w:val="00D15D8B"/>
    <w:rsid w:val="00D22777"/>
    <w:rsid w:val="00D22D89"/>
    <w:rsid w:val="00D24028"/>
    <w:rsid w:val="00D264A7"/>
    <w:rsid w:val="00D30982"/>
    <w:rsid w:val="00D322FF"/>
    <w:rsid w:val="00D3349A"/>
    <w:rsid w:val="00D3505C"/>
    <w:rsid w:val="00D35E64"/>
    <w:rsid w:val="00D368EB"/>
    <w:rsid w:val="00D4195F"/>
    <w:rsid w:val="00D42DEC"/>
    <w:rsid w:val="00D45060"/>
    <w:rsid w:val="00D45E06"/>
    <w:rsid w:val="00D46C49"/>
    <w:rsid w:val="00D55491"/>
    <w:rsid w:val="00D55B30"/>
    <w:rsid w:val="00D55B63"/>
    <w:rsid w:val="00D60B8F"/>
    <w:rsid w:val="00D610DB"/>
    <w:rsid w:val="00D63C62"/>
    <w:rsid w:val="00D6440C"/>
    <w:rsid w:val="00D6556B"/>
    <w:rsid w:val="00D70747"/>
    <w:rsid w:val="00D72611"/>
    <w:rsid w:val="00D728E8"/>
    <w:rsid w:val="00D73B3B"/>
    <w:rsid w:val="00D73D78"/>
    <w:rsid w:val="00D75019"/>
    <w:rsid w:val="00D7532C"/>
    <w:rsid w:val="00D76BE7"/>
    <w:rsid w:val="00D83C0C"/>
    <w:rsid w:val="00D84BDA"/>
    <w:rsid w:val="00D866D9"/>
    <w:rsid w:val="00D87821"/>
    <w:rsid w:val="00D90BFA"/>
    <w:rsid w:val="00D9206E"/>
    <w:rsid w:val="00D92B79"/>
    <w:rsid w:val="00D9520D"/>
    <w:rsid w:val="00D977CA"/>
    <w:rsid w:val="00DA3FC7"/>
    <w:rsid w:val="00DA4FF8"/>
    <w:rsid w:val="00DA58F9"/>
    <w:rsid w:val="00DA6D81"/>
    <w:rsid w:val="00DA79CA"/>
    <w:rsid w:val="00DB04C7"/>
    <w:rsid w:val="00DB146A"/>
    <w:rsid w:val="00DB1CC3"/>
    <w:rsid w:val="00DB1E7B"/>
    <w:rsid w:val="00DB242E"/>
    <w:rsid w:val="00DB49D3"/>
    <w:rsid w:val="00DB66DC"/>
    <w:rsid w:val="00DB6E7B"/>
    <w:rsid w:val="00DB6F91"/>
    <w:rsid w:val="00DC37A4"/>
    <w:rsid w:val="00DC46D5"/>
    <w:rsid w:val="00DC6BD3"/>
    <w:rsid w:val="00DD03F4"/>
    <w:rsid w:val="00DE1559"/>
    <w:rsid w:val="00DE308E"/>
    <w:rsid w:val="00DF17EF"/>
    <w:rsid w:val="00DF1839"/>
    <w:rsid w:val="00DF53F8"/>
    <w:rsid w:val="00DF7723"/>
    <w:rsid w:val="00E02007"/>
    <w:rsid w:val="00E020B5"/>
    <w:rsid w:val="00E04AD1"/>
    <w:rsid w:val="00E05427"/>
    <w:rsid w:val="00E0719A"/>
    <w:rsid w:val="00E12024"/>
    <w:rsid w:val="00E15BD7"/>
    <w:rsid w:val="00E16551"/>
    <w:rsid w:val="00E17315"/>
    <w:rsid w:val="00E207E3"/>
    <w:rsid w:val="00E20F8D"/>
    <w:rsid w:val="00E2266C"/>
    <w:rsid w:val="00E24A17"/>
    <w:rsid w:val="00E35427"/>
    <w:rsid w:val="00E35977"/>
    <w:rsid w:val="00E36058"/>
    <w:rsid w:val="00E37385"/>
    <w:rsid w:val="00E408F3"/>
    <w:rsid w:val="00E43DD8"/>
    <w:rsid w:val="00E4664E"/>
    <w:rsid w:val="00E47F31"/>
    <w:rsid w:val="00E516A0"/>
    <w:rsid w:val="00E52EF6"/>
    <w:rsid w:val="00E56356"/>
    <w:rsid w:val="00E56622"/>
    <w:rsid w:val="00E614B7"/>
    <w:rsid w:val="00E6632B"/>
    <w:rsid w:val="00E750AD"/>
    <w:rsid w:val="00E772BB"/>
    <w:rsid w:val="00E8316E"/>
    <w:rsid w:val="00E8398D"/>
    <w:rsid w:val="00E86934"/>
    <w:rsid w:val="00E87B73"/>
    <w:rsid w:val="00E91DDA"/>
    <w:rsid w:val="00E9431B"/>
    <w:rsid w:val="00E95A03"/>
    <w:rsid w:val="00E96232"/>
    <w:rsid w:val="00E9770A"/>
    <w:rsid w:val="00EA2E5A"/>
    <w:rsid w:val="00EB0AF6"/>
    <w:rsid w:val="00EB0B1B"/>
    <w:rsid w:val="00EB125B"/>
    <w:rsid w:val="00EB3755"/>
    <w:rsid w:val="00EB4180"/>
    <w:rsid w:val="00EB61CC"/>
    <w:rsid w:val="00EB628C"/>
    <w:rsid w:val="00EB686A"/>
    <w:rsid w:val="00EC3266"/>
    <w:rsid w:val="00EC4C6A"/>
    <w:rsid w:val="00EC70DE"/>
    <w:rsid w:val="00ED0D21"/>
    <w:rsid w:val="00ED4067"/>
    <w:rsid w:val="00ED61DD"/>
    <w:rsid w:val="00ED6613"/>
    <w:rsid w:val="00ED6E71"/>
    <w:rsid w:val="00EE3500"/>
    <w:rsid w:val="00EE5150"/>
    <w:rsid w:val="00EE61B9"/>
    <w:rsid w:val="00EE6368"/>
    <w:rsid w:val="00EE7FCE"/>
    <w:rsid w:val="00EF2F61"/>
    <w:rsid w:val="00EF35FF"/>
    <w:rsid w:val="00EF3A54"/>
    <w:rsid w:val="00EF70BF"/>
    <w:rsid w:val="00EF74E5"/>
    <w:rsid w:val="00F0318E"/>
    <w:rsid w:val="00F03FBD"/>
    <w:rsid w:val="00F04E6F"/>
    <w:rsid w:val="00F05D22"/>
    <w:rsid w:val="00F074D9"/>
    <w:rsid w:val="00F10EB9"/>
    <w:rsid w:val="00F13BD0"/>
    <w:rsid w:val="00F17682"/>
    <w:rsid w:val="00F20266"/>
    <w:rsid w:val="00F20D8F"/>
    <w:rsid w:val="00F22D15"/>
    <w:rsid w:val="00F22E8C"/>
    <w:rsid w:val="00F26749"/>
    <w:rsid w:val="00F26C5D"/>
    <w:rsid w:val="00F33ECF"/>
    <w:rsid w:val="00F35BA5"/>
    <w:rsid w:val="00F441D8"/>
    <w:rsid w:val="00F44DC9"/>
    <w:rsid w:val="00F47EA1"/>
    <w:rsid w:val="00F53BEF"/>
    <w:rsid w:val="00F628DB"/>
    <w:rsid w:val="00F6302D"/>
    <w:rsid w:val="00F636AD"/>
    <w:rsid w:val="00F705A3"/>
    <w:rsid w:val="00F71583"/>
    <w:rsid w:val="00F72C15"/>
    <w:rsid w:val="00F73882"/>
    <w:rsid w:val="00F753BE"/>
    <w:rsid w:val="00F8065D"/>
    <w:rsid w:val="00F81735"/>
    <w:rsid w:val="00F8661B"/>
    <w:rsid w:val="00F86A98"/>
    <w:rsid w:val="00F95759"/>
    <w:rsid w:val="00F95A82"/>
    <w:rsid w:val="00F96C93"/>
    <w:rsid w:val="00F97820"/>
    <w:rsid w:val="00FA4F3B"/>
    <w:rsid w:val="00FA520D"/>
    <w:rsid w:val="00FA7293"/>
    <w:rsid w:val="00FA7BE6"/>
    <w:rsid w:val="00FB56A1"/>
    <w:rsid w:val="00FB74A1"/>
    <w:rsid w:val="00FC7FA1"/>
    <w:rsid w:val="00FD3B8A"/>
    <w:rsid w:val="00FD562D"/>
    <w:rsid w:val="00FD5810"/>
    <w:rsid w:val="00FE31B0"/>
    <w:rsid w:val="00FE5F87"/>
    <w:rsid w:val="00FF04A6"/>
    <w:rsid w:val="00FF2359"/>
    <w:rsid w:val="00FF48D8"/>
    <w:rsid w:val="00FF4F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B9E7B01"/>
  <w15:docId w15:val="{032B674F-43A4-41C3-A1C2-A3CDC173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BC"/>
    <w:rPr>
      <w:rFonts w:ascii="Arial" w:hAnsi="Arial"/>
      <w:sz w:val="22"/>
      <w:szCs w:val="24"/>
      <w:lang w:val="en-US" w:eastAsia="en-US"/>
    </w:rPr>
  </w:style>
  <w:style w:type="paragraph" w:styleId="Heading1">
    <w:name w:val="heading 1"/>
    <w:basedOn w:val="Normal"/>
    <w:next w:val="Normal"/>
    <w:link w:val="Heading1Char"/>
    <w:qFormat/>
    <w:rsid w:val="004815BC"/>
    <w:pPr>
      <w:keepNext/>
      <w:spacing w:after="240"/>
      <w:outlineLvl w:val="0"/>
    </w:pPr>
    <w:rPr>
      <w:rFonts w:eastAsiaTheme="majorEastAsia" w:cs="Arial"/>
      <w:b/>
      <w:bCs/>
      <w:color w:val="404F21"/>
      <w:kern w:val="32"/>
      <w:sz w:val="36"/>
      <w:szCs w:val="32"/>
    </w:rPr>
  </w:style>
  <w:style w:type="paragraph" w:styleId="Heading2">
    <w:name w:val="heading 2"/>
    <w:basedOn w:val="Normal"/>
    <w:next w:val="Normal"/>
    <w:link w:val="Heading2Char"/>
    <w:qFormat/>
    <w:rsid w:val="004815BC"/>
    <w:pPr>
      <w:keepNext/>
      <w:spacing w:before="240" w:after="120"/>
      <w:outlineLvl w:val="1"/>
    </w:pPr>
    <w:rPr>
      <w:rFonts w:cs="Arial"/>
      <w:b/>
      <w:bCs/>
      <w:iCs/>
      <w:color w:val="1F497D" w:themeColor="text2"/>
      <w:sz w:val="28"/>
      <w:szCs w:val="28"/>
    </w:rPr>
  </w:style>
  <w:style w:type="paragraph" w:styleId="Heading3">
    <w:name w:val="heading 3"/>
    <w:basedOn w:val="Normal"/>
    <w:next w:val="Normal"/>
    <w:link w:val="Heading3Char"/>
    <w:autoRedefine/>
    <w:qFormat/>
    <w:rsid w:val="0063117E"/>
    <w:pPr>
      <w:keepNext/>
      <w:keepLines/>
      <w:tabs>
        <w:tab w:val="left" w:pos="3375"/>
      </w:tabs>
      <w:spacing w:before="120" w:after="120"/>
      <w:outlineLvl w:val="2"/>
    </w:pPr>
    <w:rPr>
      <w:rFonts w:cs="Arial"/>
      <w:b/>
      <w:bCs/>
      <w:szCs w:val="22"/>
    </w:rPr>
  </w:style>
  <w:style w:type="paragraph" w:styleId="Heading4">
    <w:name w:val="heading 4"/>
    <w:basedOn w:val="Normal"/>
    <w:next w:val="Normal"/>
    <w:link w:val="Heading4Char"/>
    <w:qFormat/>
    <w:rsid w:val="004815BC"/>
    <w:pPr>
      <w:keepNext/>
      <w:spacing w:before="240" w:after="60"/>
      <w:outlineLvl w:val="3"/>
    </w:pPr>
    <w:rPr>
      <w:bCs/>
      <w:color w:val="404F21"/>
      <w:szCs w:val="28"/>
      <w:u w:val="single"/>
    </w:rPr>
  </w:style>
  <w:style w:type="paragraph" w:styleId="Heading5">
    <w:name w:val="heading 5"/>
    <w:aliases w:val="Bold"/>
    <w:basedOn w:val="Normal"/>
    <w:next w:val="Normal"/>
    <w:link w:val="Heading5Char"/>
    <w:qFormat/>
    <w:rsid w:val="004815BC"/>
    <w:pPr>
      <w:outlineLvl w:val="4"/>
    </w:pPr>
    <w:rPr>
      <w:b/>
      <w:bCs/>
      <w:iCs/>
      <w:szCs w:val="26"/>
    </w:rPr>
  </w:style>
  <w:style w:type="paragraph" w:styleId="Heading6">
    <w:name w:val="heading 6"/>
    <w:basedOn w:val="Normal"/>
    <w:next w:val="Normal"/>
    <w:link w:val="Heading6Char"/>
    <w:qFormat/>
    <w:rsid w:val="004815BC"/>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1">
    <w:name w:val="Char Char1 Char1"/>
    <w:basedOn w:val="Normal"/>
    <w:rsid w:val="00545E42"/>
    <w:pPr>
      <w:spacing w:after="160" w:line="240" w:lineRule="exact"/>
    </w:pPr>
    <w:rPr>
      <w:rFonts w:ascii="Verdana" w:hAnsi="Verdana" w:cs="Verdana"/>
      <w:sz w:val="20"/>
    </w:rPr>
  </w:style>
  <w:style w:type="character" w:styleId="Hyperlink">
    <w:name w:val="Hyperlink"/>
    <w:rsid w:val="00545E42"/>
    <w:rPr>
      <w:color w:val="0000FF"/>
      <w:u w:val="single"/>
    </w:rPr>
  </w:style>
  <w:style w:type="paragraph" w:customStyle="1" w:styleId="FRSCnumbered">
    <w:name w:val="FRSC numbered"/>
    <w:basedOn w:val="Normal"/>
    <w:rsid w:val="0010483C"/>
    <w:pPr>
      <w:widowControl w:val="0"/>
      <w:tabs>
        <w:tab w:val="left" w:pos="426"/>
        <w:tab w:val="num" w:pos="1515"/>
      </w:tabs>
      <w:spacing w:after="120"/>
      <w:ind w:left="1515" w:hanging="360"/>
    </w:pPr>
  </w:style>
  <w:style w:type="paragraph" w:styleId="BalloonText">
    <w:name w:val="Balloon Text"/>
    <w:basedOn w:val="Normal"/>
    <w:link w:val="BalloonTextChar"/>
    <w:uiPriority w:val="99"/>
    <w:semiHidden/>
    <w:rsid w:val="001028CE"/>
    <w:rPr>
      <w:rFonts w:ascii="Tahoma" w:hAnsi="Tahoma" w:cs="Tahoma"/>
      <w:sz w:val="16"/>
      <w:szCs w:val="16"/>
    </w:rPr>
  </w:style>
  <w:style w:type="character" w:styleId="CommentReference">
    <w:name w:val="annotation reference"/>
    <w:uiPriority w:val="99"/>
    <w:semiHidden/>
    <w:rsid w:val="00431670"/>
    <w:rPr>
      <w:sz w:val="16"/>
      <w:szCs w:val="16"/>
    </w:rPr>
  </w:style>
  <w:style w:type="paragraph" w:styleId="CommentText">
    <w:name w:val="annotation text"/>
    <w:basedOn w:val="Normal"/>
    <w:link w:val="CommentTextChar"/>
    <w:uiPriority w:val="99"/>
    <w:semiHidden/>
    <w:rsid w:val="00431670"/>
    <w:rPr>
      <w:sz w:val="20"/>
    </w:rPr>
  </w:style>
  <w:style w:type="paragraph" w:styleId="CommentSubject">
    <w:name w:val="annotation subject"/>
    <w:basedOn w:val="CommentText"/>
    <w:next w:val="CommentText"/>
    <w:semiHidden/>
    <w:rsid w:val="00431670"/>
    <w:rPr>
      <w:b/>
      <w:bCs/>
    </w:rPr>
  </w:style>
  <w:style w:type="paragraph" w:styleId="Header">
    <w:name w:val="header"/>
    <w:basedOn w:val="Normal"/>
    <w:link w:val="HeaderChar"/>
    <w:rsid w:val="00B15B1A"/>
    <w:pPr>
      <w:tabs>
        <w:tab w:val="center" w:pos="4513"/>
        <w:tab w:val="right" w:pos="9026"/>
      </w:tabs>
    </w:pPr>
    <w:rPr>
      <w:lang w:val="x-none" w:eastAsia="x-none"/>
    </w:rPr>
  </w:style>
  <w:style w:type="character" w:customStyle="1" w:styleId="HeaderChar">
    <w:name w:val="Header Char"/>
    <w:link w:val="Header"/>
    <w:rsid w:val="00B15B1A"/>
    <w:rPr>
      <w:sz w:val="24"/>
    </w:rPr>
  </w:style>
  <w:style w:type="paragraph" w:styleId="Footer">
    <w:name w:val="footer"/>
    <w:basedOn w:val="Normal"/>
    <w:link w:val="FooterChar"/>
    <w:uiPriority w:val="99"/>
    <w:rsid w:val="00B15B1A"/>
    <w:pPr>
      <w:tabs>
        <w:tab w:val="center" w:pos="4513"/>
        <w:tab w:val="right" w:pos="9026"/>
      </w:tabs>
    </w:pPr>
    <w:rPr>
      <w:lang w:val="x-none" w:eastAsia="x-none"/>
    </w:rPr>
  </w:style>
  <w:style w:type="character" w:customStyle="1" w:styleId="FooterChar">
    <w:name w:val="Footer Char"/>
    <w:link w:val="Footer"/>
    <w:uiPriority w:val="99"/>
    <w:rsid w:val="00B15B1A"/>
    <w:rPr>
      <w:sz w:val="24"/>
    </w:rPr>
  </w:style>
  <w:style w:type="paragraph" w:customStyle="1" w:styleId="ISCNormal">
    <w:name w:val="ISC Normal"/>
    <w:basedOn w:val="Normal"/>
    <w:rsid w:val="00694C8C"/>
  </w:style>
  <w:style w:type="paragraph" w:styleId="FootnoteText">
    <w:name w:val="footnote text"/>
    <w:aliases w:val="Footnotes Text,FSFootnotes Text"/>
    <w:basedOn w:val="Normal"/>
    <w:link w:val="FootnoteTextChar"/>
    <w:uiPriority w:val="99"/>
    <w:unhideWhenUsed/>
    <w:rsid w:val="006127BB"/>
    <w:rPr>
      <w:sz w:val="20"/>
    </w:rPr>
  </w:style>
  <w:style w:type="character" w:customStyle="1" w:styleId="FootnoteTextChar">
    <w:name w:val="Footnote Text Char"/>
    <w:aliases w:val="Footnotes Text Char,FSFootnotes Text Char"/>
    <w:basedOn w:val="DefaultParagraphFont"/>
    <w:link w:val="FootnoteText"/>
    <w:uiPriority w:val="99"/>
    <w:rsid w:val="006127BB"/>
  </w:style>
  <w:style w:type="character" w:styleId="FootnoteReference">
    <w:name w:val="footnote reference"/>
    <w:uiPriority w:val="99"/>
    <w:semiHidden/>
    <w:unhideWhenUsed/>
    <w:rsid w:val="006127BB"/>
    <w:rPr>
      <w:vertAlign w:val="superscript"/>
    </w:rPr>
  </w:style>
  <w:style w:type="paragraph" w:styleId="ListParagraph">
    <w:name w:val="List Paragraph"/>
    <w:basedOn w:val="Normal"/>
    <w:link w:val="ListParagraphChar"/>
    <w:uiPriority w:val="34"/>
    <w:qFormat/>
    <w:rsid w:val="00402E07"/>
    <w:pPr>
      <w:ind w:left="720"/>
      <w:contextualSpacing/>
    </w:pPr>
  </w:style>
  <w:style w:type="character" w:styleId="FollowedHyperlink">
    <w:name w:val="FollowedHyperlink"/>
    <w:basedOn w:val="DefaultParagraphFont"/>
    <w:uiPriority w:val="99"/>
    <w:semiHidden/>
    <w:unhideWhenUsed/>
    <w:rsid w:val="00DB04C7"/>
    <w:rPr>
      <w:color w:val="800080" w:themeColor="followedHyperlink"/>
      <w:u w:val="single"/>
    </w:rPr>
  </w:style>
  <w:style w:type="paragraph" w:customStyle="1" w:styleId="Default">
    <w:name w:val="Default"/>
    <w:rsid w:val="00CB58B8"/>
    <w:pPr>
      <w:autoSpaceDE w:val="0"/>
      <w:autoSpaceDN w:val="0"/>
      <w:adjustRightInd w:val="0"/>
    </w:pPr>
    <w:rPr>
      <w:rFonts w:eastAsiaTheme="minorHAnsi"/>
      <w:color w:val="000000"/>
      <w:sz w:val="24"/>
      <w:szCs w:val="24"/>
      <w:lang w:eastAsia="en-US"/>
    </w:rPr>
  </w:style>
  <w:style w:type="character" w:customStyle="1" w:styleId="Heading1Char">
    <w:name w:val="Heading 1 Char"/>
    <w:basedOn w:val="DefaultParagraphFont"/>
    <w:link w:val="Heading1"/>
    <w:rsid w:val="00B840F9"/>
    <w:rPr>
      <w:rFonts w:ascii="Arial" w:eastAsiaTheme="majorEastAsia" w:hAnsi="Arial" w:cs="Arial"/>
      <w:b/>
      <w:bCs/>
      <w:color w:val="404F21"/>
      <w:kern w:val="32"/>
      <w:sz w:val="36"/>
      <w:szCs w:val="32"/>
      <w:lang w:val="en-US" w:eastAsia="en-US"/>
    </w:rPr>
  </w:style>
  <w:style w:type="character" w:styleId="SubtleEmphasis">
    <w:name w:val="Subtle Emphasis"/>
    <w:basedOn w:val="DefaultParagraphFont"/>
    <w:uiPriority w:val="19"/>
    <w:qFormat/>
    <w:rsid w:val="00DA6D81"/>
    <w:rPr>
      <w:i/>
      <w:iCs/>
      <w:color w:val="808080" w:themeColor="text1" w:themeTint="7F"/>
    </w:rPr>
  </w:style>
  <w:style w:type="character" w:styleId="Strong">
    <w:name w:val="Strong"/>
    <w:basedOn w:val="DefaultParagraphFont"/>
    <w:qFormat/>
    <w:rsid w:val="00DA6D81"/>
    <w:rPr>
      <w:b/>
      <w:bCs/>
    </w:rPr>
  </w:style>
  <w:style w:type="paragraph" w:styleId="PlainText">
    <w:name w:val="Plain Text"/>
    <w:basedOn w:val="Normal"/>
    <w:link w:val="PlainTextChar"/>
    <w:uiPriority w:val="99"/>
    <w:semiHidden/>
    <w:unhideWhenUsed/>
    <w:rsid w:val="004F134C"/>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semiHidden/>
    <w:rsid w:val="004F134C"/>
    <w:rPr>
      <w:rFonts w:ascii="Consolas" w:eastAsiaTheme="minorHAnsi" w:hAnsi="Consolas" w:cs="Consolas"/>
      <w:sz w:val="21"/>
      <w:szCs w:val="21"/>
      <w:lang w:val="en-GB" w:eastAsia="en-GB"/>
    </w:rPr>
  </w:style>
  <w:style w:type="character" w:customStyle="1" w:styleId="ListParagraphChar">
    <w:name w:val="List Paragraph Char"/>
    <w:link w:val="ListParagraph"/>
    <w:uiPriority w:val="34"/>
    <w:locked/>
    <w:rsid w:val="0036717C"/>
    <w:rPr>
      <w:sz w:val="24"/>
    </w:rPr>
  </w:style>
  <w:style w:type="paragraph" w:styleId="Subtitle">
    <w:name w:val="Subtitle"/>
    <w:basedOn w:val="Normal"/>
    <w:next w:val="Normal"/>
    <w:link w:val="SubtitleChar"/>
    <w:uiPriority w:val="11"/>
    <w:qFormat/>
    <w:rsid w:val="00407F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7FE8"/>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B3755"/>
    <w:rPr>
      <w:sz w:val="24"/>
    </w:rPr>
  </w:style>
  <w:style w:type="paragraph" w:customStyle="1" w:styleId="Heading20">
    <w:name w:val="Heading2"/>
    <w:basedOn w:val="Subtitle"/>
    <w:link w:val="Heading2Char0"/>
    <w:qFormat/>
    <w:rsid w:val="004815BC"/>
    <w:rPr>
      <w:rFonts w:ascii="Arial" w:hAnsi="Arial" w:cs="Arial"/>
      <w:b/>
      <w:color w:val="auto"/>
      <w:szCs w:val="22"/>
    </w:rPr>
  </w:style>
  <w:style w:type="character" w:customStyle="1" w:styleId="Heading2Char">
    <w:name w:val="Heading 2 Char"/>
    <w:basedOn w:val="DefaultParagraphFont"/>
    <w:link w:val="Heading2"/>
    <w:rsid w:val="004815BC"/>
    <w:rPr>
      <w:rFonts w:ascii="Arial" w:hAnsi="Arial" w:cs="Arial"/>
      <w:b/>
      <w:bCs/>
      <w:iCs/>
      <w:color w:val="1F497D" w:themeColor="text2"/>
      <w:sz w:val="28"/>
      <w:szCs w:val="28"/>
      <w:lang w:val="en-US" w:eastAsia="en-US"/>
    </w:rPr>
  </w:style>
  <w:style w:type="character" w:customStyle="1" w:styleId="Heading2Char0">
    <w:name w:val="Heading2 Char"/>
    <w:basedOn w:val="SubtitleChar"/>
    <w:link w:val="Heading20"/>
    <w:rsid w:val="004815BC"/>
    <w:rPr>
      <w:rFonts w:ascii="Arial" w:eastAsiaTheme="majorEastAsia" w:hAnsi="Arial" w:cs="Arial"/>
      <w:b/>
      <w:i/>
      <w:iCs/>
      <w:color w:val="4F81BD" w:themeColor="accent1"/>
      <w:spacing w:val="15"/>
      <w:sz w:val="22"/>
      <w:szCs w:val="22"/>
    </w:rPr>
  </w:style>
  <w:style w:type="character" w:customStyle="1" w:styleId="Heading3Char">
    <w:name w:val="Heading 3 Char"/>
    <w:basedOn w:val="DefaultParagraphFont"/>
    <w:link w:val="Heading3"/>
    <w:rsid w:val="0063117E"/>
    <w:rPr>
      <w:rFonts w:ascii="Arial" w:hAnsi="Arial" w:cs="Arial"/>
      <w:b/>
      <w:bCs/>
      <w:sz w:val="22"/>
      <w:szCs w:val="22"/>
      <w:lang w:val="en-US" w:eastAsia="en-US"/>
    </w:rPr>
  </w:style>
  <w:style w:type="character" w:customStyle="1" w:styleId="Heading4Char">
    <w:name w:val="Heading 4 Char"/>
    <w:basedOn w:val="DefaultParagraphFont"/>
    <w:link w:val="Heading4"/>
    <w:rsid w:val="004815BC"/>
    <w:rPr>
      <w:rFonts w:ascii="Arial" w:hAnsi="Arial"/>
      <w:bCs/>
      <w:color w:val="404F21"/>
      <w:sz w:val="22"/>
      <w:szCs w:val="28"/>
      <w:u w:val="single"/>
      <w:lang w:val="en-US" w:eastAsia="en-US"/>
    </w:rPr>
  </w:style>
  <w:style w:type="character" w:customStyle="1" w:styleId="Heading5Char">
    <w:name w:val="Heading 5 Char"/>
    <w:aliases w:val="Bold Char"/>
    <w:basedOn w:val="DefaultParagraphFont"/>
    <w:link w:val="Heading5"/>
    <w:rsid w:val="004815BC"/>
    <w:rPr>
      <w:rFonts w:ascii="Arial" w:hAnsi="Arial"/>
      <w:b/>
      <w:bCs/>
      <w:iCs/>
      <w:sz w:val="22"/>
      <w:szCs w:val="26"/>
      <w:lang w:val="en-US" w:eastAsia="en-US"/>
    </w:rPr>
  </w:style>
  <w:style w:type="character" w:customStyle="1" w:styleId="Heading6Char">
    <w:name w:val="Heading 6 Char"/>
    <w:basedOn w:val="DefaultParagraphFont"/>
    <w:link w:val="Heading6"/>
    <w:rsid w:val="004815BC"/>
    <w:rPr>
      <w:rFonts w:ascii="Arial" w:hAnsi="Arial"/>
      <w:b/>
      <w:bCs/>
      <w:i/>
      <w:sz w:val="22"/>
      <w:szCs w:val="22"/>
      <w:lang w:val="en-US" w:eastAsia="en-US"/>
    </w:rPr>
  </w:style>
  <w:style w:type="paragraph" w:styleId="Caption">
    <w:name w:val="caption"/>
    <w:basedOn w:val="Normal"/>
    <w:next w:val="Normal"/>
    <w:semiHidden/>
    <w:unhideWhenUsed/>
    <w:qFormat/>
    <w:rsid w:val="004815BC"/>
    <w:pPr>
      <w:spacing w:after="200"/>
    </w:pPr>
    <w:rPr>
      <w:bCs/>
      <w:color w:val="000000" w:themeColor="text1"/>
      <w:szCs w:val="18"/>
    </w:rPr>
  </w:style>
  <w:style w:type="character" w:customStyle="1" w:styleId="BalloonTextChar">
    <w:name w:val="Balloon Text Char"/>
    <w:basedOn w:val="DefaultParagraphFont"/>
    <w:link w:val="BalloonText"/>
    <w:uiPriority w:val="99"/>
    <w:semiHidden/>
    <w:locked/>
    <w:rsid w:val="002D046B"/>
    <w:rPr>
      <w:rFonts w:ascii="Tahoma" w:hAnsi="Tahoma" w:cs="Tahoma"/>
      <w:sz w:val="16"/>
      <w:szCs w:val="16"/>
      <w:lang w:val="en-US" w:eastAsia="en-US"/>
    </w:rPr>
  </w:style>
  <w:style w:type="character" w:customStyle="1" w:styleId="CommentTextChar">
    <w:name w:val="Comment Text Char"/>
    <w:basedOn w:val="DefaultParagraphFont"/>
    <w:link w:val="CommentText"/>
    <w:uiPriority w:val="99"/>
    <w:semiHidden/>
    <w:rsid w:val="00503B84"/>
    <w:rPr>
      <w:rFonts w:ascii="Arial" w:hAnsi="Arial"/>
      <w:szCs w:val="24"/>
      <w:lang w:val="en-US" w:eastAsia="en-US"/>
    </w:rPr>
  </w:style>
  <w:style w:type="paragraph" w:styleId="BodyText">
    <w:name w:val="Body Text"/>
    <w:basedOn w:val="Normal"/>
    <w:link w:val="BodyTextChar"/>
    <w:uiPriority w:val="1"/>
    <w:qFormat/>
    <w:rsid w:val="00880147"/>
    <w:pPr>
      <w:widowControl w:val="0"/>
      <w:autoSpaceDE w:val="0"/>
      <w:autoSpaceDN w:val="0"/>
      <w:adjustRightInd w:val="0"/>
      <w:spacing w:before="115"/>
      <w:ind w:left="706" w:hanging="566"/>
    </w:pPr>
    <w:rPr>
      <w:rFonts w:ascii="Times New Roman" w:eastAsiaTheme="minorEastAsia" w:hAnsi="Times New Roman"/>
      <w:sz w:val="24"/>
      <w:lang w:val="en-AU" w:eastAsia="en-AU"/>
    </w:rPr>
  </w:style>
  <w:style w:type="character" w:customStyle="1" w:styleId="BodyTextChar">
    <w:name w:val="Body Text Char"/>
    <w:basedOn w:val="DefaultParagraphFont"/>
    <w:link w:val="BodyText"/>
    <w:uiPriority w:val="1"/>
    <w:rsid w:val="008801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3458">
      <w:bodyDiv w:val="1"/>
      <w:marLeft w:val="0"/>
      <w:marRight w:val="0"/>
      <w:marTop w:val="0"/>
      <w:marBottom w:val="0"/>
      <w:divBdr>
        <w:top w:val="none" w:sz="0" w:space="0" w:color="auto"/>
        <w:left w:val="none" w:sz="0" w:space="0" w:color="auto"/>
        <w:bottom w:val="none" w:sz="0" w:space="0" w:color="auto"/>
        <w:right w:val="none" w:sz="0" w:space="0" w:color="auto"/>
      </w:divBdr>
    </w:div>
    <w:div w:id="373966048">
      <w:bodyDiv w:val="1"/>
      <w:marLeft w:val="0"/>
      <w:marRight w:val="0"/>
      <w:marTop w:val="0"/>
      <w:marBottom w:val="0"/>
      <w:divBdr>
        <w:top w:val="none" w:sz="0" w:space="0" w:color="auto"/>
        <w:left w:val="none" w:sz="0" w:space="0" w:color="auto"/>
        <w:bottom w:val="none" w:sz="0" w:space="0" w:color="auto"/>
        <w:right w:val="none" w:sz="0" w:space="0" w:color="auto"/>
      </w:divBdr>
    </w:div>
    <w:div w:id="437063382">
      <w:bodyDiv w:val="1"/>
      <w:marLeft w:val="0"/>
      <w:marRight w:val="0"/>
      <w:marTop w:val="0"/>
      <w:marBottom w:val="0"/>
      <w:divBdr>
        <w:top w:val="none" w:sz="0" w:space="0" w:color="auto"/>
        <w:left w:val="none" w:sz="0" w:space="0" w:color="auto"/>
        <w:bottom w:val="none" w:sz="0" w:space="0" w:color="auto"/>
        <w:right w:val="none" w:sz="0" w:space="0" w:color="auto"/>
      </w:divBdr>
    </w:div>
    <w:div w:id="444858671">
      <w:bodyDiv w:val="1"/>
      <w:marLeft w:val="0"/>
      <w:marRight w:val="0"/>
      <w:marTop w:val="0"/>
      <w:marBottom w:val="0"/>
      <w:divBdr>
        <w:top w:val="none" w:sz="0" w:space="0" w:color="auto"/>
        <w:left w:val="none" w:sz="0" w:space="0" w:color="auto"/>
        <w:bottom w:val="none" w:sz="0" w:space="0" w:color="auto"/>
        <w:right w:val="none" w:sz="0" w:space="0" w:color="auto"/>
      </w:divBdr>
    </w:div>
    <w:div w:id="605113487">
      <w:bodyDiv w:val="1"/>
      <w:marLeft w:val="0"/>
      <w:marRight w:val="0"/>
      <w:marTop w:val="0"/>
      <w:marBottom w:val="0"/>
      <w:divBdr>
        <w:top w:val="none" w:sz="0" w:space="0" w:color="auto"/>
        <w:left w:val="none" w:sz="0" w:space="0" w:color="auto"/>
        <w:bottom w:val="none" w:sz="0" w:space="0" w:color="auto"/>
        <w:right w:val="none" w:sz="0" w:space="0" w:color="auto"/>
      </w:divBdr>
    </w:div>
    <w:div w:id="621426083">
      <w:bodyDiv w:val="1"/>
      <w:marLeft w:val="0"/>
      <w:marRight w:val="0"/>
      <w:marTop w:val="0"/>
      <w:marBottom w:val="0"/>
      <w:divBdr>
        <w:top w:val="none" w:sz="0" w:space="0" w:color="auto"/>
        <w:left w:val="none" w:sz="0" w:space="0" w:color="auto"/>
        <w:bottom w:val="none" w:sz="0" w:space="0" w:color="auto"/>
        <w:right w:val="none" w:sz="0" w:space="0" w:color="auto"/>
      </w:divBdr>
    </w:div>
    <w:div w:id="701247498">
      <w:bodyDiv w:val="1"/>
      <w:marLeft w:val="0"/>
      <w:marRight w:val="0"/>
      <w:marTop w:val="0"/>
      <w:marBottom w:val="0"/>
      <w:divBdr>
        <w:top w:val="none" w:sz="0" w:space="0" w:color="auto"/>
        <w:left w:val="none" w:sz="0" w:space="0" w:color="auto"/>
        <w:bottom w:val="none" w:sz="0" w:space="0" w:color="auto"/>
        <w:right w:val="none" w:sz="0" w:space="0" w:color="auto"/>
      </w:divBdr>
    </w:div>
    <w:div w:id="733357046">
      <w:bodyDiv w:val="1"/>
      <w:marLeft w:val="0"/>
      <w:marRight w:val="0"/>
      <w:marTop w:val="0"/>
      <w:marBottom w:val="0"/>
      <w:divBdr>
        <w:top w:val="none" w:sz="0" w:space="0" w:color="auto"/>
        <w:left w:val="none" w:sz="0" w:space="0" w:color="auto"/>
        <w:bottom w:val="none" w:sz="0" w:space="0" w:color="auto"/>
        <w:right w:val="none" w:sz="0" w:space="0" w:color="auto"/>
      </w:divBdr>
    </w:div>
    <w:div w:id="822892899">
      <w:bodyDiv w:val="1"/>
      <w:marLeft w:val="0"/>
      <w:marRight w:val="0"/>
      <w:marTop w:val="0"/>
      <w:marBottom w:val="0"/>
      <w:divBdr>
        <w:top w:val="none" w:sz="0" w:space="0" w:color="auto"/>
        <w:left w:val="none" w:sz="0" w:space="0" w:color="auto"/>
        <w:bottom w:val="none" w:sz="0" w:space="0" w:color="auto"/>
        <w:right w:val="none" w:sz="0" w:space="0" w:color="auto"/>
      </w:divBdr>
    </w:div>
    <w:div w:id="1238007417">
      <w:bodyDiv w:val="1"/>
      <w:marLeft w:val="0"/>
      <w:marRight w:val="0"/>
      <w:marTop w:val="0"/>
      <w:marBottom w:val="0"/>
      <w:divBdr>
        <w:top w:val="none" w:sz="0" w:space="0" w:color="auto"/>
        <w:left w:val="none" w:sz="0" w:space="0" w:color="auto"/>
        <w:bottom w:val="none" w:sz="0" w:space="0" w:color="auto"/>
        <w:right w:val="none" w:sz="0" w:space="0" w:color="auto"/>
      </w:divBdr>
    </w:div>
    <w:div w:id="1375808459">
      <w:bodyDiv w:val="1"/>
      <w:marLeft w:val="0"/>
      <w:marRight w:val="0"/>
      <w:marTop w:val="0"/>
      <w:marBottom w:val="0"/>
      <w:divBdr>
        <w:top w:val="none" w:sz="0" w:space="0" w:color="auto"/>
        <w:left w:val="none" w:sz="0" w:space="0" w:color="auto"/>
        <w:bottom w:val="none" w:sz="0" w:space="0" w:color="auto"/>
        <w:right w:val="none" w:sz="0" w:space="0" w:color="auto"/>
      </w:divBdr>
    </w:div>
    <w:div w:id="1532105808">
      <w:bodyDiv w:val="1"/>
      <w:marLeft w:val="0"/>
      <w:marRight w:val="0"/>
      <w:marTop w:val="0"/>
      <w:marBottom w:val="0"/>
      <w:divBdr>
        <w:top w:val="none" w:sz="0" w:space="0" w:color="auto"/>
        <w:left w:val="none" w:sz="0" w:space="0" w:color="auto"/>
        <w:bottom w:val="none" w:sz="0" w:space="0" w:color="auto"/>
        <w:right w:val="none" w:sz="0" w:space="0" w:color="auto"/>
      </w:divBdr>
    </w:div>
    <w:div w:id="1673681210">
      <w:bodyDiv w:val="1"/>
      <w:marLeft w:val="0"/>
      <w:marRight w:val="0"/>
      <w:marTop w:val="0"/>
      <w:marBottom w:val="0"/>
      <w:divBdr>
        <w:top w:val="none" w:sz="0" w:space="0" w:color="auto"/>
        <w:left w:val="none" w:sz="0" w:space="0" w:color="auto"/>
        <w:bottom w:val="none" w:sz="0" w:space="0" w:color="auto"/>
        <w:right w:val="none" w:sz="0" w:space="0" w:color="auto"/>
      </w:divBdr>
    </w:div>
    <w:div w:id="1682272420">
      <w:bodyDiv w:val="1"/>
      <w:marLeft w:val="0"/>
      <w:marRight w:val="0"/>
      <w:marTop w:val="0"/>
      <w:marBottom w:val="0"/>
      <w:divBdr>
        <w:top w:val="none" w:sz="0" w:space="0" w:color="auto"/>
        <w:left w:val="none" w:sz="0" w:space="0" w:color="auto"/>
        <w:bottom w:val="none" w:sz="0" w:space="0" w:color="auto"/>
        <w:right w:val="none" w:sz="0" w:space="0" w:color="auto"/>
      </w:divBdr>
    </w:div>
    <w:div w:id="1733041819">
      <w:bodyDiv w:val="1"/>
      <w:marLeft w:val="0"/>
      <w:marRight w:val="0"/>
      <w:marTop w:val="0"/>
      <w:marBottom w:val="0"/>
      <w:divBdr>
        <w:top w:val="none" w:sz="0" w:space="0" w:color="auto"/>
        <w:left w:val="none" w:sz="0" w:space="0" w:color="auto"/>
        <w:bottom w:val="none" w:sz="0" w:space="0" w:color="auto"/>
        <w:right w:val="none" w:sz="0" w:space="0" w:color="auto"/>
      </w:divBdr>
    </w:div>
    <w:div w:id="1960378532">
      <w:bodyDiv w:val="1"/>
      <w:marLeft w:val="0"/>
      <w:marRight w:val="0"/>
      <w:marTop w:val="0"/>
      <w:marBottom w:val="0"/>
      <w:divBdr>
        <w:top w:val="none" w:sz="0" w:space="0" w:color="auto"/>
        <w:left w:val="none" w:sz="0" w:space="0" w:color="auto"/>
        <w:bottom w:val="none" w:sz="0" w:space="0" w:color="auto"/>
        <w:right w:val="none" w:sz="0" w:space="0" w:color="auto"/>
      </w:divBdr>
    </w:div>
    <w:div w:id="19708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ealth.gov.au/internet/main/publishing.nsf/Content/foodsecretariat-isc-membership-of-the-implementation-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959f586-1386-49a0-8f25-29490ba8c513" ContentTypeId="0x01010004C4C934AD08B647A78FCADD498BE31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229</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4a076026-3cb1-4563-a2db-8241104c6e4f</TermId>
        </TermInfo>
      </Terms>
    </bd06d2da0152468b9236b575a71e0e7c>
    <_dlc_DocId xmlns="ff5de93e-c5e8-4efc-a1bd-21450292fcfe">X3VAMR3A5FUY-450-2589</_dlc_DocId>
    <_dlc_DocIdUrl xmlns="ff5de93e-c5e8-4efc-a1bd-21450292fcfe">
      <Url>http://teams/WG/ISFR/_layouts/15/DocIdRedir.aspx?ID=X3VAMR3A5FUY-450-2589</Url>
      <Description>X3VAMR3A5FUY-450-2589</Description>
    </_dlc_DocIdUrl>
  </documentManagement>
</p:properties>
</file>

<file path=customXml/item4.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AE8E7ABE956D1C4D9E111CDA59E3A224" ma:contentTypeVersion="34" ma:contentTypeDescription="Other Document." ma:contentTypeScope="" ma:versionID="304e3327953afc0d79d39549fc45976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30ae3afd66abe6609e0800488b92dea1"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EE53EB-3995-4501-BDBA-864817BCD4FC}">
  <ds:schemaRefs>
    <ds:schemaRef ds:uri="Microsoft.SharePoint.Taxonomy.ContentTypeSync"/>
  </ds:schemaRefs>
</ds:datastoreItem>
</file>

<file path=customXml/itemProps2.xml><?xml version="1.0" encoding="utf-8"?>
<ds:datastoreItem xmlns:ds="http://schemas.openxmlformats.org/officeDocument/2006/customXml" ds:itemID="{0035D4D1-0467-4591-B4C5-51F26FA28750}">
  <ds:schemaRefs>
    <ds:schemaRef ds:uri="http://schemas.microsoft.com/sharepoint/events"/>
  </ds:schemaRefs>
</ds:datastoreItem>
</file>

<file path=customXml/itemProps3.xml><?xml version="1.0" encoding="utf-8"?>
<ds:datastoreItem xmlns:ds="http://schemas.openxmlformats.org/officeDocument/2006/customXml" ds:itemID="{CAAD5C26-5957-4578-9300-B5E474A36F2C}">
  <ds:schemaRefs>
    <ds:schemaRef ds:uri="ff5de93e-c5e8-4efc-a1bd-21450292fcf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ec50576e-4a27-4780-a1e1-e59563bc70b8"/>
    <ds:schemaRef ds:uri="http://www.w3.org/XML/1998/namespace"/>
    <ds:schemaRef ds:uri="http://purl.org/dc/dcmitype/"/>
  </ds:schemaRefs>
</ds:datastoreItem>
</file>

<file path=customXml/itemProps4.xml><?xml version="1.0" encoding="utf-8"?>
<ds:datastoreItem xmlns:ds="http://schemas.openxmlformats.org/officeDocument/2006/customXml" ds:itemID="{14B4BEE5-21D4-439C-BB8B-9A7D2548036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48AC235-317A-4604-9D8F-E38E8AD0BA87}">
  <ds:schemaRefs>
    <ds:schemaRef ds:uri="http://schemas.microsoft.com/sharepoint/v3/contenttype/forms"/>
  </ds:schemaRefs>
</ds:datastoreItem>
</file>

<file path=customXml/itemProps6.xml><?xml version="1.0" encoding="utf-8"?>
<ds:datastoreItem xmlns:ds="http://schemas.openxmlformats.org/officeDocument/2006/customXml" ds:itemID="{45432DEC-071B-46A2-AF8C-13AEB1FC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027FC5-C2D1-423B-AB7D-7440BDD2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2506</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Australia and New Zealand Food Regulation</vt:lpstr>
    </vt:vector>
  </TitlesOfParts>
  <Company>NSW Food Authority</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Food Regulation</dc:title>
  <dc:creator>sutherlp</dc:creator>
  <cp:lastModifiedBy>SMITH, Noel</cp:lastModifiedBy>
  <cp:revision>7</cp:revision>
  <cp:lastPrinted>2019-04-02T01:07:00Z</cp:lastPrinted>
  <dcterms:created xsi:type="dcterms:W3CDTF">2019-04-02T01:31:00Z</dcterms:created>
  <dcterms:modified xsi:type="dcterms:W3CDTF">2019-04-02T03:57:00Z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0x01010004C4C934AD08B647A78FCADD498BE31900AE8E7ABE956D1C4D9E111CDA59E3A224</vt:lpwstr>
  </property>
  <property fmtid="{D5CDD505-2E9C-101B-9397-08002B2CF9AE}" pid="9" name="_dlc_DocIdItemGuid">
    <vt:lpwstr>2bb3841d-5c23-4997-aed2-167cc3d3e961</vt:lpwstr>
  </property>
  <property fmtid="{D5CDD505-2E9C-101B-9397-08002B2CF9AE}" pid="10" name="BCS_">
    <vt:lpwstr>229;#Agenda papers|4a076026-3cb1-4563-a2db-8241104c6e4f</vt:lpwstr>
  </property>
  <property fmtid="{D5CDD505-2E9C-101B-9397-08002B2CF9AE}" pid="11" name="a41428b017d04df981d58ffdf035d7b8">
    <vt:lpwstr/>
  </property>
  <property fmtid="{D5CDD505-2E9C-101B-9397-08002B2CF9AE}" pid="12" name="DisposalClass">
    <vt:lpwstr/>
  </property>
  <property fmtid="{D5CDD505-2E9C-101B-9397-08002B2CF9AE}" pid="13" name="docIndexRef">
    <vt:lpwstr>c512b082-321a-49a4-bb3f-c1d2ada6cee8</vt:lpwstr>
  </property>
  <property fmtid="{D5CDD505-2E9C-101B-9397-08002B2CF9AE}" pid="14" name="bjSaver">
    <vt:lpwstr>nq9CPrZLXsMCxozoSmmTKsBRZl12hhRS</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uid="a68a5297-83bb-4ba8-a7cd-4b62d6981a77" value="" /&gt;&lt;/sisl&gt;</vt:lpwstr>
  </property>
  <property fmtid="{D5CDD505-2E9C-101B-9397-08002B2CF9AE}" pid="17" name="bjDocumentSecurityLabel">
    <vt:lpwstr>OFFICIAL:Sensitive</vt:lpwstr>
  </property>
</Properties>
</file>