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C4" w:rsidRPr="00A37057" w:rsidRDefault="002B4EC4" w:rsidP="009C0302">
      <w:pPr>
        <w:pStyle w:val="Heading1"/>
        <w:spacing w:before="0"/>
        <w:jc w:val="center"/>
        <w:rPr>
          <w:rFonts w:asciiTheme="minorHAnsi" w:hAnsiTheme="minorHAnsi"/>
          <w:color w:val="auto"/>
        </w:rPr>
      </w:pPr>
      <w:r w:rsidRPr="00A37057">
        <w:rPr>
          <w:rFonts w:asciiTheme="minorHAnsi" w:hAnsiTheme="minorHAnsi"/>
          <w:color w:val="auto"/>
        </w:rPr>
        <w:t xml:space="preserve">HEALTH STAR RATING </w:t>
      </w:r>
      <w:r w:rsidR="00DC6337" w:rsidRPr="00A37057">
        <w:rPr>
          <w:rFonts w:asciiTheme="minorHAnsi" w:hAnsiTheme="minorHAnsi"/>
          <w:color w:val="auto"/>
        </w:rPr>
        <w:t xml:space="preserve">STAKEHOLDER </w:t>
      </w:r>
      <w:r w:rsidRPr="00A37057">
        <w:rPr>
          <w:rFonts w:asciiTheme="minorHAnsi" w:hAnsiTheme="minorHAnsi"/>
          <w:color w:val="auto"/>
        </w:rPr>
        <w:t>WORKSHOP</w:t>
      </w:r>
      <w:bookmarkStart w:id="0" w:name="_GoBack"/>
      <w:bookmarkEnd w:id="0"/>
    </w:p>
    <w:p w:rsidR="00061D38" w:rsidRPr="00A37057" w:rsidRDefault="00733B8A" w:rsidP="00061D38">
      <w:pPr>
        <w:pStyle w:val="Heading1"/>
        <w:spacing w:before="0"/>
        <w:jc w:val="center"/>
        <w:rPr>
          <w:rFonts w:asciiTheme="minorHAnsi" w:hAnsiTheme="minorHAnsi"/>
          <w:color w:val="auto"/>
        </w:rPr>
      </w:pPr>
      <w:r w:rsidRPr="00A37057">
        <w:rPr>
          <w:rFonts w:asciiTheme="minorHAnsi" w:hAnsiTheme="minorHAnsi"/>
          <w:color w:val="auto"/>
        </w:rPr>
        <w:t>Sydney</w:t>
      </w:r>
      <w:r w:rsidR="002B4EC4" w:rsidRPr="00A37057">
        <w:rPr>
          <w:rFonts w:asciiTheme="minorHAnsi" w:hAnsiTheme="minorHAnsi"/>
          <w:color w:val="auto"/>
        </w:rPr>
        <w:t xml:space="preserve"> </w:t>
      </w:r>
      <w:r w:rsidR="00CB0B06" w:rsidRPr="00A37057">
        <w:rPr>
          <w:rFonts w:asciiTheme="minorHAnsi" w:hAnsiTheme="minorHAnsi"/>
          <w:color w:val="auto"/>
        </w:rPr>
        <w:t xml:space="preserve">- </w:t>
      </w:r>
      <w:r w:rsidRPr="00A37057">
        <w:rPr>
          <w:rFonts w:asciiTheme="minorHAnsi" w:hAnsiTheme="minorHAnsi"/>
          <w:color w:val="auto"/>
        </w:rPr>
        <w:t xml:space="preserve">4 August </w:t>
      </w:r>
      <w:r w:rsidR="00BB7300" w:rsidRPr="00A37057">
        <w:rPr>
          <w:rFonts w:asciiTheme="minorHAnsi" w:hAnsiTheme="minorHAnsi"/>
          <w:color w:val="auto"/>
        </w:rPr>
        <w:t>2</w:t>
      </w:r>
      <w:r w:rsidR="002B4EC4" w:rsidRPr="00A37057">
        <w:rPr>
          <w:rFonts w:asciiTheme="minorHAnsi" w:hAnsiTheme="minorHAnsi"/>
          <w:color w:val="auto"/>
        </w:rPr>
        <w:t>016</w:t>
      </w:r>
    </w:p>
    <w:p w:rsidR="00CB0B06" w:rsidRPr="00A37057" w:rsidRDefault="00CB0B06" w:rsidP="00CB0B06">
      <w:pPr>
        <w:pStyle w:val="Heading1"/>
        <w:spacing w:before="0"/>
        <w:jc w:val="center"/>
        <w:rPr>
          <w:rFonts w:asciiTheme="minorHAnsi" w:hAnsiTheme="minorHAnsi"/>
          <w:color w:val="auto"/>
          <w:sz w:val="24"/>
          <w:szCs w:val="24"/>
        </w:rPr>
      </w:pPr>
      <w:r w:rsidRPr="00A37057">
        <w:rPr>
          <w:rFonts w:asciiTheme="minorHAnsi" w:hAnsiTheme="minorHAnsi"/>
          <w:color w:val="auto"/>
          <w:sz w:val="24"/>
          <w:szCs w:val="24"/>
        </w:rPr>
        <w:t>Combined afternoon session including food industry stakeholders and public health stakeholders (Attendees: 26)</w:t>
      </w:r>
    </w:p>
    <w:p w:rsidR="004D736B" w:rsidRPr="00523F56" w:rsidRDefault="004D736B" w:rsidP="00170A0B">
      <w:pPr>
        <w:spacing w:after="0"/>
        <w:rPr>
          <w:rFonts w:asciiTheme="minorHAnsi" w:hAnsiTheme="minorHAnsi"/>
          <w:b/>
        </w:rPr>
      </w:pPr>
    </w:p>
    <w:p w:rsidR="00523F56" w:rsidRPr="00CB0B06" w:rsidRDefault="00F20056" w:rsidP="00F20056">
      <w:pPr>
        <w:spacing w:after="0"/>
        <w:jc w:val="center"/>
        <w:rPr>
          <w:rFonts w:asciiTheme="minorHAnsi" w:hAnsiTheme="minorHAnsi"/>
          <w:i/>
          <w:sz w:val="28"/>
          <w:szCs w:val="28"/>
        </w:rPr>
      </w:pPr>
      <w:r w:rsidRPr="00CB0B06">
        <w:rPr>
          <w:rFonts w:asciiTheme="minorHAnsi" w:hAnsiTheme="minorHAnsi"/>
          <w:b/>
          <w:sz w:val="28"/>
          <w:szCs w:val="28"/>
        </w:rPr>
        <w:t>Summary report</w:t>
      </w:r>
    </w:p>
    <w:p w:rsidR="00A37057" w:rsidRDefault="00A37057" w:rsidP="006A08A8">
      <w:pPr>
        <w:spacing w:after="0" w:line="240" w:lineRule="auto"/>
        <w:rPr>
          <w:rFonts w:asciiTheme="minorHAnsi" w:hAnsiTheme="minorHAnsi"/>
          <w:b/>
          <w:sz w:val="28"/>
        </w:rPr>
      </w:pPr>
      <w:r>
        <w:rPr>
          <w:rFonts w:asciiTheme="minorHAnsi" w:hAnsiTheme="minorHAnsi"/>
          <w:b/>
          <w:noProof/>
          <w:sz w:val="28"/>
          <w:lang w:eastAsia="en-AU"/>
        </w:rPr>
        <w:drawing>
          <wp:inline distT="0" distB="0" distL="0" distR="0">
            <wp:extent cx="5731510" cy="2672060"/>
            <wp:effectExtent l="0" t="0" r="2540" b="0"/>
            <wp:docPr id="2" name="Picture 2" descr="Bar graph of ratings allocated by attendants for how well the HSR system is doing against its objective: 'The HSR system has been developed to assist consumers to make healthier food choices when purchasing processed packaged foods.'&#10;0 stars - 0&#10;0.5 stars - 0&#10;1 star - 1&#10;1.5 stars - 0&#10;2 stars - 2&#10;2.5 stars - 3&#10;3 stars - 6&#10;3.5 stars - 9&#10;4 stars - 6&#10;4.5 stars - 0&#10;5 stars - 0" title="Bar graph of ra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23\TOMSNA\Desktop\Sydney p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672060"/>
                    </a:xfrm>
                    <a:prstGeom prst="rect">
                      <a:avLst/>
                    </a:prstGeom>
                    <a:noFill/>
                    <a:ln>
                      <a:noFill/>
                    </a:ln>
                  </pic:spPr>
                </pic:pic>
              </a:graphicData>
            </a:graphic>
          </wp:inline>
        </w:drawing>
      </w:r>
    </w:p>
    <w:p w:rsidR="00A37057" w:rsidRDefault="00A37057" w:rsidP="006A08A8">
      <w:pPr>
        <w:spacing w:after="0" w:line="240" w:lineRule="auto"/>
        <w:rPr>
          <w:rFonts w:asciiTheme="minorHAnsi" w:hAnsiTheme="minorHAnsi"/>
          <w:b/>
          <w:sz w:val="28"/>
        </w:rPr>
      </w:pPr>
    </w:p>
    <w:p w:rsidR="006A08A8" w:rsidRDefault="006A08A8" w:rsidP="006A08A8">
      <w:pPr>
        <w:spacing w:after="0" w:line="240" w:lineRule="auto"/>
        <w:rPr>
          <w:rFonts w:asciiTheme="minorHAnsi" w:hAnsiTheme="minorHAnsi"/>
          <w:b/>
          <w:sz w:val="28"/>
        </w:rPr>
      </w:pPr>
      <w:r>
        <w:rPr>
          <w:rFonts w:asciiTheme="minorHAnsi" w:hAnsiTheme="minorHAnsi"/>
          <w:b/>
          <w:sz w:val="28"/>
        </w:rPr>
        <w:t xml:space="preserve">Key messages for consideration by </w:t>
      </w:r>
      <w:r w:rsidR="00CB0B06">
        <w:rPr>
          <w:rFonts w:asciiTheme="minorHAnsi" w:hAnsiTheme="minorHAnsi"/>
          <w:b/>
          <w:sz w:val="28"/>
        </w:rPr>
        <w:t>the Health Star Rating (</w:t>
      </w:r>
      <w:r>
        <w:rPr>
          <w:rFonts w:asciiTheme="minorHAnsi" w:hAnsiTheme="minorHAnsi"/>
          <w:b/>
          <w:sz w:val="28"/>
        </w:rPr>
        <w:t>HSR</w:t>
      </w:r>
      <w:r w:rsidR="00CB0B06">
        <w:rPr>
          <w:rFonts w:asciiTheme="minorHAnsi" w:hAnsiTheme="minorHAnsi"/>
          <w:b/>
          <w:sz w:val="28"/>
        </w:rPr>
        <w:t xml:space="preserve">) </w:t>
      </w:r>
      <w:r>
        <w:rPr>
          <w:rFonts w:asciiTheme="minorHAnsi" w:hAnsiTheme="minorHAnsi"/>
          <w:b/>
          <w:sz w:val="28"/>
        </w:rPr>
        <w:t>A</w:t>
      </w:r>
      <w:r w:rsidR="00CB0B06">
        <w:rPr>
          <w:rFonts w:asciiTheme="minorHAnsi" w:hAnsiTheme="minorHAnsi"/>
          <w:b/>
          <w:sz w:val="28"/>
        </w:rPr>
        <w:t xml:space="preserve">dvisory </w:t>
      </w:r>
      <w:r>
        <w:rPr>
          <w:rFonts w:asciiTheme="minorHAnsi" w:hAnsiTheme="minorHAnsi"/>
          <w:b/>
          <w:sz w:val="28"/>
        </w:rPr>
        <w:t>C</w:t>
      </w:r>
      <w:r w:rsidR="00CB0B06">
        <w:rPr>
          <w:rFonts w:asciiTheme="minorHAnsi" w:hAnsiTheme="minorHAnsi"/>
          <w:b/>
          <w:sz w:val="28"/>
        </w:rPr>
        <w:t>ommittee</w:t>
      </w:r>
    </w:p>
    <w:p w:rsidR="006A08A8" w:rsidRPr="00123693" w:rsidRDefault="006A08A8" w:rsidP="006A08A8">
      <w:pPr>
        <w:spacing w:after="0" w:line="240" w:lineRule="auto"/>
        <w:rPr>
          <w:rFonts w:asciiTheme="minorHAnsi" w:hAnsiTheme="minorHAnsi"/>
          <w:szCs w:val="24"/>
        </w:rPr>
      </w:pPr>
      <w:r>
        <w:rPr>
          <w:rFonts w:asciiTheme="minorHAnsi" w:hAnsiTheme="minorHAnsi"/>
          <w:szCs w:val="24"/>
        </w:rPr>
        <w:t xml:space="preserve">The outcomes of the workshop are not a consensus statement.  The ‘messages’ described </w:t>
      </w:r>
      <w:r w:rsidRPr="00123693">
        <w:rPr>
          <w:rFonts w:asciiTheme="minorHAnsi" w:hAnsiTheme="minorHAnsi"/>
          <w:szCs w:val="24"/>
        </w:rPr>
        <w:t>below reflect the main themes and views of attendees in general.</w:t>
      </w:r>
    </w:p>
    <w:p w:rsidR="00CB0B06" w:rsidRDefault="00CB0B06" w:rsidP="00CB0B06">
      <w:pPr>
        <w:pStyle w:val="ListParagraph"/>
        <w:spacing w:after="0" w:line="240" w:lineRule="auto"/>
        <w:rPr>
          <w:rFonts w:asciiTheme="minorHAnsi" w:hAnsiTheme="minorHAnsi"/>
          <w:szCs w:val="24"/>
        </w:rPr>
      </w:pPr>
    </w:p>
    <w:p w:rsidR="00123693" w:rsidRPr="00123693" w:rsidRDefault="00123693" w:rsidP="006A08A8">
      <w:pPr>
        <w:pStyle w:val="ListParagraph"/>
        <w:numPr>
          <w:ilvl w:val="0"/>
          <w:numId w:val="20"/>
        </w:numPr>
        <w:spacing w:after="0" w:line="240" w:lineRule="auto"/>
        <w:rPr>
          <w:rFonts w:asciiTheme="minorHAnsi" w:hAnsiTheme="minorHAnsi"/>
          <w:szCs w:val="24"/>
        </w:rPr>
      </w:pPr>
      <w:r w:rsidRPr="00123693">
        <w:rPr>
          <w:rFonts w:asciiTheme="minorHAnsi" w:hAnsiTheme="minorHAnsi"/>
          <w:szCs w:val="24"/>
        </w:rPr>
        <w:t xml:space="preserve">Industry uptake is </w:t>
      </w:r>
      <w:proofErr w:type="gramStart"/>
      <w:r w:rsidRPr="00123693">
        <w:rPr>
          <w:rFonts w:asciiTheme="minorHAnsi" w:hAnsiTheme="minorHAnsi"/>
          <w:szCs w:val="24"/>
        </w:rPr>
        <w:t>good,</w:t>
      </w:r>
      <w:proofErr w:type="gramEnd"/>
      <w:r w:rsidRPr="00123693">
        <w:rPr>
          <w:rFonts w:asciiTheme="minorHAnsi" w:hAnsiTheme="minorHAnsi"/>
          <w:szCs w:val="24"/>
        </w:rPr>
        <w:t xml:space="preserve"> it has driven reformulation and behavioural changes by consumers</w:t>
      </w:r>
      <w:r w:rsidR="005A1C0B">
        <w:rPr>
          <w:rFonts w:asciiTheme="minorHAnsi" w:hAnsiTheme="minorHAnsi"/>
          <w:szCs w:val="24"/>
        </w:rPr>
        <w:t>.</w:t>
      </w:r>
    </w:p>
    <w:p w:rsidR="00123693" w:rsidRPr="00123693" w:rsidRDefault="005A1C0B" w:rsidP="006A08A8">
      <w:pPr>
        <w:pStyle w:val="ListParagraph"/>
        <w:numPr>
          <w:ilvl w:val="0"/>
          <w:numId w:val="20"/>
        </w:numPr>
        <w:spacing w:after="0" w:line="240" w:lineRule="auto"/>
        <w:rPr>
          <w:rFonts w:asciiTheme="minorHAnsi" w:hAnsiTheme="minorHAnsi"/>
          <w:szCs w:val="24"/>
        </w:rPr>
      </w:pPr>
      <w:r>
        <w:rPr>
          <w:rFonts w:asciiTheme="minorHAnsi" w:hAnsiTheme="minorHAnsi"/>
          <w:szCs w:val="24"/>
        </w:rPr>
        <w:t>It is essential</w:t>
      </w:r>
      <w:r w:rsidR="00123693" w:rsidRPr="00123693">
        <w:rPr>
          <w:rFonts w:asciiTheme="minorHAnsi" w:hAnsiTheme="minorHAnsi"/>
          <w:szCs w:val="24"/>
        </w:rPr>
        <w:t xml:space="preserve"> the education campaign is developed to address current confusion, to promote wider nutrition messages</w:t>
      </w:r>
      <w:r w:rsidR="006F0A46">
        <w:rPr>
          <w:rFonts w:asciiTheme="minorHAnsi" w:hAnsiTheme="minorHAnsi"/>
          <w:szCs w:val="24"/>
        </w:rPr>
        <w:t>,</w:t>
      </w:r>
      <w:r w:rsidR="00123693" w:rsidRPr="00123693">
        <w:rPr>
          <w:rFonts w:asciiTheme="minorHAnsi" w:hAnsiTheme="minorHAnsi"/>
          <w:szCs w:val="24"/>
        </w:rPr>
        <w:t xml:space="preserve"> and establish and build consumer trust.</w:t>
      </w:r>
    </w:p>
    <w:p w:rsidR="00123693" w:rsidRPr="00123693" w:rsidRDefault="00123693" w:rsidP="006A08A8">
      <w:pPr>
        <w:pStyle w:val="ListParagraph"/>
        <w:numPr>
          <w:ilvl w:val="0"/>
          <w:numId w:val="20"/>
        </w:numPr>
        <w:spacing w:after="0" w:line="240" w:lineRule="auto"/>
        <w:rPr>
          <w:rFonts w:asciiTheme="minorHAnsi" w:hAnsiTheme="minorHAnsi"/>
          <w:szCs w:val="24"/>
        </w:rPr>
      </w:pPr>
      <w:r w:rsidRPr="00123693">
        <w:rPr>
          <w:rFonts w:asciiTheme="minorHAnsi" w:hAnsiTheme="minorHAnsi"/>
          <w:szCs w:val="24"/>
        </w:rPr>
        <w:t xml:space="preserve">The algorithm should be reviewed to ensure it better aligns with dietary guideline messages and specifically to address consumer expectations regarding core foods, added sugar and wholegrains. </w:t>
      </w:r>
    </w:p>
    <w:p w:rsidR="00123693" w:rsidRPr="00123693" w:rsidRDefault="00123693" w:rsidP="006A08A8">
      <w:pPr>
        <w:pStyle w:val="ListParagraph"/>
        <w:numPr>
          <w:ilvl w:val="0"/>
          <w:numId w:val="20"/>
        </w:numPr>
        <w:spacing w:after="0" w:line="240" w:lineRule="auto"/>
        <w:rPr>
          <w:rFonts w:asciiTheme="minorHAnsi" w:hAnsiTheme="minorHAnsi"/>
          <w:szCs w:val="24"/>
        </w:rPr>
      </w:pPr>
      <w:r w:rsidRPr="00123693">
        <w:rPr>
          <w:rFonts w:asciiTheme="minorHAnsi" w:hAnsiTheme="minorHAnsi"/>
          <w:szCs w:val="24"/>
        </w:rPr>
        <w:t xml:space="preserve">This workshop has worked well at bringing stakeholders together, and should remain in place during the lead up to the formal review of the system. </w:t>
      </w:r>
    </w:p>
    <w:p w:rsidR="006A08A8" w:rsidRPr="00123693" w:rsidRDefault="006A08A8" w:rsidP="006A08A8">
      <w:pPr>
        <w:pStyle w:val="ListParagraph"/>
        <w:numPr>
          <w:ilvl w:val="0"/>
          <w:numId w:val="20"/>
        </w:numPr>
        <w:spacing w:after="0" w:line="240" w:lineRule="auto"/>
        <w:rPr>
          <w:rFonts w:asciiTheme="minorHAnsi" w:hAnsiTheme="minorHAnsi"/>
          <w:szCs w:val="24"/>
        </w:rPr>
      </w:pPr>
      <w:r w:rsidRPr="00123693">
        <w:rPr>
          <w:rFonts w:asciiTheme="minorHAnsi" w:hAnsiTheme="minorHAnsi"/>
          <w:szCs w:val="24"/>
        </w:rPr>
        <w:t xml:space="preserve">This format should remain transparent and open with information provided to stakeholders in a timely </w:t>
      </w:r>
      <w:r w:rsidR="006F0A46">
        <w:rPr>
          <w:rFonts w:asciiTheme="minorHAnsi" w:hAnsiTheme="minorHAnsi"/>
          <w:szCs w:val="24"/>
        </w:rPr>
        <w:t xml:space="preserve">manner </w:t>
      </w:r>
      <w:r w:rsidRPr="00123693">
        <w:rPr>
          <w:rFonts w:asciiTheme="minorHAnsi" w:hAnsiTheme="minorHAnsi"/>
          <w:szCs w:val="24"/>
        </w:rPr>
        <w:t xml:space="preserve">and </w:t>
      </w:r>
      <w:r w:rsidR="006F0A46">
        <w:rPr>
          <w:rFonts w:asciiTheme="minorHAnsi" w:hAnsiTheme="minorHAnsi"/>
          <w:szCs w:val="24"/>
        </w:rPr>
        <w:t xml:space="preserve">on a </w:t>
      </w:r>
      <w:r w:rsidRPr="00123693">
        <w:rPr>
          <w:rFonts w:asciiTheme="minorHAnsi" w:hAnsiTheme="minorHAnsi"/>
          <w:szCs w:val="24"/>
        </w:rPr>
        <w:t xml:space="preserve">regular basis. </w:t>
      </w:r>
    </w:p>
    <w:p w:rsidR="006A08A8" w:rsidRDefault="006A08A8" w:rsidP="006A08A8">
      <w:pPr>
        <w:spacing w:after="0" w:line="240" w:lineRule="auto"/>
        <w:rPr>
          <w:rFonts w:asciiTheme="minorHAnsi" w:hAnsiTheme="minorHAnsi"/>
          <w:u w:val="single"/>
        </w:rPr>
      </w:pPr>
    </w:p>
    <w:p w:rsidR="006A08A8" w:rsidRDefault="006A08A8" w:rsidP="006A08A8">
      <w:pPr>
        <w:spacing w:after="0" w:line="240" w:lineRule="auto"/>
        <w:rPr>
          <w:rFonts w:asciiTheme="minorHAnsi" w:hAnsiTheme="minorHAnsi"/>
          <w:szCs w:val="24"/>
        </w:rPr>
      </w:pPr>
      <w:r>
        <w:rPr>
          <w:rFonts w:asciiTheme="minorHAnsi" w:hAnsiTheme="minorHAnsi"/>
          <w:b/>
          <w:sz w:val="28"/>
        </w:rPr>
        <w:t>Main areas of discussion</w:t>
      </w:r>
    </w:p>
    <w:p w:rsidR="006A08A8" w:rsidRPr="001B697F" w:rsidRDefault="001B697F" w:rsidP="005809DD">
      <w:pPr>
        <w:spacing w:after="0" w:line="240" w:lineRule="auto"/>
        <w:rPr>
          <w:rFonts w:asciiTheme="minorHAnsi" w:hAnsiTheme="minorHAnsi"/>
        </w:rPr>
      </w:pPr>
      <w:r>
        <w:rPr>
          <w:rFonts w:asciiTheme="minorHAnsi" w:hAnsiTheme="minorHAnsi"/>
        </w:rPr>
        <w:t xml:space="preserve">The HSR system has enabled, </w:t>
      </w:r>
      <w:r w:rsidR="00C31994">
        <w:rPr>
          <w:rFonts w:asciiTheme="minorHAnsi" w:hAnsiTheme="minorHAnsi"/>
        </w:rPr>
        <w:t>through</w:t>
      </w:r>
      <w:r>
        <w:rPr>
          <w:rFonts w:asciiTheme="minorHAnsi" w:hAnsiTheme="minorHAnsi"/>
        </w:rPr>
        <w:t xml:space="preserve"> a simple</w:t>
      </w:r>
      <w:r w:rsidR="006F0A46">
        <w:rPr>
          <w:rFonts w:asciiTheme="minorHAnsi" w:hAnsiTheme="minorHAnsi"/>
        </w:rPr>
        <w:t>,</w:t>
      </w:r>
      <w:r>
        <w:rPr>
          <w:rFonts w:asciiTheme="minorHAnsi" w:hAnsiTheme="minorHAnsi"/>
        </w:rPr>
        <w:t xml:space="preserve"> easy to </w:t>
      </w:r>
      <w:r w:rsidR="00C31994">
        <w:rPr>
          <w:rFonts w:asciiTheme="minorHAnsi" w:hAnsiTheme="minorHAnsi"/>
        </w:rPr>
        <w:t>interpret</w:t>
      </w:r>
      <w:r>
        <w:rPr>
          <w:rFonts w:asciiTheme="minorHAnsi" w:hAnsiTheme="minorHAnsi"/>
        </w:rPr>
        <w:t xml:space="preserve"> system, consumers to receive nutritional messages</w:t>
      </w:r>
      <w:r w:rsidR="00C31994">
        <w:rPr>
          <w:rFonts w:asciiTheme="minorHAnsi" w:hAnsiTheme="minorHAnsi"/>
        </w:rPr>
        <w:t xml:space="preserve"> which broadly support the </w:t>
      </w:r>
      <w:r w:rsidR="006F0A46">
        <w:rPr>
          <w:rFonts w:asciiTheme="minorHAnsi" w:hAnsiTheme="minorHAnsi"/>
        </w:rPr>
        <w:t>Australian Dietary Guidelines (</w:t>
      </w:r>
      <w:r w:rsidR="00C31994">
        <w:rPr>
          <w:rFonts w:asciiTheme="minorHAnsi" w:hAnsiTheme="minorHAnsi"/>
        </w:rPr>
        <w:t>ADG</w:t>
      </w:r>
      <w:r w:rsidR="006F0A46">
        <w:rPr>
          <w:rFonts w:asciiTheme="minorHAnsi" w:hAnsiTheme="minorHAnsi"/>
        </w:rPr>
        <w:t>)</w:t>
      </w:r>
      <w:r>
        <w:rPr>
          <w:rFonts w:asciiTheme="minorHAnsi" w:hAnsiTheme="minorHAnsi"/>
        </w:rPr>
        <w:t xml:space="preserve">.  These messages may need to be </w:t>
      </w:r>
      <w:r w:rsidR="006F0A46">
        <w:rPr>
          <w:rFonts w:asciiTheme="minorHAnsi" w:hAnsiTheme="minorHAnsi"/>
        </w:rPr>
        <w:t xml:space="preserve">further </w:t>
      </w:r>
      <w:r>
        <w:rPr>
          <w:rFonts w:asciiTheme="minorHAnsi" w:hAnsiTheme="minorHAnsi"/>
        </w:rPr>
        <w:t xml:space="preserve">developed to ensure that </w:t>
      </w:r>
      <w:r w:rsidR="00C31994">
        <w:rPr>
          <w:rFonts w:asciiTheme="minorHAnsi" w:hAnsiTheme="minorHAnsi"/>
        </w:rPr>
        <w:t>areas of confusion are</w:t>
      </w:r>
      <w:r w:rsidR="00944D14">
        <w:rPr>
          <w:rFonts w:asciiTheme="minorHAnsi" w:hAnsiTheme="minorHAnsi"/>
        </w:rPr>
        <w:t xml:space="preserve"> </w:t>
      </w:r>
      <w:proofErr w:type="gramStart"/>
      <w:r>
        <w:rPr>
          <w:rFonts w:asciiTheme="minorHAnsi" w:hAnsiTheme="minorHAnsi"/>
        </w:rPr>
        <w:t>reduced,</w:t>
      </w:r>
      <w:proofErr w:type="gramEnd"/>
      <w:r>
        <w:rPr>
          <w:rFonts w:asciiTheme="minorHAnsi" w:hAnsiTheme="minorHAnsi"/>
        </w:rPr>
        <w:t xml:space="preserve"> </w:t>
      </w:r>
      <w:r w:rsidR="006F0A46">
        <w:rPr>
          <w:rFonts w:asciiTheme="minorHAnsi" w:hAnsiTheme="minorHAnsi"/>
        </w:rPr>
        <w:t>however,</w:t>
      </w:r>
      <w:r>
        <w:rPr>
          <w:rFonts w:asciiTheme="minorHAnsi" w:hAnsiTheme="minorHAnsi"/>
        </w:rPr>
        <w:t xml:space="preserve"> </w:t>
      </w:r>
      <w:r w:rsidR="006F0A46">
        <w:rPr>
          <w:rFonts w:asciiTheme="minorHAnsi" w:hAnsiTheme="minorHAnsi"/>
        </w:rPr>
        <w:t xml:space="preserve">merely </w:t>
      </w:r>
      <w:r>
        <w:rPr>
          <w:rFonts w:asciiTheme="minorHAnsi" w:hAnsiTheme="minorHAnsi"/>
        </w:rPr>
        <w:t xml:space="preserve">having this system </w:t>
      </w:r>
      <w:r w:rsidR="006F0A46">
        <w:rPr>
          <w:rFonts w:asciiTheme="minorHAnsi" w:hAnsiTheme="minorHAnsi"/>
        </w:rPr>
        <w:t xml:space="preserve">in place </w:t>
      </w:r>
      <w:r>
        <w:rPr>
          <w:rFonts w:asciiTheme="minorHAnsi" w:hAnsiTheme="minorHAnsi"/>
        </w:rPr>
        <w:t xml:space="preserve">is a huge step from which </w:t>
      </w:r>
      <w:r w:rsidR="006F0A46">
        <w:rPr>
          <w:rFonts w:asciiTheme="minorHAnsi" w:hAnsiTheme="minorHAnsi"/>
        </w:rPr>
        <w:t>to</w:t>
      </w:r>
      <w:r>
        <w:rPr>
          <w:rFonts w:asciiTheme="minorHAnsi" w:hAnsiTheme="minorHAnsi"/>
        </w:rPr>
        <w:t xml:space="preserve"> build on. </w:t>
      </w:r>
    </w:p>
    <w:p w:rsidR="001B697F" w:rsidRDefault="001B697F" w:rsidP="00C549B2">
      <w:pPr>
        <w:spacing w:after="0"/>
        <w:rPr>
          <w:rFonts w:asciiTheme="minorHAnsi" w:hAnsiTheme="minorHAnsi"/>
          <w:b/>
        </w:rPr>
      </w:pPr>
    </w:p>
    <w:p w:rsidR="00C76CC6" w:rsidRPr="00C76CC6" w:rsidRDefault="00C76CC6" w:rsidP="006F0A46">
      <w:pPr>
        <w:spacing w:after="0" w:line="240" w:lineRule="auto"/>
        <w:rPr>
          <w:rFonts w:asciiTheme="minorHAnsi" w:hAnsiTheme="minorHAnsi"/>
        </w:rPr>
      </w:pPr>
      <w:r w:rsidRPr="00C76CC6">
        <w:rPr>
          <w:rFonts w:asciiTheme="minorHAnsi" w:hAnsiTheme="minorHAnsi"/>
        </w:rPr>
        <w:lastRenderedPageBreak/>
        <w:t xml:space="preserve">The education </w:t>
      </w:r>
      <w:r w:rsidR="004E4596">
        <w:rPr>
          <w:rFonts w:asciiTheme="minorHAnsi" w:hAnsiTheme="minorHAnsi"/>
        </w:rPr>
        <w:t>campaign needs to be targeted</w:t>
      </w:r>
      <w:r w:rsidRPr="00C76CC6">
        <w:rPr>
          <w:rFonts w:asciiTheme="minorHAnsi" w:hAnsiTheme="minorHAnsi"/>
        </w:rPr>
        <w:t xml:space="preserve"> to ensure that </w:t>
      </w:r>
      <w:r w:rsidR="004E4596">
        <w:rPr>
          <w:rFonts w:asciiTheme="minorHAnsi" w:hAnsiTheme="minorHAnsi"/>
        </w:rPr>
        <w:t xml:space="preserve">both </w:t>
      </w:r>
      <w:r w:rsidRPr="00C76CC6">
        <w:rPr>
          <w:rFonts w:asciiTheme="minorHAnsi" w:hAnsiTheme="minorHAnsi"/>
        </w:rPr>
        <w:t>wider messages and some specific</w:t>
      </w:r>
      <w:r w:rsidR="006F0A46">
        <w:rPr>
          <w:rFonts w:asciiTheme="minorHAnsi" w:hAnsiTheme="minorHAnsi"/>
        </w:rPr>
        <w:t xml:space="preserve"> message</w:t>
      </w:r>
      <w:r w:rsidRPr="00C76CC6">
        <w:rPr>
          <w:rFonts w:asciiTheme="minorHAnsi" w:hAnsiTheme="minorHAnsi"/>
        </w:rPr>
        <w:t>s are clearly communicated to consumers including comparisons within / between categories and the ‘as prepared’ rules.</w:t>
      </w:r>
    </w:p>
    <w:p w:rsidR="00C76CC6" w:rsidRDefault="00C76CC6" w:rsidP="00C76CC6">
      <w:pPr>
        <w:spacing w:after="0"/>
        <w:rPr>
          <w:rFonts w:asciiTheme="minorHAnsi" w:hAnsiTheme="minorHAnsi"/>
          <w:b/>
        </w:rPr>
      </w:pPr>
    </w:p>
    <w:p w:rsidR="001B697F" w:rsidRPr="00C31994" w:rsidRDefault="00C31994" w:rsidP="006F0A46">
      <w:pPr>
        <w:spacing w:after="0" w:line="240" w:lineRule="auto"/>
        <w:rPr>
          <w:rFonts w:asciiTheme="minorHAnsi" w:hAnsiTheme="minorHAnsi"/>
        </w:rPr>
      </w:pPr>
      <w:r w:rsidRPr="00C31994">
        <w:rPr>
          <w:rFonts w:asciiTheme="minorHAnsi" w:hAnsiTheme="minorHAnsi"/>
        </w:rPr>
        <w:t xml:space="preserve">Industry uptake of the system has been good, but better in some categories compared to other sections of the supermarket.  This inconsistent adoption has raised consumer confusion and promoted the discussion on the system being mandatory. </w:t>
      </w:r>
    </w:p>
    <w:p w:rsidR="001B697F" w:rsidRPr="006F0A46" w:rsidRDefault="001B697F" w:rsidP="006F0A46">
      <w:pPr>
        <w:spacing w:after="0" w:line="240" w:lineRule="auto"/>
        <w:rPr>
          <w:rFonts w:asciiTheme="minorHAnsi" w:hAnsiTheme="minorHAnsi"/>
        </w:rPr>
      </w:pPr>
    </w:p>
    <w:p w:rsidR="00C31994" w:rsidRPr="00C76CC6" w:rsidRDefault="004E4596" w:rsidP="006F0A46">
      <w:pPr>
        <w:spacing w:after="0" w:line="240" w:lineRule="auto"/>
        <w:rPr>
          <w:rFonts w:asciiTheme="minorHAnsi" w:hAnsiTheme="minorHAnsi"/>
        </w:rPr>
      </w:pPr>
      <w:r>
        <w:rPr>
          <w:rFonts w:asciiTheme="minorHAnsi" w:hAnsiTheme="minorHAnsi"/>
        </w:rPr>
        <w:t>T</w:t>
      </w:r>
      <w:r w:rsidR="00C31994" w:rsidRPr="00C76CC6">
        <w:rPr>
          <w:rFonts w:asciiTheme="minorHAnsi" w:hAnsiTheme="minorHAnsi"/>
        </w:rPr>
        <w:t xml:space="preserve">he </w:t>
      </w:r>
      <w:r w:rsidR="006F0A46">
        <w:rPr>
          <w:rFonts w:asciiTheme="minorHAnsi" w:hAnsiTheme="minorHAnsi"/>
        </w:rPr>
        <w:t xml:space="preserve">good </w:t>
      </w:r>
      <w:r w:rsidR="00C31994" w:rsidRPr="00C76CC6">
        <w:rPr>
          <w:rFonts w:asciiTheme="minorHAnsi" w:hAnsiTheme="minorHAnsi"/>
        </w:rPr>
        <w:t>level of uptake has meant that consumers are beginning to use this system to make lasting positive behavioural changes</w:t>
      </w:r>
      <w:r w:rsidR="00E52469">
        <w:rPr>
          <w:rFonts w:asciiTheme="minorHAnsi" w:hAnsiTheme="minorHAnsi"/>
        </w:rPr>
        <w:t>.  T</w:t>
      </w:r>
      <w:r w:rsidR="00C31994" w:rsidRPr="00C76CC6">
        <w:rPr>
          <w:rFonts w:asciiTheme="minorHAnsi" w:hAnsiTheme="minorHAnsi"/>
        </w:rPr>
        <w:t xml:space="preserve">here is </w:t>
      </w:r>
      <w:r w:rsidR="00E52469">
        <w:rPr>
          <w:rFonts w:asciiTheme="minorHAnsi" w:hAnsiTheme="minorHAnsi"/>
        </w:rPr>
        <w:t xml:space="preserve">also </w:t>
      </w:r>
      <w:r w:rsidR="00C31994" w:rsidRPr="00C76CC6">
        <w:rPr>
          <w:rFonts w:asciiTheme="minorHAnsi" w:hAnsiTheme="minorHAnsi"/>
        </w:rPr>
        <w:t xml:space="preserve">evidence of product reformulation, which on the whole is seen as positive. </w:t>
      </w:r>
    </w:p>
    <w:p w:rsidR="00C31994" w:rsidRDefault="00C31994" w:rsidP="00C549B2">
      <w:pPr>
        <w:spacing w:after="0"/>
        <w:rPr>
          <w:rFonts w:asciiTheme="minorHAnsi" w:hAnsiTheme="minorHAnsi"/>
          <w:b/>
        </w:rPr>
      </w:pPr>
    </w:p>
    <w:p w:rsidR="00C31994" w:rsidRPr="00D9637D" w:rsidRDefault="00C31994" w:rsidP="006F0A46">
      <w:pPr>
        <w:spacing w:after="0" w:line="240" w:lineRule="auto"/>
        <w:rPr>
          <w:rFonts w:asciiTheme="minorHAnsi" w:hAnsiTheme="minorHAnsi"/>
        </w:rPr>
      </w:pPr>
      <w:r>
        <w:rPr>
          <w:rFonts w:asciiTheme="minorHAnsi" w:hAnsiTheme="minorHAnsi"/>
        </w:rPr>
        <w:t xml:space="preserve">A government endorsed / backed, Australia and New Zealand </w:t>
      </w:r>
      <w:r w:rsidR="00C76CC6">
        <w:rPr>
          <w:rFonts w:asciiTheme="minorHAnsi" w:hAnsiTheme="minorHAnsi"/>
        </w:rPr>
        <w:t xml:space="preserve">system is seen as </w:t>
      </w:r>
      <w:proofErr w:type="gramStart"/>
      <w:r w:rsidR="00C76CC6">
        <w:rPr>
          <w:rFonts w:asciiTheme="minorHAnsi" w:hAnsiTheme="minorHAnsi"/>
        </w:rPr>
        <w:t>a strength</w:t>
      </w:r>
      <w:proofErr w:type="gramEnd"/>
      <w:r w:rsidR="00C76CC6">
        <w:rPr>
          <w:rFonts w:asciiTheme="minorHAnsi" w:hAnsiTheme="minorHAnsi"/>
        </w:rPr>
        <w:t>, however</w:t>
      </w:r>
      <w:r w:rsidR="00E52469">
        <w:rPr>
          <w:rFonts w:asciiTheme="minorHAnsi" w:hAnsiTheme="minorHAnsi"/>
        </w:rPr>
        <w:t>,</w:t>
      </w:r>
      <w:r w:rsidR="00C76CC6">
        <w:rPr>
          <w:rFonts w:asciiTheme="minorHAnsi" w:hAnsiTheme="minorHAnsi"/>
        </w:rPr>
        <w:t xml:space="preserve"> there are many more opportunities to build consumer trust by more clearly communicating who manages the system. </w:t>
      </w:r>
    </w:p>
    <w:p w:rsidR="00C31994" w:rsidRPr="006F0A46" w:rsidRDefault="00C31994" w:rsidP="006F0A46">
      <w:pPr>
        <w:spacing w:after="0" w:line="240" w:lineRule="auto"/>
        <w:rPr>
          <w:rFonts w:asciiTheme="minorHAnsi" w:hAnsiTheme="minorHAnsi"/>
        </w:rPr>
      </w:pPr>
    </w:p>
    <w:p w:rsidR="00C76CC6" w:rsidRDefault="00E52469" w:rsidP="006F0A46">
      <w:pPr>
        <w:spacing w:after="0" w:line="240" w:lineRule="auto"/>
        <w:rPr>
          <w:rFonts w:asciiTheme="minorHAnsi" w:hAnsiTheme="minorHAnsi"/>
        </w:rPr>
      </w:pPr>
      <w:r>
        <w:rPr>
          <w:rFonts w:asciiTheme="minorHAnsi" w:hAnsiTheme="minorHAnsi"/>
        </w:rPr>
        <w:t>A</w:t>
      </w:r>
      <w:r w:rsidR="00C76CC6">
        <w:rPr>
          <w:rFonts w:asciiTheme="minorHAnsi" w:hAnsiTheme="minorHAnsi"/>
        </w:rPr>
        <w:t xml:space="preserve"> strong call for a review of the algorithm was requested.  Generally, the review should ensure that the HSR more strongly aligns with the messages of the ADG, and more specific issues would include consideration of wholegrains, added sugar and the </w:t>
      </w:r>
      <w:r w:rsidR="001C531A">
        <w:rPr>
          <w:rFonts w:asciiTheme="minorHAnsi" w:hAnsiTheme="minorHAnsi"/>
        </w:rPr>
        <w:t xml:space="preserve">building in of the </w:t>
      </w:r>
      <w:r w:rsidR="00C76CC6">
        <w:rPr>
          <w:rFonts w:asciiTheme="minorHAnsi" w:hAnsiTheme="minorHAnsi"/>
        </w:rPr>
        <w:t>concept of ‘intactness’.</w:t>
      </w:r>
    </w:p>
    <w:p w:rsidR="00C76CC6" w:rsidRDefault="00C76CC6" w:rsidP="006F0A46">
      <w:pPr>
        <w:spacing w:after="0" w:line="240" w:lineRule="auto"/>
        <w:rPr>
          <w:rFonts w:asciiTheme="minorHAnsi" w:hAnsiTheme="minorHAnsi"/>
        </w:rPr>
      </w:pPr>
    </w:p>
    <w:p w:rsidR="00123693" w:rsidRDefault="00E313E4" w:rsidP="005C02A6">
      <w:pPr>
        <w:spacing w:after="0" w:line="240" w:lineRule="auto"/>
        <w:rPr>
          <w:rFonts w:asciiTheme="minorHAnsi" w:hAnsiTheme="minorHAnsi"/>
        </w:rPr>
      </w:pPr>
      <w:r>
        <w:rPr>
          <w:rFonts w:asciiTheme="minorHAnsi" w:hAnsiTheme="minorHAnsi"/>
        </w:rPr>
        <w:t xml:space="preserve">Comments relating to the treatment of core foods within the HSR were </w:t>
      </w:r>
      <w:r w:rsidR="00C76CC6">
        <w:rPr>
          <w:rFonts w:asciiTheme="minorHAnsi" w:hAnsiTheme="minorHAnsi"/>
        </w:rPr>
        <w:t xml:space="preserve">polarised, indicating the complexity of the </w:t>
      </w:r>
      <w:r w:rsidR="001C531A">
        <w:rPr>
          <w:rFonts w:asciiTheme="minorHAnsi" w:hAnsiTheme="minorHAnsi"/>
        </w:rPr>
        <w:t>issue</w:t>
      </w:r>
      <w:r w:rsidR="00C76CC6">
        <w:rPr>
          <w:rFonts w:asciiTheme="minorHAnsi" w:hAnsiTheme="minorHAnsi"/>
        </w:rPr>
        <w:t>.  Some claimed for wider communication of the current status quo, others called for core foods to be excluded, some call</w:t>
      </w:r>
      <w:r w:rsidR="001C531A">
        <w:rPr>
          <w:rFonts w:asciiTheme="minorHAnsi" w:hAnsiTheme="minorHAnsi"/>
        </w:rPr>
        <w:t>ed</w:t>
      </w:r>
      <w:r w:rsidR="00C76CC6">
        <w:rPr>
          <w:rFonts w:asciiTheme="minorHAnsi" w:hAnsiTheme="minorHAnsi"/>
        </w:rPr>
        <w:t xml:space="preserve"> for </w:t>
      </w:r>
      <w:r w:rsidR="001C531A">
        <w:rPr>
          <w:rFonts w:asciiTheme="minorHAnsi" w:hAnsiTheme="minorHAnsi"/>
        </w:rPr>
        <w:t>five</w:t>
      </w:r>
      <w:r w:rsidR="00C76CC6">
        <w:rPr>
          <w:rFonts w:asciiTheme="minorHAnsi" w:hAnsiTheme="minorHAnsi"/>
        </w:rPr>
        <w:t xml:space="preserve"> stars for core foods</w:t>
      </w:r>
      <w:r w:rsidR="001C531A">
        <w:rPr>
          <w:rFonts w:asciiTheme="minorHAnsi" w:hAnsiTheme="minorHAnsi"/>
        </w:rPr>
        <w:t>,</w:t>
      </w:r>
      <w:r w:rsidR="00C76CC6">
        <w:rPr>
          <w:rFonts w:asciiTheme="minorHAnsi" w:hAnsiTheme="minorHAnsi"/>
        </w:rPr>
        <w:t xml:space="preserve"> whilst others wanted core foods to be star </w:t>
      </w:r>
      <w:r w:rsidR="00C76CC6" w:rsidRPr="000537A4">
        <w:rPr>
          <w:rFonts w:asciiTheme="minorHAnsi" w:hAnsiTheme="minorHAnsi"/>
        </w:rPr>
        <w:t>rated abo</w:t>
      </w:r>
      <w:r w:rsidR="000537A4" w:rsidRPr="000537A4">
        <w:rPr>
          <w:rFonts w:asciiTheme="minorHAnsi" w:hAnsiTheme="minorHAnsi"/>
        </w:rPr>
        <w:t>ve</w:t>
      </w:r>
      <w:r w:rsidR="00C76CC6" w:rsidRPr="000537A4">
        <w:rPr>
          <w:rFonts w:asciiTheme="minorHAnsi" w:hAnsiTheme="minorHAnsi"/>
        </w:rPr>
        <w:t xml:space="preserve"> the current </w:t>
      </w:r>
      <w:r w:rsidR="001C531A" w:rsidRPr="000537A4">
        <w:rPr>
          <w:rFonts w:asciiTheme="minorHAnsi" w:hAnsiTheme="minorHAnsi"/>
        </w:rPr>
        <w:t>five</w:t>
      </w:r>
      <w:r w:rsidR="00C76CC6" w:rsidRPr="000537A4">
        <w:rPr>
          <w:rFonts w:asciiTheme="minorHAnsi" w:hAnsiTheme="minorHAnsi"/>
        </w:rPr>
        <w:t xml:space="preserve"> star </w:t>
      </w:r>
      <w:proofErr w:type="gramStart"/>
      <w:r w:rsidR="00C76CC6" w:rsidRPr="000537A4">
        <w:rPr>
          <w:rFonts w:asciiTheme="minorHAnsi" w:hAnsiTheme="minorHAnsi"/>
        </w:rPr>
        <w:t>cap</w:t>
      </w:r>
      <w:proofErr w:type="gramEnd"/>
      <w:r w:rsidR="00C76CC6" w:rsidRPr="000537A4">
        <w:rPr>
          <w:rFonts w:asciiTheme="minorHAnsi" w:hAnsiTheme="minorHAnsi"/>
        </w:rPr>
        <w:t>.</w:t>
      </w:r>
    </w:p>
    <w:sectPr w:rsidR="00123693" w:rsidSect="004E4596">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0E5"/>
    <w:multiLevelType w:val="hybridMultilevel"/>
    <w:tmpl w:val="6F8C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5A6F43"/>
    <w:multiLevelType w:val="hybridMultilevel"/>
    <w:tmpl w:val="36329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51A6C"/>
    <w:multiLevelType w:val="hybridMultilevel"/>
    <w:tmpl w:val="C6506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590615"/>
    <w:multiLevelType w:val="hybridMultilevel"/>
    <w:tmpl w:val="63EE0C36"/>
    <w:lvl w:ilvl="0" w:tplc="C9F6790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D65BB1"/>
    <w:multiLevelType w:val="hybridMultilevel"/>
    <w:tmpl w:val="B5E47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8041A4"/>
    <w:multiLevelType w:val="hybridMultilevel"/>
    <w:tmpl w:val="F68E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A92EAE"/>
    <w:multiLevelType w:val="hybridMultilevel"/>
    <w:tmpl w:val="0ADE4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4C313A"/>
    <w:multiLevelType w:val="hybridMultilevel"/>
    <w:tmpl w:val="05609B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AD94A3D"/>
    <w:multiLevelType w:val="hybridMultilevel"/>
    <w:tmpl w:val="8C60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4073BC"/>
    <w:multiLevelType w:val="hybridMultilevel"/>
    <w:tmpl w:val="7DBC1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FC634F"/>
    <w:multiLevelType w:val="hybridMultilevel"/>
    <w:tmpl w:val="4A50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BB031A"/>
    <w:multiLevelType w:val="hybridMultilevel"/>
    <w:tmpl w:val="423C8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027A4C"/>
    <w:multiLevelType w:val="hybridMultilevel"/>
    <w:tmpl w:val="EEF48DC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nsid w:val="552B1B30"/>
    <w:multiLevelType w:val="hybridMultilevel"/>
    <w:tmpl w:val="1EB0C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A95D64"/>
    <w:multiLevelType w:val="hybridMultilevel"/>
    <w:tmpl w:val="55E46F3A"/>
    <w:lvl w:ilvl="0" w:tplc="D194CE8C">
      <w:numFmt w:val="bullet"/>
      <w:lvlText w:val="-"/>
      <w:lvlJc w:val="left"/>
      <w:pPr>
        <w:ind w:left="2519" w:hanging="360"/>
      </w:pPr>
      <w:rPr>
        <w:rFonts w:ascii="Times New Roman" w:eastAsiaTheme="minorHAnsi" w:hAnsi="Times New Roman" w:cs="Times New Roman" w:hint="default"/>
      </w:rPr>
    </w:lvl>
    <w:lvl w:ilvl="1" w:tplc="0C090003" w:tentative="1">
      <w:start w:val="1"/>
      <w:numFmt w:val="bullet"/>
      <w:lvlText w:val="o"/>
      <w:lvlJc w:val="left"/>
      <w:pPr>
        <w:ind w:left="3239" w:hanging="360"/>
      </w:pPr>
      <w:rPr>
        <w:rFonts w:ascii="Courier New" w:hAnsi="Courier New" w:cs="Courier New" w:hint="default"/>
      </w:rPr>
    </w:lvl>
    <w:lvl w:ilvl="2" w:tplc="0C090005" w:tentative="1">
      <w:start w:val="1"/>
      <w:numFmt w:val="bullet"/>
      <w:lvlText w:val=""/>
      <w:lvlJc w:val="left"/>
      <w:pPr>
        <w:ind w:left="3959" w:hanging="360"/>
      </w:pPr>
      <w:rPr>
        <w:rFonts w:ascii="Wingdings" w:hAnsi="Wingdings" w:hint="default"/>
      </w:rPr>
    </w:lvl>
    <w:lvl w:ilvl="3" w:tplc="0C090001" w:tentative="1">
      <w:start w:val="1"/>
      <w:numFmt w:val="bullet"/>
      <w:lvlText w:val=""/>
      <w:lvlJc w:val="left"/>
      <w:pPr>
        <w:ind w:left="4679" w:hanging="360"/>
      </w:pPr>
      <w:rPr>
        <w:rFonts w:ascii="Symbol" w:hAnsi="Symbol" w:hint="default"/>
      </w:rPr>
    </w:lvl>
    <w:lvl w:ilvl="4" w:tplc="0C090003" w:tentative="1">
      <w:start w:val="1"/>
      <w:numFmt w:val="bullet"/>
      <w:lvlText w:val="o"/>
      <w:lvlJc w:val="left"/>
      <w:pPr>
        <w:ind w:left="5399" w:hanging="360"/>
      </w:pPr>
      <w:rPr>
        <w:rFonts w:ascii="Courier New" w:hAnsi="Courier New" w:cs="Courier New" w:hint="default"/>
      </w:rPr>
    </w:lvl>
    <w:lvl w:ilvl="5" w:tplc="0C090005" w:tentative="1">
      <w:start w:val="1"/>
      <w:numFmt w:val="bullet"/>
      <w:lvlText w:val=""/>
      <w:lvlJc w:val="left"/>
      <w:pPr>
        <w:ind w:left="6119" w:hanging="360"/>
      </w:pPr>
      <w:rPr>
        <w:rFonts w:ascii="Wingdings" w:hAnsi="Wingdings" w:hint="default"/>
      </w:rPr>
    </w:lvl>
    <w:lvl w:ilvl="6" w:tplc="0C090001" w:tentative="1">
      <w:start w:val="1"/>
      <w:numFmt w:val="bullet"/>
      <w:lvlText w:val=""/>
      <w:lvlJc w:val="left"/>
      <w:pPr>
        <w:ind w:left="6839" w:hanging="360"/>
      </w:pPr>
      <w:rPr>
        <w:rFonts w:ascii="Symbol" w:hAnsi="Symbol" w:hint="default"/>
      </w:rPr>
    </w:lvl>
    <w:lvl w:ilvl="7" w:tplc="0C090003" w:tentative="1">
      <w:start w:val="1"/>
      <w:numFmt w:val="bullet"/>
      <w:lvlText w:val="o"/>
      <w:lvlJc w:val="left"/>
      <w:pPr>
        <w:ind w:left="7559" w:hanging="360"/>
      </w:pPr>
      <w:rPr>
        <w:rFonts w:ascii="Courier New" w:hAnsi="Courier New" w:cs="Courier New" w:hint="default"/>
      </w:rPr>
    </w:lvl>
    <w:lvl w:ilvl="8" w:tplc="0C090005" w:tentative="1">
      <w:start w:val="1"/>
      <w:numFmt w:val="bullet"/>
      <w:lvlText w:val=""/>
      <w:lvlJc w:val="left"/>
      <w:pPr>
        <w:ind w:left="8279" w:hanging="360"/>
      </w:pPr>
      <w:rPr>
        <w:rFonts w:ascii="Wingdings" w:hAnsi="Wingdings" w:hint="default"/>
      </w:rPr>
    </w:lvl>
  </w:abstractNum>
  <w:abstractNum w:abstractNumId="15">
    <w:nsid w:val="584473FC"/>
    <w:multiLevelType w:val="hybridMultilevel"/>
    <w:tmpl w:val="4E22F92C"/>
    <w:lvl w:ilvl="0" w:tplc="91EE04B0">
      <w:numFmt w:val="bullet"/>
      <w:lvlText w:val="-"/>
      <w:lvlJc w:val="left"/>
      <w:pPr>
        <w:ind w:left="2520" w:hanging="360"/>
      </w:pPr>
      <w:rPr>
        <w:rFonts w:ascii="Times New Roman" w:eastAsiaTheme="minorHAnsi" w:hAnsi="Times New Roman"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nsid w:val="6918157E"/>
    <w:multiLevelType w:val="hybridMultilevel"/>
    <w:tmpl w:val="91DC34CE"/>
    <w:lvl w:ilvl="0" w:tplc="4B3EE3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FF13EEC"/>
    <w:multiLevelType w:val="hybridMultilevel"/>
    <w:tmpl w:val="1A7C5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346043"/>
    <w:multiLevelType w:val="hybridMultilevel"/>
    <w:tmpl w:val="7B50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E113727"/>
    <w:multiLevelType w:val="hybridMultilevel"/>
    <w:tmpl w:val="AAC49E5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7"/>
  </w:num>
  <w:num w:numId="4">
    <w:abstractNumId w:val="16"/>
  </w:num>
  <w:num w:numId="5">
    <w:abstractNumId w:val="10"/>
  </w:num>
  <w:num w:numId="6">
    <w:abstractNumId w:val="9"/>
  </w:num>
  <w:num w:numId="7">
    <w:abstractNumId w:val="14"/>
  </w:num>
  <w:num w:numId="8">
    <w:abstractNumId w:val="15"/>
  </w:num>
  <w:num w:numId="9">
    <w:abstractNumId w:val="19"/>
  </w:num>
  <w:num w:numId="10">
    <w:abstractNumId w:val="1"/>
  </w:num>
  <w:num w:numId="11">
    <w:abstractNumId w:val="2"/>
  </w:num>
  <w:num w:numId="12">
    <w:abstractNumId w:val="6"/>
  </w:num>
  <w:num w:numId="13">
    <w:abstractNumId w:val="11"/>
  </w:num>
  <w:num w:numId="14">
    <w:abstractNumId w:val="8"/>
  </w:num>
  <w:num w:numId="15">
    <w:abstractNumId w:val="13"/>
  </w:num>
  <w:num w:numId="16">
    <w:abstractNumId w:val="4"/>
  </w:num>
  <w:num w:numId="17">
    <w:abstractNumId w:val="12"/>
  </w:num>
  <w:num w:numId="18">
    <w:abstractNumId w:val="0"/>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0A"/>
    <w:rsid w:val="00000DA7"/>
    <w:rsid w:val="00001CC9"/>
    <w:rsid w:val="00003AAB"/>
    <w:rsid w:val="00004C12"/>
    <w:rsid w:val="00014D1D"/>
    <w:rsid w:val="00031E89"/>
    <w:rsid w:val="000537A4"/>
    <w:rsid w:val="00061D38"/>
    <w:rsid w:val="000800FC"/>
    <w:rsid w:val="000903F6"/>
    <w:rsid w:val="000A0F60"/>
    <w:rsid w:val="000B634C"/>
    <w:rsid w:val="000C788D"/>
    <w:rsid w:val="000D6DFE"/>
    <w:rsid w:val="00111C4C"/>
    <w:rsid w:val="0011265A"/>
    <w:rsid w:val="00123693"/>
    <w:rsid w:val="00127B17"/>
    <w:rsid w:val="0015677E"/>
    <w:rsid w:val="00156CAB"/>
    <w:rsid w:val="00162865"/>
    <w:rsid w:val="00170A0B"/>
    <w:rsid w:val="0017453B"/>
    <w:rsid w:val="00180AB1"/>
    <w:rsid w:val="001B697F"/>
    <w:rsid w:val="001C4F20"/>
    <w:rsid w:val="001C531A"/>
    <w:rsid w:val="001E0AC1"/>
    <w:rsid w:val="00231094"/>
    <w:rsid w:val="0023300E"/>
    <w:rsid w:val="00252151"/>
    <w:rsid w:val="00257B39"/>
    <w:rsid w:val="00265456"/>
    <w:rsid w:val="00276B50"/>
    <w:rsid w:val="002A72CD"/>
    <w:rsid w:val="002B4EC4"/>
    <w:rsid w:val="002B6F76"/>
    <w:rsid w:val="002C70D6"/>
    <w:rsid w:val="002E6820"/>
    <w:rsid w:val="002F3B41"/>
    <w:rsid w:val="003164CD"/>
    <w:rsid w:val="003725D6"/>
    <w:rsid w:val="00381E4E"/>
    <w:rsid w:val="003A0922"/>
    <w:rsid w:val="003A583D"/>
    <w:rsid w:val="003E6EA6"/>
    <w:rsid w:val="003F315F"/>
    <w:rsid w:val="003F45D1"/>
    <w:rsid w:val="004013DF"/>
    <w:rsid w:val="0040696D"/>
    <w:rsid w:val="00421175"/>
    <w:rsid w:val="00426B1B"/>
    <w:rsid w:val="00433414"/>
    <w:rsid w:val="00454330"/>
    <w:rsid w:val="004723E9"/>
    <w:rsid w:val="004760C3"/>
    <w:rsid w:val="00497776"/>
    <w:rsid w:val="004B0187"/>
    <w:rsid w:val="004B1642"/>
    <w:rsid w:val="004C6BF4"/>
    <w:rsid w:val="004D736B"/>
    <w:rsid w:val="004E4596"/>
    <w:rsid w:val="004F28D0"/>
    <w:rsid w:val="00523A5C"/>
    <w:rsid w:val="00523F56"/>
    <w:rsid w:val="0053730A"/>
    <w:rsid w:val="005809DD"/>
    <w:rsid w:val="00594A83"/>
    <w:rsid w:val="005A1C0B"/>
    <w:rsid w:val="005B6412"/>
    <w:rsid w:val="005B7760"/>
    <w:rsid w:val="005C02A6"/>
    <w:rsid w:val="005C5AC0"/>
    <w:rsid w:val="005D55AD"/>
    <w:rsid w:val="00606A3F"/>
    <w:rsid w:val="00655F73"/>
    <w:rsid w:val="006621A4"/>
    <w:rsid w:val="006A08A8"/>
    <w:rsid w:val="006A1127"/>
    <w:rsid w:val="006F0A46"/>
    <w:rsid w:val="006F3DBA"/>
    <w:rsid w:val="00715987"/>
    <w:rsid w:val="00733B8A"/>
    <w:rsid w:val="00750AF2"/>
    <w:rsid w:val="007516B0"/>
    <w:rsid w:val="00761401"/>
    <w:rsid w:val="00784BC1"/>
    <w:rsid w:val="007A3724"/>
    <w:rsid w:val="007C2F78"/>
    <w:rsid w:val="007D06B8"/>
    <w:rsid w:val="007F4E20"/>
    <w:rsid w:val="00821213"/>
    <w:rsid w:val="00841E4B"/>
    <w:rsid w:val="00865E10"/>
    <w:rsid w:val="008713CE"/>
    <w:rsid w:val="00877B48"/>
    <w:rsid w:val="008939A1"/>
    <w:rsid w:val="008B041A"/>
    <w:rsid w:val="008B2954"/>
    <w:rsid w:val="008B7A57"/>
    <w:rsid w:val="008D4A3F"/>
    <w:rsid w:val="008E6085"/>
    <w:rsid w:val="008F7603"/>
    <w:rsid w:val="009007AE"/>
    <w:rsid w:val="009066F0"/>
    <w:rsid w:val="00916816"/>
    <w:rsid w:val="00944A92"/>
    <w:rsid w:val="00944D14"/>
    <w:rsid w:val="00971A18"/>
    <w:rsid w:val="009850E6"/>
    <w:rsid w:val="009A25C6"/>
    <w:rsid w:val="009C0302"/>
    <w:rsid w:val="009D2599"/>
    <w:rsid w:val="009F7C93"/>
    <w:rsid w:val="00A20078"/>
    <w:rsid w:val="00A33C20"/>
    <w:rsid w:val="00A346DC"/>
    <w:rsid w:val="00A37057"/>
    <w:rsid w:val="00A37263"/>
    <w:rsid w:val="00A50D67"/>
    <w:rsid w:val="00AA609E"/>
    <w:rsid w:val="00AA7CE8"/>
    <w:rsid w:val="00AB15E8"/>
    <w:rsid w:val="00AD1190"/>
    <w:rsid w:val="00AE06D2"/>
    <w:rsid w:val="00AF0BA2"/>
    <w:rsid w:val="00AF625D"/>
    <w:rsid w:val="00B10CC2"/>
    <w:rsid w:val="00B12265"/>
    <w:rsid w:val="00B12CFE"/>
    <w:rsid w:val="00B347A5"/>
    <w:rsid w:val="00B54A4D"/>
    <w:rsid w:val="00B55688"/>
    <w:rsid w:val="00B75812"/>
    <w:rsid w:val="00B832E5"/>
    <w:rsid w:val="00BB7300"/>
    <w:rsid w:val="00BD0770"/>
    <w:rsid w:val="00BD4ADE"/>
    <w:rsid w:val="00C0177D"/>
    <w:rsid w:val="00C040C3"/>
    <w:rsid w:val="00C31994"/>
    <w:rsid w:val="00C4573E"/>
    <w:rsid w:val="00C549B2"/>
    <w:rsid w:val="00C76CC6"/>
    <w:rsid w:val="00C81563"/>
    <w:rsid w:val="00C90826"/>
    <w:rsid w:val="00C93DA5"/>
    <w:rsid w:val="00CA416D"/>
    <w:rsid w:val="00CB0B06"/>
    <w:rsid w:val="00CB490E"/>
    <w:rsid w:val="00CB4C1A"/>
    <w:rsid w:val="00CC32A8"/>
    <w:rsid w:val="00CC73A2"/>
    <w:rsid w:val="00D178B9"/>
    <w:rsid w:val="00D179BB"/>
    <w:rsid w:val="00D229DC"/>
    <w:rsid w:val="00D235B5"/>
    <w:rsid w:val="00D27348"/>
    <w:rsid w:val="00D27B11"/>
    <w:rsid w:val="00D54795"/>
    <w:rsid w:val="00D64ED4"/>
    <w:rsid w:val="00D959D8"/>
    <w:rsid w:val="00D9637D"/>
    <w:rsid w:val="00DB3975"/>
    <w:rsid w:val="00DC6337"/>
    <w:rsid w:val="00DD6D28"/>
    <w:rsid w:val="00DE0246"/>
    <w:rsid w:val="00E028D4"/>
    <w:rsid w:val="00E06C3F"/>
    <w:rsid w:val="00E22BA2"/>
    <w:rsid w:val="00E23600"/>
    <w:rsid w:val="00E313E4"/>
    <w:rsid w:val="00E37EB7"/>
    <w:rsid w:val="00E40246"/>
    <w:rsid w:val="00E52469"/>
    <w:rsid w:val="00E5299B"/>
    <w:rsid w:val="00E67CB9"/>
    <w:rsid w:val="00E74EA7"/>
    <w:rsid w:val="00EA4712"/>
    <w:rsid w:val="00ED0119"/>
    <w:rsid w:val="00ED78AE"/>
    <w:rsid w:val="00F20056"/>
    <w:rsid w:val="00F315B1"/>
    <w:rsid w:val="00F42F0E"/>
    <w:rsid w:val="00F50FBA"/>
    <w:rsid w:val="00F70144"/>
    <w:rsid w:val="00F874BC"/>
    <w:rsid w:val="00F94F4E"/>
    <w:rsid w:val="00FC2B49"/>
    <w:rsid w:val="00FD670F"/>
    <w:rsid w:val="00FE57FA"/>
    <w:rsid w:val="00FF3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2B4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D229DC"/>
    <w:rPr>
      <w:sz w:val="16"/>
      <w:szCs w:val="16"/>
    </w:rPr>
  </w:style>
  <w:style w:type="paragraph" w:styleId="CommentText">
    <w:name w:val="annotation text"/>
    <w:basedOn w:val="Normal"/>
    <w:link w:val="CommentTextChar"/>
    <w:uiPriority w:val="99"/>
    <w:semiHidden/>
    <w:unhideWhenUsed/>
    <w:rsid w:val="00D229DC"/>
    <w:pPr>
      <w:spacing w:line="240" w:lineRule="auto"/>
    </w:pPr>
    <w:rPr>
      <w:sz w:val="20"/>
      <w:szCs w:val="20"/>
    </w:rPr>
  </w:style>
  <w:style w:type="character" w:customStyle="1" w:styleId="CommentTextChar">
    <w:name w:val="Comment Text Char"/>
    <w:basedOn w:val="DefaultParagraphFont"/>
    <w:link w:val="CommentText"/>
    <w:uiPriority w:val="99"/>
    <w:semiHidden/>
    <w:rsid w:val="00D229DC"/>
    <w:rPr>
      <w:sz w:val="20"/>
      <w:szCs w:val="20"/>
    </w:rPr>
  </w:style>
  <w:style w:type="paragraph" w:styleId="CommentSubject">
    <w:name w:val="annotation subject"/>
    <w:basedOn w:val="CommentText"/>
    <w:next w:val="CommentText"/>
    <w:link w:val="CommentSubjectChar"/>
    <w:uiPriority w:val="99"/>
    <w:semiHidden/>
    <w:unhideWhenUsed/>
    <w:rsid w:val="00D229DC"/>
    <w:rPr>
      <w:b/>
      <w:bCs/>
    </w:rPr>
  </w:style>
  <w:style w:type="character" w:customStyle="1" w:styleId="CommentSubjectChar">
    <w:name w:val="Comment Subject Char"/>
    <w:basedOn w:val="CommentTextChar"/>
    <w:link w:val="CommentSubject"/>
    <w:uiPriority w:val="99"/>
    <w:semiHidden/>
    <w:rsid w:val="00D229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C4"/>
  </w:style>
  <w:style w:type="paragraph" w:styleId="Heading1">
    <w:name w:val="heading 1"/>
    <w:basedOn w:val="Normal"/>
    <w:next w:val="Normal"/>
    <w:link w:val="Heading1Char"/>
    <w:uiPriority w:val="9"/>
    <w:qFormat/>
    <w:rsid w:val="002B4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C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F28D0"/>
    <w:pPr>
      <w:ind w:left="720"/>
      <w:contextualSpacing/>
    </w:pPr>
  </w:style>
  <w:style w:type="paragraph" w:styleId="BalloonText">
    <w:name w:val="Balloon Text"/>
    <w:basedOn w:val="Normal"/>
    <w:link w:val="BalloonTextChar"/>
    <w:uiPriority w:val="99"/>
    <w:semiHidden/>
    <w:unhideWhenUsed/>
    <w:rsid w:val="009C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2"/>
    <w:rPr>
      <w:rFonts w:ascii="Tahoma" w:hAnsi="Tahoma" w:cs="Tahoma"/>
      <w:sz w:val="16"/>
      <w:szCs w:val="16"/>
    </w:rPr>
  </w:style>
  <w:style w:type="character" w:styleId="CommentReference">
    <w:name w:val="annotation reference"/>
    <w:basedOn w:val="DefaultParagraphFont"/>
    <w:uiPriority w:val="99"/>
    <w:semiHidden/>
    <w:unhideWhenUsed/>
    <w:rsid w:val="00D229DC"/>
    <w:rPr>
      <w:sz w:val="16"/>
      <w:szCs w:val="16"/>
    </w:rPr>
  </w:style>
  <w:style w:type="paragraph" w:styleId="CommentText">
    <w:name w:val="annotation text"/>
    <w:basedOn w:val="Normal"/>
    <w:link w:val="CommentTextChar"/>
    <w:uiPriority w:val="99"/>
    <w:semiHidden/>
    <w:unhideWhenUsed/>
    <w:rsid w:val="00D229DC"/>
    <w:pPr>
      <w:spacing w:line="240" w:lineRule="auto"/>
    </w:pPr>
    <w:rPr>
      <w:sz w:val="20"/>
      <w:szCs w:val="20"/>
    </w:rPr>
  </w:style>
  <w:style w:type="character" w:customStyle="1" w:styleId="CommentTextChar">
    <w:name w:val="Comment Text Char"/>
    <w:basedOn w:val="DefaultParagraphFont"/>
    <w:link w:val="CommentText"/>
    <w:uiPriority w:val="99"/>
    <w:semiHidden/>
    <w:rsid w:val="00D229DC"/>
    <w:rPr>
      <w:sz w:val="20"/>
      <w:szCs w:val="20"/>
    </w:rPr>
  </w:style>
  <w:style w:type="paragraph" w:styleId="CommentSubject">
    <w:name w:val="annotation subject"/>
    <w:basedOn w:val="CommentText"/>
    <w:next w:val="CommentText"/>
    <w:link w:val="CommentSubjectChar"/>
    <w:uiPriority w:val="99"/>
    <w:semiHidden/>
    <w:unhideWhenUsed/>
    <w:rsid w:val="00D229DC"/>
    <w:rPr>
      <w:b/>
      <w:bCs/>
    </w:rPr>
  </w:style>
  <w:style w:type="character" w:customStyle="1" w:styleId="CommentSubjectChar">
    <w:name w:val="Comment Subject Char"/>
    <w:basedOn w:val="CommentTextChar"/>
    <w:link w:val="CommentSubject"/>
    <w:uiPriority w:val="99"/>
    <w:semiHidden/>
    <w:rsid w:val="00D229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9513-A29D-4122-AFD7-35539CCC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STAR RATING STAKEHOLDER WORKSHOP</vt:lpstr>
    </vt:vector>
  </TitlesOfParts>
  <Company>Dept Health And Ageing</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STAR RATING STAKEHOLDER WORKSHOP</dc:title>
  <dc:creator>Department of Health</dc:creator>
  <cp:lastModifiedBy>Limbrick Fleur</cp:lastModifiedBy>
  <cp:revision>2</cp:revision>
  <cp:lastPrinted>2016-08-15T02:33:00Z</cp:lastPrinted>
  <dcterms:created xsi:type="dcterms:W3CDTF">2017-01-03T03:47:00Z</dcterms:created>
  <dcterms:modified xsi:type="dcterms:W3CDTF">2017-01-03T03:47:00Z</dcterms:modified>
</cp:coreProperties>
</file>