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C4" w:rsidRPr="00E13F68" w:rsidRDefault="002B4EC4" w:rsidP="009C0302">
      <w:pPr>
        <w:pStyle w:val="Heading1"/>
        <w:spacing w:before="0"/>
        <w:jc w:val="center"/>
        <w:rPr>
          <w:rFonts w:asciiTheme="minorHAnsi" w:hAnsiTheme="minorHAnsi"/>
          <w:color w:val="auto"/>
        </w:rPr>
      </w:pPr>
      <w:bookmarkStart w:id="0" w:name="_GoBack"/>
      <w:bookmarkEnd w:id="0"/>
      <w:r w:rsidRPr="00E13F68">
        <w:rPr>
          <w:rFonts w:asciiTheme="minorHAnsi" w:hAnsiTheme="minorHAnsi"/>
          <w:color w:val="auto"/>
        </w:rPr>
        <w:t xml:space="preserve">HEALTH STAR RATING </w:t>
      </w:r>
      <w:r w:rsidR="00DC6337" w:rsidRPr="00E13F68">
        <w:rPr>
          <w:rFonts w:asciiTheme="minorHAnsi" w:hAnsiTheme="minorHAnsi"/>
          <w:color w:val="auto"/>
        </w:rPr>
        <w:t xml:space="preserve">STAKEHOLDER </w:t>
      </w:r>
      <w:r w:rsidRPr="00E13F68">
        <w:rPr>
          <w:rFonts w:asciiTheme="minorHAnsi" w:hAnsiTheme="minorHAnsi"/>
          <w:color w:val="auto"/>
        </w:rPr>
        <w:t>WORKSHOP</w:t>
      </w:r>
    </w:p>
    <w:p w:rsidR="002B4EC4" w:rsidRPr="00E13F68" w:rsidRDefault="00733B8A" w:rsidP="009C0302">
      <w:pPr>
        <w:pStyle w:val="Heading1"/>
        <w:spacing w:before="0"/>
        <w:jc w:val="center"/>
        <w:rPr>
          <w:rFonts w:asciiTheme="minorHAnsi" w:hAnsiTheme="minorHAnsi"/>
          <w:color w:val="auto"/>
        </w:rPr>
      </w:pPr>
      <w:r w:rsidRPr="00E13F68">
        <w:rPr>
          <w:rFonts w:asciiTheme="minorHAnsi" w:hAnsiTheme="minorHAnsi"/>
          <w:color w:val="auto"/>
        </w:rPr>
        <w:t>Sydney</w:t>
      </w:r>
      <w:r w:rsidR="002B4EC4" w:rsidRPr="00E13F68">
        <w:rPr>
          <w:rFonts w:asciiTheme="minorHAnsi" w:hAnsiTheme="minorHAnsi"/>
          <w:color w:val="auto"/>
        </w:rPr>
        <w:t xml:space="preserve"> </w:t>
      </w:r>
      <w:r w:rsidR="008403CF" w:rsidRPr="00E13F68">
        <w:rPr>
          <w:rFonts w:asciiTheme="minorHAnsi" w:hAnsiTheme="minorHAnsi"/>
          <w:color w:val="auto"/>
        </w:rPr>
        <w:t xml:space="preserve">- </w:t>
      </w:r>
      <w:r w:rsidRPr="00E13F68">
        <w:rPr>
          <w:rFonts w:asciiTheme="minorHAnsi" w:hAnsiTheme="minorHAnsi"/>
          <w:color w:val="auto"/>
        </w:rPr>
        <w:t xml:space="preserve">4 August </w:t>
      </w:r>
      <w:r w:rsidR="004C28D3" w:rsidRPr="00E13F68">
        <w:rPr>
          <w:rFonts w:asciiTheme="minorHAnsi" w:hAnsiTheme="minorHAnsi"/>
          <w:color w:val="auto"/>
        </w:rPr>
        <w:t>2</w:t>
      </w:r>
      <w:r w:rsidR="002B4EC4" w:rsidRPr="00E13F68">
        <w:rPr>
          <w:rFonts w:asciiTheme="minorHAnsi" w:hAnsiTheme="minorHAnsi"/>
          <w:color w:val="auto"/>
        </w:rPr>
        <w:t>016</w:t>
      </w:r>
      <w:r w:rsidR="000F5256" w:rsidRPr="00E13F68">
        <w:rPr>
          <w:rFonts w:asciiTheme="minorHAnsi" w:hAnsiTheme="minorHAnsi"/>
          <w:color w:val="auto"/>
        </w:rPr>
        <w:t xml:space="preserve"> </w:t>
      </w:r>
    </w:p>
    <w:p w:rsidR="00826526" w:rsidRPr="00E13F68" w:rsidRDefault="00826526" w:rsidP="00826526">
      <w:pPr>
        <w:pStyle w:val="Heading1"/>
        <w:spacing w:before="0"/>
        <w:jc w:val="center"/>
        <w:rPr>
          <w:rFonts w:asciiTheme="minorHAnsi" w:hAnsiTheme="minorHAnsi"/>
          <w:color w:val="auto"/>
          <w:sz w:val="24"/>
          <w:szCs w:val="24"/>
        </w:rPr>
      </w:pPr>
      <w:r w:rsidRPr="00E13F68">
        <w:rPr>
          <w:rFonts w:asciiTheme="minorHAnsi" w:hAnsiTheme="minorHAnsi"/>
          <w:color w:val="auto"/>
          <w:sz w:val="24"/>
          <w:szCs w:val="24"/>
        </w:rPr>
        <w:t>Combined morning session including food industry stakeholders and public health stakeholders (Attendees: 52)</w:t>
      </w:r>
    </w:p>
    <w:p w:rsidR="00475ED0" w:rsidRPr="00475ED0" w:rsidRDefault="00475ED0" w:rsidP="00475ED0">
      <w:pPr>
        <w:spacing w:after="0" w:line="240" w:lineRule="auto"/>
      </w:pPr>
    </w:p>
    <w:p w:rsidR="00475ED0" w:rsidRPr="00475ED0" w:rsidRDefault="00475ED0" w:rsidP="00475ED0">
      <w:pPr>
        <w:spacing w:after="0" w:line="240" w:lineRule="auto"/>
        <w:jc w:val="center"/>
        <w:rPr>
          <w:rFonts w:ascii="Calibri" w:hAnsi="Calibri"/>
          <w:b/>
          <w:sz w:val="28"/>
          <w:szCs w:val="28"/>
        </w:rPr>
      </w:pPr>
      <w:r w:rsidRPr="00475ED0">
        <w:rPr>
          <w:rFonts w:ascii="Calibri" w:hAnsi="Calibri"/>
          <w:b/>
          <w:sz w:val="28"/>
          <w:szCs w:val="28"/>
        </w:rPr>
        <w:t>Summary report</w:t>
      </w:r>
    </w:p>
    <w:p w:rsidR="00E13F68" w:rsidRDefault="00E13F68" w:rsidP="00475ED0">
      <w:pPr>
        <w:spacing w:after="0" w:line="240" w:lineRule="auto"/>
        <w:rPr>
          <w:rFonts w:asciiTheme="minorHAnsi" w:hAnsiTheme="minorHAnsi"/>
          <w:b/>
          <w:sz w:val="28"/>
        </w:rPr>
      </w:pPr>
      <w:r>
        <w:rPr>
          <w:rFonts w:asciiTheme="minorHAnsi" w:hAnsiTheme="minorHAnsi"/>
          <w:b/>
          <w:noProof/>
          <w:sz w:val="28"/>
          <w:lang w:eastAsia="en-AU"/>
        </w:rPr>
        <w:drawing>
          <wp:inline distT="0" distB="0" distL="0" distR="0">
            <wp:extent cx="5731510" cy="2763953"/>
            <wp:effectExtent l="0" t="0" r="2540" b="0"/>
            <wp:docPr id="2" name="Picture 2" descr="Bar graph of ratings allocated by attendants for how well the HSR system is doing against its objective: 'The HSR system has been developed to assist consumers to make healthier food choices when purchasing processed packaged foods.'&#10;0 stars - 0&#10;0.5 stars - 0&#10;1 star - 0&#10;1.5 stars - 0&#10;2 stars - 4&#10;2.5 stars - 4&#10;3 stars - 15&#10;3.5 stars - 19&#10;4 stars - 9&#10;4.5 stars - 0&#10;5 stars - 1" title="Bar graph of ra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23\TOMSNA\Desktop\Sydney 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63953"/>
                    </a:xfrm>
                    <a:prstGeom prst="rect">
                      <a:avLst/>
                    </a:prstGeom>
                    <a:noFill/>
                    <a:ln>
                      <a:noFill/>
                    </a:ln>
                  </pic:spPr>
                </pic:pic>
              </a:graphicData>
            </a:graphic>
          </wp:inline>
        </w:drawing>
      </w:r>
    </w:p>
    <w:p w:rsidR="00E13F68" w:rsidRDefault="00E13F68" w:rsidP="00475ED0">
      <w:pPr>
        <w:spacing w:after="0" w:line="240" w:lineRule="auto"/>
        <w:rPr>
          <w:rFonts w:asciiTheme="minorHAnsi" w:hAnsiTheme="minorHAnsi"/>
          <w:b/>
          <w:sz w:val="28"/>
        </w:rPr>
      </w:pPr>
    </w:p>
    <w:p w:rsidR="00475ED0" w:rsidRDefault="00475ED0" w:rsidP="00475ED0">
      <w:pPr>
        <w:spacing w:after="0" w:line="240" w:lineRule="auto"/>
        <w:rPr>
          <w:rFonts w:asciiTheme="minorHAnsi" w:hAnsiTheme="minorHAnsi"/>
          <w:b/>
          <w:sz w:val="28"/>
        </w:rPr>
      </w:pPr>
      <w:r>
        <w:rPr>
          <w:rFonts w:asciiTheme="minorHAnsi" w:hAnsiTheme="minorHAnsi"/>
          <w:b/>
          <w:sz w:val="28"/>
        </w:rPr>
        <w:t xml:space="preserve">Key messages for consideration by </w:t>
      </w:r>
      <w:r w:rsidR="00826526">
        <w:rPr>
          <w:rFonts w:asciiTheme="minorHAnsi" w:hAnsiTheme="minorHAnsi"/>
          <w:b/>
          <w:sz w:val="28"/>
        </w:rPr>
        <w:t xml:space="preserve">the </w:t>
      </w:r>
      <w:r>
        <w:rPr>
          <w:rFonts w:asciiTheme="minorHAnsi" w:hAnsiTheme="minorHAnsi"/>
          <w:b/>
          <w:sz w:val="28"/>
        </w:rPr>
        <w:t>H</w:t>
      </w:r>
      <w:r w:rsidR="00826526">
        <w:rPr>
          <w:rFonts w:asciiTheme="minorHAnsi" w:hAnsiTheme="minorHAnsi"/>
          <w:b/>
          <w:sz w:val="28"/>
        </w:rPr>
        <w:t xml:space="preserve">ealth </w:t>
      </w:r>
      <w:r>
        <w:rPr>
          <w:rFonts w:asciiTheme="minorHAnsi" w:hAnsiTheme="minorHAnsi"/>
          <w:b/>
          <w:sz w:val="28"/>
        </w:rPr>
        <w:t>S</w:t>
      </w:r>
      <w:r w:rsidR="00826526">
        <w:rPr>
          <w:rFonts w:asciiTheme="minorHAnsi" w:hAnsiTheme="minorHAnsi"/>
          <w:b/>
          <w:sz w:val="28"/>
        </w:rPr>
        <w:t xml:space="preserve">tar </w:t>
      </w:r>
      <w:r>
        <w:rPr>
          <w:rFonts w:asciiTheme="minorHAnsi" w:hAnsiTheme="minorHAnsi"/>
          <w:b/>
          <w:sz w:val="28"/>
        </w:rPr>
        <w:t>R</w:t>
      </w:r>
      <w:r w:rsidR="00826526">
        <w:rPr>
          <w:rFonts w:asciiTheme="minorHAnsi" w:hAnsiTheme="minorHAnsi"/>
          <w:b/>
          <w:sz w:val="28"/>
        </w:rPr>
        <w:t xml:space="preserve">ating (HSR) </w:t>
      </w:r>
      <w:r>
        <w:rPr>
          <w:rFonts w:asciiTheme="minorHAnsi" w:hAnsiTheme="minorHAnsi"/>
          <w:b/>
          <w:sz w:val="28"/>
        </w:rPr>
        <w:t>A</w:t>
      </w:r>
      <w:r w:rsidR="00826526">
        <w:rPr>
          <w:rFonts w:asciiTheme="minorHAnsi" w:hAnsiTheme="minorHAnsi"/>
          <w:b/>
          <w:sz w:val="28"/>
        </w:rPr>
        <w:t xml:space="preserve">dvisory </w:t>
      </w:r>
      <w:r>
        <w:rPr>
          <w:rFonts w:asciiTheme="minorHAnsi" w:hAnsiTheme="minorHAnsi"/>
          <w:b/>
          <w:sz w:val="28"/>
        </w:rPr>
        <w:t>C</w:t>
      </w:r>
      <w:r w:rsidR="00826526">
        <w:rPr>
          <w:rFonts w:asciiTheme="minorHAnsi" w:hAnsiTheme="minorHAnsi"/>
          <w:b/>
          <w:sz w:val="28"/>
        </w:rPr>
        <w:t>ommittee</w:t>
      </w:r>
    </w:p>
    <w:p w:rsidR="00475ED0" w:rsidRDefault="00475ED0" w:rsidP="00475ED0">
      <w:pPr>
        <w:spacing w:after="0" w:line="240" w:lineRule="auto"/>
        <w:rPr>
          <w:rFonts w:asciiTheme="minorHAnsi" w:hAnsiTheme="minorHAnsi"/>
          <w:szCs w:val="24"/>
        </w:rPr>
      </w:pPr>
      <w:r>
        <w:rPr>
          <w:rFonts w:asciiTheme="minorHAnsi" w:hAnsiTheme="minorHAnsi"/>
          <w:szCs w:val="24"/>
        </w:rPr>
        <w:t>The outcomes of the workshop are not a consensus statement.  The ‘messages’ described below reflect the main themes and views of attendees in general.</w:t>
      </w:r>
    </w:p>
    <w:p w:rsidR="00826526" w:rsidRDefault="00826526" w:rsidP="00475ED0">
      <w:pPr>
        <w:spacing w:after="0" w:line="240" w:lineRule="auto"/>
        <w:rPr>
          <w:rFonts w:asciiTheme="minorHAnsi" w:hAnsiTheme="minorHAnsi"/>
          <w:szCs w:val="24"/>
        </w:rPr>
      </w:pPr>
    </w:p>
    <w:p w:rsidR="00A1350D" w:rsidRPr="002E4812" w:rsidRDefault="00A1350D" w:rsidP="001F161F">
      <w:pPr>
        <w:pStyle w:val="ListParagraph"/>
        <w:numPr>
          <w:ilvl w:val="0"/>
          <w:numId w:val="20"/>
        </w:numPr>
        <w:spacing w:after="0" w:line="240" w:lineRule="auto"/>
        <w:rPr>
          <w:rFonts w:asciiTheme="minorHAnsi" w:hAnsiTheme="minorHAnsi"/>
          <w:szCs w:val="24"/>
        </w:rPr>
      </w:pPr>
      <w:r w:rsidRPr="002E4812">
        <w:rPr>
          <w:rFonts w:asciiTheme="minorHAnsi" w:hAnsiTheme="minorHAnsi"/>
          <w:szCs w:val="24"/>
        </w:rPr>
        <w:t xml:space="preserve">The education campaign is essential to ensuring that consumers clearly understand the system and its context.  There is a call for a wider campaign to include general context of the system within wider nutritional messages and specific elements such as cross category comparisons.  </w:t>
      </w:r>
    </w:p>
    <w:p w:rsidR="001F161F" w:rsidRPr="002E4812" w:rsidRDefault="001F161F" w:rsidP="001F161F">
      <w:pPr>
        <w:pStyle w:val="ListParagraph"/>
        <w:numPr>
          <w:ilvl w:val="0"/>
          <w:numId w:val="20"/>
        </w:numPr>
        <w:spacing w:after="0" w:line="240" w:lineRule="auto"/>
        <w:rPr>
          <w:rFonts w:asciiTheme="minorHAnsi" w:hAnsiTheme="minorHAnsi"/>
          <w:szCs w:val="24"/>
        </w:rPr>
      </w:pPr>
      <w:r w:rsidRPr="002E4812">
        <w:rPr>
          <w:rFonts w:asciiTheme="minorHAnsi" w:hAnsiTheme="minorHAnsi"/>
          <w:szCs w:val="24"/>
        </w:rPr>
        <w:t>The algorithm should be reviewed.  Th</w:t>
      </w:r>
      <w:r w:rsidR="00826526">
        <w:rPr>
          <w:rFonts w:asciiTheme="minorHAnsi" w:hAnsiTheme="minorHAnsi"/>
          <w:szCs w:val="24"/>
        </w:rPr>
        <w:t>e</w:t>
      </w:r>
      <w:r w:rsidRPr="002E4812">
        <w:rPr>
          <w:rFonts w:asciiTheme="minorHAnsi" w:hAnsiTheme="minorHAnsi"/>
          <w:szCs w:val="24"/>
        </w:rPr>
        <w:t xml:space="preserve"> aim of the review should be based on widely accepted science, consider alignment of the stars with messages of the </w:t>
      </w:r>
      <w:r w:rsidR="0007623E">
        <w:rPr>
          <w:rFonts w:asciiTheme="minorHAnsi" w:hAnsiTheme="minorHAnsi"/>
          <w:szCs w:val="24"/>
        </w:rPr>
        <w:t>Australian Dietary Guidelines (</w:t>
      </w:r>
      <w:r w:rsidRPr="002E4812">
        <w:rPr>
          <w:rFonts w:asciiTheme="minorHAnsi" w:hAnsiTheme="minorHAnsi"/>
          <w:szCs w:val="24"/>
        </w:rPr>
        <w:t>ADG</w:t>
      </w:r>
      <w:r w:rsidR="0007623E">
        <w:rPr>
          <w:rFonts w:asciiTheme="minorHAnsi" w:hAnsiTheme="minorHAnsi"/>
          <w:szCs w:val="24"/>
        </w:rPr>
        <w:t>)</w:t>
      </w:r>
      <w:r w:rsidRPr="002E4812">
        <w:rPr>
          <w:rFonts w:asciiTheme="minorHAnsi" w:hAnsiTheme="minorHAnsi"/>
          <w:szCs w:val="24"/>
        </w:rPr>
        <w:t>, and enable evidence to inform Ministers on the effectiveness of the system.</w:t>
      </w:r>
    </w:p>
    <w:p w:rsidR="00C644FD" w:rsidRDefault="00C644FD" w:rsidP="001F161F">
      <w:pPr>
        <w:pStyle w:val="ListParagraph"/>
        <w:numPr>
          <w:ilvl w:val="0"/>
          <w:numId w:val="20"/>
        </w:numPr>
        <w:spacing w:after="0" w:line="240" w:lineRule="auto"/>
        <w:rPr>
          <w:rFonts w:asciiTheme="minorHAnsi" w:hAnsiTheme="minorHAnsi"/>
          <w:szCs w:val="24"/>
        </w:rPr>
      </w:pPr>
      <w:r>
        <w:rPr>
          <w:rFonts w:asciiTheme="minorHAnsi" w:hAnsiTheme="minorHAnsi"/>
          <w:szCs w:val="24"/>
        </w:rPr>
        <w:t>Consideration of making the system mandatory should be considered as part of the review but at the end of the voluntary implementation period.</w:t>
      </w:r>
    </w:p>
    <w:p w:rsidR="002E4812" w:rsidRPr="002E4812" w:rsidRDefault="002E4812" w:rsidP="001F161F">
      <w:pPr>
        <w:pStyle w:val="ListParagraph"/>
        <w:numPr>
          <w:ilvl w:val="0"/>
          <w:numId w:val="20"/>
        </w:numPr>
        <w:spacing w:after="0" w:line="240" w:lineRule="auto"/>
        <w:rPr>
          <w:rFonts w:asciiTheme="minorHAnsi" w:hAnsiTheme="minorHAnsi"/>
          <w:szCs w:val="24"/>
        </w:rPr>
      </w:pPr>
      <w:r w:rsidRPr="002E4812">
        <w:rPr>
          <w:rFonts w:asciiTheme="minorHAnsi" w:hAnsiTheme="minorHAnsi"/>
          <w:szCs w:val="24"/>
        </w:rPr>
        <w:t xml:space="preserve">Developing consumer trust will be essential to this system delivering health benefits.  A range of </w:t>
      </w:r>
      <w:r w:rsidR="00C644FD" w:rsidRPr="002E4812">
        <w:rPr>
          <w:rFonts w:asciiTheme="minorHAnsi" w:hAnsiTheme="minorHAnsi"/>
          <w:szCs w:val="24"/>
        </w:rPr>
        <w:t>mechanisms</w:t>
      </w:r>
      <w:r w:rsidRPr="002E4812">
        <w:rPr>
          <w:rFonts w:asciiTheme="minorHAnsi" w:hAnsiTheme="minorHAnsi"/>
          <w:szCs w:val="24"/>
        </w:rPr>
        <w:t xml:space="preserve"> need to be employed to ensure that this is developed and focuse</w:t>
      </w:r>
      <w:r w:rsidR="0007623E">
        <w:rPr>
          <w:rFonts w:asciiTheme="minorHAnsi" w:hAnsiTheme="minorHAnsi"/>
          <w:szCs w:val="24"/>
        </w:rPr>
        <w:t>d</w:t>
      </w:r>
      <w:r w:rsidRPr="002E4812">
        <w:rPr>
          <w:rFonts w:asciiTheme="minorHAnsi" w:hAnsiTheme="minorHAnsi"/>
          <w:szCs w:val="24"/>
        </w:rPr>
        <w:t xml:space="preserve"> heavily on the need for all stakeholders, government, industry and public health/consumers to work together and provide a united message to consumers.  </w:t>
      </w:r>
    </w:p>
    <w:p w:rsidR="00A1350D" w:rsidRPr="00A1350D" w:rsidRDefault="001F161F" w:rsidP="001F161F">
      <w:pPr>
        <w:pStyle w:val="ListParagraph"/>
        <w:numPr>
          <w:ilvl w:val="0"/>
          <w:numId w:val="20"/>
        </w:numPr>
        <w:spacing w:after="0" w:line="240" w:lineRule="auto"/>
        <w:rPr>
          <w:rFonts w:asciiTheme="minorHAnsi" w:hAnsiTheme="minorHAnsi"/>
          <w:szCs w:val="24"/>
        </w:rPr>
      </w:pPr>
      <w:r w:rsidRPr="002E4812">
        <w:rPr>
          <w:rFonts w:asciiTheme="minorHAnsi" w:hAnsiTheme="minorHAnsi"/>
          <w:szCs w:val="24"/>
        </w:rPr>
        <w:t>The format of the</w:t>
      </w:r>
      <w:r w:rsidR="00A1350D" w:rsidRPr="002E4812">
        <w:rPr>
          <w:rFonts w:asciiTheme="minorHAnsi" w:hAnsiTheme="minorHAnsi"/>
          <w:szCs w:val="24"/>
        </w:rPr>
        <w:t xml:space="preserve"> workshop generally worked well.  This model provides an effective </w:t>
      </w:r>
      <w:r w:rsidR="00A1350D" w:rsidRPr="00A1350D">
        <w:rPr>
          <w:rFonts w:asciiTheme="minorHAnsi" w:hAnsiTheme="minorHAnsi"/>
          <w:szCs w:val="24"/>
        </w:rPr>
        <w:t xml:space="preserve">way to bring together stakeholders and should be employed during the next few critical review periods.  </w:t>
      </w:r>
    </w:p>
    <w:p w:rsidR="001F161F" w:rsidRPr="00A1350D" w:rsidRDefault="00A1350D" w:rsidP="001F161F">
      <w:pPr>
        <w:pStyle w:val="ListParagraph"/>
        <w:numPr>
          <w:ilvl w:val="0"/>
          <w:numId w:val="20"/>
        </w:numPr>
        <w:spacing w:after="0" w:line="240" w:lineRule="auto"/>
        <w:rPr>
          <w:rFonts w:asciiTheme="minorHAnsi" w:hAnsiTheme="minorHAnsi"/>
          <w:szCs w:val="24"/>
        </w:rPr>
      </w:pPr>
      <w:r w:rsidRPr="00A1350D">
        <w:rPr>
          <w:rFonts w:asciiTheme="minorHAnsi" w:hAnsiTheme="minorHAnsi"/>
          <w:szCs w:val="24"/>
        </w:rPr>
        <w:t xml:space="preserve">This format should remain transparent and open with information provided to stakeholders in a timely </w:t>
      </w:r>
      <w:r w:rsidR="0007623E">
        <w:rPr>
          <w:rFonts w:asciiTheme="minorHAnsi" w:hAnsiTheme="minorHAnsi"/>
          <w:szCs w:val="24"/>
        </w:rPr>
        <w:t xml:space="preserve">manner </w:t>
      </w:r>
      <w:r w:rsidRPr="00A1350D">
        <w:rPr>
          <w:rFonts w:asciiTheme="minorHAnsi" w:hAnsiTheme="minorHAnsi"/>
          <w:szCs w:val="24"/>
        </w:rPr>
        <w:t xml:space="preserve">and </w:t>
      </w:r>
      <w:r w:rsidR="0007623E">
        <w:rPr>
          <w:rFonts w:asciiTheme="minorHAnsi" w:hAnsiTheme="minorHAnsi"/>
          <w:szCs w:val="24"/>
        </w:rPr>
        <w:t xml:space="preserve">on a </w:t>
      </w:r>
      <w:r w:rsidRPr="00A1350D">
        <w:rPr>
          <w:rFonts w:asciiTheme="minorHAnsi" w:hAnsiTheme="minorHAnsi"/>
          <w:szCs w:val="24"/>
        </w:rPr>
        <w:t xml:space="preserve">regular basis. </w:t>
      </w:r>
    </w:p>
    <w:p w:rsidR="001F161F" w:rsidRDefault="001F161F" w:rsidP="001F161F">
      <w:pPr>
        <w:spacing w:after="0" w:line="240" w:lineRule="auto"/>
        <w:rPr>
          <w:rFonts w:asciiTheme="minorHAnsi" w:hAnsiTheme="minorHAnsi"/>
          <w:szCs w:val="24"/>
        </w:rPr>
      </w:pPr>
      <w:r>
        <w:rPr>
          <w:rFonts w:asciiTheme="minorHAnsi" w:hAnsiTheme="minorHAnsi"/>
          <w:b/>
          <w:sz w:val="28"/>
        </w:rPr>
        <w:lastRenderedPageBreak/>
        <w:t>Main areas of discussion</w:t>
      </w:r>
    </w:p>
    <w:p w:rsidR="001F161F" w:rsidRDefault="001066EF" w:rsidP="009C0302">
      <w:pPr>
        <w:spacing w:after="0"/>
        <w:rPr>
          <w:rFonts w:asciiTheme="minorHAnsi" w:hAnsiTheme="minorHAnsi"/>
        </w:rPr>
      </w:pPr>
      <w:r w:rsidRPr="001066EF">
        <w:rPr>
          <w:rFonts w:asciiTheme="minorHAnsi" w:hAnsiTheme="minorHAnsi"/>
        </w:rPr>
        <w:t>It was</w:t>
      </w:r>
      <w:r>
        <w:rPr>
          <w:rFonts w:asciiTheme="minorHAnsi" w:hAnsiTheme="minorHAnsi"/>
        </w:rPr>
        <w:t xml:space="preserve"> acknowledged that the </w:t>
      </w:r>
      <w:r w:rsidR="0007623E">
        <w:rPr>
          <w:rFonts w:asciiTheme="minorHAnsi" w:hAnsiTheme="minorHAnsi"/>
        </w:rPr>
        <w:t xml:space="preserve">HSR </w:t>
      </w:r>
      <w:r>
        <w:rPr>
          <w:rFonts w:asciiTheme="minorHAnsi" w:hAnsiTheme="minorHAnsi"/>
        </w:rPr>
        <w:t>system</w:t>
      </w:r>
      <w:r w:rsidR="00A3127D">
        <w:rPr>
          <w:rFonts w:asciiTheme="minorHAnsi" w:hAnsiTheme="minorHAnsi"/>
        </w:rPr>
        <w:t xml:space="preserve">, which is generally good but needs some tweaking, </w:t>
      </w:r>
      <w:r>
        <w:rPr>
          <w:rFonts w:asciiTheme="minorHAnsi" w:hAnsiTheme="minorHAnsi"/>
        </w:rPr>
        <w:t>has been embraced by industry, and this wide scale adoption appears to have begun changing consumer behaviour and promoting reform</w:t>
      </w:r>
      <w:r w:rsidR="0007623E">
        <w:rPr>
          <w:rFonts w:asciiTheme="minorHAnsi" w:hAnsiTheme="minorHAnsi"/>
        </w:rPr>
        <w:t>ul</w:t>
      </w:r>
      <w:r>
        <w:rPr>
          <w:rFonts w:asciiTheme="minorHAnsi" w:hAnsiTheme="minorHAnsi"/>
        </w:rPr>
        <w:t>ation.  However c</w:t>
      </w:r>
      <w:r w:rsidR="007074BB">
        <w:rPr>
          <w:rFonts w:asciiTheme="minorHAnsi" w:hAnsiTheme="minorHAnsi"/>
        </w:rPr>
        <w:t>aution</w:t>
      </w:r>
      <w:r>
        <w:rPr>
          <w:rFonts w:asciiTheme="minorHAnsi" w:hAnsiTheme="minorHAnsi"/>
        </w:rPr>
        <w:t xml:space="preserve"> needs to be taken with reformulation to ensure that there are no unintended consequences of this. </w:t>
      </w:r>
    </w:p>
    <w:p w:rsidR="001066EF" w:rsidRDefault="001066EF" w:rsidP="009C0302">
      <w:pPr>
        <w:spacing w:after="0"/>
        <w:rPr>
          <w:rFonts w:asciiTheme="minorHAnsi" w:hAnsiTheme="minorHAnsi"/>
        </w:rPr>
      </w:pPr>
    </w:p>
    <w:p w:rsidR="001066EF" w:rsidRPr="001066EF" w:rsidRDefault="001066EF" w:rsidP="009C0302">
      <w:pPr>
        <w:spacing w:after="0"/>
        <w:rPr>
          <w:rFonts w:asciiTheme="minorHAnsi" w:hAnsiTheme="minorHAnsi"/>
        </w:rPr>
      </w:pPr>
      <w:r>
        <w:rPr>
          <w:rFonts w:asciiTheme="minorHAnsi" w:hAnsiTheme="minorHAnsi"/>
        </w:rPr>
        <w:t>A big concern for the system is consumer trust and understanding.  This needs to be supported by an extended communication p</w:t>
      </w:r>
      <w:r w:rsidR="0007623E">
        <w:rPr>
          <w:rFonts w:asciiTheme="minorHAnsi" w:hAnsiTheme="minorHAnsi"/>
        </w:rPr>
        <w:t>lan</w:t>
      </w:r>
      <w:r w:rsidR="00A3127D">
        <w:rPr>
          <w:rFonts w:asciiTheme="minorHAnsi" w:hAnsiTheme="minorHAnsi"/>
        </w:rPr>
        <w:t>.  This communication plan should build on existing messages of how to use the system, but these should be developed into a more detailed awareness of the HSR system, and then extended into how it fits in the wider nutritional context of the ADG/A</w:t>
      </w:r>
      <w:r w:rsidR="0007623E">
        <w:rPr>
          <w:rFonts w:asciiTheme="minorHAnsi" w:hAnsiTheme="minorHAnsi"/>
        </w:rPr>
        <w:t xml:space="preserve">ustralian </w:t>
      </w:r>
      <w:r w:rsidR="00A3127D">
        <w:rPr>
          <w:rFonts w:asciiTheme="minorHAnsi" w:hAnsiTheme="minorHAnsi"/>
        </w:rPr>
        <w:t>G</w:t>
      </w:r>
      <w:r w:rsidR="0007623E">
        <w:rPr>
          <w:rFonts w:asciiTheme="minorHAnsi" w:hAnsiTheme="minorHAnsi"/>
        </w:rPr>
        <w:t xml:space="preserve">uide to </w:t>
      </w:r>
      <w:r w:rsidR="00A3127D">
        <w:rPr>
          <w:rFonts w:asciiTheme="minorHAnsi" w:hAnsiTheme="minorHAnsi"/>
        </w:rPr>
        <w:t>H</w:t>
      </w:r>
      <w:r w:rsidR="0007623E">
        <w:rPr>
          <w:rFonts w:asciiTheme="minorHAnsi" w:hAnsiTheme="minorHAnsi"/>
        </w:rPr>
        <w:t xml:space="preserve">ealthy </w:t>
      </w:r>
      <w:r w:rsidR="00A3127D">
        <w:rPr>
          <w:rFonts w:asciiTheme="minorHAnsi" w:hAnsiTheme="minorHAnsi"/>
        </w:rPr>
        <w:t>E</w:t>
      </w:r>
      <w:r w:rsidR="0007623E">
        <w:rPr>
          <w:rFonts w:asciiTheme="minorHAnsi" w:hAnsiTheme="minorHAnsi"/>
        </w:rPr>
        <w:t>ating</w:t>
      </w:r>
      <w:r w:rsidR="00A3127D">
        <w:rPr>
          <w:rFonts w:asciiTheme="minorHAnsi" w:hAnsiTheme="minorHAnsi"/>
        </w:rPr>
        <w:t>.</w:t>
      </w:r>
      <w:r w:rsidR="007C0751">
        <w:rPr>
          <w:rFonts w:asciiTheme="minorHAnsi" w:hAnsiTheme="minorHAnsi"/>
        </w:rPr>
        <w:t xml:space="preserve">  To develop trust government endorsement/ownership needs to be more clearly communicated.</w:t>
      </w:r>
    </w:p>
    <w:p w:rsidR="001F161F" w:rsidRDefault="001F161F" w:rsidP="002B4EC4">
      <w:pPr>
        <w:spacing w:after="0"/>
        <w:rPr>
          <w:rFonts w:asciiTheme="minorHAnsi" w:hAnsiTheme="minorHAnsi"/>
          <w:b/>
        </w:rPr>
      </w:pPr>
    </w:p>
    <w:p w:rsidR="001F161F" w:rsidRDefault="00C96CCC" w:rsidP="002B4EC4">
      <w:pPr>
        <w:spacing w:after="0"/>
        <w:rPr>
          <w:rFonts w:asciiTheme="minorHAnsi" w:hAnsiTheme="minorHAnsi"/>
        </w:rPr>
      </w:pPr>
      <w:r w:rsidRPr="00F47672">
        <w:rPr>
          <w:rFonts w:asciiTheme="minorHAnsi" w:hAnsiTheme="minorHAnsi"/>
        </w:rPr>
        <w:t xml:space="preserve">A strong message </w:t>
      </w:r>
      <w:r w:rsidR="00F47672" w:rsidRPr="00F47672">
        <w:rPr>
          <w:rFonts w:asciiTheme="minorHAnsi" w:hAnsiTheme="minorHAnsi"/>
        </w:rPr>
        <w:t>throughout</w:t>
      </w:r>
      <w:r w:rsidRPr="00F47672">
        <w:rPr>
          <w:rFonts w:asciiTheme="minorHAnsi" w:hAnsiTheme="minorHAnsi"/>
        </w:rPr>
        <w:t xml:space="preserve"> the session was the need to ensure a co-ordinated message between government, public health/consumer associations and industry.  This should help to establish trust in the system, and this combined approach should be maintained during the next three years to ensure an effective and efficient </w:t>
      </w:r>
      <w:r w:rsidR="00F47672" w:rsidRPr="00F47672">
        <w:rPr>
          <w:rFonts w:asciiTheme="minorHAnsi" w:hAnsiTheme="minorHAnsi"/>
        </w:rPr>
        <w:t xml:space="preserve">review period. </w:t>
      </w:r>
    </w:p>
    <w:p w:rsidR="00F47672" w:rsidRPr="00F47672" w:rsidRDefault="00F47672" w:rsidP="002B4EC4">
      <w:pPr>
        <w:spacing w:after="0"/>
        <w:rPr>
          <w:rFonts w:asciiTheme="minorHAnsi" w:hAnsiTheme="minorHAnsi"/>
        </w:rPr>
      </w:pPr>
    </w:p>
    <w:p w:rsidR="007C0751" w:rsidRPr="007C0751" w:rsidRDefault="007C0751" w:rsidP="002B4EC4">
      <w:pPr>
        <w:spacing w:after="0"/>
        <w:rPr>
          <w:rFonts w:asciiTheme="minorHAnsi" w:hAnsiTheme="minorHAnsi"/>
        </w:rPr>
      </w:pPr>
      <w:r w:rsidRPr="007C0751">
        <w:rPr>
          <w:rFonts w:asciiTheme="minorHAnsi" w:hAnsiTheme="minorHAnsi"/>
        </w:rPr>
        <w:t xml:space="preserve">The desire to review the nature of the algorithm and some system rules was discussed extensively.  General </w:t>
      </w:r>
      <w:r>
        <w:rPr>
          <w:rFonts w:asciiTheme="minorHAnsi" w:hAnsiTheme="minorHAnsi"/>
        </w:rPr>
        <w:t>considerations</w:t>
      </w:r>
      <w:r w:rsidRPr="007C0751">
        <w:rPr>
          <w:rFonts w:asciiTheme="minorHAnsi" w:hAnsiTheme="minorHAnsi"/>
        </w:rPr>
        <w:t xml:space="preserve"> should be given to the way that core foods are treated within the system and the concern that</w:t>
      </w:r>
      <w:r>
        <w:rPr>
          <w:rFonts w:asciiTheme="minorHAnsi" w:hAnsiTheme="minorHAnsi"/>
        </w:rPr>
        <w:t>,</w:t>
      </w:r>
      <w:r w:rsidRPr="007C0751">
        <w:rPr>
          <w:rFonts w:asciiTheme="minorHAnsi" w:hAnsiTheme="minorHAnsi"/>
        </w:rPr>
        <w:t xml:space="preserve"> although the HSR is intended to be used on processed foods, the consumer message from the system may be </w:t>
      </w:r>
      <w:r w:rsidRPr="00876F7D">
        <w:rPr>
          <w:rFonts w:asciiTheme="minorHAnsi" w:hAnsiTheme="minorHAnsi"/>
        </w:rPr>
        <w:t>undermining their inherent healthiness.  Other specific issues that were discussed w</w:t>
      </w:r>
      <w:r w:rsidR="00764EDB" w:rsidRPr="00876F7D">
        <w:rPr>
          <w:rFonts w:asciiTheme="minorHAnsi" w:hAnsiTheme="minorHAnsi"/>
        </w:rPr>
        <w:t>ere</w:t>
      </w:r>
      <w:r w:rsidRPr="00876F7D">
        <w:rPr>
          <w:rFonts w:asciiTheme="minorHAnsi" w:hAnsiTheme="minorHAnsi"/>
        </w:rPr>
        <w:t xml:space="preserve"> the inclusion of</w:t>
      </w:r>
      <w:r>
        <w:rPr>
          <w:rFonts w:asciiTheme="minorHAnsi" w:hAnsiTheme="minorHAnsi"/>
        </w:rPr>
        <w:t xml:space="preserve"> wholegrains and the consideration of using added sugars rather than total sugars within the algorithm. </w:t>
      </w:r>
    </w:p>
    <w:p w:rsidR="007C0751" w:rsidRDefault="007C0751" w:rsidP="002B4EC4">
      <w:pPr>
        <w:spacing w:after="0"/>
        <w:rPr>
          <w:rFonts w:asciiTheme="minorHAnsi" w:hAnsiTheme="minorHAnsi"/>
          <w:b/>
        </w:rPr>
      </w:pPr>
    </w:p>
    <w:p w:rsidR="007C0751" w:rsidRDefault="007C0751" w:rsidP="007C0751">
      <w:pPr>
        <w:pStyle w:val="ListParagraph"/>
        <w:spacing w:after="0"/>
        <w:ind w:left="0"/>
        <w:rPr>
          <w:rFonts w:asciiTheme="minorHAnsi" w:hAnsiTheme="minorHAnsi"/>
        </w:rPr>
      </w:pPr>
      <w:r>
        <w:rPr>
          <w:rFonts w:asciiTheme="minorHAnsi" w:hAnsiTheme="minorHAnsi"/>
        </w:rPr>
        <w:t xml:space="preserve">Generally it was felt that the algorithm should be reviewed at </w:t>
      </w:r>
      <w:r w:rsidR="00764EDB">
        <w:rPr>
          <w:rFonts w:asciiTheme="minorHAnsi" w:hAnsiTheme="minorHAnsi"/>
        </w:rPr>
        <w:t>five</w:t>
      </w:r>
      <w:r>
        <w:rPr>
          <w:rFonts w:asciiTheme="minorHAnsi" w:hAnsiTheme="minorHAnsi"/>
        </w:rPr>
        <w:t xml:space="preserve"> years if the science indicates it is needed. </w:t>
      </w:r>
    </w:p>
    <w:p w:rsidR="007C0751" w:rsidRDefault="007C0751" w:rsidP="007C0751">
      <w:pPr>
        <w:pStyle w:val="ListParagraph"/>
        <w:spacing w:after="0"/>
        <w:ind w:left="0"/>
        <w:rPr>
          <w:rFonts w:asciiTheme="minorHAnsi" w:hAnsiTheme="minorHAnsi"/>
        </w:rPr>
      </w:pPr>
    </w:p>
    <w:p w:rsidR="007C0751" w:rsidRDefault="00CB33B4" w:rsidP="007C0751">
      <w:pPr>
        <w:spacing w:after="0"/>
        <w:rPr>
          <w:rFonts w:asciiTheme="minorHAnsi" w:hAnsiTheme="minorHAnsi"/>
        </w:rPr>
      </w:pPr>
      <w:r>
        <w:rPr>
          <w:rFonts w:asciiTheme="minorHAnsi" w:hAnsiTheme="minorHAnsi"/>
        </w:rPr>
        <w:t>Along with the algorithm the ‘a</w:t>
      </w:r>
      <w:r w:rsidR="007C0751" w:rsidRPr="0026465F">
        <w:rPr>
          <w:rFonts w:asciiTheme="minorHAnsi" w:hAnsiTheme="minorHAnsi"/>
        </w:rPr>
        <w:t>s prepared</w:t>
      </w:r>
      <w:r w:rsidR="00764EDB">
        <w:rPr>
          <w:rFonts w:asciiTheme="minorHAnsi" w:hAnsiTheme="minorHAnsi"/>
        </w:rPr>
        <w:t>’</w:t>
      </w:r>
      <w:r w:rsidR="007C0751" w:rsidRPr="0026465F">
        <w:rPr>
          <w:rFonts w:asciiTheme="minorHAnsi" w:hAnsiTheme="minorHAnsi"/>
        </w:rPr>
        <w:t>/</w:t>
      </w:r>
      <w:r w:rsidR="00764EDB">
        <w:rPr>
          <w:rFonts w:asciiTheme="minorHAnsi" w:hAnsiTheme="minorHAnsi"/>
        </w:rPr>
        <w:t>’</w:t>
      </w:r>
      <w:r w:rsidR="007C0751" w:rsidRPr="0026465F">
        <w:rPr>
          <w:rFonts w:asciiTheme="minorHAnsi" w:hAnsiTheme="minorHAnsi"/>
        </w:rPr>
        <w:t>as consumed</w:t>
      </w:r>
      <w:r>
        <w:rPr>
          <w:rFonts w:asciiTheme="minorHAnsi" w:hAnsiTheme="minorHAnsi"/>
        </w:rPr>
        <w:t>’</w:t>
      </w:r>
      <w:r w:rsidR="007C0751" w:rsidRPr="0026465F">
        <w:rPr>
          <w:rFonts w:asciiTheme="minorHAnsi" w:hAnsiTheme="minorHAnsi"/>
        </w:rPr>
        <w:t xml:space="preserve"> rules and</w:t>
      </w:r>
      <w:r w:rsidR="007C0751">
        <w:rPr>
          <w:rFonts w:asciiTheme="minorHAnsi" w:hAnsiTheme="minorHAnsi"/>
        </w:rPr>
        <w:t xml:space="preserve"> associated</w:t>
      </w:r>
      <w:r w:rsidR="007C0751" w:rsidRPr="0026465F">
        <w:rPr>
          <w:rFonts w:asciiTheme="minorHAnsi" w:hAnsiTheme="minorHAnsi"/>
        </w:rPr>
        <w:t xml:space="preserve"> communication</w:t>
      </w:r>
      <w:r w:rsidR="007C0751">
        <w:rPr>
          <w:rFonts w:asciiTheme="minorHAnsi" w:hAnsiTheme="minorHAnsi"/>
        </w:rPr>
        <w:t>s</w:t>
      </w:r>
      <w:r w:rsidR="007C0751" w:rsidRPr="0026465F">
        <w:rPr>
          <w:rFonts w:asciiTheme="minorHAnsi" w:hAnsiTheme="minorHAnsi"/>
        </w:rPr>
        <w:t xml:space="preserve"> </w:t>
      </w:r>
      <w:r>
        <w:rPr>
          <w:rFonts w:asciiTheme="minorHAnsi" w:hAnsiTheme="minorHAnsi"/>
        </w:rPr>
        <w:t xml:space="preserve">need to be reconsidered. </w:t>
      </w:r>
    </w:p>
    <w:p w:rsidR="007C0751" w:rsidRDefault="007C0751" w:rsidP="00B327E6">
      <w:pPr>
        <w:spacing w:after="0"/>
        <w:rPr>
          <w:rFonts w:asciiTheme="minorHAnsi" w:hAnsiTheme="minorHAnsi"/>
        </w:rPr>
      </w:pPr>
    </w:p>
    <w:p w:rsidR="00B327E6" w:rsidRPr="00876F7D" w:rsidRDefault="00CB33B4" w:rsidP="00923C08">
      <w:pPr>
        <w:spacing w:after="0"/>
        <w:rPr>
          <w:rFonts w:asciiTheme="minorHAnsi" w:hAnsiTheme="minorHAnsi"/>
        </w:rPr>
      </w:pPr>
      <w:r w:rsidRPr="00876F7D">
        <w:rPr>
          <w:rFonts w:asciiTheme="minorHAnsi" w:hAnsiTheme="minorHAnsi"/>
        </w:rPr>
        <w:t>The need for making the system mandatory was discussed, and it was challenged if this actually was a synonym for coverage – and could this be done without the need to mandate.  It was acknowledge</w:t>
      </w:r>
      <w:r w:rsidR="00764EDB" w:rsidRPr="00876F7D">
        <w:rPr>
          <w:rFonts w:asciiTheme="minorHAnsi" w:hAnsiTheme="minorHAnsi"/>
        </w:rPr>
        <w:t>d</w:t>
      </w:r>
      <w:r w:rsidRPr="00876F7D">
        <w:rPr>
          <w:rFonts w:asciiTheme="minorHAnsi" w:hAnsiTheme="minorHAnsi"/>
        </w:rPr>
        <w:t xml:space="preserve"> that in some sectors there does seem to be evidence of cherry picking, regarding what products are using the HSR system, but it should be noted that the implementation period </w:t>
      </w:r>
      <w:r w:rsidR="00876F7D">
        <w:rPr>
          <w:rFonts w:asciiTheme="minorHAnsi" w:hAnsiTheme="minorHAnsi"/>
        </w:rPr>
        <w:t xml:space="preserve">is five years </w:t>
      </w:r>
      <w:r w:rsidRPr="00876F7D">
        <w:rPr>
          <w:rFonts w:asciiTheme="minorHAnsi" w:hAnsiTheme="minorHAnsi"/>
        </w:rPr>
        <w:t>and</w:t>
      </w:r>
      <w:r w:rsidR="00876F7D">
        <w:rPr>
          <w:rFonts w:asciiTheme="minorHAnsi" w:hAnsiTheme="minorHAnsi"/>
        </w:rPr>
        <w:t>,</w:t>
      </w:r>
      <w:r w:rsidRPr="00876F7D">
        <w:rPr>
          <w:rFonts w:asciiTheme="minorHAnsi" w:hAnsiTheme="minorHAnsi"/>
        </w:rPr>
        <w:t xml:space="preserve"> therefore</w:t>
      </w:r>
      <w:r w:rsidR="00876F7D">
        <w:rPr>
          <w:rFonts w:asciiTheme="minorHAnsi" w:hAnsiTheme="minorHAnsi"/>
        </w:rPr>
        <w:t>,</w:t>
      </w:r>
      <w:r w:rsidRPr="00876F7D">
        <w:rPr>
          <w:rFonts w:asciiTheme="minorHAnsi" w:hAnsiTheme="minorHAnsi"/>
        </w:rPr>
        <w:t xml:space="preserve"> these considerations should only be had after this period awarded by Ministers has expired. </w:t>
      </w:r>
    </w:p>
    <w:p w:rsidR="00BA5B5E" w:rsidRPr="00CB4D60" w:rsidRDefault="00BA5B5E" w:rsidP="00A244DD">
      <w:pPr>
        <w:spacing w:after="0"/>
        <w:rPr>
          <w:rFonts w:asciiTheme="minorHAnsi" w:hAnsiTheme="minorHAnsi"/>
          <w:highlight w:val="yellow"/>
        </w:rPr>
      </w:pPr>
    </w:p>
    <w:p w:rsidR="008B041A" w:rsidRPr="00923C08" w:rsidRDefault="00CB33B4" w:rsidP="002B6F76">
      <w:pPr>
        <w:spacing w:after="0"/>
        <w:rPr>
          <w:rFonts w:asciiTheme="minorHAnsi" w:hAnsiTheme="minorHAnsi"/>
        </w:rPr>
      </w:pPr>
      <w:r w:rsidRPr="00876F7D">
        <w:rPr>
          <w:rFonts w:asciiTheme="minorHAnsi" w:hAnsiTheme="minorHAnsi"/>
        </w:rPr>
        <w:t>More money is needed for the education and market research associated with the system, and this funding should come from all stakeholders.</w:t>
      </w:r>
      <w:r>
        <w:rPr>
          <w:rFonts w:asciiTheme="minorHAnsi" w:hAnsiTheme="minorHAnsi"/>
        </w:rPr>
        <w:t xml:space="preserve">  </w:t>
      </w:r>
    </w:p>
    <w:sectPr w:rsidR="008B041A" w:rsidRPr="00923C08" w:rsidSect="00497AEE">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D2" w:rsidRDefault="009717D2" w:rsidP="004F37AE">
      <w:pPr>
        <w:spacing w:after="0" w:line="240" w:lineRule="auto"/>
      </w:pPr>
      <w:r>
        <w:separator/>
      </w:r>
    </w:p>
  </w:endnote>
  <w:endnote w:type="continuationSeparator" w:id="0">
    <w:p w:rsidR="009717D2" w:rsidRDefault="009717D2" w:rsidP="004F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D2" w:rsidRDefault="009717D2" w:rsidP="004F37AE">
      <w:pPr>
        <w:spacing w:after="0" w:line="240" w:lineRule="auto"/>
      </w:pPr>
      <w:r>
        <w:separator/>
      </w:r>
    </w:p>
  </w:footnote>
  <w:footnote w:type="continuationSeparator" w:id="0">
    <w:p w:rsidR="009717D2" w:rsidRDefault="009717D2" w:rsidP="004F3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0E5"/>
    <w:multiLevelType w:val="hybridMultilevel"/>
    <w:tmpl w:val="6F8C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5A6F43"/>
    <w:multiLevelType w:val="hybridMultilevel"/>
    <w:tmpl w:val="36329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B51A6C"/>
    <w:multiLevelType w:val="hybridMultilevel"/>
    <w:tmpl w:val="C6506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590615"/>
    <w:multiLevelType w:val="hybridMultilevel"/>
    <w:tmpl w:val="63EE0C36"/>
    <w:lvl w:ilvl="0" w:tplc="C9F6790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D65BB1"/>
    <w:multiLevelType w:val="hybridMultilevel"/>
    <w:tmpl w:val="B5E47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A92EAE"/>
    <w:multiLevelType w:val="hybridMultilevel"/>
    <w:tmpl w:val="0ADE4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4C313A"/>
    <w:multiLevelType w:val="hybridMultilevel"/>
    <w:tmpl w:val="05609B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63A0FDA"/>
    <w:multiLevelType w:val="hybridMultilevel"/>
    <w:tmpl w:val="96361BE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D94A3D"/>
    <w:multiLevelType w:val="hybridMultilevel"/>
    <w:tmpl w:val="738EA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4073BC"/>
    <w:multiLevelType w:val="hybridMultilevel"/>
    <w:tmpl w:val="7DBC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FC634F"/>
    <w:multiLevelType w:val="hybridMultilevel"/>
    <w:tmpl w:val="4A50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BB031A"/>
    <w:multiLevelType w:val="hybridMultilevel"/>
    <w:tmpl w:val="423C8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027A4C"/>
    <w:multiLevelType w:val="hybridMultilevel"/>
    <w:tmpl w:val="EEF48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2B1B30"/>
    <w:multiLevelType w:val="hybridMultilevel"/>
    <w:tmpl w:val="1EB0C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A95D64"/>
    <w:multiLevelType w:val="hybridMultilevel"/>
    <w:tmpl w:val="55E46F3A"/>
    <w:lvl w:ilvl="0" w:tplc="D194CE8C">
      <w:numFmt w:val="bullet"/>
      <w:lvlText w:val="-"/>
      <w:lvlJc w:val="left"/>
      <w:pPr>
        <w:ind w:left="2519" w:hanging="360"/>
      </w:pPr>
      <w:rPr>
        <w:rFonts w:ascii="Times New Roman" w:eastAsiaTheme="minorHAnsi" w:hAnsi="Times New Roman" w:cs="Times New Roman" w:hint="default"/>
      </w:rPr>
    </w:lvl>
    <w:lvl w:ilvl="1" w:tplc="0C090003" w:tentative="1">
      <w:start w:val="1"/>
      <w:numFmt w:val="bullet"/>
      <w:lvlText w:val="o"/>
      <w:lvlJc w:val="left"/>
      <w:pPr>
        <w:ind w:left="3239" w:hanging="360"/>
      </w:pPr>
      <w:rPr>
        <w:rFonts w:ascii="Courier New" w:hAnsi="Courier New" w:cs="Courier New" w:hint="default"/>
      </w:rPr>
    </w:lvl>
    <w:lvl w:ilvl="2" w:tplc="0C090005" w:tentative="1">
      <w:start w:val="1"/>
      <w:numFmt w:val="bullet"/>
      <w:lvlText w:val=""/>
      <w:lvlJc w:val="left"/>
      <w:pPr>
        <w:ind w:left="3959" w:hanging="360"/>
      </w:pPr>
      <w:rPr>
        <w:rFonts w:ascii="Wingdings" w:hAnsi="Wingdings" w:hint="default"/>
      </w:rPr>
    </w:lvl>
    <w:lvl w:ilvl="3" w:tplc="0C090001" w:tentative="1">
      <w:start w:val="1"/>
      <w:numFmt w:val="bullet"/>
      <w:lvlText w:val=""/>
      <w:lvlJc w:val="left"/>
      <w:pPr>
        <w:ind w:left="4679" w:hanging="360"/>
      </w:pPr>
      <w:rPr>
        <w:rFonts w:ascii="Symbol" w:hAnsi="Symbol" w:hint="default"/>
      </w:rPr>
    </w:lvl>
    <w:lvl w:ilvl="4" w:tplc="0C090003" w:tentative="1">
      <w:start w:val="1"/>
      <w:numFmt w:val="bullet"/>
      <w:lvlText w:val="o"/>
      <w:lvlJc w:val="left"/>
      <w:pPr>
        <w:ind w:left="5399" w:hanging="360"/>
      </w:pPr>
      <w:rPr>
        <w:rFonts w:ascii="Courier New" w:hAnsi="Courier New" w:cs="Courier New" w:hint="default"/>
      </w:rPr>
    </w:lvl>
    <w:lvl w:ilvl="5" w:tplc="0C090005" w:tentative="1">
      <w:start w:val="1"/>
      <w:numFmt w:val="bullet"/>
      <w:lvlText w:val=""/>
      <w:lvlJc w:val="left"/>
      <w:pPr>
        <w:ind w:left="6119" w:hanging="360"/>
      </w:pPr>
      <w:rPr>
        <w:rFonts w:ascii="Wingdings" w:hAnsi="Wingdings" w:hint="default"/>
      </w:rPr>
    </w:lvl>
    <w:lvl w:ilvl="6" w:tplc="0C090001" w:tentative="1">
      <w:start w:val="1"/>
      <w:numFmt w:val="bullet"/>
      <w:lvlText w:val=""/>
      <w:lvlJc w:val="left"/>
      <w:pPr>
        <w:ind w:left="6839" w:hanging="360"/>
      </w:pPr>
      <w:rPr>
        <w:rFonts w:ascii="Symbol" w:hAnsi="Symbol" w:hint="default"/>
      </w:rPr>
    </w:lvl>
    <w:lvl w:ilvl="7" w:tplc="0C090003" w:tentative="1">
      <w:start w:val="1"/>
      <w:numFmt w:val="bullet"/>
      <w:lvlText w:val="o"/>
      <w:lvlJc w:val="left"/>
      <w:pPr>
        <w:ind w:left="7559" w:hanging="360"/>
      </w:pPr>
      <w:rPr>
        <w:rFonts w:ascii="Courier New" w:hAnsi="Courier New" w:cs="Courier New" w:hint="default"/>
      </w:rPr>
    </w:lvl>
    <w:lvl w:ilvl="8" w:tplc="0C090005" w:tentative="1">
      <w:start w:val="1"/>
      <w:numFmt w:val="bullet"/>
      <w:lvlText w:val=""/>
      <w:lvlJc w:val="left"/>
      <w:pPr>
        <w:ind w:left="8279" w:hanging="360"/>
      </w:pPr>
      <w:rPr>
        <w:rFonts w:ascii="Wingdings" w:hAnsi="Wingdings" w:hint="default"/>
      </w:rPr>
    </w:lvl>
  </w:abstractNum>
  <w:abstractNum w:abstractNumId="15">
    <w:nsid w:val="584473FC"/>
    <w:multiLevelType w:val="hybridMultilevel"/>
    <w:tmpl w:val="4E22F92C"/>
    <w:lvl w:ilvl="0" w:tplc="91EE04B0">
      <w:numFmt w:val="bullet"/>
      <w:lvlText w:val="-"/>
      <w:lvlJc w:val="left"/>
      <w:pPr>
        <w:ind w:left="2520" w:hanging="360"/>
      </w:pPr>
      <w:rPr>
        <w:rFonts w:ascii="Times New Roman" w:eastAsiaTheme="minorHAnsi" w:hAnsi="Times New Roman"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nsid w:val="6918157E"/>
    <w:multiLevelType w:val="hybridMultilevel"/>
    <w:tmpl w:val="91DC34CE"/>
    <w:lvl w:ilvl="0" w:tplc="4B3EE35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F13EEC"/>
    <w:multiLevelType w:val="hybridMultilevel"/>
    <w:tmpl w:val="1A7C5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346043"/>
    <w:multiLevelType w:val="hybridMultilevel"/>
    <w:tmpl w:val="7B50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E113727"/>
    <w:multiLevelType w:val="hybridMultilevel"/>
    <w:tmpl w:val="AAC49E5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6"/>
  </w:num>
  <w:num w:numId="4">
    <w:abstractNumId w:val="16"/>
  </w:num>
  <w:num w:numId="5">
    <w:abstractNumId w:val="10"/>
  </w:num>
  <w:num w:numId="6">
    <w:abstractNumId w:val="9"/>
  </w:num>
  <w:num w:numId="7">
    <w:abstractNumId w:val="14"/>
  </w:num>
  <w:num w:numId="8">
    <w:abstractNumId w:val="15"/>
  </w:num>
  <w:num w:numId="9">
    <w:abstractNumId w:val="19"/>
  </w:num>
  <w:num w:numId="10">
    <w:abstractNumId w:val="1"/>
  </w:num>
  <w:num w:numId="11">
    <w:abstractNumId w:val="2"/>
  </w:num>
  <w:num w:numId="12">
    <w:abstractNumId w:val="5"/>
  </w:num>
  <w:num w:numId="13">
    <w:abstractNumId w:val="11"/>
  </w:num>
  <w:num w:numId="14">
    <w:abstractNumId w:val="8"/>
  </w:num>
  <w:num w:numId="15">
    <w:abstractNumId w:val="13"/>
  </w:num>
  <w:num w:numId="16">
    <w:abstractNumId w:val="4"/>
  </w:num>
  <w:num w:numId="17">
    <w:abstractNumId w:val="12"/>
  </w:num>
  <w:num w:numId="18">
    <w:abstractNumId w:val="0"/>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0A"/>
    <w:rsid w:val="00000DA7"/>
    <w:rsid w:val="00001CC9"/>
    <w:rsid w:val="00003AAB"/>
    <w:rsid w:val="00004C12"/>
    <w:rsid w:val="00014D1D"/>
    <w:rsid w:val="000154A9"/>
    <w:rsid w:val="00025E1A"/>
    <w:rsid w:val="00027C54"/>
    <w:rsid w:val="00031E89"/>
    <w:rsid w:val="0004709E"/>
    <w:rsid w:val="000641C2"/>
    <w:rsid w:val="00072846"/>
    <w:rsid w:val="0007623E"/>
    <w:rsid w:val="000800FC"/>
    <w:rsid w:val="000903F6"/>
    <w:rsid w:val="000A0F60"/>
    <w:rsid w:val="000B634C"/>
    <w:rsid w:val="000D6DFE"/>
    <w:rsid w:val="000F5256"/>
    <w:rsid w:val="001066EF"/>
    <w:rsid w:val="00111C4C"/>
    <w:rsid w:val="0011265A"/>
    <w:rsid w:val="0012721B"/>
    <w:rsid w:val="00127B17"/>
    <w:rsid w:val="0015677E"/>
    <w:rsid w:val="00157250"/>
    <w:rsid w:val="00162865"/>
    <w:rsid w:val="00167922"/>
    <w:rsid w:val="00170A0B"/>
    <w:rsid w:val="0017453B"/>
    <w:rsid w:val="00180AB1"/>
    <w:rsid w:val="00181BDF"/>
    <w:rsid w:val="001B20FB"/>
    <w:rsid w:val="001C4F20"/>
    <w:rsid w:val="001E0AC1"/>
    <w:rsid w:val="001F161F"/>
    <w:rsid w:val="00210269"/>
    <w:rsid w:val="00231094"/>
    <w:rsid w:val="0023300E"/>
    <w:rsid w:val="00252151"/>
    <w:rsid w:val="0026465F"/>
    <w:rsid w:val="00265456"/>
    <w:rsid w:val="002678A4"/>
    <w:rsid w:val="00276B50"/>
    <w:rsid w:val="002A72CD"/>
    <w:rsid w:val="002B4EC4"/>
    <w:rsid w:val="002B6F76"/>
    <w:rsid w:val="002C70D6"/>
    <w:rsid w:val="002E4812"/>
    <w:rsid w:val="002E6820"/>
    <w:rsid w:val="002F3B41"/>
    <w:rsid w:val="003164CD"/>
    <w:rsid w:val="00316B6C"/>
    <w:rsid w:val="003212FC"/>
    <w:rsid w:val="003725D6"/>
    <w:rsid w:val="00384D31"/>
    <w:rsid w:val="003A0922"/>
    <w:rsid w:val="003A583D"/>
    <w:rsid w:val="003D2CF3"/>
    <w:rsid w:val="003E6EA6"/>
    <w:rsid w:val="003F2392"/>
    <w:rsid w:val="004013DF"/>
    <w:rsid w:val="0040278F"/>
    <w:rsid w:val="0040696D"/>
    <w:rsid w:val="0041761F"/>
    <w:rsid w:val="00421175"/>
    <w:rsid w:val="00426B1B"/>
    <w:rsid w:val="00427A11"/>
    <w:rsid w:val="00433414"/>
    <w:rsid w:val="00454330"/>
    <w:rsid w:val="004624D8"/>
    <w:rsid w:val="004723E9"/>
    <w:rsid w:val="00475D7D"/>
    <w:rsid w:val="00475ED0"/>
    <w:rsid w:val="004760C3"/>
    <w:rsid w:val="004976BD"/>
    <w:rsid w:val="00497776"/>
    <w:rsid w:val="00497AEE"/>
    <w:rsid w:val="004B0187"/>
    <w:rsid w:val="004B1642"/>
    <w:rsid w:val="004C28D3"/>
    <w:rsid w:val="004C6BF4"/>
    <w:rsid w:val="004D736B"/>
    <w:rsid w:val="004F28D0"/>
    <w:rsid w:val="004F37AE"/>
    <w:rsid w:val="0053730A"/>
    <w:rsid w:val="00553A83"/>
    <w:rsid w:val="005830D4"/>
    <w:rsid w:val="005850A7"/>
    <w:rsid w:val="005919E7"/>
    <w:rsid w:val="00594A83"/>
    <w:rsid w:val="005B6412"/>
    <w:rsid w:val="005C5AC0"/>
    <w:rsid w:val="005D55AD"/>
    <w:rsid w:val="006024EA"/>
    <w:rsid w:val="00606A3F"/>
    <w:rsid w:val="00611403"/>
    <w:rsid w:val="00624D52"/>
    <w:rsid w:val="00633070"/>
    <w:rsid w:val="00650DB5"/>
    <w:rsid w:val="00655F73"/>
    <w:rsid w:val="006621A4"/>
    <w:rsid w:val="006A1127"/>
    <w:rsid w:val="006F3DBA"/>
    <w:rsid w:val="007074BB"/>
    <w:rsid w:val="00715987"/>
    <w:rsid w:val="00733B8A"/>
    <w:rsid w:val="00743446"/>
    <w:rsid w:val="00750AF2"/>
    <w:rsid w:val="007516B0"/>
    <w:rsid w:val="007610B1"/>
    <w:rsid w:val="00761401"/>
    <w:rsid w:val="00764EDB"/>
    <w:rsid w:val="00771E3F"/>
    <w:rsid w:val="00783ED9"/>
    <w:rsid w:val="00784BC1"/>
    <w:rsid w:val="007A3724"/>
    <w:rsid w:val="007C0751"/>
    <w:rsid w:val="007C2F78"/>
    <w:rsid w:val="007D06B8"/>
    <w:rsid w:val="007D2DE9"/>
    <w:rsid w:val="007D6809"/>
    <w:rsid w:val="007F4E20"/>
    <w:rsid w:val="00821213"/>
    <w:rsid w:val="00826526"/>
    <w:rsid w:val="008403CF"/>
    <w:rsid w:val="00841E4B"/>
    <w:rsid w:val="00865E10"/>
    <w:rsid w:val="008713CE"/>
    <w:rsid w:val="00876F7D"/>
    <w:rsid w:val="00877B48"/>
    <w:rsid w:val="008A76F0"/>
    <w:rsid w:val="008B041A"/>
    <w:rsid w:val="008B2954"/>
    <w:rsid w:val="008B7A57"/>
    <w:rsid w:val="008D4A3F"/>
    <w:rsid w:val="008E6085"/>
    <w:rsid w:val="008F25C7"/>
    <w:rsid w:val="008F7603"/>
    <w:rsid w:val="009007AE"/>
    <w:rsid w:val="00905B69"/>
    <w:rsid w:val="009066F0"/>
    <w:rsid w:val="009103E6"/>
    <w:rsid w:val="00916816"/>
    <w:rsid w:val="00923C08"/>
    <w:rsid w:val="00944A92"/>
    <w:rsid w:val="009717D2"/>
    <w:rsid w:val="00971A18"/>
    <w:rsid w:val="009A25C6"/>
    <w:rsid w:val="009C0302"/>
    <w:rsid w:val="009D2599"/>
    <w:rsid w:val="009F7C93"/>
    <w:rsid w:val="00A1350D"/>
    <w:rsid w:val="00A20078"/>
    <w:rsid w:val="00A244DD"/>
    <w:rsid w:val="00A3127D"/>
    <w:rsid w:val="00A33C20"/>
    <w:rsid w:val="00A346DC"/>
    <w:rsid w:val="00A37263"/>
    <w:rsid w:val="00A4792F"/>
    <w:rsid w:val="00A50D67"/>
    <w:rsid w:val="00A94C0F"/>
    <w:rsid w:val="00AA2FFD"/>
    <w:rsid w:val="00AA609E"/>
    <w:rsid w:val="00AA7CE8"/>
    <w:rsid w:val="00AD1190"/>
    <w:rsid w:val="00AE06D2"/>
    <w:rsid w:val="00AE08AE"/>
    <w:rsid w:val="00AE5DF4"/>
    <w:rsid w:val="00AF0BA2"/>
    <w:rsid w:val="00AF625D"/>
    <w:rsid w:val="00B10CC2"/>
    <w:rsid w:val="00B12265"/>
    <w:rsid w:val="00B12CFE"/>
    <w:rsid w:val="00B327E6"/>
    <w:rsid w:val="00B347A5"/>
    <w:rsid w:val="00B54A4D"/>
    <w:rsid w:val="00B63299"/>
    <w:rsid w:val="00B75812"/>
    <w:rsid w:val="00B832E5"/>
    <w:rsid w:val="00B972DF"/>
    <w:rsid w:val="00BA5B5E"/>
    <w:rsid w:val="00C4573E"/>
    <w:rsid w:val="00C644FD"/>
    <w:rsid w:val="00C702CD"/>
    <w:rsid w:val="00C81563"/>
    <w:rsid w:val="00C90826"/>
    <w:rsid w:val="00C94F27"/>
    <w:rsid w:val="00C96CCC"/>
    <w:rsid w:val="00CA416D"/>
    <w:rsid w:val="00CB33B4"/>
    <w:rsid w:val="00CB490E"/>
    <w:rsid w:val="00CB4D60"/>
    <w:rsid w:val="00CC32A8"/>
    <w:rsid w:val="00CC73A2"/>
    <w:rsid w:val="00D179BB"/>
    <w:rsid w:val="00D229DC"/>
    <w:rsid w:val="00D235B5"/>
    <w:rsid w:val="00D27348"/>
    <w:rsid w:val="00D27B11"/>
    <w:rsid w:val="00D54795"/>
    <w:rsid w:val="00D66E03"/>
    <w:rsid w:val="00D676B3"/>
    <w:rsid w:val="00D959D8"/>
    <w:rsid w:val="00DC6337"/>
    <w:rsid w:val="00DD0B8A"/>
    <w:rsid w:val="00DD6D28"/>
    <w:rsid w:val="00DE0246"/>
    <w:rsid w:val="00E028D4"/>
    <w:rsid w:val="00E06C3F"/>
    <w:rsid w:val="00E1045D"/>
    <w:rsid w:val="00E13F68"/>
    <w:rsid w:val="00E22BA2"/>
    <w:rsid w:val="00E23600"/>
    <w:rsid w:val="00E37EB7"/>
    <w:rsid w:val="00E5299B"/>
    <w:rsid w:val="00E74EA7"/>
    <w:rsid w:val="00EA4712"/>
    <w:rsid w:val="00EB3992"/>
    <w:rsid w:val="00EC6C4C"/>
    <w:rsid w:val="00ED78AE"/>
    <w:rsid w:val="00F315B1"/>
    <w:rsid w:val="00F42F0E"/>
    <w:rsid w:val="00F47672"/>
    <w:rsid w:val="00F50FBA"/>
    <w:rsid w:val="00F7020B"/>
    <w:rsid w:val="00F874BC"/>
    <w:rsid w:val="00F94F4E"/>
    <w:rsid w:val="00FA2DDE"/>
    <w:rsid w:val="00FC2B49"/>
    <w:rsid w:val="00FD670F"/>
    <w:rsid w:val="00FD76D4"/>
    <w:rsid w:val="00FF3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C4"/>
  </w:style>
  <w:style w:type="paragraph" w:styleId="Heading1">
    <w:name w:val="heading 1"/>
    <w:basedOn w:val="Normal"/>
    <w:next w:val="Normal"/>
    <w:link w:val="Heading1Char"/>
    <w:uiPriority w:val="9"/>
    <w:qFormat/>
    <w:rsid w:val="002B4E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EC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28D0"/>
    <w:pPr>
      <w:ind w:left="720"/>
      <w:contextualSpacing/>
    </w:pPr>
  </w:style>
  <w:style w:type="paragraph" w:styleId="BalloonText">
    <w:name w:val="Balloon Text"/>
    <w:basedOn w:val="Normal"/>
    <w:link w:val="BalloonTextChar"/>
    <w:uiPriority w:val="99"/>
    <w:semiHidden/>
    <w:unhideWhenUsed/>
    <w:rsid w:val="009C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02"/>
    <w:rPr>
      <w:rFonts w:ascii="Tahoma" w:hAnsi="Tahoma" w:cs="Tahoma"/>
      <w:sz w:val="16"/>
      <w:szCs w:val="16"/>
    </w:rPr>
  </w:style>
  <w:style w:type="character" w:styleId="CommentReference">
    <w:name w:val="annotation reference"/>
    <w:basedOn w:val="DefaultParagraphFont"/>
    <w:uiPriority w:val="99"/>
    <w:semiHidden/>
    <w:unhideWhenUsed/>
    <w:rsid w:val="00D229DC"/>
    <w:rPr>
      <w:sz w:val="16"/>
      <w:szCs w:val="16"/>
    </w:rPr>
  </w:style>
  <w:style w:type="paragraph" w:styleId="CommentText">
    <w:name w:val="annotation text"/>
    <w:basedOn w:val="Normal"/>
    <w:link w:val="CommentTextChar"/>
    <w:uiPriority w:val="99"/>
    <w:semiHidden/>
    <w:unhideWhenUsed/>
    <w:rsid w:val="00D229DC"/>
    <w:pPr>
      <w:spacing w:line="240" w:lineRule="auto"/>
    </w:pPr>
    <w:rPr>
      <w:sz w:val="20"/>
      <w:szCs w:val="20"/>
    </w:rPr>
  </w:style>
  <w:style w:type="character" w:customStyle="1" w:styleId="CommentTextChar">
    <w:name w:val="Comment Text Char"/>
    <w:basedOn w:val="DefaultParagraphFont"/>
    <w:link w:val="CommentText"/>
    <w:uiPriority w:val="99"/>
    <w:semiHidden/>
    <w:rsid w:val="00D229DC"/>
    <w:rPr>
      <w:sz w:val="20"/>
      <w:szCs w:val="20"/>
    </w:rPr>
  </w:style>
  <w:style w:type="paragraph" w:styleId="CommentSubject">
    <w:name w:val="annotation subject"/>
    <w:basedOn w:val="CommentText"/>
    <w:next w:val="CommentText"/>
    <w:link w:val="CommentSubjectChar"/>
    <w:uiPriority w:val="99"/>
    <w:semiHidden/>
    <w:unhideWhenUsed/>
    <w:rsid w:val="00D229DC"/>
    <w:rPr>
      <w:b/>
      <w:bCs/>
    </w:rPr>
  </w:style>
  <w:style w:type="character" w:customStyle="1" w:styleId="CommentSubjectChar">
    <w:name w:val="Comment Subject Char"/>
    <w:basedOn w:val="CommentTextChar"/>
    <w:link w:val="CommentSubject"/>
    <w:uiPriority w:val="99"/>
    <w:semiHidden/>
    <w:rsid w:val="00D229DC"/>
    <w:rPr>
      <w:b/>
      <w:bCs/>
      <w:sz w:val="20"/>
      <w:szCs w:val="20"/>
    </w:rPr>
  </w:style>
  <w:style w:type="paragraph" w:styleId="Header">
    <w:name w:val="header"/>
    <w:basedOn w:val="Normal"/>
    <w:link w:val="HeaderChar"/>
    <w:uiPriority w:val="99"/>
    <w:unhideWhenUsed/>
    <w:rsid w:val="004F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7AE"/>
  </w:style>
  <w:style w:type="paragraph" w:styleId="Footer">
    <w:name w:val="footer"/>
    <w:basedOn w:val="Normal"/>
    <w:link w:val="FooterChar"/>
    <w:uiPriority w:val="99"/>
    <w:unhideWhenUsed/>
    <w:rsid w:val="004F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C4"/>
  </w:style>
  <w:style w:type="paragraph" w:styleId="Heading1">
    <w:name w:val="heading 1"/>
    <w:basedOn w:val="Normal"/>
    <w:next w:val="Normal"/>
    <w:link w:val="Heading1Char"/>
    <w:uiPriority w:val="9"/>
    <w:qFormat/>
    <w:rsid w:val="002B4E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EC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28D0"/>
    <w:pPr>
      <w:ind w:left="720"/>
      <w:contextualSpacing/>
    </w:pPr>
  </w:style>
  <w:style w:type="paragraph" w:styleId="BalloonText">
    <w:name w:val="Balloon Text"/>
    <w:basedOn w:val="Normal"/>
    <w:link w:val="BalloonTextChar"/>
    <w:uiPriority w:val="99"/>
    <w:semiHidden/>
    <w:unhideWhenUsed/>
    <w:rsid w:val="009C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02"/>
    <w:rPr>
      <w:rFonts w:ascii="Tahoma" w:hAnsi="Tahoma" w:cs="Tahoma"/>
      <w:sz w:val="16"/>
      <w:szCs w:val="16"/>
    </w:rPr>
  </w:style>
  <w:style w:type="character" w:styleId="CommentReference">
    <w:name w:val="annotation reference"/>
    <w:basedOn w:val="DefaultParagraphFont"/>
    <w:uiPriority w:val="99"/>
    <w:semiHidden/>
    <w:unhideWhenUsed/>
    <w:rsid w:val="00D229DC"/>
    <w:rPr>
      <w:sz w:val="16"/>
      <w:szCs w:val="16"/>
    </w:rPr>
  </w:style>
  <w:style w:type="paragraph" w:styleId="CommentText">
    <w:name w:val="annotation text"/>
    <w:basedOn w:val="Normal"/>
    <w:link w:val="CommentTextChar"/>
    <w:uiPriority w:val="99"/>
    <w:semiHidden/>
    <w:unhideWhenUsed/>
    <w:rsid w:val="00D229DC"/>
    <w:pPr>
      <w:spacing w:line="240" w:lineRule="auto"/>
    </w:pPr>
    <w:rPr>
      <w:sz w:val="20"/>
      <w:szCs w:val="20"/>
    </w:rPr>
  </w:style>
  <w:style w:type="character" w:customStyle="1" w:styleId="CommentTextChar">
    <w:name w:val="Comment Text Char"/>
    <w:basedOn w:val="DefaultParagraphFont"/>
    <w:link w:val="CommentText"/>
    <w:uiPriority w:val="99"/>
    <w:semiHidden/>
    <w:rsid w:val="00D229DC"/>
    <w:rPr>
      <w:sz w:val="20"/>
      <w:szCs w:val="20"/>
    </w:rPr>
  </w:style>
  <w:style w:type="paragraph" w:styleId="CommentSubject">
    <w:name w:val="annotation subject"/>
    <w:basedOn w:val="CommentText"/>
    <w:next w:val="CommentText"/>
    <w:link w:val="CommentSubjectChar"/>
    <w:uiPriority w:val="99"/>
    <w:semiHidden/>
    <w:unhideWhenUsed/>
    <w:rsid w:val="00D229DC"/>
    <w:rPr>
      <w:b/>
      <w:bCs/>
    </w:rPr>
  </w:style>
  <w:style w:type="character" w:customStyle="1" w:styleId="CommentSubjectChar">
    <w:name w:val="Comment Subject Char"/>
    <w:basedOn w:val="CommentTextChar"/>
    <w:link w:val="CommentSubject"/>
    <w:uiPriority w:val="99"/>
    <w:semiHidden/>
    <w:rsid w:val="00D229DC"/>
    <w:rPr>
      <w:b/>
      <w:bCs/>
      <w:sz w:val="20"/>
      <w:szCs w:val="20"/>
    </w:rPr>
  </w:style>
  <w:style w:type="paragraph" w:styleId="Header">
    <w:name w:val="header"/>
    <w:basedOn w:val="Normal"/>
    <w:link w:val="HeaderChar"/>
    <w:uiPriority w:val="99"/>
    <w:unhideWhenUsed/>
    <w:rsid w:val="004F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7AE"/>
  </w:style>
  <w:style w:type="paragraph" w:styleId="Footer">
    <w:name w:val="footer"/>
    <w:basedOn w:val="Normal"/>
    <w:link w:val="FooterChar"/>
    <w:uiPriority w:val="99"/>
    <w:unhideWhenUsed/>
    <w:rsid w:val="004F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55301">
      <w:bodyDiv w:val="1"/>
      <w:marLeft w:val="0"/>
      <w:marRight w:val="0"/>
      <w:marTop w:val="0"/>
      <w:marBottom w:val="0"/>
      <w:divBdr>
        <w:top w:val="none" w:sz="0" w:space="0" w:color="auto"/>
        <w:left w:val="none" w:sz="0" w:space="0" w:color="auto"/>
        <w:bottom w:val="none" w:sz="0" w:space="0" w:color="auto"/>
        <w:right w:val="none" w:sz="0" w:space="0" w:color="auto"/>
      </w:divBdr>
    </w:div>
    <w:div w:id="769349849">
      <w:bodyDiv w:val="1"/>
      <w:marLeft w:val="0"/>
      <w:marRight w:val="0"/>
      <w:marTop w:val="0"/>
      <w:marBottom w:val="0"/>
      <w:divBdr>
        <w:top w:val="none" w:sz="0" w:space="0" w:color="auto"/>
        <w:left w:val="none" w:sz="0" w:space="0" w:color="auto"/>
        <w:bottom w:val="none" w:sz="0" w:space="0" w:color="auto"/>
        <w:right w:val="none" w:sz="0" w:space="0" w:color="auto"/>
      </w:divBdr>
    </w:div>
    <w:div w:id="1546673548">
      <w:bodyDiv w:val="1"/>
      <w:marLeft w:val="0"/>
      <w:marRight w:val="0"/>
      <w:marTop w:val="0"/>
      <w:marBottom w:val="0"/>
      <w:divBdr>
        <w:top w:val="none" w:sz="0" w:space="0" w:color="auto"/>
        <w:left w:val="none" w:sz="0" w:space="0" w:color="auto"/>
        <w:bottom w:val="none" w:sz="0" w:space="0" w:color="auto"/>
        <w:right w:val="none" w:sz="0" w:space="0" w:color="auto"/>
      </w:divBdr>
    </w:div>
    <w:div w:id="2118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D3BB-E799-43BE-9904-551ACD97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HEALTH STAR RATING STAKEHOLDER WORKSHOP</vt:lpstr>
    </vt:vector>
  </TitlesOfParts>
  <Company>Dept Health And Ageing</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STAR RATING STAKEHOLDER WORKSHOP</dc:title>
  <dc:creator>Department of Health</dc:creator>
  <cp:lastModifiedBy>Limbrick Fleur</cp:lastModifiedBy>
  <cp:revision>2</cp:revision>
  <cp:lastPrinted>2016-08-12T02:14:00Z</cp:lastPrinted>
  <dcterms:created xsi:type="dcterms:W3CDTF">2017-01-03T03:45:00Z</dcterms:created>
  <dcterms:modified xsi:type="dcterms:W3CDTF">2017-01-03T03:45:00Z</dcterms:modified>
</cp:coreProperties>
</file>