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5564" w14:textId="1E41320F" w:rsidR="00A416EA" w:rsidRPr="00666EE5" w:rsidRDefault="00A416EA" w:rsidP="00666EE5">
      <w:pPr>
        <w:pStyle w:val="Title"/>
      </w:pPr>
      <w:r w:rsidRPr="00666EE5">
        <w:t>P</w:t>
      </w:r>
      <w:r w:rsidR="00EE0DB7" w:rsidRPr="00666EE5">
        <w:t>rocess for a</w:t>
      </w:r>
      <w:r w:rsidR="00AC4BBB" w:rsidRPr="00666EE5">
        <w:t>pplication</w:t>
      </w:r>
      <w:r w:rsidR="00DC1649" w:rsidRPr="00666EE5">
        <w:t xml:space="preserve">s referred to the Australian Community Pharmacy </w:t>
      </w:r>
      <w:bookmarkStart w:id="0" w:name="_GoBack"/>
      <w:bookmarkEnd w:id="0"/>
      <w:r w:rsidR="00DC1649" w:rsidRPr="00666EE5">
        <w:t xml:space="preserve">Authority (the Authority) for approval </w:t>
      </w:r>
      <w:r w:rsidR="00AC4BBB" w:rsidRPr="00666EE5">
        <w:t xml:space="preserve">to </w:t>
      </w:r>
      <w:r w:rsidR="00EA307F" w:rsidRPr="00666EE5">
        <w:t xml:space="preserve">establish a new pharmacy or </w:t>
      </w:r>
      <w:r w:rsidR="00DC1649" w:rsidRPr="00666EE5">
        <w:t>relocate an approved pharmacy</w:t>
      </w:r>
    </w:p>
    <w:p w14:paraId="0D1ECC73" w14:textId="78DB9E45" w:rsidR="00AC4BBB" w:rsidRPr="00AE0EBA" w:rsidRDefault="004E7886" w:rsidP="00666EE5">
      <w:pPr>
        <w:pStyle w:val="ListParagraph"/>
      </w:pPr>
      <w:r w:rsidRPr="004E7886">
        <w:t xml:space="preserve">Once only </w:t>
      </w:r>
      <w:r w:rsidR="00AE0EBA">
        <w:t>–</w:t>
      </w:r>
      <w:r w:rsidRPr="004E7886">
        <w:t xml:space="preserve"> </w:t>
      </w:r>
      <w:r w:rsidRPr="00AE0EBA">
        <w:t>applicant sets up myGovID* then registers for access to the PBS Approved Suppliers Portal</w:t>
      </w:r>
      <w:r w:rsidR="007947A7" w:rsidRPr="00AE0EBA">
        <w:t>.</w:t>
      </w:r>
    </w:p>
    <w:p w14:paraId="71961990" w14:textId="68AEDD1E" w:rsidR="00EE0DB7" w:rsidRDefault="00AC4BBB" w:rsidP="00666EE5">
      <w:pPr>
        <w:pStyle w:val="ListParagraph"/>
      </w:pPr>
      <w:r w:rsidRPr="005F47F4">
        <w:t xml:space="preserve">The applicant submits the application via the </w:t>
      </w:r>
      <w:r w:rsidR="00125A4D">
        <w:t>PBS Approved Suppliers Portal</w:t>
      </w:r>
      <w:r w:rsidRPr="005F47F4">
        <w:t>**</w:t>
      </w:r>
    </w:p>
    <w:p w14:paraId="1765BF7D" w14:textId="5E7F5F3A" w:rsidR="004A19AA" w:rsidRPr="005F47F4" w:rsidRDefault="004A19AA" w:rsidP="00666EE5">
      <w:pPr>
        <w:pStyle w:val="ListParagraph"/>
      </w:pPr>
      <w:r>
        <w:t>The applicant pays the application fee. (An invoice will be issued upon submission of the application; payment</w:t>
      </w:r>
      <w:r w:rsidR="000C5FDF">
        <w:t xml:space="preserve"> should be made immediately to ensure it is </w:t>
      </w:r>
      <w:r>
        <w:t>finalised within seven calendar days</w:t>
      </w:r>
      <w:r w:rsidR="000C5FDF">
        <w:t xml:space="preserve">. Failure to finalise payment within seven days will result in cancellation of the </w:t>
      </w:r>
      <w:r>
        <w:t>application.)</w:t>
      </w:r>
    </w:p>
    <w:p w14:paraId="265F9596" w14:textId="5FDF7CF1" w:rsidR="00AC4BBB" w:rsidRPr="005F47F4" w:rsidRDefault="00AC4BBB" w:rsidP="00666EE5">
      <w:pPr>
        <w:pStyle w:val="ListParagraph"/>
      </w:pPr>
      <w:r w:rsidRPr="005F47F4">
        <w:t xml:space="preserve">The </w:t>
      </w:r>
      <w:r w:rsidR="00EA746D" w:rsidRPr="005F47F4">
        <w:t>Department</w:t>
      </w:r>
      <w:r w:rsidRPr="005F47F4">
        <w:t xml:space="preserve"> checks the application form </w:t>
      </w:r>
      <w:r w:rsidR="004A19AA">
        <w:t xml:space="preserve">against the </w:t>
      </w:r>
      <w:r w:rsidR="00413C7E">
        <w:t>‘</w:t>
      </w:r>
      <w:r w:rsidR="00413C7E" w:rsidRPr="00413C7E">
        <w:t>Valid Application Checklist</w:t>
      </w:r>
      <w:r w:rsidR="00413C7E">
        <w:t xml:space="preserve">’ available </w:t>
      </w:r>
      <w:r w:rsidR="00413C7E" w:rsidRPr="000E3844">
        <w:t xml:space="preserve">at </w:t>
      </w:r>
      <w:hyperlink r:id="rId7" w:history="1">
        <w:r w:rsidR="00413C7E" w:rsidRPr="00666EE5">
          <w:rPr>
            <w:rStyle w:val="Hyperlink"/>
          </w:rPr>
          <w:t>PBS Approved Suppliers – Guides and Forms</w:t>
        </w:r>
      </w:hyperlink>
      <w:r w:rsidRPr="000E3844">
        <w:t xml:space="preserve">. Note </w:t>
      </w:r>
      <w:r w:rsidRPr="005F47F4">
        <w:t xml:space="preserve">that the </w:t>
      </w:r>
      <w:r w:rsidR="005E681D" w:rsidRPr="005F47F4">
        <w:t>Department</w:t>
      </w:r>
      <w:r w:rsidRPr="005F47F4">
        <w:t xml:space="preserve"> does not assess the supporting evidence for completeness.</w:t>
      </w:r>
    </w:p>
    <w:p w14:paraId="3BFA611A" w14:textId="5FE6BD86" w:rsidR="00AC4BBB" w:rsidRPr="005F47F4" w:rsidRDefault="00EE0DB7" w:rsidP="00666EE5">
      <w:pPr>
        <w:pStyle w:val="ListParagraph"/>
      </w:pPr>
      <w:r w:rsidRPr="005F47F4">
        <w:t xml:space="preserve">The process then </w:t>
      </w:r>
      <w:r w:rsidR="00EA746D" w:rsidRPr="005F47F4">
        <w:t xml:space="preserve">follows one of </w:t>
      </w:r>
      <w:r w:rsidR="00D648C5">
        <w:t xml:space="preserve">two </w:t>
      </w:r>
      <w:r w:rsidR="00EA746D" w:rsidRPr="005F47F4">
        <w:t>pathways</w:t>
      </w:r>
      <w:r w:rsidRPr="005F47F4">
        <w:t xml:space="preserve"> depending on whether t</w:t>
      </w:r>
      <w:r w:rsidR="00EA746D" w:rsidRPr="005F47F4">
        <w:t>he application form is</w:t>
      </w:r>
      <w:r w:rsidR="004A19AA">
        <w:t xml:space="preserve"> (a) valid or (b) invalid</w:t>
      </w:r>
      <w:r w:rsidR="008360DF">
        <w:t>:</w:t>
      </w:r>
    </w:p>
    <w:p w14:paraId="0F6BF279" w14:textId="146A0E4A" w:rsidR="00130A8D" w:rsidRPr="005F47F4" w:rsidRDefault="007475B6" w:rsidP="00666EE5">
      <w:pPr>
        <w:pStyle w:val="ListParagraph"/>
        <w:numPr>
          <w:ilvl w:val="1"/>
          <w:numId w:val="1"/>
        </w:numPr>
      </w:pPr>
      <w:r>
        <w:t>Valid</w:t>
      </w:r>
      <w:r w:rsidRPr="005F47F4">
        <w:t xml:space="preserve"> </w:t>
      </w:r>
      <w:r w:rsidR="00130A8D" w:rsidRPr="005F47F4">
        <w:t>application form</w:t>
      </w:r>
    </w:p>
    <w:p w14:paraId="3B41BF22" w14:textId="77777777" w:rsidR="00130A8D" w:rsidRPr="005F47F4" w:rsidRDefault="00130A8D" w:rsidP="00666EE5">
      <w:pPr>
        <w:pStyle w:val="ListParagraph"/>
        <w:numPr>
          <w:ilvl w:val="2"/>
          <w:numId w:val="1"/>
        </w:numPr>
      </w:pPr>
      <w:r w:rsidRPr="005F47F4">
        <w:t>The Department generates an application reference number and notifies the application contact (email)</w:t>
      </w:r>
      <w:r w:rsidR="00A416EA" w:rsidRPr="005F47F4">
        <w:t>.</w:t>
      </w:r>
    </w:p>
    <w:p w14:paraId="644E5783" w14:textId="77777777" w:rsidR="00130A8D" w:rsidRPr="005F47F4" w:rsidRDefault="00130A8D" w:rsidP="00666EE5">
      <w:pPr>
        <w:pStyle w:val="ListParagraph"/>
        <w:numPr>
          <w:ilvl w:val="2"/>
          <w:numId w:val="1"/>
        </w:numPr>
      </w:pPr>
      <w:r w:rsidRPr="005F47F4">
        <w:t>The Department refers the application to the Authority</w:t>
      </w:r>
      <w:r w:rsidR="00A416EA" w:rsidRPr="005F47F4">
        <w:t>.</w:t>
      </w:r>
    </w:p>
    <w:p w14:paraId="2C802677" w14:textId="77777777" w:rsidR="00130A8D" w:rsidRPr="005F47F4" w:rsidRDefault="00130A8D" w:rsidP="00666EE5">
      <w:pPr>
        <w:pStyle w:val="ListParagraph"/>
        <w:numPr>
          <w:ilvl w:val="2"/>
          <w:numId w:val="1"/>
        </w:numPr>
      </w:pPr>
      <w:r w:rsidRPr="005F47F4">
        <w:t xml:space="preserve">The </w:t>
      </w:r>
      <w:r w:rsidR="00DC1649">
        <w:t xml:space="preserve">Authority’s </w:t>
      </w:r>
      <w:r w:rsidRPr="005F47F4">
        <w:t xml:space="preserve">Secretariat </w:t>
      </w:r>
      <w:r w:rsidR="00DC1649">
        <w:t xml:space="preserve">(the Secretariat) </w:t>
      </w:r>
      <w:r w:rsidRPr="005F47F4">
        <w:t xml:space="preserve">writes to surrounding pharmacist(s) inviting comments about the application </w:t>
      </w:r>
      <w:r w:rsidR="00891DA8" w:rsidRPr="005F47F4">
        <w:t>(</w:t>
      </w:r>
      <w:r w:rsidRPr="005F47F4">
        <w:t>for a new pharmacy</w:t>
      </w:r>
      <w:r w:rsidR="00891DA8" w:rsidRPr="005F47F4">
        <w:t xml:space="preserve"> only)</w:t>
      </w:r>
      <w:r w:rsidRPr="005F47F4">
        <w:t xml:space="preserve"> (letter)</w:t>
      </w:r>
      <w:r w:rsidR="00A416EA" w:rsidRPr="005F47F4">
        <w:t>.</w:t>
      </w:r>
    </w:p>
    <w:p w14:paraId="4B506FF5" w14:textId="54D61D79" w:rsidR="00130A8D" w:rsidRPr="005F47F4" w:rsidRDefault="007475B6" w:rsidP="00666EE5">
      <w:pPr>
        <w:pStyle w:val="ListParagraph"/>
        <w:numPr>
          <w:ilvl w:val="1"/>
          <w:numId w:val="1"/>
        </w:numPr>
      </w:pPr>
      <w:r>
        <w:t>Invalid</w:t>
      </w:r>
      <w:r w:rsidRPr="005F47F4">
        <w:t xml:space="preserve"> </w:t>
      </w:r>
      <w:r w:rsidR="00130A8D" w:rsidRPr="005F47F4">
        <w:t>application form</w:t>
      </w:r>
    </w:p>
    <w:p w14:paraId="597EA1FC" w14:textId="2D2B2354" w:rsidR="007475B6" w:rsidRPr="008353E1" w:rsidRDefault="007475B6" w:rsidP="007475B6">
      <w:pPr>
        <w:pStyle w:val="Default"/>
        <w:numPr>
          <w:ilvl w:val="2"/>
          <w:numId w:val="1"/>
        </w:numPr>
        <w:autoSpaceDE/>
        <w:autoSpaceDN/>
        <w:adjustRightInd/>
        <w:spacing w:after="80" w:line="259" w:lineRule="auto"/>
        <w:ind w:left="1985" w:hanging="284"/>
        <w:rPr>
          <w:rFonts w:ascii="Helvetica" w:hAnsi="Helvetica" w:cs="Helvetica"/>
        </w:rPr>
      </w:pPr>
      <w:r w:rsidRPr="000B4B31">
        <w:rPr>
          <w:rFonts w:ascii="Helvetica" w:hAnsi="Helvetica" w:cs="Helvetica"/>
        </w:rPr>
        <w:t xml:space="preserve">The Department emails the application contact to advise the reasons why the application </w:t>
      </w:r>
      <w:r w:rsidR="009E13CC">
        <w:rPr>
          <w:rFonts w:ascii="Helvetica" w:hAnsi="Helvetica" w:cs="Helvetica"/>
        </w:rPr>
        <w:t xml:space="preserve">form </w:t>
      </w:r>
      <w:r w:rsidRPr="000B4B31">
        <w:rPr>
          <w:rFonts w:ascii="Helvetica" w:hAnsi="Helvetica" w:cs="Helvetica"/>
        </w:rPr>
        <w:t>is invalid, and returns the application to the submitter via the PBS Approved Suppliers Portal.</w:t>
      </w:r>
      <w:r w:rsidRPr="008353E1">
        <w:rPr>
          <w:rFonts w:ascii="Helvetica" w:hAnsi="Helvetica" w:cs="Helvetica"/>
        </w:rPr>
        <w:t xml:space="preserve"> </w:t>
      </w:r>
    </w:p>
    <w:p w14:paraId="6A1914EA" w14:textId="11C3B8F0" w:rsidR="007475B6" w:rsidRDefault="007475B6" w:rsidP="007475B6">
      <w:pPr>
        <w:pStyle w:val="Default"/>
        <w:numPr>
          <w:ilvl w:val="2"/>
          <w:numId w:val="1"/>
        </w:numPr>
        <w:autoSpaceDE/>
        <w:autoSpaceDN/>
        <w:adjustRightInd/>
        <w:spacing w:after="80" w:line="259" w:lineRule="auto"/>
        <w:ind w:left="1985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The applicant corrects the errors/omissions</w:t>
      </w:r>
      <w:r w:rsidR="00563624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the submitter resubmits the application via the PBS Approved Suppliers Portal.</w:t>
      </w:r>
    </w:p>
    <w:p w14:paraId="67E3E3D7" w14:textId="7315502C" w:rsidR="00130A8D" w:rsidRPr="007475B6" w:rsidRDefault="007475B6" w:rsidP="007475B6">
      <w:pPr>
        <w:spacing w:after="80"/>
        <w:ind w:left="1985"/>
        <w:rPr>
          <w:rFonts w:ascii="Helvetica" w:hAnsi="Helvetica" w:cs="Helvetica"/>
        </w:rPr>
      </w:pPr>
      <w:r w:rsidRPr="007475B6">
        <w:rPr>
          <w:rFonts w:ascii="Helvetica" w:hAnsi="Helvetica" w:cs="Helvetica"/>
        </w:rPr>
        <w:t xml:space="preserve">The lodgement date will be when the application is resubmitted. </w:t>
      </w:r>
    </w:p>
    <w:p w14:paraId="5D20E977" w14:textId="284847A3" w:rsidR="00130A8D" w:rsidRPr="00666EE5" w:rsidRDefault="00130A8D" w:rsidP="00666EE5">
      <w:pPr>
        <w:pStyle w:val="ListParagraph"/>
        <w:numPr>
          <w:ilvl w:val="2"/>
          <w:numId w:val="1"/>
        </w:numPr>
      </w:pPr>
      <w:r w:rsidRPr="005F47F4">
        <w:t xml:space="preserve">The </w:t>
      </w:r>
      <w:r w:rsidR="007475B6">
        <w:t>proc</w:t>
      </w:r>
      <w:r w:rsidR="00666EE5">
        <w:t>ess restarts at step (4) above.</w:t>
      </w:r>
    </w:p>
    <w:p w14:paraId="52A96ED1" w14:textId="77777777" w:rsidR="00AC4BBB" w:rsidRPr="005F47F4" w:rsidRDefault="00AC4BBB" w:rsidP="00666EE5">
      <w:pPr>
        <w:pStyle w:val="ListParagraph"/>
      </w:pPr>
      <w:r w:rsidRPr="005F47F4">
        <w:t xml:space="preserve">The Secretariat </w:t>
      </w:r>
      <w:r w:rsidR="007E476A" w:rsidRPr="005F47F4">
        <w:t>schedules</w:t>
      </w:r>
      <w:r w:rsidRPr="005F47F4">
        <w:t xml:space="preserve"> the application for consideration by </w:t>
      </w:r>
      <w:r w:rsidRPr="00666EE5">
        <w:t>the</w:t>
      </w:r>
      <w:r w:rsidRPr="005F47F4">
        <w:t xml:space="preserve"> Authority</w:t>
      </w:r>
      <w:r w:rsidR="00C43B4E" w:rsidRPr="005F47F4">
        <w:t>.</w:t>
      </w:r>
    </w:p>
    <w:p w14:paraId="490D3A0B" w14:textId="77777777" w:rsidR="00AC4BBB" w:rsidRPr="005F47F4" w:rsidRDefault="00AC4BBB" w:rsidP="00666EE5">
      <w:pPr>
        <w:pStyle w:val="ListParagraph"/>
      </w:pPr>
      <w:r w:rsidRPr="005F47F4">
        <w:t>The Authority considers the application and makes its recommendation to the Delegate of the Secretary of the Departm</w:t>
      </w:r>
      <w:r w:rsidR="00130966">
        <w:t>ent</w:t>
      </w:r>
      <w:r w:rsidR="00C43B4E" w:rsidRPr="005F47F4">
        <w:t>.</w:t>
      </w:r>
    </w:p>
    <w:p w14:paraId="1B7883FA" w14:textId="77370DB5" w:rsidR="003D68FE" w:rsidRPr="005F47F4" w:rsidRDefault="003D68FE" w:rsidP="003D68FE">
      <w:pPr>
        <w:spacing w:after="0"/>
        <w:ind w:left="357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(Where the Authority defers making a recommendation on the application, the Secretariat notifies the application contact via email and requests additional information</w:t>
      </w:r>
      <w:r w:rsidR="0065539E">
        <w:rPr>
          <w:rFonts w:ascii="Helvetica" w:hAnsi="Helvetica" w:cs="Helvetica"/>
        </w:rPr>
        <w:t xml:space="preserve"> within five business days</w:t>
      </w:r>
      <w:r w:rsidRPr="005F47F4">
        <w:rPr>
          <w:rFonts w:ascii="Helvetica" w:hAnsi="Helvetica" w:cs="Helvetica"/>
        </w:rPr>
        <w:t>.)</w:t>
      </w:r>
    </w:p>
    <w:p w14:paraId="796BC856" w14:textId="748F3CED" w:rsidR="00EA746D" w:rsidRPr="005F47F4" w:rsidRDefault="0065539E" w:rsidP="00666EE5">
      <w:pPr>
        <w:pStyle w:val="ListParagraph"/>
      </w:pPr>
      <w:r>
        <w:t>The</w:t>
      </w:r>
      <w:r w:rsidR="00EA746D" w:rsidRPr="005F47F4">
        <w:t xml:space="preserve"> process then follows one of two pathways depending on the Authority’s recommendation</w:t>
      </w:r>
      <w:r w:rsidR="009A531C" w:rsidRPr="005F47F4">
        <w:t>:</w:t>
      </w:r>
    </w:p>
    <w:p w14:paraId="36F18620" w14:textId="77777777" w:rsidR="00A416EA" w:rsidRPr="005F47F4" w:rsidRDefault="00A416EA" w:rsidP="00666EE5">
      <w:pPr>
        <w:pStyle w:val="ListParagraph"/>
        <w:numPr>
          <w:ilvl w:val="1"/>
          <w:numId w:val="1"/>
        </w:numPr>
      </w:pPr>
      <w:r w:rsidRPr="005F47F4">
        <w:lastRenderedPageBreak/>
        <w:t>Recommendation to approve</w:t>
      </w:r>
    </w:p>
    <w:p w14:paraId="6960A38B" w14:textId="622B8781" w:rsidR="0065539E" w:rsidRDefault="0065539E" w:rsidP="00666EE5">
      <w:pPr>
        <w:pStyle w:val="ListParagraph"/>
        <w:numPr>
          <w:ilvl w:val="2"/>
          <w:numId w:val="1"/>
        </w:numPr>
      </w:pPr>
      <w:r w:rsidRPr="0065539E">
        <w:t>Recommendations are published on the PBS Approved Suppliers Portal</w:t>
      </w:r>
      <w:r w:rsidR="00830C8E">
        <w:t xml:space="preserve"> within five business days</w:t>
      </w:r>
      <w:r w:rsidRPr="0065539E">
        <w:t>. The Department notifies the application contact of the Authority’s recommendation and any additional requirements before the application can be referred to the Delegate for a decision (email)</w:t>
      </w:r>
    </w:p>
    <w:p w14:paraId="2A595384" w14:textId="7A24187D" w:rsidR="0065539E" w:rsidRDefault="0065539E" w:rsidP="00666EE5">
      <w:pPr>
        <w:pStyle w:val="ListParagraph"/>
        <w:numPr>
          <w:ilvl w:val="2"/>
          <w:numId w:val="1"/>
        </w:numPr>
      </w:pPr>
      <w:r w:rsidRPr="0065539E">
        <w:t>The applicant provides evidence of any additional requirements, and requests (via email) the issue of an administration number</w:t>
      </w:r>
    </w:p>
    <w:p w14:paraId="7BF4D524" w14:textId="06042DE0" w:rsidR="00A416EA" w:rsidRPr="005F47F4" w:rsidRDefault="00A416EA" w:rsidP="00666EE5">
      <w:pPr>
        <w:pStyle w:val="ListParagraph"/>
        <w:numPr>
          <w:ilvl w:val="2"/>
          <w:numId w:val="1"/>
        </w:numPr>
      </w:pPr>
      <w:r w:rsidRPr="005F47F4">
        <w:t>The Department notifies the application contact of an administration number (timing of this depends upon the confirmed opening date of the pharmacy) (email)</w:t>
      </w:r>
      <w:r w:rsidR="00AE0EBA">
        <w:t>.</w:t>
      </w:r>
    </w:p>
    <w:p w14:paraId="7AA1C66D" w14:textId="031049ED" w:rsidR="00A416EA" w:rsidRPr="005F47F4" w:rsidRDefault="00A416EA" w:rsidP="00666EE5">
      <w:pPr>
        <w:pStyle w:val="ListParagraph"/>
        <w:numPr>
          <w:ilvl w:val="2"/>
          <w:numId w:val="1"/>
        </w:numPr>
      </w:pPr>
      <w:r w:rsidRPr="005F47F4">
        <w:t>Delegate’s decision</w:t>
      </w:r>
      <w:r w:rsidR="00AE0EBA">
        <w:t>.</w:t>
      </w:r>
    </w:p>
    <w:p w14:paraId="2B4649A5" w14:textId="1BBCCE53" w:rsidR="00A416EA" w:rsidRPr="005F47F4" w:rsidRDefault="00A416EA" w:rsidP="00666EE5">
      <w:pPr>
        <w:pStyle w:val="ListParagraph"/>
        <w:numPr>
          <w:ilvl w:val="2"/>
          <w:numId w:val="1"/>
        </w:numPr>
      </w:pPr>
      <w:r w:rsidRPr="005F47F4">
        <w:t>The Department notifies the application contact of the Delegate’s decision and</w:t>
      </w:r>
      <w:r w:rsidR="00EB1B01" w:rsidRPr="005F47F4">
        <w:t>, if </w:t>
      </w:r>
      <w:r w:rsidRPr="005F47F4">
        <w:t>approved, issues the approval number and certificate (letter via email)</w:t>
      </w:r>
      <w:r w:rsidR="00AE0EBA">
        <w:t>.</w:t>
      </w:r>
    </w:p>
    <w:p w14:paraId="6078452C" w14:textId="77777777" w:rsidR="00A416EA" w:rsidRPr="005F47F4" w:rsidRDefault="00A416EA" w:rsidP="00666EE5">
      <w:pPr>
        <w:pStyle w:val="ListParagraph"/>
        <w:numPr>
          <w:ilvl w:val="1"/>
          <w:numId w:val="1"/>
        </w:numPr>
      </w:pPr>
      <w:r w:rsidRPr="005F47F4">
        <w:t>Recommendation to not approve</w:t>
      </w:r>
    </w:p>
    <w:p w14:paraId="1DEFEA78" w14:textId="656E4DE1" w:rsidR="0065539E" w:rsidRDefault="0065539E" w:rsidP="00666EE5">
      <w:pPr>
        <w:pStyle w:val="ListParagraph"/>
        <w:numPr>
          <w:ilvl w:val="2"/>
          <w:numId w:val="1"/>
        </w:numPr>
      </w:pPr>
      <w:r w:rsidRPr="0065539E">
        <w:t>Recommendations are published on the PBS Approved Suppliers Portal</w:t>
      </w:r>
      <w:r w:rsidR="00830C8E">
        <w:t xml:space="preserve"> within </w:t>
      </w:r>
      <w:r w:rsidR="005A3D72">
        <w:t>ten</w:t>
      </w:r>
      <w:r w:rsidR="00830C8E">
        <w:t xml:space="preserve"> business days</w:t>
      </w:r>
      <w:r w:rsidRPr="0065539E">
        <w:t>. The Secretariat notifies the application contact of the reasons for the Authority’s recommendation (letter via email)</w:t>
      </w:r>
    </w:p>
    <w:p w14:paraId="5A67130B" w14:textId="317CDB25" w:rsidR="00A416EA" w:rsidRPr="005F47F4" w:rsidRDefault="00A416EA" w:rsidP="00666EE5">
      <w:pPr>
        <w:pStyle w:val="ListParagraph"/>
        <w:numPr>
          <w:ilvl w:val="2"/>
          <w:numId w:val="1"/>
        </w:numPr>
      </w:pPr>
      <w:r w:rsidRPr="005F47F4">
        <w:t>Delegate’s decision to reject</w:t>
      </w:r>
      <w:r w:rsidR="00AE0EBA">
        <w:t>.</w:t>
      </w:r>
    </w:p>
    <w:p w14:paraId="3F527FDD" w14:textId="705FC818" w:rsidR="00A416EA" w:rsidRPr="005F47F4" w:rsidRDefault="00A416EA" w:rsidP="00666EE5">
      <w:pPr>
        <w:pStyle w:val="ListParagraph"/>
        <w:numPr>
          <w:ilvl w:val="2"/>
          <w:numId w:val="1"/>
        </w:numPr>
      </w:pPr>
      <w:r w:rsidRPr="005F47F4">
        <w:t>The Department notifies the application contact of the Delegate’s decision (letter by registered post)</w:t>
      </w:r>
      <w:r w:rsidR="00AE0EBA">
        <w:t>.</w:t>
      </w:r>
    </w:p>
    <w:p w14:paraId="134E0392" w14:textId="7979281F" w:rsidR="004A4248" w:rsidRPr="00413C7E" w:rsidRDefault="004A4248" w:rsidP="00413C7E">
      <w:pPr>
        <w:ind w:left="426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Note: </w:t>
      </w:r>
      <w:r w:rsidRPr="00413C7E">
        <w:rPr>
          <w:rFonts w:ascii="Helvetica" w:hAnsi="Helvetica" w:cs="Helvetica"/>
        </w:rPr>
        <w:t>The Secretariat provides notice of the Authority’s recommendation to any surrounding pharmacists who commented about the application (</w:t>
      </w:r>
      <w:r w:rsidR="0020751C">
        <w:rPr>
          <w:rFonts w:ascii="Helvetica" w:hAnsi="Helvetica" w:cs="Helvetica"/>
        </w:rPr>
        <w:t>via email approximately two </w:t>
      </w:r>
      <w:r w:rsidRPr="00413C7E">
        <w:rPr>
          <w:rFonts w:ascii="Helvetica" w:hAnsi="Helvetica" w:cs="Helvetica"/>
        </w:rPr>
        <w:t xml:space="preserve">weeks after </w:t>
      </w:r>
      <w:r w:rsidR="0020751C">
        <w:rPr>
          <w:rFonts w:ascii="Helvetica" w:hAnsi="Helvetica" w:cs="Helvetica"/>
        </w:rPr>
        <w:t xml:space="preserve">the </w:t>
      </w:r>
      <w:r w:rsidRPr="00413C7E">
        <w:rPr>
          <w:rFonts w:ascii="Helvetica" w:hAnsi="Helvetica" w:cs="Helvetica"/>
        </w:rPr>
        <w:t>recommendation is made)</w:t>
      </w:r>
      <w:r w:rsidR="008360DF">
        <w:rPr>
          <w:rFonts w:ascii="Helvetica" w:hAnsi="Helvetica" w:cs="Helvetica"/>
        </w:rPr>
        <w:t>.</w:t>
      </w:r>
    </w:p>
    <w:p w14:paraId="1B3EED23" w14:textId="77777777" w:rsidR="00961452" w:rsidRPr="00413C7E" w:rsidRDefault="00961452" w:rsidP="00961452">
      <w:pPr>
        <w:pStyle w:val="Default"/>
        <w:ind w:left="284" w:hanging="284"/>
        <w:rPr>
          <w:rFonts w:ascii="Helvetica" w:hAnsi="Helvetica" w:cs="Helvetica"/>
          <w:color w:val="auto"/>
        </w:rPr>
      </w:pPr>
      <w:r w:rsidRPr="007947A7">
        <w:rPr>
          <w:rFonts w:ascii="Helvetica" w:hAnsi="Helvetica" w:cs="Helvetica"/>
        </w:rPr>
        <w:t>*</w:t>
      </w:r>
      <w:r w:rsidRPr="007947A7">
        <w:rPr>
          <w:rFonts w:ascii="Helvetica" w:hAnsi="Helvetica" w:cs="Helvetica"/>
        </w:rPr>
        <w:tab/>
        <w:t xml:space="preserve">First time users of the PBS Approved Suppliers Portal will be required to set up myGovID. Instructions on how to set up myGovID and link to a business are available from the </w:t>
      </w:r>
      <w:hyperlink r:id="rId8" w:history="1">
        <w:proofErr w:type="spellStart"/>
        <w:r w:rsidRPr="00413C7E">
          <w:rPr>
            <w:rStyle w:val="Hyperlink"/>
            <w:rFonts w:ascii="Helvetica" w:hAnsi="Helvetica" w:cs="Helvetica"/>
            <w:color w:val="auto"/>
          </w:rPr>
          <w:t>myGovID</w:t>
        </w:r>
        <w:proofErr w:type="spellEnd"/>
        <w:r w:rsidRPr="00413C7E">
          <w:rPr>
            <w:rStyle w:val="Hyperlink"/>
            <w:rFonts w:ascii="Helvetica" w:hAnsi="Helvetica" w:cs="Helvetica"/>
            <w:color w:val="auto"/>
          </w:rPr>
          <w:t xml:space="preserve"> website</w:t>
        </w:r>
      </w:hyperlink>
      <w:r w:rsidRPr="00413C7E">
        <w:rPr>
          <w:rFonts w:ascii="Helvetica" w:hAnsi="Helvetica" w:cs="Helvetica"/>
          <w:color w:val="auto"/>
        </w:rPr>
        <w:t>.</w:t>
      </w:r>
    </w:p>
    <w:p w14:paraId="46424FD8" w14:textId="7B405B18" w:rsidR="00961452" w:rsidRPr="00CA6209" w:rsidRDefault="00961452" w:rsidP="00961452">
      <w:pPr>
        <w:pStyle w:val="Default"/>
        <w:ind w:left="284" w:hanging="284"/>
        <w:rPr>
          <w:rFonts w:ascii="Helvetica" w:hAnsi="Helvetica" w:cs="Helvetica"/>
          <w:color w:val="auto"/>
        </w:rPr>
      </w:pPr>
      <w:r w:rsidRPr="007947A7">
        <w:rPr>
          <w:rFonts w:ascii="Helvetica" w:hAnsi="Helvetica" w:cs="Helvetica"/>
        </w:rPr>
        <w:t>**</w:t>
      </w:r>
      <w:r w:rsidRPr="007947A7">
        <w:rPr>
          <w:rFonts w:ascii="Helvetica" w:hAnsi="Helvetica" w:cs="Helvetica"/>
        </w:rPr>
        <w:tab/>
        <w:t xml:space="preserve">Instructions on how to register for, and submit an application via, the PBS Approved Suppliers Portal are available from the Department’s website at </w:t>
      </w:r>
      <w:hyperlink r:id="rId9" w:history="1">
        <w:r w:rsidR="00413C7E" w:rsidRPr="00666EE5">
          <w:rPr>
            <w:rStyle w:val="Hyperlink"/>
            <w:rFonts w:ascii="Helvetica" w:hAnsi="Helvetica" w:cs="Helvetica"/>
          </w:rPr>
          <w:t>PBS Approved Suppliers – Guides and Forms</w:t>
        </w:r>
        <w:r w:rsidRPr="00666EE5">
          <w:rPr>
            <w:rStyle w:val="Hyperlink"/>
            <w:rFonts w:ascii="Helvetica" w:hAnsi="Helvetica" w:cs="Helvetica"/>
          </w:rPr>
          <w:t>.</w:t>
        </w:r>
      </w:hyperlink>
    </w:p>
    <w:sectPr w:rsidR="00961452" w:rsidRPr="00CA6209" w:rsidSect="00666EE5">
      <w:footerReference w:type="default" r:id="rId10"/>
      <w:pgSz w:w="11906" w:h="16838"/>
      <w:pgMar w:top="851" w:right="1440" w:bottom="851" w:left="144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B301" w14:textId="77777777" w:rsidR="0013331C" w:rsidRDefault="0013331C" w:rsidP="0013331C">
      <w:pPr>
        <w:spacing w:after="0"/>
      </w:pPr>
      <w:r>
        <w:separator/>
      </w:r>
    </w:p>
    <w:p w14:paraId="5122045C" w14:textId="77777777" w:rsidR="00000000" w:rsidRDefault="00666EE5"/>
  </w:endnote>
  <w:endnote w:type="continuationSeparator" w:id="0">
    <w:p w14:paraId="48EDC0DB" w14:textId="77777777" w:rsidR="0013331C" w:rsidRDefault="0013331C" w:rsidP="0013331C">
      <w:pPr>
        <w:spacing w:after="0"/>
      </w:pPr>
      <w:r>
        <w:continuationSeparator/>
      </w:r>
    </w:p>
    <w:p w14:paraId="3E87D458" w14:textId="77777777" w:rsidR="00000000" w:rsidRDefault="00666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162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135CA" w14:textId="27CCEAE6" w:rsidR="0021149E" w:rsidRDefault="0021149E">
        <w:pPr>
          <w:pStyle w:val="Footer"/>
          <w:jc w:val="right"/>
        </w:pPr>
        <w:r w:rsidRPr="006F743C">
          <w:rPr>
            <w:rFonts w:cstheme="minorHAnsi"/>
            <w:sz w:val="22"/>
            <w:szCs w:val="22"/>
          </w:rPr>
          <w:fldChar w:fldCharType="begin"/>
        </w:r>
        <w:r w:rsidRPr="006F743C">
          <w:rPr>
            <w:rFonts w:cstheme="minorHAnsi"/>
            <w:sz w:val="22"/>
            <w:szCs w:val="22"/>
          </w:rPr>
          <w:instrText xml:space="preserve"> PAGE   \* MERGEFORMAT </w:instrText>
        </w:r>
        <w:r w:rsidRPr="006F743C">
          <w:rPr>
            <w:rFonts w:cstheme="minorHAnsi"/>
            <w:sz w:val="22"/>
            <w:szCs w:val="22"/>
          </w:rPr>
          <w:fldChar w:fldCharType="separate"/>
        </w:r>
        <w:r w:rsidR="00666EE5">
          <w:rPr>
            <w:rFonts w:cstheme="minorHAnsi"/>
            <w:noProof/>
            <w:sz w:val="22"/>
            <w:szCs w:val="22"/>
          </w:rPr>
          <w:t>1</w:t>
        </w:r>
        <w:r w:rsidRPr="006F743C">
          <w:rPr>
            <w:rFonts w:cstheme="minorHAnsi"/>
            <w:noProof/>
            <w:sz w:val="22"/>
            <w:szCs w:val="22"/>
          </w:rPr>
          <w:fldChar w:fldCharType="end"/>
        </w:r>
      </w:p>
    </w:sdtContent>
  </w:sdt>
  <w:p w14:paraId="34496BB0" w14:textId="59945208" w:rsidR="0021149E" w:rsidRPr="00BF7DC0" w:rsidRDefault="0065539E">
    <w:pPr>
      <w:pStyle w:val="Footer"/>
      <w:rPr>
        <w:rFonts w:ascii="Helvetica" w:hAnsi="Helvetica" w:cs="Helvetica"/>
      </w:rPr>
    </w:pPr>
    <w:r>
      <w:rPr>
        <w:rFonts w:ascii="Helvetica" w:hAnsi="Helvetica" w:cs="Helvetica"/>
      </w:rPr>
      <w:t>28/01/2021</w:t>
    </w:r>
  </w:p>
  <w:p w14:paraId="53AE477F" w14:textId="77777777" w:rsidR="00000000" w:rsidRDefault="00666E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3505" w14:textId="77777777" w:rsidR="0013331C" w:rsidRDefault="0013331C" w:rsidP="0013331C">
      <w:pPr>
        <w:spacing w:after="0"/>
      </w:pPr>
      <w:r>
        <w:separator/>
      </w:r>
    </w:p>
    <w:p w14:paraId="7C0FFCC1" w14:textId="77777777" w:rsidR="00000000" w:rsidRDefault="00666EE5"/>
  </w:footnote>
  <w:footnote w:type="continuationSeparator" w:id="0">
    <w:p w14:paraId="40E54C95" w14:textId="77777777" w:rsidR="0013331C" w:rsidRDefault="0013331C" w:rsidP="0013331C">
      <w:pPr>
        <w:spacing w:after="0"/>
      </w:pPr>
      <w:r>
        <w:continuationSeparator/>
      </w:r>
    </w:p>
    <w:p w14:paraId="7DE5E229" w14:textId="77777777" w:rsidR="00000000" w:rsidRDefault="00666E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199"/>
    <w:multiLevelType w:val="hybridMultilevel"/>
    <w:tmpl w:val="45B217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42CB"/>
    <w:multiLevelType w:val="hybridMultilevel"/>
    <w:tmpl w:val="4814882E"/>
    <w:lvl w:ilvl="0" w:tplc="22D6DEA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3D0AC1"/>
    <w:multiLevelType w:val="hybridMultilevel"/>
    <w:tmpl w:val="D16241C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7EF9"/>
    <w:multiLevelType w:val="hybridMultilevel"/>
    <w:tmpl w:val="9B8009DA"/>
    <w:lvl w:ilvl="0" w:tplc="48960A5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481"/>
    <w:multiLevelType w:val="hybridMultilevel"/>
    <w:tmpl w:val="BA725F84"/>
    <w:lvl w:ilvl="0" w:tplc="48960A5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705E"/>
    <w:multiLevelType w:val="hybridMultilevel"/>
    <w:tmpl w:val="0616DC9A"/>
    <w:lvl w:ilvl="0" w:tplc="8E9C6314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44FB9"/>
    <w:multiLevelType w:val="hybridMultilevel"/>
    <w:tmpl w:val="6CA2E998"/>
    <w:lvl w:ilvl="0" w:tplc="0C09001B">
      <w:start w:val="1"/>
      <w:numFmt w:val="lowerRoman"/>
      <w:lvlText w:val="%1."/>
      <w:lvlJc w:val="right"/>
      <w:pPr>
        <w:ind w:left="1980" w:hanging="360"/>
      </w:p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72E137B"/>
    <w:multiLevelType w:val="hybridMultilevel"/>
    <w:tmpl w:val="1E46A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5070"/>
    <w:multiLevelType w:val="hybridMultilevel"/>
    <w:tmpl w:val="71E254FA"/>
    <w:lvl w:ilvl="0" w:tplc="FD2E7FE8">
      <w:start w:val="1"/>
      <w:numFmt w:val="lowerRoman"/>
      <w:lvlText w:val="%1."/>
      <w:lvlJc w:val="right"/>
      <w:pPr>
        <w:ind w:left="9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4" w:hanging="360"/>
      </w:pPr>
    </w:lvl>
    <w:lvl w:ilvl="2" w:tplc="0C09001B" w:tentative="1">
      <w:start w:val="1"/>
      <w:numFmt w:val="lowerRoman"/>
      <w:lvlText w:val="%3."/>
      <w:lvlJc w:val="right"/>
      <w:pPr>
        <w:ind w:left="2704" w:hanging="180"/>
      </w:pPr>
    </w:lvl>
    <w:lvl w:ilvl="3" w:tplc="0C09000F" w:tentative="1">
      <w:start w:val="1"/>
      <w:numFmt w:val="decimal"/>
      <w:lvlText w:val="%4."/>
      <w:lvlJc w:val="left"/>
      <w:pPr>
        <w:ind w:left="3424" w:hanging="360"/>
      </w:pPr>
    </w:lvl>
    <w:lvl w:ilvl="4" w:tplc="0C090019" w:tentative="1">
      <w:start w:val="1"/>
      <w:numFmt w:val="lowerLetter"/>
      <w:lvlText w:val="%5."/>
      <w:lvlJc w:val="left"/>
      <w:pPr>
        <w:ind w:left="4144" w:hanging="360"/>
      </w:pPr>
    </w:lvl>
    <w:lvl w:ilvl="5" w:tplc="0C09001B" w:tentative="1">
      <w:start w:val="1"/>
      <w:numFmt w:val="lowerRoman"/>
      <w:lvlText w:val="%6."/>
      <w:lvlJc w:val="right"/>
      <w:pPr>
        <w:ind w:left="4864" w:hanging="180"/>
      </w:pPr>
    </w:lvl>
    <w:lvl w:ilvl="6" w:tplc="0C09000F" w:tentative="1">
      <w:start w:val="1"/>
      <w:numFmt w:val="decimal"/>
      <w:lvlText w:val="%7."/>
      <w:lvlJc w:val="left"/>
      <w:pPr>
        <w:ind w:left="5584" w:hanging="360"/>
      </w:pPr>
    </w:lvl>
    <w:lvl w:ilvl="7" w:tplc="0C090019" w:tentative="1">
      <w:start w:val="1"/>
      <w:numFmt w:val="lowerLetter"/>
      <w:lvlText w:val="%8."/>
      <w:lvlJc w:val="left"/>
      <w:pPr>
        <w:ind w:left="6304" w:hanging="360"/>
      </w:pPr>
    </w:lvl>
    <w:lvl w:ilvl="8" w:tplc="0C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9" w15:restartNumberingAfterBreak="0">
    <w:nsid w:val="43AD7FDD"/>
    <w:multiLevelType w:val="hybridMultilevel"/>
    <w:tmpl w:val="4DFE623A"/>
    <w:lvl w:ilvl="0" w:tplc="FEE8C5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C0416"/>
    <w:multiLevelType w:val="hybridMultilevel"/>
    <w:tmpl w:val="D60AE4E4"/>
    <w:lvl w:ilvl="0" w:tplc="CC22B1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2686"/>
    <w:multiLevelType w:val="hybridMultilevel"/>
    <w:tmpl w:val="310AB594"/>
    <w:lvl w:ilvl="0" w:tplc="78B08EF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F03F1"/>
    <w:multiLevelType w:val="hybridMultilevel"/>
    <w:tmpl w:val="2D1279A0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44DEC"/>
    <w:multiLevelType w:val="hybridMultilevel"/>
    <w:tmpl w:val="18723D48"/>
    <w:lvl w:ilvl="0" w:tplc="13CE3A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33793"/>
    <w:multiLevelType w:val="hybridMultilevel"/>
    <w:tmpl w:val="E88013B4"/>
    <w:lvl w:ilvl="0" w:tplc="78B08EF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9069B7"/>
    <w:multiLevelType w:val="hybridMultilevel"/>
    <w:tmpl w:val="B0CE6A42"/>
    <w:lvl w:ilvl="0" w:tplc="8DD255D2">
      <w:start w:val="2"/>
      <w:numFmt w:val="lowerRoman"/>
      <w:lvlText w:val="%1."/>
      <w:lvlJc w:val="right"/>
      <w:pPr>
        <w:ind w:left="9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9" w:hanging="360"/>
      </w:pPr>
    </w:lvl>
    <w:lvl w:ilvl="2" w:tplc="0C09001B" w:tentative="1">
      <w:start w:val="1"/>
      <w:numFmt w:val="lowerRoman"/>
      <w:lvlText w:val="%3."/>
      <w:lvlJc w:val="right"/>
      <w:pPr>
        <w:ind w:left="2349" w:hanging="180"/>
      </w:pPr>
    </w:lvl>
    <w:lvl w:ilvl="3" w:tplc="0C09000F" w:tentative="1">
      <w:start w:val="1"/>
      <w:numFmt w:val="decimal"/>
      <w:lvlText w:val="%4."/>
      <w:lvlJc w:val="left"/>
      <w:pPr>
        <w:ind w:left="3069" w:hanging="360"/>
      </w:pPr>
    </w:lvl>
    <w:lvl w:ilvl="4" w:tplc="0C090019" w:tentative="1">
      <w:start w:val="1"/>
      <w:numFmt w:val="lowerLetter"/>
      <w:lvlText w:val="%5."/>
      <w:lvlJc w:val="left"/>
      <w:pPr>
        <w:ind w:left="3789" w:hanging="360"/>
      </w:pPr>
    </w:lvl>
    <w:lvl w:ilvl="5" w:tplc="0C09001B" w:tentative="1">
      <w:start w:val="1"/>
      <w:numFmt w:val="lowerRoman"/>
      <w:lvlText w:val="%6."/>
      <w:lvlJc w:val="right"/>
      <w:pPr>
        <w:ind w:left="4509" w:hanging="180"/>
      </w:pPr>
    </w:lvl>
    <w:lvl w:ilvl="6" w:tplc="0C09000F" w:tentative="1">
      <w:start w:val="1"/>
      <w:numFmt w:val="decimal"/>
      <w:lvlText w:val="%7."/>
      <w:lvlJc w:val="left"/>
      <w:pPr>
        <w:ind w:left="5229" w:hanging="360"/>
      </w:pPr>
    </w:lvl>
    <w:lvl w:ilvl="7" w:tplc="0C090019" w:tentative="1">
      <w:start w:val="1"/>
      <w:numFmt w:val="lowerLetter"/>
      <w:lvlText w:val="%8."/>
      <w:lvlJc w:val="left"/>
      <w:pPr>
        <w:ind w:left="5949" w:hanging="360"/>
      </w:pPr>
    </w:lvl>
    <w:lvl w:ilvl="8" w:tplc="0C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6" w15:restartNumberingAfterBreak="0">
    <w:nsid w:val="6616145C"/>
    <w:multiLevelType w:val="hybridMultilevel"/>
    <w:tmpl w:val="8D3A72D0"/>
    <w:lvl w:ilvl="0" w:tplc="936657C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042C7"/>
    <w:multiLevelType w:val="hybridMultilevel"/>
    <w:tmpl w:val="2B6C4CBC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E54AA"/>
    <w:multiLevelType w:val="hybridMultilevel"/>
    <w:tmpl w:val="8BD28570"/>
    <w:lvl w:ilvl="0" w:tplc="8DD255D2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51B41"/>
    <w:multiLevelType w:val="hybridMultilevel"/>
    <w:tmpl w:val="8090BCA8"/>
    <w:lvl w:ilvl="0" w:tplc="ECAE56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405CE"/>
    <w:multiLevelType w:val="hybridMultilevel"/>
    <w:tmpl w:val="F2AC6A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D3012"/>
    <w:multiLevelType w:val="hybridMultilevel"/>
    <w:tmpl w:val="29D075A2"/>
    <w:lvl w:ilvl="0" w:tplc="503CA02E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2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6"/>
  </w:num>
  <w:num w:numId="12">
    <w:abstractNumId w:val="5"/>
  </w:num>
  <w:num w:numId="13">
    <w:abstractNumId w:val="18"/>
  </w:num>
  <w:num w:numId="14">
    <w:abstractNumId w:val="8"/>
  </w:num>
  <w:num w:numId="15">
    <w:abstractNumId w:val="15"/>
  </w:num>
  <w:num w:numId="16">
    <w:abstractNumId w:val="11"/>
  </w:num>
  <w:num w:numId="17">
    <w:abstractNumId w:val="14"/>
  </w:num>
  <w:num w:numId="18">
    <w:abstractNumId w:val="17"/>
  </w:num>
  <w:num w:numId="19">
    <w:abstractNumId w:val="0"/>
  </w:num>
  <w:num w:numId="20">
    <w:abstractNumId w:val="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BB"/>
    <w:rsid w:val="00003A5F"/>
    <w:rsid w:val="000A1113"/>
    <w:rsid w:val="000C5FDF"/>
    <w:rsid w:val="000E3844"/>
    <w:rsid w:val="000F59EB"/>
    <w:rsid w:val="00125A4D"/>
    <w:rsid w:val="00130966"/>
    <w:rsid w:val="00130A8D"/>
    <w:rsid w:val="0013331C"/>
    <w:rsid w:val="001915BD"/>
    <w:rsid w:val="001E46D1"/>
    <w:rsid w:val="0020751C"/>
    <w:rsid w:val="0021149E"/>
    <w:rsid w:val="002372A2"/>
    <w:rsid w:val="00280050"/>
    <w:rsid w:val="00360D35"/>
    <w:rsid w:val="00385366"/>
    <w:rsid w:val="003D68FE"/>
    <w:rsid w:val="003F024A"/>
    <w:rsid w:val="00413C7E"/>
    <w:rsid w:val="00427AAF"/>
    <w:rsid w:val="004A19AA"/>
    <w:rsid w:val="004A4248"/>
    <w:rsid w:val="004E7886"/>
    <w:rsid w:val="0054013E"/>
    <w:rsid w:val="00543CFA"/>
    <w:rsid w:val="00563624"/>
    <w:rsid w:val="00597A2D"/>
    <w:rsid w:val="005A3D72"/>
    <w:rsid w:val="005E681D"/>
    <w:rsid w:val="005F47F4"/>
    <w:rsid w:val="00653830"/>
    <w:rsid w:val="0065539E"/>
    <w:rsid w:val="006615C2"/>
    <w:rsid w:val="00666EE5"/>
    <w:rsid w:val="006765A1"/>
    <w:rsid w:val="006A15AC"/>
    <w:rsid w:val="006F743C"/>
    <w:rsid w:val="007475B6"/>
    <w:rsid w:val="00785682"/>
    <w:rsid w:val="007947A7"/>
    <w:rsid w:val="007E476A"/>
    <w:rsid w:val="00823521"/>
    <w:rsid w:val="00830C8E"/>
    <w:rsid w:val="008360DF"/>
    <w:rsid w:val="00891DA8"/>
    <w:rsid w:val="00901ABA"/>
    <w:rsid w:val="00940402"/>
    <w:rsid w:val="00961452"/>
    <w:rsid w:val="009A531C"/>
    <w:rsid w:val="009E13CC"/>
    <w:rsid w:val="00A416EA"/>
    <w:rsid w:val="00AC4BBB"/>
    <w:rsid w:val="00AE0EBA"/>
    <w:rsid w:val="00B75055"/>
    <w:rsid w:val="00BA526F"/>
    <w:rsid w:val="00BF7DC0"/>
    <w:rsid w:val="00C43B4E"/>
    <w:rsid w:val="00C53FC3"/>
    <w:rsid w:val="00CA6209"/>
    <w:rsid w:val="00D22617"/>
    <w:rsid w:val="00D249A3"/>
    <w:rsid w:val="00D648C5"/>
    <w:rsid w:val="00DB32DD"/>
    <w:rsid w:val="00DC1649"/>
    <w:rsid w:val="00DC3AA8"/>
    <w:rsid w:val="00E621A5"/>
    <w:rsid w:val="00EA307F"/>
    <w:rsid w:val="00EA746D"/>
    <w:rsid w:val="00EA7DAB"/>
    <w:rsid w:val="00EB1B01"/>
    <w:rsid w:val="00EB326E"/>
    <w:rsid w:val="00EB417C"/>
    <w:rsid w:val="00ED70B3"/>
    <w:rsid w:val="00EE0DB7"/>
    <w:rsid w:val="00F14D6C"/>
    <w:rsid w:val="00F65767"/>
    <w:rsid w:val="00F67418"/>
    <w:rsid w:val="00F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7B943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EE5"/>
    <w:pPr>
      <w:spacing w:before="120" w:after="12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EE5"/>
    <w:pPr>
      <w:autoSpaceDE w:val="0"/>
      <w:autoSpaceDN w:val="0"/>
      <w:adjustRightInd w:val="0"/>
      <w:spacing w:before="120"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AC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EE5"/>
    <w:pPr>
      <w:numPr>
        <w:numId w:val="1"/>
      </w:numPr>
      <w:spacing w:before="160"/>
      <w:ind w:left="357" w:hanging="357"/>
    </w:pPr>
    <w:rPr>
      <w:rFonts w:ascii="Helvetica" w:hAnsi="Helvetica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1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1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31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31C"/>
  </w:style>
  <w:style w:type="paragraph" w:styleId="Footer">
    <w:name w:val="footer"/>
    <w:basedOn w:val="Normal"/>
    <w:link w:val="FooterChar"/>
    <w:uiPriority w:val="99"/>
    <w:unhideWhenUsed/>
    <w:rsid w:val="001333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31C"/>
  </w:style>
  <w:style w:type="character" w:styleId="CommentReference">
    <w:name w:val="annotation reference"/>
    <w:basedOn w:val="DefaultParagraphFont"/>
    <w:uiPriority w:val="99"/>
    <w:semiHidden/>
    <w:unhideWhenUsed/>
    <w:rsid w:val="00125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4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5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6EE5"/>
    <w:pPr>
      <w:spacing w:before="240"/>
    </w:pPr>
    <w:rPr>
      <w:rFonts w:ascii="Helvetica" w:hAnsi="Helvetica" w:cs="Helvetica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66EE5"/>
    <w:rPr>
      <w:rFonts w:ascii="Helvetica" w:hAnsi="Helvetica" w:cs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id.gov.au/how-do-i-get-set-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health.gov.au/internet/main/publishing.nsf/Content/pharmaceutical-benefits-scheme-approved-supplier-guides-and-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1.health.gov.au/internet/main/publishing.nsf/Content/pharmaceutical-benefits-scheme-approved-supplier-guides-and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applications referred to the Australian Community Pharmacy Authority (the Authority) for approval to establish a new pharmacy or relocate an approved pharmacy</dc:title>
  <dc:subject>Pharmaceutical Benefits Scheme (PBS) </dc:subject>
  <dc:creator/>
  <cp:keywords>Pharmacy; Process for applications; Pharmaceutical Benefits Scheme (PBS); </cp:keywords>
  <dc:description/>
  <cp:lastModifiedBy/>
  <cp:revision>1</cp:revision>
  <dcterms:created xsi:type="dcterms:W3CDTF">2020-04-13T22:51:00Z</dcterms:created>
  <dcterms:modified xsi:type="dcterms:W3CDTF">2021-01-29T02:15:00Z</dcterms:modified>
</cp:coreProperties>
</file>