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D7C7D" w14:textId="24AD7704" w:rsidR="000D5CF9" w:rsidRPr="0077291D" w:rsidRDefault="000D5CF9" w:rsidP="00B80196">
      <w:pPr>
        <w:tabs>
          <w:tab w:val="left" w:pos="1380"/>
        </w:tabs>
        <w:rPr>
          <w:sz w:val="22"/>
          <w:szCs w:val="22"/>
        </w:rPr>
      </w:pPr>
      <w:bookmarkStart w:id="0" w:name="_Toc279153756"/>
    </w:p>
    <w:tbl>
      <w:tblPr>
        <w:tblpPr w:leftFromText="187" w:rightFromText="187" w:horzAnchor="margin" w:tblpXSpec="right" w:tblpYSpec="center"/>
        <w:tblW w:w="2431" w:type="pct"/>
        <w:tblBorders>
          <w:top w:val="single" w:sz="36" w:space="0" w:color="215868"/>
          <w:bottom w:val="single" w:sz="36" w:space="0" w:color="215868"/>
          <w:insideH w:val="single" w:sz="36" w:space="0" w:color="215868"/>
        </w:tblBorders>
        <w:tblCellMar>
          <w:top w:w="360" w:type="dxa"/>
          <w:left w:w="115" w:type="dxa"/>
          <w:bottom w:w="360" w:type="dxa"/>
          <w:right w:w="115" w:type="dxa"/>
        </w:tblCellMar>
        <w:tblLook w:val="00A0" w:firstRow="1" w:lastRow="0" w:firstColumn="1" w:lastColumn="0" w:noHBand="0" w:noVBand="0"/>
      </w:tblPr>
      <w:tblGrid>
        <w:gridCol w:w="4500"/>
      </w:tblGrid>
      <w:tr w:rsidR="000D5CF9" w:rsidRPr="00A34E9C" w14:paraId="14E9D9C0" w14:textId="77777777">
        <w:tc>
          <w:tcPr>
            <w:tcW w:w="5000" w:type="pct"/>
          </w:tcPr>
          <w:p w14:paraId="747DADFC" w14:textId="77777777" w:rsidR="004F57F2" w:rsidRDefault="00AA5FD5" w:rsidP="00D61C4E">
            <w:pPr>
              <w:pStyle w:val="NoSpacing"/>
              <w:rPr>
                <w:rFonts w:ascii="Tahoma" w:hAnsi="Tahoma" w:cs="Tahoma"/>
                <w:sz w:val="44"/>
                <w:szCs w:val="56"/>
                <w:lang w:val="en-AU"/>
              </w:rPr>
            </w:pPr>
            <w:r>
              <w:rPr>
                <w:rFonts w:ascii="Tahoma" w:hAnsi="Tahoma" w:cs="Tahoma"/>
                <w:sz w:val="44"/>
                <w:szCs w:val="56"/>
                <w:lang w:val="en-AU"/>
              </w:rPr>
              <w:t>1332</w:t>
            </w:r>
          </w:p>
          <w:p w14:paraId="14888FF0" w14:textId="77777777" w:rsidR="004F57F2" w:rsidRDefault="004F57F2" w:rsidP="00D61C4E">
            <w:pPr>
              <w:pStyle w:val="NoSpacing"/>
              <w:rPr>
                <w:rFonts w:ascii="Tahoma" w:hAnsi="Tahoma" w:cs="Tahoma"/>
                <w:sz w:val="44"/>
                <w:szCs w:val="56"/>
                <w:lang w:val="en-AU"/>
              </w:rPr>
            </w:pPr>
          </w:p>
          <w:p w14:paraId="2E0BC74E" w14:textId="3FFCACEA" w:rsidR="000D5CF9" w:rsidRPr="00A34E9C" w:rsidRDefault="004F57F2" w:rsidP="00F66639">
            <w:pPr>
              <w:pStyle w:val="NoSpacing"/>
              <w:rPr>
                <w:rFonts w:ascii="Tahoma" w:hAnsi="Tahoma" w:cs="Tahoma"/>
                <w:sz w:val="48"/>
                <w:szCs w:val="56"/>
              </w:rPr>
            </w:pPr>
            <w:r>
              <w:rPr>
                <w:rFonts w:ascii="Tahoma" w:hAnsi="Tahoma" w:cs="Tahoma"/>
                <w:sz w:val="44"/>
                <w:szCs w:val="56"/>
                <w:lang w:val="en-AU"/>
              </w:rPr>
              <w:t>P</w:t>
            </w:r>
            <w:r w:rsidR="000D5CF9" w:rsidRPr="00A34E9C">
              <w:rPr>
                <w:rFonts w:ascii="Tahoma" w:hAnsi="Tahoma" w:cs="Tahoma"/>
                <w:sz w:val="44"/>
                <w:szCs w:val="56"/>
                <w:lang w:val="en-AU"/>
              </w:rPr>
              <w:t xml:space="preserve">rotocol to guide the assessment of </w:t>
            </w:r>
            <w:r w:rsidR="00B80196" w:rsidRPr="00406E1A">
              <w:rPr>
                <w:rFonts w:ascii="Tahoma" w:hAnsi="Tahoma" w:cs="Tahoma"/>
                <w:sz w:val="44"/>
                <w:szCs w:val="56"/>
                <w:lang w:val="en-AU"/>
              </w:rPr>
              <w:t>external expert</w:t>
            </w:r>
            <w:r w:rsidR="007D422F">
              <w:rPr>
                <w:rFonts w:ascii="Tahoma" w:hAnsi="Tahoma" w:cs="Tahoma"/>
                <w:sz w:val="44"/>
                <w:szCs w:val="56"/>
                <w:lang w:val="en-AU"/>
              </w:rPr>
              <w:t xml:space="preserve"> opinions for M</w:t>
            </w:r>
            <w:r w:rsidR="00AA5FD5">
              <w:rPr>
                <w:rFonts w:ascii="Tahoma" w:hAnsi="Tahoma" w:cs="Tahoma"/>
                <w:sz w:val="44"/>
                <w:szCs w:val="56"/>
                <w:lang w:val="en-AU"/>
              </w:rPr>
              <w:t>orphological Pathology (Histology</w:t>
            </w:r>
            <w:r w:rsidR="00794F83">
              <w:rPr>
                <w:rFonts w:ascii="Tahoma" w:hAnsi="Tahoma" w:cs="Tahoma"/>
                <w:sz w:val="44"/>
                <w:szCs w:val="56"/>
                <w:lang w:val="en-AU"/>
              </w:rPr>
              <w:t xml:space="preserve"> and</w:t>
            </w:r>
            <w:r w:rsidR="00AA5FD5">
              <w:rPr>
                <w:rFonts w:ascii="Tahoma" w:hAnsi="Tahoma" w:cs="Tahoma"/>
                <w:sz w:val="44"/>
                <w:szCs w:val="56"/>
                <w:lang w:val="en-AU"/>
              </w:rPr>
              <w:t xml:space="preserve"> Cytopathology).</w:t>
            </w:r>
            <w:r w:rsidR="00F66639" w:rsidRPr="00A34E9C">
              <w:rPr>
                <w:rFonts w:ascii="Tahoma" w:hAnsi="Tahoma" w:cs="Tahoma"/>
                <w:sz w:val="48"/>
                <w:szCs w:val="56"/>
              </w:rPr>
              <w:t xml:space="preserve"> </w:t>
            </w:r>
          </w:p>
        </w:tc>
      </w:tr>
      <w:tr w:rsidR="000D5CF9" w:rsidRPr="00A34E9C" w14:paraId="1829618A" w14:textId="77777777">
        <w:tc>
          <w:tcPr>
            <w:tcW w:w="5000" w:type="pct"/>
          </w:tcPr>
          <w:p w14:paraId="6A534921" w14:textId="719C85BB" w:rsidR="000D5CF9" w:rsidRPr="00AA5FBF" w:rsidRDefault="00035764" w:rsidP="00EF772B">
            <w:pPr>
              <w:pStyle w:val="NoSpacing"/>
              <w:rPr>
                <w:rFonts w:ascii="Tahoma" w:hAnsi="Tahoma" w:cs="Tahoma"/>
                <w:sz w:val="32"/>
                <w:szCs w:val="40"/>
              </w:rPr>
            </w:pPr>
            <w:r>
              <w:rPr>
                <w:rFonts w:ascii="Tahoma" w:hAnsi="Tahoma" w:cs="Tahoma"/>
                <w:sz w:val="32"/>
                <w:szCs w:val="40"/>
                <w:lang w:val="en-AU"/>
              </w:rPr>
              <w:t>May 2014</w:t>
            </w:r>
          </w:p>
        </w:tc>
      </w:tr>
    </w:tbl>
    <w:p w14:paraId="068FA9DA" w14:textId="77777777" w:rsidR="000D5CF9" w:rsidRPr="00005D10" w:rsidRDefault="000D5CF9" w:rsidP="000901A8">
      <w:pPr>
        <w:rPr>
          <w:sz w:val="22"/>
          <w:szCs w:val="22"/>
        </w:rPr>
      </w:pPr>
    </w:p>
    <w:p w14:paraId="5073C4F2" w14:textId="77777777" w:rsidR="000D5CF9" w:rsidRPr="00005D10" w:rsidRDefault="000D5CF9" w:rsidP="000901A8">
      <w:pPr>
        <w:rPr>
          <w:rFonts w:ascii="Cambria" w:eastAsia="Times New Roman" w:hAnsi="Cambria" w:cs="Times New Roman"/>
          <w:b/>
          <w:i/>
          <w:color w:val="365F91"/>
          <w:sz w:val="22"/>
          <w:szCs w:val="22"/>
          <w:lang w:val="en-US" w:eastAsia="en-US"/>
        </w:rPr>
      </w:pPr>
      <w:r w:rsidRPr="00005D10">
        <w:rPr>
          <w:sz w:val="22"/>
          <w:szCs w:val="22"/>
        </w:rPr>
        <w:br w:type="page"/>
      </w:r>
    </w:p>
    <w:p w14:paraId="04574CF6" w14:textId="77777777" w:rsidR="000D5CF9" w:rsidRPr="00A34E9C" w:rsidRDefault="000D5CF9" w:rsidP="000901A8">
      <w:pPr>
        <w:pStyle w:val="TOCHeading0"/>
      </w:pPr>
      <w:r w:rsidRPr="00A34E9C">
        <w:lastRenderedPageBreak/>
        <w:t>Table of Contents</w:t>
      </w:r>
    </w:p>
    <w:p w14:paraId="0B588E63" w14:textId="77777777" w:rsidR="001715C6" w:rsidRDefault="002A1584">
      <w:pPr>
        <w:pStyle w:val="TOC1"/>
        <w:rPr>
          <w:rFonts w:asciiTheme="minorHAnsi" w:eastAsiaTheme="minorEastAsia" w:hAnsiTheme="minorHAnsi" w:cstheme="minorBidi"/>
          <w:b w:val="0"/>
          <w:sz w:val="22"/>
          <w:szCs w:val="22"/>
          <w:lang w:eastAsia="en-AU"/>
        </w:rPr>
      </w:pPr>
      <w:r>
        <w:rPr>
          <w:sz w:val="22"/>
          <w:szCs w:val="22"/>
        </w:rPr>
        <w:fldChar w:fldCharType="begin"/>
      </w:r>
      <w:r>
        <w:rPr>
          <w:sz w:val="22"/>
          <w:szCs w:val="22"/>
        </w:rPr>
        <w:instrText xml:space="preserve"> TOC \o "1-2" \h \z \u </w:instrText>
      </w:r>
      <w:r>
        <w:rPr>
          <w:sz w:val="22"/>
          <w:szCs w:val="22"/>
        </w:rPr>
        <w:fldChar w:fldCharType="separate"/>
      </w:r>
      <w:hyperlink w:anchor="_Toc388021646" w:history="1">
        <w:r w:rsidR="001715C6" w:rsidRPr="00935A1D">
          <w:rPr>
            <w:rStyle w:val="Hyperlink"/>
          </w:rPr>
          <w:t>MSAC and PASC</w:t>
        </w:r>
        <w:r w:rsidR="001715C6">
          <w:rPr>
            <w:webHidden/>
          </w:rPr>
          <w:tab/>
        </w:r>
        <w:r w:rsidR="001715C6">
          <w:rPr>
            <w:webHidden/>
          </w:rPr>
          <w:fldChar w:fldCharType="begin"/>
        </w:r>
        <w:r w:rsidR="001715C6">
          <w:rPr>
            <w:webHidden/>
          </w:rPr>
          <w:instrText xml:space="preserve"> PAGEREF _Toc388021646 \h </w:instrText>
        </w:r>
        <w:r w:rsidR="001715C6">
          <w:rPr>
            <w:webHidden/>
          </w:rPr>
        </w:r>
        <w:r w:rsidR="001715C6">
          <w:rPr>
            <w:webHidden/>
          </w:rPr>
          <w:fldChar w:fldCharType="separate"/>
        </w:r>
        <w:r w:rsidR="007E4355">
          <w:rPr>
            <w:webHidden/>
          </w:rPr>
          <w:t>3</w:t>
        </w:r>
        <w:r w:rsidR="001715C6">
          <w:rPr>
            <w:webHidden/>
          </w:rPr>
          <w:fldChar w:fldCharType="end"/>
        </w:r>
      </w:hyperlink>
    </w:p>
    <w:p w14:paraId="5F5B2176" w14:textId="77777777" w:rsidR="001715C6" w:rsidRDefault="007E4355">
      <w:pPr>
        <w:pStyle w:val="TOC2"/>
        <w:rPr>
          <w:rFonts w:asciiTheme="minorHAnsi" w:eastAsiaTheme="minorEastAsia" w:hAnsiTheme="minorHAnsi" w:cstheme="minorBidi"/>
          <w:sz w:val="22"/>
          <w:szCs w:val="22"/>
          <w:lang w:val="en-AU" w:eastAsia="en-AU"/>
        </w:rPr>
      </w:pPr>
      <w:hyperlink w:anchor="_Toc388021647" w:history="1">
        <w:r w:rsidR="001715C6" w:rsidRPr="00935A1D">
          <w:rPr>
            <w:rStyle w:val="Hyperlink"/>
          </w:rPr>
          <w:t>Purpose of this document</w:t>
        </w:r>
        <w:r w:rsidR="001715C6">
          <w:rPr>
            <w:webHidden/>
          </w:rPr>
          <w:tab/>
        </w:r>
        <w:r w:rsidR="001715C6">
          <w:rPr>
            <w:webHidden/>
          </w:rPr>
          <w:fldChar w:fldCharType="begin"/>
        </w:r>
        <w:r w:rsidR="001715C6">
          <w:rPr>
            <w:webHidden/>
          </w:rPr>
          <w:instrText xml:space="preserve"> PAGEREF _Toc388021647 \h </w:instrText>
        </w:r>
        <w:r w:rsidR="001715C6">
          <w:rPr>
            <w:webHidden/>
          </w:rPr>
        </w:r>
        <w:r w:rsidR="001715C6">
          <w:rPr>
            <w:webHidden/>
          </w:rPr>
          <w:fldChar w:fldCharType="separate"/>
        </w:r>
        <w:r>
          <w:rPr>
            <w:webHidden/>
          </w:rPr>
          <w:t>3</w:t>
        </w:r>
        <w:r w:rsidR="001715C6">
          <w:rPr>
            <w:webHidden/>
          </w:rPr>
          <w:fldChar w:fldCharType="end"/>
        </w:r>
      </w:hyperlink>
    </w:p>
    <w:p w14:paraId="461FA03B" w14:textId="77777777" w:rsidR="001715C6" w:rsidRDefault="007E4355">
      <w:pPr>
        <w:pStyle w:val="TOC1"/>
        <w:rPr>
          <w:rFonts w:asciiTheme="minorHAnsi" w:eastAsiaTheme="minorEastAsia" w:hAnsiTheme="minorHAnsi" w:cstheme="minorBidi"/>
          <w:b w:val="0"/>
          <w:sz w:val="22"/>
          <w:szCs w:val="22"/>
          <w:lang w:eastAsia="en-AU"/>
        </w:rPr>
      </w:pPr>
      <w:hyperlink w:anchor="_Toc388021648" w:history="1">
        <w:r w:rsidR="001715C6" w:rsidRPr="00935A1D">
          <w:rPr>
            <w:rStyle w:val="Hyperlink"/>
          </w:rPr>
          <w:t>Purpose of application</w:t>
        </w:r>
        <w:r w:rsidR="001715C6">
          <w:rPr>
            <w:webHidden/>
          </w:rPr>
          <w:tab/>
        </w:r>
        <w:r w:rsidR="001715C6">
          <w:rPr>
            <w:webHidden/>
          </w:rPr>
          <w:fldChar w:fldCharType="begin"/>
        </w:r>
        <w:r w:rsidR="001715C6">
          <w:rPr>
            <w:webHidden/>
          </w:rPr>
          <w:instrText xml:space="preserve"> PAGEREF _Toc388021648 \h </w:instrText>
        </w:r>
        <w:r w:rsidR="001715C6">
          <w:rPr>
            <w:webHidden/>
          </w:rPr>
        </w:r>
        <w:r w:rsidR="001715C6">
          <w:rPr>
            <w:webHidden/>
          </w:rPr>
          <w:fldChar w:fldCharType="separate"/>
        </w:r>
        <w:r>
          <w:rPr>
            <w:webHidden/>
          </w:rPr>
          <w:t>4</w:t>
        </w:r>
        <w:r w:rsidR="001715C6">
          <w:rPr>
            <w:webHidden/>
          </w:rPr>
          <w:fldChar w:fldCharType="end"/>
        </w:r>
      </w:hyperlink>
    </w:p>
    <w:p w14:paraId="4652D4A5" w14:textId="77777777" w:rsidR="001715C6" w:rsidRDefault="007E4355">
      <w:pPr>
        <w:pStyle w:val="TOC1"/>
        <w:rPr>
          <w:rFonts w:asciiTheme="minorHAnsi" w:eastAsiaTheme="minorEastAsia" w:hAnsiTheme="minorHAnsi" w:cstheme="minorBidi"/>
          <w:b w:val="0"/>
          <w:sz w:val="22"/>
          <w:szCs w:val="22"/>
          <w:lang w:eastAsia="en-AU"/>
        </w:rPr>
      </w:pPr>
      <w:hyperlink w:anchor="_Toc388021649" w:history="1">
        <w:r w:rsidR="001715C6" w:rsidRPr="00935A1D">
          <w:rPr>
            <w:rStyle w:val="Hyperlink"/>
          </w:rPr>
          <w:t>Background</w:t>
        </w:r>
        <w:r w:rsidR="001715C6">
          <w:rPr>
            <w:webHidden/>
          </w:rPr>
          <w:tab/>
        </w:r>
        <w:r w:rsidR="001715C6">
          <w:rPr>
            <w:webHidden/>
          </w:rPr>
          <w:fldChar w:fldCharType="begin"/>
        </w:r>
        <w:r w:rsidR="001715C6">
          <w:rPr>
            <w:webHidden/>
          </w:rPr>
          <w:instrText xml:space="preserve"> PAGEREF _Toc388021649 \h </w:instrText>
        </w:r>
        <w:r w:rsidR="001715C6">
          <w:rPr>
            <w:webHidden/>
          </w:rPr>
        </w:r>
        <w:r w:rsidR="001715C6">
          <w:rPr>
            <w:webHidden/>
          </w:rPr>
          <w:fldChar w:fldCharType="separate"/>
        </w:r>
        <w:r>
          <w:rPr>
            <w:webHidden/>
          </w:rPr>
          <w:t>4</w:t>
        </w:r>
        <w:r w:rsidR="001715C6">
          <w:rPr>
            <w:webHidden/>
          </w:rPr>
          <w:fldChar w:fldCharType="end"/>
        </w:r>
      </w:hyperlink>
    </w:p>
    <w:p w14:paraId="72B49647" w14:textId="77777777" w:rsidR="001715C6" w:rsidRDefault="007E4355">
      <w:pPr>
        <w:pStyle w:val="TOC2"/>
        <w:rPr>
          <w:rFonts w:asciiTheme="minorHAnsi" w:eastAsiaTheme="minorEastAsia" w:hAnsiTheme="minorHAnsi" w:cstheme="minorBidi"/>
          <w:sz w:val="22"/>
          <w:szCs w:val="22"/>
          <w:lang w:val="en-AU" w:eastAsia="en-AU"/>
        </w:rPr>
      </w:pPr>
      <w:hyperlink w:anchor="_Toc388021650" w:history="1">
        <w:r w:rsidR="001715C6" w:rsidRPr="00935A1D">
          <w:rPr>
            <w:rStyle w:val="Hyperlink"/>
          </w:rPr>
          <w:t>Current arrangements for public reimbursement</w:t>
        </w:r>
        <w:r w:rsidR="001715C6">
          <w:rPr>
            <w:webHidden/>
          </w:rPr>
          <w:tab/>
        </w:r>
        <w:r w:rsidR="001715C6">
          <w:rPr>
            <w:webHidden/>
          </w:rPr>
          <w:fldChar w:fldCharType="begin"/>
        </w:r>
        <w:r w:rsidR="001715C6">
          <w:rPr>
            <w:webHidden/>
          </w:rPr>
          <w:instrText xml:space="preserve"> PAGEREF _Toc388021650 \h </w:instrText>
        </w:r>
        <w:r w:rsidR="001715C6">
          <w:rPr>
            <w:webHidden/>
          </w:rPr>
        </w:r>
        <w:r w:rsidR="001715C6">
          <w:rPr>
            <w:webHidden/>
          </w:rPr>
          <w:fldChar w:fldCharType="separate"/>
        </w:r>
        <w:r>
          <w:rPr>
            <w:webHidden/>
          </w:rPr>
          <w:t>4</w:t>
        </w:r>
        <w:r w:rsidR="001715C6">
          <w:rPr>
            <w:webHidden/>
          </w:rPr>
          <w:fldChar w:fldCharType="end"/>
        </w:r>
      </w:hyperlink>
    </w:p>
    <w:p w14:paraId="14F627EB" w14:textId="77777777" w:rsidR="001715C6" w:rsidRDefault="007E4355">
      <w:pPr>
        <w:pStyle w:val="TOC2"/>
        <w:rPr>
          <w:rFonts w:asciiTheme="minorHAnsi" w:eastAsiaTheme="minorEastAsia" w:hAnsiTheme="minorHAnsi" w:cstheme="minorBidi"/>
          <w:sz w:val="22"/>
          <w:szCs w:val="22"/>
          <w:lang w:val="en-AU" w:eastAsia="en-AU"/>
        </w:rPr>
      </w:pPr>
      <w:hyperlink w:anchor="_Toc388021651" w:history="1">
        <w:r w:rsidR="001715C6" w:rsidRPr="00935A1D">
          <w:rPr>
            <w:rStyle w:val="Hyperlink"/>
          </w:rPr>
          <w:t>Estimated use of the proposed service</w:t>
        </w:r>
        <w:r w:rsidR="001715C6">
          <w:rPr>
            <w:webHidden/>
          </w:rPr>
          <w:tab/>
        </w:r>
        <w:r w:rsidR="001715C6">
          <w:rPr>
            <w:webHidden/>
          </w:rPr>
          <w:fldChar w:fldCharType="begin"/>
        </w:r>
        <w:r w:rsidR="001715C6">
          <w:rPr>
            <w:webHidden/>
          </w:rPr>
          <w:instrText xml:space="preserve"> PAGEREF _Toc388021651 \h </w:instrText>
        </w:r>
        <w:r w:rsidR="001715C6">
          <w:rPr>
            <w:webHidden/>
          </w:rPr>
        </w:r>
        <w:r w:rsidR="001715C6">
          <w:rPr>
            <w:webHidden/>
          </w:rPr>
          <w:fldChar w:fldCharType="separate"/>
        </w:r>
        <w:r>
          <w:rPr>
            <w:webHidden/>
          </w:rPr>
          <w:t>4</w:t>
        </w:r>
        <w:r w:rsidR="001715C6">
          <w:rPr>
            <w:webHidden/>
          </w:rPr>
          <w:fldChar w:fldCharType="end"/>
        </w:r>
      </w:hyperlink>
    </w:p>
    <w:p w14:paraId="42661B3E" w14:textId="77777777" w:rsidR="001715C6" w:rsidRDefault="007E4355">
      <w:pPr>
        <w:pStyle w:val="TOC2"/>
        <w:rPr>
          <w:rFonts w:asciiTheme="minorHAnsi" w:eastAsiaTheme="minorEastAsia" w:hAnsiTheme="minorHAnsi" w:cstheme="minorBidi"/>
          <w:sz w:val="22"/>
          <w:szCs w:val="22"/>
          <w:lang w:val="en-AU" w:eastAsia="en-AU"/>
        </w:rPr>
      </w:pPr>
      <w:hyperlink w:anchor="_Toc388021652" w:history="1">
        <w:r w:rsidR="001715C6" w:rsidRPr="00935A1D">
          <w:rPr>
            <w:rStyle w:val="Hyperlink"/>
          </w:rPr>
          <w:t>Regulatory status</w:t>
        </w:r>
        <w:r w:rsidR="001715C6">
          <w:rPr>
            <w:webHidden/>
          </w:rPr>
          <w:tab/>
        </w:r>
        <w:r w:rsidR="001715C6">
          <w:rPr>
            <w:webHidden/>
          </w:rPr>
          <w:fldChar w:fldCharType="begin"/>
        </w:r>
        <w:r w:rsidR="001715C6">
          <w:rPr>
            <w:webHidden/>
          </w:rPr>
          <w:instrText xml:space="preserve"> PAGEREF _Toc388021652 \h </w:instrText>
        </w:r>
        <w:r w:rsidR="001715C6">
          <w:rPr>
            <w:webHidden/>
          </w:rPr>
        </w:r>
        <w:r w:rsidR="001715C6">
          <w:rPr>
            <w:webHidden/>
          </w:rPr>
          <w:fldChar w:fldCharType="separate"/>
        </w:r>
        <w:r>
          <w:rPr>
            <w:webHidden/>
          </w:rPr>
          <w:t>9</w:t>
        </w:r>
        <w:r w:rsidR="001715C6">
          <w:rPr>
            <w:webHidden/>
          </w:rPr>
          <w:fldChar w:fldCharType="end"/>
        </w:r>
      </w:hyperlink>
    </w:p>
    <w:p w14:paraId="622FEE31" w14:textId="77777777" w:rsidR="001715C6" w:rsidRDefault="007E4355">
      <w:pPr>
        <w:pStyle w:val="TOC1"/>
        <w:rPr>
          <w:rFonts w:asciiTheme="minorHAnsi" w:eastAsiaTheme="minorEastAsia" w:hAnsiTheme="minorHAnsi" w:cstheme="minorBidi"/>
          <w:b w:val="0"/>
          <w:sz w:val="22"/>
          <w:szCs w:val="22"/>
          <w:lang w:eastAsia="en-AU"/>
        </w:rPr>
      </w:pPr>
      <w:hyperlink w:anchor="_Toc388021653" w:history="1">
        <w:r w:rsidR="001715C6" w:rsidRPr="00935A1D">
          <w:rPr>
            <w:rStyle w:val="Hyperlink"/>
          </w:rPr>
          <w:t>Intervention</w:t>
        </w:r>
        <w:r w:rsidR="001715C6">
          <w:rPr>
            <w:webHidden/>
          </w:rPr>
          <w:tab/>
        </w:r>
        <w:r w:rsidR="001715C6">
          <w:rPr>
            <w:webHidden/>
          </w:rPr>
          <w:fldChar w:fldCharType="begin"/>
        </w:r>
        <w:r w:rsidR="001715C6">
          <w:rPr>
            <w:webHidden/>
          </w:rPr>
          <w:instrText xml:space="preserve"> PAGEREF _Toc388021653 \h </w:instrText>
        </w:r>
        <w:r w:rsidR="001715C6">
          <w:rPr>
            <w:webHidden/>
          </w:rPr>
        </w:r>
        <w:r w:rsidR="001715C6">
          <w:rPr>
            <w:webHidden/>
          </w:rPr>
          <w:fldChar w:fldCharType="separate"/>
        </w:r>
        <w:r>
          <w:rPr>
            <w:webHidden/>
          </w:rPr>
          <w:t>9</w:t>
        </w:r>
        <w:r w:rsidR="001715C6">
          <w:rPr>
            <w:webHidden/>
          </w:rPr>
          <w:fldChar w:fldCharType="end"/>
        </w:r>
      </w:hyperlink>
    </w:p>
    <w:p w14:paraId="63D1B161" w14:textId="77777777" w:rsidR="001715C6" w:rsidRDefault="007E4355">
      <w:pPr>
        <w:pStyle w:val="TOC2"/>
        <w:rPr>
          <w:rFonts w:asciiTheme="minorHAnsi" w:eastAsiaTheme="minorEastAsia" w:hAnsiTheme="minorHAnsi" w:cstheme="minorBidi"/>
          <w:sz w:val="22"/>
          <w:szCs w:val="22"/>
          <w:lang w:val="en-AU" w:eastAsia="en-AU"/>
        </w:rPr>
      </w:pPr>
      <w:hyperlink w:anchor="_Toc388021654" w:history="1">
        <w:r w:rsidR="001715C6" w:rsidRPr="00935A1D">
          <w:rPr>
            <w:rStyle w:val="Hyperlink"/>
          </w:rPr>
          <w:t>Description</w:t>
        </w:r>
        <w:r w:rsidR="001715C6">
          <w:rPr>
            <w:webHidden/>
          </w:rPr>
          <w:tab/>
        </w:r>
        <w:r w:rsidR="001715C6">
          <w:rPr>
            <w:webHidden/>
          </w:rPr>
          <w:fldChar w:fldCharType="begin"/>
        </w:r>
        <w:r w:rsidR="001715C6">
          <w:rPr>
            <w:webHidden/>
          </w:rPr>
          <w:instrText xml:space="preserve"> PAGEREF _Toc388021654 \h </w:instrText>
        </w:r>
        <w:r w:rsidR="001715C6">
          <w:rPr>
            <w:webHidden/>
          </w:rPr>
        </w:r>
        <w:r w:rsidR="001715C6">
          <w:rPr>
            <w:webHidden/>
          </w:rPr>
          <w:fldChar w:fldCharType="separate"/>
        </w:r>
        <w:r>
          <w:rPr>
            <w:webHidden/>
          </w:rPr>
          <w:t>9</w:t>
        </w:r>
        <w:r w:rsidR="001715C6">
          <w:rPr>
            <w:webHidden/>
          </w:rPr>
          <w:fldChar w:fldCharType="end"/>
        </w:r>
      </w:hyperlink>
    </w:p>
    <w:p w14:paraId="7E8EBF6F" w14:textId="77777777" w:rsidR="001715C6" w:rsidRDefault="007E4355">
      <w:pPr>
        <w:pStyle w:val="TOC2"/>
        <w:rPr>
          <w:rFonts w:asciiTheme="minorHAnsi" w:eastAsiaTheme="minorEastAsia" w:hAnsiTheme="minorHAnsi" w:cstheme="minorBidi"/>
          <w:sz w:val="22"/>
          <w:szCs w:val="22"/>
          <w:lang w:val="en-AU" w:eastAsia="en-AU"/>
        </w:rPr>
      </w:pPr>
      <w:hyperlink w:anchor="_Toc388021655" w:history="1">
        <w:r w:rsidR="001715C6" w:rsidRPr="00935A1D">
          <w:rPr>
            <w:rStyle w:val="Hyperlink"/>
          </w:rPr>
          <w:t>Delivery of the intervention</w:t>
        </w:r>
        <w:r w:rsidR="001715C6">
          <w:rPr>
            <w:webHidden/>
          </w:rPr>
          <w:tab/>
        </w:r>
        <w:r w:rsidR="001715C6">
          <w:rPr>
            <w:webHidden/>
          </w:rPr>
          <w:fldChar w:fldCharType="begin"/>
        </w:r>
        <w:r w:rsidR="001715C6">
          <w:rPr>
            <w:webHidden/>
          </w:rPr>
          <w:instrText xml:space="preserve"> PAGEREF _Toc388021655 \h </w:instrText>
        </w:r>
        <w:r w:rsidR="001715C6">
          <w:rPr>
            <w:webHidden/>
          </w:rPr>
        </w:r>
        <w:r w:rsidR="001715C6">
          <w:rPr>
            <w:webHidden/>
          </w:rPr>
          <w:fldChar w:fldCharType="separate"/>
        </w:r>
        <w:r>
          <w:rPr>
            <w:webHidden/>
          </w:rPr>
          <w:t>10</w:t>
        </w:r>
        <w:r w:rsidR="001715C6">
          <w:rPr>
            <w:webHidden/>
          </w:rPr>
          <w:fldChar w:fldCharType="end"/>
        </w:r>
      </w:hyperlink>
    </w:p>
    <w:p w14:paraId="4553066D" w14:textId="77777777" w:rsidR="001715C6" w:rsidRDefault="007E4355">
      <w:pPr>
        <w:pStyle w:val="TOC2"/>
        <w:rPr>
          <w:rFonts w:asciiTheme="minorHAnsi" w:eastAsiaTheme="minorEastAsia" w:hAnsiTheme="minorHAnsi" w:cstheme="minorBidi"/>
          <w:sz w:val="22"/>
          <w:szCs w:val="22"/>
          <w:lang w:val="en-AU" w:eastAsia="en-AU"/>
        </w:rPr>
      </w:pPr>
      <w:hyperlink w:anchor="_Toc388021656" w:history="1">
        <w:r w:rsidR="001715C6" w:rsidRPr="00935A1D">
          <w:rPr>
            <w:rStyle w:val="Hyperlink"/>
          </w:rPr>
          <w:t>Prerequisites</w:t>
        </w:r>
        <w:r w:rsidR="001715C6">
          <w:rPr>
            <w:webHidden/>
          </w:rPr>
          <w:tab/>
        </w:r>
        <w:r w:rsidR="001715C6">
          <w:rPr>
            <w:webHidden/>
          </w:rPr>
          <w:fldChar w:fldCharType="begin"/>
        </w:r>
        <w:r w:rsidR="001715C6">
          <w:rPr>
            <w:webHidden/>
          </w:rPr>
          <w:instrText xml:space="preserve"> PAGEREF _Toc388021656 \h </w:instrText>
        </w:r>
        <w:r w:rsidR="001715C6">
          <w:rPr>
            <w:webHidden/>
          </w:rPr>
        </w:r>
        <w:r w:rsidR="001715C6">
          <w:rPr>
            <w:webHidden/>
          </w:rPr>
          <w:fldChar w:fldCharType="separate"/>
        </w:r>
        <w:r>
          <w:rPr>
            <w:webHidden/>
          </w:rPr>
          <w:t>11</w:t>
        </w:r>
        <w:r w:rsidR="001715C6">
          <w:rPr>
            <w:webHidden/>
          </w:rPr>
          <w:fldChar w:fldCharType="end"/>
        </w:r>
      </w:hyperlink>
    </w:p>
    <w:p w14:paraId="1D2A5C3E" w14:textId="77777777" w:rsidR="001715C6" w:rsidRDefault="007E4355">
      <w:pPr>
        <w:pStyle w:val="TOC2"/>
        <w:rPr>
          <w:rFonts w:asciiTheme="minorHAnsi" w:eastAsiaTheme="minorEastAsia" w:hAnsiTheme="minorHAnsi" w:cstheme="minorBidi"/>
          <w:sz w:val="22"/>
          <w:szCs w:val="22"/>
          <w:lang w:val="en-AU" w:eastAsia="en-AU"/>
        </w:rPr>
      </w:pPr>
      <w:hyperlink w:anchor="_Toc388021657" w:history="1">
        <w:r w:rsidR="001715C6" w:rsidRPr="00935A1D">
          <w:rPr>
            <w:rStyle w:val="Hyperlink"/>
          </w:rPr>
          <w:t>Co-administered and associated interventions</w:t>
        </w:r>
        <w:r w:rsidR="001715C6">
          <w:rPr>
            <w:webHidden/>
          </w:rPr>
          <w:tab/>
        </w:r>
        <w:r w:rsidR="001715C6">
          <w:rPr>
            <w:webHidden/>
          </w:rPr>
          <w:fldChar w:fldCharType="begin"/>
        </w:r>
        <w:r w:rsidR="001715C6">
          <w:rPr>
            <w:webHidden/>
          </w:rPr>
          <w:instrText xml:space="preserve"> PAGEREF _Toc388021657 \h </w:instrText>
        </w:r>
        <w:r w:rsidR="001715C6">
          <w:rPr>
            <w:webHidden/>
          </w:rPr>
        </w:r>
        <w:r w:rsidR="001715C6">
          <w:rPr>
            <w:webHidden/>
          </w:rPr>
          <w:fldChar w:fldCharType="separate"/>
        </w:r>
        <w:r>
          <w:rPr>
            <w:webHidden/>
          </w:rPr>
          <w:t>11</w:t>
        </w:r>
        <w:r w:rsidR="001715C6">
          <w:rPr>
            <w:webHidden/>
          </w:rPr>
          <w:fldChar w:fldCharType="end"/>
        </w:r>
      </w:hyperlink>
    </w:p>
    <w:p w14:paraId="7D21656D" w14:textId="77777777" w:rsidR="001715C6" w:rsidRDefault="007E4355">
      <w:pPr>
        <w:pStyle w:val="TOC1"/>
        <w:rPr>
          <w:rFonts w:asciiTheme="minorHAnsi" w:eastAsiaTheme="minorEastAsia" w:hAnsiTheme="minorHAnsi" w:cstheme="minorBidi"/>
          <w:b w:val="0"/>
          <w:sz w:val="22"/>
          <w:szCs w:val="22"/>
          <w:lang w:eastAsia="en-AU"/>
        </w:rPr>
      </w:pPr>
      <w:hyperlink w:anchor="_Toc388021658" w:history="1">
        <w:r w:rsidR="001715C6" w:rsidRPr="00935A1D">
          <w:rPr>
            <w:rStyle w:val="Hyperlink"/>
          </w:rPr>
          <w:t>Listing proposed and options for MSAC consideration</w:t>
        </w:r>
        <w:r w:rsidR="001715C6">
          <w:rPr>
            <w:webHidden/>
          </w:rPr>
          <w:tab/>
        </w:r>
        <w:r w:rsidR="001715C6">
          <w:rPr>
            <w:webHidden/>
          </w:rPr>
          <w:fldChar w:fldCharType="begin"/>
        </w:r>
        <w:r w:rsidR="001715C6">
          <w:rPr>
            <w:webHidden/>
          </w:rPr>
          <w:instrText xml:space="preserve"> PAGEREF _Toc388021658 \h </w:instrText>
        </w:r>
        <w:r w:rsidR="001715C6">
          <w:rPr>
            <w:webHidden/>
          </w:rPr>
        </w:r>
        <w:r w:rsidR="001715C6">
          <w:rPr>
            <w:webHidden/>
          </w:rPr>
          <w:fldChar w:fldCharType="separate"/>
        </w:r>
        <w:r>
          <w:rPr>
            <w:webHidden/>
          </w:rPr>
          <w:t>13</w:t>
        </w:r>
        <w:r w:rsidR="001715C6">
          <w:rPr>
            <w:webHidden/>
          </w:rPr>
          <w:fldChar w:fldCharType="end"/>
        </w:r>
      </w:hyperlink>
    </w:p>
    <w:p w14:paraId="053CFB91" w14:textId="77777777" w:rsidR="001715C6" w:rsidRDefault="007E4355">
      <w:pPr>
        <w:pStyle w:val="TOC2"/>
        <w:rPr>
          <w:rFonts w:asciiTheme="minorHAnsi" w:eastAsiaTheme="minorEastAsia" w:hAnsiTheme="minorHAnsi" w:cstheme="minorBidi"/>
          <w:sz w:val="22"/>
          <w:szCs w:val="22"/>
          <w:lang w:val="en-AU" w:eastAsia="en-AU"/>
        </w:rPr>
      </w:pPr>
      <w:hyperlink w:anchor="_Toc388021659" w:history="1">
        <w:r w:rsidR="001715C6" w:rsidRPr="00935A1D">
          <w:rPr>
            <w:rStyle w:val="Hyperlink"/>
          </w:rPr>
          <w:t>Proposed MBS listing</w:t>
        </w:r>
        <w:r w:rsidR="001715C6">
          <w:rPr>
            <w:webHidden/>
          </w:rPr>
          <w:tab/>
        </w:r>
        <w:r w:rsidR="001715C6">
          <w:rPr>
            <w:webHidden/>
          </w:rPr>
          <w:fldChar w:fldCharType="begin"/>
        </w:r>
        <w:r w:rsidR="001715C6">
          <w:rPr>
            <w:webHidden/>
          </w:rPr>
          <w:instrText xml:space="preserve"> PAGEREF _Toc388021659 \h </w:instrText>
        </w:r>
        <w:r w:rsidR="001715C6">
          <w:rPr>
            <w:webHidden/>
          </w:rPr>
        </w:r>
        <w:r w:rsidR="001715C6">
          <w:rPr>
            <w:webHidden/>
          </w:rPr>
          <w:fldChar w:fldCharType="separate"/>
        </w:r>
        <w:r>
          <w:rPr>
            <w:webHidden/>
          </w:rPr>
          <w:t>13</w:t>
        </w:r>
        <w:r w:rsidR="001715C6">
          <w:rPr>
            <w:webHidden/>
          </w:rPr>
          <w:fldChar w:fldCharType="end"/>
        </w:r>
      </w:hyperlink>
    </w:p>
    <w:p w14:paraId="0F8B8B9F" w14:textId="77777777" w:rsidR="001715C6" w:rsidRDefault="007E4355">
      <w:pPr>
        <w:pStyle w:val="TOC2"/>
        <w:rPr>
          <w:rFonts w:asciiTheme="minorHAnsi" w:eastAsiaTheme="minorEastAsia" w:hAnsiTheme="minorHAnsi" w:cstheme="minorBidi"/>
          <w:sz w:val="22"/>
          <w:szCs w:val="22"/>
          <w:lang w:val="en-AU" w:eastAsia="en-AU"/>
        </w:rPr>
      </w:pPr>
      <w:hyperlink w:anchor="_Toc388021660" w:history="1">
        <w:r w:rsidR="001715C6" w:rsidRPr="00935A1D">
          <w:rPr>
            <w:rStyle w:val="Hyperlink"/>
          </w:rPr>
          <w:t>Clinical place for proposed intervention</w:t>
        </w:r>
        <w:r w:rsidR="001715C6">
          <w:rPr>
            <w:webHidden/>
          </w:rPr>
          <w:tab/>
        </w:r>
        <w:r w:rsidR="001715C6">
          <w:rPr>
            <w:webHidden/>
          </w:rPr>
          <w:fldChar w:fldCharType="begin"/>
        </w:r>
        <w:r w:rsidR="001715C6">
          <w:rPr>
            <w:webHidden/>
          </w:rPr>
          <w:instrText xml:space="preserve"> PAGEREF _Toc388021660 \h </w:instrText>
        </w:r>
        <w:r w:rsidR="001715C6">
          <w:rPr>
            <w:webHidden/>
          </w:rPr>
        </w:r>
        <w:r w:rsidR="001715C6">
          <w:rPr>
            <w:webHidden/>
          </w:rPr>
          <w:fldChar w:fldCharType="separate"/>
        </w:r>
        <w:r>
          <w:rPr>
            <w:webHidden/>
          </w:rPr>
          <w:t>14</w:t>
        </w:r>
        <w:r w:rsidR="001715C6">
          <w:rPr>
            <w:webHidden/>
          </w:rPr>
          <w:fldChar w:fldCharType="end"/>
        </w:r>
      </w:hyperlink>
    </w:p>
    <w:p w14:paraId="77781119" w14:textId="77777777" w:rsidR="001715C6" w:rsidRDefault="007E4355">
      <w:pPr>
        <w:pStyle w:val="TOC1"/>
        <w:rPr>
          <w:rFonts w:asciiTheme="minorHAnsi" w:eastAsiaTheme="minorEastAsia" w:hAnsiTheme="minorHAnsi" w:cstheme="minorBidi"/>
          <w:b w:val="0"/>
          <w:sz w:val="22"/>
          <w:szCs w:val="22"/>
          <w:lang w:eastAsia="en-AU"/>
        </w:rPr>
      </w:pPr>
      <w:hyperlink w:anchor="_Toc388021661" w:history="1">
        <w:r w:rsidR="001715C6" w:rsidRPr="00935A1D">
          <w:rPr>
            <w:rStyle w:val="Hyperlink"/>
          </w:rPr>
          <w:t>Comparator</w:t>
        </w:r>
        <w:r w:rsidR="001715C6">
          <w:rPr>
            <w:webHidden/>
          </w:rPr>
          <w:tab/>
        </w:r>
        <w:r w:rsidR="001715C6">
          <w:rPr>
            <w:webHidden/>
          </w:rPr>
          <w:fldChar w:fldCharType="begin"/>
        </w:r>
        <w:r w:rsidR="001715C6">
          <w:rPr>
            <w:webHidden/>
          </w:rPr>
          <w:instrText xml:space="preserve"> PAGEREF _Toc388021661 \h </w:instrText>
        </w:r>
        <w:r w:rsidR="001715C6">
          <w:rPr>
            <w:webHidden/>
          </w:rPr>
        </w:r>
        <w:r w:rsidR="001715C6">
          <w:rPr>
            <w:webHidden/>
          </w:rPr>
          <w:fldChar w:fldCharType="separate"/>
        </w:r>
        <w:r>
          <w:rPr>
            <w:webHidden/>
          </w:rPr>
          <w:t>18</w:t>
        </w:r>
        <w:r w:rsidR="001715C6">
          <w:rPr>
            <w:webHidden/>
          </w:rPr>
          <w:fldChar w:fldCharType="end"/>
        </w:r>
      </w:hyperlink>
    </w:p>
    <w:p w14:paraId="5434F114" w14:textId="77777777" w:rsidR="001715C6" w:rsidRDefault="007E4355">
      <w:pPr>
        <w:pStyle w:val="TOC1"/>
        <w:rPr>
          <w:rFonts w:asciiTheme="minorHAnsi" w:eastAsiaTheme="minorEastAsia" w:hAnsiTheme="minorHAnsi" w:cstheme="minorBidi"/>
          <w:b w:val="0"/>
          <w:sz w:val="22"/>
          <w:szCs w:val="22"/>
          <w:lang w:eastAsia="en-AU"/>
        </w:rPr>
      </w:pPr>
      <w:hyperlink w:anchor="_Toc388021662" w:history="1">
        <w:r w:rsidR="001715C6" w:rsidRPr="00935A1D">
          <w:rPr>
            <w:rStyle w:val="Hyperlink"/>
          </w:rPr>
          <w:t>Outcomes for safety and effectiveness evaluation</w:t>
        </w:r>
        <w:r w:rsidR="001715C6">
          <w:rPr>
            <w:webHidden/>
          </w:rPr>
          <w:tab/>
        </w:r>
        <w:r w:rsidR="001715C6">
          <w:rPr>
            <w:webHidden/>
          </w:rPr>
          <w:fldChar w:fldCharType="begin"/>
        </w:r>
        <w:r w:rsidR="001715C6">
          <w:rPr>
            <w:webHidden/>
          </w:rPr>
          <w:instrText xml:space="preserve"> PAGEREF _Toc388021662 \h </w:instrText>
        </w:r>
        <w:r w:rsidR="001715C6">
          <w:rPr>
            <w:webHidden/>
          </w:rPr>
        </w:r>
        <w:r w:rsidR="001715C6">
          <w:rPr>
            <w:webHidden/>
          </w:rPr>
          <w:fldChar w:fldCharType="separate"/>
        </w:r>
        <w:r>
          <w:rPr>
            <w:webHidden/>
          </w:rPr>
          <w:t>19</w:t>
        </w:r>
        <w:r w:rsidR="001715C6">
          <w:rPr>
            <w:webHidden/>
          </w:rPr>
          <w:fldChar w:fldCharType="end"/>
        </w:r>
      </w:hyperlink>
    </w:p>
    <w:p w14:paraId="0E1175FE" w14:textId="77777777" w:rsidR="001715C6" w:rsidRDefault="007E4355">
      <w:pPr>
        <w:pStyle w:val="TOC2"/>
        <w:rPr>
          <w:rFonts w:asciiTheme="minorHAnsi" w:eastAsiaTheme="minorEastAsia" w:hAnsiTheme="minorHAnsi" w:cstheme="minorBidi"/>
          <w:sz w:val="22"/>
          <w:szCs w:val="22"/>
          <w:lang w:val="en-AU" w:eastAsia="en-AU"/>
        </w:rPr>
      </w:pPr>
      <w:hyperlink w:anchor="_Toc388021663" w:history="1">
        <w:r w:rsidR="001715C6" w:rsidRPr="00935A1D">
          <w:rPr>
            <w:rStyle w:val="Hyperlink"/>
          </w:rPr>
          <w:t>Effectiveness</w:t>
        </w:r>
        <w:r w:rsidR="001715C6">
          <w:rPr>
            <w:webHidden/>
          </w:rPr>
          <w:tab/>
        </w:r>
        <w:r w:rsidR="001715C6">
          <w:rPr>
            <w:webHidden/>
          </w:rPr>
          <w:fldChar w:fldCharType="begin"/>
        </w:r>
        <w:r w:rsidR="001715C6">
          <w:rPr>
            <w:webHidden/>
          </w:rPr>
          <w:instrText xml:space="preserve"> PAGEREF _Toc388021663 \h </w:instrText>
        </w:r>
        <w:r w:rsidR="001715C6">
          <w:rPr>
            <w:webHidden/>
          </w:rPr>
        </w:r>
        <w:r w:rsidR="001715C6">
          <w:rPr>
            <w:webHidden/>
          </w:rPr>
          <w:fldChar w:fldCharType="separate"/>
        </w:r>
        <w:r>
          <w:rPr>
            <w:webHidden/>
          </w:rPr>
          <w:t>19</w:t>
        </w:r>
        <w:r w:rsidR="001715C6">
          <w:rPr>
            <w:webHidden/>
          </w:rPr>
          <w:fldChar w:fldCharType="end"/>
        </w:r>
      </w:hyperlink>
    </w:p>
    <w:p w14:paraId="4EE85010" w14:textId="753FC353" w:rsidR="001715C6" w:rsidRDefault="007E4355">
      <w:pPr>
        <w:pStyle w:val="TOC2"/>
        <w:rPr>
          <w:rFonts w:asciiTheme="minorHAnsi" w:eastAsiaTheme="minorEastAsia" w:hAnsiTheme="minorHAnsi" w:cstheme="minorBidi"/>
          <w:sz w:val="22"/>
          <w:szCs w:val="22"/>
          <w:lang w:val="en-AU" w:eastAsia="en-AU"/>
        </w:rPr>
      </w:pPr>
      <w:hyperlink w:anchor="_Toc388021664" w:history="1">
        <w:r w:rsidR="001715C6" w:rsidRPr="00935A1D">
          <w:rPr>
            <w:rStyle w:val="Hyperlink"/>
          </w:rPr>
          <w:t>Safety</w:t>
        </w:r>
        <w:r w:rsidR="001715C6">
          <w:rPr>
            <w:webHidden/>
          </w:rPr>
          <w:tab/>
        </w:r>
        <w:r w:rsidR="001715C6">
          <w:rPr>
            <w:webHidden/>
          </w:rPr>
          <w:tab/>
        </w:r>
        <w:r w:rsidR="001715C6">
          <w:rPr>
            <w:webHidden/>
          </w:rPr>
          <w:fldChar w:fldCharType="begin"/>
        </w:r>
        <w:r w:rsidR="001715C6">
          <w:rPr>
            <w:webHidden/>
          </w:rPr>
          <w:instrText xml:space="preserve"> PAGEREF _Toc388021664 \h </w:instrText>
        </w:r>
        <w:r w:rsidR="001715C6">
          <w:rPr>
            <w:webHidden/>
          </w:rPr>
        </w:r>
        <w:r w:rsidR="001715C6">
          <w:rPr>
            <w:webHidden/>
          </w:rPr>
          <w:fldChar w:fldCharType="separate"/>
        </w:r>
        <w:r>
          <w:rPr>
            <w:webHidden/>
          </w:rPr>
          <w:t>20</w:t>
        </w:r>
        <w:r w:rsidR="001715C6">
          <w:rPr>
            <w:webHidden/>
          </w:rPr>
          <w:fldChar w:fldCharType="end"/>
        </w:r>
      </w:hyperlink>
    </w:p>
    <w:p w14:paraId="415457E5" w14:textId="77777777" w:rsidR="001715C6" w:rsidRDefault="007E4355">
      <w:pPr>
        <w:pStyle w:val="TOC1"/>
        <w:rPr>
          <w:rFonts w:asciiTheme="minorHAnsi" w:eastAsiaTheme="minorEastAsia" w:hAnsiTheme="minorHAnsi" w:cstheme="minorBidi"/>
          <w:b w:val="0"/>
          <w:sz w:val="22"/>
          <w:szCs w:val="22"/>
          <w:lang w:eastAsia="en-AU"/>
        </w:rPr>
      </w:pPr>
      <w:hyperlink w:anchor="_Toc388021665" w:history="1">
        <w:r w:rsidR="001715C6" w:rsidRPr="00935A1D">
          <w:rPr>
            <w:rStyle w:val="Hyperlink"/>
          </w:rPr>
          <w:t>Summary of PICO to be used for assessment of evidence (systematic review)</w:t>
        </w:r>
        <w:r w:rsidR="001715C6">
          <w:rPr>
            <w:webHidden/>
          </w:rPr>
          <w:tab/>
        </w:r>
        <w:r w:rsidR="001715C6">
          <w:rPr>
            <w:webHidden/>
          </w:rPr>
          <w:fldChar w:fldCharType="begin"/>
        </w:r>
        <w:r w:rsidR="001715C6">
          <w:rPr>
            <w:webHidden/>
          </w:rPr>
          <w:instrText xml:space="preserve"> PAGEREF _Toc388021665 \h </w:instrText>
        </w:r>
        <w:r w:rsidR="001715C6">
          <w:rPr>
            <w:webHidden/>
          </w:rPr>
        </w:r>
        <w:r w:rsidR="001715C6">
          <w:rPr>
            <w:webHidden/>
          </w:rPr>
          <w:fldChar w:fldCharType="separate"/>
        </w:r>
        <w:r>
          <w:rPr>
            <w:webHidden/>
          </w:rPr>
          <w:t>20</w:t>
        </w:r>
        <w:r w:rsidR="001715C6">
          <w:rPr>
            <w:webHidden/>
          </w:rPr>
          <w:fldChar w:fldCharType="end"/>
        </w:r>
      </w:hyperlink>
    </w:p>
    <w:p w14:paraId="5BBCBD1D" w14:textId="77777777" w:rsidR="001715C6" w:rsidRDefault="007E4355">
      <w:pPr>
        <w:pStyle w:val="TOC1"/>
        <w:rPr>
          <w:rFonts w:asciiTheme="minorHAnsi" w:eastAsiaTheme="minorEastAsia" w:hAnsiTheme="minorHAnsi" w:cstheme="minorBidi"/>
          <w:b w:val="0"/>
          <w:sz w:val="22"/>
          <w:szCs w:val="22"/>
          <w:lang w:eastAsia="en-AU"/>
        </w:rPr>
      </w:pPr>
      <w:hyperlink w:anchor="_Toc388021666" w:history="1">
        <w:r w:rsidR="001715C6" w:rsidRPr="00935A1D">
          <w:rPr>
            <w:rStyle w:val="Hyperlink"/>
          </w:rPr>
          <w:t>Clinical claim</w:t>
        </w:r>
        <w:r w:rsidR="001715C6">
          <w:rPr>
            <w:webHidden/>
          </w:rPr>
          <w:tab/>
        </w:r>
        <w:r w:rsidR="001715C6">
          <w:rPr>
            <w:webHidden/>
          </w:rPr>
          <w:fldChar w:fldCharType="begin"/>
        </w:r>
        <w:r w:rsidR="001715C6">
          <w:rPr>
            <w:webHidden/>
          </w:rPr>
          <w:instrText xml:space="preserve"> PAGEREF _Toc388021666 \h </w:instrText>
        </w:r>
        <w:r w:rsidR="001715C6">
          <w:rPr>
            <w:webHidden/>
          </w:rPr>
        </w:r>
        <w:r w:rsidR="001715C6">
          <w:rPr>
            <w:webHidden/>
          </w:rPr>
          <w:fldChar w:fldCharType="separate"/>
        </w:r>
        <w:r>
          <w:rPr>
            <w:webHidden/>
          </w:rPr>
          <w:t>22</w:t>
        </w:r>
        <w:r w:rsidR="001715C6">
          <w:rPr>
            <w:webHidden/>
          </w:rPr>
          <w:fldChar w:fldCharType="end"/>
        </w:r>
      </w:hyperlink>
    </w:p>
    <w:p w14:paraId="72AFE1F7" w14:textId="77777777" w:rsidR="001715C6" w:rsidRDefault="007E4355">
      <w:pPr>
        <w:pStyle w:val="TOC1"/>
        <w:rPr>
          <w:rFonts w:asciiTheme="minorHAnsi" w:eastAsiaTheme="minorEastAsia" w:hAnsiTheme="minorHAnsi" w:cstheme="minorBidi"/>
          <w:b w:val="0"/>
          <w:sz w:val="22"/>
          <w:szCs w:val="22"/>
          <w:lang w:eastAsia="en-AU"/>
        </w:rPr>
      </w:pPr>
      <w:hyperlink w:anchor="_Toc388021667" w:history="1">
        <w:r w:rsidR="001715C6" w:rsidRPr="00935A1D">
          <w:rPr>
            <w:rStyle w:val="Hyperlink"/>
          </w:rPr>
          <w:t>Outcomes and health care resources affected by introduction of proposed intervention</w:t>
        </w:r>
        <w:r w:rsidR="001715C6">
          <w:rPr>
            <w:webHidden/>
          </w:rPr>
          <w:tab/>
        </w:r>
        <w:r w:rsidR="001715C6">
          <w:rPr>
            <w:webHidden/>
          </w:rPr>
          <w:fldChar w:fldCharType="begin"/>
        </w:r>
        <w:r w:rsidR="001715C6">
          <w:rPr>
            <w:webHidden/>
          </w:rPr>
          <w:instrText xml:space="preserve"> PAGEREF _Toc388021667 \h </w:instrText>
        </w:r>
        <w:r w:rsidR="001715C6">
          <w:rPr>
            <w:webHidden/>
          </w:rPr>
        </w:r>
        <w:r w:rsidR="001715C6">
          <w:rPr>
            <w:webHidden/>
          </w:rPr>
          <w:fldChar w:fldCharType="separate"/>
        </w:r>
        <w:r>
          <w:rPr>
            <w:webHidden/>
          </w:rPr>
          <w:t>22</w:t>
        </w:r>
        <w:r w:rsidR="001715C6">
          <w:rPr>
            <w:webHidden/>
          </w:rPr>
          <w:fldChar w:fldCharType="end"/>
        </w:r>
      </w:hyperlink>
    </w:p>
    <w:p w14:paraId="607CB82A" w14:textId="77777777" w:rsidR="001715C6" w:rsidRDefault="007E4355">
      <w:pPr>
        <w:pStyle w:val="TOC2"/>
        <w:rPr>
          <w:rFonts w:asciiTheme="minorHAnsi" w:eastAsiaTheme="minorEastAsia" w:hAnsiTheme="minorHAnsi" w:cstheme="minorBidi"/>
          <w:sz w:val="22"/>
          <w:szCs w:val="22"/>
          <w:lang w:val="en-AU" w:eastAsia="en-AU"/>
        </w:rPr>
      </w:pPr>
      <w:hyperlink w:anchor="_Toc388021668" w:history="1">
        <w:r w:rsidR="001715C6" w:rsidRPr="00935A1D">
          <w:rPr>
            <w:rStyle w:val="Hyperlink"/>
          </w:rPr>
          <w:t>Outcomes for economic evaluation</w:t>
        </w:r>
        <w:r w:rsidR="001715C6">
          <w:rPr>
            <w:webHidden/>
          </w:rPr>
          <w:tab/>
        </w:r>
        <w:r w:rsidR="001715C6">
          <w:rPr>
            <w:webHidden/>
          </w:rPr>
          <w:fldChar w:fldCharType="begin"/>
        </w:r>
        <w:r w:rsidR="001715C6">
          <w:rPr>
            <w:webHidden/>
          </w:rPr>
          <w:instrText xml:space="preserve"> PAGEREF _Toc388021668 \h </w:instrText>
        </w:r>
        <w:r w:rsidR="001715C6">
          <w:rPr>
            <w:webHidden/>
          </w:rPr>
        </w:r>
        <w:r w:rsidR="001715C6">
          <w:rPr>
            <w:webHidden/>
          </w:rPr>
          <w:fldChar w:fldCharType="separate"/>
        </w:r>
        <w:r>
          <w:rPr>
            <w:webHidden/>
          </w:rPr>
          <w:t>22</w:t>
        </w:r>
        <w:r w:rsidR="001715C6">
          <w:rPr>
            <w:webHidden/>
          </w:rPr>
          <w:fldChar w:fldCharType="end"/>
        </w:r>
      </w:hyperlink>
    </w:p>
    <w:p w14:paraId="2BB211C7" w14:textId="77777777" w:rsidR="001715C6" w:rsidRDefault="007E4355">
      <w:pPr>
        <w:pStyle w:val="TOC2"/>
        <w:rPr>
          <w:rFonts w:asciiTheme="minorHAnsi" w:eastAsiaTheme="minorEastAsia" w:hAnsiTheme="minorHAnsi" w:cstheme="minorBidi"/>
          <w:sz w:val="22"/>
          <w:szCs w:val="22"/>
          <w:lang w:val="en-AU" w:eastAsia="en-AU"/>
        </w:rPr>
      </w:pPr>
      <w:hyperlink w:anchor="_Toc388021669" w:history="1">
        <w:r w:rsidR="001715C6" w:rsidRPr="00935A1D">
          <w:rPr>
            <w:rStyle w:val="Hyperlink"/>
          </w:rPr>
          <w:t>Health care resources</w:t>
        </w:r>
        <w:r w:rsidR="001715C6">
          <w:rPr>
            <w:webHidden/>
          </w:rPr>
          <w:tab/>
        </w:r>
        <w:r w:rsidR="001715C6">
          <w:rPr>
            <w:webHidden/>
          </w:rPr>
          <w:fldChar w:fldCharType="begin"/>
        </w:r>
        <w:r w:rsidR="001715C6">
          <w:rPr>
            <w:webHidden/>
          </w:rPr>
          <w:instrText xml:space="preserve"> PAGEREF _Toc388021669 \h </w:instrText>
        </w:r>
        <w:r w:rsidR="001715C6">
          <w:rPr>
            <w:webHidden/>
          </w:rPr>
        </w:r>
        <w:r w:rsidR="001715C6">
          <w:rPr>
            <w:webHidden/>
          </w:rPr>
          <w:fldChar w:fldCharType="separate"/>
        </w:r>
        <w:r>
          <w:rPr>
            <w:webHidden/>
          </w:rPr>
          <w:t>23</w:t>
        </w:r>
        <w:r w:rsidR="001715C6">
          <w:rPr>
            <w:webHidden/>
          </w:rPr>
          <w:fldChar w:fldCharType="end"/>
        </w:r>
      </w:hyperlink>
    </w:p>
    <w:p w14:paraId="6960D60F" w14:textId="77777777" w:rsidR="001715C6" w:rsidRDefault="007E4355">
      <w:pPr>
        <w:pStyle w:val="TOC1"/>
        <w:rPr>
          <w:rFonts w:asciiTheme="minorHAnsi" w:eastAsiaTheme="minorEastAsia" w:hAnsiTheme="minorHAnsi" w:cstheme="minorBidi"/>
          <w:b w:val="0"/>
          <w:sz w:val="22"/>
          <w:szCs w:val="22"/>
          <w:lang w:eastAsia="en-AU"/>
        </w:rPr>
      </w:pPr>
      <w:hyperlink w:anchor="_Toc388021670" w:history="1">
        <w:r w:rsidR="001715C6" w:rsidRPr="00935A1D">
          <w:rPr>
            <w:rStyle w:val="Hyperlink"/>
          </w:rPr>
          <w:t>Proposed structure of economic evaluation (decision-analytic)</w:t>
        </w:r>
        <w:r w:rsidR="001715C6">
          <w:rPr>
            <w:webHidden/>
          </w:rPr>
          <w:tab/>
        </w:r>
        <w:r w:rsidR="001715C6">
          <w:rPr>
            <w:webHidden/>
          </w:rPr>
          <w:fldChar w:fldCharType="begin"/>
        </w:r>
        <w:r w:rsidR="001715C6">
          <w:rPr>
            <w:webHidden/>
          </w:rPr>
          <w:instrText xml:space="preserve"> PAGEREF _Toc388021670 \h </w:instrText>
        </w:r>
        <w:r w:rsidR="001715C6">
          <w:rPr>
            <w:webHidden/>
          </w:rPr>
        </w:r>
        <w:r w:rsidR="001715C6">
          <w:rPr>
            <w:webHidden/>
          </w:rPr>
          <w:fldChar w:fldCharType="separate"/>
        </w:r>
        <w:r>
          <w:rPr>
            <w:webHidden/>
          </w:rPr>
          <w:t>24</w:t>
        </w:r>
        <w:r w:rsidR="001715C6">
          <w:rPr>
            <w:webHidden/>
          </w:rPr>
          <w:fldChar w:fldCharType="end"/>
        </w:r>
      </w:hyperlink>
    </w:p>
    <w:p w14:paraId="4300E453" w14:textId="77777777" w:rsidR="001715C6" w:rsidRDefault="007E4355">
      <w:pPr>
        <w:pStyle w:val="TOC1"/>
        <w:rPr>
          <w:rFonts w:asciiTheme="minorHAnsi" w:eastAsiaTheme="minorEastAsia" w:hAnsiTheme="minorHAnsi" w:cstheme="minorBidi"/>
          <w:b w:val="0"/>
          <w:sz w:val="22"/>
          <w:szCs w:val="22"/>
          <w:lang w:eastAsia="en-AU"/>
        </w:rPr>
      </w:pPr>
      <w:hyperlink w:anchor="_Toc388021671" w:history="1">
        <w:r w:rsidR="001715C6" w:rsidRPr="00935A1D">
          <w:rPr>
            <w:rStyle w:val="Hyperlink"/>
          </w:rPr>
          <w:t>References</w:t>
        </w:r>
        <w:r w:rsidR="001715C6">
          <w:rPr>
            <w:webHidden/>
          </w:rPr>
          <w:tab/>
        </w:r>
        <w:r w:rsidR="001715C6">
          <w:rPr>
            <w:webHidden/>
          </w:rPr>
          <w:fldChar w:fldCharType="begin"/>
        </w:r>
        <w:r w:rsidR="001715C6">
          <w:rPr>
            <w:webHidden/>
          </w:rPr>
          <w:instrText xml:space="preserve"> PAGEREF _Toc388021671 \h </w:instrText>
        </w:r>
        <w:r w:rsidR="001715C6">
          <w:rPr>
            <w:webHidden/>
          </w:rPr>
        </w:r>
        <w:r w:rsidR="001715C6">
          <w:rPr>
            <w:webHidden/>
          </w:rPr>
          <w:fldChar w:fldCharType="separate"/>
        </w:r>
        <w:r>
          <w:rPr>
            <w:webHidden/>
          </w:rPr>
          <w:t>26</w:t>
        </w:r>
        <w:r w:rsidR="001715C6">
          <w:rPr>
            <w:webHidden/>
          </w:rPr>
          <w:fldChar w:fldCharType="end"/>
        </w:r>
      </w:hyperlink>
    </w:p>
    <w:p w14:paraId="14442D0E" w14:textId="77777777" w:rsidR="001715C6" w:rsidRDefault="007E4355">
      <w:pPr>
        <w:pStyle w:val="TOC1"/>
        <w:rPr>
          <w:rFonts w:asciiTheme="minorHAnsi" w:eastAsiaTheme="minorEastAsia" w:hAnsiTheme="minorHAnsi" w:cstheme="minorBidi"/>
          <w:b w:val="0"/>
          <w:sz w:val="22"/>
          <w:szCs w:val="22"/>
          <w:lang w:eastAsia="en-AU"/>
        </w:rPr>
      </w:pPr>
      <w:hyperlink w:anchor="_Toc388021672" w:history="1">
        <w:r w:rsidR="001715C6" w:rsidRPr="00935A1D">
          <w:rPr>
            <w:rStyle w:val="Hyperlink"/>
          </w:rPr>
          <w:t>Attachment 1.</w:t>
        </w:r>
        <w:r w:rsidR="001715C6">
          <w:rPr>
            <w:webHidden/>
          </w:rPr>
          <w:tab/>
        </w:r>
        <w:r w:rsidR="001715C6">
          <w:rPr>
            <w:webHidden/>
          </w:rPr>
          <w:fldChar w:fldCharType="begin"/>
        </w:r>
        <w:r w:rsidR="001715C6">
          <w:rPr>
            <w:webHidden/>
          </w:rPr>
          <w:instrText xml:space="preserve"> PAGEREF _Toc388021672 \h </w:instrText>
        </w:r>
        <w:r w:rsidR="001715C6">
          <w:rPr>
            <w:webHidden/>
          </w:rPr>
        </w:r>
        <w:r w:rsidR="001715C6">
          <w:rPr>
            <w:webHidden/>
          </w:rPr>
          <w:fldChar w:fldCharType="separate"/>
        </w:r>
        <w:r>
          <w:rPr>
            <w:webHidden/>
          </w:rPr>
          <w:t>28</w:t>
        </w:r>
        <w:r w:rsidR="001715C6">
          <w:rPr>
            <w:webHidden/>
          </w:rPr>
          <w:fldChar w:fldCharType="end"/>
        </w:r>
      </w:hyperlink>
    </w:p>
    <w:p w14:paraId="168130F4" w14:textId="77777777" w:rsidR="001715C6" w:rsidRDefault="007E4355">
      <w:pPr>
        <w:pStyle w:val="TOC1"/>
        <w:rPr>
          <w:rFonts w:asciiTheme="minorHAnsi" w:eastAsiaTheme="minorEastAsia" w:hAnsiTheme="minorHAnsi" w:cstheme="minorBidi"/>
          <w:b w:val="0"/>
          <w:sz w:val="22"/>
          <w:szCs w:val="22"/>
          <w:lang w:eastAsia="en-AU"/>
        </w:rPr>
      </w:pPr>
      <w:hyperlink w:anchor="_Toc388021673" w:history="1">
        <w:r w:rsidR="001715C6" w:rsidRPr="00935A1D">
          <w:rPr>
            <w:rStyle w:val="Hyperlink"/>
          </w:rPr>
          <w:t>Attachment 2.</w:t>
        </w:r>
        <w:r w:rsidR="001715C6">
          <w:rPr>
            <w:webHidden/>
          </w:rPr>
          <w:tab/>
        </w:r>
        <w:r w:rsidR="001715C6">
          <w:rPr>
            <w:webHidden/>
          </w:rPr>
          <w:fldChar w:fldCharType="begin"/>
        </w:r>
        <w:r w:rsidR="001715C6">
          <w:rPr>
            <w:webHidden/>
          </w:rPr>
          <w:instrText xml:space="preserve"> PAGEREF _Toc388021673 \h </w:instrText>
        </w:r>
        <w:r w:rsidR="001715C6">
          <w:rPr>
            <w:webHidden/>
          </w:rPr>
        </w:r>
        <w:r w:rsidR="001715C6">
          <w:rPr>
            <w:webHidden/>
          </w:rPr>
          <w:fldChar w:fldCharType="separate"/>
        </w:r>
        <w:r>
          <w:rPr>
            <w:webHidden/>
          </w:rPr>
          <w:t>34</w:t>
        </w:r>
        <w:r w:rsidR="001715C6">
          <w:rPr>
            <w:webHidden/>
          </w:rPr>
          <w:fldChar w:fldCharType="end"/>
        </w:r>
      </w:hyperlink>
    </w:p>
    <w:p w14:paraId="0FED9103" w14:textId="0ABD737B" w:rsidR="000D5CF9" w:rsidRPr="001C26DB" w:rsidRDefault="002A1584" w:rsidP="001C26DB">
      <w:pPr>
        <w:pStyle w:val="Heading1"/>
        <w:rPr>
          <w:sz w:val="22"/>
          <w:szCs w:val="22"/>
        </w:rPr>
      </w:pPr>
      <w:r>
        <w:rPr>
          <w:noProof/>
          <w:sz w:val="22"/>
          <w:szCs w:val="22"/>
        </w:rPr>
        <w:lastRenderedPageBreak/>
        <w:fldChar w:fldCharType="end"/>
      </w:r>
      <w:bookmarkStart w:id="1" w:name="_Toc388021646"/>
      <w:bookmarkEnd w:id="0"/>
      <w:r w:rsidR="000D5CF9" w:rsidRPr="00A34E9C">
        <w:t>MSAC and PASC</w:t>
      </w:r>
      <w:bookmarkEnd w:id="1"/>
    </w:p>
    <w:p w14:paraId="27E0D990" w14:textId="5D2B24BF" w:rsidR="000D5CF9" w:rsidRPr="00005D10" w:rsidRDefault="000D5CF9" w:rsidP="000901A8">
      <w:pPr>
        <w:rPr>
          <w:sz w:val="22"/>
          <w:szCs w:val="22"/>
        </w:rPr>
      </w:pPr>
      <w:r w:rsidRPr="00005D10">
        <w:rPr>
          <w:sz w:val="22"/>
          <w:szCs w:val="22"/>
        </w:rPr>
        <w:t>The Medical Services Advisory Committee (MSAC) is an independent expert committee appointed by the Australian Government Health Minister to strengthen the role of evidence in health financing decisions in Australia. MSAC advises the Commonwealth Minister for Health on the evidence relating to the safety, effectiveness, and cost-effectiveness of new and existing medical technologies and procedures and under what circumstances public funding should be supported.</w:t>
      </w:r>
    </w:p>
    <w:p w14:paraId="78072900" w14:textId="77777777" w:rsidR="000D5CF9" w:rsidRPr="00005D10" w:rsidRDefault="000D5CF9" w:rsidP="000901A8">
      <w:pPr>
        <w:rPr>
          <w:sz w:val="22"/>
          <w:szCs w:val="22"/>
        </w:rPr>
      </w:pPr>
      <w:r w:rsidRPr="00005D10">
        <w:rPr>
          <w:sz w:val="22"/>
          <w:szCs w:val="22"/>
        </w:rPr>
        <w:t>The Protocol Advisory Sub-Committee (PASC) is a standing sub-committee of MSAC. Its primary objective is the determination of protocols to guide clinical and economic assessments of medical interventions proposed for public funding.</w:t>
      </w:r>
    </w:p>
    <w:p w14:paraId="45BCCDF9" w14:textId="77777777" w:rsidR="000D5CF9" w:rsidRPr="00ED0045" w:rsidRDefault="000D5CF9" w:rsidP="000901A8">
      <w:pPr>
        <w:pStyle w:val="Heading2"/>
        <w:rPr>
          <w:sz w:val="22"/>
          <w:szCs w:val="22"/>
        </w:rPr>
      </w:pPr>
      <w:bookmarkStart w:id="2" w:name="_Toc388021647"/>
      <w:r w:rsidRPr="00ED0045">
        <w:rPr>
          <w:sz w:val="22"/>
          <w:szCs w:val="22"/>
        </w:rPr>
        <w:t>Purpose of t</w:t>
      </w:r>
      <w:bookmarkStart w:id="3" w:name="_GoBack"/>
      <w:bookmarkEnd w:id="3"/>
      <w:r w:rsidRPr="00ED0045">
        <w:rPr>
          <w:sz w:val="22"/>
          <w:szCs w:val="22"/>
        </w:rPr>
        <w:t>his document</w:t>
      </w:r>
      <w:bookmarkEnd w:id="2"/>
    </w:p>
    <w:p w14:paraId="7736B5BA" w14:textId="3E6FF9D5" w:rsidR="000D5CF9" w:rsidRPr="00005D10" w:rsidRDefault="000D5CF9" w:rsidP="000901A8">
      <w:pPr>
        <w:rPr>
          <w:sz w:val="22"/>
          <w:szCs w:val="22"/>
        </w:rPr>
      </w:pPr>
      <w:r w:rsidRPr="00005D10">
        <w:rPr>
          <w:sz w:val="22"/>
          <w:szCs w:val="22"/>
        </w:rPr>
        <w:t xml:space="preserve">This document is a </w:t>
      </w:r>
      <w:r w:rsidRPr="00406E1A">
        <w:rPr>
          <w:sz w:val="22"/>
          <w:szCs w:val="22"/>
        </w:rPr>
        <w:t xml:space="preserve">protocol that will be used to guide the assessment of </w:t>
      </w:r>
      <w:r w:rsidR="001F418A" w:rsidRPr="00406E1A">
        <w:rPr>
          <w:sz w:val="22"/>
          <w:szCs w:val="22"/>
        </w:rPr>
        <w:t xml:space="preserve">a proposed Medicare Benefits Schedule (MBS) item that allows </w:t>
      </w:r>
      <w:r w:rsidR="00F32583">
        <w:rPr>
          <w:sz w:val="22"/>
          <w:szCs w:val="22"/>
        </w:rPr>
        <w:t>second,</w:t>
      </w:r>
      <w:r w:rsidR="00847E2B" w:rsidRPr="00406E1A">
        <w:rPr>
          <w:sz w:val="22"/>
          <w:szCs w:val="22"/>
        </w:rPr>
        <w:t xml:space="preserve"> expert</w:t>
      </w:r>
      <w:r w:rsidR="00DB4513" w:rsidRPr="00406E1A">
        <w:rPr>
          <w:sz w:val="22"/>
          <w:szCs w:val="22"/>
        </w:rPr>
        <w:t xml:space="preserve"> opinions </w:t>
      </w:r>
      <w:r w:rsidR="001F418A" w:rsidRPr="00406E1A">
        <w:rPr>
          <w:sz w:val="22"/>
          <w:szCs w:val="22"/>
        </w:rPr>
        <w:t>on a</w:t>
      </w:r>
      <w:r w:rsidR="00DB4513" w:rsidRPr="00406E1A">
        <w:rPr>
          <w:sz w:val="22"/>
          <w:szCs w:val="22"/>
        </w:rPr>
        <w:t xml:space="preserve"> pathology</w:t>
      </w:r>
      <w:r w:rsidR="001F418A" w:rsidRPr="00406E1A">
        <w:rPr>
          <w:sz w:val="22"/>
          <w:szCs w:val="22"/>
        </w:rPr>
        <w:t xml:space="preserve"> specimen</w:t>
      </w:r>
      <w:r w:rsidR="00DB4513" w:rsidRPr="00406E1A">
        <w:rPr>
          <w:sz w:val="22"/>
          <w:szCs w:val="22"/>
        </w:rPr>
        <w:t>, where the</w:t>
      </w:r>
      <w:r w:rsidR="00DB4513">
        <w:rPr>
          <w:sz w:val="22"/>
          <w:szCs w:val="22"/>
        </w:rPr>
        <w:t xml:space="preserve"> initial pathology opinion is uncertain, or where further information is required.</w:t>
      </w:r>
      <w:r w:rsidRPr="00005D10">
        <w:rPr>
          <w:sz w:val="22"/>
          <w:szCs w:val="22"/>
        </w:rPr>
        <w:t xml:space="preserve"> The draft protocol </w:t>
      </w:r>
      <w:r w:rsidR="00F32583">
        <w:rPr>
          <w:sz w:val="22"/>
          <w:szCs w:val="22"/>
        </w:rPr>
        <w:t>was</w:t>
      </w:r>
      <w:r w:rsidRPr="00005D10">
        <w:rPr>
          <w:sz w:val="22"/>
          <w:szCs w:val="22"/>
        </w:rPr>
        <w:t xml:space="preserve"> finalised after inviting relevant stakeholders to provide input. The final protocol will provide the basis for the assessment of the intervention.</w:t>
      </w:r>
    </w:p>
    <w:p w14:paraId="08E68C79" w14:textId="77777777" w:rsidR="000D5CF9" w:rsidRPr="00005D10" w:rsidRDefault="000D5CF9" w:rsidP="000901A8">
      <w:pPr>
        <w:rPr>
          <w:sz w:val="22"/>
          <w:szCs w:val="22"/>
        </w:rPr>
      </w:pPr>
      <w:r w:rsidRPr="00005D10">
        <w:rPr>
          <w:sz w:val="22"/>
          <w:szCs w:val="22"/>
        </w:rPr>
        <w:t>Th</w:t>
      </w:r>
      <w:r w:rsidR="001F418A">
        <w:rPr>
          <w:sz w:val="22"/>
          <w:szCs w:val="22"/>
        </w:rPr>
        <w:t>is</w:t>
      </w:r>
      <w:r w:rsidRPr="00005D10">
        <w:rPr>
          <w:sz w:val="22"/>
          <w:szCs w:val="22"/>
        </w:rPr>
        <w:t xml:space="preserve"> protocol has been developed using the widely accepted “PICO” approach. The PICO approach involves a clear articulation of the following aspects of the research question that the assessment is intended to answer:</w:t>
      </w:r>
    </w:p>
    <w:p w14:paraId="0FA7A0A7" w14:textId="77777777" w:rsidR="000D5CF9" w:rsidRPr="001A5B28" w:rsidRDefault="000D5CF9" w:rsidP="000901A8">
      <w:pPr>
        <w:pStyle w:val="ListParagraph"/>
        <w:rPr>
          <w:sz w:val="22"/>
          <w:szCs w:val="22"/>
        </w:rPr>
      </w:pPr>
      <w:r w:rsidRPr="001A5B28">
        <w:rPr>
          <w:b/>
          <w:sz w:val="22"/>
          <w:szCs w:val="22"/>
          <w:u w:val="single"/>
        </w:rPr>
        <w:t>P</w:t>
      </w:r>
      <w:r w:rsidRPr="001A5B28">
        <w:rPr>
          <w:sz w:val="22"/>
          <w:szCs w:val="22"/>
        </w:rPr>
        <w:t>atients – specification of the characteristics of th</w:t>
      </w:r>
      <w:r w:rsidR="001F418A">
        <w:rPr>
          <w:sz w:val="22"/>
          <w:szCs w:val="22"/>
        </w:rPr>
        <w:t>os</w:t>
      </w:r>
      <w:r w:rsidRPr="001A5B28">
        <w:rPr>
          <w:sz w:val="22"/>
          <w:szCs w:val="22"/>
        </w:rPr>
        <w:t>e patients in whom the intervention is to be considered for use;</w:t>
      </w:r>
    </w:p>
    <w:p w14:paraId="2CCADDF7" w14:textId="77777777" w:rsidR="000D5CF9" w:rsidRPr="001A5B28" w:rsidRDefault="000D5CF9" w:rsidP="000901A8">
      <w:pPr>
        <w:pStyle w:val="ListParagraph"/>
        <w:rPr>
          <w:sz w:val="22"/>
          <w:szCs w:val="22"/>
        </w:rPr>
      </w:pPr>
      <w:r w:rsidRPr="001A5B28">
        <w:rPr>
          <w:b/>
          <w:sz w:val="22"/>
          <w:szCs w:val="22"/>
          <w:u w:val="single"/>
        </w:rPr>
        <w:t>I</w:t>
      </w:r>
      <w:r w:rsidRPr="001A5B28">
        <w:rPr>
          <w:sz w:val="22"/>
          <w:szCs w:val="22"/>
        </w:rPr>
        <w:t>ntervention – specification of the proposed intervention</w:t>
      </w:r>
      <w:r w:rsidR="001A5B28">
        <w:rPr>
          <w:sz w:val="22"/>
          <w:szCs w:val="22"/>
        </w:rPr>
        <w:t>;</w:t>
      </w:r>
    </w:p>
    <w:p w14:paraId="7DB22884" w14:textId="77777777" w:rsidR="000D5CF9" w:rsidRPr="001A5B28" w:rsidRDefault="000D5CF9" w:rsidP="000901A8">
      <w:pPr>
        <w:pStyle w:val="ListParagraph"/>
        <w:rPr>
          <w:sz w:val="22"/>
          <w:szCs w:val="22"/>
        </w:rPr>
      </w:pPr>
      <w:r w:rsidRPr="001A5B28">
        <w:rPr>
          <w:b/>
          <w:sz w:val="22"/>
          <w:szCs w:val="22"/>
          <w:u w:val="single"/>
        </w:rPr>
        <w:t>C</w:t>
      </w:r>
      <w:r w:rsidRPr="001A5B28">
        <w:rPr>
          <w:sz w:val="22"/>
          <w:szCs w:val="22"/>
        </w:rPr>
        <w:t xml:space="preserve">omparator – specification of the </w:t>
      </w:r>
      <w:r w:rsidR="001F418A">
        <w:rPr>
          <w:sz w:val="22"/>
          <w:szCs w:val="22"/>
        </w:rPr>
        <w:t>service</w:t>
      </w:r>
      <w:r w:rsidRPr="001A5B28">
        <w:rPr>
          <w:sz w:val="22"/>
          <w:szCs w:val="22"/>
        </w:rPr>
        <w:t xml:space="preserve"> most likely to be replaced by the proposed intervention</w:t>
      </w:r>
      <w:r w:rsidR="001A5B28">
        <w:rPr>
          <w:sz w:val="22"/>
          <w:szCs w:val="22"/>
        </w:rPr>
        <w:t>; and</w:t>
      </w:r>
    </w:p>
    <w:p w14:paraId="36C93D59" w14:textId="77777777" w:rsidR="000D5CF9" w:rsidRPr="001A5B28" w:rsidRDefault="000D5CF9" w:rsidP="000901A8">
      <w:pPr>
        <w:pStyle w:val="ListParagraph"/>
        <w:rPr>
          <w:sz w:val="22"/>
          <w:szCs w:val="22"/>
        </w:rPr>
      </w:pPr>
      <w:r w:rsidRPr="001A5B28">
        <w:rPr>
          <w:b/>
          <w:sz w:val="22"/>
          <w:szCs w:val="22"/>
          <w:u w:val="single"/>
        </w:rPr>
        <w:t>O</w:t>
      </w:r>
      <w:r w:rsidRPr="001A5B28">
        <w:rPr>
          <w:sz w:val="22"/>
          <w:szCs w:val="22"/>
        </w:rPr>
        <w:t>utcomes – specification of the health outcomes and the healthcare resources likely to be affected by the introduction of the proposed intervention</w:t>
      </w:r>
      <w:r w:rsidR="001A5B28">
        <w:rPr>
          <w:sz w:val="22"/>
          <w:szCs w:val="22"/>
        </w:rPr>
        <w:t>.</w:t>
      </w:r>
    </w:p>
    <w:p w14:paraId="614360AA" w14:textId="77777777" w:rsidR="000D5CF9" w:rsidRPr="00005D10" w:rsidRDefault="000D5CF9" w:rsidP="000901A8">
      <w:pPr>
        <w:rPr>
          <w:color w:val="215868"/>
          <w:sz w:val="22"/>
          <w:szCs w:val="22"/>
        </w:rPr>
      </w:pPr>
      <w:r w:rsidRPr="00005D10">
        <w:rPr>
          <w:sz w:val="22"/>
          <w:szCs w:val="22"/>
        </w:rPr>
        <w:br w:type="page"/>
      </w:r>
    </w:p>
    <w:p w14:paraId="70E031B9" w14:textId="77777777" w:rsidR="000D5CF9" w:rsidRPr="000901A8" w:rsidRDefault="000D5CF9" w:rsidP="000901A8">
      <w:pPr>
        <w:pStyle w:val="Heading1"/>
      </w:pPr>
      <w:bookmarkStart w:id="4" w:name="_Toc388021648"/>
      <w:r w:rsidRPr="000901A8">
        <w:lastRenderedPageBreak/>
        <w:t>Purpose of application</w:t>
      </w:r>
      <w:bookmarkEnd w:id="4"/>
    </w:p>
    <w:p w14:paraId="63E0697C" w14:textId="670CC68F" w:rsidR="00DB4513" w:rsidRDefault="00DB4513" w:rsidP="00DB4513">
      <w:pPr>
        <w:rPr>
          <w:sz w:val="22"/>
          <w:szCs w:val="22"/>
        </w:rPr>
      </w:pPr>
      <w:r>
        <w:rPr>
          <w:sz w:val="22"/>
          <w:szCs w:val="22"/>
        </w:rPr>
        <w:t>A</w:t>
      </w:r>
      <w:r w:rsidRPr="00005D10">
        <w:rPr>
          <w:sz w:val="22"/>
          <w:szCs w:val="22"/>
        </w:rPr>
        <w:t xml:space="preserve">n application was received from </w:t>
      </w:r>
      <w:r>
        <w:rPr>
          <w:sz w:val="22"/>
          <w:szCs w:val="22"/>
        </w:rPr>
        <w:t>The Royal College of Pathologists of Australasia</w:t>
      </w:r>
      <w:r w:rsidR="00EA30A3">
        <w:rPr>
          <w:sz w:val="22"/>
          <w:szCs w:val="22"/>
        </w:rPr>
        <w:t xml:space="preserve"> (hereafter referred to as </w:t>
      </w:r>
      <w:r w:rsidR="00423F97">
        <w:rPr>
          <w:sz w:val="22"/>
          <w:szCs w:val="22"/>
        </w:rPr>
        <w:t>“</w:t>
      </w:r>
      <w:r w:rsidR="00EA30A3">
        <w:rPr>
          <w:sz w:val="22"/>
          <w:szCs w:val="22"/>
        </w:rPr>
        <w:t>the Applicant</w:t>
      </w:r>
      <w:r w:rsidR="00423F97">
        <w:rPr>
          <w:sz w:val="22"/>
          <w:szCs w:val="22"/>
        </w:rPr>
        <w:t>”</w:t>
      </w:r>
      <w:r w:rsidR="00EA30A3">
        <w:rPr>
          <w:sz w:val="22"/>
          <w:szCs w:val="22"/>
        </w:rPr>
        <w:t>)</w:t>
      </w:r>
      <w:r w:rsidRPr="00005D10">
        <w:rPr>
          <w:sz w:val="22"/>
          <w:szCs w:val="22"/>
        </w:rPr>
        <w:t xml:space="preserve"> by the</w:t>
      </w:r>
      <w:r w:rsidR="00891227">
        <w:rPr>
          <w:sz w:val="22"/>
          <w:szCs w:val="22"/>
        </w:rPr>
        <w:t xml:space="preserve"> Department of Health</w:t>
      </w:r>
      <w:r w:rsidRPr="00005D10">
        <w:rPr>
          <w:sz w:val="22"/>
          <w:szCs w:val="22"/>
        </w:rPr>
        <w:t xml:space="preserve"> in </w:t>
      </w:r>
      <w:r w:rsidRPr="009030C3">
        <w:rPr>
          <w:sz w:val="22"/>
          <w:szCs w:val="22"/>
        </w:rPr>
        <w:t>September 2012</w:t>
      </w:r>
      <w:r>
        <w:rPr>
          <w:sz w:val="22"/>
          <w:szCs w:val="22"/>
        </w:rPr>
        <w:t xml:space="preserve">, </w:t>
      </w:r>
      <w:r w:rsidRPr="00005D10">
        <w:rPr>
          <w:sz w:val="22"/>
          <w:szCs w:val="22"/>
        </w:rPr>
        <w:t xml:space="preserve">requesting MBS </w:t>
      </w:r>
      <w:r w:rsidR="001F418A">
        <w:rPr>
          <w:sz w:val="22"/>
          <w:szCs w:val="22"/>
        </w:rPr>
        <w:t>reimbursement</w:t>
      </w:r>
      <w:r w:rsidRPr="00005D10">
        <w:rPr>
          <w:sz w:val="22"/>
          <w:szCs w:val="22"/>
        </w:rPr>
        <w:t xml:space="preserve"> of </w:t>
      </w:r>
      <w:r>
        <w:rPr>
          <w:sz w:val="22"/>
          <w:szCs w:val="22"/>
        </w:rPr>
        <w:t xml:space="preserve">second opinions for </w:t>
      </w:r>
      <w:r w:rsidR="001F418A">
        <w:rPr>
          <w:sz w:val="22"/>
          <w:szCs w:val="22"/>
        </w:rPr>
        <w:t>m</w:t>
      </w:r>
      <w:r>
        <w:rPr>
          <w:sz w:val="22"/>
          <w:szCs w:val="22"/>
        </w:rPr>
        <w:t xml:space="preserve">orphological </w:t>
      </w:r>
      <w:r w:rsidR="001F418A">
        <w:rPr>
          <w:sz w:val="22"/>
          <w:szCs w:val="22"/>
        </w:rPr>
        <w:t>p</w:t>
      </w:r>
      <w:r>
        <w:rPr>
          <w:sz w:val="22"/>
          <w:szCs w:val="22"/>
        </w:rPr>
        <w:t>athology (</w:t>
      </w:r>
      <w:r w:rsidR="001F418A">
        <w:rPr>
          <w:sz w:val="22"/>
          <w:szCs w:val="22"/>
        </w:rPr>
        <w:t>h</w:t>
      </w:r>
      <w:r>
        <w:rPr>
          <w:sz w:val="22"/>
          <w:szCs w:val="22"/>
        </w:rPr>
        <w:t xml:space="preserve">istology, </w:t>
      </w:r>
      <w:r w:rsidR="001F418A">
        <w:rPr>
          <w:sz w:val="22"/>
          <w:szCs w:val="22"/>
        </w:rPr>
        <w:t>c</w:t>
      </w:r>
      <w:r>
        <w:rPr>
          <w:sz w:val="22"/>
          <w:szCs w:val="22"/>
        </w:rPr>
        <w:t xml:space="preserve">ytopathology, </w:t>
      </w:r>
      <w:r w:rsidR="001F418A">
        <w:rPr>
          <w:sz w:val="22"/>
          <w:szCs w:val="22"/>
        </w:rPr>
        <w:t>h</w:t>
      </w:r>
      <w:r>
        <w:rPr>
          <w:sz w:val="22"/>
          <w:szCs w:val="22"/>
        </w:rPr>
        <w:t xml:space="preserve">aematology, </w:t>
      </w:r>
      <w:r w:rsidR="001F418A">
        <w:rPr>
          <w:sz w:val="22"/>
          <w:szCs w:val="22"/>
        </w:rPr>
        <w:t>m</w:t>
      </w:r>
      <w:r>
        <w:rPr>
          <w:sz w:val="22"/>
          <w:szCs w:val="22"/>
        </w:rPr>
        <w:t xml:space="preserve">icrobiology and </w:t>
      </w:r>
      <w:r w:rsidR="001F418A">
        <w:rPr>
          <w:sz w:val="22"/>
          <w:szCs w:val="22"/>
        </w:rPr>
        <w:t>g</w:t>
      </w:r>
      <w:r>
        <w:rPr>
          <w:sz w:val="22"/>
          <w:szCs w:val="22"/>
        </w:rPr>
        <w:t>enetic pathology)</w:t>
      </w:r>
      <w:r w:rsidRPr="009030C3">
        <w:rPr>
          <w:sz w:val="22"/>
          <w:szCs w:val="22"/>
        </w:rPr>
        <w:t>.</w:t>
      </w:r>
      <w:r w:rsidRPr="001108E2">
        <w:rPr>
          <w:sz w:val="22"/>
          <w:szCs w:val="22"/>
        </w:rPr>
        <w:t xml:space="preserve"> </w:t>
      </w:r>
      <w:r w:rsidR="001F418A">
        <w:rPr>
          <w:sz w:val="22"/>
          <w:szCs w:val="22"/>
        </w:rPr>
        <w:t>Ne</w:t>
      </w:r>
      <w:r>
        <w:rPr>
          <w:sz w:val="22"/>
          <w:szCs w:val="22"/>
        </w:rPr>
        <w:t xml:space="preserve">w </w:t>
      </w:r>
      <w:r w:rsidR="001F418A" w:rsidRPr="00406E1A">
        <w:rPr>
          <w:sz w:val="22"/>
          <w:szCs w:val="22"/>
        </w:rPr>
        <w:t xml:space="preserve">MBS </w:t>
      </w:r>
      <w:r w:rsidRPr="00406E1A">
        <w:rPr>
          <w:sz w:val="22"/>
          <w:szCs w:val="22"/>
        </w:rPr>
        <w:t xml:space="preserve">items </w:t>
      </w:r>
      <w:r w:rsidR="001F418A" w:rsidRPr="00406E1A">
        <w:rPr>
          <w:sz w:val="22"/>
          <w:szCs w:val="22"/>
        </w:rPr>
        <w:t>are proposed that</w:t>
      </w:r>
      <w:r w:rsidRPr="00406E1A">
        <w:rPr>
          <w:sz w:val="22"/>
          <w:szCs w:val="22"/>
        </w:rPr>
        <w:t xml:space="preserve"> represent a second opinion on pathology services, for which an initial service is already available on the MBS</w:t>
      </w:r>
      <w:r w:rsidR="001F418A" w:rsidRPr="00406E1A">
        <w:rPr>
          <w:sz w:val="22"/>
          <w:szCs w:val="22"/>
        </w:rPr>
        <w:t xml:space="preserve">. </w:t>
      </w:r>
      <w:r w:rsidR="008D261A" w:rsidRPr="00406E1A">
        <w:rPr>
          <w:sz w:val="22"/>
          <w:szCs w:val="22"/>
        </w:rPr>
        <w:t xml:space="preserve">PASC agreed to restrict this </w:t>
      </w:r>
      <w:r w:rsidR="00047A54">
        <w:rPr>
          <w:sz w:val="22"/>
          <w:szCs w:val="22"/>
        </w:rPr>
        <w:t>P</w:t>
      </w:r>
      <w:r w:rsidR="00404E4D">
        <w:rPr>
          <w:sz w:val="22"/>
          <w:szCs w:val="22"/>
        </w:rPr>
        <w:t>rotocol</w:t>
      </w:r>
      <w:r w:rsidR="008D261A" w:rsidRPr="00406E1A">
        <w:rPr>
          <w:sz w:val="22"/>
          <w:szCs w:val="22"/>
        </w:rPr>
        <w:t xml:space="preserve"> and subsequen</w:t>
      </w:r>
      <w:r w:rsidR="00575BD7">
        <w:rPr>
          <w:sz w:val="22"/>
          <w:szCs w:val="22"/>
        </w:rPr>
        <w:t xml:space="preserve">t assessment to </w:t>
      </w:r>
      <w:r w:rsidR="0077291D" w:rsidRPr="00406E1A">
        <w:rPr>
          <w:sz w:val="22"/>
          <w:szCs w:val="22"/>
        </w:rPr>
        <w:t>histology and cyto</w:t>
      </w:r>
      <w:r w:rsidR="00575BD7">
        <w:rPr>
          <w:sz w:val="22"/>
          <w:szCs w:val="22"/>
        </w:rPr>
        <w:t>pathology</w:t>
      </w:r>
      <w:r w:rsidR="008D261A" w:rsidRPr="00406E1A">
        <w:rPr>
          <w:sz w:val="22"/>
          <w:szCs w:val="22"/>
        </w:rPr>
        <w:t xml:space="preserve">, and not </w:t>
      </w:r>
      <w:r w:rsidR="0077291D" w:rsidRPr="00406E1A">
        <w:rPr>
          <w:sz w:val="22"/>
          <w:szCs w:val="22"/>
        </w:rPr>
        <w:t>include</w:t>
      </w:r>
      <w:r w:rsidR="008D261A" w:rsidRPr="00406E1A">
        <w:rPr>
          <w:sz w:val="22"/>
          <w:szCs w:val="22"/>
        </w:rPr>
        <w:t xml:space="preserve"> haematology</w:t>
      </w:r>
      <w:r w:rsidR="00D04CE0">
        <w:rPr>
          <w:sz w:val="22"/>
          <w:szCs w:val="22"/>
        </w:rPr>
        <w:t xml:space="preserve"> (with the exception of bone marrow)</w:t>
      </w:r>
      <w:r w:rsidR="008D261A" w:rsidRPr="00406E1A">
        <w:rPr>
          <w:sz w:val="22"/>
          <w:szCs w:val="22"/>
        </w:rPr>
        <w:t xml:space="preserve">, microbiology or genetics items. The </w:t>
      </w:r>
      <w:r w:rsidR="001F418A" w:rsidRPr="00406E1A">
        <w:rPr>
          <w:sz w:val="22"/>
          <w:szCs w:val="22"/>
        </w:rPr>
        <w:t>include</w:t>
      </w:r>
      <w:r w:rsidR="008D261A" w:rsidRPr="00406E1A">
        <w:rPr>
          <w:sz w:val="22"/>
          <w:szCs w:val="22"/>
        </w:rPr>
        <w:t>d</w:t>
      </w:r>
      <w:r w:rsidR="001F418A" w:rsidRPr="00406E1A">
        <w:rPr>
          <w:sz w:val="22"/>
          <w:szCs w:val="22"/>
        </w:rPr>
        <w:t xml:space="preserve"> s</w:t>
      </w:r>
      <w:r w:rsidR="006F41D3" w:rsidRPr="00406E1A">
        <w:rPr>
          <w:sz w:val="22"/>
          <w:szCs w:val="22"/>
        </w:rPr>
        <w:t xml:space="preserve">ervice </w:t>
      </w:r>
      <w:r w:rsidR="0094672F" w:rsidRPr="00406E1A">
        <w:rPr>
          <w:sz w:val="22"/>
          <w:szCs w:val="22"/>
        </w:rPr>
        <w:t>groups</w:t>
      </w:r>
      <w:r w:rsidR="008D261A" w:rsidRPr="00406E1A">
        <w:rPr>
          <w:sz w:val="22"/>
          <w:szCs w:val="22"/>
        </w:rPr>
        <w:t xml:space="preserve"> are therefore</w:t>
      </w:r>
      <w:r w:rsidR="00D04CE0">
        <w:rPr>
          <w:sz w:val="22"/>
          <w:szCs w:val="22"/>
        </w:rPr>
        <w:t xml:space="preserve"> </w:t>
      </w:r>
      <w:r w:rsidR="0094672F" w:rsidRPr="00406E1A">
        <w:rPr>
          <w:sz w:val="22"/>
          <w:szCs w:val="22"/>
        </w:rPr>
        <w:t>P5 (</w:t>
      </w:r>
      <w:r w:rsidR="00575BD7">
        <w:rPr>
          <w:sz w:val="22"/>
          <w:szCs w:val="22"/>
        </w:rPr>
        <w:t>Tissue p</w:t>
      </w:r>
      <w:r w:rsidR="0094672F" w:rsidRPr="00406E1A">
        <w:rPr>
          <w:sz w:val="22"/>
          <w:szCs w:val="22"/>
        </w:rPr>
        <w:t xml:space="preserve">athology, </w:t>
      </w:r>
      <w:r w:rsidR="001F418A" w:rsidRPr="00406E1A">
        <w:rPr>
          <w:sz w:val="22"/>
          <w:szCs w:val="22"/>
        </w:rPr>
        <w:t>i</w:t>
      </w:r>
      <w:r w:rsidR="0094672F" w:rsidRPr="00406E1A">
        <w:rPr>
          <w:sz w:val="22"/>
          <w:szCs w:val="22"/>
        </w:rPr>
        <w:t xml:space="preserve">tems 72813-72857), </w:t>
      </w:r>
      <w:r w:rsidR="00575BD7">
        <w:rPr>
          <w:sz w:val="22"/>
          <w:szCs w:val="22"/>
        </w:rPr>
        <w:t>P6 (Cyto</w:t>
      </w:r>
      <w:r w:rsidR="0094672F" w:rsidRPr="00406E1A">
        <w:rPr>
          <w:sz w:val="22"/>
          <w:szCs w:val="22"/>
        </w:rPr>
        <w:t xml:space="preserve">logy, </w:t>
      </w:r>
      <w:r w:rsidR="001F418A" w:rsidRPr="00406E1A">
        <w:rPr>
          <w:sz w:val="22"/>
          <w:szCs w:val="22"/>
        </w:rPr>
        <w:t>i</w:t>
      </w:r>
      <w:r w:rsidR="0094672F" w:rsidRPr="00406E1A">
        <w:rPr>
          <w:sz w:val="22"/>
          <w:szCs w:val="22"/>
        </w:rPr>
        <w:t>tems 73043-73067)</w:t>
      </w:r>
      <w:r w:rsidR="00D04CE0">
        <w:rPr>
          <w:sz w:val="22"/>
          <w:szCs w:val="22"/>
        </w:rPr>
        <w:t>, and bone marrow items within P1 (Haematology, items 65084-65087)</w:t>
      </w:r>
      <w:r w:rsidRPr="00406E1A">
        <w:rPr>
          <w:sz w:val="22"/>
          <w:szCs w:val="22"/>
        </w:rPr>
        <w:t>. The proposed new MBS items would be used</w:t>
      </w:r>
      <w:r w:rsidR="0064376A">
        <w:rPr>
          <w:sz w:val="22"/>
          <w:szCs w:val="22"/>
        </w:rPr>
        <w:t>: (</w:t>
      </w:r>
      <w:proofErr w:type="spellStart"/>
      <w:r w:rsidR="0064376A">
        <w:rPr>
          <w:sz w:val="22"/>
          <w:szCs w:val="22"/>
        </w:rPr>
        <w:t>i</w:t>
      </w:r>
      <w:proofErr w:type="spellEnd"/>
      <w:r w:rsidR="0064376A">
        <w:rPr>
          <w:sz w:val="22"/>
          <w:szCs w:val="22"/>
        </w:rPr>
        <w:t>)</w:t>
      </w:r>
      <w:r w:rsidRPr="00406E1A">
        <w:rPr>
          <w:sz w:val="22"/>
          <w:szCs w:val="22"/>
        </w:rPr>
        <w:t xml:space="preserve"> in </w:t>
      </w:r>
      <w:r w:rsidR="001F418A" w:rsidRPr="00406E1A">
        <w:rPr>
          <w:sz w:val="22"/>
          <w:szCs w:val="22"/>
        </w:rPr>
        <w:t>instances where</w:t>
      </w:r>
      <w:r w:rsidRPr="00406E1A">
        <w:rPr>
          <w:sz w:val="22"/>
          <w:szCs w:val="22"/>
        </w:rPr>
        <w:t xml:space="preserve"> </w:t>
      </w:r>
      <w:r w:rsidR="00FF1AD5" w:rsidRPr="00406E1A">
        <w:rPr>
          <w:sz w:val="22"/>
          <w:szCs w:val="22"/>
        </w:rPr>
        <w:t>the</w:t>
      </w:r>
      <w:r w:rsidRPr="00406E1A">
        <w:rPr>
          <w:sz w:val="22"/>
          <w:szCs w:val="22"/>
        </w:rPr>
        <w:t xml:space="preserve"> initial patholog</w:t>
      </w:r>
      <w:r w:rsidR="00FF1AD5" w:rsidRPr="00406E1A">
        <w:rPr>
          <w:sz w:val="22"/>
          <w:szCs w:val="22"/>
        </w:rPr>
        <w:t xml:space="preserve">ist requests that an external expert pathologist view the </w:t>
      </w:r>
      <w:r w:rsidR="00FF1AD5" w:rsidRPr="000751E6">
        <w:rPr>
          <w:sz w:val="22"/>
          <w:szCs w:val="22"/>
        </w:rPr>
        <w:t xml:space="preserve">case </w:t>
      </w:r>
      <w:r w:rsidRPr="000751E6">
        <w:rPr>
          <w:sz w:val="22"/>
          <w:szCs w:val="22"/>
        </w:rPr>
        <w:t xml:space="preserve">due to the complexity of the disease or uncertainty around the initial </w:t>
      </w:r>
      <w:r w:rsidR="001F418A" w:rsidRPr="000751E6">
        <w:rPr>
          <w:sz w:val="22"/>
          <w:szCs w:val="22"/>
        </w:rPr>
        <w:t xml:space="preserve">interpretation or </w:t>
      </w:r>
      <w:r w:rsidRPr="000751E6">
        <w:rPr>
          <w:sz w:val="22"/>
          <w:szCs w:val="22"/>
        </w:rPr>
        <w:t>diagnosis</w:t>
      </w:r>
      <w:r w:rsidR="0064376A" w:rsidRPr="000751E6">
        <w:rPr>
          <w:sz w:val="22"/>
          <w:szCs w:val="22"/>
        </w:rPr>
        <w:t>;</w:t>
      </w:r>
      <w:r w:rsidR="00035764" w:rsidRPr="000751E6">
        <w:rPr>
          <w:sz w:val="22"/>
          <w:szCs w:val="22"/>
        </w:rPr>
        <w:t xml:space="preserve"> </w:t>
      </w:r>
      <w:r w:rsidR="00A461B8" w:rsidRPr="000751E6">
        <w:rPr>
          <w:sz w:val="22"/>
          <w:szCs w:val="22"/>
        </w:rPr>
        <w:t xml:space="preserve">or </w:t>
      </w:r>
      <w:r w:rsidR="0064376A" w:rsidRPr="000751E6">
        <w:rPr>
          <w:sz w:val="22"/>
          <w:szCs w:val="22"/>
        </w:rPr>
        <w:t xml:space="preserve">(ii) </w:t>
      </w:r>
      <w:r w:rsidR="00D04CE0" w:rsidRPr="000751E6">
        <w:rPr>
          <w:sz w:val="22"/>
          <w:szCs w:val="22"/>
        </w:rPr>
        <w:t xml:space="preserve">in instances </w:t>
      </w:r>
      <w:r w:rsidR="00A461B8" w:rsidRPr="000751E6">
        <w:rPr>
          <w:sz w:val="22"/>
          <w:szCs w:val="22"/>
        </w:rPr>
        <w:t xml:space="preserve">where a clinician </w:t>
      </w:r>
      <w:r w:rsidR="00467C25" w:rsidRPr="000751E6">
        <w:rPr>
          <w:sz w:val="22"/>
          <w:szCs w:val="22"/>
        </w:rPr>
        <w:t>in charge of patient management wants the initial opinion verified or refined</w:t>
      </w:r>
      <w:r w:rsidR="00A461B8" w:rsidRPr="000751E6">
        <w:rPr>
          <w:sz w:val="22"/>
          <w:szCs w:val="22"/>
        </w:rPr>
        <w:t xml:space="preserve"> </w:t>
      </w:r>
      <w:r w:rsidR="00365468" w:rsidRPr="000751E6">
        <w:rPr>
          <w:sz w:val="22"/>
          <w:szCs w:val="22"/>
        </w:rPr>
        <w:t xml:space="preserve">by an expert pathologist </w:t>
      </w:r>
      <w:r w:rsidR="00A461B8" w:rsidRPr="000751E6">
        <w:rPr>
          <w:sz w:val="22"/>
          <w:szCs w:val="22"/>
        </w:rPr>
        <w:t>for the purpose of</w:t>
      </w:r>
      <w:r w:rsidR="00404E4D" w:rsidRPr="000751E6">
        <w:rPr>
          <w:sz w:val="22"/>
          <w:szCs w:val="22"/>
        </w:rPr>
        <w:t xml:space="preserve"> </w:t>
      </w:r>
      <w:r w:rsidR="00A461B8" w:rsidRPr="000751E6">
        <w:rPr>
          <w:sz w:val="22"/>
          <w:szCs w:val="22"/>
        </w:rPr>
        <w:t>diagnosis</w:t>
      </w:r>
      <w:r w:rsidR="00404E4D" w:rsidRPr="000751E6">
        <w:rPr>
          <w:sz w:val="22"/>
          <w:szCs w:val="22"/>
        </w:rPr>
        <w:t xml:space="preserve"> </w:t>
      </w:r>
      <w:r w:rsidR="00432A00" w:rsidRPr="000751E6">
        <w:rPr>
          <w:sz w:val="22"/>
          <w:szCs w:val="22"/>
        </w:rPr>
        <w:t>or</w:t>
      </w:r>
      <w:r w:rsidR="00404E4D" w:rsidRPr="000751E6">
        <w:rPr>
          <w:sz w:val="22"/>
          <w:szCs w:val="22"/>
        </w:rPr>
        <w:t xml:space="preserve"> </w:t>
      </w:r>
      <w:r w:rsidR="002C698B" w:rsidRPr="000751E6">
        <w:rPr>
          <w:sz w:val="22"/>
          <w:szCs w:val="22"/>
        </w:rPr>
        <w:t>patient management</w:t>
      </w:r>
      <w:r w:rsidRPr="000751E6">
        <w:rPr>
          <w:sz w:val="22"/>
          <w:szCs w:val="22"/>
        </w:rPr>
        <w:t>.</w:t>
      </w:r>
    </w:p>
    <w:p w14:paraId="333BADD0" w14:textId="10541E0D" w:rsidR="00DB4513" w:rsidRPr="00005D10" w:rsidRDefault="00105797" w:rsidP="00DB4513">
      <w:pPr>
        <w:rPr>
          <w:sz w:val="22"/>
          <w:szCs w:val="22"/>
        </w:rPr>
      </w:pPr>
      <w:r>
        <w:rPr>
          <w:sz w:val="22"/>
          <w:szCs w:val="22"/>
        </w:rPr>
        <w:t xml:space="preserve">A contractor </w:t>
      </w:r>
      <w:r w:rsidR="00DB4513" w:rsidRPr="003F13C7">
        <w:rPr>
          <w:sz w:val="22"/>
          <w:szCs w:val="22"/>
        </w:rPr>
        <w:t>with the</w:t>
      </w:r>
      <w:r w:rsidR="00891227">
        <w:rPr>
          <w:sz w:val="22"/>
          <w:szCs w:val="22"/>
        </w:rPr>
        <w:t xml:space="preserve"> Department of Health</w:t>
      </w:r>
      <w:r w:rsidR="00DB4513" w:rsidRPr="003F13C7">
        <w:rPr>
          <w:sz w:val="22"/>
          <w:szCs w:val="22"/>
        </w:rPr>
        <w:t xml:space="preserve"> has drafted this</w:t>
      </w:r>
      <w:r w:rsidR="00047A54">
        <w:rPr>
          <w:sz w:val="22"/>
          <w:szCs w:val="22"/>
        </w:rPr>
        <w:t xml:space="preserve"> P</w:t>
      </w:r>
      <w:r w:rsidR="00DB4513" w:rsidRPr="003F13C7">
        <w:rPr>
          <w:sz w:val="22"/>
          <w:szCs w:val="22"/>
        </w:rPr>
        <w:t xml:space="preserve">rotocol </w:t>
      </w:r>
      <w:r w:rsidR="00DB4513">
        <w:rPr>
          <w:sz w:val="22"/>
          <w:szCs w:val="22"/>
        </w:rPr>
        <w:t xml:space="preserve">to guide the </w:t>
      </w:r>
      <w:r w:rsidR="00DB4513" w:rsidRPr="003F13C7">
        <w:rPr>
          <w:sz w:val="22"/>
          <w:szCs w:val="22"/>
        </w:rPr>
        <w:t>assessment of the safety, effectiveness and cost-</w:t>
      </w:r>
      <w:r w:rsidR="00DB4513" w:rsidRPr="0038430F">
        <w:rPr>
          <w:sz w:val="22"/>
          <w:szCs w:val="22"/>
        </w:rPr>
        <w:t xml:space="preserve">effectiveness of </w:t>
      </w:r>
      <w:r w:rsidR="00DB4513" w:rsidRPr="00DB4513">
        <w:rPr>
          <w:sz w:val="22"/>
          <w:szCs w:val="22"/>
        </w:rPr>
        <w:t>second</w:t>
      </w:r>
      <w:r w:rsidR="009774D7">
        <w:rPr>
          <w:sz w:val="22"/>
          <w:szCs w:val="22"/>
        </w:rPr>
        <w:t>, expert</w:t>
      </w:r>
      <w:r w:rsidR="00DB4513" w:rsidRPr="00DB4513">
        <w:rPr>
          <w:sz w:val="22"/>
          <w:szCs w:val="22"/>
        </w:rPr>
        <w:t xml:space="preserve"> opinions for </w:t>
      </w:r>
      <w:r w:rsidR="00C14A0F">
        <w:rPr>
          <w:sz w:val="22"/>
          <w:szCs w:val="22"/>
        </w:rPr>
        <w:t>morphological</w:t>
      </w:r>
      <w:r w:rsidR="00DB4513" w:rsidRPr="00DB4513">
        <w:rPr>
          <w:sz w:val="22"/>
          <w:szCs w:val="22"/>
        </w:rPr>
        <w:t xml:space="preserve"> </w:t>
      </w:r>
      <w:r>
        <w:rPr>
          <w:sz w:val="22"/>
          <w:szCs w:val="22"/>
        </w:rPr>
        <w:t>p</w:t>
      </w:r>
      <w:r w:rsidR="00DB4513" w:rsidRPr="00DB4513">
        <w:rPr>
          <w:sz w:val="22"/>
          <w:szCs w:val="22"/>
        </w:rPr>
        <w:t xml:space="preserve">athology </w:t>
      </w:r>
      <w:r w:rsidR="00DB4513" w:rsidRPr="003F13C7">
        <w:rPr>
          <w:sz w:val="22"/>
          <w:szCs w:val="22"/>
        </w:rPr>
        <w:t>in order to inform MSAC’s decision-making regarding public funding of th</w:t>
      </w:r>
      <w:r w:rsidR="001F418A">
        <w:rPr>
          <w:sz w:val="22"/>
          <w:szCs w:val="22"/>
        </w:rPr>
        <w:t>is service</w:t>
      </w:r>
      <w:r w:rsidR="00DB4513" w:rsidRPr="003F13C7">
        <w:rPr>
          <w:sz w:val="22"/>
          <w:szCs w:val="22"/>
        </w:rPr>
        <w:t>.</w:t>
      </w:r>
    </w:p>
    <w:p w14:paraId="1387D065" w14:textId="77777777" w:rsidR="000D5CF9" w:rsidRDefault="000D5CF9" w:rsidP="00AC07F7">
      <w:pPr>
        <w:pStyle w:val="Heading1"/>
      </w:pPr>
      <w:bookmarkStart w:id="5" w:name="_Toc388021649"/>
      <w:r>
        <w:t>Background</w:t>
      </w:r>
      <w:bookmarkEnd w:id="5"/>
    </w:p>
    <w:p w14:paraId="5C525F46" w14:textId="77777777" w:rsidR="000D5CF9" w:rsidRPr="00ED0045" w:rsidRDefault="000D5CF9" w:rsidP="00AC07F7">
      <w:pPr>
        <w:pStyle w:val="Heading2"/>
        <w:rPr>
          <w:sz w:val="22"/>
          <w:szCs w:val="22"/>
        </w:rPr>
      </w:pPr>
      <w:bookmarkStart w:id="6" w:name="_Ref388000658"/>
      <w:bookmarkStart w:id="7" w:name="_Ref388000669"/>
      <w:bookmarkStart w:id="8" w:name="_Toc388021650"/>
      <w:r w:rsidRPr="00ED0045">
        <w:rPr>
          <w:sz w:val="22"/>
          <w:szCs w:val="22"/>
        </w:rPr>
        <w:t>Current arrangements for public reimbursement</w:t>
      </w:r>
      <w:bookmarkEnd w:id="6"/>
      <w:bookmarkEnd w:id="7"/>
      <w:bookmarkEnd w:id="8"/>
    </w:p>
    <w:p w14:paraId="5F1DDD30" w14:textId="754D660B" w:rsidR="001108E2" w:rsidRDefault="006A1AD5" w:rsidP="00AC07F7">
      <w:pPr>
        <w:rPr>
          <w:sz w:val="22"/>
          <w:szCs w:val="22"/>
        </w:rPr>
      </w:pPr>
      <w:r w:rsidRPr="009030C3">
        <w:rPr>
          <w:sz w:val="22"/>
          <w:szCs w:val="22"/>
        </w:rPr>
        <w:t>C</w:t>
      </w:r>
      <w:r w:rsidR="001108E2" w:rsidRPr="009030C3">
        <w:rPr>
          <w:sz w:val="22"/>
          <w:szCs w:val="22"/>
        </w:rPr>
        <w:t>urrent</w:t>
      </w:r>
      <w:r w:rsidRPr="009030C3">
        <w:rPr>
          <w:sz w:val="22"/>
          <w:szCs w:val="22"/>
        </w:rPr>
        <w:t>ly, the</w:t>
      </w:r>
      <w:r w:rsidR="001108E2" w:rsidRPr="009030C3">
        <w:rPr>
          <w:sz w:val="22"/>
          <w:szCs w:val="22"/>
        </w:rPr>
        <w:t xml:space="preserve"> public reimbursement of </w:t>
      </w:r>
      <w:r w:rsidR="00DB4513">
        <w:rPr>
          <w:sz w:val="22"/>
          <w:szCs w:val="22"/>
        </w:rPr>
        <w:t>p</w:t>
      </w:r>
      <w:r w:rsidR="001108E2" w:rsidRPr="009030C3">
        <w:rPr>
          <w:sz w:val="22"/>
          <w:szCs w:val="22"/>
        </w:rPr>
        <w:t xml:space="preserve">athology opinions </w:t>
      </w:r>
      <w:r w:rsidR="00A52AD6">
        <w:rPr>
          <w:sz w:val="22"/>
          <w:szCs w:val="22"/>
        </w:rPr>
        <w:t xml:space="preserve">only </w:t>
      </w:r>
      <w:r w:rsidRPr="009030C3">
        <w:rPr>
          <w:sz w:val="22"/>
          <w:szCs w:val="22"/>
        </w:rPr>
        <w:t>appl</w:t>
      </w:r>
      <w:r w:rsidR="001F418A">
        <w:rPr>
          <w:sz w:val="22"/>
          <w:szCs w:val="22"/>
        </w:rPr>
        <w:t>ies</w:t>
      </w:r>
      <w:r w:rsidRPr="009030C3">
        <w:rPr>
          <w:sz w:val="22"/>
          <w:szCs w:val="22"/>
        </w:rPr>
        <w:t xml:space="preserve"> to </w:t>
      </w:r>
      <w:r w:rsidR="00A52AD6">
        <w:rPr>
          <w:sz w:val="22"/>
          <w:szCs w:val="22"/>
        </w:rPr>
        <w:t>the initial pathology report</w:t>
      </w:r>
      <w:r w:rsidR="001F418A">
        <w:rPr>
          <w:sz w:val="22"/>
          <w:szCs w:val="22"/>
        </w:rPr>
        <w:t xml:space="preserve">. </w:t>
      </w:r>
      <w:r w:rsidR="00DB4513">
        <w:rPr>
          <w:sz w:val="22"/>
          <w:szCs w:val="22"/>
        </w:rPr>
        <w:t>I</w:t>
      </w:r>
      <w:r w:rsidR="004A4ACF" w:rsidRPr="009030C3">
        <w:rPr>
          <w:sz w:val="22"/>
          <w:szCs w:val="22"/>
        </w:rPr>
        <w:t>n</w:t>
      </w:r>
      <w:r w:rsidR="00225C62" w:rsidRPr="009030C3">
        <w:rPr>
          <w:sz w:val="22"/>
          <w:szCs w:val="22"/>
        </w:rPr>
        <w:t xml:space="preserve"> circumstances where a second pathology opinion is </w:t>
      </w:r>
      <w:r w:rsidR="004A4ACF" w:rsidRPr="009030C3">
        <w:rPr>
          <w:sz w:val="22"/>
          <w:szCs w:val="22"/>
        </w:rPr>
        <w:t xml:space="preserve">considered necessary for </w:t>
      </w:r>
      <w:r w:rsidR="00A52AD6">
        <w:rPr>
          <w:sz w:val="22"/>
          <w:szCs w:val="22"/>
        </w:rPr>
        <w:t>patient management</w:t>
      </w:r>
      <w:r w:rsidR="004A4ACF" w:rsidRPr="009030C3">
        <w:rPr>
          <w:sz w:val="22"/>
          <w:szCs w:val="22"/>
        </w:rPr>
        <w:t xml:space="preserve">, </w:t>
      </w:r>
      <w:r w:rsidR="00C335BE">
        <w:rPr>
          <w:sz w:val="22"/>
          <w:szCs w:val="22"/>
        </w:rPr>
        <w:t>it</w:t>
      </w:r>
      <w:r w:rsidR="004A4ACF" w:rsidRPr="009030C3">
        <w:rPr>
          <w:sz w:val="22"/>
          <w:szCs w:val="22"/>
        </w:rPr>
        <w:t xml:space="preserve"> may be requested </w:t>
      </w:r>
      <w:r w:rsidR="00225C62" w:rsidRPr="009030C3">
        <w:rPr>
          <w:sz w:val="22"/>
          <w:szCs w:val="22"/>
        </w:rPr>
        <w:t>and provided</w:t>
      </w:r>
      <w:r w:rsidR="004A4ACF" w:rsidRPr="009030C3">
        <w:rPr>
          <w:sz w:val="22"/>
          <w:szCs w:val="22"/>
        </w:rPr>
        <w:t xml:space="preserve"> th</w:t>
      </w:r>
      <w:r w:rsidR="00404E4D">
        <w:rPr>
          <w:sz w:val="22"/>
          <w:szCs w:val="22"/>
        </w:rPr>
        <w:t>r</w:t>
      </w:r>
      <w:r w:rsidR="004A4ACF" w:rsidRPr="009030C3">
        <w:rPr>
          <w:sz w:val="22"/>
          <w:szCs w:val="22"/>
        </w:rPr>
        <w:t>ough approved laboratories</w:t>
      </w:r>
      <w:r w:rsidR="00A52AD6">
        <w:rPr>
          <w:sz w:val="22"/>
          <w:szCs w:val="22"/>
        </w:rPr>
        <w:t xml:space="preserve"> but this extra service </w:t>
      </w:r>
      <w:r w:rsidR="00225C62" w:rsidRPr="009030C3">
        <w:rPr>
          <w:sz w:val="22"/>
          <w:szCs w:val="22"/>
        </w:rPr>
        <w:t>is not eligible for MBS reimbursement</w:t>
      </w:r>
      <w:r w:rsidR="004A4ACF" w:rsidRPr="009030C3">
        <w:rPr>
          <w:sz w:val="22"/>
          <w:szCs w:val="22"/>
        </w:rPr>
        <w:t>. Therefore</w:t>
      </w:r>
      <w:r w:rsidR="00811C57" w:rsidRPr="009030C3">
        <w:rPr>
          <w:sz w:val="22"/>
          <w:szCs w:val="22"/>
        </w:rPr>
        <w:t>,</w:t>
      </w:r>
      <w:r w:rsidR="004A4ACF" w:rsidRPr="009030C3">
        <w:rPr>
          <w:sz w:val="22"/>
          <w:szCs w:val="22"/>
        </w:rPr>
        <w:t xml:space="preserve"> the second </w:t>
      </w:r>
      <w:r w:rsidR="00C335BE">
        <w:rPr>
          <w:sz w:val="22"/>
          <w:szCs w:val="22"/>
        </w:rPr>
        <w:t xml:space="preserve">pathologist </w:t>
      </w:r>
      <w:r w:rsidR="004A4ACF" w:rsidRPr="009030C3">
        <w:rPr>
          <w:sz w:val="22"/>
          <w:szCs w:val="22"/>
        </w:rPr>
        <w:t>opinion is</w:t>
      </w:r>
      <w:r w:rsidR="00225C62" w:rsidRPr="009030C3">
        <w:rPr>
          <w:sz w:val="22"/>
          <w:szCs w:val="22"/>
        </w:rPr>
        <w:t xml:space="preserve"> currently provided</w:t>
      </w:r>
      <w:r w:rsidR="004A4ACF" w:rsidRPr="009030C3">
        <w:rPr>
          <w:sz w:val="22"/>
          <w:szCs w:val="22"/>
        </w:rPr>
        <w:t xml:space="preserve"> either</w:t>
      </w:r>
      <w:r w:rsidR="00CE64DE">
        <w:rPr>
          <w:sz w:val="22"/>
          <w:szCs w:val="22"/>
        </w:rPr>
        <w:t>:</w:t>
      </w:r>
      <w:r w:rsidR="00CE64DE" w:rsidRPr="009030C3">
        <w:rPr>
          <w:sz w:val="22"/>
          <w:szCs w:val="22"/>
        </w:rPr>
        <w:t xml:space="preserve"> </w:t>
      </w:r>
      <w:r w:rsidR="004A4ACF" w:rsidRPr="009030C3">
        <w:rPr>
          <w:sz w:val="22"/>
          <w:szCs w:val="22"/>
        </w:rPr>
        <w:t>(</w:t>
      </w:r>
      <w:proofErr w:type="spellStart"/>
      <w:r w:rsidR="004A4ACF" w:rsidRPr="009030C3">
        <w:rPr>
          <w:sz w:val="22"/>
          <w:szCs w:val="22"/>
        </w:rPr>
        <w:t>i</w:t>
      </w:r>
      <w:proofErr w:type="spellEnd"/>
      <w:r w:rsidR="004A4ACF" w:rsidRPr="009030C3">
        <w:rPr>
          <w:sz w:val="22"/>
          <w:szCs w:val="22"/>
        </w:rPr>
        <w:t xml:space="preserve">) </w:t>
      </w:r>
      <w:r w:rsidR="003750F0" w:rsidRPr="009030C3">
        <w:rPr>
          <w:sz w:val="22"/>
          <w:szCs w:val="22"/>
        </w:rPr>
        <w:t>without payment</w:t>
      </w:r>
      <w:r w:rsidR="004A4ACF" w:rsidRPr="009030C3">
        <w:rPr>
          <w:sz w:val="22"/>
          <w:szCs w:val="22"/>
        </w:rPr>
        <w:t xml:space="preserve">; (ii) </w:t>
      </w:r>
      <w:r w:rsidR="009C3678" w:rsidRPr="009030C3">
        <w:rPr>
          <w:sz w:val="22"/>
          <w:szCs w:val="22"/>
        </w:rPr>
        <w:t>at the expense of the initial pathology laboratory, if this</w:t>
      </w:r>
      <w:r w:rsidR="009C3678">
        <w:rPr>
          <w:sz w:val="22"/>
          <w:szCs w:val="22"/>
        </w:rPr>
        <w:t xml:space="preserve"> was the source of the referral; </w:t>
      </w:r>
      <w:r w:rsidR="004A4ACF" w:rsidRPr="009030C3">
        <w:rPr>
          <w:sz w:val="22"/>
          <w:szCs w:val="22"/>
        </w:rPr>
        <w:t xml:space="preserve">(iii) at the expense of the </w:t>
      </w:r>
      <w:r w:rsidR="00225C62" w:rsidRPr="009030C3">
        <w:rPr>
          <w:sz w:val="22"/>
          <w:szCs w:val="22"/>
        </w:rPr>
        <w:t>requesting hospital</w:t>
      </w:r>
      <w:r w:rsidR="004A4ACF" w:rsidRPr="009030C3">
        <w:rPr>
          <w:sz w:val="22"/>
          <w:szCs w:val="22"/>
        </w:rPr>
        <w:t>/</w:t>
      </w:r>
      <w:r w:rsidR="00225C62" w:rsidRPr="009030C3">
        <w:rPr>
          <w:sz w:val="22"/>
          <w:szCs w:val="22"/>
        </w:rPr>
        <w:t>unit</w:t>
      </w:r>
      <w:r w:rsidR="00201D4D" w:rsidRPr="009030C3">
        <w:rPr>
          <w:sz w:val="22"/>
          <w:szCs w:val="22"/>
        </w:rPr>
        <w:t xml:space="preserve"> (which may be publicly funded through other health budgets)</w:t>
      </w:r>
      <w:r w:rsidR="004A4ACF" w:rsidRPr="009030C3">
        <w:rPr>
          <w:sz w:val="22"/>
          <w:szCs w:val="22"/>
        </w:rPr>
        <w:t xml:space="preserve">; </w:t>
      </w:r>
      <w:r w:rsidR="00225C62" w:rsidRPr="009030C3">
        <w:rPr>
          <w:sz w:val="22"/>
          <w:szCs w:val="22"/>
        </w:rPr>
        <w:t xml:space="preserve">or </w:t>
      </w:r>
      <w:r w:rsidR="004A4ACF" w:rsidRPr="009030C3">
        <w:rPr>
          <w:sz w:val="22"/>
          <w:szCs w:val="22"/>
        </w:rPr>
        <w:t xml:space="preserve">(vi) </w:t>
      </w:r>
      <w:r w:rsidR="009C3678" w:rsidRPr="009030C3">
        <w:rPr>
          <w:sz w:val="22"/>
          <w:szCs w:val="22"/>
        </w:rPr>
        <w:t xml:space="preserve">at the expense of the </w:t>
      </w:r>
      <w:r w:rsidR="009C3678">
        <w:rPr>
          <w:sz w:val="22"/>
          <w:szCs w:val="22"/>
        </w:rPr>
        <w:t>patient.</w:t>
      </w:r>
    </w:p>
    <w:p w14:paraId="19C6D695" w14:textId="1B0F3B8E" w:rsidR="00F138E9" w:rsidRDefault="00F138E9" w:rsidP="00F138E9">
      <w:pPr>
        <w:pStyle w:val="Heading2"/>
        <w:rPr>
          <w:sz w:val="22"/>
          <w:szCs w:val="22"/>
        </w:rPr>
      </w:pPr>
      <w:bookmarkStart w:id="9" w:name="_Toc388021651"/>
      <w:r>
        <w:rPr>
          <w:sz w:val="22"/>
          <w:szCs w:val="22"/>
        </w:rPr>
        <w:t xml:space="preserve">Estimated use of the proposed </w:t>
      </w:r>
      <w:r w:rsidR="00FA4228">
        <w:rPr>
          <w:sz w:val="22"/>
          <w:szCs w:val="22"/>
        </w:rPr>
        <w:t>service</w:t>
      </w:r>
      <w:bookmarkEnd w:id="9"/>
    </w:p>
    <w:p w14:paraId="6B7F0674" w14:textId="25C2DD44" w:rsidR="00EB4C24" w:rsidRPr="00987955" w:rsidRDefault="002C1AEC" w:rsidP="00AC07F7">
      <w:pPr>
        <w:rPr>
          <w:sz w:val="22"/>
          <w:szCs w:val="22"/>
        </w:rPr>
      </w:pPr>
      <w:r w:rsidRPr="00F778B0">
        <w:rPr>
          <w:sz w:val="22"/>
          <w:szCs w:val="22"/>
        </w:rPr>
        <w:t>The estimated number of cases which would require a</w:t>
      </w:r>
      <w:r w:rsidR="00F138E9">
        <w:rPr>
          <w:sz w:val="22"/>
          <w:szCs w:val="22"/>
        </w:rPr>
        <w:t xml:space="preserve"> second,</w:t>
      </w:r>
      <w:r w:rsidR="00645CE8">
        <w:rPr>
          <w:sz w:val="22"/>
          <w:szCs w:val="22"/>
        </w:rPr>
        <w:t xml:space="preserve"> expert </w:t>
      </w:r>
      <w:r w:rsidRPr="00F778B0">
        <w:rPr>
          <w:sz w:val="22"/>
          <w:szCs w:val="22"/>
        </w:rPr>
        <w:t xml:space="preserve">opinion is </w:t>
      </w:r>
      <w:r w:rsidR="008707D0">
        <w:rPr>
          <w:sz w:val="22"/>
          <w:szCs w:val="22"/>
        </w:rPr>
        <w:t>uncertain</w:t>
      </w:r>
      <w:r w:rsidRPr="00F778B0">
        <w:rPr>
          <w:sz w:val="22"/>
          <w:szCs w:val="22"/>
        </w:rPr>
        <w:t xml:space="preserve"> a</w:t>
      </w:r>
      <w:r w:rsidR="008707D0">
        <w:rPr>
          <w:sz w:val="22"/>
          <w:szCs w:val="22"/>
        </w:rPr>
        <w:t>s</w:t>
      </w:r>
      <w:r w:rsidRPr="00F778B0">
        <w:rPr>
          <w:sz w:val="22"/>
          <w:szCs w:val="22"/>
        </w:rPr>
        <w:t xml:space="preserve"> there is little applicable evidence to support estimates. </w:t>
      </w:r>
      <w:r w:rsidR="00EA30A3">
        <w:rPr>
          <w:sz w:val="22"/>
          <w:szCs w:val="22"/>
        </w:rPr>
        <w:t>An</w:t>
      </w:r>
      <w:r w:rsidR="00F5053B" w:rsidRPr="00F778B0">
        <w:rPr>
          <w:sz w:val="22"/>
          <w:szCs w:val="22"/>
        </w:rPr>
        <w:t xml:space="preserve"> </w:t>
      </w:r>
      <w:r w:rsidR="001E1E89">
        <w:rPr>
          <w:sz w:val="22"/>
          <w:szCs w:val="22"/>
        </w:rPr>
        <w:t xml:space="preserve">estimate of 1-2%, </w:t>
      </w:r>
      <w:r w:rsidR="00746E55">
        <w:rPr>
          <w:sz w:val="22"/>
          <w:szCs w:val="22"/>
        </w:rPr>
        <w:t xml:space="preserve">originally </w:t>
      </w:r>
      <w:r w:rsidR="00891227">
        <w:rPr>
          <w:sz w:val="22"/>
          <w:szCs w:val="22"/>
        </w:rPr>
        <w:t>suggested</w:t>
      </w:r>
      <w:r w:rsidR="001E1E89">
        <w:rPr>
          <w:sz w:val="22"/>
          <w:szCs w:val="22"/>
        </w:rPr>
        <w:t xml:space="preserve"> by the </w:t>
      </w:r>
      <w:r w:rsidR="00423F97">
        <w:rPr>
          <w:sz w:val="22"/>
          <w:szCs w:val="22"/>
        </w:rPr>
        <w:t>Applicant</w:t>
      </w:r>
      <w:r w:rsidR="001E1E89">
        <w:rPr>
          <w:sz w:val="22"/>
          <w:szCs w:val="22"/>
        </w:rPr>
        <w:t xml:space="preserve">, was based on a second opinion </w:t>
      </w:r>
      <w:r w:rsidR="0096588D">
        <w:rPr>
          <w:sz w:val="22"/>
          <w:szCs w:val="22"/>
        </w:rPr>
        <w:t>workload</w:t>
      </w:r>
      <w:r w:rsidR="001E1E89">
        <w:rPr>
          <w:sz w:val="22"/>
          <w:szCs w:val="22"/>
        </w:rPr>
        <w:t xml:space="preserve"> of </w:t>
      </w:r>
      <w:r w:rsidR="001E1E89" w:rsidRPr="00F778B0">
        <w:rPr>
          <w:sz w:val="22"/>
          <w:szCs w:val="22"/>
        </w:rPr>
        <w:t xml:space="preserve">~1.6% at St </w:t>
      </w:r>
      <w:r w:rsidR="001E1E89" w:rsidRPr="00F778B0">
        <w:rPr>
          <w:sz w:val="22"/>
          <w:szCs w:val="22"/>
        </w:rPr>
        <w:lastRenderedPageBreak/>
        <w:t>Vincent’s Hospital, NSW</w:t>
      </w:r>
      <w:r w:rsidR="001E1E89">
        <w:rPr>
          <w:sz w:val="22"/>
          <w:szCs w:val="22"/>
        </w:rPr>
        <w:t xml:space="preserve">. </w:t>
      </w:r>
      <w:r w:rsidR="00F51D04">
        <w:rPr>
          <w:sz w:val="22"/>
          <w:szCs w:val="22"/>
        </w:rPr>
        <w:t>However</w:t>
      </w:r>
      <w:r w:rsidR="00487570" w:rsidRPr="00F778B0">
        <w:rPr>
          <w:sz w:val="22"/>
          <w:szCs w:val="22"/>
        </w:rPr>
        <w:t xml:space="preserve">, </w:t>
      </w:r>
      <w:r w:rsidR="00F51D04">
        <w:rPr>
          <w:sz w:val="22"/>
          <w:szCs w:val="22"/>
        </w:rPr>
        <w:t xml:space="preserve">as </w:t>
      </w:r>
      <w:r w:rsidR="00746E55">
        <w:rPr>
          <w:sz w:val="22"/>
          <w:szCs w:val="22"/>
        </w:rPr>
        <w:t>St Vincent’s</w:t>
      </w:r>
      <w:r w:rsidR="00F51D04">
        <w:rPr>
          <w:sz w:val="22"/>
          <w:szCs w:val="22"/>
        </w:rPr>
        <w:t xml:space="preserve"> </w:t>
      </w:r>
      <w:r w:rsidR="00746E55">
        <w:rPr>
          <w:sz w:val="22"/>
          <w:szCs w:val="22"/>
        </w:rPr>
        <w:t xml:space="preserve">Hospital </w:t>
      </w:r>
      <w:r w:rsidR="00F51D04">
        <w:rPr>
          <w:sz w:val="22"/>
          <w:szCs w:val="22"/>
        </w:rPr>
        <w:t>is</w:t>
      </w:r>
      <w:r w:rsidR="00487570" w:rsidRPr="00F778B0">
        <w:rPr>
          <w:sz w:val="22"/>
          <w:szCs w:val="22"/>
        </w:rPr>
        <w:t xml:space="preserve"> </w:t>
      </w:r>
      <w:r w:rsidR="003340D1" w:rsidRPr="00F778B0">
        <w:rPr>
          <w:sz w:val="22"/>
          <w:szCs w:val="22"/>
        </w:rPr>
        <w:t>a major</w:t>
      </w:r>
      <w:r w:rsidR="001E1E89">
        <w:rPr>
          <w:sz w:val="22"/>
          <w:szCs w:val="22"/>
        </w:rPr>
        <w:t xml:space="preserve">, </w:t>
      </w:r>
      <w:r w:rsidR="00403C5D">
        <w:rPr>
          <w:sz w:val="22"/>
          <w:szCs w:val="22"/>
        </w:rPr>
        <w:t>metropolitan</w:t>
      </w:r>
      <w:r w:rsidR="003340D1" w:rsidRPr="00F778B0">
        <w:rPr>
          <w:sz w:val="22"/>
          <w:szCs w:val="22"/>
        </w:rPr>
        <w:t xml:space="preserve"> referral centre</w:t>
      </w:r>
      <w:r w:rsidR="00746E55">
        <w:rPr>
          <w:sz w:val="22"/>
          <w:szCs w:val="22"/>
        </w:rPr>
        <w:t xml:space="preserve">, </w:t>
      </w:r>
      <w:r w:rsidR="00F51D04">
        <w:rPr>
          <w:sz w:val="22"/>
          <w:szCs w:val="22"/>
        </w:rPr>
        <w:t xml:space="preserve">it is </w:t>
      </w:r>
      <w:r w:rsidR="008707D0">
        <w:rPr>
          <w:sz w:val="22"/>
          <w:szCs w:val="22"/>
        </w:rPr>
        <w:t>likely</w:t>
      </w:r>
      <w:r w:rsidR="00F51D04">
        <w:rPr>
          <w:sz w:val="22"/>
          <w:szCs w:val="22"/>
        </w:rPr>
        <w:t xml:space="preserve"> that this estimate is greater </w:t>
      </w:r>
      <w:r w:rsidR="00487570" w:rsidRPr="00F778B0">
        <w:rPr>
          <w:sz w:val="22"/>
          <w:szCs w:val="22"/>
        </w:rPr>
        <w:t xml:space="preserve">than would apply </w:t>
      </w:r>
      <w:r w:rsidRPr="00F778B0">
        <w:rPr>
          <w:sz w:val="22"/>
          <w:szCs w:val="22"/>
        </w:rPr>
        <w:t>Australia-wide</w:t>
      </w:r>
      <w:r w:rsidR="00F51D04">
        <w:rPr>
          <w:sz w:val="22"/>
          <w:szCs w:val="22"/>
        </w:rPr>
        <w:t xml:space="preserve">. </w:t>
      </w:r>
      <w:r w:rsidR="005B5334">
        <w:rPr>
          <w:sz w:val="22"/>
          <w:szCs w:val="22"/>
        </w:rPr>
        <w:t>Consequently, t</w:t>
      </w:r>
      <w:r w:rsidR="001E1E89">
        <w:rPr>
          <w:sz w:val="22"/>
          <w:szCs w:val="22"/>
        </w:rPr>
        <w:t xml:space="preserve">he </w:t>
      </w:r>
      <w:r w:rsidR="00423F97" w:rsidRPr="00987955">
        <w:rPr>
          <w:sz w:val="22"/>
          <w:szCs w:val="22"/>
        </w:rPr>
        <w:t>Applicant</w:t>
      </w:r>
      <w:r w:rsidR="001E1E89" w:rsidRPr="00987955">
        <w:rPr>
          <w:sz w:val="22"/>
          <w:szCs w:val="22"/>
        </w:rPr>
        <w:t xml:space="preserve"> </w:t>
      </w:r>
      <w:r w:rsidR="001A4554" w:rsidRPr="00987955">
        <w:rPr>
          <w:sz w:val="22"/>
          <w:szCs w:val="22"/>
        </w:rPr>
        <w:t xml:space="preserve">has </w:t>
      </w:r>
      <w:r w:rsidR="00987955" w:rsidRPr="00987955">
        <w:rPr>
          <w:sz w:val="22"/>
          <w:szCs w:val="22"/>
        </w:rPr>
        <w:t>advis</w:t>
      </w:r>
      <w:r w:rsidR="001E1E89" w:rsidRPr="00987955">
        <w:rPr>
          <w:sz w:val="22"/>
          <w:szCs w:val="22"/>
        </w:rPr>
        <w:t xml:space="preserve">ed that a more realistic rate of second, expert opinion would be substantially less than 1%. </w:t>
      </w:r>
    </w:p>
    <w:p w14:paraId="70D79274" w14:textId="77777777" w:rsidR="0029550A" w:rsidRPr="00987955" w:rsidRDefault="0029550A" w:rsidP="0029550A">
      <w:pPr>
        <w:rPr>
          <w:sz w:val="22"/>
          <w:szCs w:val="22"/>
        </w:rPr>
      </w:pPr>
      <w:r>
        <w:rPr>
          <w:sz w:val="22"/>
          <w:szCs w:val="22"/>
        </w:rPr>
        <w:t>Expert advice suggests that large laboratories</w:t>
      </w:r>
      <w:r w:rsidRPr="00987955">
        <w:rPr>
          <w:sz w:val="22"/>
          <w:szCs w:val="22"/>
        </w:rPr>
        <w:t xml:space="preserve"> would only refer approximately 0.1-0.2% of cases for expert review and that small or single pathologist laboratories would refer less than 1%. Based on those estimates, it </w:t>
      </w:r>
      <w:r>
        <w:rPr>
          <w:sz w:val="22"/>
          <w:szCs w:val="22"/>
        </w:rPr>
        <w:t>has been</w:t>
      </w:r>
      <w:r w:rsidRPr="00987955">
        <w:rPr>
          <w:sz w:val="22"/>
          <w:szCs w:val="22"/>
        </w:rPr>
        <w:t xml:space="preserve"> suggested that the overall proportion of histopathology specimens referred for a second, expert opinion would be unlikely to exceed 0.2-0.3% of cases.</w:t>
      </w:r>
      <w:r w:rsidRPr="00987955">
        <w:rPr>
          <w:rStyle w:val="FootnoteReference"/>
          <w:sz w:val="22"/>
          <w:szCs w:val="22"/>
        </w:rPr>
        <w:footnoteReference w:id="1"/>
      </w:r>
      <w:r w:rsidRPr="00987955">
        <w:rPr>
          <w:sz w:val="22"/>
          <w:szCs w:val="22"/>
        </w:rPr>
        <w:t xml:space="preserve"> </w:t>
      </w:r>
    </w:p>
    <w:p w14:paraId="3B3C9709" w14:textId="7A383AFE" w:rsidR="00A1253C" w:rsidRPr="00987955" w:rsidRDefault="00331CAC" w:rsidP="006C71C6">
      <w:pPr>
        <w:rPr>
          <w:sz w:val="22"/>
          <w:szCs w:val="22"/>
        </w:rPr>
      </w:pPr>
      <w:r w:rsidRPr="00987955">
        <w:rPr>
          <w:sz w:val="22"/>
          <w:szCs w:val="22"/>
        </w:rPr>
        <w:t>According to</w:t>
      </w:r>
      <w:r w:rsidR="0096588D" w:rsidRPr="00987955">
        <w:rPr>
          <w:sz w:val="22"/>
          <w:szCs w:val="22"/>
        </w:rPr>
        <w:t xml:space="preserve"> a </w:t>
      </w:r>
      <w:r w:rsidR="00655BE7">
        <w:rPr>
          <w:sz w:val="22"/>
          <w:szCs w:val="22"/>
        </w:rPr>
        <w:t>survey conducted by</w:t>
      </w:r>
      <w:r w:rsidR="00655BE7" w:rsidRPr="00987955">
        <w:rPr>
          <w:sz w:val="22"/>
          <w:szCs w:val="22"/>
        </w:rPr>
        <w:t xml:space="preserve"> the College of American Pathologists </w:t>
      </w:r>
      <w:r w:rsidR="0096588D" w:rsidRPr="00987955">
        <w:rPr>
          <w:sz w:val="22"/>
          <w:szCs w:val="22"/>
        </w:rPr>
        <w:t>of 180 institutions</w:t>
      </w:r>
      <w:r w:rsidR="0029550A">
        <w:rPr>
          <w:sz w:val="22"/>
          <w:szCs w:val="22"/>
        </w:rPr>
        <w:t xml:space="preserve"> </w:t>
      </w:r>
      <w:r w:rsidR="00987955" w:rsidRPr="00987955">
        <w:rPr>
          <w:sz w:val="22"/>
          <w:szCs w:val="22"/>
        </w:rPr>
        <w:t xml:space="preserve">(including a small number of </w:t>
      </w:r>
      <w:r w:rsidR="0029550A">
        <w:rPr>
          <w:sz w:val="22"/>
          <w:szCs w:val="22"/>
        </w:rPr>
        <w:t>laboratories</w:t>
      </w:r>
      <w:r w:rsidR="00987955" w:rsidRPr="00987955">
        <w:rPr>
          <w:sz w:val="22"/>
          <w:szCs w:val="22"/>
        </w:rPr>
        <w:t xml:space="preserve"> from Australia)</w:t>
      </w:r>
      <w:r w:rsidRPr="00987955">
        <w:rPr>
          <w:sz w:val="22"/>
          <w:szCs w:val="22"/>
        </w:rPr>
        <w:t xml:space="preserve">, the aggregate </w:t>
      </w:r>
      <w:r w:rsidR="0029550A">
        <w:rPr>
          <w:sz w:val="22"/>
          <w:szCs w:val="22"/>
        </w:rPr>
        <w:t xml:space="preserve">rate for </w:t>
      </w:r>
      <w:r w:rsidR="00FA4228">
        <w:rPr>
          <w:sz w:val="22"/>
          <w:szCs w:val="22"/>
        </w:rPr>
        <w:t xml:space="preserve">referral to an extra-departmental expert for </w:t>
      </w:r>
      <w:r w:rsidR="0029550A">
        <w:rPr>
          <w:sz w:val="22"/>
          <w:szCs w:val="22"/>
        </w:rPr>
        <w:t>second</w:t>
      </w:r>
      <w:r w:rsidR="00FA4228">
        <w:rPr>
          <w:sz w:val="22"/>
          <w:szCs w:val="22"/>
        </w:rPr>
        <w:t xml:space="preserve"> opinion</w:t>
      </w:r>
      <w:r w:rsidR="0029550A">
        <w:rPr>
          <w:sz w:val="22"/>
          <w:szCs w:val="22"/>
        </w:rPr>
        <w:t xml:space="preserve"> </w:t>
      </w:r>
      <w:r w:rsidRPr="00987955">
        <w:rPr>
          <w:sz w:val="22"/>
          <w:szCs w:val="22"/>
        </w:rPr>
        <w:t xml:space="preserve">was 0.5% </w:t>
      </w:r>
      <w:r w:rsidR="00655BE7">
        <w:rPr>
          <w:sz w:val="22"/>
          <w:szCs w:val="22"/>
        </w:rPr>
        <w:t>(median 0.7%, 10</w:t>
      </w:r>
      <w:r w:rsidR="00655BE7" w:rsidRPr="00655BE7">
        <w:rPr>
          <w:sz w:val="22"/>
          <w:szCs w:val="22"/>
          <w:vertAlign w:val="superscript"/>
        </w:rPr>
        <w:t>th</w:t>
      </w:r>
      <w:r w:rsidR="00655BE7">
        <w:rPr>
          <w:sz w:val="22"/>
          <w:szCs w:val="22"/>
        </w:rPr>
        <w:t xml:space="preserve"> percentile 0.2%, 90</w:t>
      </w:r>
      <w:r w:rsidR="00655BE7" w:rsidRPr="00655BE7">
        <w:rPr>
          <w:sz w:val="22"/>
          <w:szCs w:val="22"/>
          <w:vertAlign w:val="superscript"/>
        </w:rPr>
        <w:t>th</w:t>
      </w:r>
      <w:r w:rsidR="00655BE7">
        <w:rPr>
          <w:sz w:val="22"/>
          <w:szCs w:val="22"/>
        </w:rPr>
        <w:t xml:space="preserve"> percentile 2.0%) </w:t>
      </w:r>
      <w:proofErr w:type="gramStart"/>
      <w:r w:rsidR="001A4554" w:rsidRPr="00987955">
        <w:rPr>
          <w:sz w:val="22"/>
          <w:szCs w:val="22"/>
        </w:rPr>
        <w:t>(</w:t>
      </w:r>
      <w:proofErr w:type="spellStart"/>
      <w:r w:rsidR="001A4554" w:rsidRPr="00987955">
        <w:rPr>
          <w:sz w:val="22"/>
          <w:szCs w:val="22"/>
        </w:rPr>
        <w:t>Azam</w:t>
      </w:r>
      <w:proofErr w:type="spellEnd"/>
      <w:r w:rsidR="001A4554" w:rsidRPr="00987955">
        <w:rPr>
          <w:sz w:val="22"/>
          <w:szCs w:val="22"/>
        </w:rPr>
        <w:t xml:space="preserve"> et al. 2002)</w:t>
      </w:r>
      <w:r w:rsidR="00987955" w:rsidRPr="00987955">
        <w:rPr>
          <w:sz w:val="22"/>
          <w:szCs w:val="22"/>
        </w:rPr>
        <w:t>.</w:t>
      </w:r>
      <w:proofErr w:type="gramEnd"/>
      <w:r w:rsidR="0029550A">
        <w:rPr>
          <w:sz w:val="22"/>
          <w:szCs w:val="22"/>
        </w:rPr>
        <w:t xml:space="preserve"> </w:t>
      </w:r>
      <w:r w:rsidR="00FA4228">
        <w:rPr>
          <w:sz w:val="22"/>
          <w:szCs w:val="22"/>
        </w:rPr>
        <w:t xml:space="preserve">This rate does not include </w:t>
      </w:r>
      <w:r w:rsidR="0029550A">
        <w:rPr>
          <w:sz w:val="22"/>
          <w:szCs w:val="22"/>
        </w:rPr>
        <w:t xml:space="preserve">cases </w:t>
      </w:r>
      <w:r w:rsidR="0029550A" w:rsidRPr="0029550A">
        <w:rPr>
          <w:sz w:val="22"/>
          <w:szCs w:val="22"/>
        </w:rPr>
        <w:t xml:space="preserve">resulting from a patient’s referral to a different institution </w:t>
      </w:r>
      <w:r w:rsidR="00FA4228">
        <w:rPr>
          <w:sz w:val="22"/>
          <w:szCs w:val="22"/>
        </w:rPr>
        <w:t>or</w:t>
      </w:r>
      <w:r w:rsidR="0029550A">
        <w:rPr>
          <w:sz w:val="22"/>
          <w:szCs w:val="22"/>
        </w:rPr>
        <w:t xml:space="preserve"> c</w:t>
      </w:r>
      <w:r w:rsidR="0029550A" w:rsidRPr="0029550A">
        <w:rPr>
          <w:sz w:val="22"/>
          <w:szCs w:val="22"/>
        </w:rPr>
        <w:t xml:space="preserve">ases </w:t>
      </w:r>
      <w:r w:rsidR="0029550A">
        <w:rPr>
          <w:sz w:val="22"/>
          <w:szCs w:val="22"/>
        </w:rPr>
        <w:t>in which</w:t>
      </w:r>
      <w:r w:rsidR="0029550A" w:rsidRPr="0029550A">
        <w:rPr>
          <w:sz w:val="22"/>
          <w:szCs w:val="22"/>
        </w:rPr>
        <w:t xml:space="preserve"> no diagnostic impression was rend</w:t>
      </w:r>
      <w:r w:rsidR="0029550A">
        <w:rPr>
          <w:sz w:val="22"/>
          <w:szCs w:val="22"/>
        </w:rPr>
        <w:t>ered in the primary laboratory.</w:t>
      </w:r>
    </w:p>
    <w:p w14:paraId="10E637C6" w14:textId="36BD44CF" w:rsidR="0052255F" w:rsidRDefault="00FA4228" w:rsidP="006C71C6">
      <w:pPr>
        <w:rPr>
          <w:sz w:val="22"/>
          <w:szCs w:val="22"/>
        </w:rPr>
      </w:pPr>
      <w:r w:rsidRPr="00FA4228">
        <w:rPr>
          <w:sz w:val="22"/>
          <w:szCs w:val="22"/>
        </w:rPr>
        <w:t xml:space="preserve">Annual utilisation of the proposed expert opinion </w:t>
      </w:r>
      <w:r w:rsidR="005915EE">
        <w:rPr>
          <w:sz w:val="22"/>
          <w:szCs w:val="22"/>
        </w:rPr>
        <w:t>service</w:t>
      </w:r>
      <w:r w:rsidRPr="00FA4228">
        <w:rPr>
          <w:sz w:val="22"/>
          <w:szCs w:val="22"/>
        </w:rPr>
        <w:t xml:space="preserve"> can be estimated using </w:t>
      </w:r>
      <w:r w:rsidR="005915EE">
        <w:rPr>
          <w:sz w:val="22"/>
          <w:szCs w:val="22"/>
        </w:rPr>
        <w:t>a referral</w:t>
      </w:r>
      <w:r w:rsidR="005915EE" w:rsidRPr="00FA4228">
        <w:rPr>
          <w:sz w:val="22"/>
          <w:szCs w:val="22"/>
        </w:rPr>
        <w:t xml:space="preserve"> rate of 0.5% (range 0.1% to 1%)</w:t>
      </w:r>
      <w:r w:rsidR="005915EE">
        <w:rPr>
          <w:sz w:val="22"/>
          <w:szCs w:val="22"/>
        </w:rPr>
        <w:t xml:space="preserve">, as </w:t>
      </w:r>
      <w:r w:rsidR="005915EE" w:rsidRPr="00FA4228">
        <w:rPr>
          <w:sz w:val="22"/>
          <w:szCs w:val="22"/>
        </w:rPr>
        <w:t>discussed above</w:t>
      </w:r>
      <w:r w:rsidR="005915EE">
        <w:rPr>
          <w:sz w:val="22"/>
          <w:szCs w:val="22"/>
        </w:rPr>
        <w:t>, applied to</w:t>
      </w:r>
      <w:r w:rsidR="005915EE" w:rsidRPr="00FA4228">
        <w:rPr>
          <w:sz w:val="22"/>
          <w:szCs w:val="22"/>
        </w:rPr>
        <w:t xml:space="preserve"> </w:t>
      </w:r>
      <w:r w:rsidRPr="00FA4228">
        <w:rPr>
          <w:sz w:val="22"/>
          <w:szCs w:val="22"/>
        </w:rPr>
        <w:t xml:space="preserve">MBS </w:t>
      </w:r>
      <w:r w:rsidR="005915EE">
        <w:rPr>
          <w:sz w:val="22"/>
          <w:szCs w:val="22"/>
        </w:rPr>
        <w:t xml:space="preserve">service </w:t>
      </w:r>
      <w:r w:rsidRPr="00FA4228">
        <w:rPr>
          <w:sz w:val="22"/>
          <w:szCs w:val="22"/>
        </w:rPr>
        <w:t>data</w:t>
      </w:r>
      <w:r w:rsidR="005915EE">
        <w:rPr>
          <w:sz w:val="22"/>
          <w:szCs w:val="22"/>
        </w:rPr>
        <w:t xml:space="preserve"> for the relevant pathology items that may require second, expert opinion</w:t>
      </w:r>
      <w:r w:rsidRPr="00FA4228">
        <w:rPr>
          <w:sz w:val="22"/>
          <w:szCs w:val="22"/>
        </w:rPr>
        <w:t xml:space="preserve">. </w:t>
      </w:r>
      <w:r w:rsidR="006C71C6" w:rsidRPr="006C71C6">
        <w:rPr>
          <w:sz w:val="22"/>
          <w:szCs w:val="22"/>
        </w:rPr>
        <w:t xml:space="preserve">Current utilisation </w:t>
      </w:r>
      <w:r w:rsidR="005915EE">
        <w:rPr>
          <w:sz w:val="22"/>
          <w:szCs w:val="22"/>
        </w:rPr>
        <w:t>data</w:t>
      </w:r>
      <w:r w:rsidR="006C71C6" w:rsidRPr="006C71C6">
        <w:rPr>
          <w:sz w:val="22"/>
          <w:szCs w:val="22"/>
        </w:rPr>
        <w:t xml:space="preserve"> for all </w:t>
      </w:r>
      <w:r w:rsidR="00485A31">
        <w:rPr>
          <w:sz w:val="22"/>
          <w:szCs w:val="22"/>
        </w:rPr>
        <w:t>“</w:t>
      </w:r>
      <w:r w:rsidR="006C71C6" w:rsidRPr="006C71C6">
        <w:rPr>
          <w:sz w:val="22"/>
          <w:szCs w:val="22"/>
        </w:rPr>
        <w:t>core</w:t>
      </w:r>
      <w:r w:rsidR="00485A31">
        <w:rPr>
          <w:sz w:val="22"/>
          <w:szCs w:val="22"/>
        </w:rPr>
        <w:t>”</w:t>
      </w:r>
      <w:r w:rsidR="006C71C6" w:rsidRPr="006C71C6">
        <w:rPr>
          <w:sz w:val="22"/>
          <w:szCs w:val="22"/>
        </w:rPr>
        <w:t xml:space="preserve"> </w:t>
      </w:r>
      <w:r w:rsidR="00485A31">
        <w:rPr>
          <w:sz w:val="22"/>
          <w:szCs w:val="22"/>
        </w:rPr>
        <w:t xml:space="preserve">morphology </w:t>
      </w:r>
      <w:r w:rsidR="006C71C6" w:rsidRPr="006C71C6">
        <w:rPr>
          <w:sz w:val="22"/>
          <w:szCs w:val="22"/>
        </w:rPr>
        <w:t xml:space="preserve">items </w:t>
      </w:r>
      <w:r w:rsidR="003750B2">
        <w:rPr>
          <w:sz w:val="22"/>
          <w:szCs w:val="22"/>
        </w:rPr>
        <w:t xml:space="preserve">in </w:t>
      </w:r>
      <w:r w:rsidR="003750B2" w:rsidRPr="006C71C6">
        <w:rPr>
          <w:sz w:val="22"/>
          <w:szCs w:val="22"/>
        </w:rPr>
        <w:t xml:space="preserve">Group P1 </w:t>
      </w:r>
      <w:r w:rsidR="00837E67">
        <w:rPr>
          <w:sz w:val="22"/>
          <w:szCs w:val="22"/>
        </w:rPr>
        <w:t>(</w:t>
      </w:r>
      <w:r w:rsidR="003750B2" w:rsidRPr="006C71C6">
        <w:rPr>
          <w:sz w:val="22"/>
          <w:szCs w:val="22"/>
        </w:rPr>
        <w:t xml:space="preserve">bone marrow items </w:t>
      </w:r>
      <w:r w:rsidR="00837E67">
        <w:rPr>
          <w:sz w:val="22"/>
          <w:szCs w:val="22"/>
        </w:rPr>
        <w:t xml:space="preserve">only) </w:t>
      </w:r>
      <w:r w:rsidR="003750B2" w:rsidRPr="006C71C6">
        <w:rPr>
          <w:sz w:val="22"/>
          <w:szCs w:val="22"/>
        </w:rPr>
        <w:t xml:space="preserve">and </w:t>
      </w:r>
      <w:r w:rsidR="006C71C6" w:rsidRPr="006C71C6">
        <w:rPr>
          <w:sz w:val="22"/>
          <w:szCs w:val="22"/>
        </w:rPr>
        <w:t xml:space="preserve">in Groups P5 and P6 are </w:t>
      </w:r>
      <w:r w:rsidR="006C71C6" w:rsidRPr="00CA6167">
        <w:rPr>
          <w:sz w:val="22"/>
          <w:szCs w:val="22"/>
        </w:rPr>
        <w:t xml:space="preserve">presented </w:t>
      </w:r>
      <w:r w:rsidR="006C71C6" w:rsidRPr="00C77D09">
        <w:rPr>
          <w:sz w:val="22"/>
          <w:szCs w:val="22"/>
        </w:rPr>
        <w:t xml:space="preserve">in </w:t>
      </w:r>
      <w:r w:rsidR="00CA6167" w:rsidRPr="00C77D09">
        <w:rPr>
          <w:sz w:val="22"/>
          <w:szCs w:val="22"/>
        </w:rPr>
        <w:fldChar w:fldCharType="begin"/>
      </w:r>
      <w:r w:rsidR="00CA6167" w:rsidRPr="00C77D09">
        <w:rPr>
          <w:sz w:val="22"/>
          <w:szCs w:val="22"/>
        </w:rPr>
        <w:instrText xml:space="preserve"> REF _Ref387754435 \h  \* MERGEFORMAT </w:instrText>
      </w:r>
      <w:r w:rsidR="00CA6167" w:rsidRPr="00C77D09">
        <w:rPr>
          <w:sz w:val="22"/>
          <w:szCs w:val="22"/>
        </w:rPr>
      </w:r>
      <w:r w:rsidR="00CA6167" w:rsidRPr="00C77D09">
        <w:rPr>
          <w:sz w:val="22"/>
          <w:szCs w:val="22"/>
        </w:rPr>
        <w:fldChar w:fldCharType="separate"/>
      </w:r>
      <w:r w:rsidR="007E4355" w:rsidRPr="007E4355">
        <w:rPr>
          <w:noProof/>
          <w:sz w:val="22"/>
          <w:szCs w:val="22"/>
        </w:rPr>
        <w:t>Table</w:t>
      </w:r>
      <w:r w:rsidR="007E4355" w:rsidRPr="007E4355">
        <w:rPr>
          <w:sz w:val="22"/>
          <w:szCs w:val="22"/>
        </w:rPr>
        <w:t xml:space="preserve"> </w:t>
      </w:r>
      <w:r w:rsidR="007E4355" w:rsidRPr="007E4355">
        <w:rPr>
          <w:noProof/>
          <w:sz w:val="22"/>
          <w:szCs w:val="22"/>
        </w:rPr>
        <w:t>1</w:t>
      </w:r>
      <w:r w:rsidR="00CA6167" w:rsidRPr="00C77D09">
        <w:rPr>
          <w:sz w:val="22"/>
          <w:szCs w:val="22"/>
        </w:rPr>
        <w:fldChar w:fldCharType="end"/>
      </w:r>
      <w:r w:rsidR="006C71C6" w:rsidRPr="00C77D09">
        <w:rPr>
          <w:sz w:val="22"/>
          <w:szCs w:val="22"/>
        </w:rPr>
        <w:t>.</w:t>
      </w:r>
      <w:r w:rsidR="006C71C6" w:rsidRPr="00CA6167">
        <w:rPr>
          <w:sz w:val="22"/>
          <w:szCs w:val="22"/>
        </w:rPr>
        <w:t xml:space="preserve"> A</w:t>
      </w:r>
      <w:r w:rsidR="006C71C6">
        <w:rPr>
          <w:sz w:val="22"/>
          <w:szCs w:val="22"/>
        </w:rPr>
        <w:t xml:space="preserve"> list of the item numbers and descriptors is provided in Attachment 1.</w:t>
      </w:r>
    </w:p>
    <w:p w14:paraId="2309ED61" w14:textId="77777777" w:rsidR="0052255F" w:rsidRDefault="0052255F">
      <w:pPr>
        <w:spacing w:after="0" w:line="240" w:lineRule="auto"/>
        <w:jc w:val="left"/>
        <w:rPr>
          <w:sz w:val="22"/>
          <w:szCs w:val="22"/>
        </w:rPr>
      </w:pPr>
      <w:r>
        <w:rPr>
          <w:sz w:val="22"/>
          <w:szCs w:val="22"/>
        </w:rPr>
        <w:br w:type="page"/>
      </w:r>
    </w:p>
    <w:p w14:paraId="7CA1B810" w14:textId="6E613013" w:rsidR="00D304FC" w:rsidRPr="009412D7" w:rsidRDefault="00D304FC" w:rsidP="0052255F">
      <w:pPr>
        <w:pStyle w:val="Caption"/>
        <w:ind w:left="720" w:hanging="720"/>
        <w:rPr>
          <w:vertAlign w:val="superscript"/>
        </w:rPr>
      </w:pPr>
      <w:bookmarkStart w:id="10" w:name="_Ref362255603"/>
      <w:bookmarkStart w:id="11" w:name="_Ref387743736"/>
      <w:bookmarkStart w:id="12" w:name="_Ref387754435"/>
      <w:bookmarkStart w:id="13" w:name="_Ref387910386"/>
      <w:r>
        <w:lastRenderedPageBreak/>
        <w:t xml:space="preserve">Table </w:t>
      </w:r>
      <w:r>
        <w:fldChar w:fldCharType="begin"/>
      </w:r>
      <w:r>
        <w:instrText xml:space="preserve"> SEQ Table \* ARABIC </w:instrText>
      </w:r>
      <w:r>
        <w:fldChar w:fldCharType="separate"/>
      </w:r>
      <w:r w:rsidR="007E4355">
        <w:rPr>
          <w:noProof/>
        </w:rPr>
        <w:t>1</w:t>
      </w:r>
      <w:r>
        <w:fldChar w:fldCharType="end"/>
      </w:r>
      <w:bookmarkEnd w:id="10"/>
      <w:bookmarkEnd w:id="11"/>
      <w:bookmarkEnd w:id="12"/>
      <w:bookmarkEnd w:id="13"/>
      <w:r>
        <w:tab/>
      </w:r>
      <w:r w:rsidRPr="00522F9F">
        <w:t xml:space="preserve">All </w:t>
      </w:r>
      <w:r w:rsidR="003750B2">
        <w:t>relevant “</w:t>
      </w:r>
      <w:r w:rsidR="00F138E9">
        <w:t>core</w:t>
      </w:r>
      <w:r w:rsidR="003750B2">
        <w:t>” morphology</w:t>
      </w:r>
      <w:r w:rsidR="00F138E9">
        <w:t xml:space="preserve"> </w:t>
      </w:r>
      <w:r w:rsidRPr="00522F9F">
        <w:t>M</w:t>
      </w:r>
      <w:r w:rsidR="00F138E9">
        <w:t>BS</w:t>
      </w:r>
      <w:r w:rsidRPr="00522F9F">
        <w:t xml:space="preserve"> items in Group</w:t>
      </w:r>
      <w:r w:rsidR="00F138E9">
        <w:t>s</w:t>
      </w:r>
      <w:r w:rsidRPr="00522F9F">
        <w:t xml:space="preserve"> P</w:t>
      </w:r>
      <w:r w:rsidR="00F138E9">
        <w:t>1, P5 and P6</w:t>
      </w:r>
      <w:r>
        <w:t xml:space="preserve"> </w:t>
      </w:r>
      <w:r w:rsidRPr="00522F9F">
        <w:t xml:space="preserve">processed from July </w:t>
      </w:r>
      <w:r w:rsidR="00E21405" w:rsidRPr="00522F9F">
        <w:t>201</w:t>
      </w:r>
      <w:r w:rsidR="00E21405">
        <w:t>2</w:t>
      </w:r>
      <w:r w:rsidR="00E21405" w:rsidRPr="00522F9F">
        <w:t xml:space="preserve"> </w:t>
      </w:r>
      <w:r w:rsidRPr="00522F9F">
        <w:t xml:space="preserve">to June </w:t>
      </w:r>
      <w:r w:rsidR="00E21405" w:rsidRPr="00522F9F">
        <w:t>201</w:t>
      </w:r>
      <w:r w:rsidR="00E21405">
        <w:t>3</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Caption w:val="Table 1 All relevant “core” morphology MBS items in Groups P1, P5 and P6 processed from July 2012 to June 2013"/>
        <w:tblDescription w:val="The number of services and total value of benefits for each of the individual &quot;core&quot; morphology items and the total number of services and value of benefits for each of the service groups (P1, P5 and P6)."/>
      </w:tblPr>
      <w:tblGrid>
        <w:gridCol w:w="3774"/>
        <w:gridCol w:w="1744"/>
        <w:gridCol w:w="1889"/>
        <w:gridCol w:w="1835"/>
      </w:tblGrid>
      <w:tr w:rsidR="00D304FC" w:rsidRPr="007607CE" w14:paraId="5384A285" w14:textId="77777777" w:rsidTr="004C2305">
        <w:trPr>
          <w:tblHeader/>
        </w:trPr>
        <w:tc>
          <w:tcPr>
            <w:tcW w:w="2041" w:type="pct"/>
            <w:tcBorders>
              <w:bottom w:val="single" w:sz="4" w:space="0" w:color="auto"/>
            </w:tcBorders>
            <w:shd w:val="clear" w:color="auto" w:fill="auto"/>
          </w:tcPr>
          <w:p w14:paraId="631F43EF" w14:textId="77777777" w:rsidR="00D304FC" w:rsidRPr="007607CE" w:rsidRDefault="00D304FC" w:rsidP="004C2305">
            <w:pPr>
              <w:keepNext/>
              <w:spacing w:after="0" w:line="288" w:lineRule="auto"/>
              <w:jc w:val="left"/>
              <w:rPr>
                <w:rFonts w:ascii="Arial" w:hAnsi="Arial" w:cs="Arial"/>
                <w:b/>
              </w:rPr>
            </w:pPr>
            <w:r w:rsidRPr="007607CE">
              <w:rPr>
                <w:rFonts w:ascii="Arial" w:hAnsi="Arial" w:cs="Arial"/>
                <w:b/>
              </w:rPr>
              <w:t>Item Number</w:t>
            </w:r>
          </w:p>
        </w:tc>
        <w:tc>
          <w:tcPr>
            <w:tcW w:w="943" w:type="pct"/>
            <w:tcBorders>
              <w:bottom w:val="single" w:sz="4" w:space="0" w:color="auto"/>
            </w:tcBorders>
          </w:tcPr>
          <w:p w14:paraId="417E070F" w14:textId="77777777" w:rsidR="00D304FC" w:rsidRPr="007607CE" w:rsidRDefault="00D304FC" w:rsidP="004C2305">
            <w:pPr>
              <w:keepNext/>
              <w:spacing w:after="0" w:line="288" w:lineRule="auto"/>
              <w:jc w:val="right"/>
              <w:rPr>
                <w:rFonts w:ascii="Arial" w:hAnsi="Arial" w:cs="Arial"/>
                <w:b/>
              </w:rPr>
            </w:pPr>
            <w:r w:rsidRPr="007607CE">
              <w:rPr>
                <w:rFonts w:ascii="Arial" w:hAnsi="Arial" w:cs="Arial"/>
                <w:b/>
              </w:rPr>
              <w:t>Service Fee</w:t>
            </w:r>
          </w:p>
        </w:tc>
        <w:tc>
          <w:tcPr>
            <w:tcW w:w="1022" w:type="pct"/>
            <w:tcBorders>
              <w:bottom w:val="single" w:sz="4" w:space="0" w:color="auto"/>
            </w:tcBorders>
          </w:tcPr>
          <w:p w14:paraId="1AE19F1F" w14:textId="77777777" w:rsidR="00D304FC" w:rsidRPr="007607CE" w:rsidRDefault="00D304FC" w:rsidP="004C2305">
            <w:pPr>
              <w:keepNext/>
              <w:spacing w:after="0" w:line="288" w:lineRule="auto"/>
              <w:jc w:val="right"/>
              <w:rPr>
                <w:rFonts w:ascii="Arial" w:hAnsi="Arial" w:cs="Arial"/>
                <w:b/>
              </w:rPr>
            </w:pPr>
            <w:r w:rsidRPr="007607CE">
              <w:rPr>
                <w:rFonts w:ascii="Arial" w:hAnsi="Arial" w:cs="Arial"/>
                <w:b/>
              </w:rPr>
              <w:t>Number of Services</w:t>
            </w:r>
          </w:p>
        </w:tc>
        <w:tc>
          <w:tcPr>
            <w:tcW w:w="993" w:type="pct"/>
            <w:tcBorders>
              <w:bottom w:val="single" w:sz="4" w:space="0" w:color="auto"/>
            </w:tcBorders>
          </w:tcPr>
          <w:p w14:paraId="5CA2257A" w14:textId="77777777" w:rsidR="00D304FC" w:rsidRPr="007607CE" w:rsidRDefault="00D304FC" w:rsidP="004C2305">
            <w:pPr>
              <w:keepNext/>
              <w:spacing w:after="0" w:line="288" w:lineRule="auto"/>
              <w:jc w:val="right"/>
              <w:rPr>
                <w:rFonts w:ascii="Arial" w:hAnsi="Arial" w:cs="Arial"/>
                <w:b/>
              </w:rPr>
            </w:pPr>
            <w:r w:rsidRPr="007607CE">
              <w:rPr>
                <w:rFonts w:ascii="Arial" w:hAnsi="Arial" w:cs="Arial"/>
                <w:b/>
              </w:rPr>
              <w:t>Total Value of Benefits</w:t>
            </w:r>
          </w:p>
        </w:tc>
      </w:tr>
      <w:tr w:rsidR="00F138E9" w:rsidRPr="007607CE" w14:paraId="0460347C" w14:textId="77777777" w:rsidTr="003750B2">
        <w:tc>
          <w:tcPr>
            <w:tcW w:w="2041" w:type="pct"/>
            <w:tcBorders>
              <w:bottom w:val="single" w:sz="4" w:space="0" w:color="auto"/>
            </w:tcBorders>
            <w:shd w:val="clear" w:color="auto" w:fill="BFBFBF" w:themeFill="background1" w:themeFillShade="BF"/>
          </w:tcPr>
          <w:p w14:paraId="14EE3ECF" w14:textId="4F90717A" w:rsidR="00F138E9" w:rsidRPr="007607CE" w:rsidRDefault="00F138E9" w:rsidP="004C2305">
            <w:pPr>
              <w:keepNext/>
              <w:spacing w:after="0" w:line="288" w:lineRule="auto"/>
              <w:jc w:val="left"/>
              <w:rPr>
                <w:rFonts w:ascii="Arial" w:hAnsi="Arial" w:cs="Arial"/>
                <w:b/>
              </w:rPr>
            </w:pPr>
            <w:r>
              <w:rPr>
                <w:rFonts w:ascii="Arial" w:hAnsi="Arial" w:cs="Arial"/>
                <w:b/>
              </w:rPr>
              <w:t>Group P1</w:t>
            </w:r>
            <w:r w:rsidR="002A65DA">
              <w:rPr>
                <w:rFonts w:ascii="Arial" w:hAnsi="Arial" w:cs="Arial"/>
                <w:b/>
              </w:rPr>
              <w:t xml:space="preserve"> – Bone marrow</w:t>
            </w:r>
          </w:p>
        </w:tc>
        <w:tc>
          <w:tcPr>
            <w:tcW w:w="943" w:type="pct"/>
            <w:tcBorders>
              <w:bottom w:val="single" w:sz="4" w:space="0" w:color="auto"/>
            </w:tcBorders>
            <w:shd w:val="clear" w:color="auto" w:fill="BFBFBF" w:themeFill="background1" w:themeFillShade="BF"/>
          </w:tcPr>
          <w:p w14:paraId="12EC4173" w14:textId="16169620" w:rsidR="00F138E9" w:rsidRPr="007607CE" w:rsidRDefault="00F138E9" w:rsidP="004C2305">
            <w:pPr>
              <w:keepNext/>
              <w:spacing w:after="0" w:line="288" w:lineRule="auto"/>
              <w:jc w:val="right"/>
              <w:rPr>
                <w:rFonts w:ascii="Arial" w:hAnsi="Arial" w:cs="Arial"/>
                <w:b/>
              </w:rPr>
            </w:pPr>
            <w:r>
              <w:rPr>
                <w:rFonts w:ascii="Arial" w:hAnsi="Arial" w:cs="Arial"/>
                <w:b/>
              </w:rPr>
              <w:t>-</w:t>
            </w:r>
          </w:p>
        </w:tc>
        <w:tc>
          <w:tcPr>
            <w:tcW w:w="1022" w:type="pct"/>
            <w:tcBorders>
              <w:bottom w:val="single" w:sz="4" w:space="0" w:color="auto"/>
            </w:tcBorders>
            <w:shd w:val="clear" w:color="auto" w:fill="BFBFBF" w:themeFill="background1" w:themeFillShade="BF"/>
          </w:tcPr>
          <w:p w14:paraId="0C979FBD" w14:textId="7B89F9A7" w:rsidR="00F138E9" w:rsidRPr="007607CE" w:rsidRDefault="00F138E9" w:rsidP="004C2305">
            <w:pPr>
              <w:keepNext/>
              <w:spacing w:after="0" w:line="288" w:lineRule="auto"/>
              <w:jc w:val="right"/>
              <w:rPr>
                <w:rFonts w:ascii="Arial" w:hAnsi="Arial" w:cs="Arial"/>
                <w:b/>
              </w:rPr>
            </w:pPr>
            <w:r>
              <w:rPr>
                <w:rFonts w:ascii="Arial" w:hAnsi="Arial" w:cs="Arial"/>
                <w:b/>
              </w:rPr>
              <w:t>-</w:t>
            </w:r>
          </w:p>
        </w:tc>
        <w:tc>
          <w:tcPr>
            <w:tcW w:w="993" w:type="pct"/>
            <w:tcBorders>
              <w:bottom w:val="single" w:sz="4" w:space="0" w:color="auto"/>
            </w:tcBorders>
            <w:shd w:val="clear" w:color="auto" w:fill="BFBFBF" w:themeFill="background1" w:themeFillShade="BF"/>
          </w:tcPr>
          <w:p w14:paraId="2FD7C9A9" w14:textId="773B6610" w:rsidR="00F138E9" w:rsidRPr="007607CE" w:rsidRDefault="00F138E9" w:rsidP="004C2305">
            <w:pPr>
              <w:keepNext/>
              <w:spacing w:after="0" w:line="288" w:lineRule="auto"/>
              <w:jc w:val="right"/>
              <w:rPr>
                <w:rFonts w:ascii="Arial" w:hAnsi="Arial" w:cs="Arial"/>
                <w:b/>
              </w:rPr>
            </w:pPr>
            <w:r>
              <w:rPr>
                <w:rFonts w:ascii="Arial" w:hAnsi="Arial" w:cs="Arial"/>
                <w:b/>
              </w:rPr>
              <w:t>-</w:t>
            </w:r>
          </w:p>
        </w:tc>
      </w:tr>
      <w:tr w:rsidR="00F138E9" w:rsidRPr="007607CE" w14:paraId="63BA764E" w14:textId="77777777" w:rsidTr="00485A31">
        <w:tc>
          <w:tcPr>
            <w:tcW w:w="2041" w:type="pct"/>
            <w:tcBorders>
              <w:top w:val="single" w:sz="4" w:space="0" w:color="auto"/>
              <w:bottom w:val="nil"/>
            </w:tcBorders>
            <w:shd w:val="clear" w:color="auto" w:fill="auto"/>
          </w:tcPr>
          <w:p w14:paraId="5213553E" w14:textId="4225CB7A" w:rsidR="00F138E9" w:rsidRDefault="00F138E9" w:rsidP="004C2305">
            <w:pPr>
              <w:keepNext/>
              <w:spacing w:after="0" w:line="288" w:lineRule="auto"/>
              <w:jc w:val="left"/>
              <w:rPr>
                <w:rFonts w:ascii="Arial" w:hAnsi="Arial" w:cs="Arial"/>
                <w:b/>
              </w:rPr>
            </w:pPr>
            <w:r>
              <w:rPr>
                <w:rFonts w:ascii="Arial" w:hAnsi="Arial" w:cs="Arial"/>
              </w:rPr>
              <w:t>65084</w:t>
            </w:r>
          </w:p>
        </w:tc>
        <w:tc>
          <w:tcPr>
            <w:tcW w:w="943" w:type="pct"/>
            <w:tcBorders>
              <w:top w:val="single" w:sz="4" w:space="0" w:color="auto"/>
              <w:bottom w:val="nil"/>
            </w:tcBorders>
          </w:tcPr>
          <w:p w14:paraId="4ABA025D" w14:textId="3EFBCDFA" w:rsidR="00F138E9" w:rsidRDefault="00F138E9" w:rsidP="004C2305">
            <w:pPr>
              <w:keepNext/>
              <w:spacing w:after="0" w:line="288" w:lineRule="auto"/>
              <w:jc w:val="right"/>
              <w:rPr>
                <w:rFonts w:ascii="Arial" w:hAnsi="Arial" w:cs="Arial"/>
                <w:b/>
              </w:rPr>
            </w:pPr>
            <w:r>
              <w:rPr>
                <w:rFonts w:ascii="Arial" w:hAnsi="Arial" w:cs="Arial"/>
              </w:rPr>
              <w:t>$165.85</w:t>
            </w:r>
          </w:p>
        </w:tc>
        <w:tc>
          <w:tcPr>
            <w:tcW w:w="1022" w:type="pct"/>
            <w:tcBorders>
              <w:top w:val="single" w:sz="4" w:space="0" w:color="auto"/>
              <w:bottom w:val="nil"/>
            </w:tcBorders>
          </w:tcPr>
          <w:p w14:paraId="5CF997A1" w14:textId="5D19D4AC" w:rsidR="00F138E9" w:rsidRDefault="00F138E9" w:rsidP="004C2305">
            <w:pPr>
              <w:keepNext/>
              <w:spacing w:after="0" w:line="288" w:lineRule="auto"/>
              <w:jc w:val="right"/>
              <w:rPr>
                <w:rFonts w:ascii="Arial" w:hAnsi="Arial" w:cs="Arial"/>
                <w:b/>
              </w:rPr>
            </w:pPr>
            <w:r>
              <w:rPr>
                <w:rFonts w:ascii="Arial" w:hAnsi="Arial" w:cs="Arial"/>
              </w:rPr>
              <w:t>15,382</w:t>
            </w:r>
          </w:p>
        </w:tc>
        <w:tc>
          <w:tcPr>
            <w:tcW w:w="993" w:type="pct"/>
            <w:tcBorders>
              <w:top w:val="single" w:sz="4" w:space="0" w:color="auto"/>
              <w:bottom w:val="nil"/>
            </w:tcBorders>
          </w:tcPr>
          <w:p w14:paraId="6E3AE044" w14:textId="4300B70E" w:rsidR="00F138E9" w:rsidRDefault="00F138E9" w:rsidP="004C2305">
            <w:pPr>
              <w:keepNext/>
              <w:spacing w:after="0" w:line="288" w:lineRule="auto"/>
              <w:jc w:val="right"/>
              <w:rPr>
                <w:rFonts w:ascii="Arial" w:hAnsi="Arial" w:cs="Arial"/>
                <w:b/>
              </w:rPr>
            </w:pPr>
            <w:r>
              <w:rPr>
                <w:rFonts w:ascii="Arial" w:hAnsi="Arial" w:cs="Arial"/>
              </w:rPr>
              <w:t>$2,045,089</w:t>
            </w:r>
          </w:p>
        </w:tc>
      </w:tr>
      <w:tr w:rsidR="00F138E9" w:rsidRPr="007607CE" w14:paraId="7C6F290E" w14:textId="77777777" w:rsidTr="00485A31">
        <w:tc>
          <w:tcPr>
            <w:tcW w:w="2041" w:type="pct"/>
            <w:tcBorders>
              <w:top w:val="nil"/>
              <w:bottom w:val="single" w:sz="4" w:space="0" w:color="auto"/>
            </w:tcBorders>
            <w:shd w:val="clear" w:color="auto" w:fill="auto"/>
          </w:tcPr>
          <w:p w14:paraId="335FB400" w14:textId="0D7B757F" w:rsidR="00F138E9" w:rsidRDefault="00F138E9" w:rsidP="004C2305">
            <w:pPr>
              <w:keepNext/>
              <w:spacing w:after="0" w:line="288" w:lineRule="auto"/>
              <w:jc w:val="left"/>
              <w:rPr>
                <w:rFonts w:ascii="Arial" w:hAnsi="Arial" w:cs="Arial"/>
                <w:b/>
              </w:rPr>
            </w:pPr>
            <w:r>
              <w:rPr>
                <w:rFonts w:ascii="Arial" w:hAnsi="Arial" w:cs="Arial"/>
              </w:rPr>
              <w:t>65087</w:t>
            </w:r>
          </w:p>
        </w:tc>
        <w:tc>
          <w:tcPr>
            <w:tcW w:w="943" w:type="pct"/>
            <w:tcBorders>
              <w:top w:val="nil"/>
              <w:bottom w:val="single" w:sz="4" w:space="0" w:color="auto"/>
            </w:tcBorders>
          </w:tcPr>
          <w:p w14:paraId="79893811" w14:textId="545741B5" w:rsidR="00F138E9" w:rsidRDefault="00F138E9" w:rsidP="004C2305">
            <w:pPr>
              <w:keepNext/>
              <w:spacing w:after="0" w:line="288" w:lineRule="auto"/>
              <w:jc w:val="right"/>
              <w:rPr>
                <w:rFonts w:ascii="Arial" w:hAnsi="Arial" w:cs="Arial"/>
                <w:b/>
              </w:rPr>
            </w:pPr>
            <w:r>
              <w:rPr>
                <w:rFonts w:ascii="Arial" w:hAnsi="Arial" w:cs="Arial"/>
              </w:rPr>
              <w:t>$83.10</w:t>
            </w:r>
          </w:p>
        </w:tc>
        <w:tc>
          <w:tcPr>
            <w:tcW w:w="1022" w:type="pct"/>
            <w:tcBorders>
              <w:top w:val="nil"/>
              <w:bottom w:val="single" w:sz="4" w:space="0" w:color="auto"/>
            </w:tcBorders>
          </w:tcPr>
          <w:p w14:paraId="2038DCBD" w14:textId="32809BEA" w:rsidR="00F138E9" w:rsidRDefault="00F138E9" w:rsidP="004C2305">
            <w:pPr>
              <w:keepNext/>
              <w:spacing w:after="0" w:line="288" w:lineRule="auto"/>
              <w:jc w:val="right"/>
              <w:rPr>
                <w:rFonts w:ascii="Arial" w:hAnsi="Arial" w:cs="Arial"/>
                <w:b/>
              </w:rPr>
            </w:pPr>
            <w:r>
              <w:rPr>
                <w:rFonts w:ascii="Arial" w:hAnsi="Arial" w:cs="Arial"/>
              </w:rPr>
              <w:t>2,643</w:t>
            </w:r>
          </w:p>
        </w:tc>
        <w:tc>
          <w:tcPr>
            <w:tcW w:w="993" w:type="pct"/>
            <w:tcBorders>
              <w:top w:val="nil"/>
              <w:bottom w:val="single" w:sz="4" w:space="0" w:color="auto"/>
            </w:tcBorders>
          </w:tcPr>
          <w:p w14:paraId="4078FC2D" w14:textId="0AEA2DB6" w:rsidR="00F138E9" w:rsidRDefault="00F138E9" w:rsidP="004C2305">
            <w:pPr>
              <w:keepNext/>
              <w:spacing w:after="0" w:line="288" w:lineRule="auto"/>
              <w:jc w:val="right"/>
              <w:rPr>
                <w:rFonts w:ascii="Arial" w:hAnsi="Arial" w:cs="Arial"/>
                <w:b/>
              </w:rPr>
            </w:pPr>
            <w:r>
              <w:rPr>
                <w:rFonts w:ascii="Arial" w:hAnsi="Arial" w:cs="Arial"/>
              </w:rPr>
              <w:t>$178,091</w:t>
            </w:r>
          </w:p>
        </w:tc>
      </w:tr>
      <w:tr w:rsidR="002A65DA" w:rsidRPr="007607CE" w14:paraId="2A552622" w14:textId="77777777" w:rsidTr="00485A31">
        <w:tc>
          <w:tcPr>
            <w:tcW w:w="2041" w:type="pct"/>
            <w:tcBorders>
              <w:bottom w:val="single" w:sz="4" w:space="0" w:color="auto"/>
            </w:tcBorders>
            <w:shd w:val="clear" w:color="auto" w:fill="auto"/>
          </w:tcPr>
          <w:p w14:paraId="401E8CB2" w14:textId="77777777" w:rsidR="002A65DA" w:rsidRPr="002A65DA" w:rsidRDefault="002A65DA" w:rsidP="004C2305">
            <w:pPr>
              <w:keepNext/>
              <w:tabs>
                <w:tab w:val="left" w:pos="2835"/>
              </w:tabs>
              <w:spacing w:after="0" w:line="288" w:lineRule="auto"/>
              <w:jc w:val="right"/>
              <w:rPr>
                <w:rFonts w:ascii="Arial" w:hAnsi="Arial" w:cs="Arial"/>
                <w:b/>
              </w:rPr>
            </w:pPr>
            <w:r w:rsidRPr="002A65DA">
              <w:rPr>
                <w:rFonts w:ascii="Arial" w:hAnsi="Arial" w:cs="Arial"/>
                <w:b/>
              </w:rPr>
              <w:t>Total</w:t>
            </w:r>
          </w:p>
          <w:p w14:paraId="5CB70291" w14:textId="4F4100FE" w:rsidR="002A65DA" w:rsidRDefault="002A65DA" w:rsidP="004C2305">
            <w:pPr>
              <w:keepNext/>
              <w:spacing w:after="0" w:line="288" w:lineRule="auto"/>
              <w:jc w:val="right"/>
              <w:rPr>
                <w:rFonts w:ascii="Arial" w:hAnsi="Arial" w:cs="Arial"/>
                <w:b/>
              </w:rPr>
            </w:pPr>
            <w:r>
              <w:rPr>
                <w:rFonts w:ascii="Arial" w:hAnsi="Arial" w:cs="Arial"/>
                <w:i/>
              </w:rPr>
              <w:t>Bone marrow core</w:t>
            </w:r>
            <w:r w:rsidRPr="00777D99">
              <w:rPr>
                <w:rFonts w:ascii="Arial" w:hAnsi="Arial" w:cs="Arial"/>
                <w:i/>
              </w:rPr>
              <w:t xml:space="preserve"> items</w:t>
            </w:r>
          </w:p>
        </w:tc>
        <w:tc>
          <w:tcPr>
            <w:tcW w:w="943" w:type="pct"/>
            <w:tcBorders>
              <w:bottom w:val="single" w:sz="4" w:space="0" w:color="auto"/>
            </w:tcBorders>
            <w:vAlign w:val="center"/>
          </w:tcPr>
          <w:p w14:paraId="73EA4958" w14:textId="565CF070" w:rsidR="002A65DA" w:rsidRPr="00485A31" w:rsidRDefault="00E81863" w:rsidP="004C2305">
            <w:pPr>
              <w:keepNext/>
              <w:spacing w:after="0" w:line="288" w:lineRule="auto"/>
              <w:jc w:val="right"/>
              <w:rPr>
                <w:rFonts w:ascii="Arial" w:hAnsi="Arial" w:cs="Arial"/>
              </w:rPr>
            </w:pPr>
            <w:r w:rsidRPr="00485A31">
              <w:rPr>
                <w:rFonts w:ascii="Arial" w:hAnsi="Arial" w:cs="Arial"/>
              </w:rPr>
              <w:t>-</w:t>
            </w:r>
          </w:p>
        </w:tc>
        <w:tc>
          <w:tcPr>
            <w:tcW w:w="1022" w:type="pct"/>
            <w:tcBorders>
              <w:bottom w:val="single" w:sz="4" w:space="0" w:color="auto"/>
            </w:tcBorders>
            <w:vAlign w:val="center"/>
          </w:tcPr>
          <w:p w14:paraId="7E0C988C" w14:textId="2C64E6D1" w:rsidR="002A65DA" w:rsidRDefault="002A65DA" w:rsidP="004C2305">
            <w:pPr>
              <w:keepNext/>
              <w:spacing w:after="0" w:line="288" w:lineRule="auto"/>
              <w:jc w:val="right"/>
              <w:rPr>
                <w:rFonts w:ascii="Arial" w:hAnsi="Arial" w:cs="Arial"/>
                <w:b/>
              </w:rPr>
            </w:pPr>
            <w:r>
              <w:rPr>
                <w:rFonts w:ascii="Arial" w:hAnsi="Arial" w:cs="Arial"/>
              </w:rPr>
              <w:t>18,025</w:t>
            </w:r>
          </w:p>
        </w:tc>
        <w:tc>
          <w:tcPr>
            <w:tcW w:w="993" w:type="pct"/>
            <w:tcBorders>
              <w:bottom w:val="single" w:sz="4" w:space="0" w:color="auto"/>
            </w:tcBorders>
            <w:vAlign w:val="center"/>
          </w:tcPr>
          <w:p w14:paraId="44451C22" w14:textId="35F7B1AC" w:rsidR="002A65DA" w:rsidRDefault="002A65DA" w:rsidP="004C2305">
            <w:pPr>
              <w:keepNext/>
              <w:spacing w:after="0" w:line="288" w:lineRule="auto"/>
              <w:jc w:val="right"/>
              <w:rPr>
                <w:rFonts w:ascii="Arial" w:hAnsi="Arial" w:cs="Arial"/>
                <w:b/>
              </w:rPr>
            </w:pPr>
            <w:r>
              <w:rPr>
                <w:rFonts w:ascii="Arial" w:hAnsi="Arial" w:cs="Arial"/>
              </w:rPr>
              <w:t>$2,223,180</w:t>
            </w:r>
          </w:p>
        </w:tc>
      </w:tr>
      <w:tr w:rsidR="002A65DA" w:rsidRPr="007607CE" w14:paraId="70B0E9D0" w14:textId="77777777" w:rsidTr="003750B2">
        <w:tc>
          <w:tcPr>
            <w:tcW w:w="2041" w:type="pct"/>
            <w:tcBorders>
              <w:bottom w:val="single" w:sz="4" w:space="0" w:color="auto"/>
            </w:tcBorders>
            <w:shd w:val="clear" w:color="auto" w:fill="BFBFBF" w:themeFill="background1" w:themeFillShade="BF"/>
          </w:tcPr>
          <w:p w14:paraId="249FB62B" w14:textId="72121DF2" w:rsidR="002A65DA" w:rsidRPr="002A65DA" w:rsidRDefault="002A65DA" w:rsidP="004C2305">
            <w:pPr>
              <w:keepNext/>
              <w:tabs>
                <w:tab w:val="left" w:pos="2835"/>
              </w:tabs>
              <w:spacing w:after="0" w:line="288" w:lineRule="auto"/>
              <w:jc w:val="left"/>
              <w:rPr>
                <w:rFonts w:ascii="Arial" w:hAnsi="Arial" w:cs="Arial"/>
                <w:b/>
              </w:rPr>
            </w:pPr>
            <w:r w:rsidRPr="002A65DA">
              <w:rPr>
                <w:rFonts w:ascii="Arial" w:hAnsi="Arial" w:cs="Arial"/>
                <w:b/>
              </w:rPr>
              <w:t>Group P5</w:t>
            </w:r>
            <w:r>
              <w:rPr>
                <w:rFonts w:ascii="Arial" w:hAnsi="Arial" w:cs="Arial"/>
                <w:b/>
              </w:rPr>
              <w:t xml:space="preserve"> – Tissue pathology</w:t>
            </w:r>
          </w:p>
        </w:tc>
        <w:tc>
          <w:tcPr>
            <w:tcW w:w="943" w:type="pct"/>
            <w:tcBorders>
              <w:bottom w:val="single" w:sz="4" w:space="0" w:color="auto"/>
            </w:tcBorders>
            <w:shd w:val="clear" w:color="auto" w:fill="BFBFBF" w:themeFill="background1" w:themeFillShade="BF"/>
            <w:vAlign w:val="center"/>
          </w:tcPr>
          <w:p w14:paraId="1E1C5169" w14:textId="1A61015C" w:rsidR="002A65DA" w:rsidRDefault="002A65DA" w:rsidP="004C2305">
            <w:pPr>
              <w:keepNext/>
              <w:spacing w:after="0" w:line="288" w:lineRule="auto"/>
              <w:jc w:val="right"/>
              <w:rPr>
                <w:rFonts w:ascii="Arial" w:hAnsi="Arial" w:cs="Arial"/>
                <w:b/>
              </w:rPr>
            </w:pPr>
            <w:r>
              <w:rPr>
                <w:rFonts w:ascii="Arial" w:hAnsi="Arial" w:cs="Arial"/>
                <w:b/>
              </w:rPr>
              <w:t>-</w:t>
            </w:r>
          </w:p>
        </w:tc>
        <w:tc>
          <w:tcPr>
            <w:tcW w:w="1022" w:type="pct"/>
            <w:tcBorders>
              <w:bottom w:val="single" w:sz="4" w:space="0" w:color="auto"/>
            </w:tcBorders>
            <w:shd w:val="clear" w:color="auto" w:fill="BFBFBF" w:themeFill="background1" w:themeFillShade="BF"/>
            <w:vAlign w:val="center"/>
          </w:tcPr>
          <w:p w14:paraId="3F6BEF0E" w14:textId="167DD93A" w:rsidR="002A65DA" w:rsidRDefault="002A65DA" w:rsidP="004C2305">
            <w:pPr>
              <w:keepNext/>
              <w:spacing w:after="0" w:line="288" w:lineRule="auto"/>
              <w:jc w:val="right"/>
              <w:rPr>
                <w:rFonts w:ascii="Arial" w:hAnsi="Arial" w:cs="Arial"/>
              </w:rPr>
            </w:pPr>
            <w:r>
              <w:rPr>
                <w:rFonts w:ascii="Arial" w:hAnsi="Arial" w:cs="Arial"/>
              </w:rPr>
              <w:t>-</w:t>
            </w:r>
          </w:p>
        </w:tc>
        <w:tc>
          <w:tcPr>
            <w:tcW w:w="993" w:type="pct"/>
            <w:tcBorders>
              <w:bottom w:val="single" w:sz="4" w:space="0" w:color="auto"/>
            </w:tcBorders>
            <w:shd w:val="clear" w:color="auto" w:fill="BFBFBF" w:themeFill="background1" w:themeFillShade="BF"/>
            <w:vAlign w:val="center"/>
          </w:tcPr>
          <w:p w14:paraId="2ABEB19F" w14:textId="75033F63" w:rsidR="002A65DA" w:rsidRDefault="002A65DA" w:rsidP="004C2305">
            <w:pPr>
              <w:keepNext/>
              <w:spacing w:after="0" w:line="288" w:lineRule="auto"/>
              <w:jc w:val="right"/>
              <w:rPr>
                <w:rFonts w:ascii="Arial" w:hAnsi="Arial" w:cs="Arial"/>
              </w:rPr>
            </w:pPr>
            <w:r>
              <w:rPr>
                <w:rFonts w:ascii="Arial" w:hAnsi="Arial" w:cs="Arial"/>
              </w:rPr>
              <w:t>-</w:t>
            </w:r>
          </w:p>
        </w:tc>
      </w:tr>
      <w:tr w:rsidR="00D304FC" w:rsidRPr="007607CE" w14:paraId="73EBE1C7" w14:textId="77777777" w:rsidTr="00485A31">
        <w:tc>
          <w:tcPr>
            <w:tcW w:w="2041" w:type="pct"/>
            <w:tcBorders>
              <w:top w:val="single" w:sz="4" w:space="0" w:color="auto"/>
            </w:tcBorders>
            <w:shd w:val="clear" w:color="auto" w:fill="auto"/>
          </w:tcPr>
          <w:p w14:paraId="225BA30F" w14:textId="77777777" w:rsidR="00D304FC" w:rsidRPr="007607CE" w:rsidRDefault="00D304FC" w:rsidP="004C2305">
            <w:pPr>
              <w:keepNext/>
              <w:tabs>
                <w:tab w:val="left" w:pos="2835"/>
              </w:tabs>
              <w:spacing w:after="0" w:line="288" w:lineRule="auto"/>
              <w:jc w:val="left"/>
              <w:rPr>
                <w:rFonts w:ascii="Arial" w:hAnsi="Arial" w:cs="Arial"/>
              </w:rPr>
            </w:pPr>
            <w:r w:rsidRPr="007607CE">
              <w:rPr>
                <w:rFonts w:ascii="Arial" w:hAnsi="Arial" w:cs="Arial"/>
              </w:rPr>
              <w:t>72813</w:t>
            </w:r>
          </w:p>
        </w:tc>
        <w:tc>
          <w:tcPr>
            <w:tcW w:w="943" w:type="pct"/>
            <w:tcBorders>
              <w:top w:val="single" w:sz="4" w:space="0" w:color="auto"/>
            </w:tcBorders>
          </w:tcPr>
          <w:p w14:paraId="308B28A7" w14:textId="77777777" w:rsidR="00D304FC" w:rsidRPr="007607CE" w:rsidRDefault="00D304FC" w:rsidP="004C2305">
            <w:pPr>
              <w:keepNext/>
              <w:tabs>
                <w:tab w:val="left" w:pos="2835"/>
              </w:tabs>
              <w:spacing w:after="0" w:line="288" w:lineRule="auto"/>
              <w:jc w:val="right"/>
              <w:rPr>
                <w:rFonts w:ascii="Arial" w:hAnsi="Arial" w:cs="Arial"/>
              </w:rPr>
            </w:pPr>
            <w:r w:rsidRPr="007607CE">
              <w:rPr>
                <w:rFonts w:ascii="Arial" w:hAnsi="Arial" w:cs="Arial"/>
              </w:rPr>
              <w:t>$71.50</w:t>
            </w:r>
          </w:p>
        </w:tc>
        <w:tc>
          <w:tcPr>
            <w:tcW w:w="1022" w:type="pct"/>
            <w:tcBorders>
              <w:top w:val="single" w:sz="4" w:space="0" w:color="auto"/>
            </w:tcBorders>
          </w:tcPr>
          <w:p w14:paraId="65A35CF7" w14:textId="77777777" w:rsidR="00D304FC" w:rsidRPr="007607CE" w:rsidRDefault="00E21405" w:rsidP="004C2305">
            <w:pPr>
              <w:keepNext/>
              <w:tabs>
                <w:tab w:val="left" w:pos="2835"/>
              </w:tabs>
              <w:spacing w:after="0" w:line="288" w:lineRule="auto"/>
              <w:jc w:val="right"/>
              <w:rPr>
                <w:rFonts w:ascii="Arial" w:hAnsi="Arial" w:cs="Arial"/>
              </w:rPr>
            </w:pPr>
            <w:r>
              <w:rPr>
                <w:rFonts w:ascii="Arial" w:hAnsi="Arial" w:cs="Arial"/>
              </w:rPr>
              <w:t>10,983</w:t>
            </w:r>
          </w:p>
        </w:tc>
        <w:tc>
          <w:tcPr>
            <w:tcW w:w="993" w:type="pct"/>
            <w:tcBorders>
              <w:top w:val="single" w:sz="4" w:space="0" w:color="auto"/>
            </w:tcBorders>
          </w:tcPr>
          <w:p w14:paraId="473268D1" w14:textId="77777777" w:rsidR="00D304FC" w:rsidRPr="007607CE" w:rsidRDefault="00D304FC" w:rsidP="004C2305">
            <w:pPr>
              <w:keepNext/>
              <w:tabs>
                <w:tab w:val="left" w:pos="2835"/>
              </w:tabs>
              <w:spacing w:after="0" w:line="288" w:lineRule="auto"/>
              <w:jc w:val="right"/>
              <w:rPr>
                <w:rFonts w:ascii="Arial" w:hAnsi="Arial" w:cs="Arial"/>
              </w:rPr>
            </w:pPr>
            <w:r w:rsidRPr="007607CE">
              <w:rPr>
                <w:rFonts w:ascii="Arial" w:hAnsi="Arial" w:cs="Arial"/>
              </w:rPr>
              <w:t>$</w:t>
            </w:r>
            <w:r w:rsidR="00E21405">
              <w:rPr>
                <w:rFonts w:ascii="Arial" w:hAnsi="Arial" w:cs="Arial"/>
              </w:rPr>
              <w:t>624,596</w:t>
            </w:r>
          </w:p>
        </w:tc>
      </w:tr>
      <w:tr w:rsidR="00D304FC" w:rsidRPr="007607CE" w14:paraId="0FC27865" w14:textId="77777777" w:rsidTr="00485A31">
        <w:tc>
          <w:tcPr>
            <w:tcW w:w="2041" w:type="pct"/>
            <w:shd w:val="clear" w:color="auto" w:fill="auto"/>
          </w:tcPr>
          <w:p w14:paraId="3B4196EA" w14:textId="77777777" w:rsidR="00D304FC" w:rsidRPr="007607CE" w:rsidRDefault="00D304FC" w:rsidP="004C2305">
            <w:pPr>
              <w:keepNext/>
              <w:tabs>
                <w:tab w:val="left" w:pos="2835"/>
              </w:tabs>
              <w:spacing w:after="0" w:line="288" w:lineRule="auto"/>
              <w:jc w:val="left"/>
              <w:rPr>
                <w:rFonts w:ascii="Arial" w:hAnsi="Arial" w:cs="Arial"/>
              </w:rPr>
            </w:pPr>
            <w:r w:rsidRPr="007607CE">
              <w:rPr>
                <w:rFonts w:ascii="Arial" w:hAnsi="Arial" w:cs="Arial"/>
              </w:rPr>
              <w:t>72816</w:t>
            </w:r>
          </w:p>
        </w:tc>
        <w:tc>
          <w:tcPr>
            <w:tcW w:w="943" w:type="pct"/>
          </w:tcPr>
          <w:p w14:paraId="5E476027" w14:textId="77777777" w:rsidR="00D304FC" w:rsidRPr="007607CE" w:rsidRDefault="00D304FC" w:rsidP="004C2305">
            <w:pPr>
              <w:keepNext/>
              <w:tabs>
                <w:tab w:val="left" w:pos="2835"/>
              </w:tabs>
              <w:spacing w:after="0" w:line="288" w:lineRule="auto"/>
              <w:jc w:val="right"/>
              <w:rPr>
                <w:rFonts w:ascii="Arial" w:hAnsi="Arial" w:cs="Arial"/>
              </w:rPr>
            </w:pPr>
            <w:r w:rsidRPr="007607CE">
              <w:rPr>
                <w:rFonts w:ascii="Arial" w:hAnsi="Arial" w:cs="Arial"/>
              </w:rPr>
              <w:t>$86.35</w:t>
            </w:r>
          </w:p>
        </w:tc>
        <w:tc>
          <w:tcPr>
            <w:tcW w:w="1022" w:type="pct"/>
          </w:tcPr>
          <w:p w14:paraId="7340AD81" w14:textId="77777777" w:rsidR="00D304FC" w:rsidRPr="007607CE" w:rsidRDefault="00D304FC" w:rsidP="004C2305">
            <w:pPr>
              <w:keepNext/>
              <w:tabs>
                <w:tab w:val="left" w:pos="2835"/>
              </w:tabs>
              <w:spacing w:after="0" w:line="288" w:lineRule="auto"/>
              <w:jc w:val="right"/>
              <w:rPr>
                <w:rFonts w:ascii="Arial" w:hAnsi="Arial" w:cs="Arial"/>
              </w:rPr>
            </w:pPr>
            <w:r w:rsidRPr="007607CE">
              <w:rPr>
                <w:rFonts w:ascii="Arial" w:hAnsi="Arial" w:cs="Arial"/>
              </w:rPr>
              <w:t>1,</w:t>
            </w:r>
            <w:r w:rsidR="00E21405">
              <w:rPr>
                <w:rFonts w:ascii="Arial" w:hAnsi="Arial" w:cs="Arial"/>
              </w:rPr>
              <w:t>266,752</w:t>
            </w:r>
          </w:p>
        </w:tc>
        <w:tc>
          <w:tcPr>
            <w:tcW w:w="993" w:type="pct"/>
          </w:tcPr>
          <w:p w14:paraId="134D18F0" w14:textId="77777777" w:rsidR="00D304FC" w:rsidRPr="007607CE" w:rsidRDefault="00D304FC" w:rsidP="004C2305">
            <w:pPr>
              <w:keepNext/>
              <w:tabs>
                <w:tab w:val="left" w:pos="2835"/>
              </w:tabs>
              <w:spacing w:after="0" w:line="288" w:lineRule="auto"/>
              <w:jc w:val="right"/>
              <w:rPr>
                <w:rFonts w:ascii="Arial" w:hAnsi="Arial" w:cs="Arial"/>
              </w:rPr>
            </w:pPr>
            <w:r w:rsidRPr="007607CE">
              <w:rPr>
                <w:rFonts w:ascii="Arial" w:hAnsi="Arial" w:cs="Arial"/>
              </w:rPr>
              <w:t>$</w:t>
            </w:r>
            <w:r w:rsidR="00E21405">
              <w:rPr>
                <w:rFonts w:ascii="Arial" w:hAnsi="Arial" w:cs="Arial"/>
              </w:rPr>
              <w:t>93,025,062</w:t>
            </w:r>
          </w:p>
        </w:tc>
      </w:tr>
      <w:tr w:rsidR="00D304FC" w:rsidRPr="007607CE" w14:paraId="7229EF41" w14:textId="77777777" w:rsidTr="00485A31">
        <w:tc>
          <w:tcPr>
            <w:tcW w:w="2041" w:type="pct"/>
            <w:shd w:val="clear" w:color="auto" w:fill="auto"/>
          </w:tcPr>
          <w:p w14:paraId="32917FED" w14:textId="77777777" w:rsidR="00D304FC" w:rsidRPr="007607CE" w:rsidRDefault="00D304FC" w:rsidP="004C2305">
            <w:pPr>
              <w:keepNext/>
              <w:tabs>
                <w:tab w:val="left" w:pos="2835"/>
              </w:tabs>
              <w:spacing w:after="0" w:line="288" w:lineRule="auto"/>
              <w:jc w:val="left"/>
              <w:rPr>
                <w:rFonts w:ascii="Arial" w:hAnsi="Arial" w:cs="Arial"/>
              </w:rPr>
            </w:pPr>
            <w:r w:rsidRPr="007607CE">
              <w:rPr>
                <w:rFonts w:ascii="Arial" w:hAnsi="Arial" w:cs="Arial"/>
              </w:rPr>
              <w:t>72817</w:t>
            </w:r>
          </w:p>
        </w:tc>
        <w:tc>
          <w:tcPr>
            <w:tcW w:w="943" w:type="pct"/>
          </w:tcPr>
          <w:p w14:paraId="12E57AA5" w14:textId="77777777" w:rsidR="00D304FC" w:rsidRPr="007607CE" w:rsidRDefault="00D304FC" w:rsidP="004C2305">
            <w:pPr>
              <w:keepNext/>
              <w:tabs>
                <w:tab w:val="left" w:pos="2835"/>
              </w:tabs>
              <w:spacing w:after="0" w:line="288" w:lineRule="auto"/>
              <w:jc w:val="right"/>
              <w:rPr>
                <w:rFonts w:ascii="Arial" w:hAnsi="Arial" w:cs="Arial"/>
              </w:rPr>
            </w:pPr>
            <w:r w:rsidRPr="007607CE">
              <w:rPr>
                <w:rFonts w:ascii="Arial" w:hAnsi="Arial" w:cs="Arial"/>
              </w:rPr>
              <w:t>$96.80</w:t>
            </w:r>
          </w:p>
        </w:tc>
        <w:tc>
          <w:tcPr>
            <w:tcW w:w="1022" w:type="pct"/>
          </w:tcPr>
          <w:p w14:paraId="089ED3BA" w14:textId="77777777" w:rsidR="00D304FC" w:rsidRPr="007607CE" w:rsidRDefault="00E21405" w:rsidP="004C2305">
            <w:pPr>
              <w:keepNext/>
              <w:tabs>
                <w:tab w:val="left" w:pos="2835"/>
              </w:tabs>
              <w:spacing w:after="0" w:line="288" w:lineRule="auto"/>
              <w:jc w:val="right"/>
              <w:rPr>
                <w:rFonts w:ascii="Arial" w:hAnsi="Arial" w:cs="Arial"/>
              </w:rPr>
            </w:pPr>
            <w:r>
              <w:rPr>
                <w:rFonts w:ascii="Arial" w:hAnsi="Arial" w:cs="Arial"/>
              </w:rPr>
              <w:t>313,420</w:t>
            </w:r>
          </w:p>
        </w:tc>
        <w:tc>
          <w:tcPr>
            <w:tcW w:w="993" w:type="pct"/>
          </w:tcPr>
          <w:p w14:paraId="502D3A7F" w14:textId="77777777" w:rsidR="00D304FC" w:rsidRPr="007607CE" w:rsidRDefault="00D304FC" w:rsidP="004C2305">
            <w:pPr>
              <w:keepNext/>
              <w:tabs>
                <w:tab w:val="left" w:pos="2835"/>
              </w:tabs>
              <w:spacing w:after="0" w:line="288" w:lineRule="auto"/>
              <w:jc w:val="right"/>
              <w:rPr>
                <w:rFonts w:ascii="Arial" w:hAnsi="Arial" w:cs="Arial"/>
              </w:rPr>
            </w:pPr>
            <w:r w:rsidRPr="007607CE">
              <w:rPr>
                <w:rFonts w:ascii="Arial" w:hAnsi="Arial" w:cs="Arial"/>
              </w:rPr>
              <w:t>$</w:t>
            </w:r>
            <w:r w:rsidR="00E21405">
              <w:rPr>
                <w:rFonts w:ascii="Arial" w:hAnsi="Arial" w:cs="Arial"/>
              </w:rPr>
              <w:t>25,852,127</w:t>
            </w:r>
          </w:p>
        </w:tc>
      </w:tr>
      <w:tr w:rsidR="00D304FC" w:rsidRPr="007607CE" w14:paraId="5D6C448C" w14:textId="77777777" w:rsidTr="00485A31">
        <w:tc>
          <w:tcPr>
            <w:tcW w:w="2041" w:type="pct"/>
            <w:shd w:val="clear" w:color="auto" w:fill="auto"/>
          </w:tcPr>
          <w:p w14:paraId="4DCC77A4" w14:textId="77777777" w:rsidR="00D304FC" w:rsidRPr="007607CE" w:rsidRDefault="00D304FC" w:rsidP="004C2305">
            <w:pPr>
              <w:keepNext/>
              <w:tabs>
                <w:tab w:val="left" w:pos="2835"/>
              </w:tabs>
              <w:spacing w:after="0" w:line="288" w:lineRule="auto"/>
              <w:jc w:val="left"/>
              <w:rPr>
                <w:rFonts w:ascii="Arial" w:hAnsi="Arial" w:cs="Arial"/>
              </w:rPr>
            </w:pPr>
            <w:r w:rsidRPr="007607CE">
              <w:rPr>
                <w:rFonts w:ascii="Arial" w:hAnsi="Arial" w:cs="Arial"/>
              </w:rPr>
              <w:t>72818</w:t>
            </w:r>
          </w:p>
        </w:tc>
        <w:tc>
          <w:tcPr>
            <w:tcW w:w="943" w:type="pct"/>
          </w:tcPr>
          <w:p w14:paraId="38169F20" w14:textId="5571F12B" w:rsidR="00D304FC" w:rsidRPr="007607CE" w:rsidRDefault="00D304FC" w:rsidP="004C2305">
            <w:pPr>
              <w:keepNext/>
              <w:tabs>
                <w:tab w:val="left" w:pos="2835"/>
              </w:tabs>
              <w:spacing w:after="0" w:line="288" w:lineRule="auto"/>
              <w:jc w:val="right"/>
              <w:rPr>
                <w:rFonts w:ascii="Arial" w:hAnsi="Arial" w:cs="Arial"/>
              </w:rPr>
            </w:pPr>
            <w:r w:rsidRPr="007607CE">
              <w:rPr>
                <w:rFonts w:ascii="Arial" w:hAnsi="Arial" w:cs="Arial"/>
              </w:rPr>
              <w:t>$107.</w:t>
            </w:r>
            <w:r w:rsidR="00674243">
              <w:rPr>
                <w:rFonts w:ascii="Arial" w:hAnsi="Arial" w:cs="Arial"/>
              </w:rPr>
              <w:t>05</w:t>
            </w:r>
          </w:p>
        </w:tc>
        <w:tc>
          <w:tcPr>
            <w:tcW w:w="1022" w:type="pct"/>
          </w:tcPr>
          <w:p w14:paraId="56E37294" w14:textId="77777777" w:rsidR="00D304FC" w:rsidRPr="007607CE" w:rsidRDefault="00E21405" w:rsidP="004C2305">
            <w:pPr>
              <w:keepNext/>
              <w:tabs>
                <w:tab w:val="left" w:pos="2835"/>
              </w:tabs>
              <w:spacing w:after="0" w:line="288" w:lineRule="auto"/>
              <w:jc w:val="right"/>
              <w:rPr>
                <w:rFonts w:ascii="Arial" w:hAnsi="Arial" w:cs="Arial"/>
              </w:rPr>
            </w:pPr>
            <w:r>
              <w:rPr>
                <w:rFonts w:ascii="Arial" w:hAnsi="Arial" w:cs="Arial"/>
              </w:rPr>
              <w:t>17,076</w:t>
            </w:r>
          </w:p>
        </w:tc>
        <w:tc>
          <w:tcPr>
            <w:tcW w:w="993" w:type="pct"/>
          </w:tcPr>
          <w:p w14:paraId="6EAF7D71" w14:textId="77777777" w:rsidR="00D304FC" w:rsidRPr="007607CE" w:rsidRDefault="00D304FC" w:rsidP="004C2305">
            <w:pPr>
              <w:keepNext/>
              <w:tabs>
                <w:tab w:val="left" w:pos="2835"/>
              </w:tabs>
              <w:spacing w:after="0" w:line="288" w:lineRule="auto"/>
              <w:jc w:val="right"/>
              <w:rPr>
                <w:rFonts w:ascii="Arial" w:hAnsi="Arial" w:cs="Arial"/>
              </w:rPr>
            </w:pPr>
            <w:r w:rsidRPr="007607CE">
              <w:rPr>
                <w:rFonts w:ascii="Arial" w:hAnsi="Arial" w:cs="Arial"/>
              </w:rPr>
              <w:t>$1,</w:t>
            </w:r>
            <w:r w:rsidR="00E21405">
              <w:rPr>
                <w:rFonts w:ascii="Arial" w:hAnsi="Arial" w:cs="Arial"/>
              </w:rPr>
              <w:t>534,872</w:t>
            </w:r>
          </w:p>
        </w:tc>
      </w:tr>
      <w:tr w:rsidR="00D304FC" w:rsidRPr="007607CE" w14:paraId="0798B72D" w14:textId="77777777" w:rsidTr="00485A31">
        <w:tc>
          <w:tcPr>
            <w:tcW w:w="2041" w:type="pct"/>
            <w:shd w:val="clear" w:color="auto" w:fill="auto"/>
          </w:tcPr>
          <w:p w14:paraId="1D8E894D" w14:textId="77777777" w:rsidR="00D304FC" w:rsidRPr="007607CE" w:rsidRDefault="00D304FC" w:rsidP="004C2305">
            <w:pPr>
              <w:keepNext/>
              <w:tabs>
                <w:tab w:val="left" w:pos="2835"/>
              </w:tabs>
              <w:spacing w:after="0" w:line="288" w:lineRule="auto"/>
              <w:jc w:val="left"/>
              <w:rPr>
                <w:rFonts w:ascii="Arial" w:hAnsi="Arial" w:cs="Arial"/>
              </w:rPr>
            </w:pPr>
            <w:r w:rsidRPr="007607CE">
              <w:rPr>
                <w:rFonts w:ascii="Arial" w:hAnsi="Arial" w:cs="Arial"/>
              </w:rPr>
              <w:t>72823</w:t>
            </w:r>
          </w:p>
        </w:tc>
        <w:tc>
          <w:tcPr>
            <w:tcW w:w="943" w:type="pct"/>
          </w:tcPr>
          <w:p w14:paraId="00360BAB" w14:textId="77777777" w:rsidR="00D304FC" w:rsidRPr="007607CE" w:rsidRDefault="00D304FC" w:rsidP="004C2305">
            <w:pPr>
              <w:keepNext/>
              <w:tabs>
                <w:tab w:val="left" w:pos="2835"/>
              </w:tabs>
              <w:spacing w:after="0" w:line="288" w:lineRule="auto"/>
              <w:jc w:val="right"/>
              <w:rPr>
                <w:rFonts w:ascii="Arial" w:hAnsi="Arial" w:cs="Arial"/>
              </w:rPr>
            </w:pPr>
            <w:r w:rsidRPr="007607CE">
              <w:rPr>
                <w:rFonts w:ascii="Arial" w:hAnsi="Arial" w:cs="Arial"/>
              </w:rPr>
              <w:t>$97.15</w:t>
            </w:r>
          </w:p>
        </w:tc>
        <w:tc>
          <w:tcPr>
            <w:tcW w:w="1022" w:type="pct"/>
          </w:tcPr>
          <w:p w14:paraId="346A578B" w14:textId="77777777" w:rsidR="00D304FC" w:rsidRPr="007607CE" w:rsidRDefault="00E21405" w:rsidP="004C2305">
            <w:pPr>
              <w:keepNext/>
              <w:tabs>
                <w:tab w:val="left" w:pos="2835"/>
              </w:tabs>
              <w:spacing w:after="0" w:line="288" w:lineRule="auto"/>
              <w:jc w:val="right"/>
              <w:rPr>
                <w:rFonts w:ascii="Arial" w:hAnsi="Arial" w:cs="Arial"/>
              </w:rPr>
            </w:pPr>
            <w:r>
              <w:rPr>
                <w:rFonts w:ascii="Arial" w:hAnsi="Arial" w:cs="Arial"/>
              </w:rPr>
              <w:t>633,867</w:t>
            </w:r>
          </w:p>
        </w:tc>
        <w:tc>
          <w:tcPr>
            <w:tcW w:w="993" w:type="pct"/>
          </w:tcPr>
          <w:p w14:paraId="6EAD40B8" w14:textId="77777777" w:rsidR="00D304FC" w:rsidRPr="007607CE" w:rsidRDefault="00D304FC" w:rsidP="004C2305">
            <w:pPr>
              <w:keepNext/>
              <w:tabs>
                <w:tab w:val="left" w:pos="2835"/>
              </w:tabs>
              <w:spacing w:after="0" w:line="288" w:lineRule="auto"/>
              <w:jc w:val="right"/>
              <w:rPr>
                <w:rFonts w:ascii="Arial" w:hAnsi="Arial" w:cs="Arial"/>
              </w:rPr>
            </w:pPr>
            <w:r w:rsidRPr="007607CE">
              <w:rPr>
                <w:rFonts w:ascii="Arial" w:hAnsi="Arial" w:cs="Arial"/>
              </w:rPr>
              <w:t>$</w:t>
            </w:r>
            <w:r w:rsidR="00E21405">
              <w:rPr>
                <w:rFonts w:ascii="Arial" w:hAnsi="Arial" w:cs="Arial"/>
              </w:rPr>
              <w:t>49,916,025</w:t>
            </w:r>
          </w:p>
        </w:tc>
      </w:tr>
      <w:tr w:rsidR="00D304FC" w:rsidRPr="007607CE" w14:paraId="7103C549" w14:textId="77777777" w:rsidTr="00485A31">
        <w:tc>
          <w:tcPr>
            <w:tcW w:w="2041" w:type="pct"/>
            <w:shd w:val="clear" w:color="auto" w:fill="auto"/>
          </w:tcPr>
          <w:p w14:paraId="08B7F538" w14:textId="77777777" w:rsidR="00D304FC" w:rsidRPr="007607CE" w:rsidRDefault="00D304FC" w:rsidP="004C2305">
            <w:pPr>
              <w:keepNext/>
              <w:tabs>
                <w:tab w:val="left" w:pos="2835"/>
              </w:tabs>
              <w:spacing w:after="0" w:line="288" w:lineRule="auto"/>
              <w:jc w:val="left"/>
              <w:rPr>
                <w:rFonts w:ascii="Arial" w:hAnsi="Arial" w:cs="Arial"/>
              </w:rPr>
            </w:pPr>
            <w:r w:rsidRPr="007607CE">
              <w:rPr>
                <w:rFonts w:ascii="Arial" w:hAnsi="Arial" w:cs="Arial"/>
              </w:rPr>
              <w:t>72824</w:t>
            </w:r>
          </w:p>
        </w:tc>
        <w:tc>
          <w:tcPr>
            <w:tcW w:w="943" w:type="pct"/>
          </w:tcPr>
          <w:p w14:paraId="14471DD8" w14:textId="77777777" w:rsidR="00D304FC" w:rsidRPr="007607CE" w:rsidRDefault="00D304FC" w:rsidP="004C2305">
            <w:pPr>
              <w:keepNext/>
              <w:tabs>
                <w:tab w:val="left" w:pos="2835"/>
              </w:tabs>
              <w:spacing w:after="0" w:line="288" w:lineRule="auto"/>
              <w:jc w:val="right"/>
              <w:rPr>
                <w:rFonts w:ascii="Arial" w:hAnsi="Arial" w:cs="Arial"/>
              </w:rPr>
            </w:pPr>
            <w:r w:rsidRPr="007607CE">
              <w:rPr>
                <w:rFonts w:ascii="Arial" w:hAnsi="Arial" w:cs="Arial"/>
              </w:rPr>
              <w:t>$141.35</w:t>
            </w:r>
          </w:p>
        </w:tc>
        <w:tc>
          <w:tcPr>
            <w:tcW w:w="1022" w:type="pct"/>
          </w:tcPr>
          <w:p w14:paraId="0750994D" w14:textId="77777777" w:rsidR="00D304FC" w:rsidRPr="007607CE" w:rsidRDefault="00E21405" w:rsidP="004C2305">
            <w:pPr>
              <w:keepNext/>
              <w:tabs>
                <w:tab w:val="left" w:pos="2835"/>
              </w:tabs>
              <w:spacing w:after="0" w:line="288" w:lineRule="auto"/>
              <w:jc w:val="right"/>
              <w:rPr>
                <w:rFonts w:ascii="Arial" w:hAnsi="Arial" w:cs="Arial"/>
              </w:rPr>
            </w:pPr>
            <w:r>
              <w:rPr>
                <w:rFonts w:ascii="Arial" w:hAnsi="Arial" w:cs="Arial"/>
              </w:rPr>
              <w:t>356,323</w:t>
            </w:r>
          </w:p>
        </w:tc>
        <w:tc>
          <w:tcPr>
            <w:tcW w:w="993" w:type="pct"/>
          </w:tcPr>
          <w:p w14:paraId="3A15CA6F" w14:textId="77777777" w:rsidR="00D304FC" w:rsidRPr="007607CE" w:rsidRDefault="00D304FC" w:rsidP="004C2305">
            <w:pPr>
              <w:keepNext/>
              <w:tabs>
                <w:tab w:val="left" w:pos="2835"/>
              </w:tabs>
              <w:spacing w:after="0" w:line="288" w:lineRule="auto"/>
              <w:jc w:val="right"/>
              <w:rPr>
                <w:rFonts w:ascii="Arial" w:hAnsi="Arial" w:cs="Arial"/>
              </w:rPr>
            </w:pPr>
            <w:r w:rsidRPr="007607CE">
              <w:rPr>
                <w:rFonts w:ascii="Arial" w:hAnsi="Arial" w:cs="Arial"/>
              </w:rPr>
              <w:t>$</w:t>
            </w:r>
            <w:r w:rsidR="00E21405">
              <w:rPr>
                <w:rFonts w:ascii="Arial" w:hAnsi="Arial" w:cs="Arial"/>
              </w:rPr>
              <w:t>39,344,931</w:t>
            </w:r>
          </w:p>
        </w:tc>
      </w:tr>
      <w:tr w:rsidR="00D304FC" w:rsidRPr="007607CE" w14:paraId="21A31519" w14:textId="77777777" w:rsidTr="00485A31">
        <w:tc>
          <w:tcPr>
            <w:tcW w:w="2041" w:type="pct"/>
            <w:shd w:val="clear" w:color="auto" w:fill="auto"/>
          </w:tcPr>
          <w:p w14:paraId="38B46DDE" w14:textId="77777777" w:rsidR="00D304FC" w:rsidRPr="007607CE" w:rsidRDefault="00D304FC" w:rsidP="004C2305">
            <w:pPr>
              <w:keepNext/>
              <w:tabs>
                <w:tab w:val="left" w:pos="2835"/>
              </w:tabs>
              <w:spacing w:after="0" w:line="288" w:lineRule="auto"/>
              <w:jc w:val="left"/>
              <w:rPr>
                <w:rFonts w:ascii="Arial" w:hAnsi="Arial" w:cs="Arial"/>
              </w:rPr>
            </w:pPr>
            <w:r w:rsidRPr="007607CE">
              <w:rPr>
                <w:rFonts w:ascii="Arial" w:hAnsi="Arial" w:cs="Arial"/>
              </w:rPr>
              <w:t>72825</w:t>
            </w:r>
          </w:p>
        </w:tc>
        <w:tc>
          <w:tcPr>
            <w:tcW w:w="943" w:type="pct"/>
          </w:tcPr>
          <w:p w14:paraId="7CE7AA4C" w14:textId="77777777" w:rsidR="00D304FC" w:rsidRPr="007607CE" w:rsidRDefault="00D304FC" w:rsidP="004C2305">
            <w:pPr>
              <w:keepNext/>
              <w:tabs>
                <w:tab w:val="left" w:pos="2835"/>
              </w:tabs>
              <w:spacing w:after="0" w:line="288" w:lineRule="auto"/>
              <w:jc w:val="right"/>
              <w:rPr>
                <w:rFonts w:ascii="Arial" w:hAnsi="Arial" w:cs="Arial"/>
              </w:rPr>
            </w:pPr>
            <w:r w:rsidRPr="007607CE">
              <w:rPr>
                <w:rFonts w:ascii="Arial" w:hAnsi="Arial" w:cs="Arial"/>
              </w:rPr>
              <w:t>$180.25</w:t>
            </w:r>
          </w:p>
        </w:tc>
        <w:tc>
          <w:tcPr>
            <w:tcW w:w="1022" w:type="pct"/>
          </w:tcPr>
          <w:p w14:paraId="5E7D1ED8" w14:textId="77777777" w:rsidR="00D304FC" w:rsidRPr="007607CE" w:rsidRDefault="00E21405" w:rsidP="004C2305">
            <w:pPr>
              <w:keepNext/>
              <w:tabs>
                <w:tab w:val="left" w:pos="2835"/>
              </w:tabs>
              <w:spacing w:after="0" w:line="288" w:lineRule="auto"/>
              <w:jc w:val="right"/>
              <w:rPr>
                <w:rFonts w:ascii="Arial" w:hAnsi="Arial" w:cs="Arial"/>
              </w:rPr>
            </w:pPr>
            <w:r>
              <w:rPr>
                <w:rFonts w:ascii="Arial" w:hAnsi="Arial" w:cs="Arial"/>
              </w:rPr>
              <w:t>56,333</w:t>
            </w:r>
          </w:p>
        </w:tc>
        <w:tc>
          <w:tcPr>
            <w:tcW w:w="993" w:type="pct"/>
          </w:tcPr>
          <w:p w14:paraId="01151A6A" w14:textId="77777777" w:rsidR="00D304FC" w:rsidRPr="007607CE" w:rsidRDefault="00D304FC" w:rsidP="004C2305">
            <w:pPr>
              <w:keepNext/>
              <w:tabs>
                <w:tab w:val="left" w:pos="2835"/>
              </w:tabs>
              <w:spacing w:after="0" w:line="288" w:lineRule="auto"/>
              <w:jc w:val="right"/>
              <w:rPr>
                <w:rFonts w:ascii="Arial" w:hAnsi="Arial" w:cs="Arial"/>
              </w:rPr>
            </w:pPr>
            <w:r w:rsidRPr="007607CE">
              <w:rPr>
                <w:rFonts w:ascii="Arial" w:hAnsi="Arial" w:cs="Arial"/>
              </w:rPr>
              <w:t>$</w:t>
            </w:r>
            <w:r w:rsidR="00E21405">
              <w:rPr>
                <w:rFonts w:ascii="Arial" w:hAnsi="Arial" w:cs="Arial"/>
              </w:rPr>
              <w:t>7,860,761</w:t>
            </w:r>
          </w:p>
        </w:tc>
      </w:tr>
      <w:tr w:rsidR="00D304FC" w:rsidRPr="007607CE" w14:paraId="5C9AACFD" w14:textId="77777777" w:rsidTr="00485A31">
        <w:tc>
          <w:tcPr>
            <w:tcW w:w="2041" w:type="pct"/>
            <w:shd w:val="clear" w:color="auto" w:fill="auto"/>
          </w:tcPr>
          <w:p w14:paraId="086D2997" w14:textId="77777777" w:rsidR="00D304FC" w:rsidRPr="007607CE" w:rsidRDefault="00D304FC" w:rsidP="004C2305">
            <w:pPr>
              <w:keepNext/>
              <w:tabs>
                <w:tab w:val="left" w:pos="2835"/>
              </w:tabs>
              <w:spacing w:after="0" w:line="288" w:lineRule="auto"/>
              <w:jc w:val="left"/>
              <w:rPr>
                <w:rFonts w:ascii="Arial" w:hAnsi="Arial" w:cs="Arial"/>
              </w:rPr>
            </w:pPr>
            <w:r w:rsidRPr="007607CE">
              <w:rPr>
                <w:rFonts w:ascii="Arial" w:hAnsi="Arial" w:cs="Arial"/>
              </w:rPr>
              <w:t>72826</w:t>
            </w:r>
          </w:p>
        </w:tc>
        <w:tc>
          <w:tcPr>
            <w:tcW w:w="943" w:type="pct"/>
          </w:tcPr>
          <w:p w14:paraId="5EE14C19" w14:textId="77777777" w:rsidR="00D304FC" w:rsidRPr="007607CE" w:rsidRDefault="00D304FC" w:rsidP="004C2305">
            <w:pPr>
              <w:keepNext/>
              <w:tabs>
                <w:tab w:val="left" w:pos="2835"/>
              </w:tabs>
              <w:spacing w:after="0" w:line="288" w:lineRule="auto"/>
              <w:jc w:val="right"/>
              <w:rPr>
                <w:rFonts w:ascii="Arial" w:hAnsi="Arial" w:cs="Arial"/>
              </w:rPr>
            </w:pPr>
            <w:r w:rsidRPr="007607CE">
              <w:rPr>
                <w:rFonts w:ascii="Arial" w:hAnsi="Arial" w:cs="Arial"/>
              </w:rPr>
              <w:t>$194.60</w:t>
            </w:r>
          </w:p>
        </w:tc>
        <w:tc>
          <w:tcPr>
            <w:tcW w:w="1022" w:type="pct"/>
          </w:tcPr>
          <w:p w14:paraId="04315329" w14:textId="77777777" w:rsidR="00D304FC" w:rsidRPr="007607CE" w:rsidRDefault="00E21405" w:rsidP="004C2305">
            <w:pPr>
              <w:keepNext/>
              <w:tabs>
                <w:tab w:val="left" w:pos="2835"/>
              </w:tabs>
              <w:spacing w:after="0" w:line="288" w:lineRule="auto"/>
              <w:jc w:val="right"/>
              <w:rPr>
                <w:rFonts w:ascii="Arial" w:hAnsi="Arial" w:cs="Arial"/>
              </w:rPr>
            </w:pPr>
            <w:r>
              <w:rPr>
                <w:rFonts w:ascii="Arial" w:hAnsi="Arial" w:cs="Arial"/>
              </w:rPr>
              <w:t>18,392</w:t>
            </w:r>
          </w:p>
        </w:tc>
        <w:tc>
          <w:tcPr>
            <w:tcW w:w="993" w:type="pct"/>
          </w:tcPr>
          <w:p w14:paraId="734FEF42" w14:textId="77777777" w:rsidR="00D304FC" w:rsidRPr="007607CE" w:rsidRDefault="00D304FC" w:rsidP="004C2305">
            <w:pPr>
              <w:keepNext/>
              <w:tabs>
                <w:tab w:val="left" w:pos="2835"/>
              </w:tabs>
              <w:spacing w:after="0" w:line="288" w:lineRule="auto"/>
              <w:jc w:val="right"/>
              <w:rPr>
                <w:rFonts w:ascii="Arial" w:hAnsi="Arial" w:cs="Arial"/>
              </w:rPr>
            </w:pPr>
            <w:r w:rsidRPr="007607CE">
              <w:rPr>
                <w:rFonts w:ascii="Arial" w:hAnsi="Arial" w:cs="Arial"/>
              </w:rPr>
              <w:t>$</w:t>
            </w:r>
            <w:r w:rsidR="00E21405">
              <w:rPr>
                <w:rFonts w:ascii="Arial" w:hAnsi="Arial" w:cs="Arial"/>
              </w:rPr>
              <w:t>2,759,312</w:t>
            </w:r>
          </w:p>
        </w:tc>
      </w:tr>
      <w:tr w:rsidR="00D304FC" w:rsidRPr="007607CE" w14:paraId="76AE9EAE" w14:textId="77777777" w:rsidTr="00485A31">
        <w:tc>
          <w:tcPr>
            <w:tcW w:w="2041" w:type="pct"/>
            <w:shd w:val="clear" w:color="auto" w:fill="auto"/>
          </w:tcPr>
          <w:p w14:paraId="34EB430C" w14:textId="77777777" w:rsidR="00D304FC" w:rsidRPr="007607CE" w:rsidRDefault="00D304FC" w:rsidP="004C2305">
            <w:pPr>
              <w:keepNext/>
              <w:tabs>
                <w:tab w:val="left" w:pos="2835"/>
              </w:tabs>
              <w:spacing w:after="0" w:line="288" w:lineRule="auto"/>
              <w:jc w:val="left"/>
              <w:rPr>
                <w:rFonts w:ascii="Arial" w:hAnsi="Arial" w:cs="Arial"/>
              </w:rPr>
            </w:pPr>
            <w:r w:rsidRPr="007607CE">
              <w:rPr>
                <w:rFonts w:ascii="Arial" w:hAnsi="Arial" w:cs="Arial"/>
              </w:rPr>
              <w:t>72827</w:t>
            </w:r>
          </w:p>
        </w:tc>
        <w:tc>
          <w:tcPr>
            <w:tcW w:w="943" w:type="pct"/>
          </w:tcPr>
          <w:p w14:paraId="4077F4BB" w14:textId="77777777" w:rsidR="00D304FC" w:rsidRPr="007607CE" w:rsidRDefault="00D304FC" w:rsidP="004C2305">
            <w:pPr>
              <w:keepNext/>
              <w:tabs>
                <w:tab w:val="left" w:pos="2835"/>
              </w:tabs>
              <w:spacing w:after="0" w:line="288" w:lineRule="auto"/>
              <w:jc w:val="right"/>
              <w:rPr>
                <w:rFonts w:ascii="Arial" w:hAnsi="Arial" w:cs="Arial"/>
              </w:rPr>
            </w:pPr>
            <w:r w:rsidRPr="007607CE">
              <w:rPr>
                <w:rFonts w:ascii="Arial" w:hAnsi="Arial" w:cs="Arial"/>
              </w:rPr>
              <w:t>$208.95</w:t>
            </w:r>
          </w:p>
        </w:tc>
        <w:tc>
          <w:tcPr>
            <w:tcW w:w="1022" w:type="pct"/>
          </w:tcPr>
          <w:p w14:paraId="54F48DD0" w14:textId="77777777" w:rsidR="00D304FC" w:rsidRPr="007607CE" w:rsidRDefault="00E21405" w:rsidP="004C2305">
            <w:pPr>
              <w:keepNext/>
              <w:tabs>
                <w:tab w:val="left" w:pos="2835"/>
              </w:tabs>
              <w:spacing w:after="0" w:line="288" w:lineRule="auto"/>
              <w:jc w:val="right"/>
              <w:rPr>
                <w:rFonts w:ascii="Arial" w:hAnsi="Arial" w:cs="Arial"/>
              </w:rPr>
            </w:pPr>
            <w:r>
              <w:rPr>
                <w:rFonts w:ascii="Arial" w:hAnsi="Arial" w:cs="Arial"/>
              </w:rPr>
              <w:t>5,618</w:t>
            </w:r>
          </w:p>
        </w:tc>
        <w:tc>
          <w:tcPr>
            <w:tcW w:w="993" w:type="pct"/>
          </w:tcPr>
          <w:p w14:paraId="44F14346" w14:textId="77777777" w:rsidR="00D304FC" w:rsidRPr="007607CE" w:rsidRDefault="00D304FC" w:rsidP="004C2305">
            <w:pPr>
              <w:keepNext/>
              <w:tabs>
                <w:tab w:val="left" w:pos="2835"/>
              </w:tabs>
              <w:spacing w:after="0" w:line="288" w:lineRule="auto"/>
              <w:jc w:val="right"/>
              <w:rPr>
                <w:rFonts w:ascii="Arial" w:hAnsi="Arial" w:cs="Arial"/>
              </w:rPr>
            </w:pPr>
            <w:r w:rsidRPr="007607CE">
              <w:rPr>
                <w:rFonts w:ascii="Arial" w:hAnsi="Arial" w:cs="Arial"/>
              </w:rPr>
              <w:t>$</w:t>
            </w:r>
            <w:r w:rsidR="00E21405">
              <w:rPr>
                <w:rFonts w:ascii="Arial" w:hAnsi="Arial" w:cs="Arial"/>
              </w:rPr>
              <w:t>909,330</w:t>
            </w:r>
          </w:p>
        </w:tc>
      </w:tr>
      <w:tr w:rsidR="00D304FC" w:rsidRPr="007607CE" w14:paraId="30763AC0" w14:textId="77777777" w:rsidTr="00485A31">
        <w:tc>
          <w:tcPr>
            <w:tcW w:w="2041" w:type="pct"/>
            <w:shd w:val="clear" w:color="auto" w:fill="auto"/>
          </w:tcPr>
          <w:p w14:paraId="240A79A4" w14:textId="77777777" w:rsidR="00D304FC" w:rsidRPr="007607CE" w:rsidRDefault="00D304FC" w:rsidP="004C2305">
            <w:pPr>
              <w:keepNext/>
              <w:tabs>
                <w:tab w:val="left" w:pos="2835"/>
              </w:tabs>
              <w:spacing w:after="0" w:line="288" w:lineRule="auto"/>
              <w:jc w:val="left"/>
              <w:rPr>
                <w:rFonts w:ascii="Arial" w:hAnsi="Arial" w:cs="Arial"/>
              </w:rPr>
            </w:pPr>
            <w:r w:rsidRPr="007607CE">
              <w:rPr>
                <w:rFonts w:ascii="Arial" w:hAnsi="Arial" w:cs="Arial"/>
              </w:rPr>
              <w:t>72828</w:t>
            </w:r>
          </w:p>
        </w:tc>
        <w:tc>
          <w:tcPr>
            <w:tcW w:w="943" w:type="pct"/>
          </w:tcPr>
          <w:p w14:paraId="40E948F1" w14:textId="77777777" w:rsidR="00D304FC" w:rsidRPr="007607CE" w:rsidRDefault="00D304FC" w:rsidP="004C2305">
            <w:pPr>
              <w:keepNext/>
              <w:tabs>
                <w:tab w:val="left" w:pos="2835"/>
              </w:tabs>
              <w:spacing w:after="0" w:line="288" w:lineRule="auto"/>
              <w:jc w:val="right"/>
              <w:rPr>
                <w:rFonts w:ascii="Arial" w:hAnsi="Arial" w:cs="Arial"/>
              </w:rPr>
            </w:pPr>
            <w:r w:rsidRPr="007607CE">
              <w:rPr>
                <w:rFonts w:ascii="Arial" w:hAnsi="Arial" w:cs="Arial"/>
              </w:rPr>
              <w:t>$223.30</w:t>
            </w:r>
          </w:p>
        </w:tc>
        <w:tc>
          <w:tcPr>
            <w:tcW w:w="1022" w:type="pct"/>
          </w:tcPr>
          <w:p w14:paraId="50A02083" w14:textId="77777777" w:rsidR="00D304FC" w:rsidRPr="007607CE" w:rsidRDefault="00E21405" w:rsidP="004C2305">
            <w:pPr>
              <w:keepNext/>
              <w:tabs>
                <w:tab w:val="left" w:pos="2835"/>
              </w:tabs>
              <w:spacing w:after="0" w:line="288" w:lineRule="auto"/>
              <w:jc w:val="right"/>
              <w:rPr>
                <w:rFonts w:ascii="Arial" w:hAnsi="Arial" w:cs="Arial"/>
              </w:rPr>
            </w:pPr>
            <w:r>
              <w:rPr>
                <w:rFonts w:ascii="Arial" w:hAnsi="Arial" w:cs="Arial"/>
              </w:rPr>
              <w:t>2,018</w:t>
            </w:r>
          </w:p>
        </w:tc>
        <w:tc>
          <w:tcPr>
            <w:tcW w:w="993" w:type="pct"/>
          </w:tcPr>
          <w:p w14:paraId="2A0C2F10" w14:textId="77777777" w:rsidR="00D304FC" w:rsidRPr="007607CE" w:rsidRDefault="00D304FC" w:rsidP="004C2305">
            <w:pPr>
              <w:keepNext/>
              <w:tabs>
                <w:tab w:val="left" w:pos="2835"/>
              </w:tabs>
              <w:spacing w:after="0" w:line="288" w:lineRule="auto"/>
              <w:jc w:val="right"/>
              <w:rPr>
                <w:rFonts w:ascii="Arial" w:hAnsi="Arial" w:cs="Arial"/>
              </w:rPr>
            </w:pPr>
            <w:r w:rsidRPr="007607CE">
              <w:rPr>
                <w:rFonts w:ascii="Arial" w:hAnsi="Arial" w:cs="Arial"/>
              </w:rPr>
              <w:t>$</w:t>
            </w:r>
            <w:r w:rsidR="00E21405">
              <w:rPr>
                <w:rFonts w:ascii="Arial" w:hAnsi="Arial" w:cs="Arial"/>
              </w:rPr>
              <w:t>343,898</w:t>
            </w:r>
          </w:p>
        </w:tc>
      </w:tr>
      <w:tr w:rsidR="00D304FC" w:rsidRPr="007607CE" w14:paraId="7CADBE74" w14:textId="77777777" w:rsidTr="00485A31">
        <w:trPr>
          <w:trHeight w:val="173"/>
        </w:trPr>
        <w:tc>
          <w:tcPr>
            <w:tcW w:w="2041" w:type="pct"/>
            <w:shd w:val="clear" w:color="auto" w:fill="auto"/>
          </w:tcPr>
          <w:p w14:paraId="42B8AB98" w14:textId="77777777" w:rsidR="00D304FC" w:rsidRPr="007607CE" w:rsidRDefault="00D304FC" w:rsidP="004C2305">
            <w:pPr>
              <w:keepNext/>
              <w:tabs>
                <w:tab w:val="left" w:pos="2835"/>
              </w:tabs>
              <w:spacing w:after="0" w:line="288" w:lineRule="auto"/>
              <w:jc w:val="left"/>
              <w:rPr>
                <w:rFonts w:ascii="Arial" w:hAnsi="Arial" w:cs="Arial"/>
              </w:rPr>
            </w:pPr>
            <w:r w:rsidRPr="007607CE">
              <w:rPr>
                <w:rFonts w:ascii="Arial" w:hAnsi="Arial" w:cs="Arial"/>
              </w:rPr>
              <w:t>72830</w:t>
            </w:r>
          </w:p>
        </w:tc>
        <w:tc>
          <w:tcPr>
            <w:tcW w:w="943" w:type="pct"/>
          </w:tcPr>
          <w:p w14:paraId="419BC9E0" w14:textId="77777777" w:rsidR="00D304FC" w:rsidRPr="007607CE" w:rsidRDefault="00D304FC" w:rsidP="004C2305">
            <w:pPr>
              <w:keepNext/>
              <w:tabs>
                <w:tab w:val="left" w:pos="2835"/>
              </w:tabs>
              <w:spacing w:after="0" w:line="288" w:lineRule="auto"/>
              <w:jc w:val="right"/>
              <w:rPr>
                <w:rFonts w:ascii="Arial" w:hAnsi="Arial" w:cs="Arial"/>
              </w:rPr>
            </w:pPr>
            <w:r w:rsidRPr="007607CE">
              <w:rPr>
                <w:rFonts w:ascii="Arial" w:hAnsi="Arial" w:cs="Arial"/>
              </w:rPr>
              <w:t>$274.15</w:t>
            </w:r>
          </w:p>
        </w:tc>
        <w:tc>
          <w:tcPr>
            <w:tcW w:w="1022" w:type="pct"/>
          </w:tcPr>
          <w:p w14:paraId="109C602F" w14:textId="77777777" w:rsidR="00D304FC" w:rsidRPr="007607CE" w:rsidRDefault="00E21405" w:rsidP="004C2305">
            <w:pPr>
              <w:keepNext/>
              <w:tabs>
                <w:tab w:val="left" w:pos="2835"/>
              </w:tabs>
              <w:spacing w:after="0" w:line="288" w:lineRule="auto"/>
              <w:jc w:val="right"/>
              <w:rPr>
                <w:rFonts w:ascii="Arial" w:hAnsi="Arial" w:cs="Arial"/>
              </w:rPr>
            </w:pPr>
            <w:r>
              <w:rPr>
                <w:rFonts w:ascii="Arial" w:hAnsi="Arial" w:cs="Arial"/>
              </w:rPr>
              <w:t>80,498</w:t>
            </w:r>
          </w:p>
        </w:tc>
        <w:tc>
          <w:tcPr>
            <w:tcW w:w="993" w:type="pct"/>
          </w:tcPr>
          <w:p w14:paraId="5A229B54" w14:textId="77777777" w:rsidR="00D304FC" w:rsidRPr="007607CE" w:rsidRDefault="00D304FC" w:rsidP="004C2305">
            <w:pPr>
              <w:keepNext/>
              <w:tabs>
                <w:tab w:val="left" w:pos="2835"/>
              </w:tabs>
              <w:spacing w:after="0" w:line="288" w:lineRule="auto"/>
              <w:jc w:val="right"/>
              <w:rPr>
                <w:rFonts w:ascii="Arial" w:hAnsi="Arial" w:cs="Arial"/>
              </w:rPr>
            </w:pPr>
            <w:r w:rsidRPr="007607CE">
              <w:rPr>
                <w:rFonts w:ascii="Arial" w:hAnsi="Arial" w:cs="Arial"/>
              </w:rPr>
              <w:t>$</w:t>
            </w:r>
            <w:r w:rsidR="00E21405">
              <w:rPr>
                <w:rFonts w:ascii="Arial" w:hAnsi="Arial" w:cs="Arial"/>
              </w:rPr>
              <w:t>17,700,203</w:t>
            </w:r>
          </w:p>
        </w:tc>
      </w:tr>
      <w:tr w:rsidR="00D304FC" w:rsidRPr="007607CE" w14:paraId="2F646DC8" w14:textId="77777777" w:rsidTr="00485A31">
        <w:tc>
          <w:tcPr>
            <w:tcW w:w="2041" w:type="pct"/>
            <w:shd w:val="clear" w:color="auto" w:fill="auto"/>
          </w:tcPr>
          <w:p w14:paraId="30705949" w14:textId="77777777" w:rsidR="00D304FC" w:rsidRPr="007607CE" w:rsidRDefault="00D304FC" w:rsidP="004C2305">
            <w:pPr>
              <w:keepNext/>
              <w:tabs>
                <w:tab w:val="left" w:pos="2835"/>
              </w:tabs>
              <w:spacing w:after="0" w:line="288" w:lineRule="auto"/>
              <w:jc w:val="left"/>
              <w:rPr>
                <w:rFonts w:ascii="Arial" w:hAnsi="Arial" w:cs="Arial"/>
              </w:rPr>
            </w:pPr>
            <w:r w:rsidRPr="007607CE">
              <w:rPr>
                <w:rFonts w:ascii="Arial" w:hAnsi="Arial" w:cs="Arial"/>
              </w:rPr>
              <w:t>72836</w:t>
            </w:r>
          </w:p>
        </w:tc>
        <w:tc>
          <w:tcPr>
            <w:tcW w:w="943" w:type="pct"/>
          </w:tcPr>
          <w:p w14:paraId="611E03C9" w14:textId="77777777" w:rsidR="00D304FC" w:rsidRPr="007607CE" w:rsidRDefault="00D304FC" w:rsidP="004C2305">
            <w:pPr>
              <w:keepNext/>
              <w:tabs>
                <w:tab w:val="left" w:pos="2835"/>
              </w:tabs>
              <w:spacing w:after="0" w:line="288" w:lineRule="auto"/>
              <w:jc w:val="right"/>
              <w:rPr>
                <w:rFonts w:ascii="Arial" w:hAnsi="Arial" w:cs="Arial"/>
              </w:rPr>
            </w:pPr>
            <w:r w:rsidRPr="007607CE">
              <w:rPr>
                <w:rFonts w:ascii="Arial" w:hAnsi="Arial" w:cs="Arial"/>
              </w:rPr>
              <w:t>$417.20</w:t>
            </w:r>
          </w:p>
        </w:tc>
        <w:tc>
          <w:tcPr>
            <w:tcW w:w="1022" w:type="pct"/>
          </w:tcPr>
          <w:p w14:paraId="57840DAF" w14:textId="77777777" w:rsidR="00D304FC" w:rsidRPr="007607CE" w:rsidRDefault="00BE7399" w:rsidP="004C2305">
            <w:pPr>
              <w:keepNext/>
              <w:tabs>
                <w:tab w:val="left" w:pos="2835"/>
              </w:tabs>
              <w:spacing w:after="0" w:line="288" w:lineRule="auto"/>
              <w:jc w:val="right"/>
              <w:rPr>
                <w:rFonts w:ascii="Arial" w:hAnsi="Arial" w:cs="Arial"/>
              </w:rPr>
            </w:pPr>
            <w:r>
              <w:rPr>
                <w:rFonts w:ascii="Arial" w:hAnsi="Arial" w:cs="Arial"/>
              </w:rPr>
              <w:t>22,469</w:t>
            </w:r>
          </w:p>
        </w:tc>
        <w:tc>
          <w:tcPr>
            <w:tcW w:w="993" w:type="pct"/>
          </w:tcPr>
          <w:p w14:paraId="000DE059" w14:textId="77777777" w:rsidR="00D304FC" w:rsidRPr="007607CE" w:rsidRDefault="00D304FC" w:rsidP="004C2305">
            <w:pPr>
              <w:keepNext/>
              <w:tabs>
                <w:tab w:val="left" w:pos="2835"/>
              </w:tabs>
              <w:spacing w:after="0" w:line="288" w:lineRule="auto"/>
              <w:jc w:val="right"/>
              <w:rPr>
                <w:rFonts w:ascii="Arial" w:hAnsi="Arial" w:cs="Arial"/>
              </w:rPr>
            </w:pPr>
            <w:r w:rsidRPr="007607CE">
              <w:rPr>
                <w:rFonts w:ascii="Arial" w:hAnsi="Arial" w:cs="Arial"/>
              </w:rPr>
              <w:t>$</w:t>
            </w:r>
            <w:r w:rsidR="00E21405">
              <w:rPr>
                <w:rFonts w:ascii="Arial" w:hAnsi="Arial" w:cs="Arial"/>
              </w:rPr>
              <w:t>7,098,771</w:t>
            </w:r>
          </w:p>
        </w:tc>
      </w:tr>
      <w:tr w:rsidR="00D304FC" w:rsidRPr="007607CE" w14:paraId="4A27AC75" w14:textId="77777777" w:rsidTr="00485A31">
        <w:tc>
          <w:tcPr>
            <w:tcW w:w="2041" w:type="pct"/>
            <w:shd w:val="clear" w:color="auto" w:fill="auto"/>
          </w:tcPr>
          <w:p w14:paraId="3AD45505" w14:textId="77777777" w:rsidR="00D304FC" w:rsidRPr="007607CE" w:rsidRDefault="00D304FC" w:rsidP="004C2305">
            <w:pPr>
              <w:keepNext/>
              <w:tabs>
                <w:tab w:val="left" w:pos="2835"/>
              </w:tabs>
              <w:spacing w:after="0" w:line="288" w:lineRule="auto"/>
              <w:jc w:val="left"/>
              <w:rPr>
                <w:rFonts w:ascii="Arial" w:hAnsi="Arial" w:cs="Arial"/>
              </w:rPr>
            </w:pPr>
            <w:r w:rsidRPr="007607CE">
              <w:rPr>
                <w:rFonts w:ascii="Arial" w:hAnsi="Arial" w:cs="Arial"/>
              </w:rPr>
              <w:t>72838</w:t>
            </w:r>
          </w:p>
        </w:tc>
        <w:tc>
          <w:tcPr>
            <w:tcW w:w="943" w:type="pct"/>
          </w:tcPr>
          <w:p w14:paraId="7ECE6D3D" w14:textId="77777777" w:rsidR="00D304FC" w:rsidRPr="007607CE" w:rsidRDefault="00D304FC" w:rsidP="004C2305">
            <w:pPr>
              <w:keepNext/>
              <w:tabs>
                <w:tab w:val="left" w:pos="2835"/>
              </w:tabs>
              <w:spacing w:after="0" w:line="288" w:lineRule="auto"/>
              <w:jc w:val="right"/>
              <w:rPr>
                <w:rFonts w:ascii="Arial" w:hAnsi="Arial" w:cs="Arial"/>
              </w:rPr>
            </w:pPr>
            <w:r w:rsidRPr="007607CE">
              <w:rPr>
                <w:rFonts w:ascii="Arial" w:hAnsi="Arial" w:cs="Arial"/>
              </w:rPr>
              <w:t>$466.85</w:t>
            </w:r>
          </w:p>
        </w:tc>
        <w:tc>
          <w:tcPr>
            <w:tcW w:w="1022" w:type="pct"/>
          </w:tcPr>
          <w:p w14:paraId="5041C7DA" w14:textId="77777777" w:rsidR="00D304FC" w:rsidRPr="007607CE" w:rsidRDefault="00D304FC" w:rsidP="004C2305">
            <w:pPr>
              <w:keepNext/>
              <w:tabs>
                <w:tab w:val="left" w:pos="2835"/>
              </w:tabs>
              <w:spacing w:after="0" w:line="288" w:lineRule="auto"/>
              <w:jc w:val="right"/>
              <w:rPr>
                <w:rFonts w:ascii="Arial" w:hAnsi="Arial" w:cs="Arial"/>
              </w:rPr>
            </w:pPr>
            <w:r w:rsidRPr="007607CE">
              <w:rPr>
                <w:rFonts w:ascii="Arial" w:hAnsi="Arial" w:cs="Arial"/>
              </w:rPr>
              <w:t>12,</w:t>
            </w:r>
            <w:r w:rsidR="00BE7399">
              <w:rPr>
                <w:rFonts w:ascii="Arial" w:hAnsi="Arial" w:cs="Arial"/>
              </w:rPr>
              <w:t>872</w:t>
            </w:r>
          </w:p>
        </w:tc>
        <w:tc>
          <w:tcPr>
            <w:tcW w:w="993" w:type="pct"/>
          </w:tcPr>
          <w:p w14:paraId="069CD86E" w14:textId="77777777" w:rsidR="00D304FC" w:rsidRPr="007607CE" w:rsidRDefault="00D304FC" w:rsidP="004C2305">
            <w:pPr>
              <w:keepNext/>
              <w:tabs>
                <w:tab w:val="left" w:pos="2835"/>
              </w:tabs>
              <w:spacing w:after="0" w:line="288" w:lineRule="auto"/>
              <w:jc w:val="right"/>
              <w:rPr>
                <w:rFonts w:ascii="Arial" w:hAnsi="Arial" w:cs="Arial"/>
              </w:rPr>
            </w:pPr>
            <w:r w:rsidRPr="007607CE">
              <w:rPr>
                <w:rFonts w:ascii="Arial" w:hAnsi="Arial" w:cs="Arial"/>
              </w:rPr>
              <w:t>$4,</w:t>
            </w:r>
            <w:r w:rsidR="00BE7399">
              <w:rPr>
                <w:rFonts w:ascii="Arial" w:hAnsi="Arial" w:cs="Arial"/>
              </w:rPr>
              <w:t>536,317</w:t>
            </w:r>
          </w:p>
        </w:tc>
      </w:tr>
      <w:tr w:rsidR="00D304FC" w:rsidRPr="007607CE" w14:paraId="1A5B29C9" w14:textId="77777777" w:rsidTr="00485A31">
        <w:tc>
          <w:tcPr>
            <w:tcW w:w="2041" w:type="pct"/>
            <w:tcBorders>
              <w:top w:val="single" w:sz="4" w:space="0" w:color="auto"/>
            </w:tcBorders>
            <w:shd w:val="clear" w:color="auto" w:fill="auto"/>
          </w:tcPr>
          <w:p w14:paraId="07C14035" w14:textId="77777777" w:rsidR="00D304FC" w:rsidRPr="002A65DA" w:rsidRDefault="00D304FC" w:rsidP="004C2305">
            <w:pPr>
              <w:keepNext/>
              <w:tabs>
                <w:tab w:val="left" w:pos="2835"/>
              </w:tabs>
              <w:spacing w:after="0" w:line="288" w:lineRule="auto"/>
              <w:jc w:val="right"/>
              <w:rPr>
                <w:rFonts w:ascii="Arial" w:hAnsi="Arial" w:cs="Arial"/>
                <w:b/>
              </w:rPr>
            </w:pPr>
            <w:r w:rsidRPr="002A65DA">
              <w:rPr>
                <w:rFonts w:ascii="Arial" w:hAnsi="Arial" w:cs="Arial"/>
                <w:b/>
              </w:rPr>
              <w:t>Total</w:t>
            </w:r>
          </w:p>
          <w:p w14:paraId="1BC8D632" w14:textId="0015CF8D" w:rsidR="00D304FC" w:rsidRPr="00777D99" w:rsidRDefault="002A65DA" w:rsidP="004C2305">
            <w:pPr>
              <w:keepNext/>
              <w:tabs>
                <w:tab w:val="left" w:pos="2835"/>
              </w:tabs>
              <w:spacing w:after="0" w:line="288" w:lineRule="auto"/>
              <w:jc w:val="right"/>
              <w:rPr>
                <w:rFonts w:ascii="Arial" w:hAnsi="Arial" w:cs="Arial"/>
                <w:i/>
              </w:rPr>
            </w:pPr>
            <w:r>
              <w:rPr>
                <w:rFonts w:ascii="Arial" w:hAnsi="Arial" w:cs="Arial"/>
                <w:i/>
              </w:rPr>
              <w:t>All P5 core items</w:t>
            </w:r>
          </w:p>
        </w:tc>
        <w:tc>
          <w:tcPr>
            <w:tcW w:w="943" w:type="pct"/>
            <w:tcBorders>
              <w:top w:val="single" w:sz="4" w:space="0" w:color="auto"/>
            </w:tcBorders>
            <w:vAlign w:val="center"/>
          </w:tcPr>
          <w:p w14:paraId="02CE04B3" w14:textId="4680D0CE" w:rsidR="00D304FC" w:rsidRPr="007607CE" w:rsidRDefault="00E81863" w:rsidP="004C2305">
            <w:pPr>
              <w:keepNext/>
              <w:tabs>
                <w:tab w:val="left" w:pos="2835"/>
              </w:tabs>
              <w:spacing w:after="0" w:line="288" w:lineRule="auto"/>
              <w:jc w:val="right"/>
              <w:rPr>
                <w:rFonts w:ascii="Arial" w:hAnsi="Arial" w:cs="Arial"/>
              </w:rPr>
            </w:pPr>
            <w:r>
              <w:rPr>
                <w:rFonts w:ascii="Arial" w:hAnsi="Arial" w:cs="Arial"/>
              </w:rPr>
              <w:t>-</w:t>
            </w:r>
          </w:p>
        </w:tc>
        <w:tc>
          <w:tcPr>
            <w:tcW w:w="1022" w:type="pct"/>
            <w:tcBorders>
              <w:top w:val="single" w:sz="4" w:space="0" w:color="auto"/>
            </w:tcBorders>
            <w:vAlign w:val="center"/>
          </w:tcPr>
          <w:p w14:paraId="3496F3E9" w14:textId="54804333" w:rsidR="00D304FC" w:rsidRPr="007607CE" w:rsidRDefault="00D304FC" w:rsidP="004C2305">
            <w:pPr>
              <w:keepNext/>
              <w:tabs>
                <w:tab w:val="left" w:pos="2835"/>
              </w:tabs>
              <w:spacing w:after="0" w:line="288" w:lineRule="auto"/>
              <w:jc w:val="right"/>
              <w:rPr>
                <w:rFonts w:ascii="Arial" w:hAnsi="Arial" w:cs="Arial"/>
              </w:rPr>
            </w:pPr>
            <w:r w:rsidRPr="00D95273">
              <w:rPr>
                <w:rFonts w:ascii="Arial" w:hAnsi="Arial" w:cs="Arial"/>
              </w:rPr>
              <w:t>2,</w:t>
            </w:r>
            <w:r w:rsidR="00185419">
              <w:rPr>
                <w:rFonts w:ascii="Arial" w:hAnsi="Arial" w:cs="Arial"/>
              </w:rPr>
              <w:t>79</w:t>
            </w:r>
            <w:r w:rsidR="00087347">
              <w:rPr>
                <w:rFonts w:ascii="Arial" w:hAnsi="Arial" w:cs="Arial"/>
              </w:rPr>
              <w:t>6</w:t>
            </w:r>
            <w:r w:rsidR="00185419">
              <w:rPr>
                <w:rFonts w:ascii="Arial" w:hAnsi="Arial" w:cs="Arial"/>
              </w:rPr>
              <w:t>,</w:t>
            </w:r>
            <w:r w:rsidR="00087347">
              <w:rPr>
                <w:rFonts w:ascii="Arial" w:hAnsi="Arial" w:cs="Arial"/>
              </w:rPr>
              <w:t>621</w:t>
            </w:r>
          </w:p>
        </w:tc>
        <w:tc>
          <w:tcPr>
            <w:tcW w:w="993" w:type="pct"/>
            <w:tcBorders>
              <w:top w:val="single" w:sz="4" w:space="0" w:color="auto"/>
            </w:tcBorders>
            <w:vAlign w:val="center"/>
          </w:tcPr>
          <w:p w14:paraId="1E1803EC" w14:textId="04F0575D" w:rsidR="00D304FC" w:rsidRPr="007607CE" w:rsidRDefault="00D304FC" w:rsidP="004C2305">
            <w:pPr>
              <w:keepNext/>
              <w:tabs>
                <w:tab w:val="left" w:pos="2835"/>
              </w:tabs>
              <w:spacing w:after="0" w:line="288" w:lineRule="auto"/>
              <w:jc w:val="right"/>
              <w:rPr>
                <w:rFonts w:ascii="Arial" w:hAnsi="Arial" w:cs="Arial"/>
              </w:rPr>
            </w:pPr>
            <w:r w:rsidRPr="00D95273">
              <w:rPr>
                <w:rFonts w:ascii="Arial" w:hAnsi="Arial" w:cs="Arial"/>
              </w:rPr>
              <w:t>$</w:t>
            </w:r>
            <w:r w:rsidR="00185419">
              <w:rPr>
                <w:rFonts w:ascii="Arial" w:hAnsi="Arial" w:cs="Arial"/>
              </w:rPr>
              <w:t>251,</w:t>
            </w:r>
            <w:r w:rsidR="00087347">
              <w:rPr>
                <w:rFonts w:ascii="Arial" w:hAnsi="Arial" w:cs="Arial"/>
              </w:rPr>
              <w:t>506</w:t>
            </w:r>
            <w:r w:rsidR="00185419">
              <w:rPr>
                <w:rFonts w:ascii="Arial" w:hAnsi="Arial" w:cs="Arial"/>
              </w:rPr>
              <w:t>,</w:t>
            </w:r>
            <w:r w:rsidR="00087347">
              <w:rPr>
                <w:rFonts w:ascii="Arial" w:hAnsi="Arial" w:cs="Arial"/>
              </w:rPr>
              <w:t>205</w:t>
            </w:r>
          </w:p>
        </w:tc>
      </w:tr>
      <w:tr w:rsidR="002A65DA" w:rsidRPr="007607CE" w14:paraId="7B2B3B00" w14:textId="77777777" w:rsidTr="003750B2">
        <w:tc>
          <w:tcPr>
            <w:tcW w:w="2041" w:type="pct"/>
            <w:tcBorders>
              <w:top w:val="single" w:sz="4" w:space="0" w:color="auto"/>
              <w:bottom w:val="single" w:sz="4" w:space="0" w:color="auto"/>
            </w:tcBorders>
            <w:shd w:val="clear" w:color="auto" w:fill="BFBFBF" w:themeFill="background1" w:themeFillShade="BF"/>
          </w:tcPr>
          <w:p w14:paraId="65760A00" w14:textId="3C13CA1F" w:rsidR="002A65DA" w:rsidRPr="007607CE" w:rsidRDefault="002A65DA" w:rsidP="004C2305">
            <w:pPr>
              <w:keepNext/>
              <w:tabs>
                <w:tab w:val="left" w:pos="2835"/>
              </w:tabs>
              <w:spacing w:after="0" w:line="288" w:lineRule="auto"/>
              <w:jc w:val="left"/>
              <w:rPr>
                <w:rFonts w:ascii="Arial" w:hAnsi="Arial" w:cs="Arial"/>
              </w:rPr>
            </w:pPr>
            <w:r>
              <w:rPr>
                <w:rFonts w:ascii="Arial" w:hAnsi="Arial" w:cs="Arial"/>
                <w:b/>
              </w:rPr>
              <w:t>Group P6 - Cytology</w:t>
            </w:r>
          </w:p>
        </w:tc>
        <w:tc>
          <w:tcPr>
            <w:tcW w:w="943" w:type="pct"/>
            <w:tcBorders>
              <w:top w:val="single" w:sz="4" w:space="0" w:color="auto"/>
              <w:bottom w:val="single" w:sz="4" w:space="0" w:color="auto"/>
            </w:tcBorders>
            <w:shd w:val="clear" w:color="auto" w:fill="BFBFBF" w:themeFill="background1" w:themeFillShade="BF"/>
            <w:vAlign w:val="center"/>
          </w:tcPr>
          <w:p w14:paraId="7C6A9E01" w14:textId="737A47E4" w:rsidR="002A65DA" w:rsidRPr="007607CE" w:rsidRDefault="002A65DA" w:rsidP="004C2305">
            <w:pPr>
              <w:keepNext/>
              <w:tabs>
                <w:tab w:val="left" w:pos="2835"/>
              </w:tabs>
              <w:spacing w:after="0" w:line="288" w:lineRule="auto"/>
              <w:jc w:val="right"/>
              <w:rPr>
                <w:rFonts w:ascii="Arial" w:hAnsi="Arial" w:cs="Arial"/>
              </w:rPr>
            </w:pPr>
            <w:r>
              <w:rPr>
                <w:rFonts w:ascii="Arial" w:hAnsi="Arial" w:cs="Arial"/>
                <w:b/>
              </w:rPr>
              <w:t>-</w:t>
            </w:r>
          </w:p>
        </w:tc>
        <w:tc>
          <w:tcPr>
            <w:tcW w:w="1022" w:type="pct"/>
            <w:tcBorders>
              <w:top w:val="single" w:sz="4" w:space="0" w:color="auto"/>
              <w:bottom w:val="single" w:sz="4" w:space="0" w:color="auto"/>
            </w:tcBorders>
            <w:shd w:val="clear" w:color="auto" w:fill="BFBFBF" w:themeFill="background1" w:themeFillShade="BF"/>
            <w:vAlign w:val="center"/>
          </w:tcPr>
          <w:p w14:paraId="213C7DCF" w14:textId="3524F3B5" w:rsidR="002A65DA" w:rsidRPr="007607CE" w:rsidRDefault="002A65DA" w:rsidP="004C2305">
            <w:pPr>
              <w:keepNext/>
              <w:tabs>
                <w:tab w:val="left" w:pos="2835"/>
              </w:tabs>
              <w:spacing w:after="0" w:line="288" w:lineRule="auto"/>
              <w:jc w:val="right"/>
              <w:rPr>
                <w:rFonts w:ascii="Arial" w:hAnsi="Arial" w:cs="Arial"/>
              </w:rPr>
            </w:pPr>
            <w:r>
              <w:rPr>
                <w:rFonts w:ascii="Arial" w:hAnsi="Arial" w:cs="Arial"/>
              </w:rPr>
              <w:t>-</w:t>
            </w:r>
          </w:p>
        </w:tc>
        <w:tc>
          <w:tcPr>
            <w:tcW w:w="993" w:type="pct"/>
            <w:tcBorders>
              <w:top w:val="single" w:sz="4" w:space="0" w:color="auto"/>
              <w:bottom w:val="single" w:sz="4" w:space="0" w:color="auto"/>
            </w:tcBorders>
            <w:shd w:val="clear" w:color="auto" w:fill="BFBFBF" w:themeFill="background1" w:themeFillShade="BF"/>
            <w:vAlign w:val="center"/>
          </w:tcPr>
          <w:p w14:paraId="28B321FA" w14:textId="65A64696" w:rsidR="002A65DA" w:rsidRPr="007607CE" w:rsidRDefault="002A65DA" w:rsidP="004C2305">
            <w:pPr>
              <w:keepNext/>
              <w:tabs>
                <w:tab w:val="left" w:pos="2835"/>
              </w:tabs>
              <w:spacing w:after="0" w:line="288" w:lineRule="auto"/>
              <w:jc w:val="right"/>
              <w:rPr>
                <w:rFonts w:ascii="Arial" w:hAnsi="Arial" w:cs="Arial"/>
              </w:rPr>
            </w:pPr>
            <w:r>
              <w:rPr>
                <w:rFonts w:ascii="Arial" w:hAnsi="Arial" w:cs="Arial"/>
              </w:rPr>
              <w:t>-</w:t>
            </w:r>
          </w:p>
        </w:tc>
      </w:tr>
      <w:tr w:rsidR="002A65DA" w:rsidRPr="007607CE" w14:paraId="68C24BD6" w14:textId="77777777" w:rsidTr="00485A31">
        <w:tc>
          <w:tcPr>
            <w:tcW w:w="2041" w:type="pct"/>
            <w:tcBorders>
              <w:top w:val="single" w:sz="4" w:space="0" w:color="auto"/>
              <w:bottom w:val="nil"/>
            </w:tcBorders>
            <w:shd w:val="clear" w:color="auto" w:fill="auto"/>
          </w:tcPr>
          <w:p w14:paraId="62F826EC" w14:textId="70A1B237" w:rsidR="002A65DA" w:rsidRPr="007607CE" w:rsidRDefault="002A65DA" w:rsidP="004C2305">
            <w:pPr>
              <w:keepNext/>
              <w:tabs>
                <w:tab w:val="left" w:pos="2835"/>
              </w:tabs>
              <w:spacing w:after="0" w:line="288" w:lineRule="auto"/>
              <w:jc w:val="left"/>
              <w:rPr>
                <w:rFonts w:ascii="Arial" w:hAnsi="Arial" w:cs="Arial"/>
              </w:rPr>
            </w:pPr>
            <w:r w:rsidRPr="007607CE">
              <w:rPr>
                <w:rFonts w:ascii="Arial" w:hAnsi="Arial" w:cs="Arial"/>
              </w:rPr>
              <w:t>73043</w:t>
            </w:r>
          </w:p>
        </w:tc>
        <w:tc>
          <w:tcPr>
            <w:tcW w:w="943" w:type="pct"/>
            <w:tcBorders>
              <w:top w:val="single" w:sz="4" w:space="0" w:color="auto"/>
              <w:bottom w:val="nil"/>
            </w:tcBorders>
          </w:tcPr>
          <w:p w14:paraId="64FA0A24" w14:textId="063EE065" w:rsidR="002A65DA" w:rsidRPr="007607CE" w:rsidRDefault="002A65DA" w:rsidP="004C2305">
            <w:pPr>
              <w:keepNext/>
              <w:tabs>
                <w:tab w:val="left" w:pos="2835"/>
              </w:tabs>
              <w:spacing w:after="0" w:line="288" w:lineRule="auto"/>
              <w:jc w:val="right"/>
              <w:rPr>
                <w:rFonts w:ascii="Arial" w:hAnsi="Arial" w:cs="Arial"/>
              </w:rPr>
            </w:pPr>
            <w:r w:rsidRPr="007607CE">
              <w:rPr>
                <w:rFonts w:ascii="Arial" w:hAnsi="Arial" w:cs="Arial"/>
              </w:rPr>
              <w:t>$22.85</w:t>
            </w:r>
          </w:p>
        </w:tc>
        <w:tc>
          <w:tcPr>
            <w:tcW w:w="1022" w:type="pct"/>
            <w:tcBorders>
              <w:top w:val="single" w:sz="4" w:space="0" w:color="auto"/>
              <w:bottom w:val="nil"/>
            </w:tcBorders>
          </w:tcPr>
          <w:p w14:paraId="6764022F" w14:textId="35333246" w:rsidR="002A65DA" w:rsidRPr="007607CE" w:rsidRDefault="002A65DA" w:rsidP="004C2305">
            <w:pPr>
              <w:keepNext/>
              <w:tabs>
                <w:tab w:val="left" w:pos="2835"/>
              </w:tabs>
              <w:spacing w:after="0" w:line="288" w:lineRule="auto"/>
              <w:jc w:val="right"/>
              <w:rPr>
                <w:rFonts w:ascii="Arial" w:hAnsi="Arial" w:cs="Arial"/>
              </w:rPr>
            </w:pPr>
            <w:r w:rsidRPr="007607CE">
              <w:rPr>
                <w:rFonts w:ascii="Arial" w:hAnsi="Arial" w:cs="Arial"/>
              </w:rPr>
              <w:t>2,3</w:t>
            </w:r>
            <w:r>
              <w:rPr>
                <w:rFonts w:ascii="Arial" w:hAnsi="Arial" w:cs="Arial"/>
              </w:rPr>
              <w:t>70</w:t>
            </w:r>
          </w:p>
        </w:tc>
        <w:tc>
          <w:tcPr>
            <w:tcW w:w="993" w:type="pct"/>
            <w:tcBorders>
              <w:top w:val="single" w:sz="4" w:space="0" w:color="auto"/>
              <w:bottom w:val="nil"/>
            </w:tcBorders>
          </w:tcPr>
          <w:p w14:paraId="02B4AFA0" w14:textId="081C6806" w:rsidR="002A65DA" w:rsidRPr="007607CE" w:rsidRDefault="002A65DA" w:rsidP="004C2305">
            <w:pPr>
              <w:keepNext/>
              <w:tabs>
                <w:tab w:val="left" w:pos="2835"/>
              </w:tabs>
              <w:spacing w:after="0" w:line="288" w:lineRule="auto"/>
              <w:jc w:val="right"/>
              <w:rPr>
                <w:rFonts w:ascii="Arial" w:hAnsi="Arial" w:cs="Arial"/>
              </w:rPr>
            </w:pPr>
            <w:r w:rsidRPr="007607CE">
              <w:rPr>
                <w:rFonts w:ascii="Arial" w:hAnsi="Arial" w:cs="Arial"/>
              </w:rPr>
              <w:t>$</w:t>
            </w:r>
            <w:r>
              <w:rPr>
                <w:rFonts w:ascii="Arial" w:hAnsi="Arial" w:cs="Arial"/>
              </w:rPr>
              <w:t>47,072</w:t>
            </w:r>
          </w:p>
        </w:tc>
      </w:tr>
      <w:tr w:rsidR="002A65DA" w:rsidRPr="007607CE" w14:paraId="1F5CC5E4" w14:textId="77777777" w:rsidTr="00485A31">
        <w:tc>
          <w:tcPr>
            <w:tcW w:w="2041" w:type="pct"/>
            <w:tcBorders>
              <w:top w:val="nil"/>
              <w:bottom w:val="nil"/>
            </w:tcBorders>
            <w:shd w:val="clear" w:color="auto" w:fill="auto"/>
          </w:tcPr>
          <w:p w14:paraId="41DD2CE4" w14:textId="44CF5152" w:rsidR="002A65DA" w:rsidRPr="007607CE" w:rsidRDefault="002A65DA" w:rsidP="004C2305">
            <w:pPr>
              <w:keepNext/>
              <w:tabs>
                <w:tab w:val="left" w:pos="2835"/>
              </w:tabs>
              <w:spacing w:after="0" w:line="288" w:lineRule="auto"/>
              <w:jc w:val="left"/>
              <w:rPr>
                <w:rFonts w:ascii="Arial" w:hAnsi="Arial" w:cs="Arial"/>
              </w:rPr>
            </w:pPr>
            <w:r w:rsidRPr="007607CE">
              <w:rPr>
                <w:rFonts w:ascii="Arial" w:hAnsi="Arial" w:cs="Arial"/>
              </w:rPr>
              <w:t>73045</w:t>
            </w:r>
          </w:p>
        </w:tc>
        <w:tc>
          <w:tcPr>
            <w:tcW w:w="943" w:type="pct"/>
            <w:tcBorders>
              <w:top w:val="nil"/>
              <w:bottom w:val="nil"/>
            </w:tcBorders>
          </w:tcPr>
          <w:p w14:paraId="5D0FF474" w14:textId="606F97E5" w:rsidR="002A65DA" w:rsidRPr="007607CE" w:rsidRDefault="002A65DA" w:rsidP="004C2305">
            <w:pPr>
              <w:keepNext/>
              <w:tabs>
                <w:tab w:val="left" w:pos="2835"/>
              </w:tabs>
              <w:spacing w:after="0" w:line="288" w:lineRule="auto"/>
              <w:jc w:val="right"/>
              <w:rPr>
                <w:rFonts w:ascii="Arial" w:hAnsi="Arial" w:cs="Arial"/>
              </w:rPr>
            </w:pPr>
            <w:r w:rsidRPr="007607CE">
              <w:rPr>
                <w:rFonts w:ascii="Arial" w:hAnsi="Arial" w:cs="Arial"/>
              </w:rPr>
              <w:t>$48.60</w:t>
            </w:r>
          </w:p>
        </w:tc>
        <w:tc>
          <w:tcPr>
            <w:tcW w:w="1022" w:type="pct"/>
            <w:tcBorders>
              <w:top w:val="nil"/>
              <w:bottom w:val="nil"/>
            </w:tcBorders>
          </w:tcPr>
          <w:p w14:paraId="4821E6DF" w14:textId="3423159E" w:rsidR="002A65DA" w:rsidRPr="007607CE" w:rsidRDefault="002A65DA" w:rsidP="004C2305">
            <w:pPr>
              <w:keepNext/>
              <w:tabs>
                <w:tab w:val="left" w:pos="2835"/>
              </w:tabs>
              <w:spacing w:after="0" w:line="288" w:lineRule="auto"/>
              <w:jc w:val="right"/>
              <w:rPr>
                <w:rFonts w:ascii="Arial" w:hAnsi="Arial" w:cs="Arial"/>
              </w:rPr>
            </w:pPr>
            <w:r>
              <w:rPr>
                <w:rFonts w:ascii="Arial" w:hAnsi="Arial" w:cs="Arial"/>
              </w:rPr>
              <w:t>99,501</w:t>
            </w:r>
          </w:p>
        </w:tc>
        <w:tc>
          <w:tcPr>
            <w:tcW w:w="993" w:type="pct"/>
            <w:tcBorders>
              <w:top w:val="nil"/>
              <w:bottom w:val="nil"/>
            </w:tcBorders>
          </w:tcPr>
          <w:p w14:paraId="57A2E5F5" w14:textId="410117AE" w:rsidR="002A65DA" w:rsidRPr="007607CE" w:rsidRDefault="002A65DA" w:rsidP="004C2305">
            <w:pPr>
              <w:keepNext/>
              <w:tabs>
                <w:tab w:val="left" w:pos="2835"/>
              </w:tabs>
              <w:spacing w:after="0" w:line="288" w:lineRule="auto"/>
              <w:jc w:val="right"/>
              <w:rPr>
                <w:rFonts w:ascii="Arial" w:hAnsi="Arial" w:cs="Arial"/>
              </w:rPr>
            </w:pPr>
            <w:r w:rsidRPr="007607CE">
              <w:rPr>
                <w:rFonts w:ascii="Arial" w:hAnsi="Arial" w:cs="Arial"/>
              </w:rPr>
              <w:t>$</w:t>
            </w:r>
            <w:r>
              <w:rPr>
                <w:rFonts w:ascii="Arial" w:hAnsi="Arial" w:cs="Arial"/>
              </w:rPr>
              <w:t>4,016,545</w:t>
            </w:r>
          </w:p>
        </w:tc>
      </w:tr>
      <w:tr w:rsidR="002A65DA" w:rsidRPr="007607CE" w14:paraId="0F41531D" w14:textId="77777777" w:rsidTr="00485A31">
        <w:tc>
          <w:tcPr>
            <w:tcW w:w="2041" w:type="pct"/>
            <w:tcBorders>
              <w:top w:val="nil"/>
              <w:bottom w:val="nil"/>
            </w:tcBorders>
            <w:shd w:val="clear" w:color="auto" w:fill="auto"/>
          </w:tcPr>
          <w:p w14:paraId="57B23BEE" w14:textId="61F63A69" w:rsidR="002A65DA" w:rsidRPr="007607CE" w:rsidRDefault="002A65DA" w:rsidP="004C2305">
            <w:pPr>
              <w:keepNext/>
              <w:tabs>
                <w:tab w:val="left" w:pos="2835"/>
              </w:tabs>
              <w:spacing w:after="0" w:line="288" w:lineRule="auto"/>
              <w:jc w:val="left"/>
              <w:rPr>
                <w:rFonts w:ascii="Arial" w:hAnsi="Arial" w:cs="Arial"/>
              </w:rPr>
            </w:pPr>
            <w:r w:rsidRPr="007607CE">
              <w:rPr>
                <w:rFonts w:ascii="Arial" w:hAnsi="Arial" w:cs="Arial"/>
              </w:rPr>
              <w:t>73047</w:t>
            </w:r>
          </w:p>
        </w:tc>
        <w:tc>
          <w:tcPr>
            <w:tcW w:w="943" w:type="pct"/>
            <w:tcBorders>
              <w:top w:val="nil"/>
              <w:bottom w:val="nil"/>
            </w:tcBorders>
          </w:tcPr>
          <w:p w14:paraId="6BB1F8D8" w14:textId="3E2BC3EF" w:rsidR="002A65DA" w:rsidRPr="007607CE" w:rsidRDefault="002A65DA" w:rsidP="004C2305">
            <w:pPr>
              <w:keepNext/>
              <w:tabs>
                <w:tab w:val="left" w:pos="2835"/>
              </w:tabs>
              <w:spacing w:after="0" w:line="288" w:lineRule="auto"/>
              <w:jc w:val="right"/>
              <w:rPr>
                <w:rFonts w:ascii="Arial" w:hAnsi="Arial" w:cs="Arial"/>
              </w:rPr>
            </w:pPr>
            <w:r w:rsidRPr="007607CE">
              <w:rPr>
                <w:rFonts w:ascii="Arial" w:hAnsi="Arial" w:cs="Arial"/>
              </w:rPr>
              <w:t>$94.70</w:t>
            </w:r>
          </w:p>
        </w:tc>
        <w:tc>
          <w:tcPr>
            <w:tcW w:w="1022" w:type="pct"/>
            <w:tcBorders>
              <w:top w:val="nil"/>
              <w:bottom w:val="nil"/>
            </w:tcBorders>
          </w:tcPr>
          <w:p w14:paraId="25A45914" w14:textId="30086FFB" w:rsidR="002A65DA" w:rsidRPr="007607CE" w:rsidRDefault="002A65DA" w:rsidP="004C2305">
            <w:pPr>
              <w:keepNext/>
              <w:tabs>
                <w:tab w:val="left" w:pos="2835"/>
              </w:tabs>
              <w:spacing w:after="0" w:line="288" w:lineRule="auto"/>
              <w:jc w:val="right"/>
              <w:rPr>
                <w:rFonts w:ascii="Arial" w:hAnsi="Arial" w:cs="Arial"/>
              </w:rPr>
            </w:pPr>
            <w:r>
              <w:rPr>
                <w:rFonts w:ascii="Arial" w:hAnsi="Arial" w:cs="Arial"/>
              </w:rPr>
              <w:t>44,010</w:t>
            </w:r>
          </w:p>
        </w:tc>
        <w:tc>
          <w:tcPr>
            <w:tcW w:w="993" w:type="pct"/>
            <w:tcBorders>
              <w:top w:val="nil"/>
              <w:bottom w:val="nil"/>
            </w:tcBorders>
          </w:tcPr>
          <w:p w14:paraId="2CFA093E" w14:textId="4EBCC6F3" w:rsidR="002A65DA" w:rsidRPr="007607CE" w:rsidRDefault="002A65DA" w:rsidP="004C2305">
            <w:pPr>
              <w:keepNext/>
              <w:tabs>
                <w:tab w:val="left" w:pos="2835"/>
              </w:tabs>
              <w:spacing w:after="0" w:line="288" w:lineRule="auto"/>
              <w:jc w:val="right"/>
              <w:rPr>
                <w:rFonts w:ascii="Arial" w:hAnsi="Arial" w:cs="Arial"/>
              </w:rPr>
            </w:pPr>
            <w:r w:rsidRPr="007607CE">
              <w:rPr>
                <w:rFonts w:ascii="Arial" w:hAnsi="Arial" w:cs="Arial"/>
              </w:rPr>
              <w:t>$</w:t>
            </w:r>
            <w:r>
              <w:rPr>
                <w:rFonts w:ascii="Arial" w:hAnsi="Arial" w:cs="Arial"/>
              </w:rPr>
              <w:t>3,585,417</w:t>
            </w:r>
          </w:p>
        </w:tc>
      </w:tr>
      <w:tr w:rsidR="00E81863" w:rsidRPr="007607CE" w14:paraId="31290CEF" w14:textId="77777777" w:rsidTr="00485A31">
        <w:tc>
          <w:tcPr>
            <w:tcW w:w="2041" w:type="pct"/>
            <w:tcBorders>
              <w:top w:val="nil"/>
              <w:bottom w:val="nil"/>
            </w:tcBorders>
            <w:shd w:val="clear" w:color="auto" w:fill="auto"/>
          </w:tcPr>
          <w:p w14:paraId="5390847E" w14:textId="56CF1E0A" w:rsidR="00E81863" w:rsidRPr="007607CE" w:rsidRDefault="00E81863" w:rsidP="004C2305">
            <w:pPr>
              <w:keepNext/>
              <w:tabs>
                <w:tab w:val="left" w:pos="2835"/>
              </w:tabs>
              <w:spacing w:after="0" w:line="288" w:lineRule="auto"/>
              <w:jc w:val="left"/>
              <w:rPr>
                <w:rFonts w:ascii="Arial" w:hAnsi="Arial" w:cs="Arial"/>
              </w:rPr>
            </w:pPr>
            <w:r w:rsidRPr="007607CE">
              <w:rPr>
                <w:rFonts w:ascii="Arial" w:hAnsi="Arial" w:cs="Arial"/>
              </w:rPr>
              <w:t>73049</w:t>
            </w:r>
          </w:p>
        </w:tc>
        <w:tc>
          <w:tcPr>
            <w:tcW w:w="943" w:type="pct"/>
            <w:tcBorders>
              <w:top w:val="nil"/>
              <w:bottom w:val="nil"/>
            </w:tcBorders>
          </w:tcPr>
          <w:p w14:paraId="6A37A7E5" w14:textId="135450EC" w:rsidR="00E81863" w:rsidRPr="007607CE" w:rsidRDefault="00E81863" w:rsidP="004C2305">
            <w:pPr>
              <w:keepNext/>
              <w:tabs>
                <w:tab w:val="left" w:pos="2835"/>
              </w:tabs>
              <w:spacing w:after="0" w:line="288" w:lineRule="auto"/>
              <w:jc w:val="right"/>
              <w:rPr>
                <w:rFonts w:ascii="Arial" w:hAnsi="Arial" w:cs="Arial"/>
              </w:rPr>
            </w:pPr>
            <w:r w:rsidRPr="007607CE">
              <w:rPr>
                <w:rFonts w:ascii="Arial" w:hAnsi="Arial" w:cs="Arial"/>
              </w:rPr>
              <w:t>$6</w:t>
            </w:r>
            <w:r>
              <w:rPr>
                <w:rFonts w:ascii="Arial" w:hAnsi="Arial" w:cs="Arial"/>
              </w:rPr>
              <w:t>8</w:t>
            </w:r>
            <w:r w:rsidRPr="007607CE">
              <w:rPr>
                <w:rFonts w:ascii="Arial" w:hAnsi="Arial" w:cs="Arial"/>
              </w:rPr>
              <w:t>.15</w:t>
            </w:r>
          </w:p>
        </w:tc>
        <w:tc>
          <w:tcPr>
            <w:tcW w:w="1022" w:type="pct"/>
            <w:tcBorders>
              <w:top w:val="nil"/>
              <w:bottom w:val="nil"/>
            </w:tcBorders>
          </w:tcPr>
          <w:p w14:paraId="7430D906" w14:textId="0560EA59" w:rsidR="00E81863" w:rsidRDefault="00E81863" w:rsidP="004C2305">
            <w:pPr>
              <w:keepNext/>
              <w:tabs>
                <w:tab w:val="left" w:pos="2835"/>
              </w:tabs>
              <w:spacing w:after="0" w:line="288" w:lineRule="auto"/>
              <w:jc w:val="right"/>
              <w:rPr>
                <w:rFonts w:ascii="Arial" w:hAnsi="Arial" w:cs="Arial"/>
              </w:rPr>
            </w:pPr>
            <w:r>
              <w:rPr>
                <w:rFonts w:ascii="Arial" w:hAnsi="Arial" w:cs="Arial"/>
              </w:rPr>
              <w:t>58,404</w:t>
            </w:r>
          </w:p>
        </w:tc>
        <w:tc>
          <w:tcPr>
            <w:tcW w:w="993" w:type="pct"/>
            <w:tcBorders>
              <w:top w:val="nil"/>
              <w:bottom w:val="nil"/>
            </w:tcBorders>
          </w:tcPr>
          <w:p w14:paraId="1102BD69" w14:textId="720B037D" w:rsidR="00E81863" w:rsidRPr="007607CE" w:rsidRDefault="00E81863" w:rsidP="004C2305">
            <w:pPr>
              <w:keepNext/>
              <w:tabs>
                <w:tab w:val="left" w:pos="2835"/>
              </w:tabs>
              <w:spacing w:after="0" w:line="288" w:lineRule="auto"/>
              <w:jc w:val="right"/>
              <w:rPr>
                <w:rFonts w:ascii="Arial" w:hAnsi="Arial" w:cs="Arial"/>
              </w:rPr>
            </w:pPr>
            <w:r w:rsidRPr="007607CE">
              <w:rPr>
                <w:rFonts w:ascii="Arial" w:hAnsi="Arial" w:cs="Arial"/>
              </w:rPr>
              <w:t>$</w:t>
            </w:r>
            <w:r>
              <w:rPr>
                <w:rFonts w:ascii="Arial" w:hAnsi="Arial" w:cs="Arial"/>
              </w:rPr>
              <w:t>3,489,727</w:t>
            </w:r>
          </w:p>
        </w:tc>
      </w:tr>
      <w:tr w:rsidR="00E81863" w:rsidRPr="007607CE" w14:paraId="28F22826" w14:textId="77777777" w:rsidTr="00485A31">
        <w:tc>
          <w:tcPr>
            <w:tcW w:w="2041" w:type="pct"/>
            <w:tcBorders>
              <w:top w:val="nil"/>
              <w:bottom w:val="nil"/>
            </w:tcBorders>
            <w:shd w:val="clear" w:color="auto" w:fill="auto"/>
          </w:tcPr>
          <w:p w14:paraId="0B3DBECD" w14:textId="2B91C43A" w:rsidR="00E81863" w:rsidRPr="007607CE" w:rsidRDefault="00E81863" w:rsidP="004C2305">
            <w:pPr>
              <w:keepNext/>
              <w:tabs>
                <w:tab w:val="left" w:pos="2835"/>
              </w:tabs>
              <w:spacing w:after="0" w:line="288" w:lineRule="auto"/>
              <w:jc w:val="left"/>
              <w:rPr>
                <w:rFonts w:ascii="Arial" w:hAnsi="Arial" w:cs="Arial"/>
              </w:rPr>
            </w:pPr>
            <w:r w:rsidRPr="007607CE">
              <w:rPr>
                <w:rFonts w:ascii="Arial" w:hAnsi="Arial" w:cs="Arial"/>
              </w:rPr>
              <w:t>73051</w:t>
            </w:r>
          </w:p>
        </w:tc>
        <w:tc>
          <w:tcPr>
            <w:tcW w:w="943" w:type="pct"/>
            <w:tcBorders>
              <w:top w:val="nil"/>
              <w:bottom w:val="nil"/>
            </w:tcBorders>
          </w:tcPr>
          <w:p w14:paraId="5ACD87AD" w14:textId="1221BB9E" w:rsidR="00E81863" w:rsidRPr="007607CE" w:rsidRDefault="00E81863" w:rsidP="004C2305">
            <w:pPr>
              <w:keepNext/>
              <w:tabs>
                <w:tab w:val="left" w:pos="2835"/>
              </w:tabs>
              <w:spacing w:after="0" w:line="288" w:lineRule="auto"/>
              <w:jc w:val="right"/>
              <w:rPr>
                <w:rFonts w:ascii="Arial" w:hAnsi="Arial" w:cs="Arial"/>
              </w:rPr>
            </w:pPr>
            <w:r w:rsidRPr="007607CE">
              <w:rPr>
                <w:rFonts w:ascii="Arial" w:hAnsi="Arial" w:cs="Arial"/>
              </w:rPr>
              <w:t>$170.35</w:t>
            </w:r>
          </w:p>
        </w:tc>
        <w:tc>
          <w:tcPr>
            <w:tcW w:w="1022" w:type="pct"/>
            <w:tcBorders>
              <w:top w:val="nil"/>
              <w:bottom w:val="nil"/>
            </w:tcBorders>
          </w:tcPr>
          <w:p w14:paraId="19DAE373" w14:textId="33274802" w:rsidR="00E81863" w:rsidRDefault="00E81863" w:rsidP="004C2305">
            <w:pPr>
              <w:keepNext/>
              <w:tabs>
                <w:tab w:val="left" w:pos="2835"/>
              </w:tabs>
              <w:spacing w:after="0" w:line="288" w:lineRule="auto"/>
              <w:jc w:val="right"/>
              <w:rPr>
                <w:rFonts w:ascii="Arial" w:hAnsi="Arial" w:cs="Arial"/>
              </w:rPr>
            </w:pPr>
            <w:r>
              <w:rPr>
                <w:rFonts w:ascii="Arial" w:hAnsi="Arial" w:cs="Arial"/>
              </w:rPr>
              <w:t>10,063</w:t>
            </w:r>
          </w:p>
        </w:tc>
        <w:tc>
          <w:tcPr>
            <w:tcW w:w="993" w:type="pct"/>
            <w:tcBorders>
              <w:top w:val="nil"/>
              <w:bottom w:val="nil"/>
            </w:tcBorders>
          </w:tcPr>
          <w:p w14:paraId="7D545FF5" w14:textId="050243A1" w:rsidR="00E81863" w:rsidRPr="007607CE" w:rsidRDefault="00E81863" w:rsidP="004C2305">
            <w:pPr>
              <w:keepNext/>
              <w:tabs>
                <w:tab w:val="left" w:pos="2835"/>
              </w:tabs>
              <w:spacing w:after="0" w:line="288" w:lineRule="auto"/>
              <w:jc w:val="right"/>
              <w:rPr>
                <w:rFonts w:ascii="Arial" w:hAnsi="Arial" w:cs="Arial"/>
              </w:rPr>
            </w:pPr>
            <w:r w:rsidRPr="007607CE">
              <w:rPr>
                <w:rFonts w:ascii="Arial" w:hAnsi="Arial" w:cs="Arial"/>
              </w:rPr>
              <w:t>$1,</w:t>
            </w:r>
            <w:r>
              <w:rPr>
                <w:rFonts w:ascii="Arial" w:hAnsi="Arial" w:cs="Arial"/>
              </w:rPr>
              <w:t>498,331</w:t>
            </w:r>
          </w:p>
        </w:tc>
      </w:tr>
      <w:tr w:rsidR="00E81863" w:rsidRPr="007607CE" w14:paraId="0F9FB2B0" w14:textId="77777777" w:rsidTr="00485A31">
        <w:tc>
          <w:tcPr>
            <w:tcW w:w="2041" w:type="pct"/>
            <w:tcBorders>
              <w:top w:val="nil"/>
              <w:bottom w:val="nil"/>
            </w:tcBorders>
            <w:shd w:val="clear" w:color="auto" w:fill="auto"/>
          </w:tcPr>
          <w:p w14:paraId="6EED2A02" w14:textId="18EFEF1F" w:rsidR="00E81863" w:rsidRPr="007607CE" w:rsidRDefault="00C77D09" w:rsidP="00C77D09">
            <w:pPr>
              <w:keepNext/>
              <w:tabs>
                <w:tab w:val="left" w:pos="2835"/>
              </w:tabs>
              <w:spacing w:after="0" w:line="288" w:lineRule="auto"/>
              <w:jc w:val="left"/>
              <w:rPr>
                <w:rFonts w:ascii="Arial" w:hAnsi="Arial" w:cs="Arial"/>
              </w:rPr>
            </w:pPr>
            <w:r w:rsidRPr="007607CE">
              <w:rPr>
                <w:rFonts w:ascii="Arial" w:hAnsi="Arial" w:cs="Arial"/>
              </w:rPr>
              <w:t>73053</w:t>
            </w:r>
            <w:r>
              <w:rPr>
                <w:rFonts w:ascii="Arial" w:hAnsi="Arial" w:cs="Arial"/>
                <w:vertAlign w:val="superscript"/>
              </w:rPr>
              <w:t>a</w:t>
            </w:r>
          </w:p>
        </w:tc>
        <w:tc>
          <w:tcPr>
            <w:tcW w:w="943" w:type="pct"/>
            <w:tcBorders>
              <w:top w:val="nil"/>
              <w:bottom w:val="nil"/>
            </w:tcBorders>
          </w:tcPr>
          <w:p w14:paraId="1B71724F" w14:textId="07ABE5B0" w:rsidR="00E81863" w:rsidRPr="007607CE" w:rsidRDefault="00E81863" w:rsidP="004C2305">
            <w:pPr>
              <w:keepNext/>
              <w:tabs>
                <w:tab w:val="left" w:pos="2835"/>
              </w:tabs>
              <w:spacing w:after="0" w:line="288" w:lineRule="auto"/>
              <w:jc w:val="right"/>
              <w:rPr>
                <w:rFonts w:ascii="Arial" w:hAnsi="Arial" w:cs="Arial"/>
              </w:rPr>
            </w:pPr>
            <w:r w:rsidRPr="007607CE">
              <w:rPr>
                <w:rFonts w:ascii="Arial" w:hAnsi="Arial" w:cs="Arial"/>
              </w:rPr>
              <w:t>$19.45</w:t>
            </w:r>
          </w:p>
        </w:tc>
        <w:tc>
          <w:tcPr>
            <w:tcW w:w="1022" w:type="pct"/>
            <w:tcBorders>
              <w:top w:val="nil"/>
              <w:bottom w:val="nil"/>
            </w:tcBorders>
          </w:tcPr>
          <w:p w14:paraId="6A3B039C" w14:textId="68974ED3" w:rsidR="00E81863" w:rsidRDefault="00E81863" w:rsidP="004C2305">
            <w:pPr>
              <w:keepNext/>
              <w:tabs>
                <w:tab w:val="left" w:pos="2835"/>
              </w:tabs>
              <w:spacing w:after="0" w:line="288" w:lineRule="auto"/>
              <w:jc w:val="right"/>
              <w:rPr>
                <w:rFonts w:ascii="Arial" w:hAnsi="Arial" w:cs="Arial"/>
              </w:rPr>
            </w:pPr>
            <w:r w:rsidRPr="007607CE">
              <w:rPr>
                <w:rFonts w:ascii="Arial" w:hAnsi="Arial" w:cs="Arial"/>
              </w:rPr>
              <w:t>1,</w:t>
            </w:r>
            <w:r>
              <w:rPr>
                <w:rFonts w:ascii="Arial" w:hAnsi="Arial" w:cs="Arial"/>
              </w:rPr>
              <w:t>548,645</w:t>
            </w:r>
          </w:p>
        </w:tc>
        <w:tc>
          <w:tcPr>
            <w:tcW w:w="993" w:type="pct"/>
            <w:tcBorders>
              <w:top w:val="nil"/>
              <w:bottom w:val="nil"/>
            </w:tcBorders>
          </w:tcPr>
          <w:p w14:paraId="75065960" w14:textId="0FB7F635" w:rsidR="00E81863" w:rsidRPr="007607CE" w:rsidRDefault="00E81863" w:rsidP="004C2305">
            <w:pPr>
              <w:keepNext/>
              <w:tabs>
                <w:tab w:val="left" w:pos="2835"/>
              </w:tabs>
              <w:spacing w:after="0" w:line="288" w:lineRule="auto"/>
              <w:jc w:val="right"/>
              <w:rPr>
                <w:rFonts w:ascii="Arial" w:hAnsi="Arial" w:cs="Arial"/>
              </w:rPr>
            </w:pPr>
            <w:r w:rsidRPr="007607CE">
              <w:rPr>
                <w:rFonts w:ascii="Arial" w:hAnsi="Arial" w:cs="Arial"/>
              </w:rPr>
              <w:t>$25,</w:t>
            </w:r>
            <w:r>
              <w:rPr>
                <w:rFonts w:ascii="Arial" w:hAnsi="Arial" w:cs="Arial"/>
              </w:rPr>
              <w:t>898,224</w:t>
            </w:r>
          </w:p>
        </w:tc>
      </w:tr>
      <w:tr w:rsidR="00E81863" w:rsidRPr="007607CE" w14:paraId="08F7FA53" w14:textId="77777777" w:rsidTr="00485A31">
        <w:tc>
          <w:tcPr>
            <w:tcW w:w="2041" w:type="pct"/>
            <w:tcBorders>
              <w:top w:val="nil"/>
              <w:bottom w:val="nil"/>
            </w:tcBorders>
            <w:shd w:val="clear" w:color="auto" w:fill="auto"/>
          </w:tcPr>
          <w:p w14:paraId="576AE968" w14:textId="0E69CBAB" w:rsidR="00E81863" w:rsidRPr="007607CE" w:rsidRDefault="00C77D09" w:rsidP="00C77D09">
            <w:pPr>
              <w:keepNext/>
              <w:tabs>
                <w:tab w:val="left" w:pos="2835"/>
              </w:tabs>
              <w:spacing w:after="0" w:line="288" w:lineRule="auto"/>
              <w:jc w:val="left"/>
              <w:rPr>
                <w:rFonts w:ascii="Arial" w:hAnsi="Arial" w:cs="Arial"/>
              </w:rPr>
            </w:pPr>
            <w:r w:rsidRPr="007607CE">
              <w:rPr>
                <w:rFonts w:ascii="Arial" w:hAnsi="Arial" w:cs="Arial"/>
              </w:rPr>
              <w:t>73055</w:t>
            </w:r>
            <w:r>
              <w:rPr>
                <w:rFonts w:ascii="Arial" w:hAnsi="Arial" w:cs="Arial"/>
                <w:vertAlign w:val="superscript"/>
              </w:rPr>
              <w:t>a</w:t>
            </w:r>
          </w:p>
        </w:tc>
        <w:tc>
          <w:tcPr>
            <w:tcW w:w="943" w:type="pct"/>
            <w:tcBorders>
              <w:top w:val="nil"/>
              <w:bottom w:val="nil"/>
            </w:tcBorders>
          </w:tcPr>
          <w:p w14:paraId="3B891A64" w14:textId="3461EDDB" w:rsidR="00E81863" w:rsidRPr="007607CE" w:rsidRDefault="00E81863" w:rsidP="004C2305">
            <w:pPr>
              <w:keepNext/>
              <w:tabs>
                <w:tab w:val="left" w:pos="2835"/>
              </w:tabs>
              <w:spacing w:after="0" w:line="288" w:lineRule="auto"/>
              <w:jc w:val="right"/>
              <w:rPr>
                <w:rFonts w:ascii="Arial" w:hAnsi="Arial" w:cs="Arial"/>
              </w:rPr>
            </w:pPr>
            <w:r w:rsidRPr="007607CE">
              <w:rPr>
                <w:rFonts w:ascii="Arial" w:hAnsi="Arial" w:cs="Arial"/>
              </w:rPr>
              <w:t>$19.45</w:t>
            </w:r>
          </w:p>
        </w:tc>
        <w:tc>
          <w:tcPr>
            <w:tcW w:w="1022" w:type="pct"/>
            <w:tcBorders>
              <w:top w:val="nil"/>
              <w:bottom w:val="nil"/>
            </w:tcBorders>
          </w:tcPr>
          <w:p w14:paraId="15C63F7A" w14:textId="2BEEBF87" w:rsidR="00E81863" w:rsidRDefault="00E81863" w:rsidP="004C2305">
            <w:pPr>
              <w:keepNext/>
              <w:tabs>
                <w:tab w:val="left" w:pos="2835"/>
              </w:tabs>
              <w:spacing w:after="0" w:line="288" w:lineRule="auto"/>
              <w:jc w:val="right"/>
              <w:rPr>
                <w:rFonts w:ascii="Arial" w:hAnsi="Arial" w:cs="Arial"/>
              </w:rPr>
            </w:pPr>
            <w:r>
              <w:rPr>
                <w:rFonts w:ascii="Arial" w:hAnsi="Arial" w:cs="Arial"/>
              </w:rPr>
              <w:t>213,220</w:t>
            </w:r>
          </w:p>
        </w:tc>
        <w:tc>
          <w:tcPr>
            <w:tcW w:w="993" w:type="pct"/>
            <w:tcBorders>
              <w:top w:val="nil"/>
              <w:bottom w:val="nil"/>
            </w:tcBorders>
          </w:tcPr>
          <w:p w14:paraId="717DFA4B" w14:textId="01367723" w:rsidR="00E81863" w:rsidRPr="007607CE" w:rsidRDefault="00E81863" w:rsidP="004C2305">
            <w:pPr>
              <w:keepNext/>
              <w:tabs>
                <w:tab w:val="left" w:pos="2835"/>
              </w:tabs>
              <w:spacing w:after="0" w:line="288" w:lineRule="auto"/>
              <w:jc w:val="right"/>
              <w:rPr>
                <w:rFonts w:ascii="Arial" w:hAnsi="Arial" w:cs="Arial"/>
              </w:rPr>
            </w:pPr>
            <w:r w:rsidRPr="007607CE">
              <w:rPr>
                <w:rFonts w:ascii="Arial" w:hAnsi="Arial" w:cs="Arial"/>
              </w:rPr>
              <w:t>$3,</w:t>
            </w:r>
            <w:r>
              <w:rPr>
                <w:rFonts w:ascii="Arial" w:hAnsi="Arial" w:cs="Arial"/>
              </w:rPr>
              <w:t>571,966</w:t>
            </w:r>
          </w:p>
        </w:tc>
      </w:tr>
      <w:tr w:rsidR="00E81863" w:rsidRPr="007607CE" w14:paraId="4BDBAF6E" w14:textId="77777777" w:rsidTr="00485A31">
        <w:tc>
          <w:tcPr>
            <w:tcW w:w="2041" w:type="pct"/>
            <w:tcBorders>
              <w:top w:val="nil"/>
              <w:bottom w:val="nil"/>
            </w:tcBorders>
            <w:shd w:val="clear" w:color="auto" w:fill="auto"/>
          </w:tcPr>
          <w:p w14:paraId="4F7FDA39" w14:textId="0B371367" w:rsidR="00E81863" w:rsidRPr="007607CE" w:rsidRDefault="00C77D09" w:rsidP="00C77D09">
            <w:pPr>
              <w:keepNext/>
              <w:tabs>
                <w:tab w:val="left" w:pos="2835"/>
              </w:tabs>
              <w:spacing w:after="0" w:line="288" w:lineRule="auto"/>
              <w:jc w:val="left"/>
              <w:rPr>
                <w:rFonts w:ascii="Arial" w:hAnsi="Arial" w:cs="Arial"/>
              </w:rPr>
            </w:pPr>
            <w:r w:rsidRPr="007607CE">
              <w:rPr>
                <w:rFonts w:ascii="Arial" w:hAnsi="Arial" w:cs="Arial"/>
              </w:rPr>
              <w:t>73057</w:t>
            </w:r>
            <w:r>
              <w:rPr>
                <w:rFonts w:ascii="Arial" w:hAnsi="Arial" w:cs="Arial"/>
                <w:vertAlign w:val="superscript"/>
              </w:rPr>
              <w:t>a</w:t>
            </w:r>
          </w:p>
        </w:tc>
        <w:tc>
          <w:tcPr>
            <w:tcW w:w="943" w:type="pct"/>
            <w:tcBorders>
              <w:top w:val="nil"/>
              <w:bottom w:val="nil"/>
            </w:tcBorders>
          </w:tcPr>
          <w:p w14:paraId="76E391D3" w14:textId="0CF8646B" w:rsidR="00E81863" w:rsidRPr="007607CE" w:rsidRDefault="00E81863" w:rsidP="004C2305">
            <w:pPr>
              <w:keepNext/>
              <w:tabs>
                <w:tab w:val="left" w:pos="2835"/>
              </w:tabs>
              <w:spacing w:after="0" w:line="288" w:lineRule="auto"/>
              <w:jc w:val="right"/>
              <w:rPr>
                <w:rFonts w:ascii="Arial" w:hAnsi="Arial" w:cs="Arial"/>
              </w:rPr>
            </w:pPr>
            <w:r w:rsidRPr="007607CE">
              <w:rPr>
                <w:rFonts w:ascii="Arial" w:hAnsi="Arial" w:cs="Arial"/>
              </w:rPr>
              <w:t>$19.45</w:t>
            </w:r>
          </w:p>
        </w:tc>
        <w:tc>
          <w:tcPr>
            <w:tcW w:w="1022" w:type="pct"/>
            <w:tcBorders>
              <w:top w:val="nil"/>
              <w:bottom w:val="nil"/>
            </w:tcBorders>
          </w:tcPr>
          <w:p w14:paraId="135E32AF" w14:textId="30310C7D" w:rsidR="00E81863" w:rsidRDefault="00E81863" w:rsidP="004C2305">
            <w:pPr>
              <w:keepNext/>
              <w:tabs>
                <w:tab w:val="left" w:pos="2835"/>
              </w:tabs>
              <w:spacing w:after="0" w:line="288" w:lineRule="auto"/>
              <w:jc w:val="right"/>
              <w:rPr>
                <w:rFonts w:ascii="Arial" w:hAnsi="Arial" w:cs="Arial"/>
              </w:rPr>
            </w:pPr>
            <w:r>
              <w:rPr>
                <w:rFonts w:ascii="Arial" w:hAnsi="Arial" w:cs="Arial"/>
              </w:rPr>
              <w:t>30,916</w:t>
            </w:r>
          </w:p>
        </w:tc>
        <w:tc>
          <w:tcPr>
            <w:tcW w:w="993" w:type="pct"/>
            <w:tcBorders>
              <w:top w:val="nil"/>
              <w:bottom w:val="nil"/>
            </w:tcBorders>
          </w:tcPr>
          <w:p w14:paraId="1FCB0DC3" w14:textId="64B8EEAA" w:rsidR="00E81863" w:rsidRPr="007607CE" w:rsidRDefault="00E81863" w:rsidP="004C2305">
            <w:pPr>
              <w:keepNext/>
              <w:tabs>
                <w:tab w:val="left" w:pos="2835"/>
              </w:tabs>
              <w:spacing w:after="0" w:line="288" w:lineRule="auto"/>
              <w:jc w:val="right"/>
              <w:rPr>
                <w:rFonts w:ascii="Arial" w:hAnsi="Arial" w:cs="Arial"/>
              </w:rPr>
            </w:pPr>
            <w:r w:rsidRPr="007607CE">
              <w:rPr>
                <w:rFonts w:ascii="Arial" w:hAnsi="Arial" w:cs="Arial"/>
              </w:rPr>
              <w:t>$</w:t>
            </w:r>
            <w:r>
              <w:rPr>
                <w:rFonts w:ascii="Arial" w:hAnsi="Arial" w:cs="Arial"/>
              </w:rPr>
              <w:t>519,617</w:t>
            </w:r>
          </w:p>
        </w:tc>
      </w:tr>
      <w:tr w:rsidR="00E81863" w:rsidRPr="007607CE" w14:paraId="2D61C59F" w14:textId="77777777" w:rsidTr="00485A31">
        <w:tc>
          <w:tcPr>
            <w:tcW w:w="2041" w:type="pct"/>
            <w:tcBorders>
              <w:top w:val="nil"/>
              <w:bottom w:val="nil"/>
            </w:tcBorders>
            <w:shd w:val="clear" w:color="auto" w:fill="auto"/>
          </w:tcPr>
          <w:p w14:paraId="0116C55E" w14:textId="7F15816A" w:rsidR="00E81863" w:rsidRPr="007607CE" w:rsidRDefault="00E81863" w:rsidP="004C2305">
            <w:pPr>
              <w:keepNext/>
              <w:tabs>
                <w:tab w:val="left" w:pos="2835"/>
              </w:tabs>
              <w:spacing w:after="0" w:line="288" w:lineRule="auto"/>
              <w:jc w:val="left"/>
              <w:rPr>
                <w:rFonts w:ascii="Arial" w:hAnsi="Arial" w:cs="Arial"/>
              </w:rPr>
            </w:pPr>
            <w:r w:rsidRPr="007607CE">
              <w:rPr>
                <w:rFonts w:ascii="Arial" w:hAnsi="Arial" w:cs="Arial"/>
              </w:rPr>
              <w:t>73062</w:t>
            </w:r>
          </w:p>
        </w:tc>
        <w:tc>
          <w:tcPr>
            <w:tcW w:w="943" w:type="pct"/>
            <w:tcBorders>
              <w:top w:val="nil"/>
              <w:bottom w:val="nil"/>
            </w:tcBorders>
          </w:tcPr>
          <w:p w14:paraId="619E5201" w14:textId="7712AF39" w:rsidR="00E81863" w:rsidRPr="007607CE" w:rsidRDefault="00E81863" w:rsidP="004C2305">
            <w:pPr>
              <w:keepNext/>
              <w:tabs>
                <w:tab w:val="left" w:pos="2835"/>
              </w:tabs>
              <w:spacing w:after="0" w:line="288" w:lineRule="auto"/>
              <w:jc w:val="right"/>
              <w:rPr>
                <w:rFonts w:ascii="Arial" w:hAnsi="Arial" w:cs="Arial"/>
              </w:rPr>
            </w:pPr>
            <w:r w:rsidRPr="007607CE">
              <w:rPr>
                <w:rFonts w:ascii="Arial" w:hAnsi="Arial" w:cs="Arial"/>
              </w:rPr>
              <w:t>$89.00</w:t>
            </w:r>
          </w:p>
        </w:tc>
        <w:tc>
          <w:tcPr>
            <w:tcW w:w="1022" w:type="pct"/>
            <w:tcBorders>
              <w:top w:val="nil"/>
              <w:bottom w:val="nil"/>
            </w:tcBorders>
          </w:tcPr>
          <w:p w14:paraId="11BCECAC" w14:textId="22D91751" w:rsidR="00E81863" w:rsidRDefault="00E81863" w:rsidP="004C2305">
            <w:pPr>
              <w:keepNext/>
              <w:tabs>
                <w:tab w:val="left" w:pos="2835"/>
              </w:tabs>
              <w:spacing w:after="0" w:line="288" w:lineRule="auto"/>
              <w:jc w:val="right"/>
              <w:rPr>
                <w:rFonts w:ascii="Arial" w:hAnsi="Arial" w:cs="Arial"/>
              </w:rPr>
            </w:pPr>
            <w:r>
              <w:rPr>
                <w:rFonts w:ascii="Arial" w:hAnsi="Arial" w:cs="Arial"/>
              </w:rPr>
              <w:t>7,524</w:t>
            </w:r>
          </w:p>
        </w:tc>
        <w:tc>
          <w:tcPr>
            <w:tcW w:w="993" w:type="pct"/>
            <w:tcBorders>
              <w:top w:val="nil"/>
              <w:bottom w:val="nil"/>
            </w:tcBorders>
          </w:tcPr>
          <w:p w14:paraId="17D04E8A" w14:textId="7D6050C5" w:rsidR="00E81863" w:rsidRPr="007607CE" w:rsidRDefault="00E81863" w:rsidP="004C2305">
            <w:pPr>
              <w:keepNext/>
              <w:tabs>
                <w:tab w:val="left" w:pos="2835"/>
              </w:tabs>
              <w:spacing w:after="0" w:line="288" w:lineRule="auto"/>
              <w:jc w:val="right"/>
              <w:rPr>
                <w:rFonts w:ascii="Arial" w:hAnsi="Arial" w:cs="Arial"/>
              </w:rPr>
            </w:pPr>
            <w:r w:rsidRPr="007607CE">
              <w:rPr>
                <w:rFonts w:ascii="Arial" w:hAnsi="Arial" w:cs="Arial"/>
              </w:rPr>
              <w:t>$</w:t>
            </w:r>
            <w:r>
              <w:rPr>
                <w:rFonts w:ascii="Arial" w:hAnsi="Arial" w:cs="Arial"/>
              </w:rPr>
              <w:t>588,528</w:t>
            </w:r>
          </w:p>
        </w:tc>
      </w:tr>
      <w:tr w:rsidR="00E81863" w:rsidRPr="007607CE" w14:paraId="621BF8BF" w14:textId="77777777" w:rsidTr="00485A31">
        <w:tc>
          <w:tcPr>
            <w:tcW w:w="2041" w:type="pct"/>
            <w:tcBorders>
              <w:top w:val="nil"/>
              <w:bottom w:val="nil"/>
            </w:tcBorders>
            <w:shd w:val="clear" w:color="auto" w:fill="auto"/>
          </w:tcPr>
          <w:p w14:paraId="6E645FEE" w14:textId="7307874E" w:rsidR="00E81863" w:rsidRPr="007607CE" w:rsidRDefault="00E81863" w:rsidP="004C2305">
            <w:pPr>
              <w:keepNext/>
              <w:tabs>
                <w:tab w:val="left" w:pos="2835"/>
              </w:tabs>
              <w:spacing w:after="0" w:line="288" w:lineRule="auto"/>
              <w:jc w:val="left"/>
              <w:rPr>
                <w:rFonts w:ascii="Arial" w:hAnsi="Arial" w:cs="Arial"/>
              </w:rPr>
            </w:pPr>
            <w:r w:rsidRPr="007607CE">
              <w:rPr>
                <w:rFonts w:ascii="Arial" w:hAnsi="Arial" w:cs="Arial"/>
              </w:rPr>
              <w:t>73063</w:t>
            </w:r>
          </w:p>
        </w:tc>
        <w:tc>
          <w:tcPr>
            <w:tcW w:w="943" w:type="pct"/>
            <w:tcBorders>
              <w:top w:val="nil"/>
              <w:bottom w:val="nil"/>
            </w:tcBorders>
          </w:tcPr>
          <w:p w14:paraId="1BC1135E" w14:textId="02DEB15A" w:rsidR="00E81863" w:rsidRPr="007607CE" w:rsidRDefault="00E81863" w:rsidP="004C2305">
            <w:pPr>
              <w:keepNext/>
              <w:tabs>
                <w:tab w:val="left" w:pos="2835"/>
              </w:tabs>
              <w:spacing w:after="0" w:line="288" w:lineRule="auto"/>
              <w:jc w:val="right"/>
              <w:rPr>
                <w:rFonts w:ascii="Arial" w:hAnsi="Arial" w:cs="Arial"/>
              </w:rPr>
            </w:pPr>
            <w:r w:rsidRPr="007607CE">
              <w:rPr>
                <w:rFonts w:ascii="Arial" w:hAnsi="Arial" w:cs="Arial"/>
              </w:rPr>
              <w:t>$99.35</w:t>
            </w:r>
          </w:p>
        </w:tc>
        <w:tc>
          <w:tcPr>
            <w:tcW w:w="1022" w:type="pct"/>
            <w:tcBorders>
              <w:top w:val="nil"/>
              <w:bottom w:val="nil"/>
            </w:tcBorders>
          </w:tcPr>
          <w:p w14:paraId="5910B1D2" w14:textId="34468078" w:rsidR="00E81863" w:rsidRDefault="00E81863" w:rsidP="004C2305">
            <w:pPr>
              <w:keepNext/>
              <w:tabs>
                <w:tab w:val="left" w:pos="2835"/>
              </w:tabs>
              <w:spacing w:after="0" w:line="288" w:lineRule="auto"/>
              <w:jc w:val="right"/>
              <w:rPr>
                <w:rFonts w:ascii="Arial" w:hAnsi="Arial" w:cs="Arial"/>
              </w:rPr>
            </w:pPr>
            <w:r>
              <w:rPr>
                <w:rFonts w:ascii="Arial" w:hAnsi="Arial" w:cs="Arial"/>
              </w:rPr>
              <w:t>16,189</w:t>
            </w:r>
          </w:p>
        </w:tc>
        <w:tc>
          <w:tcPr>
            <w:tcW w:w="993" w:type="pct"/>
            <w:tcBorders>
              <w:top w:val="nil"/>
              <w:bottom w:val="nil"/>
            </w:tcBorders>
          </w:tcPr>
          <w:p w14:paraId="7082B9BA" w14:textId="0FBB4CF9" w:rsidR="00E81863" w:rsidRPr="007607CE" w:rsidRDefault="00E81863" w:rsidP="004C2305">
            <w:pPr>
              <w:keepNext/>
              <w:tabs>
                <w:tab w:val="left" w:pos="2835"/>
              </w:tabs>
              <w:spacing w:after="0" w:line="288" w:lineRule="auto"/>
              <w:jc w:val="right"/>
              <w:rPr>
                <w:rFonts w:ascii="Arial" w:hAnsi="Arial" w:cs="Arial"/>
              </w:rPr>
            </w:pPr>
            <w:r w:rsidRPr="007607CE">
              <w:rPr>
                <w:rFonts w:ascii="Arial" w:hAnsi="Arial" w:cs="Arial"/>
              </w:rPr>
              <w:t>$1,</w:t>
            </w:r>
            <w:r>
              <w:rPr>
                <w:rFonts w:ascii="Arial" w:hAnsi="Arial" w:cs="Arial"/>
              </w:rPr>
              <w:t>384,349</w:t>
            </w:r>
          </w:p>
        </w:tc>
      </w:tr>
      <w:tr w:rsidR="00E81863" w:rsidRPr="007607CE" w14:paraId="066C3581" w14:textId="77777777" w:rsidTr="00485A31">
        <w:tc>
          <w:tcPr>
            <w:tcW w:w="2041" w:type="pct"/>
            <w:tcBorders>
              <w:top w:val="nil"/>
              <w:bottom w:val="nil"/>
            </w:tcBorders>
            <w:shd w:val="clear" w:color="auto" w:fill="auto"/>
          </w:tcPr>
          <w:p w14:paraId="766BB0AB" w14:textId="7E4A0E1B" w:rsidR="00E81863" w:rsidRPr="007607CE" w:rsidRDefault="00E81863" w:rsidP="004C2305">
            <w:pPr>
              <w:keepNext/>
              <w:tabs>
                <w:tab w:val="left" w:pos="2835"/>
              </w:tabs>
              <w:spacing w:after="0" w:line="288" w:lineRule="auto"/>
              <w:jc w:val="left"/>
              <w:rPr>
                <w:rFonts w:ascii="Arial" w:hAnsi="Arial" w:cs="Arial"/>
              </w:rPr>
            </w:pPr>
            <w:r w:rsidRPr="007607CE">
              <w:rPr>
                <w:rFonts w:ascii="Arial" w:hAnsi="Arial" w:cs="Arial"/>
              </w:rPr>
              <w:t>73066</w:t>
            </w:r>
          </w:p>
        </w:tc>
        <w:tc>
          <w:tcPr>
            <w:tcW w:w="943" w:type="pct"/>
            <w:tcBorders>
              <w:top w:val="nil"/>
              <w:bottom w:val="nil"/>
            </w:tcBorders>
          </w:tcPr>
          <w:p w14:paraId="1C6578B9" w14:textId="7A0C2501" w:rsidR="00E81863" w:rsidRPr="007607CE" w:rsidRDefault="00E81863" w:rsidP="004C2305">
            <w:pPr>
              <w:keepNext/>
              <w:tabs>
                <w:tab w:val="left" w:pos="2835"/>
              </w:tabs>
              <w:spacing w:after="0" w:line="288" w:lineRule="auto"/>
              <w:jc w:val="right"/>
              <w:rPr>
                <w:rFonts w:ascii="Arial" w:hAnsi="Arial" w:cs="Arial"/>
              </w:rPr>
            </w:pPr>
            <w:r w:rsidRPr="007607CE">
              <w:rPr>
                <w:rFonts w:ascii="Arial" w:hAnsi="Arial" w:cs="Arial"/>
              </w:rPr>
              <w:t>$221.45</w:t>
            </w:r>
          </w:p>
        </w:tc>
        <w:tc>
          <w:tcPr>
            <w:tcW w:w="1022" w:type="pct"/>
            <w:tcBorders>
              <w:top w:val="nil"/>
              <w:bottom w:val="nil"/>
            </w:tcBorders>
          </w:tcPr>
          <w:p w14:paraId="7BD51A8F" w14:textId="3EF499AA" w:rsidR="00E81863" w:rsidRDefault="00E81863" w:rsidP="004C2305">
            <w:pPr>
              <w:keepNext/>
              <w:tabs>
                <w:tab w:val="left" w:pos="2835"/>
              </w:tabs>
              <w:spacing w:after="0" w:line="288" w:lineRule="auto"/>
              <w:jc w:val="right"/>
              <w:rPr>
                <w:rFonts w:ascii="Arial" w:hAnsi="Arial" w:cs="Arial"/>
              </w:rPr>
            </w:pPr>
            <w:r>
              <w:rPr>
                <w:rFonts w:ascii="Arial" w:hAnsi="Arial" w:cs="Arial"/>
              </w:rPr>
              <w:t>2,380</w:t>
            </w:r>
          </w:p>
        </w:tc>
        <w:tc>
          <w:tcPr>
            <w:tcW w:w="993" w:type="pct"/>
            <w:tcBorders>
              <w:top w:val="nil"/>
              <w:bottom w:val="nil"/>
            </w:tcBorders>
          </w:tcPr>
          <w:p w14:paraId="3968D97C" w14:textId="48B7E3CD" w:rsidR="00E81863" w:rsidRPr="007607CE" w:rsidRDefault="00E81863" w:rsidP="004C2305">
            <w:pPr>
              <w:keepNext/>
              <w:tabs>
                <w:tab w:val="left" w:pos="2835"/>
              </w:tabs>
              <w:spacing w:after="0" w:line="288" w:lineRule="auto"/>
              <w:jc w:val="right"/>
              <w:rPr>
                <w:rFonts w:ascii="Arial" w:hAnsi="Arial" w:cs="Arial"/>
              </w:rPr>
            </w:pPr>
            <w:r w:rsidRPr="007607CE">
              <w:rPr>
                <w:rFonts w:ascii="Arial" w:hAnsi="Arial" w:cs="Arial"/>
              </w:rPr>
              <w:t>$</w:t>
            </w:r>
            <w:r>
              <w:rPr>
                <w:rFonts w:ascii="Arial" w:hAnsi="Arial" w:cs="Arial"/>
              </w:rPr>
              <w:t>466,221</w:t>
            </w:r>
          </w:p>
        </w:tc>
      </w:tr>
      <w:tr w:rsidR="00E81863" w:rsidRPr="007607CE" w14:paraId="61241546" w14:textId="77777777" w:rsidTr="00485A31">
        <w:tc>
          <w:tcPr>
            <w:tcW w:w="2041" w:type="pct"/>
            <w:tcBorders>
              <w:top w:val="nil"/>
              <w:bottom w:val="single" w:sz="4" w:space="0" w:color="auto"/>
            </w:tcBorders>
            <w:shd w:val="clear" w:color="auto" w:fill="auto"/>
          </w:tcPr>
          <w:p w14:paraId="4E313B4A" w14:textId="51AB0F88" w:rsidR="00E81863" w:rsidRPr="007607CE" w:rsidRDefault="00E81863" w:rsidP="004C2305">
            <w:pPr>
              <w:keepNext/>
              <w:tabs>
                <w:tab w:val="left" w:pos="2835"/>
              </w:tabs>
              <w:spacing w:after="0" w:line="288" w:lineRule="auto"/>
              <w:jc w:val="left"/>
              <w:rPr>
                <w:rFonts w:ascii="Arial" w:hAnsi="Arial" w:cs="Arial"/>
              </w:rPr>
            </w:pPr>
            <w:r w:rsidRPr="007607CE">
              <w:rPr>
                <w:rFonts w:ascii="Arial" w:hAnsi="Arial" w:cs="Arial"/>
              </w:rPr>
              <w:t>73067</w:t>
            </w:r>
          </w:p>
        </w:tc>
        <w:tc>
          <w:tcPr>
            <w:tcW w:w="943" w:type="pct"/>
            <w:tcBorders>
              <w:top w:val="nil"/>
              <w:bottom w:val="single" w:sz="4" w:space="0" w:color="auto"/>
            </w:tcBorders>
          </w:tcPr>
          <w:p w14:paraId="51BC66C4" w14:textId="2A7FA900" w:rsidR="00E81863" w:rsidRPr="007607CE" w:rsidRDefault="00E81863" w:rsidP="004C2305">
            <w:pPr>
              <w:keepNext/>
              <w:tabs>
                <w:tab w:val="left" w:pos="2835"/>
              </w:tabs>
              <w:spacing w:after="0" w:line="288" w:lineRule="auto"/>
              <w:jc w:val="right"/>
              <w:rPr>
                <w:rFonts w:ascii="Arial" w:hAnsi="Arial" w:cs="Arial"/>
              </w:rPr>
            </w:pPr>
            <w:r w:rsidRPr="007607CE">
              <w:rPr>
                <w:rFonts w:ascii="Arial" w:hAnsi="Arial" w:cs="Arial"/>
              </w:rPr>
              <w:t>$129.15</w:t>
            </w:r>
          </w:p>
        </w:tc>
        <w:tc>
          <w:tcPr>
            <w:tcW w:w="1022" w:type="pct"/>
            <w:tcBorders>
              <w:top w:val="nil"/>
              <w:bottom w:val="single" w:sz="4" w:space="0" w:color="auto"/>
            </w:tcBorders>
          </w:tcPr>
          <w:p w14:paraId="43BF41B9" w14:textId="7E83419C" w:rsidR="00E81863" w:rsidRDefault="00E81863" w:rsidP="004C2305">
            <w:pPr>
              <w:keepNext/>
              <w:tabs>
                <w:tab w:val="left" w:pos="2835"/>
              </w:tabs>
              <w:spacing w:after="0" w:line="288" w:lineRule="auto"/>
              <w:jc w:val="right"/>
              <w:rPr>
                <w:rFonts w:ascii="Arial" w:hAnsi="Arial" w:cs="Arial"/>
              </w:rPr>
            </w:pPr>
            <w:r>
              <w:rPr>
                <w:rFonts w:ascii="Arial" w:hAnsi="Arial" w:cs="Arial"/>
              </w:rPr>
              <w:t>2,488</w:t>
            </w:r>
          </w:p>
        </w:tc>
        <w:tc>
          <w:tcPr>
            <w:tcW w:w="993" w:type="pct"/>
            <w:tcBorders>
              <w:top w:val="nil"/>
              <w:bottom w:val="single" w:sz="4" w:space="0" w:color="auto"/>
            </w:tcBorders>
          </w:tcPr>
          <w:p w14:paraId="1B492BDA" w14:textId="0C78EAFF" w:rsidR="00E81863" w:rsidRPr="007607CE" w:rsidRDefault="00E81863" w:rsidP="004C2305">
            <w:pPr>
              <w:keepNext/>
              <w:tabs>
                <w:tab w:val="left" w:pos="2835"/>
              </w:tabs>
              <w:spacing w:after="0" w:line="288" w:lineRule="auto"/>
              <w:jc w:val="right"/>
              <w:rPr>
                <w:rFonts w:ascii="Arial" w:hAnsi="Arial" w:cs="Arial"/>
              </w:rPr>
            </w:pPr>
            <w:r w:rsidRPr="007607CE">
              <w:rPr>
                <w:rFonts w:ascii="Arial" w:hAnsi="Arial" w:cs="Arial"/>
              </w:rPr>
              <w:t>$</w:t>
            </w:r>
            <w:r>
              <w:rPr>
                <w:rFonts w:ascii="Arial" w:hAnsi="Arial" w:cs="Arial"/>
              </w:rPr>
              <w:t>277,118</w:t>
            </w:r>
          </w:p>
        </w:tc>
      </w:tr>
      <w:tr w:rsidR="00E81863" w:rsidRPr="007607CE" w14:paraId="568E2E52" w14:textId="77777777" w:rsidTr="00485A31">
        <w:tc>
          <w:tcPr>
            <w:tcW w:w="2041" w:type="pct"/>
            <w:tcBorders>
              <w:top w:val="single" w:sz="4" w:space="0" w:color="auto"/>
              <w:bottom w:val="single" w:sz="4" w:space="0" w:color="auto"/>
            </w:tcBorders>
            <w:shd w:val="clear" w:color="auto" w:fill="auto"/>
          </w:tcPr>
          <w:p w14:paraId="790ACF17" w14:textId="77777777" w:rsidR="00E81863" w:rsidRPr="00E81863" w:rsidRDefault="00E81863" w:rsidP="004C2305">
            <w:pPr>
              <w:keepNext/>
              <w:tabs>
                <w:tab w:val="left" w:pos="2835"/>
              </w:tabs>
              <w:spacing w:after="0" w:line="288" w:lineRule="auto"/>
              <w:jc w:val="right"/>
              <w:rPr>
                <w:rFonts w:ascii="Arial" w:hAnsi="Arial" w:cs="Arial"/>
                <w:b/>
              </w:rPr>
            </w:pPr>
            <w:r w:rsidRPr="00E81863">
              <w:rPr>
                <w:rFonts w:ascii="Arial" w:hAnsi="Arial" w:cs="Arial"/>
                <w:b/>
              </w:rPr>
              <w:t>Total</w:t>
            </w:r>
          </w:p>
          <w:p w14:paraId="66B750A3" w14:textId="2EB7A5B6" w:rsidR="00E81863" w:rsidRPr="007607CE" w:rsidRDefault="00E81863" w:rsidP="004C2305">
            <w:pPr>
              <w:keepNext/>
              <w:tabs>
                <w:tab w:val="left" w:pos="2835"/>
              </w:tabs>
              <w:spacing w:after="0" w:line="288" w:lineRule="auto"/>
              <w:jc w:val="right"/>
              <w:rPr>
                <w:rFonts w:ascii="Arial" w:hAnsi="Arial" w:cs="Arial"/>
              </w:rPr>
            </w:pPr>
            <w:r w:rsidRPr="00777D99">
              <w:rPr>
                <w:rFonts w:ascii="Arial" w:hAnsi="Arial" w:cs="Arial"/>
                <w:i/>
              </w:rPr>
              <w:t>A</w:t>
            </w:r>
            <w:r>
              <w:rPr>
                <w:rFonts w:ascii="Arial" w:hAnsi="Arial" w:cs="Arial"/>
                <w:i/>
              </w:rPr>
              <w:t>l</w:t>
            </w:r>
            <w:r w:rsidRPr="00777D99">
              <w:rPr>
                <w:rFonts w:ascii="Arial" w:hAnsi="Arial" w:cs="Arial"/>
                <w:i/>
              </w:rPr>
              <w:t>l</w:t>
            </w:r>
            <w:r>
              <w:rPr>
                <w:rFonts w:ascii="Arial" w:hAnsi="Arial" w:cs="Arial"/>
                <w:i/>
              </w:rPr>
              <w:t xml:space="preserve"> P6 core</w:t>
            </w:r>
            <w:r w:rsidRPr="00777D99">
              <w:rPr>
                <w:rFonts w:ascii="Arial" w:hAnsi="Arial" w:cs="Arial"/>
                <w:i/>
              </w:rPr>
              <w:t xml:space="preserve"> items</w:t>
            </w:r>
          </w:p>
        </w:tc>
        <w:tc>
          <w:tcPr>
            <w:tcW w:w="943" w:type="pct"/>
            <w:tcBorders>
              <w:top w:val="single" w:sz="4" w:space="0" w:color="auto"/>
              <w:bottom w:val="single" w:sz="4" w:space="0" w:color="auto"/>
            </w:tcBorders>
            <w:vAlign w:val="center"/>
          </w:tcPr>
          <w:p w14:paraId="219D6897" w14:textId="56D739B0" w:rsidR="00E81863" w:rsidRPr="007607CE" w:rsidRDefault="00E81863" w:rsidP="004C2305">
            <w:pPr>
              <w:keepNext/>
              <w:tabs>
                <w:tab w:val="left" w:pos="2835"/>
              </w:tabs>
              <w:spacing w:after="0" w:line="288" w:lineRule="auto"/>
              <w:jc w:val="right"/>
              <w:rPr>
                <w:rFonts w:ascii="Arial" w:hAnsi="Arial" w:cs="Arial"/>
              </w:rPr>
            </w:pPr>
            <w:r>
              <w:rPr>
                <w:rFonts w:ascii="Arial" w:hAnsi="Arial" w:cs="Arial"/>
              </w:rPr>
              <w:t>-</w:t>
            </w:r>
          </w:p>
        </w:tc>
        <w:tc>
          <w:tcPr>
            <w:tcW w:w="1022" w:type="pct"/>
            <w:tcBorders>
              <w:top w:val="single" w:sz="4" w:space="0" w:color="auto"/>
              <w:bottom w:val="single" w:sz="4" w:space="0" w:color="auto"/>
            </w:tcBorders>
            <w:vAlign w:val="center"/>
          </w:tcPr>
          <w:p w14:paraId="2EC2277F" w14:textId="30A810AC" w:rsidR="00E81863" w:rsidRDefault="00E81863" w:rsidP="004C2305">
            <w:pPr>
              <w:keepNext/>
              <w:tabs>
                <w:tab w:val="left" w:pos="2835"/>
              </w:tabs>
              <w:spacing w:after="0" w:line="288" w:lineRule="auto"/>
              <w:jc w:val="right"/>
              <w:rPr>
                <w:rFonts w:ascii="Arial" w:hAnsi="Arial" w:cs="Arial"/>
              </w:rPr>
            </w:pPr>
            <w:r>
              <w:rPr>
                <w:rFonts w:ascii="Arial" w:hAnsi="Arial" w:cs="Arial"/>
              </w:rPr>
              <w:t>2,035,710</w:t>
            </w:r>
          </w:p>
        </w:tc>
        <w:tc>
          <w:tcPr>
            <w:tcW w:w="993" w:type="pct"/>
            <w:tcBorders>
              <w:top w:val="single" w:sz="4" w:space="0" w:color="auto"/>
              <w:bottom w:val="single" w:sz="4" w:space="0" w:color="auto"/>
            </w:tcBorders>
            <w:vAlign w:val="center"/>
          </w:tcPr>
          <w:p w14:paraId="69720747" w14:textId="3A94628A" w:rsidR="00E81863" w:rsidRPr="007607CE" w:rsidRDefault="00E81863" w:rsidP="004C2305">
            <w:pPr>
              <w:keepNext/>
              <w:tabs>
                <w:tab w:val="left" w:pos="2835"/>
              </w:tabs>
              <w:spacing w:after="0" w:line="288" w:lineRule="auto"/>
              <w:jc w:val="right"/>
              <w:rPr>
                <w:rFonts w:ascii="Arial" w:hAnsi="Arial" w:cs="Arial"/>
              </w:rPr>
            </w:pPr>
            <w:r>
              <w:rPr>
                <w:rFonts w:ascii="Arial" w:hAnsi="Arial" w:cs="Arial"/>
              </w:rPr>
              <w:t>$45</w:t>
            </w:r>
            <w:r w:rsidRPr="00D95273">
              <w:rPr>
                <w:rFonts w:ascii="Arial" w:hAnsi="Arial" w:cs="Arial"/>
              </w:rPr>
              <w:t>,</w:t>
            </w:r>
            <w:r>
              <w:rPr>
                <w:rFonts w:ascii="Arial" w:hAnsi="Arial" w:cs="Arial"/>
              </w:rPr>
              <w:t>343,116</w:t>
            </w:r>
          </w:p>
        </w:tc>
      </w:tr>
      <w:tr w:rsidR="00E81863" w:rsidRPr="007607CE" w14:paraId="426E19A8" w14:textId="77777777" w:rsidTr="00485A31">
        <w:tc>
          <w:tcPr>
            <w:tcW w:w="2041" w:type="pct"/>
            <w:tcBorders>
              <w:top w:val="single" w:sz="4" w:space="0" w:color="auto"/>
              <w:bottom w:val="single" w:sz="4" w:space="0" w:color="auto"/>
            </w:tcBorders>
            <w:shd w:val="clear" w:color="auto" w:fill="auto"/>
          </w:tcPr>
          <w:p w14:paraId="00706B45" w14:textId="77777777" w:rsidR="00E81863" w:rsidRPr="00E81863" w:rsidRDefault="00E81863" w:rsidP="004C2305">
            <w:pPr>
              <w:keepNext/>
              <w:tabs>
                <w:tab w:val="left" w:pos="2835"/>
              </w:tabs>
              <w:spacing w:after="0" w:line="288" w:lineRule="auto"/>
              <w:jc w:val="right"/>
              <w:rPr>
                <w:rFonts w:ascii="Arial" w:hAnsi="Arial" w:cs="Arial"/>
                <w:b/>
              </w:rPr>
            </w:pPr>
            <w:r w:rsidRPr="00E81863">
              <w:rPr>
                <w:rFonts w:ascii="Arial" w:hAnsi="Arial" w:cs="Arial"/>
                <w:b/>
              </w:rPr>
              <w:t>Total</w:t>
            </w:r>
          </w:p>
          <w:p w14:paraId="6E27ACF9" w14:textId="44C412DB" w:rsidR="00E81863" w:rsidRPr="00777D99" w:rsidRDefault="00E81863" w:rsidP="00C77D09">
            <w:pPr>
              <w:keepNext/>
              <w:tabs>
                <w:tab w:val="left" w:pos="2835"/>
              </w:tabs>
              <w:spacing w:after="0" w:line="288" w:lineRule="auto"/>
              <w:jc w:val="right"/>
              <w:rPr>
                <w:rFonts w:ascii="Arial" w:hAnsi="Arial" w:cs="Arial"/>
                <w:i/>
              </w:rPr>
            </w:pPr>
            <w:r w:rsidRPr="00777D99">
              <w:rPr>
                <w:rFonts w:ascii="Arial" w:hAnsi="Arial" w:cs="Arial"/>
                <w:i/>
              </w:rPr>
              <w:t xml:space="preserve">excluding </w:t>
            </w:r>
            <w:r>
              <w:rPr>
                <w:rFonts w:ascii="Arial" w:hAnsi="Arial" w:cs="Arial"/>
                <w:i/>
              </w:rPr>
              <w:t xml:space="preserve">gynaecological </w:t>
            </w:r>
            <w:proofErr w:type="spellStart"/>
            <w:r w:rsidR="00C77D09">
              <w:rPr>
                <w:rFonts w:ascii="Arial" w:hAnsi="Arial" w:cs="Arial"/>
                <w:i/>
              </w:rPr>
              <w:t>tests</w:t>
            </w:r>
            <w:r w:rsidR="00C77D09">
              <w:rPr>
                <w:rFonts w:ascii="Arial" w:hAnsi="Arial" w:cs="Arial"/>
                <w:i/>
                <w:vertAlign w:val="superscript"/>
              </w:rPr>
              <w:t>a</w:t>
            </w:r>
            <w:proofErr w:type="spellEnd"/>
          </w:p>
        </w:tc>
        <w:tc>
          <w:tcPr>
            <w:tcW w:w="943" w:type="pct"/>
            <w:tcBorders>
              <w:top w:val="single" w:sz="4" w:space="0" w:color="auto"/>
              <w:bottom w:val="single" w:sz="4" w:space="0" w:color="auto"/>
            </w:tcBorders>
            <w:vAlign w:val="center"/>
          </w:tcPr>
          <w:p w14:paraId="0323C8EB" w14:textId="0391F9B2" w:rsidR="00E81863" w:rsidRPr="007607CE" w:rsidRDefault="00E81863" w:rsidP="004C2305">
            <w:pPr>
              <w:keepNext/>
              <w:tabs>
                <w:tab w:val="left" w:pos="2835"/>
              </w:tabs>
              <w:spacing w:after="0" w:line="288" w:lineRule="auto"/>
              <w:jc w:val="right"/>
              <w:rPr>
                <w:rFonts w:ascii="Arial" w:hAnsi="Arial" w:cs="Arial"/>
              </w:rPr>
            </w:pPr>
            <w:r>
              <w:rPr>
                <w:rFonts w:ascii="Arial" w:hAnsi="Arial" w:cs="Arial"/>
              </w:rPr>
              <w:t>-</w:t>
            </w:r>
          </w:p>
        </w:tc>
        <w:tc>
          <w:tcPr>
            <w:tcW w:w="1022" w:type="pct"/>
            <w:tcBorders>
              <w:top w:val="single" w:sz="4" w:space="0" w:color="auto"/>
              <w:bottom w:val="single" w:sz="4" w:space="0" w:color="auto"/>
            </w:tcBorders>
            <w:vAlign w:val="center"/>
          </w:tcPr>
          <w:p w14:paraId="0EDF879C" w14:textId="24B121D0" w:rsidR="00E81863" w:rsidRPr="007607CE" w:rsidRDefault="002D1C9F" w:rsidP="004C2305">
            <w:pPr>
              <w:keepNext/>
              <w:tabs>
                <w:tab w:val="left" w:pos="2835"/>
              </w:tabs>
              <w:spacing w:after="0" w:line="288" w:lineRule="auto"/>
              <w:jc w:val="right"/>
              <w:rPr>
                <w:rFonts w:ascii="Arial" w:hAnsi="Arial" w:cs="Arial"/>
              </w:rPr>
            </w:pPr>
            <w:r>
              <w:rPr>
                <w:rFonts w:ascii="Arial" w:hAnsi="Arial" w:cs="Arial"/>
              </w:rPr>
              <w:t>242,929</w:t>
            </w:r>
          </w:p>
        </w:tc>
        <w:tc>
          <w:tcPr>
            <w:tcW w:w="993" w:type="pct"/>
            <w:tcBorders>
              <w:top w:val="single" w:sz="4" w:space="0" w:color="auto"/>
              <w:bottom w:val="single" w:sz="4" w:space="0" w:color="auto"/>
            </w:tcBorders>
            <w:vAlign w:val="center"/>
          </w:tcPr>
          <w:p w14:paraId="306233E8" w14:textId="71799346" w:rsidR="00E81863" w:rsidRPr="007607CE" w:rsidRDefault="00E81863" w:rsidP="004C2305">
            <w:pPr>
              <w:keepNext/>
              <w:tabs>
                <w:tab w:val="left" w:pos="2835"/>
              </w:tabs>
              <w:spacing w:after="0" w:line="288" w:lineRule="auto"/>
              <w:jc w:val="right"/>
              <w:rPr>
                <w:rFonts w:ascii="Arial" w:hAnsi="Arial" w:cs="Arial"/>
              </w:rPr>
            </w:pPr>
            <w:r w:rsidRPr="00D95273">
              <w:rPr>
                <w:rFonts w:ascii="Arial" w:hAnsi="Arial" w:cs="Arial"/>
              </w:rPr>
              <w:t>$</w:t>
            </w:r>
            <w:r>
              <w:rPr>
                <w:rFonts w:ascii="Arial" w:hAnsi="Arial" w:cs="Arial"/>
              </w:rPr>
              <w:t>15,</w:t>
            </w:r>
            <w:r w:rsidR="003F1666">
              <w:rPr>
                <w:rFonts w:ascii="Arial" w:hAnsi="Arial" w:cs="Arial"/>
              </w:rPr>
              <w:t>353,309</w:t>
            </w:r>
          </w:p>
        </w:tc>
      </w:tr>
    </w:tbl>
    <w:p w14:paraId="6560F6C3" w14:textId="563F5D69" w:rsidR="002A404F" w:rsidRDefault="00D304FC" w:rsidP="004C2305">
      <w:pPr>
        <w:keepNext/>
        <w:spacing w:after="0" w:line="240" w:lineRule="auto"/>
        <w:jc w:val="left"/>
        <w:rPr>
          <w:rFonts w:ascii="Arial Narrow" w:hAnsi="Arial Narrow"/>
        </w:rPr>
      </w:pPr>
      <w:r w:rsidRPr="00AC71A9">
        <w:rPr>
          <w:rFonts w:ascii="Arial Narrow" w:hAnsi="Arial Narrow"/>
        </w:rPr>
        <w:t xml:space="preserve">Data Source: </w:t>
      </w:r>
      <w:r w:rsidR="00C77D09">
        <w:rPr>
          <w:rFonts w:ascii="Arial Narrow" w:hAnsi="Arial Narrow"/>
        </w:rPr>
        <w:t>Medicare</w:t>
      </w:r>
      <w:r w:rsidR="00C77D09" w:rsidRPr="00AC71A9">
        <w:rPr>
          <w:rFonts w:ascii="Arial Narrow" w:hAnsi="Arial Narrow"/>
        </w:rPr>
        <w:t xml:space="preserve"> </w:t>
      </w:r>
      <w:r w:rsidR="00C77D09">
        <w:rPr>
          <w:rFonts w:ascii="Arial Narrow" w:hAnsi="Arial Narrow"/>
        </w:rPr>
        <w:t xml:space="preserve">Australia Statistics </w:t>
      </w:r>
      <w:r w:rsidRPr="00AC71A9">
        <w:rPr>
          <w:rFonts w:ascii="Arial Narrow" w:hAnsi="Arial Narrow"/>
        </w:rPr>
        <w:t>website</w:t>
      </w:r>
      <w:r w:rsidR="00DC0C91">
        <w:rPr>
          <w:rFonts w:ascii="Arial Narrow" w:hAnsi="Arial Narrow"/>
        </w:rPr>
        <w:t>.</w:t>
      </w:r>
    </w:p>
    <w:p w14:paraId="4D203D4A" w14:textId="4B2FA9BF" w:rsidR="00E20CE0" w:rsidRPr="00E20CE0" w:rsidRDefault="00E20CE0" w:rsidP="004C2305">
      <w:pPr>
        <w:keepNext/>
        <w:spacing w:after="0" w:line="240" w:lineRule="auto"/>
        <w:jc w:val="left"/>
        <w:rPr>
          <w:rFonts w:ascii="Arial Narrow" w:hAnsi="Arial Narrow"/>
        </w:rPr>
      </w:pPr>
      <w:r>
        <w:rPr>
          <w:rFonts w:ascii="Arial Narrow" w:hAnsi="Arial Narrow"/>
        </w:rPr>
        <w:t xml:space="preserve">Note: Items 72855-72857 are for </w:t>
      </w:r>
      <w:r w:rsidRPr="00545DCE">
        <w:rPr>
          <w:rFonts w:ascii="Arial Narrow" w:hAnsi="Arial Narrow"/>
          <w:u w:val="single"/>
        </w:rPr>
        <w:t>intraoperative</w:t>
      </w:r>
      <w:r>
        <w:rPr>
          <w:rFonts w:ascii="Arial Narrow" w:hAnsi="Arial Narrow"/>
        </w:rPr>
        <w:t xml:space="preserve"> consultation and examination of biopsy material by frozen section or tissue imprint or smear. The</w:t>
      </w:r>
      <w:r w:rsidR="00C73C77">
        <w:rPr>
          <w:rFonts w:ascii="Arial Narrow" w:hAnsi="Arial Narrow"/>
        </w:rPr>
        <w:t>refore, the</w:t>
      </w:r>
      <w:r>
        <w:rPr>
          <w:rFonts w:ascii="Arial Narrow" w:hAnsi="Arial Narrow"/>
        </w:rPr>
        <w:t xml:space="preserve">y are not relevant to the proposed expert opinion service and </w:t>
      </w:r>
      <w:r w:rsidR="003E124C">
        <w:rPr>
          <w:rFonts w:ascii="Arial Narrow" w:hAnsi="Arial Narrow"/>
        </w:rPr>
        <w:t>will not be included in the assessment</w:t>
      </w:r>
      <w:r w:rsidRPr="00E20CE0">
        <w:rPr>
          <w:rFonts w:ascii="Arial Narrow" w:hAnsi="Arial Narrow"/>
        </w:rPr>
        <w:t>.</w:t>
      </w:r>
    </w:p>
    <w:p w14:paraId="68DC1693" w14:textId="311439F8" w:rsidR="00E20CE0" w:rsidRPr="000967D1" w:rsidRDefault="00C77D09" w:rsidP="00E20CE0">
      <w:pPr>
        <w:spacing w:after="120" w:line="240" w:lineRule="auto"/>
        <w:jc w:val="left"/>
        <w:rPr>
          <w:rFonts w:ascii="Arial Narrow" w:hAnsi="Arial Narrow"/>
        </w:rPr>
      </w:pPr>
      <w:proofErr w:type="spellStart"/>
      <w:proofErr w:type="gramStart"/>
      <w:r>
        <w:rPr>
          <w:rFonts w:ascii="Arial Narrow" w:hAnsi="Arial Narrow"/>
          <w:vertAlign w:val="superscript"/>
        </w:rPr>
        <w:t>a</w:t>
      </w:r>
      <w:proofErr w:type="spellEnd"/>
      <w:proofErr w:type="gramEnd"/>
      <w:r w:rsidRPr="00B333EB">
        <w:rPr>
          <w:rFonts w:ascii="Arial Narrow" w:hAnsi="Arial Narrow"/>
          <w:vertAlign w:val="superscript"/>
        </w:rPr>
        <w:t xml:space="preserve"> </w:t>
      </w:r>
      <w:r w:rsidR="003750B2" w:rsidRPr="003750B2">
        <w:rPr>
          <w:rFonts w:ascii="Arial Narrow" w:hAnsi="Arial Narrow"/>
        </w:rPr>
        <w:t xml:space="preserve">Items </w:t>
      </w:r>
      <w:r w:rsidR="00E20CE0" w:rsidRPr="00B333EB">
        <w:rPr>
          <w:rFonts w:ascii="Arial Narrow" w:hAnsi="Arial Narrow"/>
        </w:rPr>
        <w:t>73053, 73055, 73057 are g</w:t>
      </w:r>
      <w:r w:rsidR="00E20CE0" w:rsidRPr="006D59FB">
        <w:rPr>
          <w:rFonts w:ascii="Arial Narrow" w:hAnsi="Arial Narrow"/>
        </w:rPr>
        <w:t xml:space="preserve">ynaecological </w:t>
      </w:r>
      <w:r w:rsidR="00E20CE0" w:rsidRPr="00DB54D1">
        <w:rPr>
          <w:rFonts w:ascii="Arial Narrow" w:hAnsi="Arial Narrow"/>
        </w:rPr>
        <w:t>tests.</w:t>
      </w:r>
    </w:p>
    <w:p w14:paraId="6551CC48" w14:textId="77777777" w:rsidR="00E81863" w:rsidRPr="009412D7" w:rsidRDefault="00E81863" w:rsidP="00DC0C91">
      <w:pPr>
        <w:spacing w:after="120" w:line="240" w:lineRule="auto"/>
        <w:jc w:val="left"/>
        <w:rPr>
          <w:rFonts w:ascii="Arial Narrow" w:hAnsi="Arial Narrow"/>
        </w:rPr>
      </w:pPr>
    </w:p>
    <w:p w14:paraId="53E6D12B" w14:textId="6E627E40" w:rsidR="006C71C6" w:rsidRPr="00650B71" w:rsidRDefault="003B48E9" w:rsidP="006C71C6">
      <w:pPr>
        <w:rPr>
          <w:sz w:val="22"/>
          <w:szCs w:val="22"/>
        </w:rPr>
      </w:pPr>
      <w:r w:rsidRPr="005915EE">
        <w:rPr>
          <w:sz w:val="22"/>
          <w:szCs w:val="22"/>
        </w:rPr>
        <w:lastRenderedPageBreak/>
        <w:t>Using the MBS data for bone marrow items (</w:t>
      </w:r>
      <w:r w:rsidR="00C63DB5" w:rsidRPr="005915EE">
        <w:rPr>
          <w:sz w:val="22"/>
          <w:szCs w:val="22"/>
        </w:rPr>
        <w:t>Group P1:</w:t>
      </w:r>
      <w:r w:rsidRPr="005915EE">
        <w:rPr>
          <w:sz w:val="22"/>
          <w:szCs w:val="22"/>
        </w:rPr>
        <w:t xml:space="preserve"> 65084-65087) for the financial year 2012-2013, the estimated</w:t>
      </w:r>
      <w:r w:rsidR="00C63DB5" w:rsidRPr="005915EE">
        <w:rPr>
          <w:sz w:val="22"/>
          <w:szCs w:val="22"/>
        </w:rPr>
        <w:t xml:space="preserve"> number of</w:t>
      </w:r>
      <w:r w:rsidR="006C71C6" w:rsidRPr="005915EE">
        <w:rPr>
          <w:sz w:val="22"/>
          <w:szCs w:val="22"/>
        </w:rPr>
        <w:t xml:space="preserve"> annual </w:t>
      </w:r>
      <w:r w:rsidR="00C63DB5" w:rsidRPr="005915EE">
        <w:rPr>
          <w:sz w:val="22"/>
          <w:szCs w:val="22"/>
        </w:rPr>
        <w:t>referrals</w:t>
      </w:r>
      <w:r w:rsidRPr="005915EE">
        <w:rPr>
          <w:sz w:val="22"/>
          <w:szCs w:val="22"/>
        </w:rPr>
        <w:t xml:space="preserve"> </w:t>
      </w:r>
      <w:r w:rsidR="005915EE">
        <w:rPr>
          <w:sz w:val="22"/>
          <w:szCs w:val="22"/>
        </w:rPr>
        <w:t xml:space="preserve">for second, expert opinion </w:t>
      </w:r>
      <w:r w:rsidRPr="005915EE">
        <w:rPr>
          <w:sz w:val="22"/>
          <w:szCs w:val="22"/>
        </w:rPr>
        <w:t>is</w:t>
      </w:r>
      <w:r w:rsidR="006C71C6" w:rsidRPr="005915EE">
        <w:rPr>
          <w:sz w:val="22"/>
          <w:szCs w:val="22"/>
        </w:rPr>
        <w:t xml:space="preserve"> 90 </w:t>
      </w:r>
      <w:r w:rsidR="00C63DB5" w:rsidRPr="005915EE">
        <w:rPr>
          <w:sz w:val="22"/>
          <w:szCs w:val="22"/>
        </w:rPr>
        <w:t>(assuming</w:t>
      </w:r>
      <w:r w:rsidR="006C71C6" w:rsidRPr="005915EE">
        <w:rPr>
          <w:sz w:val="22"/>
          <w:szCs w:val="22"/>
        </w:rPr>
        <w:t xml:space="preserve"> a 0.5% rate) or </w:t>
      </w:r>
      <w:r w:rsidR="00C63DB5" w:rsidRPr="005915EE">
        <w:rPr>
          <w:sz w:val="22"/>
          <w:szCs w:val="22"/>
        </w:rPr>
        <w:t xml:space="preserve">approximately </w:t>
      </w:r>
      <w:r w:rsidR="006C71C6" w:rsidRPr="005915EE">
        <w:rPr>
          <w:sz w:val="22"/>
          <w:szCs w:val="22"/>
        </w:rPr>
        <w:t>18-180</w:t>
      </w:r>
      <w:r w:rsidR="00C63DB5" w:rsidRPr="005915EE">
        <w:rPr>
          <w:sz w:val="22"/>
          <w:szCs w:val="22"/>
        </w:rPr>
        <w:t xml:space="preserve">, assuming that 0.1-1% of initial cases could </w:t>
      </w:r>
      <w:r w:rsidR="00C63DB5" w:rsidRPr="00650B71">
        <w:rPr>
          <w:sz w:val="22"/>
          <w:szCs w:val="22"/>
        </w:rPr>
        <w:t xml:space="preserve">be referred. </w:t>
      </w:r>
    </w:p>
    <w:p w14:paraId="1D2B7751" w14:textId="598B72BD" w:rsidR="00DB59AA" w:rsidRDefault="003B48E9" w:rsidP="00DB59AA">
      <w:pPr>
        <w:rPr>
          <w:sz w:val="22"/>
          <w:szCs w:val="22"/>
        </w:rPr>
      </w:pPr>
      <w:r w:rsidRPr="00650B71">
        <w:rPr>
          <w:sz w:val="22"/>
          <w:szCs w:val="22"/>
        </w:rPr>
        <w:t xml:space="preserve">The </w:t>
      </w:r>
      <w:r w:rsidR="00C63DB5" w:rsidRPr="00650B71">
        <w:rPr>
          <w:sz w:val="22"/>
          <w:szCs w:val="22"/>
        </w:rPr>
        <w:t xml:space="preserve">estimated annual </w:t>
      </w:r>
      <w:r w:rsidRPr="00650B71">
        <w:rPr>
          <w:sz w:val="22"/>
          <w:szCs w:val="22"/>
        </w:rPr>
        <w:t xml:space="preserve">utilisation of the </w:t>
      </w:r>
      <w:r w:rsidR="005915EE" w:rsidRPr="00650B71">
        <w:rPr>
          <w:sz w:val="22"/>
          <w:szCs w:val="22"/>
        </w:rPr>
        <w:t xml:space="preserve">proposed </w:t>
      </w:r>
      <w:r w:rsidRPr="00650B71">
        <w:rPr>
          <w:sz w:val="22"/>
          <w:szCs w:val="22"/>
        </w:rPr>
        <w:t>service for</w:t>
      </w:r>
      <w:r w:rsidR="00C63DB5" w:rsidRPr="00650B71">
        <w:rPr>
          <w:sz w:val="22"/>
          <w:szCs w:val="22"/>
        </w:rPr>
        <w:t xml:space="preserve"> core tissue pathology items (Group P5: 72813-72838) is </w:t>
      </w:r>
      <w:r w:rsidR="00E20CE0" w:rsidRPr="00650B71">
        <w:rPr>
          <w:sz w:val="22"/>
          <w:szCs w:val="22"/>
        </w:rPr>
        <w:t xml:space="preserve">approximately </w:t>
      </w:r>
      <w:r w:rsidR="006C71C6" w:rsidRPr="00650B71">
        <w:rPr>
          <w:sz w:val="22"/>
          <w:szCs w:val="22"/>
        </w:rPr>
        <w:t>14,000 (</w:t>
      </w:r>
      <w:r w:rsidR="00C63DB5" w:rsidRPr="00650B71">
        <w:rPr>
          <w:sz w:val="22"/>
          <w:szCs w:val="22"/>
        </w:rPr>
        <w:t>using a referral rate of 0.5%</w:t>
      </w:r>
      <w:r w:rsidR="006C71C6" w:rsidRPr="00650B71">
        <w:rPr>
          <w:sz w:val="22"/>
          <w:szCs w:val="22"/>
        </w:rPr>
        <w:t>)</w:t>
      </w:r>
      <w:r w:rsidR="00C63DB5" w:rsidRPr="00650B71">
        <w:rPr>
          <w:sz w:val="22"/>
          <w:szCs w:val="22"/>
        </w:rPr>
        <w:t xml:space="preserve"> or ap</w:t>
      </w:r>
      <w:r w:rsidR="00E20CE0" w:rsidRPr="00650B71">
        <w:rPr>
          <w:sz w:val="22"/>
          <w:szCs w:val="22"/>
        </w:rPr>
        <w:t>proximately</w:t>
      </w:r>
      <w:r w:rsidR="00C63DB5" w:rsidRPr="00650B71">
        <w:rPr>
          <w:sz w:val="22"/>
          <w:szCs w:val="22"/>
        </w:rPr>
        <w:t xml:space="preserve"> 2,800</w:t>
      </w:r>
      <w:r w:rsidR="00DB57FF" w:rsidRPr="00650B71">
        <w:rPr>
          <w:sz w:val="22"/>
          <w:szCs w:val="22"/>
        </w:rPr>
        <w:t>-28,000, assuming that 0.1-1% of initial cases could be referred.</w:t>
      </w:r>
      <w:r w:rsidR="00DB59AA">
        <w:rPr>
          <w:sz w:val="22"/>
          <w:szCs w:val="22"/>
        </w:rPr>
        <w:t xml:space="preserve"> </w:t>
      </w:r>
      <w:r w:rsidR="00DB59AA" w:rsidRPr="00DB59AA">
        <w:rPr>
          <w:sz w:val="22"/>
          <w:szCs w:val="22"/>
        </w:rPr>
        <w:t>According to expert advice, cases that require a second opinion are usually at the complex end of the histology schedule – whereas the majority of histology that is done in Australia concerns simple skin and gastrointestinal tract (GIT) biopsies.</w:t>
      </w:r>
      <w:r w:rsidR="00DB59AA" w:rsidRPr="00DB59AA">
        <w:rPr>
          <w:rStyle w:val="FootnoteReference"/>
          <w:sz w:val="22"/>
          <w:szCs w:val="22"/>
        </w:rPr>
        <w:footnoteReference w:id="2"/>
      </w:r>
      <w:r w:rsidR="00DB59AA">
        <w:rPr>
          <w:sz w:val="22"/>
          <w:szCs w:val="22"/>
        </w:rPr>
        <w:t xml:space="preserve"> </w:t>
      </w:r>
    </w:p>
    <w:p w14:paraId="526F5E8D" w14:textId="34A7587F" w:rsidR="007F116E" w:rsidRPr="00650B71" w:rsidRDefault="00302CDE" w:rsidP="006B3FDB">
      <w:pPr>
        <w:rPr>
          <w:sz w:val="22"/>
          <w:szCs w:val="22"/>
        </w:rPr>
      </w:pPr>
      <w:r w:rsidRPr="00650B71">
        <w:rPr>
          <w:sz w:val="22"/>
          <w:szCs w:val="22"/>
        </w:rPr>
        <w:t xml:space="preserve">Assuming that the same referral rates would apply across the three groups (P1, P5 and P6), the estimated number of annual cytology (Group P6: 73043-73057, 73062-73063 and 73066-73067) </w:t>
      </w:r>
      <w:r w:rsidR="00650B71" w:rsidRPr="00650B71">
        <w:rPr>
          <w:sz w:val="22"/>
          <w:szCs w:val="22"/>
        </w:rPr>
        <w:t xml:space="preserve">referrals </w:t>
      </w:r>
      <w:r w:rsidR="00650B71">
        <w:rPr>
          <w:sz w:val="22"/>
          <w:szCs w:val="22"/>
        </w:rPr>
        <w:t xml:space="preserve">for second, expert opinion </w:t>
      </w:r>
      <w:r w:rsidRPr="00650B71">
        <w:rPr>
          <w:sz w:val="22"/>
          <w:szCs w:val="22"/>
        </w:rPr>
        <w:t xml:space="preserve">is approximately 10,000 and could range from </w:t>
      </w:r>
      <w:r w:rsidR="00E20CE0" w:rsidRPr="00650B71">
        <w:rPr>
          <w:sz w:val="22"/>
          <w:szCs w:val="22"/>
        </w:rPr>
        <w:t xml:space="preserve">around </w:t>
      </w:r>
      <w:r w:rsidRPr="00650B71">
        <w:rPr>
          <w:sz w:val="22"/>
          <w:szCs w:val="22"/>
        </w:rPr>
        <w:t>2,000-20,000</w:t>
      </w:r>
      <w:r w:rsidR="00CC50E7" w:rsidRPr="00650B71">
        <w:rPr>
          <w:sz w:val="22"/>
          <w:szCs w:val="22"/>
        </w:rPr>
        <w:t>.</w:t>
      </w:r>
      <w:r w:rsidR="00650B71">
        <w:rPr>
          <w:sz w:val="22"/>
          <w:szCs w:val="22"/>
        </w:rPr>
        <w:t xml:space="preserve"> For cytology items, t</w:t>
      </w:r>
      <w:r w:rsidR="007C1918" w:rsidRPr="00650B71">
        <w:rPr>
          <w:sz w:val="22"/>
          <w:szCs w:val="22"/>
        </w:rPr>
        <w:t xml:space="preserve">he estimated rate of </w:t>
      </w:r>
      <w:r w:rsidR="00545DCE" w:rsidRPr="00650B71">
        <w:rPr>
          <w:sz w:val="22"/>
          <w:szCs w:val="22"/>
        </w:rPr>
        <w:t>second,</w:t>
      </w:r>
      <w:r w:rsidR="00645CE8" w:rsidRPr="00650B71">
        <w:rPr>
          <w:sz w:val="22"/>
          <w:szCs w:val="22"/>
        </w:rPr>
        <w:t xml:space="preserve"> expert </w:t>
      </w:r>
      <w:r w:rsidR="007C1918" w:rsidRPr="00650B71">
        <w:rPr>
          <w:sz w:val="22"/>
          <w:szCs w:val="22"/>
        </w:rPr>
        <w:t>opinions is expected to be toward the lower end of the range</w:t>
      </w:r>
      <w:r w:rsidR="00545DCE" w:rsidRPr="00650B71">
        <w:rPr>
          <w:sz w:val="22"/>
          <w:szCs w:val="22"/>
        </w:rPr>
        <w:t xml:space="preserve"> </w:t>
      </w:r>
      <w:r w:rsidR="00AC71A9" w:rsidRPr="00650B71">
        <w:rPr>
          <w:sz w:val="22"/>
          <w:szCs w:val="22"/>
        </w:rPr>
        <w:t xml:space="preserve">because </w:t>
      </w:r>
      <w:r w:rsidR="007C1918" w:rsidRPr="00650B71">
        <w:rPr>
          <w:sz w:val="22"/>
          <w:szCs w:val="22"/>
        </w:rPr>
        <w:t xml:space="preserve">in many instances </w:t>
      </w:r>
      <w:r w:rsidR="00AC71A9" w:rsidRPr="00650B71">
        <w:rPr>
          <w:sz w:val="22"/>
          <w:szCs w:val="22"/>
        </w:rPr>
        <w:t>the cytology</w:t>
      </w:r>
      <w:r w:rsidR="007854AB" w:rsidRPr="00650B71">
        <w:rPr>
          <w:sz w:val="22"/>
          <w:szCs w:val="22"/>
        </w:rPr>
        <w:t xml:space="preserve"> is undertaken as a</w:t>
      </w:r>
      <w:r w:rsidR="007C1918" w:rsidRPr="00650B71">
        <w:rPr>
          <w:sz w:val="22"/>
          <w:szCs w:val="22"/>
        </w:rPr>
        <w:t xml:space="preserve"> screening or preliminary test</w:t>
      </w:r>
      <w:r w:rsidR="009412D7" w:rsidRPr="00650B71">
        <w:rPr>
          <w:sz w:val="22"/>
          <w:szCs w:val="22"/>
        </w:rPr>
        <w:t xml:space="preserve">. </w:t>
      </w:r>
      <w:r w:rsidR="00AC71A9" w:rsidRPr="00650B71">
        <w:rPr>
          <w:sz w:val="22"/>
          <w:szCs w:val="22"/>
        </w:rPr>
        <w:t>I</w:t>
      </w:r>
      <w:r w:rsidR="007C1918" w:rsidRPr="00650B71">
        <w:rPr>
          <w:sz w:val="22"/>
          <w:szCs w:val="22"/>
        </w:rPr>
        <w:t>t would be rare</w:t>
      </w:r>
      <w:r w:rsidR="009412D7" w:rsidRPr="00650B71">
        <w:rPr>
          <w:sz w:val="22"/>
          <w:szCs w:val="22"/>
        </w:rPr>
        <w:t xml:space="preserve"> that a</w:t>
      </w:r>
      <w:r w:rsidR="007B79AF" w:rsidRPr="00650B71">
        <w:rPr>
          <w:sz w:val="22"/>
          <w:szCs w:val="22"/>
        </w:rPr>
        <w:t xml:space="preserve"> second,</w:t>
      </w:r>
      <w:r w:rsidR="00645CE8" w:rsidRPr="00650B71">
        <w:rPr>
          <w:sz w:val="22"/>
          <w:szCs w:val="22"/>
        </w:rPr>
        <w:t xml:space="preserve"> expert </w:t>
      </w:r>
      <w:r w:rsidR="009412D7" w:rsidRPr="00650B71">
        <w:rPr>
          <w:sz w:val="22"/>
          <w:szCs w:val="22"/>
        </w:rPr>
        <w:t>opinion would be required</w:t>
      </w:r>
      <w:r w:rsidR="007C1918" w:rsidRPr="00650B71">
        <w:rPr>
          <w:sz w:val="22"/>
          <w:szCs w:val="22"/>
        </w:rPr>
        <w:t xml:space="preserve">, </w:t>
      </w:r>
      <w:r w:rsidR="009412D7" w:rsidRPr="00650B71">
        <w:rPr>
          <w:sz w:val="22"/>
          <w:szCs w:val="22"/>
        </w:rPr>
        <w:t>except where it is d</w:t>
      </w:r>
      <w:r w:rsidR="007C1918" w:rsidRPr="00650B71">
        <w:rPr>
          <w:sz w:val="22"/>
          <w:szCs w:val="22"/>
        </w:rPr>
        <w:t xml:space="preserve">ifficult to re-biopsy sites (such as </w:t>
      </w:r>
      <w:r w:rsidR="007C143E" w:rsidRPr="00650B71">
        <w:rPr>
          <w:sz w:val="22"/>
          <w:szCs w:val="22"/>
        </w:rPr>
        <w:t xml:space="preserve">the </w:t>
      </w:r>
      <w:r w:rsidR="009412D7" w:rsidRPr="00650B71">
        <w:rPr>
          <w:sz w:val="22"/>
          <w:szCs w:val="22"/>
        </w:rPr>
        <w:t>pancreas)</w:t>
      </w:r>
      <w:r w:rsidR="00AC71A9" w:rsidRPr="00650B71">
        <w:rPr>
          <w:sz w:val="22"/>
          <w:szCs w:val="22"/>
        </w:rPr>
        <w:t>.</w:t>
      </w:r>
      <w:r w:rsidR="006A5D48" w:rsidRPr="00650B71">
        <w:rPr>
          <w:rStyle w:val="FootnoteReference"/>
          <w:sz w:val="22"/>
          <w:szCs w:val="22"/>
        </w:rPr>
        <w:footnoteReference w:id="3"/>
      </w:r>
      <w:r w:rsidR="009412D7" w:rsidRPr="00650B71">
        <w:rPr>
          <w:sz w:val="22"/>
          <w:szCs w:val="22"/>
        </w:rPr>
        <w:t xml:space="preserve"> Difficult cases would usually be reported as suspicious or indeterminate and a formal histological biopsy suggested.</w:t>
      </w:r>
    </w:p>
    <w:p w14:paraId="199B18F2" w14:textId="77777777" w:rsidR="007854AB" w:rsidRPr="00650B71" w:rsidRDefault="007854AB" w:rsidP="007854AB">
      <w:pPr>
        <w:pStyle w:val="Heading3"/>
      </w:pPr>
      <w:r w:rsidRPr="00650B71">
        <w:t>Second, expert opinions for gynaecological cytopathology</w:t>
      </w:r>
    </w:p>
    <w:p w14:paraId="4330B777" w14:textId="7DB1B732" w:rsidR="00CC50E7" w:rsidRDefault="00CC50E7" w:rsidP="00CC50E7">
      <w:pPr>
        <w:rPr>
          <w:sz w:val="22"/>
          <w:szCs w:val="22"/>
        </w:rPr>
      </w:pPr>
      <w:r w:rsidRPr="00650B71">
        <w:rPr>
          <w:sz w:val="22"/>
          <w:szCs w:val="22"/>
        </w:rPr>
        <w:t>In the Draft Protocol and public consultation process, the possibility of excluding gynaecological cytology cases</w:t>
      </w:r>
      <w:r w:rsidR="00E20CE0" w:rsidRPr="00650B71">
        <w:rPr>
          <w:sz w:val="22"/>
          <w:szCs w:val="22"/>
        </w:rPr>
        <w:t xml:space="preserve"> (items 73053-73057)</w:t>
      </w:r>
      <w:r w:rsidRPr="00650B71">
        <w:rPr>
          <w:sz w:val="22"/>
          <w:szCs w:val="22"/>
        </w:rPr>
        <w:t xml:space="preserve"> from the </w:t>
      </w:r>
      <w:r w:rsidR="00650B71">
        <w:rPr>
          <w:sz w:val="22"/>
          <w:szCs w:val="22"/>
        </w:rPr>
        <w:t xml:space="preserve">proposed </w:t>
      </w:r>
      <w:r w:rsidRPr="00650B71">
        <w:rPr>
          <w:sz w:val="22"/>
          <w:szCs w:val="22"/>
        </w:rPr>
        <w:t>second, expert opinion item(s) was discussed. The r</w:t>
      </w:r>
      <w:r w:rsidR="007B79AF" w:rsidRPr="00650B71">
        <w:rPr>
          <w:sz w:val="22"/>
          <w:szCs w:val="22"/>
        </w:rPr>
        <w:t>ationale</w:t>
      </w:r>
      <w:r w:rsidRPr="00650B71">
        <w:rPr>
          <w:sz w:val="22"/>
          <w:szCs w:val="22"/>
        </w:rPr>
        <w:t xml:space="preserve"> behind excluding th</w:t>
      </w:r>
      <w:r w:rsidR="00E20CE0" w:rsidRPr="00650B71">
        <w:rPr>
          <w:sz w:val="22"/>
          <w:szCs w:val="22"/>
        </w:rPr>
        <w:t>o</w:t>
      </w:r>
      <w:r w:rsidRPr="00650B71">
        <w:rPr>
          <w:sz w:val="22"/>
          <w:szCs w:val="22"/>
        </w:rPr>
        <w:t xml:space="preserve">se services was that the majority </w:t>
      </w:r>
      <w:r w:rsidR="00650B71">
        <w:rPr>
          <w:sz w:val="22"/>
          <w:szCs w:val="22"/>
        </w:rPr>
        <w:t xml:space="preserve">of current services </w:t>
      </w:r>
      <w:r w:rsidRPr="00650B71">
        <w:rPr>
          <w:sz w:val="22"/>
          <w:szCs w:val="22"/>
        </w:rPr>
        <w:t>relate to screening rather than diagnosis and that it is relatively cheap</w:t>
      </w:r>
      <w:r w:rsidR="00777018" w:rsidRPr="00650B71">
        <w:rPr>
          <w:sz w:val="22"/>
          <w:szCs w:val="22"/>
        </w:rPr>
        <w:t xml:space="preserve"> ($19.45)</w:t>
      </w:r>
      <w:r w:rsidRPr="00650B71">
        <w:rPr>
          <w:sz w:val="22"/>
          <w:szCs w:val="22"/>
        </w:rPr>
        <w:t xml:space="preserve"> to repeat the initial </w:t>
      </w:r>
      <w:r w:rsidR="00650B71">
        <w:rPr>
          <w:sz w:val="22"/>
          <w:szCs w:val="22"/>
        </w:rPr>
        <w:t>smear</w:t>
      </w:r>
      <w:r w:rsidRPr="00650B71">
        <w:rPr>
          <w:sz w:val="22"/>
          <w:szCs w:val="22"/>
        </w:rPr>
        <w:t>. It</w:t>
      </w:r>
      <w:r w:rsidR="00777018" w:rsidRPr="00650B71">
        <w:rPr>
          <w:sz w:val="22"/>
          <w:szCs w:val="22"/>
        </w:rPr>
        <w:t xml:space="preserve"> </w:t>
      </w:r>
      <w:r w:rsidR="00E20CE0" w:rsidRPr="00650B71">
        <w:rPr>
          <w:sz w:val="22"/>
          <w:szCs w:val="22"/>
        </w:rPr>
        <w:t xml:space="preserve">was </w:t>
      </w:r>
      <w:r w:rsidRPr="00650B71">
        <w:rPr>
          <w:sz w:val="22"/>
          <w:szCs w:val="22"/>
        </w:rPr>
        <w:t xml:space="preserve">subsequently </w:t>
      </w:r>
      <w:r w:rsidR="00E20CE0" w:rsidRPr="00650B71">
        <w:rPr>
          <w:sz w:val="22"/>
          <w:szCs w:val="22"/>
        </w:rPr>
        <w:t>argued</w:t>
      </w:r>
      <w:r w:rsidRPr="00650B71">
        <w:rPr>
          <w:sz w:val="22"/>
          <w:szCs w:val="22"/>
        </w:rPr>
        <w:t xml:space="preserve"> that excluding gynaecological cytology items, particularly </w:t>
      </w:r>
      <w:r w:rsidR="00617242">
        <w:rPr>
          <w:sz w:val="22"/>
          <w:szCs w:val="22"/>
        </w:rPr>
        <w:t xml:space="preserve">MBS </w:t>
      </w:r>
      <w:r w:rsidRPr="00650B71">
        <w:rPr>
          <w:sz w:val="22"/>
          <w:szCs w:val="22"/>
        </w:rPr>
        <w:t xml:space="preserve">item 73053, could be problematic given that the inconvenience </w:t>
      </w:r>
      <w:r w:rsidR="00617242">
        <w:rPr>
          <w:sz w:val="22"/>
          <w:szCs w:val="22"/>
        </w:rPr>
        <w:t xml:space="preserve">and discomfort of </w:t>
      </w:r>
      <w:r w:rsidR="00430FBB">
        <w:rPr>
          <w:sz w:val="22"/>
          <w:szCs w:val="22"/>
        </w:rPr>
        <w:t>obtaining</w:t>
      </w:r>
      <w:r w:rsidR="00617242">
        <w:rPr>
          <w:sz w:val="22"/>
          <w:szCs w:val="22"/>
        </w:rPr>
        <w:t xml:space="preserve"> </w:t>
      </w:r>
      <w:r w:rsidR="00430FBB">
        <w:rPr>
          <w:sz w:val="22"/>
          <w:szCs w:val="22"/>
        </w:rPr>
        <w:t>a</w:t>
      </w:r>
      <w:r w:rsidRPr="00650B71">
        <w:rPr>
          <w:sz w:val="22"/>
          <w:szCs w:val="22"/>
        </w:rPr>
        <w:t xml:space="preserve"> </w:t>
      </w:r>
      <w:r w:rsidR="00617242">
        <w:rPr>
          <w:sz w:val="22"/>
          <w:szCs w:val="22"/>
        </w:rPr>
        <w:t>smear</w:t>
      </w:r>
      <w:r w:rsidRPr="00650B71">
        <w:rPr>
          <w:sz w:val="22"/>
          <w:szCs w:val="22"/>
        </w:rPr>
        <w:t xml:space="preserve"> could be a deterrent</w:t>
      </w:r>
      <w:r w:rsidR="00777018" w:rsidRPr="00650B71">
        <w:rPr>
          <w:sz w:val="22"/>
          <w:szCs w:val="22"/>
        </w:rPr>
        <w:t xml:space="preserve"> against repeating the test</w:t>
      </w:r>
      <w:r w:rsidRPr="00650B71">
        <w:rPr>
          <w:sz w:val="22"/>
          <w:szCs w:val="22"/>
        </w:rPr>
        <w:t xml:space="preserve"> and that </w:t>
      </w:r>
      <w:r w:rsidR="00777018" w:rsidRPr="00650B71">
        <w:rPr>
          <w:sz w:val="22"/>
          <w:szCs w:val="22"/>
        </w:rPr>
        <w:t xml:space="preserve">a </w:t>
      </w:r>
      <w:r w:rsidRPr="00650B71">
        <w:rPr>
          <w:sz w:val="22"/>
          <w:szCs w:val="22"/>
        </w:rPr>
        <w:t xml:space="preserve">lack of funding for a second, expert opinion would disproportionately </w:t>
      </w:r>
      <w:r w:rsidR="00E20CE0" w:rsidRPr="00650B71">
        <w:rPr>
          <w:sz w:val="22"/>
          <w:szCs w:val="22"/>
        </w:rPr>
        <w:t>affect</w:t>
      </w:r>
      <w:r w:rsidRPr="00650B71">
        <w:rPr>
          <w:sz w:val="22"/>
          <w:szCs w:val="22"/>
        </w:rPr>
        <w:t xml:space="preserve"> women, clinician</w:t>
      </w:r>
      <w:r w:rsidR="00E20CE0" w:rsidRPr="00650B71">
        <w:rPr>
          <w:sz w:val="22"/>
          <w:szCs w:val="22"/>
        </w:rPr>
        <w:t>s</w:t>
      </w:r>
      <w:r w:rsidRPr="00650B71">
        <w:rPr>
          <w:sz w:val="22"/>
          <w:szCs w:val="22"/>
        </w:rPr>
        <w:t xml:space="preserve"> and laboratory staff in rural and remote areas</w:t>
      </w:r>
      <w:r w:rsidR="00352B41">
        <w:rPr>
          <w:sz w:val="22"/>
          <w:szCs w:val="22"/>
        </w:rPr>
        <w:t>.</w:t>
      </w:r>
      <w:r w:rsidR="00E20CE0" w:rsidRPr="00650B71">
        <w:rPr>
          <w:rStyle w:val="FootnoteReference"/>
          <w:sz w:val="22"/>
          <w:szCs w:val="22"/>
        </w:rPr>
        <w:footnoteReference w:id="4"/>
      </w:r>
      <w:r>
        <w:rPr>
          <w:sz w:val="22"/>
          <w:szCs w:val="22"/>
        </w:rPr>
        <w:t xml:space="preserve">  </w:t>
      </w:r>
    </w:p>
    <w:p w14:paraId="1A594998" w14:textId="48DBC5A1" w:rsidR="00A53C08" w:rsidRDefault="00430FBB" w:rsidP="0049423F">
      <w:pPr>
        <w:rPr>
          <w:sz w:val="22"/>
          <w:szCs w:val="22"/>
        </w:rPr>
      </w:pPr>
      <w:r>
        <w:rPr>
          <w:sz w:val="22"/>
          <w:szCs w:val="22"/>
        </w:rPr>
        <w:t>Consideration therefore needs to be given as to</w:t>
      </w:r>
      <w:r w:rsidR="00CC50E7">
        <w:rPr>
          <w:sz w:val="22"/>
          <w:szCs w:val="22"/>
        </w:rPr>
        <w:t xml:space="preserve"> whether </w:t>
      </w:r>
      <w:r>
        <w:rPr>
          <w:sz w:val="22"/>
          <w:szCs w:val="22"/>
        </w:rPr>
        <w:t>the inclusion of</w:t>
      </w:r>
      <w:r w:rsidR="00CC50E7">
        <w:rPr>
          <w:sz w:val="22"/>
          <w:szCs w:val="22"/>
        </w:rPr>
        <w:t xml:space="preserve"> gynaecological cytology cases in the second, expert opinion service is appropriate. Currently, </w:t>
      </w:r>
      <w:r>
        <w:rPr>
          <w:sz w:val="22"/>
          <w:szCs w:val="22"/>
        </w:rPr>
        <w:t xml:space="preserve">as shown in </w:t>
      </w:r>
      <w:r w:rsidRPr="007854AB">
        <w:rPr>
          <w:sz w:val="22"/>
          <w:szCs w:val="22"/>
        </w:rPr>
        <w:fldChar w:fldCharType="begin"/>
      </w:r>
      <w:r w:rsidRPr="007854AB">
        <w:rPr>
          <w:sz w:val="22"/>
          <w:szCs w:val="22"/>
        </w:rPr>
        <w:instrText xml:space="preserve"> REF _Ref387910386 \h </w:instrText>
      </w:r>
      <w:r>
        <w:rPr>
          <w:sz w:val="22"/>
          <w:szCs w:val="22"/>
        </w:rPr>
        <w:instrText xml:space="preserve"> \* MERGEFORMAT </w:instrText>
      </w:r>
      <w:r w:rsidRPr="007854AB">
        <w:rPr>
          <w:sz w:val="22"/>
          <w:szCs w:val="22"/>
        </w:rPr>
      </w:r>
      <w:r w:rsidRPr="007854AB">
        <w:rPr>
          <w:sz w:val="22"/>
          <w:szCs w:val="22"/>
        </w:rPr>
        <w:fldChar w:fldCharType="separate"/>
      </w:r>
      <w:r w:rsidR="007E4355" w:rsidRPr="007E4355">
        <w:rPr>
          <w:sz w:val="22"/>
          <w:szCs w:val="22"/>
        </w:rPr>
        <w:t xml:space="preserve">Table </w:t>
      </w:r>
      <w:r w:rsidR="007E4355" w:rsidRPr="007E4355">
        <w:rPr>
          <w:noProof/>
          <w:sz w:val="22"/>
          <w:szCs w:val="22"/>
        </w:rPr>
        <w:t>1</w:t>
      </w:r>
      <w:r w:rsidRPr="007854AB">
        <w:rPr>
          <w:sz w:val="22"/>
          <w:szCs w:val="22"/>
        </w:rPr>
        <w:fldChar w:fldCharType="end"/>
      </w:r>
      <w:r>
        <w:rPr>
          <w:sz w:val="22"/>
          <w:szCs w:val="22"/>
        </w:rPr>
        <w:t xml:space="preserve">, </w:t>
      </w:r>
      <w:r w:rsidR="009E43A0">
        <w:rPr>
          <w:sz w:val="22"/>
          <w:szCs w:val="22"/>
        </w:rPr>
        <w:t>approximately 75% of all initial cytopathology c</w:t>
      </w:r>
      <w:r w:rsidR="007854AB">
        <w:rPr>
          <w:sz w:val="22"/>
          <w:szCs w:val="22"/>
        </w:rPr>
        <w:t>laims</w:t>
      </w:r>
      <w:r w:rsidR="009E43A0">
        <w:rPr>
          <w:sz w:val="22"/>
          <w:szCs w:val="22"/>
        </w:rPr>
        <w:t xml:space="preserve"> </w:t>
      </w:r>
      <w:r w:rsidR="009E43A0" w:rsidRPr="009E43A0">
        <w:rPr>
          <w:sz w:val="22"/>
          <w:szCs w:val="22"/>
        </w:rPr>
        <w:t xml:space="preserve">relate to </w:t>
      </w:r>
      <w:r>
        <w:rPr>
          <w:sz w:val="22"/>
          <w:szCs w:val="22"/>
        </w:rPr>
        <w:t xml:space="preserve">MBS </w:t>
      </w:r>
      <w:r w:rsidR="007854AB">
        <w:rPr>
          <w:sz w:val="22"/>
          <w:szCs w:val="22"/>
        </w:rPr>
        <w:t xml:space="preserve">item 73053 for </w:t>
      </w:r>
      <w:r w:rsidR="007854AB">
        <w:rPr>
          <w:sz w:val="22"/>
          <w:szCs w:val="22"/>
        </w:rPr>
        <w:lastRenderedPageBreak/>
        <w:t xml:space="preserve">routine Pap smear screening (i.e. </w:t>
      </w:r>
      <w:r w:rsidR="009E43A0" w:rsidRPr="009E43A0">
        <w:rPr>
          <w:sz w:val="22"/>
          <w:szCs w:val="22"/>
        </w:rPr>
        <w:t xml:space="preserve">cytology of a smear </w:t>
      </w:r>
      <w:r w:rsidR="009E43A0" w:rsidRPr="007854AB">
        <w:rPr>
          <w:sz w:val="22"/>
          <w:szCs w:val="22"/>
        </w:rPr>
        <w:t>from the cervix in women with no symptoms, signs or recent history suggestive of cervical neoplasia</w:t>
      </w:r>
      <w:r w:rsidR="007854AB" w:rsidRPr="007854AB">
        <w:rPr>
          <w:sz w:val="22"/>
          <w:szCs w:val="22"/>
        </w:rPr>
        <w:t xml:space="preserve">). </w:t>
      </w:r>
      <w:r w:rsidR="009E43A0" w:rsidRPr="00886A22">
        <w:rPr>
          <w:sz w:val="22"/>
          <w:szCs w:val="22"/>
        </w:rPr>
        <w:t xml:space="preserve">In Australia, biennial Pap smears </w:t>
      </w:r>
      <w:r w:rsidR="00B333EB" w:rsidRPr="00886A22">
        <w:rPr>
          <w:sz w:val="22"/>
          <w:szCs w:val="22"/>
        </w:rPr>
        <w:t>have been</w:t>
      </w:r>
      <w:r w:rsidR="009E43A0" w:rsidRPr="00886A22">
        <w:rPr>
          <w:sz w:val="22"/>
          <w:szCs w:val="22"/>
        </w:rPr>
        <w:t xml:space="preserve"> promoted through the </w:t>
      </w:r>
      <w:r w:rsidR="00C85B70" w:rsidRPr="0070762B">
        <w:rPr>
          <w:sz w:val="22"/>
          <w:szCs w:val="22"/>
        </w:rPr>
        <w:t xml:space="preserve">National Cervical Screening Program </w:t>
      </w:r>
      <w:r w:rsidR="00777018">
        <w:rPr>
          <w:sz w:val="22"/>
          <w:szCs w:val="22"/>
        </w:rPr>
        <w:t>since the early 1990s</w:t>
      </w:r>
      <w:r w:rsidR="007854AB">
        <w:rPr>
          <w:sz w:val="22"/>
          <w:szCs w:val="22"/>
        </w:rPr>
        <w:t xml:space="preserve"> </w:t>
      </w:r>
      <w:r w:rsidR="00C85B70" w:rsidRPr="00CA6167">
        <w:rPr>
          <w:sz w:val="22"/>
          <w:szCs w:val="22"/>
        </w:rPr>
        <w:t>for women</w:t>
      </w:r>
      <w:r w:rsidR="00C85B70">
        <w:rPr>
          <w:sz w:val="22"/>
          <w:szCs w:val="22"/>
        </w:rPr>
        <w:t xml:space="preserve"> between the ages of 18 (or two years after first sexual intercourse, whichever is later) and 69 years.</w:t>
      </w:r>
      <w:r w:rsidR="009E43A0">
        <w:rPr>
          <w:sz w:val="22"/>
          <w:szCs w:val="22"/>
        </w:rPr>
        <w:t xml:space="preserve"> Despite the high usage of </w:t>
      </w:r>
      <w:r w:rsidR="000E4FA3">
        <w:rPr>
          <w:sz w:val="22"/>
          <w:szCs w:val="22"/>
        </w:rPr>
        <w:t xml:space="preserve">MBS </w:t>
      </w:r>
      <w:r w:rsidR="009E43A0">
        <w:rPr>
          <w:sz w:val="22"/>
          <w:szCs w:val="22"/>
        </w:rPr>
        <w:t xml:space="preserve">item 73053, </w:t>
      </w:r>
      <w:r w:rsidR="00DF37DD">
        <w:rPr>
          <w:sz w:val="22"/>
          <w:szCs w:val="22"/>
        </w:rPr>
        <w:t>it may be that</w:t>
      </w:r>
      <w:r w:rsidR="009E43A0">
        <w:rPr>
          <w:sz w:val="22"/>
          <w:szCs w:val="22"/>
        </w:rPr>
        <w:t xml:space="preserve"> a second</w:t>
      </w:r>
      <w:r w:rsidR="006D59FB">
        <w:rPr>
          <w:sz w:val="22"/>
          <w:szCs w:val="22"/>
        </w:rPr>
        <w:t xml:space="preserve"> </w:t>
      </w:r>
      <w:r w:rsidR="00777018">
        <w:rPr>
          <w:sz w:val="22"/>
          <w:szCs w:val="22"/>
        </w:rPr>
        <w:t xml:space="preserve">opinion </w:t>
      </w:r>
      <w:r w:rsidR="006D59FB">
        <w:rPr>
          <w:sz w:val="22"/>
          <w:szCs w:val="22"/>
        </w:rPr>
        <w:t>for this and other gynaecological cytology items would rarely be required.</w:t>
      </w:r>
      <w:r w:rsidR="00624A14">
        <w:rPr>
          <w:sz w:val="22"/>
          <w:szCs w:val="22"/>
        </w:rPr>
        <w:t xml:space="preserve"> </w:t>
      </w:r>
    </w:p>
    <w:p w14:paraId="09162128" w14:textId="6A724474" w:rsidR="00C94A65" w:rsidRDefault="009C4100" w:rsidP="0049423F">
      <w:pPr>
        <w:rPr>
          <w:sz w:val="22"/>
          <w:szCs w:val="22"/>
        </w:rPr>
      </w:pPr>
      <w:r>
        <w:rPr>
          <w:sz w:val="22"/>
          <w:szCs w:val="22"/>
        </w:rPr>
        <w:t>Furthermore, the</w:t>
      </w:r>
      <w:r w:rsidR="006D59FB">
        <w:rPr>
          <w:sz w:val="22"/>
          <w:szCs w:val="22"/>
        </w:rPr>
        <w:t xml:space="preserve"> </w:t>
      </w:r>
      <w:r>
        <w:rPr>
          <w:sz w:val="22"/>
          <w:szCs w:val="22"/>
        </w:rPr>
        <w:t>current widespread use of item 73053 is likely to change substantially from 2016, when changes to the National Cervical Screening Program</w:t>
      </w:r>
      <w:r w:rsidR="000E4FA3">
        <w:rPr>
          <w:sz w:val="22"/>
          <w:szCs w:val="22"/>
        </w:rPr>
        <w:t>,</w:t>
      </w:r>
      <w:r>
        <w:rPr>
          <w:sz w:val="22"/>
          <w:szCs w:val="22"/>
        </w:rPr>
        <w:t xml:space="preserve"> </w:t>
      </w:r>
      <w:r w:rsidR="006D59FB">
        <w:rPr>
          <w:sz w:val="22"/>
          <w:szCs w:val="22"/>
        </w:rPr>
        <w:t xml:space="preserve">recently </w:t>
      </w:r>
      <w:r>
        <w:rPr>
          <w:sz w:val="22"/>
          <w:szCs w:val="22"/>
        </w:rPr>
        <w:t>recommended by MSAC</w:t>
      </w:r>
      <w:r w:rsidR="000E4FA3">
        <w:rPr>
          <w:sz w:val="22"/>
          <w:szCs w:val="22"/>
        </w:rPr>
        <w:t>,</w:t>
      </w:r>
      <w:r>
        <w:rPr>
          <w:sz w:val="22"/>
          <w:szCs w:val="22"/>
        </w:rPr>
        <w:t xml:space="preserve"> </w:t>
      </w:r>
      <w:r w:rsidR="000E4FA3">
        <w:rPr>
          <w:sz w:val="22"/>
          <w:szCs w:val="22"/>
        </w:rPr>
        <w:t xml:space="preserve">are anticipated to </w:t>
      </w:r>
      <w:r>
        <w:rPr>
          <w:sz w:val="22"/>
          <w:szCs w:val="22"/>
        </w:rPr>
        <w:t xml:space="preserve">come into effect. </w:t>
      </w:r>
      <w:r w:rsidR="004979F7">
        <w:rPr>
          <w:sz w:val="22"/>
          <w:szCs w:val="22"/>
        </w:rPr>
        <w:t>The renewed screening pathway is based on</w:t>
      </w:r>
      <w:r w:rsidR="00D42E58">
        <w:rPr>
          <w:sz w:val="22"/>
          <w:szCs w:val="22"/>
        </w:rPr>
        <w:t xml:space="preserve"> five-yearly screening with</w:t>
      </w:r>
      <w:r w:rsidR="004979F7">
        <w:rPr>
          <w:sz w:val="22"/>
          <w:szCs w:val="22"/>
        </w:rPr>
        <w:t xml:space="preserve"> </w:t>
      </w:r>
      <w:r w:rsidR="00DD0CAF">
        <w:rPr>
          <w:sz w:val="22"/>
          <w:szCs w:val="22"/>
        </w:rPr>
        <w:t>human papillomavirus (</w:t>
      </w:r>
      <w:r w:rsidR="004979F7">
        <w:rPr>
          <w:sz w:val="22"/>
          <w:szCs w:val="22"/>
        </w:rPr>
        <w:t>HPV</w:t>
      </w:r>
      <w:r w:rsidR="00DD0CAF">
        <w:rPr>
          <w:sz w:val="22"/>
          <w:szCs w:val="22"/>
        </w:rPr>
        <w:t>)</w:t>
      </w:r>
      <w:r w:rsidR="004979F7">
        <w:rPr>
          <w:sz w:val="22"/>
          <w:szCs w:val="22"/>
        </w:rPr>
        <w:t xml:space="preserve"> testing </w:t>
      </w:r>
      <w:r w:rsidR="000E4FA3">
        <w:rPr>
          <w:sz w:val="22"/>
          <w:szCs w:val="22"/>
        </w:rPr>
        <w:t>in place</w:t>
      </w:r>
      <w:r w:rsidR="004979F7">
        <w:rPr>
          <w:sz w:val="22"/>
          <w:szCs w:val="22"/>
        </w:rPr>
        <w:t xml:space="preserve"> of cytology </w:t>
      </w:r>
      <w:r w:rsidR="000E4FA3">
        <w:rPr>
          <w:sz w:val="22"/>
          <w:szCs w:val="22"/>
        </w:rPr>
        <w:t>as the primary screening tool. T</w:t>
      </w:r>
      <w:r w:rsidR="004979F7">
        <w:rPr>
          <w:sz w:val="22"/>
          <w:szCs w:val="22"/>
        </w:rPr>
        <w:t xml:space="preserve">he estimated use of cytology </w:t>
      </w:r>
      <w:r w:rsidR="006D59FB">
        <w:rPr>
          <w:sz w:val="22"/>
          <w:szCs w:val="22"/>
        </w:rPr>
        <w:t>is expected to</w:t>
      </w:r>
      <w:r w:rsidR="004979F7">
        <w:rPr>
          <w:sz w:val="22"/>
          <w:szCs w:val="22"/>
        </w:rPr>
        <w:t xml:space="preserve"> decrease from 2.4 million per year in 2016 to 0.34 million per year</w:t>
      </w:r>
      <w:r w:rsidR="000E4FA3">
        <w:rPr>
          <w:sz w:val="22"/>
          <w:szCs w:val="22"/>
        </w:rPr>
        <w:t>, and conventional cytology will be replaced with liquid-based cytology</w:t>
      </w:r>
      <w:r w:rsidR="004979F7">
        <w:rPr>
          <w:sz w:val="22"/>
          <w:szCs w:val="22"/>
        </w:rPr>
        <w:t>.</w:t>
      </w:r>
      <w:r w:rsidR="000E4FA3">
        <w:rPr>
          <w:rStyle w:val="FootnoteReference"/>
          <w:sz w:val="22"/>
          <w:szCs w:val="22"/>
        </w:rPr>
        <w:footnoteReference w:id="5"/>
      </w:r>
      <w:r w:rsidR="004979F7">
        <w:rPr>
          <w:sz w:val="22"/>
          <w:szCs w:val="22"/>
        </w:rPr>
        <w:t xml:space="preserve"> </w:t>
      </w:r>
    </w:p>
    <w:p w14:paraId="3D8C4A67" w14:textId="77777777" w:rsidR="005D4BA7" w:rsidRPr="000967D1" w:rsidRDefault="005D4BA7" w:rsidP="000210D4">
      <w:pPr>
        <w:spacing w:after="0" w:line="240" w:lineRule="auto"/>
        <w:jc w:val="left"/>
        <w:rPr>
          <w:rFonts w:ascii="Arial Narrow" w:hAnsi="Arial Narrow"/>
        </w:rPr>
      </w:pPr>
    </w:p>
    <w:p w14:paraId="197DFE78" w14:textId="3101BD36" w:rsidR="00212FF8" w:rsidRDefault="00212FF8" w:rsidP="005720AA">
      <w:pPr>
        <w:pStyle w:val="Heading3"/>
      </w:pPr>
      <w:r>
        <w:t>Other aspects of utilisation of second</w:t>
      </w:r>
      <w:r w:rsidR="0091527B">
        <w:t>, expert</w:t>
      </w:r>
      <w:r>
        <w:t xml:space="preserve"> opinions</w:t>
      </w:r>
    </w:p>
    <w:p w14:paraId="3503C699" w14:textId="77777777" w:rsidR="0091527B" w:rsidRDefault="009D15B3" w:rsidP="00AC07F7">
      <w:pPr>
        <w:rPr>
          <w:sz w:val="22"/>
          <w:szCs w:val="22"/>
        </w:rPr>
      </w:pPr>
      <w:r>
        <w:rPr>
          <w:sz w:val="22"/>
          <w:szCs w:val="22"/>
        </w:rPr>
        <w:t>There is anecdotal evidence that</w:t>
      </w:r>
      <w:r w:rsidR="005D4BA7">
        <w:rPr>
          <w:sz w:val="22"/>
          <w:szCs w:val="22"/>
        </w:rPr>
        <w:t xml:space="preserve"> </w:t>
      </w:r>
      <w:proofErr w:type="gramStart"/>
      <w:r w:rsidR="005D4BA7">
        <w:rPr>
          <w:sz w:val="22"/>
          <w:szCs w:val="22"/>
        </w:rPr>
        <w:t>second,</w:t>
      </w:r>
      <w:proofErr w:type="gramEnd"/>
      <w:r w:rsidR="005A0236">
        <w:rPr>
          <w:sz w:val="22"/>
          <w:szCs w:val="22"/>
        </w:rPr>
        <w:t xml:space="preserve"> expert </w:t>
      </w:r>
      <w:r>
        <w:rPr>
          <w:sz w:val="22"/>
          <w:szCs w:val="22"/>
        </w:rPr>
        <w:t>opinions are not sought as frequently as they should be (particularly from isolated regional or remote pathologists) if there is a charge levied</w:t>
      </w:r>
      <w:r w:rsidR="003015E1">
        <w:rPr>
          <w:sz w:val="22"/>
          <w:szCs w:val="22"/>
        </w:rPr>
        <w:t xml:space="preserve"> on the </w:t>
      </w:r>
      <w:r w:rsidR="00212FF8">
        <w:rPr>
          <w:sz w:val="22"/>
          <w:szCs w:val="22"/>
        </w:rPr>
        <w:t xml:space="preserve">service </w:t>
      </w:r>
      <w:r w:rsidR="00B16777">
        <w:rPr>
          <w:sz w:val="22"/>
          <w:szCs w:val="22"/>
        </w:rPr>
        <w:t xml:space="preserve">(or to the patient) </w:t>
      </w:r>
      <w:r w:rsidR="00212FF8">
        <w:rPr>
          <w:sz w:val="22"/>
          <w:szCs w:val="22"/>
        </w:rPr>
        <w:t xml:space="preserve">by the </w:t>
      </w:r>
      <w:r w:rsidR="003015E1">
        <w:rPr>
          <w:sz w:val="22"/>
          <w:szCs w:val="22"/>
        </w:rPr>
        <w:t xml:space="preserve">referring laboratory </w:t>
      </w:r>
      <w:r>
        <w:rPr>
          <w:sz w:val="22"/>
          <w:szCs w:val="22"/>
        </w:rPr>
        <w:t>or if it is seen as an impost on colleagues.</w:t>
      </w:r>
      <w:r w:rsidR="006A5D48">
        <w:rPr>
          <w:rStyle w:val="FootnoteReference"/>
          <w:sz w:val="22"/>
          <w:szCs w:val="22"/>
        </w:rPr>
        <w:footnoteReference w:id="6"/>
      </w:r>
      <w:r>
        <w:rPr>
          <w:sz w:val="22"/>
          <w:szCs w:val="22"/>
        </w:rPr>
        <w:t xml:space="preserve"> </w:t>
      </w:r>
      <w:r w:rsidR="008847CB" w:rsidRPr="009030C3">
        <w:rPr>
          <w:sz w:val="22"/>
          <w:szCs w:val="22"/>
        </w:rPr>
        <w:t>This implies that, with MBS funding, a higher rate of requests for second opinions would be expected.</w:t>
      </w:r>
      <w:r w:rsidR="007F116E">
        <w:rPr>
          <w:sz w:val="22"/>
          <w:szCs w:val="22"/>
        </w:rPr>
        <w:t xml:space="preserve"> It is also noted that in some institutions</w:t>
      </w:r>
      <w:r w:rsidR="00837E67">
        <w:rPr>
          <w:sz w:val="22"/>
          <w:szCs w:val="22"/>
        </w:rPr>
        <w:t>,</w:t>
      </w:r>
      <w:r w:rsidR="007F116E">
        <w:rPr>
          <w:sz w:val="22"/>
          <w:szCs w:val="22"/>
        </w:rPr>
        <w:t xml:space="preserve"> second opinions on pathology are </w:t>
      </w:r>
      <w:r w:rsidR="007E36C5">
        <w:rPr>
          <w:sz w:val="22"/>
          <w:szCs w:val="22"/>
        </w:rPr>
        <w:t>mandatory</w:t>
      </w:r>
      <w:r w:rsidR="007F116E">
        <w:rPr>
          <w:sz w:val="22"/>
          <w:szCs w:val="22"/>
        </w:rPr>
        <w:t xml:space="preserve"> prior to commencing treatment in referral centres</w:t>
      </w:r>
      <w:r w:rsidR="00A54A4E">
        <w:rPr>
          <w:sz w:val="22"/>
          <w:szCs w:val="22"/>
        </w:rPr>
        <w:t xml:space="preserve"> (</w:t>
      </w:r>
      <w:r w:rsidR="00682D8E">
        <w:rPr>
          <w:sz w:val="22"/>
          <w:szCs w:val="22"/>
        </w:rPr>
        <w:fldChar w:fldCharType="begin"/>
      </w:r>
      <w:r w:rsidR="00A54A4E">
        <w:rPr>
          <w:sz w:val="22"/>
          <w:szCs w:val="22"/>
        </w:rPr>
        <w:instrText xml:space="preserve"> ADDIN EN.CITE &lt;EndNote&gt;&lt;Cite&gt;&lt;Author&gt;Kronz&lt;/Author&gt;&lt;Year&gt;1999&lt;/Year&gt;&lt;RecNum&gt;4&lt;/RecNum&gt;&lt;DisplayText&gt;(Kronz, Joseph D., Westra &amp;amp; Epstein 1999)&lt;/DisplayText&gt;&lt;record&gt;&lt;rec-number&gt;4&lt;/rec-number&gt;&lt;foreign-keys&gt;&lt;key app="EN" db-id="arsrt0e9nf5psze0d9q5zsxr9wtwsfrd20tp"&gt;4&lt;/key&gt;&lt;/foreign-keys&gt;&lt;ref-type name="Journal Article"&gt;17&lt;/ref-type&gt;&lt;contributors&gt;&lt;authors&gt;&lt;author&gt;Kronz, Joseph D.&lt;/author&gt;&lt;author&gt;Westra, William H.&lt;/author&gt;&lt;author&gt;Epstein, Jonathan I.&lt;/author&gt;&lt;/authors&gt;&lt;/contributors&gt;&lt;titles&gt;&lt;title&gt;Mandatory second opinion surgical pathology at a large referral hospital&lt;/title&gt;&lt;secondary-title&gt;Cancer&lt;/secondary-title&gt;&lt;/titles&gt;&lt;periodical&gt;&lt;full-title&gt;Cancer&lt;/full-title&gt;&lt;/periodical&gt;&lt;pages&gt;2426-2435&lt;/pages&gt;&lt;volume&gt;86&lt;/volume&gt;&lt;number&gt;11&lt;/number&gt;&lt;keywords&gt;&lt;keyword&gt;surgical pathology&lt;/keyword&gt;&lt;keyword&gt;second opinion&lt;/keyword&gt;&lt;keyword&gt;quality assurance&lt;/keyword&gt;&lt;keyword&gt;altered therapy&lt;/keyword&gt;&lt;/keywords&gt;&lt;dates&gt;&lt;year&gt;1999&lt;/year&gt;&lt;/dates&gt;&lt;publisher&gt;John Wiley &amp;amp; Sons, Inc.&lt;/publisher&gt;&lt;isbn&gt;1097-0142&lt;/isbn&gt;&lt;urls&gt;&lt;related-urls&gt;&lt;url&gt;http://dx.doi.org/10.1002/(SICI)1097-0142(19991201)86:11&amp;lt;2426::AID-CNCR34&amp;gt;3.0.CO;2-3&lt;/url&gt;&lt;/related-urls&gt;&lt;/urls&gt;&lt;electronic-resource-num&gt;10.1002/(SICI)1097-0142(19991201)86:11&amp;lt;2426::AID-CNCR34&amp;gt;3.0.CO;2-3&lt;/electronic-resource-num&gt;&lt;/record&gt;&lt;/Cite&gt;&lt;/EndNote&gt;</w:instrText>
      </w:r>
      <w:r w:rsidR="00682D8E">
        <w:rPr>
          <w:sz w:val="22"/>
          <w:szCs w:val="22"/>
        </w:rPr>
        <w:fldChar w:fldCharType="separate"/>
      </w:r>
      <w:hyperlink w:anchor="_ENREF_15" w:tooltip="Kronz, 1999 #4" w:history="1">
        <w:r w:rsidR="00A54A4E">
          <w:rPr>
            <w:noProof/>
            <w:sz w:val="22"/>
            <w:szCs w:val="22"/>
          </w:rPr>
          <w:t>Kronz, Joseph D., Westra &amp; Epstein 1999</w:t>
        </w:r>
      </w:hyperlink>
      <w:r w:rsidR="00682D8E">
        <w:rPr>
          <w:sz w:val="22"/>
          <w:szCs w:val="22"/>
        </w:rPr>
        <w:fldChar w:fldCharType="end"/>
      </w:r>
      <w:r w:rsidR="00C77CBC">
        <w:rPr>
          <w:sz w:val="22"/>
          <w:szCs w:val="22"/>
        </w:rPr>
        <w:t>;</w:t>
      </w:r>
      <w:r w:rsidR="00682D8E">
        <w:rPr>
          <w:sz w:val="22"/>
          <w:szCs w:val="22"/>
        </w:rPr>
        <w:fldChar w:fldCharType="begin"/>
      </w:r>
      <w:r w:rsidR="00A54A4E">
        <w:rPr>
          <w:sz w:val="22"/>
          <w:szCs w:val="22"/>
        </w:rPr>
        <w:instrText xml:space="preserve"> ADDIN EN.CITE &lt;EndNote&gt;&lt;Cite&gt;&lt;Author&gt;Manion&lt;/Author&gt;&lt;Year&gt;2008&lt;/Year&gt;&lt;RecNum&gt;2&lt;/RecNum&gt;&lt;DisplayText&gt;(Manion, Cohen &amp;amp; Weydert 2008)&lt;/DisplayText&gt;&lt;record&gt;&lt;rec-number&gt;2&lt;/rec-number&gt;&lt;foreign-keys&gt;&lt;key app="EN" db-id="arsrt0e9nf5psze0d9q5zsxr9wtwsfrd20tp"&gt;2&lt;/key&gt;&lt;/foreign-keys&gt;&lt;ref-type name="Journal Article"&gt;17&lt;/ref-type&gt;&lt;contributors&gt;&lt;authors&gt;&lt;author&gt;Manion, E.&lt;/author&gt;&lt;author&gt;Cohen, M. B.&lt;/author&gt;&lt;author&gt;Weydert, J.&lt;/author&gt;&lt;/authors&gt;&lt;/contributors&gt;&lt;auth-address&gt;Department of Pathology, University of Iowa Carver College of Medicine, Iowa City, IA, USA.&lt;/auth-address&gt;&lt;titles&gt;&lt;title&gt;Mandatory second opinion in surgical pathology referral material: clinical consequences of major disagreements&lt;/title&gt;&lt;secondary-title&gt;Am J Surg Pathol&lt;/secondary-title&gt;&lt;alt-title&gt;The American journal of surgical pathology&lt;/alt-title&gt;&lt;/titles&gt;&lt;periodical&gt;&lt;full-title&gt;Am J Surg Pathol&lt;/full-title&gt;&lt;abbr-1&gt;The American journal of surgical pathology&lt;/abbr-1&gt;&lt;/periodical&gt;&lt;alt-periodical&gt;&lt;full-title&gt;Am J Surg Pathol&lt;/full-title&gt;&lt;abbr-1&gt;The American journal of surgical pathology&lt;/abbr-1&gt;&lt;/alt-periodical&gt;&lt;pages&gt;732-7&lt;/pages&gt;&lt;volume&gt;32&lt;/volume&gt;&lt;number&gt;5&lt;/number&gt;&lt;edition&gt;2008/03/25&lt;/edition&gt;&lt;keywords&gt;&lt;keyword&gt;Diagnostic Errors/ prevention &amp;amp; control&lt;/keyword&gt;&lt;keyword&gt;Hospitals, Teaching/standards&lt;/keyword&gt;&lt;keyword&gt;Humans&lt;/keyword&gt;&lt;keyword&gt;Observer Variation&lt;/keyword&gt;&lt;keyword&gt;Pathology, Surgical/ standards&lt;/keyword&gt;&lt;keyword&gt;Patient Care Management/ standards&lt;/keyword&gt;&lt;keyword&gt;Quality Assurance, Health Care&lt;/keyword&gt;&lt;keyword&gt;Referral and Consultation&lt;/keyword&gt;&lt;keyword&gt;Reproducibility of Results&lt;/keyword&gt;&lt;/keywords&gt;&lt;dates&gt;&lt;year&gt;2008&lt;/year&gt;&lt;pub-dates&gt;&lt;date&gt;May&lt;/date&gt;&lt;/pub-dates&gt;&lt;/dates&gt;&lt;isbn&gt;1532-0979 (Electronic)&amp;#xD;0147-5185 (Linking)&lt;/isbn&gt;&lt;accession-num&gt;18360282&lt;/accession-num&gt;&lt;urls&gt;&lt;/urls&gt;&lt;electronic-resource-num&gt;10.1097/PAS.0b013e31815a04f5&lt;/electronic-resource-num&gt;&lt;remote-database-provider&gt;NLM&lt;/remote-database-provider&gt;&lt;language&gt;eng&lt;/language&gt;&lt;/record&gt;&lt;/Cite&gt;&lt;/EndNote&gt;</w:instrText>
      </w:r>
      <w:r w:rsidR="00682D8E">
        <w:rPr>
          <w:sz w:val="22"/>
          <w:szCs w:val="22"/>
        </w:rPr>
        <w:fldChar w:fldCharType="separate"/>
      </w:r>
      <w:r w:rsidR="00A54A4E">
        <w:rPr>
          <w:noProof/>
          <w:sz w:val="22"/>
          <w:szCs w:val="22"/>
        </w:rPr>
        <w:t xml:space="preserve"> </w:t>
      </w:r>
      <w:hyperlink w:anchor="_ENREF_16" w:tooltip="Manion, 2008 #2" w:history="1">
        <w:r w:rsidR="00A54A4E">
          <w:rPr>
            <w:noProof/>
            <w:sz w:val="22"/>
            <w:szCs w:val="22"/>
          </w:rPr>
          <w:t>Manion, Cohen &amp; Weydert 2008</w:t>
        </w:r>
      </w:hyperlink>
      <w:r w:rsidR="00A54A4E">
        <w:rPr>
          <w:noProof/>
          <w:sz w:val="22"/>
          <w:szCs w:val="22"/>
        </w:rPr>
        <w:t>)</w:t>
      </w:r>
      <w:r w:rsidR="00682D8E">
        <w:rPr>
          <w:sz w:val="22"/>
          <w:szCs w:val="22"/>
        </w:rPr>
        <w:fldChar w:fldCharType="end"/>
      </w:r>
      <w:r w:rsidR="007E36C5">
        <w:rPr>
          <w:sz w:val="22"/>
          <w:szCs w:val="22"/>
        </w:rPr>
        <w:t xml:space="preserve"> and </w:t>
      </w:r>
      <w:r w:rsidR="00C13869">
        <w:rPr>
          <w:sz w:val="22"/>
          <w:szCs w:val="22"/>
        </w:rPr>
        <w:t xml:space="preserve">there is </w:t>
      </w:r>
      <w:r w:rsidR="00A54A4E">
        <w:rPr>
          <w:sz w:val="22"/>
          <w:szCs w:val="22"/>
        </w:rPr>
        <w:t>a view</w:t>
      </w:r>
      <w:r w:rsidR="007E36C5">
        <w:rPr>
          <w:sz w:val="22"/>
          <w:szCs w:val="22"/>
        </w:rPr>
        <w:t xml:space="preserve"> that this is ‘best practice’</w:t>
      </w:r>
      <w:r w:rsidR="007476A4">
        <w:rPr>
          <w:sz w:val="22"/>
          <w:szCs w:val="22"/>
        </w:rPr>
        <w:t xml:space="preserve"> in some settings</w:t>
      </w:r>
      <w:r w:rsidR="00A54A4E">
        <w:rPr>
          <w:sz w:val="22"/>
          <w:szCs w:val="22"/>
        </w:rPr>
        <w:t xml:space="preserve"> </w:t>
      </w:r>
      <w:r w:rsidR="00682D8E" w:rsidRPr="00406E1A">
        <w:rPr>
          <w:sz w:val="22"/>
          <w:szCs w:val="22"/>
        </w:rPr>
        <w:fldChar w:fldCharType="begin">
          <w:fldData xml:space="preserve">PEVuZE5vdGU+PENpdGU+PEF1dGhvcj5NYXRhc2FyPC9BdXRob3I+PFllYXI+MjAxMjwvWWVhcj48
UmVjTnVtPjM8L1JlY051bT48RGlzcGxheVRleHQ+KERhdmlkb3YgZXQgYWwuIDIwMTA7IEphcmEt
TGF6YXJvLCBUaGlrZSAmYW1wOyBUYW4gMjAxMDsgS3JvbnosIEouIEQuICZhbXA7IFdlc3RyYSAy
MDA1OyBLcm9ueiwgSm9zZXBoIEQuLCBXZXN0cmEgJmFtcDsgRXBzdGVpbiAxOTk5OyBNYW5pb24s
IENvaGVuICZhbXA7IFdleWRlcnQgMjAwODsgTWF0YXNhciBldCBhbC4gMjAxMik8L0Rpc3BsYXlU
ZXh0PjxyZWNvcmQ+PHJlYy1udW1iZXI+MzwvcmVjLW51bWJlcj48Zm9yZWlnbi1rZXlzPjxrZXkg
YXBwPSJFTiIgZGItaWQ9ImFyc3J0MGU5bmY1cHN6ZTBkOXE1enN4cjl3dHdzZnJkMjB0cCI+Mzwv
a2V5PjwvZm9yZWlnbi1rZXlzPjxyZWYtdHlwZSBuYW1lPSJKb3VybmFsIEFydGljbGUiPjE3PC9y
ZWYtdHlwZT48Y29udHJpYnV0b3JzPjxhdXRob3JzPjxhdXRob3I+TWF0YXNhciwgTS4gSi48L2F1
dGhvcj48YXV0aG9yPlNoaSwgVy48L2F1dGhvcj48YXV0aG9yPlNpbGJlcnN0aWVuLCBKLjwvYXV0
aG9yPjxhdXRob3I+TGluLCBPLjwvYXV0aG9yPjxhdXRob3I+QnVzYW0sIEsuIEouPC9hdXRob3I+
PGF1dGhvcj5UZXJ1eWEtRmVsZHN0ZWluLCBKLjwvYXV0aG9yPjxhdXRob3I+RmlsaXBwYSwgRC4g
QS48L2F1dGhvcj48YXV0aG9yPlplbGVuZXR6LCBBLiBELjwvYXV0aG9yPjxhdXRob3I+Tm95LCBB
LjwvYXV0aG9yPjwvYXV0aG9ycz48L2NvbnRyaWJ1dG9ycz48dGl0bGVzPjx0aXRsZT5FeHBlcnQg
c2Vjb25kLW9waW5pb24gcGF0aG9sb2d5IHJldmlldyBvZiBseW1waG9tYSBpbiB0aGUgZXJhIG9m
IHRoZSBXb3JsZCBIZWFsdGggT3JnYW5pemF0aW9uIGNsYXNzaWZpY2F0aW9uPC90aXRsZT48c2Vj
b25kYXJ5LXRpdGxlPkFubmFscyBvZiBPbmNvbG9neTwvc2Vjb25kYXJ5LXRpdGxlPjwvdGl0bGVz
PjxwZXJpb2RpY2FsPjxmdWxsLXRpdGxlPkFubmFscyBvZiBPbmNvbG9neTwvZnVsbC10aXRsZT48
L3BlcmlvZGljYWw+PHBhZ2VzPjE1OS0xNjY8L3BhZ2VzPjx2b2x1bWU+MjM8L3ZvbHVtZT48bnVt
YmVyPjE8L251bWJlcj48ZGF0ZXM+PHllYXI+MjAxMjwveWVhcj48cHViLWRhdGVzPjxkYXRlPkph
bnVhcnkgMSwgMjAxMjwvZGF0ZT48L3B1Yi1kYXRlcz48L2RhdGVzPjx1cmxzPjxyZWxhdGVkLXVy
bHM+PHVybD5odHRwOi8vYW5ub25jLm94Zm9yZGpvdXJuYWxzLm9yZy9jb250ZW50LzIzLzEvMTU5
LmFic3RyYWN0PC91cmw+PC9yZWxhdGVkLXVybHM+PC91cmxzPjxlbGVjdHJvbmljLXJlc291cmNl
LW51bT4xMC4xMDkzL2Fubm9uYy9tZHIwMjk8L2VsZWN0cm9uaWMtcmVzb3VyY2UtbnVtPjwvcmVj
b3JkPjwvQ2l0ZT48Q2l0ZT48QXV0aG9yPk1hbmlvbjwvQXV0aG9yPjxZZWFyPjIwMDg8L1llYXI+
PFJlY051bT4yPC9SZWNOdW0+PHJlY29yZD48cmVjLW51bWJlcj4yPC9yZWMtbnVtYmVyPjxmb3Jl
aWduLWtleXM+PGtleSBhcHA9IkVOIiBkYi1pZD0iYXJzcnQwZTluZjVwc3plMGQ5cTV6c3hyOXd0
d3NmcmQyMHRwIj4yPC9rZXk+PC9mb3JlaWduLWtleXM+PHJlZi10eXBlIG5hbWU9IkpvdXJuYWwg
QXJ0aWNsZSI+MTc8L3JlZi10eXBlPjxjb250cmlidXRvcnM+PGF1dGhvcnM+PGF1dGhvcj5NYW5p
b24sIEUuPC9hdXRob3I+PGF1dGhvcj5Db2hlbiwgTS4gQi48L2F1dGhvcj48YXV0aG9yPldleWRl
cnQsIEouPC9hdXRob3I+PC9hdXRob3JzPjwvY29udHJpYnV0b3JzPjxhdXRoLWFkZHJlc3M+RGVw
YXJ0bWVudCBvZiBQYXRob2xvZ3ksIFVuaXZlcnNpdHkgb2YgSW93YSBDYXJ2ZXIgQ29sbGVnZSBv
ZiBNZWRpY2luZSwgSW93YSBDaXR5LCBJQSwgVVNBLjwvYXV0aC1hZGRyZXNzPjx0aXRsZXM+PHRp
dGxlPk1hbmRhdG9yeSBzZWNvbmQgb3BpbmlvbiBpbiBzdXJnaWNhbCBwYXRob2xvZ3kgcmVmZXJy
YWwgbWF0ZXJpYWw6IGNsaW5pY2FsIGNvbnNlcXVlbmNlcyBvZiBtYWpvciBkaXNhZ3JlZW1lbnRz
PC90aXRsZT48c2Vjb25kYXJ5LXRpdGxlPkFtIEogU3VyZyBQYXRob2w8L3NlY29uZGFyeS10aXRs
ZT48YWx0LXRpdGxlPlRoZSBBbWVyaWNhbiBqb3VybmFsIG9mIHN1cmdpY2FsIHBhdGhvbG9neTwv
YWx0LXRpdGxlPjwvdGl0bGVzPjxwZXJpb2RpY2FsPjxmdWxsLXRpdGxlPkFtIEogU3VyZyBQYXRo
b2w8L2Z1bGwtdGl0bGU+PGFiYnItMT5UaGUgQW1lcmljYW4gam91cm5hbCBvZiBzdXJnaWNhbCBw
YXRob2xvZ3k8L2FiYnItMT48L3BlcmlvZGljYWw+PGFsdC1wZXJpb2RpY2FsPjxmdWxsLXRpdGxl
PkFtIEogU3VyZyBQYXRob2w8L2Z1bGwtdGl0bGU+PGFiYnItMT5UaGUgQW1lcmljYW4gam91cm5h
bCBvZiBzdXJnaWNhbCBwYXRob2xvZ3k8L2FiYnItMT48L2FsdC1wZXJpb2RpY2FsPjxwYWdlcz43
MzItNzwvcGFnZXM+PHZvbHVtZT4zMjwvdm9sdW1lPjxudW1iZXI+NTwvbnVtYmVyPjxlZGl0aW9u
PjIwMDgvMDMvMjU8L2VkaXRpb24+PGtleXdvcmRzPjxrZXl3b3JkPkRpYWdub3N0aWMgRXJyb3Jz
LyBwcmV2ZW50aW9uICZhbXA7IGNvbnRyb2w8L2tleXdvcmQ+PGtleXdvcmQ+SG9zcGl0YWxzLCBU
ZWFjaGluZy9zdGFuZGFyZHM8L2tleXdvcmQ+PGtleXdvcmQ+SHVtYW5zPC9rZXl3b3JkPjxrZXl3
b3JkPk9ic2VydmVyIFZhcmlhdGlvbjwva2V5d29yZD48a2V5d29yZD5QYXRob2xvZ3ksIFN1cmdp
Y2FsLyBzdGFuZGFyZHM8L2tleXdvcmQ+PGtleXdvcmQ+UGF0aWVudCBDYXJlIE1hbmFnZW1lbnQv
IHN0YW5kYXJkczwva2V5d29yZD48a2V5d29yZD5RdWFsaXR5IEFzc3VyYW5jZSwgSGVhbHRoIENh
cmU8L2tleXdvcmQ+PGtleXdvcmQ+UmVmZXJyYWwgYW5kIENvbnN1bHRhdGlvbjwva2V5d29yZD48
a2V5d29yZD5SZXByb2R1Y2liaWxpdHkgb2YgUmVzdWx0czwva2V5d29yZD48L2tleXdvcmRzPjxk
YXRlcz48eWVhcj4yMDA4PC95ZWFyPjxwdWItZGF0ZXM+PGRhdGU+TWF5PC9kYXRlPjwvcHViLWRh
dGVzPjwvZGF0ZXM+PGlzYm4+MTUzMi0wOTc5IChFbGVjdHJvbmljKSYjeEQ7MDE0Ny01MTg1IChM
aW5raW5nKTwvaXNibj48YWNjZXNzaW9uLW51bT4xODM2MDI4MjwvYWNjZXNzaW9uLW51bT48dXJs
cz48L3VybHM+PGVsZWN0cm9uaWMtcmVzb3VyY2UtbnVtPjEwLjEwOTcvUEFTLjBiMDEzZTMxODE1
YTA0ZjU8L2VsZWN0cm9uaWMtcmVzb3VyY2UtbnVtPjxyZW1vdGUtZGF0YWJhc2UtcHJvdmlkZXI+
TkxNPC9yZW1vdGUtZGF0YWJhc2UtcHJvdmlkZXI+PGxhbmd1YWdlPmVuZzwvbGFuZ3VhZ2U+PC9y
ZWNvcmQ+PC9DaXRlPjxDaXRlPjxBdXRob3I+S3Jvbno8L0F1dGhvcj48WWVhcj4xOTk5PC9ZZWFy
PjxSZWNOdW0+NDwvUmVjTnVtPjxyZWNvcmQ+PHJlYy1udW1iZXI+NDwvcmVjLW51bWJlcj48Zm9y
ZWlnbi1rZXlzPjxrZXkgYXBwPSJFTiIgZGItaWQ9ImFyc3J0MGU5bmY1cHN6ZTBkOXE1enN4cjl3
dHdzZnJkMjB0cCI+NDwva2V5PjwvZm9yZWlnbi1rZXlzPjxyZWYtdHlwZSBuYW1lPSJKb3VybmFs
IEFydGljbGUiPjE3PC9yZWYtdHlwZT48Y29udHJpYnV0b3JzPjxhdXRob3JzPjxhdXRob3I+S3Jv
bnosIEpvc2VwaCBELjwvYXV0aG9yPjxhdXRob3I+V2VzdHJhLCBXaWxsaWFtIEguPC9hdXRob3I+
PGF1dGhvcj5FcHN0ZWluLCBKb25hdGhhbiBJLjwvYXV0aG9yPjwvYXV0aG9ycz48L2NvbnRyaWJ1
dG9ycz48dGl0bGVzPjx0aXRsZT5NYW5kYXRvcnkgc2Vjb25kIG9waW5pb24gc3VyZ2ljYWwgcGF0
aG9sb2d5IGF0IGEgbGFyZ2UgcmVmZXJyYWwgaG9zcGl0YWw8L3RpdGxlPjxzZWNvbmRhcnktdGl0
bGU+Q2FuY2VyPC9zZWNvbmRhcnktdGl0bGU+PC90aXRsZXM+PHBlcmlvZGljYWw+PGZ1bGwtdGl0
bGU+Q2FuY2VyPC9mdWxsLXRpdGxlPjwvcGVyaW9kaWNhbD48cGFnZXM+MjQyNi0yNDM1PC9wYWdl
cz48dm9sdW1lPjg2PC92b2x1bWU+PG51bWJlcj4xMTwvbnVtYmVyPjxrZXl3b3Jkcz48a2V5d29y
ZD5zdXJnaWNhbCBwYXRob2xvZ3k8L2tleXdvcmQ+PGtleXdvcmQ+c2Vjb25kIG9waW5pb248L2tl
eXdvcmQ+PGtleXdvcmQ+cXVhbGl0eSBhc3N1cmFuY2U8L2tleXdvcmQ+PGtleXdvcmQ+YWx0ZXJl
ZCB0aGVyYXB5PC9rZXl3b3JkPjwva2V5d29yZHM+PGRhdGVzPjx5ZWFyPjE5OTk8L3llYXI+PC9k
YXRlcz48cHVibGlzaGVyPkpvaG4gV2lsZXkgJmFtcDsgU29ucywgSW5jLjwvcHVibGlzaGVyPjxp
c2JuPjEwOTctMDE0MjwvaXNibj48dXJscz48cmVsYXRlZC11cmxzPjx1cmw+aHR0cDovL2R4LmRv
aS5vcmcvMTAuMTAwMi8oU0lDSSkxMDk3LTAxNDIoMTk5OTEyMDEpODY6MTEmbHQ7MjQyNjo6QUlE
LUNOQ1IzNCZndDszLjAuQ087Mi0zPC91cmw+PC9yZWxhdGVkLXVybHM+PC91cmxzPjxlbGVjdHJv
bmljLXJlc291cmNlLW51bT4xMC4xMDAyLyhTSUNJKTEwOTctMDE0MigxOTk5MTIwMSk4NjoxMSZs
dDsyNDI2OjpBSUQtQ05DUjM0Jmd0OzMuMC5DTzsyLTM8L2VsZWN0cm9uaWMtcmVzb3VyY2UtbnVt
PjwvcmVjb3JkPjwvQ2l0ZT48Q2l0ZT48QXV0aG9yPktyb256PC9BdXRob3I+PFllYXI+MjAwNTwv
WWVhcj48UmVjTnVtPjEyPC9SZWNOdW0+PHJlY29yZD48cmVjLW51bWJlcj4xMjwvcmVjLW51bWJl
cj48Zm9yZWlnbi1rZXlzPjxrZXkgYXBwPSJFTiIgZGItaWQ9ImFyc3J0MGU5bmY1cHN6ZTBkOXE1
enN4cjl3dHdzZnJkMjB0cCI+MTI8L2tleT48L2ZvcmVpZ24ta2V5cz48cmVmLXR5cGUgbmFtZT0i
Sm91cm5hbCBBcnRpY2xlIj4xNzwvcmVmLXR5cGU+PGNvbnRyaWJ1dG9ycz48YXV0aG9ycz48YXV0
aG9yPktyb256LCBKLiBELjwvYXV0aG9yPjxhdXRob3I+V2VzdHJhLCBXLiBILjwvYXV0aG9yPjwv
YXV0aG9ycz48L2NvbnRyaWJ1dG9ycz48YXV0aC1hZGRyZXNzPkRlcGFydG1lbnQgb2YgUGF0aG9s
b2d5LCBNZXJjeSBNZWRpY2FsIENlbnRlciwgTmFtcGEsIElkYWhvLCBVU0EuPC9hdXRoLWFkZHJl
c3M+PHRpdGxlcz48dGl0bGU+VGhlIHJvbGUgb2Ygc2Vjb25kIG9waW5pb24gcGF0aG9sb2d5IGlu
IHRoZSBtYW5hZ2VtZW50IG9mIGxlc2lvbnMgb2YgdGhlIGhlYWQgYW5kIG5lY2s8L3RpdGxlPjxz
ZWNvbmRhcnktdGl0bGU+Q3VyciBPcGluIE90b2xhcnluZ29sIEhlYWQgTmVjayBTdXJnPC9zZWNv
bmRhcnktdGl0bGU+PGFsdC10aXRsZT5DdXJyZW50IG9waW5pb24gaW4gb3RvbGFyeW5nb2xvZ3kg
JmFtcDsgaGVhZCBhbmQgbmVjayBzdXJnZXJ5PC9hbHQtdGl0bGU+PC90aXRsZXM+PHBlcmlvZGlj
YWw+PGZ1bGwtdGl0bGU+Q3VyciBPcGluIE90b2xhcnluZ29sIEhlYWQgTmVjayBTdXJnPC9mdWxs
LXRpdGxlPjxhYmJyLTE+Q3VycmVudCBvcGluaW9uIGluIG90b2xhcnluZ29sb2d5ICZhbXA7IGhl
YWQgYW5kIG5lY2sgc3VyZ2VyeTwvYWJici0xPjwvcGVyaW9kaWNhbD48YWx0LXBlcmlvZGljYWw+
PGZ1bGwtdGl0bGU+Q3VyciBPcGluIE90b2xhcnluZ29sIEhlYWQgTmVjayBTdXJnPC9mdWxsLXRp
dGxlPjxhYmJyLTE+Q3VycmVudCBvcGluaW9uIGluIG90b2xhcnluZ29sb2d5ICZhbXA7IGhlYWQg
YW5kIG5lY2sgc3VyZ2VyeTwvYWJici0xPjwvYWx0LXBlcmlvZGljYWw+PHBhZ2VzPjgxLTQ8L3Bh
Z2VzPjx2b2x1bWU+MTM8L3ZvbHVtZT48bnVtYmVyPjI8L251bWJlcj48ZWRpdGlvbj4yMDA1LzAz
LzEyPC9lZGl0aW9uPjxrZXl3b3Jkcz48a2V5d29yZD5IZWFkIGFuZCBOZWNrIE5lb3BsYXNtcy8g
cGF0aG9sb2d5PC9rZXl3b3JkPjxrZXl3b3JkPkh1bWFuczwva2V5d29yZD48a2V5d29yZD5QYXRo
b2xvZ3ksIENsaW5pY2FsPC9rZXl3b3JkPjxrZXl3b3JkPlJlZmVycmFsIGFuZCBDb25zdWx0YXRp
b248L2tleXdvcmQ+PGtleXdvcmQ+VGh5cm9pZCBOZW9wbGFzbXMvcGF0aG9sb2d5PC9rZXl3b3Jk
Pjwva2V5d29yZHM+PGRhdGVzPjx5ZWFyPjIwMDU8L3llYXI+PHB1Yi1kYXRlcz48ZGF0ZT5BcHI8
L2RhdGU+PC9wdWItZGF0ZXM+PC9kYXRlcz48aXNibj4xMDY4LTk1MDggKFByaW50KSYjeEQ7MTA2
OC05NTA4IChMaW5raW5nKTwvaXNibj48YWNjZXNzaW9uLW51bT4xNTc2MTI4MDwvYWNjZXNzaW9u
LW51bT48dXJscz48L3VybHM+PHJlbW90ZS1kYXRhYmFzZS1wcm92aWRlcj5OTE08L3JlbW90ZS1k
YXRhYmFzZS1wcm92aWRlcj48bGFuZ3VhZ2U+ZW5nPC9sYW5ndWFnZT48L3JlY29yZD48L0NpdGU+
PENpdGU+PEF1dGhvcj5KYXJhLUxhemFybzwvQXV0aG9yPjxZZWFyPjIwMTA8L1llYXI+PFJlY051
bT4yODwvUmVjTnVtPjxyZWNvcmQ+PHJlYy1udW1iZXI+Mjg8L3JlYy1udW1iZXI+PGZvcmVpZ24t
a2V5cz48a2V5IGFwcD0iRU4iIGRiLWlkPSJhcnNydDBlOW5mNXBzemUwZDlxNXpzeHI5d3R3c2Zy
ZDIwdHAiPjI4PC9rZXk+PC9mb3JlaWduLWtleXM+PHJlZi10eXBlIG5hbWU9IkpvdXJuYWwgQXJ0
aWNsZSI+MTc8L3JlZi10eXBlPjxjb250cmlidXRvcnM+PGF1dGhvcnM+PGF1dGhvcj5KYXJhLUxh
emFybywgQS4gUi48L2F1dGhvcj48YXV0aG9yPlRoaWtlLCBBLiBBLjwvYXV0aG9yPjxhdXRob3I+
VGFuLCBQLiBILjwvYXV0aG9yPjwvYXV0aG9ycz48L2NvbnRyaWJ1dG9ycz48YXV0aC1hZGRyZXNz
PkRlcGFydG1lbnQgb2YgUGF0aG9sb2d5LCBTaW5nYXBvcmUgR2VuZXJhbCBIb3NwaXRhbCwgU2lu
Z2Fwb3JlLjwvYXV0aC1hZGRyZXNzPjx0aXRsZXM+PHRpdGxlPkRpYWdub3N0aWMgaXNzdWVzIGlu
IHNlY29uZCBvcGluaW9uIGNvbnN1bHRhdGlvbnMgaW4gcHJvc3RhdGUgcGF0aG9sb2d5PC90aXRs
ZT48c2Vjb25kYXJ5LXRpdGxlPlBhdGhvbG9neTwvc2Vjb25kYXJ5LXRpdGxlPjxhbHQtdGl0bGU+
UGF0aG9sb2d5PC9hbHQtdGl0bGU+PC90aXRsZXM+PHBlcmlvZGljYWw+PGZ1bGwtdGl0bGU+UGF0
aG9sb2d5PC9mdWxsLXRpdGxlPjxhYmJyLTE+UGF0aG9sb2d5PC9hYmJyLTE+PC9wZXJpb2RpY2Fs
PjxhbHQtcGVyaW9kaWNhbD48ZnVsbC10aXRsZT5QYXRob2xvZ3k8L2Z1bGwtdGl0bGU+PGFiYnIt
MT5QYXRob2xvZ3k8L2FiYnItMT48L2FsdC1wZXJpb2RpY2FsPjxwYWdlcz42LTE0PC9wYWdlcz48
dm9sdW1lPjQyPC92b2x1bWU+PG51bWJlcj4xPC9udW1iZXI+PGVkaXRpb24+MjAwOS8xMi8yMzwv
ZWRpdGlvbj48a2V5d29yZHM+PGtleXdvcmQ+QWRlbm9jYXJjaW5vbWEvIGRpYWdub3Npcy9zZWNv
bmRhcnkvc3VyZ2VyeTwva2V5d29yZD48a2V5d29yZD5CaW9wc3k8L2tleXdvcmQ+PGtleXdvcmQ+
RWFybHkgRGV0ZWN0aW9uIG9mIENhbmNlcjwva2V5d29yZD48a2V5d29yZD5IdW1hbnM8L2tleXdv
cmQ+PGtleXdvcmQ+TWFsZTwva2V5d29yZD48a2V5d29yZD5Qcm9zdGF0aWMgSW50cmFlcGl0aGVs
aWFsIE5lb3BsYXNpYS8gZGlhZ25vc2lzPC9rZXl3b3JkPjxrZXl3b3JkPlByb3N0YXRpYyBOZW9w
bGFzbXMvIGRpYWdub3Npcy9zdXJnZXJ5PC9rZXl3b3JkPjxrZXl3b3JkPlJlZmVycmFsIGFuZCBD
b25zdWx0YXRpb248L2tleXdvcmQ+PGtleXdvcmQ+UmVwcm9kdWNpYmlsaXR5IG9mIFJlc3VsdHM8
L2tleXdvcmQ+PGtleXdvcmQ+VHJhbnN1cmV0aHJhbCBSZXNlY3Rpb24gb2YgUHJvc3RhdGU8L2tl
eXdvcmQ+PC9rZXl3b3Jkcz48ZGF0ZXM+PHllYXI+MjAxMDwveWVhcj48cHViLWRhdGVzPjxkYXRl
PkphbjwvZGF0ZT48L3B1Yi1kYXRlcz48L2RhdGVzPjxpc2JuPjE0NjUtMzkzMSAoRWxlY3Ryb25p
YykmI3hEOzAwMzEtMzAyNSAoTGlua2luZyk8L2lzYm4+PGFjY2Vzc2lvbi1udW0+MjAwMjU0NzQ8
L2FjY2Vzc2lvbi1udW0+PHVybHM+PC91cmxzPjxlbGVjdHJvbmljLXJlc291cmNlLW51bT4xMC4z
MTA5LzAwMzEzMDIwOTAzNDM0MzMwPC9lbGVjdHJvbmljLXJlc291cmNlLW51bT48cmVtb3RlLWRh
dGFiYXNlLXByb3ZpZGVyPk5MTTwvcmVtb3RlLWRhdGFiYXNlLXByb3ZpZGVyPjxsYW5ndWFnZT5l
bmc8L2xhbmd1YWdlPjwvcmVjb3JkPjwvQ2l0ZT48Q2l0ZT48QXV0aG9yPkRhdmlkb3Y8L0F1dGhv
cj48WWVhcj4yMDEwPC9ZZWFyPjxSZWNOdW0+MjM8L1JlY051bT48cmVjb3JkPjxyZWMtbnVtYmVy
PjIzPC9yZWMtbnVtYmVyPjxmb3JlaWduLWtleXM+PGtleSBhcHA9IkVOIiBkYi1pZD0iYXJzcnQw
ZTluZjVwc3plMGQ5cTV6c3hyOXd0d3NmcmQyMHRwIj4yMzwva2V5PjwvZm9yZWlnbi1rZXlzPjxy
ZWYtdHlwZSBuYW1lPSJKb3VybmFsIEFydGljbGUiPjE3PC9yZWYtdHlwZT48Y29udHJpYnV0b3Jz
PjxhdXRob3JzPjxhdXRob3I+RGF2aWRvdiwgVG9tZXI8L2F1dGhvcj48YXV0aG9yPlRyb29za2lu
LCBTdGFubGV5IFouPC9hdXRob3I+PGF1dGhvcj5TaGFua2VyLCBCZXRoLUFubjwvYXV0aG9yPjxh
dXRob3I+WWlwLCBEYW5hPC9hdXRob3I+PGF1dGhvcj5FbmcsIE9saXZlcjwvYXV0aG9yPjxhdXRo
b3I+Q3J5c3RhbCwgSmVzc2ljYTwvYXV0aG9yPjxhdXRob3I+SHUsIEp1bjwvYXV0aG9yPjxhdXRo
b3I+Q2hlcm55YXZza3ksIFZpY3Rvcml5YSBTLjwvYXV0aG9yPjxhdXRob3I+RGVlbiwgTWFsaWsg
Ri48L2F1dGhvcj48YXV0aG9yPk1heSwgTWljaGFlbDwvYXV0aG9yPjxhdXRob3I+QXJ0eW15c2h5
biwgUmVuZWUgTC48L2F1dGhvcj48L2F1dGhvcnM+PC9jb250cmlidXRvcnM+PHRpdGxlcz48dGl0
bGU+Um91dGluZSBzZWNvbmQtb3BpbmlvbiBjeXRvcGF0aG9sb2d5IHJldmlldyBvZiB0aHlyb2lk
IGZpbmUgbmVlZGxlIGFzcGlyYXRpb24gYmlvcHNpZXMgcmVkdWNlcyBkaWFnbm9zdGljIHRoeXJv
aWRlY3RvbXk8L3RpdGxlPjxzZWNvbmRhcnktdGl0bGU+U3VyZ2VyeTwvc2Vjb25kYXJ5LXRpdGxl
PjwvdGl0bGVzPjxwZXJpb2RpY2FsPjxmdWxsLXRpdGxlPlN1cmdlcnk8L2Z1bGwtdGl0bGU+PC9w
ZXJpb2RpY2FsPjxwYWdlcz4xMjk0LTEzMDE8L3BhZ2VzPjx2b2x1bWU+MTQ4PC92b2x1bWU+PG51
bWJlcj42PC9udW1iZXI+PGRhdGVzPjx5ZWFyPjIwMTA8L3llYXI+PHB1Yi1kYXRlcz48ZGF0ZT4x
Mi8vPC9kYXRlPjwvcHViLWRhdGVzPjwvZGF0ZXM+PGlzYm4+MDAzOS02MDYwPC9pc2JuPjx1cmxz
PjxyZWxhdGVkLXVybHM+PHVybD5odHRwOi8vd3d3LnNjaWVuY2VkaXJlY3QuY29tL3NjaWVuY2Uv
YXJ0aWNsZS9waWkvUzAwMzk2MDYwMTAwMDUyMTA8L3VybD48L3JlbGF0ZWQtdXJscz48L3VybHM+
PGVsZWN0cm9uaWMtcmVzb3VyY2UtbnVtPmh0dHA6Ly9keC5kb2kub3JnLzEwLjEwMTYvai5zdXJn
LjIwMTAuMDkuMDI5PC9lbGVjdHJvbmljLXJlc291cmNlLW51bT48L3JlY29yZD48L0NpdGU+PC9F
bmROb3RlPgB=
</w:fldData>
        </w:fldChar>
      </w:r>
      <w:r w:rsidR="006F605A" w:rsidRPr="00406E1A">
        <w:rPr>
          <w:sz w:val="22"/>
          <w:szCs w:val="22"/>
        </w:rPr>
        <w:instrText xml:space="preserve"> ADDIN EN.CITE </w:instrText>
      </w:r>
      <w:r w:rsidR="006F605A" w:rsidRPr="00406E1A">
        <w:rPr>
          <w:sz w:val="22"/>
          <w:szCs w:val="22"/>
        </w:rPr>
        <w:fldChar w:fldCharType="begin">
          <w:fldData xml:space="preserve">PEVuZE5vdGU+PENpdGU+PEF1dGhvcj5NYXRhc2FyPC9BdXRob3I+PFllYXI+MjAxMjwvWWVhcj48
UmVjTnVtPjM8L1JlY051bT48RGlzcGxheVRleHQ+KERhdmlkb3YgZXQgYWwuIDIwMTA7IEphcmEt
TGF6YXJvLCBUaGlrZSAmYW1wOyBUYW4gMjAxMDsgS3JvbnosIEouIEQuICZhbXA7IFdlc3RyYSAy
MDA1OyBLcm9ueiwgSm9zZXBoIEQuLCBXZXN0cmEgJmFtcDsgRXBzdGVpbiAxOTk5OyBNYW5pb24s
IENvaGVuICZhbXA7IFdleWRlcnQgMjAwODsgTWF0YXNhciBldCBhbC4gMjAxMik8L0Rpc3BsYXlU
ZXh0PjxyZWNvcmQ+PHJlYy1udW1iZXI+MzwvcmVjLW51bWJlcj48Zm9yZWlnbi1rZXlzPjxrZXkg
YXBwPSJFTiIgZGItaWQ9ImFyc3J0MGU5bmY1cHN6ZTBkOXE1enN4cjl3dHdzZnJkMjB0cCI+Mzwv
a2V5PjwvZm9yZWlnbi1rZXlzPjxyZWYtdHlwZSBuYW1lPSJKb3VybmFsIEFydGljbGUiPjE3PC9y
ZWYtdHlwZT48Y29udHJpYnV0b3JzPjxhdXRob3JzPjxhdXRob3I+TWF0YXNhciwgTS4gSi48L2F1
dGhvcj48YXV0aG9yPlNoaSwgVy48L2F1dGhvcj48YXV0aG9yPlNpbGJlcnN0aWVuLCBKLjwvYXV0
aG9yPjxhdXRob3I+TGluLCBPLjwvYXV0aG9yPjxhdXRob3I+QnVzYW0sIEsuIEouPC9hdXRob3I+
PGF1dGhvcj5UZXJ1eWEtRmVsZHN0ZWluLCBKLjwvYXV0aG9yPjxhdXRob3I+RmlsaXBwYSwgRC4g
QS48L2F1dGhvcj48YXV0aG9yPlplbGVuZXR6LCBBLiBELjwvYXV0aG9yPjxhdXRob3I+Tm95LCBB
LjwvYXV0aG9yPjwvYXV0aG9ycz48L2NvbnRyaWJ1dG9ycz48dGl0bGVzPjx0aXRsZT5FeHBlcnQg
c2Vjb25kLW9waW5pb24gcGF0aG9sb2d5IHJldmlldyBvZiBseW1waG9tYSBpbiB0aGUgZXJhIG9m
IHRoZSBXb3JsZCBIZWFsdGggT3JnYW5pemF0aW9uIGNsYXNzaWZpY2F0aW9uPC90aXRsZT48c2Vj
b25kYXJ5LXRpdGxlPkFubmFscyBvZiBPbmNvbG9neTwvc2Vjb25kYXJ5LXRpdGxlPjwvdGl0bGVz
PjxwZXJpb2RpY2FsPjxmdWxsLXRpdGxlPkFubmFscyBvZiBPbmNvbG9neTwvZnVsbC10aXRsZT48
L3BlcmlvZGljYWw+PHBhZ2VzPjE1OS0xNjY8L3BhZ2VzPjx2b2x1bWU+MjM8L3ZvbHVtZT48bnVt
YmVyPjE8L251bWJlcj48ZGF0ZXM+PHllYXI+MjAxMjwveWVhcj48cHViLWRhdGVzPjxkYXRlPkph
bnVhcnkgMSwgMjAxMjwvZGF0ZT48L3B1Yi1kYXRlcz48L2RhdGVzPjx1cmxzPjxyZWxhdGVkLXVy
bHM+PHVybD5odHRwOi8vYW5ub25jLm94Zm9yZGpvdXJuYWxzLm9yZy9jb250ZW50LzIzLzEvMTU5
LmFic3RyYWN0PC91cmw+PC9yZWxhdGVkLXVybHM+PC91cmxzPjxlbGVjdHJvbmljLXJlc291cmNl
LW51bT4xMC4xMDkzL2Fubm9uYy9tZHIwMjk8L2VsZWN0cm9uaWMtcmVzb3VyY2UtbnVtPjwvcmVj
b3JkPjwvQ2l0ZT48Q2l0ZT48QXV0aG9yPk1hbmlvbjwvQXV0aG9yPjxZZWFyPjIwMDg8L1llYXI+
PFJlY051bT4yPC9SZWNOdW0+PHJlY29yZD48cmVjLW51bWJlcj4yPC9yZWMtbnVtYmVyPjxmb3Jl
aWduLWtleXM+PGtleSBhcHA9IkVOIiBkYi1pZD0iYXJzcnQwZTluZjVwc3plMGQ5cTV6c3hyOXd0
d3NmcmQyMHRwIj4yPC9rZXk+PC9mb3JlaWduLWtleXM+PHJlZi10eXBlIG5hbWU9IkpvdXJuYWwg
QXJ0aWNsZSI+MTc8L3JlZi10eXBlPjxjb250cmlidXRvcnM+PGF1dGhvcnM+PGF1dGhvcj5NYW5p
b24sIEUuPC9hdXRob3I+PGF1dGhvcj5Db2hlbiwgTS4gQi48L2F1dGhvcj48YXV0aG9yPldleWRl
cnQsIEouPC9hdXRob3I+PC9hdXRob3JzPjwvY29udHJpYnV0b3JzPjxhdXRoLWFkZHJlc3M+RGVw
YXJ0bWVudCBvZiBQYXRob2xvZ3ksIFVuaXZlcnNpdHkgb2YgSW93YSBDYXJ2ZXIgQ29sbGVnZSBv
ZiBNZWRpY2luZSwgSW93YSBDaXR5LCBJQSwgVVNBLjwvYXV0aC1hZGRyZXNzPjx0aXRsZXM+PHRp
dGxlPk1hbmRhdG9yeSBzZWNvbmQgb3BpbmlvbiBpbiBzdXJnaWNhbCBwYXRob2xvZ3kgcmVmZXJy
YWwgbWF0ZXJpYWw6IGNsaW5pY2FsIGNvbnNlcXVlbmNlcyBvZiBtYWpvciBkaXNhZ3JlZW1lbnRz
PC90aXRsZT48c2Vjb25kYXJ5LXRpdGxlPkFtIEogU3VyZyBQYXRob2w8L3NlY29uZGFyeS10aXRs
ZT48YWx0LXRpdGxlPlRoZSBBbWVyaWNhbiBqb3VybmFsIG9mIHN1cmdpY2FsIHBhdGhvbG9neTwv
YWx0LXRpdGxlPjwvdGl0bGVzPjxwZXJpb2RpY2FsPjxmdWxsLXRpdGxlPkFtIEogU3VyZyBQYXRo
b2w8L2Z1bGwtdGl0bGU+PGFiYnItMT5UaGUgQW1lcmljYW4gam91cm5hbCBvZiBzdXJnaWNhbCBw
YXRob2xvZ3k8L2FiYnItMT48L3BlcmlvZGljYWw+PGFsdC1wZXJpb2RpY2FsPjxmdWxsLXRpdGxl
PkFtIEogU3VyZyBQYXRob2w8L2Z1bGwtdGl0bGU+PGFiYnItMT5UaGUgQW1lcmljYW4gam91cm5h
bCBvZiBzdXJnaWNhbCBwYXRob2xvZ3k8L2FiYnItMT48L2FsdC1wZXJpb2RpY2FsPjxwYWdlcz43
MzItNzwvcGFnZXM+PHZvbHVtZT4zMjwvdm9sdW1lPjxudW1iZXI+NTwvbnVtYmVyPjxlZGl0aW9u
PjIwMDgvMDMvMjU8L2VkaXRpb24+PGtleXdvcmRzPjxrZXl3b3JkPkRpYWdub3N0aWMgRXJyb3Jz
LyBwcmV2ZW50aW9uICZhbXA7IGNvbnRyb2w8L2tleXdvcmQ+PGtleXdvcmQ+SG9zcGl0YWxzLCBU
ZWFjaGluZy9zdGFuZGFyZHM8L2tleXdvcmQ+PGtleXdvcmQ+SHVtYW5zPC9rZXl3b3JkPjxrZXl3
b3JkPk9ic2VydmVyIFZhcmlhdGlvbjwva2V5d29yZD48a2V5d29yZD5QYXRob2xvZ3ksIFN1cmdp
Y2FsLyBzdGFuZGFyZHM8L2tleXdvcmQ+PGtleXdvcmQ+UGF0aWVudCBDYXJlIE1hbmFnZW1lbnQv
IHN0YW5kYXJkczwva2V5d29yZD48a2V5d29yZD5RdWFsaXR5IEFzc3VyYW5jZSwgSGVhbHRoIENh
cmU8L2tleXdvcmQ+PGtleXdvcmQ+UmVmZXJyYWwgYW5kIENvbnN1bHRhdGlvbjwva2V5d29yZD48
a2V5d29yZD5SZXByb2R1Y2liaWxpdHkgb2YgUmVzdWx0czwva2V5d29yZD48L2tleXdvcmRzPjxk
YXRlcz48eWVhcj4yMDA4PC95ZWFyPjxwdWItZGF0ZXM+PGRhdGU+TWF5PC9kYXRlPjwvcHViLWRh
dGVzPjwvZGF0ZXM+PGlzYm4+MTUzMi0wOTc5IChFbGVjdHJvbmljKSYjeEQ7MDE0Ny01MTg1IChM
aW5raW5nKTwvaXNibj48YWNjZXNzaW9uLW51bT4xODM2MDI4MjwvYWNjZXNzaW9uLW51bT48dXJs
cz48L3VybHM+PGVsZWN0cm9uaWMtcmVzb3VyY2UtbnVtPjEwLjEwOTcvUEFTLjBiMDEzZTMxODE1
YTA0ZjU8L2VsZWN0cm9uaWMtcmVzb3VyY2UtbnVtPjxyZW1vdGUtZGF0YWJhc2UtcHJvdmlkZXI+
TkxNPC9yZW1vdGUtZGF0YWJhc2UtcHJvdmlkZXI+PGxhbmd1YWdlPmVuZzwvbGFuZ3VhZ2U+PC9y
ZWNvcmQ+PC9DaXRlPjxDaXRlPjxBdXRob3I+S3Jvbno8L0F1dGhvcj48WWVhcj4xOTk5PC9ZZWFy
PjxSZWNOdW0+NDwvUmVjTnVtPjxyZWNvcmQ+PHJlYy1udW1iZXI+NDwvcmVjLW51bWJlcj48Zm9y
ZWlnbi1rZXlzPjxrZXkgYXBwPSJFTiIgZGItaWQ9ImFyc3J0MGU5bmY1cHN6ZTBkOXE1enN4cjl3
dHdzZnJkMjB0cCI+NDwva2V5PjwvZm9yZWlnbi1rZXlzPjxyZWYtdHlwZSBuYW1lPSJKb3VybmFs
IEFydGljbGUiPjE3PC9yZWYtdHlwZT48Y29udHJpYnV0b3JzPjxhdXRob3JzPjxhdXRob3I+S3Jv
bnosIEpvc2VwaCBELjwvYXV0aG9yPjxhdXRob3I+V2VzdHJhLCBXaWxsaWFtIEguPC9hdXRob3I+
PGF1dGhvcj5FcHN0ZWluLCBKb25hdGhhbiBJLjwvYXV0aG9yPjwvYXV0aG9ycz48L2NvbnRyaWJ1
dG9ycz48dGl0bGVzPjx0aXRsZT5NYW5kYXRvcnkgc2Vjb25kIG9waW5pb24gc3VyZ2ljYWwgcGF0
aG9sb2d5IGF0IGEgbGFyZ2UgcmVmZXJyYWwgaG9zcGl0YWw8L3RpdGxlPjxzZWNvbmRhcnktdGl0
bGU+Q2FuY2VyPC9zZWNvbmRhcnktdGl0bGU+PC90aXRsZXM+PHBlcmlvZGljYWw+PGZ1bGwtdGl0
bGU+Q2FuY2VyPC9mdWxsLXRpdGxlPjwvcGVyaW9kaWNhbD48cGFnZXM+MjQyNi0yNDM1PC9wYWdl
cz48dm9sdW1lPjg2PC92b2x1bWU+PG51bWJlcj4xMTwvbnVtYmVyPjxrZXl3b3Jkcz48a2V5d29y
ZD5zdXJnaWNhbCBwYXRob2xvZ3k8L2tleXdvcmQ+PGtleXdvcmQ+c2Vjb25kIG9waW5pb248L2tl
eXdvcmQ+PGtleXdvcmQ+cXVhbGl0eSBhc3N1cmFuY2U8L2tleXdvcmQ+PGtleXdvcmQ+YWx0ZXJl
ZCB0aGVyYXB5PC9rZXl3b3JkPjwva2V5d29yZHM+PGRhdGVzPjx5ZWFyPjE5OTk8L3llYXI+PC9k
YXRlcz48cHVibGlzaGVyPkpvaG4gV2lsZXkgJmFtcDsgU29ucywgSW5jLjwvcHVibGlzaGVyPjxp
c2JuPjEwOTctMDE0MjwvaXNibj48dXJscz48cmVsYXRlZC11cmxzPjx1cmw+aHR0cDovL2R4LmRv
aS5vcmcvMTAuMTAwMi8oU0lDSSkxMDk3LTAxNDIoMTk5OTEyMDEpODY6MTEmbHQ7MjQyNjo6QUlE
LUNOQ1IzNCZndDszLjAuQ087Mi0zPC91cmw+PC9yZWxhdGVkLXVybHM+PC91cmxzPjxlbGVjdHJv
bmljLXJlc291cmNlLW51bT4xMC4xMDAyLyhTSUNJKTEwOTctMDE0MigxOTk5MTIwMSk4NjoxMSZs
dDsyNDI2OjpBSUQtQ05DUjM0Jmd0OzMuMC5DTzsyLTM8L2VsZWN0cm9uaWMtcmVzb3VyY2UtbnVt
PjwvcmVjb3JkPjwvQ2l0ZT48Q2l0ZT48QXV0aG9yPktyb256PC9BdXRob3I+PFllYXI+MjAwNTwv
WWVhcj48UmVjTnVtPjEyPC9SZWNOdW0+PHJlY29yZD48cmVjLW51bWJlcj4xMjwvcmVjLW51bWJl
cj48Zm9yZWlnbi1rZXlzPjxrZXkgYXBwPSJFTiIgZGItaWQ9ImFyc3J0MGU5bmY1cHN6ZTBkOXE1
enN4cjl3dHdzZnJkMjB0cCI+MTI8L2tleT48L2ZvcmVpZ24ta2V5cz48cmVmLXR5cGUgbmFtZT0i
Sm91cm5hbCBBcnRpY2xlIj4xNzwvcmVmLXR5cGU+PGNvbnRyaWJ1dG9ycz48YXV0aG9ycz48YXV0
aG9yPktyb256LCBKLiBELjwvYXV0aG9yPjxhdXRob3I+V2VzdHJhLCBXLiBILjwvYXV0aG9yPjwv
YXV0aG9ycz48L2NvbnRyaWJ1dG9ycz48YXV0aC1hZGRyZXNzPkRlcGFydG1lbnQgb2YgUGF0aG9s
b2d5LCBNZXJjeSBNZWRpY2FsIENlbnRlciwgTmFtcGEsIElkYWhvLCBVU0EuPC9hdXRoLWFkZHJl
c3M+PHRpdGxlcz48dGl0bGU+VGhlIHJvbGUgb2Ygc2Vjb25kIG9waW5pb24gcGF0aG9sb2d5IGlu
IHRoZSBtYW5hZ2VtZW50IG9mIGxlc2lvbnMgb2YgdGhlIGhlYWQgYW5kIG5lY2s8L3RpdGxlPjxz
ZWNvbmRhcnktdGl0bGU+Q3VyciBPcGluIE90b2xhcnluZ29sIEhlYWQgTmVjayBTdXJnPC9zZWNv
bmRhcnktdGl0bGU+PGFsdC10aXRsZT5DdXJyZW50IG9waW5pb24gaW4gb3RvbGFyeW5nb2xvZ3kg
JmFtcDsgaGVhZCBhbmQgbmVjayBzdXJnZXJ5PC9hbHQtdGl0bGU+PC90aXRsZXM+PHBlcmlvZGlj
YWw+PGZ1bGwtdGl0bGU+Q3VyciBPcGluIE90b2xhcnluZ29sIEhlYWQgTmVjayBTdXJnPC9mdWxs
LXRpdGxlPjxhYmJyLTE+Q3VycmVudCBvcGluaW9uIGluIG90b2xhcnluZ29sb2d5ICZhbXA7IGhl
YWQgYW5kIG5lY2sgc3VyZ2VyeTwvYWJici0xPjwvcGVyaW9kaWNhbD48YWx0LXBlcmlvZGljYWw+
PGZ1bGwtdGl0bGU+Q3VyciBPcGluIE90b2xhcnluZ29sIEhlYWQgTmVjayBTdXJnPC9mdWxsLXRp
dGxlPjxhYmJyLTE+Q3VycmVudCBvcGluaW9uIGluIG90b2xhcnluZ29sb2d5ICZhbXA7IGhlYWQg
YW5kIG5lY2sgc3VyZ2VyeTwvYWJici0xPjwvYWx0LXBlcmlvZGljYWw+PHBhZ2VzPjgxLTQ8L3Bh
Z2VzPjx2b2x1bWU+MTM8L3ZvbHVtZT48bnVtYmVyPjI8L251bWJlcj48ZWRpdGlvbj4yMDA1LzAz
LzEyPC9lZGl0aW9uPjxrZXl3b3Jkcz48a2V5d29yZD5IZWFkIGFuZCBOZWNrIE5lb3BsYXNtcy8g
cGF0aG9sb2d5PC9rZXl3b3JkPjxrZXl3b3JkPkh1bWFuczwva2V5d29yZD48a2V5d29yZD5QYXRo
b2xvZ3ksIENsaW5pY2FsPC9rZXl3b3JkPjxrZXl3b3JkPlJlZmVycmFsIGFuZCBDb25zdWx0YXRp
b248L2tleXdvcmQ+PGtleXdvcmQ+VGh5cm9pZCBOZW9wbGFzbXMvcGF0aG9sb2d5PC9rZXl3b3Jk
Pjwva2V5d29yZHM+PGRhdGVzPjx5ZWFyPjIwMDU8L3llYXI+PHB1Yi1kYXRlcz48ZGF0ZT5BcHI8
L2RhdGU+PC9wdWItZGF0ZXM+PC9kYXRlcz48aXNibj4xMDY4LTk1MDggKFByaW50KSYjeEQ7MTA2
OC05NTA4IChMaW5raW5nKTwvaXNibj48YWNjZXNzaW9uLW51bT4xNTc2MTI4MDwvYWNjZXNzaW9u
LW51bT48dXJscz48L3VybHM+PHJlbW90ZS1kYXRhYmFzZS1wcm92aWRlcj5OTE08L3JlbW90ZS1k
YXRhYmFzZS1wcm92aWRlcj48bGFuZ3VhZ2U+ZW5nPC9sYW5ndWFnZT48L3JlY29yZD48L0NpdGU+
PENpdGU+PEF1dGhvcj5KYXJhLUxhemFybzwvQXV0aG9yPjxZZWFyPjIwMTA8L1llYXI+PFJlY051
bT4yODwvUmVjTnVtPjxyZWNvcmQ+PHJlYy1udW1iZXI+Mjg8L3JlYy1udW1iZXI+PGZvcmVpZ24t
a2V5cz48a2V5IGFwcD0iRU4iIGRiLWlkPSJhcnNydDBlOW5mNXBzemUwZDlxNXpzeHI5d3R3c2Zy
ZDIwdHAiPjI4PC9rZXk+PC9mb3JlaWduLWtleXM+PHJlZi10eXBlIG5hbWU9IkpvdXJuYWwgQXJ0
aWNsZSI+MTc8L3JlZi10eXBlPjxjb250cmlidXRvcnM+PGF1dGhvcnM+PGF1dGhvcj5KYXJhLUxh
emFybywgQS4gUi48L2F1dGhvcj48YXV0aG9yPlRoaWtlLCBBLiBBLjwvYXV0aG9yPjxhdXRob3I+
VGFuLCBQLiBILjwvYXV0aG9yPjwvYXV0aG9ycz48L2NvbnRyaWJ1dG9ycz48YXV0aC1hZGRyZXNz
PkRlcGFydG1lbnQgb2YgUGF0aG9sb2d5LCBTaW5nYXBvcmUgR2VuZXJhbCBIb3NwaXRhbCwgU2lu
Z2Fwb3JlLjwvYXV0aC1hZGRyZXNzPjx0aXRsZXM+PHRpdGxlPkRpYWdub3N0aWMgaXNzdWVzIGlu
IHNlY29uZCBvcGluaW9uIGNvbnN1bHRhdGlvbnMgaW4gcHJvc3RhdGUgcGF0aG9sb2d5PC90aXRs
ZT48c2Vjb25kYXJ5LXRpdGxlPlBhdGhvbG9neTwvc2Vjb25kYXJ5LXRpdGxlPjxhbHQtdGl0bGU+
UGF0aG9sb2d5PC9hbHQtdGl0bGU+PC90aXRsZXM+PHBlcmlvZGljYWw+PGZ1bGwtdGl0bGU+UGF0
aG9sb2d5PC9mdWxsLXRpdGxlPjxhYmJyLTE+UGF0aG9sb2d5PC9hYmJyLTE+PC9wZXJpb2RpY2Fs
PjxhbHQtcGVyaW9kaWNhbD48ZnVsbC10aXRsZT5QYXRob2xvZ3k8L2Z1bGwtdGl0bGU+PGFiYnIt
MT5QYXRob2xvZ3k8L2FiYnItMT48L2FsdC1wZXJpb2RpY2FsPjxwYWdlcz42LTE0PC9wYWdlcz48
dm9sdW1lPjQyPC92b2x1bWU+PG51bWJlcj4xPC9udW1iZXI+PGVkaXRpb24+MjAwOS8xMi8yMzwv
ZWRpdGlvbj48a2V5d29yZHM+PGtleXdvcmQ+QWRlbm9jYXJjaW5vbWEvIGRpYWdub3Npcy9zZWNv
bmRhcnkvc3VyZ2VyeTwva2V5d29yZD48a2V5d29yZD5CaW9wc3k8L2tleXdvcmQ+PGtleXdvcmQ+
RWFybHkgRGV0ZWN0aW9uIG9mIENhbmNlcjwva2V5d29yZD48a2V5d29yZD5IdW1hbnM8L2tleXdv
cmQ+PGtleXdvcmQ+TWFsZTwva2V5d29yZD48a2V5d29yZD5Qcm9zdGF0aWMgSW50cmFlcGl0aGVs
aWFsIE5lb3BsYXNpYS8gZGlhZ25vc2lzPC9rZXl3b3JkPjxrZXl3b3JkPlByb3N0YXRpYyBOZW9w
bGFzbXMvIGRpYWdub3Npcy9zdXJnZXJ5PC9rZXl3b3JkPjxrZXl3b3JkPlJlZmVycmFsIGFuZCBD
b25zdWx0YXRpb248L2tleXdvcmQ+PGtleXdvcmQ+UmVwcm9kdWNpYmlsaXR5IG9mIFJlc3VsdHM8
L2tleXdvcmQ+PGtleXdvcmQ+VHJhbnN1cmV0aHJhbCBSZXNlY3Rpb24gb2YgUHJvc3RhdGU8L2tl
eXdvcmQ+PC9rZXl3b3Jkcz48ZGF0ZXM+PHllYXI+MjAxMDwveWVhcj48cHViLWRhdGVzPjxkYXRl
PkphbjwvZGF0ZT48L3B1Yi1kYXRlcz48L2RhdGVzPjxpc2JuPjE0NjUtMzkzMSAoRWxlY3Ryb25p
YykmI3hEOzAwMzEtMzAyNSAoTGlua2luZyk8L2lzYm4+PGFjY2Vzc2lvbi1udW0+MjAwMjU0NzQ8
L2FjY2Vzc2lvbi1udW0+PHVybHM+PC91cmxzPjxlbGVjdHJvbmljLXJlc291cmNlLW51bT4xMC4z
MTA5LzAwMzEzMDIwOTAzNDM0MzMwPC9lbGVjdHJvbmljLXJlc291cmNlLW51bT48cmVtb3RlLWRh
dGFiYXNlLXByb3ZpZGVyPk5MTTwvcmVtb3RlLWRhdGFiYXNlLXByb3ZpZGVyPjxsYW5ndWFnZT5l
bmc8L2xhbmd1YWdlPjwvcmVjb3JkPjwvQ2l0ZT48Q2l0ZT48QXV0aG9yPkRhdmlkb3Y8L0F1dGhv
cj48WWVhcj4yMDEwPC9ZZWFyPjxSZWNOdW0+MjM8L1JlY051bT48cmVjb3JkPjxyZWMtbnVtYmVy
PjIzPC9yZWMtbnVtYmVyPjxmb3JlaWduLWtleXM+PGtleSBhcHA9IkVOIiBkYi1pZD0iYXJzcnQw
ZTluZjVwc3plMGQ5cTV6c3hyOXd0d3NmcmQyMHRwIj4yMzwva2V5PjwvZm9yZWlnbi1rZXlzPjxy
ZWYtdHlwZSBuYW1lPSJKb3VybmFsIEFydGljbGUiPjE3PC9yZWYtdHlwZT48Y29udHJpYnV0b3Jz
PjxhdXRob3JzPjxhdXRob3I+RGF2aWRvdiwgVG9tZXI8L2F1dGhvcj48YXV0aG9yPlRyb29za2lu
LCBTdGFubGV5IFouPC9hdXRob3I+PGF1dGhvcj5TaGFua2VyLCBCZXRoLUFubjwvYXV0aG9yPjxh
dXRob3I+WWlwLCBEYW5hPC9hdXRob3I+PGF1dGhvcj5FbmcsIE9saXZlcjwvYXV0aG9yPjxhdXRo
b3I+Q3J5c3RhbCwgSmVzc2ljYTwvYXV0aG9yPjxhdXRob3I+SHUsIEp1bjwvYXV0aG9yPjxhdXRo
b3I+Q2hlcm55YXZza3ksIFZpY3Rvcml5YSBTLjwvYXV0aG9yPjxhdXRob3I+RGVlbiwgTWFsaWsg
Ri48L2F1dGhvcj48YXV0aG9yPk1heSwgTWljaGFlbDwvYXV0aG9yPjxhdXRob3I+QXJ0eW15c2h5
biwgUmVuZWUgTC48L2F1dGhvcj48L2F1dGhvcnM+PC9jb250cmlidXRvcnM+PHRpdGxlcz48dGl0
bGU+Um91dGluZSBzZWNvbmQtb3BpbmlvbiBjeXRvcGF0aG9sb2d5IHJldmlldyBvZiB0aHlyb2lk
IGZpbmUgbmVlZGxlIGFzcGlyYXRpb24gYmlvcHNpZXMgcmVkdWNlcyBkaWFnbm9zdGljIHRoeXJv
aWRlY3RvbXk8L3RpdGxlPjxzZWNvbmRhcnktdGl0bGU+U3VyZ2VyeTwvc2Vjb25kYXJ5LXRpdGxl
PjwvdGl0bGVzPjxwZXJpb2RpY2FsPjxmdWxsLXRpdGxlPlN1cmdlcnk8L2Z1bGwtdGl0bGU+PC9w
ZXJpb2RpY2FsPjxwYWdlcz4xMjk0LTEzMDE8L3BhZ2VzPjx2b2x1bWU+MTQ4PC92b2x1bWU+PG51
bWJlcj42PC9udW1iZXI+PGRhdGVzPjx5ZWFyPjIwMTA8L3llYXI+PHB1Yi1kYXRlcz48ZGF0ZT4x
Mi8vPC9kYXRlPjwvcHViLWRhdGVzPjwvZGF0ZXM+PGlzYm4+MDAzOS02MDYwPC9pc2JuPjx1cmxz
PjxyZWxhdGVkLXVybHM+PHVybD5odHRwOi8vd3d3LnNjaWVuY2VkaXJlY3QuY29tL3NjaWVuY2Uv
YXJ0aWNsZS9waWkvUzAwMzk2MDYwMTAwMDUyMTA8L3VybD48L3JlbGF0ZWQtdXJscz48L3VybHM+
PGVsZWN0cm9uaWMtcmVzb3VyY2UtbnVtPmh0dHA6Ly9keC5kb2kub3JnLzEwLjEwMTYvai5zdXJn
LjIwMTAuMDkuMDI5PC9lbGVjdHJvbmljLXJlc291cmNlLW51bT48L3JlY29yZD48L0NpdGU+PC9F
bmROb3RlPgB=
</w:fldData>
        </w:fldChar>
      </w:r>
      <w:r w:rsidR="006F605A" w:rsidRPr="00406E1A">
        <w:rPr>
          <w:sz w:val="22"/>
          <w:szCs w:val="22"/>
        </w:rPr>
        <w:instrText xml:space="preserve"> ADDIN EN.CITE.DATA </w:instrText>
      </w:r>
      <w:r w:rsidR="006F605A" w:rsidRPr="00406E1A">
        <w:rPr>
          <w:sz w:val="22"/>
          <w:szCs w:val="22"/>
        </w:rPr>
      </w:r>
      <w:r w:rsidR="006F605A" w:rsidRPr="00406E1A">
        <w:rPr>
          <w:sz w:val="22"/>
          <w:szCs w:val="22"/>
        </w:rPr>
        <w:fldChar w:fldCharType="end"/>
      </w:r>
      <w:r w:rsidR="00682D8E" w:rsidRPr="00406E1A">
        <w:rPr>
          <w:sz w:val="22"/>
          <w:szCs w:val="22"/>
        </w:rPr>
      </w:r>
      <w:r w:rsidR="00682D8E" w:rsidRPr="00406E1A">
        <w:rPr>
          <w:sz w:val="22"/>
          <w:szCs w:val="22"/>
        </w:rPr>
        <w:fldChar w:fldCharType="separate"/>
      </w:r>
      <w:r w:rsidR="006F605A" w:rsidRPr="00406E1A">
        <w:rPr>
          <w:noProof/>
          <w:sz w:val="22"/>
          <w:szCs w:val="22"/>
        </w:rPr>
        <w:t>(</w:t>
      </w:r>
      <w:hyperlink w:anchor="_ENREF_5" w:tooltip="Davidov, 2010 #23" w:history="1">
        <w:r w:rsidR="00A54A4E" w:rsidRPr="00406E1A">
          <w:rPr>
            <w:noProof/>
            <w:sz w:val="22"/>
            <w:szCs w:val="22"/>
          </w:rPr>
          <w:t>Davidov et al. 2010</w:t>
        </w:r>
      </w:hyperlink>
      <w:r w:rsidR="006F605A" w:rsidRPr="00406E1A">
        <w:rPr>
          <w:noProof/>
          <w:sz w:val="22"/>
          <w:szCs w:val="22"/>
        </w:rPr>
        <w:t xml:space="preserve">; </w:t>
      </w:r>
      <w:hyperlink w:anchor="_ENREF_12" w:tooltip="Jara-Lazaro, 2010 #28" w:history="1">
        <w:r w:rsidR="00A54A4E" w:rsidRPr="00406E1A">
          <w:rPr>
            <w:noProof/>
            <w:sz w:val="22"/>
            <w:szCs w:val="22"/>
          </w:rPr>
          <w:t>Jara-Lazaro, Thike &amp; Tan 2010</w:t>
        </w:r>
      </w:hyperlink>
      <w:r w:rsidR="006F605A" w:rsidRPr="00406E1A">
        <w:rPr>
          <w:noProof/>
          <w:sz w:val="22"/>
          <w:szCs w:val="22"/>
        </w:rPr>
        <w:t xml:space="preserve">; </w:t>
      </w:r>
      <w:hyperlink w:anchor="_ENREF_14" w:tooltip="Kronz, 2005 #12" w:history="1">
        <w:r w:rsidR="00A54A4E" w:rsidRPr="00406E1A">
          <w:rPr>
            <w:noProof/>
            <w:sz w:val="22"/>
            <w:szCs w:val="22"/>
          </w:rPr>
          <w:t>Kronz, J. D. &amp; Westra 2005</w:t>
        </w:r>
      </w:hyperlink>
      <w:r w:rsidR="006F605A" w:rsidRPr="00406E1A">
        <w:rPr>
          <w:noProof/>
          <w:sz w:val="22"/>
          <w:szCs w:val="22"/>
        </w:rPr>
        <w:t xml:space="preserve">; </w:t>
      </w:r>
      <w:hyperlink w:anchor="_ENREF_15" w:tooltip="Kronz, 1999 #4" w:history="1">
        <w:r w:rsidR="00A54A4E" w:rsidRPr="00406E1A">
          <w:rPr>
            <w:noProof/>
            <w:sz w:val="22"/>
            <w:szCs w:val="22"/>
          </w:rPr>
          <w:t>Kronz, Joseph D., Westra &amp; Epstein 1999</w:t>
        </w:r>
      </w:hyperlink>
      <w:r w:rsidR="006F605A" w:rsidRPr="00406E1A">
        <w:rPr>
          <w:noProof/>
          <w:sz w:val="22"/>
          <w:szCs w:val="22"/>
        </w:rPr>
        <w:t xml:space="preserve">; </w:t>
      </w:r>
      <w:hyperlink w:anchor="_ENREF_16" w:tooltip="Manion, 2008 #2" w:history="1">
        <w:r w:rsidR="00A54A4E" w:rsidRPr="00406E1A">
          <w:rPr>
            <w:noProof/>
            <w:sz w:val="22"/>
            <w:szCs w:val="22"/>
          </w:rPr>
          <w:t>Manion, Cohen &amp; Weydert 2008</w:t>
        </w:r>
      </w:hyperlink>
      <w:r w:rsidR="006F605A" w:rsidRPr="00406E1A">
        <w:rPr>
          <w:noProof/>
          <w:sz w:val="22"/>
          <w:szCs w:val="22"/>
        </w:rPr>
        <w:t xml:space="preserve">; </w:t>
      </w:r>
      <w:hyperlink w:anchor="_ENREF_17" w:tooltip="Matasar, 2012 #3" w:history="1">
        <w:r w:rsidR="00A54A4E" w:rsidRPr="00406E1A">
          <w:rPr>
            <w:noProof/>
            <w:sz w:val="22"/>
            <w:szCs w:val="22"/>
          </w:rPr>
          <w:t>Matasar et al. 2012</w:t>
        </w:r>
      </w:hyperlink>
      <w:r w:rsidR="006F605A" w:rsidRPr="00406E1A">
        <w:rPr>
          <w:noProof/>
          <w:sz w:val="22"/>
          <w:szCs w:val="22"/>
        </w:rPr>
        <w:t>)</w:t>
      </w:r>
      <w:r w:rsidR="00682D8E" w:rsidRPr="00406E1A">
        <w:rPr>
          <w:sz w:val="22"/>
          <w:szCs w:val="22"/>
        </w:rPr>
        <w:fldChar w:fldCharType="end"/>
      </w:r>
      <w:r w:rsidR="00A54A4E" w:rsidRPr="00406E1A">
        <w:rPr>
          <w:sz w:val="22"/>
          <w:szCs w:val="22"/>
        </w:rPr>
        <w:t>.</w:t>
      </w:r>
      <w:r w:rsidR="007E36C5" w:rsidRPr="00406E1A">
        <w:rPr>
          <w:sz w:val="22"/>
          <w:szCs w:val="22"/>
        </w:rPr>
        <w:t xml:space="preserve"> </w:t>
      </w:r>
    </w:p>
    <w:p w14:paraId="119812E5" w14:textId="6CE6A6CF" w:rsidR="007607CE" w:rsidRDefault="004305FC" w:rsidP="00AC07F7">
      <w:pPr>
        <w:rPr>
          <w:sz w:val="22"/>
          <w:szCs w:val="22"/>
        </w:rPr>
      </w:pPr>
      <w:r w:rsidRPr="00406E1A">
        <w:rPr>
          <w:sz w:val="22"/>
          <w:szCs w:val="22"/>
        </w:rPr>
        <w:t xml:space="preserve">However, </w:t>
      </w:r>
      <w:r w:rsidR="0091527B">
        <w:rPr>
          <w:sz w:val="22"/>
          <w:szCs w:val="22"/>
        </w:rPr>
        <w:t xml:space="preserve">PASC has advised that </w:t>
      </w:r>
      <w:r w:rsidRPr="00406E1A">
        <w:rPr>
          <w:sz w:val="22"/>
          <w:szCs w:val="22"/>
        </w:rPr>
        <w:t>second</w:t>
      </w:r>
      <w:r w:rsidR="001551D0">
        <w:rPr>
          <w:sz w:val="22"/>
          <w:szCs w:val="22"/>
        </w:rPr>
        <w:t>, expert</w:t>
      </w:r>
      <w:r w:rsidR="00837E67">
        <w:rPr>
          <w:sz w:val="22"/>
          <w:szCs w:val="22"/>
        </w:rPr>
        <w:t xml:space="preserve"> opinions</w:t>
      </w:r>
      <w:r w:rsidRPr="00406E1A">
        <w:rPr>
          <w:sz w:val="22"/>
          <w:szCs w:val="22"/>
        </w:rPr>
        <w:t xml:space="preserve"> requested by a treating clinician</w:t>
      </w:r>
      <w:r w:rsidR="00837E67">
        <w:rPr>
          <w:sz w:val="22"/>
          <w:szCs w:val="22"/>
        </w:rPr>
        <w:t xml:space="preserve"> (such as in a referral centre)</w:t>
      </w:r>
      <w:r w:rsidRPr="00406E1A">
        <w:rPr>
          <w:sz w:val="22"/>
          <w:szCs w:val="22"/>
        </w:rPr>
        <w:t xml:space="preserve"> </w:t>
      </w:r>
      <w:r w:rsidR="001A048B">
        <w:rPr>
          <w:sz w:val="22"/>
          <w:szCs w:val="22"/>
        </w:rPr>
        <w:t>should only be</w:t>
      </w:r>
      <w:r w:rsidR="00886A22">
        <w:rPr>
          <w:sz w:val="22"/>
          <w:szCs w:val="22"/>
        </w:rPr>
        <w:t xml:space="preserve"> considered for public funding</w:t>
      </w:r>
      <w:r w:rsidR="001A048B">
        <w:rPr>
          <w:sz w:val="22"/>
          <w:szCs w:val="22"/>
        </w:rPr>
        <w:t xml:space="preserve"> when there is uncertainty in the diagnosis or insufficient information to effectively manage the patient. The intention of the proposed MBS item is not to provide funding for mandatory review of all cases</w:t>
      </w:r>
      <w:r w:rsidR="00BB7694">
        <w:rPr>
          <w:sz w:val="22"/>
          <w:szCs w:val="22"/>
        </w:rPr>
        <w:t xml:space="preserve"> referred to t</w:t>
      </w:r>
      <w:r w:rsidR="00A31400">
        <w:rPr>
          <w:sz w:val="22"/>
          <w:szCs w:val="22"/>
        </w:rPr>
        <w:t>reatment centres</w:t>
      </w:r>
      <w:r w:rsidR="001A048B">
        <w:rPr>
          <w:sz w:val="22"/>
          <w:szCs w:val="22"/>
        </w:rPr>
        <w:t>.</w:t>
      </w:r>
    </w:p>
    <w:p w14:paraId="4876BFED" w14:textId="3853B369" w:rsidR="003D4807" w:rsidRDefault="003D4807" w:rsidP="00AC07F7">
      <w:pPr>
        <w:rPr>
          <w:sz w:val="22"/>
          <w:szCs w:val="22"/>
        </w:rPr>
      </w:pPr>
      <w:r>
        <w:rPr>
          <w:sz w:val="22"/>
          <w:szCs w:val="22"/>
        </w:rPr>
        <w:lastRenderedPageBreak/>
        <w:t>Similarly, e</w:t>
      </w:r>
      <w:r w:rsidRPr="006F605A">
        <w:rPr>
          <w:sz w:val="22"/>
          <w:szCs w:val="22"/>
        </w:rPr>
        <w:t>xpert</w:t>
      </w:r>
      <w:r>
        <w:rPr>
          <w:sz w:val="22"/>
          <w:szCs w:val="22"/>
        </w:rPr>
        <w:t>s</w:t>
      </w:r>
      <w:r w:rsidRPr="006F605A">
        <w:rPr>
          <w:sz w:val="22"/>
          <w:szCs w:val="22"/>
        </w:rPr>
        <w:t xml:space="preserve"> advi</w:t>
      </w:r>
      <w:r>
        <w:rPr>
          <w:sz w:val="22"/>
          <w:szCs w:val="22"/>
        </w:rPr>
        <w:t>s</w:t>
      </w:r>
      <w:r w:rsidRPr="006F605A">
        <w:rPr>
          <w:sz w:val="22"/>
          <w:szCs w:val="22"/>
        </w:rPr>
        <w:t>e that within any given laboratory there are many referrals for second opinion between pathologists during the course of a day’s work.</w:t>
      </w:r>
      <w:r w:rsidRPr="006F605A">
        <w:rPr>
          <w:rStyle w:val="FootnoteReference"/>
          <w:sz w:val="22"/>
          <w:szCs w:val="22"/>
        </w:rPr>
        <w:footnoteReference w:id="7"/>
      </w:r>
      <w:r w:rsidRPr="006F605A">
        <w:rPr>
          <w:sz w:val="22"/>
          <w:szCs w:val="22"/>
        </w:rPr>
        <w:t xml:space="preserve"> It is not the intent of the application to provide funding for this </w:t>
      </w:r>
      <w:r w:rsidR="00742073">
        <w:rPr>
          <w:sz w:val="22"/>
          <w:szCs w:val="22"/>
        </w:rPr>
        <w:t xml:space="preserve">intra-institutional </w:t>
      </w:r>
      <w:r w:rsidRPr="006F605A">
        <w:rPr>
          <w:sz w:val="22"/>
          <w:szCs w:val="22"/>
        </w:rPr>
        <w:t>activity.</w:t>
      </w:r>
    </w:p>
    <w:p w14:paraId="121991BE" w14:textId="77777777" w:rsidR="000D5CF9" w:rsidRPr="009030C3" w:rsidRDefault="000D5CF9" w:rsidP="00AC07F7">
      <w:pPr>
        <w:pStyle w:val="Heading2"/>
        <w:rPr>
          <w:sz w:val="22"/>
          <w:szCs w:val="22"/>
        </w:rPr>
      </w:pPr>
      <w:bookmarkStart w:id="14" w:name="_Toc388021652"/>
      <w:r w:rsidRPr="009030C3">
        <w:rPr>
          <w:sz w:val="22"/>
          <w:szCs w:val="22"/>
        </w:rPr>
        <w:t>Regulatory status</w:t>
      </w:r>
      <w:bookmarkEnd w:id="14"/>
    </w:p>
    <w:p w14:paraId="79F8E27D" w14:textId="2E596A48" w:rsidR="000D5CF9" w:rsidRPr="00075C72" w:rsidRDefault="005A0236" w:rsidP="00AC07F7">
      <w:pPr>
        <w:rPr>
          <w:sz w:val="22"/>
          <w:szCs w:val="22"/>
          <w:lang w:val="en-US" w:eastAsia="ja-JP"/>
        </w:rPr>
      </w:pPr>
      <w:r w:rsidRPr="0091527B">
        <w:rPr>
          <w:sz w:val="22"/>
          <w:szCs w:val="22"/>
          <w:lang w:val="en-US" w:eastAsia="ja-JP"/>
        </w:rPr>
        <w:t xml:space="preserve">Second </w:t>
      </w:r>
      <w:r w:rsidR="007476A4" w:rsidRPr="0091527B">
        <w:rPr>
          <w:sz w:val="22"/>
          <w:szCs w:val="22"/>
          <w:lang w:val="en-US" w:eastAsia="ja-JP"/>
        </w:rPr>
        <w:t xml:space="preserve">opinions for </w:t>
      </w:r>
      <w:r w:rsidR="00C14A0F" w:rsidRPr="0091527B">
        <w:rPr>
          <w:sz w:val="22"/>
          <w:szCs w:val="22"/>
          <w:lang w:val="en-US" w:eastAsia="ja-JP"/>
        </w:rPr>
        <w:t>morphological</w:t>
      </w:r>
      <w:r w:rsidR="007476A4" w:rsidRPr="0091527B">
        <w:rPr>
          <w:sz w:val="22"/>
          <w:szCs w:val="22"/>
          <w:lang w:val="en-US" w:eastAsia="ja-JP"/>
        </w:rPr>
        <w:t xml:space="preserve"> pathology </w:t>
      </w:r>
      <w:r w:rsidRPr="0091527B">
        <w:rPr>
          <w:sz w:val="22"/>
          <w:szCs w:val="22"/>
          <w:lang w:val="en-US" w:eastAsia="ja-JP"/>
        </w:rPr>
        <w:t>are often</w:t>
      </w:r>
      <w:r w:rsidR="007476A4" w:rsidRPr="0091527B">
        <w:rPr>
          <w:sz w:val="22"/>
          <w:szCs w:val="22"/>
          <w:lang w:val="en-US" w:eastAsia="ja-JP"/>
        </w:rPr>
        <w:t xml:space="preserve"> provided by pathologists and laboratories operating under the same regulatory requirements as those</w:t>
      </w:r>
      <w:r w:rsidR="007A5C3F" w:rsidRPr="0091527B">
        <w:rPr>
          <w:sz w:val="22"/>
          <w:szCs w:val="22"/>
          <w:lang w:val="en-US" w:eastAsia="ja-JP"/>
        </w:rPr>
        <w:t xml:space="preserve"> for initial pathology opinions; t</w:t>
      </w:r>
      <w:r w:rsidR="007476A4" w:rsidRPr="0091527B">
        <w:rPr>
          <w:sz w:val="22"/>
          <w:szCs w:val="22"/>
          <w:lang w:val="en-US" w:eastAsia="ja-JP"/>
        </w:rPr>
        <w:t xml:space="preserve">hat is, Approved Pathology Practitioners (APP) operating in National Association of Testing Authorities (NATA) and RCPA accredited laboratories (Approved Pathology Laboratory; APL). </w:t>
      </w:r>
      <w:r w:rsidR="007A5C3F" w:rsidRPr="0091527B">
        <w:rPr>
          <w:sz w:val="22"/>
          <w:szCs w:val="22"/>
          <w:lang w:val="en-US" w:eastAsia="ja-JP"/>
        </w:rPr>
        <w:t>To avoid</w:t>
      </w:r>
      <w:r w:rsidR="00DB54D1" w:rsidRPr="0091527B">
        <w:rPr>
          <w:sz w:val="22"/>
          <w:szCs w:val="22"/>
          <w:lang w:val="en-US" w:eastAsia="ja-JP"/>
        </w:rPr>
        <w:t xml:space="preserve"> any concern that inappropriate</w:t>
      </w:r>
      <w:r w:rsidRPr="0091527B">
        <w:rPr>
          <w:sz w:val="22"/>
          <w:szCs w:val="22"/>
          <w:lang w:val="en-US" w:eastAsia="ja-JP"/>
        </w:rPr>
        <w:t xml:space="preserve"> internal </w:t>
      </w:r>
      <w:r w:rsidR="007A5C3F" w:rsidRPr="0091527B">
        <w:rPr>
          <w:sz w:val="22"/>
          <w:szCs w:val="22"/>
          <w:lang w:val="en-US" w:eastAsia="ja-JP"/>
        </w:rPr>
        <w:t>pathologist referrals might be made to generate revenue</w:t>
      </w:r>
      <w:r w:rsidR="007476A4" w:rsidRPr="0091527B">
        <w:rPr>
          <w:sz w:val="22"/>
          <w:szCs w:val="22"/>
          <w:lang w:val="en-US" w:eastAsia="ja-JP"/>
        </w:rPr>
        <w:t xml:space="preserve">, the </w:t>
      </w:r>
      <w:r w:rsidR="00EA30A3" w:rsidRPr="0091527B">
        <w:rPr>
          <w:sz w:val="22"/>
          <w:szCs w:val="22"/>
          <w:lang w:val="en-US" w:eastAsia="ja-JP"/>
        </w:rPr>
        <w:t>A</w:t>
      </w:r>
      <w:r w:rsidR="007476A4" w:rsidRPr="0091527B">
        <w:rPr>
          <w:sz w:val="22"/>
          <w:szCs w:val="22"/>
          <w:lang w:val="en-US" w:eastAsia="ja-JP"/>
        </w:rPr>
        <w:t>pplicant ha</w:t>
      </w:r>
      <w:r w:rsidR="00EA30A3" w:rsidRPr="0091527B">
        <w:rPr>
          <w:sz w:val="22"/>
          <w:szCs w:val="22"/>
          <w:lang w:val="en-US" w:eastAsia="ja-JP"/>
        </w:rPr>
        <w:t>s</w:t>
      </w:r>
      <w:r w:rsidR="007476A4" w:rsidRPr="0091527B">
        <w:rPr>
          <w:sz w:val="22"/>
          <w:szCs w:val="22"/>
          <w:lang w:val="en-US" w:eastAsia="ja-JP"/>
        </w:rPr>
        <w:t xml:space="preserve"> suggested that a second pathology opinion</w:t>
      </w:r>
      <w:r w:rsidR="00AB21EA" w:rsidRPr="0091527B">
        <w:rPr>
          <w:sz w:val="22"/>
          <w:szCs w:val="22"/>
          <w:lang w:val="en-US" w:eastAsia="ja-JP"/>
        </w:rPr>
        <w:t>, sought due to pathologist uncertainty,</w:t>
      </w:r>
      <w:r w:rsidR="007476A4" w:rsidRPr="0091527B">
        <w:rPr>
          <w:sz w:val="22"/>
          <w:szCs w:val="22"/>
          <w:lang w:val="en-US" w:eastAsia="ja-JP"/>
        </w:rPr>
        <w:t xml:space="preserve"> </w:t>
      </w:r>
      <w:r w:rsidR="007A5C3F" w:rsidRPr="0091527B">
        <w:rPr>
          <w:sz w:val="22"/>
          <w:szCs w:val="22"/>
          <w:lang w:val="en-US" w:eastAsia="ja-JP"/>
        </w:rPr>
        <w:t>can</w:t>
      </w:r>
      <w:r w:rsidR="007476A4" w:rsidRPr="0091527B">
        <w:rPr>
          <w:sz w:val="22"/>
          <w:szCs w:val="22"/>
          <w:lang w:val="en-US" w:eastAsia="ja-JP"/>
        </w:rPr>
        <w:t xml:space="preserve">not be provided from within the same pathology laboratory and </w:t>
      </w:r>
      <w:r w:rsidR="007A5C3F" w:rsidRPr="0091527B">
        <w:rPr>
          <w:sz w:val="22"/>
          <w:szCs w:val="22"/>
          <w:lang w:val="en-US" w:eastAsia="ja-JP"/>
        </w:rPr>
        <w:t xml:space="preserve">that </w:t>
      </w:r>
      <w:r w:rsidR="007476A4" w:rsidRPr="0091527B">
        <w:rPr>
          <w:sz w:val="22"/>
          <w:szCs w:val="22"/>
          <w:lang w:val="en-US" w:eastAsia="ja-JP"/>
        </w:rPr>
        <w:t>requests for second opinions would need to be made from non-pathologists</w:t>
      </w:r>
      <w:r w:rsidR="00F45A9B" w:rsidRPr="0091527B">
        <w:rPr>
          <w:sz w:val="22"/>
          <w:szCs w:val="22"/>
          <w:lang w:val="en-US" w:eastAsia="ja-JP"/>
        </w:rPr>
        <w:t xml:space="preserve"> i</w:t>
      </w:r>
      <w:r w:rsidR="007A5C3F" w:rsidRPr="0091527B">
        <w:rPr>
          <w:sz w:val="22"/>
          <w:szCs w:val="22"/>
          <w:lang w:val="en-US" w:eastAsia="ja-JP"/>
        </w:rPr>
        <w:t>.</w:t>
      </w:r>
      <w:r w:rsidR="00F45A9B" w:rsidRPr="0091527B">
        <w:rPr>
          <w:sz w:val="22"/>
          <w:szCs w:val="22"/>
          <w:lang w:val="en-US" w:eastAsia="ja-JP"/>
        </w:rPr>
        <w:t>e</w:t>
      </w:r>
      <w:r w:rsidR="007A5C3F" w:rsidRPr="0091527B">
        <w:rPr>
          <w:sz w:val="22"/>
          <w:szCs w:val="22"/>
          <w:lang w:val="en-US" w:eastAsia="ja-JP"/>
        </w:rPr>
        <w:t>.</w:t>
      </w:r>
      <w:r w:rsidR="00F45A9B" w:rsidRPr="0091527B">
        <w:rPr>
          <w:sz w:val="22"/>
          <w:szCs w:val="22"/>
          <w:lang w:val="en-US" w:eastAsia="ja-JP"/>
        </w:rPr>
        <w:t xml:space="preserve"> the </w:t>
      </w:r>
      <w:r w:rsidR="00F45A9B" w:rsidRPr="00075C72">
        <w:rPr>
          <w:sz w:val="22"/>
          <w:szCs w:val="22"/>
          <w:lang w:val="en-US" w:eastAsia="ja-JP"/>
        </w:rPr>
        <w:t>treating clinician</w:t>
      </w:r>
      <w:r w:rsidR="007476A4" w:rsidRPr="00075C72">
        <w:rPr>
          <w:sz w:val="22"/>
          <w:szCs w:val="22"/>
          <w:lang w:val="en-US" w:eastAsia="ja-JP"/>
        </w:rPr>
        <w:t>.</w:t>
      </w:r>
      <w:r w:rsidR="001F59D7" w:rsidRPr="00075C72">
        <w:rPr>
          <w:sz w:val="22"/>
          <w:szCs w:val="22"/>
          <w:lang w:val="en-US" w:eastAsia="ja-JP"/>
        </w:rPr>
        <w:t xml:space="preserve"> </w:t>
      </w:r>
    </w:p>
    <w:p w14:paraId="4A4C7567" w14:textId="42B04CAA" w:rsidR="001D4FEE" w:rsidRPr="005B098B" w:rsidRDefault="001D4FEE" w:rsidP="005B098B">
      <w:pPr>
        <w:pStyle w:val="CommentText"/>
      </w:pPr>
      <w:r w:rsidRPr="00075C72">
        <w:rPr>
          <w:sz w:val="22"/>
          <w:szCs w:val="22"/>
        </w:rPr>
        <w:t xml:space="preserve">The </w:t>
      </w:r>
      <w:r w:rsidR="00EA30A3" w:rsidRPr="00075C72">
        <w:rPr>
          <w:sz w:val="22"/>
          <w:szCs w:val="22"/>
        </w:rPr>
        <w:t>A</w:t>
      </w:r>
      <w:r w:rsidRPr="00075C72">
        <w:rPr>
          <w:sz w:val="22"/>
          <w:szCs w:val="22"/>
        </w:rPr>
        <w:t>pplicant ha</w:t>
      </w:r>
      <w:r w:rsidR="00EA30A3" w:rsidRPr="00075C72">
        <w:rPr>
          <w:sz w:val="22"/>
          <w:szCs w:val="22"/>
        </w:rPr>
        <w:t>s</w:t>
      </w:r>
      <w:r w:rsidRPr="00075C72">
        <w:rPr>
          <w:sz w:val="22"/>
          <w:szCs w:val="22"/>
        </w:rPr>
        <w:t xml:space="preserve"> proposed that a second</w:t>
      </w:r>
      <w:r w:rsidR="003C3C3F" w:rsidRPr="00075C72">
        <w:rPr>
          <w:sz w:val="22"/>
          <w:szCs w:val="22"/>
        </w:rPr>
        <w:t>, expert</w:t>
      </w:r>
      <w:r w:rsidRPr="00075C72">
        <w:rPr>
          <w:sz w:val="22"/>
          <w:szCs w:val="22"/>
        </w:rPr>
        <w:t xml:space="preserve"> opinion</w:t>
      </w:r>
      <w:r w:rsidR="003C3C3F" w:rsidRPr="00075C72">
        <w:rPr>
          <w:sz w:val="22"/>
          <w:szCs w:val="22"/>
        </w:rPr>
        <w:t>, requested due to pathologist uncertainty,</w:t>
      </w:r>
      <w:r w:rsidRPr="00075C72">
        <w:rPr>
          <w:sz w:val="22"/>
          <w:szCs w:val="22"/>
        </w:rPr>
        <w:t xml:space="preserve"> would need to be sought from a second </w:t>
      </w:r>
      <w:r w:rsidR="007A5C3F" w:rsidRPr="000751E6">
        <w:rPr>
          <w:sz w:val="22"/>
          <w:szCs w:val="22"/>
        </w:rPr>
        <w:t xml:space="preserve">Approved </w:t>
      </w:r>
      <w:r w:rsidR="00422C0A" w:rsidRPr="000751E6">
        <w:rPr>
          <w:sz w:val="22"/>
          <w:szCs w:val="22"/>
        </w:rPr>
        <w:t>P</w:t>
      </w:r>
      <w:r w:rsidRPr="000751E6">
        <w:rPr>
          <w:sz w:val="22"/>
          <w:szCs w:val="22"/>
        </w:rPr>
        <w:t xml:space="preserve">athology </w:t>
      </w:r>
      <w:r w:rsidR="00422C0A" w:rsidRPr="000751E6">
        <w:rPr>
          <w:sz w:val="22"/>
          <w:szCs w:val="22"/>
        </w:rPr>
        <w:t>L</w:t>
      </w:r>
      <w:r w:rsidRPr="000751E6">
        <w:rPr>
          <w:sz w:val="22"/>
          <w:szCs w:val="22"/>
        </w:rPr>
        <w:t xml:space="preserve">aboratory (APL) but not necessarily another </w:t>
      </w:r>
      <w:r w:rsidR="00243018" w:rsidRPr="000751E6">
        <w:rPr>
          <w:sz w:val="22"/>
          <w:szCs w:val="22"/>
        </w:rPr>
        <w:t xml:space="preserve">Approved </w:t>
      </w:r>
      <w:r w:rsidR="00422C0A" w:rsidRPr="000751E6">
        <w:rPr>
          <w:sz w:val="22"/>
          <w:szCs w:val="22"/>
        </w:rPr>
        <w:t>P</w:t>
      </w:r>
      <w:r w:rsidR="00873BBF" w:rsidRPr="000751E6">
        <w:rPr>
          <w:sz w:val="22"/>
          <w:szCs w:val="22"/>
        </w:rPr>
        <w:t xml:space="preserve">athology </w:t>
      </w:r>
      <w:r w:rsidR="00243018" w:rsidRPr="000751E6">
        <w:rPr>
          <w:sz w:val="22"/>
          <w:szCs w:val="22"/>
        </w:rPr>
        <w:t xml:space="preserve">Authority </w:t>
      </w:r>
      <w:r w:rsidR="00873BBF" w:rsidRPr="000751E6">
        <w:rPr>
          <w:sz w:val="22"/>
          <w:szCs w:val="22"/>
        </w:rPr>
        <w:t>(</w:t>
      </w:r>
      <w:r w:rsidR="00243018" w:rsidRPr="000751E6">
        <w:rPr>
          <w:sz w:val="22"/>
          <w:szCs w:val="22"/>
        </w:rPr>
        <w:t>APA</w:t>
      </w:r>
      <w:r w:rsidR="00873BBF" w:rsidRPr="000751E6">
        <w:rPr>
          <w:sz w:val="22"/>
          <w:szCs w:val="22"/>
        </w:rPr>
        <w:t>)</w:t>
      </w:r>
      <w:r w:rsidRPr="000751E6">
        <w:rPr>
          <w:sz w:val="22"/>
          <w:szCs w:val="22"/>
        </w:rPr>
        <w:t>.</w:t>
      </w:r>
      <w:r w:rsidR="007423EB" w:rsidRPr="000751E6">
        <w:rPr>
          <w:sz w:val="22"/>
          <w:szCs w:val="22"/>
        </w:rPr>
        <w:t xml:space="preserve"> </w:t>
      </w:r>
      <w:r w:rsidR="005B098B" w:rsidRPr="005B098B">
        <w:rPr>
          <w:sz w:val="22"/>
          <w:szCs w:val="22"/>
        </w:rPr>
        <w:t xml:space="preserve">Currently Medicare restricts an additional payment where a specimen is referred between 2 laboratories that are part of the same APA. </w:t>
      </w:r>
      <w:r w:rsidR="00527FA1" w:rsidRPr="000751E6">
        <w:rPr>
          <w:sz w:val="22"/>
          <w:szCs w:val="22"/>
        </w:rPr>
        <w:t xml:space="preserve">For the purpose of this </w:t>
      </w:r>
      <w:r w:rsidR="00527FA1" w:rsidRPr="00531538">
        <w:rPr>
          <w:sz w:val="22"/>
          <w:szCs w:val="22"/>
        </w:rPr>
        <w:t>P</w:t>
      </w:r>
      <w:r w:rsidR="00DB1B95" w:rsidRPr="00531538">
        <w:rPr>
          <w:sz w:val="22"/>
          <w:szCs w:val="22"/>
        </w:rPr>
        <w:t xml:space="preserve">rotocol and the subsequent assessment, this </w:t>
      </w:r>
      <w:r w:rsidR="0052255F" w:rsidRPr="00531538">
        <w:rPr>
          <w:sz w:val="22"/>
          <w:szCs w:val="22"/>
        </w:rPr>
        <w:t>restriction</w:t>
      </w:r>
      <w:r w:rsidR="00365468" w:rsidRPr="00531538">
        <w:rPr>
          <w:sz w:val="22"/>
          <w:szCs w:val="22"/>
        </w:rPr>
        <w:t xml:space="preserve"> is referred to as ‘external expert opinion’</w:t>
      </w:r>
      <w:r w:rsidR="00075C72" w:rsidRPr="00531538">
        <w:rPr>
          <w:sz w:val="22"/>
          <w:szCs w:val="22"/>
        </w:rPr>
        <w:t xml:space="preserve"> and refers to the relationship between the initial </w:t>
      </w:r>
      <w:r w:rsidR="00F12AAB" w:rsidRPr="00531538">
        <w:rPr>
          <w:sz w:val="22"/>
          <w:szCs w:val="22"/>
        </w:rPr>
        <w:t xml:space="preserve">pathologist </w:t>
      </w:r>
      <w:r w:rsidR="00075C72" w:rsidRPr="00531538">
        <w:rPr>
          <w:sz w:val="22"/>
          <w:szCs w:val="22"/>
        </w:rPr>
        <w:t xml:space="preserve">and </w:t>
      </w:r>
      <w:r w:rsidR="00F12AAB" w:rsidRPr="00531538">
        <w:rPr>
          <w:sz w:val="22"/>
          <w:szCs w:val="22"/>
        </w:rPr>
        <w:t xml:space="preserve">the </w:t>
      </w:r>
      <w:r w:rsidR="00075C72" w:rsidRPr="00531538">
        <w:rPr>
          <w:sz w:val="22"/>
          <w:szCs w:val="22"/>
        </w:rPr>
        <w:t xml:space="preserve">second, expert pathologist. However, consideration should be given as to whether </w:t>
      </w:r>
      <w:r w:rsidR="00F12AAB" w:rsidRPr="00531538">
        <w:rPr>
          <w:sz w:val="22"/>
          <w:szCs w:val="22"/>
        </w:rPr>
        <w:t xml:space="preserve">there could also be </w:t>
      </w:r>
      <w:r w:rsidR="00F12AAB" w:rsidRPr="00531538">
        <w:rPr>
          <w:sz w:val="22"/>
          <w:szCs w:val="22"/>
          <w:lang w:val="en-US" w:eastAsia="ja-JP"/>
        </w:rPr>
        <w:t>inappropriate referrals between a clinician</w:t>
      </w:r>
      <w:r w:rsidR="00531538" w:rsidRPr="00531538">
        <w:rPr>
          <w:sz w:val="22"/>
          <w:szCs w:val="22"/>
          <w:lang w:val="en-US" w:eastAsia="ja-JP"/>
        </w:rPr>
        <w:t xml:space="preserve"> and an expert pathologist who are co-located at a tertiary treatment </w:t>
      </w:r>
      <w:proofErr w:type="spellStart"/>
      <w:r w:rsidR="00F12AAB" w:rsidRPr="00531538">
        <w:rPr>
          <w:sz w:val="22"/>
          <w:szCs w:val="22"/>
          <w:lang w:val="en-US" w:eastAsia="ja-JP"/>
        </w:rPr>
        <w:t>centre</w:t>
      </w:r>
      <w:proofErr w:type="spellEnd"/>
      <w:r w:rsidR="00075C72" w:rsidRPr="00531538">
        <w:rPr>
          <w:sz w:val="22"/>
          <w:szCs w:val="22"/>
        </w:rPr>
        <w:t>.</w:t>
      </w:r>
    </w:p>
    <w:p w14:paraId="7240D32C" w14:textId="77777777" w:rsidR="000D5CF9" w:rsidRPr="00A34E9C" w:rsidRDefault="000D5CF9" w:rsidP="000901A8">
      <w:pPr>
        <w:pStyle w:val="Heading1"/>
      </w:pPr>
      <w:bookmarkStart w:id="15" w:name="_Toc388021653"/>
      <w:r w:rsidRPr="00A34E9C">
        <w:t>Intervention</w:t>
      </w:r>
      <w:bookmarkEnd w:id="15"/>
    </w:p>
    <w:p w14:paraId="3BF22842" w14:textId="77777777" w:rsidR="000D5CF9" w:rsidRPr="00ED0045" w:rsidRDefault="000D5CF9" w:rsidP="000901A8">
      <w:pPr>
        <w:pStyle w:val="Heading2"/>
        <w:rPr>
          <w:sz w:val="22"/>
          <w:szCs w:val="22"/>
        </w:rPr>
      </w:pPr>
      <w:bookmarkStart w:id="16" w:name="_Toc388021654"/>
      <w:r w:rsidRPr="00ED0045">
        <w:rPr>
          <w:sz w:val="22"/>
          <w:szCs w:val="22"/>
        </w:rPr>
        <w:t>Description</w:t>
      </w:r>
      <w:bookmarkEnd w:id="16"/>
    </w:p>
    <w:p w14:paraId="53FF4DC2" w14:textId="1AB1FADB" w:rsidR="00A02426" w:rsidRDefault="002B199E" w:rsidP="00A02426">
      <w:pPr>
        <w:rPr>
          <w:sz w:val="22"/>
          <w:szCs w:val="22"/>
        </w:rPr>
      </w:pPr>
      <w:r w:rsidRPr="002B199E">
        <w:rPr>
          <w:sz w:val="22"/>
          <w:szCs w:val="22"/>
        </w:rPr>
        <w:t xml:space="preserve">The </w:t>
      </w:r>
      <w:r w:rsidR="000D5CF9" w:rsidRPr="002B199E">
        <w:rPr>
          <w:sz w:val="22"/>
          <w:szCs w:val="22"/>
        </w:rPr>
        <w:t xml:space="preserve">proposal relates to </w:t>
      </w:r>
      <w:r w:rsidR="00CC0196">
        <w:rPr>
          <w:sz w:val="22"/>
          <w:szCs w:val="22"/>
        </w:rPr>
        <w:t>MBS</w:t>
      </w:r>
      <w:r w:rsidR="00A02426">
        <w:rPr>
          <w:sz w:val="22"/>
          <w:szCs w:val="22"/>
        </w:rPr>
        <w:t xml:space="preserve"> funding of pathologists providing </w:t>
      </w:r>
      <w:r w:rsidR="00D91AED">
        <w:rPr>
          <w:sz w:val="22"/>
          <w:szCs w:val="22"/>
        </w:rPr>
        <w:t xml:space="preserve">second, </w:t>
      </w:r>
      <w:r w:rsidR="007423EB">
        <w:rPr>
          <w:sz w:val="22"/>
          <w:szCs w:val="22"/>
        </w:rPr>
        <w:t>expert</w:t>
      </w:r>
      <w:r w:rsidR="00A02426">
        <w:rPr>
          <w:sz w:val="22"/>
          <w:szCs w:val="22"/>
        </w:rPr>
        <w:t xml:space="preserve"> opinions </w:t>
      </w:r>
      <w:r w:rsidR="00CC0196">
        <w:rPr>
          <w:sz w:val="22"/>
          <w:szCs w:val="22"/>
        </w:rPr>
        <w:t xml:space="preserve">as part of </w:t>
      </w:r>
      <w:r w:rsidR="00A02426">
        <w:rPr>
          <w:sz w:val="22"/>
          <w:szCs w:val="22"/>
        </w:rPr>
        <w:t>m</w:t>
      </w:r>
      <w:r w:rsidR="00A02426" w:rsidRPr="00A02426">
        <w:rPr>
          <w:sz w:val="22"/>
          <w:szCs w:val="22"/>
        </w:rPr>
        <w:t>orphological</w:t>
      </w:r>
      <w:r w:rsidR="00A02426">
        <w:rPr>
          <w:sz w:val="22"/>
          <w:szCs w:val="22"/>
        </w:rPr>
        <w:t xml:space="preserve"> </w:t>
      </w:r>
      <w:r w:rsidR="0070762B">
        <w:rPr>
          <w:sz w:val="22"/>
          <w:szCs w:val="22"/>
        </w:rPr>
        <w:t>diagnose</w:t>
      </w:r>
      <w:r w:rsidR="00A02426" w:rsidRPr="00A02426">
        <w:rPr>
          <w:sz w:val="22"/>
          <w:szCs w:val="22"/>
        </w:rPr>
        <w:t>s</w:t>
      </w:r>
      <w:r w:rsidR="00CC0196">
        <w:rPr>
          <w:sz w:val="22"/>
          <w:szCs w:val="22"/>
        </w:rPr>
        <w:t xml:space="preserve"> </w:t>
      </w:r>
      <w:r w:rsidR="00A02426" w:rsidRPr="00A02426">
        <w:rPr>
          <w:sz w:val="22"/>
          <w:szCs w:val="22"/>
        </w:rPr>
        <w:t xml:space="preserve">in the sub </w:t>
      </w:r>
      <w:r w:rsidR="00A02426" w:rsidRPr="00406E1A">
        <w:rPr>
          <w:sz w:val="22"/>
          <w:szCs w:val="22"/>
        </w:rPr>
        <w:t xml:space="preserve">specialties of </w:t>
      </w:r>
      <w:r w:rsidR="00163D93">
        <w:rPr>
          <w:sz w:val="22"/>
          <w:szCs w:val="22"/>
        </w:rPr>
        <w:t>tissue pathology</w:t>
      </w:r>
      <w:r w:rsidR="00D91AED">
        <w:rPr>
          <w:sz w:val="22"/>
          <w:szCs w:val="22"/>
        </w:rPr>
        <w:t>, cytology and haematology (bone marrow only)</w:t>
      </w:r>
      <w:r w:rsidR="00A02426" w:rsidRPr="00406E1A">
        <w:rPr>
          <w:sz w:val="22"/>
          <w:szCs w:val="22"/>
        </w:rPr>
        <w:t xml:space="preserve">. An initial opinion in these </w:t>
      </w:r>
      <w:r w:rsidR="00CC0196" w:rsidRPr="00406E1A">
        <w:rPr>
          <w:sz w:val="22"/>
          <w:szCs w:val="22"/>
        </w:rPr>
        <w:t>sub specialties</w:t>
      </w:r>
      <w:r w:rsidR="00CC0196">
        <w:rPr>
          <w:sz w:val="22"/>
          <w:szCs w:val="22"/>
        </w:rPr>
        <w:t xml:space="preserve"> </w:t>
      </w:r>
      <w:r w:rsidR="00A02426">
        <w:rPr>
          <w:sz w:val="22"/>
          <w:szCs w:val="22"/>
        </w:rPr>
        <w:t xml:space="preserve">is currently funded through </w:t>
      </w:r>
      <w:r w:rsidR="00CC0196">
        <w:rPr>
          <w:sz w:val="22"/>
          <w:szCs w:val="22"/>
        </w:rPr>
        <w:t xml:space="preserve">several </w:t>
      </w:r>
      <w:r w:rsidR="00A02426">
        <w:rPr>
          <w:sz w:val="22"/>
          <w:szCs w:val="22"/>
        </w:rPr>
        <w:t>M</w:t>
      </w:r>
      <w:r w:rsidR="00D91AED">
        <w:rPr>
          <w:sz w:val="22"/>
          <w:szCs w:val="22"/>
        </w:rPr>
        <w:t>BS</w:t>
      </w:r>
      <w:r w:rsidR="00A02426">
        <w:rPr>
          <w:sz w:val="22"/>
          <w:szCs w:val="22"/>
        </w:rPr>
        <w:t xml:space="preserve"> items</w:t>
      </w:r>
      <w:r w:rsidR="00CC0196">
        <w:rPr>
          <w:sz w:val="22"/>
          <w:szCs w:val="22"/>
        </w:rPr>
        <w:t>.</w:t>
      </w:r>
      <w:r w:rsidR="00CC0196">
        <w:rPr>
          <w:rStyle w:val="FootnoteReference"/>
          <w:sz w:val="22"/>
          <w:szCs w:val="22"/>
        </w:rPr>
        <w:footnoteReference w:id="8"/>
      </w:r>
      <w:r w:rsidR="00CC0196" w:rsidRPr="00CC0196">
        <w:rPr>
          <w:sz w:val="22"/>
          <w:szCs w:val="22"/>
        </w:rPr>
        <w:t xml:space="preserve"> </w:t>
      </w:r>
      <w:r w:rsidR="00CC0196">
        <w:rPr>
          <w:sz w:val="22"/>
          <w:szCs w:val="22"/>
        </w:rPr>
        <w:t>However</w:t>
      </w:r>
      <w:r w:rsidR="00A02426">
        <w:rPr>
          <w:sz w:val="22"/>
          <w:szCs w:val="22"/>
        </w:rPr>
        <w:t xml:space="preserve">, </w:t>
      </w:r>
      <w:r w:rsidR="00CC0196">
        <w:rPr>
          <w:sz w:val="22"/>
          <w:szCs w:val="22"/>
        </w:rPr>
        <w:t xml:space="preserve">as stated previously, </w:t>
      </w:r>
      <w:r w:rsidR="00A02426">
        <w:rPr>
          <w:sz w:val="22"/>
          <w:szCs w:val="22"/>
        </w:rPr>
        <w:t xml:space="preserve">the MBS does not </w:t>
      </w:r>
      <w:r w:rsidR="0039036E">
        <w:rPr>
          <w:sz w:val="22"/>
          <w:szCs w:val="22"/>
        </w:rPr>
        <w:t xml:space="preserve">currently </w:t>
      </w:r>
      <w:r w:rsidR="00CC0196">
        <w:rPr>
          <w:sz w:val="22"/>
          <w:szCs w:val="22"/>
        </w:rPr>
        <w:t>f</w:t>
      </w:r>
      <w:r w:rsidR="00A02426">
        <w:rPr>
          <w:sz w:val="22"/>
          <w:szCs w:val="22"/>
        </w:rPr>
        <w:t xml:space="preserve">und a second </w:t>
      </w:r>
      <w:r w:rsidR="00CC0196">
        <w:rPr>
          <w:sz w:val="22"/>
          <w:szCs w:val="22"/>
        </w:rPr>
        <w:t xml:space="preserve">pathology </w:t>
      </w:r>
      <w:r w:rsidR="00CA6167">
        <w:rPr>
          <w:sz w:val="22"/>
          <w:szCs w:val="22"/>
        </w:rPr>
        <w:t>opinion on</w:t>
      </w:r>
      <w:r w:rsidR="00A02426">
        <w:rPr>
          <w:sz w:val="22"/>
          <w:szCs w:val="22"/>
        </w:rPr>
        <w:t xml:space="preserve"> the same sample.  </w:t>
      </w:r>
    </w:p>
    <w:p w14:paraId="0456E6E5" w14:textId="00153074" w:rsidR="007476A4" w:rsidRDefault="00CC0196" w:rsidP="005720AA">
      <w:pPr>
        <w:jc w:val="left"/>
        <w:rPr>
          <w:sz w:val="22"/>
          <w:szCs w:val="22"/>
        </w:rPr>
      </w:pPr>
      <w:r>
        <w:rPr>
          <w:sz w:val="22"/>
          <w:szCs w:val="22"/>
        </w:rPr>
        <w:t>M</w:t>
      </w:r>
      <w:r w:rsidR="007476A4" w:rsidRPr="00A02426">
        <w:rPr>
          <w:sz w:val="22"/>
          <w:szCs w:val="22"/>
        </w:rPr>
        <w:t>orphological</w:t>
      </w:r>
      <w:r w:rsidR="007476A4">
        <w:rPr>
          <w:sz w:val="22"/>
          <w:szCs w:val="22"/>
        </w:rPr>
        <w:t xml:space="preserve"> </w:t>
      </w:r>
      <w:r w:rsidR="007476A4" w:rsidRPr="00A02426">
        <w:rPr>
          <w:sz w:val="22"/>
          <w:szCs w:val="22"/>
        </w:rPr>
        <w:t xml:space="preserve">diagnosis </w:t>
      </w:r>
      <w:r>
        <w:rPr>
          <w:sz w:val="22"/>
          <w:szCs w:val="22"/>
        </w:rPr>
        <w:t xml:space="preserve">and staging </w:t>
      </w:r>
      <w:r w:rsidR="007476A4">
        <w:rPr>
          <w:sz w:val="22"/>
          <w:szCs w:val="22"/>
        </w:rPr>
        <w:t xml:space="preserve">is </w:t>
      </w:r>
      <w:r w:rsidR="007476A4" w:rsidRPr="00A02426">
        <w:rPr>
          <w:sz w:val="22"/>
          <w:szCs w:val="22"/>
        </w:rPr>
        <w:t>integral to the management of many diseases, particularly</w:t>
      </w:r>
      <w:r w:rsidR="007476A4">
        <w:rPr>
          <w:sz w:val="22"/>
          <w:szCs w:val="22"/>
        </w:rPr>
        <w:t xml:space="preserve"> </w:t>
      </w:r>
      <w:r w:rsidR="007476A4" w:rsidRPr="00A02426">
        <w:rPr>
          <w:sz w:val="22"/>
          <w:szCs w:val="22"/>
        </w:rPr>
        <w:t>cancers.</w:t>
      </w:r>
      <w:r w:rsidR="007476A4">
        <w:rPr>
          <w:sz w:val="22"/>
          <w:szCs w:val="22"/>
        </w:rPr>
        <w:t xml:space="preserve"> </w:t>
      </w:r>
      <w:r>
        <w:rPr>
          <w:sz w:val="22"/>
          <w:szCs w:val="22"/>
        </w:rPr>
        <w:t>A</w:t>
      </w:r>
      <w:r w:rsidR="007476A4" w:rsidRPr="00A02426">
        <w:rPr>
          <w:sz w:val="22"/>
          <w:szCs w:val="22"/>
        </w:rPr>
        <w:t xml:space="preserve"> definitive diagnosis can be difficult </w:t>
      </w:r>
      <w:r w:rsidRPr="00406E1A">
        <w:rPr>
          <w:sz w:val="22"/>
          <w:szCs w:val="22"/>
        </w:rPr>
        <w:t xml:space="preserve">in </w:t>
      </w:r>
      <w:r w:rsidR="005A0236" w:rsidRPr="00406E1A">
        <w:rPr>
          <w:sz w:val="22"/>
          <w:szCs w:val="22"/>
        </w:rPr>
        <w:t xml:space="preserve">rare or </w:t>
      </w:r>
      <w:r w:rsidRPr="00406E1A">
        <w:rPr>
          <w:sz w:val="22"/>
          <w:szCs w:val="22"/>
        </w:rPr>
        <w:t xml:space="preserve">complex diseases </w:t>
      </w:r>
      <w:r w:rsidR="007476A4" w:rsidRPr="00406E1A">
        <w:rPr>
          <w:sz w:val="22"/>
          <w:szCs w:val="22"/>
        </w:rPr>
        <w:t xml:space="preserve">and </w:t>
      </w:r>
      <w:r w:rsidRPr="00406E1A">
        <w:rPr>
          <w:sz w:val="22"/>
          <w:szCs w:val="22"/>
        </w:rPr>
        <w:t xml:space="preserve">so </w:t>
      </w:r>
      <w:r w:rsidR="007476A4" w:rsidRPr="00406E1A">
        <w:rPr>
          <w:sz w:val="22"/>
          <w:szCs w:val="22"/>
        </w:rPr>
        <w:lastRenderedPageBreak/>
        <w:t>a second opinion from a</w:t>
      </w:r>
      <w:r w:rsidRPr="00406E1A">
        <w:rPr>
          <w:sz w:val="22"/>
          <w:szCs w:val="22"/>
        </w:rPr>
        <w:t>nother</w:t>
      </w:r>
      <w:r w:rsidR="007476A4" w:rsidRPr="00406E1A">
        <w:rPr>
          <w:sz w:val="22"/>
          <w:szCs w:val="22"/>
        </w:rPr>
        <w:t xml:space="preserve"> pathologist with a particular expertise in the condition</w:t>
      </w:r>
      <w:r w:rsidRPr="00406E1A">
        <w:rPr>
          <w:sz w:val="22"/>
          <w:szCs w:val="22"/>
        </w:rPr>
        <w:t>,</w:t>
      </w:r>
      <w:r w:rsidR="007476A4" w:rsidRPr="00406E1A">
        <w:rPr>
          <w:sz w:val="22"/>
          <w:szCs w:val="22"/>
        </w:rPr>
        <w:t xml:space="preserve"> or type of </w:t>
      </w:r>
      <w:r w:rsidR="005A0236" w:rsidRPr="00406E1A">
        <w:rPr>
          <w:sz w:val="22"/>
          <w:szCs w:val="22"/>
        </w:rPr>
        <w:t>disease</w:t>
      </w:r>
      <w:r w:rsidR="00CA6167">
        <w:rPr>
          <w:sz w:val="22"/>
          <w:szCs w:val="22"/>
        </w:rPr>
        <w:t xml:space="preserve"> (e.g. breast pathologist, </w:t>
      </w:r>
      <w:proofErr w:type="spellStart"/>
      <w:r w:rsidR="00CA6167">
        <w:rPr>
          <w:sz w:val="22"/>
          <w:szCs w:val="22"/>
        </w:rPr>
        <w:t>dermatopathologist</w:t>
      </w:r>
      <w:proofErr w:type="spellEnd"/>
      <w:r w:rsidR="00CA6167">
        <w:rPr>
          <w:sz w:val="22"/>
          <w:szCs w:val="22"/>
        </w:rPr>
        <w:t xml:space="preserve">, urogenital pathologist, </w:t>
      </w:r>
      <w:proofErr w:type="spellStart"/>
      <w:r w:rsidR="00CA6167">
        <w:rPr>
          <w:sz w:val="22"/>
          <w:szCs w:val="22"/>
        </w:rPr>
        <w:t>hepatopathologist</w:t>
      </w:r>
      <w:proofErr w:type="spellEnd"/>
      <w:r w:rsidR="00CA6167">
        <w:rPr>
          <w:sz w:val="22"/>
          <w:szCs w:val="22"/>
        </w:rPr>
        <w:t>)</w:t>
      </w:r>
      <w:r w:rsidRPr="00406E1A">
        <w:rPr>
          <w:sz w:val="22"/>
          <w:szCs w:val="22"/>
        </w:rPr>
        <w:t>,</w:t>
      </w:r>
      <w:r w:rsidR="007476A4" w:rsidRPr="00406E1A">
        <w:rPr>
          <w:sz w:val="22"/>
          <w:szCs w:val="22"/>
        </w:rPr>
        <w:t xml:space="preserve"> is sometim</w:t>
      </w:r>
      <w:r w:rsidR="007476A4" w:rsidRPr="00A02426">
        <w:rPr>
          <w:sz w:val="22"/>
          <w:szCs w:val="22"/>
        </w:rPr>
        <w:t>es required</w:t>
      </w:r>
      <w:r w:rsidR="007476A4">
        <w:rPr>
          <w:sz w:val="22"/>
          <w:szCs w:val="22"/>
        </w:rPr>
        <w:t xml:space="preserve">. </w:t>
      </w:r>
      <w:r w:rsidR="00CA6167">
        <w:rPr>
          <w:sz w:val="22"/>
          <w:szCs w:val="22"/>
        </w:rPr>
        <w:t xml:space="preserve">The </w:t>
      </w:r>
      <w:r w:rsidR="00423F97">
        <w:rPr>
          <w:sz w:val="22"/>
          <w:szCs w:val="22"/>
        </w:rPr>
        <w:t>Applicant</w:t>
      </w:r>
      <w:r w:rsidR="00CA6167">
        <w:rPr>
          <w:sz w:val="22"/>
          <w:szCs w:val="22"/>
        </w:rPr>
        <w:t xml:space="preserve"> estimated that over 80% of requests for second, expert opinion would relate to diagnoses of malignancy.</w:t>
      </w:r>
    </w:p>
    <w:p w14:paraId="14E48362" w14:textId="4CDD6B73" w:rsidR="007476A4" w:rsidRPr="00005D10" w:rsidRDefault="007476A4" w:rsidP="007476A4">
      <w:pPr>
        <w:rPr>
          <w:sz w:val="22"/>
          <w:szCs w:val="22"/>
        </w:rPr>
      </w:pPr>
      <w:r>
        <w:rPr>
          <w:sz w:val="22"/>
          <w:szCs w:val="22"/>
        </w:rPr>
        <w:t xml:space="preserve">When </w:t>
      </w:r>
      <w:r w:rsidR="005A0236">
        <w:rPr>
          <w:sz w:val="22"/>
          <w:szCs w:val="22"/>
        </w:rPr>
        <w:t xml:space="preserve">rare or </w:t>
      </w:r>
      <w:r>
        <w:rPr>
          <w:sz w:val="22"/>
          <w:szCs w:val="22"/>
        </w:rPr>
        <w:t>complex diseases are identified, p</w:t>
      </w:r>
      <w:r w:rsidRPr="00A02426">
        <w:rPr>
          <w:sz w:val="22"/>
          <w:szCs w:val="22"/>
        </w:rPr>
        <w:t>atients are often referred to</w:t>
      </w:r>
      <w:r>
        <w:rPr>
          <w:sz w:val="22"/>
          <w:szCs w:val="22"/>
        </w:rPr>
        <w:t xml:space="preserve"> </w:t>
      </w:r>
      <w:r w:rsidRPr="00A02426">
        <w:rPr>
          <w:sz w:val="22"/>
          <w:szCs w:val="22"/>
        </w:rPr>
        <w:t xml:space="preserve">specialist centres </w:t>
      </w:r>
      <w:r>
        <w:rPr>
          <w:sz w:val="22"/>
          <w:szCs w:val="22"/>
        </w:rPr>
        <w:t xml:space="preserve">for treatment, </w:t>
      </w:r>
      <w:r w:rsidRPr="00A02426">
        <w:rPr>
          <w:sz w:val="22"/>
          <w:szCs w:val="22"/>
        </w:rPr>
        <w:t>where the second</w:t>
      </w:r>
      <w:r w:rsidR="00DE2170">
        <w:rPr>
          <w:sz w:val="22"/>
          <w:szCs w:val="22"/>
        </w:rPr>
        <w:t>, expert</w:t>
      </w:r>
      <w:r w:rsidRPr="00A02426">
        <w:rPr>
          <w:sz w:val="22"/>
          <w:szCs w:val="22"/>
        </w:rPr>
        <w:t xml:space="preserve"> pathology opinion refines the diagnosis,</w:t>
      </w:r>
      <w:r>
        <w:rPr>
          <w:sz w:val="22"/>
          <w:szCs w:val="22"/>
        </w:rPr>
        <w:t xml:space="preserve"> </w:t>
      </w:r>
      <w:r w:rsidRPr="00A02426">
        <w:rPr>
          <w:sz w:val="22"/>
          <w:szCs w:val="22"/>
        </w:rPr>
        <w:t xml:space="preserve">potentially altering treatment </w:t>
      </w:r>
      <w:r w:rsidR="00CA6167">
        <w:rPr>
          <w:sz w:val="22"/>
          <w:szCs w:val="22"/>
        </w:rPr>
        <w:t>decisions</w:t>
      </w:r>
      <w:r w:rsidR="00A21B35">
        <w:rPr>
          <w:sz w:val="22"/>
          <w:szCs w:val="22"/>
        </w:rPr>
        <w:t xml:space="preserve">. This optimisation of diagnosis and treatment can </w:t>
      </w:r>
      <w:r w:rsidRPr="00A02426">
        <w:rPr>
          <w:sz w:val="22"/>
          <w:szCs w:val="22"/>
        </w:rPr>
        <w:t>directly improv</w:t>
      </w:r>
      <w:r w:rsidR="00A21B35">
        <w:rPr>
          <w:sz w:val="22"/>
          <w:szCs w:val="22"/>
        </w:rPr>
        <w:t>e</w:t>
      </w:r>
      <w:r w:rsidRPr="00A02426">
        <w:rPr>
          <w:sz w:val="22"/>
          <w:szCs w:val="22"/>
        </w:rPr>
        <w:t xml:space="preserve"> outcome</w:t>
      </w:r>
      <w:r w:rsidR="00965F48">
        <w:rPr>
          <w:sz w:val="22"/>
          <w:szCs w:val="22"/>
        </w:rPr>
        <w:t>s</w:t>
      </w:r>
      <w:r w:rsidRPr="00A02426">
        <w:rPr>
          <w:sz w:val="22"/>
          <w:szCs w:val="22"/>
        </w:rPr>
        <w:t xml:space="preserve"> for the</w:t>
      </w:r>
      <w:r>
        <w:rPr>
          <w:sz w:val="22"/>
          <w:szCs w:val="22"/>
        </w:rPr>
        <w:t xml:space="preserve"> </w:t>
      </w:r>
      <w:r w:rsidR="00DE2170">
        <w:rPr>
          <w:sz w:val="22"/>
          <w:szCs w:val="22"/>
        </w:rPr>
        <w:t>patient; however, p</w:t>
      </w:r>
      <w:r w:rsidRPr="00A02426">
        <w:rPr>
          <w:sz w:val="22"/>
          <w:szCs w:val="22"/>
        </w:rPr>
        <w:t xml:space="preserve">roviding these second opinions on complex </w:t>
      </w:r>
      <w:r w:rsidR="005A0236">
        <w:rPr>
          <w:sz w:val="22"/>
          <w:szCs w:val="22"/>
        </w:rPr>
        <w:t>cases</w:t>
      </w:r>
      <w:r w:rsidR="00965F48">
        <w:rPr>
          <w:sz w:val="22"/>
          <w:szCs w:val="22"/>
        </w:rPr>
        <w:t>,</w:t>
      </w:r>
      <w:r w:rsidRPr="00A02426">
        <w:rPr>
          <w:sz w:val="22"/>
          <w:szCs w:val="22"/>
        </w:rPr>
        <w:t xml:space="preserve"> or on unusual or</w:t>
      </w:r>
      <w:r>
        <w:rPr>
          <w:sz w:val="22"/>
          <w:szCs w:val="22"/>
        </w:rPr>
        <w:t xml:space="preserve"> </w:t>
      </w:r>
      <w:r w:rsidRPr="00A02426">
        <w:rPr>
          <w:sz w:val="22"/>
          <w:szCs w:val="22"/>
        </w:rPr>
        <w:t>rare diseases</w:t>
      </w:r>
      <w:r w:rsidR="00965F48">
        <w:rPr>
          <w:sz w:val="22"/>
          <w:szCs w:val="22"/>
        </w:rPr>
        <w:t>,</w:t>
      </w:r>
      <w:r w:rsidR="00DE2170">
        <w:rPr>
          <w:sz w:val="22"/>
          <w:szCs w:val="22"/>
        </w:rPr>
        <w:t xml:space="preserve"> can be</w:t>
      </w:r>
      <w:r w:rsidRPr="00A02426">
        <w:rPr>
          <w:sz w:val="22"/>
          <w:szCs w:val="22"/>
        </w:rPr>
        <w:t xml:space="preserve"> time and resource consuming work.</w:t>
      </w:r>
      <w:r>
        <w:rPr>
          <w:sz w:val="22"/>
          <w:szCs w:val="22"/>
        </w:rPr>
        <w:t xml:space="preserve"> </w:t>
      </w:r>
    </w:p>
    <w:p w14:paraId="1D91162E" w14:textId="77777777" w:rsidR="000D5CF9" w:rsidRPr="00ED0045" w:rsidRDefault="000D5CF9" w:rsidP="000901A8">
      <w:pPr>
        <w:pStyle w:val="Heading2"/>
        <w:rPr>
          <w:sz w:val="22"/>
          <w:szCs w:val="22"/>
        </w:rPr>
      </w:pPr>
      <w:bookmarkStart w:id="17" w:name="_Ref387921950"/>
      <w:bookmarkStart w:id="18" w:name="_Ref387921955"/>
      <w:bookmarkStart w:id="19" w:name="_Toc388021655"/>
      <w:r w:rsidRPr="00ED0045">
        <w:rPr>
          <w:sz w:val="22"/>
          <w:szCs w:val="22"/>
        </w:rPr>
        <w:t>Delivery of the intervention</w:t>
      </w:r>
      <w:bookmarkEnd w:id="17"/>
      <w:bookmarkEnd w:id="18"/>
      <w:bookmarkEnd w:id="19"/>
    </w:p>
    <w:p w14:paraId="620C9270" w14:textId="510BAE46" w:rsidR="0039036E" w:rsidRDefault="0039036E" w:rsidP="001D02B4">
      <w:pPr>
        <w:rPr>
          <w:sz w:val="22"/>
          <w:szCs w:val="22"/>
        </w:rPr>
      </w:pPr>
      <w:r w:rsidRPr="00100F04">
        <w:rPr>
          <w:sz w:val="22"/>
          <w:szCs w:val="22"/>
        </w:rPr>
        <w:t xml:space="preserve">PASC agreed on </w:t>
      </w:r>
      <w:r w:rsidR="00AD14D2">
        <w:rPr>
          <w:sz w:val="22"/>
          <w:szCs w:val="22"/>
        </w:rPr>
        <w:t>two</w:t>
      </w:r>
      <w:r w:rsidRPr="00100F04">
        <w:rPr>
          <w:sz w:val="22"/>
          <w:szCs w:val="22"/>
        </w:rPr>
        <w:t xml:space="preserve"> </w:t>
      </w:r>
      <w:r w:rsidR="00163D93">
        <w:rPr>
          <w:sz w:val="22"/>
          <w:szCs w:val="22"/>
        </w:rPr>
        <w:t>scenario</w:t>
      </w:r>
      <w:r w:rsidR="00AD14D2">
        <w:rPr>
          <w:sz w:val="22"/>
          <w:szCs w:val="22"/>
        </w:rPr>
        <w:t>s</w:t>
      </w:r>
      <w:r w:rsidRPr="00100F04">
        <w:rPr>
          <w:sz w:val="22"/>
          <w:szCs w:val="22"/>
        </w:rPr>
        <w:t xml:space="preserve"> where </w:t>
      </w:r>
      <w:r w:rsidR="00AD14D2">
        <w:rPr>
          <w:sz w:val="22"/>
          <w:szCs w:val="22"/>
        </w:rPr>
        <w:t>second,</w:t>
      </w:r>
      <w:r w:rsidR="005A0236" w:rsidRPr="00100F04">
        <w:rPr>
          <w:sz w:val="22"/>
          <w:szCs w:val="22"/>
        </w:rPr>
        <w:t xml:space="preserve"> expert </w:t>
      </w:r>
      <w:r w:rsidRPr="00100F04">
        <w:rPr>
          <w:sz w:val="22"/>
          <w:szCs w:val="22"/>
        </w:rPr>
        <w:t>opinions, funded through t</w:t>
      </w:r>
      <w:r w:rsidR="006F1489">
        <w:rPr>
          <w:sz w:val="22"/>
          <w:szCs w:val="22"/>
        </w:rPr>
        <w:t>he MBS, should be considered</w:t>
      </w:r>
      <w:r w:rsidRPr="00100F04">
        <w:rPr>
          <w:sz w:val="22"/>
          <w:szCs w:val="22"/>
        </w:rPr>
        <w:t xml:space="preserve">: </w:t>
      </w:r>
    </w:p>
    <w:p w14:paraId="3AC1BC49" w14:textId="356116BC" w:rsidR="00B22478" w:rsidRPr="00B22478" w:rsidRDefault="00B22478" w:rsidP="007A3E42">
      <w:pPr>
        <w:spacing w:after="120"/>
        <w:rPr>
          <w:i/>
          <w:sz w:val="22"/>
          <w:szCs w:val="22"/>
        </w:rPr>
      </w:pPr>
      <w:r>
        <w:rPr>
          <w:i/>
          <w:sz w:val="22"/>
          <w:szCs w:val="22"/>
        </w:rPr>
        <w:t>Scenario 1:</w:t>
      </w:r>
    </w:p>
    <w:p w14:paraId="175AC794" w14:textId="646389EC" w:rsidR="0039036E" w:rsidRDefault="0039036E" w:rsidP="00B22478">
      <w:pPr>
        <w:ind w:left="720"/>
        <w:rPr>
          <w:sz w:val="22"/>
          <w:szCs w:val="22"/>
        </w:rPr>
      </w:pPr>
      <w:r w:rsidRPr="00100F04">
        <w:rPr>
          <w:sz w:val="22"/>
          <w:szCs w:val="22"/>
        </w:rPr>
        <w:t xml:space="preserve">Where the pathologist communicates with the clinician in charge of patient management, and suggests referral to an </w:t>
      </w:r>
      <w:r w:rsidR="005A0236" w:rsidRPr="00100F04">
        <w:rPr>
          <w:sz w:val="22"/>
          <w:szCs w:val="22"/>
        </w:rPr>
        <w:t xml:space="preserve">external </w:t>
      </w:r>
      <w:r w:rsidRPr="00100F04">
        <w:rPr>
          <w:sz w:val="22"/>
          <w:szCs w:val="22"/>
        </w:rPr>
        <w:t xml:space="preserve">expert pathologist, due to </w:t>
      </w:r>
      <w:r w:rsidR="005A0236" w:rsidRPr="00100F04">
        <w:rPr>
          <w:sz w:val="22"/>
          <w:szCs w:val="22"/>
        </w:rPr>
        <w:t xml:space="preserve">a rare, unusual or </w:t>
      </w:r>
      <w:r w:rsidR="00100F04" w:rsidRPr="00100F04">
        <w:rPr>
          <w:sz w:val="22"/>
          <w:szCs w:val="22"/>
        </w:rPr>
        <w:t>complex case</w:t>
      </w:r>
      <w:r w:rsidRPr="00100F04">
        <w:rPr>
          <w:sz w:val="22"/>
          <w:szCs w:val="22"/>
        </w:rPr>
        <w:t xml:space="preserve"> where a primary or definitive diagnosis cannot be </w:t>
      </w:r>
      <w:r w:rsidR="005A0236" w:rsidRPr="00100F04">
        <w:rPr>
          <w:sz w:val="22"/>
          <w:szCs w:val="22"/>
        </w:rPr>
        <w:t xml:space="preserve">confidently </w:t>
      </w:r>
      <w:r w:rsidRPr="00100F04">
        <w:rPr>
          <w:sz w:val="22"/>
          <w:szCs w:val="22"/>
        </w:rPr>
        <w:t xml:space="preserve">made by the </w:t>
      </w:r>
      <w:r w:rsidR="005A0236" w:rsidRPr="00100F04">
        <w:rPr>
          <w:sz w:val="22"/>
          <w:szCs w:val="22"/>
        </w:rPr>
        <w:t xml:space="preserve">reporting </w:t>
      </w:r>
      <w:r w:rsidRPr="00100F04">
        <w:rPr>
          <w:sz w:val="22"/>
          <w:szCs w:val="22"/>
        </w:rPr>
        <w:t>pathologist</w:t>
      </w:r>
      <w:r w:rsidR="00AD14D2">
        <w:rPr>
          <w:sz w:val="22"/>
          <w:szCs w:val="22"/>
        </w:rPr>
        <w:t>; and</w:t>
      </w:r>
    </w:p>
    <w:p w14:paraId="68B1F872" w14:textId="0E951891" w:rsidR="00B22478" w:rsidRPr="00B22478" w:rsidRDefault="00B22478" w:rsidP="007A3E42">
      <w:pPr>
        <w:spacing w:after="120"/>
        <w:rPr>
          <w:i/>
          <w:sz w:val="22"/>
          <w:szCs w:val="22"/>
        </w:rPr>
      </w:pPr>
      <w:r>
        <w:rPr>
          <w:i/>
          <w:sz w:val="22"/>
          <w:szCs w:val="22"/>
        </w:rPr>
        <w:t>Scenario 2:</w:t>
      </w:r>
    </w:p>
    <w:p w14:paraId="4F3E8A2C" w14:textId="2D5A8BCE" w:rsidR="004A0CD5" w:rsidRDefault="00DF3391" w:rsidP="00B22478">
      <w:pPr>
        <w:ind w:left="720"/>
        <w:rPr>
          <w:sz w:val="22"/>
          <w:szCs w:val="22"/>
        </w:rPr>
      </w:pPr>
      <w:proofErr w:type="gramStart"/>
      <w:r w:rsidRPr="00531538">
        <w:rPr>
          <w:sz w:val="22"/>
          <w:szCs w:val="22"/>
        </w:rPr>
        <w:t xml:space="preserve">Where </w:t>
      </w:r>
      <w:r w:rsidR="00CC131B" w:rsidRPr="00531538">
        <w:rPr>
          <w:sz w:val="22"/>
          <w:szCs w:val="22"/>
        </w:rPr>
        <w:t xml:space="preserve">the </w:t>
      </w:r>
      <w:r w:rsidR="007A3E42" w:rsidRPr="00531538">
        <w:rPr>
          <w:sz w:val="22"/>
          <w:szCs w:val="22"/>
        </w:rPr>
        <w:t xml:space="preserve">clinician in charge of patient management </w:t>
      </w:r>
      <w:r w:rsidR="00CC131B" w:rsidRPr="00531538">
        <w:rPr>
          <w:sz w:val="22"/>
          <w:szCs w:val="22"/>
        </w:rPr>
        <w:t xml:space="preserve">wants the </w:t>
      </w:r>
      <w:r w:rsidR="00BB16B7" w:rsidRPr="00531538">
        <w:rPr>
          <w:sz w:val="22"/>
          <w:szCs w:val="22"/>
        </w:rPr>
        <w:t>initial pathology opinion</w:t>
      </w:r>
      <w:r w:rsidR="00CC131B" w:rsidRPr="00531538">
        <w:rPr>
          <w:sz w:val="22"/>
          <w:szCs w:val="22"/>
        </w:rPr>
        <w:t xml:space="preserve"> ve</w:t>
      </w:r>
      <w:r w:rsidR="00531538" w:rsidRPr="00531538">
        <w:rPr>
          <w:sz w:val="22"/>
          <w:szCs w:val="22"/>
        </w:rPr>
        <w:t>rified or refined by a second,</w:t>
      </w:r>
      <w:r w:rsidR="00CC131B" w:rsidRPr="00531538">
        <w:rPr>
          <w:sz w:val="22"/>
          <w:szCs w:val="22"/>
        </w:rPr>
        <w:t xml:space="preserve"> expert pathologist or by their usual pathologist.</w:t>
      </w:r>
      <w:proofErr w:type="gramEnd"/>
    </w:p>
    <w:p w14:paraId="7A6A0065" w14:textId="6BAA5B49" w:rsidR="0039036E" w:rsidRDefault="000F46C6" w:rsidP="007A3E42">
      <w:pPr>
        <w:rPr>
          <w:sz w:val="22"/>
          <w:szCs w:val="22"/>
        </w:rPr>
      </w:pPr>
      <w:r>
        <w:rPr>
          <w:sz w:val="22"/>
          <w:szCs w:val="22"/>
        </w:rPr>
        <w:t xml:space="preserve">In </w:t>
      </w:r>
      <w:r w:rsidR="00B22478" w:rsidRPr="007A3E42">
        <w:rPr>
          <w:i/>
          <w:sz w:val="22"/>
          <w:szCs w:val="22"/>
        </w:rPr>
        <w:t>Scenario 1</w:t>
      </w:r>
      <w:r>
        <w:rPr>
          <w:sz w:val="22"/>
          <w:szCs w:val="22"/>
        </w:rPr>
        <w:t xml:space="preserve">, the initial pathologist reporting the case would normally identify an expert to whom the case would be referred for the second opinion. In </w:t>
      </w:r>
      <w:r w:rsidR="00A910A6" w:rsidRPr="007A3E42">
        <w:rPr>
          <w:i/>
          <w:sz w:val="22"/>
          <w:szCs w:val="22"/>
        </w:rPr>
        <w:t>Scenario 2</w:t>
      </w:r>
      <w:r>
        <w:rPr>
          <w:sz w:val="22"/>
          <w:szCs w:val="22"/>
        </w:rPr>
        <w:t xml:space="preserve">, </w:t>
      </w:r>
      <w:r w:rsidR="00722DA3">
        <w:rPr>
          <w:sz w:val="22"/>
          <w:szCs w:val="22"/>
        </w:rPr>
        <w:t xml:space="preserve">the expert review would </w:t>
      </w:r>
      <w:r w:rsidR="000E5460">
        <w:rPr>
          <w:sz w:val="22"/>
          <w:szCs w:val="22"/>
        </w:rPr>
        <w:t>typically be</w:t>
      </w:r>
      <w:r w:rsidR="00722DA3">
        <w:rPr>
          <w:sz w:val="22"/>
          <w:szCs w:val="22"/>
        </w:rPr>
        <w:t xml:space="preserve"> undertaken</w:t>
      </w:r>
      <w:r w:rsidR="000E5460">
        <w:rPr>
          <w:sz w:val="22"/>
          <w:szCs w:val="22"/>
        </w:rPr>
        <w:t xml:space="preserve"> at the request of </w:t>
      </w:r>
      <w:r w:rsidR="000E5460" w:rsidRPr="002C733B">
        <w:rPr>
          <w:sz w:val="22"/>
          <w:szCs w:val="22"/>
        </w:rPr>
        <w:t xml:space="preserve">a clinician </w:t>
      </w:r>
      <w:r w:rsidR="000E5460">
        <w:rPr>
          <w:sz w:val="22"/>
          <w:szCs w:val="22"/>
        </w:rPr>
        <w:t xml:space="preserve">(most often a specialist) </w:t>
      </w:r>
      <w:r w:rsidR="000E5460" w:rsidRPr="002C733B">
        <w:rPr>
          <w:sz w:val="22"/>
          <w:szCs w:val="22"/>
        </w:rPr>
        <w:t xml:space="preserve">at </w:t>
      </w:r>
      <w:r w:rsidR="000E5460">
        <w:rPr>
          <w:sz w:val="22"/>
          <w:szCs w:val="22"/>
        </w:rPr>
        <w:t>a</w:t>
      </w:r>
      <w:r w:rsidR="000E5460" w:rsidRPr="002C733B">
        <w:rPr>
          <w:sz w:val="22"/>
          <w:szCs w:val="22"/>
        </w:rPr>
        <w:t xml:space="preserve"> treatment</w:t>
      </w:r>
      <w:r w:rsidR="000E5460">
        <w:rPr>
          <w:sz w:val="22"/>
          <w:szCs w:val="22"/>
        </w:rPr>
        <w:t xml:space="preserve"> </w:t>
      </w:r>
      <w:r w:rsidR="000E5460" w:rsidRPr="002C733B">
        <w:rPr>
          <w:sz w:val="22"/>
          <w:szCs w:val="22"/>
        </w:rPr>
        <w:t xml:space="preserve">centre </w:t>
      </w:r>
      <w:r w:rsidR="000E5460">
        <w:rPr>
          <w:sz w:val="22"/>
          <w:szCs w:val="22"/>
        </w:rPr>
        <w:t>to which a</w:t>
      </w:r>
      <w:r w:rsidR="000E5460" w:rsidRPr="002C733B">
        <w:rPr>
          <w:sz w:val="22"/>
          <w:szCs w:val="22"/>
        </w:rPr>
        <w:t xml:space="preserve"> patient has been referred for further management</w:t>
      </w:r>
      <w:r w:rsidR="00CB1DC8">
        <w:rPr>
          <w:sz w:val="22"/>
          <w:szCs w:val="22"/>
        </w:rPr>
        <w:t xml:space="preserve">. </w:t>
      </w:r>
      <w:r w:rsidR="000E5460">
        <w:rPr>
          <w:sz w:val="22"/>
          <w:szCs w:val="22"/>
        </w:rPr>
        <w:t xml:space="preserve">The review would be </w:t>
      </w:r>
      <w:r w:rsidR="002C733B" w:rsidRPr="002C733B">
        <w:rPr>
          <w:sz w:val="22"/>
          <w:szCs w:val="22"/>
        </w:rPr>
        <w:t>provided by the pathologist who would normally provide the service to th</w:t>
      </w:r>
      <w:r w:rsidR="002C733B">
        <w:rPr>
          <w:sz w:val="22"/>
          <w:szCs w:val="22"/>
        </w:rPr>
        <w:t xml:space="preserve">e </w:t>
      </w:r>
      <w:r w:rsidR="002C733B" w:rsidRPr="002C733B">
        <w:rPr>
          <w:sz w:val="22"/>
          <w:szCs w:val="22"/>
        </w:rPr>
        <w:t>treatment centre</w:t>
      </w:r>
      <w:r w:rsidR="000E5460">
        <w:rPr>
          <w:sz w:val="22"/>
          <w:szCs w:val="22"/>
        </w:rPr>
        <w:t>.</w:t>
      </w:r>
      <w:r w:rsidR="00DF3391">
        <w:rPr>
          <w:sz w:val="22"/>
          <w:szCs w:val="22"/>
        </w:rPr>
        <w:t xml:space="preserve"> The most common context for this </w:t>
      </w:r>
      <w:r w:rsidR="00965F48">
        <w:rPr>
          <w:sz w:val="22"/>
          <w:szCs w:val="22"/>
        </w:rPr>
        <w:t>to</w:t>
      </w:r>
      <w:r w:rsidR="00DF3391">
        <w:rPr>
          <w:sz w:val="22"/>
          <w:szCs w:val="22"/>
        </w:rPr>
        <w:t xml:space="preserve"> occur </w:t>
      </w:r>
      <w:r w:rsidR="00965F48">
        <w:rPr>
          <w:sz w:val="22"/>
          <w:szCs w:val="22"/>
        </w:rPr>
        <w:t>is</w:t>
      </w:r>
      <w:r w:rsidR="00DF3391">
        <w:rPr>
          <w:sz w:val="22"/>
          <w:szCs w:val="22"/>
        </w:rPr>
        <w:t xml:space="preserve"> in cancer management</w:t>
      </w:r>
      <w:r w:rsidR="00965F48">
        <w:rPr>
          <w:sz w:val="22"/>
          <w:szCs w:val="22"/>
        </w:rPr>
        <w:t xml:space="preserve"> as oncology</w:t>
      </w:r>
      <w:r w:rsidR="00DF3391">
        <w:rPr>
          <w:sz w:val="22"/>
          <w:szCs w:val="22"/>
        </w:rPr>
        <w:t xml:space="preserve"> patients are </w:t>
      </w:r>
      <w:r w:rsidR="00965F48">
        <w:rPr>
          <w:sz w:val="22"/>
          <w:szCs w:val="22"/>
        </w:rPr>
        <w:t xml:space="preserve">often </w:t>
      </w:r>
      <w:r w:rsidR="00DF3391">
        <w:rPr>
          <w:sz w:val="22"/>
          <w:szCs w:val="22"/>
        </w:rPr>
        <w:t>referred to tertiary centres for management</w:t>
      </w:r>
      <w:r w:rsidR="00965F48">
        <w:rPr>
          <w:sz w:val="22"/>
          <w:szCs w:val="22"/>
        </w:rPr>
        <w:t>. H</w:t>
      </w:r>
      <w:r w:rsidR="00DF3391">
        <w:rPr>
          <w:sz w:val="22"/>
          <w:szCs w:val="22"/>
        </w:rPr>
        <w:t>owever</w:t>
      </w:r>
      <w:r w:rsidR="00965F48">
        <w:rPr>
          <w:sz w:val="22"/>
          <w:szCs w:val="22"/>
        </w:rPr>
        <w:t>,</w:t>
      </w:r>
      <w:r w:rsidR="00DF3391">
        <w:rPr>
          <w:sz w:val="22"/>
          <w:szCs w:val="22"/>
        </w:rPr>
        <w:t xml:space="preserve"> other serious and/or unusual disease processes of sufficient clinical importance may also require specialist clarification of the diagnosis.</w:t>
      </w:r>
      <w:r w:rsidR="0039036E">
        <w:rPr>
          <w:sz w:val="22"/>
          <w:szCs w:val="22"/>
        </w:rPr>
        <w:t xml:space="preserve"> </w:t>
      </w:r>
      <w:r w:rsidR="006F1489">
        <w:rPr>
          <w:sz w:val="22"/>
          <w:szCs w:val="22"/>
        </w:rPr>
        <w:t xml:space="preserve">It is also possible that the initial treating clinician (e.g. a general practitioner) </w:t>
      </w:r>
      <w:r w:rsidR="00AB4A48">
        <w:rPr>
          <w:sz w:val="22"/>
          <w:szCs w:val="22"/>
        </w:rPr>
        <w:t xml:space="preserve">with concerns regarding the diagnosis </w:t>
      </w:r>
      <w:r w:rsidR="006F1489">
        <w:rPr>
          <w:sz w:val="22"/>
          <w:szCs w:val="22"/>
        </w:rPr>
        <w:t>could request the second</w:t>
      </w:r>
      <w:r w:rsidR="00AB4A48">
        <w:rPr>
          <w:sz w:val="22"/>
          <w:szCs w:val="22"/>
        </w:rPr>
        <w:t>, expert</w:t>
      </w:r>
      <w:r w:rsidR="006F1489">
        <w:rPr>
          <w:sz w:val="22"/>
          <w:szCs w:val="22"/>
        </w:rPr>
        <w:t xml:space="preserve"> opinion before referring a patient to a tertiary treatment centre. </w:t>
      </w:r>
    </w:p>
    <w:p w14:paraId="7E853DEC" w14:textId="0FAAEAA6" w:rsidR="00873BBF" w:rsidRDefault="00142710" w:rsidP="009934C4">
      <w:pPr>
        <w:rPr>
          <w:sz w:val="22"/>
          <w:szCs w:val="22"/>
        </w:rPr>
      </w:pPr>
      <w:r>
        <w:rPr>
          <w:sz w:val="22"/>
          <w:szCs w:val="22"/>
        </w:rPr>
        <w:t xml:space="preserve">In </w:t>
      </w:r>
      <w:r w:rsidR="0045303E">
        <w:rPr>
          <w:sz w:val="22"/>
          <w:szCs w:val="22"/>
        </w:rPr>
        <w:t>both scenarios, the s</w:t>
      </w:r>
      <w:r w:rsidR="0045303E" w:rsidRPr="00142710">
        <w:rPr>
          <w:sz w:val="22"/>
          <w:szCs w:val="22"/>
        </w:rPr>
        <w:t>lides and</w:t>
      </w:r>
      <w:r w:rsidRPr="00142710">
        <w:rPr>
          <w:sz w:val="22"/>
          <w:szCs w:val="22"/>
        </w:rPr>
        <w:t xml:space="preserve"> case material </w:t>
      </w:r>
      <w:r w:rsidR="0045303E">
        <w:rPr>
          <w:sz w:val="22"/>
          <w:szCs w:val="22"/>
        </w:rPr>
        <w:t>are</w:t>
      </w:r>
      <w:r>
        <w:rPr>
          <w:sz w:val="22"/>
          <w:szCs w:val="22"/>
        </w:rPr>
        <w:t xml:space="preserve"> collated and </w:t>
      </w:r>
      <w:r w:rsidR="006F1489">
        <w:rPr>
          <w:sz w:val="22"/>
          <w:szCs w:val="22"/>
        </w:rPr>
        <w:t xml:space="preserve">provided to </w:t>
      </w:r>
      <w:r w:rsidR="0045303E">
        <w:rPr>
          <w:sz w:val="22"/>
          <w:szCs w:val="22"/>
        </w:rPr>
        <w:t>the</w:t>
      </w:r>
      <w:r w:rsidRPr="00142710">
        <w:rPr>
          <w:sz w:val="22"/>
          <w:szCs w:val="22"/>
        </w:rPr>
        <w:t xml:space="preserve"> </w:t>
      </w:r>
      <w:r>
        <w:rPr>
          <w:sz w:val="22"/>
          <w:szCs w:val="22"/>
        </w:rPr>
        <w:t xml:space="preserve">expert </w:t>
      </w:r>
      <w:r w:rsidRPr="00142710">
        <w:rPr>
          <w:sz w:val="22"/>
          <w:szCs w:val="22"/>
        </w:rPr>
        <w:t>pathologist</w:t>
      </w:r>
      <w:r>
        <w:rPr>
          <w:sz w:val="22"/>
          <w:szCs w:val="22"/>
        </w:rPr>
        <w:t>,</w:t>
      </w:r>
      <w:r w:rsidRPr="00142710">
        <w:rPr>
          <w:sz w:val="22"/>
          <w:szCs w:val="22"/>
        </w:rPr>
        <w:t xml:space="preserve"> who then generate</w:t>
      </w:r>
      <w:r w:rsidR="00965F48">
        <w:rPr>
          <w:sz w:val="22"/>
          <w:szCs w:val="22"/>
        </w:rPr>
        <w:t>s</w:t>
      </w:r>
      <w:r w:rsidRPr="00142710">
        <w:rPr>
          <w:sz w:val="22"/>
          <w:szCs w:val="22"/>
        </w:rPr>
        <w:t xml:space="preserve"> a </w:t>
      </w:r>
      <w:r w:rsidR="00E23E13">
        <w:rPr>
          <w:sz w:val="22"/>
          <w:szCs w:val="22"/>
        </w:rPr>
        <w:t>second</w:t>
      </w:r>
      <w:r w:rsidR="00E23E13" w:rsidRPr="00142710">
        <w:rPr>
          <w:sz w:val="22"/>
          <w:szCs w:val="22"/>
        </w:rPr>
        <w:t xml:space="preserve"> </w:t>
      </w:r>
      <w:r w:rsidR="00965F48">
        <w:rPr>
          <w:sz w:val="22"/>
          <w:szCs w:val="22"/>
        </w:rPr>
        <w:t xml:space="preserve">pathology </w:t>
      </w:r>
      <w:r w:rsidRPr="00142710">
        <w:rPr>
          <w:sz w:val="22"/>
          <w:szCs w:val="22"/>
        </w:rPr>
        <w:t xml:space="preserve">report. The </w:t>
      </w:r>
      <w:r w:rsidR="00225951">
        <w:rPr>
          <w:sz w:val="22"/>
          <w:szCs w:val="22"/>
        </w:rPr>
        <w:t>expert</w:t>
      </w:r>
      <w:r>
        <w:rPr>
          <w:sz w:val="22"/>
          <w:szCs w:val="22"/>
        </w:rPr>
        <w:t xml:space="preserve"> </w:t>
      </w:r>
      <w:r w:rsidRPr="00142710">
        <w:rPr>
          <w:sz w:val="22"/>
          <w:szCs w:val="22"/>
        </w:rPr>
        <w:t xml:space="preserve">pathologist may also </w:t>
      </w:r>
      <w:r w:rsidRPr="00142710">
        <w:rPr>
          <w:sz w:val="22"/>
          <w:szCs w:val="22"/>
        </w:rPr>
        <w:lastRenderedPageBreak/>
        <w:t xml:space="preserve">need to </w:t>
      </w:r>
      <w:r w:rsidR="00225951">
        <w:rPr>
          <w:sz w:val="22"/>
          <w:szCs w:val="22"/>
        </w:rPr>
        <w:t>undertake</w:t>
      </w:r>
      <w:r w:rsidRPr="00142710">
        <w:rPr>
          <w:sz w:val="22"/>
          <w:szCs w:val="22"/>
        </w:rPr>
        <w:t xml:space="preserve"> additional tests (e</w:t>
      </w:r>
      <w:r w:rsidR="00E03834">
        <w:rPr>
          <w:sz w:val="22"/>
          <w:szCs w:val="22"/>
        </w:rPr>
        <w:t>.</w:t>
      </w:r>
      <w:r w:rsidRPr="00142710">
        <w:rPr>
          <w:sz w:val="22"/>
          <w:szCs w:val="22"/>
        </w:rPr>
        <w:t>g</w:t>
      </w:r>
      <w:r w:rsidR="00E03834">
        <w:rPr>
          <w:sz w:val="22"/>
          <w:szCs w:val="22"/>
        </w:rPr>
        <w:t>.</w:t>
      </w:r>
      <w:r w:rsidRPr="00142710">
        <w:rPr>
          <w:sz w:val="22"/>
          <w:szCs w:val="22"/>
        </w:rPr>
        <w:t xml:space="preserve"> immunohistochemistry,</w:t>
      </w:r>
      <w:r>
        <w:rPr>
          <w:sz w:val="22"/>
          <w:szCs w:val="22"/>
        </w:rPr>
        <w:t xml:space="preserve"> </w:t>
      </w:r>
      <w:r w:rsidRPr="00142710">
        <w:rPr>
          <w:sz w:val="22"/>
          <w:szCs w:val="22"/>
        </w:rPr>
        <w:t xml:space="preserve">molecular testing) </w:t>
      </w:r>
      <w:r w:rsidR="00225951">
        <w:rPr>
          <w:sz w:val="22"/>
          <w:szCs w:val="22"/>
        </w:rPr>
        <w:t xml:space="preserve">in order </w:t>
      </w:r>
      <w:r w:rsidRPr="00142710">
        <w:rPr>
          <w:sz w:val="22"/>
          <w:szCs w:val="22"/>
        </w:rPr>
        <w:t xml:space="preserve">to </w:t>
      </w:r>
      <w:r w:rsidR="00225951">
        <w:rPr>
          <w:sz w:val="22"/>
          <w:szCs w:val="22"/>
        </w:rPr>
        <w:t xml:space="preserve">confirm, </w:t>
      </w:r>
      <w:r w:rsidR="00783118">
        <w:rPr>
          <w:sz w:val="22"/>
          <w:szCs w:val="22"/>
        </w:rPr>
        <w:t xml:space="preserve">revise or </w:t>
      </w:r>
      <w:r w:rsidR="00E23E13">
        <w:rPr>
          <w:sz w:val="22"/>
          <w:szCs w:val="22"/>
        </w:rPr>
        <w:t>refine the original</w:t>
      </w:r>
      <w:r w:rsidRPr="00142710">
        <w:rPr>
          <w:sz w:val="22"/>
          <w:szCs w:val="22"/>
        </w:rPr>
        <w:t xml:space="preserve"> </w:t>
      </w:r>
      <w:r w:rsidRPr="00100F04">
        <w:rPr>
          <w:sz w:val="22"/>
          <w:szCs w:val="22"/>
        </w:rPr>
        <w:t>diagnosis</w:t>
      </w:r>
      <w:r w:rsidR="005068F1">
        <w:rPr>
          <w:sz w:val="22"/>
          <w:szCs w:val="22"/>
        </w:rPr>
        <w:t xml:space="preserve"> (see the ‘</w:t>
      </w:r>
      <w:r w:rsidR="005068F1">
        <w:rPr>
          <w:sz w:val="22"/>
          <w:szCs w:val="22"/>
        </w:rPr>
        <w:fldChar w:fldCharType="begin"/>
      </w:r>
      <w:r w:rsidR="005068F1">
        <w:rPr>
          <w:sz w:val="22"/>
          <w:szCs w:val="22"/>
        </w:rPr>
        <w:instrText xml:space="preserve"> REF _Ref387761899 \h </w:instrText>
      </w:r>
      <w:r w:rsidR="005068F1">
        <w:rPr>
          <w:sz w:val="22"/>
          <w:szCs w:val="22"/>
        </w:rPr>
      </w:r>
      <w:r w:rsidR="005068F1">
        <w:rPr>
          <w:sz w:val="22"/>
          <w:szCs w:val="22"/>
        </w:rPr>
        <w:fldChar w:fldCharType="separate"/>
      </w:r>
      <w:r w:rsidR="007E4355" w:rsidRPr="00ED0045">
        <w:rPr>
          <w:sz w:val="22"/>
          <w:szCs w:val="22"/>
        </w:rPr>
        <w:t>Co-administered and associated interventions</w:t>
      </w:r>
      <w:r w:rsidR="005068F1">
        <w:rPr>
          <w:sz w:val="22"/>
          <w:szCs w:val="22"/>
        </w:rPr>
        <w:fldChar w:fldCharType="end"/>
      </w:r>
      <w:r w:rsidR="005068F1">
        <w:rPr>
          <w:sz w:val="22"/>
          <w:szCs w:val="22"/>
        </w:rPr>
        <w:t xml:space="preserve">’ section, page </w:t>
      </w:r>
      <w:r w:rsidR="005068F1">
        <w:rPr>
          <w:sz w:val="22"/>
          <w:szCs w:val="22"/>
        </w:rPr>
        <w:fldChar w:fldCharType="begin"/>
      </w:r>
      <w:r w:rsidR="005068F1">
        <w:rPr>
          <w:sz w:val="22"/>
          <w:szCs w:val="22"/>
        </w:rPr>
        <w:instrText xml:space="preserve"> PAGEREF _Ref387761917 \h </w:instrText>
      </w:r>
      <w:r w:rsidR="005068F1">
        <w:rPr>
          <w:sz w:val="22"/>
          <w:szCs w:val="22"/>
        </w:rPr>
      </w:r>
      <w:r w:rsidR="005068F1">
        <w:rPr>
          <w:sz w:val="22"/>
          <w:szCs w:val="22"/>
        </w:rPr>
        <w:fldChar w:fldCharType="separate"/>
      </w:r>
      <w:r w:rsidR="007E4355">
        <w:rPr>
          <w:noProof/>
          <w:sz w:val="22"/>
          <w:szCs w:val="22"/>
        </w:rPr>
        <w:t>11</w:t>
      </w:r>
      <w:r w:rsidR="005068F1">
        <w:rPr>
          <w:sz w:val="22"/>
          <w:szCs w:val="22"/>
        </w:rPr>
        <w:fldChar w:fldCharType="end"/>
      </w:r>
      <w:r w:rsidR="005068F1">
        <w:rPr>
          <w:sz w:val="22"/>
          <w:szCs w:val="22"/>
        </w:rPr>
        <w:t>)</w:t>
      </w:r>
      <w:r w:rsidR="00D379AE" w:rsidRPr="00100F04">
        <w:rPr>
          <w:sz w:val="22"/>
          <w:szCs w:val="22"/>
        </w:rPr>
        <w:t xml:space="preserve">. </w:t>
      </w:r>
    </w:p>
    <w:p w14:paraId="58A58A02" w14:textId="74B755D8" w:rsidR="000225FB" w:rsidRPr="00976D23" w:rsidRDefault="00754600" w:rsidP="000225FB">
      <w:pPr>
        <w:rPr>
          <w:sz w:val="22"/>
          <w:szCs w:val="22"/>
          <w:highlight w:val="yellow"/>
        </w:rPr>
      </w:pPr>
      <w:r>
        <w:rPr>
          <w:sz w:val="22"/>
          <w:szCs w:val="22"/>
        </w:rPr>
        <w:t>It is considered highly unlikely that a third opinion would be requested.</w:t>
      </w:r>
      <w:r>
        <w:rPr>
          <w:rStyle w:val="FootnoteReference"/>
          <w:sz w:val="22"/>
          <w:szCs w:val="22"/>
        </w:rPr>
        <w:footnoteReference w:id="9"/>
      </w:r>
      <w:r>
        <w:rPr>
          <w:sz w:val="22"/>
          <w:szCs w:val="22"/>
        </w:rPr>
        <w:t xml:space="preserve"> Similarly, a</w:t>
      </w:r>
      <w:r w:rsidR="000225FB">
        <w:rPr>
          <w:sz w:val="22"/>
          <w:szCs w:val="22"/>
        </w:rPr>
        <w:t>lthough the need for a second opinion is only anticipated to occur rarely, it is not possible to define or limit how many times a second opinion on different pathology services might be req</w:t>
      </w:r>
      <w:r w:rsidR="00965F48">
        <w:rPr>
          <w:sz w:val="22"/>
          <w:szCs w:val="22"/>
        </w:rPr>
        <w:t>uired for an individual patient. This would</w:t>
      </w:r>
      <w:r w:rsidR="000225FB">
        <w:rPr>
          <w:sz w:val="22"/>
          <w:szCs w:val="22"/>
        </w:rPr>
        <w:t xml:space="preserve"> depend entirely on how many initial pathology services are requested for them, and the complexity of their </w:t>
      </w:r>
      <w:proofErr w:type="gramStart"/>
      <w:r w:rsidR="000225FB">
        <w:rPr>
          <w:sz w:val="22"/>
          <w:szCs w:val="22"/>
        </w:rPr>
        <w:t>illness(</w:t>
      </w:r>
      <w:proofErr w:type="spellStart"/>
      <w:proofErr w:type="gramEnd"/>
      <w:r w:rsidR="000225FB">
        <w:rPr>
          <w:sz w:val="22"/>
          <w:szCs w:val="22"/>
        </w:rPr>
        <w:t>es</w:t>
      </w:r>
      <w:proofErr w:type="spellEnd"/>
      <w:r w:rsidR="000225FB">
        <w:rPr>
          <w:sz w:val="22"/>
          <w:szCs w:val="22"/>
        </w:rPr>
        <w:t>) and future illness(</w:t>
      </w:r>
      <w:proofErr w:type="spellStart"/>
      <w:r w:rsidR="000225FB">
        <w:rPr>
          <w:sz w:val="22"/>
          <w:szCs w:val="22"/>
        </w:rPr>
        <w:t>es</w:t>
      </w:r>
      <w:proofErr w:type="spellEnd"/>
      <w:r w:rsidR="000225FB">
        <w:rPr>
          <w:sz w:val="22"/>
          <w:szCs w:val="22"/>
        </w:rPr>
        <w:t>).</w:t>
      </w:r>
      <w:r w:rsidR="00C23C3C">
        <w:rPr>
          <w:sz w:val="22"/>
          <w:szCs w:val="22"/>
        </w:rPr>
        <w:t xml:space="preserve"> It </w:t>
      </w:r>
      <w:r w:rsidR="002136D8">
        <w:rPr>
          <w:sz w:val="22"/>
          <w:szCs w:val="22"/>
        </w:rPr>
        <w:t xml:space="preserve">is thought that it would be </w:t>
      </w:r>
      <w:r w:rsidR="00C23C3C">
        <w:rPr>
          <w:sz w:val="22"/>
          <w:szCs w:val="22"/>
        </w:rPr>
        <w:t xml:space="preserve">rare that someone would need </w:t>
      </w:r>
      <w:r w:rsidR="002136D8">
        <w:rPr>
          <w:sz w:val="22"/>
          <w:szCs w:val="22"/>
        </w:rPr>
        <w:t>to utilise a</w:t>
      </w:r>
      <w:r w:rsidR="00DE2EE4">
        <w:rPr>
          <w:sz w:val="22"/>
          <w:szCs w:val="22"/>
        </w:rPr>
        <w:t xml:space="preserve"> second</w:t>
      </w:r>
      <w:r w:rsidR="009934C4">
        <w:rPr>
          <w:sz w:val="22"/>
          <w:szCs w:val="22"/>
        </w:rPr>
        <w:t>,</w:t>
      </w:r>
      <w:r w:rsidR="005754FA">
        <w:rPr>
          <w:sz w:val="22"/>
          <w:szCs w:val="22"/>
        </w:rPr>
        <w:t xml:space="preserve"> expert</w:t>
      </w:r>
      <w:r w:rsidR="002136D8">
        <w:rPr>
          <w:sz w:val="22"/>
          <w:szCs w:val="22"/>
        </w:rPr>
        <w:t xml:space="preserve"> pathology opinion </w:t>
      </w:r>
      <w:r w:rsidR="00C23C3C">
        <w:rPr>
          <w:sz w:val="22"/>
          <w:szCs w:val="22"/>
        </w:rPr>
        <w:t>more than once</w:t>
      </w:r>
      <w:r w:rsidR="00965F48">
        <w:rPr>
          <w:sz w:val="22"/>
          <w:szCs w:val="22"/>
        </w:rPr>
        <w:t xml:space="preserve"> for a particular disease episode. However, </w:t>
      </w:r>
      <w:r w:rsidR="00C23C3C">
        <w:rPr>
          <w:sz w:val="22"/>
          <w:szCs w:val="22"/>
        </w:rPr>
        <w:t>it is possible</w:t>
      </w:r>
      <w:r w:rsidR="00ED554B">
        <w:rPr>
          <w:sz w:val="22"/>
          <w:szCs w:val="22"/>
        </w:rPr>
        <w:t>.</w:t>
      </w:r>
    </w:p>
    <w:p w14:paraId="61AC518E" w14:textId="77777777" w:rsidR="000D5CF9" w:rsidRPr="00ED0045" w:rsidRDefault="000D5CF9" w:rsidP="0004489D">
      <w:pPr>
        <w:pStyle w:val="Heading2"/>
        <w:rPr>
          <w:sz w:val="22"/>
          <w:szCs w:val="22"/>
        </w:rPr>
      </w:pPr>
      <w:bookmarkStart w:id="20" w:name="_Toc388021656"/>
      <w:r w:rsidRPr="00ED0045">
        <w:rPr>
          <w:sz w:val="22"/>
          <w:szCs w:val="22"/>
        </w:rPr>
        <w:t>Prerequisites</w:t>
      </w:r>
      <w:bookmarkEnd w:id="20"/>
    </w:p>
    <w:p w14:paraId="2AC1A4D5" w14:textId="35301BD6" w:rsidR="005414B3" w:rsidRPr="00F749F5" w:rsidRDefault="00F749F5" w:rsidP="0004489D">
      <w:pPr>
        <w:rPr>
          <w:sz w:val="22"/>
          <w:szCs w:val="22"/>
        </w:rPr>
      </w:pPr>
      <w:r w:rsidRPr="00F749F5">
        <w:rPr>
          <w:sz w:val="22"/>
          <w:szCs w:val="22"/>
        </w:rPr>
        <w:t xml:space="preserve">The </w:t>
      </w:r>
      <w:r>
        <w:rPr>
          <w:sz w:val="22"/>
          <w:szCs w:val="22"/>
        </w:rPr>
        <w:t>provision of a</w:t>
      </w:r>
      <w:r w:rsidR="00DE2EE4">
        <w:rPr>
          <w:sz w:val="22"/>
          <w:szCs w:val="22"/>
        </w:rPr>
        <w:t xml:space="preserve"> second,</w:t>
      </w:r>
      <w:r w:rsidR="005754FA">
        <w:rPr>
          <w:sz w:val="22"/>
          <w:szCs w:val="22"/>
        </w:rPr>
        <w:t xml:space="preserve"> expert</w:t>
      </w:r>
      <w:r>
        <w:rPr>
          <w:sz w:val="22"/>
          <w:szCs w:val="22"/>
        </w:rPr>
        <w:t xml:space="preserve"> pathology opinion would be provided by Anatomical Pathologists</w:t>
      </w:r>
      <w:r w:rsidR="00C7240B">
        <w:rPr>
          <w:sz w:val="22"/>
          <w:szCs w:val="22"/>
        </w:rPr>
        <w:t xml:space="preserve"> </w:t>
      </w:r>
      <w:r>
        <w:rPr>
          <w:sz w:val="22"/>
          <w:szCs w:val="22"/>
        </w:rPr>
        <w:t>who provide morphological</w:t>
      </w:r>
      <w:r w:rsidR="00C23C3C">
        <w:rPr>
          <w:sz w:val="22"/>
          <w:szCs w:val="22"/>
        </w:rPr>
        <w:t xml:space="preserve"> </w:t>
      </w:r>
      <w:r w:rsidR="0013236A">
        <w:rPr>
          <w:sz w:val="22"/>
          <w:szCs w:val="22"/>
        </w:rPr>
        <w:t>interpretive</w:t>
      </w:r>
      <w:r>
        <w:rPr>
          <w:sz w:val="22"/>
          <w:szCs w:val="22"/>
        </w:rPr>
        <w:t xml:space="preserve"> assessment. These providers </w:t>
      </w:r>
      <w:r w:rsidR="001B33C5">
        <w:rPr>
          <w:sz w:val="22"/>
          <w:szCs w:val="22"/>
        </w:rPr>
        <w:t xml:space="preserve">would be required to have </w:t>
      </w:r>
      <w:r w:rsidR="0013236A">
        <w:rPr>
          <w:sz w:val="22"/>
          <w:szCs w:val="22"/>
        </w:rPr>
        <w:t xml:space="preserve">Fellowship </w:t>
      </w:r>
      <w:r w:rsidR="001B33C5">
        <w:rPr>
          <w:sz w:val="22"/>
          <w:szCs w:val="22"/>
        </w:rPr>
        <w:t xml:space="preserve">of </w:t>
      </w:r>
      <w:r w:rsidR="00965F48">
        <w:rPr>
          <w:sz w:val="22"/>
          <w:szCs w:val="22"/>
        </w:rPr>
        <w:t xml:space="preserve">the </w:t>
      </w:r>
      <w:r w:rsidR="001B33C5">
        <w:rPr>
          <w:sz w:val="22"/>
          <w:szCs w:val="22"/>
        </w:rPr>
        <w:t>RCPA</w:t>
      </w:r>
      <w:r>
        <w:rPr>
          <w:sz w:val="22"/>
          <w:szCs w:val="22"/>
        </w:rPr>
        <w:t xml:space="preserve">, </w:t>
      </w:r>
      <w:r w:rsidR="001B33C5">
        <w:rPr>
          <w:sz w:val="22"/>
          <w:szCs w:val="22"/>
        </w:rPr>
        <w:t xml:space="preserve">or equivalent. Furthermore, the service would be required to be undertaken </w:t>
      </w:r>
      <w:r w:rsidR="001B33C5" w:rsidRPr="001B33C5">
        <w:rPr>
          <w:sz w:val="22"/>
          <w:szCs w:val="22"/>
        </w:rPr>
        <w:t xml:space="preserve">in </w:t>
      </w:r>
      <w:r w:rsidR="001B33C5">
        <w:rPr>
          <w:sz w:val="22"/>
          <w:szCs w:val="22"/>
        </w:rPr>
        <w:t>NATA</w:t>
      </w:r>
      <w:r w:rsidR="00A63EEE">
        <w:rPr>
          <w:sz w:val="22"/>
          <w:szCs w:val="22"/>
        </w:rPr>
        <w:t>/</w:t>
      </w:r>
      <w:r w:rsidR="001B33C5">
        <w:rPr>
          <w:sz w:val="22"/>
          <w:szCs w:val="22"/>
        </w:rPr>
        <w:t>RCPA accredited laboratories</w:t>
      </w:r>
      <w:r w:rsidR="00260FF9">
        <w:rPr>
          <w:sz w:val="22"/>
          <w:szCs w:val="22"/>
        </w:rPr>
        <w:t xml:space="preserve"> within Australia</w:t>
      </w:r>
      <w:r w:rsidR="001B33C5">
        <w:rPr>
          <w:sz w:val="22"/>
          <w:szCs w:val="22"/>
        </w:rPr>
        <w:t>.</w:t>
      </w:r>
    </w:p>
    <w:p w14:paraId="61DD3699" w14:textId="77777777" w:rsidR="000D5CF9" w:rsidRPr="00ED0045" w:rsidRDefault="000D5CF9" w:rsidP="000901A8">
      <w:pPr>
        <w:pStyle w:val="Heading2"/>
        <w:rPr>
          <w:sz w:val="22"/>
          <w:szCs w:val="22"/>
        </w:rPr>
      </w:pPr>
      <w:bookmarkStart w:id="21" w:name="_Ref387761899"/>
      <w:bookmarkStart w:id="22" w:name="_Ref387761917"/>
      <w:bookmarkStart w:id="23" w:name="_Ref387912315"/>
      <w:bookmarkStart w:id="24" w:name="_Ref387912330"/>
      <w:bookmarkStart w:id="25" w:name="_Toc388021657"/>
      <w:r w:rsidRPr="00ED0045">
        <w:rPr>
          <w:sz w:val="22"/>
          <w:szCs w:val="22"/>
        </w:rPr>
        <w:t>Co-administered and associated interventions</w:t>
      </w:r>
      <w:bookmarkEnd w:id="21"/>
      <w:bookmarkEnd w:id="22"/>
      <w:bookmarkEnd w:id="23"/>
      <w:bookmarkEnd w:id="24"/>
      <w:bookmarkEnd w:id="25"/>
    </w:p>
    <w:p w14:paraId="5D15D058" w14:textId="701CA873" w:rsidR="00211F6D" w:rsidRDefault="00211F6D" w:rsidP="00211F6D">
      <w:pPr>
        <w:rPr>
          <w:sz w:val="22"/>
          <w:szCs w:val="22"/>
        </w:rPr>
      </w:pPr>
      <w:r>
        <w:rPr>
          <w:sz w:val="22"/>
          <w:szCs w:val="22"/>
        </w:rPr>
        <w:t xml:space="preserve">Although the </w:t>
      </w:r>
      <w:r w:rsidR="00260FF9">
        <w:rPr>
          <w:sz w:val="22"/>
          <w:szCs w:val="22"/>
        </w:rPr>
        <w:t>expert</w:t>
      </w:r>
      <w:r w:rsidR="00697E6D">
        <w:rPr>
          <w:sz w:val="22"/>
          <w:szCs w:val="22"/>
        </w:rPr>
        <w:t xml:space="preserve"> </w:t>
      </w:r>
      <w:r w:rsidR="0015724C">
        <w:rPr>
          <w:sz w:val="22"/>
          <w:szCs w:val="22"/>
        </w:rPr>
        <w:t>pathologist</w:t>
      </w:r>
      <w:r w:rsidR="00697E6D">
        <w:rPr>
          <w:sz w:val="22"/>
          <w:szCs w:val="22"/>
        </w:rPr>
        <w:t xml:space="preserve"> would use the specimens/samples/slides </w:t>
      </w:r>
      <w:r>
        <w:rPr>
          <w:sz w:val="22"/>
          <w:szCs w:val="22"/>
        </w:rPr>
        <w:t xml:space="preserve">that were </w:t>
      </w:r>
      <w:r w:rsidR="00767F96">
        <w:rPr>
          <w:sz w:val="22"/>
          <w:szCs w:val="22"/>
        </w:rPr>
        <w:t>used to inform</w:t>
      </w:r>
      <w:r w:rsidR="00697E6D">
        <w:rPr>
          <w:sz w:val="22"/>
          <w:szCs w:val="22"/>
        </w:rPr>
        <w:t xml:space="preserve"> the original </w:t>
      </w:r>
      <w:r w:rsidR="00260FF9">
        <w:rPr>
          <w:sz w:val="22"/>
          <w:szCs w:val="22"/>
        </w:rPr>
        <w:t>diagnosis</w:t>
      </w:r>
      <w:r>
        <w:rPr>
          <w:sz w:val="22"/>
          <w:szCs w:val="22"/>
        </w:rPr>
        <w:t xml:space="preserve">, </w:t>
      </w:r>
      <w:r w:rsidR="00AF6E86">
        <w:rPr>
          <w:sz w:val="22"/>
          <w:szCs w:val="22"/>
        </w:rPr>
        <w:t xml:space="preserve">the second opinion might require the conduct of </w:t>
      </w:r>
      <w:r>
        <w:rPr>
          <w:sz w:val="22"/>
          <w:szCs w:val="22"/>
        </w:rPr>
        <w:t xml:space="preserve">additional </w:t>
      </w:r>
      <w:r w:rsidR="00AF6E86">
        <w:rPr>
          <w:sz w:val="22"/>
          <w:szCs w:val="22"/>
        </w:rPr>
        <w:t>a</w:t>
      </w:r>
      <w:r w:rsidR="00344659">
        <w:rPr>
          <w:sz w:val="22"/>
          <w:szCs w:val="22"/>
        </w:rPr>
        <w:t>ncillary</w:t>
      </w:r>
      <w:r w:rsidR="00AF6E86">
        <w:rPr>
          <w:sz w:val="22"/>
          <w:szCs w:val="22"/>
        </w:rPr>
        <w:t xml:space="preserve"> tests (e.g. immunohistochemistry, molecular testing) to provide a definitive diagnosis.</w:t>
      </w:r>
      <w:r>
        <w:rPr>
          <w:sz w:val="22"/>
          <w:szCs w:val="22"/>
        </w:rPr>
        <w:t xml:space="preserve"> </w:t>
      </w:r>
    </w:p>
    <w:p w14:paraId="1677257D" w14:textId="11A8BBB5" w:rsidR="004C2305" w:rsidRDefault="0091527B" w:rsidP="0091527B">
      <w:pPr>
        <w:rPr>
          <w:sz w:val="22"/>
          <w:szCs w:val="22"/>
        </w:rPr>
      </w:pPr>
      <w:r>
        <w:rPr>
          <w:sz w:val="22"/>
          <w:szCs w:val="22"/>
        </w:rPr>
        <w:t xml:space="preserve">The “non-core” items listed in </w:t>
      </w:r>
      <w:r w:rsidRPr="00DD0CAF">
        <w:rPr>
          <w:sz w:val="22"/>
          <w:szCs w:val="22"/>
        </w:rPr>
        <w:fldChar w:fldCharType="begin"/>
      </w:r>
      <w:r w:rsidRPr="00DD0CAF">
        <w:rPr>
          <w:sz w:val="22"/>
          <w:szCs w:val="22"/>
        </w:rPr>
        <w:instrText xml:space="preserve"> REF _Ref387910992 \h </w:instrText>
      </w:r>
      <w:r>
        <w:rPr>
          <w:sz w:val="22"/>
          <w:szCs w:val="22"/>
        </w:rPr>
        <w:instrText xml:space="preserve"> \* MERGEFORMAT </w:instrText>
      </w:r>
      <w:r w:rsidRPr="00DD0CAF">
        <w:rPr>
          <w:sz w:val="22"/>
          <w:szCs w:val="22"/>
        </w:rPr>
      </w:r>
      <w:r w:rsidRPr="00DD0CAF">
        <w:rPr>
          <w:sz w:val="22"/>
          <w:szCs w:val="22"/>
        </w:rPr>
        <w:fldChar w:fldCharType="separate"/>
      </w:r>
      <w:r w:rsidR="007E4355" w:rsidRPr="007E4355">
        <w:rPr>
          <w:sz w:val="22"/>
          <w:szCs w:val="22"/>
        </w:rPr>
        <w:t xml:space="preserve">Table </w:t>
      </w:r>
      <w:r w:rsidR="007E4355" w:rsidRPr="007E4355">
        <w:rPr>
          <w:noProof/>
          <w:sz w:val="22"/>
          <w:szCs w:val="22"/>
        </w:rPr>
        <w:t>2</w:t>
      </w:r>
      <w:r w:rsidRPr="00DD0CAF">
        <w:rPr>
          <w:sz w:val="22"/>
          <w:szCs w:val="22"/>
        </w:rPr>
        <w:fldChar w:fldCharType="end"/>
      </w:r>
      <w:r>
        <w:rPr>
          <w:sz w:val="22"/>
          <w:szCs w:val="22"/>
        </w:rPr>
        <w:t xml:space="preserve"> </w:t>
      </w:r>
      <w:r w:rsidR="00211F6D">
        <w:rPr>
          <w:sz w:val="22"/>
          <w:szCs w:val="22"/>
        </w:rPr>
        <w:t>include</w:t>
      </w:r>
      <w:r>
        <w:rPr>
          <w:sz w:val="22"/>
          <w:szCs w:val="22"/>
        </w:rPr>
        <w:t xml:space="preserve"> ancillary tests </w:t>
      </w:r>
      <w:r w:rsidR="004C2305">
        <w:rPr>
          <w:sz w:val="22"/>
          <w:szCs w:val="22"/>
        </w:rPr>
        <w:t xml:space="preserve">from Groups 5 and 6 </w:t>
      </w:r>
      <w:r>
        <w:rPr>
          <w:sz w:val="22"/>
          <w:szCs w:val="22"/>
        </w:rPr>
        <w:t xml:space="preserve">that may be undertaken by a pathologist, such as immunohistochemistry, electron microscopy, </w:t>
      </w:r>
      <w:proofErr w:type="gramStart"/>
      <w:r>
        <w:rPr>
          <w:sz w:val="22"/>
          <w:szCs w:val="22"/>
        </w:rPr>
        <w:t>immunocytochemistry</w:t>
      </w:r>
      <w:proofErr w:type="gramEnd"/>
      <w:r>
        <w:rPr>
          <w:sz w:val="22"/>
          <w:szCs w:val="22"/>
        </w:rPr>
        <w:t xml:space="preserve"> and enzyme </w:t>
      </w:r>
      <w:proofErr w:type="spellStart"/>
      <w:r>
        <w:rPr>
          <w:sz w:val="22"/>
          <w:szCs w:val="22"/>
        </w:rPr>
        <w:t>histochemistry</w:t>
      </w:r>
      <w:proofErr w:type="spellEnd"/>
      <w:r>
        <w:rPr>
          <w:sz w:val="22"/>
          <w:szCs w:val="22"/>
        </w:rPr>
        <w:t>. These service</w:t>
      </w:r>
      <w:r w:rsidR="00C7240B">
        <w:rPr>
          <w:sz w:val="22"/>
          <w:szCs w:val="22"/>
        </w:rPr>
        <w:t>s</w:t>
      </w:r>
      <w:r>
        <w:rPr>
          <w:sz w:val="22"/>
          <w:szCs w:val="22"/>
        </w:rPr>
        <w:t xml:space="preserve"> are not conducted in isolation and are always associated with one of the “core” pathology items (i.e. tissue pathology items 72813-72838; cytology items 73043-73057, 73062-73063 and 73066-73067 or bone marrow items 65084-65087).</w:t>
      </w:r>
    </w:p>
    <w:p w14:paraId="4FDFB4C9" w14:textId="173D3D84" w:rsidR="0091527B" w:rsidRDefault="004C2305" w:rsidP="0091527B">
      <w:pPr>
        <w:rPr>
          <w:sz w:val="22"/>
          <w:szCs w:val="22"/>
        </w:rPr>
      </w:pPr>
      <w:r>
        <w:rPr>
          <w:sz w:val="22"/>
          <w:szCs w:val="22"/>
        </w:rPr>
        <w:t xml:space="preserve">It is anticipated that these ancillary tests would be able to be claimed in the normal way, in conjunction with the second, expert opinions. The Applicant proposes that this should be the case regardless of whether or not the test had already been conducted to inform the original pathology opinion (i.e. expert pathologists should be able to recharge for </w:t>
      </w:r>
      <w:r w:rsidR="00223122">
        <w:rPr>
          <w:sz w:val="22"/>
          <w:szCs w:val="22"/>
        </w:rPr>
        <w:t>associated</w:t>
      </w:r>
      <w:r>
        <w:rPr>
          <w:sz w:val="22"/>
          <w:szCs w:val="22"/>
        </w:rPr>
        <w:t xml:space="preserve"> items </w:t>
      </w:r>
      <w:r>
        <w:rPr>
          <w:sz w:val="22"/>
          <w:szCs w:val="22"/>
        </w:rPr>
        <w:lastRenderedPageBreak/>
        <w:t>that are required to provide a definitive diagnosis).</w:t>
      </w:r>
      <w:r w:rsidR="00F12AAB">
        <w:rPr>
          <w:sz w:val="22"/>
          <w:szCs w:val="22"/>
        </w:rPr>
        <w:t xml:space="preserve"> The Applicant has advised that current MBS “cones” provide a significant disincentive to unnecessary ordering of ancillary tests.</w:t>
      </w:r>
    </w:p>
    <w:p w14:paraId="54275211" w14:textId="77777777" w:rsidR="0091527B" w:rsidRDefault="0091527B" w:rsidP="004C2305">
      <w:pPr>
        <w:pStyle w:val="Caption"/>
        <w:ind w:left="0" w:firstLine="0"/>
        <w:rPr>
          <w:rFonts w:ascii="Tahoma" w:eastAsia="SimSun" w:hAnsi="Tahoma"/>
          <w:b w:val="0"/>
          <w:color w:val="41A7BF"/>
          <w:lang w:val="en-AU" w:eastAsia="zh-CN"/>
        </w:rPr>
      </w:pPr>
    </w:p>
    <w:p w14:paraId="03844838" w14:textId="7D6A5E51" w:rsidR="0091527B" w:rsidRDefault="0091527B" w:rsidP="00223122">
      <w:pPr>
        <w:pStyle w:val="Caption"/>
      </w:pPr>
      <w:bookmarkStart w:id="26" w:name="_Ref387910992"/>
      <w:r>
        <w:t xml:space="preserve">Table </w:t>
      </w:r>
      <w:r>
        <w:fldChar w:fldCharType="begin"/>
      </w:r>
      <w:r>
        <w:instrText xml:space="preserve"> SEQ Table \* ARABIC </w:instrText>
      </w:r>
      <w:r>
        <w:fldChar w:fldCharType="separate"/>
      </w:r>
      <w:r w:rsidR="007E4355">
        <w:rPr>
          <w:noProof/>
        </w:rPr>
        <w:t>2</w:t>
      </w:r>
      <w:r>
        <w:fldChar w:fldCharType="end"/>
      </w:r>
      <w:bookmarkEnd w:id="26"/>
      <w:r>
        <w:tab/>
      </w:r>
      <w:r w:rsidRPr="00522F9F">
        <w:t xml:space="preserve">All </w:t>
      </w:r>
      <w:r>
        <w:t>“non-core</w:t>
      </w:r>
      <w:r w:rsidR="00223122">
        <w:t>”</w:t>
      </w:r>
      <w:r>
        <w:t xml:space="preserve"> ancillary </w:t>
      </w:r>
      <w:r w:rsidRPr="00522F9F">
        <w:t>M</w:t>
      </w:r>
      <w:r>
        <w:t>BS</w:t>
      </w:r>
      <w:r w:rsidRPr="00522F9F">
        <w:t xml:space="preserve"> items in Group</w:t>
      </w:r>
      <w:r>
        <w:t>s</w:t>
      </w:r>
      <w:r w:rsidRPr="00522F9F">
        <w:t xml:space="preserve"> P</w:t>
      </w:r>
      <w:r>
        <w:t xml:space="preserve">5 and P6 </w:t>
      </w:r>
      <w:r w:rsidRPr="00522F9F">
        <w:t>processed from July 201</w:t>
      </w:r>
      <w:r>
        <w:t>2</w:t>
      </w:r>
      <w:r w:rsidRPr="00522F9F">
        <w:t xml:space="preserve"> to June 201</w:t>
      </w:r>
      <w:r>
        <w:t>3</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Caption w:val="Table 2 All “non-core” ancillary MBS items in Groups P5 and P6 processed from July 2012 to June 2013"/>
        <w:tblDescription w:val="The number of services and total value of benefits for each of the ancillary items in Groups P5 and P6 and the total number of services and value of benefits for each of the service groups (P5 and P6)."/>
      </w:tblPr>
      <w:tblGrid>
        <w:gridCol w:w="3363"/>
        <w:gridCol w:w="2035"/>
        <w:gridCol w:w="1887"/>
        <w:gridCol w:w="1957"/>
      </w:tblGrid>
      <w:tr w:rsidR="0091527B" w:rsidRPr="007607CE" w14:paraId="31BDC37D" w14:textId="77777777" w:rsidTr="004C2305">
        <w:trPr>
          <w:tblHeader/>
        </w:trPr>
        <w:tc>
          <w:tcPr>
            <w:tcW w:w="1819" w:type="pct"/>
            <w:tcBorders>
              <w:bottom w:val="single" w:sz="4" w:space="0" w:color="auto"/>
            </w:tcBorders>
            <w:shd w:val="clear" w:color="auto" w:fill="auto"/>
          </w:tcPr>
          <w:p w14:paraId="04D3515B" w14:textId="77777777" w:rsidR="0091527B" w:rsidRPr="007607CE" w:rsidRDefault="0091527B" w:rsidP="00223122">
            <w:pPr>
              <w:keepNext/>
              <w:spacing w:after="0" w:line="288" w:lineRule="auto"/>
              <w:jc w:val="left"/>
              <w:rPr>
                <w:rFonts w:ascii="Arial" w:hAnsi="Arial" w:cs="Arial"/>
                <w:b/>
              </w:rPr>
            </w:pPr>
            <w:r w:rsidRPr="007607CE">
              <w:rPr>
                <w:rFonts w:ascii="Arial" w:hAnsi="Arial" w:cs="Arial"/>
                <w:b/>
              </w:rPr>
              <w:t>Item Number</w:t>
            </w:r>
          </w:p>
        </w:tc>
        <w:tc>
          <w:tcPr>
            <w:tcW w:w="1101" w:type="pct"/>
            <w:tcBorders>
              <w:bottom w:val="single" w:sz="4" w:space="0" w:color="auto"/>
            </w:tcBorders>
          </w:tcPr>
          <w:p w14:paraId="39E4CEB3" w14:textId="77777777" w:rsidR="0091527B" w:rsidRPr="007607CE" w:rsidRDefault="0091527B" w:rsidP="00223122">
            <w:pPr>
              <w:keepNext/>
              <w:spacing w:after="0" w:line="288" w:lineRule="auto"/>
              <w:jc w:val="right"/>
              <w:rPr>
                <w:rFonts w:ascii="Arial" w:hAnsi="Arial" w:cs="Arial"/>
                <w:b/>
              </w:rPr>
            </w:pPr>
            <w:r w:rsidRPr="007607CE">
              <w:rPr>
                <w:rFonts w:ascii="Arial" w:hAnsi="Arial" w:cs="Arial"/>
                <w:b/>
              </w:rPr>
              <w:t>Service Fee</w:t>
            </w:r>
          </w:p>
        </w:tc>
        <w:tc>
          <w:tcPr>
            <w:tcW w:w="1021" w:type="pct"/>
            <w:tcBorders>
              <w:bottom w:val="single" w:sz="4" w:space="0" w:color="auto"/>
            </w:tcBorders>
          </w:tcPr>
          <w:p w14:paraId="19DA7D2D" w14:textId="77777777" w:rsidR="0091527B" w:rsidRPr="007607CE" w:rsidRDefault="0091527B" w:rsidP="00223122">
            <w:pPr>
              <w:keepNext/>
              <w:spacing w:after="0" w:line="288" w:lineRule="auto"/>
              <w:jc w:val="right"/>
              <w:rPr>
                <w:rFonts w:ascii="Arial" w:hAnsi="Arial" w:cs="Arial"/>
                <w:b/>
              </w:rPr>
            </w:pPr>
            <w:r w:rsidRPr="007607CE">
              <w:rPr>
                <w:rFonts w:ascii="Arial" w:hAnsi="Arial" w:cs="Arial"/>
                <w:b/>
              </w:rPr>
              <w:t>Number of Services</w:t>
            </w:r>
          </w:p>
        </w:tc>
        <w:tc>
          <w:tcPr>
            <w:tcW w:w="1059" w:type="pct"/>
            <w:tcBorders>
              <w:bottom w:val="single" w:sz="4" w:space="0" w:color="auto"/>
            </w:tcBorders>
          </w:tcPr>
          <w:p w14:paraId="6E00DA26" w14:textId="77777777" w:rsidR="0091527B" w:rsidRPr="007607CE" w:rsidRDefault="0091527B" w:rsidP="00223122">
            <w:pPr>
              <w:keepNext/>
              <w:spacing w:after="0" w:line="288" w:lineRule="auto"/>
              <w:jc w:val="right"/>
              <w:rPr>
                <w:rFonts w:ascii="Arial" w:hAnsi="Arial" w:cs="Arial"/>
                <w:b/>
              </w:rPr>
            </w:pPr>
            <w:r w:rsidRPr="007607CE">
              <w:rPr>
                <w:rFonts w:ascii="Arial" w:hAnsi="Arial" w:cs="Arial"/>
                <w:b/>
              </w:rPr>
              <w:t>Total Value of Benefits</w:t>
            </w:r>
          </w:p>
        </w:tc>
      </w:tr>
      <w:tr w:rsidR="0091527B" w:rsidRPr="007607CE" w14:paraId="2238ECD5" w14:textId="77777777" w:rsidTr="008A6E65">
        <w:tc>
          <w:tcPr>
            <w:tcW w:w="1819" w:type="pct"/>
            <w:tcBorders>
              <w:bottom w:val="single" w:sz="4" w:space="0" w:color="auto"/>
            </w:tcBorders>
            <w:shd w:val="clear" w:color="auto" w:fill="BFBFBF" w:themeFill="background1" w:themeFillShade="BF"/>
          </w:tcPr>
          <w:p w14:paraId="58016A9A" w14:textId="77777777" w:rsidR="0091527B" w:rsidRPr="002A65DA" w:rsidRDefault="0091527B" w:rsidP="00223122">
            <w:pPr>
              <w:keepNext/>
              <w:tabs>
                <w:tab w:val="left" w:pos="2835"/>
              </w:tabs>
              <w:spacing w:after="0" w:line="288" w:lineRule="auto"/>
              <w:jc w:val="left"/>
              <w:rPr>
                <w:rFonts w:ascii="Arial" w:hAnsi="Arial" w:cs="Arial"/>
                <w:b/>
              </w:rPr>
            </w:pPr>
            <w:r w:rsidRPr="002A65DA">
              <w:rPr>
                <w:rFonts w:ascii="Arial" w:hAnsi="Arial" w:cs="Arial"/>
                <w:b/>
              </w:rPr>
              <w:t>Group P5</w:t>
            </w:r>
            <w:r>
              <w:rPr>
                <w:rFonts w:ascii="Arial" w:hAnsi="Arial" w:cs="Arial"/>
                <w:b/>
              </w:rPr>
              <w:t xml:space="preserve"> – Tissue pathology</w:t>
            </w:r>
          </w:p>
        </w:tc>
        <w:tc>
          <w:tcPr>
            <w:tcW w:w="1101" w:type="pct"/>
            <w:tcBorders>
              <w:bottom w:val="single" w:sz="4" w:space="0" w:color="auto"/>
            </w:tcBorders>
            <w:shd w:val="clear" w:color="auto" w:fill="BFBFBF" w:themeFill="background1" w:themeFillShade="BF"/>
          </w:tcPr>
          <w:p w14:paraId="496367C4" w14:textId="77777777" w:rsidR="0091527B" w:rsidRDefault="0091527B" w:rsidP="00223122">
            <w:pPr>
              <w:keepNext/>
              <w:spacing w:after="0" w:line="288" w:lineRule="auto"/>
              <w:jc w:val="right"/>
              <w:rPr>
                <w:rFonts w:ascii="Arial" w:hAnsi="Arial" w:cs="Arial"/>
                <w:b/>
              </w:rPr>
            </w:pPr>
            <w:r>
              <w:rPr>
                <w:rFonts w:ascii="Arial" w:hAnsi="Arial" w:cs="Arial"/>
                <w:b/>
              </w:rPr>
              <w:t>-</w:t>
            </w:r>
          </w:p>
        </w:tc>
        <w:tc>
          <w:tcPr>
            <w:tcW w:w="1021" w:type="pct"/>
            <w:tcBorders>
              <w:bottom w:val="single" w:sz="4" w:space="0" w:color="auto"/>
            </w:tcBorders>
            <w:shd w:val="clear" w:color="auto" w:fill="BFBFBF" w:themeFill="background1" w:themeFillShade="BF"/>
            <w:vAlign w:val="center"/>
          </w:tcPr>
          <w:p w14:paraId="0590B188" w14:textId="77777777" w:rsidR="0091527B" w:rsidRDefault="0091527B" w:rsidP="00223122">
            <w:pPr>
              <w:keepNext/>
              <w:spacing w:after="0" w:line="288" w:lineRule="auto"/>
              <w:jc w:val="right"/>
              <w:rPr>
                <w:rFonts w:ascii="Arial" w:hAnsi="Arial" w:cs="Arial"/>
              </w:rPr>
            </w:pPr>
            <w:r>
              <w:rPr>
                <w:rFonts w:ascii="Arial" w:hAnsi="Arial" w:cs="Arial"/>
              </w:rPr>
              <w:t>-</w:t>
            </w:r>
          </w:p>
        </w:tc>
        <w:tc>
          <w:tcPr>
            <w:tcW w:w="1059" w:type="pct"/>
            <w:tcBorders>
              <w:bottom w:val="single" w:sz="4" w:space="0" w:color="auto"/>
            </w:tcBorders>
            <w:shd w:val="clear" w:color="auto" w:fill="BFBFBF" w:themeFill="background1" w:themeFillShade="BF"/>
            <w:vAlign w:val="center"/>
          </w:tcPr>
          <w:p w14:paraId="1AF77464" w14:textId="77777777" w:rsidR="0091527B" w:rsidRDefault="0091527B" w:rsidP="00223122">
            <w:pPr>
              <w:keepNext/>
              <w:spacing w:after="0" w:line="288" w:lineRule="auto"/>
              <w:jc w:val="right"/>
              <w:rPr>
                <w:rFonts w:ascii="Arial" w:hAnsi="Arial" w:cs="Arial"/>
              </w:rPr>
            </w:pPr>
            <w:r>
              <w:rPr>
                <w:rFonts w:ascii="Arial" w:hAnsi="Arial" w:cs="Arial"/>
              </w:rPr>
              <w:t>-</w:t>
            </w:r>
          </w:p>
        </w:tc>
      </w:tr>
      <w:tr w:rsidR="0091527B" w:rsidRPr="007607CE" w14:paraId="6F390781" w14:textId="77777777" w:rsidTr="008A6E65">
        <w:tc>
          <w:tcPr>
            <w:tcW w:w="1819" w:type="pct"/>
            <w:shd w:val="clear" w:color="auto" w:fill="auto"/>
          </w:tcPr>
          <w:p w14:paraId="7CE26C4F" w14:textId="77777777" w:rsidR="0091527B" w:rsidRPr="007607CE" w:rsidRDefault="0091527B" w:rsidP="00223122">
            <w:pPr>
              <w:keepNext/>
              <w:tabs>
                <w:tab w:val="left" w:pos="2835"/>
              </w:tabs>
              <w:spacing w:after="0" w:line="288" w:lineRule="auto"/>
              <w:jc w:val="left"/>
              <w:rPr>
                <w:rFonts w:ascii="Arial" w:hAnsi="Arial" w:cs="Arial"/>
              </w:rPr>
            </w:pPr>
            <w:r w:rsidRPr="007607CE">
              <w:rPr>
                <w:rFonts w:ascii="Arial" w:hAnsi="Arial" w:cs="Arial"/>
              </w:rPr>
              <w:t>72844</w:t>
            </w:r>
          </w:p>
        </w:tc>
        <w:tc>
          <w:tcPr>
            <w:tcW w:w="1101" w:type="pct"/>
            <w:shd w:val="clear" w:color="auto" w:fill="auto"/>
          </w:tcPr>
          <w:p w14:paraId="1562171A" w14:textId="77777777" w:rsidR="0091527B" w:rsidRPr="007607CE" w:rsidRDefault="0091527B" w:rsidP="00223122">
            <w:pPr>
              <w:keepNext/>
              <w:tabs>
                <w:tab w:val="left" w:pos="2835"/>
              </w:tabs>
              <w:spacing w:after="0" w:line="288" w:lineRule="auto"/>
              <w:jc w:val="right"/>
              <w:rPr>
                <w:rFonts w:ascii="Arial" w:hAnsi="Arial" w:cs="Arial"/>
              </w:rPr>
            </w:pPr>
            <w:r w:rsidRPr="007607CE">
              <w:rPr>
                <w:rFonts w:ascii="Arial" w:hAnsi="Arial" w:cs="Arial"/>
              </w:rPr>
              <w:t>$30.75</w:t>
            </w:r>
          </w:p>
        </w:tc>
        <w:tc>
          <w:tcPr>
            <w:tcW w:w="1021" w:type="pct"/>
            <w:shd w:val="clear" w:color="auto" w:fill="auto"/>
          </w:tcPr>
          <w:p w14:paraId="6F1CF26C" w14:textId="77777777" w:rsidR="0091527B" w:rsidRPr="007607CE" w:rsidRDefault="0091527B" w:rsidP="00223122">
            <w:pPr>
              <w:keepNext/>
              <w:tabs>
                <w:tab w:val="left" w:pos="2835"/>
              </w:tabs>
              <w:spacing w:after="0" w:line="288" w:lineRule="auto"/>
              <w:jc w:val="right"/>
              <w:rPr>
                <w:rFonts w:ascii="Arial" w:hAnsi="Arial" w:cs="Arial"/>
              </w:rPr>
            </w:pPr>
            <w:r>
              <w:rPr>
                <w:rFonts w:ascii="Arial" w:hAnsi="Arial" w:cs="Arial"/>
              </w:rPr>
              <w:t>285</w:t>
            </w:r>
          </w:p>
        </w:tc>
        <w:tc>
          <w:tcPr>
            <w:tcW w:w="1059" w:type="pct"/>
            <w:shd w:val="clear" w:color="auto" w:fill="auto"/>
          </w:tcPr>
          <w:p w14:paraId="448CF8FE" w14:textId="77777777" w:rsidR="0091527B" w:rsidRPr="007607CE" w:rsidRDefault="0091527B" w:rsidP="00223122">
            <w:pPr>
              <w:keepNext/>
              <w:tabs>
                <w:tab w:val="left" w:pos="2835"/>
              </w:tabs>
              <w:spacing w:after="0" w:line="288" w:lineRule="auto"/>
              <w:jc w:val="right"/>
              <w:rPr>
                <w:rFonts w:ascii="Arial" w:hAnsi="Arial" w:cs="Arial"/>
              </w:rPr>
            </w:pPr>
            <w:r w:rsidRPr="007607CE">
              <w:rPr>
                <w:rFonts w:ascii="Arial" w:hAnsi="Arial" w:cs="Arial"/>
              </w:rPr>
              <w:t>$7,</w:t>
            </w:r>
            <w:r>
              <w:rPr>
                <w:rFonts w:ascii="Arial" w:hAnsi="Arial" w:cs="Arial"/>
              </w:rPr>
              <w:t>134</w:t>
            </w:r>
          </w:p>
        </w:tc>
      </w:tr>
      <w:tr w:rsidR="0091527B" w:rsidRPr="007607CE" w14:paraId="51081169" w14:textId="77777777" w:rsidTr="008A6E65">
        <w:tc>
          <w:tcPr>
            <w:tcW w:w="1819" w:type="pct"/>
            <w:shd w:val="clear" w:color="auto" w:fill="auto"/>
          </w:tcPr>
          <w:p w14:paraId="79E1DAE4" w14:textId="77777777" w:rsidR="0091527B" w:rsidRPr="007607CE" w:rsidRDefault="0091527B" w:rsidP="00223122">
            <w:pPr>
              <w:keepNext/>
              <w:tabs>
                <w:tab w:val="left" w:pos="2835"/>
              </w:tabs>
              <w:spacing w:after="0" w:line="288" w:lineRule="auto"/>
              <w:jc w:val="left"/>
              <w:rPr>
                <w:rFonts w:ascii="Arial" w:hAnsi="Arial" w:cs="Arial"/>
              </w:rPr>
            </w:pPr>
            <w:r w:rsidRPr="007607CE">
              <w:rPr>
                <w:rFonts w:ascii="Arial" w:hAnsi="Arial" w:cs="Arial"/>
              </w:rPr>
              <w:t>72846</w:t>
            </w:r>
          </w:p>
        </w:tc>
        <w:tc>
          <w:tcPr>
            <w:tcW w:w="1101" w:type="pct"/>
            <w:shd w:val="clear" w:color="auto" w:fill="auto"/>
          </w:tcPr>
          <w:p w14:paraId="689766EB" w14:textId="77777777" w:rsidR="0091527B" w:rsidRPr="007607CE" w:rsidRDefault="0091527B" w:rsidP="00223122">
            <w:pPr>
              <w:keepNext/>
              <w:tabs>
                <w:tab w:val="left" w:pos="2835"/>
              </w:tabs>
              <w:spacing w:after="0" w:line="288" w:lineRule="auto"/>
              <w:jc w:val="right"/>
              <w:rPr>
                <w:rFonts w:ascii="Arial" w:hAnsi="Arial" w:cs="Arial"/>
              </w:rPr>
            </w:pPr>
            <w:r w:rsidRPr="007607CE">
              <w:rPr>
                <w:rFonts w:ascii="Arial" w:hAnsi="Arial" w:cs="Arial"/>
              </w:rPr>
              <w:t>$59.60</w:t>
            </w:r>
          </w:p>
        </w:tc>
        <w:tc>
          <w:tcPr>
            <w:tcW w:w="1021" w:type="pct"/>
            <w:shd w:val="clear" w:color="auto" w:fill="auto"/>
          </w:tcPr>
          <w:p w14:paraId="13543C96" w14:textId="77777777" w:rsidR="0091527B" w:rsidRPr="007607CE" w:rsidRDefault="0091527B" w:rsidP="00223122">
            <w:pPr>
              <w:keepNext/>
              <w:tabs>
                <w:tab w:val="left" w:pos="2835"/>
              </w:tabs>
              <w:spacing w:after="0" w:line="288" w:lineRule="auto"/>
              <w:jc w:val="right"/>
              <w:rPr>
                <w:rFonts w:ascii="Arial" w:hAnsi="Arial" w:cs="Arial"/>
              </w:rPr>
            </w:pPr>
            <w:r>
              <w:rPr>
                <w:rFonts w:ascii="Arial" w:hAnsi="Arial" w:cs="Arial"/>
              </w:rPr>
              <w:t>86,378</w:t>
            </w:r>
          </w:p>
        </w:tc>
        <w:tc>
          <w:tcPr>
            <w:tcW w:w="1059" w:type="pct"/>
            <w:shd w:val="clear" w:color="auto" w:fill="auto"/>
          </w:tcPr>
          <w:p w14:paraId="21A4F998" w14:textId="77777777" w:rsidR="0091527B" w:rsidRPr="007607CE" w:rsidRDefault="0091527B" w:rsidP="00223122">
            <w:pPr>
              <w:keepNext/>
              <w:tabs>
                <w:tab w:val="left" w:pos="2835"/>
              </w:tabs>
              <w:spacing w:after="0" w:line="288" w:lineRule="auto"/>
              <w:jc w:val="right"/>
              <w:rPr>
                <w:rFonts w:ascii="Arial" w:hAnsi="Arial" w:cs="Arial"/>
              </w:rPr>
            </w:pPr>
            <w:r w:rsidRPr="007607CE">
              <w:rPr>
                <w:rFonts w:ascii="Arial" w:hAnsi="Arial" w:cs="Arial"/>
              </w:rPr>
              <w:t>$</w:t>
            </w:r>
            <w:r>
              <w:rPr>
                <w:rFonts w:ascii="Arial" w:hAnsi="Arial" w:cs="Arial"/>
              </w:rPr>
              <w:t>4,240,011</w:t>
            </w:r>
          </w:p>
        </w:tc>
      </w:tr>
      <w:tr w:rsidR="0091527B" w:rsidRPr="007607CE" w14:paraId="167EF070" w14:textId="77777777" w:rsidTr="008A6E65">
        <w:tc>
          <w:tcPr>
            <w:tcW w:w="1819" w:type="pct"/>
            <w:shd w:val="clear" w:color="auto" w:fill="auto"/>
          </w:tcPr>
          <w:p w14:paraId="3D90D724" w14:textId="77777777" w:rsidR="0091527B" w:rsidRPr="007607CE" w:rsidRDefault="0091527B" w:rsidP="00223122">
            <w:pPr>
              <w:keepNext/>
              <w:tabs>
                <w:tab w:val="left" w:pos="2835"/>
              </w:tabs>
              <w:spacing w:after="0" w:line="288" w:lineRule="auto"/>
              <w:jc w:val="left"/>
              <w:rPr>
                <w:rFonts w:ascii="Arial" w:hAnsi="Arial" w:cs="Arial"/>
              </w:rPr>
            </w:pPr>
            <w:r w:rsidRPr="007607CE">
              <w:rPr>
                <w:rFonts w:ascii="Arial" w:hAnsi="Arial" w:cs="Arial"/>
              </w:rPr>
              <w:t>72847</w:t>
            </w:r>
          </w:p>
        </w:tc>
        <w:tc>
          <w:tcPr>
            <w:tcW w:w="1101" w:type="pct"/>
            <w:shd w:val="clear" w:color="auto" w:fill="auto"/>
          </w:tcPr>
          <w:p w14:paraId="789A4C6D" w14:textId="77777777" w:rsidR="0091527B" w:rsidRPr="007607CE" w:rsidRDefault="0091527B" w:rsidP="00223122">
            <w:pPr>
              <w:keepNext/>
              <w:tabs>
                <w:tab w:val="left" w:pos="2835"/>
              </w:tabs>
              <w:spacing w:after="0" w:line="288" w:lineRule="auto"/>
              <w:jc w:val="right"/>
              <w:rPr>
                <w:rFonts w:ascii="Arial" w:hAnsi="Arial" w:cs="Arial"/>
              </w:rPr>
            </w:pPr>
            <w:r w:rsidRPr="007607CE">
              <w:rPr>
                <w:rFonts w:ascii="Arial" w:hAnsi="Arial" w:cs="Arial"/>
              </w:rPr>
              <w:t>$89.40</w:t>
            </w:r>
          </w:p>
        </w:tc>
        <w:tc>
          <w:tcPr>
            <w:tcW w:w="1021" w:type="pct"/>
            <w:shd w:val="clear" w:color="auto" w:fill="auto"/>
          </w:tcPr>
          <w:p w14:paraId="5272F552" w14:textId="77777777" w:rsidR="0091527B" w:rsidRPr="007607CE" w:rsidRDefault="0091527B" w:rsidP="00223122">
            <w:pPr>
              <w:keepNext/>
              <w:tabs>
                <w:tab w:val="left" w:pos="2835"/>
              </w:tabs>
              <w:spacing w:after="0" w:line="288" w:lineRule="auto"/>
              <w:jc w:val="right"/>
              <w:rPr>
                <w:rFonts w:ascii="Arial" w:hAnsi="Arial" w:cs="Arial"/>
              </w:rPr>
            </w:pPr>
            <w:r>
              <w:rPr>
                <w:rFonts w:ascii="Arial" w:hAnsi="Arial" w:cs="Arial"/>
              </w:rPr>
              <w:t>41,575</w:t>
            </w:r>
          </w:p>
        </w:tc>
        <w:tc>
          <w:tcPr>
            <w:tcW w:w="1059" w:type="pct"/>
            <w:shd w:val="clear" w:color="auto" w:fill="auto"/>
          </w:tcPr>
          <w:p w14:paraId="1F3A3138" w14:textId="77777777" w:rsidR="0091527B" w:rsidRPr="007607CE" w:rsidRDefault="0091527B" w:rsidP="00223122">
            <w:pPr>
              <w:keepNext/>
              <w:tabs>
                <w:tab w:val="left" w:pos="2835"/>
              </w:tabs>
              <w:spacing w:after="0" w:line="288" w:lineRule="auto"/>
              <w:jc w:val="right"/>
              <w:rPr>
                <w:rFonts w:ascii="Arial" w:hAnsi="Arial" w:cs="Arial"/>
              </w:rPr>
            </w:pPr>
            <w:r w:rsidRPr="007607CE">
              <w:rPr>
                <w:rFonts w:ascii="Arial" w:hAnsi="Arial" w:cs="Arial"/>
              </w:rPr>
              <w:t>$</w:t>
            </w:r>
            <w:r>
              <w:rPr>
                <w:rFonts w:ascii="Arial" w:hAnsi="Arial" w:cs="Arial"/>
              </w:rPr>
              <w:t>3,034,995</w:t>
            </w:r>
          </w:p>
        </w:tc>
      </w:tr>
      <w:tr w:rsidR="0091527B" w:rsidRPr="007607CE" w14:paraId="0F8685EC" w14:textId="77777777" w:rsidTr="008A6E65">
        <w:tc>
          <w:tcPr>
            <w:tcW w:w="1819" w:type="pct"/>
            <w:shd w:val="clear" w:color="auto" w:fill="auto"/>
          </w:tcPr>
          <w:p w14:paraId="1EDAA9EB" w14:textId="77777777" w:rsidR="0091527B" w:rsidRPr="007607CE" w:rsidRDefault="0091527B" w:rsidP="00223122">
            <w:pPr>
              <w:keepNext/>
              <w:tabs>
                <w:tab w:val="left" w:pos="2835"/>
              </w:tabs>
              <w:spacing w:after="0" w:line="288" w:lineRule="auto"/>
              <w:jc w:val="left"/>
              <w:rPr>
                <w:rFonts w:ascii="Arial" w:hAnsi="Arial" w:cs="Arial"/>
              </w:rPr>
            </w:pPr>
            <w:r w:rsidRPr="007607CE">
              <w:rPr>
                <w:rFonts w:ascii="Arial" w:hAnsi="Arial" w:cs="Arial"/>
              </w:rPr>
              <w:t>72848</w:t>
            </w:r>
          </w:p>
        </w:tc>
        <w:tc>
          <w:tcPr>
            <w:tcW w:w="1101" w:type="pct"/>
            <w:shd w:val="clear" w:color="auto" w:fill="auto"/>
          </w:tcPr>
          <w:p w14:paraId="45B55CCF" w14:textId="77777777" w:rsidR="0091527B" w:rsidRPr="007607CE" w:rsidRDefault="0091527B" w:rsidP="00223122">
            <w:pPr>
              <w:keepNext/>
              <w:tabs>
                <w:tab w:val="left" w:pos="2835"/>
              </w:tabs>
              <w:spacing w:after="0" w:line="288" w:lineRule="auto"/>
              <w:jc w:val="right"/>
              <w:rPr>
                <w:rFonts w:ascii="Arial" w:hAnsi="Arial" w:cs="Arial"/>
              </w:rPr>
            </w:pPr>
            <w:r w:rsidRPr="007607CE">
              <w:rPr>
                <w:rFonts w:ascii="Arial" w:hAnsi="Arial" w:cs="Arial"/>
              </w:rPr>
              <w:t>$74.50</w:t>
            </w:r>
          </w:p>
        </w:tc>
        <w:tc>
          <w:tcPr>
            <w:tcW w:w="1021" w:type="pct"/>
            <w:shd w:val="clear" w:color="auto" w:fill="auto"/>
          </w:tcPr>
          <w:p w14:paraId="59B65321" w14:textId="77777777" w:rsidR="0091527B" w:rsidRPr="007607CE" w:rsidRDefault="0091527B" w:rsidP="00223122">
            <w:pPr>
              <w:keepNext/>
              <w:tabs>
                <w:tab w:val="left" w:pos="2835"/>
              </w:tabs>
              <w:spacing w:after="0" w:line="288" w:lineRule="auto"/>
              <w:jc w:val="right"/>
              <w:rPr>
                <w:rFonts w:ascii="Arial" w:hAnsi="Arial" w:cs="Arial"/>
              </w:rPr>
            </w:pPr>
            <w:r w:rsidRPr="007607CE">
              <w:rPr>
                <w:rFonts w:ascii="Arial" w:hAnsi="Arial" w:cs="Arial"/>
              </w:rPr>
              <w:t>6,</w:t>
            </w:r>
            <w:r>
              <w:rPr>
                <w:rFonts w:ascii="Arial" w:hAnsi="Arial" w:cs="Arial"/>
              </w:rPr>
              <w:t>465</w:t>
            </w:r>
          </w:p>
        </w:tc>
        <w:tc>
          <w:tcPr>
            <w:tcW w:w="1059" w:type="pct"/>
            <w:shd w:val="clear" w:color="auto" w:fill="auto"/>
          </w:tcPr>
          <w:p w14:paraId="42A00256" w14:textId="77777777" w:rsidR="0091527B" w:rsidRPr="007607CE" w:rsidRDefault="0091527B" w:rsidP="00223122">
            <w:pPr>
              <w:keepNext/>
              <w:tabs>
                <w:tab w:val="left" w:pos="2835"/>
              </w:tabs>
              <w:spacing w:after="0" w:line="288" w:lineRule="auto"/>
              <w:jc w:val="right"/>
              <w:rPr>
                <w:rFonts w:ascii="Arial" w:hAnsi="Arial" w:cs="Arial"/>
              </w:rPr>
            </w:pPr>
            <w:r w:rsidRPr="007607CE">
              <w:rPr>
                <w:rFonts w:ascii="Arial" w:hAnsi="Arial" w:cs="Arial"/>
              </w:rPr>
              <w:t>$</w:t>
            </w:r>
            <w:r>
              <w:rPr>
                <w:rFonts w:ascii="Arial" w:hAnsi="Arial" w:cs="Arial"/>
              </w:rPr>
              <w:t>395,978</w:t>
            </w:r>
          </w:p>
        </w:tc>
      </w:tr>
      <w:tr w:rsidR="0091527B" w:rsidRPr="007607CE" w14:paraId="40A95EEC" w14:textId="77777777" w:rsidTr="008A6E65">
        <w:tc>
          <w:tcPr>
            <w:tcW w:w="1819" w:type="pct"/>
            <w:shd w:val="clear" w:color="auto" w:fill="auto"/>
          </w:tcPr>
          <w:p w14:paraId="36CC58B2" w14:textId="77777777" w:rsidR="0091527B" w:rsidRPr="007607CE" w:rsidRDefault="0091527B" w:rsidP="00223122">
            <w:pPr>
              <w:keepNext/>
              <w:tabs>
                <w:tab w:val="left" w:pos="2835"/>
              </w:tabs>
              <w:spacing w:after="0" w:line="288" w:lineRule="auto"/>
              <w:jc w:val="left"/>
              <w:rPr>
                <w:rFonts w:ascii="Arial" w:hAnsi="Arial" w:cs="Arial"/>
              </w:rPr>
            </w:pPr>
            <w:r w:rsidRPr="007607CE">
              <w:rPr>
                <w:rFonts w:ascii="Arial" w:hAnsi="Arial" w:cs="Arial"/>
              </w:rPr>
              <w:t>72849</w:t>
            </w:r>
          </w:p>
        </w:tc>
        <w:tc>
          <w:tcPr>
            <w:tcW w:w="1101" w:type="pct"/>
            <w:shd w:val="clear" w:color="auto" w:fill="auto"/>
          </w:tcPr>
          <w:p w14:paraId="587373B6" w14:textId="77777777" w:rsidR="0091527B" w:rsidRPr="007607CE" w:rsidRDefault="0091527B" w:rsidP="00223122">
            <w:pPr>
              <w:keepNext/>
              <w:tabs>
                <w:tab w:val="left" w:pos="2835"/>
              </w:tabs>
              <w:spacing w:after="0" w:line="288" w:lineRule="auto"/>
              <w:jc w:val="right"/>
              <w:rPr>
                <w:rFonts w:ascii="Arial" w:hAnsi="Arial" w:cs="Arial"/>
              </w:rPr>
            </w:pPr>
            <w:r w:rsidRPr="007607CE">
              <w:rPr>
                <w:rFonts w:ascii="Arial" w:hAnsi="Arial" w:cs="Arial"/>
              </w:rPr>
              <w:t>$104.30</w:t>
            </w:r>
          </w:p>
        </w:tc>
        <w:tc>
          <w:tcPr>
            <w:tcW w:w="1021" w:type="pct"/>
            <w:shd w:val="clear" w:color="auto" w:fill="auto"/>
          </w:tcPr>
          <w:p w14:paraId="602AFF28" w14:textId="77777777" w:rsidR="0091527B" w:rsidRPr="007607CE" w:rsidRDefault="0091527B" w:rsidP="00223122">
            <w:pPr>
              <w:keepNext/>
              <w:tabs>
                <w:tab w:val="left" w:pos="2835"/>
              </w:tabs>
              <w:spacing w:after="0" w:line="288" w:lineRule="auto"/>
              <w:jc w:val="right"/>
              <w:rPr>
                <w:rFonts w:ascii="Arial" w:hAnsi="Arial" w:cs="Arial"/>
              </w:rPr>
            </w:pPr>
            <w:r>
              <w:rPr>
                <w:rFonts w:ascii="Arial" w:hAnsi="Arial" w:cs="Arial"/>
              </w:rPr>
              <w:t>14,393</w:t>
            </w:r>
          </w:p>
        </w:tc>
        <w:tc>
          <w:tcPr>
            <w:tcW w:w="1059" w:type="pct"/>
            <w:shd w:val="clear" w:color="auto" w:fill="auto"/>
          </w:tcPr>
          <w:p w14:paraId="6C8B8CE7" w14:textId="77777777" w:rsidR="0091527B" w:rsidRPr="007607CE" w:rsidRDefault="0091527B" w:rsidP="00223122">
            <w:pPr>
              <w:keepNext/>
              <w:tabs>
                <w:tab w:val="left" w:pos="2835"/>
              </w:tabs>
              <w:spacing w:after="0" w:line="288" w:lineRule="auto"/>
              <w:jc w:val="right"/>
              <w:rPr>
                <w:rFonts w:ascii="Arial" w:hAnsi="Arial" w:cs="Arial"/>
              </w:rPr>
            </w:pPr>
            <w:r w:rsidRPr="007607CE">
              <w:rPr>
                <w:rFonts w:ascii="Arial" w:hAnsi="Arial" w:cs="Arial"/>
              </w:rPr>
              <w:t>$1,</w:t>
            </w:r>
            <w:r>
              <w:rPr>
                <w:rFonts w:ascii="Arial" w:hAnsi="Arial" w:cs="Arial"/>
              </w:rPr>
              <w:t>202,532</w:t>
            </w:r>
          </w:p>
        </w:tc>
      </w:tr>
      <w:tr w:rsidR="0091527B" w:rsidRPr="007607CE" w14:paraId="6701E8AA" w14:textId="77777777" w:rsidTr="008A6E65">
        <w:tc>
          <w:tcPr>
            <w:tcW w:w="1819" w:type="pct"/>
            <w:shd w:val="clear" w:color="auto" w:fill="auto"/>
          </w:tcPr>
          <w:p w14:paraId="3CAB57E1" w14:textId="77777777" w:rsidR="0091527B" w:rsidRPr="007607CE" w:rsidRDefault="0091527B" w:rsidP="00223122">
            <w:pPr>
              <w:keepNext/>
              <w:tabs>
                <w:tab w:val="left" w:pos="2835"/>
              </w:tabs>
              <w:spacing w:after="0" w:line="288" w:lineRule="auto"/>
              <w:jc w:val="left"/>
              <w:rPr>
                <w:rFonts w:ascii="Arial" w:hAnsi="Arial" w:cs="Arial"/>
              </w:rPr>
            </w:pPr>
            <w:r w:rsidRPr="007607CE">
              <w:rPr>
                <w:rFonts w:ascii="Arial" w:hAnsi="Arial" w:cs="Arial"/>
              </w:rPr>
              <w:t>72850</w:t>
            </w:r>
          </w:p>
        </w:tc>
        <w:tc>
          <w:tcPr>
            <w:tcW w:w="1101" w:type="pct"/>
            <w:shd w:val="clear" w:color="auto" w:fill="auto"/>
          </w:tcPr>
          <w:p w14:paraId="14572BE8" w14:textId="77777777" w:rsidR="0091527B" w:rsidRPr="007607CE" w:rsidRDefault="0091527B" w:rsidP="00223122">
            <w:pPr>
              <w:keepNext/>
              <w:tabs>
                <w:tab w:val="left" w:pos="2835"/>
              </w:tabs>
              <w:spacing w:after="0" w:line="288" w:lineRule="auto"/>
              <w:jc w:val="right"/>
              <w:rPr>
                <w:rFonts w:ascii="Arial" w:hAnsi="Arial" w:cs="Arial"/>
              </w:rPr>
            </w:pPr>
            <w:r w:rsidRPr="007607CE">
              <w:rPr>
                <w:rFonts w:ascii="Arial" w:hAnsi="Arial" w:cs="Arial"/>
              </w:rPr>
              <w:t>$119.20</w:t>
            </w:r>
          </w:p>
        </w:tc>
        <w:tc>
          <w:tcPr>
            <w:tcW w:w="1021" w:type="pct"/>
            <w:shd w:val="clear" w:color="auto" w:fill="auto"/>
          </w:tcPr>
          <w:p w14:paraId="6F3C1C99" w14:textId="77777777" w:rsidR="0091527B" w:rsidRPr="007607CE" w:rsidRDefault="0091527B" w:rsidP="00223122">
            <w:pPr>
              <w:keepNext/>
              <w:tabs>
                <w:tab w:val="left" w:pos="2835"/>
              </w:tabs>
              <w:spacing w:after="0" w:line="288" w:lineRule="auto"/>
              <w:jc w:val="right"/>
              <w:rPr>
                <w:rFonts w:ascii="Arial" w:hAnsi="Arial" w:cs="Arial"/>
              </w:rPr>
            </w:pPr>
            <w:r>
              <w:rPr>
                <w:rFonts w:ascii="Arial" w:hAnsi="Arial" w:cs="Arial"/>
              </w:rPr>
              <w:t>6,961</w:t>
            </w:r>
          </w:p>
        </w:tc>
        <w:tc>
          <w:tcPr>
            <w:tcW w:w="1059" w:type="pct"/>
            <w:shd w:val="clear" w:color="auto" w:fill="auto"/>
          </w:tcPr>
          <w:p w14:paraId="7022180F" w14:textId="77777777" w:rsidR="0091527B" w:rsidRPr="007607CE" w:rsidRDefault="0091527B" w:rsidP="00223122">
            <w:pPr>
              <w:keepNext/>
              <w:tabs>
                <w:tab w:val="left" w:pos="2835"/>
              </w:tabs>
              <w:spacing w:after="0" w:line="288" w:lineRule="auto"/>
              <w:jc w:val="right"/>
              <w:rPr>
                <w:rFonts w:ascii="Arial" w:hAnsi="Arial" w:cs="Arial"/>
              </w:rPr>
            </w:pPr>
            <w:r w:rsidRPr="007607CE">
              <w:rPr>
                <w:rFonts w:ascii="Arial" w:hAnsi="Arial" w:cs="Arial"/>
              </w:rPr>
              <w:t>$</w:t>
            </w:r>
            <w:r>
              <w:rPr>
                <w:rFonts w:ascii="Arial" w:hAnsi="Arial" w:cs="Arial"/>
              </w:rPr>
              <w:t>661,737</w:t>
            </w:r>
          </w:p>
        </w:tc>
      </w:tr>
      <w:tr w:rsidR="0091527B" w:rsidRPr="007607CE" w14:paraId="5D4B70B1" w14:textId="77777777" w:rsidTr="008A6E65">
        <w:tc>
          <w:tcPr>
            <w:tcW w:w="1819" w:type="pct"/>
            <w:shd w:val="clear" w:color="auto" w:fill="auto"/>
          </w:tcPr>
          <w:p w14:paraId="4F47AD48" w14:textId="77777777" w:rsidR="0091527B" w:rsidRPr="007607CE" w:rsidRDefault="0091527B" w:rsidP="00223122">
            <w:pPr>
              <w:keepNext/>
              <w:tabs>
                <w:tab w:val="left" w:pos="2835"/>
              </w:tabs>
              <w:spacing w:after="0" w:line="288" w:lineRule="auto"/>
              <w:jc w:val="left"/>
              <w:rPr>
                <w:rFonts w:ascii="Arial" w:hAnsi="Arial" w:cs="Arial"/>
              </w:rPr>
            </w:pPr>
            <w:r w:rsidRPr="007607CE">
              <w:rPr>
                <w:rFonts w:ascii="Arial" w:hAnsi="Arial" w:cs="Arial"/>
              </w:rPr>
              <w:t>72851</w:t>
            </w:r>
          </w:p>
        </w:tc>
        <w:tc>
          <w:tcPr>
            <w:tcW w:w="1101" w:type="pct"/>
            <w:shd w:val="clear" w:color="auto" w:fill="auto"/>
          </w:tcPr>
          <w:p w14:paraId="0BCF6FBD" w14:textId="77777777" w:rsidR="0091527B" w:rsidRPr="007607CE" w:rsidRDefault="0091527B" w:rsidP="00223122">
            <w:pPr>
              <w:keepNext/>
              <w:tabs>
                <w:tab w:val="left" w:pos="2835"/>
              </w:tabs>
              <w:spacing w:after="0" w:line="288" w:lineRule="auto"/>
              <w:jc w:val="right"/>
              <w:rPr>
                <w:rFonts w:ascii="Arial" w:hAnsi="Arial" w:cs="Arial"/>
              </w:rPr>
            </w:pPr>
            <w:r w:rsidRPr="007607CE">
              <w:rPr>
                <w:rFonts w:ascii="Arial" w:hAnsi="Arial" w:cs="Arial"/>
              </w:rPr>
              <w:t>$184.35</w:t>
            </w:r>
          </w:p>
        </w:tc>
        <w:tc>
          <w:tcPr>
            <w:tcW w:w="1021" w:type="pct"/>
            <w:shd w:val="clear" w:color="auto" w:fill="auto"/>
          </w:tcPr>
          <w:p w14:paraId="2FFE4B33" w14:textId="77777777" w:rsidR="0091527B" w:rsidRPr="007607CE" w:rsidRDefault="0091527B" w:rsidP="00223122">
            <w:pPr>
              <w:keepNext/>
              <w:tabs>
                <w:tab w:val="left" w:pos="2835"/>
              </w:tabs>
              <w:spacing w:after="0" w:line="288" w:lineRule="auto"/>
              <w:jc w:val="right"/>
              <w:rPr>
                <w:rFonts w:ascii="Arial" w:hAnsi="Arial" w:cs="Arial"/>
              </w:rPr>
            </w:pPr>
            <w:r>
              <w:rPr>
                <w:rFonts w:ascii="Arial" w:hAnsi="Arial" w:cs="Arial"/>
              </w:rPr>
              <w:t>976</w:t>
            </w:r>
          </w:p>
        </w:tc>
        <w:tc>
          <w:tcPr>
            <w:tcW w:w="1059" w:type="pct"/>
            <w:shd w:val="clear" w:color="auto" w:fill="auto"/>
          </w:tcPr>
          <w:p w14:paraId="4997BD71" w14:textId="77777777" w:rsidR="0091527B" w:rsidRPr="007607CE" w:rsidRDefault="0091527B" w:rsidP="00223122">
            <w:pPr>
              <w:keepNext/>
              <w:tabs>
                <w:tab w:val="left" w:pos="2835"/>
              </w:tabs>
              <w:spacing w:after="0" w:line="288" w:lineRule="auto"/>
              <w:jc w:val="right"/>
              <w:rPr>
                <w:rFonts w:ascii="Arial" w:hAnsi="Arial" w:cs="Arial"/>
              </w:rPr>
            </w:pPr>
            <w:r w:rsidRPr="007607CE">
              <w:rPr>
                <w:rFonts w:ascii="Arial" w:hAnsi="Arial" w:cs="Arial"/>
              </w:rPr>
              <w:t>$</w:t>
            </w:r>
            <w:r>
              <w:rPr>
                <w:rFonts w:ascii="Arial" w:hAnsi="Arial" w:cs="Arial"/>
              </w:rPr>
              <w:t>146,160</w:t>
            </w:r>
          </w:p>
        </w:tc>
      </w:tr>
      <w:tr w:rsidR="0091527B" w:rsidRPr="007607CE" w14:paraId="6A6BA6A7" w14:textId="77777777" w:rsidTr="008A6E65">
        <w:tc>
          <w:tcPr>
            <w:tcW w:w="1819" w:type="pct"/>
            <w:shd w:val="clear" w:color="auto" w:fill="auto"/>
          </w:tcPr>
          <w:p w14:paraId="322F0B92" w14:textId="77777777" w:rsidR="0091527B" w:rsidRPr="007607CE" w:rsidRDefault="0091527B" w:rsidP="00223122">
            <w:pPr>
              <w:keepNext/>
              <w:tabs>
                <w:tab w:val="left" w:pos="2835"/>
              </w:tabs>
              <w:spacing w:after="0" w:line="288" w:lineRule="auto"/>
              <w:jc w:val="left"/>
              <w:rPr>
                <w:rFonts w:ascii="Arial" w:hAnsi="Arial" w:cs="Arial"/>
              </w:rPr>
            </w:pPr>
            <w:r w:rsidRPr="007607CE">
              <w:rPr>
                <w:rFonts w:ascii="Arial" w:hAnsi="Arial" w:cs="Arial"/>
              </w:rPr>
              <w:t>72852</w:t>
            </w:r>
          </w:p>
        </w:tc>
        <w:tc>
          <w:tcPr>
            <w:tcW w:w="1101" w:type="pct"/>
            <w:shd w:val="clear" w:color="auto" w:fill="auto"/>
          </w:tcPr>
          <w:p w14:paraId="51DBAEA3" w14:textId="77777777" w:rsidR="0091527B" w:rsidRPr="007607CE" w:rsidRDefault="0091527B" w:rsidP="00223122">
            <w:pPr>
              <w:keepNext/>
              <w:tabs>
                <w:tab w:val="left" w:pos="2835"/>
              </w:tabs>
              <w:spacing w:after="0" w:line="288" w:lineRule="auto"/>
              <w:jc w:val="right"/>
              <w:rPr>
                <w:rFonts w:ascii="Arial" w:hAnsi="Arial" w:cs="Arial"/>
              </w:rPr>
            </w:pPr>
            <w:r w:rsidRPr="007607CE">
              <w:rPr>
                <w:rFonts w:ascii="Arial" w:hAnsi="Arial" w:cs="Arial"/>
              </w:rPr>
              <w:t>$245.80</w:t>
            </w:r>
          </w:p>
        </w:tc>
        <w:tc>
          <w:tcPr>
            <w:tcW w:w="1021" w:type="pct"/>
            <w:shd w:val="clear" w:color="auto" w:fill="auto"/>
          </w:tcPr>
          <w:p w14:paraId="73C791CE" w14:textId="77777777" w:rsidR="0091527B" w:rsidRPr="007607CE" w:rsidRDefault="0091527B" w:rsidP="00223122">
            <w:pPr>
              <w:keepNext/>
              <w:tabs>
                <w:tab w:val="left" w:pos="2835"/>
              </w:tabs>
              <w:spacing w:after="0" w:line="288" w:lineRule="auto"/>
              <w:jc w:val="right"/>
              <w:rPr>
                <w:rFonts w:ascii="Arial" w:hAnsi="Arial" w:cs="Arial"/>
              </w:rPr>
            </w:pPr>
            <w:r>
              <w:rPr>
                <w:rFonts w:ascii="Arial" w:hAnsi="Arial" w:cs="Arial"/>
              </w:rPr>
              <w:t>78</w:t>
            </w:r>
          </w:p>
        </w:tc>
        <w:tc>
          <w:tcPr>
            <w:tcW w:w="1059" w:type="pct"/>
            <w:shd w:val="clear" w:color="auto" w:fill="auto"/>
          </w:tcPr>
          <w:p w14:paraId="4A318FEF" w14:textId="77777777" w:rsidR="0091527B" w:rsidRPr="007607CE" w:rsidRDefault="0091527B" w:rsidP="00223122">
            <w:pPr>
              <w:keepNext/>
              <w:tabs>
                <w:tab w:val="left" w:pos="2835"/>
              </w:tabs>
              <w:spacing w:after="0" w:line="288" w:lineRule="auto"/>
              <w:jc w:val="right"/>
              <w:rPr>
                <w:rFonts w:ascii="Arial" w:hAnsi="Arial" w:cs="Arial"/>
              </w:rPr>
            </w:pPr>
            <w:r w:rsidRPr="007607CE">
              <w:rPr>
                <w:rFonts w:ascii="Arial" w:hAnsi="Arial" w:cs="Arial"/>
              </w:rPr>
              <w:t>$</w:t>
            </w:r>
            <w:r>
              <w:rPr>
                <w:rFonts w:ascii="Arial" w:hAnsi="Arial" w:cs="Arial"/>
              </w:rPr>
              <w:t>15,219</w:t>
            </w:r>
          </w:p>
        </w:tc>
      </w:tr>
      <w:tr w:rsidR="0091527B" w:rsidRPr="007607CE" w14:paraId="137E8041" w14:textId="77777777" w:rsidTr="008A6E65">
        <w:tc>
          <w:tcPr>
            <w:tcW w:w="1819" w:type="pct"/>
            <w:tcBorders>
              <w:top w:val="single" w:sz="4" w:space="0" w:color="auto"/>
              <w:bottom w:val="single" w:sz="4" w:space="0" w:color="auto"/>
            </w:tcBorders>
            <w:shd w:val="clear" w:color="auto" w:fill="auto"/>
          </w:tcPr>
          <w:p w14:paraId="3EE544E9" w14:textId="77777777" w:rsidR="0091527B" w:rsidRPr="00837E67" w:rsidRDefault="0091527B" w:rsidP="00223122">
            <w:pPr>
              <w:keepNext/>
              <w:tabs>
                <w:tab w:val="left" w:pos="2835"/>
              </w:tabs>
              <w:spacing w:after="0" w:line="288" w:lineRule="auto"/>
              <w:jc w:val="right"/>
              <w:rPr>
                <w:rFonts w:ascii="Arial" w:hAnsi="Arial" w:cs="Arial"/>
                <w:b/>
              </w:rPr>
            </w:pPr>
            <w:r w:rsidRPr="00837E67">
              <w:rPr>
                <w:rFonts w:ascii="Arial" w:hAnsi="Arial" w:cs="Arial"/>
                <w:b/>
              </w:rPr>
              <w:t>Total</w:t>
            </w:r>
          </w:p>
          <w:p w14:paraId="7C917C3A" w14:textId="77777777" w:rsidR="0091527B" w:rsidRPr="001551D0" w:rsidRDefault="0091527B" w:rsidP="00223122">
            <w:pPr>
              <w:keepNext/>
              <w:tabs>
                <w:tab w:val="left" w:pos="2835"/>
              </w:tabs>
              <w:spacing w:after="0" w:line="288" w:lineRule="auto"/>
              <w:jc w:val="right"/>
              <w:rPr>
                <w:rFonts w:ascii="Arial" w:hAnsi="Arial" w:cs="Arial"/>
                <w:b/>
              </w:rPr>
            </w:pPr>
            <w:r w:rsidRPr="001551D0">
              <w:rPr>
                <w:rFonts w:ascii="Arial" w:hAnsi="Arial" w:cs="Arial"/>
                <w:i/>
              </w:rPr>
              <w:t>All ancillary items</w:t>
            </w:r>
          </w:p>
        </w:tc>
        <w:tc>
          <w:tcPr>
            <w:tcW w:w="1101" w:type="pct"/>
            <w:tcBorders>
              <w:top w:val="single" w:sz="4" w:space="0" w:color="auto"/>
              <w:bottom w:val="single" w:sz="4" w:space="0" w:color="auto"/>
            </w:tcBorders>
            <w:shd w:val="clear" w:color="auto" w:fill="auto"/>
            <w:vAlign w:val="center"/>
          </w:tcPr>
          <w:p w14:paraId="7457B840" w14:textId="77777777" w:rsidR="0091527B" w:rsidRPr="00AF4889" w:rsidRDefault="0091527B" w:rsidP="00223122">
            <w:pPr>
              <w:keepNext/>
              <w:tabs>
                <w:tab w:val="left" w:pos="2835"/>
              </w:tabs>
              <w:spacing w:after="0" w:line="288" w:lineRule="auto"/>
              <w:jc w:val="right"/>
              <w:rPr>
                <w:rFonts w:ascii="Arial" w:hAnsi="Arial" w:cs="Arial"/>
              </w:rPr>
            </w:pPr>
            <w:r w:rsidRPr="00AF4889">
              <w:rPr>
                <w:rFonts w:ascii="Arial" w:hAnsi="Arial" w:cs="Arial"/>
              </w:rPr>
              <w:t>-</w:t>
            </w:r>
          </w:p>
        </w:tc>
        <w:tc>
          <w:tcPr>
            <w:tcW w:w="1021" w:type="pct"/>
            <w:tcBorders>
              <w:top w:val="single" w:sz="4" w:space="0" w:color="auto"/>
              <w:bottom w:val="single" w:sz="4" w:space="0" w:color="auto"/>
            </w:tcBorders>
            <w:shd w:val="clear" w:color="auto" w:fill="auto"/>
            <w:vAlign w:val="center"/>
          </w:tcPr>
          <w:p w14:paraId="644460C4" w14:textId="77777777" w:rsidR="0091527B" w:rsidRDefault="0091527B" w:rsidP="00223122">
            <w:pPr>
              <w:keepNext/>
              <w:tabs>
                <w:tab w:val="left" w:pos="2835"/>
              </w:tabs>
              <w:spacing w:after="0" w:line="288" w:lineRule="auto"/>
              <w:jc w:val="right"/>
              <w:rPr>
                <w:rFonts w:ascii="Arial" w:hAnsi="Arial" w:cs="Arial"/>
              </w:rPr>
            </w:pPr>
            <w:r>
              <w:rPr>
                <w:rFonts w:ascii="Arial" w:hAnsi="Arial" w:cs="Arial"/>
              </w:rPr>
              <w:t>157,111</w:t>
            </w:r>
          </w:p>
        </w:tc>
        <w:tc>
          <w:tcPr>
            <w:tcW w:w="1059" w:type="pct"/>
            <w:tcBorders>
              <w:top w:val="single" w:sz="4" w:space="0" w:color="auto"/>
              <w:bottom w:val="single" w:sz="4" w:space="0" w:color="auto"/>
            </w:tcBorders>
            <w:shd w:val="clear" w:color="auto" w:fill="auto"/>
            <w:vAlign w:val="center"/>
          </w:tcPr>
          <w:p w14:paraId="2E41203D" w14:textId="77777777" w:rsidR="0091527B" w:rsidRDefault="0091527B" w:rsidP="00223122">
            <w:pPr>
              <w:keepNext/>
              <w:tabs>
                <w:tab w:val="left" w:pos="2835"/>
              </w:tabs>
              <w:spacing w:after="0" w:line="288" w:lineRule="auto"/>
              <w:jc w:val="right"/>
              <w:rPr>
                <w:rFonts w:ascii="Arial" w:hAnsi="Arial" w:cs="Arial"/>
              </w:rPr>
            </w:pPr>
            <w:r>
              <w:rPr>
                <w:rFonts w:ascii="Arial" w:hAnsi="Arial" w:cs="Arial"/>
              </w:rPr>
              <w:t>$9,703,766</w:t>
            </w:r>
          </w:p>
        </w:tc>
      </w:tr>
      <w:tr w:rsidR="0091527B" w:rsidRPr="007607CE" w14:paraId="03095906" w14:textId="77777777" w:rsidTr="008A6E65">
        <w:tc>
          <w:tcPr>
            <w:tcW w:w="1819" w:type="pct"/>
            <w:tcBorders>
              <w:top w:val="single" w:sz="4" w:space="0" w:color="auto"/>
              <w:bottom w:val="single" w:sz="4" w:space="0" w:color="auto"/>
            </w:tcBorders>
            <w:shd w:val="clear" w:color="auto" w:fill="BFBFBF" w:themeFill="background1" w:themeFillShade="BF"/>
          </w:tcPr>
          <w:p w14:paraId="770B0B03" w14:textId="77777777" w:rsidR="0091527B" w:rsidRPr="001551D0" w:rsidRDefault="0091527B" w:rsidP="00223122">
            <w:pPr>
              <w:keepNext/>
              <w:tabs>
                <w:tab w:val="left" w:pos="2835"/>
              </w:tabs>
              <w:spacing w:after="0" w:line="288" w:lineRule="auto"/>
              <w:jc w:val="left"/>
              <w:rPr>
                <w:rFonts w:ascii="Arial" w:hAnsi="Arial" w:cs="Arial"/>
              </w:rPr>
            </w:pPr>
            <w:r w:rsidRPr="001551D0">
              <w:rPr>
                <w:rFonts w:ascii="Arial" w:hAnsi="Arial" w:cs="Arial"/>
                <w:b/>
              </w:rPr>
              <w:t>Group P6</w:t>
            </w:r>
            <w:r>
              <w:rPr>
                <w:rFonts w:ascii="Arial" w:hAnsi="Arial" w:cs="Arial"/>
                <w:b/>
              </w:rPr>
              <w:t xml:space="preserve"> - Cytology</w:t>
            </w:r>
          </w:p>
        </w:tc>
        <w:tc>
          <w:tcPr>
            <w:tcW w:w="1101" w:type="pct"/>
            <w:tcBorders>
              <w:top w:val="single" w:sz="4" w:space="0" w:color="auto"/>
              <w:bottom w:val="single" w:sz="4" w:space="0" w:color="auto"/>
            </w:tcBorders>
            <w:shd w:val="clear" w:color="auto" w:fill="BFBFBF" w:themeFill="background1" w:themeFillShade="BF"/>
          </w:tcPr>
          <w:p w14:paraId="7DB26447" w14:textId="77777777" w:rsidR="0091527B" w:rsidRPr="007607CE" w:rsidRDefault="0091527B" w:rsidP="00223122">
            <w:pPr>
              <w:keepNext/>
              <w:tabs>
                <w:tab w:val="left" w:pos="2835"/>
              </w:tabs>
              <w:spacing w:after="0" w:line="288" w:lineRule="auto"/>
              <w:jc w:val="right"/>
              <w:rPr>
                <w:rFonts w:ascii="Arial" w:hAnsi="Arial" w:cs="Arial"/>
              </w:rPr>
            </w:pPr>
            <w:r>
              <w:rPr>
                <w:rFonts w:ascii="Arial" w:hAnsi="Arial" w:cs="Arial"/>
                <w:b/>
              </w:rPr>
              <w:t>-</w:t>
            </w:r>
          </w:p>
        </w:tc>
        <w:tc>
          <w:tcPr>
            <w:tcW w:w="1021" w:type="pct"/>
            <w:tcBorders>
              <w:top w:val="single" w:sz="4" w:space="0" w:color="auto"/>
              <w:bottom w:val="single" w:sz="4" w:space="0" w:color="auto"/>
            </w:tcBorders>
            <w:shd w:val="clear" w:color="auto" w:fill="BFBFBF" w:themeFill="background1" w:themeFillShade="BF"/>
            <w:vAlign w:val="center"/>
          </w:tcPr>
          <w:p w14:paraId="3FBDF11A" w14:textId="77777777" w:rsidR="0091527B" w:rsidRDefault="0091527B" w:rsidP="00223122">
            <w:pPr>
              <w:keepNext/>
              <w:tabs>
                <w:tab w:val="left" w:pos="2835"/>
              </w:tabs>
              <w:spacing w:after="0" w:line="288" w:lineRule="auto"/>
              <w:jc w:val="right"/>
              <w:rPr>
                <w:rFonts w:ascii="Arial" w:hAnsi="Arial" w:cs="Arial"/>
              </w:rPr>
            </w:pPr>
            <w:r>
              <w:rPr>
                <w:rFonts w:ascii="Arial" w:hAnsi="Arial" w:cs="Arial"/>
              </w:rPr>
              <w:t>-</w:t>
            </w:r>
          </w:p>
        </w:tc>
        <w:tc>
          <w:tcPr>
            <w:tcW w:w="1059" w:type="pct"/>
            <w:tcBorders>
              <w:top w:val="single" w:sz="4" w:space="0" w:color="auto"/>
              <w:bottom w:val="single" w:sz="4" w:space="0" w:color="auto"/>
            </w:tcBorders>
            <w:shd w:val="clear" w:color="auto" w:fill="BFBFBF" w:themeFill="background1" w:themeFillShade="BF"/>
            <w:vAlign w:val="center"/>
          </w:tcPr>
          <w:p w14:paraId="74D74F47" w14:textId="77777777" w:rsidR="0091527B" w:rsidRPr="007607CE" w:rsidRDefault="0091527B" w:rsidP="00223122">
            <w:pPr>
              <w:keepNext/>
              <w:tabs>
                <w:tab w:val="left" w:pos="2835"/>
              </w:tabs>
              <w:spacing w:after="0" w:line="288" w:lineRule="auto"/>
              <w:jc w:val="right"/>
              <w:rPr>
                <w:rFonts w:ascii="Arial" w:hAnsi="Arial" w:cs="Arial"/>
              </w:rPr>
            </w:pPr>
            <w:r>
              <w:rPr>
                <w:rFonts w:ascii="Arial" w:hAnsi="Arial" w:cs="Arial"/>
              </w:rPr>
              <w:t>-</w:t>
            </w:r>
          </w:p>
        </w:tc>
      </w:tr>
      <w:tr w:rsidR="0091527B" w:rsidRPr="007607CE" w14:paraId="57B27CB9" w14:textId="77777777" w:rsidTr="008A6E65">
        <w:tc>
          <w:tcPr>
            <w:tcW w:w="1819" w:type="pct"/>
            <w:tcBorders>
              <w:top w:val="single" w:sz="4" w:space="0" w:color="auto"/>
              <w:bottom w:val="nil"/>
            </w:tcBorders>
            <w:shd w:val="clear" w:color="auto" w:fill="auto"/>
          </w:tcPr>
          <w:p w14:paraId="18A8E2F8" w14:textId="77777777" w:rsidR="0091527B" w:rsidRPr="001551D0" w:rsidRDefault="0091527B" w:rsidP="00223122">
            <w:pPr>
              <w:keepNext/>
              <w:tabs>
                <w:tab w:val="left" w:pos="2835"/>
              </w:tabs>
              <w:spacing w:after="0" w:line="288" w:lineRule="auto"/>
              <w:jc w:val="left"/>
              <w:rPr>
                <w:rFonts w:ascii="Arial" w:hAnsi="Arial" w:cs="Arial"/>
              </w:rPr>
            </w:pPr>
            <w:r w:rsidRPr="001551D0">
              <w:rPr>
                <w:rFonts w:ascii="Arial" w:hAnsi="Arial" w:cs="Arial"/>
              </w:rPr>
              <w:t>73059</w:t>
            </w:r>
          </w:p>
        </w:tc>
        <w:tc>
          <w:tcPr>
            <w:tcW w:w="1101" w:type="pct"/>
            <w:tcBorders>
              <w:top w:val="single" w:sz="4" w:space="0" w:color="auto"/>
              <w:bottom w:val="nil"/>
            </w:tcBorders>
            <w:shd w:val="clear" w:color="auto" w:fill="auto"/>
          </w:tcPr>
          <w:p w14:paraId="221808E2" w14:textId="77777777" w:rsidR="0091527B" w:rsidRPr="007607CE" w:rsidRDefault="0091527B" w:rsidP="00223122">
            <w:pPr>
              <w:keepNext/>
              <w:tabs>
                <w:tab w:val="left" w:pos="2835"/>
              </w:tabs>
              <w:spacing w:after="0" w:line="288" w:lineRule="auto"/>
              <w:jc w:val="right"/>
              <w:rPr>
                <w:rFonts w:ascii="Arial" w:hAnsi="Arial" w:cs="Arial"/>
              </w:rPr>
            </w:pPr>
            <w:r w:rsidRPr="007607CE">
              <w:rPr>
                <w:rFonts w:ascii="Arial" w:hAnsi="Arial" w:cs="Arial"/>
              </w:rPr>
              <w:t>$43.00</w:t>
            </w:r>
          </w:p>
        </w:tc>
        <w:tc>
          <w:tcPr>
            <w:tcW w:w="1021" w:type="pct"/>
            <w:tcBorders>
              <w:top w:val="single" w:sz="4" w:space="0" w:color="auto"/>
              <w:bottom w:val="nil"/>
            </w:tcBorders>
            <w:shd w:val="clear" w:color="auto" w:fill="auto"/>
          </w:tcPr>
          <w:p w14:paraId="0F1986D8" w14:textId="77777777" w:rsidR="0091527B" w:rsidRDefault="0091527B" w:rsidP="00223122">
            <w:pPr>
              <w:keepNext/>
              <w:tabs>
                <w:tab w:val="left" w:pos="2835"/>
              </w:tabs>
              <w:spacing w:after="0" w:line="288" w:lineRule="auto"/>
              <w:jc w:val="right"/>
              <w:rPr>
                <w:rFonts w:ascii="Arial" w:hAnsi="Arial" w:cs="Arial"/>
              </w:rPr>
            </w:pPr>
            <w:r>
              <w:rPr>
                <w:rFonts w:ascii="Arial" w:hAnsi="Arial" w:cs="Arial"/>
              </w:rPr>
              <w:t>1,629</w:t>
            </w:r>
          </w:p>
        </w:tc>
        <w:tc>
          <w:tcPr>
            <w:tcW w:w="1059" w:type="pct"/>
            <w:tcBorders>
              <w:top w:val="single" w:sz="4" w:space="0" w:color="auto"/>
              <w:bottom w:val="nil"/>
            </w:tcBorders>
            <w:shd w:val="clear" w:color="auto" w:fill="auto"/>
          </w:tcPr>
          <w:p w14:paraId="6156BD8C" w14:textId="77777777" w:rsidR="0091527B" w:rsidRPr="007607CE" w:rsidRDefault="0091527B" w:rsidP="00223122">
            <w:pPr>
              <w:keepNext/>
              <w:tabs>
                <w:tab w:val="left" w:pos="2835"/>
              </w:tabs>
              <w:spacing w:after="0" w:line="288" w:lineRule="auto"/>
              <w:jc w:val="right"/>
              <w:rPr>
                <w:rFonts w:ascii="Arial" w:hAnsi="Arial" w:cs="Arial"/>
              </w:rPr>
            </w:pPr>
            <w:r w:rsidRPr="007607CE">
              <w:rPr>
                <w:rFonts w:ascii="Arial" w:hAnsi="Arial" w:cs="Arial"/>
              </w:rPr>
              <w:t>$</w:t>
            </w:r>
            <w:r>
              <w:rPr>
                <w:rFonts w:ascii="Arial" w:hAnsi="Arial" w:cs="Arial"/>
              </w:rPr>
              <w:t>59,021</w:t>
            </w:r>
          </w:p>
        </w:tc>
      </w:tr>
      <w:tr w:rsidR="0091527B" w:rsidRPr="007607CE" w14:paraId="576261EF" w14:textId="77777777" w:rsidTr="008A6E65">
        <w:tc>
          <w:tcPr>
            <w:tcW w:w="1819" w:type="pct"/>
            <w:tcBorders>
              <w:top w:val="nil"/>
              <w:bottom w:val="nil"/>
            </w:tcBorders>
            <w:shd w:val="clear" w:color="auto" w:fill="auto"/>
          </w:tcPr>
          <w:p w14:paraId="7567AF61" w14:textId="77777777" w:rsidR="0091527B" w:rsidRPr="001551D0" w:rsidRDefault="0091527B" w:rsidP="00223122">
            <w:pPr>
              <w:keepNext/>
              <w:tabs>
                <w:tab w:val="left" w:pos="2835"/>
              </w:tabs>
              <w:spacing w:after="0" w:line="288" w:lineRule="auto"/>
              <w:jc w:val="left"/>
              <w:rPr>
                <w:rFonts w:ascii="Arial" w:hAnsi="Arial" w:cs="Arial"/>
              </w:rPr>
            </w:pPr>
            <w:r w:rsidRPr="001551D0">
              <w:rPr>
                <w:rFonts w:ascii="Arial" w:hAnsi="Arial" w:cs="Arial"/>
              </w:rPr>
              <w:t>73060</w:t>
            </w:r>
          </w:p>
        </w:tc>
        <w:tc>
          <w:tcPr>
            <w:tcW w:w="1101" w:type="pct"/>
            <w:tcBorders>
              <w:top w:val="nil"/>
              <w:bottom w:val="nil"/>
            </w:tcBorders>
            <w:shd w:val="clear" w:color="auto" w:fill="auto"/>
          </w:tcPr>
          <w:p w14:paraId="25C004D7" w14:textId="77777777" w:rsidR="0091527B" w:rsidRPr="007607CE" w:rsidRDefault="0091527B" w:rsidP="00223122">
            <w:pPr>
              <w:keepNext/>
              <w:tabs>
                <w:tab w:val="left" w:pos="2835"/>
              </w:tabs>
              <w:spacing w:after="0" w:line="288" w:lineRule="auto"/>
              <w:jc w:val="right"/>
              <w:rPr>
                <w:rFonts w:ascii="Arial" w:hAnsi="Arial" w:cs="Arial"/>
              </w:rPr>
            </w:pPr>
            <w:r w:rsidRPr="007607CE">
              <w:rPr>
                <w:rFonts w:ascii="Arial" w:hAnsi="Arial" w:cs="Arial"/>
              </w:rPr>
              <w:t>$57.35</w:t>
            </w:r>
          </w:p>
        </w:tc>
        <w:tc>
          <w:tcPr>
            <w:tcW w:w="1021" w:type="pct"/>
            <w:tcBorders>
              <w:top w:val="nil"/>
              <w:bottom w:val="nil"/>
            </w:tcBorders>
            <w:shd w:val="clear" w:color="auto" w:fill="auto"/>
          </w:tcPr>
          <w:p w14:paraId="52867576" w14:textId="77777777" w:rsidR="0091527B" w:rsidRDefault="0091527B" w:rsidP="00223122">
            <w:pPr>
              <w:keepNext/>
              <w:tabs>
                <w:tab w:val="left" w:pos="2835"/>
              </w:tabs>
              <w:spacing w:after="0" w:line="288" w:lineRule="auto"/>
              <w:jc w:val="right"/>
              <w:rPr>
                <w:rFonts w:ascii="Arial" w:hAnsi="Arial" w:cs="Arial"/>
              </w:rPr>
            </w:pPr>
            <w:r>
              <w:rPr>
                <w:rFonts w:ascii="Arial" w:hAnsi="Arial" w:cs="Arial"/>
              </w:rPr>
              <w:t>2,006</w:t>
            </w:r>
          </w:p>
        </w:tc>
        <w:tc>
          <w:tcPr>
            <w:tcW w:w="1059" w:type="pct"/>
            <w:tcBorders>
              <w:top w:val="nil"/>
              <w:bottom w:val="nil"/>
            </w:tcBorders>
            <w:shd w:val="clear" w:color="auto" w:fill="auto"/>
          </w:tcPr>
          <w:p w14:paraId="0B55030B" w14:textId="77777777" w:rsidR="0091527B" w:rsidRPr="007607CE" w:rsidRDefault="0091527B" w:rsidP="00223122">
            <w:pPr>
              <w:keepNext/>
              <w:tabs>
                <w:tab w:val="left" w:pos="2835"/>
              </w:tabs>
              <w:spacing w:after="0" w:line="288" w:lineRule="auto"/>
              <w:jc w:val="right"/>
              <w:rPr>
                <w:rFonts w:ascii="Arial" w:hAnsi="Arial" w:cs="Arial"/>
              </w:rPr>
            </w:pPr>
            <w:r w:rsidRPr="007607CE">
              <w:rPr>
                <w:rFonts w:ascii="Arial" w:hAnsi="Arial" w:cs="Arial"/>
              </w:rPr>
              <w:t>$</w:t>
            </w:r>
            <w:r>
              <w:rPr>
                <w:rFonts w:ascii="Arial" w:hAnsi="Arial" w:cs="Arial"/>
              </w:rPr>
              <w:t>94,584</w:t>
            </w:r>
          </w:p>
        </w:tc>
      </w:tr>
      <w:tr w:rsidR="0091527B" w:rsidRPr="007607CE" w14:paraId="4A1CA711" w14:textId="77777777" w:rsidTr="008A6E65">
        <w:tc>
          <w:tcPr>
            <w:tcW w:w="1819" w:type="pct"/>
            <w:tcBorders>
              <w:top w:val="nil"/>
              <w:bottom w:val="nil"/>
            </w:tcBorders>
            <w:shd w:val="clear" w:color="auto" w:fill="auto"/>
          </w:tcPr>
          <w:p w14:paraId="7453FCB7" w14:textId="77777777" w:rsidR="0091527B" w:rsidRPr="001551D0" w:rsidRDefault="0091527B" w:rsidP="00223122">
            <w:pPr>
              <w:keepNext/>
              <w:tabs>
                <w:tab w:val="left" w:pos="2835"/>
              </w:tabs>
              <w:spacing w:after="0" w:line="288" w:lineRule="auto"/>
              <w:jc w:val="left"/>
              <w:rPr>
                <w:rFonts w:ascii="Arial" w:hAnsi="Arial" w:cs="Arial"/>
              </w:rPr>
            </w:pPr>
            <w:r w:rsidRPr="001551D0">
              <w:rPr>
                <w:rFonts w:ascii="Arial" w:hAnsi="Arial" w:cs="Arial"/>
              </w:rPr>
              <w:t>73061</w:t>
            </w:r>
          </w:p>
        </w:tc>
        <w:tc>
          <w:tcPr>
            <w:tcW w:w="1101" w:type="pct"/>
            <w:tcBorders>
              <w:top w:val="nil"/>
              <w:bottom w:val="nil"/>
            </w:tcBorders>
            <w:shd w:val="clear" w:color="auto" w:fill="auto"/>
          </w:tcPr>
          <w:p w14:paraId="5512F217" w14:textId="77777777" w:rsidR="0091527B" w:rsidRPr="007607CE" w:rsidRDefault="0091527B" w:rsidP="00223122">
            <w:pPr>
              <w:keepNext/>
              <w:tabs>
                <w:tab w:val="left" w:pos="2835"/>
              </w:tabs>
              <w:spacing w:after="0" w:line="288" w:lineRule="auto"/>
              <w:jc w:val="right"/>
              <w:rPr>
                <w:rFonts w:ascii="Arial" w:hAnsi="Arial" w:cs="Arial"/>
              </w:rPr>
            </w:pPr>
            <w:r w:rsidRPr="007607CE">
              <w:rPr>
                <w:rFonts w:ascii="Arial" w:hAnsi="Arial" w:cs="Arial"/>
              </w:rPr>
              <w:t>$51.20</w:t>
            </w:r>
          </w:p>
        </w:tc>
        <w:tc>
          <w:tcPr>
            <w:tcW w:w="1021" w:type="pct"/>
            <w:tcBorders>
              <w:top w:val="nil"/>
              <w:bottom w:val="nil"/>
            </w:tcBorders>
            <w:shd w:val="clear" w:color="auto" w:fill="auto"/>
          </w:tcPr>
          <w:p w14:paraId="52DE2EB3" w14:textId="77777777" w:rsidR="0091527B" w:rsidRDefault="0091527B" w:rsidP="00223122">
            <w:pPr>
              <w:keepNext/>
              <w:tabs>
                <w:tab w:val="left" w:pos="2835"/>
              </w:tabs>
              <w:spacing w:after="0" w:line="288" w:lineRule="auto"/>
              <w:jc w:val="right"/>
              <w:rPr>
                <w:rFonts w:ascii="Arial" w:hAnsi="Arial" w:cs="Arial"/>
              </w:rPr>
            </w:pPr>
            <w:r>
              <w:rPr>
                <w:rFonts w:ascii="Arial" w:hAnsi="Arial" w:cs="Arial"/>
              </w:rPr>
              <w:t>336</w:t>
            </w:r>
          </w:p>
        </w:tc>
        <w:tc>
          <w:tcPr>
            <w:tcW w:w="1059" w:type="pct"/>
            <w:tcBorders>
              <w:top w:val="nil"/>
              <w:bottom w:val="nil"/>
            </w:tcBorders>
            <w:shd w:val="clear" w:color="auto" w:fill="auto"/>
          </w:tcPr>
          <w:p w14:paraId="30B27AC5" w14:textId="77777777" w:rsidR="0091527B" w:rsidRPr="007607CE" w:rsidRDefault="0091527B" w:rsidP="00223122">
            <w:pPr>
              <w:keepNext/>
              <w:tabs>
                <w:tab w:val="left" w:pos="2835"/>
              </w:tabs>
              <w:spacing w:after="0" w:line="288" w:lineRule="auto"/>
              <w:jc w:val="right"/>
              <w:rPr>
                <w:rFonts w:ascii="Arial" w:hAnsi="Arial" w:cs="Arial"/>
              </w:rPr>
            </w:pPr>
            <w:r w:rsidRPr="007607CE">
              <w:rPr>
                <w:rFonts w:ascii="Arial" w:hAnsi="Arial" w:cs="Arial"/>
              </w:rPr>
              <w:t>$</w:t>
            </w:r>
            <w:r>
              <w:rPr>
                <w:rFonts w:ascii="Arial" w:hAnsi="Arial" w:cs="Arial"/>
              </w:rPr>
              <w:t>14,396</w:t>
            </w:r>
          </w:p>
        </w:tc>
      </w:tr>
      <w:tr w:rsidR="0091527B" w:rsidRPr="007607CE" w14:paraId="01C48134" w14:textId="77777777" w:rsidTr="008A6E65">
        <w:tc>
          <w:tcPr>
            <w:tcW w:w="1819" w:type="pct"/>
            <w:tcBorders>
              <w:top w:val="nil"/>
              <w:bottom w:val="nil"/>
            </w:tcBorders>
            <w:shd w:val="clear" w:color="auto" w:fill="auto"/>
          </w:tcPr>
          <w:p w14:paraId="4842064D" w14:textId="77777777" w:rsidR="0091527B" w:rsidRPr="001551D0" w:rsidRDefault="0091527B" w:rsidP="00223122">
            <w:pPr>
              <w:keepNext/>
              <w:tabs>
                <w:tab w:val="left" w:pos="2835"/>
              </w:tabs>
              <w:spacing w:after="0" w:line="288" w:lineRule="auto"/>
              <w:jc w:val="left"/>
              <w:rPr>
                <w:rFonts w:ascii="Arial" w:hAnsi="Arial" w:cs="Arial"/>
              </w:rPr>
            </w:pPr>
            <w:r w:rsidRPr="001551D0">
              <w:rPr>
                <w:rFonts w:ascii="Arial" w:hAnsi="Arial" w:cs="Arial"/>
              </w:rPr>
              <w:t>73064</w:t>
            </w:r>
          </w:p>
        </w:tc>
        <w:tc>
          <w:tcPr>
            <w:tcW w:w="1101" w:type="pct"/>
            <w:tcBorders>
              <w:top w:val="nil"/>
              <w:bottom w:val="nil"/>
            </w:tcBorders>
            <w:shd w:val="clear" w:color="auto" w:fill="auto"/>
          </w:tcPr>
          <w:p w14:paraId="27F88A9F" w14:textId="77777777" w:rsidR="0091527B" w:rsidRPr="007607CE" w:rsidRDefault="0091527B" w:rsidP="00223122">
            <w:pPr>
              <w:keepNext/>
              <w:tabs>
                <w:tab w:val="left" w:pos="2835"/>
              </w:tabs>
              <w:spacing w:after="0" w:line="288" w:lineRule="auto"/>
              <w:jc w:val="right"/>
              <w:rPr>
                <w:rFonts w:ascii="Arial" w:hAnsi="Arial" w:cs="Arial"/>
              </w:rPr>
            </w:pPr>
            <w:r w:rsidRPr="007607CE">
              <w:rPr>
                <w:rFonts w:ascii="Arial" w:hAnsi="Arial" w:cs="Arial"/>
              </w:rPr>
              <w:t>$71.70</w:t>
            </w:r>
          </w:p>
        </w:tc>
        <w:tc>
          <w:tcPr>
            <w:tcW w:w="1021" w:type="pct"/>
            <w:tcBorders>
              <w:top w:val="nil"/>
              <w:bottom w:val="nil"/>
            </w:tcBorders>
            <w:shd w:val="clear" w:color="auto" w:fill="auto"/>
          </w:tcPr>
          <w:p w14:paraId="04EAB6A7" w14:textId="77777777" w:rsidR="0091527B" w:rsidRDefault="0091527B" w:rsidP="00223122">
            <w:pPr>
              <w:keepNext/>
              <w:tabs>
                <w:tab w:val="left" w:pos="2835"/>
              </w:tabs>
              <w:spacing w:after="0" w:line="288" w:lineRule="auto"/>
              <w:jc w:val="right"/>
              <w:rPr>
                <w:rFonts w:ascii="Arial" w:hAnsi="Arial" w:cs="Arial"/>
              </w:rPr>
            </w:pPr>
            <w:r>
              <w:rPr>
                <w:rFonts w:ascii="Arial" w:hAnsi="Arial" w:cs="Arial"/>
              </w:rPr>
              <w:t>1,092</w:t>
            </w:r>
          </w:p>
        </w:tc>
        <w:tc>
          <w:tcPr>
            <w:tcW w:w="1059" w:type="pct"/>
            <w:tcBorders>
              <w:top w:val="nil"/>
              <w:bottom w:val="nil"/>
            </w:tcBorders>
            <w:shd w:val="clear" w:color="auto" w:fill="auto"/>
          </w:tcPr>
          <w:p w14:paraId="3B6DE3AF" w14:textId="77777777" w:rsidR="0091527B" w:rsidRPr="007607CE" w:rsidRDefault="0091527B" w:rsidP="00223122">
            <w:pPr>
              <w:keepNext/>
              <w:tabs>
                <w:tab w:val="left" w:pos="2835"/>
              </w:tabs>
              <w:spacing w:after="0" w:line="288" w:lineRule="auto"/>
              <w:jc w:val="right"/>
              <w:rPr>
                <w:rFonts w:ascii="Arial" w:hAnsi="Arial" w:cs="Arial"/>
              </w:rPr>
            </w:pPr>
            <w:r w:rsidRPr="007607CE">
              <w:rPr>
                <w:rFonts w:ascii="Arial" w:hAnsi="Arial" w:cs="Arial"/>
              </w:rPr>
              <w:t>$</w:t>
            </w:r>
            <w:r>
              <w:rPr>
                <w:rFonts w:ascii="Arial" w:hAnsi="Arial" w:cs="Arial"/>
              </w:rPr>
              <w:t>64,137</w:t>
            </w:r>
          </w:p>
        </w:tc>
      </w:tr>
      <w:tr w:rsidR="0091527B" w:rsidRPr="007607CE" w14:paraId="4950C814" w14:textId="77777777" w:rsidTr="008A6E65">
        <w:tc>
          <w:tcPr>
            <w:tcW w:w="1819" w:type="pct"/>
            <w:tcBorders>
              <w:top w:val="nil"/>
              <w:bottom w:val="single" w:sz="4" w:space="0" w:color="auto"/>
            </w:tcBorders>
            <w:shd w:val="clear" w:color="auto" w:fill="auto"/>
          </w:tcPr>
          <w:p w14:paraId="6A9D4616" w14:textId="77777777" w:rsidR="0091527B" w:rsidRPr="001551D0" w:rsidRDefault="0091527B" w:rsidP="00223122">
            <w:pPr>
              <w:keepNext/>
              <w:tabs>
                <w:tab w:val="left" w:pos="2835"/>
              </w:tabs>
              <w:spacing w:after="0" w:line="288" w:lineRule="auto"/>
              <w:jc w:val="left"/>
              <w:rPr>
                <w:rFonts w:ascii="Arial" w:hAnsi="Arial" w:cs="Arial"/>
              </w:rPr>
            </w:pPr>
            <w:r w:rsidRPr="001551D0">
              <w:rPr>
                <w:rFonts w:ascii="Arial" w:hAnsi="Arial" w:cs="Arial"/>
              </w:rPr>
              <w:t>73065</w:t>
            </w:r>
          </w:p>
        </w:tc>
        <w:tc>
          <w:tcPr>
            <w:tcW w:w="1101" w:type="pct"/>
            <w:tcBorders>
              <w:top w:val="nil"/>
              <w:bottom w:val="single" w:sz="4" w:space="0" w:color="auto"/>
            </w:tcBorders>
            <w:shd w:val="clear" w:color="auto" w:fill="auto"/>
          </w:tcPr>
          <w:p w14:paraId="2E969B8D" w14:textId="77777777" w:rsidR="0091527B" w:rsidRPr="007607CE" w:rsidRDefault="0091527B" w:rsidP="00223122">
            <w:pPr>
              <w:keepNext/>
              <w:tabs>
                <w:tab w:val="left" w:pos="2835"/>
              </w:tabs>
              <w:spacing w:after="0" w:line="288" w:lineRule="auto"/>
              <w:jc w:val="right"/>
              <w:rPr>
                <w:rFonts w:ascii="Arial" w:hAnsi="Arial" w:cs="Arial"/>
              </w:rPr>
            </w:pPr>
            <w:r w:rsidRPr="007607CE">
              <w:rPr>
                <w:rFonts w:ascii="Arial" w:hAnsi="Arial" w:cs="Arial"/>
              </w:rPr>
              <w:t>$8</w:t>
            </w:r>
            <w:r>
              <w:rPr>
                <w:rFonts w:ascii="Arial" w:hAnsi="Arial" w:cs="Arial"/>
              </w:rPr>
              <w:t>6</w:t>
            </w:r>
            <w:r w:rsidRPr="007607CE">
              <w:rPr>
                <w:rFonts w:ascii="Arial" w:hAnsi="Arial" w:cs="Arial"/>
              </w:rPr>
              <w:t>.00</w:t>
            </w:r>
          </w:p>
        </w:tc>
        <w:tc>
          <w:tcPr>
            <w:tcW w:w="1021" w:type="pct"/>
            <w:tcBorders>
              <w:top w:val="nil"/>
              <w:bottom w:val="single" w:sz="4" w:space="0" w:color="auto"/>
            </w:tcBorders>
            <w:shd w:val="clear" w:color="auto" w:fill="auto"/>
          </w:tcPr>
          <w:p w14:paraId="62DA4DBB" w14:textId="77777777" w:rsidR="0091527B" w:rsidRDefault="0091527B" w:rsidP="00223122">
            <w:pPr>
              <w:keepNext/>
              <w:tabs>
                <w:tab w:val="left" w:pos="2835"/>
              </w:tabs>
              <w:spacing w:after="0" w:line="288" w:lineRule="auto"/>
              <w:jc w:val="right"/>
              <w:rPr>
                <w:rFonts w:ascii="Arial" w:hAnsi="Arial" w:cs="Arial"/>
              </w:rPr>
            </w:pPr>
            <w:r>
              <w:rPr>
                <w:rFonts w:ascii="Arial" w:hAnsi="Arial" w:cs="Arial"/>
              </w:rPr>
              <w:t>479</w:t>
            </w:r>
          </w:p>
        </w:tc>
        <w:tc>
          <w:tcPr>
            <w:tcW w:w="1059" w:type="pct"/>
            <w:tcBorders>
              <w:top w:val="nil"/>
              <w:bottom w:val="single" w:sz="4" w:space="0" w:color="auto"/>
            </w:tcBorders>
            <w:shd w:val="clear" w:color="auto" w:fill="auto"/>
          </w:tcPr>
          <w:p w14:paraId="6BE4F325" w14:textId="77777777" w:rsidR="0091527B" w:rsidRPr="007607CE" w:rsidRDefault="0091527B" w:rsidP="00223122">
            <w:pPr>
              <w:keepNext/>
              <w:tabs>
                <w:tab w:val="left" w:pos="2835"/>
              </w:tabs>
              <w:spacing w:after="0" w:line="288" w:lineRule="auto"/>
              <w:jc w:val="right"/>
              <w:rPr>
                <w:rFonts w:ascii="Arial" w:hAnsi="Arial" w:cs="Arial"/>
              </w:rPr>
            </w:pPr>
            <w:r w:rsidRPr="007607CE">
              <w:rPr>
                <w:rFonts w:ascii="Arial" w:hAnsi="Arial" w:cs="Arial"/>
              </w:rPr>
              <w:t>$</w:t>
            </w:r>
            <w:r>
              <w:rPr>
                <w:rFonts w:ascii="Arial" w:hAnsi="Arial" w:cs="Arial"/>
              </w:rPr>
              <w:t>34,570</w:t>
            </w:r>
          </w:p>
        </w:tc>
      </w:tr>
      <w:tr w:rsidR="0091527B" w:rsidRPr="007607CE" w14:paraId="31F55A78" w14:textId="77777777" w:rsidTr="008A6E65">
        <w:tc>
          <w:tcPr>
            <w:tcW w:w="1819" w:type="pct"/>
            <w:tcBorders>
              <w:top w:val="single" w:sz="4" w:space="0" w:color="auto"/>
              <w:bottom w:val="single" w:sz="4" w:space="0" w:color="auto"/>
            </w:tcBorders>
            <w:shd w:val="clear" w:color="auto" w:fill="auto"/>
          </w:tcPr>
          <w:p w14:paraId="3B188800" w14:textId="77777777" w:rsidR="0091527B" w:rsidRPr="00837E67" w:rsidRDefault="0091527B" w:rsidP="00223122">
            <w:pPr>
              <w:keepNext/>
              <w:tabs>
                <w:tab w:val="left" w:pos="2835"/>
              </w:tabs>
              <w:spacing w:after="0" w:line="288" w:lineRule="auto"/>
              <w:jc w:val="right"/>
              <w:rPr>
                <w:rFonts w:ascii="Arial" w:hAnsi="Arial" w:cs="Arial"/>
                <w:b/>
              </w:rPr>
            </w:pPr>
            <w:r w:rsidRPr="00837E67">
              <w:rPr>
                <w:rFonts w:ascii="Arial" w:hAnsi="Arial" w:cs="Arial"/>
                <w:b/>
              </w:rPr>
              <w:t>Total</w:t>
            </w:r>
          </w:p>
          <w:p w14:paraId="37262E95" w14:textId="77777777" w:rsidR="0091527B" w:rsidRPr="001551D0" w:rsidRDefault="0091527B" w:rsidP="00223122">
            <w:pPr>
              <w:keepNext/>
              <w:tabs>
                <w:tab w:val="left" w:pos="2835"/>
              </w:tabs>
              <w:spacing w:after="0" w:line="288" w:lineRule="auto"/>
              <w:jc w:val="right"/>
              <w:rPr>
                <w:rFonts w:ascii="Arial" w:hAnsi="Arial" w:cs="Arial"/>
              </w:rPr>
            </w:pPr>
            <w:r w:rsidRPr="001551D0">
              <w:rPr>
                <w:rFonts w:ascii="Arial" w:hAnsi="Arial" w:cs="Arial"/>
                <w:i/>
              </w:rPr>
              <w:t>All ancillary items</w:t>
            </w:r>
          </w:p>
        </w:tc>
        <w:tc>
          <w:tcPr>
            <w:tcW w:w="1101" w:type="pct"/>
            <w:tcBorders>
              <w:top w:val="single" w:sz="4" w:space="0" w:color="auto"/>
              <w:bottom w:val="single" w:sz="4" w:space="0" w:color="auto"/>
            </w:tcBorders>
            <w:shd w:val="clear" w:color="auto" w:fill="auto"/>
            <w:vAlign w:val="center"/>
          </w:tcPr>
          <w:p w14:paraId="4ED5E803" w14:textId="77777777" w:rsidR="0091527B" w:rsidRPr="007607CE" w:rsidRDefault="0091527B" w:rsidP="00223122">
            <w:pPr>
              <w:keepNext/>
              <w:tabs>
                <w:tab w:val="left" w:pos="2835"/>
              </w:tabs>
              <w:spacing w:after="0" w:line="288" w:lineRule="auto"/>
              <w:jc w:val="right"/>
              <w:rPr>
                <w:rFonts w:ascii="Arial" w:hAnsi="Arial" w:cs="Arial"/>
              </w:rPr>
            </w:pPr>
            <w:r>
              <w:rPr>
                <w:rFonts w:ascii="Arial" w:hAnsi="Arial" w:cs="Arial"/>
              </w:rPr>
              <w:t>-</w:t>
            </w:r>
          </w:p>
        </w:tc>
        <w:tc>
          <w:tcPr>
            <w:tcW w:w="1021" w:type="pct"/>
            <w:tcBorders>
              <w:top w:val="single" w:sz="4" w:space="0" w:color="auto"/>
              <w:bottom w:val="single" w:sz="4" w:space="0" w:color="auto"/>
            </w:tcBorders>
            <w:shd w:val="clear" w:color="auto" w:fill="auto"/>
            <w:vAlign w:val="center"/>
          </w:tcPr>
          <w:p w14:paraId="7F32ABC7" w14:textId="77777777" w:rsidR="0091527B" w:rsidRDefault="0091527B" w:rsidP="00223122">
            <w:pPr>
              <w:keepNext/>
              <w:tabs>
                <w:tab w:val="left" w:pos="2835"/>
              </w:tabs>
              <w:spacing w:after="0" w:line="288" w:lineRule="auto"/>
              <w:jc w:val="right"/>
              <w:rPr>
                <w:rFonts w:ascii="Arial" w:hAnsi="Arial" w:cs="Arial"/>
              </w:rPr>
            </w:pPr>
            <w:r>
              <w:rPr>
                <w:rFonts w:ascii="Arial" w:hAnsi="Arial" w:cs="Arial"/>
              </w:rPr>
              <w:t>5,542</w:t>
            </w:r>
          </w:p>
        </w:tc>
        <w:tc>
          <w:tcPr>
            <w:tcW w:w="1059" w:type="pct"/>
            <w:tcBorders>
              <w:top w:val="single" w:sz="4" w:space="0" w:color="auto"/>
              <w:bottom w:val="single" w:sz="4" w:space="0" w:color="auto"/>
            </w:tcBorders>
            <w:shd w:val="clear" w:color="auto" w:fill="auto"/>
            <w:vAlign w:val="center"/>
          </w:tcPr>
          <w:p w14:paraId="55F4F8B0" w14:textId="77777777" w:rsidR="0091527B" w:rsidRPr="007607CE" w:rsidRDefault="0091527B" w:rsidP="00223122">
            <w:pPr>
              <w:keepNext/>
              <w:tabs>
                <w:tab w:val="left" w:pos="2835"/>
              </w:tabs>
              <w:spacing w:after="0" w:line="288" w:lineRule="auto"/>
              <w:jc w:val="right"/>
              <w:rPr>
                <w:rFonts w:ascii="Arial" w:hAnsi="Arial" w:cs="Arial"/>
              </w:rPr>
            </w:pPr>
            <w:r>
              <w:rPr>
                <w:rFonts w:ascii="Arial" w:hAnsi="Arial" w:cs="Arial"/>
              </w:rPr>
              <w:t>$266,709</w:t>
            </w:r>
          </w:p>
        </w:tc>
      </w:tr>
    </w:tbl>
    <w:p w14:paraId="2C9C81F7" w14:textId="7000B3D6" w:rsidR="0091527B" w:rsidRDefault="0091527B" w:rsidP="00223122">
      <w:pPr>
        <w:keepNext/>
        <w:spacing w:after="0" w:line="240" w:lineRule="auto"/>
        <w:jc w:val="left"/>
        <w:rPr>
          <w:rFonts w:ascii="Arial Narrow" w:hAnsi="Arial Narrow"/>
        </w:rPr>
      </w:pPr>
      <w:r w:rsidRPr="00AC71A9">
        <w:rPr>
          <w:rFonts w:ascii="Arial Narrow" w:hAnsi="Arial Narrow"/>
        </w:rPr>
        <w:t xml:space="preserve">Data Source: </w:t>
      </w:r>
      <w:r w:rsidR="00C77D09">
        <w:rPr>
          <w:rFonts w:ascii="Arial Narrow" w:hAnsi="Arial Narrow"/>
        </w:rPr>
        <w:t>Medicare</w:t>
      </w:r>
      <w:r w:rsidRPr="00AC71A9">
        <w:rPr>
          <w:rFonts w:ascii="Arial Narrow" w:hAnsi="Arial Narrow"/>
        </w:rPr>
        <w:t xml:space="preserve"> </w:t>
      </w:r>
      <w:r w:rsidR="00C77D09">
        <w:rPr>
          <w:rFonts w:ascii="Arial Narrow" w:hAnsi="Arial Narrow"/>
        </w:rPr>
        <w:t xml:space="preserve">Australia Statistics </w:t>
      </w:r>
      <w:r w:rsidRPr="00AC71A9">
        <w:rPr>
          <w:rFonts w:ascii="Arial Narrow" w:hAnsi="Arial Narrow"/>
        </w:rPr>
        <w:t>website</w:t>
      </w:r>
      <w:r>
        <w:rPr>
          <w:rFonts w:ascii="Arial Narrow" w:hAnsi="Arial Narrow"/>
        </w:rPr>
        <w:t>.</w:t>
      </w:r>
    </w:p>
    <w:p w14:paraId="0B32A871" w14:textId="49502739" w:rsidR="0091527B" w:rsidRDefault="0091527B" w:rsidP="00223122">
      <w:pPr>
        <w:spacing w:after="360" w:line="240" w:lineRule="auto"/>
        <w:jc w:val="left"/>
        <w:rPr>
          <w:rFonts w:ascii="Arial Narrow" w:hAnsi="Arial Narrow"/>
        </w:rPr>
      </w:pPr>
      <w:r>
        <w:rPr>
          <w:rFonts w:ascii="Arial Narrow" w:hAnsi="Arial Narrow"/>
        </w:rPr>
        <w:t xml:space="preserve">Note: Group P5 </w:t>
      </w:r>
      <w:r w:rsidR="00223122">
        <w:rPr>
          <w:rFonts w:ascii="Arial Narrow" w:hAnsi="Arial Narrow"/>
        </w:rPr>
        <w:t>ancillary</w:t>
      </w:r>
      <w:r>
        <w:rPr>
          <w:rFonts w:ascii="Arial Narrow" w:hAnsi="Arial Narrow"/>
        </w:rPr>
        <w:t xml:space="preserve"> items (e.g. item 72846 for </w:t>
      </w:r>
      <w:proofErr w:type="spellStart"/>
      <w:r>
        <w:rPr>
          <w:rFonts w:ascii="Arial Narrow" w:hAnsi="Arial Narrow"/>
        </w:rPr>
        <w:t>immunohistochemical</w:t>
      </w:r>
      <w:proofErr w:type="spellEnd"/>
      <w:r>
        <w:rPr>
          <w:rFonts w:ascii="Arial Narrow" w:hAnsi="Arial Narrow"/>
        </w:rPr>
        <w:t xml:space="preserve"> stains) are also regularly claimed in conjunction with the core bone marrow items (65084-65087) in Group P1. </w:t>
      </w:r>
    </w:p>
    <w:p w14:paraId="418BABA5" w14:textId="758A967B" w:rsidR="00C824A8" w:rsidRDefault="00C824A8" w:rsidP="00C824A8">
      <w:pPr>
        <w:rPr>
          <w:sz w:val="22"/>
          <w:szCs w:val="22"/>
        </w:rPr>
      </w:pPr>
      <w:r>
        <w:rPr>
          <w:sz w:val="22"/>
          <w:szCs w:val="22"/>
        </w:rPr>
        <w:t xml:space="preserve">MBS data for 2012-13 shows that the relative proportion of MBS services for “core” items 72813-72838 to associated items (i.e. </w:t>
      </w:r>
      <w:r w:rsidRPr="000970DA">
        <w:rPr>
          <w:sz w:val="22"/>
          <w:szCs w:val="22"/>
        </w:rPr>
        <w:t>immunohistochemistry and electron microscopy items 72846-72952) was approximately 18:1</w:t>
      </w:r>
      <w:r w:rsidR="00722DA3" w:rsidRPr="000970DA">
        <w:rPr>
          <w:sz w:val="22"/>
          <w:szCs w:val="22"/>
        </w:rPr>
        <w:t xml:space="preserve"> (see </w:t>
      </w:r>
      <w:r w:rsidR="00722DA3" w:rsidRPr="000970DA">
        <w:rPr>
          <w:sz w:val="22"/>
          <w:szCs w:val="22"/>
        </w:rPr>
        <w:fldChar w:fldCharType="begin"/>
      </w:r>
      <w:r w:rsidR="00722DA3" w:rsidRPr="000970DA">
        <w:rPr>
          <w:sz w:val="22"/>
          <w:szCs w:val="22"/>
        </w:rPr>
        <w:instrText xml:space="preserve"> REF _Ref387910386 \h  \* MERGEFORMAT </w:instrText>
      </w:r>
      <w:r w:rsidR="00722DA3" w:rsidRPr="000970DA">
        <w:rPr>
          <w:sz w:val="22"/>
          <w:szCs w:val="22"/>
        </w:rPr>
      </w:r>
      <w:r w:rsidR="00722DA3" w:rsidRPr="000970DA">
        <w:rPr>
          <w:sz w:val="22"/>
          <w:szCs w:val="22"/>
        </w:rPr>
        <w:fldChar w:fldCharType="separate"/>
      </w:r>
      <w:r w:rsidR="007E4355" w:rsidRPr="007E4355">
        <w:rPr>
          <w:sz w:val="22"/>
          <w:szCs w:val="22"/>
        </w:rPr>
        <w:t xml:space="preserve">Table </w:t>
      </w:r>
      <w:r w:rsidR="007E4355" w:rsidRPr="007E4355">
        <w:rPr>
          <w:noProof/>
          <w:sz w:val="22"/>
          <w:szCs w:val="22"/>
        </w:rPr>
        <w:t>1</w:t>
      </w:r>
      <w:r w:rsidR="00722DA3" w:rsidRPr="000970DA">
        <w:rPr>
          <w:sz w:val="22"/>
          <w:szCs w:val="22"/>
        </w:rPr>
        <w:fldChar w:fldCharType="end"/>
      </w:r>
      <w:r w:rsidR="00722DA3" w:rsidRPr="000970DA">
        <w:rPr>
          <w:sz w:val="22"/>
          <w:szCs w:val="22"/>
        </w:rPr>
        <w:t xml:space="preserve"> and </w:t>
      </w:r>
      <w:r w:rsidR="00722DA3" w:rsidRPr="000970DA">
        <w:rPr>
          <w:sz w:val="22"/>
          <w:szCs w:val="22"/>
        </w:rPr>
        <w:fldChar w:fldCharType="begin"/>
      </w:r>
      <w:r w:rsidR="00722DA3" w:rsidRPr="000970DA">
        <w:rPr>
          <w:sz w:val="22"/>
          <w:szCs w:val="22"/>
        </w:rPr>
        <w:instrText xml:space="preserve"> REF _Ref387910992 \h </w:instrText>
      </w:r>
      <w:r w:rsidR="000970DA">
        <w:rPr>
          <w:sz w:val="22"/>
          <w:szCs w:val="22"/>
        </w:rPr>
        <w:instrText xml:space="preserve"> \* MERGEFORMAT </w:instrText>
      </w:r>
      <w:r w:rsidR="00722DA3" w:rsidRPr="000970DA">
        <w:rPr>
          <w:sz w:val="22"/>
          <w:szCs w:val="22"/>
        </w:rPr>
      </w:r>
      <w:r w:rsidR="00722DA3" w:rsidRPr="000970DA">
        <w:rPr>
          <w:sz w:val="22"/>
          <w:szCs w:val="22"/>
        </w:rPr>
        <w:fldChar w:fldCharType="separate"/>
      </w:r>
      <w:r w:rsidR="007E4355" w:rsidRPr="007E4355">
        <w:rPr>
          <w:sz w:val="22"/>
          <w:szCs w:val="22"/>
        </w:rPr>
        <w:t xml:space="preserve">Table </w:t>
      </w:r>
      <w:r w:rsidR="007E4355" w:rsidRPr="007E4355">
        <w:rPr>
          <w:noProof/>
          <w:sz w:val="22"/>
          <w:szCs w:val="22"/>
        </w:rPr>
        <w:t>2</w:t>
      </w:r>
      <w:r w:rsidR="00722DA3" w:rsidRPr="000970DA">
        <w:rPr>
          <w:sz w:val="22"/>
          <w:szCs w:val="22"/>
        </w:rPr>
        <w:fldChar w:fldCharType="end"/>
      </w:r>
      <w:r w:rsidR="00722DA3" w:rsidRPr="000970DA">
        <w:rPr>
          <w:sz w:val="22"/>
          <w:szCs w:val="22"/>
        </w:rPr>
        <w:t>)</w:t>
      </w:r>
      <w:r w:rsidR="00717F26" w:rsidRPr="000970DA">
        <w:rPr>
          <w:sz w:val="22"/>
          <w:szCs w:val="22"/>
        </w:rPr>
        <w:t>.</w:t>
      </w:r>
      <w:r w:rsidR="00717F26" w:rsidRPr="00722DA3">
        <w:rPr>
          <w:sz w:val="22"/>
          <w:szCs w:val="22"/>
        </w:rPr>
        <w:t xml:space="preserve"> However,</w:t>
      </w:r>
      <w:r w:rsidR="00067927" w:rsidRPr="00722DA3">
        <w:rPr>
          <w:sz w:val="22"/>
          <w:szCs w:val="22"/>
        </w:rPr>
        <w:t xml:space="preserve"> is likely that the relative usage of those items would be higher </w:t>
      </w:r>
      <w:r w:rsidR="00D01B9C" w:rsidRPr="00722DA3">
        <w:rPr>
          <w:sz w:val="22"/>
          <w:szCs w:val="22"/>
        </w:rPr>
        <w:t>in cases sent for expert review, particularly in difficult specimens such as lymphomas.</w:t>
      </w:r>
      <w:r w:rsidRPr="00722DA3">
        <w:rPr>
          <w:sz w:val="22"/>
          <w:szCs w:val="22"/>
        </w:rPr>
        <w:t xml:space="preserve"> </w:t>
      </w:r>
      <w:r w:rsidR="00D01B9C" w:rsidRPr="00722DA3">
        <w:rPr>
          <w:sz w:val="22"/>
          <w:szCs w:val="22"/>
        </w:rPr>
        <w:t>Across all specimens</w:t>
      </w:r>
      <w:r w:rsidR="00D01B9C">
        <w:rPr>
          <w:sz w:val="22"/>
          <w:szCs w:val="22"/>
        </w:rPr>
        <w:t xml:space="preserve"> sent for second, expert opinion (e.g. head and neck, breast, medical renal biopsies, skin, thyroid, lymphoma, non-gynaecological cytology) it has been suggested that approximately one in every 14 or 15 cases would require ancillary tests such as </w:t>
      </w:r>
      <w:r>
        <w:rPr>
          <w:sz w:val="22"/>
          <w:szCs w:val="22"/>
        </w:rPr>
        <w:t>immunohistochemistry.</w:t>
      </w:r>
      <w:r>
        <w:rPr>
          <w:rStyle w:val="FootnoteReference"/>
          <w:sz w:val="22"/>
          <w:szCs w:val="22"/>
        </w:rPr>
        <w:footnoteReference w:id="10"/>
      </w:r>
      <w:r>
        <w:rPr>
          <w:sz w:val="22"/>
          <w:szCs w:val="22"/>
        </w:rPr>
        <w:t xml:space="preserve"> </w:t>
      </w:r>
    </w:p>
    <w:p w14:paraId="62A2FC17" w14:textId="37F42A05" w:rsidR="00A63EEE" w:rsidRDefault="0020454C" w:rsidP="00730EC4">
      <w:pPr>
        <w:rPr>
          <w:sz w:val="22"/>
          <w:szCs w:val="22"/>
        </w:rPr>
      </w:pPr>
      <w:r>
        <w:rPr>
          <w:sz w:val="22"/>
          <w:szCs w:val="22"/>
        </w:rPr>
        <w:t xml:space="preserve">There </w:t>
      </w:r>
      <w:r w:rsidR="00767F96">
        <w:rPr>
          <w:sz w:val="22"/>
          <w:szCs w:val="22"/>
        </w:rPr>
        <w:t>are</w:t>
      </w:r>
      <w:r>
        <w:rPr>
          <w:sz w:val="22"/>
          <w:szCs w:val="22"/>
        </w:rPr>
        <w:t xml:space="preserve"> differ</w:t>
      </w:r>
      <w:r w:rsidR="00767F96">
        <w:rPr>
          <w:sz w:val="22"/>
          <w:szCs w:val="22"/>
        </w:rPr>
        <w:t>ent</w:t>
      </w:r>
      <w:r>
        <w:rPr>
          <w:sz w:val="22"/>
          <w:szCs w:val="22"/>
        </w:rPr>
        <w:t xml:space="preserve"> </w:t>
      </w:r>
      <w:r w:rsidR="00767F96">
        <w:rPr>
          <w:sz w:val="22"/>
          <w:szCs w:val="22"/>
        </w:rPr>
        <w:t>views as</w:t>
      </w:r>
      <w:r>
        <w:rPr>
          <w:sz w:val="22"/>
          <w:szCs w:val="22"/>
        </w:rPr>
        <w:t xml:space="preserve"> to whether </w:t>
      </w:r>
      <w:r w:rsidR="00ED554B" w:rsidRPr="00ED554B">
        <w:rPr>
          <w:sz w:val="22"/>
          <w:szCs w:val="22"/>
        </w:rPr>
        <w:t>utili</w:t>
      </w:r>
      <w:r w:rsidR="00767F96">
        <w:rPr>
          <w:sz w:val="22"/>
          <w:szCs w:val="22"/>
        </w:rPr>
        <w:t>s</w:t>
      </w:r>
      <w:r w:rsidR="00ED554B" w:rsidRPr="00ED554B">
        <w:rPr>
          <w:sz w:val="22"/>
          <w:szCs w:val="22"/>
        </w:rPr>
        <w:t xml:space="preserve">ation of the “specimen referred fee” </w:t>
      </w:r>
      <w:r w:rsidR="00ED554B">
        <w:rPr>
          <w:sz w:val="22"/>
          <w:szCs w:val="22"/>
        </w:rPr>
        <w:t>(MBS Group 11</w:t>
      </w:r>
      <w:r>
        <w:rPr>
          <w:sz w:val="22"/>
          <w:szCs w:val="22"/>
        </w:rPr>
        <w:t>, Item 73940</w:t>
      </w:r>
      <w:r w:rsidR="00ED554B">
        <w:rPr>
          <w:sz w:val="22"/>
          <w:szCs w:val="22"/>
        </w:rPr>
        <w:t xml:space="preserve">) </w:t>
      </w:r>
      <w:r w:rsidR="00ED554B" w:rsidRPr="00ED554B">
        <w:rPr>
          <w:sz w:val="22"/>
          <w:szCs w:val="22"/>
        </w:rPr>
        <w:t xml:space="preserve">would be </w:t>
      </w:r>
      <w:r w:rsidR="00ED554B" w:rsidRPr="00100F04">
        <w:rPr>
          <w:sz w:val="22"/>
          <w:szCs w:val="22"/>
        </w:rPr>
        <w:t xml:space="preserve">appropriate to cover </w:t>
      </w:r>
      <w:r w:rsidR="00767F96" w:rsidRPr="00100F04">
        <w:rPr>
          <w:sz w:val="22"/>
          <w:szCs w:val="22"/>
        </w:rPr>
        <w:t>the administrative and</w:t>
      </w:r>
      <w:r w:rsidR="008E25F5" w:rsidRPr="00100F04">
        <w:rPr>
          <w:sz w:val="22"/>
          <w:szCs w:val="22"/>
        </w:rPr>
        <w:t xml:space="preserve"> </w:t>
      </w:r>
      <w:r w:rsidR="00ED554B" w:rsidRPr="00100F04">
        <w:rPr>
          <w:sz w:val="22"/>
          <w:szCs w:val="22"/>
        </w:rPr>
        <w:t xml:space="preserve">transfer costs associated with </w:t>
      </w:r>
      <w:r w:rsidR="00767F96" w:rsidRPr="00100F04">
        <w:rPr>
          <w:sz w:val="22"/>
          <w:szCs w:val="22"/>
        </w:rPr>
        <w:t>transporting</w:t>
      </w:r>
      <w:r w:rsidR="00ED554B" w:rsidRPr="00100F04">
        <w:rPr>
          <w:sz w:val="22"/>
          <w:szCs w:val="22"/>
        </w:rPr>
        <w:t xml:space="preserve"> the original specimens/slides to </w:t>
      </w:r>
      <w:r w:rsidR="0071299B">
        <w:rPr>
          <w:sz w:val="22"/>
          <w:szCs w:val="22"/>
        </w:rPr>
        <w:t>external</w:t>
      </w:r>
      <w:r w:rsidR="00ED554B" w:rsidRPr="00100F04">
        <w:rPr>
          <w:sz w:val="22"/>
          <w:szCs w:val="22"/>
        </w:rPr>
        <w:t xml:space="preserve"> </w:t>
      </w:r>
      <w:r w:rsidR="00767F96" w:rsidRPr="00100F04">
        <w:rPr>
          <w:sz w:val="22"/>
          <w:szCs w:val="22"/>
        </w:rPr>
        <w:t>expert pathologist</w:t>
      </w:r>
      <w:r w:rsidR="00ED554B" w:rsidRPr="00100F04">
        <w:rPr>
          <w:sz w:val="22"/>
          <w:szCs w:val="22"/>
        </w:rPr>
        <w:t xml:space="preserve">. </w:t>
      </w:r>
      <w:r w:rsidR="00730EC4" w:rsidRPr="00100F04">
        <w:rPr>
          <w:sz w:val="22"/>
          <w:szCs w:val="22"/>
        </w:rPr>
        <w:t xml:space="preserve">Furthermore, </w:t>
      </w:r>
      <w:r w:rsidR="008D601F" w:rsidRPr="00100F04">
        <w:rPr>
          <w:sz w:val="22"/>
          <w:szCs w:val="22"/>
        </w:rPr>
        <w:t xml:space="preserve">although the current wording of MBS item 73940 is restricted to being claimed </w:t>
      </w:r>
      <w:r w:rsidR="008D601F" w:rsidRPr="00100F04">
        <w:rPr>
          <w:sz w:val="22"/>
          <w:szCs w:val="22"/>
        </w:rPr>
        <w:lastRenderedPageBreak/>
        <w:t>by the second laboratory,</w:t>
      </w:r>
      <w:r w:rsidR="00730EC4" w:rsidRPr="00100F04">
        <w:rPr>
          <w:sz w:val="22"/>
          <w:szCs w:val="22"/>
        </w:rPr>
        <w:t xml:space="preserve"> t</w:t>
      </w:r>
      <w:r w:rsidR="00A63EEE" w:rsidRPr="00100F04">
        <w:rPr>
          <w:sz w:val="22"/>
          <w:szCs w:val="22"/>
        </w:rPr>
        <w:t xml:space="preserve">here are costs involved with both laboratories. Laboratory 1 </w:t>
      </w:r>
      <w:r w:rsidR="00260FF9" w:rsidRPr="00100F04">
        <w:rPr>
          <w:sz w:val="22"/>
          <w:szCs w:val="22"/>
        </w:rPr>
        <w:t xml:space="preserve">may </w:t>
      </w:r>
      <w:r w:rsidR="00A63EEE" w:rsidRPr="00100F04">
        <w:rPr>
          <w:sz w:val="22"/>
          <w:szCs w:val="22"/>
        </w:rPr>
        <w:t xml:space="preserve">incur costs </w:t>
      </w:r>
      <w:r w:rsidR="00260FF9" w:rsidRPr="00100F04">
        <w:rPr>
          <w:sz w:val="22"/>
          <w:szCs w:val="22"/>
        </w:rPr>
        <w:t>of</w:t>
      </w:r>
      <w:r w:rsidR="00A63EEE" w:rsidRPr="00100F04">
        <w:rPr>
          <w:sz w:val="22"/>
          <w:szCs w:val="22"/>
        </w:rPr>
        <w:t xml:space="preserve"> retrieving the slides from the archives, </w:t>
      </w:r>
      <w:r w:rsidR="00260FF9" w:rsidRPr="00100F04">
        <w:rPr>
          <w:sz w:val="22"/>
          <w:szCs w:val="22"/>
        </w:rPr>
        <w:t xml:space="preserve">and would incur the cost of </w:t>
      </w:r>
      <w:r w:rsidR="00A63EEE" w:rsidRPr="00100F04">
        <w:rPr>
          <w:sz w:val="22"/>
          <w:szCs w:val="22"/>
        </w:rPr>
        <w:t>collating the case</w:t>
      </w:r>
      <w:r w:rsidR="00260FF9" w:rsidRPr="00100F04">
        <w:rPr>
          <w:sz w:val="22"/>
          <w:szCs w:val="22"/>
        </w:rPr>
        <w:t xml:space="preserve">, </w:t>
      </w:r>
      <w:r w:rsidR="00A63EEE" w:rsidRPr="00100F04">
        <w:rPr>
          <w:sz w:val="22"/>
          <w:szCs w:val="22"/>
        </w:rPr>
        <w:t xml:space="preserve">sending the slides and </w:t>
      </w:r>
      <w:r w:rsidR="00260FF9" w:rsidRPr="00100F04">
        <w:rPr>
          <w:sz w:val="22"/>
          <w:szCs w:val="22"/>
        </w:rPr>
        <w:t xml:space="preserve">refining the original diagnosis and for </w:t>
      </w:r>
      <w:r w:rsidR="00A63EEE" w:rsidRPr="00100F04">
        <w:rPr>
          <w:sz w:val="22"/>
          <w:szCs w:val="22"/>
        </w:rPr>
        <w:t xml:space="preserve">re-filing the case material </w:t>
      </w:r>
      <w:r w:rsidR="00260FF9" w:rsidRPr="00100F04">
        <w:rPr>
          <w:sz w:val="22"/>
          <w:szCs w:val="22"/>
        </w:rPr>
        <w:t xml:space="preserve">upon </w:t>
      </w:r>
      <w:r w:rsidR="00A63EEE" w:rsidRPr="00100F04">
        <w:rPr>
          <w:sz w:val="22"/>
          <w:szCs w:val="22"/>
        </w:rPr>
        <w:t>return. Laboratory 2 would incur costs in receiving the case material and accessioning the case; and packaging and returning the case material to Laboratory 1 at the end of the episode.</w:t>
      </w:r>
      <w:r w:rsidR="00730EC4" w:rsidRPr="00100F04">
        <w:rPr>
          <w:rStyle w:val="FootnoteReference"/>
          <w:sz w:val="22"/>
          <w:szCs w:val="22"/>
        </w:rPr>
        <w:footnoteReference w:id="11"/>
      </w:r>
      <w:r w:rsidR="00730EC4" w:rsidRPr="00100F04">
        <w:rPr>
          <w:sz w:val="22"/>
          <w:szCs w:val="22"/>
        </w:rPr>
        <w:t xml:space="preserve"> PASC suggested that these costs require sepa</w:t>
      </w:r>
      <w:r w:rsidR="00223122">
        <w:rPr>
          <w:sz w:val="22"/>
          <w:szCs w:val="22"/>
        </w:rPr>
        <w:t>rate consideration, similar to MSAC A</w:t>
      </w:r>
      <w:r w:rsidR="00730EC4" w:rsidRPr="00100F04">
        <w:rPr>
          <w:sz w:val="22"/>
          <w:szCs w:val="22"/>
        </w:rPr>
        <w:t>pplication 1331 (Retrieval of tissue for further diagnostic testing specifically genetic testing for diagnostic/prognostic purposes).</w:t>
      </w:r>
      <w:r w:rsidR="00730EC4">
        <w:rPr>
          <w:sz w:val="22"/>
          <w:szCs w:val="22"/>
        </w:rPr>
        <w:t xml:space="preserve"> </w:t>
      </w:r>
    </w:p>
    <w:p w14:paraId="21ADE0D0" w14:textId="64F41A0E" w:rsidR="00ED554B" w:rsidRDefault="00ED554B" w:rsidP="00C3511F">
      <w:pPr>
        <w:rPr>
          <w:sz w:val="22"/>
          <w:szCs w:val="22"/>
        </w:rPr>
      </w:pPr>
      <w:r>
        <w:rPr>
          <w:sz w:val="22"/>
          <w:szCs w:val="22"/>
        </w:rPr>
        <w:t xml:space="preserve">The application of </w:t>
      </w:r>
      <w:r w:rsidR="00C23C3C" w:rsidRPr="00ED554B">
        <w:rPr>
          <w:sz w:val="22"/>
          <w:szCs w:val="22"/>
        </w:rPr>
        <w:t xml:space="preserve">a </w:t>
      </w:r>
      <w:r>
        <w:rPr>
          <w:sz w:val="22"/>
          <w:szCs w:val="22"/>
        </w:rPr>
        <w:t>P</w:t>
      </w:r>
      <w:r w:rsidR="00C23C3C" w:rsidRPr="00ED554B">
        <w:rPr>
          <w:sz w:val="22"/>
          <w:szCs w:val="22"/>
        </w:rPr>
        <w:t xml:space="preserve">atient </w:t>
      </w:r>
      <w:r>
        <w:rPr>
          <w:sz w:val="22"/>
          <w:szCs w:val="22"/>
        </w:rPr>
        <w:t>Episode I</w:t>
      </w:r>
      <w:r w:rsidR="00C23C3C" w:rsidRPr="00ED554B">
        <w:rPr>
          <w:sz w:val="22"/>
          <w:szCs w:val="22"/>
        </w:rPr>
        <w:t xml:space="preserve">nitiation fee is </w:t>
      </w:r>
      <w:r>
        <w:rPr>
          <w:sz w:val="22"/>
          <w:szCs w:val="22"/>
        </w:rPr>
        <w:t xml:space="preserve">considered </w:t>
      </w:r>
      <w:r w:rsidR="00C23C3C" w:rsidRPr="00ED554B">
        <w:rPr>
          <w:sz w:val="22"/>
          <w:szCs w:val="22"/>
        </w:rPr>
        <w:t>inappropriate</w:t>
      </w:r>
      <w:r>
        <w:rPr>
          <w:sz w:val="22"/>
          <w:szCs w:val="22"/>
        </w:rPr>
        <w:t xml:space="preserve"> in the provision of a</w:t>
      </w:r>
      <w:r w:rsidR="00260FF9">
        <w:rPr>
          <w:sz w:val="22"/>
          <w:szCs w:val="22"/>
        </w:rPr>
        <w:t xml:space="preserve">n external expert </w:t>
      </w:r>
      <w:r w:rsidR="00AE2570">
        <w:rPr>
          <w:sz w:val="22"/>
          <w:szCs w:val="22"/>
        </w:rPr>
        <w:t xml:space="preserve">pathology </w:t>
      </w:r>
      <w:r>
        <w:rPr>
          <w:sz w:val="22"/>
          <w:szCs w:val="22"/>
        </w:rPr>
        <w:t>opinion.</w:t>
      </w:r>
      <w:r w:rsidRPr="00ED554B">
        <w:rPr>
          <w:sz w:val="22"/>
          <w:szCs w:val="22"/>
        </w:rPr>
        <w:t xml:space="preserve"> </w:t>
      </w:r>
    </w:p>
    <w:p w14:paraId="269658F7" w14:textId="77777777" w:rsidR="000D5CF9" w:rsidRPr="00A34E9C" w:rsidRDefault="000D5CF9" w:rsidP="000901A8">
      <w:pPr>
        <w:pStyle w:val="Heading1"/>
      </w:pPr>
      <w:bookmarkStart w:id="27" w:name="_Toc388021658"/>
      <w:r>
        <w:t>Listing proposed and options for MSAC consideration</w:t>
      </w:r>
      <w:bookmarkEnd w:id="27"/>
    </w:p>
    <w:p w14:paraId="70DFC78E" w14:textId="77777777" w:rsidR="000D5CF9" w:rsidRPr="00ED0045" w:rsidRDefault="000D5CF9" w:rsidP="000901A8">
      <w:pPr>
        <w:pStyle w:val="Heading2"/>
        <w:rPr>
          <w:sz w:val="22"/>
          <w:szCs w:val="22"/>
        </w:rPr>
      </w:pPr>
      <w:bookmarkStart w:id="28" w:name="_Ref368062382"/>
      <w:bookmarkStart w:id="29" w:name="_Toc388021659"/>
      <w:r w:rsidRPr="00ED0045">
        <w:rPr>
          <w:sz w:val="22"/>
          <w:szCs w:val="22"/>
        </w:rPr>
        <w:t>Proposed MBS listing</w:t>
      </w:r>
      <w:bookmarkEnd w:id="28"/>
      <w:bookmarkEnd w:id="29"/>
    </w:p>
    <w:p w14:paraId="53F78BE5" w14:textId="478E870E" w:rsidR="000D5CF9" w:rsidRDefault="002B199E" w:rsidP="000901A8">
      <w:pPr>
        <w:rPr>
          <w:sz w:val="22"/>
          <w:szCs w:val="22"/>
        </w:rPr>
      </w:pPr>
      <w:r w:rsidRPr="00605B64">
        <w:rPr>
          <w:sz w:val="22"/>
          <w:szCs w:val="22"/>
        </w:rPr>
        <w:t xml:space="preserve">The </w:t>
      </w:r>
      <w:r w:rsidR="009E3563">
        <w:rPr>
          <w:sz w:val="22"/>
          <w:szCs w:val="22"/>
        </w:rPr>
        <w:t xml:space="preserve">proposed MBS item </w:t>
      </w:r>
      <w:r w:rsidR="00AE2570" w:rsidRPr="0086556B">
        <w:rPr>
          <w:sz w:val="22"/>
          <w:szCs w:val="22"/>
        </w:rPr>
        <w:t>descriptor</w:t>
      </w:r>
      <w:r w:rsidR="00A613A9" w:rsidRPr="0086556B">
        <w:rPr>
          <w:sz w:val="22"/>
          <w:szCs w:val="22"/>
        </w:rPr>
        <w:t>s</w:t>
      </w:r>
      <w:r w:rsidRPr="0086556B">
        <w:rPr>
          <w:sz w:val="22"/>
          <w:szCs w:val="22"/>
        </w:rPr>
        <w:t xml:space="preserve"> for </w:t>
      </w:r>
      <w:r w:rsidR="00A613A9" w:rsidRPr="0086556B">
        <w:rPr>
          <w:sz w:val="22"/>
          <w:szCs w:val="22"/>
        </w:rPr>
        <w:t xml:space="preserve">second, </w:t>
      </w:r>
      <w:r w:rsidR="00CB1DC8" w:rsidRPr="0086556B">
        <w:rPr>
          <w:sz w:val="22"/>
          <w:szCs w:val="22"/>
        </w:rPr>
        <w:t>expert</w:t>
      </w:r>
      <w:r w:rsidRPr="0086556B">
        <w:rPr>
          <w:sz w:val="22"/>
          <w:szCs w:val="22"/>
        </w:rPr>
        <w:t xml:space="preserve"> </w:t>
      </w:r>
      <w:r w:rsidR="00AE2570" w:rsidRPr="0086556B">
        <w:rPr>
          <w:sz w:val="22"/>
          <w:szCs w:val="22"/>
        </w:rPr>
        <w:t xml:space="preserve">pathology </w:t>
      </w:r>
      <w:r w:rsidRPr="0086556B">
        <w:rPr>
          <w:sz w:val="22"/>
          <w:szCs w:val="22"/>
        </w:rPr>
        <w:t>opinions</w:t>
      </w:r>
      <w:r w:rsidR="009E3563" w:rsidRPr="0086556B">
        <w:rPr>
          <w:sz w:val="22"/>
          <w:szCs w:val="22"/>
        </w:rPr>
        <w:t xml:space="preserve"> are shown in </w:t>
      </w:r>
      <w:r w:rsidR="009E3563" w:rsidRPr="0086556B">
        <w:rPr>
          <w:sz w:val="22"/>
          <w:szCs w:val="22"/>
        </w:rPr>
        <w:fldChar w:fldCharType="begin"/>
      </w:r>
      <w:r w:rsidR="009E3563" w:rsidRPr="0086556B">
        <w:rPr>
          <w:sz w:val="22"/>
          <w:szCs w:val="22"/>
        </w:rPr>
        <w:instrText xml:space="preserve"> REF _Ref283284346 \h </w:instrText>
      </w:r>
      <w:r w:rsidR="0071299B" w:rsidRPr="0086556B">
        <w:rPr>
          <w:sz w:val="22"/>
          <w:szCs w:val="22"/>
        </w:rPr>
        <w:instrText xml:space="preserve"> \* MERGEFORMAT </w:instrText>
      </w:r>
      <w:r w:rsidR="009E3563" w:rsidRPr="0086556B">
        <w:rPr>
          <w:sz w:val="22"/>
          <w:szCs w:val="22"/>
        </w:rPr>
      </w:r>
      <w:r w:rsidR="009E3563" w:rsidRPr="0086556B">
        <w:rPr>
          <w:sz w:val="22"/>
          <w:szCs w:val="22"/>
        </w:rPr>
        <w:fldChar w:fldCharType="separate"/>
      </w:r>
      <w:r w:rsidR="007E4355" w:rsidRPr="007E4355">
        <w:rPr>
          <w:sz w:val="22"/>
          <w:szCs w:val="22"/>
        </w:rPr>
        <w:t xml:space="preserve">Table </w:t>
      </w:r>
      <w:r w:rsidR="007E4355" w:rsidRPr="007E4355">
        <w:rPr>
          <w:noProof/>
          <w:sz w:val="22"/>
          <w:szCs w:val="22"/>
        </w:rPr>
        <w:t>3</w:t>
      </w:r>
      <w:r w:rsidR="009E3563" w:rsidRPr="0086556B">
        <w:rPr>
          <w:sz w:val="22"/>
          <w:szCs w:val="22"/>
        </w:rPr>
        <w:fldChar w:fldCharType="end"/>
      </w:r>
      <w:r w:rsidR="009E3563" w:rsidRPr="0086556B">
        <w:rPr>
          <w:sz w:val="22"/>
          <w:szCs w:val="22"/>
        </w:rPr>
        <w:t xml:space="preserve"> and</w:t>
      </w:r>
      <w:r w:rsidR="00371FD7" w:rsidRPr="0086556B">
        <w:rPr>
          <w:sz w:val="22"/>
          <w:szCs w:val="22"/>
        </w:rPr>
        <w:t xml:space="preserve"> </w:t>
      </w:r>
      <w:r w:rsidR="00371FD7" w:rsidRPr="0086556B">
        <w:rPr>
          <w:sz w:val="22"/>
          <w:szCs w:val="22"/>
        </w:rPr>
        <w:fldChar w:fldCharType="begin"/>
      </w:r>
      <w:r w:rsidR="00371FD7" w:rsidRPr="0086556B">
        <w:rPr>
          <w:sz w:val="22"/>
          <w:szCs w:val="22"/>
        </w:rPr>
        <w:instrText xml:space="preserve"> REF _Ref387843411 \h </w:instrText>
      </w:r>
      <w:r w:rsidR="0086556B">
        <w:rPr>
          <w:sz w:val="22"/>
          <w:szCs w:val="22"/>
        </w:rPr>
        <w:instrText xml:space="preserve"> \* MERGEFORMAT </w:instrText>
      </w:r>
      <w:r w:rsidR="00371FD7" w:rsidRPr="0086556B">
        <w:rPr>
          <w:sz w:val="22"/>
          <w:szCs w:val="22"/>
        </w:rPr>
      </w:r>
      <w:r w:rsidR="00371FD7" w:rsidRPr="0086556B">
        <w:rPr>
          <w:sz w:val="22"/>
          <w:szCs w:val="22"/>
        </w:rPr>
        <w:fldChar w:fldCharType="separate"/>
      </w:r>
      <w:r w:rsidR="007E4355" w:rsidRPr="007E4355">
        <w:rPr>
          <w:sz w:val="22"/>
          <w:szCs w:val="22"/>
        </w:rPr>
        <w:t xml:space="preserve">Table </w:t>
      </w:r>
      <w:r w:rsidR="007E4355" w:rsidRPr="007E4355">
        <w:rPr>
          <w:noProof/>
          <w:sz w:val="22"/>
          <w:szCs w:val="22"/>
        </w:rPr>
        <w:t>4</w:t>
      </w:r>
      <w:r w:rsidR="00371FD7" w:rsidRPr="0086556B">
        <w:rPr>
          <w:sz w:val="22"/>
          <w:szCs w:val="22"/>
        </w:rPr>
        <w:fldChar w:fldCharType="end"/>
      </w:r>
      <w:r w:rsidR="009E3563" w:rsidRPr="0086556B">
        <w:rPr>
          <w:sz w:val="22"/>
          <w:szCs w:val="22"/>
        </w:rPr>
        <w:t>.</w:t>
      </w:r>
      <w:r w:rsidR="00610332">
        <w:rPr>
          <w:sz w:val="22"/>
          <w:szCs w:val="22"/>
        </w:rPr>
        <w:t xml:space="preserve"> Should the proposed MBS items be approved, additional explanato</w:t>
      </w:r>
      <w:r w:rsidR="004951E7">
        <w:rPr>
          <w:sz w:val="22"/>
          <w:szCs w:val="22"/>
        </w:rPr>
        <w:t>ry notes</w:t>
      </w:r>
      <w:r w:rsidR="00AF48B1">
        <w:rPr>
          <w:sz w:val="22"/>
          <w:szCs w:val="22"/>
        </w:rPr>
        <w:t xml:space="preserve"> may be required</w:t>
      </w:r>
      <w:r w:rsidR="004951E7">
        <w:rPr>
          <w:sz w:val="22"/>
          <w:szCs w:val="22"/>
        </w:rPr>
        <w:t>, as shown in the tables below</w:t>
      </w:r>
      <w:r w:rsidR="00610332">
        <w:rPr>
          <w:sz w:val="22"/>
          <w:szCs w:val="22"/>
        </w:rPr>
        <w:t>.</w:t>
      </w:r>
    </w:p>
    <w:p w14:paraId="17A88B7C" w14:textId="55BDA170" w:rsidR="00ED706F" w:rsidRDefault="00610332" w:rsidP="000901A8">
      <w:pPr>
        <w:rPr>
          <w:sz w:val="22"/>
          <w:szCs w:val="22"/>
        </w:rPr>
      </w:pPr>
      <w:r>
        <w:rPr>
          <w:sz w:val="22"/>
          <w:szCs w:val="22"/>
        </w:rPr>
        <w:t>F</w:t>
      </w:r>
      <w:r w:rsidR="004951E7">
        <w:rPr>
          <w:sz w:val="22"/>
          <w:szCs w:val="22"/>
        </w:rPr>
        <w:t>ees of $180 and $370</w:t>
      </w:r>
      <w:r>
        <w:rPr>
          <w:sz w:val="22"/>
          <w:szCs w:val="22"/>
        </w:rPr>
        <w:t xml:space="preserve"> were proposed by the </w:t>
      </w:r>
      <w:r w:rsidR="00EA30A3">
        <w:rPr>
          <w:sz w:val="22"/>
          <w:szCs w:val="22"/>
        </w:rPr>
        <w:t>A</w:t>
      </w:r>
      <w:r>
        <w:rPr>
          <w:sz w:val="22"/>
          <w:szCs w:val="22"/>
        </w:rPr>
        <w:t xml:space="preserve">pplicant for non-complex and complex second opinions, respectively. </w:t>
      </w:r>
      <w:r w:rsidR="004951E7">
        <w:rPr>
          <w:sz w:val="22"/>
          <w:szCs w:val="22"/>
        </w:rPr>
        <w:t xml:space="preserve">The proposed fees were based on the existing fees for initial pathology opinions. The </w:t>
      </w:r>
      <w:r w:rsidR="00717F26">
        <w:rPr>
          <w:sz w:val="22"/>
          <w:szCs w:val="22"/>
        </w:rPr>
        <w:t>“</w:t>
      </w:r>
      <w:r w:rsidR="004951E7">
        <w:rPr>
          <w:sz w:val="22"/>
          <w:szCs w:val="22"/>
        </w:rPr>
        <w:t>non-complex</w:t>
      </w:r>
      <w:r w:rsidR="00717F26">
        <w:rPr>
          <w:sz w:val="22"/>
          <w:szCs w:val="22"/>
        </w:rPr>
        <w:t>”</w:t>
      </w:r>
      <w:r w:rsidR="004951E7">
        <w:rPr>
          <w:sz w:val="22"/>
          <w:szCs w:val="22"/>
        </w:rPr>
        <w:t xml:space="preserve"> fee of $180 is approximately equal to the initial </w:t>
      </w:r>
      <w:r w:rsidR="009C54EB">
        <w:rPr>
          <w:sz w:val="22"/>
          <w:szCs w:val="22"/>
        </w:rPr>
        <w:t xml:space="preserve">fee for examination of a complexity level </w:t>
      </w:r>
      <w:proofErr w:type="gramStart"/>
      <w:r w:rsidR="009C54EB">
        <w:rPr>
          <w:sz w:val="22"/>
          <w:szCs w:val="22"/>
        </w:rPr>
        <w:t>4 biopsy</w:t>
      </w:r>
      <w:proofErr w:type="gramEnd"/>
      <w:r w:rsidR="009C54EB">
        <w:rPr>
          <w:sz w:val="22"/>
          <w:szCs w:val="22"/>
        </w:rPr>
        <w:t xml:space="preserve"> with at least 12 separately identified specimens.</w:t>
      </w:r>
      <w:r w:rsidR="00717F26">
        <w:rPr>
          <w:sz w:val="22"/>
          <w:szCs w:val="22"/>
        </w:rPr>
        <w:t xml:space="preserve"> </w:t>
      </w:r>
      <w:r w:rsidR="00516545">
        <w:rPr>
          <w:sz w:val="22"/>
          <w:szCs w:val="22"/>
        </w:rPr>
        <w:t xml:space="preserve">The </w:t>
      </w:r>
      <w:r w:rsidR="00EA30A3">
        <w:rPr>
          <w:sz w:val="22"/>
          <w:szCs w:val="22"/>
        </w:rPr>
        <w:t>A</w:t>
      </w:r>
      <w:r w:rsidR="00516545">
        <w:rPr>
          <w:sz w:val="22"/>
          <w:szCs w:val="22"/>
        </w:rPr>
        <w:t xml:space="preserve">pplicant suggested that the lower fee should be used for any second opinion involving up to 30 minutes of work and </w:t>
      </w:r>
      <w:r w:rsidR="00E84EC7">
        <w:rPr>
          <w:sz w:val="22"/>
          <w:szCs w:val="22"/>
        </w:rPr>
        <w:t xml:space="preserve">also </w:t>
      </w:r>
      <w:r w:rsidR="0000497F">
        <w:rPr>
          <w:sz w:val="22"/>
          <w:szCs w:val="22"/>
        </w:rPr>
        <w:t>indicated</w:t>
      </w:r>
      <w:r w:rsidR="00717F26">
        <w:rPr>
          <w:sz w:val="22"/>
          <w:szCs w:val="22"/>
        </w:rPr>
        <w:t xml:space="preserve"> that </w:t>
      </w:r>
      <w:r w:rsidR="00EA260B">
        <w:rPr>
          <w:sz w:val="22"/>
          <w:szCs w:val="22"/>
        </w:rPr>
        <w:t xml:space="preserve">it would be appropriate to </w:t>
      </w:r>
      <w:r w:rsidR="00B61C01">
        <w:rPr>
          <w:sz w:val="22"/>
          <w:szCs w:val="22"/>
        </w:rPr>
        <w:t>use the non-complex item number for</w:t>
      </w:r>
      <w:r w:rsidR="00EA260B">
        <w:rPr>
          <w:sz w:val="22"/>
          <w:szCs w:val="22"/>
        </w:rPr>
        <w:t xml:space="preserve"> </w:t>
      </w:r>
      <w:r w:rsidR="00717F26">
        <w:rPr>
          <w:sz w:val="22"/>
          <w:szCs w:val="22"/>
        </w:rPr>
        <w:t xml:space="preserve">second opinions </w:t>
      </w:r>
      <w:r w:rsidR="00B61C01">
        <w:rPr>
          <w:sz w:val="22"/>
          <w:szCs w:val="22"/>
        </w:rPr>
        <w:t>on</w:t>
      </w:r>
      <w:r w:rsidR="00717F26">
        <w:rPr>
          <w:sz w:val="22"/>
          <w:szCs w:val="22"/>
        </w:rPr>
        <w:t xml:space="preserve"> bone marrow</w:t>
      </w:r>
      <w:r w:rsidR="00B61C01">
        <w:rPr>
          <w:sz w:val="22"/>
          <w:szCs w:val="22"/>
        </w:rPr>
        <w:t xml:space="preserve"> specimens</w:t>
      </w:r>
      <w:r w:rsidR="00717F26">
        <w:rPr>
          <w:sz w:val="22"/>
          <w:szCs w:val="22"/>
        </w:rPr>
        <w:t>.</w:t>
      </w:r>
      <w:r w:rsidR="00EA260B">
        <w:rPr>
          <w:sz w:val="22"/>
          <w:szCs w:val="22"/>
        </w:rPr>
        <w:t xml:space="preserve"> </w:t>
      </w:r>
      <w:r w:rsidR="00717F26">
        <w:rPr>
          <w:sz w:val="22"/>
          <w:szCs w:val="22"/>
        </w:rPr>
        <w:t>The “complex” fee of $370 is approximately equal to the average of the initial fees for examination of complexity level 5 and 7 biopsy materials</w:t>
      </w:r>
      <w:r w:rsidR="00516545">
        <w:rPr>
          <w:sz w:val="22"/>
          <w:szCs w:val="22"/>
        </w:rPr>
        <w:t xml:space="preserve"> and would be claimed when the expert review required more than 30 minutes of pathologists’ time</w:t>
      </w:r>
      <w:r w:rsidR="00717F26">
        <w:rPr>
          <w:sz w:val="22"/>
          <w:szCs w:val="22"/>
        </w:rPr>
        <w:t>.</w:t>
      </w:r>
      <w:r w:rsidR="005C0BF8">
        <w:rPr>
          <w:sz w:val="22"/>
          <w:szCs w:val="22"/>
        </w:rPr>
        <w:t xml:space="preserve"> </w:t>
      </w:r>
    </w:p>
    <w:p w14:paraId="0657CBE3" w14:textId="54CB1669" w:rsidR="00610332" w:rsidRPr="00005D10" w:rsidRDefault="00ED706F" w:rsidP="000901A8">
      <w:pPr>
        <w:rPr>
          <w:sz w:val="22"/>
          <w:szCs w:val="22"/>
        </w:rPr>
      </w:pPr>
      <w:r>
        <w:rPr>
          <w:sz w:val="22"/>
          <w:szCs w:val="22"/>
        </w:rPr>
        <w:t xml:space="preserve">The </w:t>
      </w:r>
      <w:r w:rsidR="00966008">
        <w:rPr>
          <w:sz w:val="22"/>
          <w:szCs w:val="22"/>
        </w:rPr>
        <w:t>provision of a second, expert opinion would include</w:t>
      </w:r>
      <w:r>
        <w:rPr>
          <w:sz w:val="22"/>
          <w:szCs w:val="22"/>
        </w:rPr>
        <w:t xml:space="preserve"> </w:t>
      </w:r>
      <w:r w:rsidR="00CD766A">
        <w:rPr>
          <w:sz w:val="22"/>
          <w:szCs w:val="22"/>
        </w:rPr>
        <w:t xml:space="preserve">the examination of processed biopsy material and, if necessary, additional specimen dissection, processing of </w:t>
      </w:r>
      <w:r w:rsidR="004F4B0D">
        <w:rPr>
          <w:sz w:val="22"/>
          <w:szCs w:val="22"/>
        </w:rPr>
        <w:t xml:space="preserve">additional </w:t>
      </w:r>
      <w:r w:rsidR="00CD766A">
        <w:rPr>
          <w:sz w:val="22"/>
          <w:szCs w:val="22"/>
        </w:rPr>
        <w:t xml:space="preserve">tissue, </w:t>
      </w:r>
      <w:r w:rsidR="004F4B0D">
        <w:rPr>
          <w:sz w:val="22"/>
          <w:szCs w:val="22"/>
        </w:rPr>
        <w:t>plus</w:t>
      </w:r>
      <w:r w:rsidR="00CD766A">
        <w:rPr>
          <w:sz w:val="22"/>
          <w:szCs w:val="22"/>
        </w:rPr>
        <w:t xml:space="preserve"> staining and light microscopy</w:t>
      </w:r>
      <w:r w:rsidR="00D63A04">
        <w:rPr>
          <w:sz w:val="22"/>
          <w:szCs w:val="22"/>
        </w:rPr>
        <w:t>, and the production of a full</w:t>
      </w:r>
      <w:r w:rsidR="004D4641">
        <w:rPr>
          <w:sz w:val="22"/>
          <w:szCs w:val="22"/>
        </w:rPr>
        <w:t>, second</w:t>
      </w:r>
      <w:r w:rsidR="00D63A04">
        <w:rPr>
          <w:sz w:val="22"/>
          <w:szCs w:val="22"/>
        </w:rPr>
        <w:t xml:space="preserve"> written report.</w:t>
      </w:r>
      <w:r w:rsidR="00CD766A">
        <w:rPr>
          <w:sz w:val="22"/>
          <w:szCs w:val="22"/>
        </w:rPr>
        <w:t xml:space="preserve"> </w:t>
      </w:r>
      <w:r w:rsidR="008F6D42">
        <w:rPr>
          <w:sz w:val="22"/>
          <w:szCs w:val="22"/>
        </w:rPr>
        <w:t>As discussed above, i</w:t>
      </w:r>
      <w:r w:rsidR="0044017C">
        <w:rPr>
          <w:sz w:val="22"/>
          <w:szCs w:val="22"/>
        </w:rPr>
        <w:t xml:space="preserve">n addition to </w:t>
      </w:r>
      <w:r w:rsidR="00966008">
        <w:rPr>
          <w:sz w:val="22"/>
          <w:szCs w:val="22"/>
        </w:rPr>
        <w:t xml:space="preserve">claiming </w:t>
      </w:r>
      <w:r w:rsidR="0044017C">
        <w:rPr>
          <w:sz w:val="22"/>
          <w:szCs w:val="22"/>
        </w:rPr>
        <w:t xml:space="preserve">reimbursement for the second opinion, expert pathologists would have the ability to recharge for ancillary items (such as </w:t>
      </w:r>
      <w:proofErr w:type="spellStart"/>
      <w:r w:rsidR="0044017C">
        <w:rPr>
          <w:sz w:val="22"/>
          <w:szCs w:val="22"/>
        </w:rPr>
        <w:t>immunohistochemical</w:t>
      </w:r>
      <w:proofErr w:type="spellEnd"/>
      <w:r w:rsidR="0044017C">
        <w:rPr>
          <w:sz w:val="22"/>
          <w:szCs w:val="22"/>
        </w:rPr>
        <w:t xml:space="preserve"> staining) in conjunction with one of the proposed new items.</w:t>
      </w:r>
    </w:p>
    <w:p w14:paraId="5ABEAD07" w14:textId="304C3363" w:rsidR="000D5CF9" w:rsidRPr="00A34E9C" w:rsidRDefault="000D5CF9" w:rsidP="00BB16B7">
      <w:pPr>
        <w:pStyle w:val="Caption"/>
      </w:pPr>
      <w:bookmarkStart w:id="30" w:name="_Ref283284346"/>
      <w:r w:rsidRPr="00A34E9C">
        <w:lastRenderedPageBreak/>
        <w:t xml:space="preserve">Table </w:t>
      </w:r>
      <w:r w:rsidR="00E66D7F">
        <w:fldChar w:fldCharType="begin"/>
      </w:r>
      <w:r w:rsidR="00E66D7F">
        <w:instrText xml:space="preserve"> SEQ Table \* ARABIC </w:instrText>
      </w:r>
      <w:r w:rsidR="00E66D7F">
        <w:fldChar w:fldCharType="separate"/>
      </w:r>
      <w:r w:rsidR="007E4355">
        <w:rPr>
          <w:noProof/>
        </w:rPr>
        <w:t>3</w:t>
      </w:r>
      <w:r w:rsidR="00E66D7F">
        <w:fldChar w:fldCharType="end"/>
      </w:r>
      <w:bookmarkEnd w:id="30"/>
      <w:r w:rsidRPr="00A34E9C">
        <w:tab/>
      </w:r>
      <w:r>
        <w:t xml:space="preserve">Proposed </w:t>
      </w:r>
      <w:r w:rsidRPr="00A34E9C">
        <w:t>MBS item descriptor for</w:t>
      </w:r>
      <w:r w:rsidR="00537174">
        <w:t xml:space="preserve"> a </w:t>
      </w:r>
      <w:r w:rsidR="00610332">
        <w:t>non-complex</w:t>
      </w:r>
      <w:r w:rsidR="00371FD7">
        <w:t xml:space="preserve">, </w:t>
      </w:r>
      <w:r w:rsidR="00537174">
        <w:t xml:space="preserve">second, expert opinion on a patient </w:t>
      </w:r>
      <w:r w:rsidR="00537174" w:rsidRPr="00636A53">
        <w:t>sample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Table 3 Proposed MBS item descriptor for a non-complex, second, expert opinion on a patient sample"/>
        <w:tblDescription w:val="The fee and item descriptor for the proposed item for non-complex, second, expert opinions"/>
      </w:tblPr>
      <w:tblGrid>
        <w:gridCol w:w="9134"/>
      </w:tblGrid>
      <w:tr w:rsidR="000D5CF9" w:rsidRPr="00A34E9C" w14:paraId="180880C9" w14:textId="77777777" w:rsidTr="006B02E2">
        <w:trPr>
          <w:tblHeader/>
        </w:trPr>
        <w:tc>
          <w:tcPr>
            <w:tcW w:w="9134" w:type="dxa"/>
          </w:tcPr>
          <w:p w14:paraId="6000C167" w14:textId="77777777" w:rsidR="000D5CF9" w:rsidRPr="00005D10" w:rsidRDefault="000D5CF9" w:rsidP="00BB16B7">
            <w:pPr>
              <w:keepNext/>
              <w:spacing w:after="120" w:line="240" w:lineRule="auto"/>
              <w:jc w:val="right"/>
              <w:rPr>
                <w:rFonts w:ascii="Arial Narrow" w:hAnsi="Arial Narrow"/>
                <w:sz w:val="22"/>
                <w:szCs w:val="22"/>
                <w:lang w:eastAsia="ja-JP"/>
              </w:rPr>
            </w:pPr>
            <w:r w:rsidRPr="00005D10">
              <w:rPr>
                <w:rFonts w:ascii="Arial Narrow" w:hAnsi="Arial Narrow"/>
                <w:sz w:val="22"/>
                <w:szCs w:val="22"/>
                <w:lang w:eastAsia="ja-JP"/>
              </w:rPr>
              <w:t xml:space="preserve">Category </w:t>
            </w:r>
            <w:r w:rsidR="00B25A42">
              <w:rPr>
                <w:rFonts w:ascii="Arial Narrow" w:hAnsi="Arial Narrow"/>
                <w:sz w:val="22"/>
                <w:szCs w:val="22"/>
                <w:lang w:eastAsia="ja-JP"/>
              </w:rPr>
              <w:t xml:space="preserve">6 </w:t>
            </w:r>
            <w:r w:rsidRPr="00005D10">
              <w:rPr>
                <w:rFonts w:ascii="Arial Narrow" w:hAnsi="Arial Narrow"/>
                <w:sz w:val="22"/>
                <w:szCs w:val="22"/>
                <w:lang w:eastAsia="ja-JP"/>
              </w:rPr>
              <w:t xml:space="preserve">– </w:t>
            </w:r>
            <w:r w:rsidR="00B25A42">
              <w:rPr>
                <w:rFonts w:ascii="Arial Narrow" w:hAnsi="Arial Narrow"/>
                <w:sz w:val="22"/>
                <w:szCs w:val="22"/>
                <w:lang w:eastAsia="ja-JP"/>
              </w:rPr>
              <w:t>Pathology</w:t>
            </w:r>
          </w:p>
        </w:tc>
      </w:tr>
      <w:tr w:rsidR="000D5CF9" w:rsidRPr="00A34E9C" w14:paraId="28855CBB" w14:textId="77777777">
        <w:tc>
          <w:tcPr>
            <w:tcW w:w="9134" w:type="dxa"/>
          </w:tcPr>
          <w:p w14:paraId="194155DF" w14:textId="77777777" w:rsidR="000D5CF9" w:rsidRPr="00B25A42" w:rsidRDefault="000D5CF9" w:rsidP="00BB16B7">
            <w:pPr>
              <w:keepNext/>
              <w:spacing w:after="120" w:line="240" w:lineRule="auto"/>
              <w:rPr>
                <w:rFonts w:ascii="Arial Narrow" w:hAnsi="Arial Narrow"/>
                <w:sz w:val="22"/>
                <w:szCs w:val="22"/>
                <w:lang w:val="en-US" w:eastAsia="ja-JP"/>
              </w:rPr>
            </w:pPr>
            <w:r w:rsidRPr="00B25A42">
              <w:rPr>
                <w:rFonts w:ascii="Arial Narrow" w:hAnsi="Arial Narrow"/>
                <w:sz w:val="22"/>
                <w:szCs w:val="22"/>
                <w:lang w:val="en-US" w:eastAsia="ja-JP"/>
              </w:rPr>
              <w:t>MBS item number</w:t>
            </w:r>
            <w:r w:rsidR="00B25A42" w:rsidRPr="00B25A42">
              <w:rPr>
                <w:rFonts w:ascii="Arial Narrow" w:hAnsi="Arial Narrow"/>
                <w:sz w:val="22"/>
                <w:szCs w:val="22"/>
                <w:lang w:val="en-US" w:eastAsia="ja-JP"/>
              </w:rPr>
              <w:t xml:space="preserve"> (</w:t>
            </w:r>
            <w:r w:rsidR="00B25A42" w:rsidRPr="00B25A42">
              <w:rPr>
                <w:rFonts w:ascii="Arial Narrow" w:hAnsi="Arial Narrow"/>
                <w:i/>
                <w:sz w:val="22"/>
                <w:szCs w:val="22"/>
                <w:lang w:val="en-US" w:eastAsia="ja-JP"/>
              </w:rPr>
              <w:t>assigned by the Department if listed</w:t>
            </w:r>
            <w:r w:rsidR="00B25A42" w:rsidRPr="00B25A42">
              <w:rPr>
                <w:rFonts w:ascii="Arial Narrow" w:hAnsi="Arial Narrow"/>
                <w:sz w:val="22"/>
                <w:szCs w:val="22"/>
                <w:lang w:val="en-US" w:eastAsia="ja-JP"/>
              </w:rPr>
              <w:t>)</w:t>
            </w:r>
          </w:p>
          <w:p w14:paraId="7A87FDFC" w14:textId="118B3E73" w:rsidR="000D5CF9" w:rsidRPr="00B25A42" w:rsidRDefault="00B25A42" w:rsidP="00BB16B7">
            <w:pPr>
              <w:keepNext/>
              <w:spacing w:after="120" w:line="240" w:lineRule="auto"/>
              <w:rPr>
                <w:rFonts w:ascii="Arial Narrow" w:hAnsi="Arial Narrow"/>
                <w:sz w:val="22"/>
                <w:szCs w:val="22"/>
                <w:lang w:val="en-US" w:eastAsia="ja-JP"/>
              </w:rPr>
            </w:pPr>
            <w:r w:rsidRPr="00B25A42">
              <w:rPr>
                <w:rFonts w:ascii="Arial Narrow" w:hAnsi="Arial Narrow"/>
                <w:sz w:val="22"/>
                <w:szCs w:val="22"/>
                <w:lang w:val="en-US" w:eastAsia="ja-JP"/>
              </w:rPr>
              <w:t>A</w:t>
            </w:r>
            <w:r w:rsidR="005B098B">
              <w:rPr>
                <w:rFonts w:ascii="Arial Narrow" w:hAnsi="Arial Narrow"/>
                <w:sz w:val="22"/>
                <w:szCs w:val="22"/>
                <w:lang w:val="en-US" w:eastAsia="ja-JP"/>
              </w:rPr>
              <w:t xml:space="preserve"> no more than </w:t>
            </w:r>
            <w:r w:rsidR="005B098B">
              <w:t>30 min limit</w:t>
            </w:r>
            <w:r w:rsidRPr="00B25A42">
              <w:rPr>
                <w:rFonts w:ascii="Arial Narrow" w:hAnsi="Arial Narrow"/>
                <w:sz w:val="22"/>
                <w:szCs w:val="22"/>
                <w:lang w:val="en-US" w:eastAsia="ja-JP"/>
              </w:rPr>
              <w:t>, expert</w:t>
            </w:r>
            <w:r w:rsidR="003722D2">
              <w:rPr>
                <w:rFonts w:ascii="Arial Narrow" w:hAnsi="Arial Narrow"/>
                <w:sz w:val="22"/>
                <w:szCs w:val="22"/>
                <w:lang w:val="en-US" w:eastAsia="ja-JP"/>
              </w:rPr>
              <w:t xml:space="preserve"> </w:t>
            </w:r>
            <w:r w:rsidRPr="00B25A42">
              <w:rPr>
                <w:rFonts w:ascii="Arial Narrow" w:hAnsi="Arial Narrow"/>
                <w:sz w:val="22"/>
                <w:szCs w:val="22"/>
                <w:lang w:val="en-US" w:eastAsia="ja-JP"/>
              </w:rPr>
              <w:t>opinion</w:t>
            </w:r>
            <w:r w:rsidR="003722D2">
              <w:rPr>
                <w:rFonts w:ascii="Arial Narrow" w:hAnsi="Arial Narrow"/>
                <w:sz w:val="22"/>
                <w:szCs w:val="22"/>
                <w:lang w:val="en-US" w:eastAsia="ja-JP"/>
              </w:rPr>
              <w:t xml:space="preserve"> and detailed written report</w:t>
            </w:r>
            <w:r w:rsidRPr="00B25A42">
              <w:rPr>
                <w:rFonts w:ascii="Arial Narrow" w:hAnsi="Arial Narrow"/>
                <w:sz w:val="22"/>
                <w:szCs w:val="22"/>
                <w:lang w:val="en-US" w:eastAsia="ja-JP"/>
              </w:rPr>
              <w:t xml:space="preserve"> on a patient sample, requested by </w:t>
            </w:r>
            <w:r w:rsidR="004B1EAC">
              <w:rPr>
                <w:rFonts w:ascii="Arial Narrow" w:hAnsi="Arial Narrow"/>
                <w:sz w:val="22"/>
                <w:szCs w:val="22"/>
                <w:lang w:val="en-US" w:eastAsia="ja-JP"/>
              </w:rPr>
              <w:t>a treating clinician</w:t>
            </w:r>
            <w:r w:rsidR="00371FD7">
              <w:rPr>
                <w:rFonts w:ascii="Arial Narrow" w:hAnsi="Arial Narrow"/>
                <w:sz w:val="22"/>
                <w:szCs w:val="22"/>
                <w:lang w:val="en-US" w:eastAsia="ja-JP"/>
              </w:rPr>
              <w:t>, where further information is needed for accurate diagnosis and appropriate patient management.</w:t>
            </w:r>
            <w:r w:rsidR="00404BDC">
              <w:rPr>
                <w:rFonts w:ascii="Arial Narrow" w:hAnsi="Arial Narrow"/>
                <w:sz w:val="22"/>
                <w:szCs w:val="22"/>
                <w:lang w:val="en-US" w:eastAsia="ja-JP"/>
              </w:rPr>
              <w:t xml:space="preserve"> </w:t>
            </w:r>
          </w:p>
          <w:p w14:paraId="4E27B2AB" w14:textId="70840F74" w:rsidR="000D5CF9" w:rsidRPr="00005D10" w:rsidRDefault="000D5CF9" w:rsidP="00BB16B7">
            <w:pPr>
              <w:keepNext/>
              <w:spacing w:after="120" w:line="240" w:lineRule="auto"/>
              <w:rPr>
                <w:rFonts w:ascii="Arial Narrow" w:hAnsi="Arial Narrow"/>
                <w:sz w:val="22"/>
                <w:szCs w:val="22"/>
                <w:lang w:val="en-US" w:eastAsia="ja-JP"/>
              </w:rPr>
            </w:pPr>
            <w:r w:rsidRPr="00B25A42">
              <w:rPr>
                <w:rFonts w:ascii="Arial Narrow" w:hAnsi="Arial Narrow"/>
                <w:sz w:val="22"/>
                <w:szCs w:val="22"/>
                <w:lang w:val="en-US" w:eastAsia="ja-JP"/>
              </w:rPr>
              <w:t>Fee: $</w:t>
            </w:r>
            <w:r w:rsidR="0028590B">
              <w:rPr>
                <w:rFonts w:ascii="Arial Narrow" w:hAnsi="Arial Narrow"/>
                <w:sz w:val="22"/>
                <w:szCs w:val="22"/>
                <w:lang w:val="en-US" w:eastAsia="ja-JP"/>
              </w:rPr>
              <w:t>180</w:t>
            </w:r>
            <w:r w:rsidR="004951E7">
              <w:rPr>
                <w:rFonts w:ascii="Arial Narrow" w:hAnsi="Arial Narrow"/>
                <w:sz w:val="22"/>
                <w:szCs w:val="22"/>
                <w:lang w:val="en-US" w:eastAsia="ja-JP"/>
              </w:rPr>
              <w:t>.00</w:t>
            </w:r>
          </w:p>
          <w:p w14:paraId="63FE295A" w14:textId="4A206558" w:rsidR="000D5CF9" w:rsidRPr="00005D10" w:rsidRDefault="00B25A42" w:rsidP="00BB16B7">
            <w:pPr>
              <w:keepNext/>
              <w:spacing w:after="120" w:line="240" w:lineRule="auto"/>
              <w:rPr>
                <w:rFonts w:ascii="Arial Narrow" w:hAnsi="Arial Narrow"/>
                <w:sz w:val="22"/>
                <w:szCs w:val="22"/>
                <w:lang w:val="en-US" w:eastAsia="ja-JP"/>
              </w:rPr>
            </w:pPr>
            <w:r>
              <w:rPr>
                <w:rFonts w:ascii="Arial Narrow" w:hAnsi="Arial Narrow"/>
                <w:sz w:val="22"/>
                <w:szCs w:val="22"/>
                <w:lang w:val="en-US" w:eastAsia="ja-JP"/>
              </w:rPr>
              <w:t>The service will be initiated upon the request of the referring clinician where there is uncertainty in the initial morphological diagnosis, or when the clinician involved in the care of the patient requests a second opinion.</w:t>
            </w:r>
            <w:r w:rsidR="00700FF8">
              <w:rPr>
                <w:rFonts w:ascii="Arial Narrow" w:hAnsi="Arial Narrow"/>
                <w:sz w:val="22"/>
                <w:szCs w:val="22"/>
                <w:lang w:val="en-US" w:eastAsia="ja-JP"/>
              </w:rPr>
              <w:t xml:space="preserve"> The item is applicable to cases where the expert pathologist is able to examine</w:t>
            </w:r>
            <w:r w:rsidR="00B62CF7">
              <w:rPr>
                <w:rFonts w:ascii="Arial Narrow" w:hAnsi="Arial Narrow"/>
                <w:sz w:val="22"/>
                <w:szCs w:val="22"/>
                <w:lang w:val="en-US" w:eastAsia="ja-JP"/>
              </w:rPr>
              <w:t xml:space="preserve"> and/or re-process</w:t>
            </w:r>
            <w:r w:rsidR="00700FF8">
              <w:rPr>
                <w:rFonts w:ascii="Arial Narrow" w:hAnsi="Arial Narrow"/>
                <w:sz w:val="22"/>
                <w:szCs w:val="22"/>
                <w:lang w:val="en-US" w:eastAsia="ja-JP"/>
              </w:rPr>
              <w:t xml:space="preserve"> case material and produce a full written report in ≤30 minutes. </w:t>
            </w:r>
            <w:r>
              <w:rPr>
                <w:rFonts w:ascii="Arial Narrow" w:hAnsi="Arial Narrow"/>
                <w:sz w:val="22"/>
                <w:szCs w:val="22"/>
                <w:lang w:val="en-US" w:eastAsia="ja-JP"/>
              </w:rPr>
              <w:t>The fee will not be payable if the service is provided within the same A</w:t>
            </w:r>
            <w:r w:rsidR="00AE2570">
              <w:rPr>
                <w:rFonts w:ascii="Arial Narrow" w:hAnsi="Arial Narrow"/>
                <w:sz w:val="22"/>
                <w:szCs w:val="22"/>
                <w:lang w:val="en-US" w:eastAsia="ja-JP"/>
              </w:rPr>
              <w:t xml:space="preserve">pproved </w:t>
            </w:r>
            <w:r>
              <w:rPr>
                <w:rFonts w:ascii="Arial Narrow" w:hAnsi="Arial Narrow"/>
                <w:sz w:val="22"/>
                <w:szCs w:val="22"/>
                <w:lang w:val="en-US" w:eastAsia="ja-JP"/>
              </w:rPr>
              <w:t>P</w:t>
            </w:r>
            <w:r w:rsidR="00AE2570">
              <w:rPr>
                <w:rFonts w:ascii="Arial Narrow" w:hAnsi="Arial Narrow"/>
                <w:sz w:val="22"/>
                <w:szCs w:val="22"/>
                <w:lang w:val="en-US" w:eastAsia="ja-JP"/>
              </w:rPr>
              <w:t xml:space="preserve">athology </w:t>
            </w:r>
            <w:r>
              <w:rPr>
                <w:rFonts w:ascii="Arial Narrow" w:hAnsi="Arial Narrow"/>
                <w:sz w:val="22"/>
                <w:szCs w:val="22"/>
                <w:lang w:val="en-US" w:eastAsia="ja-JP"/>
              </w:rPr>
              <w:t>L</w:t>
            </w:r>
            <w:r w:rsidR="00AE2570">
              <w:rPr>
                <w:rFonts w:ascii="Arial Narrow" w:hAnsi="Arial Narrow"/>
                <w:sz w:val="22"/>
                <w:szCs w:val="22"/>
                <w:lang w:val="en-US" w:eastAsia="ja-JP"/>
              </w:rPr>
              <w:t>aboratory</w:t>
            </w:r>
            <w:r w:rsidR="004B1EAC">
              <w:rPr>
                <w:rFonts w:ascii="Arial Narrow" w:hAnsi="Arial Narrow"/>
                <w:sz w:val="22"/>
                <w:szCs w:val="22"/>
                <w:lang w:val="en-US" w:eastAsia="ja-JP"/>
              </w:rPr>
              <w:t>.</w:t>
            </w:r>
          </w:p>
        </w:tc>
      </w:tr>
    </w:tbl>
    <w:p w14:paraId="1F432F27" w14:textId="77777777" w:rsidR="00FF4206" w:rsidRDefault="00FF4206" w:rsidP="000901A8">
      <w:pPr>
        <w:rPr>
          <w:sz w:val="22"/>
          <w:szCs w:val="22"/>
        </w:rPr>
      </w:pPr>
    </w:p>
    <w:p w14:paraId="422DA654" w14:textId="2AA252B8" w:rsidR="00A613A9" w:rsidRPr="00A34E9C" w:rsidRDefault="00A613A9" w:rsidP="00A613A9">
      <w:pPr>
        <w:pStyle w:val="Caption"/>
      </w:pPr>
      <w:bookmarkStart w:id="31" w:name="_Ref387843411"/>
      <w:r w:rsidRPr="00A34E9C">
        <w:t xml:space="preserve">Table </w:t>
      </w:r>
      <w:r>
        <w:fldChar w:fldCharType="begin"/>
      </w:r>
      <w:r>
        <w:instrText xml:space="preserve"> SEQ Table \* ARABIC </w:instrText>
      </w:r>
      <w:r>
        <w:fldChar w:fldCharType="separate"/>
      </w:r>
      <w:r w:rsidR="007E4355">
        <w:rPr>
          <w:noProof/>
        </w:rPr>
        <w:t>4</w:t>
      </w:r>
      <w:r>
        <w:fldChar w:fldCharType="end"/>
      </w:r>
      <w:bookmarkEnd w:id="31"/>
      <w:r w:rsidRPr="00A34E9C">
        <w:tab/>
      </w:r>
      <w:r>
        <w:t xml:space="preserve">Proposed </w:t>
      </w:r>
      <w:r w:rsidRPr="00A34E9C">
        <w:t>MBS item descriptor for</w:t>
      </w:r>
      <w:r>
        <w:t xml:space="preserve"> a </w:t>
      </w:r>
      <w:r w:rsidR="00371FD7">
        <w:t xml:space="preserve">complex, </w:t>
      </w:r>
      <w:r>
        <w:t>second, expert opinion on a patient sample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Table 4 Proposed MBS item descriptor for a complex, second, expert opinion on a patient sample"/>
        <w:tblDescription w:val="The fee and item descriptor for the proposed item for complex, second, expert opinions"/>
      </w:tblPr>
      <w:tblGrid>
        <w:gridCol w:w="9134"/>
      </w:tblGrid>
      <w:tr w:rsidR="00A613A9" w:rsidRPr="00A34E9C" w14:paraId="3A863B73" w14:textId="77777777" w:rsidTr="006B02E2">
        <w:trPr>
          <w:tblHeader/>
        </w:trPr>
        <w:tc>
          <w:tcPr>
            <w:tcW w:w="9134" w:type="dxa"/>
          </w:tcPr>
          <w:p w14:paraId="6C52AB65" w14:textId="77777777" w:rsidR="00A613A9" w:rsidRPr="00005D10" w:rsidRDefault="00A613A9" w:rsidP="00636A53">
            <w:pPr>
              <w:spacing w:after="120" w:line="240" w:lineRule="auto"/>
              <w:jc w:val="right"/>
              <w:rPr>
                <w:rFonts w:ascii="Arial Narrow" w:hAnsi="Arial Narrow"/>
                <w:sz w:val="22"/>
                <w:szCs w:val="22"/>
                <w:lang w:eastAsia="ja-JP"/>
              </w:rPr>
            </w:pPr>
            <w:r w:rsidRPr="00005D10">
              <w:rPr>
                <w:rFonts w:ascii="Arial Narrow" w:hAnsi="Arial Narrow"/>
                <w:sz w:val="22"/>
                <w:szCs w:val="22"/>
                <w:lang w:eastAsia="ja-JP"/>
              </w:rPr>
              <w:t xml:space="preserve">Category </w:t>
            </w:r>
            <w:r>
              <w:rPr>
                <w:rFonts w:ascii="Arial Narrow" w:hAnsi="Arial Narrow"/>
                <w:sz w:val="22"/>
                <w:szCs w:val="22"/>
                <w:lang w:eastAsia="ja-JP"/>
              </w:rPr>
              <w:t xml:space="preserve">6 </w:t>
            </w:r>
            <w:r w:rsidRPr="00005D10">
              <w:rPr>
                <w:rFonts w:ascii="Arial Narrow" w:hAnsi="Arial Narrow"/>
                <w:sz w:val="22"/>
                <w:szCs w:val="22"/>
                <w:lang w:eastAsia="ja-JP"/>
              </w:rPr>
              <w:t xml:space="preserve">– </w:t>
            </w:r>
            <w:r>
              <w:rPr>
                <w:rFonts w:ascii="Arial Narrow" w:hAnsi="Arial Narrow"/>
                <w:sz w:val="22"/>
                <w:szCs w:val="22"/>
                <w:lang w:eastAsia="ja-JP"/>
              </w:rPr>
              <w:t>Pathology</w:t>
            </w:r>
          </w:p>
        </w:tc>
      </w:tr>
      <w:tr w:rsidR="00A613A9" w:rsidRPr="00A34E9C" w14:paraId="46FA5F4B" w14:textId="77777777" w:rsidTr="00636A53">
        <w:tc>
          <w:tcPr>
            <w:tcW w:w="9134" w:type="dxa"/>
          </w:tcPr>
          <w:p w14:paraId="4AA38B0F" w14:textId="77777777" w:rsidR="00A613A9" w:rsidRPr="00B25A42" w:rsidRDefault="00A613A9" w:rsidP="00636A53">
            <w:pPr>
              <w:spacing w:after="120" w:line="240" w:lineRule="auto"/>
              <w:rPr>
                <w:rFonts w:ascii="Arial Narrow" w:hAnsi="Arial Narrow"/>
                <w:sz w:val="22"/>
                <w:szCs w:val="22"/>
                <w:lang w:val="en-US" w:eastAsia="ja-JP"/>
              </w:rPr>
            </w:pPr>
            <w:r w:rsidRPr="00B25A42">
              <w:rPr>
                <w:rFonts w:ascii="Arial Narrow" w:hAnsi="Arial Narrow"/>
                <w:sz w:val="22"/>
                <w:szCs w:val="22"/>
                <w:lang w:val="en-US" w:eastAsia="ja-JP"/>
              </w:rPr>
              <w:t>MBS item number (</w:t>
            </w:r>
            <w:r w:rsidRPr="00B25A42">
              <w:rPr>
                <w:rFonts w:ascii="Arial Narrow" w:hAnsi="Arial Narrow"/>
                <w:i/>
                <w:sz w:val="22"/>
                <w:szCs w:val="22"/>
                <w:lang w:val="en-US" w:eastAsia="ja-JP"/>
              </w:rPr>
              <w:t>assigned by the Department if listed</w:t>
            </w:r>
            <w:r w:rsidRPr="00B25A42">
              <w:rPr>
                <w:rFonts w:ascii="Arial Narrow" w:hAnsi="Arial Narrow"/>
                <w:sz w:val="22"/>
                <w:szCs w:val="22"/>
                <w:lang w:val="en-US" w:eastAsia="ja-JP"/>
              </w:rPr>
              <w:t>)</w:t>
            </w:r>
          </w:p>
          <w:p w14:paraId="7F1AA7F2" w14:textId="51B084E3" w:rsidR="00A613A9" w:rsidRPr="00B25A42" w:rsidRDefault="00A613A9" w:rsidP="00636A53">
            <w:pPr>
              <w:spacing w:after="120" w:line="240" w:lineRule="auto"/>
              <w:rPr>
                <w:rFonts w:ascii="Arial Narrow" w:hAnsi="Arial Narrow"/>
                <w:sz w:val="22"/>
                <w:szCs w:val="22"/>
                <w:lang w:val="en-US" w:eastAsia="ja-JP"/>
              </w:rPr>
            </w:pPr>
            <w:r w:rsidRPr="00B25A42">
              <w:rPr>
                <w:rFonts w:ascii="Arial Narrow" w:hAnsi="Arial Narrow"/>
                <w:sz w:val="22"/>
                <w:szCs w:val="22"/>
                <w:lang w:val="en-US" w:eastAsia="ja-JP"/>
              </w:rPr>
              <w:t xml:space="preserve">A </w:t>
            </w:r>
            <w:r w:rsidR="005B098B">
              <w:rPr>
                <w:rFonts w:ascii="Arial Narrow" w:hAnsi="Arial Narrow"/>
                <w:sz w:val="22"/>
                <w:szCs w:val="22"/>
                <w:lang w:val="en-US" w:eastAsia="ja-JP"/>
              </w:rPr>
              <w:t>greater than 30 minute</w:t>
            </w:r>
            <w:r w:rsidR="00717F26">
              <w:rPr>
                <w:rFonts w:ascii="Arial Narrow" w:hAnsi="Arial Narrow"/>
                <w:sz w:val="22"/>
                <w:szCs w:val="22"/>
                <w:lang w:val="en-US" w:eastAsia="ja-JP"/>
              </w:rPr>
              <w:t xml:space="preserve">, </w:t>
            </w:r>
            <w:r w:rsidRPr="00B25A42">
              <w:rPr>
                <w:rFonts w:ascii="Arial Narrow" w:hAnsi="Arial Narrow"/>
                <w:sz w:val="22"/>
                <w:szCs w:val="22"/>
                <w:lang w:val="en-US" w:eastAsia="ja-JP"/>
              </w:rPr>
              <w:t>second, expert</w:t>
            </w:r>
            <w:r>
              <w:rPr>
                <w:rFonts w:ascii="Arial Narrow" w:hAnsi="Arial Narrow"/>
                <w:sz w:val="22"/>
                <w:szCs w:val="22"/>
                <w:lang w:val="en-US" w:eastAsia="ja-JP"/>
              </w:rPr>
              <w:t xml:space="preserve"> </w:t>
            </w:r>
            <w:r w:rsidRPr="00B25A42">
              <w:rPr>
                <w:rFonts w:ascii="Arial Narrow" w:hAnsi="Arial Narrow"/>
                <w:sz w:val="22"/>
                <w:szCs w:val="22"/>
                <w:lang w:val="en-US" w:eastAsia="ja-JP"/>
              </w:rPr>
              <w:t>opinion</w:t>
            </w:r>
            <w:r>
              <w:rPr>
                <w:rFonts w:ascii="Arial Narrow" w:hAnsi="Arial Narrow"/>
                <w:sz w:val="22"/>
                <w:szCs w:val="22"/>
                <w:lang w:val="en-US" w:eastAsia="ja-JP"/>
              </w:rPr>
              <w:t xml:space="preserve"> and detailed written report</w:t>
            </w:r>
            <w:r w:rsidRPr="00B25A42">
              <w:rPr>
                <w:rFonts w:ascii="Arial Narrow" w:hAnsi="Arial Narrow"/>
                <w:sz w:val="22"/>
                <w:szCs w:val="22"/>
                <w:lang w:val="en-US" w:eastAsia="ja-JP"/>
              </w:rPr>
              <w:t xml:space="preserve"> on a patient sample, requested by </w:t>
            </w:r>
            <w:r>
              <w:rPr>
                <w:rFonts w:ascii="Arial Narrow" w:hAnsi="Arial Narrow"/>
                <w:sz w:val="22"/>
                <w:szCs w:val="22"/>
                <w:lang w:val="en-US" w:eastAsia="ja-JP"/>
              </w:rPr>
              <w:t>a treating clinician</w:t>
            </w:r>
            <w:r w:rsidR="00636A53">
              <w:rPr>
                <w:rFonts w:ascii="Arial Narrow" w:hAnsi="Arial Narrow"/>
                <w:sz w:val="22"/>
                <w:szCs w:val="22"/>
                <w:lang w:val="en-US" w:eastAsia="ja-JP"/>
              </w:rPr>
              <w:t>, where further information is needed for accurate diagnosis and appropriate patient management.</w:t>
            </w:r>
          </w:p>
          <w:p w14:paraId="3CA9E587" w14:textId="2A4B3835" w:rsidR="00A613A9" w:rsidRPr="00005D10" w:rsidRDefault="00A613A9" w:rsidP="00636A53">
            <w:pPr>
              <w:spacing w:after="120" w:line="240" w:lineRule="auto"/>
              <w:rPr>
                <w:rFonts w:ascii="Arial Narrow" w:hAnsi="Arial Narrow"/>
                <w:sz w:val="22"/>
                <w:szCs w:val="22"/>
                <w:lang w:val="en-US" w:eastAsia="ja-JP"/>
              </w:rPr>
            </w:pPr>
            <w:r w:rsidRPr="00B25A42">
              <w:rPr>
                <w:rFonts w:ascii="Arial Narrow" w:hAnsi="Arial Narrow"/>
                <w:sz w:val="22"/>
                <w:szCs w:val="22"/>
                <w:lang w:val="en-US" w:eastAsia="ja-JP"/>
              </w:rPr>
              <w:t>Fee: $</w:t>
            </w:r>
            <w:r w:rsidR="0028590B">
              <w:rPr>
                <w:rFonts w:ascii="Arial Narrow" w:hAnsi="Arial Narrow"/>
                <w:sz w:val="22"/>
                <w:szCs w:val="22"/>
                <w:lang w:val="en-US" w:eastAsia="ja-JP"/>
              </w:rPr>
              <w:t>370</w:t>
            </w:r>
            <w:r w:rsidR="004951E7">
              <w:rPr>
                <w:rFonts w:ascii="Arial Narrow" w:hAnsi="Arial Narrow"/>
                <w:sz w:val="22"/>
                <w:szCs w:val="22"/>
                <w:lang w:val="en-US" w:eastAsia="ja-JP"/>
              </w:rPr>
              <w:t>.00</w:t>
            </w:r>
          </w:p>
          <w:p w14:paraId="5CD73433" w14:textId="1749B942" w:rsidR="00A613A9" w:rsidRPr="00005D10" w:rsidRDefault="00A613A9" w:rsidP="00700FF8">
            <w:pPr>
              <w:spacing w:after="120" w:line="240" w:lineRule="auto"/>
              <w:rPr>
                <w:rFonts w:ascii="Arial Narrow" w:hAnsi="Arial Narrow"/>
                <w:sz w:val="22"/>
                <w:szCs w:val="22"/>
                <w:lang w:val="en-US" w:eastAsia="ja-JP"/>
              </w:rPr>
            </w:pPr>
            <w:r>
              <w:rPr>
                <w:rFonts w:ascii="Arial Narrow" w:hAnsi="Arial Narrow"/>
                <w:sz w:val="22"/>
                <w:szCs w:val="22"/>
                <w:lang w:val="en-US" w:eastAsia="ja-JP"/>
              </w:rPr>
              <w:t>The service will be initiated upon the request of the referring clinician where there is uncertainty in the initial morphological diagnosis, or when the clinician involved in the care of the patient requests a second opinion.</w:t>
            </w:r>
            <w:r w:rsidR="00700FF8">
              <w:rPr>
                <w:rFonts w:ascii="Arial Narrow" w:hAnsi="Arial Narrow"/>
                <w:sz w:val="22"/>
                <w:szCs w:val="22"/>
                <w:lang w:val="en-US" w:eastAsia="ja-JP"/>
              </w:rPr>
              <w:t xml:space="preserve"> The item </w:t>
            </w:r>
            <w:r w:rsidR="00156FC9">
              <w:rPr>
                <w:rFonts w:ascii="Arial Narrow" w:hAnsi="Arial Narrow"/>
                <w:sz w:val="22"/>
                <w:szCs w:val="22"/>
                <w:lang w:val="en-US" w:eastAsia="ja-JP"/>
              </w:rPr>
              <w:t>is applicable to</w:t>
            </w:r>
            <w:r w:rsidR="00700FF8">
              <w:rPr>
                <w:rFonts w:ascii="Arial Narrow" w:hAnsi="Arial Narrow"/>
                <w:sz w:val="22"/>
                <w:szCs w:val="22"/>
                <w:lang w:val="en-US" w:eastAsia="ja-JP"/>
              </w:rPr>
              <w:t xml:space="preserve"> cases that are not obvious or straightforward</w:t>
            </w:r>
            <w:r w:rsidR="00156FC9">
              <w:rPr>
                <w:rFonts w:ascii="Arial Narrow" w:hAnsi="Arial Narrow"/>
                <w:sz w:val="22"/>
                <w:szCs w:val="22"/>
                <w:lang w:val="en-US" w:eastAsia="ja-JP"/>
              </w:rPr>
              <w:t>,</w:t>
            </w:r>
            <w:r w:rsidR="00700FF8">
              <w:rPr>
                <w:rFonts w:ascii="Arial Narrow" w:hAnsi="Arial Narrow"/>
                <w:sz w:val="22"/>
                <w:szCs w:val="22"/>
                <w:lang w:val="en-US" w:eastAsia="ja-JP"/>
              </w:rPr>
              <w:t xml:space="preserve"> where the examination</w:t>
            </w:r>
            <w:r w:rsidR="00CF66FF">
              <w:rPr>
                <w:rFonts w:ascii="Arial Narrow" w:hAnsi="Arial Narrow"/>
                <w:sz w:val="22"/>
                <w:szCs w:val="22"/>
                <w:lang w:val="en-US" w:eastAsia="ja-JP"/>
              </w:rPr>
              <w:t xml:space="preserve"> and/or re-processing</w:t>
            </w:r>
            <w:r w:rsidR="00700FF8">
              <w:rPr>
                <w:rFonts w:ascii="Arial Narrow" w:hAnsi="Arial Narrow"/>
                <w:sz w:val="22"/>
                <w:szCs w:val="22"/>
                <w:lang w:val="en-US" w:eastAsia="ja-JP"/>
              </w:rPr>
              <w:t xml:space="preserve"> of </w:t>
            </w:r>
            <w:r w:rsidR="00B62CF7">
              <w:rPr>
                <w:rFonts w:ascii="Arial Narrow" w:hAnsi="Arial Narrow"/>
                <w:sz w:val="22"/>
                <w:szCs w:val="22"/>
                <w:lang w:val="en-US" w:eastAsia="ja-JP"/>
              </w:rPr>
              <w:t xml:space="preserve">case </w:t>
            </w:r>
            <w:r w:rsidR="00700FF8">
              <w:rPr>
                <w:rFonts w:ascii="Arial Narrow" w:hAnsi="Arial Narrow"/>
                <w:sz w:val="22"/>
                <w:szCs w:val="22"/>
                <w:lang w:val="en-US" w:eastAsia="ja-JP"/>
              </w:rPr>
              <w:t>material and</w:t>
            </w:r>
            <w:r w:rsidR="00CF66FF">
              <w:rPr>
                <w:rFonts w:ascii="Arial Narrow" w:hAnsi="Arial Narrow"/>
                <w:sz w:val="22"/>
                <w:szCs w:val="22"/>
                <w:lang w:val="en-US" w:eastAsia="ja-JP"/>
              </w:rPr>
              <w:t xml:space="preserve"> the</w:t>
            </w:r>
            <w:r w:rsidR="00700FF8">
              <w:rPr>
                <w:rFonts w:ascii="Arial Narrow" w:hAnsi="Arial Narrow"/>
                <w:sz w:val="22"/>
                <w:szCs w:val="22"/>
                <w:lang w:val="en-US" w:eastAsia="ja-JP"/>
              </w:rPr>
              <w:t xml:space="preserve"> production of </w:t>
            </w:r>
            <w:r w:rsidR="00CF66FF">
              <w:rPr>
                <w:rFonts w:ascii="Arial Narrow" w:hAnsi="Arial Narrow"/>
                <w:sz w:val="22"/>
                <w:szCs w:val="22"/>
                <w:lang w:val="en-US" w:eastAsia="ja-JP"/>
              </w:rPr>
              <w:t>a full written</w:t>
            </w:r>
            <w:r w:rsidR="00700FF8">
              <w:rPr>
                <w:rFonts w:ascii="Arial Narrow" w:hAnsi="Arial Narrow"/>
                <w:sz w:val="22"/>
                <w:szCs w:val="22"/>
                <w:lang w:val="en-US" w:eastAsia="ja-JP"/>
              </w:rPr>
              <w:t xml:space="preserve"> report takes </w:t>
            </w:r>
            <w:r w:rsidR="007C1C59">
              <w:rPr>
                <w:rFonts w:ascii="Arial Narrow" w:hAnsi="Arial Narrow"/>
                <w:sz w:val="22"/>
                <w:szCs w:val="22"/>
                <w:lang w:val="en-US" w:eastAsia="ja-JP"/>
              </w:rPr>
              <w:t>more than</w:t>
            </w:r>
            <w:r w:rsidR="00700FF8">
              <w:rPr>
                <w:rFonts w:ascii="Arial Narrow" w:hAnsi="Arial Narrow"/>
                <w:sz w:val="22"/>
                <w:szCs w:val="22"/>
                <w:lang w:val="en-US" w:eastAsia="ja-JP"/>
              </w:rPr>
              <w:t xml:space="preserve"> 30 minutes.</w:t>
            </w:r>
            <w:r>
              <w:rPr>
                <w:rFonts w:ascii="Arial Narrow" w:hAnsi="Arial Narrow"/>
                <w:sz w:val="22"/>
                <w:szCs w:val="22"/>
                <w:lang w:val="en-US" w:eastAsia="ja-JP"/>
              </w:rPr>
              <w:t xml:space="preserve"> The fee will not be payable if the service is provided within the same Approved Pathology Laboratory.</w:t>
            </w:r>
          </w:p>
        </w:tc>
      </w:tr>
    </w:tbl>
    <w:p w14:paraId="3C311634" w14:textId="77777777" w:rsidR="00A613A9" w:rsidRDefault="00A613A9" w:rsidP="000901A8">
      <w:pPr>
        <w:rPr>
          <w:sz w:val="22"/>
          <w:szCs w:val="22"/>
        </w:rPr>
      </w:pPr>
    </w:p>
    <w:p w14:paraId="41835643" w14:textId="49655B22" w:rsidR="000D5CF9" w:rsidRPr="00ED0045" w:rsidRDefault="000D5CF9" w:rsidP="009B59B7">
      <w:pPr>
        <w:pStyle w:val="Heading2"/>
        <w:rPr>
          <w:sz w:val="22"/>
          <w:szCs w:val="22"/>
        </w:rPr>
      </w:pPr>
      <w:bookmarkStart w:id="32" w:name="_Toc388021660"/>
      <w:r w:rsidRPr="00ED0045">
        <w:rPr>
          <w:sz w:val="22"/>
          <w:szCs w:val="22"/>
        </w:rPr>
        <w:t>Clinical place for proposed intervention</w:t>
      </w:r>
      <w:bookmarkEnd w:id="32"/>
    </w:p>
    <w:p w14:paraId="669116F0" w14:textId="6A5AC72A" w:rsidR="00840E9A" w:rsidRPr="00100F04" w:rsidRDefault="00DB3F84" w:rsidP="00840E9A">
      <w:pPr>
        <w:rPr>
          <w:sz w:val="22"/>
          <w:szCs w:val="22"/>
        </w:rPr>
      </w:pPr>
      <w:r w:rsidRPr="00100F04">
        <w:rPr>
          <w:sz w:val="22"/>
          <w:szCs w:val="22"/>
        </w:rPr>
        <w:t>A</w:t>
      </w:r>
      <w:r w:rsidR="00F918B6">
        <w:rPr>
          <w:sz w:val="22"/>
          <w:szCs w:val="22"/>
        </w:rPr>
        <w:t xml:space="preserve"> second,</w:t>
      </w:r>
      <w:r w:rsidR="00CB1DC8" w:rsidRPr="00100F04">
        <w:rPr>
          <w:sz w:val="22"/>
          <w:szCs w:val="22"/>
        </w:rPr>
        <w:t xml:space="preserve"> expert</w:t>
      </w:r>
      <w:r w:rsidRPr="00100F04">
        <w:rPr>
          <w:sz w:val="22"/>
          <w:szCs w:val="22"/>
        </w:rPr>
        <w:t xml:space="preserve"> pathology opinion would be use</w:t>
      </w:r>
      <w:r w:rsidR="00CB1DC8" w:rsidRPr="00100F04">
        <w:rPr>
          <w:sz w:val="22"/>
          <w:szCs w:val="22"/>
        </w:rPr>
        <w:t xml:space="preserve">d in any circumstance where </w:t>
      </w:r>
      <w:r w:rsidRPr="00100F04">
        <w:rPr>
          <w:sz w:val="22"/>
          <w:szCs w:val="22"/>
        </w:rPr>
        <w:t xml:space="preserve">the original pathology </w:t>
      </w:r>
      <w:r w:rsidR="004B1EAC" w:rsidRPr="00100F04">
        <w:rPr>
          <w:sz w:val="22"/>
          <w:szCs w:val="22"/>
        </w:rPr>
        <w:t xml:space="preserve">diagnosis </w:t>
      </w:r>
      <w:r w:rsidRPr="00100F04">
        <w:rPr>
          <w:sz w:val="22"/>
          <w:szCs w:val="22"/>
        </w:rPr>
        <w:t>is uncertain or of insufficient detail</w:t>
      </w:r>
      <w:r w:rsidR="00DC562F" w:rsidRPr="00100F04">
        <w:rPr>
          <w:sz w:val="22"/>
          <w:szCs w:val="22"/>
        </w:rPr>
        <w:t>, or where a</w:t>
      </w:r>
      <w:r w:rsidR="00FE5BDC">
        <w:rPr>
          <w:sz w:val="22"/>
          <w:szCs w:val="22"/>
        </w:rPr>
        <w:t xml:space="preserve"> second,</w:t>
      </w:r>
      <w:r w:rsidR="004B1EAC" w:rsidRPr="00100F04">
        <w:rPr>
          <w:sz w:val="22"/>
          <w:szCs w:val="22"/>
        </w:rPr>
        <w:t xml:space="preserve"> </w:t>
      </w:r>
      <w:r w:rsidR="00DC562F" w:rsidRPr="00100F04">
        <w:rPr>
          <w:sz w:val="22"/>
          <w:szCs w:val="22"/>
        </w:rPr>
        <w:t>expert opinion is considered desirable</w:t>
      </w:r>
      <w:r w:rsidR="00FE5BDC">
        <w:rPr>
          <w:sz w:val="22"/>
          <w:szCs w:val="22"/>
        </w:rPr>
        <w:t xml:space="preserve"> for treatment decision-</w:t>
      </w:r>
      <w:r w:rsidR="004B1EAC" w:rsidRPr="00100F04">
        <w:rPr>
          <w:sz w:val="22"/>
          <w:szCs w:val="22"/>
        </w:rPr>
        <w:t>making</w:t>
      </w:r>
      <w:r w:rsidRPr="00100F04">
        <w:rPr>
          <w:sz w:val="22"/>
          <w:szCs w:val="22"/>
        </w:rPr>
        <w:t xml:space="preserve">. </w:t>
      </w:r>
      <w:r w:rsidR="00284688" w:rsidRPr="00100F04">
        <w:rPr>
          <w:sz w:val="22"/>
          <w:szCs w:val="22"/>
        </w:rPr>
        <w:t xml:space="preserve">The </w:t>
      </w:r>
      <w:r w:rsidR="00EA30A3">
        <w:rPr>
          <w:sz w:val="22"/>
          <w:szCs w:val="22"/>
        </w:rPr>
        <w:t>A</w:t>
      </w:r>
      <w:r w:rsidR="00284688" w:rsidRPr="00100F04">
        <w:rPr>
          <w:sz w:val="22"/>
          <w:szCs w:val="22"/>
        </w:rPr>
        <w:t xml:space="preserve">pplicant, PASC and HESP have suggested </w:t>
      </w:r>
      <w:r w:rsidRPr="00100F04">
        <w:rPr>
          <w:sz w:val="22"/>
          <w:szCs w:val="22"/>
        </w:rPr>
        <w:t>that</w:t>
      </w:r>
      <w:r w:rsidR="009033E6" w:rsidRPr="00100F04">
        <w:rPr>
          <w:sz w:val="22"/>
          <w:szCs w:val="22"/>
        </w:rPr>
        <w:t xml:space="preserve"> the </w:t>
      </w:r>
      <w:r w:rsidR="00AD7762">
        <w:rPr>
          <w:sz w:val="22"/>
          <w:szCs w:val="22"/>
        </w:rPr>
        <w:t>second,</w:t>
      </w:r>
      <w:r w:rsidR="004B1EAC" w:rsidRPr="00100F04">
        <w:rPr>
          <w:sz w:val="22"/>
          <w:szCs w:val="22"/>
        </w:rPr>
        <w:t xml:space="preserve"> expert </w:t>
      </w:r>
      <w:r w:rsidR="009033E6" w:rsidRPr="00100F04">
        <w:rPr>
          <w:sz w:val="22"/>
          <w:szCs w:val="22"/>
        </w:rPr>
        <w:t xml:space="preserve">opinion requests will </w:t>
      </w:r>
      <w:r w:rsidR="00A813C8" w:rsidRPr="00100F04">
        <w:rPr>
          <w:sz w:val="22"/>
          <w:szCs w:val="22"/>
        </w:rPr>
        <w:t xml:space="preserve">cover a range of conditions, including </w:t>
      </w:r>
      <w:r w:rsidR="009033E6" w:rsidRPr="00100F04">
        <w:rPr>
          <w:sz w:val="22"/>
          <w:szCs w:val="22"/>
        </w:rPr>
        <w:t>cancer-related diagnoses</w:t>
      </w:r>
      <w:r w:rsidR="00A813C8" w:rsidRPr="00100F04">
        <w:rPr>
          <w:sz w:val="22"/>
          <w:szCs w:val="22"/>
        </w:rPr>
        <w:t>,</w:t>
      </w:r>
      <w:r w:rsidR="008831BF" w:rsidRPr="00100F04">
        <w:rPr>
          <w:sz w:val="22"/>
          <w:szCs w:val="22"/>
        </w:rPr>
        <w:t xml:space="preserve"> </w:t>
      </w:r>
      <w:proofErr w:type="spellStart"/>
      <w:r w:rsidR="00341DB9" w:rsidRPr="00100F04">
        <w:rPr>
          <w:sz w:val="22"/>
          <w:szCs w:val="22"/>
        </w:rPr>
        <w:t>dermato</w:t>
      </w:r>
      <w:r w:rsidR="00A813C8" w:rsidRPr="00100F04">
        <w:rPr>
          <w:sz w:val="22"/>
          <w:szCs w:val="22"/>
        </w:rPr>
        <w:t>pathology</w:t>
      </w:r>
      <w:proofErr w:type="spellEnd"/>
      <w:r w:rsidR="00A813C8" w:rsidRPr="00100F04">
        <w:rPr>
          <w:sz w:val="22"/>
          <w:szCs w:val="22"/>
        </w:rPr>
        <w:t xml:space="preserve"> (such as inflammatory skin), difficult liver biopsies, and </w:t>
      </w:r>
      <w:r w:rsidR="008831BF" w:rsidRPr="00100F04">
        <w:rPr>
          <w:sz w:val="22"/>
          <w:szCs w:val="22"/>
        </w:rPr>
        <w:t>difficult transplant biopsies, such as surveillance biopsies on heart or liver transplants</w:t>
      </w:r>
      <w:r w:rsidR="009033E6" w:rsidRPr="00100F04">
        <w:rPr>
          <w:sz w:val="22"/>
          <w:szCs w:val="22"/>
        </w:rPr>
        <w:t>.</w:t>
      </w:r>
      <w:r w:rsidRPr="00100F04">
        <w:rPr>
          <w:sz w:val="22"/>
          <w:szCs w:val="22"/>
        </w:rPr>
        <w:t xml:space="preserve"> </w:t>
      </w:r>
    </w:p>
    <w:p w14:paraId="6729E3C8" w14:textId="77777777" w:rsidR="00840E9A" w:rsidRPr="00100F04" w:rsidRDefault="00840E9A" w:rsidP="00840E9A">
      <w:pPr>
        <w:rPr>
          <w:sz w:val="22"/>
          <w:szCs w:val="22"/>
        </w:rPr>
      </w:pPr>
      <w:r w:rsidRPr="00100F04">
        <w:rPr>
          <w:sz w:val="22"/>
          <w:szCs w:val="22"/>
        </w:rPr>
        <w:t>Other than describing the burden of cancer disease in Australia as a broad incidence (age-standardised to 485 cases per 100,000 people in 2007), no more specific information with respect to the clinical areas which would most utilise or benefit from the availability of pathology second opinions is detailed in the application.</w:t>
      </w:r>
      <w:r w:rsidRPr="00100F04">
        <w:rPr>
          <w:i/>
          <w:sz w:val="22"/>
          <w:szCs w:val="22"/>
        </w:rPr>
        <w:t xml:space="preserve"> </w:t>
      </w:r>
      <w:r w:rsidRPr="00100F04">
        <w:rPr>
          <w:sz w:val="22"/>
          <w:szCs w:val="22"/>
        </w:rPr>
        <w:t xml:space="preserve">AIHW data reports the most commonly diagnosed cancers in Australia in 2012 to be: prostate (15%), bowel (13%), </w:t>
      </w:r>
      <w:r w:rsidRPr="00100F04">
        <w:rPr>
          <w:sz w:val="22"/>
          <w:szCs w:val="22"/>
        </w:rPr>
        <w:lastRenderedPageBreak/>
        <w:t xml:space="preserve">breast (12%), melanoma (10%) and lung (9%) </w:t>
      </w:r>
      <w:r w:rsidRPr="00100F04">
        <w:rPr>
          <w:sz w:val="22"/>
          <w:szCs w:val="22"/>
        </w:rPr>
        <w:fldChar w:fldCharType="begin"/>
      </w:r>
      <w:r w:rsidRPr="00100F04">
        <w:rPr>
          <w:sz w:val="22"/>
          <w:szCs w:val="22"/>
        </w:rPr>
        <w:instrText xml:space="preserve"> ADDIN EN.CITE &lt;EndNote&gt;&lt;Cite&gt;&lt;Author&gt;AACR&lt;/Author&gt;&lt;Year&gt; 2012&lt;/Year&gt;&lt;RecNum&gt;47&lt;/RecNum&gt;&lt;DisplayText&gt;(AACR 2012)&lt;/DisplayText&gt;&lt;record&gt;&lt;rec-number&gt;47&lt;/rec-number&gt;&lt;foreign-keys&gt;&lt;key app="EN" db-id="arsrt0e9nf5psze0d9q5zsxr9wtwsfrd20tp"&gt;47&lt;/key&gt;&lt;/foreign-keys&gt;&lt;ref-type name="Journal Article"&gt;17&lt;/ref-type&gt;&lt;contributors&gt;&lt;authors&gt;&lt;author&gt;AIHW &amp;amp; AACR&lt;/author&gt;&lt;/authors&gt;&lt;/contributors&gt;&lt;titles&gt;&lt;title&gt;Cancer in Australia: an overview 2012.&lt;/title&gt;&lt;secondary-title&gt;Cancer series no. 74. Cat. no. CAN 70 Canberra: AIHW.&lt;/secondary-title&gt;&lt;/titles&gt;&lt;periodical&gt;&lt;full-title&gt;Cancer series no. 74. Cat. no. CAN 70 Canberra: AIHW.&lt;/full-title&gt;&lt;/periodical&gt;&lt;dates&gt;&lt;year&gt; 2012&lt;/year&gt;&lt;/dates&gt;&lt;urls&gt;&lt;related-urls&gt;&lt;url&gt;http://www.aihw.gov.au/publication-detail/?id=60129542359&amp;amp;tab=3&lt;/url&gt;&lt;/related-urls&gt;&lt;/urls&gt;&lt;/record&gt;&lt;/Cite&gt;&lt;/EndNote&gt;</w:instrText>
      </w:r>
      <w:r w:rsidRPr="00100F04">
        <w:rPr>
          <w:sz w:val="22"/>
          <w:szCs w:val="22"/>
        </w:rPr>
        <w:fldChar w:fldCharType="separate"/>
      </w:r>
      <w:r w:rsidRPr="00100F04">
        <w:rPr>
          <w:noProof/>
          <w:sz w:val="22"/>
          <w:szCs w:val="22"/>
        </w:rPr>
        <w:t>(</w:t>
      </w:r>
      <w:hyperlink w:anchor="_ENREF_1" w:tooltip="AACR,  2012 #47" w:history="1">
        <w:r w:rsidRPr="00100F04">
          <w:rPr>
            <w:noProof/>
            <w:sz w:val="22"/>
            <w:szCs w:val="22"/>
          </w:rPr>
          <w:t>AACR 2012</w:t>
        </w:r>
      </w:hyperlink>
      <w:r w:rsidRPr="00100F04">
        <w:rPr>
          <w:noProof/>
          <w:sz w:val="22"/>
          <w:szCs w:val="22"/>
        </w:rPr>
        <w:t>)</w:t>
      </w:r>
      <w:r w:rsidRPr="00100F04">
        <w:rPr>
          <w:sz w:val="22"/>
          <w:szCs w:val="22"/>
        </w:rPr>
        <w:fldChar w:fldCharType="end"/>
      </w:r>
      <w:r w:rsidRPr="00100F04">
        <w:rPr>
          <w:sz w:val="22"/>
          <w:szCs w:val="22"/>
        </w:rPr>
        <w:t xml:space="preserve">. It is unknown whether tissue pathology diagnosis requests are proportioned similarly, although it might be expected that there would be large numbers of </w:t>
      </w:r>
      <w:proofErr w:type="spellStart"/>
      <w:r w:rsidRPr="00100F04">
        <w:rPr>
          <w:sz w:val="22"/>
          <w:szCs w:val="22"/>
        </w:rPr>
        <w:t>dermatopathology</w:t>
      </w:r>
      <w:proofErr w:type="spellEnd"/>
      <w:r w:rsidRPr="00100F04">
        <w:rPr>
          <w:sz w:val="22"/>
          <w:szCs w:val="22"/>
        </w:rPr>
        <w:t xml:space="preserve"> samples which are not diagnosed as melanoma, and as such this clinical area may account for a relatively greater proportion of initial requests than the proportion of final diagnoses. </w:t>
      </w:r>
    </w:p>
    <w:p w14:paraId="4D144D64" w14:textId="271A5929" w:rsidR="00840E9A" w:rsidRPr="00071926" w:rsidRDefault="001715C6" w:rsidP="00840E9A">
      <w:pPr>
        <w:rPr>
          <w:sz w:val="22"/>
          <w:szCs w:val="22"/>
        </w:rPr>
      </w:pPr>
      <w:r>
        <w:rPr>
          <w:sz w:val="22"/>
          <w:szCs w:val="22"/>
        </w:rPr>
        <w:t>A second,</w:t>
      </w:r>
      <w:r w:rsidR="00CB1DC8" w:rsidRPr="00100F04">
        <w:rPr>
          <w:sz w:val="22"/>
          <w:szCs w:val="22"/>
        </w:rPr>
        <w:t xml:space="preserve"> expert </w:t>
      </w:r>
      <w:r w:rsidR="009033E6" w:rsidRPr="00100F04">
        <w:rPr>
          <w:sz w:val="22"/>
          <w:szCs w:val="22"/>
        </w:rPr>
        <w:t>pathology</w:t>
      </w:r>
      <w:r w:rsidR="009033E6">
        <w:rPr>
          <w:sz w:val="22"/>
          <w:szCs w:val="22"/>
        </w:rPr>
        <w:t xml:space="preserve"> opinion is also more likely to be required </w:t>
      </w:r>
      <w:r w:rsidR="00840E9A">
        <w:rPr>
          <w:sz w:val="22"/>
          <w:szCs w:val="22"/>
        </w:rPr>
        <w:t>to diagnose or stage</w:t>
      </w:r>
      <w:r w:rsidR="009033E6">
        <w:rPr>
          <w:sz w:val="22"/>
          <w:szCs w:val="22"/>
        </w:rPr>
        <w:t xml:space="preserve"> rare diseases</w:t>
      </w:r>
      <w:r w:rsidR="00DD37B6">
        <w:rPr>
          <w:sz w:val="22"/>
          <w:szCs w:val="22"/>
        </w:rPr>
        <w:t xml:space="preserve">. </w:t>
      </w:r>
      <w:r w:rsidR="00840E9A" w:rsidRPr="00071926">
        <w:rPr>
          <w:sz w:val="22"/>
          <w:szCs w:val="22"/>
        </w:rPr>
        <w:t xml:space="preserve">The application states that the majority of second opinions </w:t>
      </w:r>
      <w:r w:rsidR="00840E9A">
        <w:rPr>
          <w:sz w:val="22"/>
          <w:szCs w:val="22"/>
        </w:rPr>
        <w:t>are likely to</w:t>
      </w:r>
      <w:r w:rsidR="00840E9A" w:rsidRPr="00071926">
        <w:rPr>
          <w:sz w:val="22"/>
          <w:szCs w:val="22"/>
        </w:rPr>
        <w:t xml:space="preserve"> be </w:t>
      </w:r>
      <w:proofErr w:type="spellStart"/>
      <w:r w:rsidR="00840E9A" w:rsidRPr="00071926">
        <w:rPr>
          <w:sz w:val="22"/>
          <w:szCs w:val="22"/>
        </w:rPr>
        <w:t>histopathological</w:t>
      </w:r>
      <w:proofErr w:type="spellEnd"/>
      <w:r w:rsidR="00840E9A" w:rsidRPr="00071926">
        <w:rPr>
          <w:sz w:val="22"/>
          <w:szCs w:val="22"/>
        </w:rPr>
        <w:t xml:space="preserve"> in nature. </w:t>
      </w:r>
    </w:p>
    <w:p w14:paraId="1EE9D816" w14:textId="24F098B8" w:rsidR="00840E9A" w:rsidRPr="00071926" w:rsidRDefault="00840E9A" w:rsidP="00840E9A">
      <w:pPr>
        <w:rPr>
          <w:sz w:val="22"/>
          <w:szCs w:val="22"/>
        </w:rPr>
      </w:pPr>
      <w:r w:rsidRPr="00E613ED">
        <w:rPr>
          <w:sz w:val="22"/>
          <w:szCs w:val="22"/>
        </w:rPr>
        <w:t xml:space="preserve">During the preparation of the </w:t>
      </w:r>
      <w:r w:rsidR="00E613ED">
        <w:rPr>
          <w:sz w:val="22"/>
          <w:szCs w:val="22"/>
        </w:rPr>
        <w:t>P</w:t>
      </w:r>
      <w:r w:rsidR="00450574" w:rsidRPr="00E613ED">
        <w:rPr>
          <w:sz w:val="22"/>
          <w:szCs w:val="22"/>
        </w:rPr>
        <w:t>rotocol</w:t>
      </w:r>
      <w:r w:rsidR="00E613ED">
        <w:rPr>
          <w:sz w:val="22"/>
          <w:szCs w:val="22"/>
        </w:rPr>
        <w:t>,</w:t>
      </w:r>
      <w:r w:rsidRPr="00E613ED">
        <w:rPr>
          <w:sz w:val="22"/>
          <w:szCs w:val="22"/>
        </w:rPr>
        <w:t xml:space="preserve"> various literature on the clinical impact and importance of second path</w:t>
      </w:r>
      <w:r w:rsidR="00E613ED">
        <w:rPr>
          <w:sz w:val="22"/>
          <w:szCs w:val="22"/>
        </w:rPr>
        <w:t>ology opinions were sighted;</w:t>
      </w:r>
      <w:r w:rsidRPr="00E613ED">
        <w:rPr>
          <w:sz w:val="22"/>
          <w:szCs w:val="22"/>
        </w:rPr>
        <w:t xml:space="preserve"> however</w:t>
      </w:r>
      <w:r w:rsidR="00E613ED">
        <w:rPr>
          <w:sz w:val="22"/>
          <w:szCs w:val="22"/>
        </w:rPr>
        <w:t>,</w:t>
      </w:r>
      <w:r w:rsidRPr="00E613ED">
        <w:rPr>
          <w:sz w:val="22"/>
          <w:szCs w:val="22"/>
        </w:rPr>
        <w:t xml:space="preserve"> the analysis of these studies were specific to defined clinical areas. Much of the literature was within the field of oncology, but tumour specific, for example, prostate cancer </w:t>
      </w:r>
      <w:r w:rsidRPr="00E613ED">
        <w:rPr>
          <w:sz w:val="22"/>
          <w:szCs w:val="22"/>
        </w:rPr>
        <w:fldChar w:fldCharType="begin">
          <w:fldData xml:space="preserve">PEVuZE5vdGU+PENpdGU+PEF1dGhvcj5CYXJxYXdpPC9BdXRob3I+PFllYXI+MjAxMTwvWWVhcj48
UmVjTnVtPjE4PC9SZWNOdW0+PERpc3BsYXlUZXh0PihCYXJxYXdpIGV0IGFsLiAyMDExOyBCcmlt
bywgU2NodWx0eiAmYW1wOyBFcHN0ZWluIDIwMTA7IEVwc3RlaW4sIFdhbHNoICZhbXA7IFNhbmZp
bGlwcG8gMTk5NjsgRmFqYXJkbyBldCBhbC4gMjAxMTsgSmFyYS1MYXphcm8sIFRoaWtlICZhbXA7
IFRhbiAyMDEwKTwvRGlzcGxheVRleHQ+PHJlY29yZD48cmVjLW51bWJlcj4xODwvcmVjLW51bWJl
cj48Zm9yZWlnbi1rZXlzPjxrZXkgYXBwPSJFTiIgZGItaWQ9ImFyc3J0MGU5bmY1cHN6ZTBkOXE1
enN4cjl3dHdzZnJkMjB0cCI+MTg8L2tleT48L2ZvcmVpZ24ta2V5cz48cmVmLXR5cGUgbmFtZT0i
Sm91cm5hbCBBcnRpY2xlIj4xNzwvcmVmLXR5cGU+PGNvbnRyaWJ1dG9ycz48YXV0aG9ycz48YXV0
aG9yPkJhcnFhd2ksIEEuIEIuPC9hdXRob3I+PGF1dGhvcj5UdXJjYW51LCBSLjwvYXV0aG9yPjxh
dXRob3I+R2FtaXRvLCBFLiBKLjwvYXV0aG9yPjxhdXRob3I+THVjaWEsIFMuIE0uPC9hdXRob3I+
PGF1dGhvcj5PJmFwb3M7RG9ubmVsbCwgQy4gSS48L2F1dGhvcj48YXV0aG9yPkNyYXdmb3JkLCBF
LiBELjwvYXV0aG9yPjxhdXRob3I+TGEgUm9zYSwgRC4gRC48L2F1dGhvcj48YXV0aG9yPkxhIFJv
c2EsIEYuIEcuPC9hdXRob3I+PC9hdXRob3JzPjwvY29udHJpYnV0b3JzPjxhdXRoLWFkZHJlc3M+
RGVwYXJ0bWVudCBvZiBTdXJnZXJ5LCBVcm9sb2dpYyBPbmNvbG9neSwgQW5zY2h1dHogQ2FtcHVz
LCBBdXJvcmEsIENPIDgwMDQ1LCBVU0EuPC9hdXRoLWFkZHJlc3M+PHRpdGxlcz48dGl0bGU+VGhl
IHZhbHVlIG9mIHNlY29uZC1vcGluaW9uIHBhdGhvbG9neSBkaWFnbm9zZXMgb24gcHJvc3RhdGUg
YmlvcHNpZXMgZnJvbSBwYXRpZW50cyByZWZlcnJlZCBmb3IgbWFuYWdlbWVudCBvZiBwcm9zdGF0
ZSBjYW5jZXI8L3RpdGxlPjxzZWNvbmRhcnktdGl0bGU+SW50IEogQ2xpbiBFeHAgUGF0aG9sPC9z
ZWNvbmRhcnktdGl0bGU+PGFsdC10aXRsZT5JbnRlcm5hdGlvbmFsIGpvdXJuYWwgb2YgY2xpbmlj
YWwgYW5kIGV4cGVyaW1lbnRhbCBwYXRob2xvZ3k8L2FsdC10aXRsZT48L3RpdGxlcz48cGVyaW9k
aWNhbD48ZnVsbC10aXRsZT5JbnQgSiBDbGluIEV4cCBQYXRob2w8L2Z1bGwtdGl0bGU+PGFiYnIt
MT5JbnRlcm5hdGlvbmFsIGpvdXJuYWwgb2YgY2xpbmljYWwgYW5kIGV4cGVyaW1lbnRhbCBwYXRo
b2xvZ3k8L2FiYnItMT48L3BlcmlvZGljYWw+PGFsdC1wZXJpb2RpY2FsPjxmdWxsLXRpdGxlPklu
dCBKIENsaW4gRXhwIFBhdGhvbDwvZnVsbC10aXRsZT48YWJici0xPkludGVybmF0aW9uYWwgam91
cm5hbCBvZiBjbGluaWNhbCBhbmQgZXhwZXJpbWVudGFsIHBhdGhvbG9neTwvYWJici0xPjwvYWx0
LXBlcmlvZGljYWw+PHBhZ2VzPjQ2OC03NTwvcGFnZXM+PHZvbHVtZT40PC92b2x1bWU+PG51bWJl
cj41PC9udW1iZXI+PGVkaXRpb24+MjAxMS8wNy8wOTwvZWRpdGlvbj48a2V5d29yZHM+PGtleXdv
cmQ+QWRlbm9jYXJjaW5vbWEvIHBhdGhvbG9neS9zdXJnZXJ5PC9rZXl3b3JkPjxrZXl3b3JkPkFk
dWx0PC9rZXl3b3JkPjxrZXl3b3JkPkFnZWQ8L2tleXdvcmQ+PGtleXdvcmQ+QmlvcHN5LCBOZWVk
bGU8L2tleXdvcmQ+PGtleXdvcmQ+Q29ob3J0IFN0dWRpZXM8L2tleXdvcmQ+PGtleXdvcmQ+SHVt
YW5zPC9rZXl3b3JkPjxrZXl3b3JkPk1hbGU8L2tleXdvcmQ+PGtleXdvcmQ+TWlkZGxlIEFnZWQ8
L2tleXdvcmQ+PGtleXdvcmQ+TmVvcGxhc20gSW52YXNpdmVuZXNzPC9rZXl3b3JkPjxrZXl3b3Jk
Pk5lb3BsYXNtIFN0YWdpbmc8L2tleXdvcmQ+PGtleXdvcmQ+UHJvc3RhdGUvIHBhdGhvbG9neS9z
dXJnZXJ5PC9rZXl3b3JkPjxrZXl3b3JkPlByb3N0YXRlY3RvbXk8L2tleXdvcmQ+PGtleXdvcmQ+
UHJvc3RhdGljIE5lb3BsYXNtcy8gcGF0aG9sb2d5L3N1cmdlcnk8L2tleXdvcmQ+PGtleXdvcmQ+
UmVmZXJyYWwgYW5kIENvbnN1bHRhdGlvbjwva2V5d29yZD48L2tleXdvcmRzPjxkYXRlcz48eWVh
cj4yMDExPC95ZWFyPjxwdWItZGF0ZXM+PGRhdGU+SnVuIDIwPC9kYXRlPjwvcHViLWRhdGVzPjwv
ZGF0ZXM+PGlzYm4+MTkzNi0yNjI1IChFbGVjdHJvbmljKSYjeEQ7MTkzNi0yNjI1IChMaW5raW5n
KTwvaXNibj48YWNjZXNzaW9uLW51bT4yMTczODgxODwvYWNjZXNzaW9uLW51bT48dXJscz48L3Vy
bHM+PGN1c3RvbTI+UE1DMzEyNzA2ODwvY3VzdG9tMj48cmVtb3RlLWRhdGFiYXNlLXByb3ZpZGVy
Pk5MTTwvcmVtb3RlLWRhdGFiYXNlLXByb3ZpZGVyPjxsYW5ndWFnZT5lbmc8L2xhbmd1YWdlPjwv
cmVjb3JkPjwvQ2l0ZT48Q2l0ZT48QXV0aG9yPkJyaW1vPC9BdXRob3I+PFllYXI+MjAxMDwvWWVh
cj48UmVjTnVtPjI2PC9SZWNOdW0+PHJlY29yZD48cmVjLW51bWJlcj4yNjwvcmVjLW51bWJlcj48
Zm9yZWlnbi1rZXlzPjxrZXkgYXBwPSJFTiIgZGItaWQ9ImFyc3J0MGU5bmY1cHN6ZTBkOXE1enN4
cjl3dHdzZnJkMjB0cCI+MjY8L2tleT48L2ZvcmVpZ24ta2V5cz48cmVmLXR5cGUgbmFtZT0iSm91
cm5hbCBBcnRpY2xlIj4xNzwvcmVmLXR5cGU+PGNvbnRyaWJ1dG9ycz48YXV0aG9ycz48YXV0aG9y
PkJyaW1vLCBGLjwvYXV0aG9yPjxhdXRob3I+U2NodWx0eiwgTC48L2F1dGhvcj48YXV0aG9yPkVw
c3RlaW4sIEouIEkuPC9hdXRob3I+PC9hdXRob3JzPjwvY29udHJpYnV0b3JzPjxhdXRoLWFkZHJl
c3M+RGVwYXJ0bWVudCBvZiBQYXRob2xvZ3ksIFRoZSBKb2hucyBIb3BraW5zIEhvc3BpdGFsIE1l
ZGljYWwgSW5zdGl0dXRpb25zLCBCYWx0aW1vcmUsIE1hcnlsYW5kLCBVU0EuPC9hdXRoLWFkZHJl
c3M+PHRpdGxlcz48dGl0bGU+VGhlIHZhbHVlIG9mIG1hbmRhdG9yeSBzZWNvbmQgb3BpbmlvbiBw
YXRob2xvZ3kgcmV2aWV3IG9mIHByb3N0YXRlIG5lZWRsZSBiaW9wc3kgaW50ZXJwcmV0YXRpb24g
YmVmb3JlIHJhZGljYWwgcHJvc3RhdGVjdG9teTwvdGl0bGU+PHNlY29uZGFyeS10aXRsZT5KIFVy
b2w8L3NlY29uZGFyeS10aXRsZT48YWx0LXRpdGxlPlRoZSBKb3VybmFsIG9mIHVyb2xvZ3k8L2Fs
dC10aXRsZT48L3RpdGxlcz48cGVyaW9kaWNhbD48ZnVsbC10aXRsZT5KIFVyb2w8L2Z1bGwtdGl0
bGU+PGFiYnItMT5UaGUgSm91cm5hbCBvZiB1cm9sb2d5PC9hYmJyLTE+PC9wZXJpb2RpY2FsPjxh
bHQtcGVyaW9kaWNhbD48ZnVsbC10aXRsZT5KIFVyb2w8L2Z1bGwtdGl0bGU+PGFiYnItMT5UaGUg
Sm91cm5hbCBvZiB1cm9sb2d5PC9hYmJyLTE+PC9hbHQtcGVyaW9kaWNhbD48cGFnZXM+MTI2LTMw
PC9wYWdlcz48dm9sdW1lPjE4NDwvdm9sdW1lPjxudW1iZXI+MTwvbnVtYmVyPjxlZGl0aW9uPjIw
MTAvMDUvMTk8L2VkaXRpb24+PGtleXdvcmRzPjxrZXl3b3JkPkFkZW5vY2FyY2lub21hLyBwYXRo
b2xvZ3kvc3VyZ2VyeTwva2V5d29yZD48a2V5d29yZD5CaW9wc3ksIE5lZWRsZTwva2V5d29yZD48
a2V5d29yZD5IdW1hbnM8L2tleXdvcmQ+PGtleXdvcmQ+TWFsZTwva2V5d29yZD48a2V5d29yZD5O
ZW9wbGFzbSBJbnZhc2l2ZW5lc3M8L2tleXdvcmQ+PGtleXdvcmQ+TmVvcGxhc20gU3RhZ2luZzwv
a2V5d29yZD48a2V5d29yZD5Qcm9zdGF0ZWN0b215PC9rZXl3b3JkPjxrZXl3b3JkPlByb3N0YXRp
YyBOZW9wbGFzbXMvIHBhdGhvbG9neS9zdXJnZXJ5PC9rZXl3b3JkPjxrZXl3b3JkPlJlZmVycmFs
IGFuZCBDb25zdWx0YXRpb248L2tleXdvcmQ+PC9rZXl3b3Jkcz48ZGF0ZXM+PHllYXI+MjAxMDwv
eWVhcj48cHViLWRhdGVzPjxkYXRlPkp1bDwvZGF0ZT48L3B1Yi1kYXRlcz48L2RhdGVzPjxpc2Ju
PjE1MjctMzc5MiAoRWxlY3Ryb25pYykmI3hEOzAwMjItNTM0NyAoTGlua2luZyk8L2lzYm4+PGFj
Y2Vzc2lvbi1udW0+MjA0Nzg1ODM8L2FjY2Vzc2lvbi1udW0+PHVybHM+PC91cmxzPjxlbGVjdHJv
bmljLXJlc291cmNlLW51bT4xMC4xMDE2L2ouanVyby4yMDEwLjAzLjAyMTwvZWxlY3Ryb25pYy1y
ZXNvdXJjZS1udW0+PHJlbW90ZS1kYXRhYmFzZS1wcm92aWRlcj5OTE08L3JlbW90ZS1kYXRhYmFz
ZS1wcm92aWRlcj48bGFuZ3VhZ2U+ZW5nPC9sYW5ndWFnZT48L3JlY29yZD48L0NpdGU+PENpdGU+
PEF1dGhvcj5FcHN0ZWluPC9BdXRob3I+PFllYXI+MTk5NjwvWWVhcj48UmVjTnVtPjM1PC9SZWNO
dW0+PHJlY29yZD48cmVjLW51bWJlcj4zNTwvcmVjLW51bWJlcj48Zm9yZWlnbi1rZXlzPjxrZXkg
YXBwPSJFTiIgZGItaWQ9ImFyc3J0MGU5bmY1cHN6ZTBkOXE1enN4cjl3dHdzZnJkMjB0cCI+MzU8
L2tleT48L2ZvcmVpZ24ta2V5cz48cmVmLXR5cGUgbmFtZT0iSm91cm5hbCBBcnRpY2xlIj4xNzwv
cmVmLXR5cGU+PGNvbnRyaWJ1dG9ycz48YXV0aG9ycz48YXV0aG9yPkVwc3RlaW4sIEouIEkuPC9h
dXRob3I+PGF1dGhvcj5XYWxzaCwgUC4gQy48L2F1dGhvcj48YXV0aG9yPlNhbmZpbGlwcG8sIEYu
PC9hdXRob3I+PC9hdXRob3JzPjwvY29udHJpYnV0b3JzPjxhdXRoLWFkZHJlc3M+RGVwYXJ0bWVu
dCBvZiBQYXRob2xvZ3ksIEpvaG5zIEhvcGtpbnMgVW5pdmVyc2l0eSBTY2hvb2wgb2YgTWVkaWNp
bmUsIEJhbHRpbW9yZSwgTWFyeWxhbmQgMjEyODcsIFVTQS48L2F1dGgtYWRkcmVzcz48dGl0bGVz
Pjx0aXRsZT5DbGluaWNhbCBhbmQgY29zdCBpbXBhY3Qgb2Ygc2Vjb25kLW9waW5pb24gcGF0aG9s
b2d5LiBSZXZpZXcgb2YgcHJvc3RhdGUgYmlvcHNpZXMgcHJpb3IgdG8gcmFkaWNhbCBwcm9zdGF0
ZWN0b215PC90aXRsZT48c2Vjb25kYXJ5LXRpdGxlPkFtIEogU3VyZyBQYXRob2w8L3NlY29uZGFy
eS10aXRsZT48YWx0LXRpdGxlPlRoZSBBbWVyaWNhbiBqb3VybmFsIG9mIHN1cmdpY2FsIHBhdGhv
bG9neTwvYWx0LXRpdGxlPjwvdGl0bGVzPjxwZXJpb2RpY2FsPjxmdWxsLXRpdGxlPkFtIEogU3Vy
ZyBQYXRob2w8L2Z1bGwtdGl0bGU+PGFiYnItMT5UaGUgQW1lcmljYW4gam91cm5hbCBvZiBzdXJn
aWNhbCBwYXRob2xvZ3k8L2FiYnItMT48L3BlcmlvZGljYWw+PGFsdC1wZXJpb2RpY2FsPjxmdWxs
LXRpdGxlPkFtIEogU3VyZyBQYXRob2w8L2Z1bGwtdGl0bGU+PGFiYnItMT5UaGUgQW1lcmljYW4g
am91cm5hbCBvZiBzdXJnaWNhbCBwYXRob2xvZ3k8L2FiYnItMT48L2FsdC1wZXJpb2RpY2FsPjxw
YWdlcz44NTEtNzwvcGFnZXM+PHZvbHVtZT4yMDwvdm9sdW1lPjxudW1iZXI+NzwvbnVtYmVyPjxl
ZGl0aW9uPjE5OTYvMDcvMDE8L2VkaXRpb24+PGtleXdvcmRzPjxrZXl3b3JkPkFkZW5vY2FyY2lu
b21hL2Vjb25vbWljcy9wYXRob2xvZ3kvc3VyZ2VyeTwva2V5d29yZD48a2V5d29yZD5CaW9wc3ks
IE5lZWRsZS8gZWNvbm9taWNzPC9rZXl3b3JkPjxrZXl3b3JkPkNvc3QtQmVuZWZpdCBBbmFseXNp
czwva2V5d29yZD48a2V5d29yZD5Db3N0cyBhbmQgQ29zdCBBbmFseXNpczwva2V5d29yZD48a2V5
d29yZD5IdW1hbnM8L2tleXdvcmQ+PGtleXdvcmQ+TWFsZTwva2V5d29yZD48a2V5d29yZD5Qcm9z
dGF0ZS8gcGF0aG9sb2d5L3N1cmdlcnk8L2tleXdvcmQ+PGtleXdvcmQ+UHJvc3RhdGVjdG9teTwv
a2V5d29yZD48a2V5d29yZD5Qcm9zdGF0aWMgTmVvcGxhc21zL2Vjb25vbWljcy8gcGF0aG9sb2d5
L3N1cmdlcnk8L2tleXdvcmQ+PGtleXdvcmQ+UmVmZXJyYWwgYW5kIENvbnN1bHRhdGlvbi8gZWNv
bm9taWNzPC9rZXl3b3JkPjwva2V5d29yZHM+PGRhdGVzPjx5ZWFyPjE5OTY8L3llYXI+PHB1Yi1k
YXRlcz48ZGF0ZT5KdWw8L2RhdGU+PC9wdWItZGF0ZXM+PC9kYXRlcz48aXNibj4wMTQ3LTUxODUg
KFByaW50KSYjeEQ7MDE0Ny01MTg1IChMaW5raW5nKTwvaXNibj48YWNjZXNzaW9uLW51bT44NjY5
NTMzPC9hY2Nlc3Npb24tbnVtPjx1cmxzPjwvdXJscz48cmVtb3RlLWRhdGFiYXNlLXByb3ZpZGVy
Pk5MTTwvcmVtb3RlLWRhdGFiYXNlLXByb3ZpZGVyPjxsYW5ndWFnZT5lbmc8L2xhbmd1YWdlPjwv
cmVjb3JkPjwvQ2l0ZT48Q2l0ZT48QXV0aG9yPkZhamFyZG88L0F1dGhvcj48WWVhcj4yMDExPC9Z
ZWFyPjxSZWNOdW0+MTc8L1JlY051bT48cmVjb3JkPjxyZWMtbnVtYmVyPjE3PC9yZWMtbnVtYmVy
Pjxmb3JlaWduLWtleXM+PGtleSBhcHA9IkVOIiBkYi1pZD0iYXJzcnQwZTluZjVwc3plMGQ5cTV6
c3hyOXd0d3NmcmQyMHRwIj4xNzwva2V5PjwvZm9yZWlnbi1rZXlzPjxyZWYtdHlwZSBuYW1lPSJK
b3VybmFsIEFydGljbGUiPjE3PC9yZWYtdHlwZT48Y29udHJpYnV0b3JzPjxhdXRob3JzPjxhdXRo
b3I+RmFqYXJkbywgRC4gQS48L2F1dGhvcj48YXV0aG9yPk1peWFtb3RvLCBILjwvYXV0aG9yPjxh
dXRob3I+TWlsbGVyLCBKLiBTLjwvYXV0aG9yPjxhdXRob3I+TGVlLCBULiBLLjwvYXV0aG9yPjxh
dXRob3I+RXBzdGVpbiwgSi4gSS48L2F1dGhvcj48L2F1dGhvcnM+PC9jb250cmlidXRvcnM+PGF1
dGgtYWRkcmVzcz5EZXBhcnRtZW50IG9mIFBhdGhvbG9neSwgVGhlIEpvaG5zIEhvcGtpbnMgTWVk
aWNhbCBJbnN0aXR1dGlvbnMsIEJhbHRpbW9yZSwgTUQsIFVTQS48L2F1dGgtYWRkcmVzcz48dGl0
bGVzPjx0aXRsZT5JZGVudGlmaWNhdGlvbiBvZiBHbGVhc29uIHBhdHRlcm4gNSBvbiBwcm9zdGF0
aWMgbmVlZGxlIGNvcmUgYmlvcHN5OiBmcmVxdWVuY3kgb2YgdW5kZXJkaWFnbm9zaXMgYW5kIHJl
bGF0aW9uIHRvIG1vcnBob2xvZ3k8L3RpdGxlPjxzZWNvbmRhcnktdGl0bGU+QW0gSiBTdXJnIFBh
dGhvbDwvc2Vjb25kYXJ5LXRpdGxlPjxhbHQtdGl0bGU+VGhlIEFtZXJpY2FuIGpvdXJuYWwgb2Yg
c3VyZ2ljYWwgcGF0aG9sb2d5PC9hbHQtdGl0bGU+PC90aXRsZXM+PHBlcmlvZGljYWw+PGZ1bGwt
dGl0bGU+QW0gSiBTdXJnIFBhdGhvbDwvZnVsbC10aXRsZT48YWJici0xPlRoZSBBbWVyaWNhbiBq
b3VybmFsIG9mIHN1cmdpY2FsIHBhdGhvbG9neTwvYWJici0xPjwvcGVyaW9kaWNhbD48YWx0LXBl
cmlvZGljYWw+PGZ1bGwtdGl0bGU+QW0gSiBTdXJnIFBhdGhvbDwvZnVsbC10aXRsZT48YWJici0x
PlRoZSBBbWVyaWNhbiBqb3VybmFsIG9mIHN1cmdpY2FsIHBhdGhvbG9neTwvYWJici0xPjwvYWx0
LXBlcmlvZGljYWw+PHBhZ2VzPjE3MDYtMTE8L3BhZ2VzPjx2b2x1bWU+MzU8L3ZvbHVtZT48bnVt
YmVyPjExPC9udW1iZXI+PGVkaXRpb24+MjAxMS8xMC8xNTwvZWRpdGlvbj48a2V5d29yZHM+PGtl
eXdvcmQ+QWRlbm9jYXJjaW5vbWEvIHBhdGhvbG9neTwva2V5d29yZD48a2V5d29yZD5CYWx0aW1v
cmU8L2tleXdvcmQ+PGtleXdvcmQ+QmlvcHN5LCBOZWVkbGU8L2tleXdvcmQ+PGtleXdvcmQ+RGlh
Z25vc3RpYyBFcnJvcnM8L2tleXdvcmQ+PGtleXdvcmQ+SHVtYW5zPC9rZXl3b3JkPjxrZXl3b3Jk
Pk1hbGU8L2tleXdvcmQ+PGtleXdvcmQ+TmVvcGxhc20gR3JhZGluZzwva2V5d29yZD48a2V5d29y
ZD5QcmVkaWN0aXZlIFZhbHVlIG9mIFRlc3RzPC9rZXl3b3JkPjxrZXl3b3JkPlByb3NwZWN0aXZl
IFN0dWRpZXM8L2tleXdvcmQ+PGtleXdvcmQ+UHJvc3RhdGljIE5lb3BsYXNtcy8gcGF0aG9sb2d5
PC9rZXl3b3JkPjwva2V5d29yZHM+PGRhdGVzPjx5ZWFyPjIwMTE8L3llYXI+PHB1Yi1kYXRlcz48
ZGF0ZT5Ob3Y8L2RhdGU+PC9wdWItZGF0ZXM+PC9kYXRlcz48aXNibj4xNTMyLTA5NzkgKEVsZWN0
cm9uaWMpJiN4RDswMTQ3LTUxODUgKExpbmtpbmcpPC9pc2JuPjxhY2Nlc3Npb24tbnVtPjIxOTk3
NjkxPC9hY2Nlc3Npb24tbnVtPjx1cmxzPjwvdXJscz48ZWxlY3Ryb25pYy1yZXNvdXJjZS1udW0+
MTAuMTA5Ny9QQVMuMGIwMTNlMzE4MjI4NTcxZDwvZWxlY3Ryb25pYy1yZXNvdXJjZS1udW0+PHJl
bW90ZS1kYXRhYmFzZS1wcm92aWRlcj5OTE08L3JlbW90ZS1kYXRhYmFzZS1wcm92aWRlcj48bGFu
Z3VhZ2U+ZW5nPC9sYW5ndWFnZT48L3JlY29yZD48L0NpdGU+PENpdGU+PEF1dGhvcj5KYXJhLUxh
emFybzwvQXV0aG9yPjxZZWFyPjIwMTA8L1llYXI+PFJlY051bT4yODwvUmVjTnVtPjxyZWNvcmQ+
PHJlYy1udW1iZXI+Mjg8L3JlYy1udW1iZXI+PGZvcmVpZ24ta2V5cz48a2V5IGFwcD0iRU4iIGRi
LWlkPSJhcnNydDBlOW5mNXBzemUwZDlxNXpzeHI5d3R3c2ZyZDIwdHAiPjI4PC9rZXk+PC9mb3Jl
aWduLWtleXM+PHJlZi10eXBlIG5hbWU9IkpvdXJuYWwgQXJ0aWNsZSI+MTc8L3JlZi10eXBlPjxj
b250cmlidXRvcnM+PGF1dGhvcnM+PGF1dGhvcj5KYXJhLUxhemFybywgQS4gUi48L2F1dGhvcj48
YXV0aG9yPlRoaWtlLCBBLiBBLjwvYXV0aG9yPjxhdXRob3I+VGFuLCBQLiBILjwvYXV0aG9yPjwv
YXV0aG9ycz48L2NvbnRyaWJ1dG9ycz48YXV0aC1hZGRyZXNzPkRlcGFydG1lbnQgb2YgUGF0aG9s
b2d5LCBTaW5nYXBvcmUgR2VuZXJhbCBIb3NwaXRhbCwgU2luZ2Fwb3JlLjwvYXV0aC1hZGRyZXNz
Pjx0aXRsZXM+PHRpdGxlPkRpYWdub3N0aWMgaXNzdWVzIGluIHNlY29uZCBvcGluaW9uIGNvbnN1
bHRhdGlvbnMgaW4gcHJvc3RhdGUgcGF0aG9sb2d5PC90aXRsZT48c2Vjb25kYXJ5LXRpdGxlPlBh
dGhvbG9neTwvc2Vjb25kYXJ5LXRpdGxlPjxhbHQtdGl0bGU+UGF0aG9sb2d5PC9hbHQtdGl0bGU+
PC90aXRsZXM+PHBlcmlvZGljYWw+PGZ1bGwtdGl0bGU+UGF0aG9sb2d5PC9mdWxsLXRpdGxlPjxh
YmJyLTE+UGF0aG9sb2d5PC9hYmJyLTE+PC9wZXJpb2RpY2FsPjxhbHQtcGVyaW9kaWNhbD48ZnVs
bC10aXRsZT5QYXRob2xvZ3k8L2Z1bGwtdGl0bGU+PGFiYnItMT5QYXRob2xvZ3k8L2FiYnItMT48
L2FsdC1wZXJpb2RpY2FsPjxwYWdlcz42LTE0PC9wYWdlcz48dm9sdW1lPjQyPC92b2x1bWU+PG51
bWJlcj4xPC9udW1iZXI+PGVkaXRpb24+MjAwOS8xMi8yMzwvZWRpdGlvbj48a2V5d29yZHM+PGtl
eXdvcmQ+QWRlbm9jYXJjaW5vbWEvIGRpYWdub3Npcy9zZWNvbmRhcnkvc3VyZ2VyeTwva2V5d29y
ZD48a2V5d29yZD5CaW9wc3k8L2tleXdvcmQ+PGtleXdvcmQ+RWFybHkgRGV0ZWN0aW9uIG9mIENh
bmNlcjwva2V5d29yZD48a2V5d29yZD5IdW1hbnM8L2tleXdvcmQ+PGtleXdvcmQ+TWFsZTwva2V5
d29yZD48a2V5d29yZD5Qcm9zdGF0aWMgSW50cmFlcGl0aGVsaWFsIE5lb3BsYXNpYS8gZGlhZ25v
c2lzPC9rZXl3b3JkPjxrZXl3b3JkPlByb3N0YXRpYyBOZW9wbGFzbXMvIGRpYWdub3Npcy9zdXJn
ZXJ5PC9rZXl3b3JkPjxrZXl3b3JkPlJlZmVycmFsIGFuZCBDb25zdWx0YXRpb248L2tleXdvcmQ+
PGtleXdvcmQ+UmVwcm9kdWNpYmlsaXR5IG9mIFJlc3VsdHM8L2tleXdvcmQ+PGtleXdvcmQ+VHJh
bnN1cmV0aHJhbCBSZXNlY3Rpb24gb2YgUHJvc3RhdGU8L2tleXdvcmQ+PC9rZXl3b3Jkcz48ZGF0
ZXM+PHllYXI+MjAxMDwveWVhcj48cHViLWRhdGVzPjxkYXRlPkphbjwvZGF0ZT48L3B1Yi1kYXRl
cz48L2RhdGVzPjxpc2JuPjE0NjUtMzkzMSAoRWxlY3Ryb25pYykmI3hEOzAwMzEtMzAyNSAoTGlu
a2luZyk8L2lzYm4+PGFjY2Vzc2lvbi1udW0+MjAwMjU0NzQ8L2FjY2Vzc2lvbi1udW0+PHVybHM+
PC91cmxzPjxlbGVjdHJvbmljLXJlc291cmNlLW51bT4xMC4zMTA5LzAwMzEzMDIwOTAzNDM0MzMw
PC9lbGVjdHJvbmljLXJlc291cmNlLW51bT48cmVtb3RlLWRhdGFiYXNlLXByb3ZpZGVyPk5MTTwv
cmVtb3RlLWRhdGFiYXNlLXByb3ZpZGVyPjxsYW5ndWFnZT5lbmc8L2xhbmd1YWdlPjwvcmVjb3Jk
PjwvQ2l0ZT48L0VuZE5vdGU+
</w:fldData>
        </w:fldChar>
      </w:r>
      <w:r w:rsidRPr="00E613ED">
        <w:rPr>
          <w:sz w:val="22"/>
          <w:szCs w:val="22"/>
        </w:rPr>
        <w:instrText xml:space="preserve"> ADDIN EN.CITE </w:instrText>
      </w:r>
      <w:r w:rsidRPr="00E613ED">
        <w:rPr>
          <w:sz w:val="22"/>
          <w:szCs w:val="22"/>
        </w:rPr>
        <w:fldChar w:fldCharType="begin">
          <w:fldData xml:space="preserve">PEVuZE5vdGU+PENpdGU+PEF1dGhvcj5CYXJxYXdpPC9BdXRob3I+PFllYXI+MjAxMTwvWWVhcj48
UmVjTnVtPjE4PC9SZWNOdW0+PERpc3BsYXlUZXh0PihCYXJxYXdpIGV0IGFsLiAyMDExOyBCcmlt
bywgU2NodWx0eiAmYW1wOyBFcHN0ZWluIDIwMTA7IEVwc3RlaW4sIFdhbHNoICZhbXA7IFNhbmZp
bGlwcG8gMTk5NjsgRmFqYXJkbyBldCBhbC4gMjAxMTsgSmFyYS1MYXphcm8sIFRoaWtlICZhbXA7
IFRhbiAyMDEwKTwvRGlzcGxheVRleHQ+PHJlY29yZD48cmVjLW51bWJlcj4xODwvcmVjLW51bWJl
cj48Zm9yZWlnbi1rZXlzPjxrZXkgYXBwPSJFTiIgZGItaWQ9ImFyc3J0MGU5bmY1cHN6ZTBkOXE1
enN4cjl3dHdzZnJkMjB0cCI+MTg8L2tleT48L2ZvcmVpZ24ta2V5cz48cmVmLXR5cGUgbmFtZT0i
Sm91cm5hbCBBcnRpY2xlIj4xNzwvcmVmLXR5cGU+PGNvbnRyaWJ1dG9ycz48YXV0aG9ycz48YXV0
aG9yPkJhcnFhd2ksIEEuIEIuPC9hdXRob3I+PGF1dGhvcj5UdXJjYW51LCBSLjwvYXV0aG9yPjxh
dXRob3I+R2FtaXRvLCBFLiBKLjwvYXV0aG9yPjxhdXRob3I+THVjaWEsIFMuIE0uPC9hdXRob3I+
PGF1dGhvcj5PJmFwb3M7RG9ubmVsbCwgQy4gSS48L2F1dGhvcj48YXV0aG9yPkNyYXdmb3JkLCBF
LiBELjwvYXV0aG9yPjxhdXRob3I+TGEgUm9zYSwgRC4gRC48L2F1dGhvcj48YXV0aG9yPkxhIFJv
c2EsIEYuIEcuPC9hdXRob3I+PC9hdXRob3JzPjwvY29udHJpYnV0b3JzPjxhdXRoLWFkZHJlc3M+
RGVwYXJ0bWVudCBvZiBTdXJnZXJ5LCBVcm9sb2dpYyBPbmNvbG9neSwgQW5zY2h1dHogQ2FtcHVz
LCBBdXJvcmEsIENPIDgwMDQ1LCBVU0EuPC9hdXRoLWFkZHJlc3M+PHRpdGxlcz48dGl0bGU+VGhl
IHZhbHVlIG9mIHNlY29uZC1vcGluaW9uIHBhdGhvbG9neSBkaWFnbm9zZXMgb24gcHJvc3RhdGUg
YmlvcHNpZXMgZnJvbSBwYXRpZW50cyByZWZlcnJlZCBmb3IgbWFuYWdlbWVudCBvZiBwcm9zdGF0
ZSBjYW5jZXI8L3RpdGxlPjxzZWNvbmRhcnktdGl0bGU+SW50IEogQ2xpbiBFeHAgUGF0aG9sPC9z
ZWNvbmRhcnktdGl0bGU+PGFsdC10aXRsZT5JbnRlcm5hdGlvbmFsIGpvdXJuYWwgb2YgY2xpbmlj
YWwgYW5kIGV4cGVyaW1lbnRhbCBwYXRob2xvZ3k8L2FsdC10aXRsZT48L3RpdGxlcz48cGVyaW9k
aWNhbD48ZnVsbC10aXRsZT5JbnQgSiBDbGluIEV4cCBQYXRob2w8L2Z1bGwtdGl0bGU+PGFiYnIt
MT5JbnRlcm5hdGlvbmFsIGpvdXJuYWwgb2YgY2xpbmljYWwgYW5kIGV4cGVyaW1lbnRhbCBwYXRo
b2xvZ3k8L2FiYnItMT48L3BlcmlvZGljYWw+PGFsdC1wZXJpb2RpY2FsPjxmdWxsLXRpdGxlPklu
dCBKIENsaW4gRXhwIFBhdGhvbDwvZnVsbC10aXRsZT48YWJici0xPkludGVybmF0aW9uYWwgam91
cm5hbCBvZiBjbGluaWNhbCBhbmQgZXhwZXJpbWVudGFsIHBhdGhvbG9neTwvYWJici0xPjwvYWx0
LXBlcmlvZGljYWw+PHBhZ2VzPjQ2OC03NTwvcGFnZXM+PHZvbHVtZT40PC92b2x1bWU+PG51bWJl
cj41PC9udW1iZXI+PGVkaXRpb24+MjAxMS8wNy8wOTwvZWRpdGlvbj48a2V5d29yZHM+PGtleXdv
cmQ+QWRlbm9jYXJjaW5vbWEvIHBhdGhvbG9neS9zdXJnZXJ5PC9rZXl3b3JkPjxrZXl3b3JkPkFk
dWx0PC9rZXl3b3JkPjxrZXl3b3JkPkFnZWQ8L2tleXdvcmQ+PGtleXdvcmQ+QmlvcHN5LCBOZWVk
bGU8L2tleXdvcmQ+PGtleXdvcmQ+Q29ob3J0IFN0dWRpZXM8L2tleXdvcmQ+PGtleXdvcmQ+SHVt
YW5zPC9rZXl3b3JkPjxrZXl3b3JkPk1hbGU8L2tleXdvcmQ+PGtleXdvcmQ+TWlkZGxlIEFnZWQ8
L2tleXdvcmQ+PGtleXdvcmQ+TmVvcGxhc20gSW52YXNpdmVuZXNzPC9rZXl3b3JkPjxrZXl3b3Jk
Pk5lb3BsYXNtIFN0YWdpbmc8L2tleXdvcmQ+PGtleXdvcmQ+UHJvc3RhdGUvIHBhdGhvbG9neS9z
dXJnZXJ5PC9rZXl3b3JkPjxrZXl3b3JkPlByb3N0YXRlY3RvbXk8L2tleXdvcmQ+PGtleXdvcmQ+
UHJvc3RhdGljIE5lb3BsYXNtcy8gcGF0aG9sb2d5L3N1cmdlcnk8L2tleXdvcmQ+PGtleXdvcmQ+
UmVmZXJyYWwgYW5kIENvbnN1bHRhdGlvbjwva2V5d29yZD48L2tleXdvcmRzPjxkYXRlcz48eWVh
cj4yMDExPC95ZWFyPjxwdWItZGF0ZXM+PGRhdGU+SnVuIDIwPC9kYXRlPjwvcHViLWRhdGVzPjwv
ZGF0ZXM+PGlzYm4+MTkzNi0yNjI1IChFbGVjdHJvbmljKSYjeEQ7MTkzNi0yNjI1IChMaW5raW5n
KTwvaXNibj48YWNjZXNzaW9uLW51bT4yMTczODgxODwvYWNjZXNzaW9uLW51bT48dXJscz48L3Vy
bHM+PGN1c3RvbTI+UE1DMzEyNzA2ODwvY3VzdG9tMj48cmVtb3RlLWRhdGFiYXNlLXByb3ZpZGVy
Pk5MTTwvcmVtb3RlLWRhdGFiYXNlLXByb3ZpZGVyPjxsYW5ndWFnZT5lbmc8L2xhbmd1YWdlPjwv
cmVjb3JkPjwvQ2l0ZT48Q2l0ZT48QXV0aG9yPkJyaW1vPC9BdXRob3I+PFllYXI+MjAxMDwvWWVh
cj48UmVjTnVtPjI2PC9SZWNOdW0+PHJlY29yZD48cmVjLW51bWJlcj4yNjwvcmVjLW51bWJlcj48
Zm9yZWlnbi1rZXlzPjxrZXkgYXBwPSJFTiIgZGItaWQ9ImFyc3J0MGU5bmY1cHN6ZTBkOXE1enN4
cjl3dHdzZnJkMjB0cCI+MjY8L2tleT48L2ZvcmVpZ24ta2V5cz48cmVmLXR5cGUgbmFtZT0iSm91
cm5hbCBBcnRpY2xlIj4xNzwvcmVmLXR5cGU+PGNvbnRyaWJ1dG9ycz48YXV0aG9ycz48YXV0aG9y
PkJyaW1vLCBGLjwvYXV0aG9yPjxhdXRob3I+U2NodWx0eiwgTC48L2F1dGhvcj48YXV0aG9yPkVw
c3RlaW4sIEouIEkuPC9hdXRob3I+PC9hdXRob3JzPjwvY29udHJpYnV0b3JzPjxhdXRoLWFkZHJl
c3M+RGVwYXJ0bWVudCBvZiBQYXRob2xvZ3ksIFRoZSBKb2hucyBIb3BraW5zIEhvc3BpdGFsIE1l
ZGljYWwgSW5zdGl0dXRpb25zLCBCYWx0aW1vcmUsIE1hcnlsYW5kLCBVU0EuPC9hdXRoLWFkZHJl
c3M+PHRpdGxlcz48dGl0bGU+VGhlIHZhbHVlIG9mIG1hbmRhdG9yeSBzZWNvbmQgb3BpbmlvbiBw
YXRob2xvZ3kgcmV2aWV3IG9mIHByb3N0YXRlIG5lZWRsZSBiaW9wc3kgaW50ZXJwcmV0YXRpb24g
YmVmb3JlIHJhZGljYWwgcHJvc3RhdGVjdG9teTwvdGl0bGU+PHNlY29uZGFyeS10aXRsZT5KIFVy
b2w8L3NlY29uZGFyeS10aXRsZT48YWx0LXRpdGxlPlRoZSBKb3VybmFsIG9mIHVyb2xvZ3k8L2Fs
dC10aXRsZT48L3RpdGxlcz48cGVyaW9kaWNhbD48ZnVsbC10aXRsZT5KIFVyb2w8L2Z1bGwtdGl0
bGU+PGFiYnItMT5UaGUgSm91cm5hbCBvZiB1cm9sb2d5PC9hYmJyLTE+PC9wZXJpb2RpY2FsPjxh
bHQtcGVyaW9kaWNhbD48ZnVsbC10aXRsZT5KIFVyb2w8L2Z1bGwtdGl0bGU+PGFiYnItMT5UaGUg
Sm91cm5hbCBvZiB1cm9sb2d5PC9hYmJyLTE+PC9hbHQtcGVyaW9kaWNhbD48cGFnZXM+MTI2LTMw
PC9wYWdlcz48dm9sdW1lPjE4NDwvdm9sdW1lPjxudW1iZXI+MTwvbnVtYmVyPjxlZGl0aW9uPjIw
MTAvMDUvMTk8L2VkaXRpb24+PGtleXdvcmRzPjxrZXl3b3JkPkFkZW5vY2FyY2lub21hLyBwYXRo
b2xvZ3kvc3VyZ2VyeTwva2V5d29yZD48a2V5d29yZD5CaW9wc3ksIE5lZWRsZTwva2V5d29yZD48
a2V5d29yZD5IdW1hbnM8L2tleXdvcmQ+PGtleXdvcmQ+TWFsZTwva2V5d29yZD48a2V5d29yZD5O
ZW9wbGFzbSBJbnZhc2l2ZW5lc3M8L2tleXdvcmQ+PGtleXdvcmQ+TmVvcGxhc20gU3RhZ2luZzwv
a2V5d29yZD48a2V5d29yZD5Qcm9zdGF0ZWN0b215PC9rZXl3b3JkPjxrZXl3b3JkPlByb3N0YXRp
YyBOZW9wbGFzbXMvIHBhdGhvbG9neS9zdXJnZXJ5PC9rZXl3b3JkPjxrZXl3b3JkPlJlZmVycmFs
IGFuZCBDb25zdWx0YXRpb248L2tleXdvcmQ+PC9rZXl3b3Jkcz48ZGF0ZXM+PHllYXI+MjAxMDwv
eWVhcj48cHViLWRhdGVzPjxkYXRlPkp1bDwvZGF0ZT48L3B1Yi1kYXRlcz48L2RhdGVzPjxpc2Ju
PjE1MjctMzc5MiAoRWxlY3Ryb25pYykmI3hEOzAwMjItNTM0NyAoTGlua2luZyk8L2lzYm4+PGFj
Y2Vzc2lvbi1udW0+MjA0Nzg1ODM8L2FjY2Vzc2lvbi1udW0+PHVybHM+PC91cmxzPjxlbGVjdHJv
bmljLXJlc291cmNlLW51bT4xMC4xMDE2L2ouanVyby4yMDEwLjAzLjAyMTwvZWxlY3Ryb25pYy1y
ZXNvdXJjZS1udW0+PHJlbW90ZS1kYXRhYmFzZS1wcm92aWRlcj5OTE08L3JlbW90ZS1kYXRhYmFz
ZS1wcm92aWRlcj48bGFuZ3VhZ2U+ZW5nPC9sYW5ndWFnZT48L3JlY29yZD48L0NpdGU+PENpdGU+
PEF1dGhvcj5FcHN0ZWluPC9BdXRob3I+PFllYXI+MTk5NjwvWWVhcj48UmVjTnVtPjM1PC9SZWNO
dW0+PHJlY29yZD48cmVjLW51bWJlcj4zNTwvcmVjLW51bWJlcj48Zm9yZWlnbi1rZXlzPjxrZXkg
YXBwPSJFTiIgZGItaWQ9ImFyc3J0MGU5bmY1cHN6ZTBkOXE1enN4cjl3dHdzZnJkMjB0cCI+MzU8
L2tleT48L2ZvcmVpZ24ta2V5cz48cmVmLXR5cGUgbmFtZT0iSm91cm5hbCBBcnRpY2xlIj4xNzwv
cmVmLXR5cGU+PGNvbnRyaWJ1dG9ycz48YXV0aG9ycz48YXV0aG9yPkVwc3RlaW4sIEouIEkuPC9h
dXRob3I+PGF1dGhvcj5XYWxzaCwgUC4gQy48L2F1dGhvcj48YXV0aG9yPlNhbmZpbGlwcG8sIEYu
PC9hdXRob3I+PC9hdXRob3JzPjwvY29udHJpYnV0b3JzPjxhdXRoLWFkZHJlc3M+RGVwYXJ0bWVu
dCBvZiBQYXRob2xvZ3ksIEpvaG5zIEhvcGtpbnMgVW5pdmVyc2l0eSBTY2hvb2wgb2YgTWVkaWNp
bmUsIEJhbHRpbW9yZSwgTWFyeWxhbmQgMjEyODcsIFVTQS48L2F1dGgtYWRkcmVzcz48dGl0bGVz
Pjx0aXRsZT5DbGluaWNhbCBhbmQgY29zdCBpbXBhY3Qgb2Ygc2Vjb25kLW9waW5pb24gcGF0aG9s
b2d5LiBSZXZpZXcgb2YgcHJvc3RhdGUgYmlvcHNpZXMgcHJpb3IgdG8gcmFkaWNhbCBwcm9zdGF0
ZWN0b215PC90aXRsZT48c2Vjb25kYXJ5LXRpdGxlPkFtIEogU3VyZyBQYXRob2w8L3NlY29uZGFy
eS10aXRsZT48YWx0LXRpdGxlPlRoZSBBbWVyaWNhbiBqb3VybmFsIG9mIHN1cmdpY2FsIHBhdGhv
bG9neTwvYWx0LXRpdGxlPjwvdGl0bGVzPjxwZXJpb2RpY2FsPjxmdWxsLXRpdGxlPkFtIEogU3Vy
ZyBQYXRob2w8L2Z1bGwtdGl0bGU+PGFiYnItMT5UaGUgQW1lcmljYW4gam91cm5hbCBvZiBzdXJn
aWNhbCBwYXRob2xvZ3k8L2FiYnItMT48L3BlcmlvZGljYWw+PGFsdC1wZXJpb2RpY2FsPjxmdWxs
LXRpdGxlPkFtIEogU3VyZyBQYXRob2w8L2Z1bGwtdGl0bGU+PGFiYnItMT5UaGUgQW1lcmljYW4g
am91cm5hbCBvZiBzdXJnaWNhbCBwYXRob2xvZ3k8L2FiYnItMT48L2FsdC1wZXJpb2RpY2FsPjxw
YWdlcz44NTEtNzwvcGFnZXM+PHZvbHVtZT4yMDwvdm9sdW1lPjxudW1iZXI+NzwvbnVtYmVyPjxl
ZGl0aW9uPjE5OTYvMDcvMDE8L2VkaXRpb24+PGtleXdvcmRzPjxrZXl3b3JkPkFkZW5vY2FyY2lu
b21hL2Vjb25vbWljcy9wYXRob2xvZ3kvc3VyZ2VyeTwva2V5d29yZD48a2V5d29yZD5CaW9wc3ks
IE5lZWRsZS8gZWNvbm9taWNzPC9rZXl3b3JkPjxrZXl3b3JkPkNvc3QtQmVuZWZpdCBBbmFseXNp
czwva2V5d29yZD48a2V5d29yZD5Db3N0cyBhbmQgQ29zdCBBbmFseXNpczwva2V5d29yZD48a2V5
d29yZD5IdW1hbnM8L2tleXdvcmQ+PGtleXdvcmQ+TWFsZTwva2V5d29yZD48a2V5d29yZD5Qcm9z
dGF0ZS8gcGF0aG9sb2d5L3N1cmdlcnk8L2tleXdvcmQ+PGtleXdvcmQ+UHJvc3RhdGVjdG9teTwv
a2V5d29yZD48a2V5d29yZD5Qcm9zdGF0aWMgTmVvcGxhc21zL2Vjb25vbWljcy8gcGF0aG9sb2d5
L3N1cmdlcnk8L2tleXdvcmQ+PGtleXdvcmQ+UmVmZXJyYWwgYW5kIENvbnN1bHRhdGlvbi8gZWNv
bm9taWNzPC9rZXl3b3JkPjwva2V5d29yZHM+PGRhdGVzPjx5ZWFyPjE5OTY8L3llYXI+PHB1Yi1k
YXRlcz48ZGF0ZT5KdWw8L2RhdGU+PC9wdWItZGF0ZXM+PC9kYXRlcz48aXNibj4wMTQ3LTUxODUg
KFByaW50KSYjeEQ7MDE0Ny01MTg1IChMaW5raW5nKTwvaXNibj48YWNjZXNzaW9uLW51bT44NjY5
NTMzPC9hY2Nlc3Npb24tbnVtPjx1cmxzPjwvdXJscz48cmVtb3RlLWRhdGFiYXNlLXByb3ZpZGVy
Pk5MTTwvcmVtb3RlLWRhdGFiYXNlLXByb3ZpZGVyPjxsYW5ndWFnZT5lbmc8L2xhbmd1YWdlPjwv
cmVjb3JkPjwvQ2l0ZT48Q2l0ZT48QXV0aG9yPkZhamFyZG88L0F1dGhvcj48WWVhcj4yMDExPC9Z
ZWFyPjxSZWNOdW0+MTc8L1JlY051bT48cmVjb3JkPjxyZWMtbnVtYmVyPjE3PC9yZWMtbnVtYmVy
Pjxmb3JlaWduLWtleXM+PGtleSBhcHA9IkVOIiBkYi1pZD0iYXJzcnQwZTluZjVwc3plMGQ5cTV6
c3hyOXd0d3NmcmQyMHRwIj4xNzwva2V5PjwvZm9yZWlnbi1rZXlzPjxyZWYtdHlwZSBuYW1lPSJK
b3VybmFsIEFydGljbGUiPjE3PC9yZWYtdHlwZT48Y29udHJpYnV0b3JzPjxhdXRob3JzPjxhdXRo
b3I+RmFqYXJkbywgRC4gQS48L2F1dGhvcj48YXV0aG9yPk1peWFtb3RvLCBILjwvYXV0aG9yPjxh
dXRob3I+TWlsbGVyLCBKLiBTLjwvYXV0aG9yPjxhdXRob3I+TGVlLCBULiBLLjwvYXV0aG9yPjxh
dXRob3I+RXBzdGVpbiwgSi4gSS48L2F1dGhvcj48L2F1dGhvcnM+PC9jb250cmlidXRvcnM+PGF1
dGgtYWRkcmVzcz5EZXBhcnRtZW50IG9mIFBhdGhvbG9neSwgVGhlIEpvaG5zIEhvcGtpbnMgTWVk
aWNhbCBJbnN0aXR1dGlvbnMsIEJhbHRpbW9yZSwgTUQsIFVTQS48L2F1dGgtYWRkcmVzcz48dGl0
bGVzPjx0aXRsZT5JZGVudGlmaWNhdGlvbiBvZiBHbGVhc29uIHBhdHRlcm4gNSBvbiBwcm9zdGF0
aWMgbmVlZGxlIGNvcmUgYmlvcHN5OiBmcmVxdWVuY3kgb2YgdW5kZXJkaWFnbm9zaXMgYW5kIHJl
bGF0aW9uIHRvIG1vcnBob2xvZ3k8L3RpdGxlPjxzZWNvbmRhcnktdGl0bGU+QW0gSiBTdXJnIFBh
dGhvbDwvc2Vjb25kYXJ5LXRpdGxlPjxhbHQtdGl0bGU+VGhlIEFtZXJpY2FuIGpvdXJuYWwgb2Yg
c3VyZ2ljYWwgcGF0aG9sb2d5PC9hbHQtdGl0bGU+PC90aXRsZXM+PHBlcmlvZGljYWw+PGZ1bGwt
dGl0bGU+QW0gSiBTdXJnIFBhdGhvbDwvZnVsbC10aXRsZT48YWJici0xPlRoZSBBbWVyaWNhbiBq
b3VybmFsIG9mIHN1cmdpY2FsIHBhdGhvbG9neTwvYWJici0xPjwvcGVyaW9kaWNhbD48YWx0LXBl
cmlvZGljYWw+PGZ1bGwtdGl0bGU+QW0gSiBTdXJnIFBhdGhvbDwvZnVsbC10aXRsZT48YWJici0x
PlRoZSBBbWVyaWNhbiBqb3VybmFsIG9mIHN1cmdpY2FsIHBhdGhvbG9neTwvYWJici0xPjwvYWx0
LXBlcmlvZGljYWw+PHBhZ2VzPjE3MDYtMTE8L3BhZ2VzPjx2b2x1bWU+MzU8L3ZvbHVtZT48bnVt
YmVyPjExPC9udW1iZXI+PGVkaXRpb24+MjAxMS8xMC8xNTwvZWRpdGlvbj48a2V5d29yZHM+PGtl
eXdvcmQ+QWRlbm9jYXJjaW5vbWEvIHBhdGhvbG9neTwva2V5d29yZD48a2V5d29yZD5CYWx0aW1v
cmU8L2tleXdvcmQ+PGtleXdvcmQ+QmlvcHN5LCBOZWVkbGU8L2tleXdvcmQ+PGtleXdvcmQ+RGlh
Z25vc3RpYyBFcnJvcnM8L2tleXdvcmQ+PGtleXdvcmQ+SHVtYW5zPC9rZXl3b3JkPjxrZXl3b3Jk
Pk1hbGU8L2tleXdvcmQ+PGtleXdvcmQ+TmVvcGxhc20gR3JhZGluZzwva2V5d29yZD48a2V5d29y
ZD5QcmVkaWN0aXZlIFZhbHVlIG9mIFRlc3RzPC9rZXl3b3JkPjxrZXl3b3JkPlByb3NwZWN0aXZl
IFN0dWRpZXM8L2tleXdvcmQ+PGtleXdvcmQ+UHJvc3RhdGljIE5lb3BsYXNtcy8gcGF0aG9sb2d5
PC9rZXl3b3JkPjwva2V5d29yZHM+PGRhdGVzPjx5ZWFyPjIwMTE8L3llYXI+PHB1Yi1kYXRlcz48
ZGF0ZT5Ob3Y8L2RhdGU+PC9wdWItZGF0ZXM+PC9kYXRlcz48aXNibj4xNTMyLTA5NzkgKEVsZWN0
cm9uaWMpJiN4RDswMTQ3LTUxODUgKExpbmtpbmcpPC9pc2JuPjxhY2Nlc3Npb24tbnVtPjIxOTk3
NjkxPC9hY2Nlc3Npb24tbnVtPjx1cmxzPjwvdXJscz48ZWxlY3Ryb25pYy1yZXNvdXJjZS1udW0+
MTAuMTA5Ny9QQVMuMGIwMTNlMzE4MjI4NTcxZDwvZWxlY3Ryb25pYy1yZXNvdXJjZS1udW0+PHJl
bW90ZS1kYXRhYmFzZS1wcm92aWRlcj5OTE08L3JlbW90ZS1kYXRhYmFzZS1wcm92aWRlcj48bGFu
Z3VhZ2U+ZW5nPC9sYW5ndWFnZT48L3JlY29yZD48L0NpdGU+PENpdGU+PEF1dGhvcj5KYXJhLUxh
emFybzwvQXV0aG9yPjxZZWFyPjIwMTA8L1llYXI+PFJlY051bT4yODwvUmVjTnVtPjxyZWNvcmQ+
PHJlYy1udW1iZXI+Mjg8L3JlYy1udW1iZXI+PGZvcmVpZ24ta2V5cz48a2V5IGFwcD0iRU4iIGRi
LWlkPSJhcnNydDBlOW5mNXBzemUwZDlxNXpzeHI5d3R3c2ZyZDIwdHAiPjI4PC9rZXk+PC9mb3Jl
aWduLWtleXM+PHJlZi10eXBlIG5hbWU9IkpvdXJuYWwgQXJ0aWNsZSI+MTc8L3JlZi10eXBlPjxj
b250cmlidXRvcnM+PGF1dGhvcnM+PGF1dGhvcj5KYXJhLUxhemFybywgQS4gUi48L2F1dGhvcj48
YXV0aG9yPlRoaWtlLCBBLiBBLjwvYXV0aG9yPjxhdXRob3I+VGFuLCBQLiBILjwvYXV0aG9yPjwv
YXV0aG9ycz48L2NvbnRyaWJ1dG9ycz48YXV0aC1hZGRyZXNzPkRlcGFydG1lbnQgb2YgUGF0aG9s
b2d5LCBTaW5nYXBvcmUgR2VuZXJhbCBIb3NwaXRhbCwgU2luZ2Fwb3JlLjwvYXV0aC1hZGRyZXNz
Pjx0aXRsZXM+PHRpdGxlPkRpYWdub3N0aWMgaXNzdWVzIGluIHNlY29uZCBvcGluaW9uIGNvbnN1
bHRhdGlvbnMgaW4gcHJvc3RhdGUgcGF0aG9sb2d5PC90aXRsZT48c2Vjb25kYXJ5LXRpdGxlPlBh
dGhvbG9neTwvc2Vjb25kYXJ5LXRpdGxlPjxhbHQtdGl0bGU+UGF0aG9sb2d5PC9hbHQtdGl0bGU+
PC90aXRsZXM+PHBlcmlvZGljYWw+PGZ1bGwtdGl0bGU+UGF0aG9sb2d5PC9mdWxsLXRpdGxlPjxh
YmJyLTE+UGF0aG9sb2d5PC9hYmJyLTE+PC9wZXJpb2RpY2FsPjxhbHQtcGVyaW9kaWNhbD48ZnVs
bC10aXRsZT5QYXRob2xvZ3k8L2Z1bGwtdGl0bGU+PGFiYnItMT5QYXRob2xvZ3k8L2FiYnItMT48
L2FsdC1wZXJpb2RpY2FsPjxwYWdlcz42LTE0PC9wYWdlcz48dm9sdW1lPjQyPC92b2x1bWU+PG51
bWJlcj4xPC9udW1iZXI+PGVkaXRpb24+MjAwOS8xMi8yMzwvZWRpdGlvbj48a2V5d29yZHM+PGtl
eXdvcmQ+QWRlbm9jYXJjaW5vbWEvIGRpYWdub3Npcy9zZWNvbmRhcnkvc3VyZ2VyeTwva2V5d29y
ZD48a2V5d29yZD5CaW9wc3k8L2tleXdvcmQ+PGtleXdvcmQ+RWFybHkgRGV0ZWN0aW9uIG9mIENh
bmNlcjwva2V5d29yZD48a2V5d29yZD5IdW1hbnM8L2tleXdvcmQ+PGtleXdvcmQ+TWFsZTwva2V5
d29yZD48a2V5d29yZD5Qcm9zdGF0aWMgSW50cmFlcGl0aGVsaWFsIE5lb3BsYXNpYS8gZGlhZ25v
c2lzPC9rZXl3b3JkPjxrZXl3b3JkPlByb3N0YXRpYyBOZW9wbGFzbXMvIGRpYWdub3Npcy9zdXJn
ZXJ5PC9rZXl3b3JkPjxrZXl3b3JkPlJlZmVycmFsIGFuZCBDb25zdWx0YXRpb248L2tleXdvcmQ+
PGtleXdvcmQ+UmVwcm9kdWNpYmlsaXR5IG9mIFJlc3VsdHM8L2tleXdvcmQ+PGtleXdvcmQ+VHJh
bnN1cmV0aHJhbCBSZXNlY3Rpb24gb2YgUHJvc3RhdGU8L2tleXdvcmQ+PC9rZXl3b3Jkcz48ZGF0
ZXM+PHllYXI+MjAxMDwveWVhcj48cHViLWRhdGVzPjxkYXRlPkphbjwvZGF0ZT48L3B1Yi1kYXRl
cz48L2RhdGVzPjxpc2JuPjE0NjUtMzkzMSAoRWxlY3Ryb25pYykmI3hEOzAwMzEtMzAyNSAoTGlu
a2luZyk8L2lzYm4+PGFjY2Vzc2lvbi1udW0+MjAwMjU0NzQ8L2FjY2Vzc2lvbi1udW0+PHVybHM+
PC91cmxzPjxlbGVjdHJvbmljLXJlc291cmNlLW51bT4xMC4zMTA5LzAwMzEzMDIwOTAzNDM0MzMw
PC9lbGVjdHJvbmljLXJlc291cmNlLW51bT48cmVtb3RlLWRhdGFiYXNlLXByb3ZpZGVyPk5MTTwv
cmVtb3RlLWRhdGFiYXNlLXByb3ZpZGVyPjxsYW5ndWFnZT5lbmc8L2xhbmd1YWdlPjwvcmVjb3Jk
PjwvQ2l0ZT48L0VuZE5vdGU+
</w:fldData>
        </w:fldChar>
      </w:r>
      <w:r w:rsidRPr="00E613ED">
        <w:rPr>
          <w:sz w:val="22"/>
          <w:szCs w:val="22"/>
        </w:rPr>
        <w:instrText xml:space="preserve"> ADDIN EN.CITE.DATA </w:instrText>
      </w:r>
      <w:r w:rsidRPr="00E613ED">
        <w:rPr>
          <w:sz w:val="22"/>
          <w:szCs w:val="22"/>
        </w:rPr>
      </w:r>
      <w:r w:rsidRPr="00E613ED">
        <w:rPr>
          <w:sz w:val="22"/>
          <w:szCs w:val="22"/>
        </w:rPr>
        <w:fldChar w:fldCharType="end"/>
      </w:r>
      <w:r w:rsidRPr="00E613ED">
        <w:rPr>
          <w:sz w:val="22"/>
          <w:szCs w:val="22"/>
        </w:rPr>
      </w:r>
      <w:r w:rsidRPr="00E613ED">
        <w:rPr>
          <w:sz w:val="22"/>
          <w:szCs w:val="22"/>
        </w:rPr>
        <w:fldChar w:fldCharType="separate"/>
      </w:r>
      <w:r w:rsidRPr="00E613ED">
        <w:rPr>
          <w:noProof/>
          <w:sz w:val="22"/>
          <w:szCs w:val="22"/>
        </w:rPr>
        <w:t>(</w:t>
      </w:r>
      <w:hyperlink w:anchor="_ENREF_3" w:tooltip="Barqawi, 2011 #18" w:history="1">
        <w:r w:rsidRPr="00E613ED">
          <w:rPr>
            <w:noProof/>
            <w:sz w:val="22"/>
            <w:szCs w:val="22"/>
          </w:rPr>
          <w:t>Barqawi et al. 2011</w:t>
        </w:r>
      </w:hyperlink>
      <w:r w:rsidRPr="00E613ED">
        <w:rPr>
          <w:noProof/>
          <w:sz w:val="22"/>
          <w:szCs w:val="22"/>
        </w:rPr>
        <w:t xml:space="preserve">; </w:t>
      </w:r>
      <w:hyperlink w:anchor="_ENREF_4" w:tooltip="Brimo, 2010 #26" w:history="1">
        <w:r w:rsidRPr="00E613ED">
          <w:rPr>
            <w:noProof/>
            <w:sz w:val="22"/>
            <w:szCs w:val="22"/>
          </w:rPr>
          <w:t>Brimo, Schultz &amp; Epstein 2010</w:t>
        </w:r>
      </w:hyperlink>
      <w:r w:rsidRPr="00E613ED">
        <w:rPr>
          <w:noProof/>
          <w:sz w:val="22"/>
          <w:szCs w:val="22"/>
        </w:rPr>
        <w:t xml:space="preserve">; </w:t>
      </w:r>
      <w:hyperlink w:anchor="_ENREF_6" w:tooltip="Epstein, 1996 #35" w:history="1">
        <w:r w:rsidRPr="00E613ED">
          <w:rPr>
            <w:noProof/>
            <w:sz w:val="22"/>
            <w:szCs w:val="22"/>
          </w:rPr>
          <w:t>Epstein, Walsh &amp; Sanfilippo 1996</w:t>
        </w:r>
      </w:hyperlink>
      <w:r w:rsidRPr="00E613ED">
        <w:rPr>
          <w:noProof/>
          <w:sz w:val="22"/>
          <w:szCs w:val="22"/>
        </w:rPr>
        <w:t xml:space="preserve">; </w:t>
      </w:r>
      <w:hyperlink w:anchor="_ENREF_7" w:tooltip="Fajardo, 2011 #17" w:history="1">
        <w:r w:rsidRPr="00E613ED">
          <w:rPr>
            <w:noProof/>
            <w:sz w:val="22"/>
            <w:szCs w:val="22"/>
          </w:rPr>
          <w:t>Fajardo et al. 2011</w:t>
        </w:r>
      </w:hyperlink>
      <w:r w:rsidRPr="00E613ED">
        <w:rPr>
          <w:noProof/>
          <w:sz w:val="22"/>
          <w:szCs w:val="22"/>
        </w:rPr>
        <w:t xml:space="preserve">; </w:t>
      </w:r>
      <w:hyperlink w:anchor="_ENREF_12" w:tooltip="Jara-Lazaro, 2010 #28" w:history="1">
        <w:r w:rsidRPr="00E613ED">
          <w:rPr>
            <w:noProof/>
            <w:sz w:val="22"/>
            <w:szCs w:val="22"/>
          </w:rPr>
          <w:t>Jara-Lazaro, Thike &amp; Tan 2010</w:t>
        </w:r>
      </w:hyperlink>
      <w:r w:rsidRPr="00E613ED">
        <w:rPr>
          <w:noProof/>
          <w:sz w:val="22"/>
          <w:szCs w:val="22"/>
        </w:rPr>
        <w:t>)</w:t>
      </w:r>
      <w:r w:rsidRPr="00E613ED">
        <w:rPr>
          <w:sz w:val="22"/>
          <w:szCs w:val="22"/>
        </w:rPr>
        <w:fldChar w:fldCharType="end"/>
      </w:r>
      <w:r w:rsidRPr="00E613ED">
        <w:rPr>
          <w:sz w:val="22"/>
          <w:szCs w:val="22"/>
        </w:rPr>
        <w:t xml:space="preserve">, breast pathology </w:t>
      </w:r>
      <w:r w:rsidRPr="00E613ED">
        <w:rPr>
          <w:sz w:val="22"/>
          <w:szCs w:val="22"/>
        </w:rPr>
        <w:fldChar w:fldCharType="begin">
          <w:fldData xml:space="preserve">PEVuZE5vdGU+PENpdGU+PEF1dGhvcj5KYXJhLUxhemFybzwvQXV0aG9yPjxZZWFyPjIwMDg8L1ll
YXI+PFJlY051bT4yOTwvUmVjTnVtPjxEaXNwbGF5VGV4dD4oSmFyYS1MYXphcm8gJmFtcDsgVGFu
IDIwMDg7IFByaWNlIGV0IGFsLiAyMDEwOyBTYWxsZXMgTWRlIGV0IGFsLiAyMDA4KTwvRGlzcGxh
eVRleHQ+PHJlY29yZD48cmVjLW51bWJlcj4yOTwvcmVjLW51bWJlcj48Zm9yZWlnbi1rZXlzPjxr
ZXkgYXBwPSJFTiIgZGItaWQ9ImFyc3J0MGU5bmY1cHN6ZTBkOXE1enN4cjl3dHdzZnJkMjB0cCI+
Mjk8L2tleT48L2ZvcmVpZ24ta2V5cz48cmVmLXR5cGUgbmFtZT0iSm91cm5hbCBBcnRpY2xlIj4x
NzwvcmVmLXR5cGU+PGNvbnRyaWJ1dG9ycz48YXV0aG9ycz48YXV0aG9yPkphcmEtTGF6YXJvLCBB
LiBSLjwvYXV0aG9yPjxhdXRob3I+VGFuLCBQLiBILjwvYXV0aG9yPjwvYXV0aG9ycz48L2NvbnRy
aWJ1dG9ycz48YXV0aC1hZGRyZXNzPkRlcGFydG1lbnQgb2YgUGF0aG9sb2d5LCBTaW5nYXBvcmUg
R2VuZXJhbCBIb3NwaXRhbCwgT3V0cmFtIFJvYWQsIFNpbmdhcG9yZS48L2F1dGgtYWRkcmVzcz48
dGl0bGVzPjx0aXRsZT5QYXR0ZXJuIGFuZCBzcGVjdHJ1bSBvZiBtb3JwaG9sb2d5IHJlZmVycmFs
cyBpbiBicmVhc3QgcGF0aG9sb2d5IGNvbnN1bHRhdGlvbjwvdGl0bGU+PHNlY29uZGFyeS10aXRs
ZT5QYXRob2xvZ3k8L3NlY29uZGFyeS10aXRsZT48YWx0LXRpdGxlPlBhdGhvbG9neTwvYWx0LXRp
dGxlPjwvdGl0bGVzPjxwZXJpb2RpY2FsPjxmdWxsLXRpdGxlPlBhdGhvbG9neTwvZnVsbC10aXRs
ZT48YWJici0xPlBhdGhvbG9neTwvYWJici0xPjwvcGVyaW9kaWNhbD48YWx0LXBlcmlvZGljYWw+
PGZ1bGwtdGl0bGU+UGF0aG9sb2d5PC9mdWxsLXRpdGxlPjxhYmJyLTE+UGF0aG9sb2d5PC9hYmJy
LTE+PC9hbHQtcGVyaW9kaWNhbD48cGFnZXM+NTY0LTcyPC9wYWdlcz48dm9sdW1lPjQwPC92b2x1
bWU+PG51bWJlcj42PC9udW1iZXI+PGVkaXRpb24+MjAwOC8wOC8zMDwvZWRpdGlvbj48a2V5d29y
ZHM+PGtleXdvcmQ+QnJlYXN0IE5lb3BsYXNtcy8gcGF0aG9sb2d5PC9rZXl3b3JkPjxrZXl3b3Jk
PkZlbWFsZTwva2V5d29yZD48a2V5d29yZD5IdW1hbnM8L2tleXdvcmQ+PGtleXdvcmQ+UGF0aG9s
b2d5LCBDbGluaWNhbC8gc3RhdGlzdGljcyAmYW1wOyBudW1lcmljYWwgZGF0YTwva2V5d29yZD48
a2V5d29yZD5QYXRob2xvZ3ksIFN1cmdpY2FsLyBzdGF0aXN0aWNzICZhbXA7IG51bWVyaWNhbCBk
YXRhPC9rZXl3b3JkPjxrZXl3b3JkPlJlZmVycmFsIGFuZCBDb25zdWx0YXRpb24vIHN0YXRpc3Rp
Y3MgJmFtcDsgbnVtZXJpY2FsIGRhdGE8L2tleXdvcmQ+PC9rZXl3b3Jkcz48ZGF0ZXM+PHllYXI+
MjAwODwveWVhcj48cHViLWRhdGVzPjxkYXRlPk9jdDwvZGF0ZT48L3B1Yi1kYXRlcz48L2RhdGVz
Pjxpc2JuPjAwMzEtMzAyNSAoUHJpbnQpJiN4RDswMDMxLTMwMjUgKExpbmtpbmcpPC9pc2JuPjxh
Y2Nlc3Npb24tbnVtPjE4NzUyMTIyPC9hY2Nlc3Npb24tbnVtPjx1cmxzPjwvdXJscz48ZWxlY3Ry
b25pYy1yZXNvdXJjZS1udW0+MTAuMTA4MC8wMDMxMzAyMDgwMjMyMDQ1NzwvZWxlY3Ryb25pYy1y
ZXNvdXJjZS1udW0+PHJlbW90ZS1kYXRhYmFzZS1wcm92aWRlcj5OTE08L3JlbW90ZS1kYXRhYmFz
ZS1wcm92aWRlcj48bGFuZ3VhZ2U+ZW5nPC9sYW5ndWFnZT48L3JlY29yZD48L0NpdGU+PENpdGU+
PEF1dGhvcj5QcmljZTwvQXV0aG9yPjxZZWFyPjIwMTA8L1llYXI+PFJlY051bT4xMzwvUmVjTnVt
PjxyZWNvcmQ+PHJlYy1udW1iZXI+MTM8L3JlYy1udW1iZXI+PGZvcmVpZ24ta2V5cz48a2V5IGFw
cD0iRU4iIGRiLWlkPSJhcnNydDBlOW5mNXBzemUwZDlxNXpzeHI5d3R3c2ZyZDIwdHAiPjEzPC9r
ZXk+PC9mb3JlaWduLWtleXM+PHJlZi10eXBlIG5hbWU9IkpvdXJuYWwgQXJ0aWNsZSI+MTc8L3Jl
Zi10eXBlPjxjb250cmlidXRvcnM+PGF1dGhvcnM+PGF1dGhvcj5QcmljZSwgSi4gQS48L2F1dGhv
cj48YXV0aG9yPkdydW5mZWxkLCBFLjwvYXV0aG9yPjxhdXRob3I+QmFybmVzLCBQLiBKLjwvYXV0
aG9yPjxhdXRob3I+UmhlYXVtZSwgRC4gRS48L2F1dGhvcj48YXV0aG9yPlJheXNvbiwgRC48L2F1
dGhvcj48L2F1dGhvcnM+PC9jb250cmlidXRvcnM+PGF1dGgtYWRkcmVzcz5EaXZpc2lvbiBvZiBN
ZWRpY2FsIE9uY29sb2d5LCBEZXBhcnRtZW50IG9mIE9uY29sb2d5LCBDcm9zcyBDYW5jZXIgSW5z
dGl0dXRlLCBFZG1vbnRvbiwgQUIuPC9hdXRoLWFkZHJlc3M+PHRpdGxlcz48dGl0bGU+SW50ZXIt
aW5zdGl0dXRpb25hbCBwYXRob2xvZ3kgY29uc3VsdGF0aW9ucyBmb3IgYnJlYXN0IGNhbmNlcjog
aW1wYWN0IG9uIGNsaW5pY2FsIG9uY29sb2d5IHRoZXJhcHkgcmVjb21tZW5kYXRpb25zPC90aXRs
ZT48c2Vjb25kYXJ5LXRpdGxlPkN1cnIgT25jb2w8L3NlY29uZGFyeS10aXRsZT48YWx0LXRpdGxl
PkN1cnJlbnQgb25jb2xvZ3kgKFRvcm9udG8sIE9udC4pPC9hbHQtdGl0bGU+PC90aXRsZXM+PHBl
cmlvZGljYWw+PGZ1bGwtdGl0bGU+Q3VyciBPbmNvbDwvZnVsbC10aXRsZT48YWJici0xPkN1cnJl
bnQgb25jb2xvZ3kgKFRvcm9udG8sIE9udC4pPC9hYmJyLTE+PC9wZXJpb2RpY2FsPjxhbHQtcGVy
aW9kaWNhbD48ZnVsbC10aXRsZT5DdXJyIE9uY29sPC9mdWxsLXRpdGxlPjxhYmJyLTE+Q3VycmVu
dCBvbmNvbG9neSAoVG9yb250bywgT250Lik8L2FiYnItMT48L2FsdC1wZXJpb2RpY2FsPjxwYWdl
cz4yNS0zMjwvcGFnZXM+PHZvbHVtZT4xNzwvdm9sdW1lPjxudW1iZXI+MTwvbnVtYmVyPjxlZGl0
aW9uPjIwMTAvMDIvMjU8L2VkaXRpb24+PGRhdGVzPjx5ZWFyPjIwMTA8L3llYXI+PHB1Yi1kYXRl
cz48ZGF0ZT5GZWI8L2RhdGU+PC9wdWItZGF0ZXM+PC9kYXRlcz48aXNibj4xMTk4LTAwNTIgKFBy
aW50KSYjeEQ7MTE5OC0wMDUyIChMaW5raW5nKTwvaXNibj48YWNjZXNzaW9uLW51bT4yMDE3OTgw
MDwvYWNjZXNzaW9uLW51bT48dXJscz48L3VybHM+PGN1c3RvbTI+UE1DMjgyNjc3MzwvY3VzdG9t
Mj48cmVtb3RlLWRhdGFiYXNlLXByb3ZpZGVyPk5MTTwvcmVtb3RlLWRhdGFiYXNlLXByb3ZpZGVy
PjxsYW5ndWFnZT5lbmc8L2xhbmd1YWdlPjwvcmVjb3JkPjwvQ2l0ZT48Q2l0ZT48QXV0aG9yPlNh
bGxlcyBNZGU8L0F1dGhvcj48WWVhcj4yMDA4PC9ZZWFyPjxSZWNOdW0+MzE8L1JlY051bT48cmVj
b3JkPjxyZWMtbnVtYmVyPjMxPC9yZWMtbnVtYmVyPjxmb3JlaWduLWtleXM+PGtleSBhcHA9IkVO
IiBkYi1pZD0iYXJzcnQwZTluZjVwc3plMGQ5cTV6c3hyOXd0d3NmcmQyMHRwIj4zMTwva2V5Pjwv
Zm9yZWlnbi1rZXlzPjxyZWYtdHlwZSBuYW1lPSJKb3VybmFsIEFydGljbGUiPjE3PC9yZWYtdHlw
ZT48Y29udHJpYnV0b3JzPjxhdXRob3JzPjxhdXRob3I+U2FsbGVzIE1kZSwgQS48L2F1dGhvcj48
YXV0aG9yPlNhbmNoZXMsIEYuIFMuPC9hdXRob3I+PGF1dGhvcj5QZXJleiwgQS4gQS48L2F1dGhv
cj48YXV0aG9yPkdvYmJpLCBILjwvYXV0aG9yPjwvYXV0aG9ycz48L2NvbnRyaWJ1dG9ycz48YXV0
aC1hZGRyZXNzPlByb2dyYW1hIGRlIFBvcy1HcmFkdWFjYW8gZW0gU2F1ZGUgZGEgTXVsaGVyLCBV
bml2ZXJzaWRhZGUgRmVkZXJhbCBkZSBNaW5hcyBHZXJhaXMsIEJlbG8gSG9yaXpvbnRlLCBNRywg
QnJhemlsLiBtYS5zYWxsZXNAdGVycmEuY29tLmJyPC9hdXRoLWFkZHJlc3M+PHRpdGxlcz48dGl0
bGU+W0ltcG9ydGFuY2Ugb2YgYSBzZWNvbmQgb3BpbmlvbiBpbiBicmVhc3Qgc3VyZ2ljYWwgcGF0
aG9sb2d5IGFuZCB0aGVyYXBldXRpYyBpbXBsaWNhdGlvbnNdPC90aXRsZT48c2Vjb25kYXJ5LXRp
dGxlPlJldiBCcmFzIEdpbmVjb2wgT2JzdGV0PC9zZWNvbmRhcnktdGl0bGU+PGFsdC10aXRsZT5S
ZXZpc3RhIGJyYXNpbGVpcmEgZGUgZ2luZWNvbG9naWEgZSBvYnN0ZXRyaWNpYSA6IHJldmlzdGEg
ZGEgRmVkZXJhY2FvIEJyYXNpbGVpcmEgZGFzIFNvY2llZGFkZXMgZGUgR2luZWNvbG9naWEgZSBP
YnN0ZXRyaWNpYTwvYWx0LXRpdGxlPjwvdGl0bGVzPjxwZXJpb2RpY2FsPjxmdWxsLXRpdGxlPlJl
diBCcmFzIEdpbmVjb2wgT2JzdGV0PC9mdWxsLXRpdGxlPjxhYmJyLTE+UmV2aXN0YSBicmFzaWxl
aXJhIGRlIGdpbmVjb2xvZ2lhIGUgb2JzdGV0cmljaWEgOiByZXZpc3RhIGRhIEZlZGVyYWNhbyBC
cmFzaWxlaXJhIGRhcyBTb2NpZWRhZGVzIGRlIEdpbmVjb2xvZ2lhIGUgT2JzdGV0cmljaWE8L2Fi
YnItMT48L3BlcmlvZGljYWw+PGFsdC1wZXJpb2RpY2FsPjxmdWxsLXRpdGxlPlJldiBCcmFzIEdp
bmVjb2wgT2JzdGV0PC9mdWxsLXRpdGxlPjxhYmJyLTE+UmV2aXN0YSBicmFzaWxlaXJhIGRlIGdp
bmVjb2xvZ2lhIGUgb2JzdGV0cmljaWEgOiByZXZpc3RhIGRhIEZlZGVyYWNhbyBCcmFzaWxlaXJh
IGRhcyBTb2NpZWRhZGVzIGRlIEdpbmVjb2xvZ2lhIGUgT2JzdGV0cmljaWE8L2FiYnItMT48L2Fs
dC1wZXJpb2RpY2FsPjxwYWdlcz42MDItODwvcGFnZXM+PHZvbHVtZT4zMDwvdm9sdW1lPjxudW1i
ZXI+MTI8L251bWJlcj48ZWRpdGlvbj4yMDA5LzAyLzE3PC9lZGl0aW9uPjxrZXl3b3Jkcz48a2V5
d29yZD5BZG9sZXNjZW50PC9rZXl3b3JkPjxrZXl3b3JkPkFkdWx0PC9rZXl3b3JkPjxrZXl3b3Jk
PkFnZWQ8L2tleXdvcmQ+PGtleXdvcmQ+QWdlZCwgODAgYW5kIG92ZXI8L2tleXdvcmQ+PGtleXdv
cmQ+QnJlYXN0IE5lb3BsYXNtcy8gcGF0aG9sb2d5L3N1cmdlcnkvdGhlcmFweTwva2V5d29yZD48
a2V5d29yZD5Db2hvcnQgU3R1ZGllczwva2V5d29yZD48a2V5d29yZD5GZW1hbGU8L2tleXdvcmQ+
PGtleXdvcmQ+SHVtYW5zPC9rZXl3b3JkPjxrZXl3b3JkPk1pZGRsZSBBZ2VkPC9rZXl3b3JkPjxr
ZXl3b3JkPk9ic2VydmVyIFZhcmlhdGlvbjwva2V5d29yZD48a2V5d29yZD5SZWZlcnJhbCBhbmQg
Q29uc3VsdGF0aW9uPC9rZXl3b3JkPjxrZXl3b3JkPlJldHJvc3BlY3RpdmUgU3R1ZGllczwva2V5
d29yZD48a2V5d29yZD5Zb3VuZyBBZHVsdDwva2V5d29yZD48L2tleXdvcmRzPjxkYXRlcz48eWVh
cj4yMDA4PC95ZWFyPjxwdWItZGF0ZXM+PGRhdGU+RGVjPC9kYXRlPjwvcHViLWRhdGVzPjwvZGF0
ZXM+PG9yaWctcHViPkltcG9ydGFuY2lhIGRhIHNlZ3VuZGEgb3BpbmlhbyBlbSBwYXRvbG9naWEg
Y2lydXJnaWNhIG1hbWFyaWEgZSBzdWFzIGltcGxpY2Fjb2VzIHRlcmFwZXV0aWNhcy48L29yaWct
cHViPjxpc2JuPjE4MDYtOTMzOSAoRWxlY3Ryb25pYykmI3hEOzAxMDAtNzIwMyAoTGlua2luZyk8
L2lzYm4+PGFjY2Vzc2lvbi1udW0+MTkyMTkzNDE8L2FjY2Vzc2lvbi1udW0+PHVybHM+PC91cmxz
PjxyZW1vdGUtZGF0YWJhc2UtcHJvdmlkZXI+TkxNPC9yZW1vdGUtZGF0YWJhc2UtcHJvdmlkZXI+
PGxhbmd1YWdlPnBvcjwvbGFuZ3VhZ2U+PC9yZWNvcmQ+PC9DaXRlPjwvRW5kTm90ZT5=
</w:fldData>
        </w:fldChar>
      </w:r>
      <w:r w:rsidRPr="00E613ED">
        <w:rPr>
          <w:sz w:val="22"/>
          <w:szCs w:val="22"/>
        </w:rPr>
        <w:instrText xml:space="preserve"> ADDIN EN.CITE </w:instrText>
      </w:r>
      <w:r w:rsidRPr="00E613ED">
        <w:rPr>
          <w:sz w:val="22"/>
          <w:szCs w:val="22"/>
        </w:rPr>
        <w:fldChar w:fldCharType="begin">
          <w:fldData xml:space="preserve">PEVuZE5vdGU+PENpdGU+PEF1dGhvcj5KYXJhLUxhemFybzwvQXV0aG9yPjxZZWFyPjIwMDg8L1ll
YXI+PFJlY051bT4yOTwvUmVjTnVtPjxEaXNwbGF5VGV4dD4oSmFyYS1MYXphcm8gJmFtcDsgVGFu
IDIwMDg7IFByaWNlIGV0IGFsLiAyMDEwOyBTYWxsZXMgTWRlIGV0IGFsLiAyMDA4KTwvRGlzcGxh
eVRleHQ+PHJlY29yZD48cmVjLW51bWJlcj4yOTwvcmVjLW51bWJlcj48Zm9yZWlnbi1rZXlzPjxr
ZXkgYXBwPSJFTiIgZGItaWQ9ImFyc3J0MGU5bmY1cHN6ZTBkOXE1enN4cjl3dHdzZnJkMjB0cCI+
Mjk8L2tleT48L2ZvcmVpZ24ta2V5cz48cmVmLXR5cGUgbmFtZT0iSm91cm5hbCBBcnRpY2xlIj4x
NzwvcmVmLXR5cGU+PGNvbnRyaWJ1dG9ycz48YXV0aG9ycz48YXV0aG9yPkphcmEtTGF6YXJvLCBB
LiBSLjwvYXV0aG9yPjxhdXRob3I+VGFuLCBQLiBILjwvYXV0aG9yPjwvYXV0aG9ycz48L2NvbnRy
aWJ1dG9ycz48YXV0aC1hZGRyZXNzPkRlcGFydG1lbnQgb2YgUGF0aG9sb2d5LCBTaW5nYXBvcmUg
R2VuZXJhbCBIb3NwaXRhbCwgT3V0cmFtIFJvYWQsIFNpbmdhcG9yZS48L2F1dGgtYWRkcmVzcz48
dGl0bGVzPjx0aXRsZT5QYXR0ZXJuIGFuZCBzcGVjdHJ1bSBvZiBtb3JwaG9sb2d5IHJlZmVycmFs
cyBpbiBicmVhc3QgcGF0aG9sb2d5IGNvbnN1bHRhdGlvbjwvdGl0bGU+PHNlY29uZGFyeS10aXRs
ZT5QYXRob2xvZ3k8L3NlY29uZGFyeS10aXRsZT48YWx0LXRpdGxlPlBhdGhvbG9neTwvYWx0LXRp
dGxlPjwvdGl0bGVzPjxwZXJpb2RpY2FsPjxmdWxsLXRpdGxlPlBhdGhvbG9neTwvZnVsbC10aXRs
ZT48YWJici0xPlBhdGhvbG9neTwvYWJici0xPjwvcGVyaW9kaWNhbD48YWx0LXBlcmlvZGljYWw+
PGZ1bGwtdGl0bGU+UGF0aG9sb2d5PC9mdWxsLXRpdGxlPjxhYmJyLTE+UGF0aG9sb2d5PC9hYmJy
LTE+PC9hbHQtcGVyaW9kaWNhbD48cGFnZXM+NTY0LTcyPC9wYWdlcz48dm9sdW1lPjQwPC92b2x1
bWU+PG51bWJlcj42PC9udW1iZXI+PGVkaXRpb24+MjAwOC8wOC8zMDwvZWRpdGlvbj48a2V5d29y
ZHM+PGtleXdvcmQ+QnJlYXN0IE5lb3BsYXNtcy8gcGF0aG9sb2d5PC9rZXl3b3JkPjxrZXl3b3Jk
PkZlbWFsZTwva2V5d29yZD48a2V5d29yZD5IdW1hbnM8L2tleXdvcmQ+PGtleXdvcmQ+UGF0aG9s
b2d5LCBDbGluaWNhbC8gc3RhdGlzdGljcyAmYW1wOyBudW1lcmljYWwgZGF0YTwva2V5d29yZD48
a2V5d29yZD5QYXRob2xvZ3ksIFN1cmdpY2FsLyBzdGF0aXN0aWNzICZhbXA7IG51bWVyaWNhbCBk
YXRhPC9rZXl3b3JkPjxrZXl3b3JkPlJlZmVycmFsIGFuZCBDb25zdWx0YXRpb24vIHN0YXRpc3Rp
Y3MgJmFtcDsgbnVtZXJpY2FsIGRhdGE8L2tleXdvcmQ+PC9rZXl3b3Jkcz48ZGF0ZXM+PHllYXI+
MjAwODwveWVhcj48cHViLWRhdGVzPjxkYXRlPk9jdDwvZGF0ZT48L3B1Yi1kYXRlcz48L2RhdGVz
Pjxpc2JuPjAwMzEtMzAyNSAoUHJpbnQpJiN4RDswMDMxLTMwMjUgKExpbmtpbmcpPC9pc2JuPjxh
Y2Nlc3Npb24tbnVtPjE4NzUyMTIyPC9hY2Nlc3Npb24tbnVtPjx1cmxzPjwvdXJscz48ZWxlY3Ry
b25pYy1yZXNvdXJjZS1udW0+MTAuMTA4MC8wMDMxMzAyMDgwMjMyMDQ1NzwvZWxlY3Ryb25pYy1y
ZXNvdXJjZS1udW0+PHJlbW90ZS1kYXRhYmFzZS1wcm92aWRlcj5OTE08L3JlbW90ZS1kYXRhYmFz
ZS1wcm92aWRlcj48bGFuZ3VhZ2U+ZW5nPC9sYW5ndWFnZT48L3JlY29yZD48L0NpdGU+PENpdGU+
PEF1dGhvcj5QcmljZTwvQXV0aG9yPjxZZWFyPjIwMTA8L1llYXI+PFJlY051bT4xMzwvUmVjTnVt
PjxyZWNvcmQ+PHJlYy1udW1iZXI+MTM8L3JlYy1udW1iZXI+PGZvcmVpZ24ta2V5cz48a2V5IGFw
cD0iRU4iIGRiLWlkPSJhcnNydDBlOW5mNXBzemUwZDlxNXpzeHI5d3R3c2ZyZDIwdHAiPjEzPC9r
ZXk+PC9mb3JlaWduLWtleXM+PHJlZi10eXBlIG5hbWU9IkpvdXJuYWwgQXJ0aWNsZSI+MTc8L3Jl
Zi10eXBlPjxjb250cmlidXRvcnM+PGF1dGhvcnM+PGF1dGhvcj5QcmljZSwgSi4gQS48L2F1dGhv
cj48YXV0aG9yPkdydW5mZWxkLCBFLjwvYXV0aG9yPjxhdXRob3I+QmFybmVzLCBQLiBKLjwvYXV0
aG9yPjxhdXRob3I+UmhlYXVtZSwgRC4gRS48L2F1dGhvcj48YXV0aG9yPlJheXNvbiwgRC48L2F1
dGhvcj48L2F1dGhvcnM+PC9jb250cmlidXRvcnM+PGF1dGgtYWRkcmVzcz5EaXZpc2lvbiBvZiBN
ZWRpY2FsIE9uY29sb2d5LCBEZXBhcnRtZW50IG9mIE9uY29sb2d5LCBDcm9zcyBDYW5jZXIgSW5z
dGl0dXRlLCBFZG1vbnRvbiwgQUIuPC9hdXRoLWFkZHJlc3M+PHRpdGxlcz48dGl0bGU+SW50ZXIt
aW5zdGl0dXRpb25hbCBwYXRob2xvZ3kgY29uc3VsdGF0aW9ucyBmb3IgYnJlYXN0IGNhbmNlcjog
aW1wYWN0IG9uIGNsaW5pY2FsIG9uY29sb2d5IHRoZXJhcHkgcmVjb21tZW5kYXRpb25zPC90aXRs
ZT48c2Vjb25kYXJ5LXRpdGxlPkN1cnIgT25jb2w8L3NlY29uZGFyeS10aXRsZT48YWx0LXRpdGxl
PkN1cnJlbnQgb25jb2xvZ3kgKFRvcm9udG8sIE9udC4pPC9hbHQtdGl0bGU+PC90aXRsZXM+PHBl
cmlvZGljYWw+PGZ1bGwtdGl0bGU+Q3VyciBPbmNvbDwvZnVsbC10aXRsZT48YWJici0xPkN1cnJl
bnQgb25jb2xvZ3kgKFRvcm9udG8sIE9udC4pPC9hYmJyLTE+PC9wZXJpb2RpY2FsPjxhbHQtcGVy
aW9kaWNhbD48ZnVsbC10aXRsZT5DdXJyIE9uY29sPC9mdWxsLXRpdGxlPjxhYmJyLTE+Q3VycmVu
dCBvbmNvbG9neSAoVG9yb250bywgT250Lik8L2FiYnItMT48L2FsdC1wZXJpb2RpY2FsPjxwYWdl
cz4yNS0zMjwvcGFnZXM+PHZvbHVtZT4xNzwvdm9sdW1lPjxudW1iZXI+MTwvbnVtYmVyPjxlZGl0
aW9uPjIwMTAvMDIvMjU8L2VkaXRpb24+PGRhdGVzPjx5ZWFyPjIwMTA8L3llYXI+PHB1Yi1kYXRl
cz48ZGF0ZT5GZWI8L2RhdGU+PC9wdWItZGF0ZXM+PC9kYXRlcz48aXNibj4xMTk4LTAwNTIgKFBy
aW50KSYjeEQ7MTE5OC0wMDUyIChMaW5raW5nKTwvaXNibj48YWNjZXNzaW9uLW51bT4yMDE3OTgw
MDwvYWNjZXNzaW9uLW51bT48dXJscz48L3VybHM+PGN1c3RvbTI+UE1DMjgyNjc3MzwvY3VzdG9t
Mj48cmVtb3RlLWRhdGFiYXNlLXByb3ZpZGVyPk5MTTwvcmVtb3RlLWRhdGFiYXNlLXByb3ZpZGVy
PjxsYW5ndWFnZT5lbmc8L2xhbmd1YWdlPjwvcmVjb3JkPjwvQ2l0ZT48Q2l0ZT48QXV0aG9yPlNh
bGxlcyBNZGU8L0F1dGhvcj48WWVhcj4yMDA4PC9ZZWFyPjxSZWNOdW0+MzE8L1JlY051bT48cmVj
b3JkPjxyZWMtbnVtYmVyPjMxPC9yZWMtbnVtYmVyPjxmb3JlaWduLWtleXM+PGtleSBhcHA9IkVO
IiBkYi1pZD0iYXJzcnQwZTluZjVwc3plMGQ5cTV6c3hyOXd0d3NmcmQyMHRwIj4zMTwva2V5Pjwv
Zm9yZWlnbi1rZXlzPjxyZWYtdHlwZSBuYW1lPSJKb3VybmFsIEFydGljbGUiPjE3PC9yZWYtdHlw
ZT48Y29udHJpYnV0b3JzPjxhdXRob3JzPjxhdXRob3I+U2FsbGVzIE1kZSwgQS48L2F1dGhvcj48
YXV0aG9yPlNhbmNoZXMsIEYuIFMuPC9hdXRob3I+PGF1dGhvcj5QZXJleiwgQS4gQS48L2F1dGhv
cj48YXV0aG9yPkdvYmJpLCBILjwvYXV0aG9yPjwvYXV0aG9ycz48L2NvbnRyaWJ1dG9ycz48YXV0
aC1hZGRyZXNzPlByb2dyYW1hIGRlIFBvcy1HcmFkdWFjYW8gZW0gU2F1ZGUgZGEgTXVsaGVyLCBV
bml2ZXJzaWRhZGUgRmVkZXJhbCBkZSBNaW5hcyBHZXJhaXMsIEJlbG8gSG9yaXpvbnRlLCBNRywg
QnJhemlsLiBtYS5zYWxsZXNAdGVycmEuY29tLmJyPC9hdXRoLWFkZHJlc3M+PHRpdGxlcz48dGl0
bGU+W0ltcG9ydGFuY2Ugb2YgYSBzZWNvbmQgb3BpbmlvbiBpbiBicmVhc3Qgc3VyZ2ljYWwgcGF0
aG9sb2d5IGFuZCB0aGVyYXBldXRpYyBpbXBsaWNhdGlvbnNdPC90aXRsZT48c2Vjb25kYXJ5LXRp
dGxlPlJldiBCcmFzIEdpbmVjb2wgT2JzdGV0PC9zZWNvbmRhcnktdGl0bGU+PGFsdC10aXRsZT5S
ZXZpc3RhIGJyYXNpbGVpcmEgZGUgZ2luZWNvbG9naWEgZSBvYnN0ZXRyaWNpYSA6IHJldmlzdGEg
ZGEgRmVkZXJhY2FvIEJyYXNpbGVpcmEgZGFzIFNvY2llZGFkZXMgZGUgR2luZWNvbG9naWEgZSBP
YnN0ZXRyaWNpYTwvYWx0LXRpdGxlPjwvdGl0bGVzPjxwZXJpb2RpY2FsPjxmdWxsLXRpdGxlPlJl
diBCcmFzIEdpbmVjb2wgT2JzdGV0PC9mdWxsLXRpdGxlPjxhYmJyLTE+UmV2aXN0YSBicmFzaWxl
aXJhIGRlIGdpbmVjb2xvZ2lhIGUgb2JzdGV0cmljaWEgOiByZXZpc3RhIGRhIEZlZGVyYWNhbyBC
cmFzaWxlaXJhIGRhcyBTb2NpZWRhZGVzIGRlIEdpbmVjb2xvZ2lhIGUgT2JzdGV0cmljaWE8L2Fi
YnItMT48L3BlcmlvZGljYWw+PGFsdC1wZXJpb2RpY2FsPjxmdWxsLXRpdGxlPlJldiBCcmFzIEdp
bmVjb2wgT2JzdGV0PC9mdWxsLXRpdGxlPjxhYmJyLTE+UmV2aXN0YSBicmFzaWxlaXJhIGRlIGdp
bmVjb2xvZ2lhIGUgb2JzdGV0cmljaWEgOiByZXZpc3RhIGRhIEZlZGVyYWNhbyBCcmFzaWxlaXJh
IGRhcyBTb2NpZWRhZGVzIGRlIEdpbmVjb2xvZ2lhIGUgT2JzdGV0cmljaWE8L2FiYnItMT48L2Fs
dC1wZXJpb2RpY2FsPjxwYWdlcz42MDItODwvcGFnZXM+PHZvbHVtZT4zMDwvdm9sdW1lPjxudW1i
ZXI+MTI8L251bWJlcj48ZWRpdGlvbj4yMDA5LzAyLzE3PC9lZGl0aW9uPjxrZXl3b3Jkcz48a2V5
d29yZD5BZG9sZXNjZW50PC9rZXl3b3JkPjxrZXl3b3JkPkFkdWx0PC9rZXl3b3JkPjxrZXl3b3Jk
PkFnZWQ8L2tleXdvcmQ+PGtleXdvcmQ+QWdlZCwgODAgYW5kIG92ZXI8L2tleXdvcmQ+PGtleXdv
cmQ+QnJlYXN0IE5lb3BsYXNtcy8gcGF0aG9sb2d5L3N1cmdlcnkvdGhlcmFweTwva2V5d29yZD48
a2V5d29yZD5Db2hvcnQgU3R1ZGllczwva2V5d29yZD48a2V5d29yZD5GZW1hbGU8L2tleXdvcmQ+
PGtleXdvcmQ+SHVtYW5zPC9rZXl3b3JkPjxrZXl3b3JkPk1pZGRsZSBBZ2VkPC9rZXl3b3JkPjxr
ZXl3b3JkPk9ic2VydmVyIFZhcmlhdGlvbjwva2V5d29yZD48a2V5d29yZD5SZWZlcnJhbCBhbmQg
Q29uc3VsdGF0aW9uPC9rZXl3b3JkPjxrZXl3b3JkPlJldHJvc3BlY3RpdmUgU3R1ZGllczwva2V5
d29yZD48a2V5d29yZD5Zb3VuZyBBZHVsdDwva2V5d29yZD48L2tleXdvcmRzPjxkYXRlcz48eWVh
cj4yMDA4PC95ZWFyPjxwdWItZGF0ZXM+PGRhdGU+RGVjPC9kYXRlPjwvcHViLWRhdGVzPjwvZGF0
ZXM+PG9yaWctcHViPkltcG9ydGFuY2lhIGRhIHNlZ3VuZGEgb3BpbmlhbyBlbSBwYXRvbG9naWEg
Y2lydXJnaWNhIG1hbWFyaWEgZSBzdWFzIGltcGxpY2Fjb2VzIHRlcmFwZXV0aWNhcy48L29yaWct
cHViPjxpc2JuPjE4MDYtOTMzOSAoRWxlY3Ryb25pYykmI3hEOzAxMDAtNzIwMyAoTGlua2luZyk8
L2lzYm4+PGFjY2Vzc2lvbi1udW0+MTkyMTkzNDE8L2FjY2Vzc2lvbi1udW0+PHVybHM+PC91cmxz
PjxyZW1vdGUtZGF0YWJhc2UtcHJvdmlkZXI+TkxNPC9yZW1vdGUtZGF0YWJhc2UtcHJvdmlkZXI+
PGxhbmd1YWdlPnBvcjwvbGFuZ3VhZ2U+PC9yZWNvcmQ+PC9DaXRlPjwvRW5kTm90ZT5=
</w:fldData>
        </w:fldChar>
      </w:r>
      <w:r w:rsidRPr="00E613ED">
        <w:rPr>
          <w:sz w:val="22"/>
          <w:szCs w:val="22"/>
        </w:rPr>
        <w:instrText xml:space="preserve"> ADDIN EN.CITE.DATA </w:instrText>
      </w:r>
      <w:r w:rsidRPr="00E613ED">
        <w:rPr>
          <w:sz w:val="22"/>
          <w:szCs w:val="22"/>
        </w:rPr>
      </w:r>
      <w:r w:rsidRPr="00E613ED">
        <w:rPr>
          <w:sz w:val="22"/>
          <w:szCs w:val="22"/>
        </w:rPr>
        <w:fldChar w:fldCharType="end"/>
      </w:r>
      <w:r w:rsidRPr="00E613ED">
        <w:rPr>
          <w:sz w:val="22"/>
          <w:szCs w:val="22"/>
        </w:rPr>
      </w:r>
      <w:r w:rsidRPr="00E613ED">
        <w:rPr>
          <w:sz w:val="22"/>
          <w:szCs w:val="22"/>
        </w:rPr>
        <w:fldChar w:fldCharType="separate"/>
      </w:r>
      <w:r w:rsidRPr="00E613ED">
        <w:rPr>
          <w:noProof/>
          <w:sz w:val="22"/>
          <w:szCs w:val="22"/>
        </w:rPr>
        <w:t>(</w:t>
      </w:r>
      <w:hyperlink w:anchor="_ENREF_11" w:tooltip="Jara-Lazaro, 2008 #29" w:history="1">
        <w:r w:rsidRPr="00E613ED">
          <w:rPr>
            <w:noProof/>
            <w:sz w:val="22"/>
            <w:szCs w:val="22"/>
          </w:rPr>
          <w:t>Jara-Lazaro &amp; Tan 2008</w:t>
        </w:r>
      </w:hyperlink>
      <w:r w:rsidRPr="00E613ED">
        <w:rPr>
          <w:noProof/>
          <w:sz w:val="22"/>
          <w:szCs w:val="22"/>
        </w:rPr>
        <w:t xml:space="preserve">; </w:t>
      </w:r>
      <w:hyperlink w:anchor="_ENREF_18" w:tooltip="Price, 2010 #13" w:history="1">
        <w:r w:rsidRPr="00E613ED">
          <w:rPr>
            <w:noProof/>
            <w:sz w:val="22"/>
            <w:szCs w:val="22"/>
          </w:rPr>
          <w:t>Price et al. 2010</w:t>
        </w:r>
      </w:hyperlink>
      <w:r w:rsidRPr="00E613ED">
        <w:rPr>
          <w:noProof/>
          <w:sz w:val="22"/>
          <w:szCs w:val="22"/>
        </w:rPr>
        <w:t xml:space="preserve">; </w:t>
      </w:r>
      <w:hyperlink w:anchor="_ENREF_19" w:tooltip="Salles Mde, 2008 #31" w:history="1">
        <w:r w:rsidRPr="00E613ED">
          <w:rPr>
            <w:noProof/>
            <w:sz w:val="22"/>
            <w:szCs w:val="22"/>
          </w:rPr>
          <w:t>Salles Mde et al. 2008</w:t>
        </w:r>
      </w:hyperlink>
      <w:r w:rsidRPr="00E613ED">
        <w:rPr>
          <w:noProof/>
          <w:sz w:val="22"/>
          <w:szCs w:val="22"/>
        </w:rPr>
        <w:t>)</w:t>
      </w:r>
      <w:r w:rsidRPr="00E613ED">
        <w:rPr>
          <w:sz w:val="22"/>
          <w:szCs w:val="22"/>
        </w:rPr>
        <w:fldChar w:fldCharType="end"/>
      </w:r>
      <w:r w:rsidRPr="00E613ED">
        <w:rPr>
          <w:sz w:val="22"/>
          <w:szCs w:val="22"/>
        </w:rPr>
        <w:t xml:space="preserve">, dermatological disease </w:t>
      </w:r>
      <w:r w:rsidRPr="00E613ED">
        <w:rPr>
          <w:sz w:val="22"/>
          <w:szCs w:val="22"/>
        </w:rPr>
        <w:fldChar w:fldCharType="begin">
          <w:fldData xml:space="preserve">PEVuZE5vdGU+PENpdGU+PEF1dGhvcj5GYXJtZXI8L0F1dGhvcj48WWVhcj4xOTk2PC9ZZWFyPjxS
ZWNOdW0+NDE8L1JlY051bT48RGlzcGxheVRleHQ+KEZhcm1lciwgR29uaW4gJmFtcDsgSGFubmEg
MTk5NjsgR2F1ZGkgZXQgYWwuIDIwMTM7IEdyYW50LUtlbHMgMjAwNSk8L0Rpc3BsYXlUZXh0Pjxy
ZWNvcmQ+PHJlYy1udW1iZXI+NDE8L3JlYy1udW1iZXI+PGZvcmVpZ24ta2V5cz48a2V5IGFwcD0i
RU4iIGRiLWlkPSJhcnNydDBlOW5mNXBzemUwZDlxNXpzeHI5d3R3c2ZyZDIwdHAiPjQxPC9rZXk+
PC9mb3JlaWduLWtleXM+PHJlZi10eXBlIG5hbWU9IkpvdXJuYWwgQXJ0aWNsZSI+MTc8L3JlZi10
eXBlPjxjb250cmlidXRvcnM+PGF1dGhvcnM+PGF1dGhvcj5GYXJtZXIsIEUuIFIuPC9hdXRob3I+
PGF1dGhvcj5Hb25pbiwgUi48L2F1dGhvcj48YXV0aG9yPkhhbm5hLCBNLiBQLjwvYXV0aG9yPjwv
YXV0aG9ycz48L2NvbnRyaWJ1dG9ycz48YXV0aC1hZGRyZXNzPkRlcGFydG1lbnQgb2YgRGVybWF0
b2xvZ3ksIEluZGlhbmEgVW5pdmVyc2l0eSBTY2hvb2wgb2YgTWVkaWNpbmUsIEluZGlhbmFwb2xp
cyA0NjIwMiwgVVNBLjwvYXV0aC1hZGRyZXNzPjx0aXRsZXM+PHRpdGxlPkRpc2NvcmRhbmNlIGlu
IHRoZSBoaXN0b3BhdGhvbG9naWMgZGlhZ25vc2lzIG9mIG1lbGFub21hIGFuZCBtZWxhbm9jeXRp
YyBuZXZpIGJldHdlZW4gZXhwZXJ0IHBhdGhvbG9naXN0czwvdGl0bGU+PHNlY29uZGFyeS10aXRs
ZT5IdW0gUGF0aG9sPC9zZWNvbmRhcnktdGl0bGU+PGFsdC10aXRsZT5IdW1hbiBwYXRob2xvZ3k8
L2FsdC10aXRsZT48L3RpdGxlcz48cGVyaW9kaWNhbD48ZnVsbC10aXRsZT5IdW0gUGF0aG9sPC9m
dWxsLXRpdGxlPjxhYmJyLTE+SHVtYW4gcGF0aG9sb2d5PC9hYmJyLTE+PC9wZXJpb2RpY2FsPjxh
bHQtcGVyaW9kaWNhbD48ZnVsbC10aXRsZT5IdW0gUGF0aG9sPC9mdWxsLXRpdGxlPjxhYmJyLTE+
SHVtYW4gcGF0aG9sb2d5PC9hYmJyLTE+PC9hbHQtcGVyaW9kaWNhbD48cGFnZXM+NTI4LTMxPC9w
YWdlcz48dm9sdW1lPjI3PC92b2x1bWU+PG51bWJlcj42PC9udW1iZXI+PGVkaXRpb24+MTk5Ni8w
Ni8wMTwvZWRpdGlvbj48a2V5d29yZHM+PGtleXdvcmQ+QW5hbHlzaXMgb2YgVmFyaWFuY2U8L2tl
eXdvcmQ+PGtleXdvcmQ+Q29uZmlkZW5jZSBJbnRlcnZhbHM8L2tleXdvcmQ+PGtleXdvcmQ+RGlh
Z25vc2lzLCBEaWZmZXJlbnRpYWw8L2tleXdvcmQ+PGtleXdvcmQ+SHVtYW5zPC9rZXl3b3JkPjxr
ZXl3b3JkPk1lbGFub21hLyBkaWFnbm9zaXMvIHBhdGhvbG9neTwva2V5d29yZD48a2V5d29yZD5O
ZXZ1cywgUGlnbWVudGVkLyBkaWFnbm9zaXMvIHBhdGhvbG9neTwva2V5d29yZD48a2V5d29yZD5P
YnNlcnZlciBWYXJpYXRpb248L2tleXdvcmQ+PGtleXdvcmQ+UmFuZG9tIEFsbG9jYXRpb248L2tl
eXdvcmQ+PGtleXdvcmQ+UmVmZXJyYWwgYW5kIENvbnN1bHRhdGlvbjwva2V5d29yZD48a2V5d29y
ZD5SZXByb2R1Y2liaWxpdHkgb2YgUmVzdWx0czwva2V5d29yZD48L2tleXdvcmRzPjxkYXRlcz48
eWVhcj4xOTk2PC95ZWFyPjxwdWItZGF0ZXM+PGRhdGU+SnVuPC9kYXRlPjwvcHViLWRhdGVzPjwv
ZGF0ZXM+PGlzYm4+MDA0Ni04MTc3IChQcmludCkmI3hEOzAwNDYtODE3NyAoTGlua2luZyk8L2lz
Ym4+PGFjY2Vzc2lvbi1udW0+ODY2NjM2MDwvYWNjZXNzaW9uLW51bT48dXJscz48L3VybHM+PHJl
bW90ZS1kYXRhYmFzZS1wcm92aWRlcj5OTE08L3JlbW90ZS1kYXRhYmFzZS1wcm92aWRlcj48bGFu
Z3VhZ2U+ZW5nPC9sYW5ndWFnZT48L3JlY29yZD48L0NpdGU+PENpdGU+PEF1dGhvcj5HYXVkaTwv
QXV0aG9yPjxZZWFyPjIwMTM8L1llYXI+PFJlY051bT4zOTwvUmVjTnVtPjxyZWNvcmQ+PHJlYy1u
dW1iZXI+Mzk8L3JlYy1udW1iZXI+PGZvcmVpZ24ta2V5cz48a2V5IGFwcD0iRU4iIGRiLWlkPSJh
cnNydDBlOW5mNXBzemUwZDlxNXpzeHI5d3R3c2ZyZDIwdHAiPjM5PC9rZXk+PC9mb3JlaWduLWtl
eXM+PHJlZi10eXBlIG5hbWU9IkpvdXJuYWwgQXJ0aWNsZSI+MTc8L3JlZi10eXBlPjxjb250cmli
dXRvcnM+PGF1dGhvcnM+PGF1dGhvcj5HYXVkaSwgUy48L2F1dGhvcj48YXV0aG9yPlphcmFuZG9u
YSwgSi4gTS48L2F1dGhvcj48YXV0aG9yPlJhYWIsIFMuIFMuPC9hdXRob3I+PGF1dGhvcj5Fbmds
aXNoLCBKLiBDLiwgM3JkPC9hdXRob3I+PGF1dGhvcj5KdWtpYywgRC4gTS48L2F1dGhvcj48L2F1
dGhvcnM+PC9jb250cmlidXRvcnM+PGF1dGgtYWRkcmVzcz5EZXBhcnRtZW50IG9mIFBhdGhvbG9n
eSBhbmQgQ2VsbCBCaW9sb2d5LCBVbml2ZXJzaXR5IG9mIFNvdXRoIEZsb3JpZGEsIFRhbXBhLCBG
bG9yaWRhIDMzNjEyLCBVU0EuIHNnYXVkaUBoZWFsdGgudXNmLmVkdTwvYXV0aC1hZGRyZXNzPjx0
aXRsZXM+PHRpdGxlPkRpc2NyZXBhbmNpZXMgaW4gZGVybWF0b3BhdGhvbG9neSBkaWFnbm9zZXM6
IHRoZSByb2xlIG9mIHNlY29uZCByZXZpZXcgcG9saWNpZXMgYW5kIGRlcm1hdG9wYXRob2xvZ3kg
ZmVsbG93c2hpcCB0cmFpbmluZzwvdGl0bGU+PHNlY29uZGFyeS10aXRsZT5KIEFtIEFjYWQgRGVy
bWF0b2w8L3NlY29uZGFyeS10aXRsZT48YWx0LXRpdGxlPkpvdXJuYWwgb2YgdGhlIEFtZXJpY2Fu
IEFjYWRlbXkgb2YgRGVybWF0b2xvZ3k8L2FsdC10aXRsZT48L3RpdGxlcz48cGVyaW9kaWNhbD48
ZnVsbC10aXRsZT5KIEFtIEFjYWQgRGVybWF0b2w8L2Z1bGwtdGl0bGU+PGFiYnItMT5Kb3VybmFs
IG9mIHRoZSBBbWVyaWNhbiBBY2FkZW15IG9mIERlcm1hdG9sb2d5PC9hYmJyLTE+PC9wZXJpb2Rp
Y2FsPjxhbHQtcGVyaW9kaWNhbD48ZnVsbC10aXRsZT5KIEFtIEFjYWQgRGVybWF0b2w8L2Z1bGwt
dGl0bGU+PGFiYnItMT5Kb3VybmFsIG9mIHRoZSBBbWVyaWNhbiBBY2FkZW15IG9mIERlcm1hdG9s
b2d5PC9hYmJyLTE+PC9hbHQtcGVyaW9kaWNhbD48cGFnZXM+MTE5LTI4PC9wYWdlcz48dm9sdW1l
PjY4PC92b2x1bWU+PG51bWJlcj4xPC9udW1iZXI+PGVkaXRpb24+MjAxMi8wOC8xNjwvZWRpdGlv
bj48a2V5d29yZHM+PGtleXdvcmQ+RGVybWF0b2xvZ3kvZWR1Y2F0aW9uLyBzdGFuZGFyZHM8L2tl
eXdvcmQ+PGtleXdvcmQ+RGlhZ25vc3RpYyBFcnJvcnM8L2tleXdvcmQ+PGtleXdvcmQ+RWR1Y2F0
aW9uYWwgU3RhdHVzPC9rZXl3b3JkPjxrZXl3b3JkPkZlbGxvd3NoaXBzIGFuZCBTY2hvbGFyc2hp
cHM8L2tleXdvcmQ+PGtleXdvcmQ+SHVtYW5zPC9rZXl3b3JkPjxrZXl3b3JkPk9ic2VydmVyIFZh
cmlhdGlvbjwva2V5d29yZD48a2V5d29yZD5QYXRob2xvZ3kvZWR1Y2F0aW9uLyBzdGFuZGFyZHM8
L2tleXdvcmQ+PGtleXdvcmQ+UmVmZXJyYWwgYW5kIENvbnN1bHRhdGlvbjwva2V5d29yZD48a2V5
d29yZD5SZXRyb3NwZWN0aXZlIFN0dWRpZXM8L2tleXdvcmQ+PGtleXdvcmQ+U2tpbiBEaXNlYXNl
cy9kaWFnbm9zaXMvIHBhdGhvbG9neTwva2V5d29yZD48L2tleXdvcmRzPjxkYXRlcz48eWVhcj4y
MDEzPC95ZWFyPjxwdWItZGF0ZXM+PGRhdGU+SmFuPC9kYXRlPjwvcHViLWRhdGVzPjwvZGF0ZXM+
PGlzYm4+MTA5Ny02Nzg3IChFbGVjdHJvbmljKSYjeEQ7MDE5MC05NjIyIChMaW5raW5nKTwvaXNi
bj48YWNjZXNzaW9uLW51bT4yMjg5MjI4NDwvYWNjZXNzaW9uLW51bT48dXJscz48L3VybHM+PGVs
ZWN0cm9uaWMtcmVzb3VyY2UtbnVtPjEwLjEwMTYvai5qYWFkLjIwMTIuMDYuMDM0PC9lbGVjdHJv
bmljLXJlc291cmNlLW51bT48cmVtb3RlLWRhdGFiYXNlLXByb3ZpZGVyPk5MTTwvcmVtb3RlLWRh
dGFiYXNlLXByb3ZpZGVyPjxsYW5ndWFnZT5lbmc8L2xhbmd1YWdlPjwvcmVjb3JkPjwvQ2l0ZT48
Q2l0ZT48QXV0aG9yPkdyYW50LUtlbHM8L0F1dGhvcj48WWVhcj4yMDA1PC9ZZWFyPjxSZWNOdW0+
NDQ8L1JlY051bT48cmVjb3JkPjxyZWMtbnVtYmVyPjQ0PC9yZWMtbnVtYmVyPjxmb3JlaWduLWtl
eXM+PGtleSBhcHA9IkVOIiBkYi1pZD0iYXJzcnQwZTluZjVwc3plMGQ5cTV6c3hyOXd0d3NmcmQy
MHRwIj40NDwva2V5PjwvZm9yZWlnbi1rZXlzPjxyZWYtdHlwZSBuYW1lPSJKb3VybmFsIEFydGlj
bGUiPjE3PC9yZWYtdHlwZT48Y29udHJpYnV0b3JzPjxhdXRob3JzPjxhdXRob3I+R3JhbnQtS2Vs
cywgSi4gTS48L2F1dGhvcj48L2F1dGhvcnM+PC9jb250cmlidXRvcnM+PGF1dGgtYWRkcmVzcz5E
ZXBhcnRtZW50IG9mIERlcm1hdG9sb2d5LCBVbml2ZXJzaXR5IG9mIENvbm5lY3RpY3V0IEhlYWx0
aCBDZW50ZXIsIEZhcm1pbmd0b24sIENvbm5lY3RpY3V0IDA2MDMwLCBVU0EuIGdyYW50QG5zbzEu
dWNoYy5lZHU8L2F1dGgtYWRkcmVzcz48dGl0bGVzPjx0aXRsZT5UaGUgd2h5cyBhbmQgd2hlcmVm
b3JlcyBvZiB3aG8gcmVhZHMgZGVybWF0b3BhdGhvbG9neSBzbGlkZXM8L3RpdGxlPjxzZWNvbmRh
cnktdGl0bGU+SiBBbSBBY2FkIERlcm1hdG9sPC9zZWNvbmRhcnktdGl0bGU+PGFsdC10aXRsZT5K
b3VybmFsIG9mIHRoZSBBbWVyaWNhbiBBY2FkZW15IG9mIERlcm1hdG9sb2d5PC9hbHQtdGl0bGU+
PC90aXRsZXM+PHBlcmlvZGljYWw+PGZ1bGwtdGl0bGU+SiBBbSBBY2FkIERlcm1hdG9sPC9mdWxs
LXRpdGxlPjxhYmJyLTE+Sm91cm5hbCBvZiB0aGUgQW1lcmljYW4gQWNhZGVteSBvZiBEZXJtYXRv
bG9neTwvYWJici0xPjwvcGVyaW9kaWNhbD48YWx0LXBlcmlvZGljYWw+PGZ1bGwtdGl0bGU+SiBB
bSBBY2FkIERlcm1hdG9sPC9mdWxsLXRpdGxlPjxhYmJyLTE+Sm91cm5hbCBvZiB0aGUgQW1lcmlj
YW4gQWNhZGVteSBvZiBEZXJtYXRvbG9neTwvYWJici0xPjwvYWx0LXBlcmlvZGljYWw+PHBhZ2Vz
PjcwMy00PC9wYWdlcz48dm9sdW1lPjUzPC92b2x1bWU+PG51bWJlcj40PC9udW1iZXI+PGVkaXRp
b24+MjAwNS8xMC8wNDwvZWRpdGlvbj48a2V5d29yZHM+PGtleXdvcmQ+RGVybWF0b2xvZ3kvZWNv
bm9taWNzPC9rZXl3b3JkPjxrZXl3b3JkPkh1bWFuczwva2V5d29yZD48a2V5d29yZD5Nb2hzIFN1
cmdlcnk8L2tleXdvcmQ+PGtleXdvcmQ+UGF0aG9sb2d5L2Vjb25vbWljczwva2V5d29yZD48a2V5
d29yZD5RdWFsaXR5IG9mIEhlYWx0aCBDYXJlPC9rZXl3b3JkPjxrZXl3b3JkPlJlZmVycmFsIGFu
ZCBDb25zdWx0YXRpb24vZWNvbm9taWNzPC9rZXl3b3JkPjxrZXl3b3JkPlNraW4gRGlzZWFzZXMv
cGF0aG9sb2d5PC9rZXl3b3JkPjwva2V5d29yZHM+PGRhdGVzPjx5ZWFyPjIwMDU8L3llYXI+PHB1
Yi1kYXRlcz48ZGF0ZT5PY3Q8L2RhdGU+PC9wdWItZGF0ZXM+PC9kYXRlcz48aXNibj4xMDk3LTY3
ODcgKEVsZWN0cm9uaWMpJiN4RDswMTkwLTk2MjIgKExpbmtpbmcpPC9pc2JuPjxhY2Nlc3Npb24t
bnVtPjE2MTk4Nzk5PC9hY2Nlc3Npb24tbnVtPjx1cmxzPjwvdXJscz48ZWxlY3Ryb25pYy1yZXNv
dXJjZS1udW0+MTAuMTAxNi9qLmphYWQuMjAwNS4wNy4wNDM8L2VsZWN0cm9uaWMtcmVzb3VyY2Ut
bnVtPjxyZW1vdGUtZGF0YWJhc2UtcHJvdmlkZXI+TkxNPC9yZW1vdGUtZGF0YWJhc2UtcHJvdmlk
ZXI+PGxhbmd1YWdlPmVuZzwvbGFuZ3VhZ2U+PC9yZWNvcmQ+PC9DaXRlPjwvRW5kTm90ZT4A
</w:fldData>
        </w:fldChar>
      </w:r>
      <w:r w:rsidRPr="00E613ED">
        <w:rPr>
          <w:sz w:val="22"/>
          <w:szCs w:val="22"/>
        </w:rPr>
        <w:instrText xml:space="preserve"> ADDIN EN.CITE </w:instrText>
      </w:r>
      <w:r w:rsidRPr="00E613ED">
        <w:rPr>
          <w:sz w:val="22"/>
          <w:szCs w:val="22"/>
        </w:rPr>
        <w:fldChar w:fldCharType="begin">
          <w:fldData xml:space="preserve">PEVuZE5vdGU+PENpdGU+PEF1dGhvcj5GYXJtZXI8L0F1dGhvcj48WWVhcj4xOTk2PC9ZZWFyPjxS
ZWNOdW0+NDE8L1JlY051bT48RGlzcGxheVRleHQ+KEZhcm1lciwgR29uaW4gJmFtcDsgSGFubmEg
MTk5NjsgR2F1ZGkgZXQgYWwuIDIwMTM7IEdyYW50LUtlbHMgMjAwNSk8L0Rpc3BsYXlUZXh0Pjxy
ZWNvcmQ+PHJlYy1udW1iZXI+NDE8L3JlYy1udW1iZXI+PGZvcmVpZ24ta2V5cz48a2V5IGFwcD0i
RU4iIGRiLWlkPSJhcnNydDBlOW5mNXBzemUwZDlxNXpzeHI5d3R3c2ZyZDIwdHAiPjQxPC9rZXk+
PC9mb3JlaWduLWtleXM+PHJlZi10eXBlIG5hbWU9IkpvdXJuYWwgQXJ0aWNsZSI+MTc8L3JlZi10
eXBlPjxjb250cmlidXRvcnM+PGF1dGhvcnM+PGF1dGhvcj5GYXJtZXIsIEUuIFIuPC9hdXRob3I+
PGF1dGhvcj5Hb25pbiwgUi48L2F1dGhvcj48YXV0aG9yPkhhbm5hLCBNLiBQLjwvYXV0aG9yPjwv
YXV0aG9ycz48L2NvbnRyaWJ1dG9ycz48YXV0aC1hZGRyZXNzPkRlcGFydG1lbnQgb2YgRGVybWF0
b2xvZ3ksIEluZGlhbmEgVW5pdmVyc2l0eSBTY2hvb2wgb2YgTWVkaWNpbmUsIEluZGlhbmFwb2xp
cyA0NjIwMiwgVVNBLjwvYXV0aC1hZGRyZXNzPjx0aXRsZXM+PHRpdGxlPkRpc2NvcmRhbmNlIGlu
IHRoZSBoaXN0b3BhdGhvbG9naWMgZGlhZ25vc2lzIG9mIG1lbGFub21hIGFuZCBtZWxhbm9jeXRp
YyBuZXZpIGJldHdlZW4gZXhwZXJ0IHBhdGhvbG9naXN0czwvdGl0bGU+PHNlY29uZGFyeS10aXRs
ZT5IdW0gUGF0aG9sPC9zZWNvbmRhcnktdGl0bGU+PGFsdC10aXRsZT5IdW1hbiBwYXRob2xvZ3k8
L2FsdC10aXRsZT48L3RpdGxlcz48cGVyaW9kaWNhbD48ZnVsbC10aXRsZT5IdW0gUGF0aG9sPC9m
dWxsLXRpdGxlPjxhYmJyLTE+SHVtYW4gcGF0aG9sb2d5PC9hYmJyLTE+PC9wZXJpb2RpY2FsPjxh
bHQtcGVyaW9kaWNhbD48ZnVsbC10aXRsZT5IdW0gUGF0aG9sPC9mdWxsLXRpdGxlPjxhYmJyLTE+
SHVtYW4gcGF0aG9sb2d5PC9hYmJyLTE+PC9hbHQtcGVyaW9kaWNhbD48cGFnZXM+NTI4LTMxPC9w
YWdlcz48dm9sdW1lPjI3PC92b2x1bWU+PG51bWJlcj42PC9udW1iZXI+PGVkaXRpb24+MTk5Ni8w
Ni8wMTwvZWRpdGlvbj48a2V5d29yZHM+PGtleXdvcmQ+QW5hbHlzaXMgb2YgVmFyaWFuY2U8L2tl
eXdvcmQ+PGtleXdvcmQ+Q29uZmlkZW5jZSBJbnRlcnZhbHM8L2tleXdvcmQ+PGtleXdvcmQ+RGlh
Z25vc2lzLCBEaWZmZXJlbnRpYWw8L2tleXdvcmQ+PGtleXdvcmQ+SHVtYW5zPC9rZXl3b3JkPjxr
ZXl3b3JkPk1lbGFub21hLyBkaWFnbm9zaXMvIHBhdGhvbG9neTwva2V5d29yZD48a2V5d29yZD5O
ZXZ1cywgUGlnbWVudGVkLyBkaWFnbm9zaXMvIHBhdGhvbG9neTwva2V5d29yZD48a2V5d29yZD5P
YnNlcnZlciBWYXJpYXRpb248L2tleXdvcmQ+PGtleXdvcmQ+UmFuZG9tIEFsbG9jYXRpb248L2tl
eXdvcmQ+PGtleXdvcmQ+UmVmZXJyYWwgYW5kIENvbnN1bHRhdGlvbjwva2V5d29yZD48a2V5d29y
ZD5SZXByb2R1Y2liaWxpdHkgb2YgUmVzdWx0czwva2V5d29yZD48L2tleXdvcmRzPjxkYXRlcz48
eWVhcj4xOTk2PC95ZWFyPjxwdWItZGF0ZXM+PGRhdGU+SnVuPC9kYXRlPjwvcHViLWRhdGVzPjwv
ZGF0ZXM+PGlzYm4+MDA0Ni04MTc3IChQcmludCkmI3hEOzAwNDYtODE3NyAoTGlua2luZyk8L2lz
Ym4+PGFjY2Vzc2lvbi1udW0+ODY2NjM2MDwvYWNjZXNzaW9uLW51bT48dXJscz48L3VybHM+PHJl
bW90ZS1kYXRhYmFzZS1wcm92aWRlcj5OTE08L3JlbW90ZS1kYXRhYmFzZS1wcm92aWRlcj48bGFu
Z3VhZ2U+ZW5nPC9sYW5ndWFnZT48L3JlY29yZD48L0NpdGU+PENpdGU+PEF1dGhvcj5HYXVkaTwv
QXV0aG9yPjxZZWFyPjIwMTM8L1llYXI+PFJlY051bT4zOTwvUmVjTnVtPjxyZWNvcmQ+PHJlYy1u
dW1iZXI+Mzk8L3JlYy1udW1iZXI+PGZvcmVpZ24ta2V5cz48a2V5IGFwcD0iRU4iIGRiLWlkPSJh
cnNydDBlOW5mNXBzemUwZDlxNXpzeHI5d3R3c2ZyZDIwdHAiPjM5PC9rZXk+PC9mb3JlaWduLWtl
eXM+PHJlZi10eXBlIG5hbWU9IkpvdXJuYWwgQXJ0aWNsZSI+MTc8L3JlZi10eXBlPjxjb250cmli
dXRvcnM+PGF1dGhvcnM+PGF1dGhvcj5HYXVkaSwgUy48L2F1dGhvcj48YXV0aG9yPlphcmFuZG9u
YSwgSi4gTS48L2F1dGhvcj48YXV0aG9yPlJhYWIsIFMuIFMuPC9hdXRob3I+PGF1dGhvcj5Fbmds
aXNoLCBKLiBDLiwgM3JkPC9hdXRob3I+PGF1dGhvcj5KdWtpYywgRC4gTS48L2F1dGhvcj48L2F1
dGhvcnM+PC9jb250cmlidXRvcnM+PGF1dGgtYWRkcmVzcz5EZXBhcnRtZW50IG9mIFBhdGhvbG9n
eSBhbmQgQ2VsbCBCaW9sb2d5LCBVbml2ZXJzaXR5IG9mIFNvdXRoIEZsb3JpZGEsIFRhbXBhLCBG
bG9yaWRhIDMzNjEyLCBVU0EuIHNnYXVkaUBoZWFsdGgudXNmLmVkdTwvYXV0aC1hZGRyZXNzPjx0
aXRsZXM+PHRpdGxlPkRpc2NyZXBhbmNpZXMgaW4gZGVybWF0b3BhdGhvbG9neSBkaWFnbm9zZXM6
IHRoZSByb2xlIG9mIHNlY29uZCByZXZpZXcgcG9saWNpZXMgYW5kIGRlcm1hdG9wYXRob2xvZ3kg
ZmVsbG93c2hpcCB0cmFpbmluZzwvdGl0bGU+PHNlY29uZGFyeS10aXRsZT5KIEFtIEFjYWQgRGVy
bWF0b2w8L3NlY29uZGFyeS10aXRsZT48YWx0LXRpdGxlPkpvdXJuYWwgb2YgdGhlIEFtZXJpY2Fu
IEFjYWRlbXkgb2YgRGVybWF0b2xvZ3k8L2FsdC10aXRsZT48L3RpdGxlcz48cGVyaW9kaWNhbD48
ZnVsbC10aXRsZT5KIEFtIEFjYWQgRGVybWF0b2w8L2Z1bGwtdGl0bGU+PGFiYnItMT5Kb3VybmFs
IG9mIHRoZSBBbWVyaWNhbiBBY2FkZW15IG9mIERlcm1hdG9sb2d5PC9hYmJyLTE+PC9wZXJpb2Rp
Y2FsPjxhbHQtcGVyaW9kaWNhbD48ZnVsbC10aXRsZT5KIEFtIEFjYWQgRGVybWF0b2w8L2Z1bGwt
dGl0bGU+PGFiYnItMT5Kb3VybmFsIG9mIHRoZSBBbWVyaWNhbiBBY2FkZW15IG9mIERlcm1hdG9s
b2d5PC9hYmJyLTE+PC9hbHQtcGVyaW9kaWNhbD48cGFnZXM+MTE5LTI4PC9wYWdlcz48dm9sdW1l
PjY4PC92b2x1bWU+PG51bWJlcj4xPC9udW1iZXI+PGVkaXRpb24+MjAxMi8wOC8xNjwvZWRpdGlv
bj48a2V5d29yZHM+PGtleXdvcmQ+RGVybWF0b2xvZ3kvZWR1Y2F0aW9uLyBzdGFuZGFyZHM8L2tl
eXdvcmQ+PGtleXdvcmQ+RGlhZ25vc3RpYyBFcnJvcnM8L2tleXdvcmQ+PGtleXdvcmQ+RWR1Y2F0
aW9uYWwgU3RhdHVzPC9rZXl3b3JkPjxrZXl3b3JkPkZlbGxvd3NoaXBzIGFuZCBTY2hvbGFyc2hp
cHM8L2tleXdvcmQ+PGtleXdvcmQ+SHVtYW5zPC9rZXl3b3JkPjxrZXl3b3JkPk9ic2VydmVyIFZh
cmlhdGlvbjwva2V5d29yZD48a2V5d29yZD5QYXRob2xvZ3kvZWR1Y2F0aW9uLyBzdGFuZGFyZHM8
L2tleXdvcmQ+PGtleXdvcmQ+UmVmZXJyYWwgYW5kIENvbnN1bHRhdGlvbjwva2V5d29yZD48a2V5
d29yZD5SZXRyb3NwZWN0aXZlIFN0dWRpZXM8L2tleXdvcmQ+PGtleXdvcmQ+U2tpbiBEaXNlYXNl
cy9kaWFnbm9zaXMvIHBhdGhvbG9neTwva2V5d29yZD48L2tleXdvcmRzPjxkYXRlcz48eWVhcj4y
MDEzPC95ZWFyPjxwdWItZGF0ZXM+PGRhdGU+SmFuPC9kYXRlPjwvcHViLWRhdGVzPjwvZGF0ZXM+
PGlzYm4+MTA5Ny02Nzg3IChFbGVjdHJvbmljKSYjeEQ7MDE5MC05NjIyIChMaW5raW5nKTwvaXNi
bj48YWNjZXNzaW9uLW51bT4yMjg5MjI4NDwvYWNjZXNzaW9uLW51bT48dXJscz48L3VybHM+PGVs
ZWN0cm9uaWMtcmVzb3VyY2UtbnVtPjEwLjEwMTYvai5qYWFkLjIwMTIuMDYuMDM0PC9lbGVjdHJv
bmljLXJlc291cmNlLW51bT48cmVtb3RlLWRhdGFiYXNlLXByb3ZpZGVyPk5MTTwvcmVtb3RlLWRh
dGFiYXNlLXByb3ZpZGVyPjxsYW5ndWFnZT5lbmc8L2xhbmd1YWdlPjwvcmVjb3JkPjwvQ2l0ZT48
Q2l0ZT48QXV0aG9yPkdyYW50LUtlbHM8L0F1dGhvcj48WWVhcj4yMDA1PC9ZZWFyPjxSZWNOdW0+
NDQ8L1JlY051bT48cmVjb3JkPjxyZWMtbnVtYmVyPjQ0PC9yZWMtbnVtYmVyPjxmb3JlaWduLWtl
eXM+PGtleSBhcHA9IkVOIiBkYi1pZD0iYXJzcnQwZTluZjVwc3plMGQ5cTV6c3hyOXd0d3NmcmQy
MHRwIj40NDwva2V5PjwvZm9yZWlnbi1rZXlzPjxyZWYtdHlwZSBuYW1lPSJKb3VybmFsIEFydGlj
bGUiPjE3PC9yZWYtdHlwZT48Y29udHJpYnV0b3JzPjxhdXRob3JzPjxhdXRob3I+R3JhbnQtS2Vs
cywgSi4gTS48L2F1dGhvcj48L2F1dGhvcnM+PC9jb250cmlidXRvcnM+PGF1dGgtYWRkcmVzcz5E
ZXBhcnRtZW50IG9mIERlcm1hdG9sb2d5LCBVbml2ZXJzaXR5IG9mIENvbm5lY3RpY3V0IEhlYWx0
aCBDZW50ZXIsIEZhcm1pbmd0b24sIENvbm5lY3RpY3V0IDA2MDMwLCBVU0EuIGdyYW50QG5zbzEu
dWNoYy5lZHU8L2F1dGgtYWRkcmVzcz48dGl0bGVzPjx0aXRsZT5UaGUgd2h5cyBhbmQgd2hlcmVm
b3JlcyBvZiB3aG8gcmVhZHMgZGVybWF0b3BhdGhvbG9neSBzbGlkZXM8L3RpdGxlPjxzZWNvbmRh
cnktdGl0bGU+SiBBbSBBY2FkIERlcm1hdG9sPC9zZWNvbmRhcnktdGl0bGU+PGFsdC10aXRsZT5K
b3VybmFsIG9mIHRoZSBBbWVyaWNhbiBBY2FkZW15IG9mIERlcm1hdG9sb2d5PC9hbHQtdGl0bGU+
PC90aXRsZXM+PHBlcmlvZGljYWw+PGZ1bGwtdGl0bGU+SiBBbSBBY2FkIERlcm1hdG9sPC9mdWxs
LXRpdGxlPjxhYmJyLTE+Sm91cm5hbCBvZiB0aGUgQW1lcmljYW4gQWNhZGVteSBvZiBEZXJtYXRv
bG9neTwvYWJici0xPjwvcGVyaW9kaWNhbD48YWx0LXBlcmlvZGljYWw+PGZ1bGwtdGl0bGU+SiBB
bSBBY2FkIERlcm1hdG9sPC9mdWxsLXRpdGxlPjxhYmJyLTE+Sm91cm5hbCBvZiB0aGUgQW1lcmlj
YW4gQWNhZGVteSBvZiBEZXJtYXRvbG9neTwvYWJici0xPjwvYWx0LXBlcmlvZGljYWw+PHBhZ2Vz
PjcwMy00PC9wYWdlcz48dm9sdW1lPjUzPC92b2x1bWU+PG51bWJlcj40PC9udW1iZXI+PGVkaXRp
b24+MjAwNS8xMC8wNDwvZWRpdGlvbj48a2V5d29yZHM+PGtleXdvcmQ+RGVybWF0b2xvZ3kvZWNv
bm9taWNzPC9rZXl3b3JkPjxrZXl3b3JkPkh1bWFuczwva2V5d29yZD48a2V5d29yZD5Nb2hzIFN1
cmdlcnk8L2tleXdvcmQ+PGtleXdvcmQ+UGF0aG9sb2d5L2Vjb25vbWljczwva2V5d29yZD48a2V5
d29yZD5RdWFsaXR5IG9mIEhlYWx0aCBDYXJlPC9rZXl3b3JkPjxrZXl3b3JkPlJlZmVycmFsIGFu
ZCBDb25zdWx0YXRpb24vZWNvbm9taWNzPC9rZXl3b3JkPjxrZXl3b3JkPlNraW4gRGlzZWFzZXMv
cGF0aG9sb2d5PC9rZXl3b3JkPjwva2V5d29yZHM+PGRhdGVzPjx5ZWFyPjIwMDU8L3llYXI+PHB1
Yi1kYXRlcz48ZGF0ZT5PY3Q8L2RhdGU+PC9wdWItZGF0ZXM+PC9kYXRlcz48aXNibj4xMDk3LTY3
ODcgKEVsZWN0cm9uaWMpJiN4RDswMTkwLTk2MjIgKExpbmtpbmcpPC9pc2JuPjxhY2Nlc3Npb24t
bnVtPjE2MTk4Nzk5PC9hY2Nlc3Npb24tbnVtPjx1cmxzPjwvdXJscz48ZWxlY3Ryb25pYy1yZXNv
dXJjZS1udW0+MTAuMTAxNi9qLmphYWQuMjAwNS4wNy4wNDM8L2VsZWN0cm9uaWMtcmVzb3VyY2Ut
bnVtPjxyZW1vdGUtZGF0YWJhc2UtcHJvdmlkZXI+TkxNPC9yZW1vdGUtZGF0YWJhc2UtcHJvdmlk
ZXI+PGxhbmd1YWdlPmVuZzwvbGFuZ3VhZ2U+PC9yZWNvcmQ+PC9DaXRlPjwvRW5kTm90ZT4A
</w:fldData>
        </w:fldChar>
      </w:r>
      <w:r w:rsidRPr="00E613ED">
        <w:rPr>
          <w:sz w:val="22"/>
          <w:szCs w:val="22"/>
        </w:rPr>
        <w:instrText xml:space="preserve"> ADDIN EN.CITE.DATA </w:instrText>
      </w:r>
      <w:r w:rsidRPr="00E613ED">
        <w:rPr>
          <w:sz w:val="22"/>
          <w:szCs w:val="22"/>
        </w:rPr>
      </w:r>
      <w:r w:rsidRPr="00E613ED">
        <w:rPr>
          <w:sz w:val="22"/>
          <w:szCs w:val="22"/>
        </w:rPr>
        <w:fldChar w:fldCharType="end"/>
      </w:r>
      <w:r w:rsidRPr="00E613ED">
        <w:rPr>
          <w:sz w:val="22"/>
          <w:szCs w:val="22"/>
        </w:rPr>
      </w:r>
      <w:r w:rsidRPr="00E613ED">
        <w:rPr>
          <w:sz w:val="22"/>
          <w:szCs w:val="22"/>
        </w:rPr>
        <w:fldChar w:fldCharType="separate"/>
      </w:r>
      <w:r w:rsidRPr="00E613ED">
        <w:rPr>
          <w:noProof/>
          <w:sz w:val="22"/>
          <w:szCs w:val="22"/>
        </w:rPr>
        <w:t>(</w:t>
      </w:r>
      <w:hyperlink w:anchor="_ENREF_8" w:tooltip="Farmer, 1996 #41" w:history="1">
        <w:r w:rsidRPr="00E613ED">
          <w:rPr>
            <w:noProof/>
            <w:sz w:val="22"/>
            <w:szCs w:val="22"/>
          </w:rPr>
          <w:t>Farmer, Gonin &amp; Hanna 1996</w:t>
        </w:r>
      </w:hyperlink>
      <w:r w:rsidRPr="00E613ED">
        <w:rPr>
          <w:noProof/>
          <w:sz w:val="22"/>
          <w:szCs w:val="22"/>
        </w:rPr>
        <w:t xml:space="preserve">; </w:t>
      </w:r>
      <w:hyperlink w:anchor="_ENREF_9" w:tooltip="Gaudi, 2013 #39" w:history="1">
        <w:r w:rsidRPr="00E613ED">
          <w:rPr>
            <w:noProof/>
            <w:sz w:val="22"/>
            <w:szCs w:val="22"/>
          </w:rPr>
          <w:t>Gaudi et al. 2013</w:t>
        </w:r>
      </w:hyperlink>
      <w:r w:rsidRPr="00E613ED">
        <w:rPr>
          <w:noProof/>
          <w:sz w:val="22"/>
          <w:szCs w:val="22"/>
        </w:rPr>
        <w:t xml:space="preserve">; </w:t>
      </w:r>
      <w:hyperlink w:anchor="_ENREF_10" w:tooltip="Grant-Kels, 2005 #44" w:history="1">
        <w:r w:rsidRPr="00E613ED">
          <w:rPr>
            <w:noProof/>
            <w:sz w:val="22"/>
            <w:szCs w:val="22"/>
          </w:rPr>
          <w:t>Grant-Kels 2005</w:t>
        </w:r>
      </w:hyperlink>
      <w:r w:rsidRPr="00E613ED">
        <w:rPr>
          <w:noProof/>
          <w:sz w:val="22"/>
          <w:szCs w:val="22"/>
        </w:rPr>
        <w:t>)</w:t>
      </w:r>
      <w:r w:rsidRPr="00E613ED">
        <w:rPr>
          <w:sz w:val="22"/>
          <w:szCs w:val="22"/>
        </w:rPr>
        <w:fldChar w:fldCharType="end"/>
      </w:r>
      <w:r w:rsidRPr="00E613ED">
        <w:rPr>
          <w:sz w:val="22"/>
          <w:szCs w:val="22"/>
        </w:rPr>
        <w:t>,</w:t>
      </w:r>
      <w:r w:rsidR="00F12AAB">
        <w:rPr>
          <w:sz w:val="22"/>
          <w:szCs w:val="22"/>
        </w:rPr>
        <w:t xml:space="preserve"> </w:t>
      </w:r>
      <w:r w:rsidRPr="00E613ED">
        <w:rPr>
          <w:sz w:val="22"/>
          <w:szCs w:val="22"/>
        </w:rPr>
        <w:t xml:space="preserve">and thyroid disease </w:t>
      </w:r>
      <w:r w:rsidRPr="00E613ED">
        <w:rPr>
          <w:sz w:val="22"/>
          <w:szCs w:val="22"/>
        </w:rPr>
        <w:fldChar w:fldCharType="begin">
          <w:fldData xml:space="preserve">PEVuZE5vdGU+PENpdGU+PEF1dGhvcj5CYWphajwvQXV0aG9yPjxZZWFyPjIwMTI8L1llYXI+PFJl
Y051bT4xNDwvUmVjTnVtPjxEaXNwbGF5VGV4dD4oQmFqYWogZXQgYWwuIDIwMTI7IERhdmlkb3Yg
ZXQgYWwuIDIwMTA7IEpvbmVzICZhbXA7IEpvcmRhbiAyMDEwKTwvRGlzcGxheVRleHQ+PHJlY29y
ZD48cmVjLW51bWJlcj4xNDwvcmVjLW51bWJlcj48Zm9yZWlnbi1rZXlzPjxrZXkgYXBwPSJFTiIg
ZGItaWQ9ImFyc3J0MGU5bmY1cHN6ZTBkOXE1enN4cjl3dHdzZnJkMjB0cCI+MTQ8L2tleT48L2Zv
cmVpZ24ta2V5cz48cmVmLXR5cGUgbmFtZT0iSm91cm5hbCBBcnRpY2xlIj4xNzwvcmVmLXR5cGU+
PGNvbnRyaWJ1dG9ycz48YXV0aG9ycz48YXV0aG9yPkJhamFqLCBKLjwvYXV0aG9yPjxhdXRob3I+
TW9yZ2Vuc3Rlcm4sIE4uPC9hdXRob3I+PGF1dGhvcj5TdWdydWUsIEMuPC9hdXRob3I+PGF1dGhv
cj5XYXNzZXJtYW4sIEouPC9hdXRob3I+PGF1dGhvcj5XYXNzZXJtYW4sIFAuPC9hdXRob3I+PC9h
dXRob3JzPjwvY29udHJpYnV0b3JzPjxhdXRoLWFkZHJlc3M+RGVwYXJ0bWVudCBvZiBQYXRob2xv
Z3ksIE5TTElKSFMvSG9mc3RyYSBOb3J0aCBTaG9yZSAtIExJSiBTY2hvb2wgb2YgTWVkaWNpbmUs
IExvbmcgSXNsYW5kIEpld2lzaCBNZWRpY2FsIENlbnRlciwgTmV3IEh5ZGUgUGFyaywgTmV3IFlv
cmssIFVTQS4gamF5YS5ld29ya3NAZ21haWwuY29tPC9hdXRoLWFkZHJlc3M+PHRpdGxlcz48dGl0
bGU+Q2xpbmljYWwgaW1wYWN0IG9mIHNlY29uZCBvcGluaW9uIGluIHRoeXJvaWQgZmluZSBuZWVk
bGUgYXNwaXJhdGlvbiBjeXRvbG9neSAoRk5BQyk6IEEgc3R1ZHkgb2YgOTIyIGludGVyaW5zdGl0
dXRpb25hbCBjb25zdWx0YXRpb25zPC90aXRsZT48c2Vjb25kYXJ5LXRpdGxlPkRpYWduIEN5dG9w
YXRob2w8L3NlY29uZGFyeS10aXRsZT48YWx0LXRpdGxlPkRpYWdub3N0aWMgY3l0b3BhdGhvbG9n
eTwvYWx0LXRpdGxlPjwvdGl0bGVzPjxwZXJpb2RpY2FsPjxmdWxsLXRpdGxlPkRpYWduIEN5dG9w
YXRob2w8L2Z1bGwtdGl0bGU+PGFiYnItMT5EaWFnbm9zdGljIGN5dG9wYXRob2xvZ3k8L2FiYnIt
MT48L3BlcmlvZGljYWw+PGFsdC1wZXJpb2RpY2FsPjxmdWxsLXRpdGxlPkRpYWduIEN5dG9wYXRo
b2w8L2Z1bGwtdGl0bGU+PGFiYnItMT5EaWFnbm9zdGljIGN5dG9wYXRob2xvZ3k8L2FiYnItMT48
L2FsdC1wZXJpb2RpY2FsPjxwYWdlcz40MjItOTwvcGFnZXM+PHZvbHVtZT40MDwvdm9sdW1lPjxu
dW1iZXI+NTwvbnVtYmVyPjxlZGl0aW9uPjIwMTEvMTAvMDQ8L2VkaXRpb24+PGtleXdvcmRzPjxr
ZXl3b3JkPkFkb2xlc2NlbnQ8L2tleXdvcmQ+PGtleXdvcmQ+QWR1bHQ8L2tleXdvcmQ+PGtleXdv
cmQ+QWdlZDwva2V5d29yZD48a2V5d29yZD5BZ2VkLCA4MCBhbmQgb3Zlcjwva2V5d29yZD48a2V5
d29yZD5CaW9wc3ksIEZpbmUtTmVlZGxlL3N0YW5kYXJkczwva2V5d29yZD48a2V5d29yZD5DaGls
ZDwva2V5d29yZD48a2V5d29yZD5Db3N0LUJlbmVmaXQgQW5hbHlzaXM8L2tleXdvcmQ+PGtleXdv
cmQ+RGF0YWJhc2VzLCBGYWN0dWFsPC9rZXl3b3JkPjxrZXl3b3JkPkRpYWdub3NpcywgRGlmZmVy
ZW50aWFsPC9rZXl3b3JkPjxrZXl3b3JkPkRpc2Vhc2UgTWFuYWdlbWVudDwva2V5d29yZD48a2V5
d29yZD5GZW1hbGU8L2tleXdvcmQ+PGtleXdvcmQ+Rm9sbG93LVVwIFN0dWRpZXM8L2tleXdvcmQ+
PGtleXdvcmQ+SHVtYW5zPC9rZXl3b3JkPjxrZXl3b3JkPk1hbGU8L2tleXdvcmQ+PGtleXdvcmQ+
TWlkZGxlIEFnZWQ8L2tleXdvcmQ+PGtleXdvcmQ+UHJvc3BlY3RpdmUgU3R1ZGllczwva2V5d29y
ZD48a2V5d29yZD5RdWFsaXR5IENvbnRyb2w8L2tleXdvcmQ+PGtleXdvcmQ+UmVmZXJyYWwgYW5k
IENvbnN1bHRhdGlvbi9lY29ub21pY3MvIHN0YW5kYXJkczwva2V5d29yZD48a2V5d29yZD5SZXRy
b3NwZWN0aXZlIFN0dWRpZXM8L2tleXdvcmQ+PGtleXdvcmQ+VGVybWlub2xvZ3kgYXMgVG9waWM8
L2tleXdvcmQ+PGtleXdvcmQ+VGh5cm9pZCBOZW9wbGFzbXMvIGRpYWdub3Npcy8gcGF0aG9sb2d5
L3N1cmdlcnk8L2tleXdvcmQ+PGtleXdvcmQ+VGh5cm9pZGVjdG9teTwva2V5d29yZD48a2V5d29y
ZD5Zb3VuZyBBZHVsdDwva2V5d29yZD48L2tleXdvcmRzPjxkYXRlcz48eWVhcj4yMDEyPC95ZWFy
PjxwdWItZGF0ZXM+PGRhdGU+TWF5PC9kYXRlPjwvcHViLWRhdGVzPjwvZGF0ZXM+PGlzYm4+MTA5
Ny0wMzM5IChFbGVjdHJvbmljKSYjeEQ7MTA5Ny0wMzM5IChMaW5raW5nKTwvaXNibj48YWNjZXNz
aW9uLW51bT4yMTk2NDk1NzwvYWNjZXNzaW9uLW51bT48dXJscz48L3VybHM+PGVsZWN0cm9uaWMt
cmVzb3VyY2UtbnVtPjEwLjEwMDIvZGMuMjE4MjA8L2VsZWN0cm9uaWMtcmVzb3VyY2UtbnVtPjxy
ZW1vdGUtZGF0YWJhc2UtcHJvdmlkZXI+TkxNPC9yZW1vdGUtZGF0YWJhc2UtcHJvdmlkZXI+PGxh
bmd1YWdlPmVuZzwvbGFuZ3VhZ2U+PC9yZWNvcmQ+PC9DaXRlPjxDaXRlPjxBdXRob3I+RGF2aWRv
djwvQXV0aG9yPjxZZWFyPjIwMTA8L1llYXI+PFJlY051bT4yMzwvUmVjTnVtPjxyZWNvcmQ+PHJl
Yy1udW1iZXI+MjM8L3JlYy1udW1iZXI+PGZvcmVpZ24ta2V5cz48a2V5IGFwcD0iRU4iIGRiLWlk
PSJhcnNydDBlOW5mNXBzemUwZDlxNXpzeHI5d3R3c2ZyZDIwdHAiPjIzPC9rZXk+PC9mb3JlaWdu
LWtleXM+PHJlZi10eXBlIG5hbWU9IkpvdXJuYWwgQXJ0aWNsZSI+MTc8L3JlZi10eXBlPjxjb250
cmlidXRvcnM+PGF1dGhvcnM+PGF1dGhvcj5EYXZpZG92LCBUb21lcjwvYXV0aG9yPjxhdXRob3I+
VHJvb3NraW4sIFN0YW5sZXkgWi48L2F1dGhvcj48YXV0aG9yPlNoYW5rZXIsIEJldGgtQW5uPC9h
dXRob3I+PGF1dGhvcj5ZaXAsIERhbmE8L2F1dGhvcj48YXV0aG9yPkVuZywgT2xpdmVyPC9hdXRo
b3I+PGF1dGhvcj5DcnlzdGFsLCBKZXNzaWNhPC9hdXRob3I+PGF1dGhvcj5IdSwgSnVuPC9hdXRo
b3I+PGF1dGhvcj5DaGVybnlhdnNreSwgVmljdG9yaXlhIFMuPC9hdXRob3I+PGF1dGhvcj5EZWVu
LCBNYWxpayBGLjwvYXV0aG9yPjxhdXRob3I+TWF5LCBNaWNoYWVsPC9hdXRob3I+PGF1dGhvcj5B
cnR5bXlzaHluLCBSZW5lZSBMLjwvYXV0aG9yPjwvYXV0aG9ycz48L2NvbnRyaWJ1dG9ycz48dGl0
bGVzPjx0aXRsZT5Sb3V0aW5lIHNlY29uZC1vcGluaW9uIGN5dG9wYXRob2xvZ3kgcmV2aWV3IG9m
IHRoeXJvaWQgZmluZSBuZWVkbGUgYXNwaXJhdGlvbiBiaW9wc2llcyByZWR1Y2VzIGRpYWdub3N0
aWMgdGh5cm9pZGVjdG9teTwvdGl0bGU+PHNlY29uZGFyeS10aXRsZT5TdXJnZXJ5PC9zZWNvbmRh
cnktdGl0bGU+PC90aXRsZXM+PHBlcmlvZGljYWw+PGZ1bGwtdGl0bGU+U3VyZ2VyeTwvZnVsbC10
aXRsZT48L3BlcmlvZGljYWw+PHBhZ2VzPjEyOTQtMTMwMTwvcGFnZXM+PHZvbHVtZT4xNDg8L3Zv
bHVtZT48bnVtYmVyPjY8L251bWJlcj48ZGF0ZXM+PHllYXI+MjAxMDwveWVhcj48cHViLWRhdGVz
PjxkYXRlPjEyLy88L2RhdGU+PC9wdWItZGF0ZXM+PC9kYXRlcz48aXNibj4wMDM5LTYwNjA8L2lz
Ym4+PHVybHM+PHJlbGF0ZWQtdXJscz48dXJsPmh0dHA6Ly93d3cuc2NpZW5jZWRpcmVjdC5jb20v
c2NpZW5jZS9hcnRpY2xlL3BpaS9TMDAzOTYwNjAxMDAwNTIxMDwvdXJsPjwvcmVsYXRlZC11cmxz
PjwvdXJscz48ZWxlY3Ryb25pYy1yZXNvdXJjZS1udW0+aHR0cDovL2R4LmRvaS5vcmcvMTAuMTAx
Ni9qLnN1cmcuMjAxMC4wOS4wMjk8L2VsZWN0cm9uaWMtcmVzb3VyY2UtbnVtPjwvcmVjb3JkPjwv
Q2l0ZT48Q2l0ZT48QXV0aG9yPkpvbmVzPC9BdXRob3I+PFllYXI+MjAxMDwvWWVhcj48UmVjTnVt
PjI3PC9SZWNOdW0+PHJlY29yZD48cmVjLW51bWJlcj4yNzwvcmVjLW51bWJlcj48Zm9yZWlnbi1r
ZXlzPjxrZXkgYXBwPSJFTiIgZGItaWQ9ImFyc3J0MGU5bmY1cHN6ZTBkOXE1enN4cjl3dHdzZnJk
MjB0cCI+Mjc8L2tleT48L2ZvcmVpZ24ta2V5cz48cmVmLXR5cGUgbmFtZT0iSm91cm5hbCBBcnRp
Y2xlIj4xNzwvcmVmLXR5cGU+PGNvbnRyaWJ1dG9ycz48YXV0aG9ycz48YXV0aG9yPkpvbmVzLCBL
LjwvYXV0aG9yPjxhdXRob3I+Sm9yZGFuLCBSLiBDLjwvYXV0aG9yPjwvYXV0aG9ycz48L2NvbnRy
aWJ1dG9ycz48YXV0aC1hZGRyZXNzPkRlcGFydG1lbnQgb2YgT3JvZmFjaWFsIFNjaWVuY2VzLCBV
bml2ZXJzaXR5IG9mIENhbGlmb3JuaWEsIFNhbiBGcmFuY2lzY28sIENhbGlmb3JuaWEsIFVTQS48
L2F1dGgtYWRkcmVzcz48dGl0bGVzPjx0aXRsZT5QYXR0ZXJucyBvZiBzZWNvbmQtb3BpbmlvbiBk
aWFnbm9zaXMgaW4gb3JhbCBhbmQgbWF4aWxsb2ZhY2lhbCBwYXRob2xvZ3k8L3RpdGxlPjxzZWNv
bmRhcnktdGl0bGU+T3JhbCBTdXJnIE9yYWwgTWVkIE9yYWwgUGF0aG9sIE9yYWwgUmFkaW9sIEVu
ZG9kPC9zZWNvbmRhcnktdGl0bGU+PGFsdC10aXRsZT5PcmFsIHN1cmdlcnksIG9yYWwgbWVkaWNp
bmUsIG9yYWwgcGF0aG9sb2d5LCBvcmFsIHJhZGlvbG9neSwgYW5kIGVuZG9kb250aWNzPC9hbHQt
dGl0bGU+PC90aXRsZXM+PHBlcmlvZGljYWw+PGZ1bGwtdGl0bGU+T3JhbCBTdXJnIE9yYWwgTWVk
IE9yYWwgUGF0aG9sIE9yYWwgUmFkaW9sIEVuZG9kPC9mdWxsLXRpdGxlPjxhYmJyLTE+T3JhbCBz
dXJnZXJ5LCBvcmFsIG1lZGljaW5lLCBvcmFsIHBhdGhvbG9neSwgb3JhbCByYWRpb2xvZ3ksIGFu
ZCBlbmRvZG9udGljczwvYWJici0xPjwvcGVyaW9kaWNhbD48YWx0LXBlcmlvZGljYWw+PGZ1bGwt
dGl0bGU+T3JhbCBTdXJnIE9yYWwgTWVkIE9yYWwgUGF0aG9sIE9yYWwgUmFkaW9sIEVuZG9kPC9m
dWxsLXRpdGxlPjxhYmJyLTE+T3JhbCBzdXJnZXJ5LCBvcmFsIG1lZGljaW5lLCBvcmFsIHBhdGhv
bG9neSwgb3JhbCByYWRpb2xvZ3ksIGFuZCBlbmRvZG9udGljczwvYWJici0xPjwvYWx0LXBlcmlv
ZGljYWw+PHBhZ2VzPjg2NS05PC9wYWdlcz48dm9sdW1lPjEwOTwvdm9sdW1lPjxudW1iZXI+Njwv
bnVtYmVyPjxlZGl0aW9uPjIwMTAvMDMvMjM8L2VkaXRpb24+PGtleXdvcmRzPjxrZXl3b3JkPkhl
YWQgYW5kIE5lY2sgTmVvcGxhc21zLyBwYXRob2xvZ3k8L2tleXdvcmQ+PGtleXdvcmQ+SHVtYW5z
PC9rZXl3b3JkPjxrZXl3b3JkPk9ic2VydmVyIFZhcmlhdGlvbjwva2V5d29yZD48a2V5d29yZD5P
ZG9udG9nZW5pYyBDeXN0cy8gcGF0aG9sb2d5PC9rZXl3b3JkPjxrZXl3b3JkPk9kb250b2dlbmlj
IFR1bW9ycy9wYXRob2xvZ3k8L2tleXdvcmQ+PGtleXdvcmQ+UGF0aG9sb2d5L3N0YXRpc3RpY3Mg
JmFtcDsgbnVtZXJpY2FsIGRhdGE8L2tleXdvcmQ+PGtleXdvcmQ+UGF0aG9sb2d5LCBPcmFsL3N0
YXRpc3RpY3MgJmFtcDsgbnVtZXJpY2FsIGRhdGE8L2tleXdvcmQ+PGtleXdvcmQ+UGh5c2ljaWFu
JmFwb3M7cyBQcmFjdGljZSBQYXR0ZXJucy8gc3RhdGlzdGljcyAmYW1wOyBudW1lcmljYWwgZGF0
YTwva2V5d29yZD48a2V5d29yZD5SZWZlcnJhbCBhbmQgQ29uc3VsdGF0aW9uLyBzdGF0aXN0aWNz
ICZhbXA7IG51bWVyaWNhbCBkYXRhPC9rZXl3b3JkPjxrZXl3b3JkPlJldHJvc3BlY3RpdmUgU3R1
ZGllczwva2V5d29yZD48L2tleXdvcmRzPjxkYXRlcz48eWVhcj4yMDEwPC95ZWFyPjxwdWItZGF0
ZXM+PGRhdGU+SnVuPC9kYXRlPjwvcHViLWRhdGVzPjwvZGF0ZXM+PGlzYm4+MTUyOC0zOTVYIChF
bGVjdHJvbmljKSYjeEQ7MTA3OS0yMTA0IChMaW5raW5nKTwvaXNibj48YWNjZXNzaW9uLW51bT4y
MDMwNDY4NjwvYWNjZXNzaW9uLW51bT48dXJscz48L3VybHM+PGVsZWN0cm9uaWMtcmVzb3VyY2Ut
bnVtPjEwLjEwMTYvai50cmlwbGVvLjIwMDkuMTIuMDIzPC9lbGVjdHJvbmljLXJlc291cmNlLW51
bT48cmVtb3RlLWRhdGFiYXNlLXByb3ZpZGVyPk5MTTwvcmVtb3RlLWRhdGFiYXNlLXByb3ZpZGVy
PjxsYW5ndWFnZT5lbmc8L2xhbmd1YWdlPjwvcmVjb3JkPjwvQ2l0ZT48L0VuZE5vdGU+
</w:fldData>
        </w:fldChar>
      </w:r>
      <w:r w:rsidRPr="00E613ED">
        <w:rPr>
          <w:sz w:val="22"/>
          <w:szCs w:val="22"/>
        </w:rPr>
        <w:instrText xml:space="preserve"> ADDIN EN.CITE </w:instrText>
      </w:r>
      <w:r w:rsidRPr="00E613ED">
        <w:rPr>
          <w:sz w:val="22"/>
          <w:szCs w:val="22"/>
        </w:rPr>
        <w:fldChar w:fldCharType="begin">
          <w:fldData xml:space="preserve">PEVuZE5vdGU+PENpdGU+PEF1dGhvcj5CYWphajwvQXV0aG9yPjxZZWFyPjIwMTI8L1llYXI+PFJl
Y051bT4xNDwvUmVjTnVtPjxEaXNwbGF5VGV4dD4oQmFqYWogZXQgYWwuIDIwMTI7IERhdmlkb3Yg
ZXQgYWwuIDIwMTA7IEpvbmVzICZhbXA7IEpvcmRhbiAyMDEwKTwvRGlzcGxheVRleHQ+PHJlY29y
ZD48cmVjLW51bWJlcj4xNDwvcmVjLW51bWJlcj48Zm9yZWlnbi1rZXlzPjxrZXkgYXBwPSJFTiIg
ZGItaWQ9ImFyc3J0MGU5bmY1cHN6ZTBkOXE1enN4cjl3dHdzZnJkMjB0cCI+MTQ8L2tleT48L2Zv
cmVpZ24ta2V5cz48cmVmLXR5cGUgbmFtZT0iSm91cm5hbCBBcnRpY2xlIj4xNzwvcmVmLXR5cGU+
PGNvbnRyaWJ1dG9ycz48YXV0aG9ycz48YXV0aG9yPkJhamFqLCBKLjwvYXV0aG9yPjxhdXRob3I+
TW9yZ2Vuc3Rlcm4sIE4uPC9hdXRob3I+PGF1dGhvcj5TdWdydWUsIEMuPC9hdXRob3I+PGF1dGhv
cj5XYXNzZXJtYW4sIEouPC9hdXRob3I+PGF1dGhvcj5XYXNzZXJtYW4sIFAuPC9hdXRob3I+PC9h
dXRob3JzPjwvY29udHJpYnV0b3JzPjxhdXRoLWFkZHJlc3M+RGVwYXJ0bWVudCBvZiBQYXRob2xv
Z3ksIE5TTElKSFMvSG9mc3RyYSBOb3J0aCBTaG9yZSAtIExJSiBTY2hvb2wgb2YgTWVkaWNpbmUs
IExvbmcgSXNsYW5kIEpld2lzaCBNZWRpY2FsIENlbnRlciwgTmV3IEh5ZGUgUGFyaywgTmV3IFlv
cmssIFVTQS4gamF5YS5ld29ya3NAZ21haWwuY29tPC9hdXRoLWFkZHJlc3M+PHRpdGxlcz48dGl0
bGU+Q2xpbmljYWwgaW1wYWN0IG9mIHNlY29uZCBvcGluaW9uIGluIHRoeXJvaWQgZmluZSBuZWVk
bGUgYXNwaXJhdGlvbiBjeXRvbG9neSAoRk5BQyk6IEEgc3R1ZHkgb2YgOTIyIGludGVyaW5zdGl0
dXRpb25hbCBjb25zdWx0YXRpb25zPC90aXRsZT48c2Vjb25kYXJ5LXRpdGxlPkRpYWduIEN5dG9w
YXRob2w8L3NlY29uZGFyeS10aXRsZT48YWx0LXRpdGxlPkRpYWdub3N0aWMgY3l0b3BhdGhvbG9n
eTwvYWx0LXRpdGxlPjwvdGl0bGVzPjxwZXJpb2RpY2FsPjxmdWxsLXRpdGxlPkRpYWduIEN5dG9w
YXRob2w8L2Z1bGwtdGl0bGU+PGFiYnItMT5EaWFnbm9zdGljIGN5dG9wYXRob2xvZ3k8L2FiYnIt
MT48L3BlcmlvZGljYWw+PGFsdC1wZXJpb2RpY2FsPjxmdWxsLXRpdGxlPkRpYWduIEN5dG9wYXRo
b2w8L2Z1bGwtdGl0bGU+PGFiYnItMT5EaWFnbm9zdGljIGN5dG9wYXRob2xvZ3k8L2FiYnItMT48
L2FsdC1wZXJpb2RpY2FsPjxwYWdlcz40MjItOTwvcGFnZXM+PHZvbHVtZT40MDwvdm9sdW1lPjxu
dW1iZXI+NTwvbnVtYmVyPjxlZGl0aW9uPjIwMTEvMTAvMDQ8L2VkaXRpb24+PGtleXdvcmRzPjxr
ZXl3b3JkPkFkb2xlc2NlbnQ8L2tleXdvcmQ+PGtleXdvcmQ+QWR1bHQ8L2tleXdvcmQ+PGtleXdv
cmQ+QWdlZDwva2V5d29yZD48a2V5d29yZD5BZ2VkLCA4MCBhbmQgb3Zlcjwva2V5d29yZD48a2V5
d29yZD5CaW9wc3ksIEZpbmUtTmVlZGxlL3N0YW5kYXJkczwva2V5d29yZD48a2V5d29yZD5DaGls
ZDwva2V5d29yZD48a2V5d29yZD5Db3N0LUJlbmVmaXQgQW5hbHlzaXM8L2tleXdvcmQ+PGtleXdv
cmQ+RGF0YWJhc2VzLCBGYWN0dWFsPC9rZXl3b3JkPjxrZXl3b3JkPkRpYWdub3NpcywgRGlmZmVy
ZW50aWFsPC9rZXl3b3JkPjxrZXl3b3JkPkRpc2Vhc2UgTWFuYWdlbWVudDwva2V5d29yZD48a2V5
d29yZD5GZW1hbGU8L2tleXdvcmQ+PGtleXdvcmQ+Rm9sbG93LVVwIFN0dWRpZXM8L2tleXdvcmQ+
PGtleXdvcmQ+SHVtYW5zPC9rZXl3b3JkPjxrZXl3b3JkPk1hbGU8L2tleXdvcmQ+PGtleXdvcmQ+
TWlkZGxlIEFnZWQ8L2tleXdvcmQ+PGtleXdvcmQ+UHJvc3BlY3RpdmUgU3R1ZGllczwva2V5d29y
ZD48a2V5d29yZD5RdWFsaXR5IENvbnRyb2w8L2tleXdvcmQ+PGtleXdvcmQ+UmVmZXJyYWwgYW5k
IENvbnN1bHRhdGlvbi9lY29ub21pY3MvIHN0YW5kYXJkczwva2V5d29yZD48a2V5d29yZD5SZXRy
b3NwZWN0aXZlIFN0dWRpZXM8L2tleXdvcmQ+PGtleXdvcmQ+VGVybWlub2xvZ3kgYXMgVG9waWM8
L2tleXdvcmQ+PGtleXdvcmQ+VGh5cm9pZCBOZW9wbGFzbXMvIGRpYWdub3Npcy8gcGF0aG9sb2d5
L3N1cmdlcnk8L2tleXdvcmQ+PGtleXdvcmQ+VGh5cm9pZGVjdG9teTwva2V5d29yZD48a2V5d29y
ZD5Zb3VuZyBBZHVsdDwva2V5d29yZD48L2tleXdvcmRzPjxkYXRlcz48eWVhcj4yMDEyPC95ZWFy
PjxwdWItZGF0ZXM+PGRhdGU+TWF5PC9kYXRlPjwvcHViLWRhdGVzPjwvZGF0ZXM+PGlzYm4+MTA5
Ny0wMzM5IChFbGVjdHJvbmljKSYjeEQ7MTA5Ny0wMzM5IChMaW5raW5nKTwvaXNibj48YWNjZXNz
aW9uLW51bT4yMTk2NDk1NzwvYWNjZXNzaW9uLW51bT48dXJscz48L3VybHM+PGVsZWN0cm9uaWMt
cmVzb3VyY2UtbnVtPjEwLjEwMDIvZGMuMjE4MjA8L2VsZWN0cm9uaWMtcmVzb3VyY2UtbnVtPjxy
ZW1vdGUtZGF0YWJhc2UtcHJvdmlkZXI+TkxNPC9yZW1vdGUtZGF0YWJhc2UtcHJvdmlkZXI+PGxh
bmd1YWdlPmVuZzwvbGFuZ3VhZ2U+PC9yZWNvcmQ+PC9DaXRlPjxDaXRlPjxBdXRob3I+RGF2aWRv
djwvQXV0aG9yPjxZZWFyPjIwMTA8L1llYXI+PFJlY051bT4yMzwvUmVjTnVtPjxyZWNvcmQ+PHJl
Yy1udW1iZXI+MjM8L3JlYy1udW1iZXI+PGZvcmVpZ24ta2V5cz48a2V5IGFwcD0iRU4iIGRiLWlk
PSJhcnNydDBlOW5mNXBzemUwZDlxNXpzeHI5d3R3c2ZyZDIwdHAiPjIzPC9rZXk+PC9mb3JlaWdu
LWtleXM+PHJlZi10eXBlIG5hbWU9IkpvdXJuYWwgQXJ0aWNsZSI+MTc8L3JlZi10eXBlPjxjb250
cmlidXRvcnM+PGF1dGhvcnM+PGF1dGhvcj5EYXZpZG92LCBUb21lcjwvYXV0aG9yPjxhdXRob3I+
VHJvb3NraW4sIFN0YW5sZXkgWi48L2F1dGhvcj48YXV0aG9yPlNoYW5rZXIsIEJldGgtQW5uPC9h
dXRob3I+PGF1dGhvcj5ZaXAsIERhbmE8L2F1dGhvcj48YXV0aG9yPkVuZywgT2xpdmVyPC9hdXRo
b3I+PGF1dGhvcj5DcnlzdGFsLCBKZXNzaWNhPC9hdXRob3I+PGF1dGhvcj5IdSwgSnVuPC9hdXRo
b3I+PGF1dGhvcj5DaGVybnlhdnNreSwgVmljdG9yaXlhIFMuPC9hdXRob3I+PGF1dGhvcj5EZWVu
LCBNYWxpayBGLjwvYXV0aG9yPjxhdXRob3I+TWF5LCBNaWNoYWVsPC9hdXRob3I+PGF1dGhvcj5B
cnR5bXlzaHluLCBSZW5lZSBMLjwvYXV0aG9yPjwvYXV0aG9ycz48L2NvbnRyaWJ1dG9ycz48dGl0
bGVzPjx0aXRsZT5Sb3V0aW5lIHNlY29uZC1vcGluaW9uIGN5dG9wYXRob2xvZ3kgcmV2aWV3IG9m
IHRoeXJvaWQgZmluZSBuZWVkbGUgYXNwaXJhdGlvbiBiaW9wc2llcyByZWR1Y2VzIGRpYWdub3N0
aWMgdGh5cm9pZGVjdG9teTwvdGl0bGU+PHNlY29uZGFyeS10aXRsZT5TdXJnZXJ5PC9zZWNvbmRh
cnktdGl0bGU+PC90aXRsZXM+PHBlcmlvZGljYWw+PGZ1bGwtdGl0bGU+U3VyZ2VyeTwvZnVsbC10
aXRsZT48L3BlcmlvZGljYWw+PHBhZ2VzPjEyOTQtMTMwMTwvcGFnZXM+PHZvbHVtZT4xNDg8L3Zv
bHVtZT48bnVtYmVyPjY8L251bWJlcj48ZGF0ZXM+PHllYXI+MjAxMDwveWVhcj48cHViLWRhdGVz
PjxkYXRlPjEyLy88L2RhdGU+PC9wdWItZGF0ZXM+PC9kYXRlcz48aXNibj4wMDM5LTYwNjA8L2lz
Ym4+PHVybHM+PHJlbGF0ZWQtdXJscz48dXJsPmh0dHA6Ly93d3cuc2NpZW5jZWRpcmVjdC5jb20v
c2NpZW5jZS9hcnRpY2xlL3BpaS9TMDAzOTYwNjAxMDAwNTIxMDwvdXJsPjwvcmVsYXRlZC11cmxz
PjwvdXJscz48ZWxlY3Ryb25pYy1yZXNvdXJjZS1udW0+aHR0cDovL2R4LmRvaS5vcmcvMTAuMTAx
Ni9qLnN1cmcuMjAxMC4wOS4wMjk8L2VsZWN0cm9uaWMtcmVzb3VyY2UtbnVtPjwvcmVjb3JkPjwv
Q2l0ZT48Q2l0ZT48QXV0aG9yPkpvbmVzPC9BdXRob3I+PFllYXI+MjAxMDwvWWVhcj48UmVjTnVt
PjI3PC9SZWNOdW0+PHJlY29yZD48cmVjLW51bWJlcj4yNzwvcmVjLW51bWJlcj48Zm9yZWlnbi1r
ZXlzPjxrZXkgYXBwPSJFTiIgZGItaWQ9ImFyc3J0MGU5bmY1cHN6ZTBkOXE1enN4cjl3dHdzZnJk
MjB0cCI+Mjc8L2tleT48L2ZvcmVpZ24ta2V5cz48cmVmLXR5cGUgbmFtZT0iSm91cm5hbCBBcnRp
Y2xlIj4xNzwvcmVmLXR5cGU+PGNvbnRyaWJ1dG9ycz48YXV0aG9ycz48YXV0aG9yPkpvbmVzLCBL
LjwvYXV0aG9yPjxhdXRob3I+Sm9yZGFuLCBSLiBDLjwvYXV0aG9yPjwvYXV0aG9ycz48L2NvbnRy
aWJ1dG9ycz48YXV0aC1hZGRyZXNzPkRlcGFydG1lbnQgb2YgT3JvZmFjaWFsIFNjaWVuY2VzLCBV
bml2ZXJzaXR5IG9mIENhbGlmb3JuaWEsIFNhbiBGcmFuY2lzY28sIENhbGlmb3JuaWEsIFVTQS48
L2F1dGgtYWRkcmVzcz48dGl0bGVzPjx0aXRsZT5QYXR0ZXJucyBvZiBzZWNvbmQtb3BpbmlvbiBk
aWFnbm9zaXMgaW4gb3JhbCBhbmQgbWF4aWxsb2ZhY2lhbCBwYXRob2xvZ3k8L3RpdGxlPjxzZWNv
bmRhcnktdGl0bGU+T3JhbCBTdXJnIE9yYWwgTWVkIE9yYWwgUGF0aG9sIE9yYWwgUmFkaW9sIEVu
ZG9kPC9zZWNvbmRhcnktdGl0bGU+PGFsdC10aXRsZT5PcmFsIHN1cmdlcnksIG9yYWwgbWVkaWNp
bmUsIG9yYWwgcGF0aG9sb2d5LCBvcmFsIHJhZGlvbG9neSwgYW5kIGVuZG9kb250aWNzPC9hbHQt
dGl0bGU+PC90aXRsZXM+PHBlcmlvZGljYWw+PGZ1bGwtdGl0bGU+T3JhbCBTdXJnIE9yYWwgTWVk
IE9yYWwgUGF0aG9sIE9yYWwgUmFkaW9sIEVuZG9kPC9mdWxsLXRpdGxlPjxhYmJyLTE+T3JhbCBz
dXJnZXJ5LCBvcmFsIG1lZGljaW5lLCBvcmFsIHBhdGhvbG9neSwgb3JhbCByYWRpb2xvZ3ksIGFu
ZCBlbmRvZG9udGljczwvYWJici0xPjwvcGVyaW9kaWNhbD48YWx0LXBlcmlvZGljYWw+PGZ1bGwt
dGl0bGU+T3JhbCBTdXJnIE9yYWwgTWVkIE9yYWwgUGF0aG9sIE9yYWwgUmFkaW9sIEVuZG9kPC9m
dWxsLXRpdGxlPjxhYmJyLTE+T3JhbCBzdXJnZXJ5LCBvcmFsIG1lZGljaW5lLCBvcmFsIHBhdGhv
bG9neSwgb3JhbCByYWRpb2xvZ3ksIGFuZCBlbmRvZG9udGljczwvYWJici0xPjwvYWx0LXBlcmlv
ZGljYWw+PHBhZ2VzPjg2NS05PC9wYWdlcz48dm9sdW1lPjEwOTwvdm9sdW1lPjxudW1iZXI+Njwv
bnVtYmVyPjxlZGl0aW9uPjIwMTAvMDMvMjM8L2VkaXRpb24+PGtleXdvcmRzPjxrZXl3b3JkPkhl
YWQgYW5kIE5lY2sgTmVvcGxhc21zLyBwYXRob2xvZ3k8L2tleXdvcmQ+PGtleXdvcmQ+SHVtYW5z
PC9rZXl3b3JkPjxrZXl3b3JkPk9ic2VydmVyIFZhcmlhdGlvbjwva2V5d29yZD48a2V5d29yZD5P
ZG9udG9nZW5pYyBDeXN0cy8gcGF0aG9sb2d5PC9rZXl3b3JkPjxrZXl3b3JkPk9kb250b2dlbmlj
IFR1bW9ycy9wYXRob2xvZ3k8L2tleXdvcmQ+PGtleXdvcmQ+UGF0aG9sb2d5L3N0YXRpc3RpY3Mg
JmFtcDsgbnVtZXJpY2FsIGRhdGE8L2tleXdvcmQ+PGtleXdvcmQ+UGF0aG9sb2d5LCBPcmFsL3N0
YXRpc3RpY3MgJmFtcDsgbnVtZXJpY2FsIGRhdGE8L2tleXdvcmQ+PGtleXdvcmQ+UGh5c2ljaWFu
JmFwb3M7cyBQcmFjdGljZSBQYXR0ZXJucy8gc3RhdGlzdGljcyAmYW1wOyBudW1lcmljYWwgZGF0
YTwva2V5d29yZD48a2V5d29yZD5SZWZlcnJhbCBhbmQgQ29uc3VsdGF0aW9uLyBzdGF0aXN0aWNz
ICZhbXA7IG51bWVyaWNhbCBkYXRhPC9rZXl3b3JkPjxrZXl3b3JkPlJldHJvc3BlY3RpdmUgU3R1
ZGllczwva2V5d29yZD48L2tleXdvcmRzPjxkYXRlcz48eWVhcj4yMDEwPC95ZWFyPjxwdWItZGF0
ZXM+PGRhdGU+SnVuPC9kYXRlPjwvcHViLWRhdGVzPjwvZGF0ZXM+PGlzYm4+MTUyOC0zOTVYIChF
bGVjdHJvbmljKSYjeEQ7MTA3OS0yMTA0IChMaW5raW5nKTwvaXNibj48YWNjZXNzaW9uLW51bT4y
MDMwNDY4NjwvYWNjZXNzaW9uLW51bT48dXJscz48L3VybHM+PGVsZWN0cm9uaWMtcmVzb3VyY2Ut
bnVtPjEwLjEwMTYvai50cmlwbGVvLjIwMDkuMTIuMDIzPC9lbGVjdHJvbmljLXJlc291cmNlLW51
bT48cmVtb3RlLWRhdGFiYXNlLXByb3ZpZGVyPk5MTTwvcmVtb3RlLWRhdGFiYXNlLXByb3ZpZGVy
PjxsYW5ndWFnZT5lbmc8L2xhbmd1YWdlPjwvcmVjb3JkPjwvQ2l0ZT48L0VuZE5vdGU+
</w:fldData>
        </w:fldChar>
      </w:r>
      <w:r w:rsidRPr="00E613ED">
        <w:rPr>
          <w:sz w:val="22"/>
          <w:szCs w:val="22"/>
        </w:rPr>
        <w:instrText xml:space="preserve"> ADDIN EN.CITE.DATA </w:instrText>
      </w:r>
      <w:r w:rsidRPr="00E613ED">
        <w:rPr>
          <w:sz w:val="22"/>
          <w:szCs w:val="22"/>
        </w:rPr>
      </w:r>
      <w:r w:rsidRPr="00E613ED">
        <w:rPr>
          <w:sz w:val="22"/>
          <w:szCs w:val="22"/>
        </w:rPr>
        <w:fldChar w:fldCharType="end"/>
      </w:r>
      <w:r w:rsidRPr="00E613ED">
        <w:rPr>
          <w:sz w:val="22"/>
          <w:szCs w:val="22"/>
        </w:rPr>
      </w:r>
      <w:r w:rsidRPr="00E613ED">
        <w:rPr>
          <w:sz w:val="22"/>
          <w:szCs w:val="22"/>
        </w:rPr>
        <w:fldChar w:fldCharType="separate"/>
      </w:r>
      <w:r w:rsidRPr="00E613ED">
        <w:rPr>
          <w:noProof/>
          <w:sz w:val="22"/>
          <w:szCs w:val="22"/>
        </w:rPr>
        <w:t>(</w:t>
      </w:r>
      <w:hyperlink w:anchor="_ENREF_2" w:tooltip="Bajaj, 2012 #14" w:history="1">
        <w:r w:rsidRPr="00E613ED">
          <w:rPr>
            <w:noProof/>
            <w:sz w:val="22"/>
            <w:szCs w:val="22"/>
          </w:rPr>
          <w:t>Bajaj et al. 2012</w:t>
        </w:r>
      </w:hyperlink>
      <w:r w:rsidRPr="00E613ED">
        <w:rPr>
          <w:noProof/>
          <w:sz w:val="22"/>
          <w:szCs w:val="22"/>
        </w:rPr>
        <w:t xml:space="preserve">; </w:t>
      </w:r>
      <w:hyperlink w:anchor="_ENREF_5" w:tooltip="Davidov, 2010 #23" w:history="1">
        <w:r w:rsidRPr="00E613ED">
          <w:rPr>
            <w:noProof/>
            <w:sz w:val="22"/>
            <w:szCs w:val="22"/>
          </w:rPr>
          <w:t>Davidov et al. 2010</w:t>
        </w:r>
      </w:hyperlink>
      <w:r w:rsidRPr="00E613ED">
        <w:rPr>
          <w:noProof/>
          <w:sz w:val="22"/>
          <w:szCs w:val="22"/>
        </w:rPr>
        <w:t xml:space="preserve">; </w:t>
      </w:r>
      <w:hyperlink w:anchor="_ENREF_13" w:tooltip="Jones, 2010 #27" w:history="1">
        <w:r w:rsidRPr="00E613ED">
          <w:rPr>
            <w:noProof/>
            <w:sz w:val="22"/>
            <w:szCs w:val="22"/>
          </w:rPr>
          <w:t>Jones &amp; Jordan 2010</w:t>
        </w:r>
      </w:hyperlink>
      <w:r w:rsidRPr="00E613ED">
        <w:rPr>
          <w:noProof/>
          <w:sz w:val="22"/>
          <w:szCs w:val="22"/>
        </w:rPr>
        <w:t>)</w:t>
      </w:r>
      <w:r w:rsidRPr="00E613ED">
        <w:rPr>
          <w:sz w:val="22"/>
          <w:szCs w:val="22"/>
        </w:rPr>
        <w:fldChar w:fldCharType="end"/>
      </w:r>
      <w:r w:rsidRPr="00E613ED">
        <w:rPr>
          <w:sz w:val="22"/>
          <w:szCs w:val="22"/>
        </w:rPr>
        <w:t>.</w:t>
      </w:r>
      <w:r w:rsidRPr="00071926">
        <w:rPr>
          <w:sz w:val="22"/>
          <w:szCs w:val="22"/>
        </w:rPr>
        <w:t xml:space="preserve"> </w:t>
      </w:r>
    </w:p>
    <w:p w14:paraId="17BD5F6A" w14:textId="56DB1901" w:rsidR="00D066F7" w:rsidRPr="00D066F7" w:rsidRDefault="00827A17" w:rsidP="00D066F7">
      <w:pPr>
        <w:rPr>
          <w:sz w:val="22"/>
          <w:szCs w:val="22"/>
        </w:rPr>
      </w:pPr>
      <w:r>
        <w:rPr>
          <w:sz w:val="22"/>
          <w:szCs w:val="22"/>
        </w:rPr>
        <w:t>The following clinical management algorithm</w:t>
      </w:r>
      <w:r w:rsidR="00840E9A">
        <w:rPr>
          <w:sz w:val="22"/>
          <w:szCs w:val="22"/>
        </w:rPr>
        <w:t>s</w:t>
      </w:r>
      <w:r>
        <w:rPr>
          <w:sz w:val="22"/>
          <w:szCs w:val="22"/>
        </w:rPr>
        <w:t xml:space="preserve"> depict the place of </w:t>
      </w:r>
      <w:r w:rsidR="00C14A0F">
        <w:rPr>
          <w:sz w:val="22"/>
          <w:szCs w:val="22"/>
        </w:rPr>
        <w:t>morphological</w:t>
      </w:r>
      <w:r w:rsidR="00840E9A">
        <w:rPr>
          <w:sz w:val="22"/>
          <w:szCs w:val="22"/>
        </w:rPr>
        <w:t xml:space="preserve"> pathology </w:t>
      </w:r>
      <w:r w:rsidR="00CB1DC8">
        <w:rPr>
          <w:sz w:val="22"/>
          <w:szCs w:val="22"/>
        </w:rPr>
        <w:t>expert</w:t>
      </w:r>
      <w:r>
        <w:rPr>
          <w:sz w:val="22"/>
          <w:szCs w:val="22"/>
        </w:rPr>
        <w:t xml:space="preserve"> opinions in current </w:t>
      </w:r>
      <w:r w:rsidR="00840E9A">
        <w:rPr>
          <w:sz w:val="22"/>
          <w:szCs w:val="22"/>
        </w:rPr>
        <w:t>clinical management (</w:t>
      </w:r>
      <w:r w:rsidR="00E613ED">
        <w:rPr>
          <w:sz w:val="22"/>
          <w:szCs w:val="22"/>
        </w:rPr>
        <w:fldChar w:fldCharType="begin"/>
      </w:r>
      <w:r w:rsidR="00E613ED">
        <w:rPr>
          <w:sz w:val="22"/>
          <w:szCs w:val="22"/>
        </w:rPr>
        <w:instrText xml:space="preserve"> REF _Ref387969259 \h  \* MERGEFORMAT </w:instrText>
      </w:r>
      <w:r w:rsidR="00E613ED">
        <w:rPr>
          <w:sz w:val="22"/>
          <w:szCs w:val="22"/>
        </w:rPr>
      </w:r>
      <w:r w:rsidR="00E613ED">
        <w:rPr>
          <w:sz w:val="22"/>
          <w:szCs w:val="22"/>
        </w:rPr>
        <w:fldChar w:fldCharType="separate"/>
      </w:r>
      <w:r w:rsidR="007E4355" w:rsidRPr="007E4355">
        <w:rPr>
          <w:sz w:val="22"/>
          <w:szCs w:val="22"/>
        </w:rPr>
        <w:t>Figure 1</w:t>
      </w:r>
      <w:r w:rsidR="00E613ED">
        <w:rPr>
          <w:sz w:val="22"/>
          <w:szCs w:val="22"/>
        </w:rPr>
        <w:fldChar w:fldCharType="end"/>
      </w:r>
      <w:r w:rsidR="00840E9A">
        <w:rPr>
          <w:sz w:val="22"/>
          <w:szCs w:val="22"/>
        </w:rPr>
        <w:t>) and in the event that these services receive MBS funding (</w:t>
      </w:r>
      <w:r w:rsidR="00E613ED">
        <w:rPr>
          <w:sz w:val="22"/>
          <w:szCs w:val="22"/>
        </w:rPr>
        <w:fldChar w:fldCharType="begin"/>
      </w:r>
      <w:r w:rsidR="00E613ED">
        <w:rPr>
          <w:sz w:val="22"/>
          <w:szCs w:val="22"/>
        </w:rPr>
        <w:instrText xml:space="preserve"> REF _Ref387969283 \h  \* MERGEFORMAT </w:instrText>
      </w:r>
      <w:r w:rsidR="00E613ED">
        <w:rPr>
          <w:sz w:val="22"/>
          <w:szCs w:val="22"/>
        </w:rPr>
      </w:r>
      <w:r w:rsidR="00E613ED">
        <w:rPr>
          <w:sz w:val="22"/>
          <w:szCs w:val="22"/>
        </w:rPr>
        <w:fldChar w:fldCharType="separate"/>
      </w:r>
      <w:r w:rsidR="007E4355" w:rsidRPr="007E4355">
        <w:rPr>
          <w:sz w:val="22"/>
          <w:szCs w:val="22"/>
        </w:rPr>
        <w:t>Figure 2</w:t>
      </w:r>
      <w:r w:rsidR="00E613ED">
        <w:rPr>
          <w:sz w:val="22"/>
          <w:szCs w:val="22"/>
        </w:rPr>
        <w:fldChar w:fldCharType="end"/>
      </w:r>
      <w:r w:rsidR="00E613ED">
        <w:rPr>
          <w:sz w:val="22"/>
          <w:szCs w:val="22"/>
        </w:rPr>
        <w:t xml:space="preserve"> </w:t>
      </w:r>
      <w:r w:rsidR="00450574" w:rsidRPr="00450574">
        <w:rPr>
          <w:sz w:val="22"/>
          <w:szCs w:val="22"/>
        </w:rPr>
        <w:t xml:space="preserve">and </w:t>
      </w:r>
      <w:r w:rsidR="00450574" w:rsidRPr="00450574">
        <w:rPr>
          <w:sz w:val="22"/>
          <w:szCs w:val="22"/>
        </w:rPr>
        <w:fldChar w:fldCharType="begin"/>
      </w:r>
      <w:r w:rsidR="00450574" w:rsidRPr="00450574">
        <w:rPr>
          <w:sz w:val="22"/>
          <w:szCs w:val="22"/>
        </w:rPr>
        <w:instrText xml:space="preserve"> REF _Ref387915284 \h </w:instrText>
      </w:r>
      <w:r w:rsidR="00450574">
        <w:rPr>
          <w:sz w:val="22"/>
          <w:szCs w:val="22"/>
        </w:rPr>
        <w:instrText xml:space="preserve"> \* MERGEFORMAT </w:instrText>
      </w:r>
      <w:r w:rsidR="00450574" w:rsidRPr="00450574">
        <w:rPr>
          <w:sz w:val="22"/>
          <w:szCs w:val="22"/>
        </w:rPr>
      </w:r>
      <w:r w:rsidR="00450574" w:rsidRPr="00450574">
        <w:rPr>
          <w:sz w:val="22"/>
          <w:szCs w:val="22"/>
        </w:rPr>
        <w:fldChar w:fldCharType="separate"/>
      </w:r>
      <w:r w:rsidR="007E4355" w:rsidRPr="007E4355">
        <w:rPr>
          <w:sz w:val="22"/>
          <w:szCs w:val="22"/>
        </w:rPr>
        <w:t>Figure 3</w:t>
      </w:r>
      <w:r w:rsidR="00450574" w:rsidRPr="00450574">
        <w:rPr>
          <w:sz w:val="22"/>
          <w:szCs w:val="22"/>
        </w:rPr>
        <w:fldChar w:fldCharType="end"/>
      </w:r>
      <w:r w:rsidR="00840E9A" w:rsidRPr="00450574">
        <w:rPr>
          <w:sz w:val="22"/>
          <w:szCs w:val="22"/>
        </w:rPr>
        <w:t>).</w:t>
      </w:r>
      <w:r w:rsidR="00D066F7">
        <w:rPr>
          <w:sz w:val="22"/>
          <w:szCs w:val="22"/>
        </w:rPr>
        <w:t xml:space="preserve"> </w:t>
      </w:r>
      <w:r w:rsidR="00D066F7" w:rsidRPr="00D066F7">
        <w:rPr>
          <w:sz w:val="22"/>
          <w:szCs w:val="22"/>
        </w:rPr>
        <w:t>Under current funding arrangements, the initial pathologist and the treating clinician both have the opportunity to consider whether second, expert opinion is required. Irrespective of the source of the referral, the provision of a second, expert opinion is a non-MBS funded service, as discussed in the ‘</w:t>
      </w:r>
      <w:r w:rsidR="00D066F7">
        <w:rPr>
          <w:sz w:val="22"/>
          <w:szCs w:val="22"/>
        </w:rPr>
        <w:fldChar w:fldCharType="begin"/>
      </w:r>
      <w:r w:rsidR="00D066F7">
        <w:rPr>
          <w:sz w:val="22"/>
          <w:szCs w:val="22"/>
        </w:rPr>
        <w:instrText xml:space="preserve"> REF _Ref388000658 \h </w:instrText>
      </w:r>
      <w:r w:rsidR="00D066F7">
        <w:rPr>
          <w:sz w:val="22"/>
          <w:szCs w:val="22"/>
        </w:rPr>
      </w:r>
      <w:r w:rsidR="00D066F7">
        <w:rPr>
          <w:sz w:val="22"/>
          <w:szCs w:val="22"/>
        </w:rPr>
        <w:fldChar w:fldCharType="separate"/>
      </w:r>
      <w:r w:rsidR="007E4355" w:rsidRPr="00ED0045">
        <w:rPr>
          <w:sz w:val="22"/>
          <w:szCs w:val="22"/>
        </w:rPr>
        <w:t>Current arrangements for public reimbursement</w:t>
      </w:r>
      <w:r w:rsidR="00D066F7">
        <w:rPr>
          <w:sz w:val="22"/>
          <w:szCs w:val="22"/>
        </w:rPr>
        <w:fldChar w:fldCharType="end"/>
      </w:r>
      <w:r w:rsidR="00D066F7" w:rsidRPr="00D066F7">
        <w:rPr>
          <w:sz w:val="22"/>
          <w:szCs w:val="22"/>
        </w:rPr>
        <w:t xml:space="preserve">’, see page </w:t>
      </w:r>
      <w:r w:rsidR="00D066F7">
        <w:rPr>
          <w:sz w:val="22"/>
          <w:szCs w:val="22"/>
        </w:rPr>
        <w:fldChar w:fldCharType="begin"/>
      </w:r>
      <w:r w:rsidR="00D066F7">
        <w:rPr>
          <w:sz w:val="22"/>
          <w:szCs w:val="22"/>
        </w:rPr>
        <w:instrText xml:space="preserve"> PAGEREF _Ref388000669 \h </w:instrText>
      </w:r>
      <w:r w:rsidR="00D066F7">
        <w:rPr>
          <w:sz w:val="22"/>
          <w:szCs w:val="22"/>
        </w:rPr>
      </w:r>
      <w:r w:rsidR="00D066F7">
        <w:rPr>
          <w:sz w:val="22"/>
          <w:szCs w:val="22"/>
        </w:rPr>
        <w:fldChar w:fldCharType="separate"/>
      </w:r>
      <w:r w:rsidR="007E4355">
        <w:rPr>
          <w:noProof/>
          <w:sz w:val="22"/>
          <w:szCs w:val="22"/>
        </w:rPr>
        <w:t>4</w:t>
      </w:r>
      <w:r w:rsidR="00D066F7">
        <w:rPr>
          <w:sz w:val="22"/>
          <w:szCs w:val="22"/>
        </w:rPr>
        <w:fldChar w:fldCharType="end"/>
      </w:r>
      <w:r w:rsidR="00D066F7" w:rsidRPr="00D066F7">
        <w:rPr>
          <w:sz w:val="22"/>
          <w:szCs w:val="22"/>
        </w:rPr>
        <w:t>. It is assumed that if the initial pathologist had obtained a</w:t>
      </w:r>
      <w:r w:rsidR="00D066F7">
        <w:rPr>
          <w:sz w:val="22"/>
          <w:szCs w:val="22"/>
        </w:rPr>
        <w:t>n</w:t>
      </w:r>
      <w:r w:rsidR="00D066F7" w:rsidRPr="00D066F7">
        <w:rPr>
          <w:sz w:val="22"/>
          <w:szCs w:val="22"/>
        </w:rPr>
        <w:t xml:space="preserve"> </w:t>
      </w:r>
      <w:r w:rsidR="00D066F7">
        <w:rPr>
          <w:sz w:val="22"/>
          <w:szCs w:val="22"/>
        </w:rPr>
        <w:t>expert</w:t>
      </w:r>
      <w:r w:rsidR="00D066F7" w:rsidRPr="00D066F7">
        <w:rPr>
          <w:sz w:val="22"/>
          <w:szCs w:val="22"/>
        </w:rPr>
        <w:t xml:space="preserve"> opinion, the treating clinician would not seek further expert pathologist advice on the same sample. Importantly, in the current scenario there is a chance that some cases that may have benefited from a second, expert opinion would not receive one due to a lack of funding.</w:t>
      </w:r>
    </w:p>
    <w:p w14:paraId="57021589" w14:textId="77777777" w:rsidR="00D066F7" w:rsidRPr="00D066F7" w:rsidRDefault="00D066F7" w:rsidP="00D066F7">
      <w:pPr>
        <w:rPr>
          <w:sz w:val="22"/>
          <w:szCs w:val="22"/>
        </w:rPr>
      </w:pPr>
      <w:r w:rsidRPr="00D066F7">
        <w:rPr>
          <w:sz w:val="22"/>
          <w:szCs w:val="22"/>
        </w:rPr>
        <w:t>In the first proposed scenario (</w:t>
      </w:r>
      <w:r w:rsidRPr="00D066F7">
        <w:rPr>
          <w:i/>
          <w:sz w:val="22"/>
          <w:szCs w:val="22"/>
        </w:rPr>
        <w:t>Scenario 1</w:t>
      </w:r>
      <w:r w:rsidRPr="00D066F7">
        <w:rPr>
          <w:sz w:val="22"/>
          <w:szCs w:val="22"/>
        </w:rPr>
        <w:t xml:space="preserve">), MBS funding is available for second, expert opinions in some circumstances. The provision of MBS funding is restricted to circumstances where the initial pathologist recommends to the treating clinician that a second, expert opinion is required due to uncertainty and/or complexity of the case. If the treating clinician agrees that the diagnosis requires verification or refinement, they may refer the case to an expert pathologist at a different APL to that of the initial reporting pathologist. In </w:t>
      </w:r>
      <w:r w:rsidRPr="00D066F7">
        <w:rPr>
          <w:i/>
          <w:sz w:val="22"/>
          <w:szCs w:val="22"/>
        </w:rPr>
        <w:t>Scenario 1</w:t>
      </w:r>
      <w:r w:rsidRPr="00D066F7">
        <w:rPr>
          <w:sz w:val="22"/>
          <w:szCs w:val="22"/>
        </w:rPr>
        <w:t xml:space="preserve">, the treating clinician is unable to use the proposed item unless the pathologist has </w:t>
      </w:r>
      <w:r w:rsidRPr="00D066F7">
        <w:rPr>
          <w:sz w:val="22"/>
          <w:szCs w:val="22"/>
        </w:rPr>
        <w:lastRenderedPageBreak/>
        <w:t>recommended that pathway; however, the clinician is still able to obtain a second opinion using the current funding arrangements (i.e. ex-gratis or non-MBS funded).</w:t>
      </w:r>
    </w:p>
    <w:p w14:paraId="0C1386E8" w14:textId="2B9DBBD8" w:rsidR="00C3511F" w:rsidRDefault="00D066F7" w:rsidP="00D066F7">
      <w:pPr>
        <w:rPr>
          <w:sz w:val="22"/>
          <w:szCs w:val="22"/>
        </w:rPr>
      </w:pPr>
      <w:r w:rsidRPr="00D066F7">
        <w:rPr>
          <w:sz w:val="22"/>
          <w:szCs w:val="22"/>
        </w:rPr>
        <w:t>In the second proposed scenario (</w:t>
      </w:r>
      <w:r w:rsidRPr="00D066F7">
        <w:rPr>
          <w:i/>
          <w:sz w:val="22"/>
          <w:szCs w:val="22"/>
        </w:rPr>
        <w:t>Scenario 2</w:t>
      </w:r>
      <w:r w:rsidRPr="00D066F7">
        <w:rPr>
          <w:sz w:val="22"/>
          <w:szCs w:val="22"/>
        </w:rPr>
        <w:t>), the treating clinician is able to request an MBS funded second, expert opinion through the proposed item</w:t>
      </w:r>
      <w:r>
        <w:rPr>
          <w:sz w:val="22"/>
          <w:szCs w:val="22"/>
        </w:rPr>
        <w:t>(s)</w:t>
      </w:r>
      <w:r w:rsidRPr="00D066F7">
        <w:rPr>
          <w:sz w:val="22"/>
          <w:szCs w:val="22"/>
        </w:rPr>
        <w:t xml:space="preserve">, irrespective of whether the initial pathologist cited uncertainty in their initial diagnosis or not. The expert pathologist would receive MBS funding for the second opinion even if the initial pathologist had </w:t>
      </w:r>
      <w:r>
        <w:rPr>
          <w:sz w:val="22"/>
          <w:szCs w:val="22"/>
        </w:rPr>
        <w:t xml:space="preserve">already </w:t>
      </w:r>
      <w:r w:rsidRPr="00D066F7">
        <w:rPr>
          <w:sz w:val="22"/>
          <w:szCs w:val="22"/>
        </w:rPr>
        <w:t>provided a diagnosis.</w:t>
      </w:r>
    </w:p>
    <w:p w14:paraId="77158268" w14:textId="30F11DC9" w:rsidR="006368E9" w:rsidRPr="006368E9" w:rsidRDefault="006368E9" w:rsidP="00D066F7">
      <w:pPr>
        <w:pStyle w:val="Caption"/>
        <w:keepNext w:val="0"/>
        <w:spacing w:after="240"/>
        <w:jc w:val="both"/>
      </w:pPr>
      <w:bookmarkStart w:id="33" w:name="_Ref387969259"/>
      <w:r>
        <w:t xml:space="preserve">Figure </w:t>
      </w:r>
      <w:r>
        <w:fldChar w:fldCharType="begin"/>
      </w:r>
      <w:r>
        <w:instrText xml:space="preserve"> SEQ Figure \* ARABIC </w:instrText>
      </w:r>
      <w:r>
        <w:fldChar w:fldCharType="separate"/>
      </w:r>
      <w:r w:rsidR="007E4355">
        <w:rPr>
          <w:noProof/>
        </w:rPr>
        <w:t>1</w:t>
      </w:r>
      <w:r>
        <w:fldChar w:fldCharType="end"/>
      </w:r>
      <w:bookmarkEnd w:id="33"/>
      <w:r w:rsidR="001064A9">
        <w:tab/>
      </w:r>
      <w:r>
        <w:t>Clinical management algorithm depicting current scenario (no second opinion funded)</w:t>
      </w:r>
    </w:p>
    <w:p w14:paraId="7BA5A792" w14:textId="1E82F846" w:rsidR="006368E9" w:rsidRPr="006368E9" w:rsidRDefault="006368E9" w:rsidP="00D066F7">
      <w:pPr>
        <w:rPr>
          <w:lang w:val="en-GB" w:eastAsia="ja-JP"/>
        </w:rPr>
      </w:pPr>
      <w:r>
        <w:rPr>
          <w:noProof/>
          <w:lang w:eastAsia="en-AU"/>
        </w:rPr>
        <w:drawing>
          <wp:inline distT="0" distB="0" distL="0" distR="0" wp14:anchorId="217B4F6D" wp14:editId="144579DF">
            <wp:extent cx="5709037" cy="5934843"/>
            <wp:effectExtent l="0" t="0" r="6350" b="8890"/>
            <wp:docPr id="4" name="Picture 4" descr="The possible patient pathways under current funding arrangements. There is currently no public funding of second, expert opinions" title="Figure 1 Clinical management algorithm depicting current scenario (no second opinion fu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urrent Scenario_14May14_KA.tif"/>
                    <pic:cNvPicPr/>
                  </pic:nvPicPr>
                  <pic:blipFill>
                    <a:blip r:embed="rId9">
                      <a:extLst>
                        <a:ext uri="{28A0092B-C50C-407E-A947-70E740481C1C}">
                          <a14:useLocalDpi xmlns:a14="http://schemas.microsoft.com/office/drawing/2010/main" val="0"/>
                        </a:ext>
                      </a:extLst>
                    </a:blip>
                    <a:stretch>
                      <a:fillRect/>
                    </a:stretch>
                  </pic:blipFill>
                  <pic:spPr>
                    <a:xfrm>
                      <a:off x="0" y="0"/>
                      <a:ext cx="5726794" cy="5953303"/>
                    </a:xfrm>
                    <a:prstGeom prst="rect">
                      <a:avLst/>
                    </a:prstGeom>
                  </pic:spPr>
                </pic:pic>
              </a:graphicData>
            </a:graphic>
          </wp:inline>
        </w:drawing>
      </w:r>
    </w:p>
    <w:p w14:paraId="0734DAB8" w14:textId="6B2EF867" w:rsidR="00C3511F" w:rsidRDefault="00C3511F" w:rsidP="00D066F7">
      <w:pPr>
        <w:pStyle w:val="Caption"/>
        <w:keepNext w:val="0"/>
        <w:ind w:left="0" w:firstLine="0"/>
      </w:pPr>
    </w:p>
    <w:p w14:paraId="71EDA630" w14:textId="77777777" w:rsidR="006368E9" w:rsidRPr="006368E9" w:rsidRDefault="006368E9" w:rsidP="00D066F7">
      <w:pPr>
        <w:rPr>
          <w:lang w:val="en-GB" w:eastAsia="ja-JP"/>
        </w:rPr>
      </w:pPr>
    </w:p>
    <w:p w14:paraId="1AEA9DD8" w14:textId="1D3A0991" w:rsidR="006368E9" w:rsidRDefault="006368E9" w:rsidP="006368E9">
      <w:pPr>
        <w:pStyle w:val="Caption"/>
        <w:spacing w:after="240"/>
        <w:jc w:val="both"/>
      </w:pPr>
      <w:bookmarkStart w:id="34" w:name="_Ref387969283"/>
      <w:r>
        <w:lastRenderedPageBreak/>
        <w:t xml:space="preserve">Figure </w:t>
      </w:r>
      <w:r>
        <w:fldChar w:fldCharType="begin"/>
      </w:r>
      <w:r>
        <w:instrText xml:space="preserve"> SEQ Figure \* ARABIC </w:instrText>
      </w:r>
      <w:r>
        <w:fldChar w:fldCharType="separate"/>
      </w:r>
      <w:r w:rsidR="007E4355">
        <w:rPr>
          <w:noProof/>
        </w:rPr>
        <w:t>2</w:t>
      </w:r>
      <w:r>
        <w:fldChar w:fldCharType="end"/>
      </w:r>
      <w:bookmarkEnd w:id="34"/>
      <w:proofErr w:type="gramStart"/>
      <w:r w:rsidR="001064A9">
        <w:tab/>
      </w:r>
      <w:r>
        <w:t>Clinical management algorithm</w:t>
      </w:r>
      <w:proofErr w:type="gramEnd"/>
      <w:r>
        <w:t xml:space="preserve"> including proposed MBS item for second pathology opinion</w:t>
      </w:r>
      <w:r w:rsidR="001064A9">
        <w:t xml:space="preserve"> (Scenario 1)</w:t>
      </w:r>
    </w:p>
    <w:p w14:paraId="0F38D801" w14:textId="6B74E7C6" w:rsidR="006368E9" w:rsidRPr="006368E9" w:rsidRDefault="006368E9" w:rsidP="006368E9">
      <w:pPr>
        <w:rPr>
          <w:lang w:val="en-GB" w:eastAsia="ja-JP"/>
        </w:rPr>
      </w:pPr>
      <w:r>
        <w:rPr>
          <w:noProof/>
          <w:lang w:eastAsia="en-AU"/>
        </w:rPr>
        <w:drawing>
          <wp:inline distT="0" distB="0" distL="0" distR="0" wp14:anchorId="7EEC84FF" wp14:editId="379DDF60">
            <wp:extent cx="5731510" cy="4810760"/>
            <wp:effectExtent l="0" t="0" r="2540" b="8890"/>
            <wp:docPr id="6" name="Picture 6" descr="One of the proposed funding scenarios (Scenario 1). MBS funding is available for external, expert opinions sought by the treating clinician upon the recommendation of the initial reporting pathologist." title="Figure 2 Clinical management algorithm including proposed MBS item for second pathology opinion (Scenari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oposed Scenario 1_14May14_KA.tif"/>
                    <pic:cNvPicPr/>
                  </pic:nvPicPr>
                  <pic:blipFill>
                    <a:blip r:embed="rId10">
                      <a:extLst>
                        <a:ext uri="{28A0092B-C50C-407E-A947-70E740481C1C}">
                          <a14:useLocalDpi xmlns:a14="http://schemas.microsoft.com/office/drawing/2010/main" val="0"/>
                        </a:ext>
                      </a:extLst>
                    </a:blip>
                    <a:stretch>
                      <a:fillRect/>
                    </a:stretch>
                  </pic:blipFill>
                  <pic:spPr>
                    <a:xfrm>
                      <a:off x="0" y="0"/>
                      <a:ext cx="5731510" cy="4810760"/>
                    </a:xfrm>
                    <a:prstGeom prst="rect">
                      <a:avLst/>
                    </a:prstGeom>
                  </pic:spPr>
                </pic:pic>
              </a:graphicData>
            </a:graphic>
          </wp:inline>
        </w:drawing>
      </w:r>
    </w:p>
    <w:p w14:paraId="11B76DAF" w14:textId="77777777" w:rsidR="00926307" w:rsidRPr="00926307" w:rsidRDefault="00926307" w:rsidP="00926307">
      <w:pPr>
        <w:rPr>
          <w:lang w:val="en-GB" w:eastAsia="ja-JP"/>
        </w:rPr>
      </w:pPr>
    </w:p>
    <w:p w14:paraId="48011894" w14:textId="1524EF88" w:rsidR="006368E9" w:rsidRDefault="006368E9" w:rsidP="006368E9">
      <w:pPr>
        <w:pStyle w:val="Caption"/>
        <w:spacing w:after="240"/>
      </w:pPr>
      <w:bookmarkStart w:id="35" w:name="_Ref387915284"/>
      <w:r>
        <w:lastRenderedPageBreak/>
        <w:t xml:space="preserve">Figure </w:t>
      </w:r>
      <w:r>
        <w:fldChar w:fldCharType="begin"/>
      </w:r>
      <w:r>
        <w:instrText xml:space="preserve"> SEQ Figure \* ARABIC </w:instrText>
      </w:r>
      <w:r>
        <w:fldChar w:fldCharType="separate"/>
      </w:r>
      <w:r w:rsidR="007E4355">
        <w:rPr>
          <w:noProof/>
        </w:rPr>
        <w:t>3</w:t>
      </w:r>
      <w:r>
        <w:fldChar w:fldCharType="end"/>
      </w:r>
      <w:bookmarkEnd w:id="35"/>
      <w:proofErr w:type="gramStart"/>
      <w:r w:rsidR="001064A9">
        <w:tab/>
      </w:r>
      <w:r>
        <w:t>Clinical management algorithm</w:t>
      </w:r>
      <w:proofErr w:type="gramEnd"/>
      <w:r>
        <w:t xml:space="preserve"> including proposed MBS item for second pathology opinion</w:t>
      </w:r>
      <w:r w:rsidR="001064A9">
        <w:t xml:space="preserve"> (</w:t>
      </w:r>
      <w:r w:rsidR="001064A9" w:rsidRPr="001064A9">
        <w:t>Scenario 2</w:t>
      </w:r>
      <w:r w:rsidR="001064A9">
        <w:t>)</w:t>
      </w:r>
    </w:p>
    <w:p w14:paraId="44F785D3" w14:textId="6663C741" w:rsidR="00DB3F84" w:rsidRDefault="006368E9" w:rsidP="00926307">
      <w:pPr>
        <w:jc w:val="center"/>
        <w:rPr>
          <w:sz w:val="22"/>
          <w:szCs w:val="22"/>
        </w:rPr>
      </w:pPr>
      <w:r>
        <w:rPr>
          <w:noProof/>
          <w:sz w:val="22"/>
          <w:szCs w:val="22"/>
          <w:lang w:eastAsia="en-AU"/>
        </w:rPr>
        <w:drawing>
          <wp:inline distT="0" distB="0" distL="0" distR="0" wp14:anchorId="1CDFE6E0" wp14:editId="47D06798">
            <wp:extent cx="5370576" cy="5346192"/>
            <wp:effectExtent l="0" t="0" r="1905" b="6985"/>
            <wp:docPr id="7" name="Picture 7" descr="One of the proposed funding scenarios (Scenario 2). MBS funding is available for second, expert opinions sought because the clinician in charge of patient management wants the initial pathology opinion verified or refined by a second, expert pathologist or by their usual pathologist." title="Figure 3 Clinical management algorithm including proposed MBS item for second pathology opinion (Scenari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posed Scenario 2_14May14_KA.tif"/>
                    <pic:cNvPicPr/>
                  </pic:nvPicPr>
                  <pic:blipFill>
                    <a:blip r:embed="rId11">
                      <a:extLst>
                        <a:ext uri="{28A0092B-C50C-407E-A947-70E740481C1C}">
                          <a14:useLocalDpi xmlns:a14="http://schemas.microsoft.com/office/drawing/2010/main" val="0"/>
                        </a:ext>
                      </a:extLst>
                    </a:blip>
                    <a:stretch>
                      <a:fillRect/>
                    </a:stretch>
                  </pic:blipFill>
                  <pic:spPr>
                    <a:xfrm>
                      <a:off x="0" y="0"/>
                      <a:ext cx="5370576" cy="5346192"/>
                    </a:xfrm>
                    <a:prstGeom prst="rect">
                      <a:avLst/>
                    </a:prstGeom>
                  </pic:spPr>
                </pic:pic>
              </a:graphicData>
            </a:graphic>
          </wp:inline>
        </w:drawing>
      </w:r>
    </w:p>
    <w:p w14:paraId="66D5D2C8" w14:textId="77777777" w:rsidR="003D14CA" w:rsidRPr="00005D10" w:rsidRDefault="003D14CA" w:rsidP="00827A17">
      <w:pPr>
        <w:ind w:left="720"/>
        <w:rPr>
          <w:sz w:val="22"/>
          <w:szCs w:val="22"/>
        </w:rPr>
      </w:pPr>
    </w:p>
    <w:p w14:paraId="34042869" w14:textId="77777777" w:rsidR="000D5CF9" w:rsidRPr="00A34E9C" w:rsidRDefault="000D5CF9" w:rsidP="000901A8">
      <w:pPr>
        <w:pStyle w:val="Heading1"/>
      </w:pPr>
      <w:bookmarkStart w:id="36" w:name="_Toc388021661"/>
      <w:r w:rsidRPr="00A34E9C">
        <w:t>Comparator</w:t>
      </w:r>
      <w:bookmarkEnd w:id="36"/>
    </w:p>
    <w:p w14:paraId="1E8F1140" w14:textId="4CEF63FB" w:rsidR="00840E9A" w:rsidRDefault="00840E9A" w:rsidP="00840E9A">
      <w:pPr>
        <w:rPr>
          <w:sz w:val="22"/>
          <w:szCs w:val="22"/>
        </w:rPr>
      </w:pPr>
      <w:r>
        <w:rPr>
          <w:sz w:val="22"/>
          <w:szCs w:val="22"/>
        </w:rPr>
        <w:t xml:space="preserve">Currently, there is no MBS-funding of </w:t>
      </w:r>
      <w:r w:rsidR="001715C6">
        <w:rPr>
          <w:sz w:val="22"/>
          <w:szCs w:val="22"/>
        </w:rPr>
        <w:t>second,</w:t>
      </w:r>
      <w:r w:rsidR="004B1EAC">
        <w:rPr>
          <w:sz w:val="22"/>
          <w:szCs w:val="22"/>
        </w:rPr>
        <w:t xml:space="preserve"> expert </w:t>
      </w:r>
      <w:r>
        <w:rPr>
          <w:sz w:val="22"/>
          <w:szCs w:val="22"/>
        </w:rPr>
        <w:t xml:space="preserve">opinions for pathology, yet there are circumstances where these are required or desirable. When either the original pathologist or the treating </w:t>
      </w:r>
      <w:r w:rsidR="00100F04">
        <w:rPr>
          <w:sz w:val="22"/>
          <w:szCs w:val="22"/>
        </w:rPr>
        <w:t>doctor requires</w:t>
      </w:r>
      <w:r>
        <w:rPr>
          <w:sz w:val="22"/>
          <w:szCs w:val="22"/>
        </w:rPr>
        <w:t xml:space="preserve"> </w:t>
      </w:r>
      <w:r w:rsidR="004B1EAC">
        <w:rPr>
          <w:sz w:val="22"/>
          <w:szCs w:val="22"/>
        </w:rPr>
        <w:t>a</w:t>
      </w:r>
      <w:r w:rsidR="00450574">
        <w:rPr>
          <w:sz w:val="22"/>
          <w:szCs w:val="22"/>
        </w:rPr>
        <w:t xml:space="preserve"> second</w:t>
      </w:r>
      <w:r w:rsidR="004B1EAC">
        <w:rPr>
          <w:sz w:val="22"/>
          <w:szCs w:val="22"/>
        </w:rPr>
        <w:t xml:space="preserve"> expert </w:t>
      </w:r>
      <w:r>
        <w:rPr>
          <w:sz w:val="22"/>
          <w:szCs w:val="22"/>
        </w:rPr>
        <w:t>pathology opinion</w:t>
      </w:r>
      <w:r w:rsidR="004B1EAC">
        <w:rPr>
          <w:sz w:val="22"/>
          <w:szCs w:val="22"/>
        </w:rPr>
        <w:t xml:space="preserve"> for the purpose of patient manag</w:t>
      </w:r>
      <w:r w:rsidR="00100F04">
        <w:rPr>
          <w:sz w:val="22"/>
          <w:szCs w:val="22"/>
        </w:rPr>
        <w:t>e</w:t>
      </w:r>
      <w:r w:rsidR="004B1EAC">
        <w:rPr>
          <w:sz w:val="22"/>
          <w:szCs w:val="22"/>
        </w:rPr>
        <w:t>ment</w:t>
      </w:r>
      <w:r>
        <w:rPr>
          <w:sz w:val="22"/>
          <w:szCs w:val="22"/>
        </w:rPr>
        <w:t>, a number of alternative pathways may be followed</w:t>
      </w:r>
      <w:r w:rsidR="00306037">
        <w:rPr>
          <w:sz w:val="22"/>
          <w:szCs w:val="22"/>
        </w:rPr>
        <w:t>:</w:t>
      </w:r>
    </w:p>
    <w:p w14:paraId="71957434" w14:textId="77777777" w:rsidR="00840E9A" w:rsidRPr="00332A01" w:rsidRDefault="00840E9A" w:rsidP="00840E9A">
      <w:pPr>
        <w:ind w:left="720"/>
        <w:rPr>
          <w:sz w:val="22"/>
          <w:szCs w:val="22"/>
        </w:rPr>
      </w:pPr>
      <w:r>
        <w:rPr>
          <w:sz w:val="22"/>
          <w:szCs w:val="22"/>
        </w:rPr>
        <w:t xml:space="preserve">1. The original pathologist may </w:t>
      </w:r>
      <w:r w:rsidR="00306037">
        <w:rPr>
          <w:sz w:val="22"/>
          <w:szCs w:val="22"/>
        </w:rPr>
        <w:t>request</w:t>
      </w:r>
      <w:r>
        <w:rPr>
          <w:sz w:val="22"/>
          <w:szCs w:val="22"/>
        </w:rPr>
        <w:t xml:space="preserve"> a</w:t>
      </w:r>
      <w:r w:rsidR="00332A01">
        <w:rPr>
          <w:sz w:val="22"/>
          <w:szCs w:val="22"/>
        </w:rPr>
        <w:t xml:space="preserve">n </w:t>
      </w:r>
      <w:r w:rsidR="00332A01" w:rsidRPr="00332A01">
        <w:rPr>
          <w:sz w:val="22"/>
          <w:szCs w:val="22"/>
        </w:rPr>
        <w:t>expert</w:t>
      </w:r>
      <w:r w:rsidRPr="00332A01">
        <w:rPr>
          <w:sz w:val="22"/>
          <w:szCs w:val="22"/>
        </w:rPr>
        <w:t xml:space="preserve"> opinion from an </w:t>
      </w:r>
      <w:r w:rsidR="00332A01" w:rsidRPr="00332A01">
        <w:rPr>
          <w:sz w:val="22"/>
          <w:szCs w:val="22"/>
        </w:rPr>
        <w:t xml:space="preserve">external </w:t>
      </w:r>
      <w:r w:rsidRPr="00332A01">
        <w:rPr>
          <w:sz w:val="22"/>
          <w:szCs w:val="22"/>
        </w:rPr>
        <w:t xml:space="preserve">pathologist who provides the opinion at no cost (but may be obliged to place low priority on the request), or the second pathology laboratory charges the initial </w:t>
      </w:r>
      <w:r w:rsidRPr="00332A01">
        <w:rPr>
          <w:sz w:val="22"/>
          <w:szCs w:val="22"/>
        </w:rPr>
        <w:lastRenderedPageBreak/>
        <w:t xml:space="preserve">laboratory privately. It is very difficult in these circumstances to charge the patient, </w:t>
      </w:r>
      <w:r w:rsidR="00306037" w:rsidRPr="00332A01">
        <w:rPr>
          <w:sz w:val="22"/>
          <w:szCs w:val="22"/>
        </w:rPr>
        <w:t>as they would not have</w:t>
      </w:r>
      <w:r w:rsidRPr="00332A01">
        <w:rPr>
          <w:sz w:val="22"/>
          <w:szCs w:val="22"/>
        </w:rPr>
        <w:t xml:space="preserve"> consented to pay for a second opinion.</w:t>
      </w:r>
    </w:p>
    <w:p w14:paraId="0D97D253" w14:textId="77777777" w:rsidR="00840E9A" w:rsidRPr="00332A01" w:rsidRDefault="00840E9A" w:rsidP="00840E9A">
      <w:pPr>
        <w:ind w:left="720"/>
        <w:rPr>
          <w:sz w:val="22"/>
          <w:szCs w:val="22"/>
        </w:rPr>
      </w:pPr>
      <w:r w:rsidRPr="00332A01">
        <w:rPr>
          <w:sz w:val="22"/>
          <w:szCs w:val="22"/>
        </w:rPr>
        <w:t>2. The treating clinician requests a</w:t>
      </w:r>
      <w:r w:rsidR="00332A01" w:rsidRPr="00332A01">
        <w:rPr>
          <w:sz w:val="22"/>
          <w:szCs w:val="22"/>
        </w:rPr>
        <w:t>n expert</w:t>
      </w:r>
      <w:r w:rsidRPr="00332A01">
        <w:rPr>
          <w:sz w:val="22"/>
          <w:szCs w:val="22"/>
        </w:rPr>
        <w:t xml:space="preserve"> opinion from an </w:t>
      </w:r>
      <w:r w:rsidR="00332A01" w:rsidRPr="00332A01">
        <w:rPr>
          <w:sz w:val="22"/>
          <w:szCs w:val="22"/>
        </w:rPr>
        <w:t>external</w:t>
      </w:r>
      <w:r w:rsidRPr="00332A01">
        <w:rPr>
          <w:sz w:val="22"/>
          <w:szCs w:val="22"/>
        </w:rPr>
        <w:t xml:space="preserve"> pathology provider, and this is provided either at no cost </w:t>
      </w:r>
      <w:r w:rsidR="00306037" w:rsidRPr="00332A01">
        <w:rPr>
          <w:sz w:val="22"/>
          <w:szCs w:val="22"/>
        </w:rPr>
        <w:t xml:space="preserve">(gratis) </w:t>
      </w:r>
      <w:r w:rsidRPr="00332A01">
        <w:rPr>
          <w:sz w:val="22"/>
          <w:szCs w:val="22"/>
        </w:rPr>
        <w:t xml:space="preserve">or at cost to the patient (privately) or the clinical unit. </w:t>
      </w:r>
    </w:p>
    <w:p w14:paraId="146C6F21" w14:textId="1EA5743C" w:rsidR="00306037" w:rsidRDefault="00306037" w:rsidP="00306037">
      <w:pPr>
        <w:rPr>
          <w:sz w:val="22"/>
          <w:szCs w:val="22"/>
        </w:rPr>
      </w:pPr>
      <w:r w:rsidRPr="00332A01">
        <w:rPr>
          <w:sz w:val="22"/>
          <w:szCs w:val="22"/>
        </w:rPr>
        <w:t>T</w:t>
      </w:r>
      <w:r w:rsidR="00840E9A" w:rsidRPr="00332A01">
        <w:rPr>
          <w:sz w:val="22"/>
          <w:szCs w:val="22"/>
        </w:rPr>
        <w:t>he Applica</w:t>
      </w:r>
      <w:r w:rsidR="00DF3DA9">
        <w:rPr>
          <w:sz w:val="22"/>
          <w:szCs w:val="22"/>
        </w:rPr>
        <w:t>nt</w:t>
      </w:r>
      <w:r w:rsidR="00840E9A" w:rsidRPr="00332A01">
        <w:rPr>
          <w:sz w:val="22"/>
          <w:szCs w:val="22"/>
        </w:rPr>
        <w:t xml:space="preserve"> suggests that</w:t>
      </w:r>
      <w:r w:rsidRPr="00332A01">
        <w:rPr>
          <w:sz w:val="22"/>
          <w:szCs w:val="22"/>
        </w:rPr>
        <w:t>,</w:t>
      </w:r>
      <w:r w:rsidR="00840E9A" w:rsidRPr="00332A01">
        <w:rPr>
          <w:sz w:val="22"/>
          <w:szCs w:val="22"/>
        </w:rPr>
        <w:t xml:space="preserve"> </w:t>
      </w:r>
      <w:r w:rsidRPr="00332A01">
        <w:rPr>
          <w:sz w:val="22"/>
          <w:szCs w:val="22"/>
        </w:rPr>
        <w:t xml:space="preserve">in some cases, </w:t>
      </w:r>
      <w:r w:rsidR="00840E9A" w:rsidRPr="00332A01">
        <w:rPr>
          <w:sz w:val="22"/>
          <w:szCs w:val="22"/>
        </w:rPr>
        <w:t>a</w:t>
      </w:r>
      <w:r w:rsidR="00332A01" w:rsidRPr="00332A01">
        <w:rPr>
          <w:sz w:val="22"/>
          <w:szCs w:val="22"/>
        </w:rPr>
        <w:t>n</w:t>
      </w:r>
      <w:r w:rsidR="004B1EAC">
        <w:rPr>
          <w:sz w:val="22"/>
          <w:szCs w:val="22"/>
        </w:rPr>
        <w:t xml:space="preserve"> </w:t>
      </w:r>
      <w:r w:rsidR="00332A01" w:rsidRPr="00332A01">
        <w:rPr>
          <w:sz w:val="22"/>
          <w:szCs w:val="22"/>
        </w:rPr>
        <w:t>expert</w:t>
      </w:r>
      <w:r w:rsidR="00840E9A" w:rsidRPr="00332A01">
        <w:rPr>
          <w:sz w:val="22"/>
          <w:szCs w:val="22"/>
        </w:rPr>
        <w:t xml:space="preserve"> opinion would be desirable (e</w:t>
      </w:r>
      <w:r w:rsidR="00DF3DA9">
        <w:rPr>
          <w:sz w:val="22"/>
          <w:szCs w:val="22"/>
        </w:rPr>
        <w:t>.</w:t>
      </w:r>
      <w:r w:rsidR="00840E9A" w:rsidRPr="00332A01">
        <w:rPr>
          <w:sz w:val="22"/>
          <w:szCs w:val="22"/>
        </w:rPr>
        <w:t>g</w:t>
      </w:r>
      <w:r w:rsidR="00DF3DA9">
        <w:rPr>
          <w:sz w:val="22"/>
          <w:szCs w:val="22"/>
        </w:rPr>
        <w:t>.</w:t>
      </w:r>
      <w:r w:rsidR="00840E9A" w:rsidRPr="00332A01">
        <w:rPr>
          <w:sz w:val="22"/>
          <w:szCs w:val="22"/>
        </w:rPr>
        <w:t xml:space="preserve"> by the original pathologist who considers it a difficult case)</w:t>
      </w:r>
      <w:r w:rsidRPr="00332A01">
        <w:rPr>
          <w:sz w:val="22"/>
          <w:szCs w:val="22"/>
        </w:rPr>
        <w:t xml:space="preserve"> but</w:t>
      </w:r>
      <w:r w:rsidR="00840E9A" w:rsidRPr="00332A01">
        <w:rPr>
          <w:sz w:val="22"/>
          <w:szCs w:val="22"/>
        </w:rPr>
        <w:t xml:space="preserve"> the costs associated with providing a second </w:t>
      </w:r>
      <w:r w:rsidRPr="00332A01">
        <w:rPr>
          <w:sz w:val="22"/>
          <w:szCs w:val="22"/>
        </w:rPr>
        <w:t>opinion and the lack of funding</w:t>
      </w:r>
      <w:r w:rsidR="00840E9A" w:rsidRPr="00332A01">
        <w:rPr>
          <w:sz w:val="22"/>
          <w:szCs w:val="22"/>
        </w:rPr>
        <w:t xml:space="preserve"> </w:t>
      </w:r>
      <w:r w:rsidRPr="00332A01">
        <w:rPr>
          <w:sz w:val="22"/>
          <w:szCs w:val="22"/>
        </w:rPr>
        <w:t xml:space="preserve">often means that </w:t>
      </w:r>
      <w:r w:rsidR="00840E9A" w:rsidRPr="00332A01">
        <w:rPr>
          <w:sz w:val="22"/>
          <w:szCs w:val="22"/>
        </w:rPr>
        <w:t>a</w:t>
      </w:r>
      <w:r w:rsidR="00332A01" w:rsidRPr="00332A01">
        <w:rPr>
          <w:sz w:val="22"/>
          <w:szCs w:val="22"/>
        </w:rPr>
        <w:t>n</w:t>
      </w:r>
      <w:r w:rsidR="004B1EAC">
        <w:rPr>
          <w:sz w:val="22"/>
          <w:szCs w:val="22"/>
        </w:rPr>
        <w:t xml:space="preserve"> </w:t>
      </w:r>
      <w:r w:rsidR="00332A01" w:rsidRPr="00332A01">
        <w:rPr>
          <w:sz w:val="22"/>
          <w:szCs w:val="22"/>
        </w:rPr>
        <w:t>expert</w:t>
      </w:r>
      <w:r w:rsidR="00840E9A" w:rsidRPr="00332A01">
        <w:rPr>
          <w:sz w:val="22"/>
          <w:szCs w:val="22"/>
        </w:rPr>
        <w:t xml:space="preserve"> opinion is </w:t>
      </w:r>
      <w:r w:rsidRPr="00332A01">
        <w:rPr>
          <w:sz w:val="22"/>
          <w:szCs w:val="22"/>
        </w:rPr>
        <w:t>not</w:t>
      </w:r>
      <w:r w:rsidR="00840E9A" w:rsidRPr="00332A01">
        <w:rPr>
          <w:sz w:val="22"/>
          <w:szCs w:val="22"/>
        </w:rPr>
        <w:t xml:space="preserve"> sought</w:t>
      </w:r>
      <w:r w:rsidRPr="00332A01">
        <w:rPr>
          <w:sz w:val="22"/>
          <w:szCs w:val="22"/>
        </w:rPr>
        <w:t>. This can result in</w:t>
      </w:r>
      <w:r w:rsidR="00840E9A" w:rsidRPr="00332A01">
        <w:rPr>
          <w:sz w:val="22"/>
          <w:szCs w:val="22"/>
        </w:rPr>
        <w:t xml:space="preserve"> a sub-optimal diagnosis</w:t>
      </w:r>
      <w:r w:rsidRPr="00332A01">
        <w:rPr>
          <w:sz w:val="22"/>
          <w:szCs w:val="22"/>
        </w:rPr>
        <w:t xml:space="preserve"> or report</w:t>
      </w:r>
      <w:r w:rsidR="00840E9A" w:rsidRPr="00332A01">
        <w:rPr>
          <w:sz w:val="22"/>
          <w:szCs w:val="22"/>
        </w:rPr>
        <w:t xml:space="preserve"> </w:t>
      </w:r>
      <w:r w:rsidRPr="00332A01">
        <w:rPr>
          <w:sz w:val="22"/>
          <w:szCs w:val="22"/>
        </w:rPr>
        <w:t>being</w:t>
      </w:r>
      <w:r w:rsidR="00840E9A" w:rsidRPr="00332A01">
        <w:rPr>
          <w:sz w:val="22"/>
          <w:szCs w:val="22"/>
        </w:rPr>
        <w:t xml:space="preserve"> provided to the</w:t>
      </w:r>
      <w:r w:rsidR="00840E9A">
        <w:rPr>
          <w:sz w:val="22"/>
          <w:szCs w:val="22"/>
        </w:rPr>
        <w:t xml:space="preserve"> treating clinician.</w:t>
      </w:r>
      <w:r>
        <w:rPr>
          <w:sz w:val="22"/>
          <w:szCs w:val="22"/>
        </w:rPr>
        <w:t xml:space="preserve"> This is identified as a potential problem particularly with remote isolated pathologists; thus, this issue is potentially contributing to inequities in the care of patients</w:t>
      </w:r>
      <w:r w:rsidRPr="00306037">
        <w:rPr>
          <w:sz w:val="22"/>
          <w:szCs w:val="22"/>
        </w:rPr>
        <w:t xml:space="preserve"> </w:t>
      </w:r>
      <w:r>
        <w:rPr>
          <w:sz w:val="22"/>
          <w:szCs w:val="22"/>
        </w:rPr>
        <w:t>in remote areas.</w:t>
      </w:r>
      <w:r w:rsidRPr="00306037">
        <w:rPr>
          <w:sz w:val="22"/>
          <w:szCs w:val="22"/>
        </w:rPr>
        <w:t xml:space="preserve"> </w:t>
      </w:r>
      <w:r>
        <w:rPr>
          <w:sz w:val="22"/>
          <w:szCs w:val="22"/>
        </w:rPr>
        <w:t>The Applica</w:t>
      </w:r>
      <w:r w:rsidR="00DF3DA9">
        <w:rPr>
          <w:sz w:val="22"/>
          <w:szCs w:val="22"/>
        </w:rPr>
        <w:t>nt</w:t>
      </w:r>
      <w:r>
        <w:rPr>
          <w:sz w:val="22"/>
          <w:szCs w:val="22"/>
        </w:rPr>
        <w:t xml:space="preserve"> further describes, in general terms, the associated risks of incomplete or incorrect diagnoses and subsequent inappropriate patient management, i.e. negative health outcomes, increased healthcare costs, and the potential for litigation. </w:t>
      </w:r>
    </w:p>
    <w:p w14:paraId="1EF00893" w14:textId="4C68D1E7" w:rsidR="00306037" w:rsidRDefault="00306037" w:rsidP="00306037">
      <w:pPr>
        <w:rPr>
          <w:sz w:val="22"/>
          <w:szCs w:val="22"/>
        </w:rPr>
      </w:pPr>
      <w:r w:rsidRPr="008E4FCF">
        <w:rPr>
          <w:sz w:val="22"/>
          <w:szCs w:val="22"/>
        </w:rPr>
        <w:t>The comparator</w:t>
      </w:r>
      <w:r>
        <w:rPr>
          <w:sz w:val="22"/>
          <w:szCs w:val="22"/>
        </w:rPr>
        <w:t>,</w:t>
      </w:r>
      <w:r w:rsidRPr="008E4FCF">
        <w:rPr>
          <w:sz w:val="22"/>
          <w:szCs w:val="22"/>
        </w:rPr>
        <w:t xml:space="preserve"> </w:t>
      </w:r>
      <w:r>
        <w:rPr>
          <w:sz w:val="22"/>
          <w:szCs w:val="22"/>
        </w:rPr>
        <w:t xml:space="preserve">as defined by the </w:t>
      </w:r>
      <w:r w:rsidR="00EA30A3">
        <w:rPr>
          <w:sz w:val="22"/>
          <w:szCs w:val="22"/>
        </w:rPr>
        <w:t>A</w:t>
      </w:r>
      <w:r>
        <w:rPr>
          <w:sz w:val="22"/>
          <w:szCs w:val="22"/>
        </w:rPr>
        <w:t xml:space="preserve">pplicant, is the standard management which currently applies, which is described as a scenario where there is “an absence of funding for morphological second opinions. Such opinions are therefore not sought as often as they should be for optimal patient care”.  </w:t>
      </w:r>
    </w:p>
    <w:p w14:paraId="7985C318" w14:textId="77777777" w:rsidR="00ED0045" w:rsidRDefault="00ED0045" w:rsidP="00ED0045">
      <w:pPr>
        <w:pStyle w:val="Heading1"/>
        <w:jc w:val="left"/>
      </w:pPr>
      <w:bookmarkStart w:id="37" w:name="_Toc301450602"/>
      <w:bookmarkStart w:id="38" w:name="_Toc388021662"/>
      <w:r>
        <w:t>Outcomes for safety and effectiveness evaluation</w:t>
      </w:r>
      <w:bookmarkEnd w:id="37"/>
      <w:bookmarkEnd w:id="38"/>
    </w:p>
    <w:p w14:paraId="1B9A6BCD" w14:textId="7CFB44D5" w:rsidR="00ED0045" w:rsidRDefault="00105077" w:rsidP="00306037">
      <w:pPr>
        <w:rPr>
          <w:sz w:val="22"/>
          <w:szCs w:val="22"/>
        </w:rPr>
      </w:pPr>
      <w:r>
        <w:rPr>
          <w:sz w:val="22"/>
          <w:szCs w:val="22"/>
        </w:rPr>
        <w:t xml:space="preserve">The provision of a second opinion by an expert pathologist </w:t>
      </w:r>
      <w:r w:rsidR="00A870DA">
        <w:rPr>
          <w:sz w:val="22"/>
          <w:szCs w:val="22"/>
        </w:rPr>
        <w:t>may</w:t>
      </w:r>
      <w:r w:rsidR="001C6AFA">
        <w:rPr>
          <w:sz w:val="22"/>
          <w:szCs w:val="22"/>
        </w:rPr>
        <w:t xml:space="preserve"> lead to a change in</w:t>
      </w:r>
      <w:r>
        <w:rPr>
          <w:sz w:val="22"/>
          <w:szCs w:val="22"/>
        </w:rPr>
        <w:t xml:space="preserve"> diagnos</w:t>
      </w:r>
      <w:r w:rsidR="001C6AFA">
        <w:rPr>
          <w:sz w:val="22"/>
          <w:szCs w:val="22"/>
        </w:rPr>
        <w:t>i</w:t>
      </w:r>
      <w:r>
        <w:rPr>
          <w:sz w:val="22"/>
          <w:szCs w:val="22"/>
        </w:rPr>
        <w:t>s</w:t>
      </w:r>
      <w:r w:rsidR="00E0302F">
        <w:rPr>
          <w:sz w:val="22"/>
          <w:szCs w:val="22"/>
        </w:rPr>
        <w:t xml:space="preserve"> or staging</w:t>
      </w:r>
      <w:r>
        <w:rPr>
          <w:sz w:val="22"/>
          <w:szCs w:val="22"/>
        </w:rPr>
        <w:t>, which may impact on a patient’s subsequent management and treatment</w:t>
      </w:r>
      <w:r w:rsidR="00AE2570">
        <w:rPr>
          <w:sz w:val="22"/>
          <w:szCs w:val="22"/>
        </w:rPr>
        <w:t>.</w:t>
      </w:r>
      <w:r w:rsidR="00306037">
        <w:rPr>
          <w:sz w:val="22"/>
          <w:szCs w:val="22"/>
        </w:rPr>
        <w:t xml:space="preserve"> </w:t>
      </w:r>
      <w:r w:rsidR="00ED0045" w:rsidRPr="00ED0045">
        <w:rPr>
          <w:sz w:val="22"/>
          <w:szCs w:val="22"/>
        </w:rPr>
        <w:t xml:space="preserve">The comparative clinical performance of </w:t>
      </w:r>
      <w:r w:rsidR="00940619">
        <w:rPr>
          <w:sz w:val="22"/>
          <w:szCs w:val="22"/>
        </w:rPr>
        <w:t xml:space="preserve">MBS-funded </w:t>
      </w:r>
      <w:r>
        <w:rPr>
          <w:sz w:val="22"/>
          <w:szCs w:val="22"/>
        </w:rPr>
        <w:t>second,</w:t>
      </w:r>
      <w:r w:rsidR="00332A01">
        <w:rPr>
          <w:sz w:val="22"/>
          <w:szCs w:val="22"/>
        </w:rPr>
        <w:t xml:space="preserve"> expert</w:t>
      </w:r>
      <w:r w:rsidR="00940619">
        <w:rPr>
          <w:sz w:val="22"/>
          <w:szCs w:val="22"/>
        </w:rPr>
        <w:t xml:space="preserve"> opinions </w:t>
      </w:r>
      <w:r w:rsidR="00A929D6">
        <w:rPr>
          <w:sz w:val="22"/>
          <w:szCs w:val="22"/>
        </w:rPr>
        <w:t>relative to standard management (</w:t>
      </w:r>
      <w:r w:rsidR="00EA0AF8">
        <w:rPr>
          <w:sz w:val="22"/>
          <w:szCs w:val="22"/>
        </w:rPr>
        <w:t xml:space="preserve">i.e. </w:t>
      </w:r>
      <w:r w:rsidR="00A929D6">
        <w:rPr>
          <w:sz w:val="22"/>
          <w:szCs w:val="22"/>
        </w:rPr>
        <w:t>no MBS-funded pathology second opinion service)</w:t>
      </w:r>
      <w:r w:rsidR="00ED0045" w:rsidRPr="00ED0045">
        <w:rPr>
          <w:sz w:val="22"/>
          <w:szCs w:val="22"/>
        </w:rPr>
        <w:t xml:space="preserve">, </w:t>
      </w:r>
      <w:r w:rsidR="00AF48B1">
        <w:rPr>
          <w:sz w:val="22"/>
          <w:szCs w:val="22"/>
        </w:rPr>
        <w:t>can be assessed using the following health outcomes</w:t>
      </w:r>
      <w:r w:rsidR="00ED0045" w:rsidRPr="00ED0045">
        <w:rPr>
          <w:sz w:val="22"/>
          <w:szCs w:val="22"/>
        </w:rPr>
        <w:t>:</w:t>
      </w:r>
    </w:p>
    <w:p w14:paraId="0E266986" w14:textId="77777777" w:rsidR="00ED0045" w:rsidRPr="00ED0045" w:rsidRDefault="00ED0045" w:rsidP="00ED0045">
      <w:pPr>
        <w:pStyle w:val="Heading2"/>
        <w:jc w:val="left"/>
        <w:rPr>
          <w:sz w:val="22"/>
          <w:szCs w:val="22"/>
        </w:rPr>
      </w:pPr>
      <w:bookmarkStart w:id="39" w:name="_Toc301450603"/>
      <w:bookmarkStart w:id="40" w:name="_Toc388021663"/>
      <w:r w:rsidRPr="00ED0045">
        <w:rPr>
          <w:sz w:val="22"/>
          <w:szCs w:val="22"/>
        </w:rPr>
        <w:t>Effectiveness</w:t>
      </w:r>
      <w:bookmarkEnd w:id="39"/>
      <w:bookmarkEnd w:id="40"/>
    </w:p>
    <w:p w14:paraId="72AAE92E" w14:textId="77777777" w:rsidR="00C3511F" w:rsidRPr="00C3511F" w:rsidRDefault="00C3511F" w:rsidP="00C3511F">
      <w:pPr>
        <w:jc w:val="left"/>
        <w:rPr>
          <w:sz w:val="22"/>
          <w:szCs w:val="22"/>
        </w:rPr>
      </w:pPr>
      <w:r w:rsidRPr="00C3511F">
        <w:rPr>
          <w:sz w:val="22"/>
          <w:szCs w:val="22"/>
        </w:rPr>
        <w:t>Primary outcomes: morbidity, mortality, quality of life</w:t>
      </w:r>
    </w:p>
    <w:p w14:paraId="21C0900F" w14:textId="1608C730" w:rsidR="00C3511F" w:rsidRDefault="00C3511F" w:rsidP="00C3511F">
      <w:pPr>
        <w:jc w:val="left"/>
        <w:rPr>
          <w:sz w:val="22"/>
          <w:szCs w:val="22"/>
        </w:rPr>
      </w:pPr>
      <w:r w:rsidRPr="00C3511F">
        <w:rPr>
          <w:sz w:val="22"/>
          <w:szCs w:val="22"/>
        </w:rPr>
        <w:t xml:space="preserve">Secondary outcomes: rates of clinically relevant revisions of </w:t>
      </w:r>
      <w:r w:rsidR="00A929D6">
        <w:rPr>
          <w:sz w:val="22"/>
          <w:szCs w:val="22"/>
        </w:rPr>
        <w:t xml:space="preserve">initial pathology </w:t>
      </w:r>
      <w:proofErr w:type="gramStart"/>
      <w:r w:rsidR="00A929D6">
        <w:rPr>
          <w:sz w:val="22"/>
          <w:szCs w:val="22"/>
        </w:rPr>
        <w:t>opinions</w:t>
      </w:r>
      <w:r w:rsidRPr="00C3511F">
        <w:rPr>
          <w:sz w:val="22"/>
          <w:szCs w:val="22"/>
        </w:rPr>
        <w:t>,</w:t>
      </w:r>
      <w:proofErr w:type="gramEnd"/>
      <w:r w:rsidRPr="00C3511F">
        <w:rPr>
          <w:sz w:val="22"/>
          <w:szCs w:val="22"/>
        </w:rPr>
        <w:t xml:space="preserve"> change in clinical management </w:t>
      </w:r>
      <w:r w:rsidR="00BE0791">
        <w:rPr>
          <w:sz w:val="22"/>
          <w:szCs w:val="22"/>
        </w:rPr>
        <w:t>(</w:t>
      </w:r>
      <w:r w:rsidR="00A929D6">
        <w:rPr>
          <w:sz w:val="22"/>
          <w:szCs w:val="22"/>
        </w:rPr>
        <w:t>e.g. biopsy rates, additional test ordering, change in treatment options</w:t>
      </w:r>
      <w:r w:rsidR="00BE0791">
        <w:rPr>
          <w:sz w:val="22"/>
          <w:szCs w:val="22"/>
        </w:rPr>
        <w:t>)</w:t>
      </w:r>
      <w:r w:rsidR="00A929D6">
        <w:rPr>
          <w:sz w:val="22"/>
          <w:szCs w:val="22"/>
        </w:rPr>
        <w:t>.</w:t>
      </w:r>
    </w:p>
    <w:p w14:paraId="73635D26" w14:textId="77777777" w:rsidR="00A929D6" w:rsidRPr="00A929D6" w:rsidRDefault="00A929D6" w:rsidP="00A929D6">
      <w:pPr>
        <w:jc w:val="left"/>
        <w:rPr>
          <w:sz w:val="22"/>
          <w:szCs w:val="22"/>
        </w:rPr>
      </w:pPr>
      <w:r w:rsidRPr="00A929D6">
        <w:rPr>
          <w:sz w:val="22"/>
          <w:szCs w:val="22"/>
        </w:rPr>
        <w:t>Diagnostic accuracy: Sensitivity, specificity, positive predictive value, negative predictive value, concordance data</w:t>
      </w:r>
      <w:r>
        <w:rPr>
          <w:sz w:val="22"/>
          <w:szCs w:val="22"/>
        </w:rPr>
        <w:t>.</w:t>
      </w:r>
    </w:p>
    <w:p w14:paraId="45F96281" w14:textId="77777777" w:rsidR="00C3511F" w:rsidRPr="002A1584" w:rsidRDefault="00C3511F" w:rsidP="002A1584">
      <w:pPr>
        <w:pStyle w:val="Heading2"/>
        <w:jc w:val="left"/>
        <w:rPr>
          <w:sz w:val="22"/>
          <w:szCs w:val="22"/>
        </w:rPr>
      </w:pPr>
      <w:bookmarkStart w:id="41" w:name="_Toc301450604"/>
      <w:bookmarkStart w:id="42" w:name="_Toc388021664"/>
      <w:r w:rsidRPr="00C3511F">
        <w:rPr>
          <w:sz w:val="22"/>
          <w:szCs w:val="22"/>
        </w:rPr>
        <w:lastRenderedPageBreak/>
        <w:t>Safety</w:t>
      </w:r>
      <w:bookmarkEnd w:id="41"/>
      <w:bookmarkEnd w:id="42"/>
    </w:p>
    <w:p w14:paraId="0B44D7B1" w14:textId="69CE43FE" w:rsidR="00A929D6" w:rsidRPr="00A929D6" w:rsidRDefault="00A929D6" w:rsidP="00A929D6">
      <w:pPr>
        <w:jc w:val="left"/>
        <w:rPr>
          <w:sz w:val="22"/>
          <w:szCs w:val="22"/>
        </w:rPr>
      </w:pPr>
      <w:proofErr w:type="gramStart"/>
      <w:r>
        <w:rPr>
          <w:sz w:val="22"/>
          <w:szCs w:val="22"/>
        </w:rPr>
        <w:t>H</w:t>
      </w:r>
      <w:r w:rsidRPr="00A929D6">
        <w:rPr>
          <w:sz w:val="22"/>
          <w:szCs w:val="22"/>
        </w:rPr>
        <w:t xml:space="preserve">arms (physical and psychological) </w:t>
      </w:r>
      <w:r>
        <w:rPr>
          <w:sz w:val="22"/>
          <w:szCs w:val="22"/>
        </w:rPr>
        <w:t>as a consequence of the</w:t>
      </w:r>
      <w:r w:rsidRPr="00A929D6">
        <w:rPr>
          <w:sz w:val="22"/>
          <w:szCs w:val="22"/>
        </w:rPr>
        <w:t xml:space="preserve"> delay in diagnosis, incorrect diagnosis</w:t>
      </w:r>
      <w:r w:rsidR="00636307">
        <w:rPr>
          <w:sz w:val="22"/>
          <w:szCs w:val="22"/>
        </w:rPr>
        <w:t>/interpretation</w:t>
      </w:r>
      <w:r w:rsidRPr="00A929D6">
        <w:rPr>
          <w:sz w:val="22"/>
          <w:szCs w:val="22"/>
        </w:rPr>
        <w:t xml:space="preserve">, incorrect treatment, </w:t>
      </w:r>
      <w:r>
        <w:rPr>
          <w:sz w:val="22"/>
          <w:szCs w:val="22"/>
        </w:rPr>
        <w:t xml:space="preserve">and </w:t>
      </w:r>
      <w:r w:rsidRPr="00A929D6">
        <w:rPr>
          <w:sz w:val="22"/>
          <w:szCs w:val="22"/>
        </w:rPr>
        <w:t>incorrect revision of diagnosis</w:t>
      </w:r>
      <w:r w:rsidR="00636307">
        <w:rPr>
          <w:sz w:val="22"/>
          <w:szCs w:val="22"/>
        </w:rPr>
        <w:t>/interpretation</w:t>
      </w:r>
      <w:r w:rsidR="00BE0791">
        <w:rPr>
          <w:sz w:val="22"/>
          <w:szCs w:val="22"/>
        </w:rPr>
        <w:t>.</w:t>
      </w:r>
      <w:proofErr w:type="gramEnd"/>
    </w:p>
    <w:p w14:paraId="6B135932" w14:textId="77777777" w:rsidR="00C3511F" w:rsidRPr="00C3511F" w:rsidRDefault="00C3511F" w:rsidP="00C3511F">
      <w:pPr>
        <w:jc w:val="left"/>
        <w:rPr>
          <w:b/>
          <w:color w:val="215868"/>
          <w:sz w:val="22"/>
          <w:szCs w:val="22"/>
          <w:lang w:val="en-GB" w:eastAsia="ja-JP"/>
        </w:rPr>
      </w:pPr>
      <w:r w:rsidRPr="00C3511F">
        <w:rPr>
          <w:b/>
          <w:color w:val="215868"/>
          <w:sz w:val="22"/>
          <w:szCs w:val="22"/>
          <w:lang w:val="en-GB" w:eastAsia="ja-JP"/>
        </w:rPr>
        <w:t>Other relevant considerations</w:t>
      </w:r>
    </w:p>
    <w:p w14:paraId="6051C055" w14:textId="77777777" w:rsidR="00A929D6" w:rsidRDefault="00C3511F" w:rsidP="00A929D6">
      <w:pPr>
        <w:numPr>
          <w:ilvl w:val="0"/>
          <w:numId w:val="14"/>
        </w:numPr>
        <w:jc w:val="left"/>
        <w:rPr>
          <w:sz w:val="22"/>
          <w:szCs w:val="22"/>
        </w:rPr>
      </w:pPr>
      <w:r w:rsidRPr="00C3511F">
        <w:rPr>
          <w:sz w:val="22"/>
          <w:szCs w:val="22"/>
        </w:rPr>
        <w:t>Workforce issues</w:t>
      </w:r>
      <w:r w:rsidR="00A929D6">
        <w:rPr>
          <w:sz w:val="22"/>
          <w:szCs w:val="22"/>
        </w:rPr>
        <w:t>, i.e. is there sufficient expert pathology workforce to accommodate the increase in pathology reporting?</w:t>
      </w:r>
    </w:p>
    <w:p w14:paraId="3B4C6FBF" w14:textId="77777777" w:rsidR="00C3511F" w:rsidRDefault="00A929D6" w:rsidP="00A929D6">
      <w:pPr>
        <w:numPr>
          <w:ilvl w:val="0"/>
          <w:numId w:val="14"/>
        </w:numPr>
        <w:jc w:val="left"/>
        <w:rPr>
          <w:sz w:val="22"/>
          <w:szCs w:val="22"/>
        </w:rPr>
      </w:pPr>
      <w:r>
        <w:rPr>
          <w:sz w:val="22"/>
          <w:szCs w:val="22"/>
        </w:rPr>
        <w:t>E</w:t>
      </w:r>
      <w:r w:rsidR="00F01453">
        <w:rPr>
          <w:sz w:val="22"/>
          <w:szCs w:val="22"/>
        </w:rPr>
        <w:t>quity in access to optimal care for remote patients</w:t>
      </w:r>
    </w:p>
    <w:p w14:paraId="6BF0A2D2" w14:textId="77777777" w:rsidR="00ED0045" w:rsidRDefault="00ED0045" w:rsidP="00ED0045">
      <w:pPr>
        <w:pStyle w:val="Heading1"/>
        <w:jc w:val="left"/>
      </w:pPr>
      <w:bookmarkStart w:id="43" w:name="_Toc284237246"/>
      <w:bookmarkStart w:id="44" w:name="_Toc284237795"/>
      <w:bookmarkStart w:id="45" w:name="_Toc284238189"/>
      <w:bookmarkStart w:id="46" w:name="_Toc284238319"/>
      <w:bookmarkStart w:id="47" w:name="_Toc284422745"/>
      <w:bookmarkStart w:id="48" w:name="_Toc301450605"/>
      <w:bookmarkStart w:id="49" w:name="_Toc388021665"/>
      <w:r>
        <w:t>Summary of PICO to be used for assessment of evidence (systematic review)</w:t>
      </w:r>
      <w:bookmarkEnd w:id="43"/>
      <w:bookmarkEnd w:id="44"/>
      <w:bookmarkEnd w:id="45"/>
      <w:bookmarkEnd w:id="46"/>
      <w:bookmarkEnd w:id="47"/>
      <w:bookmarkEnd w:id="48"/>
      <w:bookmarkEnd w:id="49"/>
      <w:r>
        <w:t xml:space="preserve"> </w:t>
      </w:r>
    </w:p>
    <w:p w14:paraId="09A350FF" w14:textId="77777777" w:rsidR="00ED0045" w:rsidRPr="00ED0045" w:rsidRDefault="0091629A" w:rsidP="00ED0045">
      <w:pPr>
        <w:jc w:val="left"/>
        <w:rPr>
          <w:sz w:val="22"/>
          <w:szCs w:val="22"/>
        </w:rPr>
      </w:pPr>
      <w:r>
        <w:rPr>
          <w:sz w:val="22"/>
          <w:szCs w:val="22"/>
        </w:rPr>
        <w:fldChar w:fldCharType="begin"/>
      </w:r>
      <w:r>
        <w:rPr>
          <w:sz w:val="22"/>
          <w:szCs w:val="22"/>
        </w:rPr>
        <w:instrText xml:space="preserve"> REF _Ref362258444 \h  \* MERGEFORMAT </w:instrText>
      </w:r>
      <w:r>
        <w:rPr>
          <w:sz w:val="22"/>
          <w:szCs w:val="22"/>
        </w:rPr>
      </w:r>
      <w:r>
        <w:rPr>
          <w:sz w:val="22"/>
          <w:szCs w:val="22"/>
        </w:rPr>
        <w:fldChar w:fldCharType="separate"/>
      </w:r>
      <w:r w:rsidR="007E4355" w:rsidRPr="007E4355">
        <w:rPr>
          <w:sz w:val="22"/>
          <w:szCs w:val="22"/>
        </w:rPr>
        <w:t>Table 5</w:t>
      </w:r>
      <w:r>
        <w:rPr>
          <w:sz w:val="22"/>
          <w:szCs w:val="22"/>
        </w:rPr>
        <w:fldChar w:fldCharType="end"/>
      </w:r>
      <w:r>
        <w:rPr>
          <w:sz w:val="22"/>
          <w:szCs w:val="22"/>
        </w:rPr>
        <w:t xml:space="preserve"> </w:t>
      </w:r>
      <w:r w:rsidR="00ED0045" w:rsidRPr="00ED0045">
        <w:rPr>
          <w:sz w:val="22"/>
          <w:szCs w:val="22"/>
        </w:rPr>
        <w:t xml:space="preserve">provides a summary of the PICO used to: </w:t>
      </w:r>
    </w:p>
    <w:p w14:paraId="5967001B" w14:textId="7216F682" w:rsidR="00C3511F" w:rsidRPr="00ED0045" w:rsidRDefault="00C3511F" w:rsidP="00AA1A01">
      <w:pPr>
        <w:numPr>
          <w:ilvl w:val="0"/>
          <w:numId w:val="6"/>
        </w:numPr>
        <w:jc w:val="left"/>
        <w:rPr>
          <w:sz w:val="22"/>
          <w:szCs w:val="22"/>
        </w:rPr>
      </w:pPr>
      <w:bookmarkStart w:id="50" w:name="_Ref305072610"/>
      <w:r w:rsidRPr="00ED0045">
        <w:rPr>
          <w:sz w:val="22"/>
          <w:szCs w:val="22"/>
        </w:rPr>
        <w:t xml:space="preserve">define </w:t>
      </w:r>
      <w:r w:rsidR="00BE0791">
        <w:rPr>
          <w:sz w:val="22"/>
          <w:szCs w:val="22"/>
        </w:rPr>
        <w:t>the question for public funding;</w:t>
      </w:r>
      <w:r w:rsidRPr="00ED0045">
        <w:rPr>
          <w:sz w:val="22"/>
          <w:szCs w:val="22"/>
        </w:rPr>
        <w:t xml:space="preserve"> </w:t>
      </w:r>
    </w:p>
    <w:p w14:paraId="2463B20E" w14:textId="02883391" w:rsidR="00563128" w:rsidRDefault="00C3511F" w:rsidP="00AA1A01">
      <w:pPr>
        <w:numPr>
          <w:ilvl w:val="0"/>
          <w:numId w:val="6"/>
        </w:numPr>
        <w:jc w:val="left"/>
        <w:rPr>
          <w:sz w:val="22"/>
          <w:szCs w:val="22"/>
        </w:rPr>
      </w:pPr>
      <w:r w:rsidRPr="00ED0045">
        <w:rPr>
          <w:sz w:val="22"/>
          <w:szCs w:val="22"/>
        </w:rPr>
        <w:t xml:space="preserve">select the evidence to assess </w:t>
      </w:r>
      <w:r>
        <w:rPr>
          <w:sz w:val="22"/>
          <w:szCs w:val="22"/>
        </w:rPr>
        <w:t xml:space="preserve">the safety and effectiveness of </w:t>
      </w:r>
      <w:r w:rsidR="00F507C8">
        <w:rPr>
          <w:sz w:val="22"/>
          <w:szCs w:val="22"/>
        </w:rPr>
        <w:t>second,</w:t>
      </w:r>
      <w:r w:rsidR="00783118">
        <w:rPr>
          <w:sz w:val="22"/>
          <w:szCs w:val="22"/>
        </w:rPr>
        <w:t xml:space="preserve"> expert </w:t>
      </w:r>
      <w:r>
        <w:rPr>
          <w:sz w:val="22"/>
          <w:szCs w:val="22"/>
        </w:rPr>
        <w:t>pathology opinions</w:t>
      </w:r>
      <w:r w:rsidR="00563128">
        <w:rPr>
          <w:sz w:val="22"/>
          <w:szCs w:val="22"/>
        </w:rPr>
        <w:t xml:space="preserve"> in circumstances where:</w:t>
      </w:r>
      <w:r>
        <w:rPr>
          <w:sz w:val="22"/>
          <w:szCs w:val="22"/>
        </w:rPr>
        <w:t xml:space="preserve"> </w:t>
      </w:r>
    </w:p>
    <w:p w14:paraId="50FF9148" w14:textId="3F34F4FE" w:rsidR="00BE0791" w:rsidRPr="00BE0791" w:rsidRDefault="00563128" w:rsidP="00BE0791">
      <w:pPr>
        <w:pStyle w:val="ListParagraph"/>
        <w:numPr>
          <w:ilvl w:val="0"/>
          <w:numId w:val="20"/>
        </w:numPr>
        <w:ind w:left="1077" w:hanging="357"/>
        <w:contextualSpacing w:val="0"/>
        <w:jc w:val="left"/>
        <w:rPr>
          <w:sz w:val="22"/>
          <w:szCs w:val="22"/>
        </w:rPr>
      </w:pPr>
      <w:r w:rsidRPr="00BE0791">
        <w:rPr>
          <w:sz w:val="22"/>
          <w:szCs w:val="22"/>
        </w:rPr>
        <w:t>the initial pathologist could not confidently provide a final or definitive diagnosis and recommends that external expert opinion is sought</w:t>
      </w:r>
      <w:r w:rsidR="0052721A" w:rsidRPr="00BE0791">
        <w:rPr>
          <w:sz w:val="22"/>
          <w:szCs w:val="22"/>
        </w:rPr>
        <w:t xml:space="preserve"> (</w:t>
      </w:r>
      <w:r w:rsidR="00566737" w:rsidRPr="00BE0791">
        <w:rPr>
          <w:i/>
          <w:sz w:val="22"/>
          <w:szCs w:val="22"/>
        </w:rPr>
        <w:t>S</w:t>
      </w:r>
      <w:r w:rsidR="0052721A" w:rsidRPr="00BE0791">
        <w:rPr>
          <w:i/>
          <w:sz w:val="22"/>
          <w:szCs w:val="22"/>
        </w:rPr>
        <w:t>cenario 1</w:t>
      </w:r>
      <w:r w:rsidR="0052721A" w:rsidRPr="00BE0791">
        <w:rPr>
          <w:sz w:val="22"/>
          <w:szCs w:val="22"/>
        </w:rPr>
        <w:t>)</w:t>
      </w:r>
      <w:r w:rsidR="00BE0791">
        <w:rPr>
          <w:sz w:val="22"/>
          <w:szCs w:val="22"/>
        </w:rPr>
        <w:t>,</w:t>
      </w:r>
    </w:p>
    <w:p w14:paraId="5F7BF1DC" w14:textId="51A48D74" w:rsidR="00C3511F" w:rsidRPr="00531538" w:rsidRDefault="00563128" w:rsidP="00BE0791">
      <w:pPr>
        <w:pStyle w:val="ListParagraph"/>
        <w:numPr>
          <w:ilvl w:val="0"/>
          <w:numId w:val="20"/>
        </w:numPr>
        <w:jc w:val="left"/>
        <w:rPr>
          <w:sz w:val="22"/>
          <w:szCs w:val="22"/>
        </w:rPr>
      </w:pPr>
      <w:r w:rsidRPr="00531538">
        <w:rPr>
          <w:sz w:val="22"/>
          <w:szCs w:val="22"/>
        </w:rPr>
        <w:t xml:space="preserve">an initial pathology opinion </w:t>
      </w:r>
      <w:r w:rsidR="0052721A" w:rsidRPr="00531538">
        <w:rPr>
          <w:sz w:val="22"/>
          <w:szCs w:val="22"/>
        </w:rPr>
        <w:t>may have been</w:t>
      </w:r>
      <w:r w:rsidRPr="00531538">
        <w:rPr>
          <w:sz w:val="22"/>
          <w:szCs w:val="22"/>
        </w:rPr>
        <w:t xml:space="preserve"> provided, but where uncertainty or insufficient detail regarding the diagnosis remains</w:t>
      </w:r>
      <w:r w:rsidR="0052721A" w:rsidRPr="00531538">
        <w:rPr>
          <w:sz w:val="22"/>
          <w:szCs w:val="22"/>
        </w:rPr>
        <w:t xml:space="preserve"> (</w:t>
      </w:r>
      <w:r w:rsidR="00566737" w:rsidRPr="00531538">
        <w:rPr>
          <w:i/>
          <w:sz w:val="22"/>
          <w:szCs w:val="22"/>
        </w:rPr>
        <w:t>S</w:t>
      </w:r>
      <w:r w:rsidR="0052721A" w:rsidRPr="00531538">
        <w:rPr>
          <w:i/>
          <w:sz w:val="22"/>
          <w:szCs w:val="22"/>
        </w:rPr>
        <w:t>cenario 2</w:t>
      </w:r>
      <w:r w:rsidR="0052721A" w:rsidRPr="00531538">
        <w:rPr>
          <w:sz w:val="22"/>
          <w:szCs w:val="22"/>
        </w:rPr>
        <w:t>)</w:t>
      </w:r>
      <w:r w:rsidR="00BE0791" w:rsidRPr="00531538">
        <w:rPr>
          <w:sz w:val="22"/>
          <w:szCs w:val="22"/>
        </w:rPr>
        <w:t>;</w:t>
      </w:r>
      <w:r w:rsidRPr="00531538">
        <w:rPr>
          <w:sz w:val="22"/>
          <w:szCs w:val="22"/>
        </w:rPr>
        <w:t xml:space="preserve"> and</w:t>
      </w:r>
    </w:p>
    <w:p w14:paraId="30FA6DE6" w14:textId="67CD11D1" w:rsidR="00C3511F" w:rsidRPr="005D5020" w:rsidRDefault="00C3511F" w:rsidP="00AA1A01">
      <w:pPr>
        <w:numPr>
          <w:ilvl w:val="0"/>
          <w:numId w:val="6"/>
        </w:numPr>
        <w:jc w:val="left"/>
        <w:rPr>
          <w:sz w:val="22"/>
          <w:szCs w:val="22"/>
        </w:rPr>
      </w:pPr>
      <w:proofErr w:type="gramStart"/>
      <w:r w:rsidRPr="00ED0045">
        <w:rPr>
          <w:sz w:val="22"/>
          <w:szCs w:val="22"/>
        </w:rPr>
        <w:t>provide</w:t>
      </w:r>
      <w:proofErr w:type="gramEnd"/>
      <w:r w:rsidRPr="00ED0045">
        <w:rPr>
          <w:sz w:val="22"/>
          <w:szCs w:val="22"/>
        </w:rPr>
        <w:t xml:space="preserve"> the evidence-based inputs for </w:t>
      </w:r>
      <w:r w:rsidR="00100F04">
        <w:rPr>
          <w:sz w:val="22"/>
          <w:szCs w:val="22"/>
        </w:rPr>
        <w:t>determining the cost-impact of</w:t>
      </w:r>
      <w:r w:rsidRPr="00ED0045">
        <w:rPr>
          <w:sz w:val="22"/>
          <w:szCs w:val="22"/>
        </w:rPr>
        <w:t xml:space="preserve"> </w:t>
      </w:r>
      <w:r w:rsidR="00DD7469">
        <w:rPr>
          <w:sz w:val="22"/>
          <w:szCs w:val="22"/>
        </w:rPr>
        <w:t>the proposed service</w:t>
      </w:r>
      <w:r w:rsidRPr="005D5020">
        <w:rPr>
          <w:sz w:val="22"/>
          <w:szCs w:val="22"/>
        </w:rPr>
        <w:t>.</w:t>
      </w:r>
      <w:r w:rsidR="00783118">
        <w:rPr>
          <w:sz w:val="22"/>
          <w:szCs w:val="22"/>
        </w:rPr>
        <w:t xml:space="preserve"> </w:t>
      </w:r>
    </w:p>
    <w:p w14:paraId="1256D664" w14:textId="77777777" w:rsidR="001F4A40" w:rsidRDefault="001F4A40" w:rsidP="001F4A40">
      <w:pPr>
        <w:pStyle w:val="Caption"/>
      </w:pPr>
      <w:bookmarkStart w:id="51" w:name="_Ref362258444"/>
      <w:bookmarkEnd w:id="50"/>
      <w:r>
        <w:lastRenderedPageBreak/>
        <w:t xml:space="preserve">Table </w:t>
      </w:r>
      <w:r>
        <w:fldChar w:fldCharType="begin"/>
      </w:r>
      <w:r>
        <w:instrText xml:space="preserve"> SEQ Table \* ARABIC </w:instrText>
      </w:r>
      <w:r>
        <w:fldChar w:fldCharType="separate"/>
      </w:r>
      <w:r w:rsidR="007E4355">
        <w:rPr>
          <w:noProof/>
        </w:rPr>
        <w:t>5</w:t>
      </w:r>
      <w:r>
        <w:fldChar w:fldCharType="end"/>
      </w:r>
      <w:bookmarkEnd w:id="51"/>
      <w:r w:rsidRPr="001F4A40">
        <w:t xml:space="preserve"> </w:t>
      </w:r>
      <w:r>
        <w:t>Summary of PICO to define research questions that assessment will investigate</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Table 5 Summary of PICO to define research questions that assessment will investigate"/>
        <w:tblDescription w:val="The patients, interventions, comparators and outcomes that define the research question that the assessment is intended to answer"/>
      </w:tblPr>
      <w:tblGrid>
        <w:gridCol w:w="1384"/>
        <w:gridCol w:w="1866"/>
        <w:gridCol w:w="1701"/>
        <w:gridCol w:w="1701"/>
        <w:gridCol w:w="2693"/>
      </w:tblGrid>
      <w:tr w:rsidR="00ED0045" w14:paraId="789692DE" w14:textId="77777777" w:rsidTr="00671A87">
        <w:trPr>
          <w:tblHeader/>
        </w:trPr>
        <w:tc>
          <w:tcPr>
            <w:tcW w:w="1384" w:type="dxa"/>
          </w:tcPr>
          <w:p w14:paraId="286B78E5" w14:textId="77777777" w:rsidR="00ED0045" w:rsidRDefault="00ED0045" w:rsidP="001F4A40">
            <w:pPr>
              <w:keepNext/>
              <w:spacing w:before="40" w:after="0" w:line="240" w:lineRule="auto"/>
              <w:jc w:val="left"/>
              <w:rPr>
                <w:rFonts w:ascii="Arial Narrow" w:hAnsi="Arial Narrow"/>
                <w:b/>
                <w:sz w:val="22"/>
                <w:szCs w:val="22"/>
              </w:rPr>
            </w:pPr>
            <w:r>
              <w:rPr>
                <w:rFonts w:ascii="Arial Narrow" w:hAnsi="Arial Narrow"/>
                <w:b/>
                <w:sz w:val="22"/>
                <w:szCs w:val="22"/>
              </w:rPr>
              <w:t>Patients</w:t>
            </w:r>
          </w:p>
        </w:tc>
        <w:tc>
          <w:tcPr>
            <w:tcW w:w="1866" w:type="dxa"/>
          </w:tcPr>
          <w:p w14:paraId="3E09B65E" w14:textId="3D9CF770" w:rsidR="00ED0045" w:rsidRDefault="00ED0045" w:rsidP="00ED0045">
            <w:pPr>
              <w:keepNext/>
              <w:spacing w:before="40" w:after="0" w:line="240" w:lineRule="auto"/>
              <w:jc w:val="left"/>
              <w:rPr>
                <w:rFonts w:ascii="Arial Narrow" w:hAnsi="Arial Narrow"/>
                <w:b/>
                <w:sz w:val="22"/>
                <w:szCs w:val="22"/>
              </w:rPr>
            </w:pPr>
            <w:r>
              <w:rPr>
                <w:rFonts w:ascii="Arial Narrow" w:hAnsi="Arial Narrow"/>
                <w:b/>
                <w:sz w:val="22"/>
                <w:szCs w:val="22"/>
              </w:rPr>
              <w:t>Intervention</w:t>
            </w:r>
            <w:r w:rsidR="00BE0791">
              <w:rPr>
                <w:rFonts w:ascii="Arial Narrow" w:hAnsi="Arial Narrow"/>
                <w:b/>
                <w:sz w:val="22"/>
                <w:szCs w:val="22"/>
              </w:rPr>
              <w:t>s</w:t>
            </w:r>
          </w:p>
        </w:tc>
        <w:tc>
          <w:tcPr>
            <w:tcW w:w="1701" w:type="dxa"/>
          </w:tcPr>
          <w:p w14:paraId="15A61170" w14:textId="30D384DE" w:rsidR="00ED0045" w:rsidRDefault="00ED0045" w:rsidP="00ED0045">
            <w:pPr>
              <w:keepNext/>
              <w:spacing w:before="40" w:after="0" w:line="240" w:lineRule="auto"/>
              <w:jc w:val="left"/>
              <w:rPr>
                <w:rFonts w:ascii="Arial Narrow" w:hAnsi="Arial Narrow"/>
                <w:b/>
                <w:sz w:val="22"/>
                <w:szCs w:val="22"/>
              </w:rPr>
            </w:pPr>
            <w:r>
              <w:rPr>
                <w:rFonts w:ascii="Arial Narrow" w:hAnsi="Arial Narrow"/>
                <w:b/>
                <w:sz w:val="22"/>
                <w:szCs w:val="22"/>
              </w:rPr>
              <w:t>Comparator</w:t>
            </w:r>
            <w:r w:rsidR="00BE0791">
              <w:rPr>
                <w:rFonts w:ascii="Arial Narrow" w:hAnsi="Arial Narrow"/>
                <w:b/>
                <w:sz w:val="22"/>
                <w:szCs w:val="22"/>
              </w:rPr>
              <w:t>s</w:t>
            </w:r>
          </w:p>
        </w:tc>
        <w:tc>
          <w:tcPr>
            <w:tcW w:w="1701" w:type="dxa"/>
          </w:tcPr>
          <w:p w14:paraId="1EF7AEA3" w14:textId="49CD65C5" w:rsidR="00ED0045" w:rsidRDefault="00C3511F" w:rsidP="00C3511F">
            <w:pPr>
              <w:keepNext/>
              <w:spacing w:before="40" w:after="0" w:line="240" w:lineRule="auto"/>
              <w:jc w:val="left"/>
              <w:rPr>
                <w:rFonts w:ascii="Arial Narrow" w:hAnsi="Arial Narrow"/>
                <w:b/>
                <w:sz w:val="22"/>
                <w:szCs w:val="22"/>
              </w:rPr>
            </w:pPr>
            <w:r>
              <w:rPr>
                <w:rFonts w:ascii="Arial Narrow" w:hAnsi="Arial Narrow"/>
                <w:b/>
                <w:sz w:val="22"/>
                <w:szCs w:val="22"/>
              </w:rPr>
              <w:t>E</w:t>
            </w:r>
            <w:r w:rsidR="00ED0045">
              <w:rPr>
                <w:rFonts w:ascii="Arial Narrow" w:hAnsi="Arial Narrow"/>
                <w:b/>
                <w:sz w:val="22"/>
                <w:szCs w:val="22"/>
              </w:rPr>
              <w:t>videntiary standard</w:t>
            </w:r>
            <w:r w:rsidR="00BE0791">
              <w:rPr>
                <w:rFonts w:ascii="Arial Narrow" w:hAnsi="Arial Narrow"/>
                <w:b/>
                <w:sz w:val="22"/>
                <w:szCs w:val="22"/>
              </w:rPr>
              <w:t>s</w:t>
            </w:r>
          </w:p>
        </w:tc>
        <w:tc>
          <w:tcPr>
            <w:tcW w:w="2693" w:type="dxa"/>
          </w:tcPr>
          <w:p w14:paraId="1EF3587E" w14:textId="77777777" w:rsidR="00ED0045" w:rsidRDefault="00ED0045" w:rsidP="00ED0045">
            <w:pPr>
              <w:keepNext/>
              <w:spacing w:before="40" w:after="0" w:line="240" w:lineRule="auto"/>
              <w:jc w:val="left"/>
              <w:rPr>
                <w:rFonts w:ascii="Arial Narrow" w:hAnsi="Arial Narrow"/>
                <w:b/>
                <w:sz w:val="22"/>
                <w:szCs w:val="22"/>
              </w:rPr>
            </w:pPr>
            <w:r>
              <w:rPr>
                <w:rFonts w:ascii="Arial Narrow" w:hAnsi="Arial Narrow"/>
                <w:b/>
                <w:sz w:val="22"/>
                <w:szCs w:val="22"/>
              </w:rPr>
              <w:t>Outcomes to be assessed</w:t>
            </w:r>
          </w:p>
        </w:tc>
      </w:tr>
      <w:tr w:rsidR="00071926" w14:paraId="176BA22F" w14:textId="77777777" w:rsidTr="00E67FF6">
        <w:tc>
          <w:tcPr>
            <w:tcW w:w="1384" w:type="dxa"/>
          </w:tcPr>
          <w:p w14:paraId="438D3839" w14:textId="77777777" w:rsidR="00071926" w:rsidRDefault="00071926" w:rsidP="00ED0045">
            <w:pPr>
              <w:keepNext/>
              <w:spacing w:before="40" w:after="0" w:line="240" w:lineRule="auto"/>
              <w:jc w:val="left"/>
              <w:rPr>
                <w:rFonts w:ascii="Arial Narrow" w:hAnsi="Arial Narrow"/>
                <w:sz w:val="22"/>
                <w:szCs w:val="22"/>
              </w:rPr>
            </w:pPr>
            <w:r>
              <w:rPr>
                <w:rFonts w:ascii="Arial Narrow" w:hAnsi="Arial Narrow"/>
                <w:sz w:val="22"/>
                <w:szCs w:val="22"/>
              </w:rPr>
              <w:t>All patients having a morphology-based pathology test</w:t>
            </w:r>
          </w:p>
          <w:p w14:paraId="1BB2BA00" w14:textId="77777777" w:rsidR="00636307" w:rsidRDefault="00636307" w:rsidP="00ED0045">
            <w:pPr>
              <w:keepNext/>
              <w:spacing w:before="40" w:after="0" w:line="240" w:lineRule="auto"/>
              <w:jc w:val="left"/>
              <w:rPr>
                <w:rFonts w:ascii="Arial Narrow" w:hAnsi="Arial Narrow"/>
                <w:sz w:val="22"/>
                <w:szCs w:val="22"/>
              </w:rPr>
            </w:pPr>
          </w:p>
          <w:p w14:paraId="32965CEE" w14:textId="77777777" w:rsidR="00636307" w:rsidRDefault="00636307" w:rsidP="00ED0045">
            <w:pPr>
              <w:keepNext/>
              <w:spacing w:before="40" w:after="0" w:line="240" w:lineRule="auto"/>
              <w:jc w:val="left"/>
              <w:rPr>
                <w:rFonts w:ascii="Arial Narrow" w:hAnsi="Arial Narrow"/>
                <w:sz w:val="22"/>
                <w:szCs w:val="22"/>
              </w:rPr>
            </w:pPr>
            <w:r>
              <w:rPr>
                <w:rFonts w:ascii="Arial Narrow" w:hAnsi="Arial Narrow"/>
                <w:sz w:val="22"/>
                <w:szCs w:val="22"/>
              </w:rPr>
              <w:t xml:space="preserve">Subgroups: </w:t>
            </w:r>
          </w:p>
          <w:p w14:paraId="4D77E283" w14:textId="77777777" w:rsidR="00636307" w:rsidRDefault="00636307" w:rsidP="00ED0045">
            <w:pPr>
              <w:keepNext/>
              <w:spacing w:before="40" w:after="0" w:line="240" w:lineRule="auto"/>
              <w:jc w:val="left"/>
              <w:rPr>
                <w:rFonts w:ascii="Arial Narrow" w:hAnsi="Arial Narrow"/>
                <w:sz w:val="22"/>
                <w:szCs w:val="22"/>
              </w:rPr>
            </w:pPr>
            <w:r>
              <w:rPr>
                <w:rFonts w:ascii="Arial Narrow" w:hAnsi="Arial Narrow"/>
                <w:sz w:val="22"/>
                <w:szCs w:val="22"/>
              </w:rPr>
              <w:t>By suspected disease or indication</w:t>
            </w:r>
          </w:p>
        </w:tc>
        <w:tc>
          <w:tcPr>
            <w:tcW w:w="1866" w:type="dxa"/>
            <w:shd w:val="clear" w:color="auto" w:fill="auto"/>
          </w:tcPr>
          <w:p w14:paraId="459F2058" w14:textId="04A8BA12" w:rsidR="00566737" w:rsidRPr="00566737" w:rsidRDefault="00566737" w:rsidP="00E67FF6">
            <w:pPr>
              <w:pStyle w:val="TableText"/>
              <w:spacing w:before="40"/>
              <w:rPr>
                <w:rFonts w:ascii="Arial Narrow" w:hAnsi="Arial Narrow"/>
                <w:i/>
                <w:sz w:val="22"/>
                <w:szCs w:val="22"/>
                <w:lang w:val="en-AU"/>
              </w:rPr>
            </w:pPr>
            <w:r w:rsidRPr="00566737">
              <w:rPr>
                <w:rFonts w:ascii="Arial Narrow" w:hAnsi="Arial Narrow"/>
                <w:i/>
                <w:sz w:val="22"/>
                <w:szCs w:val="22"/>
                <w:lang w:val="en-AU"/>
              </w:rPr>
              <w:t>Scenario 1</w:t>
            </w:r>
          </w:p>
          <w:p w14:paraId="76B4E230" w14:textId="1C6E5B37" w:rsidR="00071926" w:rsidRDefault="00783118" w:rsidP="00E67FF6">
            <w:pPr>
              <w:pStyle w:val="TableText"/>
              <w:spacing w:before="40"/>
              <w:rPr>
                <w:rFonts w:ascii="Arial Narrow" w:hAnsi="Arial Narrow"/>
                <w:sz w:val="22"/>
                <w:szCs w:val="22"/>
                <w:lang w:val="en-AU"/>
              </w:rPr>
            </w:pPr>
            <w:r w:rsidRPr="00100F04">
              <w:rPr>
                <w:rFonts w:ascii="Arial Narrow" w:hAnsi="Arial Narrow"/>
                <w:sz w:val="22"/>
                <w:szCs w:val="22"/>
                <w:lang w:val="en-AU"/>
              </w:rPr>
              <w:t>External e</w:t>
            </w:r>
            <w:r w:rsidR="00071926" w:rsidRPr="00100F04">
              <w:rPr>
                <w:rFonts w:ascii="Arial Narrow" w:hAnsi="Arial Narrow"/>
                <w:sz w:val="22"/>
                <w:szCs w:val="22"/>
                <w:lang w:val="en-AU"/>
              </w:rPr>
              <w:t>xpert</w:t>
            </w:r>
            <w:r w:rsidR="00B67D27">
              <w:rPr>
                <w:rFonts w:ascii="Arial Narrow" w:hAnsi="Arial Narrow"/>
                <w:sz w:val="22"/>
                <w:szCs w:val="22"/>
                <w:lang w:val="en-AU"/>
              </w:rPr>
              <w:t xml:space="preserve"> tissue </w:t>
            </w:r>
            <w:r w:rsidR="00E67FF6">
              <w:rPr>
                <w:rFonts w:ascii="Arial Narrow" w:hAnsi="Arial Narrow"/>
                <w:sz w:val="22"/>
                <w:szCs w:val="22"/>
                <w:lang w:val="en-AU"/>
              </w:rPr>
              <w:t>pathology</w:t>
            </w:r>
            <w:r w:rsidR="00B67D27">
              <w:rPr>
                <w:rFonts w:ascii="Arial Narrow" w:hAnsi="Arial Narrow"/>
                <w:sz w:val="22"/>
                <w:szCs w:val="22"/>
                <w:lang w:val="en-AU"/>
              </w:rPr>
              <w:t xml:space="preserve"> (including bone marrow) or cytology</w:t>
            </w:r>
            <w:r w:rsidR="00E67FF6">
              <w:rPr>
                <w:rFonts w:ascii="Arial Narrow" w:hAnsi="Arial Narrow"/>
                <w:sz w:val="22"/>
                <w:szCs w:val="22"/>
                <w:lang w:val="en-AU"/>
              </w:rPr>
              <w:t xml:space="preserve"> </w:t>
            </w:r>
            <w:r w:rsidR="00071926" w:rsidRPr="00100F04">
              <w:rPr>
                <w:rFonts w:ascii="Arial Narrow" w:hAnsi="Arial Narrow"/>
                <w:sz w:val="22"/>
                <w:szCs w:val="22"/>
                <w:lang w:val="en-AU"/>
              </w:rPr>
              <w:t>opinion</w:t>
            </w:r>
            <w:r w:rsidR="00E67FF6">
              <w:rPr>
                <w:rFonts w:ascii="Arial Narrow" w:hAnsi="Arial Narrow"/>
                <w:sz w:val="22"/>
                <w:szCs w:val="22"/>
                <w:lang w:val="en-AU"/>
              </w:rPr>
              <w:t xml:space="preserve"> sourced upon the suggestion of the initial reporting pathologist, due to uncertainty and/or complexity of the case.</w:t>
            </w:r>
          </w:p>
          <w:p w14:paraId="4A8D07C3" w14:textId="77777777" w:rsidR="00E67FF6" w:rsidRDefault="00E67FF6" w:rsidP="00E67FF6">
            <w:pPr>
              <w:pStyle w:val="TableText"/>
              <w:spacing w:before="40"/>
              <w:rPr>
                <w:rFonts w:ascii="Arial Narrow" w:hAnsi="Arial Narrow"/>
                <w:sz w:val="22"/>
                <w:szCs w:val="22"/>
                <w:lang w:val="en-AU"/>
              </w:rPr>
            </w:pPr>
          </w:p>
          <w:p w14:paraId="400DCA31" w14:textId="77777777" w:rsidR="00E67FF6" w:rsidRPr="008C31D9" w:rsidRDefault="00566737" w:rsidP="00E67FF6">
            <w:pPr>
              <w:pStyle w:val="TableText"/>
              <w:spacing w:before="40"/>
              <w:rPr>
                <w:rFonts w:ascii="Arial Narrow" w:hAnsi="Arial Narrow"/>
                <w:i/>
                <w:sz w:val="22"/>
                <w:szCs w:val="22"/>
                <w:lang w:val="en-AU"/>
              </w:rPr>
            </w:pPr>
            <w:r w:rsidRPr="008C31D9">
              <w:rPr>
                <w:rFonts w:ascii="Arial Narrow" w:hAnsi="Arial Narrow"/>
                <w:i/>
                <w:sz w:val="22"/>
                <w:szCs w:val="22"/>
                <w:lang w:val="en-AU"/>
              </w:rPr>
              <w:t>Scenario 2</w:t>
            </w:r>
          </w:p>
          <w:p w14:paraId="0B39A372" w14:textId="28AE3CA9" w:rsidR="00566737" w:rsidRPr="00BE0791" w:rsidRDefault="00E74F80" w:rsidP="00E74F80">
            <w:pPr>
              <w:pStyle w:val="TableText"/>
              <w:spacing w:before="40"/>
              <w:rPr>
                <w:rFonts w:ascii="Arial Narrow" w:hAnsi="Arial Narrow"/>
                <w:sz w:val="22"/>
                <w:szCs w:val="22"/>
                <w:lang w:val="en-AU"/>
              </w:rPr>
            </w:pPr>
            <w:r w:rsidRPr="00BE0791">
              <w:rPr>
                <w:rFonts w:ascii="Arial Narrow" w:hAnsi="Arial Narrow"/>
                <w:sz w:val="22"/>
                <w:szCs w:val="22"/>
                <w:lang w:val="en-AU"/>
              </w:rPr>
              <w:t xml:space="preserve">Second, expert </w:t>
            </w:r>
            <w:r w:rsidR="00B67D27" w:rsidRPr="00BE0791">
              <w:rPr>
                <w:rFonts w:ascii="Arial Narrow" w:hAnsi="Arial Narrow"/>
                <w:sz w:val="22"/>
                <w:szCs w:val="22"/>
                <w:lang w:val="en-AU"/>
              </w:rPr>
              <w:t xml:space="preserve">tissue pathology (including bone </w:t>
            </w:r>
            <w:r w:rsidR="00B67D27" w:rsidRPr="00531538">
              <w:rPr>
                <w:rFonts w:ascii="Arial Narrow" w:hAnsi="Arial Narrow"/>
                <w:sz w:val="22"/>
                <w:szCs w:val="22"/>
                <w:lang w:val="en-AU"/>
              </w:rPr>
              <w:t>marrow) or cytology</w:t>
            </w:r>
            <w:r w:rsidRPr="00531538">
              <w:rPr>
                <w:rFonts w:ascii="Arial Narrow" w:hAnsi="Arial Narrow"/>
                <w:sz w:val="22"/>
                <w:szCs w:val="22"/>
                <w:lang w:val="en-AU"/>
              </w:rPr>
              <w:t xml:space="preserve"> opinion sourced due to uncertainty and/or complexity of the case or a need to obtain, verify or refine a </w:t>
            </w:r>
            <w:r w:rsidR="00B67D27" w:rsidRPr="00531538">
              <w:rPr>
                <w:rFonts w:ascii="Arial Narrow" w:hAnsi="Arial Narrow"/>
                <w:sz w:val="22"/>
                <w:szCs w:val="22"/>
                <w:lang w:val="en-AU"/>
              </w:rPr>
              <w:t xml:space="preserve">pathology </w:t>
            </w:r>
            <w:r w:rsidRPr="00531538">
              <w:rPr>
                <w:rFonts w:ascii="Arial Narrow" w:hAnsi="Arial Narrow"/>
                <w:sz w:val="22"/>
                <w:szCs w:val="22"/>
                <w:lang w:val="en-AU"/>
              </w:rPr>
              <w:t>diagnosis.</w:t>
            </w:r>
          </w:p>
        </w:tc>
        <w:tc>
          <w:tcPr>
            <w:tcW w:w="1701" w:type="dxa"/>
          </w:tcPr>
          <w:p w14:paraId="59DE6FCB" w14:textId="318EE10D" w:rsidR="00071926" w:rsidRDefault="00071926" w:rsidP="00ED0045">
            <w:pPr>
              <w:keepNext/>
              <w:spacing w:before="40" w:after="0" w:line="240" w:lineRule="auto"/>
              <w:jc w:val="left"/>
              <w:rPr>
                <w:rFonts w:ascii="Arial Narrow" w:hAnsi="Arial Narrow"/>
                <w:sz w:val="22"/>
                <w:szCs w:val="22"/>
              </w:rPr>
            </w:pPr>
            <w:r>
              <w:rPr>
                <w:rFonts w:ascii="Arial Narrow" w:hAnsi="Arial Narrow"/>
                <w:sz w:val="22"/>
                <w:szCs w:val="22"/>
              </w:rPr>
              <w:t xml:space="preserve">No publicly-funded </w:t>
            </w:r>
            <w:r w:rsidR="000E15AE">
              <w:rPr>
                <w:rFonts w:ascii="Arial Narrow" w:hAnsi="Arial Narrow"/>
                <w:sz w:val="22"/>
                <w:szCs w:val="22"/>
              </w:rPr>
              <w:t>second,</w:t>
            </w:r>
            <w:r w:rsidR="00783118">
              <w:rPr>
                <w:rFonts w:ascii="Arial Narrow" w:hAnsi="Arial Narrow"/>
                <w:sz w:val="22"/>
                <w:szCs w:val="22"/>
              </w:rPr>
              <w:t xml:space="preserve"> expert </w:t>
            </w:r>
            <w:r>
              <w:rPr>
                <w:rFonts w:ascii="Arial Narrow" w:hAnsi="Arial Narrow"/>
                <w:sz w:val="22"/>
                <w:szCs w:val="22"/>
              </w:rPr>
              <w:t xml:space="preserve">opinion (i.e. ex-gratis </w:t>
            </w:r>
            <w:r w:rsidR="00D61F45">
              <w:rPr>
                <w:rFonts w:ascii="Arial Narrow" w:hAnsi="Arial Narrow"/>
                <w:sz w:val="22"/>
                <w:szCs w:val="22"/>
              </w:rPr>
              <w:t>second</w:t>
            </w:r>
            <w:r>
              <w:rPr>
                <w:rFonts w:ascii="Arial Narrow" w:hAnsi="Arial Narrow"/>
                <w:sz w:val="22"/>
                <w:szCs w:val="22"/>
              </w:rPr>
              <w:t xml:space="preserve"> opinion or alter</w:t>
            </w:r>
            <w:r w:rsidR="00D61F45">
              <w:rPr>
                <w:rFonts w:ascii="Arial Narrow" w:hAnsi="Arial Narrow"/>
                <w:sz w:val="22"/>
                <w:szCs w:val="22"/>
              </w:rPr>
              <w:t>natively funded second opinion);</w:t>
            </w:r>
          </w:p>
          <w:p w14:paraId="01B3E182" w14:textId="7394E129" w:rsidR="00071926" w:rsidRDefault="00D61F45" w:rsidP="00ED0045">
            <w:pPr>
              <w:keepNext/>
              <w:spacing w:before="40" w:after="0" w:line="240" w:lineRule="auto"/>
              <w:jc w:val="left"/>
              <w:rPr>
                <w:rFonts w:ascii="Arial Narrow" w:hAnsi="Arial Narrow"/>
                <w:sz w:val="22"/>
                <w:szCs w:val="22"/>
              </w:rPr>
            </w:pPr>
            <w:r>
              <w:rPr>
                <w:rFonts w:ascii="Arial Narrow" w:hAnsi="Arial Narrow"/>
                <w:sz w:val="22"/>
                <w:szCs w:val="22"/>
              </w:rPr>
              <w:t>or</w:t>
            </w:r>
          </w:p>
          <w:p w14:paraId="6CDEF358" w14:textId="554B4EDE" w:rsidR="00071926" w:rsidRDefault="00071926" w:rsidP="000E15AE">
            <w:pPr>
              <w:keepNext/>
              <w:spacing w:before="40" w:after="0" w:line="240" w:lineRule="auto"/>
              <w:jc w:val="left"/>
              <w:rPr>
                <w:rFonts w:ascii="Arial Narrow" w:hAnsi="Arial Narrow"/>
                <w:sz w:val="22"/>
                <w:szCs w:val="22"/>
              </w:rPr>
            </w:pPr>
            <w:r>
              <w:rPr>
                <w:rFonts w:ascii="Arial Narrow" w:hAnsi="Arial Narrow"/>
                <w:sz w:val="22"/>
                <w:szCs w:val="22"/>
              </w:rPr>
              <w:t xml:space="preserve">No </w:t>
            </w:r>
            <w:r w:rsidR="000E15AE">
              <w:rPr>
                <w:rFonts w:ascii="Arial Narrow" w:hAnsi="Arial Narrow"/>
                <w:sz w:val="22"/>
                <w:szCs w:val="22"/>
              </w:rPr>
              <w:t xml:space="preserve">second, </w:t>
            </w:r>
            <w:r w:rsidR="00783118">
              <w:rPr>
                <w:rFonts w:ascii="Arial Narrow" w:hAnsi="Arial Narrow"/>
                <w:sz w:val="22"/>
                <w:szCs w:val="22"/>
              </w:rPr>
              <w:t xml:space="preserve">expert </w:t>
            </w:r>
            <w:r>
              <w:rPr>
                <w:rFonts w:ascii="Arial Narrow" w:hAnsi="Arial Narrow"/>
                <w:sz w:val="22"/>
                <w:szCs w:val="22"/>
              </w:rPr>
              <w:t>opinion</w:t>
            </w:r>
          </w:p>
        </w:tc>
        <w:tc>
          <w:tcPr>
            <w:tcW w:w="1701" w:type="dxa"/>
          </w:tcPr>
          <w:p w14:paraId="426954A4" w14:textId="515C6CA3" w:rsidR="00D61F45" w:rsidRDefault="00D61F45" w:rsidP="001C26D8">
            <w:pPr>
              <w:keepNext/>
              <w:spacing w:before="40" w:after="0" w:line="240" w:lineRule="auto"/>
              <w:jc w:val="left"/>
              <w:rPr>
                <w:rFonts w:ascii="Arial Narrow" w:hAnsi="Arial Narrow"/>
                <w:sz w:val="22"/>
                <w:szCs w:val="22"/>
              </w:rPr>
            </w:pPr>
            <w:r>
              <w:rPr>
                <w:rFonts w:ascii="Arial Narrow" w:hAnsi="Arial Narrow"/>
                <w:sz w:val="22"/>
                <w:szCs w:val="22"/>
              </w:rPr>
              <w:t>Long term clinical diagnosis;</w:t>
            </w:r>
          </w:p>
          <w:p w14:paraId="3439C921" w14:textId="5FF92014" w:rsidR="00071926" w:rsidRDefault="00D61F45" w:rsidP="001C26D8">
            <w:pPr>
              <w:keepNext/>
              <w:spacing w:before="40" w:after="0" w:line="240" w:lineRule="auto"/>
              <w:jc w:val="left"/>
              <w:rPr>
                <w:rFonts w:ascii="Arial Narrow" w:hAnsi="Arial Narrow"/>
                <w:sz w:val="22"/>
                <w:szCs w:val="22"/>
              </w:rPr>
            </w:pPr>
            <w:r>
              <w:rPr>
                <w:rFonts w:ascii="Arial Narrow" w:hAnsi="Arial Narrow"/>
                <w:sz w:val="22"/>
                <w:szCs w:val="22"/>
              </w:rPr>
              <w:t>or</w:t>
            </w:r>
          </w:p>
          <w:p w14:paraId="23FC9E28" w14:textId="61C09CE7" w:rsidR="00D61F45" w:rsidRDefault="00071926" w:rsidP="001C26D8">
            <w:pPr>
              <w:keepNext/>
              <w:spacing w:before="40" w:after="0" w:line="240" w:lineRule="auto"/>
              <w:jc w:val="left"/>
              <w:rPr>
                <w:rFonts w:ascii="Arial Narrow" w:hAnsi="Arial Narrow"/>
                <w:sz w:val="22"/>
                <w:szCs w:val="22"/>
              </w:rPr>
            </w:pPr>
            <w:r>
              <w:rPr>
                <w:rFonts w:ascii="Arial Narrow" w:hAnsi="Arial Narrow"/>
                <w:sz w:val="22"/>
                <w:szCs w:val="22"/>
              </w:rPr>
              <w:t>Follow-up pathology on subsequent sample</w:t>
            </w:r>
            <w:r w:rsidR="00D61F45">
              <w:rPr>
                <w:rFonts w:ascii="Arial Narrow" w:hAnsi="Arial Narrow"/>
                <w:sz w:val="22"/>
                <w:szCs w:val="22"/>
              </w:rPr>
              <w:t>;</w:t>
            </w:r>
          </w:p>
          <w:p w14:paraId="34755E9D" w14:textId="7644D8CC" w:rsidR="00071926" w:rsidRDefault="00D61F45" w:rsidP="001C26D8">
            <w:pPr>
              <w:keepNext/>
              <w:spacing w:before="40" w:after="0" w:line="240" w:lineRule="auto"/>
              <w:jc w:val="left"/>
              <w:rPr>
                <w:rFonts w:ascii="Arial Narrow" w:hAnsi="Arial Narrow"/>
                <w:sz w:val="22"/>
                <w:szCs w:val="22"/>
              </w:rPr>
            </w:pPr>
            <w:r>
              <w:rPr>
                <w:rFonts w:ascii="Arial Narrow" w:hAnsi="Arial Narrow"/>
                <w:sz w:val="22"/>
                <w:szCs w:val="22"/>
              </w:rPr>
              <w:t>or</w:t>
            </w:r>
          </w:p>
          <w:p w14:paraId="15BB818F" w14:textId="77777777" w:rsidR="00071926" w:rsidRDefault="00636307" w:rsidP="001C26D8">
            <w:pPr>
              <w:keepNext/>
              <w:spacing w:before="40" w:after="0" w:line="240" w:lineRule="auto"/>
              <w:jc w:val="left"/>
              <w:rPr>
                <w:rFonts w:ascii="Arial Narrow" w:hAnsi="Arial Narrow"/>
                <w:sz w:val="22"/>
                <w:szCs w:val="22"/>
              </w:rPr>
            </w:pPr>
            <w:r>
              <w:rPr>
                <w:rFonts w:ascii="Arial Narrow" w:hAnsi="Arial Narrow"/>
                <w:sz w:val="22"/>
                <w:szCs w:val="22"/>
              </w:rPr>
              <w:t>Consensus</w:t>
            </w:r>
            <w:r w:rsidR="00071926">
              <w:rPr>
                <w:rFonts w:ascii="Arial Narrow" w:hAnsi="Arial Narrow"/>
                <w:sz w:val="22"/>
                <w:szCs w:val="22"/>
              </w:rPr>
              <w:t xml:space="preserve"> pathology opinion</w:t>
            </w:r>
          </w:p>
        </w:tc>
        <w:tc>
          <w:tcPr>
            <w:tcW w:w="2693" w:type="dxa"/>
          </w:tcPr>
          <w:p w14:paraId="5565FA3A" w14:textId="77777777" w:rsidR="00071926" w:rsidRDefault="00071926" w:rsidP="001C26D8">
            <w:pPr>
              <w:keepNext/>
              <w:spacing w:before="40" w:after="0" w:line="240" w:lineRule="auto"/>
              <w:jc w:val="left"/>
              <w:rPr>
                <w:rFonts w:ascii="Arial Narrow" w:hAnsi="Arial Narrow"/>
                <w:b/>
                <w:sz w:val="22"/>
                <w:szCs w:val="22"/>
                <w:u w:val="single"/>
              </w:rPr>
            </w:pPr>
            <w:r>
              <w:rPr>
                <w:rFonts w:ascii="Arial Narrow" w:hAnsi="Arial Narrow"/>
                <w:b/>
                <w:sz w:val="22"/>
                <w:szCs w:val="22"/>
                <w:u w:val="single"/>
              </w:rPr>
              <w:t>Safety</w:t>
            </w:r>
          </w:p>
          <w:p w14:paraId="443D7483" w14:textId="43B4D0D4" w:rsidR="00071926" w:rsidRPr="00AD0C46" w:rsidRDefault="00071926" w:rsidP="001C26D8">
            <w:pPr>
              <w:keepNext/>
              <w:spacing w:before="40" w:after="0" w:line="240" w:lineRule="auto"/>
              <w:jc w:val="left"/>
              <w:rPr>
                <w:rFonts w:ascii="Arial Narrow" w:hAnsi="Arial Narrow"/>
                <w:sz w:val="22"/>
                <w:szCs w:val="22"/>
              </w:rPr>
            </w:pPr>
            <w:r w:rsidRPr="00AD0C46">
              <w:rPr>
                <w:rFonts w:ascii="Arial Narrow" w:hAnsi="Arial Narrow"/>
                <w:sz w:val="22"/>
                <w:szCs w:val="22"/>
              </w:rPr>
              <w:t>Harms</w:t>
            </w:r>
            <w:r>
              <w:rPr>
                <w:rFonts w:ascii="Arial Narrow" w:hAnsi="Arial Narrow"/>
                <w:sz w:val="22"/>
                <w:szCs w:val="22"/>
              </w:rPr>
              <w:t xml:space="preserve"> (physical and psychological)</w:t>
            </w:r>
            <w:r w:rsidRPr="00AD0C46">
              <w:rPr>
                <w:rFonts w:ascii="Arial Narrow" w:hAnsi="Arial Narrow"/>
                <w:sz w:val="22"/>
                <w:szCs w:val="22"/>
              </w:rPr>
              <w:t xml:space="preserve"> </w:t>
            </w:r>
            <w:r>
              <w:rPr>
                <w:rFonts w:ascii="Arial Narrow" w:hAnsi="Arial Narrow"/>
                <w:sz w:val="22"/>
                <w:szCs w:val="22"/>
              </w:rPr>
              <w:t>due to delay in diagnosis, incorrect diagnosis</w:t>
            </w:r>
            <w:r w:rsidR="00636307">
              <w:rPr>
                <w:rFonts w:ascii="Arial Narrow" w:hAnsi="Arial Narrow"/>
                <w:sz w:val="22"/>
                <w:szCs w:val="22"/>
              </w:rPr>
              <w:t>/</w:t>
            </w:r>
            <w:r w:rsidR="00D61F45">
              <w:rPr>
                <w:rFonts w:ascii="Arial Narrow" w:hAnsi="Arial Narrow"/>
                <w:sz w:val="22"/>
                <w:szCs w:val="22"/>
              </w:rPr>
              <w:t xml:space="preserve"> </w:t>
            </w:r>
            <w:r w:rsidR="00636307">
              <w:rPr>
                <w:rFonts w:ascii="Arial Narrow" w:hAnsi="Arial Narrow"/>
                <w:sz w:val="22"/>
                <w:szCs w:val="22"/>
              </w:rPr>
              <w:t>interpretation</w:t>
            </w:r>
            <w:r>
              <w:rPr>
                <w:rFonts w:ascii="Arial Narrow" w:hAnsi="Arial Narrow"/>
                <w:sz w:val="22"/>
                <w:szCs w:val="22"/>
              </w:rPr>
              <w:t>, incorrect treatment</w:t>
            </w:r>
            <w:r w:rsidR="000F5F2E">
              <w:rPr>
                <w:rFonts w:ascii="Arial Narrow" w:hAnsi="Arial Narrow"/>
                <w:sz w:val="22"/>
                <w:szCs w:val="22"/>
              </w:rPr>
              <w:t>, incorrect revision of diagnosis</w:t>
            </w:r>
            <w:r w:rsidR="00636307">
              <w:rPr>
                <w:rFonts w:ascii="Arial Narrow" w:hAnsi="Arial Narrow"/>
                <w:sz w:val="22"/>
                <w:szCs w:val="22"/>
              </w:rPr>
              <w:t>/interpretation</w:t>
            </w:r>
            <w:r>
              <w:rPr>
                <w:rFonts w:ascii="Arial Narrow" w:hAnsi="Arial Narrow"/>
                <w:sz w:val="22"/>
                <w:szCs w:val="22"/>
              </w:rPr>
              <w:t xml:space="preserve"> </w:t>
            </w:r>
          </w:p>
          <w:p w14:paraId="04AB9F95" w14:textId="77777777" w:rsidR="00071926" w:rsidRDefault="00071926" w:rsidP="001C26D8">
            <w:pPr>
              <w:pStyle w:val="TableText0"/>
              <w:spacing w:after="0" w:line="240" w:lineRule="auto"/>
              <w:rPr>
                <w:b/>
                <w:sz w:val="22"/>
                <w:szCs w:val="22"/>
                <w:u w:val="single"/>
              </w:rPr>
            </w:pPr>
          </w:p>
          <w:p w14:paraId="4715D060" w14:textId="77777777" w:rsidR="00071926" w:rsidRDefault="00071926" w:rsidP="001C26D8">
            <w:pPr>
              <w:pStyle w:val="TableText0"/>
              <w:spacing w:after="0" w:line="240" w:lineRule="auto"/>
              <w:rPr>
                <w:b/>
                <w:sz w:val="22"/>
                <w:szCs w:val="22"/>
                <w:u w:val="single"/>
              </w:rPr>
            </w:pPr>
            <w:r>
              <w:rPr>
                <w:b/>
                <w:sz w:val="22"/>
                <w:szCs w:val="22"/>
                <w:u w:val="single"/>
              </w:rPr>
              <w:t>Diagnostic accuracy</w:t>
            </w:r>
          </w:p>
          <w:p w14:paraId="2AE7C406" w14:textId="77777777" w:rsidR="00071926" w:rsidRPr="00AD0C46" w:rsidRDefault="00071926" w:rsidP="001C26D8">
            <w:pPr>
              <w:pStyle w:val="TableText0"/>
              <w:spacing w:after="0" w:line="240" w:lineRule="auto"/>
              <w:rPr>
                <w:sz w:val="22"/>
                <w:szCs w:val="22"/>
              </w:rPr>
            </w:pPr>
            <w:r w:rsidRPr="00AD0C46">
              <w:rPr>
                <w:sz w:val="22"/>
                <w:szCs w:val="22"/>
              </w:rPr>
              <w:t>Sensitivity,</w:t>
            </w:r>
            <w:r>
              <w:rPr>
                <w:sz w:val="22"/>
                <w:szCs w:val="22"/>
              </w:rPr>
              <w:t xml:space="preserve"> specificity, positive predictive value, negative predictive value, concordance data</w:t>
            </w:r>
          </w:p>
          <w:p w14:paraId="1857E928" w14:textId="77777777" w:rsidR="00071926" w:rsidRDefault="00071926" w:rsidP="001C26D8">
            <w:pPr>
              <w:pStyle w:val="TableText0"/>
              <w:spacing w:after="0" w:line="240" w:lineRule="auto"/>
              <w:rPr>
                <w:b/>
                <w:sz w:val="22"/>
                <w:szCs w:val="22"/>
                <w:u w:val="single"/>
              </w:rPr>
            </w:pPr>
          </w:p>
          <w:p w14:paraId="7F98683D" w14:textId="77777777" w:rsidR="00071926" w:rsidRPr="00AD0C46" w:rsidRDefault="00071926" w:rsidP="001C26D8">
            <w:pPr>
              <w:pStyle w:val="TableText0"/>
              <w:spacing w:after="0" w:line="240" w:lineRule="auto"/>
              <w:rPr>
                <w:b/>
                <w:i/>
                <w:sz w:val="22"/>
                <w:szCs w:val="22"/>
              </w:rPr>
            </w:pPr>
            <w:r>
              <w:rPr>
                <w:b/>
                <w:sz w:val="22"/>
                <w:szCs w:val="22"/>
                <w:u w:val="single"/>
              </w:rPr>
              <w:t>Change in management</w:t>
            </w:r>
          </w:p>
          <w:p w14:paraId="14E3DBA8" w14:textId="77777777" w:rsidR="00071926" w:rsidRDefault="00071926" w:rsidP="001C26D8">
            <w:pPr>
              <w:pStyle w:val="TableText0"/>
              <w:spacing w:after="0" w:line="240" w:lineRule="auto"/>
              <w:rPr>
                <w:sz w:val="22"/>
                <w:szCs w:val="22"/>
              </w:rPr>
            </w:pPr>
            <w:r>
              <w:rPr>
                <w:sz w:val="22"/>
                <w:szCs w:val="22"/>
              </w:rPr>
              <w:t>Rate of clinically</w:t>
            </w:r>
            <w:r w:rsidR="00A929D6">
              <w:rPr>
                <w:sz w:val="22"/>
                <w:szCs w:val="22"/>
              </w:rPr>
              <w:t xml:space="preserve"> relevant revisions of initial pathology opinions</w:t>
            </w:r>
          </w:p>
          <w:p w14:paraId="046E7A4D" w14:textId="7027BBAF" w:rsidR="00071926" w:rsidRPr="00AD0C46" w:rsidRDefault="00071926" w:rsidP="001C26D8">
            <w:pPr>
              <w:pStyle w:val="TableText0"/>
              <w:spacing w:after="0" w:line="240" w:lineRule="auto"/>
              <w:rPr>
                <w:sz w:val="22"/>
                <w:szCs w:val="22"/>
              </w:rPr>
            </w:pPr>
            <w:r>
              <w:rPr>
                <w:sz w:val="22"/>
                <w:szCs w:val="22"/>
              </w:rPr>
              <w:t>Cha</w:t>
            </w:r>
            <w:r w:rsidR="00A929D6">
              <w:rPr>
                <w:sz w:val="22"/>
                <w:szCs w:val="22"/>
              </w:rPr>
              <w:t>nge in clinical management (e</w:t>
            </w:r>
            <w:r w:rsidR="00D61F45">
              <w:rPr>
                <w:sz w:val="22"/>
                <w:szCs w:val="22"/>
              </w:rPr>
              <w:t>.</w:t>
            </w:r>
            <w:r w:rsidR="00A929D6">
              <w:rPr>
                <w:sz w:val="22"/>
                <w:szCs w:val="22"/>
              </w:rPr>
              <w:t>g</w:t>
            </w:r>
            <w:r w:rsidR="00D61F45">
              <w:rPr>
                <w:sz w:val="22"/>
                <w:szCs w:val="22"/>
              </w:rPr>
              <w:t>.</w:t>
            </w:r>
            <w:r w:rsidR="00A929D6">
              <w:rPr>
                <w:sz w:val="22"/>
                <w:szCs w:val="22"/>
              </w:rPr>
              <w:t xml:space="preserve"> biopsy rates, additional test ordering, change in treatment options</w:t>
            </w:r>
            <w:r>
              <w:rPr>
                <w:sz w:val="22"/>
                <w:szCs w:val="22"/>
              </w:rPr>
              <w:t>)</w:t>
            </w:r>
          </w:p>
          <w:p w14:paraId="1D568D47" w14:textId="77777777" w:rsidR="00071926" w:rsidRDefault="00071926" w:rsidP="001C26D8">
            <w:pPr>
              <w:pStyle w:val="TableText0"/>
              <w:spacing w:after="0" w:line="240" w:lineRule="auto"/>
              <w:rPr>
                <w:b/>
                <w:sz w:val="22"/>
                <w:szCs w:val="22"/>
                <w:u w:val="single"/>
              </w:rPr>
            </w:pPr>
          </w:p>
          <w:p w14:paraId="1C76A434" w14:textId="77777777" w:rsidR="00071926" w:rsidRDefault="00071926" w:rsidP="001C26D8">
            <w:pPr>
              <w:pStyle w:val="TableText0"/>
              <w:spacing w:after="0" w:line="240" w:lineRule="auto"/>
              <w:rPr>
                <w:sz w:val="22"/>
                <w:szCs w:val="22"/>
              </w:rPr>
            </w:pPr>
            <w:r>
              <w:rPr>
                <w:b/>
                <w:sz w:val="22"/>
                <w:szCs w:val="22"/>
                <w:u w:val="single"/>
              </w:rPr>
              <w:t>Effectiveness</w:t>
            </w:r>
            <w:r>
              <w:rPr>
                <w:b/>
                <w:sz w:val="22"/>
                <w:szCs w:val="22"/>
                <w:u w:val="single"/>
              </w:rPr>
              <w:br/>
            </w:r>
            <w:r>
              <w:rPr>
                <w:sz w:val="22"/>
                <w:szCs w:val="22"/>
              </w:rPr>
              <w:t>Morbidity, mortality, quality of life</w:t>
            </w:r>
          </w:p>
          <w:p w14:paraId="0E861657" w14:textId="77777777" w:rsidR="00071926" w:rsidRDefault="00071926" w:rsidP="001C26D8">
            <w:pPr>
              <w:keepNext/>
              <w:spacing w:before="40" w:after="0" w:line="240" w:lineRule="auto"/>
              <w:jc w:val="left"/>
              <w:rPr>
                <w:rFonts w:ascii="Arial Narrow" w:hAnsi="Arial Narrow"/>
                <w:b/>
                <w:sz w:val="22"/>
                <w:szCs w:val="22"/>
                <w:u w:val="single"/>
              </w:rPr>
            </w:pPr>
          </w:p>
          <w:p w14:paraId="4913CAF7" w14:textId="77777777" w:rsidR="00071926" w:rsidRDefault="00071926" w:rsidP="001C26D8">
            <w:pPr>
              <w:keepNext/>
              <w:spacing w:before="40" w:after="0" w:line="240" w:lineRule="auto"/>
              <w:jc w:val="left"/>
              <w:rPr>
                <w:rFonts w:ascii="Arial Narrow" w:hAnsi="Arial Narrow"/>
                <w:sz w:val="22"/>
                <w:szCs w:val="22"/>
              </w:rPr>
            </w:pPr>
            <w:r>
              <w:rPr>
                <w:rFonts w:ascii="Arial Narrow" w:hAnsi="Arial Narrow"/>
                <w:b/>
                <w:sz w:val="22"/>
                <w:szCs w:val="22"/>
                <w:u w:val="single"/>
              </w:rPr>
              <w:t>Cost-effectiveness</w:t>
            </w:r>
          </w:p>
          <w:p w14:paraId="175E4AE3" w14:textId="77777777" w:rsidR="00071926" w:rsidRPr="00AD0C46" w:rsidRDefault="00071926" w:rsidP="001C26D8">
            <w:pPr>
              <w:keepNext/>
              <w:spacing w:before="40" w:after="0" w:line="240" w:lineRule="auto"/>
              <w:jc w:val="left"/>
              <w:rPr>
                <w:rFonts w:ascii="Arial Narrow" w:hAnsi="Arial Narrow" w:cs="Times New Roman"/>
                <w:sz w:val="22"/>
                <w:szCs w:val="22"/>
                <w:lang w:val="en-GB" w:eastAsia="en-US"/>
              </w:rPr>
            </w:pPr>
            <w:r>
              <w:rPr>
                <w:rFonts w:ascii="Arial Narrow" w:hAnsi="Arial Narrow" w:cs="Times New Roman"/>
                <w:sz w:val="22"/>
                <w:szCs w:val="22"/>
                <w:lang w:val="en-GB" w:eastAsia="en-US"/>
              </w:rPr>
              <w:t>Cost per clinically relevant change in diagnosis</w:t>
            </w:r>
            <w:r w:rsidR="00636307">
              <w:rPr>
                <w:rFonts w:ascii="Arial Narrow" w:hAnsi="Arial Narrow" w:cs="Times New Roman"/>
                <w:sz w:val="22"/>
                <w:szCs w:val="22"/>
                <w:lang w:val="en-GB" w:eastAsia="en-US"/>
              </w:rPr>
              <w:t>/ interpretation</w:t>
            </w:r>
          </w:p>
        </w:tc>
      </w:tr>
      <w:tr w:rsidR="00071926" w14:paraId="31D97E0B" w14:textId="77777777">
        <w:tc>
          <w:tcPr>
            <w:tcW w:w="9345" w:type="dxa"/>
            <w:gridSpan w:val="5"/>
          </w:tcPr>
          <w:p w14:paraId="77AC779B" w14:textId="70CC064F" w:rsidR="00566737" w:rsidRPr="00751AD4" w:rsidRDefault="00751AD4" w:rsidP="00566737">
            <w:pPr>
              <w:keepNext/>
              <w:spacing w:before="40" w:after="0" w:line="240" w:lineRule="auto"/>
              <w:jc w:val="left"/>
              <w:rPr>
                <w:rFonts w:ascii="Arial Narrow" w:hAnsi="Arial Narrow"/>
                <w:b/>
                <w:sz w:val="22"/>
                <w:szCs w:val="22"/>
                <w:u w:val="single"/>
              </w:rPr>
            </w:pPr>
            <w:r>
              <w:rPr>
                <w:rFonts w:ascii="Arial Narrow" w:hAnsi="Arial Narrow"/>
                <w:b/>
                <w:sz w:val="22"/>
                <w:szCs w:val="22"/>
                <w:u w:val="single"/>
              </w:rPr>
              <w:t>Research question</w:t>
            </w:r>
            <w:r w:rsidR="00D61F45">
              <w:rPr>
                <w:rFonts w:ascii="Arial Narrow" w:hAnsi="Arial Narrow"/>
                <w:b/>
                <w:sz w:val="22"/>
                <w:szCs w:val="22"/>
                <w:u w:val="single"/>
              </w:rPr>
              <w:t>s</w:t>
            </w:r>
          </w:p>
          <w:p w14:paraId="2E757690" w14:textId="6B523286" w:rsidR="00566737" w:rsidRPr="00566737" w:rsidRDefault="00566737" w:rsidP="00566737">
            <w:pPr>
              <w:keepNext/>
              <w:spacing w:before="40" w:after="0" w:line="240" w:lineRule="auto"/>
              <w:jc w:val="left"/>
              <w:rPr>
                <w:rFonts w:ascii="Arial Narrow" w:hAnsi="Arial Narrow"/>
                <w:i/>
                <w:sz w:val="22"/>
                <w:szCs w:val="22"/>
              </w:rPr>
            </w:pPr>
            <w:r w:rsidRPr="00566737">
              <w:rPr>
                <w:rFonts w:ascii="Arial Narrow" w:hAnsi="Arial Narrow"/>
                <w:i/>
                <w:sz w:val="22"/>
                <w:szCs w:val="22"/>
              </w:rPr>
              <w:t>Scenario 1</w:t>
            </w:r>
          </w:p>
          <w:p w14:paraId="469F6EE3" w14:textId="49705384" w:rsidR="00751AD4" w:rsidRDefault="00F358E2" w:rsidP="00D61F45">
            <w:pPr>
              <w:keepNext/>
              <w:spacing w:before="40" w:after="120" w:line="240" w:lineRule="auto"/>
              <w:jc w:val="left"/>
              <w:rPr>
                <w:rFonts w:ascii="Arial Narrow" w:hAnsi="Arial Narrow"/>
                <w:sz w:val="22"/>
                <w:szCs w:val="22"/>
              </w:rPr>
            </w:pPr>
            <w:r w:rsidRPr="00BA5A78">
              <w:rPr>
                <w:rFonts w:ascii="Arial Narrow" w:hAnsi="Arial Narrow"/>
                <w:sz w:val="22"/>
                <w:szCs w:val="22"/>
              </w:rPr>
              <w:t xml:space="preserve">What is the safety, effectiveness, and cost-effectiveness of </w:t>
            </w:r>
            <w:r>
              <w:rPr>
                <w:rFonts w:ascii="Arial Narrow" w:hAnsi="Arial Narrow"/>
                <w:sz w:val="22"/>
                <w:szCs w:val="22"/>
              </w:rPr>
              <w:t>clinicians sourcing an external</w:t>
            </w:r>
            <w:r w:rsidRPr="00BA5A78">
              <w:rPr>
                <w:rFonts w:ascii="Arial Narrow" w:hAnsi="Arial Narrow"/>
                <w:sz w:val="22"/>
                <w:szCs w:val="22"/>
              </w:rPr>
              <w:t xml:space="preserve"> expert,</w:t>
            </w:r>
            <w:r>
              <w:rPr>
                <w:rFonts w:ascii="Arial Narrow" w:hAnsi="Arial Narrow"/>
                <w:sz w:val="22"/>
                <w:szCs w:val="22"/>
              </w:rPr>
              <w:t xml:space="preserve"> tissue pathology</w:t>
            </w:r>
            <w:r w:rsidR="00B67D27">
              <w:rPr>
                <w:rFonts w:ascii="Arial Narrow" w:hAnsi="Arial Narrow"/>
                <w:sz w:val="22"/>
                <w:szCs w:val="22"/>
              </w:rPr>
              <w:t xml:space="preserve"> (including bone marrow)</w:t>
            </w:r>
            <w:r>
              <w:rPr>
                <w:rFonts w:ascii="Arial Narrow" w:hAnsi="Arial Narrow"/>
                <w:sz w:val="22"/>
                <w:szCs w:val="22"/>
              </w:rPr>
              <w:t xml:space="preserve"> or cytology second </w:t>
            </w:r>
            <w:r w:rsidRPr="00BA5A78">
              <w:rPr>
                <w:rFonts w:ascii="Arial Narrow" w:hAnsi="Arial Narrow"/>
                <w:sz w:val="22"/>
                <w:szCs w:val="22"/>
              </w:rPr>
              <w:t xml:space="preserve">opinion on a </w:t>
            </w:r>
            <w:r>
              <w:rPr>
                <w:rFonts w:ascii="Arial Narrow" w:hAnsi="Arial Narrow"/>
                <w:sz w:val="22"/>
                <w:szCs w:val="22"/>
              </w:rPr>
              <w:t xml:space="preserve">patient sample, upon the recommendation of the initial reporting pathologist, </w:t>
            </w:r>
            <w:r w:rsidRPr="00BA5A78">
              <w:rPr>
                <w:rFonts w:ascii="Arial Narrow" w:hAnsi="Arial Narrow"/>
                <w:sz w:val="22"/>
                <w:szCs w:val="22"/>
              </w:rPr>
              <w:t xml:space="preserve">compared with no publicly funded </w:t>
            </w:r>
            <w:r>
              <w:rPr>
                <w:rFonts w:ascii="Arial Narrow" w:hAnsi="Arial Narrow"/>
                <w:sz w:val="22"/>
                <w:szCs w:val="22"/>
              </w:rPr>
              <w:t>external expert</w:t>
            </w:r>
            <w:r w:rsidR="00D61F45">
              <w:rPr>
                <w:rFonts w:ascii="Arial Narrow" w:hAnsi="Arial Narrow"/>
                <w:sz w:val="22"/>
                <w:szCs w:val="22"/>
              </w:rPr>
              <w:t xml:space="preserve"> opinion?</w:t>
            </w:r>
          </w:p>
          <w:p w14:paraId="6D6DC2EB" w14:textId="26DBA403" w:rsidR="00751AD4" w:rsidRDefault="00751AD4" w:rsidP="00566737">
            <w:pPr>
              <w:keepNext/>
              <w:spacing w:before="40" w:after="0" w:line="240" w:lineRule="auto"/>
              <w:jc w:val="left"/>
              <w:rPr>
                <w:rFonts w:ascii="Arial Narrow" w:hAnsi="Arial Narrow"/>
                <w:i/>
                <w:sz w:val="22"/>
                <w:szCs w:val="22"/>
              </w:rPr>
            </w:pPr>
            <w:r>
              <w:rPr>
                <w:rFonts w:ascii="Arial Narrow" w:hAnsi="Arial Narrow"/>
                <w:i/>
                <w:sz w:val="22"/>
                <w:szCs w:val="22"/>
              </w:rPr>
              <w:t>Scenario 2</w:t>
            </w:r>
          </w:p>
          <w:p w14:paraId="73F8FB9C" w14:textId="6DC67038" w:rsidR="00071926" w:rsidRPr="000E15AE" w:rsidRDefault="000E15AE" w:rsidP="00B67D27">
            <w:pPr>
              <w:keepNext/>
              <w:spacing w:before="40" w:after="0" w:line="240" w:lineRule="auto"/>
              <w:jc w:val="left"/>
              <w:rPr>
                <w:rFonts w:ascii="Arial Narrow" w:hAnsi="Arial Narrow"/>
                <w:sz w:val="22"/>
                <w:szCs w:val="22"/>
              </w:rPr>
            </w:pPr>
            <w:r w:rsidRPr="00BA5A78">
              <w:rPr>
                <w:rFonts w:ascii="Arial Narrow" w:hAnsi="Arial Narrow"/>
                <w:sz w:val="22"/>
                <w:szCs w:val="22"/>
              </w:rPr>
              <w:t xml:space="preserve">What is the safety, effectiveness, and cost-effectiveness of </w:t>
            </w:r>
            <w:r>
              <w:rPr>
                <w:rFonts w:ascii="Arial Narrow" w:hAnsi="Arial Narrow"/>
                <w:sz w:val="22"/>
                <w:szCs w:val="22"/>
              </w:rPr>
              <w:t xml:space="preserve">clinicians sourcing a </w:t>
            </w:r>
            <w:r w:rsidRPr="00BA5A78">
              <w:rPr>
                <w:rFonts w:ascii="Arial Narrow" w:hAnsi="Arial Narrow"/>
                <w:sz w:val="22"/>
                <w:szCs w:val="22"/>
              </w:rPr>
              <w:t xml:space="preserve">second, expert, </w:t>
            </w:r>
            <w:r w:rsidR="00B67D27">
              <w:rPr>
                <w:rFonts w:ascii="Arial Narrow" w:hAnsi="Arial Narrow"/>
                <w:sz w:val="22"/>
                <w:szCs w:val="22"/>
              </w:rPr>
              <w:t xml:space="preserve">tissue pathology (including bone marrow) or cytology </w:t>
            </w:r>
            <w:r w:rsidRPr="00BA5A78">
              <w:rPr>
                <w:rFonts w:ascii="Arial Narrow" w:hAnsi="Arial Narrow"/>
                <w:sz w:val="22"/>
                <w:szCs w:val="22"/>
              </w:rPr>
              <w:t xml:space="preserve">opinion on a </w:t>
            </w:r>
            <w:r>
              <w:rPr>
                <w:rFonts w:ascii="Arial Narrow" w:hAnsi="Arial Narrow"/>
                <w:sz w:val="22"/>
                <w:szCs w:val="22"/>
              </w:rPr>
              <w:t xml:space="preserve">patient </w:t>
            </w:r>
            <w:r w:rsidRPr="00531538">
              <w:rPr>
                <w:rFonts w:ascii="Arial Narrow" w:hAnsi="Arial Narrow"/>
                <w:sz w:val="22"/>
                <w:szCs w:val="22"/>
              </w:rPr>
              <w:t>sample, where there is a need to obtain, verify or refine a diagnosis, compared with no publicly funded second opinion?</w:t>
            </w:r>
          </w:p>
        </w:tc>
      </w:tr>
    </w:tbl>
    <w:p w14:paraId="7FC534E6" w14:textId="77777777" w:rsidR="00ED0045" w:rsidRPr="00ED0045" w:rsidRDefault="00ED0045" w:rsidP="00ED0045">
      <w:pPr>
        <w:jc w:val="left"/>
        <w:rPr>
          <w:sz w:val="22"/>
          <w:szCs w:val="22"/>
        </w:rPr>
      </w:pPr>
    </w:p>
    <w:p w14:paraId="4B8B51A4" w14:textId="4324269A" w:rsidR="00071926" w:rsidRDefault="00071926" w:rsidP="00071926">
      <w:pPr>
        <w:jc w:val="left"/>
        <w:rPr>
          <w:sz w:val="22"/>
          <w:szCs w:val="22"/>
        </w:rPr>
      </w:pPr>
      <w:r>
        <w:rPr>
          <w:sz w:val="22"/>
          <w:szCs w:val="22"/>
        </w:rPr>
        <w:t xml:space="preserve">Specific clinical sub-groups might be considered, where the literature indicates that revisions in diagnoses, as a result of </w:t>
      </w:r>
      <w:r w:rsidR="00E577A8">
        <w:rPr>
          <w:sz w:val="22"/>
          <w:szCs w:val="22"/>
        </w:rPr>
        <w:t>second,</w:t>
      </w:r>
      <w:r w:rsidR="00783118">
        <w:rPr>
          <w:sz w:val="22"/>
          <w:szCs w:val="22"/>
        </w:rPr>
        <w:t xml:space="preserve"> </w:t>
      </w:r>
      <w:r w:rsidR="00332A01">
        <w:rPr>
          <w:sz w:val="22"/>
          <w:szCs w:val="22"/>
        </w:rPr>
        <w:t>expert</w:t>
      </w:r>
      <w:r>
        <w:rPr>
          <w:sz w:val="22"/>
          <w:szCs w:val="22"/>
        </w:rPr>
        <w:t xml:space="preserve"> opinions, is clinically relevant, or has significant economic implications. This would allow MSAC to consider whether all pathology items </w:t>
      </w:r>
      <w:r>
        <w:rPr>
          <w:sz w:val="22"/>
          <w:szCs w:val="22"/>
        </w:rPr>
        <w:lastRenderedPageBreak/>
        <w:t xml:space="preserve">should be eligible for MBS-funded second opinions, or whether this should be restricted to particular pathology service types or patient groups. </w:t>
      </w:r>
    </w:p>
    <w:p w14:paraId="3AC7E49C" w14:textId="77777777" w:rsidR="000D5CF9" w:rsidRPr="00A34E9C" w:rsidRDefault="000D5CF9" w:rsidP="000901A8">
      <w:pPr>
        <w:pStyle w:val="Heading1"/>
      </w:pPr>
      <w:bookmarkStart w:id="52" w:name="_Toc388021666"/>
      <w:r w:rsidRPr="00A34E9C">
        <w:t>Clinical claim</w:t>
      </w:r>
      <w:bookmarkEnd w:id="52"/>
    </w:p>
    <w:p w14:paraId="2199FAF5" w14:textId="74EFC697" w:rsidR="000D7567" w:rsidRPr="00071926" w:rsidRDefault="00486A6D" w:rsidP="00B80196">
      <w:pPr>
        <w:pStyle w:val="CommentText"/>
      </w:pPr>
      <w:r>
        <w:rPr>
          <w:sz w:val="22"/>
          <w:szCs w:val="22"/>
        </w:rPr>
        <w:t xml:space="preserve">The application claims that ‘the ability for clinicians to obtain a funded </w:t>
      </w:r>
      <w:r w:rsidR="00332A01">
        <w:rPr>
          <w:sz w:val="22"/>
          <w:szCs w:val="22"/>
        </w:rPr>
        <w:t xml:space="preserve">external </w:t>
      </w:r>
      <w:r>
        <w:rPr>
          <w:sz w:val="22"/>
          <w:szCs w:val="22"/>
        </w:rPr>
        <w:t xml:space="preserve">expert opinion on diagnostically difficult or uncertain cases will positively impact on patient care via the more accurate classification of disease and thus more accurate planning and selection of therapy.’ Therefore both a positive ‘effectiveness’ and ‘safety’ profile are assumed to be associated with the proposal. MBS costs are associated with providing the </w:t>
      </w:r>
      <w:r w:rsidR="00636307">
        <w:rPr>
          <w:sz w:val="22"/>
          <w:szCs w:val="22"/>
        </w:rPr>
        <w:t xml:space="preserve">proposed </w:t>
      </w:r>
      <w:r>
        <w:rPr>
          <w:sz w:val="22"/>
          <w:szCs w:val="22"/>
        </w:rPr>
        <w:t xml:space="preserve">service and </w:t>
      </w:r>
      <w:r w:rsidR="00636307">
        <w:rPr>
          <w:sz w:val="22"/>
          <w:szCs w:val="22"/>
        </w:rPr>
        <w:t xml:space="preserve">so </w:t>
      </w:r>
      <w:r>
        <w:rPr>
          <w:sz w:val="22"/>
          <w:szCs w:val="22"/>
        </w:rPr>
        <w:t>cost-effectiveness</w:t>
      </w:r>
      <w:r w:rsidR="00636307">
        <w:rPr>
          <w:sz w:val="22"/>
          <w:szCs w:val="22"/>
        </w:rPr>
        <w:t xml:space="preserve"> would normally need to </w:t>
      </w:r>
      <w:r>
        <w:rPr>
          <w:sz w:val="22"/>
          <w:szCs w:val="22"/>
        </w:rPr>
        <w:t>be ascertained.</w:t>
      </w:r>
      <w:r w:rsidR="00071926">
        <w:rPr>
          <w:sz w:val="22"/>
          <w:szCs w:val="22"/>
        </w:rPr>
        <w:t xml:space="preserve"> </w:t>
      </w:r>
      <w:r w:rsidR="001E4BE8" w:rsidRPr="006A5D48">
        <w:rPr>
          <w:sz w:val="22"/>
          <w:szCs w:val="22"/>
        </w:rPr>
        <w:fldChar w:fldCharType="begin"/>
      </w:r>
      <w:r w:rsidR="001E4BE8" w:rsidRPr="00C77CBC">
        <w:rPr>
          <w:sz w:val="22"/>
          <w:szCs w:val="22"/>
        </w:rPr>
        <w:instrText xml:space="preserve"> REF _Ref362258694 \h </w:instrText>
      </w:r>
      <w:r w:rsidR="001E4BE8">
        <w:rPr>
          <w:sz w:val="22"/>
          <w:szCs w:val="22"/>
        </w:rPr>
        <w:instrText xml:space="preserve"> \* MERGEFORMAT </w:instrText>
      </w:r>
      <w:r w:rsidR="001E4BE8" w:rsidRPr="006A5D48">
        <w:rPr>
          <w:sz w:val="22"/>
          <w:szCs w:val="22"/>
        </w:rPr>
      </w:r>
      <w:r w:rsidR="001E4BE8" w:rsidRPr="006A5D48">
        <w:rPr>
          <w:sz w:val="22"/>
          <w:szCs w:val="22"/>
        </w:rPr>
        <w:fldChar w:fldCharType="separate"/>
      </w:r>
      <w:r w:rsidR="007E4355" w:rsidRPr="007E4355">
        <w:rPr>
          <w:sz w:val="22"/>
          <w:szCs w:val="22"/>
        </w:rPr>
        <w:t xml:space="preserve">Table </w:t>
      </w:r>
      <w:r w:rsidR="007E4355" w:rsidRPr="007E4355">
        <w:rPr>
          <w:noProof/>
          <w:sz w:val="22"/>
          <w:szCs w:val="22"/>
        </w:rPr>
        <w:t>6</w:t>
      </w:r>
      <w:r w:rsidR="001E4BE8" w:rsidRPr="006A5D48">
        <w:rPr>
          <w:sz w:val="22"/>
          <w:szCs w:val="22"/>
        </w:rPr>
        <w:fldChar w:fldCharType="end"/>
      </w:r>
      <w:r w:rsidR="001E4BE8" w:rsidRPr="006A5D48">
        <w:rPr>
          <w:sz w:val="22"/>
          <w:szCs w:val="22"/>
        </w:rPr>
        <w:t xml:space="preserve"> </w:t>
      </w:r>
      <w:r w:rsidR="00071926" w:rsidRPr="006A5D48">
        <w:rPr>
          <w:sz w:val="22"/>
          <w:szCs w:val="22"/>
        </w:rPr>
        <w:t>would</w:t>
      </w:r>
      <w:r w:rsidR="00071926">
        <w:rPr>
          <w:sz w:val="22"/>
          <w:szCs w:val="22"/>
        </w:rPr>
        <w:t xml:space="preserve"> therefore dictate that the appropriate economic evaluation would be a cost-effectiveness analysis or a cost-utility analysis. </w:t>
      </w:r>
    </w:p>
    <w:p w14:paraId="2B3D4B04" w14:textId="77777777" w:rsidR="001E4BE8" w:rsidRDefault="001E4BE8" w:rsidP="001E4BE8">
      <w:pPr>
        <w:pStyle w:val="Caption"/>
      </w:pPr>
      <w:bookmarkStart w:id="53" w:name="_Ref362258694"/>
      <w:r>
        <w:t xml:space="preserve">Table </w:t>
      </w:r>
      <w:r>
        <w:fldChar w:fldCharType="begin"/>
      </w:r>
      <w:r>
        <w:instrText xml:space="preserve"> SEQ Table \* ARABIC </w:instrText>
      </w:r>
      <w:r>
        <w:fldChar w:fldCharType="separate"/>
      </w:r>
      <w:r w:rsidR="007E4355">
        <w:rPr>
          <w:noProof/>
        </w:rPr>
        <w:t>6</w:t>
      </w:r>
      <w:r>
        <w:fldChar w:fldCharType="end"/>
      </w:r>
      <w:bookmarkEnd w:id="53"/>
      <w:r>
        <w:tab/>
        <w:t>Classification of an intervention for determination of economic evaluation to be presented</w:t>
      </w:r>
    </w:p>
    <w:p w14:paraId="6973B344" w14:textId="77777777" w:rsidR="00DE0481" w:rsidRDefault="00BA6E26" w:rsidP="00A96F9C">
      <w:pPr>
        <w:tabs>
          <w:tab w:val="left" w:pos="284"/>
        </w:tabs>
        <w:spacing w:after="0" w:line="240" w:lineRule="auto"/>
        <w:ind w:left="284" w:hanging="284"/>
        <w:rPr>
          <w:rFonts w:ascii="Arial Narrow" w:hAnsi="Arial Narrow"/>
          <w:sz w:val="22"/>
          <w:szCs w:val="22"/>
          <w:lang w:val="en-GB" w:eastAsia="ja-JP"/>
        </w:rPr>
      </w:pPr>
      <w:r>
        <w:rPr>
          <w:rFonts w:ascii="Arial Narrow" w:hAnsi="Arial Narrow"/>
          <w:noProof/>
          <w:lang w:eastAsia="en-AU"/>
        </w:rPr>
        <w:drawing>
          <wp:inline distT="0" distB="0" distL="0" distR="0" wp14:anchorId="27114772" wp14:editId="79C2EC75">
            <wp:extent cx="5724525" cy="1990725"/>
            <wp:effectExtent l="0" t="0" r="0" b="9525"/>
            <wp:docPr id="3" name="Picture 3" descr="Determination of which economic evaluation should be presented, based on the clinical claim of comparative safety and effectiveness. &#10;When the intervention has superior or non-inferior safety and effectiveness compared to the comparator, a cost-effectiveness or cost-utility analysis is required. When both the safety and effectiveness of the intervention are non-inferior (i.e. patients are not expected to have worse health outcomes with use of the intervention in place of the comparator), the evaluation may be reduced to a cost-minimisation analysis (with the uncertainty around the non-inferiority conclusion provided by presentation of cost-effectiveness and/or cost-utility analyses). In trade-off situations, where the comparative safety is inferior, but the comparative effectiveness is superior, or vice versa, a cost-effectiveness or cost-utility analysis is expected if there is a net clinical benefit. A cost-minimisation analysis may be performed if there is neutral benefit, but no economic analysis need be performed if there are net harms. Likewise, if one element of either safety or effectiveness is non-inferior, but the other inferior, no economic analysis is required, as there would be overall net harms from the intervention, for which MSAC is unlikely to recommend government subsidy." title="Table 6 Classification of an intervention for determination of economic evaluation to be prese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termination of which economic evaluation should be presented, based on the clinical claim of comparative safety and effectiveness. &#10;When the intervention has superior or non-inferior safety and effectiveness compared to the comparator, a cost-effectiveness or cost-utility analysis is required. When both the safety and effectiveness of the intervention are non-inferior (i.e. patients are not expected to have worse health outcomes with use of the intervention in place of the comparator), the evaluation may be reduced to a cost-minimisation analysis (with the uncertainty around the non-inferiority conclusion provided by presentation of cost-effectiveness and/or cost-utility analyses). In trade-off situations, where the comparative safety is inferior, but the comparative effectiveness is superior, or vice versa, a cost-effectiveness or cost-utility analysis is expected if there is a net clinical benefit. A cost-minimisation analysis may be performed if there is neutral benefit, but no economic analysis need be performed if there are net harms. Likewise, if one element of either safety or effectiveness is non-inferior, but the other inferior, no economic analysis is required, as there would be overall net harms from the intervention, for which MSAC is unlikely to recommend government subsidy.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1990725"/>
                    </a:xfrm>
                    <a:prstGeom prst="rect">
                      <a:avLst/>
                    </a:prstGeom>
                    <a:noFill/>
                    <a:ln>
                      <a:noFill/>
                    </a:ln>
                  </pic:spPr>
                </pic:pic>
              </a:graphicData>
            </a:graphic>
          </wp:inline>
        </w:drawing>
      </w:r>
    </w:p>
    <w:p w14:paraId="16B1173D" w14:textId="77777777" w:rsidR="000D5CF9" w:rsidRPr="00005D10" w:rsidRDefault="000D5CF9" w:rsidP="00A96F9C">
      <w:pPr>
        <w:tabs>
          <w:tab w:val="left" w:pos="284"/>
        </w:tabs>
        <w:spacing w:after="0" w:line="240" w:lineRule="auto"/>
        <w:ind w:left="284" w:hanging="284"/>
        <w:rPr>
          <w:rFonts w:ascii="Arial Narrow" w:hAnsi="Arial Narrow"/>
          <w:sz w:val="22"/>
          <w:szCs w:val="22"/>
          <w:lang w:val="en-GB" w:eastAsia="ja-JP"/>
        </w:rPr>
      </w:pPr>
      <w:r w:rsidRPr="00005D10">
        <w:rPr>
          <w:rFonts w:ascii="Arial Narrow" w:hAnsi="Arial Narrow"/>
          <w:sz w:val="22"/>
          <w:szCs w:val="22"/>
          <w:lang w:val="en-GB" w:eastAsia="ja-JP"/>
        </w:rPr>
        <w:t>Abbreviations:  CEA = cost-effectiveness analysis; CUA = cost-utility analysis</w:t>
      </w:r>
    </w:p>
    <w:p w14:paraId="22D54957" w14:textId="77777777" w:rsidR="000D5CF9" w:rsidRPr="00005D10" w:rsidRDefault="000D5CF9" w:rsidP="00A96F9C">
      <w:pPr>
        <w:tabs>
          <w:tab w:val="left" w:pos="284"/>
        </w:tabs>
        <w:spacing w:after="0" w:line="240" w:lineRule="auto"/>
        <w:ind w:left="284" w:hanging="284"/>
        <w:rPr>
          <w:rFonts w:ascii="Arial Narrow" w:hAnsi="Arial Narrow"/>
          <w:sz w:val="22"/>
          <w:szCs w:val="22"/>
          <w:lang w:val="en-GB" w:eastAsia="ja-JP"/>
        </w:rPr>
      </w:pPr>
      <w:r w:rsidRPr="00005D10">
        <w:rPr>
          <w:rFonts w:ascii="Arial Narrow" w:hAnsi="Arial Narrow"/>
          <w:sz w:val="22"/>
          <w:szCs w:val="22"/>
          <w:lang w:val="en-GB" w:eastAsia="ja-JP"/>
        </w:rPr>
        <w:t>*</w:t>
      </w:r>
      <w:r w:rsidRPr="00005D10">
        <w:rPr>
          <w:rFonts w:ascii="Arial Narrow" w:hAnsi="Arial Narrow"/>
          <w:sz w:val="22"/>
          <w:szCs w:val="22"/>
          <w:lang w:val="en-GB" w:eastAsia="ja-JP"/>
        </w:rPr>
        <w:tab/>
        <w:t>May be reduced to cost-minimisation analysis. Cost-minimisation analysis should only be presented when the proposed service has been indisputably demonstrated to be no worse than its main comparator(s) in terms of both effectiveness and safety, so the difference between the service and the appropriate comparator can be reduced to a comparison of costs. In most cases, there will be some uncertainty around such a conclusion (i.e., the conclusion is often not indisputable). Therefore, when an assessment concludes that an intervention was no worse than a comparator, an assessment of the uncertainty around this conclusion should be provided by presentation of cost-effectiveness and/or cost-utility analyses.</w:t>
      </w:r>
    </w:p>
    <w:p w14:paraId="6B6B61B3" w14:textId="77777777" w:rsidR="00DE0481" w:rsidRDefault="000D5CF9" w:rsidP="00B80196">
      <w:pPr>
        <w:tabs>
          <w:tab w:val="left" w:pos="284"/>
        </w:tabs>
        <w:spacing w:line="240" w:lineRule="auto"/>
        <w:rPr>
          <w:i/>
          <w:sz w:val="22"/>
          <w:szCs w:val="22"/>
          <w:highlight w:val="cyan"/>
        </w:rPr>
      </w:pPr>
      <w:r w:rsidRPr="00005D10">
        <w:rPr>
          <w:rFonts w:ascii="Arial Narrow" w:hAnsi="Arial Narrow"/>
          <w:sz w:val="22"/>
          <w:szCs w:val="22"/>
          <w:lang w:val="en-GB" w:eastAsia="ja-JP"/>
        </w:rPr>
        <w:t>^</w:t>
      </w:r>
      <w:r w:rsidRPr="00005D10">
        <w:rPr>
          <w:rFonts w:ascii="Arial Narrow" w:hAnsi="Arial Narrow"/>
          <w:sz w:val="22"/>
          <w:szCs w:val="22"/>
          <w:lang w:val="en-GB" w:eastAsia="ja-JP"/>
        </w:rPr>
        <w:tab/>
        <w:t>No economic evaluation needs to be presented; MSAC is unlikely to recommend government subsidy of this intervention</w:t>
      </w:r>
    </w:p>
    <w:p w14:paraId="118FFABA" w14:textId="77777777" w:rsidR="000D5CF9" w:rsidRPr="00A34E9C" w:rsidRDefault="000D5CF9" w:rsidP="000901A8">
      <w:pPr>
        <w:pStyle w:val="Heading1"/>
      </w:pPr>
      <w:bookmarkStart w:id="54" w:name="_Toc388021667"/>
      <w:r w:rsidRPr="00A34E9C">
        <w:t>Outcomes and health care resources affected</w:t>
      </w:r>
      <w:r>
        <w:t xml:space="preserve"> by introduction of proposed intervention</w:t>
      </w:r>
      <w:bookmarkEnd w:id="54"/>
    </w:p>
    <w:p w14:paraId="5B927E38" w14:textId="77777777" w:rsidR="000D5CF9" w:rsidRPr="00ED0045" w:rsidRDefault="000D5CF9" w:rsidP="009B59B7">
      <w:pPr>
        <w:pStyle w:val="Heading2"/>
        <w:rPr>
          <w:sz w:val="22"/>
          <w:szCs w:val="22"/>
        </w:rPr>
      </w:pPr>
      <w:bookmarkStart w:id="55" w:name="_Toc388021668"/>
      <w:r w:rsidRPr="00ED0045">
        <w:rPr>
          <w:sz w:val="22"/>
          <w:szCs w:val="22"/>
        </w:rPr>
        <w:t>Outcomes</w:t>
      </w:r>
      <w:r w:rsidR="008053B8">
        <w:rPr>
          <w:sz w:val="22"/>
          <w:szCs w:val="22"/>
        </w:rPr>
        <w:t xml:space="preserve"> for economic evaluation</w:t>
      </w:r>
      <w:bookmarkEnd w:id="55"/>
    </w:p>
    <w:p w14:paraId="1E012395" w14:textId="77777777" w:rsidR="00775FBA" w:rsidRPr="0094672F" w:rsidRDefault="00775FBA" w:rsidP="0042242D">
      <w:pPr>
        <w:rPr>
          <w:sz w:val="22"/>
          <w:szCs w:val="22"/>
          <w:lang w:val="en-GB" w:eastAsia="ja-JP"/>
        </w:rPr>
      </w:pPr>
      <w:r w:rsidRPr="0094672F">
        <w:rPr>
          <w:sz w:val="22"/>
          <w:szCs w:val="22"/>
          <w:lang w:val="en-GB" w:eastAsia="ja-JP"/>
        </w:rPr>
        <w:t>Ideally</w:t>
      </w:r>
      <w:r w:rsidR="00944ECA">
        <w:rPr>
          <w:sz w:val="22"/>
          <w:szCs w:val="22"/>
          <w:lang w:val="en-GB" w:eastAsia="ja-JP"/>
        </w:rPr>
        <w:t>,</w:t>
      </w:r>
      <w:r w:rsidRPr="0094672F">
        <w:rPr>
          <w:sz w:val="22"/>
          <w:szCs w:val="22"/>
          <w:lang w:val="en-GB" w:eastAsia="ja-JP"/>
        </w:rPr>
        <w:t xml:space="preserve"> as a cost-utility analysis</w:t>
      </w:r>
      <w:r w:rsidR="00944ECA">
        <w:rPr>
          <w:sz w:val="22"/>
          <w:szCs w:val="22"/>
          <w:lang w:val="en-GB" w:eastAsia="ja-JP"/>
        </w:rPr>
        <w:t>,</w:t>
      </w:r>
      <w:r w:rsidRPr="0094672F">
        <w:rPr>
          <w:sz w:val="22"/>
          <w:szCs w:val="22"/>
          <w:lang w:val="en-GB" w:eastAsia="ja-JP"/>
        </w:rPr>
        <w:t xml:space="preserve"> economic outcomes would be transformed into QALYs to provide a conclusion in terms of costs per QALY gained.</w:t>
      </w:r>
    </w:p>
    <w:p w14:paraId="2DA27F8D" w14:textId="77777777" w:rsidR="00100F04" w:rsidRDefault="00775FBA" w:rsidP="0042242D">
      <w:pPr>
        <w:rPr>
          <w:sz w:val="22"/>
          <w:szCs w:val="22"/>
          <w:lang w:val="en-GB" w:eastAsia="ja-JP"/>
        </w:rPr>
      </w:pPr>
      <w:r w:rsidRPr="00616A60">
        <w:rPr>
          <w:sz w:val="22"/>
          <w:szCs w:val="22"/>
          <w:lang w:val="en-GB" w:eastAsia="ja-JP"/>
        </w:rPr>
        <w:lastRenderedPageBreak/>
        <w:t>However, while this may be possible for some patient sub-groups where data are available, a whole of pathology patient population analysis predicting QAL</w:t>
      </w:r>
      <w:r w:rsidR="000F5F2E" w:rsidRPr="00616A60">
        <w:rPr>
          <w:sz w:val="22"/>
          <w:szCs w:val="22"/>
          <w:lang w:val="en-GB" w:eastAsia="ja-JP"/>
        </w:rPr>
        <w:t xml:space="preserve">Y </w:t>
      </w:r>
      <w:r w:rsidRPr="00616A60">
        <w:rPr>
          <w:sz w:val="22"/>
          <w:szCs w:val="22"/>
          <w:lang w:val="en-GB" w:eastAsia="ja-JP"/>
        </w:rPr>
        <w:t xml:space="preserve">outcomes is unlikely to be feasible or credible with existing data </w:t>
      </w:r>
      <w:r w:rsidRPr="00100F04">
        <w:rPr>
          <w:sz w:val="22"/>
          <w:szCs w:val="22"/>
          <w:lang w:val="en-GB" w:eastAsia="ja-JP"/>
        </w:rPr>
        <w:t xml:space="preserve">sources. </w:t>
      </w:r>
    </w:p>
    <w:p w14:paraId="2CC5E4EC" w14:textId="77777777" w:rsidR="00100F04" w:rsidRDefault="00300A90" w:rsidP="0042242D">
      <w:pPr>
        <w:rPr>
          <w:sz w:val="22"/>
          <w:szCs w:val="22"/>
        </w:rPr>
      </w:pPr>
      <w:r w:rsidRPr="00100F04">
        <w:rPr>
          <w:sz w:val="22"/>
          <w:szCs w:val="22"/>
        </w:rPr>
        <w:t xml:space="preserve">It is </w:t>
      </w:r>
      <w:r w:rsidR="00100F04">
        <w:rPr>
          <w:sz w:val="22"/>
          <w:szCs w:val="22"/>
        </w:rPr>
        <w:t xml:space="preserve">therefore </w:t>
      </w:r>
      <w:r w:rsidRPr="00100F04">
        <w:rPr>
          <w:sz w:val="22"/>
          <w:szCs w:val="22"/>
        </w:rPr>
        <w:t xml:space="preserve">proposed that the main outcome of interest is cost per clinically-relevant change in diagnosis or interpretation. </w:t>
      </w:r>
    </w:p>
    <w:p w14:paraId="2CBEBA8F" w14:textId="27E2C218" w:rsidR="00616A60" w:rsidRDefault="00300A90" w:rsidP="0042242D">
      <w:pPr>
        <w:rPr>
          <w:i/>
          <w:sz w:val="22"/>
          <w:szCs w:val="22"/>
          <w:lang w:val="en-GB" w:eastAsia="ja-JP"/>
        </w:rPr>
      </w:pPr>
      <w:r w:rsidRPr="00100F04">
        <w:rPr>
          <w:sz w:val="22"/>
          <w:szCs w:val="22"/>
        </w:rPr>
        <w:t xml:space="preserve">PASC </w:t>
      </w:r>
      <w:r w:rsidR="00100F04">
        <w:rPr>
          <w:sz w:val="22"/>
          <w:szCs w:val="22"/>
        </w:rPr>
        <w:t xml:space="preserve">also </w:t>
      </w:r>
      <w:r w:rsidRPr="00100F04">
        <w:rPr>
          <w:sz w:val="22"/>
          <w:szCs w:val="22"/>
        </w:rPr>
        <w:t xml:space="preserve">decided that </w:t>
      </w:r>
      <w:r w:rsidR="00100F04">
        <w:rPr>
          <w:sz w:val="22"/>
          <w:szCs w:val="22"/>
        </w:rPr>
        <w:t>a small number of examples of cost-utility analysis</w:t>
      </w:r>
      <w:r w:rsidR="009C14FA">
        <w:rPr>
          <w:sz w:val="22"/>
          <w:szCs w:val="22"/>
        </w:rPr>
        <w:t>,</w:t>
      </w:r>
      <w:r w:rsidR="00100F04">
        <w:rPr>
          <w:sz w:val="22"/>
          <w:szCs w:val="22"/>
        </w:rPr>
        <w:t xml:space="preserve"> restricted to specific clinical areas where expert opinions are known to be sought</w:t>
      </w:r>
      <w:r w:rsidR="009C14FA">
        <w:rPr>
          <w:sz w:val="22"/>
          <w:szCs w:val="22"/>
        </w:rPr>
        <w:t>, and where</w:t>
      </w:r>
      <w:r w:rsidR="00100F04">
        <w:rPr>
          <w:sz w:val="22"/>
          <w:szCs w:val="22"/>
        </w:rPr>
        <w:t xml:space="preserve"> sufficient comparative evidence regarding health outcomes is available</w:t>
      </w:r>
      <w:r w:rsidR="009C14FA">
        <w:rPr>
          <w:sz w:val="22"/>
          <w:szCs w:val="22"/>
        </w:rPr>
        <w:t>,</w:t>
      </w:r>
      <w:r w:rsidR="00100F04">
        <w:rPr>
          <w:sz w:val="22"/>
          <w:szCs w:val="22"/>
        </w:rPr>
        <w:t xml:space="preserve"> and modelling is</w:t>
      </w:r>
      <w:r w:rsidR="00D61F45">
        <w:rPr>
          <w:sz w:val="22"/>
          <w:szCs w:val="22"/>
        </w:rPr>
        <w:t xml:space="preserve"> feasible, would be informative (f</w:t>
      </w:r>
      <w:r w:rsidR="00100F04">
        <w:rPr>
          <w:sz w:val="22"/>
          <w:szCs w:val="22"/>
        </w:rPr>
        <w:t>or example, potential skin cancer, breast cancer, prostate cancer etc.)</w:t>
      </w:r>
      <w:r w:rsidR="00D61F45">
        <w:rPr>
          <w:sz w:val="22"/>
          <w:szCs w:val="22"/>
        </w:rPr>
        <w:t>.</w:t>
      </w:r>
      <w:r w:rsidR="00100F04">
        <w:rPr>
          <w:sz w:val="22"/>
          <w:szCs w:val="22"/>
        </w:rPr>
        <w:t xml:space="preserve"> </w:t>
      </w:r>
    </w:p>
    <w:p w14:paraId="2C07D8F7" w14:textId="77777777" w:rsidR="000D5CF9" w:rsidRDefault="000D5CF9" w:rsidP="0042242D">
      <w:pPr>
        <w:pStyle w:val="Heading2"/>
        <w:rPr>
          <w:sz w:val="22"/>
          <w:szCs w:val="22"/>
        </w:rPr>
      </w:pPr>
      <w:bookmarkStart w:id="56" w:name="_Toc388021669"/>
      <w:r w:rsidRPr="0094672F">
        <w:rPr>
          <w:sz w:val="22"/>
          <w:szCs w:val="22"/>
        </w:rPr>
        <w:t>Health care resources</w:t>
      </w:r>
      <w:bookmarkEnd w:id="56"/>
    </w:p>
    <w:p w14:paraId="441B4D7A" w14:textId="413CC9F1" w:rsidR="00C5610E" w:rsidRPr="00100F04" w:rsidRDefault="0075221B" w:rsidP="00B80196">
      <w:pPr>
        <w:rPr>
          <w:sz w:val="22"/>
          <w:szCs w:val="22"/>
          <w:lang w:val="en-GB" w:eastAsia="ja-JP"/>
        </w:rPr>
      </w:pPr>
      <w:r w:rsidRPr="00100F04">
        <w:rPr>
          <w:sz w:val="22"/>
          <w:szCs w:val="22"/>
          <w:lang w:val="en-GB" w:eastAsia="ja-JP"/>
        </w:rPr>
        <w:t xml:space="preserve">A list of resources involved in requesting, preparing and reporting of </w:t>
      </w:r>
      <w:r w:rsidR="00E577A8">
        <w:rPr>
          <w:sz w:val="22"/>
          <w:szCs w:val="22"/>
          <w:lang w:val="en-GB" w:eastAsia="ja-JP"/>
        </w:rPr>
        <w:t>second,</w:t>
      </w:r>
      <w:r w:rsidR="00332A01" w:rsidRPr="00100F04">
        <w:rPr>
          <w:sz w:val="22"/>
          <w:szCs w:val="22"/>
          <w:lang w:val="en-GB" w:eastAsia="ja-JP"/>
        </w:rPr>
        <w:t xml:space="preserve"> expert</w:t>
      </w:r>
      <w:r w:rsidRPr="00100F04">
        <w:rPr>
          <w:sz w:val="22"/>
          <w:szCs w:val="22"/>
          <w:lang w:val="en-GB" w:eastAsia="ja-JP"/>
        </w:rPr>
        <w:t xml:space="preserve"> opinions in pathology are listed in </w:t>
      </w:r>
      <w:r w:rsidRPr="00100F04">
        <w:rPr>
          <w:sz w:val="22"/>
          <w:szCs w:val="22"/>
          <w:lang w:val="en-GB" w:eastAsia="ja-JP"/>
        </w:rPr>
        <w:fldChar w:fldCharType="begin"/>
      </w:r>
      <w:r w:rsidRPr="00100F04">
        <w:rPr>
          <w:sz w:val="22"/>
          <w:szCs w:val="22"/>
          <w:lang w:val="en-GB" w:eastAsia="ja-JP"/>
        </w:rPr>
        <w:instrText xml:space="preserve"> REF _Ref283143211 \h </w:instrText>
      </w:r>
      <w:r w:rsidR="00C10203" w:rsidRPr="00100F04">
        <w:rPr>
          <w:sz w:val="22"/>
          <w:szCs w:val="22"/>
          <w:lang w:val="en-GB" w:eastAsia="ja-JP"/>
        </w:rPr>
        <w:instrText xml:space="preserve"> \* MERGEFORMAT </w:instrText>
      </w:r>
      <w:r w:rsidRPr="00100F04">
        <w:rPr>
          <w:sz w:val="22"/>
          <w:szCs w:val="22"/>
          <w:lang w:val="en-GB" w:eastAsia="ja-JP"/>
        </w:rPr>
      </w:r>
      <w:r w:rsidRPr="00100F04">
        <w:rPr>
          <w:sz w:val="22"/>
          <w:szCs w:val="22"/>
          <w:lang w:val="en-GB" w:eastAsia="ja-JP"/>
        </w:rPr>
        <w:fldChar w:fldCharType="separate"/>
      </w:r>
      <w:r w:rsidR="007E4355" w:rsidRPr="007E4355">
        <w:rPr>
          <w:sz w:val="22"/>
          <w:szCs w:val="22"/>
          <w:lang w:val="en-GB" w:eastAsia="ja-JP"/>
        </w:rPr>
        <w:t>Table 7</w:t>
      </w:r>
      <w:r w:rsidRPr="00100F04">
        <w:rPr>
          <w:sz w:val="22"/>
          <w:szCs w:val="22"/>
          <w:lang w:val="en-GB" w:eastAsia="ja-JP"/>
        </w:rPr>
        <w:fldChar w:fldCharType="end"/>
      </w:r>
      <w:r w:rsidRPr="00100F04">
        <w:rPr>
          <w:sz w:val="22"/>
          <w:szCs w:val="22"/>
          <w:lang w:val="en-GB" w:eastAsia="ja-JP"/>
        </w:rPr>
        <w:t xml:space="preserve"> below. </w:t>
      </w:r>
      <w:r w:rsidR="00C5610E" w:rsidRPr="00100F04">
        <w:rPr>
          <w:sz w:val="22"/>
          <w:szCs w:val="22"/>
          <w:lang w:val="en-GB" w:eastAsia="ja-JP"/>
        </w:rPr>
        <w:t xml:space="preserve">The resources are expected to be the same, between the inpatient and outpatient setting, </w:t>
      </w:r>
      <w:r w:rsidR="006D186D" w:rsidRPr="00100F04">
        <w:rPr>
          <w:sz w:val="22"/>
          <w:szCs w:val="22"/>
          <w:lang w:val="en-GB" w:eastAsia="ja-JP"/>
        </w:rPr>
        <w:t xml:space="preserve">with the key difference being the amount reimbursed from Medicare (75% vs 85%). For the sake of reducing duplication, only the outpatient setting has been listed. </w:t>
      </w:r>
    </w:p>
    <w:p w14:paraId="667821AD" w14:textId="5A692750" w:rsidR="00300A90" w:rsidRDefault="00300A90" w:rsidP="00B80196">
      <w:pPr>
        <w:rPr>
          <w:sz w:val="22"/>
          <w:szCs w:val="22"/>
          <w:lang w:val="en-GB" w:eastAsia="ja-JP"/>
        </w:rPr>
      </w:pPr>
      <w:r w:rsidRPr="00100F04">
        <w:rPr>
          <w:sz w:val="22"/>
          <w:szCs w:val="22"/>
          <w:lang w:val="en-GB" w:eastAsia="ja-JP"/>
        </w:rPr>
        <w:t>It should be noted that currently, patients are not charged for second</w:t>
      </w:r>
      <w:r w:rsidR="00E577A8">
        <w:rPr>
          <w:sz w:val="22"/>
          <w:szCs w:val="22"/>
          <w:lang w:val="en-GB" w:eastAsia="ja-JP"/>
        </w:rPr>
        <w:t xml:space="preserve">, </w:t>
      </w:r>
      <w:r w:rsidR="00332A01" w:rsidRPr="00100F04">
        <w:rPr>
          <w:sz w:val="22"/>
          <w:szCs w:val="22"/>
          <w:lang w:val="en-GB" w:eastAsia="ja-JP"/>
        </w:rPr>
        <w:t>expert</w:t>
      </w:r>
      <w:r w:rsidRPr="00100F04">
        <w:rPr>
          <w:sz w:val="22"/>
          <w:szCs w:val="22"/>
          <w:lang w:val="en-GB" w:eastAsia="ja-JP"/>
        </w:rPr>
        <w:t xml:space="preserve"> opinions within pathology. However, PASC raised the possibility that with the introduction of MBS item numbers related to this, patients may be asked to pay a co-payment, and possibly a gap between the fee and the amount pathologists charge for performing the service. In this manner, an MBS item for </w:t>
      </w:r>
      <w:r w:rsidR="00F021B3" w:rsidRPr="00100F04">
        <w:rPr>
          <w:sz w:val="22"/>
          <w:szCs w:val="22"/>
          <w:lang w:val="en-GB" w:eastAsia="ja-JP"/>
        </w:rPr>
        <w:t xml:space="preserve">pathology </w:t>
      </w:r>
      <w:r w:rsidRPr="00100F04">
        <w:rPr>
          <w:sz w:val="22"/>
          <w:szCs w:val="22"/>
          <w:lang w:val="en-GB" w:eastAsia="ja-JP"/>
        </w:rPr>
        <w:t>second opinions may result in an additional cost to the patient.</w:t>
      </w:r>
      <w:r>
        <w:rPr>
          <w:sz w:val="22"/>
          <w:szCs w:val="22"/>
          <w:lang w:val="en-GB" w:eastAsia="ja-JP"/>
        </w:rPr>
        <w:t xml:space="preserve"> </w:t>
      </w:r>
      <w:r w:rsidR="005B098B" w:rsidRPr="005B098B">
        <w:t xml:space="preserve"> </w:t>
      </w:r>
      <w:r w:rsidR="005B098B" w:rsidRPr="005B098B">
        <w:rPr>
          <w:sz w:val="22"/>
          <w:szCs w:val="22"/>
          <w:lang w:val="en-GB" w:eastAsia="ja-JP"/>
        </w:rPr>
        <w:t>However</w:t>
      </w:r>
      <w:proofErr w:type="gramStart"/>
      <w:r w:rsidR="003F752E">
        <w:rPr>
          <w:sz w:val="22"/>
          <w:szCs w:val="22"/>
          <w:lang w:val="en-GB" w:eastAsia="ja-JP"/>
        </w:rPr>
        <w:t>,</w:t>
      </w:r>
      <w:r w:rsidR="005B098B" w:rsidRPr="005B098B">
        <w:rPr>
          <w:sz w:val="22"/>
          <w:szCs w:val="22"/>
          <w:lang w:val="en-GB" w:eastAsia="ja-JP"/>
        </w:rPr>
        <w:t xml:space="preserve"> </w:t>
      </w:r>
      <w:r w:rsidR="003F752E">
        <w:rPr>
          <w:sz w:val="22"/>
          <w:szCs w:val="22"/>
          <w:lang w:val="en-GB" w:eastAsia="ja-JP"/>
        </w:rPr>
        <w:t xml:space="preserve"> as</w:t>
      </w:r>
      <w:proofErr w:type="gramEnd"/>
      <w:r w:rsidR="005B098B" w:rsidRPr="005B098B">
        <w:rPr>
          <w:sz w:val="22"/>
          <w:szCs w:val="22"/>
          <w:lang w:val="en-GB" w:eastAsia="ja-JP"/>
        </w:rPr>
        <w:t xml:space="preserve"> </w:t>
      </w:r>
      <w:r w:rsidR="00FF3E5A">
        <w:rPr>
          <w:sz w:val="22"/>
          <w:szCs w:val="22"/>
          <w:lang w:val="en-GB" w:eastAsia="ja-JP"/>
        </w:rPr>
        <w:t>p</w:t>
      </w:r>
      <w:r w:rsidR="00FF3E5A" w:rsidRPr="005B098B">
        <w:rPr>
          <w:sz w:val="22"/>
          <w:szCs w:val="22"/>
          <w:lang w:val="en-GB" w:eastAsia="ja-JP"/>
        </w:rPr>
        <w:t xml:space="preserve">athology </w:t>
      </w:r>
      <w:r w:rsidR="005B098B" w:rsidRPr="005B098B">
        <w:rPr>
          <w:sz w:val="22"/>
          <w:szCs w:val="22"/>
          <w:lang w:val="en-GB" w:eastAsia="ja-JP"/>
        </w:rPr>
        <w:t>items have a greater than 90%</w:t>
      </w:r>
      <w:r w:rsidR="005B098B">
        <w:rPr>
          <w:sz w:val="22"/>
          <w:szCs w:val="22"/>
          <w:lang w:val="en-GB" w:eastAsia="ja-JP"/>
        </w:rPr>
        <w:t xml:space="preserve"> </w:t>
      </w:r>
      <w:r w:rsidR="005B098B" w:rsidRPr="005B098B">
        <w:rPr>
          <w:sz w:val="22"/>
          <w:szCs w:val="22"/>
          <w:lang w:val="en-GB" w:eastAsia="ja-JP"/>
        </w:rPr>
        <w:t>bulk billing rate</w:t>
      </w:r>
      <w:r w:rsidR="00FF3E5A">
        <w:rPr>
          <w:sz w:val="22"/>
          <w:szCs w:val="22"/>
          <w:lang w:val="en-GB" w:eastAsia="ja-JP"/>
        </w:rPr>
        <w:t>,</w:t>
      </w:r>
      <w:r w:rsidR="005B098B" w:rsidRPr="005B098B">
        <w:rPr>
          <w:sz w:val="22"/>
          <w:szCs w:val="22"/>
          <w:lang w:val="en-GB" w:eastAsia="ja-JP"/>
        </w:rPr>
        <w:t xml:space="preserve"> out of pocket payments are the exception.</w:t>
      </w:r>
    </w:p>
    <w:p w14:paraId="00B4218F" w14:textId="02BC373B" w:rsidR="000D5CF9" w:rsidRPr="00A34E9C" w:rsidRDefault="000D5CF9" w:rsidP="00314BE5">
      <w:pPr>
        <w:pStyle w:val="Caption"/>
      </w:pPr>
      <w:bookmarkStart w:id="57" w:name="_Ref283143211"/>
      <w:bookmarkStart w:id="58" w:name="_Ref283143206"/>
      <w:r w:rsidRPr="00A34E9C">
        <w:t xml:space="preserve">Table </w:t>
      </w:r>
      <w:r w:rsidR="00E66D7F">
        <w:fldChar w:fldCharType="begin"/>
      </w:r>
      <w:r w:rsidR="00E66D7F">
        <w:instrText xml:space="preserve"> SEQ Table \* ARABIC </w:instrText>
      </w:r>
      <w:r w:rsidR="00E66D7F">
        <w:fldChar w:fldCharType="separate"/>
      </w:r>
      <w:r w:rsidR="007E4355">
        <w:rPr>
          <w:noProof/>
        </w:rPr>
        <w:t>7</w:t>
      </w:r>
      <w:r w:rsidR="00E66D7F">
        <w:fldChar w:fldCharType="end"/>
      </w:r>
      <w:bookmarkEnd w:id="57"/>
      <w:r w:rsidRPr="00A34E9C">
        <w:tab/>
      </w:r>
      <w:r>
        <w:t>List</w:t>
      </w:r>
      <w:r w:rsidRPr="00A34E9C">
        <w:t xml:space="preserve"> of </w:t>
      </w:r>
      <w:r w:rsidRPr="00100F04">
        <w:t xml:space="preserve">resources </w:t>
      </w:r>
      <w:r w:rsidR="00185013" w:rsidRPr="00100F04">
        <w:t xml:space="preserve">for </w:t>
      </w:r>
      <w:r w:rsidR="00225A1E">
        <w:t>second,</w:t>
      </w:r>
      <w:r w:rsidR="00785614" w:rsidRPr="00100F04">
        <w:t xml:space="preserve"> </w:t>
      </w:r>
      <w:r w:rsidR="00225A1E">
        <w:t>expert</w:t>
      </w:r>
      <w:r w:rsidR="00185013" w:rsidRPr="00100F04">
        <w:t xml:space="preserve"> opinions</w:t>
      </w:r>
      <w:r w:rsidR="00185013">
        <w:t xml:space="preserve"> in pathology, </w:t>
      </w:r>
      <w:r w:rsidRPr="00A34E9C">
        <w:t>to be considered in the economic analysis</w:t>
      </w:r>
      <w:bookmarkEnd w:id="58"/>
      <w:r w:rsidR="0075221B">
        <w:t xml:space="preserve"> (outpatient</w:t>
      </w:r>
      <w:r w:rsidR="00625A01">
        <w:t xml:space="preserve"> setting</w:t>
      </w:r>
      <w:r w:rsidR="0075221B">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Caption w:val="Table 7 List of resources for second, expert opinions in pathology, to be considered in the economic analysis (outpatient setting)"/>
        <w:tblDescription w:val="The additional resources that may be associated with second, expert opinions, which should be considered in the economic analysis."/>
      </w:tblPr>
      <w:tblGrid>
        <w:gridCol w:w="1728"/>
        <w:gridCol w:w="900"/>
        <w:gridCol w:w="900"/>
        <w:gridCol w:w="900"/>
        <w:gridCol w:w="898"/>
        <w:gridCol w:w="736"/>
        <w:gridCol w:w="737"/>
        <w:gridCol w:w="737"/>
        <w:gridCol w:w="737"/>
        <w:gridCol w:w="737"/>
        <w:gridCol w:w="737"/>
      </w:tblGrid>
      <w:tr w:rsidR="000D5CF9" w:rsidRPr="00005D10" w14:paraId="23675B41" w14:textId="77777777">
        <w:trPr>
          <w:tblHeader/>
        </w:trPr>
        <w:tc>
          <w:tcPr>
            <w:tcW w:w="1728" w:type="dxa"/>
            <w:vMerge w:val="restart"/>
          </w:tcPr>
          <w:p w14:paraId="19780D0B" w14:textId="77777777" w:rsidR="000D5CF9" w:rsidRPr="00005D10" w:rsidRDefault="000D5CF9" w:rsidP="00314BE5">
            <w:pPr>
              <w:keepNext/>
              <w:spacing w:after="0" w:line="240" w:lineRule="auto"/>
              <w:rPr>
                <w:rFonts w:ascii="Arial Narrow" w:hAnsi="Arial Narrow"/>
                <w:b/>
              </w:rPr>
            </w:pPr>
          </w:p>
        </w:tc>
        <w:tc>
          <w:tcPr>
            <w:tcW w:w="900" w:type="dxa"/>
            <w:vMerge w:val="restart"/>
            <w:shd w:val="clear" w:color="auto" w:fill="E5B8B7"/>
            <w:vAlign w:val="center"/>
          </w:tcPr>
          <w:p w14:paraId="2D992B47" w14:textId="77777777" w:rsidR="000D5CF9" w:rsidRPr="00005D10" w:rsidRDefault="000D5CF9" w:rsidP="00D00A8A">
            <w:pPr>
              <w:keepNext/>
              <w:spacing w:after="0" w:line="240" w:lineRule="auto"/>
              <w:jc w:val="center"/>
              <w:rPr>
                <w:rFonts w:ascii="Arial Narrow" w:hAnsi="Arial Narrow"/>
                <w:b/>
              </w:rPr>
            </w:pPr>
            <w:r w:rsidRPr="00005D10">
              <w:rPr>
                <w:rFonts w:ascii="Arial Narrow" w:hAnsi="Arial Narrow"/>
                <w:b/>
              </w:rPr>
              <w:t>Provider of resource</w:t>
            </w:r>
          </w:p>
        </w:tc>
        <w:tc>
          <w:tcPr>
            <w:tcW w:w="900" w:type="dxa"/>
            <w:vMerge w:val="restart"/>
            <w:shd w:val="clear" w:color="auto" w:fill="E5B8B7"/>
            <w:vAlign w:val="center"/>
          </w:tcPr>
          <w:p w14:paraId="681DFE52" w14:textId="77777777" w:rsidR="000D5CF9" w:rsidRPr="00005D10" w:rsidRDefault="000D5CF9" w:rsidP="00D00A8A">
            <w:pPr>
              <w:keepNext/>
              <w:spacing w:after="0" w:line="240" w:lineRule="auto"/>
              <w:jc w:val="center"/>
              <w:rPr>
                <w:rFonts w:ascii="Arial Narrow" w:hAnsi="Arial Narrow"/>
                <w:b/>
              </w:rPr>
            </w:pPr>
            <w:r w:rsidRPr="00005D10">
              <w:rPr>
                <w:rFonts w:ascii="Arial Narrow" w:hAnsi="Arial Narrow"/>
                <w:b/>
              </w:rPr>
              <w:t>Setting in which resource is provided</w:t>
            </w:r>
          </w:p>
        </w:tc>
        <w:tc>
          <w:tcPr>
            <w:tcW w:w="900" w:type="dxa"/>
            <w:vMerge w:val="restart"/>
            <w:shd w:val="clear" w:color="auto" w:fill="D6E3BC"/>
            <w:vAlign w:val="center"/>
          </w:tcPr>
          <w:p w14:paraId="61B288D5" w14:textId="77777777" w:rsidR="000D5CF9" w:rsidRPr="00005D10" w:rsidRDefault="000D5CF9" w:rsidP="00D00A8A">
            <w:pPr>
              <w:keepNext/>
              <w:spacing w:after="0" w:line="240" w:lineRule="auto"/>
              <w:jc w:val="center"/>
              <w:rPr>
                <w:rFonts w:ascii="Arial Narrow" w:hAnsi="Arial Narrow"/>
                <w:b/>
              </w:rPr>
            </w:pPr>
            <w:r w:rsidRPr="00005D10">
              <w:rPr>
                <w:rFonts w:ascii="Arial Narrow" w:hAnsi="Arial Narrow"/>
                <w:b/>
              </w:rPr>
              <w:t>Proportion of patients receiving resource</w:t>
            </w:r>
          </w:p>
        </w:tc>
        <w:tc>
          <w:tcPr>
            <w:tcW w:w="898" w:type="dxa"/>
            <w:vMerge w:val="restart"/>
            <w:shd w:val="clear" w:color="auto" w:fill="D6E3BC"/>
            <w:vAlign w:val="center"/>
          </w:tcPr>
          <w:p w14:paraId="19385143" w14:textId="77777777" w:rsidR="000D5CF9" w:rsidRPr="00005D10" w:rsidRDefault="000D5CF9" w:rsidP="00D00A8A">
            <w:pPr>
              <w:keepNext/>
              <w:spacing w:after="0" w:line="240" w:lineRule="auto"/>
              <w:jc w:val="center"/>
              <w:rPr>
                <w:rFonts w:ascii="Arial Narrow" w:hAnsi="Arial Narrow"/>
                <w:b/>
              </w:rPr>
            </w:pPr>
            <w:r w:rsidRPr="00005D10">
              <w:rPr>
                <w:rFonts w:ascii="Arial Narrow" w:hAnsi="Arial Narrow"/>
                <w:b/>
              </w:rPr>
              <w:t>Number of units of resource per relevant time horizon per patient receiving resource</w:t>
            </w:r>
          </w:p>
        </w:tc>
        <w:tc>
          <w:tcPr>
            <w:tcW w:w="4421" w:type="dxa"/>
            <w:gridSpan w:val="6"/>
            <w:shd w:val="clear" w:color="auto" w:fill="FBD4B4"/>
          </w:tcPr>
          <w:p w14:paraId="209230D0" w14:textId="77777777" w:rsidR="000D5CF9" w:rsidRPr="00005D10" w:rsidRDefault="000D5CF9" w:rsidP="00314BE5">
            <w:pPr>
              <w:keepNext/>
              <w:spacing w:after="0" w:line="240" w:lineRule="auto"/>
              <w:jc w:val="center"/>
              <w:rPr>
                <w:rFonts w:ascii="Arial Narrow" w:hAnsi="Arial Narrow"/>
                <w:b/>
              </w:rPr>
            </w:pPr>
            <w:r w:rsidRPr="00005D10">
              <w:rPr>
                <w:rFonts w:ascii="Arial Narrow" w:hAnsi="Arial Narrow"/>
                <w:b/>
              </w:rPr>
              <w:t>Disaggregated unit cost</w:t>
            </w:r>
          </w:p>
        </w:tc>
      </w:tr>
      <w:tr w:rsidR="000D5CF9" w:rsidRPr="00005D10" w14:paraId="7AD47720" w14:textId="77777777">
        <w:trPr>
          <w:tblHeader/>
        </w:trPr>
        <w:tc>
          <w:tcPr>
            <w:tcW w:w="1728" w:type="dxa"/>
            <w:vMerge/>
          </w:tcPr>
          <w:p w14:paraId="4F248F39" w14:textId="77777777" w:rsidR="000D5CF9" w:rsidRPr="00005D10" w:rsidRDefault="000D5CF9" w:rsidP="00314BE5">
            <w:pPr>
              <w:keepNext/>
              <w:spacing w:after="0" w:line="240" w:lineRule="auto"/>
              <w:rPr>
                <w:rFonts w:ascii="Arial Narrow" w:hAnsi="Arial Narrow"/>
              </w:rPr>
            </w:pPr>
          </w:p>
        </w:tc>
        <w:tc>
          <w:tcPr>
            <w:tcW w:w="900" w:type="dxa"/>
            <w:vMerge/>
            <w:shd w:val="clear" w:color="auto" w:fill="E5B8B7"/>
          </w:tcPr>
          <w:p w14:paraId="489769E7" w14:textId="77777777" w:rsidR="000D5CF9" w:rsidRPr="00005D10" w:rsidRDefault="000D5CF9" w:rsidP="00314BE5">
            <w:pPr>
              <w:keepNext/>
              <w:spacing w:after="0" w:line="240" w:lineRule="auto"/>
              <w:jc w:val="center"/>
              <w:rPr>
                <w:rFonts w:ascii="Arial Narrow" w:hAnsi="Arial Narrow"/>
              </w:rPr>
            </w:pPr>
          </w:p>
        </w:tc>
        <w:tc>
          <w:tcPr>
            <w:tcW w:w="900" w:type="dxa"/>
            <w:vMerge/>
            <w:shd w:val="clear" w:color="auto" w:fill="E5B8B7"/>
          </w:tcPr>
          <w:p w14:paraId="73C6A7D8" w14:textId="77777777" w:rsidR="000D5CF9" w:rsidRPr="00005D10" w:rsidRDefault="000D5CF9" w:rsidP="00314BE5">
            <w:pPr>
              <w:keepNext/>
              <w:spacing w:after="0" w:line="240" w:lineRule="auto"/>
              <w:jc w:val="center"/>
              <w:rPr>
                <w:rFonts w:ascii="Arial Narrow" w:hAnsi="Arial Narrow"/>
              </w:rPr>
            </w:pPr>
          </w:p>
        </w:tc>
        <w:tc>
          <w:tcPr>
            <w:tcW w:w="900" w:type="dxa"/>
            <w:vMerge/>
            <w:shd w:val="clear" w:color="auto" w:fill="D6E3BC"/>
          </w:tcPr>
          <w:p w14:paraId="2721FD03" w14:textId="77777777" w:rsidR="000D5CF9" w:rsidRPr="00005D10" w:rsidRDefault="000D5CF9" w:rsidP="00314BE5">
            <w:pPr>
              <w:keepNext/>
              <w:spacing w:after="0" w:line="240" w:lineRule="auto"/>
              <w:jc w:val="center"/>
              <w:rPr>
                <w:rFonts w:ascii="Arial Narrow" w:hAnsi="Arial Narrow"/>
              </w:rPr>
            </w:pPr>
          </w:p>
        </w:tc>
        <w:tc>
          <w:tcPr>
            <w:tcW w:w="898" w:type="dxa"/>
            <w:vMerge/>
            <w:shd w:val="clear" w:color="auto" w:fill="D6E3BC"/>
          </w:tcPr>
          <w:p w14:paraId="5DF41329" w14:textId="77777777" w:rsidR="000D5CF9" w:rsidRPr="00005D10" w:rsidRDefault="000D5CF9" w:rsidP="00314BE5">
            <w:pPr>
              <w:keepNext/>
              <w:spacing w:after="0" w:line="240" w:lineRule="auto"/>
              <w:jc w:val="center"/>
              <w:rPr>
                <w:rFonts w:ascii="Arial Narrow" w:hAnsi="Arial Narrow"/>
              </w:rPr>
            </w:pPr>
          </w:p>
        </w:tc>
        <w:tc>
          <w:tcPr>
            <w:tcW w:w="736" w:type="dxa"/>
            <w:shd w:val="clear" w:color="auto" w:fill="FBD4B4"/>
            <w:vAlign w:val="center"/>
          </w:tcPr>
          <w:p w14:paraId="778FF923" w14:textId="77777777" w:rsidR="000D5CF9" w:rsidRPr="00005D10" w:rsidRDefault="000D5CF9" w:rsidP="00314BE5">
            <w:pPr>
              <w:keepNext/>
              <w:spacing w:after="0" w:line="240" w:lineRule="auto"/>
              <w:jc w:val="center"/>
              <w:rPr>
                <w:rFonts w:ascii="Arial Narrow" w:hAnsi="Arial Narrow"/>
                <w:b/>
              </w:rPr>
            </w:pPr>
            <w:r w:rsidRPr="00005D10">
              <w:rPr>
                <w:rFonts w:ascii="Arial Narrow" w:hAnsi="Arial Narrow"/>
                <w:b/>
              </w:rPr>
              <w:t>MBS</w:t>
            </w:r>
          </w:p>
        </w:tc>
        <w:tc>
          <w:tcPr>
            <w:tcW w:w="737" w:type="dxa"/>
            <w:shd w:val="clear" w:color="auto" w:fill="FBD4B4"/>
            <w:vAlign w:val="center"/>
          </w:tcPr>
          <w:p w14:paraId="6955AD79" w14:textId="77777777" w:rsidR="000D5CF9" w:rsidRPr="00005D10" w:rsidRDefault="000D5CF9" w:rsidP="00314BE5">
            <w:pPr>
              <w:keepNext/>
              <w:spacing w:after="0" w:line="240" w:lineRule="auto"/>
              <w:jc w:val="center"/>
              <w:rPr>
                <w:rFonts w:ascii="Arial Narrow" w:hAnsi="Arial Narrow"/>
                <w:b/>
              </w:rPr>
            </w:pPr>
            <w:r w:rsidRPr="00005D10">
              <w:rPr>
                <w:rFonts w:ascii="Arial Narrow" w:hAnsi="Arial Narrow"/>
                <w:b/>
              </w:rPr>
              <w:t>Safety nets*</w:t>
            </w:r>
          </w:p>
        </w:tc>
        <w:tc>
          <w:tcPr>
            <w:tcW w:w="737" w:type="dxa"/>
            <w:shd w:val="clear" w:color="auto" w:fill="FBD4B4"/>
            <w:vAlign w:val="center"/>
          </w:tcPr>
          <w:p w14:paraId="16ECDB3E" w14:textId="77777777" w:rsidR="000D5CF9" w:rsidRPr="00005D10" w:rsidRDefault="000D5CF9" w:rsidP="00314BE5">
            <w:pPr>
              <w:keepNext/>
              <w:spacing w:after="0" w:line="240" w:lineRule="auto"/>
              <w:jc w:val="center"/>
              <w:rPr>
                <w:rFonts w:ascii="Arial Narrow" w:hAnsi="Arial Narrow"/>
                <w:b/>
              </w:rPr>
            </w:pPr>
            <w:r w:rsidRPr="00005D10">
              <w:rPr>
                <w:rFonts w:ascii="Arial Narrow" w:hAnsi="Arial Narrow"/>
                <w:b/>
              </w:rPr>
              <w:t xml:space="preserve">Other </w:t>
            </w:r>
            <w:proofErr w:type="spellStart"/>
            <w:r w:rsidRPr="00005D10">
              <w:rPr>
                <w:rFonts w:ascii="Arial Narrow" w:hAnsi="Arial Narrow"/>
                <w:b/>
              </w:rPr>
              <w:t>govt</w:t>
            </w:r>
            <w:proofErr w:type="spellEnd"/>
            <w:r w:rsidRPr="00005D10">
              <w:rPr>
                <w:rFonts w:ascii="Arial Narrow" w:hAnsi="Arial Narrow"/>
                <w:b/>
              </w:rPr>
              <w:t xml:space="preserve"> budget</w:t>
            </w:r>
          </w:p>
        </w:tc>
        <w:tc>
          <w:tcPr>
            <w:tcW w:w="737" w:type="dxa"/>
            <w:shd w:val="clear" w:color="auto" w:fill="FBD4B4"/>
            <w:vAlign w:val="center"/>
          </w:tcPr>
          <w:p w14:paraId="17A39CA9" w14:textId="77777777" w:rsidR="000D5CF9" w:rsidRPr="00005D10" w:rsidRDefault="000D5CF9" w:rsidP="00314BE5">
            <w:pPr>
              <w:keepNext/>
              <w:spacing w:after="0" w:line="240" w:lineRule="auto"/>
              <w:jc w:val="center"/>
              <w:rPr>
                <w:rFonts w:ascii="Arial Narrow" w:hAnsi="Arial Narrow"/>
                <w:b/>
              </w:rPr>
            </w:pPr>
            <w:r w:rsidRPr="00005D10">
              <w:rPr>
                <w:rFonts w:ascii="Arial Narrow" w:hAnsi="Arial Narrow"/>
                <w:b/>
              </w:rPr>
              <w:t>Private health insurer</w:t>
            </w:r>
          </w:p>
        </w:tc>
        <w:tc>
          <w:tcPr>
            <w:tcW w:w="737" w:type="dxa"/>
            <w:shd w:val="clear" w:color="auto" w:fill="FBD4B4"/>
            <w:vAlign w:val="center"/>
          </w:tcPr>
          <w:p w14:paraId="7ABDCFA4" w14:textId="77777777" w:rsidR="000D5CF9" w:rsidRPr="00005D10" w:rsidRDefault="000D5CF9" w:rsidP="00314BE5">
            <w:pPr>
              <w:keepNext/>
              <w:spacing w:after="0" w:line="240" w:lineRule="auto"/>
              <w:jc w:val="center"/>
              <w:rPr>
                <w:rFonts w:ascii="Arial Narrow" w:hAnsi="Arial Narrow"/>
                <w:b/>
              </w:rPr>
            </w:pPr>
            <w:r w:rsidRPr="00005D10">
              <w:rPr>
                <w:rFonts w:ascii="Arial Narrow" w:hAnsi="Arial Narrow"/>
                <w:b/>
              </w:rPr>
              <w:t>Patient</w:t>
            </w:r>
          </w:p>
        </w:tc>
        <w:tc>
          <w:tcPr>
            <w:tcW w:w="737" w:type="dxa"/>
            <w:shd w:val="clear" w:color="auto" w:fill="FBD4B4"/>
            <w:vAlign w:val="center"/>
          </w:tcPr>
          <w:p w14:paraId="5ED3B505" w14:textId="77777777" w:rsidR="000D5CF9" w:rsidRPr="00005D10" w:rsidRDefault="000D5CF9" w:rsidP="00314BE5">
            <w:pPr>
              <w:keepNext/>
              <w:spacing w:after="0" w:line="240" w:lineRule="auto"/>
              <w:jc w:val="center"/>
              <w:rPr>
                <w:rFonts w:ascii="Arial Narrow" w:hAnsi="Arial Narrow"/>
                <w:b/>
              </w:rPr>
            </w:pPr>
            <w:r w:rsidRPr="00005D10">
              <w:rPr>
                <w:rFonts w:ascii="Arial Narrow" w:hAnsi="Arial Narrow"/>
                <w:b/>
              </w:rPr>
              <w:t>Total cost</w:t>
            </w:r>
          </w:p>
        </w:tc>
      </w:tr>
      <w:tr w:rsidR="00A9165C" w:rsidRPr="00005D10" w14:paraId="13F3AC74" w14:textId="77777777">
        <w:tc>
          <w:tcPr>
            <w:tcW w:w="1728" w:type="dxa"/>
          </w:tcPr>
          <w:p w14:paraId="43EAFF8F" w14:textId="77777777" w:rsidR="00A9165C" w:rsidRDefault="00A9165C" w:rsidP="00AD75FF">
            <w:pPr>
              <w:pStyle w:val="ListParagraph"/>
              <w:spacing w:after="0" w:line="240" w:lineRule="auto"/>
              <w:ind w:left="0"/>
              <w:jc w:val="left"/>
              <w:rPr>
                <w:rFonts w:ascii="Arial Narrow" w:hAnsi="Arial Narrow"/>
              </w:rPr>
            </w:pPr>
            <w:r>
              <w:rPr>
                <w:rFonts w:ascii="Arial Narrow" w:hAnsi="Arial Narrow"/>
              </w:rPr>
              <w:t>Treating clinician consult to request a second opinion</w:t>
            </w:r>
            <w:r w:rsidR="00A809C1">
              <w:rPr>
                <w:rFonts w:ascii="Arial Narrow" w:hAnsi="Arial Narrow"/>
              </w:rPr>
              <w:t xml:space="preserve"> (MBS 23 or 105)</w:t>
            </w:r>
          </w:p>
        </w:tc>
        <w:tc>
          <w:tcPr>
            <w:tcW w:w="900" w:type="dxa"/>
            <w:shd w:val="clear" w:color="auto" w:fill="E5B8B7"/>
          </w:tcPr>
          <w:p w14:paraId="295AF162" w14:textId="77777777" w:rsidR="00A9165C" w:rsidRDefault="00A9165C" w:rsidP="00314BE5">
            <w:pPr>
              <w:spacing w:after="0" w:line="240" w:lineRule="auto"/>
              <w:jc w:val="center"/>
              <w:rPr>
                <w:rFonts w:ascii="Arial Narrow" w:hAnsi="Arial Narrow"/>
              </w:rPr>
            </w:pPr>
            <w:r>
              <w:rPr>
                <w:rFonts w:ascii="Arial Narrow" w:hAnsi="Arial Narrow"/>
              </w:rPr>
              <w:t>GP or specialist</w:t>
            </w:r>
          </w:p>
        </w:tc>
        <w:tc>
          <w:tcPr>
            <w:tcW w:w="900" w:type="dxa"/>
            <w:shd w:val="clear" w:color="auto" w:fill="E5B8B7"/>
          </w:tcPr>
          <w:p w14:paraId="20EB0DAD" w14:textId="77777777" w:rsidR="00A9165C" w:rsidRPr="00005D10" w:rsidRDefault="00A9165C" w:rsidP="00314BE5">
            <w:pPr>
              <w:spacing w:after="0" w:line="240" w:lineRule="auto"/>
              <w:jc w:val="center"/>
              <w:rPr>
                <w:rFonts w:ascii="Arial Narrow" w:hAnsi="Arial Narrow"/>
              </w:rPr>
            </w:pPr>
            <w:r>
              <w:rPr>
                <w:rFonts w:ascii="Arial Narrow" w:hAnsi="Arial Narrow"/>
              </w:rPr>
              <w:t>Outpatient</w:t>
            </w:r>
          </w:p>
        </w:tc>
        <w:tc>
          <w:tcPr>
            <w:tcW w:w="900" w:type="dxa"/>
            <w:shd w:val="clear" w:color="auto" w:fill="D6E3BC"/>
          </w:tcPr>
          <w:p w14:paraId="74786DDA" w14:textId="77777777" w:rsidR="00A9165C" w:rsidRDefault="00A9165C" w:rsidP="00314BE5">
            <w:pPr>
              <w:spacing w:after="0" w:line="240" w:lineRule="auto"/>
              <w:jc w:val="center"/>
              <w:rPr>
                <w:rFonts w:ascii="Arial Narrow" w:hAnsi="Arial Narrow"/>
              </w:rPr>
            </w:pPr>
          </w:p>
        </w:tc>
        <w:tc>
          <w:tcPr>
            <w:tcW w:w="898" w:type="dxa"/>
            <w:shd w:val="clear" w:color="auto" w:fill="D6E3BC"/>
          </w:tcPr>
          <w:p w14:paraId="4B1B3363" w14:textId="77777777" w:rsidR="00A9165C" w:rsidRDefault="00A9165C" w:rsidP="00314BE5">
            <w:pPr>
              <w:spacing w:after="0" w:line="240" w:lineRule="auto"/>
              <w:jc w:val="center"/>
              <w:rPr>
                <w:rFonts w:ascii="Arial Narrow" w:hAnsi="Arial Narrow"/>
              </w:rPr>
            </w:pPr>
            <w:r>
              <w:rPr>
                <w:rFonts w:ascii="Arial Narrow" w:hAnsi="Arial Narrow"/>
              </w:rPr>
              <w:t>1</w:t>
            </w:r>
          </w:p>
        </w:tc>
        <w:tc>
          <w:tcPr>
            <w:tcW w:w="736" w:type="dxa"/>
            <w:shd w:val="clear" w:color="auto" w:fill="FBD4B4"/>
          </w:tcPr>
          <w:p w14:paraId="6D8F4C15" w14:textId="77777777" w:rsidR="00A9165C" w:rsidRDefault="00A809C1" w:rsidP="00314BE5">
            <w:pPr>
              <w:spacing w:after="0" w:line="240" w:lineRule="auto"/>
              <w:jc w:val="center"/>
              <w:rPr>
                <w:rFonts w:ascii="Arial Narrow" w:hAnsi="Arial Narrow"/>
              </w:rPr>
            </w:pPr>
            <w:r>
              <w:rPr>
                <w:rFonts w:ascii="Arial Narrow" w:hAnsi="Arial Narrow"/>
              </w:rPr>
              <w:t>$36.30</w:t>
            </w:r>
          </w:p>
          <w:p w14:paraId="2D66A9C8" w14:textId="77777777" w:rsidR="00A809C1" w:rsidRDefault="00A809C1" w:rsidP="00314BE5">
            <w:pPr>
              <w:spacing w:after="0" w:line="240" w:lineRule="auto"/>
              <w:jc w:val="center"/>
              <w:rPr>
                <w:rFonts w:ascii="Arial Narrow" w:hAnsi="Arial Narrow"/>
              </w:rPr>
            </w:pPr>
            <w:r>
              <w:rPr>
                <w:rFonts w:ascii="Arial Narrow" w:hAnsi="Arial Narrow"/>
              </w:rPr>
              <w:t>$36.55</w:t>
            </w:r>
          </w:p>
          <w:p w14:paraId="568C23B7" w14:textId="77777777" w:rsidR="00A809C1" w:rsidRPr="00005D10" w:rsidRDefault="00A809C1" w:rsidP="00314BE5">
            <w:pPr>
              <w:spacing w:after="0" w:line="240" w:lineRule="auto"/>
              <w:jc w:val="center"/>
              <w:rPr>
                <w:rFonts w:ascii="Arial Narrow" w:hAnsi="Arial Narrow"/>
              </w:rPr>
            </w:pPr>
          </w:p>
        </w:tc>
        <w:tc>
          <w:tcPr>
            <w:tcW w:w="737" w:type="dxa"/>
            <w:shd w:val="clear" w:color="auto" w:fill="FBD4B4"/>
          </w:tcPr>
          <w:p w14:paraId="5942F6F3" w14:textId="77777777" w:rsidR="00A9165C" w:rsidRPr="00005D10" w:rsidRDefault="00A9165C" w:rsidP="00314BE5">
            <w:pPr>
              <w:spacing w:after="0" w:line="240" w:lineRule="auto"/>
              <w:jc w:val="center"/>
              <w:rPr>
                <w:rFonts w:ascii="Arial Narrow" w:hAnsi="Arial Narrow"/>
              </w:rPr>
            </w:pPr>
          </w:p>
        </w:tc>
        <w:tc>
          <w:tcPr>
            <w:tcW w:w="737" w:type="dxa"/>
            <w:shd w:val="clear" w:color="auto" w:fill="FBD4B4"/>
          </w:tcPr>
          <w:p w14:paraId="7908AF73" w14:textId="77777777" w:rsidR="00A9165C" w:rsidRPr="00005D10" w:rsidRDefault="00A9165C" w:rsidP="00314BE5">
            <w:pPr>
              <w:spacing w:after="0" w:line="240" w:lineRule="auto"/>
              <w:jc w:val="center"/>
              <w:rPr>
                <w:rFonts w:ascii="Arial Narrow" w:hAnsi="Arial Narrow"/>
              </w:rPr>
            </w:pPr>
          </w:p>
        </w:tc>
        <w:tc>
          <w:tcPr>
            <w:tcW w:w="737" w:type="dxa"/>
            <w:shd w:val="clear" w:color="auto" w:fill="FBD4B4"/>
          </w:tcPr>
          <w:p w14:paraId="5D3FD38C" w14:textId="77777777" w:rsidR="00A9165C" w:rsidRPr="00005D10" w:rsidRDefault="00A9165C" w:rsidP="00314BE5">
            <w:pPr>
              <w:spacing w:after="0" w:line="240" w:lineRule="auto"/>
              <w:jc w:val="center"/>
              <w:rPr>
                <w:rFonts w:ascii="Arial Narrow" w:hAnsi="Arial Narrow"/>
              </w:rPr>
            </w:pPr>
          </w:p>
        </w:tc>
        <w:tc>
          <w:tcPr>
            <w:tcW w:w="737" w:type="dxa"/>
            <w:shd w:val="clear" w:color="auto" w:fill="FBD4B4"/>
          </w:tcPr>
          <w:p w14:paraId="74A39CF7" w14:textId="77777777" w:rsidR="00A9165C" w:rsidRDefault="00A809C1" w:rsidP="00314BE5">
            <w:pPr>
              <w:spacing w:after="0" w:line="240" w:lineRule="auto"/>
              <w:jc w:val="center"/>
              <w:rPr>
                <w:rFonts w:ascii="Arial Narrow" w:hAnsi="Arial Narrow"/>
              </w:rPr>
            </w:pPr>
            <w:r>
              <w:rPr>
                <w:rFonts w:ascii="Arial Narrow" w:hAnsi="Arial Narrow"/>
              </w:rPr>
              <w:t>-</w:t>
            </w:r>
          </w:p>
          <w:p w14:paraId="43C99A47" w14:textId="77777777" w:rsidR="00A809C1" w:rsidRPr="00005D10" w:rsidRDefault="00A809C1" w:rsidP="00314BE5">
            <w:pPr>
              <w:spacing w:after="0" w:line="240" w:lineRule="auto"/>
              <w:jc w:val="center"/>
              <w:rPr>
                <w:rFonts w:ascii="Arial Narrow" w:hAnsi="Arial Narrow"/>
              </w:rPr>
            </w:pPr>
            <w:r>
              <w:rPr>
                <w:rFonts w:ascii="Arial Narrow" w:hAnsi="Arial Narrow"/>
              </w:rPr>
              <w:t>$6.45</w:t>
            </w:r>
            <w:r w:rsidR="00690AEA">
              <w:rPr>
                <w:rFonts w:ascii="Arial Narrow" w:hAnsi="Arial Narrow"/>
              </w:rPr>
              <w:t xml:space="preserve"> + gap</w:t>
            </w:r>
          </w:p>
        </w:tc>
        <w:tc>
          <w:tcPr>
            <w:tcW w:w="737" w:type="dxa"/>
            <w:shd w:val="clear" w:color="auto" w:fill="FBD4B4"/>
          </w:tcPr>
          <w:p w14:paraId="28307B06" w14:textId="77777777" w:rsidR="00A9165C" w:rsidRDefault="00A809C1" w:rsidP="00314BE5">
            <w:pPr>
              <w:spacing w:after="0" w:line="240" w:lineRule="auto"/>
              <w:jc w:val="center"/>
              <w:rPr>
                <w:rFonts w:ascii="Arial Narrow" w:hAnsi="Arial Narrow"/>
              </w:rPr>
            </w:pPr>
            <w:r>
              <w:rPr>
                <w:rFonts w:ascii="Arial Narrow" w:hAnsi="Arial Narrow"/>
              </w:rPr>
              <w:t>$36.30</w:t>
            </w:r>
          </w:p>
          <w:p w14:paraId="66EC57DD" w14:textId="77777777" w:rsidR="00A809C1" w:rsidRPr="00005D10" w:rsidRDefault="00A809C1" w:rsidP="00314BE5">
            <w:pPr>
              <w:spacing w:after="0" w:line="240" w:lineRule="auto"/>
              <w:jc w:val="center"/>
              <w:rPr>
                <w:rFonts w:ascii="Arial Narrow" w:hAnsi="Arial Narrow"/>
              </w:rPr>
            </w:pPr>
            <w:r>
              <w:rPr>
                <w:rFonts w:ascii="Arial Narrow" w:hAnsi="Arial Narrow"/>
              </w:rPr>
              <w:t>$43.00</w:t>
            </w:r>
            <w:r w:rsidR="00690AEA">
              <w:rPr>
                <w:rFonts w:ascii="Arial Narrow" w:hAnsi="Arial Narrow"/>
              </w:rPr>
              <w:t xml:space="preserve"> + gap</w:t>
            </w:r>
          </w:p>
        </w:tc>
      </w:tr>
      <w:tr w:rsidR="00A9165C" w:rsidRPr="00005D10" w14:paraId="2928EE2C" w14:textId="77777777">
        <w:tc>
          <w:tcPr>
            <w:tcW w:w="1728" w:type="dxa"/>
          </w:tcPr>
          <w:p w14:paraId="062B9897" w14:textId="77777777" w:rsidR="00A9165C" w:rsidRPr="00005D10" w:rsidRDefault="00A9165C" w:rsidP="00B80196">
            <w:pPr>
              <w:pStyle w:val="ListParagraph"/>
              <w:spacing w:after="0" w:line="240" w:lineRule="auto"/>
              <w:ind w:left="0"/>
              <w:jc w:val="left"/>
              <w:rPr>
                <w:rFonts w:ascii="Arial Narrow" w:hAnsi="Arial Narrow"/>
              </w:rPr>
            </w:pPr>
            <w:r>
              <w:rPr>
                <w:rFonts w:ascii="Arial Narrow" w:hAnsi="Arial Narrow"/>
              </w:rPr>
              <w:t>Retrieve slides from archive, collate slides</w:t>
            </w:r>
          </w:p>
        </w:tc>
        <w:tc>
          <w:tcPr>
            <w:tcW w:w="900" w:type="dxa"/>
            <w:shd w:val="clear" w:color="auto" w:fill="E5B8B7"/>
          </w:tcPr>
          <w:p w14:paraId="5189800B" w14:textId="77777777" w:rsidR="00A9165C" w:rsidRPr="00005D10" w:rsidRDefault="00A9165C" w:rsidP="00314BE5">
            <w:pPr>
              <w:spacing w:after="0" w:line="240" w:lineRule="auto"/>
              <w:jc w:val="center"/>
              <w:rPr>
                <w:rFonts w:ascii="Arial Narrow" w:hAnsi="Arial Narrow"/>
              </w:rPr>
            </w:pPr>
            <w:r>
              <w:rPr>
                <w:rFonts w:ascii="Arial Narrow" w:hAnsi="Arial Narrow"/>
              </w:rPr>
              <w:t>Pathologist 1</w:t>
            </w:r>
          </w:p>
        </w:tc>
        <w:tc>
          <w:tcPr>
            <w:tcW w:w="900" w:type="dxa"/>
            <w:shd w:val="clear" w:color="auto" w:fill="E5B8B7"/>
          </w:tcPr>
          <w:p w14:paraId="2301FFC3" w14:textId="77777777" w:rsidR="00A9165C" w:rsidRPr="00005D10" w:rsidRDefault="0075221B" w:rsidP="00314BE5">
            <w:pPr>
              <w:spacing w:after="0" w:line="240" w:lineRule="auto"/>
              <w:jc w:val="center"/>
              <w:rPr>
                <w:rFonts w:ascii="Arial Narrow" w:hAnsi="Arial Narrow"/>
              </w:rPr>
            </w:pPr>
            <w:r>
              <w:rPr>
                <w:rFonts w:ascii="Arial Narrow" w:hAnsi="Arial Narrow"/>
              </w:rPr>
              <w:t>Outpatient</w:t>
            </w:r>
          </w:p>
        </w:tc>
        <w:tc>
          <w:tcPr>
            <w:tcW w:w="900" w:type="dxa"/>
            <w:shd w:val="clear" w:color="auto" w:fill="D6E3BC"/>
          </w:tcPr>
          <w:p w14:paraId="1EBDA68C" w14:textId="77777777" w:rsidR="00A9165C" w:rsidRPr="00005D10" w:rsidRDefault="00A9165C" w:rsidP="00314BE5">
            <w:pPr>
              <w:spacing w:after="0" w:line="240" w:lineRule="auto"/>
              <w:jc w:val="center"/>
              <w:rPr>
                <w:rFonts w:ascii="Arial Narrow" w:hAnsi="Arial Narrow"/>
              </w:rPr>
            </w:pPr>
            <w:r>
              <w:rPr>
                <w:rFonts w:ascii="Arial Narrow" w:hAnsi="Arial Narrow"/>
              </w:rPr>
              <w:t>100%</w:t>
            </w:r>
          </w:p>
        </w:tc>
        <w:tc>
          <w:tcPr>
            <w:tcW w:w="898" w:type="dxa"/>
            <w:shd w:val="clear" w:color="auto" w:fill="D6E3BC"/>
          </w:tcPr>
          <w:p w14:paraId="6CAB0001" w14:textId="77777777" w:rsidR="00A9165C" w:rsidRPr="00005D10" w:rsidRDefault="00A9165C" w:rsidP="00314BE5">
            <w:pPr>
              <w:spacing w:after="0" w:line="240" w:lineRule="auto"/>
              <w:jc w:val="center"/>
              <w:rPr>
                <w:rFonts w:ascii="Arial Narrow" w:hAnsi="Arial Narrow"/>
              </w:rPr>
            </w:pPr>
            <w:r>
              <w:rPr>
                <w:rFonts w:ascii="Arial Narrow" w:hAnsi="Arial Narrow"/>
              </w:rPr>
              <w:t>1</w:t>
            </w:r>
          </w:p>
        </w:tc>
        <w:tc>
          <w:tcPr>
            <w:tcW w:w="736" w:type="dxa"/>
            <w:shd w:val="clear" w:color="auto" w:fill="FBD4B4"/>
          </w:tcPr>
          <w:p w14:paraId="772C1A93" w14:textId="77777777" w:rsidR="00A9165C" w:rsidRPr="00005D10" w:rsidRDefault="00A9165C" w:rsidP="00314BE5">
            <w:pPr>
              <w:spacing w:after="0" w:line="240" w:lineRule="auto"/>
              <w:jc w:val="center"/>
              <w:rPr>
                <w:rFonts w:ascii="Arial Narrow" w:hAnsi="Arial Narrow"/>
              </w:rPr>
            </w:pPr>
          </w:p>
        </w:tc>
        <w:tc>
          <w:tcPr>
            <w:tcW w:w="737" w:type="dxa"/>
            <w:shd w:val="clear" w:color="auto" w:fill="FBD4B4"/>
          </w:tcPr>
          <w:p w14:paraId="72046F1D" w14:textId="77777777" w:rsidR="00A9165C" w:rsidRPr="00005D10" w:rsidRDefault="00A9165C" w:rsidP="00314BE5">
            <w:pPr>
              <w:spacing w:after="0" w:line="240" w:lineRule="auto"/>
              <w:jc w:val="center"/>
              <w:rPr>
                <w:rFonts w:ascii="Arial Narrow" w:hAnsi="Arial Narrow"/>
              </w:rPr>
            </w:pPr>
          </w:p>
        </w:tc>
        <w:tc>
          <w:tcPr>
            <w:tcW w:w="737" w:type="dxa"/>
            <w:shd w:val="clear" w:color="auto" w:fill="FBD4B4"/>
          </w:tcPr>
          <w:p w14:paraId="2F27932A" w14:textId="77777777" w:rsidR="00A9165C" w:rsidRPr="00005D10" w:rsidRDefault="00A9165C" w:rsidP="00314BE5">
            <w:pPr>
              <w:spacing w:after="0" w:line="240" w:lineRule="auto"/>
              <w:jc w:val="center"/>
              <w:rPr>
                <w:rFonts w:ascii="Arial Narrow" w:hAnsi="Arial Narrow"/>
              </w:rPr>
            </w:pPr>
          </w:p>
        </w:tc>
        <w:tc>
          <w:tcPr>
            <w:tcW w:w="737" w:type="dxa"/>
            <w:shd w:val="clear" w:color="auto" w:fill="FBD4B4"/>
          </w:tcPr>
          <w:p w14:paraId="1C456DD4" w14:textId="77777777" w:rsidR="00A9165C" w:rsidRPr="00005D10" w:rsidRDefault="00A9165C" w:rsidP="00314BE5">
            <w:pPr>
              <w:spacing w:after="0" w:line="240" w:lineRule="auto"/>
              <w:jc w:val="center"/>
              <w:rPr>
                <w:rFonts w:ascii="Arial Narrow" w:hAnsi="Arial Narrow"/>
              </w:rPr>
            </w:pPr>
          </w:p>
        </w:tc>
        <w:tc>
          <w:tcPr>
            <w:tcW w:w="737" w:type="dxa"/>
            <w:shd w:val="clear" w:color="auto" w:fill="FBD4B4"/>
          </w:tcPr>
          <w:p w14:paraId="2E932101" w14:textId="77777777" w:rsidR="00A9165C" w:rsidRPr="00005D10" w:rsidRDefault="00A9165C" w:rsidP="00314BE5">
            <w:pPr>
              <w:spacing w:after="0" w:line="240" w:lineRule="auto"/>
              <w:jc w:val="center"/>
              <w:rPr>
                <w:rFonts w:ascii="Arial Narrow" w:hAnsi="Arial Narrow"/>
              </w:rPr>
            </w:pPr>
          </w:p>
        </w:tc>
        <w:tc>
          <w:tcPr>
            <w:tcW w:w="737" w:type="dxa"/>
            <w:shd w:val="clear" w:color="auto" w:fill="FBD4B4"/>
          </w:tcPr>
          <w:p w14:paraId="5D65E5AC" w14:textId="77777777" w:rsidR="00A9165C" w:rsidRPr="00005D10" w:rsidRDefault="00A9165C" w:rsidP="00314BE5">
            <w:pPr>
              <w:spacing w:after="0" w:line="240" w:lineRule="auto"/>
              <w:jc w:val="center"/>
              <w:rPr>
                <w:rFonts w:ascii="Arial Narrow" w:hAnsi="Arial Narrow"/>
              </w:rPr>
            </w:pPr>
          </w:p>
        </w:tc>
      </w:tr>
      <w:tr w:rsidR="00A9165C" w:rsidRPr="00005D10" w14:paraId="63BDF5F5" w14:textId="77777777">
        <w:tc>
          <w:tcPr>
            <w:tcW w:w="1728" w:type="dxa"/>
          </w:tcPr>
          <w:p w14:paraId="2245DD09" w14:textId="77777777" w:rsidR="00A9165C" w:rsidRPr="00005D10" w:rsidRDefault="00A9165C" w:rsidP="00B80196">
            <w:pPr>
              <w:pStyle w:val="ListParagraph"/>
              <w:spacing w:after="0" w:line="240" w:lineRule="auto"/>
              <w:ind w:left="0"/>
              <w:jc w:val="left"/>
              <w:rPr>
                <w:rFonts w:ascii="Arial Narrow" w:hAnsi="Arial Narrow"/>
              </w:rPr>
            </w:pPr>
            <w:r>
              <w:rPr>
                <w:rFonts w:ascii="Arial Narrow" w:hAnsi="Arial Narrow"/>
              </w:rPr>
              <w:lastRenderedPageBreak/>
              <w:t>Transport slides from one laboratory to another</w:t>
            </w:r>
          </w:p>
        </w:tc>
        <w:tc>
          <w:tcPr>
            <w:tcW w:w="900" w:type="dxa"/>
            <w:shd w:val="clear" w:color="auto" w:fill="E5B8B7"/>
          </w:tcPr>
          <w:p w14:paraId="6D3D6DF2" w14:textId="77777777" w:rsidR="00A9165C" w:rsidRPr="00005D10" w:rsidRDefault="00A9165C" w:rsidP="00314BE5">
            <w:pPr>
              <w:spacing w:after="0" w:line="240" w:lineRule="auto"/>
              <w:jc w:val="center"/>
              <w:rPr>
                <w:rFonts w:ascii="Arial Narrow" w:hAnsi="Arial Narrow"/>
              </w:rPr>
            </w:pPr>
            <w:r>
              <w:rPr>
                <w:rFonts w:ascii="Arial Narrow" w:hAnsi="Arial Narrow"/>
              </w:rPr>
              <w:t>Courier (?)</w:t>
            </w:r>
          </w:p>
        </w:tc>
        <w:tc>
          <w:tcPr>
            <w:tcW w:w="900" w:type="dxa"/>
            <w:shd w:val="clear" w:color="auto" w:fill="E5B8B7"/>
          </w:tcPr>
          <w:p w14:paraId="68AFC849" w14:textId="77777777" w:rsidR="00A9165C" w:rsidRPr="00005D10" w:rsidRDefault="00690AEA" w:rsidP="00314BE5">
            <w:pPr>
              <w:spacing w:after="0" w:line="240" w:lineRule="auto"/>
              <w:jc w:val="center"/>
              <w:rPr>
                <w:rFonts w:ascii="Arial Narrow" w:hAnsi="Arial Narrow"/>
              </w:rPr>
            </w:pPr>
            <w:r>
              <w:rPr>
                <w:rFonts w:ascii="Arial Narrow" w:hAnsi="Arial Narrow"/>
              </w:rPr>
              <w:t>N/A</w:t>
            </w:r>
          </w:p>
        </w:tc>
        <w:tc>
          <w:tcPr>
            <w:tcW w:w="900" w:type="dxa"/>
            <w:shd w:val="clear" w:color="auto" w:fill="D6E3BC"/>
          </w:tcPr>
          <w:p w14:paraId="3AA37D99" w14:textId="77777777" w:rsidR="00A9165C" w:rsidRPr="00005D10" w:rsidRDefault="00A9165C" w:rsidP="00314BE5">
            <w:pPr>
              <w:spacing w:after="0" w:line="240" w:lineRule="auto"/>
              <w:jc w:val="center"/>
              <w:rPr>
                <w:rFonts w:ascii="Arial Narrow" w:hAnsi="Arial Narrow"/>
              </w:rPr>
            </w:pPr>
            <w:r>
              <w:rPr>
                <w:rFonts w:ascii="Arial Narrow" w:hAnsi="Arial Narrow"/>
              </w:rPr>
              <w:t>100%</w:t>
            </w:r>
          </w:p>
        </w:tc>
        <w:tc>
          <w:tcPr>
            <w:tcW w:w="898" w:type="dxa"/>
            <w:shd w:val="clear" w:color="auto" w:fill="D6E3BC"/>
          </w:tcPr>
          <w:p w14:paraId="2D1631B2" w14:textId="77777777" w:rsidR="00A9165C" w:rsidRPr="00005D10" w:rsidRDefault="00A9165C" w:rsidP="00314BE5">
            <w:pPr>
              <w:spacing w:after="0" w:line="240" w:lineRule="auto"/>
              <w:jc w:val="center"/>
              <w:rPr>
                <w:rFonts w:ascii="Arial Narrow" w:hAnsi="Arial Narrow"/>
              </w:rPr>
            </w:pPr>
            <w:r>
              <w:rPr>
                <w:rFonts w:ascii="Arial Narrow" w:hAnsi="Arial Narrow"/>
              </w:rPr>
              <w:t>2</w:t>
            </w:r>
          </w:p>
        </w:tc>
        <w:tc>
          <w:tcPr>
            <w:tcW w:w="736" w:type="dxa"/>
            <w:shd w:val="clear" w:color="auto" w:fill="FBD4B4"/>
          </w:tcPr>
          <w:p w14:paraId="477D4EB5" w14:textId="77777777" w:rsidR="00A9165C" w:rsidRPr="00005D10" w:rsidRDefault="00A9165C" w:rsidP="00314BE5">
            <w:pPr>
              <w:spacing w:after="0" w:line="240" w:lineRule="auto"/>
              <w:jc w:val="center"/>
              <w:rPr>
                <w:rFonts w:ascii="Arial Narrow" w:hAnsi="Arial Narrow"/>
              </w:rPr>
            </w:pPr>
          </w:p>
        </w:tc>
        <w:tc>
          <w:tcPr>
            <w:tcW w:w="737" w:type="dxa"/>
            <w:shd w:val="clear" w:color="auto" w:fill="FBD4B4"/>
          </w:tcPr>
          <w:p w14:paraId="2D4155D0" w14:textId="77777777" w:rsidR="00A9165C" w:rsidRPr="00005D10" w:rsidRDefault="00A9165C" w:rsidP="00314BE5">
            <w:pPr>
              <w:spacing w:after="0" w:line="240" w:lineRule="auto"/>
              <w:jc w:val="center"/>
              <w:rPr>
                <w:rFonts w:ascii="Arial Narrow" w:hAnsi="Arial Narrow"/>
              </w:rPr>
            </w:pPr>
          </w:p>
        </w:tc>
        <w:tc>
          <w:tcPr>
            <w:tcW w:w="737" w:type="dxa"/>
            <w:shd w:val="clear" w:color="auto" w:fill="FBD4B4"/>
          </w:tcPr>
          <w:p w14:paraId="3E85E128" w14:textId="77777777" w:rsidR="00A9165C" w:rsidRPr="00005D10" w:rsidRDefault="00A9165C" w:rsidP="00314BE5">
            <w:pPr>
              <w:spacing w:after="0" w:line="240" w:lineRule="auto"/>
              <w:jc w:val="center"/>
              <w:rPr>
                <w:rFonts w:ascii="Arial Narrow" w:hAnsi="Arial Narrow"/>
              </w:rPr>
            </w:pPr>
          </w:p>
        </w:tc>
        <w:tc>
          <w:tcPr>
            <w:tcW w:w="737" w:type="dxa"/>
            <w:shd w:val="clear" w:color="auto" w:fill="FBD4B4"/>
          </w:tcPr>
          <w:p w14:paraId="311B9825" w14:textId="77777777" w:rsidR="00A9165C" w:rsidRPr="00005D10" w:rsidRDefault="00A9165C" w:rsidP="00314BE5">
            <w:pPr>
              <w:spacing w:after="0" w:line="240" w:lineRule="auto"/>
              <w:jc w:val="center"/>
              <w:rPr>
                <w:rFonts w:ascii="Arial Narrow" w:hAnsi="Arial Narrow"/>
              </w:rPr>
            </w:pPr>
          </w:p>
        </w:tc>
        <w:tc>
          <w:tcPr>
            <w:tcW w:w="737" w:type="dxa"/>
            <w:shd w:val="clear" w:color="auto" w:fill="FBD4B4"/>
          </w:tcPr>
          <w:p w14:paraId="0AA88A67" w14:textId="77777777" w:rsidR="00A9165C" w:rsidRPr="00005D10" w:rsidRDefault="00A9165C" w:rsidP="00314BE5">
            <w:pPr>
              <w:spacing w:after="0" w:line="240" w:lineRule="auto"/>
              <w:jc w:val="center"/>
              <w:rPr>
                <w:rFonts w:ascii="Arial Narrow" w:hAnsi="Arial Narrow"/>
              </w:rPr>
            </w:pPr>
          </w:p>
        </w:tc>
        <w:tc>
          <w:tcPr>
            <w:tcW w:w="737" w:type="dxa"/>
            <w:shd w:val="clear" w:color="auto" w:fill="FBD4B4"/>
          </w:tcPr>
          <w:p w14:paraId="7ED2456A" w14:textId="77777777" w:rsidR="00A9165C" w:rsidRPr="00005D10" w:rsidRDefault="00A9165C" w:rsidP="00314BE5">
            <w:pPr>
              <w:spacing w:after="0" w:line="240" w:lineRule="auto"/>
              <w:jc w:val="center"/>
              <w:rPr>
                <w:rFonts w:ascii="Arial Narrow" w:hAnsi="Arial Narrow"/>
              </w:rPr>
            </w:pPr>
          </w:p>
        </w:tc>
      </w:tr>
      <w:tr w:rsidR="00A9165C" w:rsidRPr="00005D10" w14:paraId="569A50AE" w14:textId="77777777">
        <w:tc>
          <w:tcPr>
            <w:tcW w:w="1728" w:type="dxa"/>
          </w:tcPr>
          <w:p w14:paraId="09919AFD" w14:textId="77777777" w:rsidR="00A9165C" w:rsidRPr="00005D10" w:rsidRDefault="00A9165C" w:rsidP="00B80196">
            <w:pPr>
              <w:pStyle w:val="ListParagraph"/>
              <w:spacing w:after="0" w:line="240" w:lineRule="auto"/>
              <w:ind w:left="0"/>
              <w:jc w:val="left"/>
              <w:rPr>
                <w:rFonts w:ascii="Arial Narrow" w:hAnsi="Arial Narrow"/>
              </w:rPr>
            </w:pPr>
            <w:r>
              <w:rPr>
                <w:rFonts w:ascii="Arial Narrow" w:hAnsi="Arial Narrow"/>
              </w:rPr>
              <w:t>Specimen referred fee</w:t>
            </w:r>
            <w:r w:rsidR="0043498B">
              <w:rPr>
                <w:rFonts w:ascii="Arial Narrow" w:hAnsi="Arial Narrow"/>
              </w:rPr>
              <w:t xml:space="preserve"> (MBS 73940)</w:t>
            </w:r>
            <w:r>
              <w:rPr>
                <w:rFonts w:ascii="Arial Narrow" w:hAnsi="Arial Narrow"/>
              </w:rPr>
              <w:t xml:space="preserve"> </w:t>
            </w:r>
          </w:p>
        </w:tc>
        <w:tc>
          <w:tcPr>
            <w:tcW w:w="900" w:type="dxa"/>
            <w:shd w:val="clear" w:color="auto" w:fill="E5B8B7"/>
          </w:tcPr>
          <w:p w14:paraId="31F38D5D" w14:textId="77777777" w:rsidR="00A9165C" w:rsidRPr="00005D10" w:rsidRDefault="00A9165C" w:rsidP="000D0BFA">
            <w:pPr>
              <w:spacing w:after="0" w:line="240" w:lineRule="auto"/>
              <w:jc w:val="center"/>
              <w:rPr>
                <w:rFonts w:ascii="Arial Narrow" w:hAnsi="Arial Narrow"/>
              </w:rPr>
            </w:pPr>
            <w:r>
              <w:rPr>
                <w:rFonts w:ascii="Arial Narrow" w:hAnsi="Arial Narrow"/>
              </w:rPr>
              <w:t>Pathologist 2</w:t>
            </w:r>
          </w:p>
        </w:tc>
        <w:tc>
          <w:tcPr>
            <w:tcW w:w="900" w:type="dxa"/>
            <w:shd w:val="clear" w:color="auto" w:fill="E5B8B7"/>
          </w:tcPr>
          <w:p w14:paraId="6782FE20" w14:textId="77777777" w:rsidR="00A9165C" w:rsidRPr="00005D10" w:rsidRDefault="00690AEA" w:rsidP="000D0BFA">
            <w:pPr>
              <w:spacing w:after="0" w:line="240" w:lineRule="auto"/>
              <w:jc w:val="center"/>
              <w:rPr>
                <w:rFonts w:ascii="Arial Narrow" w:hAnsi="Arial Narrow"/>
              </w:rPr>
            </w:pPr>
            <w:r>
              <w:rPr>
                <w:rFonts w:ascii="Arial Narrow" w:hAnsi="Arial Narrow"/>
              </w:rPr>
              <w:t>Outpatient</w:t>
            </w:r>
          </w:p>
        </w:tc>
        <w:tc>
          <w:tcPr>
            <w:tcW w:w="900" w:type="dxa"/>
            <w:shd w:val="clear" w:color="auto" w:fill="D6E3BC"/>
          </w:tcPr>
          <w:p w14:paraId="275C0D8F" w14:textId="77777777" w:rsidR="00A9165C" w:rsidRPr="00005D10" w:rsidRDefault="00A9165C" w:rsidP="000D0BFA">
            <w:pPr>
              <w:spacing w:after="0" w:line="240" w:lineRule="auto"/>
              <w:jc w:val="center"/>
              <w:rPr>
                <w:rFonts w:ascii="Arial Narrow" w:hAnsi="Arial Narrow"/>
              </w:rPr>
            </w:pPr>
            <w:r>
              <w:rPr>
                <w:rFonts w:ascii="Arial Narrow" w:hAnsi="Arial Narrow"/>
              </w:rPr>
              <w:t>100%</w:t>
            </w:r>
          </w:p>
        </w:tc>
        <w:tc>
          <w:tcPr>
            <w:tcW w:w="898" w:type="dxa"/>
            <w:shd w:val="clear" w:color="auto" w:fill="D6E3BC"/>
          </w:tcPr>
          <w:p w14:paraId="1180EB10" w14:textId="77777777" w:rsidR="00A9165C" w:rsidRPr="00005D10" w:rsidRDefault="00A9165C" w:rsidP="000D0BFA">
            <w:pPr>
              <w:spacing w:after="0" w:line="240" w:lineRule="auto"/>
              <w:jc w:val="center"/>
              <w:rPr>
                <w:rFonts w:ascii="Arial Narrow" w:hAnsi="Arial Narrow"/>
              </w:rPr>
            </w:pPr>
            <w:r>
              <w:rPr>
                <w:rFonts w:ascii="Arial Narrow" w:hAnsi="Arial Narrow"/>
              </w:rPr>
              <w:t>1</w:t>
            </w:r>
          </w:p>
        </w:tc>
        <w:tc>
          <w:tcPr>
            <w:tcW w:w="736" w:type="dxa"/>
            <w:shd w:val="clear" w:color="auto" w:fill="FBD4B4"/>
          </w:tcPr>
          <w:p w14:paraId="19C67C90" w14:textId="77777777" w:rsidR="00A9165C" w:rsidRPr="00005D10" w:rsidRDefault="0043498B" w:rsidP="00284688">
            <w:pPr>
              <w:spacing w:after="0" w:line="240" w:lineRule="auto"/>
              <w:jc w:val="center"/>
              <w:rPr>
                <w:rFonts w:ascii="Arial Narrow" w:hAnsi="Arial Narrow"/>
              </w:rPr>
            </w:pPr>
            <w:r>
              <w:rPr>
                <w:rFonts w:ascii="Arial Narrow" w:hAnsi="Arial Narrow"/>
              </w:rPr>
              <w:t>$8.75</w:t>
            </w:r>
          </w:p>
        </w:tc>
        <w:tc>
          <w:tcPr>
            <w:tcW w:w="737" w:type="dxa"/>
            <w:shd w:val="clear" w:color="auto" w:fill="FBD4B4"/>
          </w:tcPr>
          <w:p w14:paraId="6EA5592E" w14:textId="77777777" w:rsidR="00A9165C" w:rsidRPr="00005D10" w:rsidRDefault="00A9165C" w:rsidP="000D0BFA">
            <w:pPr>
              <w:spacing w:after="0" w:line="240" w:lineRule="auto"/>
              <w:jc w:val="center"/>
              <w:rPr>
                <w:rFonts w:ascii="Arial Narrow" w:hAnsi="Arial Narrow"/>
              </w:rPr>
            </w:pPr>
          </w:p>
        </w:tc>
        <w:tc>
          <w:tcPr>
            <w:tcW w:w="737" w:type="dxa"/>
            <w:shd w:val="clear" w:color="auto" w:fill="FBD4B4"/>
          </w:tcPr>
          <w:p w14:paraId="585B34BE" w14:textId="77777777" w:rsidR="00A9165C" w:rsidRPr="00005D10" w:rsidRDefault="00A9165C" w:rsidP="000D0BFA">
            <w:pPr>
              <w:spacing w:after="0" w:line="240" w:lineRule="auto"/>
              <w:jc w:val="center"/>
              <w:rPr>
                <w:rFonts w:ascii="Arial Narrow" w:hAnsi="Arial Narrow"/>
              </w:rPr>
            </w:pPr>
          </w:p>
        </w:tc>
        <w:tc>
          <w:tcPr>
            <w:tcW w:w="737" w:type="dxa"/>
            <w:shd w:val="clear" w:color="auto" w:fill="FBD4B4"/>
          </w:tcPr>
          <w:p w14:paraId="3E0340C1" w14:textId="77777777" w:rsidR="00A9165C" w:rsidRPr="00005D10" w:rsidRDefault="00A9165C" w:rsidP="000D0BFA">
            <w:pPr>
              <w:spacing w:after="0" w:line="240" w:lineRule="auto"/>
              <w:jc w:val="center"/>
              <w:rPr>
                <w:rFonts w:ascii="Arial Narrow" w:hAnsi="Arial Narrow"/>
              </w:rPr>
            </w:pPr>
          </w:p>
        </w:tc>
        <w:tc>
          <w:tcPr>
            <w:tcW w:w="737" w:type="dxa"/>
            <w:shd w:val="clear" w:color="auto" w:fill="FBD4B4"/>
          </w:tcPr>
          <w:p w14:paraId="1DD7FCE3" w14:textId="77777777" w:rsidR="00A9165C" w:rsidRPr="00005D10" w:rsidRDefault="0043498B" w:rsidP="00284688">
            <w:pPr>
              <w:spacing w:after="0" w:line="240" w:lineRule="auto"/>
              <w:jc w:val="center"/>
              <w:rPr>
                <w:rFonts w:ascii="Arial Narrow" w:hAnsi="Arial Narrow"/>
              </w:rPr>
            </w:pPr>
            <w:r>
              <w:rPr>
                <w:rFonts w:ascii="Arial Narrow" w:hAnsi="Arial Narrow"/>
              </w:rPr>
              <w:t xml:space="preserve">$1.50 </w:t>
            </w:r>
          </w:p>
        </w:tc>
        <w:tc>
          <w:tcPr>
            <w:tcW w:w="737" w:type="dxa"/>
            <w:shd w:val="clear" w:color="auto" w:fill="FBD4B4"/>
          </w:tcPr>
          <w:p w14:paraId="020D62F7" w14:textId="77777777" w:rsidR="00A9165C" w:rsidRPr="00005D10" w:rsidRDefault="0043498B" w:rsidP="000D0BFA">
            <w:pPr>
              <w:spacing w:after="0" w:line="240" w:lineRule="auto"/>
              <w:jc w:val="center"/>
              <w:rPr>
                <w:rFonts w:ascii="Arial Narrow" w:hAnsi="Arial Narrow"/>
              </w:rPr>
            </w:pPr>
            <w:r>
              <w:rPr>
                <w:rFonts w:ascii="Arial Narrow" w:hAnsi="Arial Narrow"/>
              </w:rPr>
              <w:t>$10.25</w:t>
            </w:r>
          </w:p>
        </w:tc>
      </w:tr>
      <w:tr w:rsidR="00A9165C" w:rsidRPr="00005D10" w14:paraId="5342829C" w14:textId="77777777">
        <w:tc>
          <w:tcPr>
            <w:tcW w:w="1728" w:type="dxa"/>
          </w:tcPr>
          <w:p w14:paraId="791610D5" w14:textId="77777777" w:rsidR="00A9165C" w:rsidRPr="00005D10" w:rsidDel="00FA3D45" w:rsidRDefault="00A9165C" w:rsidP="007A4D42">
            <w:pPr>
              <w:pStyle w:val="ListParagraph"/>
              <w:spacing w:after="0" w:line="240" w:lineRule="auto"/>
              <w:ind w:left="0"/>
              <w:jc w:val="left"/>
              <w:rPr>
                <w:rFonts w:ascii="Arial Narrow" w:hAnsi="Arial Narrow"/>
              </w:rPr>
            </w:pPr>
            <w:r>
              <w:rPr>
                <w:rFonts w:ascii="Arial Narrow" w:hAnsi="Arial Narrow"/>
              </w:rPr>
              <w:t>Bulk billing incentive</w:t>
            </w:r>
            <w:r w:rsidR="0043498B">
              <w:rPr>
                <w:rFonts w:ascii="Arial Narrow" w:hAnsi="Arial Narrow"/>
              </w:rPr>
              <w:t xml:space="preserve"> (MBS 74996)</w:t>
            </w:r>
          </w:p>
        </w:tc>
        <w:tc>
          <w:tcPr>
            <w:tcW w:w="900" w:type="dxa"/>
            <w:shd w:val="clear" w:color="auto" w:fill="E5B8B7"/>
          </w:tcPr>
          <w:p w14:paraId="5E90A241" w14:textId="77777777" w:rsidR="00A9165C" w:rsidRDefault="00A9165C" w:rsidP="000D0BFA">
            <w:pPr>
              <w:spacing w:after="0" w:line="240" w:lineRule="auto"/>
              <w:jc w:val="center"/>
              <w:rPr>
                <w:rFonts w:ascii="Arial Narrow" w:hAnsi="Arial Narrow"/>
              </w:rPr>
            </w:pPr>
            <w:r>
              <w:rPr>
                <w:rFonts w:ascii="Arial Narrow" w:hAnsi="Arial Narrow"/>
              </w:rPr>
              <w:t>Pathologist 2</w:t>
            </w:r>
          </w:p>
        </w:tc>
        <w:tc>
          <w:tcPr>
            <w:tcW w:w="900" w:type="dxa"/>
            <w:shd w:val="clear" w:color="auto" w:fill="E5B8B7"/>
          </w:tcPr>
          <w:p w14:paraId="6DAD8096" w14:textId="77777777" w:rsidR="00A9165C" w:rsidRPr="00005D10" w:rsidRDefault="00690AEA" w:rsidP="000D0BFA">
            <w:pPr>
              <w:spacing w:after="0" w:line="240" w:lineRule="auto"/>
              <w:jc w:val="center"/>
              <w:rPr>
                <w:rFonts w:ascii="Arial Narrow" w:hAnsi="Arial Narrow"/>
              </w:rPr>
            </w:pPr>
            <w:r>
              <w:rPr>
                <w:rFonts w:ascii="Arial Narrow" w:hAnsi="Arial Narrow"/>
              </w:rPr>
              <w:t>Outpatient</w:t>
            </w:r>
          </w:p>
        </w:tc>
        <w:tc>
          <w:tcPr>
            <w:tcW w:w="900" w:type="dxa"/>
            <w:shd w:val="clear" w:color="auto" w:fill="D6E3BC"/>
          </w:tcPr>
          <w:p w14:paraId="342AE6B1" w14:textId="77777777" w:rsidR="00A9165C" w:rsidRDefault="00A9165C" w:rsidP="000D0BFA">
            <w:pPr>
              <w:spacing w:after="0" w:line="240" w:lineRule="auto"/>
              <w:jc w:val="center"/>
              <w:rPr>
                <w:rFonts w:ascii="Arial Narrow" w:hAnsi="Arial Narrow"/>
              </w:rPr>
            </w:pPr>
            <w:r>
              <w:rPr>
                <w:rFonts w:ascii="Arial Narrow" w:hAnsi="Arial Narrow"/>
              </w:rPr>
              <w:t>?</w:t>
            </w:r>
          </w:p>
        </w:tc>
        <w:tc>
          <w:tcPr>
            <w:tcW w:w="898" w:type="dxa"/>
            <w:shd w:val="clear" w:color="auto" w:fill="D6E3BC"/>
          </w:tcPr>
          <w:p w14:paraId="6CE0D2DD" w14:textId="77777777" w:rsidR="00A9165C" w:rsidRDefault="00A9165C" w:rsidP="000D0BFA">
            <w:pPr>
              <w:spacing w:after="0" w:line="240" w:lineRule="auto"/>
              <w:jc w:val="center"/>
              <w:rPr>
                <w:rFonts w:ascii="Arial Narrow" w:hAnsi="Arial Narrow"/>
              </w:rPr>
            </w:pPr>
            <w:r>
              <w:rPr>
                <w:rFonts w:ascii="Arial Narrow" w:hAnsi="Arial Narrow"/>
              </w:rPr>
              <w:t>1</w:t>
            </w:r>
          </w:p>
        </w:tc>
        <w:tc>
          <w:tcPr>
            <w:tcW w:w="736" w:type="dxa"/>
            <w:shd w:val="clear" w:color="auto" w:fill="FBD4B4"/>
          </w:tcPr>
          <w:p w14:paraId="08065BD4" w14:textId="77777777" w:rsidR="00A9165C" w:rsidRDefault="00A9165C" w:rsidP="00284688">
            <w:pPr>
              <w:spacing w:after="0" w:line="240" w:lineRule="auto"/>
              <w:jc w:val="center"/>
              <w:rPr>
                <w:rFonts w:ascii="Arial Narrow" w:hAnsi="Arial Narrow"/>
              </w:rPr>
            </w:pPr>
            <w:r>
              <w:rPr>
                <w:rFonts w:ascii="Arial Narrow" w:hAnsi="Arial Narrow"/>
              </w:rPr>
              <w:t>$3.</w:t>
            </w:r>
            <w:r w:rsidR="0043498B">
              <w:rPr>
                <w:rFonts w:ascii="Arial Narrow" w:hAnsi="Arial Narrow"/>
              </w:rPr>
              <w:t>15</w:t>
            </w:r>
          </w:p>
        </w:tc>
        <w:tc>
          <w:tcPr>
            <w:tcW w:w="737" w:type="dxa"/>
            <w:shd w:val="clear" w:color="auto" w:fill="FBD4B4"/>
          </w:tcPr>
          <w:p w14:paraId="76FD8B16" w14:textId="77777777" w:rsidR="00A9165C" w:rsidRPr="00005D10" w:rsidRDefault="00A9165C" w:rsidP="000D0BFA">
            <w:pPr>
              <w:spacing w:after="0" w:line="240" w:lineRule="auto"/>
              <w:jc w:val="center"/>
              <w:rPr>
                <w:rFonts w:ascii="Arial Narrow" w:hAnsi="Arial Narrow"/>
              </w:rPr>
            </w:pPr>
          </w:p>
        </w:tc>
        <w:tc>
          <w:tcPr>
            <w:tcW w:w="737" w:type="dxa"/>
            <w:shd w:val="clear" w:color="auto" w:fill="FBD4B4"/>
          </w:tcPr>
          <w:p w14:paraId="77CDB83C" w14:textId="77777777" w:rsidR="00A9165C" w:rsidRPr="00005D10" w:rsidRDefault="00A9165C" w:rsidP="000D0BFA">
            <w:pPr>
              <w:spacing w:after="0" w:line="240" w:lineRule="auto"/>
              <w:jc w:val="center"/>
              <w:rPr>
                <w:rFonts w:ascii="Arial Narrow" w:hAnsi="Arial Narrow"/>
              </w:rPr>
            </w:pPr>
          </w:p>
        </w:tc>
        <w:tc>
          <w:tcPr>
            <w:tcW w:w="737" w:type="dxa"/>
            <w:shd w:val="clear" w:color="auto" w:fill="FBD4B4"/>
          </w:tcPr>
          <w:p w14:paraId="2A21CFB5" w14:textId="77777777" w:rsidR="00A9165C" w:rsidRPr="00005D10" w:rsidRDefault="00A9165C" w:rsidP="000D0BFA">
            <w:pPr>
              <w:spacing w:after="0" w:line="240" w:lineRule="auto"/>
              <w:jc w:val="center"/>
              <w:rPr>
                <w:rFonts w:ascii="Arial Narrow" w:hAnsi="Arial Narrow"/>
              </w:rPr>
            </w:pPr>
          </w:p>
        </w:tc>
        <w:tc>
          <w:tcPr>
            <w:tcW w:w="737" w:type="dxa"/>
            <w:shd w:val="clear" w:color="auto" w:fill="FBD4B4"/>
          </w:tcPr>
          <w:p w14:paraId="6E2A1A9C" w14:textId="77777777" w:rsidR="00A9165C" w:rsidRPr="00005D10" w:rsidRDefault="0043498B" w:rsidP="000D0BFA">
            <w:pPr>
              <w:spacing w:after="0" w:line="240" w:lineRule="auto"/>
              <w:jc w:val="center"/>
              <w:rPr>
                <w:rFonts w:ascii="Arial Narrow" w:hAnsi="Arial Narrow"/>
              </w:rPr>
            </w:pPr>
            <w:r>
              <w:rPr>
                <w:rFonts w:ascii="Arial Narrow" w:hAnsi="Arial Narrow"/>
              </w:rPr>
              <w:t>55c</w:t>
            </w:r>
          </w:p>
        </w:tc>
        <w:tc>
          <w:tcPr>
            <w:tcW w:w="737" w:type="dxa"/>
            <w:shd w:val="clear" w:color="auto" w:fill="FBD4B4"/>
          </w:tcPr>
          <w:p w14:paraId="604BB3ED" w14:textId="77777777" w:rsidR="00A9165C" w:rsidRPr="00005D10" w:rsidRDefault="0043498B" w:rsidP="000D0BFA">
            <w:pPr>
              <w:spacing w:after="0" w:line="240" w:lineRule="auto"/>
              <w:jc w:val="center"/>
              <w:rPr>
                <w:rFonts w:ascii="Arial Narrow" w:hAnsi="Arial Narrow"/>
              </w:rPr>
            </w:pPr>
            <w:r>
              <w:rPr>
                <w:rFonts w:ascii="Arial Narrow" w:hAnsi="Arial Narrow"/>
              </w:rPr>
              <w:t>$3.70</w:t>
            </w:r>
          </w:p>
        </w:tc>
      </w:tr>
      <w:tr w:rsidR="00A9165C" w:rsidRPr="00005D10" w14:paraId="14D5BC2E" w14:textId="77777777">
        <w:tc>
          <w:tcPr>
            <w:tcW w:w="1728" w:type="dxa"/>
          </w:tcPr>
          <w:p w14:paraId="399969A6" w14:textId="45D56AB9" w:rsidR="00A9165C" w:rsidRPr="00005D10" w:rsidDel="00FA3D45" w:rsidRDefault="00A9165C" w:rsidP="00AD75FF">
            <w:pPr>
              <w:pStyle w:val="ListParagraph"/>
              <w:spacing w:after="0" w:line="240" w:lineRule="auto"/>
              <w:ind w:left="0"/>
              <w:jc w:val="left"/>
              <w:rPr>
                <w:rFonts w:ascii="Arial Narrow" w:hAnsi="Arial Narrow"/>
              </w:rPr>
            </w:pPr>
            <w:r>
              <w:rPr>
                <w:rFonts w:ascii="Arial Narrow" w:hAnsi="Arial Narrow"/>
              </w:rPr>
              <w:t xml:space="preserve">Additional tests required </w:t>
            </w:r>
            <w:r w:rsidR="0043498B">
              <w:rPr>
                <w:rFonts w:ascii="Arial Narrow" w:hAnsi="Arial Narrow"/>
              </w:rPr>
              <w:t>(</w:t>
            </w:r>
            <w:r w:rsidR="00D61F45">
              <w:rPr>
                <w:rFonts w:ascii="Arial Narrow" w:hAnsi="Arial Narrow"/>
              </w:rPr>
              <w:t xml:space="preserve">e.g. </w:t>
            </w:r>
            <w:r w:rsidR="0043498B">
              <w:rPr>
                <w:rFonts w:ascii="Arial Narrow" w:hAnsi="Arial Narrow"/>
              </w:rPr>
              <w:t>MBS 73059, 73060, 73061)</w:t>
            </w:r>
          </w:p>
        </w:tc>
        <w:tc>
          <w:tcPr>
            <w:tcW w:w="900" w:type="dxa"/>
            <w:shd w:val="clear" w:color="auto" w:fill="E5B8B7"/>
          </w:tcPr>
          <w:p w14:paraId="4D76CA03" w14:textId="77777777" w:rsidR="00A9165C" w:rsidRDefault="00A9165C" w:rsidP="000D0BFA">
            <w:pPr>
              <w:spacing w:after="0" w:line="240" w:lineRule="auto"/>
              <w:jc w:val="center"/>
              <w:rPr>
                <w:rFonts w:ascii="Arial Narrow" w:hAnsi="Arial Narrow"/>
              </w:rPr>
            </w:pPr>
            <w:r>
              <w:rPr>
                <w:rFonts w:ascii="Arial Narrow" w:hAnsi="Arial Narrow"/>
              </w:rPr>
              <w:t>Pathologist 2</w:t>
            </w:r>
          </w:p>
        </w:tc>
        <w:tc>
          <w:tcPr>
            <w:tcW w:w="900" w:type="dxa"/>
            <w:shd w:val="clear" w:color="auto" w:fill="E5B8B7"/>
          </w:tcPr>
          <w:p w14:paraId="6130C495" w14:textId="77777777" w:rsidR="00A9165C" w:rsidRPr="00005D10" w:rsidRDefault="00690AEA" w:rsidP="000D0BFA">
            <w:pPr>
              <w:spacing w:after="0" w:line="240" w:lineRule="auto"/>
              <w:jc w:val="center"/>
              <w:rPr>
                <w:rFonts w:ascii="Arial Narrow" w:hAnsi="Arial Narrow"/>
              </w:rPr>
            </w:pPr>
            <w:r>
              <w:rPr>
                <w:rFonts w:ascii="Arial Narrow" w:hAnsi="Arial Narrow"/>
              </w:rPr>
              <w:t>Outpatient</w:t>
            </w:r>
          </w:p>
        </w:tc>
        <w:tc>
          <w:tcPr>
            <w:tcW w:w="900" w:type="dxa"/>
            <w:shd w:val="clear" w:color="auto" w:fill="D6E3BC"/>
          </w:tcPr>
          <w:p w14:paraId="26F26CC2" w14:textId="77777777" w:rsidR="00A9165C" w:rsidRDefault="0043498B" w:rsidP="00284688">
            <w:pPr>
              <w:spacing w:after="0" w:line="240" w:lineRule="auto"/>
              <w:jc w:val="center"/>
              <w:rPr>
                <w:rFonts w:ascii="Arial Narrow" w:hAnsi="Arial Narrow"/>
              </w:rPr>
            </w:pPr>
            <w:r>
              <w:rPr>
                <w:rFonts w:ascii="Arial Narrow" w:hAnsi="Arial Narrow"/>
              </w:rPr>
              <w:t>?</w:t>
            </w:r>
          </w:p>
        </w:tc>
        <w:tc>
          <w:tcPr>
            <w:tcW w:w="898" w:type="dxa"/>
            <w:shd w:val="clear" w:color="auto" w:fill="D6E3BC"/>
          </w:tcPr>
          <w:p w14:paraId="3D432625" w14:textId="77777777" w:rsidR="00A9165C" w:rsidRDefault="0043498B" w:rsidP="000D0BFA">
            <w:pPr>
              <w:spacing w:after="0" w:line="240" w:lineRule="auto"/>
              <w:jc w:val="center"/>
              <w:rPr>
                <w:rFonts w:ascii="Arial Narrow" w:hAnsi="Arial Narrow"/>
              </w:rPr>
            </w:pPr>
            <w:r>
              <w:rPr>
                <w:rFonts w:ascii="Arial Narrow" w:hAnsi="Arial Narrow"/>
              </w:rPr>
              <w:t>?</w:t>
            </w:r>
          </w:p>
        </w:tc>
        <w:tc>
          <w:tcPr>
            <w:tcW w:w="736" w:type="dxa"/>
            <w:shd w:val="clear" w:color="auto" w:fill="FBD4B4"/>
          </w:tcPr>
          <w:p w14:paraId="541B20D9" w14:textId="77777777" w:rsidR="00A9165C" w:rsidRDefault="0043498B" w:rsidP="000D0BFA">
            <w:pPr>
              <w:spacing w:after="0" w:line="240" w:lineRule="auto"/>
              <w:jc w:val="center"/>
              <w:rPr>
                <w:rFonts w:ascii="Arial Narrow" w:hAnsi="Arial Narrow"/>
              </w:rPr>
            </w:pPr>
            <w:r>
              <w:rPr>
                <w:rFonts w:ascii="Arial Narrow" w:hAnsi="Arial Narrow"/>
              </w:rPr>
              <w:t>$36.55</w:t>
            </w:r>
          </w:p>
          <w:p w14:paraId="2FC802A5" w14:textId="77777777" w:rsidR="0043498B" w:rsidRDefault="0043498B" w:rsidP="000D0BFA">
            <w:pPr>
              <w:spacing w:after="0" w:line="240" w:lineRule="auto"/>
              <w:jc w:val="center"/>
              <w:rPr>
                <w:rFonts w:ascii="Arial Narrow" w:hAnsi="Arial Narrow"/>
              </w:rPr>
            </w:pPr>
            <w:r>
              <w:rPr>
                <w:rFonts w:ascii="Arial Narrow" w:hAnsi="Arial Narrow"/>
              </w:rPr>
              <w:t>$48.75</w:t>
            </w:r>
          </w:p>
          <w:p w14:paraId="271A374E" w14:textId="77777777" w:rsidR="0043498B" w:rsidRDefault="0043498B" w:rsidP="000D0BFA">
            <w:pPr>
              <w:spacing w:after="0" w:line="240" w:lineRule="auto"/>
              <w:jc w:val="center"/>
              <w:rPr>
                <w:rFonts w:ascii="Arial Narrow" w:hAnsi="Arial Narrow"/>
              </w:rPr>
            </w:pPr>
            <w:r>
              <w:rPr>
                <w:rFonts w:ascii="Arial Narrow" w:hAnsi="Arial Narrow"/>
              </w:rPr>
              <w:t>$</w:t>
            </w:r>
            <w:r w:rsidR="00EE7514">
              <w:rPr>
                <w:rFonts w:ascii="Arial Narrow" w:hAnsi="Arial Narrow"/>
              </w:rPr>
              <w:t>43.55</w:t>
            </w:r>
          </w:p>
        </w:tc>
        <w:tc>
          <w:tcPr>
            <w:tcW w:w="737" w:type="dxa"/>
            <w:shd w:val="clear" w:color="auto" w:fill="FBD4B4"/>
          </w:tcPr>
          <w:p w14:paraId="33C86A20" w14:textId="77777777" w:rsidR="00A9165C" w:rsidRPr="00005D10" w:rsidRDefault="00A9165C" w:rsidP="000D0BFA">
            <w:pPr>
              <w:spacing w:after="0" w:line="240" w:lineRule="auto"/>
              <w:jc w:val="center"/>
              <w:rPr>
                <w:rFonts w:ascii="Arial Narrow" w:hAnsi="Arial Narrow"/>
              </w:rPr>
            </w:pPr>
          </w:p>
        </w:tc>
        <w:tc>
          <w:tcPr>
            <w:tcW w:w="737" w:type="dxa"/>
            <w:shd w:val="clear" w:color="auto" w:fill="FBD4B4"/>
          </w:tcPr>
          <w:p w14:paraId="2A9C2FB5" w14:textId="77777777" w:rsidR="00A9165C" w:rsidRPr="00005D10" w:rsidRDefault="00A9165C" w:rsidP="000D0BFA">
            <w:pPr>
              <w:spacing w:after="0" w:line="240" w:lineRule="auto"/>
              <w:jc w:val="center"/>
              <w:rPr>
                <w:rFonts w:ascii="Arial Narrow" w:hAnsi="Arial Narrow"/>
              </w:rPr>
            </w:pPr>
          </w:p>
        </w:tc>
        <w:tc>
          <w:tcPr>
            <w:tcW w:w="737" w:type="dxa"/>
            <w:shd w:val="clear" w:color="auto" w:fill="FBD4B4"/>
          </w:tcPr>
          <w:p w14:paraId="44DF03AD" w14:textId="77777777" w:rsidR="00A9165C" w:rsidRPr="00005D10" w:rsidRDefault="00A9165C" w:rsidP="000D0BFA">
            <w:pPr>
              <w:spacing w:after="0" w:line="240" w:lineRule="auto"/>
              <w:jc w:val="center"/>
              <w:rPr>
                <w:rFonts w:ascii="Arial Narrow" w:hAnsi="Arial Narrow"/>
              </w:rPr>
            </w:pPr>
          </w:p>
        </w:tc>
        <w:tc>
          <w:tcPr>
            <w:tcW w:w="737" w:type="dxa"/>
            <w:shd w:val="clear" w:color="auto" w:fill="FBD4B4"/>
          </w:tcPr>
          <w:p w14:paraId="3A9CE448" w14:textId="77777777" w:rsidR="00A9165C" w:rsidRDefault="00EE7514" w:rsidP="000D0BFA">
            <w:pPr>
              <w:spacing w:after="0" w:line="240" w:lineRule="auto"/>
              <w:jc w:val="center"/>
              <w:rPr>
                <w:rFonts w:ascii="Arial Narrow" w:hAnsi="Arial Narrow"/>
              </w:rPr>
            </w:pPr>
            <w:r>
              <w:rPr>
                <w:rFonts w:ascii="Arial Narrow" w:hAnsi="Arial Narrow"/>
              </w:rPr>
              <w:t>$6.45</w:t>
            </w:r>
          </w:p>
          <w:p w14:paraId="2FEE6F3B" w14:textId="77777777" w:rsidR="00EE7514" w:rsidRDefault="00EE7514" w:rsidP="000D0BFA">
            <w:pPr>
              <w:spacing w:after="0" w:line="240" w:lineRule="auto"/>
              <w:jc w:val="center"/>
              <w:rPr>
                <w:rFonts w:ascii="Arial Narrow" w:hAnsi="Arial Narrow"/>
              </w:rPr>
            </w:pPr>
            <w:r>
              <w:rPr>
                <w:rFonts w:ascii="Arial Narrow" w:hAnsi="Arial Narrow"/>
              </w:rPr>
              <w:t>$8.60</w:t>
            </w:r>
          </w:p>
          <w:p w14:paraId="692DF270" w14:textId="77777777" w:rsidR="00EE7514" w:rsidRPr="00005D10" w:rsidRDefault="00EE7514" w:rsidP="000D0BFA">
            <w:pPr>
              <w:spacing w:after="0" w:line="240" w:lineRule="auto"/>
              <w:jc w:val="center"/>
              <w:rPr>
                <w:rFonts w:ascii="Arial Narrow" w:hAnsi="Arial Narrow"/>
              </w:rPr>
            </w:pPr>
            <w:r>
              <w:rPr>
                <w:rFonts w:ascii="Arial Narrow" w:hAnsi="Arial Narrow"/>
              </w:rPr>
              <w:t>$7.65</w:t>
            </w:r>
          </w:p>
        </w:tc>
        <w:tc>
          <w:tcPr>
            <w:tcW w:w="737" w:type="dxa"/>
            <w:shd w:val="clear" w:color="auto" w:fill="FBD4B4"/>
          </w:tcPr>
          <w:p w14:paraId="22BAA1E2" w14:textId="77777777" w:rsidR="00A9165C" w:rsidRDefault="0043498B" w:rsidP="000D0BFA">
            <w:pPr>
              <w:spacing w:after="0" w:line="240" w:lineRule="auto"/>
              <w:jc w:val="center"/>
              <w:rPr>
                <w:rFonts w:ascii="Arial Narrow" w:hAnsi="Arial Narrow"/>
              </w:rPr>
            </w:pPr>
            <w:r>
              <w:rPr>
                <w:rFonts w:ascii="Arial Narrow" w:hAnsi="Arial Narrow"/>
              </w:rPr>
              <w:t>$43.00</w:t>
            </w:r>
          </w:p>
          <w:p w14:paraId="6CE123DB" w14:textId="77777777" w:rsidR="0043498B" w:rsidRDefault="0043498B" w:rsidP="000D0BFA">
            <w:pPr>
              <w:spacing w:after="0" w:line="240" w:lineRule="auto"/>
              <w:jc w:val="center"/>
              <w:rPr>
                <w:rFonts w:ascii="Arial Narrow" w:hAnsi="Arial Narrow"/>
              </w:rPr>
            </w:pPr>
            <w:r>
              <w:rPr>
                <w:rFonts w:ascii="Arial Narrow" w:hAnsi="Arial Narrow"/>
              </w:rPr>
              <w:t>$57.35</w:t>
            </w:r>
          </w:p>
          <w:p w14:paraId="142970B6" w14:textId="77777777" w:rsidR="0043498B" w:rsidRPr="00005D10" w:rsidRDefault="0043498B" w:rsidP="000D0BFA">
            <w:pPr>
              <w:spacing w:after="0" w:line="240" w:lineRule="auto"/>
              <w:jc w:val="center"/>
              <w:rPr>
                <w:rFonts w:ascii="Arial Narrow" w:hAnsi="Arial Narrow"/>
              </w:rPr>
            </w:pPr>
            <w:r>
              <w:rPr>
                <w:rFonts w:ascii="Arial Narrow" w:hAnsi="Arial Narrow"/>
              </w:rPr>
              <w:t>$51.20</w:t>
            </w:r>
          </w:p>
        </w:tc>
      </w:tr>
      <w:tr w:rsidR="00A9165C" w:rsidRPr="00005D10" w14:paraId="2B371E52" w14:textId="77777777">
        <w:tc>
          <w:tcPr>
            <w:tcW w:w="1728" w:type="dxa"/>
          </w:tcPr>
          <w:p w14:paraId="66A0DDD1" w14:textId="77777777" w:rsidR="00A9165C" w:rsidRPr="00005D10" w:rsidRDefault="00A9165C" w:rsidP="00B80196">
            <w:pPr>
              <w:pStyle w:val="ListParagraph"/>
              <w:spacing w:after="0" w:line="240" w:lineRule="auto"/>
              <w:ind w:left="0"/>
              <w:jc w:val="left"/>
              <w:rPr>
                <w:rFonts w:ascii="Arial Narrow" w:hAnsi="Arial Narrow"/>
              </w:rPr>
            </w:pPr>
            <w:r>
              <w:rPr>
                <w:rFonts w:ascii="Arial Narrow" w:hAnsi="Arial Narrow"/>
              </w:rPr>
              <w:t>Read the slides and prepare report</w:t>
            </w:r>
            <w:r w:rsidR="00EE7514">
              <w:rPr>
                <w:rFonts w:ascii="Arial Narrow" w:hAnsi="Arial Narrow"/>
              </w:rPr>
              <w:t xml:space="preserve"> (proposed new MBS item)</w:t>
            </w:r>
          </w:p>
        </w:tc>
        <w:tc>
          <w:tcPr>
            <w:tcW w:w="900" w:type="dxa"/>
            <w:shd w:val="clear" w:color="auto" w:fill="E5B8B7"/>
          </w:tcPr>
          <w:p w14:paraId="446A821A" w14:textId="77777777" w:rsidR="00A9165C" w:rsidRPr="00005D10" w:rsidRDefault="00A9165C" w:rsidP="000D0BFA">
            <w:pPr>
              <w:spacing w:after="0" w:line="240" w:lineRule="auto"/>
              <w:jc w:val="center"/>
              <w:rPr>
                <w:rFonts w:ascii="Arial Narrow" w:hAnsi="Arial Narrow"/>
              </w:rPr>
            </w:pPr>
            <w:r>
              <w:rPr>
                <w:rFonts w:ascii="Arial Narrow" w:hAnsi="Arial Narrow"/>
              </w:rPr>
              <w:t>Pathologist 2</w:t>
            </w:r>
          </w:p>
        </w:tc>
        <w:tc>
          <w:tcPr>
            <w:tcW w:w="900" w:type="dxa"/>
            <w:shd w:val="clear" w:color="auto" w:fill="E5B8B7"/>
          </w:tcPr>
          <w:p w14:paraId="450DFDDB" w14:textId="77777777" w:rsidR="00A9165C" w:rsidRPr="00005D10" w:rsidRDefault="00690AEA" w:rsidP="000D0BFA">
            <w:pPr>
              <w:spacing w:after="0" w:line="240" w:lineRule="auto"/>
              <w:jc w:val="center"/>
              <w:rPr>
                <w:rFonts w:ascii="Arial Narrow" w:hAnsi="Arial Narrow"/>
              </w:rPr>
            </w:pPr>
            <w:r>
              <w:rPr>
                <w:rFonts w:ascii="Arial Narrow" w:hAnsi="Arial Narrow"/>
              </w:rPr>
              <w:t>Outpatient</w:t>
            </w:r>
          </w:p>
        </w:tc>
        <w:tc>
          <w:tcPr>
            <w:tcW w:w="900" w:type="dxa"/>
            <w:shd w:val="clear" w:color="auto" w:fill="D6E3BC"/>
          </w:tcPr>
          <w:p w14:paraId="44D08F4D" w14:textId="77777777" w:rsidR="00A9165C" w:rsidRPr="00005D10" w:rsidRDefault="00A9165C" w:rsidP="000D0BFA">
            <w:pPr>
              <w:spacing w:after="0" w:line="240" w:lineRule="auto"/>
              <w:jc w:val="center"/>
              <w:rPr>
                <w:rFonts w:ascii="Arial Narrow" w:hAnsi="Arial Narrow"/>
              </w:rPr>
            </w:pPr>
            <w:r>
              <w:rPr>
                <w:rFonts w:ascii="Arial Narrow" w:hAnsi="Arial Narrow"/>
              </w:rPr>
              <w:t>100%</w:t>
            </w:r>
          </w:p>
        </w:tc>
        <w:tc>
          <w:tcPr>
            <w:tcW w:w="898" w:type="dxa"/>
            <w:shd w:val="clear" w:color="auto" w:fill="D6E3BC"/>
          </w:tcPr>
          <w:p w14:paraId="10166786" w14:textId="77777777" w:rsidR="00A9165C" w:rsidRPr="00005D10" w:rsidRDefault="00A9165C" w:rsidP="000D0BFA">
            <w:pPr>
              <w:spacing w:after="0" w:line="240" w:lineRule="auto"/>
              <w:jc w:val="center"/>
              <w:rPr>
                <w:rFonts w:ascii="Arial Narrow" w:hAnsi="Arial Narrow"/>
              </w:rPr>
            </w:pPr>
            <w:r>
              <w:rPr>
                <w:rFonts w:ascii="Arial Narrow" w:hAnsi="Arial Narrow"/>
              </w:rPr>
              <w:t>1</w:t>
            </w:r>
          </w:p>
        </w:tc>
        <w:tc>
          <w:tcPr>
            <w:tcW w:w="736" w:type="dxa"/>
            <w:shd w:val="clear" w:color="auto" w:fill="FBD4B4"/>
          </w:tcPr>
          <w:p w14:paraId="468E3E65" w14:textId="77777777" w:rsidR="00A9165C" w:rsidRPr="00005D10" w:rsidRDefault="00300A90" w:rsidP="00B80196">
            <w:pPr>
              <w:spacing w:after="0" w:line="240" w:lineRule="auto"/>
              <w:ind w:left="-20" w:right="-55"/>
              <w:jc w:val="center"/>
              <w:rPr>
                <w:rFonts w:ascii="Arial Narrow" w:hAnsi="Arial Narrow"/>
              </w:rPr>
            </w:pPr>
            <w:r>
              <w:rPr>
                <w:rFonts w:ascii="Arial Narrow" w:hAnsi="Arial Narrow"/>
              </w:rPr>
              <w:t xml:space="preserve">Proposed benefit </w:t>
            </w:r>
          </w:p>
        </w:tc>
        <w:tc>
          <w:tcPr>
            <w:tcW w:w="737" w:type="dxa"/>
            <w:shd w:val="clear" w:color="auto" w:fill="FBD4B4"/>
          </w:tcPr>
          <w:p w14:paraId="59FC83CE" w14:textId="77777777" w:rsidR="00A9165C" w:rsidRPr="00005D10" w:rsidRDefault="00A9165C" w:rsidP="000D0BFA">
            <w:pPr>
              <w:spacing w:after="0" w:line="240" w:lineRule="auto"/>
              <w:jc w:val="center"/>
              <w:rPr>
                <w:rFonts w:ascii="Arial Narrow" w:hAnsi="Arial Narrow"/>
              </w:rPr>
            </w:pPr>
          </w:p>
        </w:tc>
        <w:tc>
          <w:tcPr>
            <w:tcW w:w="737" w:type="dxa"/>
            <w:shd w:val="clear" w:color="auto" w:fill="FBD4B4"/>
          </w:tcPr>
          <w:p w14:paraId="47594AE1" w14:textId="77777777" w:rsidR="00A9165C" w:rsidRPr="00005D10" w:rsidRDefault="00A9165C" w:rsidP="000D0BFA">
            <w:pPr>
              <w:spacing w:after="0" w:line="240" w:lineRule="auto"/>
              <w:jc w:val="center"/>
              <w:rPr>
                <w:rFonts w:ascii="Arial Narrow" w:hAnsi="Arial Narrow"/>
              </w:rPr>
            </w:pPr>
          </w:p>
        </w:tc>
        <w:tc>
          <w:tcPr>
            <w:tcW w:w="737" w:type="dxa"/>
            <w:shd w:val="clear" w:color="auto" w:fill="FBD4B4"/>
          </w:tcPr>
          <w:p w14:paraId="479A79CC" w14:textId="77777777" w:rsidR="00A9165C" w:rsidRPr="00005D10" w:rsidRDefault="00A9165C" w:rsidP="000D0BFA">
            <w:pPr>
              <w:spacing w:after="0" w:line="240" w:lineRule="auto"/>
              <w:jc w:val="center"/>
              <w:rPr>
                <w:rFonts w:ascii="Arial Narrow" w:hAnsi="Arial Narrow"/>
              </w:rPr>
            </w:pPr>
          </w:p>
        </w:tc>
        <w:tc>
          <w:tcPr>
            <w:tcW w:w="737" w:type="dxa"/>
            <w:shd w:val="clear" w:color="auto" w:fill="FBD4B4"/>
          </w:tcPr>
          <w:p w14:paraId="0C3F5BB5" w14:textId="77777777" w:rsidR="00A9165C" w:rsidRPr="00005D10" w:rsidRDefault="00300A90" w:rsidP="00B80196">
            <w:pPr>
              <w:spacing w:after="0" w:line="240" w:lineRule="auto"/>
              <w:ind w:left="-14" w:right="-47"/>
              <w:jc w:val="center"/>
              <w:rPr>
                <w:rFonts w:ascii="Arial Narrow" w:hAnsi="Arial Narrow"/>
              </w:rPr>
            </w:pPr>
            <w:r>
              <w:rPr>
                <w:rFonts w:ascii="Arial Narrow" w:hAnsi="Arial Narrow"/>
              </w:rPr>
              <w:t>Proposed co-payment + gap</w:t>
            </w:r>
          </w:p>
        </w:tc>
        <w:tc>
          <w:tcPr>
            <w:tcW w:w="737" w:type="dxa"/>
            <w:shd w:val="clear" w:color="auto" w:fill="FBD4B4"/>
          </w:tcPr>
          <w:p w14:paraId="75ADE500" w14:textId="77777777" w:rsidR="00A9165C" w:rsidRPr="00B80196" w:rsidRDefault="00300A90" w:rsidP="00B80196">
            <w:pPr>
              <w:spacing w:after="0" w:line="240" w:lineRule="auto"/>
              <w:ind w:left="-37"/>
              <w:jc w:val="center"/>
              <w:rPr>
                <w:rFonts w:ascii="Arial Narrow" w:hAnsi="Arial Narrow"/>
                <w:vertAlign w:val="subscript"/>
              </w:rPr>
            </w:pPr>
            <w:r>
              <w:rPr>
                <w:rFonts w:ascii="Arial Narrow" w:hAnsi="Arial Narrow"/>
              </w:rPr>
              <w:t>Proposed fee + gap</w:t>
            </w:r>
          </w:p>
        </w:tc>
      </w:tr>
      <w:tr w:rsidR="00A9165C" w:rsidRPr="00005D10" w14:paraId="44D6E1B7" w14:textId="77777777">
        <w:tc>
          <w:tcPr>
            <w:tcW w:w="1728" w:type="dxa"/>
          </w:tcPr>
          <w:p w14:paraId="7C930A39" w14:textId="77777777" w:rsidR="00A9165C" w:rsidRPr="00005D10" w:rsidRDefault="00A9165C" w:rsidP="00B80196">
            <w:pPr>
              <w:pStyle w:val="ListParagraph"/>
              <w:spacing w:after="0" w:line="240" w:lineRule="auto"/>
              <w:ind w:left="0"/>
              <w:jc w:val="left"/>
              <w:rPr>
                <w:rFonts w:ascii="Arial Narrow" w:hAnsi="Arial Narrow"/>
              </w:rPr>
            </w:pPr>
            <w:r>
              <w:rPr>
                <w:rFonts w:ascii="Arial Narrow" w:hAnsi="Arial Narrow"/>
              </w:rPr>
              <w:t>Refine diagnosis and prepare synthesised report</w:t>
            </w:r>
          </w:p>
        </w:tc>
        <w:tc>
          <w:tcPr>
            <w:tcW w:w="900" w:type="dxa"/>
            <w:shd w:val="clear" w:color="auto" w:fill="E5B8B7"/>
          </w:tcPr>
          <w:p w14:paraId="2FFC3620" w14:textId="77777777" w:rsidR="00A9165C" w:rsidRPr="00005D10" w:rsidRDefault="00A9165C" w:rsidP="000D0BFA">
            <w:pPr>
              <w:spacing w:after="0" w:line="240" w:lineRule="auto"/>
              <w:jc w:val="center"/>
              <w:rPr>
                <w:rFonts w:ascii="Arial Narrow" w:hAnsi="Arial Narrow"/>
              </w:rPr>
            </w:pPr>
            <w:r>
              <w:rPr>
                <w:rFonts w:ascii="Arial Narrow" w:hAnsi="Arial Narrow"/>
              </w:rPr>
              <w:t>Pathologist 1</w:t>
            </w:r>
          </w:p>
        </w:tc>
        <w:tc>
          <w:tcPr>
            <w:tcW w:w="900" w:type="dxa"/>
            <w:shd w:val="clear" w:color="auto" w:fill="E5B8B7"/>
          </w:tcPr>
          <w:p w14:paraId="79B5488E" w14:textId="77777777" w:rsidR="00A9165C" w:rsidRPr="00005D10" w:rsidRDefault="00690AEA" w:rsidP="000D0BFA">
            <w:pPr>
              <w:spacing w:after="0" w:line="240" w:lineRule="auto"/>
              <w:jc w:val="center"/>
              <w:rPr>
                <w:rFonts w:ascii="Arial Narrow" w:hAnsi="Arial Narrow"/>
              </w:rPr>
            </w:pPr>
            <w:r>
              <w:rPr>
                <w:rFonts w:ascii="Arial Narrow" w:hAnsi="Arial Narrow"/>
              </w:rPr>
              <w:t>Outpatient</w:t>
            </w:r>
          </w:p>
        </w:tc>
        <w:tc>
          <w:tcPr>
            <w:tcW w:w="900" w:type="dxa"/>
            <w:shd w:val="clear" w:color="auto" w:fill="D6E3BC"/>
          </w:tcPr>
          <w:p w14:paraId="3AAD751C" w14:textId="77777777" w:rsidR="00A9165C" w:rsidRPr="00005D10" w:rsidRDefault="00A9165C" w:rsidP="000D0BFA">
            <w:pPr>
              <w:spacing w:after="0" w:line="240" w:lineRule="auto"/>
              <w:jc w:val="center"/>
              <w:rPr>
                <w:rFonts w:ascii="Arial Narrow" w:hAnsi="Arial Narrow"/>
              </w:rPr>
            </w:pPr>
            <w:r>
              <w:rPr>
                <w:rFonts w:ascii="Arial Narrow" w:hAnsi="Arial Narrow"/>
              </w:rPr>
              <w:t>100%</w:t>
            </w:r>
          </w:p>
        </w:tc>
        <w:tc>
          <w:tcPr>
            <w:tcW w:w="898" w:type="dxa"/>
            <w:shd w:val="clear" w:color="auto" w:fill="D6E3BC"/>
          </w:tcPr>
          <w:p w14:paraId="2B728106" w14:textId="77777777" w:rsidR="00A9165C" w:rsidRPr="00005D10" w:rsidRDefault="00A9165C" w:rsidP="000D0BFA">
            <w:pPr>
              <w:spacing w:after="0" w:line="240" w:lineRule="auto"/>
              <w:jc w:val="center"/>
              <w:rPr>
                <w:rFonts w:ascii="Arial Narrow" w:hAnsi="Arial Narrow"/>
              </w:rPr>
            </w:pPr>
            <w:r>
              <w:rPr>
                <w:rFonts w:ascii="Arial Narrow" w:hAnsi="Arial Narrow"/>
              </w:rPr>
              <w:t>1</w:t>
            </w:r>
          </w:p>
        </w:tc>
        <w:tc>
          <w:tcPr>
            <w:tcW w:w="736" w:type="dxa"/>
            <w:shd w:val="clear" w:color="auto" w:fill="FBD4B4"/>
          </w:tcPr>
          <w:p w14:paraId="62CC9274" w14:textId="77777777" w:rsidR="00A9165C" w:rsidRPr="00005D10" w:rsidRDefault="00A9165C" w:rsidP="000D0BFA">
            <w:pPr>
              <w:spacing w:after="0" w:line="240" w:lineRule="auto"/>
              <w:jc w:val="center"/>
              <w:rPr>
                <w:rFonts w:ascii="Arial Narrow" w:hAnsi="Arial Narrow"/>
              </w:rPr>
            </w:pPr>
          </w:p>
        </w:tc>
        <w:tc>
          <w:tcPr>
            <w:tcW w:w="737" w:type="dxa"/>
            <w:shd w:val="clear" w:color="auto" w:fill="FBD4B4"/>
          </w:tcPr>
          <w:p w14:paraId="5D1B4CB9" w14:textId="77777777" w:rsidR="00A9165C" w:rsidRPr="00005D10" w:rsidRDefault="00A9165C" w:rsidP="000D0BFA">
            <w:pPr>
              <w:spacing w:after="0" w:line="240" w:lineRule="auto"/>
              <w:jc w:val="center"/>
              <w:rPr>
                <w:rFonts w:ascii="Arial Narrow" w:hAnsi="Arial Narrow"/>
              </w:rPr>
            </w:pPr>
          </w:p>
        </w:tc>
        <w:tc>
          <w:tcPr>
            <w:tcW w:w="737" w:type="dxa"/>
            <w:shd w:val="clear" w:color="auto" w:fill="FBD4B4"/>
          </w:tcPr>
          <w:p w14:paraId="7B5B3436" w14:textId="77777777" w:rsidR="00A9165C" w:rsidRPr="00005D10" w:rsidRDefault="00A9165C" w:rsidP="000D0BFA">
            <w:pPr>
              <w:spacing w:after="0" w:line="240" w:lineRule="auto"/>
              <w:jc w:val="center"/>
              <w:rPr>
                <w:rFonts w:ascii="Arial Narrow" w:hAnsi="Arial Narrow"/>
              </w:rPr>
            </w:pPr>
          </w:p>
        </w:tc>
        <w:tc>
          <w:tcPr>
            <w:tcW w:w="737" w:type="dxa"/>
            <w:shd w:val="clear" w:color="auto" w:fill="FBD4B4"/>
          </w:tcPr>
          <w:p w14:paraId="74EF081B" w14:textId="77777777" w:rsidR="00A9165C" w:rsidRPr="00005D10" w:rsidRDefault="00A9165C" w:rsidP="000D0BFA">
            <w:pPr>
              <w:spacing w:after="0" w:line="240" w:lineRule="auto"/>
              <w:jc w:val="center"/>
              <w:rPr>
                <w:rFonts w:ascii="Arial Narrow" w:hAnsi="Arial Narrow"/>
              </w:rPr>
            </w:pPr>
          </w:p>
        </w:tc>
        <w:tc>
          <w:tcPr>
            <w:tcW w:w="737" w:type="dxa"/>
            <w:shd w:val="clear" w:color="auto" w:fill="FBD4B4"/>
          </w:tcPr>
          <w:p w14:paraId="1116E3D4" w14:textId="77777777" w:rsidR="00A9165C" w:rsidRPr="00005D10" w:rsidRDefault="00A9165C" w:rsidP="000D0BFA">
            <w:pPr>
              <w:spacing w:after="0" w:line="240" w:lineRule="auto"/>
              <w:jc w:val="center"/>
              <w:rPr>
                <w:rFonts w:ascii="Arial Narrow" w:hAnsi="Arial Narrow"/>
              </w:rPr>
            </w:pPr>
          </w:p>
        </w:tc>
        <w:tc>
          <w:tcPr>
            <w:tcW w:w="737" w:type="dxa"/>
            <w:shd w:val="clear" w:color="auto" w:fill="FBD4B4"/>
          </w:tcPr>
          <w:p w14:paraId="362F04C6" w14:textId="77777777" w:rsidR="00A9165C" w:rsidRPr="00005D10" w:rsidRDefault="00A9165C" w:rsidP="000D0BFA">
            <w:pPr>
              <w:spacing w:after="0" w:line="240" w:lineRule="auto"/>
              <w:jc w:val="center"/>
              <w:rPr>
                <w:rFonts w:ascii="Arial Narrow" w:hAnsi="Arial Narrow"/>
              </w:rPr>
            </w:pPr>
          </w:p>
        </w:tc>
      </w:tr>
    </w:tbl>
    <w:p w14:paraId="029E15C2" w14:textId="77777777" w:rsidR="000D5CF9" w:rsidRDefault="000D5CF9" w:rsidP="00D0600F">
      <w:pPr>
        <w:rPr>
          <w:rFonts w:ascii="Arial Narrow" w:hAnsi="Arial Narrow" w:cs="Arial"/>
          <w:sz w:val="22"/>
          <w:szCs w:val="22"/>
        </w:rPr>
      </w:pPr>
      <w:r w:rsidRPr="00005D10">
        <w:rPr>
          <w:rFonts w:ascii="Arial Narrow" w:hAnsi="Arial Narrow" w:cs="Arial"/>
          <w:sz w:val="22"/>
          <w:szCs w:val="22"/>
        </w:rPr>
        <w:t>* Include costs relating to both the standard and extended safety net.</w:t>
      </w:r>
    </w:p>
    <w:p w14:paraId="1830735D" w14:textId="77777777" w:rsidR="000D5CF9" w:rsidRDefault="000D5CF9" w:rsidP="0042242D">
      <w:pPr>
        <w:pStyle w:val="Heading1"/>
      </w:pPr>
      <w:bookmarkStart w:id="59" w:name="_Toc388021670"/>
      <w:r>
        <w:t>Proposed structure of economic evaluation (decision-analytic)</w:t>
      </w:r>
      <w:bookmarkEnd w:id="59"/>
    </w:p>
    <w:p w14:paraId="15C68514" w14:textId="4050DEB6" w:rsidR="0096447E" w:rsidRDefault="0096447E" w:rsidP="009843E1">
      <w:pPr>
        <w:rPr>
          <w:sz w:val="22"/>
          <w:szCs w:val="22"/>
        </w:rPr>
      </w:pPr>
      <w:r>
        <w:rPr>
          <w:sz w:val="22"/>
          <w:szCs w:val="22"/>
        </w:rPr>
        <w:t>A decision analytic model has been developed to capture the potential clinical impacts of the proposed addition of</w:t>
      </w:r>
      <w:r w:rsidR="00566737">
        <w:rPr>
          <w:sz w:val="22"/>
          <w:szCs w:val="22"/>
        </w:rPr>
        <w:t xml:space="preserve"> second,</w:t>
      </w:r>
      <w:r w:rsidR="00785614">
        <w:rPr>
          <w:sz w:val="22"/>
          <w:szCs w:val="22"/>
        </w:rPr>
        <w:t xml:space="preserve"> expert </w:t>
      </w:r>
      <w:r>
        <w:rPr>
          <w:sz w:val="22"/>
          <w:szCs w:val="22"/>
        </w:rPr>
        <w:t>pathology opinion</w:t>
      </w:r>
      <w:r w:rsidR="00775FBA">
        <w:rPr>
          <w:sz w:val="22"/>
          <w:szCs w:val="22"/>
        </w:rPr>
        <w:t xml:space="preserve">s on the MBS, see </w:t>
      </w:r>
      <w:r w:rsidR="00D61F45">
        <w:rPr>
          <w:sz w:val="22"/>
          <w:szCs w:val="22"/>
        </w:rPr>
        <w:fldChar w:fldCharType="begin"/>
      </w:r>
      <w:r w:rsidR="00D61F45">
        <w:rPr>
          <w:sz w:val="22"/>
          <w:szCs w:val="22"/>
        </w:rPr>
        <w:instrText xml:space="preserve"> REF _Ref387970559 \h  \* MERGEFORMAT </w:instrText>
      </w:r>
      <w:r w:rsidR="00D61F45">
        <w:rPr>
          <w:sz w:val="22"/>
          <w:szCs w:val="22"/>
        </w:rPr>
      </w:r>
      <w:r w:rsidR="00D61F45">
        <w:rPr>
          <w:sz w:val="22"/>
          <w:szCs w:val="22"/>
        </w:rPr>
        <w:fldChar w:fldCharType="separate"/>
      </w:r>
      <w:r w:rsidR="007E4355" w:rsidRPr="007E4355">
        <w:rPr>
          <w:sz w:val="22"/>
          <w:szCs w:val="22"/>
        </w:rPr>
        <w:t>Figure 4</w:t>
      </w:r>
      <w:r w:rsidR="00D61F45">
        <w:rPr>
          <w:sz w:val="22"/>
          <w:szCs w:val="22"/>
        </w:rPr>
        <w:fldChar w:fldCharType="end"/>
      </w:r>
      <w:r w:rsidR="00775FBA">
        <w:rPr>
          <w:sz w:val="22"/>
          <w:szCs w:val="22"/>
        </w:rPr>
        <w:t>.</w:t>
      </w:r>
      <w:r>
        <w:rPr>
          <w:sz w:val="22"/>
          <w:szCs w:val="22"/>
        </w:rPr>
        <w:t xml:space="preserve"> The diagram also indicates where workforce issues and concerns a</w:t>
      </w:r>
      <w:r w:rsidR="00BB16B7">
        <w:rPr>
          <w:sz w:val="22"/>
          <w:szCs w:val="22"/>
        </w:rPr>
        <w:t>rise, for illustrative purposes;</w:t>
      </w:r>
      <w:r>
        <w:rPr>
          <w:sz w:val="22"/>
          <w:szCs w:val="22"/>
        </w:rPr>
        <w:t xml:space="preserve"> however</w:t>
      </w:r>
      <w:r w:rsidR="00BB16B7">
        <w:rPr>
          <w:sz w:val="22"/>
          <w:szCs w:val="22"/>
        </w:rPr>
        <w:t>,</w:t>
      </w:r>
      <w:r>
        <w:rPr>
          <w:sz w:val="22"/>
          <w:szCs w:val="22"/>
        </w:rPr>
        <w:t xml:space="preserve"> the</w:t>
      </w:r>
      <w:r w:rsidR="00616A60">
        <w:rPr>
          <w:sz w:val="22"/>
          <w:szCs w:val="22"/>
        </w:rPr>
        <w:t xml:space="preserve"> relative value of these issues</w:t>
      </w:r>
      <w:r>
        <w:rPr>
          <w:sz w:val="22"/>
          <w:szCs w:val="22"/>
        </w:rPr>
        <w:t xml:space="preserve"> is not expected to be captured in the model.</w:t>
      </w:r>
    </w:p>
    <w:p w14:paraId="7BEC13BC" w14:textId="77777777" w:rsidR="002370A4" w:rsidRDefault="002370A4" w:rsidP="009843E1">
      <w:pPr>
        <w:rPr>
          <w:sz w:val="22"/>
          <w:szCs w:val="22"/>
        </w:rPr>
      </w:pPr>
      <w:r>
        <w:rPr>
          <w:sz w:val="22"/>
          <w:szCs w:val="22"/>
        </w:rPr>
        <w:t>Th</w:t>
      </w:r>
      <w:r w:rsidR="00616A60">
        <w:rPr>
          <w:sz w:val="22"/>
          <w:szCs w:val="22"/>
        </w:rPr>
        <w:t>is</w:t>
      </w:r>
      <w:r>
        <w:rPr>
          <w:sz w:val="22"/>
          <w:szCs w:val="22"/>
        </w:rPr>
        <w:t xml:space="preserve"> </w:t>
      </w:r>
      <w:r w:rsidR="00616A60">
        <w:rPr>
          <w:sz w:val="22"/>
          <w:szCs w:val="22"/>
        </w:rPr>
        <w:t>decision analytic is not specific to a disease or patient indication.</w:t>
      </w:r>
      <w:r>
        <w:rPr>
          <w:sz w:val="22"/>
          <w:szCs w:val="22"/>
        </w:rPr>
        <w:t xml:space="preserve">  </w:t>
      </w:r>
    </w:p>
    <w:p w14:paraId="2ABE1616" w14:textId="3F817F2E" w:rsidR="00616A60" w:rsidRDefault="00616A60" w:rsidP="00616A60">
      <w:pPr>
        <w:rPr>
          <w:sz w:val="22"/>
          <w:szCs w:val="22"/>
        </w:rPr>
      </w:pPr>
      <w:r>
        <w:rPr>
          <w:sz w:val="22"/>
          <w:szCs w:val="22"/>
        </w:rPr>
        <w:t>Multiple decision analytics would be required to model the cost-effectiveness of pathology</w:t>
      </w:r>
      <w:r w:rsidR="00566737">
        <w:rPr>
          <w:sz w:val="22"/>
          <w:szCs w:val="22"/>
        </w:rPr>
        <w:t xml:space="preserve"> second,</w:t>
      </w:r>
      <w:r w:rsidR="00332A01">
        <w:rPr>
          <w:sz w:val="22"/>
          <w:szCs w:val="22"/>
        </w:rPr>
        <w:t xml:space="preserve"> expert</w:t>
      </w:r>
      <w:r>
        <w:rPr>
          <w:sz w:val="22"/>
          <w:szCs w:val="22"/>
        </w:rPr>
        <w:t xml:space="preserve"> opinions for possible patient groups that are likely to use that service.</w:t>
      </w:r>
    </w:p>
    <w:p w14:paraId="596212BF" w14:textId="77777777" w:rsidR="00071926" w:rsidRDefault="00071926" w:rsidP="009843E1">
      <w:pPr>
        <w:rPr>
          <w:sz w:val="22"/>
          <w:szCs w:val="22"/>
        </w:rPr>
        <w:sectPr w:rsidR="00071926" w:rsidSect="00DD0A00">
          <w:headerReference w:type="even" r:id="rId13"/>
          <w:headerReference w:type="default" r:id="rId14"/>
          <w:footerReference w:type="even" r:id="rId15"/>
          <w:footerReference w:type="default" r:id="rId16"/>
          <w:headerReference w:type="first" r:id="rId17"/>
          <w:pgSz w:w="11906" w:h="16838"/>
          <w:pgMar w:top="1440" w:right="1440" w:bottom="1440" w:left="1440" w:header="708" w:footer="708" w:gutter="0"/>
          <w:cols w:space="708"/>
          <w:titlePg/>
          <w:docGrid w:linePitch="360"/>
        </w:sectPr>
      </w:pPr>
    </w:p>
    <w:p w14:paraId="02CA8A77" w14:textId="16A4A6C9" w:rsidR="00566737" w:rsidRDefault="00566737" w:rsidP="00566737">
      <w:pPr>
        <w:pStyle w:val="Caption"/>
      </w:pPr>
      <w:bookmarkStart w:id="60" w:name="_Ref387970559"/>
      <w:r>
        <w:lastRenderedPageBreak/>
        <w:t xml:space="preserve">Figure </w:t>
      </w:r>
      <w:r>
        <w:fldChar w:fldCharType="begin"/>
      </w:r>
      <w:r>
        <w:instrText xml:space="preserve"> SEQ Figure \* ARABIC </w:instrText>
      </w:r>
      <w:r>
        <w:fldChar w:fldCharType="separate"/>
      </w:r>
      <w:proofErr w:type="gramStart"/>
      <w:r w:rsidR="007E4355">
        <w:rPr>
          <w:noProof/>
        </w:rPr>
        <w:t>4</w:t>
      </w:r>
      <w:r>
        <w:fldChar w:fldCharType="end"/>
      </w:r>
      <w:bookmarkEnd w:id="60"/>
      <w:r>
        <w:tab/>
        <w:t>Decision analytic structure</w:t>
      </w:r>
      <w:proofErr w:type="gramEnd"/>
      <w:r>
        <w:t xml:space="preserve"> for economic model to determine cost-effectiveness of MBS-funding for a second opinion on pathology items.</w:t>
      </w:r>
    </w:p>
    <w:p w14:paraId="2276118A" w14:textId="73A536EC" w:rsidR="00775FBA" w:rsidRDefault="00BA6E26" w:rsidP="00775FBA">
      <w:pPr>
        <w:pStyle w:val="Caption"/>
      </w:pPr>
      <w:r>
        <w:rPr>
          <w:noProof/>
          <w:lang w:val="en-AU" w:eastAsia="en-AU"/>
        </w:rPr>
        <w:drawing>
          <wp:inline distT="0" distB="0" distL="0" distR="0" wp14:anchorId="064B18C3" wp14:editId="7B2AF4EA">
            <wp:extent cx="9114879" cy="5334971"/>
            <wp:effectExtent l="0" t="0" r="0" b="0"/>
            <wp:docPr id="5" name="Picture 5" descr="The decision analytic structure for the economic model used to determine cost-effectiveness of MBS fundings of second, expert opinions on pathology samples." title="Figure 4 Decision analytic structure for economic model to determine cost-effectiveness of MBS-funding for a second opinion on pathology i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thology 2nd opinion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15425" cy="5335291"/>
                    </a:xfrm>
                    <a:prstGeom prst="rect">
                      <a:avLst/>
                    </a:prstGeom>
                    <a:noFill/>
                    <a:ln>
                      <a:noFill/>
                    </a:ln>
                  </pic:spPr>
                </pic:pic>
              </a:graphicData>
            </a:graphic>
          </wp:inline>
        </w:drawing>
      </w:r>
    </w:p>
    <w:p w14:paraId="268BA10B" w14:textId="77777777" w:rsidR="00775FBA" w:rsidRDefault="00775FBA" w:rsidP="00071926">
      <w:pPr>
        <w:rPr>
          <w:noProof/>
          <w:lang w:eastAsia="en-AU"/>
        </w:rPr>
      </w:pPr>
    </w:p>
    <w:p w14:paraId="55ADE887" w14:textId="77777777" w:rsidR="00775FBA" w:rsidRDefault="00775FBA" w:rsidP="00071926">
      <w:pPr>
        <w:rPr>
          <w:noProof/>
          <w:lang w:eastAsia="en-AU"/>
        </w:rPr>
        <w:sectPr w:rsidR="00775FBA" w:rsidSect="00071926">
          <w:pgSz w:w="16838" w:h="11906" w:orient="landscape" w:code="9"/>
          <w:pgMar w:top="1440" w:right="1440" w:bottom="1440" w:left="1440" w:header="709" w:footer="709" w:gutter="0"/>
          <w:cols w:space="708"/>
          <w:titlePg/>
          <w:docGrid w:linePitch="360"/>
        </w:sectPr>
      </w:pPr>
    </w:p>
    <w:p w14:paraId="0BBE7277" w14:textId="66D37220" w:rsidR="00BC0281" w:rsidRPr="00616E94" w:rsidRDefault="001C26DB" w:rsidP="001C26DB">
      <w:pPr>
        <w:pStyle w:val="Heading1"/>
      </w:pPr>
      <w:bookmarkStart w:id="61" w:name="_Toc388021671"/>
      <w:r>
        <w:lastRenderedPageBreak/>
        <w:t>References</w:t>
      </w:r>
      <w:bookmarkEnd w:id="61"/>
    </w:p>
    <w:p w14:paraId="2439F688" w14:textId="77777777" w:rsidR="00A54A4E" w:rsidRPr="00B86375" w:rsidRDefault="006F41D3" w:rsidP="00B86375">
      <w:pPr>
        <w:spacing w:after="360" w:line="240" w:lineRule="auto"/>
        <w:rPr>
          <w:noProof/>
        </w:rPr>
      </w:pPr>
      <w:r>
        <w:fldChar w:fldCharType="begin"/>
      </w:r>
      <w:r w:rsidRPr="00616E94">
        <w:instrText xml:space="preserve"> ADDIN EN.REFLIST </w:instrText>
      </w:r>
      <w:r>
        <w:fldChar w:fldCharType="separate"/>
      </w:r>
      <w:bookmarkStart w:id="62" w:name="_ENREF_1"/>
      <w:r w:rsidR="00A54A4E">
        <w:rPr>
          <w:noProof/>
        </w:rPr>
        <w:t xml:space="preserve">AACR, A 2012, 'Cancer in Australia: an overview 2012.', </w:t>
      </w:r>
      <w:r w:rsidR="00A54A4E" w:rsidRPr="00B86375">
        <w:rPr>
          <w:noProof/>
        </w:rPr>
        <w:t>Cancer series no. 74. Cat. no. CAN 70 Canberra: AIHW.</w:t>
      </w:r>
    </w:p>
    <w:p w14:paraId="51669E75" w14:textId="77777777" w:rsidR="00AD14D2" w:rsidRDefault="00AD14D2" w:rsidP="00AD14D2">
      <w:pPr>
        <w:spacing w:after="360" w:line="240" w:lineRule="auto"/>
        <w:rPr>
          <w:noProof/>
        </w:rPr>
      </w:pPr>
      <w:bookmarkStart w:id="63" w:name="_ENREF_2"/>
      <w:bookmarkEnd w:id="62"/>
      <w:r>
        <w:rPr>
          <w:noProof/>
        </w:rPr>
        <w:t xml:space="preserve">Azam, M 2002, 'Surgical pathology extradepartmental consultation practices: a College of American Pathologists Q-Probes study of 2746 consultations from 180 laboratories', </w:t>
      </w:r>
      <w:r w:rsidRPr="00B86375">
        <w:rPr>
          <w:noProof/>
        </w:rPr>
        <w:t>Arch Pathol Lab Med</w:t>
      </w:r>
      <w:r>
        <w:rPr>
          <w:noProof/>
        </w:rPr>
        <w:t xml:space="preserve">, vol. 126, pp. 405-412. </w:t>
      </w:r>
    </w:p>
    <w:p w14:paraId="004F5B7B" w14:textId="10A2A13E" w:rsidR="00A54A4E" w:rsidRDefault="00A54A4E" w:rsidP="00B86375">
      <w:pPr>
        <w:spacing w:after="360" w:line="240" w:lineRule="auto"/>
        <w:rPr>
          <w:noProof/>
        </w:rPr>
      </w:pPr>
      <w:r>
        <w:rPr>
          <w:noProof/>
        </w:rPr>
        <w:t xml:space="preserve">Bajaj, J, Morgenstern, N, Sugrue, C, Wasserman, J &amp; Wasserman, P 2012, 'Clinical impact of second opinion in thyroid fine needle aspiration cytology (FNAC): A study of 922 interinstitutional consultations', </w:t>
      </w:r>
      <w:r w:rsidRPr="00B86375">
        <w:rPr>
          <w:noProof/>
        </w:rPr>
        <w:t>Diagn Cytopathol</w:t>
      </w:r>
      <w:r>
        <w:rPr>
          <w:noProof/>
        </w:rPr>
        <w:t>, vol. 40, no. 5, May, pp. 422-429.</w:t>
      </w:r>
      <w:bookmarkEnd w:id="63"/>
    </w:p>
    <w:p w14:paraId="4DA3E6CD" w14:textId="19DA2697" w:rsidR="00A54A4E" w:rsidRDefault="00A54A4E" w:rsidP="00B86375">
      <w:pPr>
        <w:spacing w:after="360" w:line="240" w:lineRule="auto"/>
        <w:rPr>
          <w:noProof/>
        </w:rPr>
      </w:pPr>
      <w:bookmarkStart w:id="64" w:name="_ENREF_3"/>
      <w:r>
        <w:rPr>
          <w:noProof/>
        </w:rPr>
        <w:t xml:space="preserve">Barqawi, AB, Turcanu, R, Gamito, EJ, Lucia, SM, O'Donnell, CI, Crawford, ED, La Rosa, DD &amp; La Rosa, FG 2011, 'The value of second-opinion pathology diagnoses on prostate biopsies from patients referred for management of prostate cancer', </w:t>
      </w:r>
      <w:r w:rsidRPr="00A54A4E">
        <w:rPr>
          <w:i/>
          <w:noProof/>
        </w:rPr>
        <w:t>Int J Clin Exp Pathol</w:t>
      </w:r>
      <w:r>
        <w:rPr>
          <w:noProof/>
        </w:rPr>
        <w:t>, vol. 4, no. 5, Jun 20, pp. 468-475.</w:t>
      </w:r>
      <w:bookmarkEnd w:id="64"/>
    </w:p>
    <w:p w14:paraId="02612B60" w14:textId="61072793" w:rsidR="00A54A4E" w:rsidRDefault="00A54A4E" w:rsidP="00B86375">
      <w:pPr>
        <w:spacing w:after="360" w:line="240" w:lineRule="auto"/>
        <w:rPr>
          <w:noProof/>
        </w:rPr>
      </w:pPr>
      <w:bookmarkStart w:id="65" w:name="_ENREF_4"/>
      <w:r>
        <w:rPr>
          <w:noProof/>
        </w:rPr>
        <w:t xml:space="preserve">Brimo, F, Schultz, L &amp; Epstein, JI 2010, 'The value of mandatory second opinion pathology review of prostate needle biopsy interpretation before radical prostatectomy', </w:t>
      </w:r>
      <w:r w:rsidRPr="00A54A4E">
        <w:rPr>
          <w:i/>
          <w:noProof/>
        </w:rPr>
        <w:t>J Urol</w:t>
      </w:r>
      <w:r>
        <w:rPr>
          <w:noProof/>
        </w:rPr>
        <w:t>, vol. 184, no. 1, Jul, pp. 126-130.</w:t>
      </w:r>
      <w:bookmarkEnd w:id="65"/>
    </w:p>
    <w:p w14:paraId="2A5E8270" w14:textId="6A861F7F" w:rsidR="00A54A4E" w:rsidRDefault="00A54A4E" w:rsidP="00B86375">
      <w:pPr>
        <w:spacing w:after="360" w:line="240" w:lineRule="auto"/>
        <w:rPr>
          <w:noProof/>
        </w:rPr>
      </w:pPr>
      <w:bookmarkStart w:id="66" w:name="_ENREF_5"/>
      <w:r>
        <w:rPr>
          <w:noProof/>
        </w:rPr>
        <w:t xml:space="preserve">Davidov, T, Trooskin, SZ, Shanker, B-A, Yip, D, Eng, O, Crystal, J, Hu, J, Chernyavsky, VS, Deen, MF, May, M &amp; Artymyshyn, RL 2010, 'Routine second-opinion cytopathology review of thyroid fine needle aspiration biopsies reduces diagnostic thyroidectomy', </w:t>
      </w:r>
      <w:r w:rsidRPr="00A54A4E">
        <w:rPr>
          <w:i/>
          <w:noProof/>
        </w:rPr>
        <w:t>Surgery</w:t>
      </w:r>
      <w:r>
        <w:rPr>
          <w:noProof/>
        </w:rPr>
        <w:t>, vol. 148, no. 6, 12//, pp. 1294-1301.</w:t>
      </w:r>
      <w:bookmarkEnd w:id="66"/>
    </w:p>
    <w:p w14:paraId="623BE2EE" w14:textId="367336F6" w:rsidR="00A54A4E" w:rsidRDefault="00A54A4E" w:rsidP="00B86375">
      <w:pPr>
        <w:spacing w:after="360" w:line="240" w:lineRule="auto"/>
        <w:rPr>
          <w:noProof/>
        </w:rPr>
      </w:pPr>
      <w:bookmarkStart w:id="67" w:name="_ENREF_6"/>
      <w:r>
        <w:rPr>
          <w:noProof/>
        </w:rPr>
        <w:t xml:space="preserve">Epstein, JI, Walsh, PC &amp; Sanfilippo, F 1996, 'Clinical and cost impact of second-opinion pathology. Review of prostate biopsies prior to radical prostatectomy', </w:t>
      </w:r>
      <w:r w:rsidRPr="00A54A4E">
        <w:rPr>
          <w:i/>
          <w:noProof/>
        </w:rPr>
        <w:t>Am J Surg Pathol</w:t>
      </w:r>
      <w:r>
        <w:rPr>
          <w:noProof/>
        </w:rPr>
        <w:t>, vol. 20, no. 7, Jul, pp. 851-857.</w:t>
      </w:r>
      <w:bookmarkEnd w:id="67"/>
    </w:p>
    <w:p w14:paraId="26E94238" w14:textId="7D103D73" w:rsidR="00A54A4E" w:rsidRDefault="00A54A4E" w:rsidP="00B86375">
      <w:pPr>
        <w:spacing w:after="360" w:line="240" w:lineRule="auto"/>
        <w:rPr>
          <w:noProof/>
        </w:rPr>
      </w:pPr>
      <w:bookmarkStart w:id="68" w:name="_ENREF_7"/>
      <w:r>
        <w:rPr>
          <w:noProof/>
        </w:rPr>
        <w:t xml:space="preserve">Fajardo, DA, Miyamoto, H, Miller, JS, Lee, TK &amp; Epstein, JI 2011, 'Identification of Gleason pattern 5 on prostatic needle core biopsy: frequency of underdiagnosis and relation to morphology', </w:t>
      </w:r>
      <w:r w:rsidRPr="00A54A4E">
        <w:rPr>
          <w:i/>
          <w:noProof/>
        </w:rPr>
        <w:t>Am J Surg Pathol</w:t>
      </w:r>
      <w:r>
        <w:rPr>
          <w:noProof/>
        </w:rPr>
        <w:t>, vol. 35, no. 11, Nov, pp. 1706-1711.</w:t>
      </w:r>
      <w:bookmarkEnd w:id="68"/>
    </w:p>
    <w:p w14:paraId="19349C61" w14:textId="73126CEB" w:rsidR="00A54A4E" w:rsidRDefault="00A54A4E" w:rsidP="00B86375">
      <w:pPr>
        <w:spacing w:after="360" w:line="240" w:lineRule="auto"/>
        <w:rPr>
          <w:noProof/>
        </w:rPr>
      </w:pPr>
      <w:bookmarkStart w:id="69" w:name="_ENREF_8"/>
      <w:r>
        <w:rPr>
          <w:noProof/>
        </w:rPr>
        <w:t xml:space="preserve">Farmer, ER, Gonin, R &amp; Hanna, MP 1996, 'Discordance in the histopathologic diagnosis of melanoma and melanocytic nevi between expert pathologists', </w:t>
      </w:r>
      <w:r w:rsidRPr="00A54A4E">
        <w:rPr>
          <w:i/>
          <w:noProof/>
        </w:rPr>
        <w:t>Hum Pathol</w:t>
      </w:r>
      <w:r>
        <w:rPr>
          <w:noProof/>
        </w:rPr>
        <w:t>, vol. 27, no. 6, Jun, pp. 528-531.</w:t>
      </w:r>
      <w:bookmarkEnd w:id="69"/>
    </w:p>
    <w:p w14:paraId="064F908F" w14:textId="5E8C9158" w:rsidR="00A54A4E" w:rsidRDefault="00A54A4E" w:rsidP="00B86375">
      <w:pPr>
        <w:spacing w:after="360" w:line="240" w:lineRule="auto"/>
        <w:rPr>
          <w:noProof/>
        </w:rPr>
      </w:pPr>
      <w:bookmarkStart w:id="70" w:name="_ENREF_9"/>
      <w:r>
        <w:rPr>
          <w:noProof/>
        </w:rPr>
        <w:t xml:space="preserve">Gaudi, S, Zarandona, JM, Raab, SS, English, JC, 3rd &amp; Jukic, DM 2013, 'Discrepancies in dermatopathology diagnoses: the role of second review policies and dermatopathology fellowship training', </w:t>
      </w:r>
      <w:r w:rsidRPr="00A54A4E">
        <w:rPr>
          <w:i/>
          <w:noProof/>
        </w:rPr>
        <w:t>J Am Acad Dermatol</w:t>
      </w:r>
      <w:r>
        <w:rPr>
          <w:noProof/>
        </w:rPr>
        <w:t>, vol. 68, no. 1, Jan, pp. 119-128.</w:t>
      </w:r>
      <w:bookmarkEnd w:id="70"/>
    </w:p>
    <w:p w14:paraId="2979110A" w14:textId="51B0D647" w:rsidR="00A54A4E" w:rsidRDefault="00A54A4E" w:rsidP="00B86375">
      <w:pPr>
        <w:spacing w:after="360" w:line="240" w:lineRule="auto"/>
        <w:rPr>
          <w:noProof/>
        </w:rPr>
      </w:pPr>
      <w:bookmarkStart w:id="71" w:name="_ENREF_10"/>
      <w:r>
        <w:rPr>
          <w:noProof/>
        </w:rPr>
        <w:t xml:space="preserve">Grant-Kels, JM 2005, 'The whys and wherefores of who reads dermatopathology slides', </w:t>
      </w:r>
      <w:r w:rsidRPr="00A54A4E">
        <w:rPr>
          <w:i/>
          <w:noProof/>
        </w:rPr>
        <w:t>J Am Acad Dermatol</w:t>
      </w:r>
      <w:r>
        <w:rPr>
          <w:noProof/>
        </w:rPr>
        <w:t>, vol. 53, no. 4, Oct, pp. 703-704.</w:t>
      </w:r>
      <w:bookmarkEnd w:id="71"/>
    </w:p>
    <w:p w14:paraId="2D246FCD" w14:textId="08193E8F" w:rsidR="00A54A4E" w:rsidRDefault="00A54A4E" w:rsidP="00B86375">
      <w:pPr>
        <w:spacing w:after="360" w:line="240" w:lineRule="auto"/>
        <w:rPr>
          <w:noProof/>
        </w:rPr>
      </w:pPr>
      <w:bookmarkStart w:id="72" w:name="_ENREF_11"/>
      <w:r>
        <w:rPr>
          <w:noProof/>
        </w:rPr>
        <w:t xml:space="preserve">Jara-Lazaro, AR &amp; Tan, PH 2008, 'Pattern and spectrum of morphology referrals in breast pathology consultation', </w:t>
      </w:r>
      <w:r w:rsidRPr="00A54A4E">
        <w:rPr>
          <w:i/>
          <w:noProof/>
        </w:rPr>
        <w:t>Pathology</w:t>
      </w:r>
      <w:r>
        <w:rPr>
          <w:noProof/>
        </w:rPr>
        <w:t>, vol. 40, no. 6, Oct, pp. 564-572.</w:t>
      </w:r>
      <w:bookmarkEnd w:id="72"/>
    </w:p>
    <w:p w14:paraId="69E1CBE9" w14:textId="77777777" w:rsidR="00A54A4E" w:rsidRDefault="00A54A4E" w:rsidP="00B86375">
      <w:pPr>
        <w:spacing w:after="360" w:line="240" w:lineRule="auto"/>
        <w:rPr>
          <w:noProof/>
        </w:rPr>
      </w:pPr>
      <w:bookmarkStart w:id="73" w:name="_ENREF_12"/>
      <w:r>
        <w:rPr>
          <w:noProof/>
        </w:rPr>
        <w:t xml:space="preserve">Jara-Lazaro, AR, Thike, AA &amp; Tan, PH 2010, 'Diagnostic issues in second opinion consultations in prostate pathology', </w:t>
      </w:r>
      <w:r w:rsidRPr="00A54A4E">
        <w:rPr>
          <w:i/>
          <w:noProof/>
        </w:rPr>
        <w:t>Pathology</w:t>
      </w:r>
      <w:r>
        <w:rPr>
          <w:noProof/>
        </w:rPr>
        <w:t>, vol. 42, no. 1, Jan, pp. 6-14.</w:t>
      </w:r>
    </w:p>
    <w:p w14:paraId="459F016D" w14:textId="4B81A27B" w:rsidR="00A54A4E" w:rsidRDefault="00A54A4E" w:rsidP="00B86375">
      <w:pPr>
        <w:spacing w:after="360" w:line="240" w:lineRule="auto"/>
        <w:rPr>
          <w:noProof/>
        </w:rPr>
      </w:pPr>
      <w:bookmarkStart w:id="74" w:name="_ENREF_13"/>
      <w:bookmarkEnd w:id="73"/>
      <w:r>
        <w:rPr>
          <w:noProof/>
        </w:rPr>
        <w:lastRenderedPageBreak/>
        <w:t xml:space="preserve">Jones, K &amp; Jordan, RC 2010, 'Patterns of second-opinion diagnosis in oral and maxillofacial pathology', </w:t>
      </w:r>
      <w:r w:rsidRPr="00A54A4E">
        <w:rPr>
          <w:i/>
          <w:noProof/>
        </w:rPr>
        <w:t>Oral Surg Oral Med Oral Pathol Oral Radiol Endod</w:t>
      </w:r>
      <w:r>
        <w:rPr>
          <w:noProof/>
        </w:rPr>
        <w:t>, vol. 109, no. 6, Jun, pp. 865-869.</w:t>
      </w:r>
      <w:bookmarkEnd w:id="74"/>
    </w:p>
    <w:p w14:paraId="14D966C9" w14:textId="1633537C" w:rsidR="00A54A4E" w:rsidRDefault="00A54A4E" w:rsidP="00B86375">
      <w:pPr>
        <w:spacing w:after="360" w:line="240" w:lineRule="auto"/>
        <w:rPr>
          <w:noProof/>
        </w:rPr>
      </w:pPr>
      <w:bookmarkStart w:id="75" w:name="_ENREF_14"/>
      <w:r>
        <w:rPr>
          <w:noProof/>
        </w:rPr>
        <w:t xml:space="preserve">Kronz, JD &amp; Westra, WH 2005, 'The role of second opinion pathology in the management of lesions of the head and neck', </w:t>
      </w:r>
      <w:r w:rsidRPr="00A54A4E">
        <w:rPr>
          <w:i/>
          <w:noProof/>
        </w:rPr>
        <w:t>Curr Opin Otolaryngol Head Neck Surg</w:t>
      </w:r>
      <w:r>
        <w:rPr>
          <w:noProof/>
        </w:rPr>
        <w:t>, vol. 13, no. 2, Apr, pp. 81-84.</w:t>
      </w:r>
      <w:bookmarkEnd w:id="75"/>
    </w:p>
    <w:p w14:paraId="5179BDB1" w14:textId="4A1680D5" w:rsidR="00A54A4E" w:rsidRDefault="00A54A4E" w:rsidP="00B86375">
      <w:pPr>
        <w:spacing w:after="360" w:line="240" w:lineRule="auto"/>
        <w:rPr>
          <w:noProof/>
        </w:rPr>
      </w:pPr>
      <w:bookmarkStart w:id="76" w:name="_ENREF_15"/>
      <w:r>
        <w:rPr>
          <w:noProof/>
        </w:rPr>
        <w:t xml:space="preserve">Kronz, JD, Westra, WH &amp; Epstein, JI 1999, 'Mandatory second opinion surgical pathology at a large referral hospital', </w:t>
      </w:r>
      <w:r w:rsidRPr="00A54A4E">
        <w:rPr>
          <w:i/>
          <w:noProof/>
        </w:rPr>
        <w:t>Cancer</w:t>
      </w:r>
      <w:r>
        <w:rPr>
          <w:noProof/>
        </w:rPr>
        <w:t>, vol. 86, no. 11, pp. 2426-2435.</w:t>
      </w:r>
      <w:bookmarkEnd w:id="76"/>
    </w:p>
    <w:p w14:paraId="2D98F1EC" w14:textId="5C593B7A" w:rsidR="00A54A4E" w:rsidRDefault="00A54A4E" w:rsidP="00B86375">
      <w:pPr>
        <w:spacing w:after="360" w:line="240" w:lineRule="auto"/>
        <w:rPr>
          <w:noProof/>
        </w:rPr>
      </w:pPr>
      <w:bookmarkStart w:id="77" w:name="_ENREF_16"/>
      <w:r>
        <w:rPr>
          <w:noProof/>
        </w:rPr>
        <w:t xml:space="preserve">Manion, E, Cohen, MB &amp; Weydert, J 2008, 'Mandatory second opinion in surgical pathology referral material: clinical consequences of major disagreements', </w:t>
      </w:r>
      <w:r w:rsidRPr="00A54A4E">
        <w:rPr>
          <w:i/>
          <w:noProof/>
        </w:rPr>
        <w:t>Am J Surg Pathol</w:t>
      </w:r>
      <w:r>
        <w:rPr>
          <w:noProof/>
        </w:rPr>
        <w:t>, vol. 32, no. 5, May, pp. 732-737.</w:t>
      </w:r>
      <w:bookmarkEnd w:id="77"/>
    </w:p>
    <w:p w14:paraId="28D058B7" w14:textId="664B97D3" w:rsidR="00A54A4E" w:rsidRDefault="00A54A4E" w:rsidP="00B86375">
      <w:pPr>
        <w:spacing w:after="360" w:line="240" w:lineRule="auto"/>
        <w:rPr>
          <w:noProof/>
        </w:rPr>
      </w:pPr>
      <w:bookmarkStart w:id="78" w:name="_ENREF_17"/>
      <w:r>
        <w:rPr>
          <w:noProof/>
        </w:rPr>
        <w:t xml:space="preserve">Matasar, MJ, Shi, W, Silberstien, J, Lin, O, Busam, KJ, Teruya-Feldstein, J, Filippa, DA, Zelenetz, AD &amp; Noy, A 2012, 'Expert second-opinion pathology review of lymphoma in the era of the World Health Organization classification', </w:t>
      </w:r>
      <w:r w:rsidRPr="00A54A4E">
        <w:rPr>
          <w:i/>
          <w:noProof/>
        </w:rPr>
        <w:t>Annals of Oncology</w:t>
      </w:r>
      <w:r>
        <w:rPr>
          <w:noProof/>
        </w:rPr>
        <w:t>, vol. 23, no. 1, January 1, 2012, pp. 159-166.</w:t>
      </w:r>
      <w:bookmarkEnd w:id="78"/>
    </w:p>
    <w:p w14:paraId="75B1B838" w14:textId="7D0C780E" w:rsidR="00A54A4E" w:rsidRDefault="00A54A4E" w:rsidP="00B86375">
      <w:pPr>
        <w:spacing w:after="360" w:line="240" w:lineRule="auto"/>
        <w:rPr>
          <w:noProof/>
        </w:rPr>
      </w:pPr>
      <w:bookmarkStart w:id="79" w:name="_ENREF_18"/>
      <w:r>
        <w:rPr>
          <w:noProof/>
        </w:rPr>
        <w:t xml:space="preserve">Price, JA, Grunfeld, E, Barnes, PJ, Rheaume, DE &amp; Rayson, D 2010, 'Inter-institutional pathology consultations for breast cancer: impact on clinical oncology therapy recommendations', </w:t>
      </w:r>
      <w:r w:rsidRPr="00A54A4E">
        <w:rPr>
          <w:i/>
          <w:noProof/>
        </w:rPr>
        <w:t>Curr Oncol</w:t>
      </w:r>
      <w:r>
        <w:rPr>
          <w:noProof/>
        </w:rPr>
        <w:t>, vol. 17, no. 1, Feb, pp. 25-32.</w:t>
      </w:r>
      <w:bookmarkEnd w:id="79"/>
    </w:p>
    <w:p w14:paraId="3DF53880" w14:textId="77777777" w:rsidR="00A54A4E" w:rsidRDefault="00A54A4E" w:rsidP="00B86375">
      <w:pPr>
        <w:spacing w:after="360" w:line="240" w:lineRule="auto"/>
        <w:rPr>
          <w:noProof/>
        </w:rPr>
      </w:pPr>
      <w:bookmarkStart w:id="80" w:name="_ENREF_19"/>
      <w:r>
        <w:rPr>
          <w:noProof/>
        </w:rPr>
        <w:t xml:space="preserve">Salles Mde, A, Sanches, FS, Perez, AA &amp; Gobbi, H 2008, '[Importance of a second opinion in breast surgical pathology and therapeutic implications]', </w:t>
      </w:r>
      <w:r w:rsidRPr="00A54A4E">
        <w:rPr>
          <w:i/>
          <w:noProof/>
        </w:rPr>
        <w:t>Rev Bras Ginecol Obstet</w:t>
      </w:r>
      <w:r>
        <w:rPr>
          <w:noProof/>
        </w:rPr>
        <w:t>, vol. 30, no. 12, Dec, pp. 602-608.</w:t>
      </w:r>
    </w:p>
    <w:bookmarkEnd w:id="80"/>
    <w:p w14:paraId="03855F98" w14:textId="77777777" w:rsidR="00A54A4E" w:rsidRDefault="00A54A4E" w:rsidP="00B86375">
      <w:pPr>
        <w:spacing w:after="360" w:line="240" w:lineRule="auto"/>
        <w:rPr>
          <w:noProof/>
        </w:rPr>
      </w:pPr>
    </w:p>
    <w:p w14:paraId="2EB0FC92" w14:textId="77777777" w:rsidR="00A54A4E" w:rsidRDefault="00A54A4E" w:rsidP="00B86375">
      <w:pPr>
        <w:spacing w:after="360" w:line="240" w:lineRule="auto"/>
        <w:rPr>
          <w:noProof/>
        </w:rPr>
      </w:pPr>
    </w:p>
    <w:p w14:paraId="56D64946" w14:textId="77777777" w:rsidR="006F41D3" w:rsidRDefault="006F41D3" w:rsidP="00B86375">
      <w:pPr>
        <w:spacing w:after="360" w:line="240" w:lineRule="auto"/>
        <w:ind w:left="720" w:hanging="720"/>
      </w:pPr>
      <w:r>
        <w:fldChar w:fldCharType="end"/>
      </w:r>
    </w:p>
    <w:p w14:paraId="3139CD3F" w14:textId="4C554968" w:rsidR="002D616F" w:rsidRPr="00C67689" w:rsidRDefault="002E3018" w:rsidP="00C67689">
      <w:pPr>
        <w:pStyle w:val="Heading1"/>
      </w:pPr>
      <w:r>
        <w:br w:type="page"/>
      </w:r>
      <w:bookmarkStart w:id="81" w:name="_Toc388021672"/>
      <w:proofErr w:type="gramStart"/>
      <w:r w:rsidRPr="007607CE">
        <w:lastRenderedPageBreak/>
        <w:t>Attachment 1.</w:t>
      </w:r>
      <w:bookmarkEnd w:id="81"/>
      <w:proofErr w:type="gramEnd"/>
    </w:p>
    <w:tbl>
      <w:tblPr>
        <w:tblW w:w="9155" w:type="dxa"/>
        <w:tblLayout w:type="fixed"/>
        <w:tblCellMar>
          <w:left w:w="60" w:type="dxa"/>
          <w:right w:w="60" w:type="dxa"/>
        </w:tblCellMar>
        <w:tblLook w:val="04A0" w:firstRow="1" w:lastRow="0" w:firstColumn="1" w:lastColumn="0" w:noHBand="0" w:noVBand="1"/>
        <w:tblCaption w:val="Group P1 - Haematology items"/>
        <w:tblDescription w:val="The item descriptors and fees associated with bone marrow items within Group P1 (Haematology) of the MBS."/>
      </w:tblPr>
      <w:tblGrid>
        <w:gridCol w:w="760"/>
        <w:gridCol w:w="8395"/>
      </w:tblGrid>
      <w:tr w:rsidR="00F43CE1" w:rsidRPr="007607CE" w14:paraId="205F5B0F" w14:textId="77777777" w:rsidTr="00225A1E">
        <w:trPr>
          <w:tblHeader/>
        </w:trPr>
        <w:tc>
          <w:tcPr>
            <w:tcW w:w="760" w:type="dxa"/>
            <w:tcBorders>
              <w:top w:val="single" w:sz="4" w:space="0" w:color="auto"/>
              <w:left w:val="single" w:sz="4" w:space="0" w:color="auto"/>
              <w:bottom w:val="single" w:sz="4" w:space="0" w:color="auto"/>
              <w:right w:val="single" w:sz="4" w:space="0" w:color="auto"/>
            </w:tcBorders>
          </w:tcPr>
          <w:p w14:paraId="3C200DFF" w14:textId="77777777" w:rsidR="00F43CE1" w:rsidRPr="00F43CE1" w:rsidRDefault="00F43CE1" w:rsidP="00432A00">
            <w:pPr>
              <w:spacing w:after="0" w:line="240" w:lineRule="auto"/>
              <w:jc w:val="center"/>
              <w:rPr>
                <w:rFonts w:eastAsia="Times New Roman"/>
                <w:b/>
                <w:lang w:eastAsia="en-AU"/>
              </w:rPr>
            </w:pPr>
          </w:p>
        </w:tc>
        <w:tc>
          <w:tcPr>
            <w:tcW w:w="8395" w:type="dxa"/>
            <w:tcBorders>
              <w:top w:val="single" w:sz="4" w:space="0" w:color="auto"/>
              <w:left w:val="single" w:sz="4" w:space="0" w:color="auto"/>
              <w:bottom w:val="single" w:sz="4" w:space="0" w:color="auto"/>
              <w:right w:val="single" w:sz="4" w:space="0" w:color="auto"/>
            </w:tcBorders>
          </w:tcPr>
          <w:p w14:paraId="34C5B938" w14:textId="62001393" w:rsidR="00F43CE1" w:rsidRPr="00F43CE1" w:rsidRDefault="00F43CE1" w:rsidP="00432A00">
            <w:pPr>
              <w:spacing w:after="0" w:line="240" w:lineRule="auto"/>
              <w:jc w:val="left"/>
              <w:rPr>
                <w:rFonts w:eastAsia="Times New Roman"/>
                <w:b/>
                <w:lang w:eastAsia="en-AU"/>
              </w:rPr>
            </w:pPr>
            <w:r w:rsidRPr="00F43CE1">
              <w:rPr>
                <w:rFonts w:eastAsia="Times New Roman"/>
                <w:b/>
                <w:lang w:eastAsia="en-AU"/>
              </w:rPr>
              <w:t>GROUP P1 - HAEMATOLOGY</w:t>
            </w:r>
          </w:p>
        </w:tc>
      </w:tr>
      <w:tr w:rsidR="00D54435" w:rsidRPr="007607CE" w14:paraId="386109F6" w14:textId="77777777" w:rsidTr="00432A00">
        <w:tc>
          <w:tcPr>
            <w:tcW w:w="760" w:type="dxa"/>
            <w:tcBorders>
              <w:top w:val="single" w:sz="4" w:space="0" w:color="auto"/>
              <w:left w:val="single" w:sz="4" w:space="0" w:color="auto"/>
              <w:bottom w:val="single" w:sz="4" w:space="0" w:color="auto"/>
              <w:right w:val="single" w:sz="4" w:space="0" w:color="auto"/>
            </w:tcBorders>
          </w:tcPr>
          <w:p w14:paraId="17962955" w14:textId="77777777" w:rsidR="00D54435" w:rsidRPr="00BA4AFF" w:rsidRDefault="00D54435" w:rsidP="00432A00">
            <w:pPr>
              <w:spacing w:after="0" w:line="240" w:lineRule="auto"/>
              <w:jc w:val="center"/>
              <w:rPr>
                <w:rFonts w:eastAsia="Times New Roman"/>
                <w:lang w:eastAsia="en-AU"/>
              </w:rPr>
            </w:pPr>
            <w:r w:rsidRPr="00BA4AFF">
              <w:rPr>
                <w:rFonts w:eastAsia="Times New Roman"/>
                <w:lang w:eastAsia="en-AU"/>
              </w:rPr>
              <w:t>65084</w:t>
            </w:r>
          </w:p>
        </w:tc>
        <w:tc>
          <w:tcPr>
            <w:tcW w:w="8395" w:type="dxa"/>
            <w:tcBorders>
              <w:top w:val="single" w:sz="4" w:space="0" w:color="auto"/>
              <w:left w:val="single" w:sz="4" w:space="0" w:color="auto"/>
              <w:bottom w:val="single" w:sz="4" w:space="0" w:color="auto"/>
              <w:right w:val="single" w:sz="4" w:space="0" w:color="auto"/>
            </w:tcBorders>
          </w:tcPr>
          <w:p w14:paraId="76BC6157" w14:textId="77777777" w:rsidR="00D54435" w:rsidRPr="00BA4AFF" w:rsidRDefault="00D54435" w:rsidP="00432A00">
            <w:pPr>
              <w:spacing w:after="0" w:line="240" w:lineRule="auto"/>
              <w:jc w:val="left"/>
              <w:rPr>
                <w:rFonts w:eastAsia="Times New Roman"/>
                <w:lang w:eastAsia="en-AU"/>
              </w:rPr>
            </w:pPr>
          </w:p>
          <w:p w14:paraId="33EF410A" w14:textId="77777777" w:rsidR="00D54435" w:rsidRPr="00BA4AFF" w:rsidRDefault="00D54435" w:rsidP="00432A0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rFonts w:eastAsia="Times New Roman"/>
                <w:color w:val="000000"/>
                <w:lang w:eastAsia="en-AU"/>
              </w:rPr>
            </w:pPr>
            <w:r w:rsidRPr="00BA4AFF">
              <w:rPr>
                <w:rFonts w:eastAsia="Times New Roman"/>
                <w:color w:val="000000"/>
                <w:lang w:eastAsia="en-AU"/>
              </w:rPr>
              <w:t xml:space="preserve">Bone marrow trephine biopsy - histopathological examination of sections of bone marrow and examination of aspirated material (including clot sections where necessary), including (if performed): </w:t>
            </w:r>
          </w:p>
          <w:p w14:paraId="7C9EEEFA" w14:textId="77777777" w:rsidR="00D54435" w:rsidRPr="00BA4AFF" w:rsidRDefault="00D54435" w:rsidP="00432A0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rFonts w:eastAsia="Times New Roman"/>
                <w:color w:val="000000"/>
                <w:lang w:eastAsia="en-AU"/>
              </w:rPr>
            </w:pPr>
            <w:r w:rsidRPr="00BA4AFF">
              <w:rPr>
                <w:rFonts w:eastAsia="Times New Roman"/>
                <w:color w:val="000000"/>
                <w:lang w:eastAsia="en-AU"/>
              </w:rPr>
              <w:t xml:space="preserve">any test described in item 65060, 65066 or 65070 </w:t>
            </w:r>
            <w:r w:rsidRPr="00BA4AFF">
              <w:rPr>
                <w:rFonts w:eastAsia="Times New Roman"/>
                <w:color w:val="000000"/>
                <w:lang w:eastAsia="en-AU"/>
              </w:rPr>
              <w:cr/>
            </w:r>
          </w:p>
          <w:p w14:paraId="7842DE8F" w14:textId="77777777" w:rsidR="00D54435" w:rsidRPr="00BA4AFF" w:rsidRDefault="00D54435" w:rsidP="00432A00">
            <w:pPr>
              <w:tabs>
                <w:tab w:val="left" w:pos="2660"/>
                <w:tab w:val="left" w:pos="5040"/>
              </w:tabs>
              <w:autoSpaceDE w:val="0"/>
              <w:autoSpaceDN w:val="0"/>
              <w:adjustRightInd w:val="0"/>
              <w:spacing w:after="0" w:line="240" w:lineRule="auto"/>
              <w:rPr>
                <w:rFonts w:eastAsia="Times New Roman"/>
                <w:lang w:eastAsia="en-AU"/>
              </w:rPr>
            </w:pPr>
            <w:r w:rsidRPr="00BA4AFF">
              <w:rPr>
                <w:rFonts w:eastAsia="Times New Roman"/>
                <w:b/>
                <w:lang w:eastAsia="en-AU"/>
              </w:rPr>
              <w:t xml:space="preserve">Fee: </w:t>
            </w:r>
            <w:r w:rsidRPr="00BA4AFF">
              <w:rPr>
                <w:rFonts w:eastAsia="Times New Roman"/>
                <w:lang w:eastAsia="en-AU"/>
              </w:rPr>
              <w:t>$165.85</w:t>
            </w:r>
            <w:r w:rsidRPr="00BA4AFF">
              <w:rPr>
                <w:rFonts w:eastAsia="Times New Roman"/>
                <w:lang w:eastAsia="en-AU"/>
              </w:rPr>
              <w:tab/>
            </w:r>
            <w:r w:rsidRPr="00BA4AFF">
              <w:rPr>
                <w:rFonts w:eastAsia="Times New Roman"/>
                <w:b/>
                <w:lang w:eastAsia="en-AU"/>
              </w:rPr>
              <w:t xml:space="preserve">Benefit: </w:t>
            </w:r>
            <w:r w:rsidRPr="00BA4AFF">
              <w:rPr>
                <w:rFonts w:eastAsia="Times New Roman"/>
                <w:lang w:eastAsia="en-AU"/>
              </w:rPr>
              <w:t>75% = $124.40</w:t>
            </w:r>
            <w:r w:rsidRPr="00BA4AFF">
              <w:rPr>
                <w:rFonts w:eastAsia="Times New Roman"/>
                <w:lang w:eastAsia="en-AU"/>
              </w:rPr>
              <w:tab/>
              <w:t>85% = $141.00</w:t>
            </w:r>
          </w:p>
        </w:tc>
      </w:tr>
      <w:tr w:rsidR="00D54435" w:rsidRPr="007607CE" w14:paraId="742FE866" w14:textId="77777777" w:rsidTr="00432A00">
        <w:tc>
          <w:tcPr>
            <w:tcW w:w="760" w:type="dxa"/>
            <w:tcBorders>
              <w:top w:val="single" w:sz="4" w:space="0" w:color="auto"/>
              <w:left w:val="single" w:sz="4" w:space="0" w:color="auto"/>
              <w:bottom w:val="single" w:sz="4" w:space="0" w:color="auto"/>
              <w:right w:val="single" w:sz="4" w:space="0" w:color="auto"/>
            </w:tcBorders>
          </w:tcPr>
          <w:p w14:paraId="7DC7FF80" w14:textId="77777777" w:rsidR="00D54435" w:rsidRPr="00BA4AFF" w:rsidRDefault="00D54435" w:rsidP="00432A00">
            <w:pPr>
              <w:spacing w:after="0" w:line="240" w:lineRule="auto"/>
              <w:jc w:val="center"/>
              <w:rPr>
                <w:rFonts w:eastAsia="Times New Roman"/>
                <w:lang w:eastAsia="en-AU"/>
              </w:rPr>
            </w:pPr>
            <w:r w:rsidRPr="00BA4AFF">
              <w:rPr>
                <w:rFonts w:eastAsia="Times New Roman"/>
                <w:lang w:eastAsia="en-AU"/>
              </w:rPr>
              <w:t>65087</w:t>
            </w:r>
          </w:p>
        </w:tc>
        <w:tc>
          <w:tcPr>
            <w:tcW w:w="8395" w:type="dxa"/>
            <w:tcBorders>
              <w:top w:val="single" w:sz="4" w:space="0" w:color="auto"/>
              <w:left w:val="single" w:sz="4" w:space="0" w:color="auto"/>
              <w:bottom w:val="single" w:sz="4" w:space="0" w:color="auto"/>
              <w:right w:val="single" w:sz="4" w:space="0" w:color="auto"/>
            </w:tcBorders>
          </w:tcPr>
          <w:p w14:paraId="7CA1C93B" w14:textId="77777777" w:rsidR="00D54435" w:rsidRPr="00BA4AFF" w:rsidRDefault="00D54435" w:rsidP="00432A00">
            <w:pPr>
              <w:spacing w:after="0" w:line="240" w:lineRule="auto"/>
              <w:jc w:val="left"/>
              <w:rPr>
                <w:rFonts w:eastAsia="Times New Roman"/>
                <w:lang w:eastAsia="en-AU"/>
              </w:rPr>
            </w:pPr>
          </w:p>
          <w:p w14:paraId="65B1E6D3" w14:textId="77777777" w:rsidR="00D54435" w:rsidRPr="00BA4AFF" w:rsidRDefault="00D54435" w:rsidP="00432A0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rFonts w:eastAsia="Times New Roman"/>
                <w:color w:val="000000"/>
                <w:lang w:eastAsia="en-AU"/>
              </w:rPr>
            </w:pPr>
            <w:r w:rsidRPr="00BA4AFF">
              <w:rPr>
                <w:rFonts w:eastAsia="Times New Roman"/>
                <w:color w:val="000000"/>
                <w:lang w:eastAsia="en-AU"/>
              </w:rPr>
              <w:t xml:space="preserve">Bone marrow - examination of aspirated material (including clot sections where necessary), including (if performed): </w:t>
            </w:r>
          </w:p>
          <w:p w14:paraId="74F1195F" w14:textId="77777777" w:rsidR="00D54435" w:rsidRPr="00BA4AFF" w:rsidRDefault="00D54435" w:rsidP="00432A0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rFonts w:eastAsia="Times New Roman"/>
                <w:color w:val="000000"/>
                <w:lang w:eastAsia="en-AU"/>
              </w:rPr>
            </w:pPr>
            <w:r w:rsidRPr="00BA4AFF">
              <w:rPr>
                <w:rFonts w:eastAsia="Times New Roman"/>
                <w:color w:val="000000"/>
                <w:lang w:eastAsia="en-AU"/>
              </w:rPr>
              <w:t xml:space="preserve">any test described in item 65060, 65066 or 65070 </w:t>
            </w:r>
            <w:r w:rsidRPr="00BA4AFF">
              <w:rPr>
                <w:rFonts w:eastAsia="Times New Roman"/>
                <w:color w:val="000000"/>
                <w:lang w:eastAsia="en-AU"/>
              </w:rPr>
              <w:cr/>
            </w:r>
          </w:p>
          <w:p w14:paraId="606740DB" w14:textId="77777777" w:rsidR="00D54435" w:rsidRPr="00BA4AFF" w:rsidRDefault="00D54435" w:rsidP="00432A00">
            <w:pPr>
              <w:tabs>
                <w:tab w:val="left" w:pos="2660"/>
                <w:tab w:val="left" w:pos="5040"/>
              </w:tabs>
              <w:autoSpaceDE w:val="0"/>
              <w:autoSpaceDN w:val="0"/>
              <w:adjustRightInd w:val="0"/>
              <w:spacing w:after="0" w:line="240" w:lineRule="auto"/>
              <w:rPr>
                <w:rFonts w:eastAsia="Times New Roman"/>
                <w:lang w:eastAsia="en-AU"/>
              </w:rPr>
            </w:pPr>
            <w:r w:rsidRPr="00BA4AFF">
              <w:rPr>
                <w:rFonts w:eastAsia="Times New Roman"/>
                <w:b/>
                <w:lang w:eastAsia="en-AU"/>
              </w:rPr>
              <w:t xml:space="preserve">Fee: </w:t>
            </w:r>
            <w:r w:rsidRPr="00BA4AFF">
              <w:rPr>
                <w:rFonts w:eastAsia="Times New Roman"/>
                <w:lang w:eastAsia="en-AU"/>
              </w:rPr>
              <w:t>$83.10</w:t>
            </w:r>
            <w:r w:rsidRPr="00BA4AFF">
              <w:rPr>
                <w:rFonts w:eastAsia="Times New Roman"/>
                <w:lang w:eastAsia="en-AU"/>
              </w:rPr>
              <w:tab/>
            </w:r>
            <w:r w:rsidRPr="00BA4AFF">
              <w:rPr>
                <w:rFonts w:eastAsia="Times New Roman"/>
                <w:b/>
                <w:lang w:eastAsia="en-AU"/>
              </w:rPr>
              <w:t xml:space="preserve">Benefit: </w:t>
            </w:r>
            <w:r w:rsidRPr="00BA4AFF">
              <w:rPr>
                <w:rFonts w:eastAsia="Times New Roman"/>
                <w:lang w:eastAsia="en-AU"/>
              </w:rPr>
              <w:t>75% = $62.35</w:t>
            </w:r>
            <w:r w:rsidRPr="00BA4AFF">
              <w:rPr>
                <w:rFonts w:eastAsia="Times New Roman"/>
                <w:lang w:eastAsia="en-AU"/>
              </w:rPr>
              <w:tab/>
              <w:t>85% = $70.65</w:t>
            </w:r>
          </w:p>
        </w:tc>
      </w:tr>
    </w:tbl>
    <w:p w14:paraId="1183C766" w14:textId="77777777" w:rsidR="002D616F" w:rsidRDefault="002D616F" w:rsidP="007607CE">
      <w:pPr>
        <w:spacing w:after="0" w:line="240" w:lineRule="auto"/>
        <w:rPr>
          <w:b/>
          <w:bCs/>
          <w:color w:val="215868"/>
          <w:sz w:val="24"/>
          <w:szCs w:val="32"/>
        </w:rPr>
      </w:pPr>
    </w:p>
    <w:tbl>
      <w:tblPr>
        <w:tblW w:w="9155" w:type="dxa"/>
        <w:tblLayout w:type="fixed"/>
        <w:tblCellMar>
          <w:left w:w="60" w:type="dxa"/>
          <w:right w:w="60" w:type="dxa"/>
        </w:tblCellMar>
        <w:tblLook w:val="04A0" w:firstRow="1" w:lastRow="0" w:firstColumn="1" w:lastColumn="0" w:noHBand="0" w:noVBand="1"/>
        <w:tblCaption w:val="Group P5 - Tissue Pathology"/>
        <w:tblDescription w:val="The item descriptors and fees associated with tissue pathology items in Group P5 of the MBS."/>
      </w:tblPr>
      <w:tblGrid>
        <w:gridCol w:w="760"/>
        <w:gridCol w:w="8395"/>
      </w:tblGrid>
      <w:tr w:rsidR="00F43CE1" w:rsidRPr="00BA4AFF" w14:paraId="5BB4613E" w14:textId="77777777" w:rsidTr="00225A1E">
        <w:trPr>
          <w:tblHeader/>
        </w:trPr>
        <w:tc>
          <w:tcPr>
            <w:tcW w:w="760" w:type="dxa"/>
            <w:tcBorders>
              <w:top w:val="single" w:sz="4" w:space="0" w:color="auto"/>
              <w:left w:val="single" w:sz="4" w:space="0" w:color="auto"/>
              <w:bottom w:val="single" w:sz="4" w:space="0" w:color="auto"/>
              <w:right w:val="single" w:sz="4" w:space="0" w:color="auto"/>
            </w:tcBorders>
          </w:tcPr>
          <w:p w14:paraId="581CA494" w14:textId="77777777" w:rsidR="00F43CE1" w:rsidRPr="00F43CE1" w:rsidRDefault="00F43CE1" w:rsidP="00BA4AFF">
            <w:pPr>
              <w:spacing w:after="0" w:line="240" w:lineRule="auto"/>
              <w:jc w:val="center"/>
              <w:rPr>
                <w:rFonts w:eastAsia="Times New Roman"/>
                <w:b/>
                <w:lang w:eastAsia="en-AU"/>
              </w:rPr>
            </w:pPr>
          </w:p>
        </w:tc>
        <w:tc>
          <w:tcPr>
            <w:tcW w:w="8395" w:type="dxa"/>
            <w:tcBorders>
              <w:top w:val="single" w:sz="4" w:space="0" w:color="auto"/>
              <w:left w:val="single" w:sz="4" w:space="0" w:color="auto"/>
              <w:bottom w:val="single" w:sz="4" w:space="0" w:color="auto"/>
              <w:right w:val="single" w:sz="4" w:space="0" w:color="auto"/>
            </w:tcBorders>
          </w:tcPr>
          <w:p w14:paraId="5DE2AA84" w14:textId="1084B879" w:rsidR="00F43CE1" w:rsidRPr="00F43CE1" w:rsidRDefault="00F43CE1" w:rsidP="00BA4AFF">
            <w:pPr>
              <w:spacing w:after="0" w:line="240" w:lineRule="auto"/>
              <w:jc w:val="left"/>
              <w:rPr>
                <w:rFonts w:eastAsia="Times New Roman"/>
                <w:b/>
                <w:lang w:eastAsia="en-AU"/>
              </w:rPr>
            </w:pPr>
            <w:r w:rsidRPr="00F43CE1">
              <w:rPr>
                <w:rFonts w:eastAsia="Times New Roman"/>
                <w:b/>
                <w:lang w:eastAsia="en-AU"/>
              </w:rPr>
              <w:t>GROUP P5 – TISSUE PATHOLOGY</w:t>
            </w:r>
          </w:p>
        </w:tc>
      </w:tr>
      <w:tr w:rsidR="00BA4AFF" w:rsidRPr="00BA4AFF" w14:paraId="4E10DFE4" w14:textId="77777777" w:rsidTr="00F358E2">
        <w:tc>
          <w:tcPr>
            <w:tcW w:w="760" w:type="dxa"/>
            <w:tcBorders>
              <w:top w:val="single" w:sz="4" w:space="0" w:color="auto"/>
              <w:left w:val="single" w:sz="4" w:space="0" w:color="auto"/>
              <w:bottom w:val="single" w:sz="4" w:space="0" w:color="auto"/>
              <w:right w:val="single" w:sz="4" w:space="0" w:color="auto"/>
            </w:tcBorders>
          </w:tcPr>
          <w:p w14:paraId="69FA50A3" w14:textId="77777777" w:rsidR="00BA4AFF" w:rsidRPr="00BA4AFF" w:rsidRDefault="00BA4AFF" w:rsidP="00BA4AFF">
            <w:pPr>
              <w:spacing w:after="0" w:line="240" w:lineRule="auto"/>
              <w:jc w:val="center"/>
              <w:rPr>
                <w:rFonts w:eastAsia="Times New Roman"/>
                <w:lang w:eastAsia="en-AU"/>
              </w:rPr>
            </w:pPr>
            <w:r w:rsidRPr="00BA4AFF">
              <w:rPr>
                <w:rFonts w:eastAsia="Times New Roman"/>
                <w:lang w:eastAsia="en-AU"/>
              </w:rPr>
              <w:t>72813</w:t>
            </w:r>
          </w:p>
        </w:tc>
        <w:tc>
          <w:tcPr>
            <w:tcW w:w="8395" w:type="dxa"/>
            <w:tcBorders>
              <w:top w:val="single" w:sz="4" w:space="0" w:color="auto"/>
              <w:left w:val="single" w:sz="4" w:space="0" w:color="auto"/>
              <w:bottom w:val="single" w:sz="4" w:space="0" w:color="auto"/>
              <w:right w:val="single" w:sz="4" w:space="0" w:color="auto"/>
            </w:tcBorders>
          </w:tcPr>
          <w:p w14:paraId="42F46B23" w14:textId="77777777" w:rsidR="00BA4AFF" w:rsidRPr="00BA4AFF" w:rsidRDefault="00BA4AFF" w:rsidP="00BA4AFF">
            <w:pPr>
              <w:spacing w:after="0" w:line="240" w:lineRule="auto"/>
              <w:jc w:val="left"/>
              <w:rPr>
                <w:rFonts w:eastAsia="Times New Roman"/>
                <w:lang w:eastAsia="en-AU"/>
              </w:rPr>
            </w:pPr>
          </w:p>
          <w:p w14:paraId="35BEE319"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rFonts w:eastAsia="Times New Roman"/>
                <w:color w:val="000000"/>
                <w:lang w:eastAsia="en-AU"/>
              </w:rPr>
            </w:pPr>
            <w:r w:rsidRPr="00BA4AFF">
              <w:rPr>
                <w:rFonts w:eastAsia="Times New Roman"/>
                <w:color w:val="000000"/>
                <w:lang w:eastAsia="en-AU"/>
              </w:rPr>
              <w:t>Examination of complexity level 2 biopsy material with 1 or more tissue blocks, including specimen dissection, all tissue processing, staining, light microscopy and professional opinion or opinions - 1 or more separately identified specimens</w:t>
            </w:r>
          </w:p>
          <w:p w14:paraId="771B1790"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rFonts w:eastAsia="Times New Roman"/>
                <w:color w:val="000000"/>
                <w:lang w:eastAsia="en-AU"/>
              </w:rPr>
            </w:pPr>
          </w:p>
          <w:p w14:paraId="6563D537"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rFonts w:eastAsia="Times New Roman"/>
                <w:color w:val="000000"/>
                <w:lang w:eastAsia="en-AU"/>
              </w:rPr>
            </w:pPr>
            <w:r w:rsidRPr="00BA4AFF">
              <w:rPr>
                <w:rFonts w:eastAsia="Times New Roman"/>
                <w:color w:val="000000"/>
                <w:lang w:eastAsia="en-AU"/>
              </w:rPr>
              <w:t>(Item is subject to rule 13)</w:t>
            </w:r>
          </w:p>
          <w:p w14:paraId="41F77A05" w14:textId="77777777" w:rsidR="00BA4AFF" w:rsidRPr="00BA4AFF" w:rsidRDefault="00BA4AFF" w:rsidP="00BA4AFF">
            <w:pPr>
              <w:tabs>
                <w:tab w:val="left" w:pos="2660"/>
                <w:tab w:val="left" w:pos="5040"/>
              </w:tabs>
              <w:autoSpaceDE w:val="0"/>
              <w:autoSpaceDN w:val="0"/>
              <w:adjustRightInd w:val="0"/>
              <w:spacing w:after="0" w:line="240" w:lineRule="auto"/>
              <w:rPr>
                <w:rFonts w:eastAsia="Times New Roman"/>
                <w:lang w:eastAsia="en-AU"/>
              </w:rPr>
            </w:pPr>
            <w:r w:rsidRPr="00BA4AFF">
              <w:rPr>
                <w:rFonts w:eastAsia="Times New Roman"/>
                <w:b/>
                <w:lang w:eastAsia="en-AU"/>
              </w:rPr>
              <w:t xml:space="preserve">Fee: </w:t>
            </w:r>
            <w:r w:rsidRPr="00BA4AFF">
              <w:rPr>
                <w:rFonts w:eastAsia="Times New Roman"/>
                <w:lang w:eastAsia="en-AU"/>
              </w:rPr>
              <w:t>$71.50</w:t>
            </w:r>
            <w:r w:rsidRPr="00BA4AFF">
              <w:rPr>
                <w:rFonts w:eastAsia="Times New Roman"/>
                <w:lang w:eastAsia="en-AU"/>
              </w:rPr>
              <w:tab/>
            </w:r>
            <w:r w:rsidRPr="00BA4AFF">
              <w:rPr>
                <w:rFonts w:eastAsia="Times New Roman"/>
                <w:b/>
                <w:lang w:eastAsia="en-AU"/>
              </w:rPr>
              <w:t xml:space="preserve">Benefit: </w:t>
            </w:r>
            <w:r w:rsidRPr="00BA4AFF">
              <w:rPr>
                <w:rFonts w:eastAsia="Times New Roman"/>
                <w:lang w:eastAsia="en-AU"/>
              </w:rPr>
              <w:t>75% = $53.65</w:t>
            </w:r>
            <w:r w:rsidRPr="00BA4AFF">
              <w:rPr>
                <w:rFonts w:eastAsia="Times New Roman"/>
                <w:lang w:eastAsia="en-AU"/>
              </w:rPr>
              <w:tab/>
              <w:t>85% = $60.80</w:t>
            </w:r>
          </w:p>
        </w:tc>
      </w:tr>
      <w:tr w:rsidR="00BA4AFF" w:rsidRPr="00BA4AFF" w14:paraId="2D6F4D43" w14:textId="77777777" w:rsidTr="00F358E2">
        <w:tc>
          <w:tcPr>
            <w:tcW w:w="760" w:type="dxa"/>
            <w:tcBorders>
              <w:top w:val="single" w:sz="4" w:space="0" w:color="auto"/>
              <w:left w:val="single" w:sz="4" w:space="0" w:color="auto"/>
              <w:bottom w:val="single" w:sz="4" w:space="0" w:color="auto"/>
              <w:right w:val="single" w:sz="4" w:space="0" w:color="auto"/>
            </w:tcBorders>
          </w:tcPr>
          <w:p w14:paraId="786A1201" w14:textId="77777777" w:rsidR="00BA4AFF" w:rsidRPr="00BA4AFF" w:rsidRDefault="00BA4AFF" w:rsidP="00BA4AFF">
            <w:pPr>
              <w:spacing w:after="0" w:line="240" w:lineRule="auto"/>
              <w:jc w:val="center"/>
              <w:rPr>
                <w:rFonts w:eastAsia="Times New Roman"/>
                <w:lang w:eastAsia="en-AU"/>
              </w:rPr>
            </w:pPr>
            <w:r w:rsidRPr="00BA4AFF">
              <w:rPr>
                <w:rFonts w:eastAsia="Times New Roman"/>
                <w:lang w:eastAsia="en-AU"/>
              </w:rPr>
              <w:t>72816</w:t>
            </w:r>
          </w:p>
        </w:tc>
        <w:tc>
          <w:tcPr>
            <w:tcW w:w="8395" w:type="dxa"/>
            <w:tcBorders>
              <w:top w:val="single" w:sz="4" w:space="0" w:color="auto"/>
              <w:left w:val="single" w:sz="4" w:space="0" w:color="auto"/>
              <w:bottom w:val="single" w:sz="4" w:space="0" w:color="auto"/>
              <w:right w:val="single" w:sz="4" w:space="0" w:color="auto"/>
            </w:tcBorders>
          </w:tcPr>
          <w:p w14:paraId="1841AAF3" w14:textId="77777777" w:rsidR="00BA4AFF" w:rsidRPr="00BA4AFF" w:rsidRDefault="00BA4AFF" w:rsidP="00BA4AFF">
            <w:pPr>
              <w:spacing w:after="0" w:line="240" w:lineRule="auto"/>
              <w:jc w:val="left"/>
              <w:rPr>
                <w:rFonts w:eastAsia="Times New Roman"/>
                <w:lang w:eastAsia="en-AU"/>
              </w:rPr>
            </w:pPr>
          </w:p>
          <w:p w14:paraId="2A47E60C"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rFonts w:eastAsia="Times New Roman"/>
                <w:color w:val="000000"/>
                <w:lang w:eastAsia="en-AU"/>
              </w:rPr>
            </w:pPr>
            <w:r w:rsidRPr="00BA4AFF">
              <w:rPr>
                <w:rFonts w:eastAsia="Times New Roman"/>
                <w:color w:val="000000"/>
                <w:lang w:eastAsia="en-AU"/>
              </w:rPr>
              <w:t>Examination of complexity level 3 biopsy material with 1 or more tissue blocks, including specimen dissection, all tissue processing, staining, light microscopy and professional opinion or opinions - 1 separately identified specimen</w:t>
            </w:r>
          </w:p>
          <w:p w14:paraId="235135EC"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rFonts w:eastAsia="Times New Roman"/>
                <w:color w:val="000000"/>
                <w:lang w:eastAsia="en-AU"/>
              </w:rPr>
            </w:pPr>
          </w:p>
          <w:p w14:paraId="7D8E7739"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rFonts w:eastAsia="Times New Roman"/>
                <w:color w:val="000000"/>
                <w:lang w:eastAsia="en-AU"/>
              </w:rPr>
            </w:pPr>
            <w:r w:rsidRPr="00BA4AFF">
              <w:rPr>
                <w:rFonts w:eastAsia="Times New Roman"/>
                <w:color w:val="000000"/>
                <w:lang w:eastAsia="en-AU"/>
              </w:rPr>
              <w:t>(Item is subject to rule 13)</w:t>
            </w:r>
          </w:p>
          <w:p w14:paraId="5D80B367" w14:textId="77777777" w:rsidR="00BA4AFF" w:rsidRPr="00BA4AFF" w:rsidRDefault="00BA4AFF" w:rsidP="00BA4AFF">
            <w:pPr>
              <w:tabs>
                <w:tab w:val="left" w:pos="2660"/>
                <w:tab w:val="left" w:pos="5040"/>
              </w:tabs>
              <w:autoSpaceDE w:val="0"/>
              <w:autoSpaceDN w:val="0"/>
              <w:adjustRightInd w:val="0"/>
              <w:spacing w:after="0" w:line="240" w:lineRule="auto"/>
              <w:rPr>
                <w:rFonts w:eastAsia="Times New Roman"/>
                <w:lang w:eastAsia="en-AU"/>
              </w:rPr>
            </w:pPr>
            <w:r w:rsidRPr="00BA4AFF">
              <w:rPr>
                <w:rFonts w:eastAsia="Times New Roman"/>
                <w:b/>
                <w:lang w:eastAsia="en-AU"/>
              </w:rPr>
              <w:t xml:space="preserve">Fee: </w:t>
            </w:r>
            <w:r w:rsidRPr="00BA4AFF">
              <w:rPr>
                <w:rFonts w:eastAsia="Times New Roman"/>
                <w:lang w:eastAsia="en-AU"/>
              </w:rPr>
              <w:t>$86.35</w:t>
            </w:r>
            <w:r w:rsidRPr="00BA4AFF">
              <w:rPr>
                <w:rFonts w:eastAsia="Times New Roman"/>
                <w:lang w:eastAsia="en-AU"/>
              </w:rPr>
              <w:tab/>
            </w:r>
            <w:r w:rsidRPr="00BA4AFF">
              <w:rPr>
                <w:rFonts w:eastAsia="Times New Roman"/>
                <w:b/>
                <w:lang w:eastAsia="en-AU"/>
              </w:rPr>
              <w:t xml:space="preserve">Benefit: </w:t>
            </w:r>
            <w:r w:rsidRPr="00BA4AFF">
              <w:rPr>
                <w:rFonts w:eastAsia="Times New Roman"/>
                <w:lang w:eastAsia="en-AU"/>
              </w:rPr>
              <w:t>75% = $64.80</w:t>
            </w:r>
            <w:r w:rsidRPr="00BA4AFF">
              <w:rPr>
                <w:rFonts w:eastAsia="Times New Roman"/>
                <w:lang w:eastAsia="en-AU"/>
              </w:rPr>
              <w:tab/>
              <w:t>85% = $73.40</w:t>
            </w:r>
          </w:p>
        </w:tc>
      </w:tr>
      <w:tr w:rsidR="00BA4AFF" w:rsidRPr="00BA4AFF" w14:paraId="66631BE5" w14:textId="77777777" w:rsidTr="00F358E2">
        <w:tc>
          <w:tcPr>
            <w:tcW w:w="760" w:type="dxa"/>
            <w:tcBorders>
              <w:top w:val="single" w:sz="4" w:space="0" w:color="auto"/>
              <w:left w:val="single" w:sz="4" w:space="0" w:color="auto"/>
              <w:bottom w:val="single" w:sz="4" w:space="0" w:color="auto"/>
              <w:right w:val="single" w:sz="4" w:space="0" w:color="auto"/>
            </w:tcBorders>
          </w:tcPr>
          <w:p w14:paraId="21F3CAD3" w14:textId="77777777" w:rsidR="00BA4AFF" w:rsidRPr="00BA4AFF" w:rsidRDefault="00BA4AFF" w:rsidP="00BA4AFF">
            <w:pPr>
              <w:spacing w:after="0" w:line="240" w:lineRule="auto"/>
              <w:jc w:val="center"/>
              <w:rPr>
                <w:rFonts w:eastAsia="Times New Roman"/>
                <w:lang w:eastAsia="en-AU"/>
              </w:rPr>
            </w:pPr>
            <w:r w:rsidRPr="00BA4AFF">
              <w:rPr>
                <w:rFonts w:eastAsia="Times New Roman"/>
                <w:lang w:eastAsia="en-AU"/>
              </w:rPr>
              <w:t>72817</w:t>
            </w:r>
          </w:p>
        </w:tc>
        <w:tc>
          <w:tcPr>
            <w:tcW w:w="8395" w:type="dxa"/>
            <w:tcBorders>
              <w:top w:val="single" w:sz="4" w:space="0" w:color="auto"/>
              <w:left w:val="single" w:sz="4" w:space="0" w:color="auto"/>
              <w:bottom w:val="single" w:sz="4" w:space="0" w:color="auto"/>
              <w:right w:val="single" w:sz="4" w:space="0" w:color="auto"/>
            </w:tcBorders>
          </w:tcPr>
          <w:p w14:paraId="20B8BF12" w14:textId="77777777" w:rsidR="00BA4AFF" w:rsidRPr="00BA4AFF" w:rsidRDefault="00BA4AFF" w:rsidP="00BA4AFF">
            <w:pPr>
              <w:spacing w:after="0" w:line="240" w:lineRule="auto"/>
              <w:jc w:val="left"/>
              <w:rPr>
                <w:rFonts w:eastAsia="Times New Roman"/>
                <w:lang w:eastAsia="en-AU"/>
              </w:rPr>
            </w:pPr>
          </w:p>
          <w:p w14:paraId="6A86D4C7"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rFonts w:eastAsia="Times New Roman"/>
                <w:color w:val="000000"/>
                <w:lang w:eastAsia="en-AU"/>
              </w:rPr>
            </w:pPr>
            <w:r w:rsidRPr="00BA4AFF">
              <w:rPr>
                <w:rFonts w:eastAsia="Times New Roman"/>
                <w:color w:val="000000"/>
                <w:lang w:eastAsia="en-AU"/>
              </w:rPr>
              <w:t>Examination of complexity level 3 biopsy material with 1 or more tissue blocks, including specimen dissection, all tissue processing, staining, light microscopy and professional opinion or opinions - 2 to 4 separately identified specimens</w:t>
            </w:r>
          </w:p>
          <w:p w14:paraId="519DBBD2"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rFonts w:eastAsia="Times New Roman"/>
                <w:color w:val="000000"/>
                <w:lang w:eastAsia="en-AU"/>
              </w:rPr>
            </w:pPr>
          </w:p>
          <w:p w14:paraId="2B3B45DA"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rFonts w:eastAsia="Times New Roman"/>
                <w:color w:val="000000"/>
                <w:lang w:eastAsia="en-AU"/>
              </w:rPr>
            </w:pPr>
            <w:r w:rsidRPr="00BA4AFF">
              <w:rPr>
                <w:rFonts w:eastAsia="Times New Roman"/>
                <w:color w:val="000000"/>
                <w:lang w:eastAsia="en-AU"/>
              </w:rPr>
              <w:t>(Item is subject to rule 13)</w:t>
            </w:r>
          </w:p>
          <w:p w14:paraId="1BF37884" w14:textId="77777777" w:rsidR="00BA4AFF" w:rsidRPr="00BA4AFF" w:rsidRDefault="00BA4AFF" w:rsidP="00BA4AFF">
            <w:pPr>
              <w:tabs>
                <w:tab w:val="left" w:pos="2660"/>
                <w:tab w:val="left" w:pos="5040"/>
              </w:tabs>
              <w:autoSpaceDE w:val="0"/>
              <w:autoSpaceDN w:val="0"/>
              <w:adjustRightInd w:val="0"/>
              <w:spacing w:after="0" w:line="240" w:lineRule="auto"/>
              <w:rPr>
                <w:rFonts w:eastAsia="Times New Roman"/>
                <w:lang w:eastAsia="en-AU"/>
              </w:rPr>
            </w:pPr>
            <w:r w:rsidRPr="00BA4AFF">
              <w:rPr>
                <w:rFonts w:eastAsia="Times New Roman"/>
                <w:b/>
                <w:lang w:eastAsia="en-AU"/>
              </w:rPr>
              <w:t xml:space="preserve">Fee: </w:t>
            </w:r>
            <w:r w:rsidRPr="00BA4AFF">
              <w:rPr>
                <w:rFonts w:eastAsia="Times New Roman"/>
                <w:lang w:eastAsia="en-AU"/>
              </w:rPr>
              <w:t>$96.80</w:t>
            </w:r>
            <w:r w:rsidRPr="00BA4AFF">
              <w:rPr>
                <w:rFonts w:eastAsia="Times New Roman"/>
                <w:lang w:eastAsia="en-AU"/>
              </w:rPr>
              <w:tab/>
            </w:r>
            <w:r w:rsidRPr="00BA4AFF">
              <w:rPr>
                <w:rFonts w:eastAsia="Times New Roman"/>
                <w:b/>
                <w:lang w:eastAsia="en-AU"/>
              </w:rPr>
              <w:t xml:space="preserve">Benefit: </w:t>
            </w:r>
            <w:r w:rsidRPr="00BA4AFF">
              <w:rPr>
                <w:rFonts w:eastAsia="Times New Roman"/>
                <w:lang w:eastAsia="en-AU"/>
              </w:rPr>
              <w:t>75% = $72.60</w:t>
            </w:r>
            <w:r w:rsidRPr="00BA4AFF">
              <w:rPr>
                <w:rFonts w:eastAsia="Times New Roman"/>
                <w:lang w:eastAsia="en-AU"/>
              </w:rPr>
              <w:tab/>
              <w:t>85% = $82.30</w:t>
            </w:r>
          </w:p>
        </w:tc>
      </w:tr>
      <w:tr w:rsidR="00BA4AFF" w:rsidRPr="00BA4AFF" w14:paraId="3E84F9BB" w14:textId="77777777" w:rsidTr="00F358E2">
        <w:tc>
          <w:tcPr>
            <w:tcW w:w="760" w:type="dxa"/>
            <w:tcBorders>
              <w:top w:val="single" w:sz="4" w:space="0" w:color="auto"/>
              <w:left w:val="single" w:sz="4" w:space="0" w:color="auto"/>
              <w:bottom w:val="single" w:sz="4" w:space="0" w:color="auto"/>
              <w:right w:val="single" w:sz="4" w:space="0" w:color="auto"/>
            </w:tcBorders>
          </w:tcPr>
          <w:p w14:paraId="03320606" w14:textId="77777777" w:rsidR="00BA4AFF" w:rsidRPr="00BA4AFF" w:rsidRDefault="00BA4AFF" w:rsidP="00BA4AFF">
            <w:pPr>
              <w:spacing w:after="0" w:line="240" w:lineRule="auto"/>
              <w:jc w:val="center"/>
              <w:rPr>
                <w:rFonts w:eastAsia="Times New Roman"/>
                <w:lang w:eastAsia="en-AU"/>
              </w:rPr>
            </w:pPr>
            <w:r w:rsidRPr="00BA4AFF">
              <w:rPr>
                <w:rFonts w:eastAsia="Times New Roman"/>
                <w:lang w:eastAsia="en-AU"/>
              </w:rPr>
              <w:t>72818</w:t>
            </w:r>
          </w:p>
        </w:tc>
        <w:tc>
          <w:tcPr>
            <w:tcW w:w="8395" w:type="dxa"/>
            <w:tcBorders>
              <w:top w:val="single" w:sz="4" w:space="0" w:color="auto"/>
              <w:left w:val="single" w:sz="4" w:space="0" w:color="auto"/>
              <w:bottom w:val="single" w:sz="4" w:space="0" w:color="auto"/>
              <w:right w:val="single" w:sz="4" w:space="0" w:color="auto"/>
            </w:tcBorders>
          </w:tcPr>
          <w:p w14:paraId="311DC1E3" w14:textId="77777777" w:rsidR="00BA4AFF" w:rsidRPr="00BA4AFF" w:rsidRDefault="00BA4AFF" w:rsidP="00BA4AFF">
            <w:pPr>
              <w:spacing w:after="0" w:line="240" w:lineRule="auto"/>
              <w:jc w:val="left"/>
              <w:rPr>
                <w:rFonts w:eastAsia="Times New Roman"/>
                <w:lang w:eastAsia="en-AU"/>
              </w:rPr>
            </w:pPr>
          </w:p>
          <w:p w14:paraId="5DA3F3A9" w14:textId="77777777" w:rsidR="00BA4AFF" w:rsidRPr="00BA4AFF" w:rsidRDefault="00BA4AFF" w:rsidP="00BA4AFF">
            <w:pPr>
              <w:autoSpaceDE w:val="0"/>
              <w:autoSpaceDN w:val="0"/>
              <w:adjustRightInd w:val="0"/>
              <w:spacing w:after="0" w:line="240" w:lineRule="auto"/>
              <w:rPr>
                <w:rFonts w:eastAsia="Times New Roman"/>
                <w:color w:val="000000"/>
                <w:lang w:eastAsia="en-AU"/>
              </w:rPr>
            </w:pPr>
            <w:r w:rsidRPr="00BA4AFF">
              <w:rPr>
                <w:rFonts w:eastAsia="Times New Roman"/>
                <w:color w:val="000000"/>
                <w:lang w:eastAsia="en-AU"/>
              </w:rPr>
              <w:t>Examination of complexity level 3 biopsy material with 1 or more tissue blocks, including specimen dissection, all tissue processing, staining, light microscopy and professional opinion or opinions - 5 or more separately identified specimens</w:t>
            </w:r>
          </w:p>
          <w:p w14:paraId="75C79533" w14:textId="77777777" w:rsidR="00BA4AFF" w:rsidRPr="00BA4AFF" w:rsidRDefault="00BA4AFF" w:rsidP="00BA4AFF">
            <w:pPr>
              <w:autoSpaceDE w:val="0"/>
              <w:autoSpaceDN w:val="0"/>
              <w:adjustRightInd w:val="0"/>
              <w:spacing w:after="0" w:line="240" w:lineRule="auto"/>
              <w:rPr>
                <w:rFonts w:eastAsia="Times New Roman"/>
                <w:color w:val="000000"/>
                <w:lang w:eastAsia="en-AU"/>
              </w:rPr>
            </w:pPr>
          </w:p>
          <w:p w14:paraId="04B3BA92" w14:textId="77777777" w:rsidR="00BA4AFF" w:rsidRPr="00BA4AFF" w:rsidRDefault="00BA4AFF" w:rsidP="00BA4AFF">
            <w:pPr>
              <w:autoSpaceDE w:val="0"/>
              <w:autoSpaceDN w:val="0"/>
              <w:adjustRightInd w:val="0"/>
              <w:spacing w:after="0" w:line="240" w:lineRule="auto"/>
              <w:rPr>
                <w:rFonts w:eastAsia="Times New Roman"/>
                <w:color w:val="000000"/>
                <w:lang w:eastAsia="en-AU"/>
              </w:rPr>
            </w:pPr>
            <w:r w:rsidRPr="00BA4AFF">
              <w:rPr>
                <w:rFonts w:eastAsia="Times New Roman"/>
                <w:color w:val="000000"/>
                <w:lang w:eastAsia="en-AU"/>
              </w:rPr>
              <w:t>(Item is subject to rule 13)</w:t>
            </w:r>
          </w:p>
          <w:p w14:paraId="7E091C05" w14:textId="77777777" w:rsidR="00BA4AFF" w:rsidRPr="00BA4AFF" w:rsidRDefault="00BA4AFF" w:rsidP="00BA4AFF">
            <w:pPr>
              <w:tabs>
                <w:tab w:val="left" w:pos="2660"/>
                <w:tab w:val="left" w:pos="5040"/>
              </w:tabs>
              <w:autoSpaceDE w:val="0"/>
              <w:autoSpaceDN w:val="0"/>
              <w:adjustRightInd w:val="0"/>
              <w:spacing w:after="0" w:line="240" w:lineRule="auto"/>
              <w:rPr>
                <w:rFonts w:eastAsia="Times New Roman"/>
                <w:lang w:eastAsia="en-AU"/>
              </w:rPr>
            </w:pPr>
            <w:r w:rsidRPr="00BA4AFF">
              <w:rPr>
                <w:rFonts w:eastAsia="Times New Roman"/>
                <w:b/>
                <w:lang w:eastAsia="en-AU"/>
              </w:rPr>
              <w:t xml:space="preserve">Fee: </w:t>
            </w:r>
            <w:r w:rsidRPr="00BA4AFF">
              <w:rPr>
                <w:rFonts w:eastAsia="Times New Roman"/>
                <w:lang w:eastAsia="en-AU"/>
              </w:rPr>
              <w:t>$107.05</w:t>
            </w:r>
            <w:r w:rsidRPr="00BA4AFF">
              <w:rPr>
                <w:rFonts w:eastAsia="Times New Roman"/>
                <w:lang w:eastAsia="en-AU"/>
              </w:rPr>
              <w:tab/>
            </w:r>
            <w:r w:rsidRPr="00BA4AFF">
              <w:rPr>
                <w:rFonts w:eastAsia="Times New Roman"/>
                <w:b/>
                <w:lang w:eastAsia="en-AU"/>
              </w:rPr>
              <w:t xml:space="preserve">Benefit: </w:t>
            </w:r>
            <w:r w:rsidRPr="00BA4AFF">
              <w:rPr>
                <w:rFonts w:eastAsia="Times New Roman"/>
                <w:lang w:eastAsia="en-AU"/>
              </w:rPr>
              <w:t>75% = $80.30</w:t>
            </w:r>
            <w:r w:rsidRPr="00BA4AFF">
              <w:rPr>
                <w:rFonts w:eastAsia="Times New Roman"/>
                <w:lang w:eastAsia="en-AU"/>
              </w:rPr>
              <w:tab/>
              <w:t>85% = $91.00</w:t>
            </w:r>
          </w:p>
        </w:tc>
      </w:tr>
      <w:tr w:rsidR="00BA4AFF" w:rsidRPr="00BA4AFF" w14:paraId="6D8B320D" w14:textId="77777777" w:rsidTr="00F358E2">
        <w:tc>
          <w:tcPr>
            <w:tcW w:w="760" w:type="dxa"/>
            <w:tcBorders>
              <w:top w:val="single" w:sz="4" w:space="0" w:color="auto"/>
              <w:left w:val="single" w:sz="4" w:space="0" w:color="auto"/>
              <w:bottom w:val="single" w:sz="4" w:space="0" w:color="auto"/>
              <w:right w:val="single" w:sz="4" w:space="0" w:color="auto"/>
            </w:tcBorders>
          </w:tcPr>
          <w:p w14:paraId="0E6D55FA" w14:textId="77777777" w:rsidR="00BA4AFF" w:rsidRPr="00BA4AFF" w:rsidRDefault="00BA4AFF" w:rsidP="00BA4AFF">
            <w:pPr>
              <w:spacing w:after="0" w:line="240" w:lineRule="auto"/>
              <w:jc w:val="center"/>
              <w:rPr>
                <w:rFonts w:eastAsia="Times New Roman"/>
                <w:lang w:eastAsia="en-AU"/>
              </w:rPr>
            </w:pPr>
            <w:r w:rsidRPr="00BA4AFF">
              <w:rPr>
                <w:rFonts w:eastAsia="Times New Roman"/>
                <w:lang w:eastAsia="en-AU"/>
              </w:rPr>
              <w:t>72823</w:t>
            </w:r>
          </w:p>
        </w:tc>
        <w:tc>
          <w:tcPr>
            <w:tcW w:w="8395" w:type="dxa"/>
            <w:tcBorders>
              <w:top w:val="single" w:sz="4" w:space="0" w:color="auto"/>
              <w:left w:val="single" w:sz="4" w:space="0" w:color="auto"/>
              <w:bottom w:val="single" w:sz="4" w:space="0" w:color="auto"/>
              <w:right w:val="single" w:sz="4" w:space="0" w:color="auto"/>
            </w:tcBorders>
          </w:tcPr>
          <w:p w14:paraId="1387FF89" w14:textId="77777777" w:rsidR="00BA4AFF" w:rsidRPr="00BA4AFF" w:rsidRDefault="00BA4AFF" w:rsidP="00BA4AFF">
            <w:pPr>
              <w:spacing w:after="0" w:line="240" w:lineRule="auto"/>
              <w:jc w:val="left"/>
              <w:rPr>
                <w:rFonts w:eastAsia="Times New Roman"/>
                <w:lang w:eastAsia="en-AU"/>
              </w:rPr>
            </w:pPr>
          </w:p>
          <w:p w14:paraId="6362E895"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rFonts w:eastAsia="Times New Roman"/>
                <w:color w:val="000000"/>
                <w:lang w:eastAsia="en-AU"/>
              </w:rPr>
            </w:pPr>
            <w:r w:rsidRPr="00BA4AFF">
              <w:rPr>
                <w:rFonts w:eastAsia="Times New Roman"/>
                <w:color w:val="000000"/>
                <w:lang w:eastAsia="en-AU"/>
              </w:rPr>
              <w:t>Examination of complexity level 4 biopsy material with 1 or more tissue blocks, including specimen dissection, all tissue processing, staining, light microscopy and professional opinion or opinions - 1 separately identified specimen</w:t>
            </w:r>
          </w:p>
          <w:p w14:paraId="648196B6"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rFonts w:eastAsia="Times New Roman"/>
                <w:color w:val="000000"/>
                <w:lang w:eastAsia="en-AU"/>
              </w:rPr>
            </w:pPr>
          </w:p>
          <w:p w14:paraId="5A7FA440"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rFonts w:eastAsia="Times New Roman"/>
                <w:color w:val="000000"/>
                <w:lang w:eastAsia="en-AU"/>
              </w:rPr>
            </w:pPr>
            <w:r w:rsidRPr="00BA4AFF">
              <w:rPr>
                <w:rFonts w:eastAsia="Times New Roman"/>
                <w:color w:val="000000"/>
                <w:lang w:eastAsia="en-AU"/>
              </w:rPr>
              <w:t>(Item is subject to rule 13)</w:t>
            </w:r>
          </w:p>
          <w:p w14:paraId="6DCD06CF" w14:textId="77777777" w:rsidR="00BA4AFF" w:rsidRPr="00BA4AFF" w:rsidRDefault="00BA4AFF" w:rsidP="00BA4AFF">
            <w:pPr>
              <w:tabs>
                <w:tab w:val="left" w:pos="2660"/>
                <w:tab w:val="left" w:pos="5040"/>
              </w:tabs>
              <w:autoSpaceDE w:val="0"/>
              <w:autoSpaceDN w:val="0"/>
              <w:adjustRightInd w:val="0"/>
              <w:spacing w:after="0" w:line="240" w:lineRule="auto"/>
              <w:rPr>
                <w:rFonts w:eastAsia="Times New Roman"/>
                <w:lang w:eastAsia="en-AU"/>
              </w:rPr>
            </w:pPr>
            <w:r w:rsidRPr="00BA4AFF">
              <w:rPr>
                <w:rFonts w:eastAsia="Times New Roman"/>
                <w:b/>
                <w:lang w:eastAsia="en-AU"/>
              </w:rPr>
              <w:t xml:space="preserve">Fee: </w:t>
            </w:r>
            <w:r w:rsidRPr="00BA4AFF">
              <w:rPr>
                <w:rFonts w:eastAsia="Times New Roman"/>
                <w:lang w:eastAsia="en-AU"/>
              </w:rPr>
              <w:t>$97.15</w:t>
            </w:r>
            <w:r w:rsidRPr="00BA4AFF">
              <w:rPr>
                <w:rFonts w:eastAsia="Times New Roman"/>
                <w:lang w:eastAsia="en-AU"/>
              </w:rPr>
              <w:tab/>
            </w:r>
            <w:r w:rsidRPr="00BA4AFF">
              <w:rPr>
                <w:rFonts w:eastAsia="Times New Roman"/>
                <w:b/>
                <w:lang w:eastAsia="en-AU"/>
              </w:rPr>
              <w:t xml:space="preserve">Benefit: </w:t>
            </w:r>
            <w:r w:rsidRPr="00BA4AFF">
              <w:rPr>
                <w:rFonts w:eastAsia="Times New Roman"/>
                <w:lang w:eastAsia="en-AU"/>
              </w:rPr>
              <w:t>75% = $72.90</w:t>
            </w:r>
            <w:r w:rsidRPr="00BA4AFF">
              <w:rPr>
                <w:rFonts w:eastAsia="Times New Roman"/>
                <w:lang w:eastAsia="en-AU"/>
              </w:rPr>
              <w:tab/>
              <w:t>85% = $82.60</w:t>
            </w:r>
          </w:p>
        </w:tc>
      </w:tr>
      <w:tr w:rsidR="00BA4AFF" w:rsidRPr="00BA4AFF" w14:paraId="7A19084C" w14:textId="77777777" w:rsidTr="00F358E2">
        <w:tc>
          <w:tcPr>
            <w:tcW w:w="760" w:type="dxa"/>
            <w:tcBorders>
              <w:top w:val="single" w:sz="4" w:space="0" w:color="auto"/>
              <w:left w:val="single" w:sz="4" w:space="0" w:color="auto"/>
              <w:bottom w:val="single" w:sz="4" w:space="0" w:color="auto"/>
              <w:right w:val="single" w:sz="4" w:space="0" w:color="auto"/>
            </w:tcBorders>
          </w:tcPr>
          <w:p w14:paraId="100C0A7F" w14:textId="77777777" w:rsidR="00BA4AFF" w:rsidRPr="00BA4AFF" w:rsidRDefault="00BA4AFF" w:rsidP="00BA4AFF">
            <w:pPr>
              <w:spacing w:after="0" w:line="240" w:lineRule="auto"/>
              <w:jc w:val="center"/>
              <w:rPr>
                <w:rFonts w:eastAsia="Times New Roman"/>
                <w:lang w:eastAsia="en-AU"/>
              </w:rPr>
            </w:pPr>
            <w:r w:rsidRPr="00BA4AFF">
              <w:rPr>
                <w:rFonts w:eastAsia="Times New Roman"/>
                <w:lang w:eastAsia="en-AU"/>
              </w:rPr>
              <w:t>72824</w:t>
            </w:r>
          </w:p>
        </w:tc>
        <w:tc>
          <w:tcPr>
            <w:tcW w:w="8395" w:type="dxa"/>
            <w:tcBorders>
              <w:top w:val="single" w:sz="4" w:space="0" w:color="auto"/>
              <w:left w:val="single" w:sz="4" w:space="0" w:color="auto"/>
              <w:bottom w:val="single" w:sz="4" w:space="0" w:color="auto"/>
              <w:right w:val="single" w:sz="4" w:space="0" w:color="auto"/>
            </w:tcBorders>
          </w:tcPr>
          <w:p w14:paraId="38FB61A9" w14:textId="77777777" w:rsidR="00BA4AFF" w:rsidRPr="00BA4AFF" w:rsidRDefault="00BA4AFF" w:rsidP="00BA4AFF">
            <w:pPr>
              <w:spacing w:after="0" w:line="240" w:lineRule="auto"/>
              <w:jc w:val="left"/>
              <w:rPr>
                <w:rFonts w:eastAsia="Times New Roman"/>
                <w:lang w:eastAsia="en-AU"/>
              </w:rPr>
            </w:pPr>
          </w:p>
          <w:p w14:paraId="1EDE5ABA"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rFonts w:eastAsia="Times New Roman"/>
                <w:color w:val="000000"/>
                <w:lang w:eastAsia="en-AU"/>
              </w:rPr>
            </w:pPr>
            <w:r w:rsidRPr="00BA4AFF">
              <w:rPr>
                <w:rFonts w:eastAsia="Times New Roman"/>
                <w:color w:val="000000"/>
                <w:lang w:eastAsia="en-AU"/>
              </w:rPr>
              <w:t xml:space="preserve">Examination of complexity level 4 biopsy material with 1 or more tissue blocks, including </w:t>
            </w:r>
            <w:r w:rsidRPr="00BA4AFF">
              <w:rPr>
                <w:rFonts w:eastAsia="Times New Roman"/>
                <w:color w:val="000000"/>
                <w:lang w:eastAsia="en-AU"/>
              </w:rPr>
              <w:lastRenderedPageBreak/>
              <w:t>specimen dissection, all tissue processing, staining, light microscopy and professional opinion or opinions - 2 to 4 separately identified specimens</w:t>
            </w:r>
          </w:p>
          <w:p w14:paraId="534B4C3D"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rFonts w:eastAsia="Times New Roman"/>
                <w:color w:val="000000"/>
                <w:lang w:eastAsia="en-AU"/>
              </w:rPr>
            </w:pPr>
          </w:p>
          <w:p w14:paraId="0AB8A29F"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rFonts w:eastAsia="Times New Roman"/>
                <w:color w:val="000000"/>
                <w:lang w:eastAsia="en-AU"/>
              </w:rPr>
            </w:pPr>
            <w:r w:rsidRPr="00BA4AFF">
              <w:rPr>
                <w:rFonts w:eastAsia="Times New Roman"/>
                <w:color w:val="000000"/>
                <w:lang w:eastAsia="en-AU"/>
              </w:rPr>
              <w:t>(Item is subject to rule 13)</w:t>
            </w:r>
          </w:p>
          <w:p w14:paraId="684354CC" w14:textId="77777777" w:rsidR="00BA4AFF" w:rsidRPr="00BA4AFF" w:rsidRDefault="00BA4AFF" w:rsidP="00BA4AFF">
            <w:pPr>
              <w:tabs>
                <w:tab w:val="left" w:pos="2660"/>
                <w:tab w:val="left" w:pos="5040"/>
              </w:tabs>
              <w:autoSpaceDE w:val="0"/>
              <w:autoSpaceDN w:val="0"/>
              <w:adjustRightInd w:val="0"/>
              <w:spacing w:after="0" w:line="240" w:lineRule="auto"/>
              <w:rPr>
                <w:rFonts w:eastAsia="Times New Roman"/>
                <w:lang w:eastAsia="en-AU"/>
              </w:rPr>
            </w:pPr>
            <w:r w:rsidRPr="00BA4AFF">
              <w:rPr>
                <w:rFonts w:eastAsia="Times New Roman"/>
                <w:b/>
                <w:lang w:eastAsia="en-AU"/>
              </w:rPr>
              <w:t xml:space="preserve">Fee: </w:t>
            </w:r>
            <w:r w:rsidRPr="00BA4AFF">
              <w:rPr>
                <w:rFonts w:eastAsia="Times New Roman"/>
                <w:lang w:eastAsia="en-AU"/>
              </w:rPr>
              <w:t>$141.35</w:t>
            </w:r>
            <w:r w:rsidRPr="00BA4AFF">
              <w:rPr>
                <w:rFonts w:eastAsia="Times New Roman"/>
                <w:lang w:eastAsia="en-AU"/>
              </w:rPr>
              <w:tab/>
            </w:r>
            <w:r w:rsidRPr="00BA4AFF">
              <w:rPr>
                <w:rFonts w:eastAsia="Times New Roman"/>
                <w:b/>
                <w:lang w:eastAsia="en-AU"/>
              </w:rPr>
              <w:t xml:space="preserve">Benefit: </w:t>
            </w:r>
            <w:r w:rsidRPr="00BA4AFF">
              <w:rPr>
                <w:rFonts w:eastAsia="Times New Roman"/>
                <w:lang w:eastAsia="en-AU"/>
              </w:rPr>
              <w:t>75% = $106.05</w:t>
            </w:r>
            <w:r w:rsidRPr="00BA4AFF">
              <w:rPr>
                <w:rFonts w:eastAsia="Times New Roman"/>
                <w:lang w:eastAsia="en-AU"/>
              </w:rPr>
              <w:tab/>
              <w:t>85% = $120.15</w:t>
            </w:r>
          </w:p>
        </w:tc>
      </w:tr>
      <w:tr w:rsidR="00BA4AFF" w:rsidRPr="00BA4AFF" w14:paraId="07D4A455" w14:textId="77777777" w:rsidTr="00F358E2">
        <w:tc>
          <w:tcPr>
            <w:tcW w:w="760" w:type="dxa"/>
            <w:tcBorders>
              <w:top w:val="single" w:sz="4" w:space="0" w:color="auto"/>
              <w:left w:val="single" w:sz="4" w:space="0" w:color="auto"/>
              <w:bottom w:val="single" w:sz="4" w:space="0" w:color="auto"/>
              <w:right w:val="single" w:sz="4" w:space="0" w:color="auto"/>
            </w:tcBorders>
          </w:tcPr>
          <w:p w14:paraId="2D6044EB" w14:textId="77777777" w:rsidR="00BA4AFF" w:rsidRPr="00BA4AFF" w:rsidRDefault="00BA4AFF" w:rsidP="00BA4AFF">
            <w:pPr>
              <w:spacing w:after="0" w:line="240" w:lineRule="auto"/>
              <w:jc w:val="center"/>
              <w:rPr>
                <w:rFonts w:eastAsia="Times New Roman"/>
                <w:lang w:eastAsia="en-AU"/>
              </w:rPr>
            </w:pPr>
            <w:r w:rsidRPr="00BA4AFF">
              <w:rPr>
                <w:rFonts w:eastAsia="Times New Roman"/>
                <w:lang w:eastAsia="en-AU"/>
              </w:rPr>
              <w:lastRenderedPageBreak/>
              <w:t>72825</w:t>
            </w:r>
          </w:p>
        </w:tc>
        <w:tc>
          <w:tcPr>
            <w:tcW w:w="8395" w:type="dxa"/>
            <w:tcBorders>
              <w:top w:val="single" w:sz="4" w:space="0" w:color="auto"/>
              <w:left w:val="single" w:sz="4" w:space="0" w:color="auto"/>
              <w:bottom w:val="single" w:sz="4" w:space="0" w:color="auto"/>
              <w:right w:val="single" w:sz="4" w:space="0" w:color="auto"/>
            </w:tcBorders>
          </w:tcPr>
          <w:p w14:paraId="6140C835" w14:textId="77777777" w:rsidR="00BA4AFF" w:rsidRPr="00BA4AFF" w:rsidRDefault="00BA4AFF" w:rsidP="00BA4AFF">
            <w:pPr>
              <w:spacing w:after="0" w:line="240" w:lineRule="auto"/>
              <w:jc w:val="left"/>
              <w:rPr>
                <w:rFonts w:eastAsia="Times New Roman"/>
                <w:lang w:eastAsia="en-AU"/>
              </w:rPr>
            </w:pPr>
          </w:p>
          <w:p w14:paraId="0D4D751F"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rFonts w:eastAsia="Times New Roman"/>
                <w:color w:val="000000"/>
                <w:lang w:eastAsia="en-AU"/>
              </w:rPr>
            </w:pPr>
            <w:r w:rsidRPr="00BA4AFF">
              <w:rPr>
                <w:rFonts w:eastAsia="Times New Roman"/>
                <w:color w:val="000000"/>
                <w:lang w:eastAsia="en-AU"/>
              </w:rPr>
              <w:t>Examination of complexity level 4 biopsy material with 1 or more tissue blocks, including specimen dissection, all tissue processing, staining, light microscopy and professional opinion or opinions - 5 to 7 separately identified specimens</w:t>
            </w:r>
          </w:p>
          <w:p w14:paraId="6F92CDE5"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rFonts w:eastAsia="Times New Roman"/>
                <w:color w:val="000000"/>
                <w:lang w:eastAsia="en-AU"/>
              </w:rPr>
            </w:pPr>
          </w:p>
          <w:p w14:paraId="6DF1CDC3"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rFonts w:eastAsia="Times New Roman"/>
                <w:color w:val="000000"/>
                <w:lang w:eastAsia="en-AU"/>
              </w:rPr>
            </w:pPr>
            <w:r w:rsidRPr="00BA4AFF">
              <w:rPr>
                <w:rFonts w:eastAsia="Times New Roman"/>
                <w:color w:val="000000"/>
                <w:lang w:eastAsia="en-AU"/>
              </w:rPr>
              <w:t>(Item is subject to rule 13)</w:t>
            </w:r>
          </w:p>
          <w:p w14:paraId="706FB08A" w14:textId="77777777" w:rsidR="00BA4AFF" w:rsidRPr="00BA4AFF" w:rsidRDefault="00BA4AFF" w:rsidP="00BA4AFF">
            <w:pPr>
              <w:tabs>
                <w:tab w:val="left" w:pos="2660"/>
                <w:tab w:val="left" w:pos="5040"/>
              </w:tabs>
              <w:autoSpaceDE w:val="0"/>
              <w:autoSpaceDN w:val="0"/>
              <w:adjustRightInd w:val="0"/>
              <w:spacing w:after="0" w:line="240" w:lineRule="auto"/>
              <w:rPr>
                <w:rFonts w:eastAsia="Times New Roman"/>
                <w:lang w:eastAsia="en-AU"/>
              </w:rPr>
            </w:pPr>
            <w:r w:rsidRPr="00BA4AFF">
              <w:rPr>
                <w:rFonts w:eastAsia="Times New Roman"/>
                <w:b/>
                <w:lang w:eastAsia="en-AU"/>
              </w:rPr>
              <w:t xml:space="preserve">Fee: </w:t>
            </w:r>
            <w:r w:rsidRPr="00BA4AFF">
              <w:rPr>
                <w:rFonts w:eastAsia="Times New Roman"/>
                <w:lang w:eastAsia="en-AU"/>
              </w:rPr>
              <w:t>$180.25</w:t>
            </w:r>
            <w:r w:rsidRPr="00BA4AFF">
              <w:rPr>
                <w:rFonts w:eastAsia="Times New Roman"/>
                <w:lang w:eastAsia="en-AU"/>
              </w:rPr>
              <w:tab/>
            </w:r>
            <w:r w:rsidRPr="00BA4AFF">
              <w:rPr>
                <w:rFonts w:eastAsia="Times New Roman"/>
                <w:b/>
                <w:lang w:eastAsia="en-AU"/>
              </w:rPr>
              <w:t xml:space="preserve">Benefit: </w:t>
            </w:r>
            <w:r w:rsidRPr="00BA4AFF">
              <w:rPr>
                <w:rFonts w:eastAsia="Times New Roman"/>
                <w:lang w:eastAsia="en-AU"/>
              </w:rPr>
              <w:t>75% = $135.20</w:t>
            </w:r>
            <w:r w:rsidRPr="00BA4AFF">
              <w:rPr>
                <w:rFonts w:eastAsia="Times New Roman"/>
                <w:lang w:eastAsia="en-AU"/>
              </w:rPr>
              <w:tab/>
              <w:t>85% = $153.25</w:t>
            </w:r>
          </w:p>
        </w:tc>
      </w:tr>
      <w:tr w:rsidR="00BA4AFF" w:rsidRPr="00BA4AFF" w14:paraId="7C387E76" w14:textId="77777777" w:rsidTr="00F358E2">
        <w:tc>
          <w:tcPr>
            <w:tcW w:w="760" w:type="dxa"/>
            <w:tcBorders>
              <w:top w:val="single" w:sz="4" w:space="0" w:color="auto"/>
              <w:left w:val="single" w:sz="4" w:space="0" w:color="auto"/>
              <w:bottom w:val="single" w:sz="4" w:space="0" w:color="auto"/>
              <w:right w:val="single" w:sz="4" w:space="0" w:color="auto"/>
            </w:tcBorders>
          </w:tcPr>
          <w:p w14:paraId="03B110A6" w14:textId="77777777" w:rsidR="00BA4AFF" w:rsidRPr="00BA4AFF" w:rsidRDefault="00BA4AFF" w:rsidP="00BA4AFF">
            <w:pPr>
              <w:spacing w:after="0" w:line="240" w:lineRule="auto"/>
              <w:jc w:val="center"/>
              <w:rPr>
                <w:rFonts w:eastAsia="Times New Roman"/>
                <w:lang w:eastAsia="en-AU"/>
              </w:rPr>
            </w:pPr>
            <w:r w:rsidRPr="00BA4AFF">
              <w:rPr>
                <w:rFonts w:eastAsia="Times New Roman"/>
                <w:lang w:eastAsia="en-AU"/>
              </w:rPr>
              <w:t>72826</w:t>
            </w:r>
          </w:p>
        </w:tc>
        <w:tc>
          <w:tcPr>
            <w:tcW w:w="8395" w:type="dxa"/>
            <w:tcBorders>
              <w:top w:val="single" w:sz="4" w:space="0" w:color="auto"/>
              <w:left w:val="single" w:sz="4" w:space="0" w:color="auto"/>
              <w:bottom w:val="single" w:sz="4" w:space="0" w:color="auto"/>
              <w:right w:val="single" w:sz="4" w:space="0" w:color="auto"/>
            </w:tcBorders>
          </w:tcPr>
          <w:p w14:paraId="3AD85386" w14:textId="77777777" w:rsidR="00BA4AFF" w:rsidRPr="00BA4AFF" w:rsidRDefault="00BA4AFF" w:rsidP="00BA4AFF">
            <w:pPr>
              <w:spacing w:after="0" w:line="240" w:lineRule="auto"/>
              <w:jc w:val="left"/>
              <w:rPr>
                <w:rFonts w:eastAsia="Times New Roman"/>
                <w:lang w:eastAsia="en-AU"/>
              </w:rPr>
            </w:pPr>
          </w:p>
          <w:p w14:paraId="1808FD65" w14:textId="77777777" w:rsidR="00BA4AFF" w:rsidRPr="00BA4AFF" w:rsidRDefault="00BA4AFF" w:rsidP="00BA4AFF">
            <w:pPr>
              <w:autoSpaceDE w:val="0"/>
              <w:autoSpaceDN w:val="0"/>
              <w:adjustRightInd w:val="0"/>
              <w:spacing w:after="0" w:line="240" w:lineRule="auto"/>
              <w:rPr>
                <w:rFonts w:eastAsia="Times New Roman"/>
                <w:color w:val="000000"/>
                <w:lang w:eastAsia="en-AU"/>
              </w:rPr>
            </w:pPr>
            <w:r w:rsidRPr="00BA4AFF">
              <w:rPr>
                <w:rFonts w:eastAsia="Times New Roman"/>
                <w:color w:val="000000"/>
                <w:lang w:eastAsia="en-AU"/>
              </w:rPr>
              <w:t>Examination of complexity level 4 biopsy material with 1 or more tissue blocks, including specimen dissection, all tissue processing, staining, light microscopy and professional opinion or opinions - 8 to 11 separately identified specimens</w:t>
            </w:r>
          </w:p>
          <w:p w14:paraId="2BEDCAA2" w14:textId="77777777" w:rsidR="00BA4AFF" w:rsidRPr="00BA4AFF" w:rsidRDefault="00BA4AFF" w:rsidP="00BA4AFF">
            <w:pPr>
              <w:autoSpaceDE w:val="0"/>
              <w:autoSpaceDN w:val="0"/>
              <w:adjustRightInd w:val="0"/>
              <w:spacing w:after="0" w:line="240" w:lineRule="auto"/>
              <w:rPr>
                <w:rFonts w:eastAsia="Times New Roman"/>
                <w:color w:val="000000"/>
                <w:lang w:eastAsia="en-AU"/>
              </w:rPr>
            </w:pPr>
          </w:p>
          <w:p w14:paraId="5C837281" w14:textId="77777777" w:rsidR="00BA4AFF" w:rsidRPr="00BA4AFF" w:rsidRDefault="00BA4AFF" w:rsidP="00BA4AFF">
            <w:pPr>
              <w:autoSpaceDE w:val="0"/>
              <w:autoSpaceDN w:val="0"/>
              <w:adjustRightInd w:val="0"/>
              <w:spacing w:after="0" w:line="240" w:lineRule="auto"/>
              <w:rPr>
                <w:rFonts w:eastAsia="Times New Roman"/>
                <w:color w:val="000000"/>
                <w:lang w:eastAsia="en-AU"/>
              </w:rPr>
            </w:pPr>
            <w:r w:rsidRPr="00BA4AFF">
              <w:rPr>
                <w:rFonts w:eastAsia="Times New Roman"/>
                <w:color w:val="000000"/>
                <w:lang w:eastAsia="en-AU"/>
              </w:rPr>
              <w:t>(Item is subject to rule 13)</w:t>
            </w:r>
          </w:p>
          <w:p w14:paraId="39CCADE8" w14:textId="77777777" w:rsidR="00BA4AFF" w:rsidRPr="00BA4AFF" w:rsidRDefault="00BA4AFF" w:rsidP="00BA4AFF">
            <w:pPr>
              <w:tabs>
                <w:tab w:val="left" w:pos="2660"/>
                <w:tab w:val="left" w:pos="5040"/>
              </w:tabs>
              <w:autoSpaceDE w:val="0"/>
              <w:autoSpaceDN w:val="0"/>
              <w:adjustRightInd w:val="0"/>
              <w:spacing w:after="0" w:line="240" w:lineRule="auto"/>
              <w:rPr>
                <w:rFonts w:eastAsia="Times New Roman"/>
                <w:lang w:eastAsia="en-AU"/>
              </w:rPr>
            </w:pPr>
            <w:r w:rsidRPr="00BA4AFF">
              <w:rPr>
                <w:rFonts w:eastAsia="Times New Roman"/>
                <w:b/>
                <w:lang w:eastAsia="en-AU"/>
              </w:rPr>
              <w:t xml:space="preserve">Fee: </w:t>
            </w:r>
            <w:r w:rsidRPr="00BA4AFF">
              <w:rPr>
                <w:rFonts w:eastAsia="Times New Roman"/>
                <w:lang w:eastAsia="en-AU"/>
              </w:rPr>
              <w:t>$194.60</w:t>
            </w:r>
            <w:r w:rsidRPr="00BA4AFF">
              <w:rPr>
                <w:rFonts w:eastAsia="Times New Roman"/>
                <w:lang w:eastAsia="en-AU"/>
              </w:rPr>
              <w:tab/>
            </w:r>
            <w:r w:rsidRPr="00BA4AFF">
              <w:rPr>
                <w:rFonts w:eastAsia="Times New Roman"/>
                <w:b/>
                <w:lang w:eastAsia="en-AU"/>
              </w:rPr>
              <w:t xml:space="preserve">Benefit: </w:t>
            </w:r>
            <w:r w:rsidRPr="00BA4AFF">
              <w:rPr>
                <w:rFonts w:eastAsia="Times New Roman"/>
                <w:lang w:eastAsia="en-AU"/>
              </w:rPr>
              <w:t>75% = $145.95</w:t>
            </w:r>
            <w:r w:rsidRPr="00BA4AFF">
              <w:rPr>
                <w:rFonts w:eastAsia="Times New Roman"/>
                <w:lang w:eastAsia="en-AU"/>
              </w:rPr>
              <w:tab/>
              <w:t>85% = $165.45</w:t>
            </w:r>
          </w:p>
        </w:tc>
      </w:tr>
      <w:tr w:rsidR="00BA4AFF" w:rsidRPr="00BA4AFF" w14:paraId="632C6968" w14:textId="77777777" w:rsidTr="00F358E2">
        <w:tc>
          <w:tcPr>
            <w:tcW w:w="760" w:type="dxa"/>
            <w:tcBorders>
              <w:top w:val="single" w:sz="4" w:space="0" w:color="auto"/>
              <w:left w:val="single" w:sz="4" w:space="0" w:color="auto"/>
              <w:bottom w:val="single" w:sz="4" w:space="0" w:color="auto"/>
              <w:right w:val="single" w:sz="4" w:space="0" w:color="auto"/>
            </w:tcBorders>
          </w:tcPr>
          <w:p w14:paraId="1E586543" w14:textId="77777777" w:rsidR="00BA4AFF" w:rsidRPr="00BA4AFF" w:rsidRDefault="00BA4AFF" w:rsidP="00BA4AFF">
            <w:pPr>
              <w:spacing w:after="0" w:line="240" w:lineRule="auto"/>
              <w:jc w:val="center"/>
              <w:rPr>
                <w:rFonts w:eastAsia="Times New Roman"/>
                <w:lang w:eastAsia="en-AU"/>
              </w:rPr>
            </w:pPr>
            <w:r w:rsidRPr="00BA4AFF">
              <w:rPr>
                <w:rFonts w:eastAsia="Times New Roman"/>
                <w:lang w:eastAsia="en-AU"/>
              </w:rPr>
              <w:t>72827</w:t>
            </w:r>
          </w:p>
        </w:tc>
        <w:tc>
          <w:tcPr>
            <w:tcW w:w="8395" w:type="dxa"/>
            <w:tcBorders>
              <w:top w:val="single" w:sz="4" w:space="0" w:color="auto"/>
              <w:left w:val="single" w:sz="4" w:space="0" w:color="auto"/>
              <w:bottom w:val="single" w:sz="4" w:space="0" w:color="auto"/>
              <w:right w:val="single" w:sz="4" w:space="0" w:color="auto"/>
            </w:tcBorders>
          </w:tcPr>
          <w:p w14:paraId="40318080" w14:textId="77777777" w:rsidR="00BA4AFF" w:rsidRPr="00BA4AFF" w:rsidRDefault="00BA4AFF" w:rsidP="00BA4AFF">
            <w:pPr>
              <w:spacing w:after="0" w:line="240" w:lineRule="auto"/>
              <w:jc w:val="left"/>
              <w:rPr>
                <w:rFonts w:eastAsia="Times New Roman"/>
                <w:lang w:eastAsia="en-AU"/>
              </w:rPr>
            </w:pPr>
          </w:p>
          <w:p w14:paraId="461B7B14" w14:textId="77777777" w:rsidR="00BA4AFF" w:rsidRDefault="00BA4AFF" w:rsidP="00BA4AFF">
            <w:pPr>
              <w:autoSpaceDE w:val="0"/>
              <w:autoSpaceDN w:val="0"/>
              <w:adjustRightInd w:val="0"/>
              <w:spacing w:after="0" w:line="240" w:lineRule="auto"/>
              <w:rPr>
                <w:rFonts w:eastAsia="Times New Roman"/>
                <w:color w:val="000000"/>
                <w:lang w:eastAsia="en-AU"/>
              </w:rPr>
            </w:pPr>
            <w:r w:rsidRPr="00BA4AFF">
              <w:rPr>
                <w:rFonts w:eastAsia="Times New Roman"/>
                <w:color w:val="000000"/>
                <w:lang w:eastAsia="en-AU"/>
              </w:rPr>
              <w:t>Examination of complexity level 4 biopsy material with 1 or more tissue blocks, including specimen dissection, all tissue processing, staining, light microscopy and professional opinion or opinions – 12 to 17 separately identified specimens</w:t>
            </w:r>
          </w:p>
          <w:p w14:paraId="38BC9F33" w14:textId="77777777" w:rsidR="00BA4AFF" w:rsidRPr="00BA4AFF" w:rsidRDefault="00BA4AFF" w:rsidP="00BA4AFF">
            <w:pPr>
              <w:autoSpaceDE w:val="0"/>
              <w:autoSpaceDN w:val="0"/>
              <w:adjustRightInd w:val="0"/>
              <w:spacing w:after="0" w:line="240" w:lineRule="auto"/>
              <w:rPr>
                <w:rFonts w:eastAsia="Times New Roman"/>
                <w:color w:val="000000"/>
                <w:lang w:eastAsia="en-AU"/>
              </w:rPr>
            </w:pPr>
          </w:p>
          <w:p w14:paraId="274D7A2B" w14:textId="77777777" w:rsidR="00BA4AFF" w:rsidRPr="00BA4AFF" w:rsidRDefault="00BA4AFF" w:rsidP="00BA4AFF">
            <w:pPr>
              <w:autoSpaceDE w:val="0"/>
              <w:autoSpaceDN w:val="0"/>
              <w:adjustRightInd w:val="0"/>
              <w:spacing w:after="0" w:line="240" w:lineRule="auto"/>
              <w:rPr>
                <w:rFonts w:eastAsia="Times New Roman"/>
                <w:color w:val="000000"/>
                <w:lang w:eastAsia="en-AU"/>
              </w:rPr>
            </w:pPr>
            <w:r w:rsidRPr="00BA4AFF">
              <w:rPr>
                <w:rFonts w:eastAsia="Times New Roman"/>
                <w:color w:val="000000"/>
                <w:lang w:eastAsia="en-AU"/>
              </w:rPr>
              <w:t>(Item is subject to Rule 13)</w:t>
            </w:r>
          </w:p>
          <w:p w14:paraId="62549D89" w14:textId="77777777" w:rsidR="00BA4AFF" w:rsidRPr="00BA4AFF" w:rsidRDefault="00BA4AFF" w:rsidP="00BA4AFF">
            <w:pPr>
              <w:tabs>
                <w:tab w:val="left" w:pos="2660"/>
                <w:tab w:val="left" w:pos="5040"/>
              </w:tabs>
              <w:autoSpaceDE w:val="0"/>
              <w:autoSpaceDN w:val="0"/>
              <w:adjustRightInd w:val="0"/>
              <w:spacing w:after="0" w:line="240" w:lineRule="auto"/>
              <w:rPr>
                <w:rFonts w:eastAsia="Times New Roman"/>
                <w:lang w:eastAsia="en-AU"/>
              </w:rPr>
            </w:pPr>
            <w:r w:rsidRPr="00BA4AFF">
              <w:rPr>
                <w:rFonts w:eastAsia="Times New Roman"/>
                <w:b/>
                <w:lang w:eastAsia="en-AU"/>
              </w:rPr>
              <w:t xml:space="preserve">Fee: </w:t>
            </w:r>
            <w:r w:rsidRPr="00BA4AFF">
              <w:rPr>
                <w:rFonts w:eastAsia="Times New Roman"/>
                <w:lang w:eastAsia="en-AU"/>
              </w:rPr>
              <w:t>$208.95</w:t>
            </w:r>
            <w:r w:rsidRPr="00BA4AFF">
              <w:rPr>
                <w:rFonts w:eastAsia="Times New Roman"/>
                <w:lang w:eastAsia="en-AU"/>
              </w:rPr>
              <w:tab/>
            </w:r>
            <w:r w:rsidRPr="00BA4AFF">
              <w:rPr>
                <w:rFonts w:eastAsia="Times New Roman"/>
                <w:b/>
                <w:lang w:eastAsia="en-AU"/>
              </w:rPr>
              <w:t xml:space="preserve">Benefit: </w:t>
            </w:r>
            <w:r w:rsidRPr="00BA4AFF">
              <w:rPr>
                <w:rFonts w:eastAsia="Times New Roman"/>
                <w:lang w:eastAsia="en-AU"/>
              </w:rPr>
              <w:t>75% = $156.75</w:t>
            </w:r>
            <w:r w:rsidRPr="00BA4AFF">
              <w:rPr>
                <w:rFonts w:eastAsia="Times New Roman"/>
                <w:lang w:eastAsia="en-AU"/>
              </w:rPr>
              <w:tab/>
              <w:t>85% = $177.65</w:t>
            </w:r>
          </w:p>
        </w:tc>
      </w:tr>
      <w:tr w:rsidR="00BA4AFF" w:rsidRPr="00BA4AFF" w14:paraId="738B0EE0" w14:textId="77777777" w:rsidTr="00F358E2">
        <w:tc>
          <w:tcPr>
            <w:tcW w:w="760" w:type="dxa"/>
            <w:tcBorders>
              <w:top w:val="single" w:sz="4" w:space="0" w:color="auto"/>
              <w:left w:val="single" w:sz="4" w:space="0" w:color="auto"/>
              <w:bottom w:val="single" w:sz="4" w:space="0" w:color="auto"/>
              <w:right w:val="single" w:sz="4" w:space="0" w:color="auto"/>
            </w:tcBorders>
          </w:tcPr>
          <w:p w14:paraId="39D4B66A" w14:textId="77777777" w:rsidR="00BA4AFF" w:rsidRPr="00BA4AFF" w:rsidRDefault="00BA4AFF" w:rsidP="00BA4AFF">
            <w:pPr>
              <w:spacing w:after="0" w:line="240" w:lineRule="auto"/>
              <w:jc w:val="center"/>
              <w:rPr>
                <w:rFonts w:eastAsia="Times New Roman"/>
                <w:lang w:eastAsia="en-AU"/>
              </w:rPr>
            </w:pPr>
            <w:r w:rsidRPr="00BA4AFF">
              <w:rPr>
                <w:rFonts w:eastAsia="Times New Roman"/>
                <w:lang w:eastAsia="en-AU"/>
              </w:rPr>
              <w:t>72828</w:t>
            </w:r>
          </w:p>
        </w:tc>
        <w:tc>
          <w:tcPr>
            <w:tcW w:w="8395" w:type="dxa"/>
            <w:tcBorders>
              <w:top w:val="single" w:sz="4" w:space="0" w:color="auto"/>
              <w:left w:val="single" w:sz="4" w:space="0" w:color="auto"/>
              <w:bottom w:val="single" w:sz="4" w:space="0" w:color="auto"/>
              <w:right w:val="single" w:sz="4" w:space="0" w:color="auto"/>
            </w:tcBorders>
          </w:tcPr>
          <w:p w14:paraId="3066CF1C" w14:textId="77777777" w:rsidR="00BA4AFF" w:rsidRPr="00BA4AFF" w:rsidRDefault="00BA4AFF" w:rsidP="00BA4AFF">
            <w:pPr>
              <w:spacing w:after="0" w:line="240" w:lineRule="auto"/>
              <w:jc w:val="left"/>
              <w:rPr>
                <w:rFonts w:eastAsia="Times New Roman"/>
                <w:lang w:eastAsia="en-AU"/>
              </w:rPr>
            </w:pPr>
          </w:p>
          <w:p w14:paraId="73242D66" w14:textId="77777777" w:rsidR="00BA4AFF" w:rsidRDefault="00BA4AFF" w:rsidP="00BA4AFF">
            <w:pPr>
              <w:autoSpaceDE w:val="0"/>
              <w:autoSpaceDN w:val="0"/>
              <w:adjustRightInd w:val="0"/>
              <w:spacing w:after="0" w:line="240" w:lineRule="auto"/>
              <w:rPr>
                <w:rFonts w:eastAsia="Times New Roman"/>
                <w:color w:val="000000"/>
                <w:lang w:eastAsia="en-AU"/>
              </w:rPr>
            </w:pPr>
            <w:r w:rsidRPr="00BA4AFF">
              <w:rPr>
                <w:rFonts w:eastAsia="Times New Roman"/>
                <w:color w:val="000000"/>
                <w:lang w:eastAsia="en-AU"/>
              </w:rPr>
              <w:t>Examination of complexity level 4 biopsy material with 1 or more tissue blocks, including specimen dissection, all tissue processing, staining, light microscopy and professional opinion or opinions –  18 or more separately identified specimens</w:t>
            </w:r>
          </w:p>
          <w:p w14:paraId="37343F45" w14:textId="77777777" w:rsidR="00BA4AFF" w:rsidRPr="00BA4AFF" w:rsidRDefault="00BA4AFF" w:rsidP="00BA4AFF">
            <w:pPr>
              <w:autoSpaceDE w:val="0"/>
              <w:autoSpaceDN w:val="0"/>
              <w:adjustRightInd w:val="0"/>
              <w:spacing w:after="0" w:line="240" w:lineRule="auto"/>
              <w:rPr>
                <w:rFonts w:eastAsia="Times New Roman"/>
                <w:color w:val="000000"/>
                <w:lang w:eastAsia="en-AU"/>
              </w:rPr>
            </w:pPr>
          </w:p>
          <w:p w14:paraId="4DEEA627" w14:textId="77777777" w:rsidR="00BA4AFF" w:rsidRPr="00BA4AFF" w:rsidRDefault="00BA4AFF" w:rsidP="00BA4AFF">
            <w:pPr>
              <w:autoSpaceDE w:val="0"/>
              <w:autoSpaceDN w:val="0"/>
              <w:adjustRightInd w:val="0"/>
              <w:spacing w:after="0" w:line="240" w:lineRule="auto"/>
              <w:rPr>
                <w:rFonts w:eastAsia="Times New Roman"/>
                <w:color w:val="000000"/>
                <w:lang w:eastAsia="en-AU"/>
              </w:rPr>
            </w:pPr>
            <w:r w:rsidRPr="00BA4AFF">
              <w:rPr>
                <w:rFonts w:eastAsia="Times New Roman"/>
                <w:color w:val="000000"/>
                <w:lang w:eastAsia="en-AU"/>
              </w:rPr>
              <w:t>(Item is subject to Rule 13)</w:t>
            </w:r>
          </w:p>
          <w:p w14:paraId="576908FF" w14:textId="77777777" w:rsidR="00BA4AFF" w:rsidRPr="00BA4AFF" w:rsidRDefault="00BA4AFF" w:rsidP="00BA4AFF">
            <w:pPr>
              <w:tabs>
                <w:tab w:val="left" w:pos="2660"/>
                <w:tab w:val="left" w:pos="5040"/>
              </w:tabs>
              <w:autoSpaceDE w:val="0"/>
              <w:autoSpaceDN w:val="0"/>
              <w:adjustRightInd w:val="0"/>
              <w:spacing w:after="0" w:line="240" w:lineRule="auto"/>
              <w:rPr>
                <w:rFonts w:eastAsia="Times New Roman"/>
                <w:lang w:eastAsia="en-AU"/>
              </w:rPr>
            </w:pPr>
            <w:r w:rsidRPr="00BA4AFF">
              <w:rPr>
                <w:rFonts w:eastAsia="Times New Roman"/>
                <w:b/>
                <w:lang w:eastAsia="en-AU"/>
              </w:rPr>
              <w:t xml:space="preserve">Fee: </w:t>
            </w:r>
            <w:r w:rsidRPr="00BA4AFF">
              <w:rPr>
                <w:rFonts w:eastAsia="Times New Roman"/>
                <w:lang w:eastAsia="en-AU"/>
              </w:rPr>
              <w:t>$223.30</w:t>
            </w:r>
            <w:r w:rsidRPr="00BA4AFF">
              <w:rPr>
                <w:rFonts w:eastAsia="Times New Roman"/>
                <w:lang w:eastAsia="en-AU"/>
              </w:rPr>
              <w:tab/>
            </w:r>
            <w:r w:rsidRPr="00BA4AFF">
              <w:rPr>
                <w:rFonts w:eastAsia="Times New Roman"/>
                <w:b/>
                <w:lang w:eastAsia="en-AU"/>
              </w:rPr>
              <w:t xml:space="preserve">Benefit: </w:t>
            </w:r>
            <w:r w:rsidRPr="00BA4AFF">
              <w:rPr>
                <w:rFonts w:eastAsia="Times New Roman"/>
                <w:lang w:eastAsia="en-AU"/>
              </w:rPr>
              <w:t>75% = $167.50</w:t>
            </w:r>
            <w:r w:rsidRPr="00BA4AFF">
              <w:rPr>
                <w:rFonts w:eastAsia="Times New Roman"/>
                <w:lang w:eastAsia="en-AU"/>
              </w:rPr>
              <w:tab/>
              <w:t>85% = $189.85</w:t>
            </w:r>
          </w:p>
        </w:tc>
      </w:tr>
      <w:tr w:rsidR="00BA4AFF" w:rsidRPr="00BA4AFF" w14:paraId="71B97053" w14:textId="77777777" w:rsidTr="00F358E2">
        <w:tc>
          <w:tcPr>
            <w:tcW w:w="760" w:type="dxa"/>
            <w:tcBorders>
              <w:top w:val="single" w:sz="4" w:space="0" w:color="auto"/>
              <w:left w:val="single" w:sz="4" w:space="0" w:color="auto"/>
              <w:bottom w:val="single" w:sz="4" w:space="0" w:color="auto"/>
              <w:right w:val="single" w:sz="4" w:space="0" w:color="auto"/>
            </w:tcBorders>
          </w:tcPr>
          <w:p w14:paraId="38C6AB53" w14:textId="77777777" w:rsidR="00BA4AFF" w:rsidRPr="00BA4AFF" w:rsidRDefault="00BA4AFF" w:rsidP="00BA4AFF">
            <w:pPr>
              <w:spacing w:after="0" w:line="240" w:lineRule="auto"/>
              <w:jc w:val="center"/>
              <w:rPr>
                <w:rFonts w:eastAsia="Times New Roman"/>
                <w:lang w:eastAsia="en-AU"/>
              </w:rPr>
            </w:pPr>
            <w:r w:rsidRPr="00BA4AFF">
              <w:rPr>
                <w:rFonts w:eastAsia="Times New Roman"/>
                <w:lang w:eastAsia="en-AU"/>
              </w:rPr>
              <w:t>72830</w:t>
            </w:r>
          </w:p>
        </w:tc>
        <w:tc>
          <w:tcPr>
            <w:tcW w:w="8395" w:type="dxa"/>
            <w:tcBorders>
              <w:top w:val="single" w:sz="4" w:space="0" w:color="auto"/>
              <w:left w:val="single" w:sz="4" w:space="0" w:color="auto"/>
              <w:bottom w:val="single" w:sz="4" w:space="0" w:color="auto"/>
              <w:right w:val="single" w:sz="4" w:space="0" w:color="auto"/>
            </w:tcBorders>
          </w:tcPr>
          <w:p w14:paraId="38A7640C" w14:textId="77777777" w:rsidR="00BA4AFF" w:rsidRPr="00BA4AFF" w:rsidRDefault="00BA4AFF" w:rsidP="00BA4AFF">
            <w:pPr>
              <w:spacing w:after="0" w:line="240" w:lineRule="auto"/>
              <w:jc w:val="left"/>
              <w:rPr>
                <w:rFonts w:eastAsia="Times New Roman"/>
                <w:lang w:eastAsia="en-AU"/>
              </w:rPr>
            </w:pPr>
          </w:p>
          <w:p w14:paraId="08B5F27C"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rFonts w:eastAsia="Times New Roman"/>
                <w:color w:val="000000"/>
                <w:lang w:eastAsia="en-AU"/>
              </w:rPr>
            </w:pPr>
            <w:r w:rsidRPr="00BA4AFF">
              <w:rPr>
                <w:rFonts w:eastAsia="Times New Roman"/>
                <w:color w:val="000000"/>
                <w:lang w:eastAsia="en-AU"/>
              </w:rPr>
              <w:t>Examination of complexity level 5 biopsy material with 1 or more tissue blocks, including specimen dissection, all tissue processing, staining, light microscopy and professional opinion or opinions - 1 or more separately identified specimens</w:t>
            </w:r>
          </w:p>
          <w:p w14:paraId="47243585"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rFonts w:eastAsia="Times New Roman"/>
                <w:color w:val="000000"/>
                <w:lang w:eastAsia="en-AU"/>
              </w:rPr>
            </w:pPr>
          </w:p>
          <w:p w14:paraId="53260B2D"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rFonts w:eastAsia="Times New Roman"/>
                <w:color w:val="000000"/>
                <w:lang w:eastAsia="en-AU"/>
              </w:rPr>
            </w:pPr>
            <w:r w:rsidRPr="00BA4AFF">
              <w:rPr>
                <w:rFonts w:eastAsia="Times New Roman"/>
                <w:color w:val="000000"/>
                <w:lang w:eastAsia="en-AU"/>
              </w:rPr>
              <w:t>(Item is subject to rule 13)</w:t>
            </w:r>
          </w:p>
          <w:p w14:paraId="7587B1B5" w14:textId="77777777" w:rsidR="00BA4AFF" w:rsidRPr="00BA4AFF" w:rsidRDefault="00BA4AFF" w:rsidP="00BA4AFF">
            <w:pPr>
              <w:tabs>
                <w:tab w:val="left" w:pos="2660"/>
                <w:tab w:val="left" w:pos="5040"/>
              </w:tabs>
              <w:autoSpaceDE w:val="0"/>
              <w:autoSpaceDN w:val="0"/>
              <w:adjustRightInd w:val="0"/>
              <w:spacing w:after="0" w:line="240" w:lineRule="auto"/>
              <w:rPr>
                <w:rFonts w:eastAsia="Times New Roman"/>
                <w:lang w:eastAsia="en-AU"/>
              </w:rPr>
            </w:pPr>
            <w:r w:rsidRPr="00BA4AFF">
              <w:rPr>
                <w:rFonts w:eastAsia="Times New Roman"/>
                <w:b/>
                <w:lang w:eastAsia="en-AU"/>
              </w:rPr>
              <w:t xml:space="preserve">Fee: </w:t>
            </w:r>
            <w:r w:rsidRPr="00BA4AFF">
              <w:rPr>
                <w:rFonts w:eastAsia="Times New Roman"/>
                <w:lang w:eastAsia="en-AU"/>
              </w:rPr>
              <w:t>$274.15</w:t>
            </w:r>
            <w:r w:rsidRPr="00BA4AFF">
              <w:rPr>
                <w:rFonts w:eastAsia="Times New Roman"/>
                <w:lang w:eastAsia="en-AU"/>
              </w:rPr>
              <w:tab/>
            </w:r>
            <w:r w:rsidRPr="00BA4AFF">
              <w:rPr>
                <w:rFonts w:eastAsia="Times New Roman"/>
                <w:b/>
                <w:lang w:eastAsia="en-AU"/>
              </w:rPr>
              <w:t xml:space="preserve">Benefit: </w:t>
            </w:r>
            <w:r w:rsidRPr="00BA4AFF">
              <w:rPr>
                <w:rFonts w:eastAsia="Times New Roman"/>
                <w:lang w:eastAsia="en-AU"/>
              </w:rPr>
              <w:t>75% = $205.65</w:t>
            </w:r>
            <w:r w:rsidRPr="00BA4AFF">
              <w:rPr>
                <w:rFonts w:eastAsia="Times New Roman"/>
                <w:lang w:eastAsia="en-AU"/>
              </w:rPr>
              <w:tab/>
              <w:t>85% = $233.05</w:t>
            </w:r>
          </w:p>
        </w:tc>
      </w:tr>
      <w:tr w:rsidR="00BA4AFF" w:rsidRPr="00BA4AFF" w14:paraId="225A8886" w14:textId="77777777" w:rsidTr="00F358E2">
        <w:tc>
          <w:tcPr>
            <w:tcW w:w="760" w:type="dxa"/>
            <w:tcBorders>
              <w:top w:val="single" w:sz="4" w:space="0" w:color="auto"/>
              <w:left w:val="single" w:sz="4" w:space="0" w:color="auto"/>
              <w:bottom w:val="single" w:sz="4" w:space="0" w:color="auto"/>
              <w:right w:val="single" w:sz="4" w:space="0" w:color="auto"/>
            </w:tcBorders>
          </w:tcPr>
          <w:p w14:paraId="72171EDA" w14:textId="77777777" w:rsidR="00BA4AFF" w:rsidRPr="00BA4AFF" w:rsidRDefault="00BA4AFF" w:rsidP="00BA4AFF">
            <w:pPr>
              <w:spacing w:after="0" w:line="240" w:lineRule="auto"/>
              <w:jc w:val="center"/>
              <w:rPr>
                <w:sz w:val="18"/>
              </w:rPr>
            </w:pPr>
            <w:r w:rsidRPr="00BA4AFF">
              <w:t>72836</w:t>
            </w:r>
          </w:p>
        </w:tc>
        <w:tc>
          <w:tcPr>
            <w:tcW w:w="8395" w:type="dxa"/>
            <w:tcBorders>
              <w:top w:val="single" w:sz="4" w:space="0" w:color="auto"/>
              <w:left w:val="single" w:sz="4" w:space="0" w:color="auto"/>
              <w:bottom w:val="single" w:sz="4" w:space="0" w:color="auto"/>
              <w:right w:val="single" w:sz="4" w:space="0" w:color="auto"/>
            </w:tcBorders>
          </w:tcPr>
          <w:p w14:paraId="7C079763" w14:textId="77777777" w:rsidR="00BA4AFF" w:rsidRPr="00BA4AFF" w:rsidRDefault="00BA4AFF" w:rsidP="00BA4AFF">
            <w:pPr>
              <w:spacing w:after="0" w:line="240" w:lineRule="auto"/>
              <w:rPr>
                <w:sz w:val="18"/>
              </w:rPr>
            </w:pPr>
          </w:p>
          <w:p w14:paraId="4A47BD75"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szCs w:val="18"/>
              </w:rPr>
            </w:pPr>
            <w:r w:rsidRPr="00BA4AFF">
              <w:rPr>
                <w:color w:val="000000"/>
                <w:szCs w:val="18"/>
              </w:rPr>
              <w:t>Examination of complexity level 6 biopsy material with 1 or more tissue blocks, including specimen dissection, all tissue processing, staining, light microscopy and professional opinion or opinions - 1 or more separately identified specimens</w:t>
            </w:r>
          </w:p>
          <w:p w14:paraId="3D3BFB29"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szCs w:val="18"/>
              </w:rPr>
            </w:pPr>
          </w:p>
          <w:p w14:paraId="411F1C93"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szCs w:val="18"/>
              </w:rPr>
            </w:pPr>
            <w:r w:rsidRPr="00BA4AFF">
              <w:rPr>
                <w:color w:val="000000"/>
                <w:szCs w:val="18"/>
              </w:rPr>
              <w:t>(Item is subject to rule 13)</w:t>
            </w:r>
          </w:p>
          <w:p w14:paraId="61981495" w14:textId="77777777" w:rsidR="00BA4AFF" w:rsidRPr="00BA4AFF" w:rsidRDefault="00BA4AFF" w:rsidP="00BA4AFF">
            <w:pPr>
              <w:tabs>
                <w:tab w:val="left" w:pos="2660"/>
                <w:tab w:val="left" w:pos="5040"/>
              </w:tabs>
              <w:autoSpaceDE w:val="0"/>
              <w:autoSpaceDN w:val="0"/>
              <w:adjustRightInd w:val="0"/>
              <w:spacing w:after="0" w:line="240" w:lineRule="auto"/>
              <w:rPr>
                <w:sz w:val="18"/>
              </w:rPr>
            </w:pPr>
            <w:r w:rsidRPr="00BA4AFF">
              <w:rPr>
                <w:b/>
              </w:rPr>
              <w:t xml:space="preserve">Fee: </w:t>
            </w:r>
            <w:r w:rsidRPr="00BA4AFF">
              <w:t>$417.20</w:t>
            </w:r>
            <w:r w:rsidRPr="00BA4AFF">
              <w:tab/>
            </w:r>
            <w:r w:rsidRPr="00BA4AFF">
              <w:rPr>
                <w:b/>
              </w:rPr>
              <w:t xml:space="preserve">Benefit: </w:t>
            </w:r>
            <w:r w:rsidRPr="00BA4AFF">
              <w:t>75% = $312.90</w:t>
            </w:r>
            <w:r w:rsidRPr="00BA4AFF">
              <w:tab/>
              <w:t>85% = $354.65</w:t>
            </w:r>
          </w:p>
        </w:tc>
      </w:tr>
      <w:tr w:rsidR="00BA4AFF" w:rsidRPr="00BA4AFF" w14:paraId="107F97F6" w14:textId="77777777" w:rsidTr="00F358E2">
        <w:tc>
          <w:tcPr>
            <w:tcW w:w="760" w:type="dxa"/>
            <w:tcBorders>
              <w:top w:val="single" w:sz="4" w:space="0" w:color="auto"/>
              <w:left w:val="single" w:sz="4" w:space="0" w:color="auto"/>
              <w:bottom w:val="single" w:sz="4" w:space="0" w:color="auto"/>
              <w:right w:val="single" w:sz="4" w:space="0" w:color="auto"/>
            </w:tcBorders>
          </w:tcPr>
          <w:p w14:paraId="063441D8" w14:textId="77777777" w:rsidR="00BA4AFF" w:rsidRPr="00BA4AFF" w:rsidRDefault="00BA4AFF" w:rsidP="00BA4AFF">
            <w:pPr>
              <w:spacing w:after="0" w:line="240" w:lineRule="auto"/>
              <w:jc w:val="center"/>
              <w:rPr>
                <w:sz w:val="18"/>
              </w:rPr>
            </w:pPr>
            <w:r w:rsidRPr="00BA4AFF">
              <w:t>72838</w:t>
            </w:r>
          </w:p>
        </w:tc>
        <w:tc>
          <w:tcPr>
            <w:tcW w:w="8395" w:type="dxa"/>
            <w:tcBorders>
              <w:top w:val="single" w:sz="4" w:space="0" w:color="auto"/>
              <w:left w:val="single" w:sz="4" w:space="0" w:color="auto"/>
              <w:bottom w:val="single" w:sz="4" w:space="0" w:color="auto"/>
              <w:right w:val="single" w:sz="4" w:space="0" w:color="auto"/>
            </w:tcBorders>
          </w:tcPr>
          <w:p w14:paraId="1DCEA1AF" w14:textId="77777777" w:rsidR="00BA4AFF" w:rsidRPr="00BA4AFF" w:rsidRDefault="00BA4AFF" w:rsidP="00BA4AFF">
            <w:pPr>
              <w:spacing w:after="0" w:line="240" w:lineRule="auto"/>
              <w:rPr>
                <w:sz w:val="18"/>
              </w:rPr>
            </w:pPr>
          </w:p>
          <w:p w14:paraId="1B1D827B" w14:textId="77777777" w:rsidR="00BA4AFF" w:rsidRDefault="00BA4AFF" w:rsidP="00BA4AFF">
            <w:pPr>
              <w:autoSpaceDE w:val="0"/>
              <w:autoSpaceDN w:val="0"/>
              <w:adjustRightInd w:val="0"/>
              <w:spacing w:after="0" w:line="240" w:lineRule="auto"/>
              <w:rPr>
                <w:color w:val="000000"/>
                <w:szCs w:val="18"/>
              </w:rPr>
            </w:pPr>
            <w:r w:rsidRPr="00BA4AFF">
              <w:rPr>
                <w:color w:val="000000"/>
                <w:szCs w:val="18"/>
              </w:rPr>
              <w:t>Examination of complexity level 7 biopsy material with multiple tissue blocks, including specimen dissection, all tissue processing, staining, light microscopy and professional opinion or opinions - 1 or more separately identified specimens.</w:t>
            </w:r>
          </w:p>
          <w:p w14:paraId="6A6C0870" w14:textId="77777777" w:rsidR="00BA4AFF" w:rsidRPr="00BA4AFF" w:rsidRDefault="00BA4AFF" w:rsidP="00BA4AFF">
            <w:pPr>
              <w:autoSpaceDE w:val="0"/>
              <w:autoSpaceDN w:val="0"/>
              <w:adjustRightInd w:val="0"/>
              <w:spacing w:after="0" w:line="240" w:lineRule="auto"/>
              <w:rPr>
                <w:color w:val="000000"/>
                <w:szCs w:val="18"/>
              </w:rPr>
            </w:pPr>
          </w:p>
          <w:p w14:paraId="56235C3C" w14:textId="77777777" w:rsidR="00BA4AFF" w:rsidRPr="00BA4AFF" w:rsidRDefault="00BA4AFF" w:rsidP="00BA4AFF">
            <w:pPr>
              <w:autoSpaceDE w:val="0"/>
              <w:autoSpaceDN w:val="0"/>
              <w:adjustRightInd w:val="0"/>
              <w:spacing w:after="0" w:line="240" w:lineRule="auto"/>
              <w:rPr>
                <w:color w:val="000000"/>
                <w:szCs w:val="18"/>
              </w:rPr>
            </w:pPr>
            <w:r w:rsidRPr="00BA4AFF">
              <w:rPr>
                <w:color w:val="000000"/>
                <w:szCs w:val="18"/>
              </w:rPr>
              <w:t>(Item is subject to rule 13)</w:t>
            </w:r>
          </w:p>
          <w:p w14:paraId="25964270" w14:textId="77777777" w:rsidR="00BA4AFF" w:rsidRPr="00BA4AFF" w:rsidRDefault="00BA4AFF" w:rsidP="00BA4AFF">
            <w:pPr>
              <w:tabs>
                <w:tab w:val="left" w:pos="2660"/>
                <w:tab w:val="left" w:pos="5040"/>
              </w:tabs>
              <w:autoSpaceDE w:val="0"/>
              <w:autoSpaceDN w:val="0"/>
              <w:adjustRightInd w:val="0"/>
              <w:spacing w:after="0" w:line="240" w:lineRule="auto"/>
              <w:rPr>
                <w:sz w:val="18"/>
              </w:rPr>
            </w:pPr>
            <w:r w:rsidRPr="00BA4AFF">
              <w:rPr>
                <w:b/>
              </w:rPr>
              <w:t xml:space="preserve">Fee: </w:t>
            </w:r>
            <w:r w:rsidRPr="00BA4AFF">
              <w:t>$466.85</w:t>
            </w:r>
            <w:r w:rsidRPr="00BA4AFF">
              <w:tab/>
            </w:r>
            <w:r w:rsidRPr="00BA4AFF">
              <w:rPr>
                <w:b/>
              </w:rPr>
              <w:t xml:space="preserve">Benefit: </w:t>
            </w:r>
            <w:r w:rsidRPr="00BA4AFF">
              <w:t>75% = $350.15</w:t>
            </w:r>
            <w:r w:rsidRPr="00BA4AFF">
              <w:tab/>
              <w:t>85% = $396.85</w:t>
            </w:r>
          </w:p>
        </w:tc>
      </w:tr>
      <w:tr w:rsidR="00BA4AFF" w:rsidRPr="00BA4AFF" w14:paraId="44D710B1" w14:textId="77777777" w:rsidTr="00F358E2">
        <w:tc>
          <w:tcPr>
            <w:tcW w:w="760" w:type="dxa"/>
            <w:tcBorders>
              <w:top w:val="single" w:sz="4" w:space="0" w:color="auto"/>
              <w:left w:val="single" w:sz="4" w:space="0" w:color="auto"/>
              <w:bottom w:val="single" w:sz="4" w:space="0" w:color="auto"/>
              <w:right w:val="single" w:sz="4" w:space="0" w:color="auto"/>
            </w:tcBorders>
          </w:tcPr>
          <w:p w14:paraId="09F5609B" w14:textId="77777777" w:rsidR="00BA4AFF" w:rsidRPr="00BA4AFF" w:rsidRDefault="00BA4AFF" w:rsidP="00BA4AFF">
            <w:pPr>
              <w:spacing w:after="0" w:line="240" w:lineRule="auto"/>
              <w:jc w:val="center"/>
              <w:rPr>
                <w:sz w:val="18"/>
              </w:rPr>
            </w:pPr>
            <w:r w:rsidRPr="00BA4AFF">
              <w:t>72844</w:t>
            </w:r>
          </w:p>
        </w:tc>
        <w:tc>
          <w:tcPr>
            <w:tcW w:w="8395" w:type="dxa"/>
            <w:tcBorders>
              <w:top w:val="single" w:sz="4" w:space="0" w:color="auto"/>
              <w:left w:val="single" w:sz="4" w:space="0" w:color="auto"/>
              <w:bottom w:val="single" w:sz="4" w:space="0" w:color="auto"/>
              <w:right w:val="single" w:sz="4" w:space="0" w:color="auto"/>
            </w:tcBorders>
          </w:tcPr>
          <w:p w14:paraId="2587E28B" w14:textId="77777777" w:rsidR="00BA4AFF" w:rsidRPr="00BA4AFF" w:rsidRDefault="00BA4AFF" w:rsidP="00BA4AFF">
            <w:pPr>
              <w:spacing w:after="0" w:line="240" w:lineRule="auto"/>
              <w:rPr>
                <w:sz w:val="18"/>
              </w:rPr>
            </w:pPr>
          </w:p>
          <w:p w14:paraId="690AA5DE" w14:textId="77777777" w:rsid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szCs w:val="18"/>
              </w:rPr>
            </w:pPr>
            <w:r w:rsidRPr="00BA4AFF">
              <w:rPr>
                <w:color w:val="000000"/>
                <w:szCs w:val="18"/>
              </w:rPr>
              <w:lastRenderedPageBreak/>
              <w:t>Enzyme histochemistry of skeletal muscle for investigation of primary degenerative or metabolic muscle diseases or of muscle abnormalities secondary to disease of the central or peripheral nervous system - 1 or more tests</w:t>
            </w:r>
          </w:p>
          <w:p w14:paraId="4D8CB0BD"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szCs w:val="18"/>
              </w:rPr>
            </w:pPr>
          </w:p>
          <w:p w14:paraId="588A1867" w14:textId="77777777" w:rsidR="00BA4AFF" w:rsidRPr="00BA4AFF" w:rsidRDefault="00BA4AFF" w:rsidP="00BA4AFF">
            <w:pPr>
              <w:tabs>
                <w:tab w:val="left" w:pos="2660"/>
                <w:tab w:val="left" w:pos="5040"/>
              </w:tabs>
              <w:autoSpaceDE w:val="0"/>
              <w:autoSpaceDN w:val="0"/>
              <w:adjustRightInd w:val="0"/>
              <w:spacing w:after="0" w:line="240" w:lineRule="auto"/>
              <w:rPr>
                <w:sz w:val="18"/>
              </w:rPr>
            </w:pPr>
            <w:r w:rsidRPr="00BA4AFF">
              <w:rPr>
                <w:b/>
              </w:rPr>
              <w:t xml:space="preserve">Fee: </w:t>
            </w:r>
            <w:r w:rsidRPr="00BA4AFF">
              <w:t>$30.75</w:t>
            </w:r>
            <w:r w:rsidRPr="00BA4AFF">
              <w:tab/>
            </w:r>
            <w:r w:rsidRPr="00BA4AFF">
              <w:rPr>
                <w:b/>
              </w:rPr>
              <w:t xml:space="preserve">Benefit: </w:t>
            </w:r>
            <w:r w:rsidRPr="00BA4AFF">
              <w:t>75% = $23.10</w:t>
            </w:r>
            <w:r w:rsidRPr="00BA4AFF">
              <w:tab/>
              <w:t>85% = $26.15</w:t>
            </w:r>
          </w:p>
        </w:tc>
      </w:tr>
      <w:tr w:rsidR="00BA4AFF" w:rsidRPr="00BA4AFF" w14:paraId="5FD74761" w14:textId="77777777" w:rsidTr="00F358E2">
        <w:tc>
          <w:tcPr>
            <w:tcW w:w="760" w:type="dxa"/>
            <w:tcBorders>
              <w:top w:val="single" w:sz="4" w:space="0" w:color="auto"/>
              <w:left w:val="single" w:sz="4" w:space="0" w:color="auto"/>
              <w:bottom w:val="single" w:sz="4" w:space="0" w:color="auto"/>
              <w:right w:val="single" w:sz="4" w:space="0" w:color="auto"/>
            </w:tcBorders>
          </w:tcPr>
          <w:p w14:paraId="09A83803" w14:textId="77777777" w:rsidR="00BA4AFF" w:rsidRPr="00BA4AFF" w:rsidRDefault="00BA4AFF" w:rsidP="00BA4AFF">
            <w:pPr>
              <w:spacing w:after="0" w:line="240" w:lineRule="auto"/>
              <w:jc w:val="center"/>
              <w:rPr>
                <w:sz w:val="18"/>
              </w:rPr>
            </w:pPr>
            <w:r w:rsidRPr="00BA4AFF">
              <w:lastRenderedPageBreak/>
              <w:t>72846</w:t>
            </w:r>
          </w:p>
        </w:tc>
        <w:tc>
          <w:tcPr>
            <w:tcW w:w="8395" w:type="dxa"/>
            <w:tcBorders>
              <w:top w:val="single" w:sz="4" w:space="0" w:color="auto"/>
              <w:left w:val="single" w:sz="4" w:space="0" w:color="auto"/>
              <w:bottom w:val="single" w:sz="4" w:space="0" w:color="auto"/>
              <w:right w:val="single" w:sz="4" w:space="0" w:color="auto"/>
            </w:tcBorders>
          </w:tcPr>
          <w:p w14:paraId="1579792C" w14:textId="77777777" w:rsidR="00BA4AFF" w:rsidRPr="00BA4AFF" w:rsidRDefault="00BA4AFF" w:rsidP="00BA4AFF">
            <w:pPr>
              <w:spacing w:after="0" w:line="240" w:lineRule="auto"/>
              <w:rPr>
                <w:sz w:val="18"/>
              </w:rPr>
            </w:pPr>
          </w:p>
          <w:p w14:paraId="702A5BA8" w14:textId="77777777" w:rsidR="00BA4AFF" w:rsidRDefault="00BA4AFF" w:rsidP="00BA4AFF">
            <w:pPr>
              <w:keepLines/>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szCs w:val="18"/>
              </w:rPr>
            </w:pPr>
            <w:r w:rsidRPr="00BA4AFF">
              <w:rPr>
                <w:color w:val="000000"/>
                <w:szCs w:val="18"/>
              </w:rPr>
              <w:t>Immunohistochemical examination of biopsy material by immunofluorescence, immunoperoxidase or other labelled antibody techniques with multiple antigenic specificities per specimen - 1 to 3 antibodies except those listed in 72848</w:t>
            </w:r>
          </w:p>
          <w:p w14:paraId="29652CC3" w14:textId="77777777" w:rsidR="00BA4AFF" w:rsidRPr="00BA4AFF" w:rsidRDefault="00BA4AFF" w:rsidP="00BA4AFF">
            <w:pPr>
              <w:keepLines/>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szCs w:val="18"/>
              </w:rPr>
            </w:pPr>
          </w:p>
          <w:p w14:paraId="240B3199" w14:textId="77777777" w:rsidR="00BA4AFF" w:rsidRPr="00BA4AFF" w:rsidRDefault="00BA4AFF" w:rsidP="00BA4AFF">
            <w:pPr>
              <w:keepLines/>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szCs w:val="18"/>
              </w:rPr>
            </w:pPr>
            <w:r w:rsidRPr="00BA4AFF">
              <w:rPr>
                <w:color w:val="000000"/>
                <w:szCs w:val="18"/>
              </w:rPr>
              <w:t>(Item is subject to rule 13)</w:t>
            </w:r>
          </w:p>
          <w:p w14:paraId="5C7A6DE8" w14:textId="77777777" w:rsidR="00BA4AFF" w:rsidRPr="00BA4AFF" w:rsidRDefault="00BA4AFF" w:rsidP="00BA4AFF">
            <w:pPr>
              <w:keepLines/>
              <w:tabs>
                <w:tab w:val="left" w:pos="2660"/>
                <w:tab w:val="left" w:pos="5040"/>
              </w:tabs>
              <w:autoSpaceDE w:val="0"/>
              <w:autoSpaceDN w:val="0"/>
              <w:adjustRightInd w:val="0"/>
              <w:spacing w:after="0" w:line="240" w:lineRule="auto"/>
              <w:rPr>
                <w:sz w:val="18"/>
              </w:rPr>
            </w:pPr>
            <w:r w:rsidRPr="00BA4AFF">
              <w:rPr>
                <w:b/>
              </w:rPr>
              <w:t xml:space="preserve">Fee: </w:t>
            </w:r>
            <w:r w:rsidRPr="00BA4AFF">
              <w:t>$59.60</w:t>
            </w:r>
            <w:r w:rsidRPr="00BA4AFF">
              <w:tab/>
            </w:r>
            <w:r w:rsidRPr="00BA4AFF">
              <w:rPr>
                <w:b/>
              </w:rPr>
              <w:t xml:space="preserve">Benefit: </w:t>
            </w:r>
            <w:r w:rsidRPr="00BA4AFF">
              <w:t>75% = $44.70</w:t>
            </w:r>
            <w:r w:rsidRPr="00BA4AFF">
              <w:tab/>
              <w:t>85% = $50.70</w:t>
            </w:r>
          </w:p>
        </w:tc>
      </w:tr>
      <w:tr w:rsidR="00BA4AFF" w:rsidRPr="00BA4AFF" w14:paraId="4766B822" w14:textId="77777777" w:rsidTr="00F358E2">
        <w:tc>
          <w:tcPr>
            <w:tcW w:w="760" w:type="dxa"/>
            <w:tcBorders>
              <w:top w:val="single" w:sz="4" w:space="0" w:color="auto"/>
              <w:left w:val="single" w:sz="4" w:space="0" w:color="auto"/>
              <w:bottom w:val="single" w:sz="4" w:space="0" w:color="auto"/>
              <w:right w:val="single" w:sz="4" w:space="0" w:color="auto"/>
            </w:tcBorders>
          </w:tcPr>
          <w:p w14:paraId="60DA35DE" w14:textId="77777777" w:rsidR="00BA4AFF" w:rsidRPr="00BA4AFF" w:rsidRDefault="00BA4AFF" w:rsidP="00BA4AFF">
            <w:pPr>
              <w:spacing w:after="0" w:line="240" w:lineRule="auto"/>
              <w:jc w:val="center"/>
              <w:rPr>
                <w:sz w:val="18"/>
              </w:rPr>
            </w:pPr>
            <w:r w:rsidRPr="00BA4AFF">
              <w:t>72847</w:t>
            </w:r>
          </w:p>
        </w:tc>
        <w:tc>
          <w:tcPr>
            <w:tcW w:w="8395" w:type="dxa"/>
            <w:tcBorders>
              <w:top w:val="single" w:sz="4" w:space="0" w:color="auto"/>
              <w:left w:val="single" w:sz="4" w:space="0" w:color="auto"/>
              <w:bottom w:val="single" w:sz="4" w:space="0" w:color="auto"/>
              <w:right w:val="single" w:sz="4" w:space="0" w:color="auto"/>
            </w:tcBorders>
          </w:tcPr>
          <w:p w14:paraId="2E51797D" w14:textId="77777777" w:rsidR="00BA4AFF" w:rsidRPr="00BA4AFF" w:rsidRDefault="00BA4AFF" w:rsidP="00BA4AFF">
            <w:pPr>
              <w:spacing w:after="0" w:line="240" w:lineRule="auto"/>
              <w:rPr>
                <w:sz w:val="18"/>
              </w:rPr>
            </w:pPr>
          </w:p>
          <w:p w14:paraId="06AE8336"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szCs w:val="18"/>
              </w:rPr>
            </w:pPr>
            <w:r w:rsidRPr="00BA4AFF">
              <w:rPr>
                <w:color w:val="000000"/>
                <w:szCs w:val="18"/>
              </w:rPr>
              <w:t>Immunohistochemical examination of biopsy material by immunofluorescence, immunoperoxidase or other labelled antibody techniques with multiple antigenic specificities per specimen - 4-6 antibodies</w:t>
            </w:r>
          </w:p>
          <w:p w14:paraId="6FEC5713"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szCs w:val="18"/>
              </w:rPr>
            </w:pPr>
          </w:p>
          <w:p w14:paraId="58D57766"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szCs w:val="18"/>
              </w:rPr>
            </w:pPr>
            <w:r w:rsidRPr="00BA4AFF">
              <w:rPr>
                <w:color w:val="000000"/>
                <w:szCs w:val="18"/>
              </w:rPr>
              <w:t>(Item is subject to rule 13)</w:t>
            </w:r>
          </w:p>
          <w:p w14:paraId="10527BDE" w14:textId="77777777" w:rsidR="00BA4AFF" w:rsidRPr="00BA4AFF" w:rsidRDefault="00BA4AFF" w:rsidP="00BA4AFF">
            <w:pPr>
              <w:tabs>
                <w:tab w:val="left" w:pos="2660"/>
                <w:tab w:val="left" w:pos="5040"/>
              </w:tabs>
              <w:autoSpaceDE w:val="0"/>
              <w:autoSpaceDN w:val="0"/>
              <w:adjustRightInd w:val="0"/>
              <w:spacing w:after="0" w:line="240" w:lineRule="auto"/>
              <w:rPr>
                <w:sz w:val="18"/>
              </w:rPr>
            </w:pPr>
            <w:r w:rsidRPr="00BA4AFF">
              <w:rPr>
                <w:b/>
              </w:rPr>
              <w:t xml:space="preserve">Fee: </w:t>
            </w:r>
            <w:r w:rsidRPr="00BA4AFF">
              <w:t>$89.40</w:t>
            </w:r>
            <w:r w:rsidRPr="00BA4AFF">
              <w:tab/>
            </w:r>
            <w:r w:rsidRPr="00BA4AFF">
              <w:rPr>
                <w:b/>
              </w:rPr>
              <w:t xml:space="preserve">Benefit: </w:t>
            </w:r>
            <w:r w:rsidRPr="00BA4AFF">
              <w:t>75% = $67.05</w:t>
            </w:r>
            <w:r w:rsidRPr="00BA4AFF">
              <w:tab/>
              <w:t>85% = $76.00</w:t>
            </w:r>
          </w:p>
        </w:tc>
      </w:tr>
      <w:tr w:rsidR="00BA4AFF" w:rsidRPr="00BA4AFF" w14:paraId="03A9BD70" w14:textId="77777777" w:rsidTr="00F358E2">
        <w:tc>
          <w:tcPr>
            <w:tcW w:w="760" w:type="dxa"/>
            <w:tcBorders>
              <w:top w:val="single" w:sz="4" w:space="0" w:color="auto"/>
              <w:left w:val="single" w:sz="4" w:space="0" w:color="auto"/>
              <w:bottom w:val="single" w:sz="4" w:space="0" w:color="auto"/>
              <w:right w:val="single" w:sz="4" w:space="0" w:color="auto"/>
            </w:tcBorders>
          </w:tcPr>
          <w:p w14:paraId="4AB2CAF1" w14:textId="77777777" w:rsidR="00BA4AFF" w:rsidRPr="00BA4AFF" w:rsidRDefault="00BA4AFF" w:rsidP="00BA4AFF">
            <w:pPr>
              <w:spacing w:after="0" w:line="240" w:lineRule="auto"/>
              <w:jc w:val="center"/>
              <w:rPr>
                <w:sz w:val="18"/>
              </w:rPr>
            </w:pPr>
            <w:r w:rsidRPr="00BA4AFF">
              <w:t>72848</w:t>
            </w:r>
          </w:p>
        </w:tc>
        <w:tc>
          <w:tcPr>
            <w:tcW w:w="8395" w:type="dxa"/>
            <w:tcBorders>
              <w:top w:val="single" w:sz="4" w:space="0" w:color="auto"/>
              <w:left w:val="single" w:sz="4" w:space="0" w:color="auto"/>
              <w:bottom w:val="single" w:sz="4" w:space="0" w:color="auto"/>
              <w:right w:val="single" w:sz="4" w:space="0" w:color="auto"/>
            </w:tcBorders>
          </w:tcPr>
          <w:p w14:paraId="48204A2E" w14:textId="77777777" w:rsidR="00BA4AFF" w:rsidRPr="00BA4AFF" w:rsidRDefault="00BA4AFF" w:rsidP="00BA4AFF">
            <w:pPr>
              <w:spacing w:after="0" w:line="240" w:lineRule="auto"/>
              <w:rPr>
                <w:sz w:val="18"/>
              </w:rPr>
            </w:pPr>
          </w:p>
          <w:p w14:paraId="19CA9D41" w14:textId="77777777" w:rsidR="00BA4AFF" w:rsidRPr="00BA4AFF" w:rsidRDefault="00BA4AFF" w:rsidP="00BA4AFF">
            <w:pPr>
              <w:autoSpaceDE w:val="0"/>
              <w:autoSpaceDN w:val="0"/>
              <w:adjustRightInd w:val="0"/>
              <w:spacing w:after="0" w:line="240" w:lineRule="auto"/>
              <w:rPr>
                <w:color w:val="000000"/>
                <w:szCs w:val="18"/>
              </w:rPr>
            </w:pPr>
            <w:r w:rsidRPr="00BA4AFF">
              <w:rPr>
                <w:color w:val="000000"/>
                <w:szCs w:val="18"/>
              </w:rPr>
              <w:t>Immunohistochemical examination of biopsy material by immunofluorescence, immunoperoxidase or other labelled antibody techniques with multiple antigenic specificities per specimen - 1 to 3 of the following antibodies - oestrogen, progesterone and c-erb-B2 (HER2)</w:t>
            </w:r>
          </w:p>
          <w:p w14:paraId="0CFF9897" w14:textId="77777777" w:rsidR="00BA4AFF" w:rsidRPr="00BA4AFF" w:rsidRDefault="00BA4AFF" w:rsidP="00BA4AFF">
            <w:pPr>
              <w:autoSpaceDE w:val="0"/>
              <w:autoSpaceDN w:val="0"/>
              <w:adjustRightInd w:val="0"/>
              <w:spacing w:after="0" w:line="240" w:lineRule="auto"/>
              <w:rPr>
                <w:color w:val="000000"/>
                <w:szCs w:val="18"/>
              </w:rPr>
            </w:pPr>
            <w:r w:rsidRPr="00BA4AFF">
              <w:rPr>
                <w:color w:val="000000"/>
                <w:szCs w:val="18"/>
              </w:rPr>
              <w:t>(Item is subject to rule 13)</w:t>
            </w:r>
          </w:p>
          <w:p w14:paraId="448D8164" w14:textId="77777777" w:rsidR="00BA4AFF" w:rsidRPr="00BA4AFF" w:rsidRDefault="00BA4AFF" w:rsidP="00BA4AFF">
            <w:pPr>
              <w:tabs>
                <w:tab w:val="left" w:pos="2660"/>
                <w:tab w:val="left" w:pos="5040"/>
              </w:tabs>
              <w:autoSpaceDE w:val="0"/>
              <w:autoSpaceDN w:val="0"/>
              <w:adjustRightInd w:val="0"/>
              <w:spacing w:after="0" w:line="240" w:lineRule="auto"/>
              <w:rPr>
                <w:sz w:val="18"/>
              </w:rPr>
            </w:pPr>
            <w:r w:rsidRPr="00BA4AFF">
              <w:rPr>
                <w:b/>
              </w:rPr>
              <w:t xml:space="preserve">Fee: </w:t>
            </w:r>
            <w:r w:rsidRPr="00BA4AFF">
              <w:t>$74.50</w:t>
            </w:r>
            <w:r w:rsidRPr="00BA4AFF">
              <w:tab/>
            </w:r>
            <w:r w:rsidRPr="00BA4AFF">
              <w:rPr>
                <w:b/>
              </w:rPr>
              <w:t xml:space="preserve">Benefit: </w:t>
            </w:r>
            <w:r w:rsidRPr="00BA4AFF">
              <w:t>75% = $55.90</w:t>
            </w:r>
            <w:r w:rsidRPr="00BA4AFF">
              <w:tab/>
              <w:t>85% = $63.35</w:t>
            </w:r>
          </w:p>
        </w:tc>
      </w:tr>
      <w:tr w:rsidR="00BA4AFF" w:rsidRPr="00BA4AFF" w14:paraId="206A4CAF" w14:textId="77777777" w:rsidTr="00F358E2">
        <w:tc>
          <w:tcPr>
            <w:tcW w:w="760" w:type="dxa"/>
            <w:tcBorders>
              <w:top w:val="single" w:sz="4" w:space="0" w:color="auto"/>
              <w:left w:val="single" w:sz="4" w:space="0" w:color="auto"/>
              <w:bottom w:val="single" w:sz="4" w:space="0" w:color="auto"/>
              <w:right w:val="single" w:sz="4" w:space="0" w:color="auto"/>
            </w:tcBorders>
          </w:tcPr>
          <w:p w14:paraId="21D51894" w14:textId="77777777" w:rsidR="00BA4AFF" w:rsidRPr="00BA4AFF" w:rsidRDefault="00BA4AFF" w:rsidP="00BA4AFF">
            <w:pPr>
              <w:spacing w:after="0" w:line="240" w:lineRule="auto"/>
              <w:jc w:val="center"/>
              <w:rPr>
                <w:sz w:val="18"/>
              </w:rPr>
            </w:pPr>
            <w:r w:rsidRPr="00BA4AFF">
              <w:t>72849</w:t>
            </w:r>
          </w:p>
        </w:tc>
        <w:tc>
          <w:tcPr>
            <w:tcW w:w="8395" w:type="dxa"/>
            <w:tcBorders>
              <w:top w:val="single" w:sz="4" w:space="0" w:color="auto"/>
              <w:left w:val="single" w:sz="4" w:space="0" w:color="auto"/>
              <w:bottom w:val="single" w:sz="4" w:space="0" w:color="auto"/>
              <w:right w:val="single" w:sz="4" w:space="0" w:color="auto"/>
            </w:tcBorders>
          </w:tcPr>
          <w:p w14:paraId="071CA3A9" w14:textId="77777777" w:rsidR="00BA4AFF" w:rsidRPr="00BA4AFF" w:rsidRDefault="00BA4AFF" w:rsidP="00BA4AFF">
            <w:pPr>
              <w:spacing w:after="0" w:line="240" w:lineRule="auto"/>
              <w:rPr>
                <w:sz w:val="18"/>
              </w:rPr>
            </w:pPr>
          </w:p>
          <w:p w14:paraId="70BF3F37" w14:textId="77777777" w:rsidR="00BA4AFF" w:rsidRDefault="00BA4AFF" w:rsidP="00BA4AFF">
            <w:pPr>
              <w:autoSpaceDE w:val="0"/>
              <w:autoSpaceDN w:val="0"/>
              <w:adjustRightInd w:val="0"/>
              <w:spacing w:after="0" w:line="240" w:lineRule="auto"/>
              <w:rPr>
                <w:color w:val="000000"/>
                <w:szCs w:val="18"/>
              </w:rPr>
            </w:pPr>
            <w:r w:rsidRPr="00BA4AFF">
              <w:rPr>
                <w:color w:val="000000"/>
                <w:szCs w:val="18"/>
              </w:rPr>
              <w:t xml:space="preserve">Immunohistochemical examination of biopsy material by immunofluorescence, immunoperoxidase or other labelled antibody techniques with multiple antigenic specificities per specimen – 7-10 antibodies </w:t>
            </w:r>
          </w:p>
          <w:p w14:paraId="2972F01C" w14:textId="77777777" w:rsidR="00BA4AFF" w:rsidRPr="00BA4AFF" w:rsidRDefault="00BA4AFF" w:rsidP="00BA4AFF">
            <w:pPr>
              <w:autoSpaceDE w:val="0"/>
              <w:autoSpaceDN w:val="0"/>
              <w:adjustRightInd w:val="0"/>
              <w:spacing w:after="0" w:line="240" w:lineRule="auto"/>
              <w:rPr>
                <w:color w:val="000000"/>
                <w:szCs w:val="18"/>
              </w:rPr>
            </w:pPr>
          </w:p>
          <w:p w14:paraId="73E9235A" w14:textId="77777777" w:rsidR="00BA4AFF" w:rsidRPr="00BA4AFF" w:rsidRDefault="00BA4AFF" w:rsidP="00BA4AFF">
            <w:pPr>
              <w:autoSpaceDE w:val="0"/>
              <w:autoSpaceDN w:val="0"/>
              <w:adjustRightInd w:val="0"/>
              <w:spacing w:after="0" w:line="240" w:lineRule="auto"/>
              <w:rPr>
                <w:color w:val="000000"/>
                <w:szCs w:val="18"/>
              </w:rPr>
            </w:pPr>
            <w:r w:rsidRPr="00BA4AFF">
              <w:rPr>
                <w:color w:val="000000"/>
                <w:szCs w:val="18"/>
              </w:rPr>
              <w:t>(Item is subject to rule 13)</w:t>
            </w:r>
          </w:p>
          <w:p w14:paraId="51FE35FF" w14:textId="77777777" w:rsidR="00BA4AFF" w:rsidRPr="00BA4AFF" w:rsidRDefault="00BA4AFF" w:rsidP="00BA4AFF">
            <w:pPr>
              <w:tabs>
                <w:tab w:val="left" w:pos="2660"/>
                <w:tab w:val="left" w:pos="5040"/>
              </w:tabs>
              <w:autoSpaceDE w:val="0"/>
              <w:autoSpaceDN w:val="0"/>
              <w:adjustRightInd w:val="0"/>
              <w:spacing w:after="0" w:line="240" w:lineRule="auto"/>
              <w:rPr>
                <w:sz w:val="18"/>
              </w:rPr>
            </w:pPr>
            <w:r w:rsidRPr="00BA4AFF">
              <w:rPr>
                <w:b/>
              </w:rPr>
              <w:t xml:space="preserve">Fee: </w:t>
            </w:r>
            <w:r w:rsidRPr="00BA4AFF">
              <w:t>$104.30</w:t>
            </w:r>
            <w:r w:rsidRPr="00BA4AFF">
              <w:tab/>
            </w:r>
            <w:r w:rsidRPr="00BA4AFF">
              <w:rPr>
                <w:b/>
              </w:rPr>
              <w:t xml:space="preserve">Benefit: </w:t>
            </w:r>
            <w:r w:rsidRPr="00BA4AFF">
              <w:t>75% = $78.25</w:t>
            </w:r>
            <w:r w:rsidRPr="00BA4AFF">
              <w:tab/>
              <w:t>85% = $88.70</w:t>
            </w:r>
          </w:p>
        </w:tc>
      </w:tr>
      <w:tr w:rsidR="00BA4AFF" w:rsidRPr="00BA4AFF" w14:paraId="7F9A1345" w14:textId="77777777" w:rsidTr="00F358E2">
        <w:tc>
          <w:tcPr>
            <w:tcW w:w="760" w:type="dxa"/>
            <w:tcBorders>
              <w:top w:val="single" w:sz="4" w:space="0" w:color="auto"/>
              <w:left w:val="single" w:sz="4" w:space="0" w:color="auto"/>
              <w:bottom w:val="single" w:sz="4" w:space="0" w:color="auto"/>
              <w:right w:val="single" w:sz="4" w:space="0" w:color="auto"/>
            </w:tcBorders>
          </w:tcPr>
          <w:p w14:paraId="290C8F45" w14:textId="77777777" w:rsidR="00BA4AFF" w:rsidRPr="00BA4AFF" w:rsidRDefault="00BA4AFF" w:rsidP="00BA4AFF">
            <w:pPr>
              <w:spacing w:after="0" w:line="240" w:lineRule="auto"/>
              <w:jc w:val="center"/>
              <w:rPr>
                <w:sz w:val="18"/>
              </w:rPr>
            </w:pPr>
            <w:r w:rsidRPr="00BA4AFF">
              <w:t>72850</w:t>
            </w:r>
          </w:p>
        </w:tc>
        <w:tc>
          <w:tcPr>
            <w:tcW w:w="8395" w:type="dxa"/>
            <w:tcBorders>
              <w:top w:val="single" w:sz="4" w:space="0" w:color="auto"/>
              <w:left w:val="single" w:sz="4" w:space="0" w:color="auto"/>
              <w:bottom w:val="single" w:sz="4" w:space="0" w:color="auto"/>
              <w:right w:val="single" w:sz="4" w:space="0" w:color="auto"/>
            </w:tcBorders>
          </w:tcPr>
          <w:p w14:paraId="61E11EA9" w14:textId="77777777" w:rsidR="00BA4AFF" w:rsidRPr="00BA4AFF" w:rsidRDefault="00BA4AFF" w:rsidP="00BA4AFF">
            <w:pPr>
              <w:spacing w:after="0" w:line="240" w:lineRule="auto"/>
              <w:rPr>
                <w:sz w:val="18"/>
              </w:rPr>
            </w:pPr>
          </w:p>
          <w:p w14:paraId="14621602" w14:textId="77777777" w:rsidR="00BA4AFF" w:rsidRDefault="00BA4AFF" w:rsidP="00BA4AFF">
            <w:pPr>
              <w:autoSpaceDE w:val="0"/>
              <w:autoSpaceDN w:val="0"/>
              <w:adjustRightInd w:val="0"/>
              <w:spacing w:after="0" w:line="240" w:lineRule="auto"/>
              <w:rPr>
                <w:color w:val="000000"/>
                <w:szCs w:val="18"/>
              </w:rPr>
            </w:pPr>
            <w:r w:rsidRPr="00BA4AFF">
              <w:rPr>
                <w:color w:val="000000"/>
                <w:szCs w:val="18"/>
              </w:rPr>
              <w:t xml:space="preserve">Immunohistochemical examination of biopsy material by immunofluorescence, immunoperoxidase or other labelled antibody techniques with multiple antigenic specificities per specimen – 11 or more antibodies </w:t>
            </w:r>
          </w:p>
          <w:p w14:paraId="39722FA6" w14:textId="77777777" w:rsidR="00BA4AFF" w:rsidRPr="00BA4AFF" w:rsidRDefault="00BA4AFF" w:rsidP="00BA4AFF">
            <w:pPr>
              <w:autoSpaceDE w:val="0"/>
              <w:autoSpaceDN w:val="0"/>
              <w:adjustRightInd w:val="0"/>
              <w:spacing w:after="0" w:line="240" w:lineRule="auto"/>
              <w:rPr>
                <w:color w:val="000000"/>
                <w:szCs w:val="18"/>
              </w:rPr>
            </w:pPr>
          </w:p>
          <w:p w14:paraId="11F311B0" w14:textId="77777777" w:rsidR="00BA4AFF" w:rsidRPr="00BA4AFF" w:rsidRDefault="00BA4AFF" w:rsidP="00BA4AFF">
            <w:pPr>
              <w:autoSpaceDE w:val="0"/>
              <w:autoSpaceDN w:val="0"/>
              <w:adjustRightInd w:val="0"/>
              <w:spacing w:after="0" w:line="240" w:lineRule="auto"/>
              <w:rPr>
                <w:color w:val="000000"/>
                <w:szCs w:val="18"/>
              </w:rPr>
            </w:pPr>
            <w:r w:rsidRPr="00BA4AFF">
              <w:rPr>
                <w:color w:val="000000"/>
                <w:szCs w:val="18"/>
              </w:rPr>
              <w:t>(Item is subject to rule 13)</w:t>
            </w:r>
          </w:p>
          <w:p w14:paraId="34FA40F0" w14:textId="77777777" w:rsidR="00BA4AFF" w:rsidRPr="00BA4AFF" w:rsidRDefault="00BA4AFF" w:rsidP="00BA4AFF">
            <w:pPr>
              <w:tabs>
                <w:tab w:val="left" w:pos="2660"/>
                <w:tab w:val="left" w:pos="5040"/>
              </w:tabs>
              <w:autoSpaceDE w:val="0"/>
              <w:autoSpaceDN w:val="0"/>
              <w:adjustRightInd w:val="0"/>
              <w:spacing w:after="0" w:line="240" w:lineRule="auto"/>
              <w:rPr>
                <w:sz w:val="18"/>
              </w:rPr>
            </w:pPr>
            <w:r w:rsidRPr="00BA4AFF">
              <w:rPr>
                <w:b/>
              </w:rPr>
              <w:t xml:space="preserve">Fee: </w:t>
            </w:r>
            <w:r w:rsidRPr="00BA4AFF">
              <w:t>$119.20</w:t>
            </w:r>
            <w:r w:rsidRPr="00BA4AFF">
              <w:tab/>
            </w:r>
            <w:r w:rsidRPr="00BA4AFF">
              <w:rPr>
                <w:b/>
              </w:rPr>
              <w:t xml:space="preserve">Benefit: </w:t>
            </w:r>
            <w:r w:rsidRPr="00BA4AFF">
              <w:t>75% = $89.40</w:t>
            </w:r>
            <w:r w:rsidRPr="00BA4AFF">
              <w:tab/>
              <w:t>85% = $101.35</w:t>
            </w:r>
          </w:p>
        </w:tc>
      </w:tr>
      <w:tr w:rsidR="00BA4AFF" w:rsidRPr="00BA4AFF" w14:paraId="39716991" w14:textId="77777777" w:rsidTr="00F358E2">
        <w:tc>
          <w:tcPr>
            <w:tcW w:w="760" w:type="dxa"/>
            <w:tcBorders>
              <w:top w:val="single" w:sz="4" w:space="0" w:color="auto"/>
              <w:left w:val="single" w:sz="4" w:space="0" w:color="auto"/>
              <w:bottom w:val="single" w:sz="4" w:space="0" w:color="auto"/>
              <w:right w:val="single" w:sz="4" w:space="0" w:color="auto"/>
            </w:tcBorders>
          </w:tcPr>
          <w:p w14:paraId="54E24756" w14:textId="77777777" w:rsidR="00BA4AFF" w:rsidRPr="00BA4AFF" w:rsidRDefault="00BA4AFF" w:rsidP="00BA4AFF">
            <w:pPr>
              <w:spacing w:after="0" w:line="240" w:lineRule="auto"/>
              <w:jc w:val="center"/>
              <w:rPr>
                <w:sz w:val="18"/>
              </w:rPr>
            </w:pPr>
            <w:r w:rsidRPr="00BA4AFF">
              <w:t>72851</w:t>
            </w:r>
          </w:p>
        </w:tc>
        <w:tc>
          <w:tcPr>
            <w:tcW w:w="8395" w:type="dxa"/>
            <w:tcBorders>
              <w:top w:val="single" w:sz="4" w:space="0" w:color="auto"/>
              <w:left w:val="single" w:sz="4" w:space="0" w:color="auto"/>
              <w:bottom w:val="single" w:sz="4" w:space="0" w:color="auto"/>
              <w:right w:val="single" w:sz="4" w:space="0" w:color="auto"/>
            </w:tcBorders>
          </w:tcPr>
          <w:p w14:paraId="07D77F18" w14:textId="77777777" w:rsidR="00BA4AFF" w:rsidRPr="00BA4AFF" w:rsidRDefault="00BA4AFF" w:rsidP="00BA4AFF">
            <w:pPr>
              <w:spacing w:after="0" w:line="240" w:lineRule="auto"/>
              <w:rPr>
                <w:sz w:val="18"/>
              </w:rPr>
            </w:pPr>
          </w:p>
          <w:p w14:paraId="71336ED1"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szCs w:val="18"/>
              </w:rPr>
            </w:pPr>
            <w:r w:rsidRPr="00BA4AFF">
              <w:rPr>
                <w:color w:val="000000"/>
                <w:szCs w:val="18"/>
              </w:rPr>
              <w:t>Electron microscopic examination of biopsy material - 1 separately identified specimen</w:t>
            </w:r>
          </w:p>
          <w:p w14:paraId="5D2F437B"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szCs w:val="18"/>
              </w:rPr>
            </w:pPr>
          </w:p>
          <w:p w14:paraId="793CB3C0"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szCs w:val="18"/>
              </w:rPr>
            </w:pPr>
            <w:r w:rsidRPr="00BA4AFF">
              <w:rPr>
                <w:color w:val="000000"/>
                <w:szCs w:val="18"/>
              </w:rPr>
              <w:t>(Item is subject to rule 13)</w:t>
            </w:r>
          </w:p>
          <w:p w14:paraId="28C8C66F" w14:textId="77777777" w:rsidR="00BA4AFF" w:rsidRPr="00BA4AFF" w:rsidRDefault="00BA4AFF" w:rsidP="00BA4AFF">
            <w:pPr>
              <w:tabs>
                <w:tab w:val="left" w:pos="2660"/>
                <w:tab w:val="left" w:pos="5040"/>
              </w:tabs>
              <w:autoSpaceDE w:val="0"/>
              <w:autoSpaceDN w:val="0"/>
              <w:adjustRightInd w:val="0"/>
              <w:spacing w:after="0" w:line="240" w:lineRule="auto"/>
              <w:rPr>
                <w:sz w:val="18"/>
              </w:rPr>
            </w:pPr>
            <w:r w:rsidRPr="00BA4AFF">
              <w:rPr>
                <w:b/>
              </w:rPr>
              <w:t xml:space="preserve">Fee: </w:t>
            </w:r>
            <w:r w:rsidRPr="00BA4AFF">
              <w:t>$184.35</w:t>
            </w:r>
            <w:r w:rsidRPr="00BA4AFF">
              <w:tab/>
            </w:r>
            <w:r w:rsidRPr="00BA4AFF">
              <w:rPr>
                <w:b/>
              </w:rPr>
              <w:t xml:space="preserve">Benefit: </w:t>
            </w:r>
            <w:r w:rsidRPr="00BA4AFF">
              <w:t>75% = $138.30</w:t>
            </w:r>
            <w:r w:rsidRPr="00BA4AFF">
              <w:tab/>
              <w:t>85% = $156.70</w:t>
            </w:r>
          </w:p>
        </w:tc>
      </w:tr>
      <w:tr w:rsidR="00BA4AFF" w:rsidRPr="00BA4AFF" w14:paraId="74C9DB5B" w14:textId="77777777" w:rsidTr="00F358E2">
        <w:tc>
          <w:tcPr>
            <w:tcW w:w="760" w:type="dxa"/>
            <w:tcBorders>
              <w:top w:val="single" w:sz="4" w:space="0" w:color="auto"/>
              <w:left w:val="single" w:sz="4" w:space="0" w:color="auto"/>
              <w:bottom w:val="single" w:sz="4" w:space="0" w:color="auto"/>
              <w:right w:val="single" w:sz="4" w:space="0" w:color="auto"/>
            </w:tcBorders>
          </w:tcPr>
          <w:p w14:paraId="4EEB9FF7" w14:textId="77777777" w:rsidR="00BA4AFF" w:rsidRPr="00BA4AFF" w:rsidRDefault="00BA4AFF" w:rsidP="00BA4AFF">
            <w:pPr>
              <w:spacing w:after="0" w:line="240" w:lineRule="auto"/>
              <w:jc w:val="center"/>
              <w:rPr>
                <w:sz w:val="18"/>
              </w:rPr>
            </w:pPr>
            <w:r w:rsidRPr="00BA4AFF">
              <w:t>72852</w:t>
            </w:r>
          </w:p>
        </w:tc>
        <w:tc>
          <w:tcPr>
            <w:tcW w:w="8395" w:type="dxa"/>
            <w:tcBorders>
              <w:top w:val="single" w:sz="4" w:space="0" w:color="auto"/>
              <w:left w:val="single" w:sz="4" w:space="0" w:color="auto"/>
              <w:bottom w:val="single" w:sz="4" w:space="0" w:color="auto"/>
              <w:right w:val="single" w:sz="4" w:space="0" w:color="auto"/>
            </w:tcBorders>
          </w:tcPr>
          <w:p w14:paraId="40649ABA" w14:textId="77777777" w:rsidR="00BA4AFF" w:rsidRPr="00BA4AFF" w:rsidRDefault="00BA4AFF" w:rsidP="00BA4AFF">
            <w:pPr>
              <w:spacing w:after="0" w:line="240" w:lineRule="auto"/>
              <w:rPr>
                <w:sz w:val="18"/>
              </w:rPr>
            </w:pPr>
          </w:p>
          <w:p w14:paraId="6E909CCC"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szCs w:val="18"/>
              </w:rPr>
            </w:pPr>
            <w:r w:rsidRPr="00BA4AFF">
              <w:rPr>
                <w:color w:val="000000"/>
                <w:szCs w:val="18"/>
              </w:rPr>
              <w:t>Electron microscopic examination of biopsy material - 2 or more separately identified specimens</w:t>
            </w:r>
          </w:p>
          <w:p w14:paraId="3CDC2609"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szCs w:val="18"/>
              </w:rPr>
            </w:pPr>
          </w:p>
          <w:p w14:paraId="64ABFEB5"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szCs w:val="18"/>
              </w:rPr>
            </w:pPr>
            <w:r w:rsidRPr="00BA4AFF">
              <w:rPr>
                <w:color w:val="000000"/>
                <w:szCs w:val="18"/>
              </w:rPr>
              <w:t>(Item is subject to rule 13)</w:t>
            </w:r>
          </w:p>
          <w:p w14:paraId="355764FC" w14:textId="77777777" w:rsidR="00BA4AFF" w:rsidRPr="00BA4AFF" w:rsidRDefault="00BA4AFF" w:rsidP="00BA4AFF">
            <w:pPr>
              <w:tabs>
                <w:tab w:val="left" w:pos="2660"/>
                <w:tab w:val="left" w:pos="5040"/>
              </w:tabs>
              <w:autoSpaceDE w:val="0"/>
              <w:autoSpaceDN w:val="0"/>
              <w:adjustRightInd w:val="0"/>
              <w:spacing w:after="0" w:line="240" w:lineRule="auto"/>
              <w:rPr>
                <w:sz w:val="18"/>
              </w:rPr>
            </w:pPr>
            <w:r w:rsidRPr="00BA4AFF">
              <w:rPr>
                <w:b/>
              </w:rPr>
              <w:t xml:space="preserve">Fee: </w:t>
            </w:r>
            <w:r w:rsidRPr="00BA4AFF">
              <w:t>$245.80</w:t>
            </w:r>
            <w:r w:rsidRPr="00BA4AFF">
              <w:tab/>
            </w:r>
            <w:r w:rsidRPr="00BA4AFF">
              <w:rPr>
                <w:b/>
              </w:rPr>
              <w:t xml:space="preserve">Benefit: </w:t>
            </w:r>
            <w:r w:rsidRPr="00BA4AFF">
              <w:t>75% = $184.35</w:t>
            </w:r>
            <w:r w:rsidRPr="00BA4AFF">
              <w:tab/>
              <w:t>85% = $208.95</w:t>
            </w:r>
          </w:p>
        </w:tc>
      </w:tr>
      <w:tr w:rsidR="00BA4AFF" w:rsidRPr="00BA4AFF" w14:paraId="5D8FC3F0" w14:textId="77777777" w:rsidTr="00F358E2">
        <w:tc>
          <w:tcPr>
            <w:tcW w:w="760" w:type="dxa"/>
            <w:tcBorders>
              <w:top w:val="single" w:sz="4" w:space="0" w:color="auto"/>
              <w:left w:val="single" w:sz="4" w:space="0" w:color="auto"/>
              <w:bottom w:val="single" w:sz="4" w:space="0" w:color="auto"/>
              <w:right w:val="single" w:sz="4" w:space="0" w:color="auto"/>
            </w:tcBorders>
          </w:tcPr>
          <w:p w14:paraId="7EF11AA8" w14:textId="77777777" w:rsidR="00BA4AFF" w:rsidRPr="00BA4AFF" w:rsidRDefault="00BA4AFF" w:rsidP="00BA4AFF">
            <w:pPr>
              <w:spacing w:after="0" w:line="240" w:lineRule="auto"/>
              <w:jc w:val="center"/>
              <w:rPr>
                <w:sz w:val="18"/>
              </w:rPr>
            </w:pPr>
            <w:r w:rsidRPr="00BA4AFF">
              <w:t>72855</w:t>
            </w:r>
          </w:p>
        </w:tc>
        <w:tc>
          <w:tcPr>
            <w:tcW w:w="8395" w:type="dxa"/>
            <w:tcBorders>
              <w:top w:val="single" w:sz="4" w:space="0" w:color="auto"/>
              <w:left w:val="single" w:sz="4" w:space="0" w:color="auto"/>
              <w:bottom w:val="single" w:sz="4" w:space="0" w:color="auto"/>
              <w:right w:val="single" w:sz="4" w:space="0" w:color="auto"/>
            </w:tcBorders>
          </w:tcPr>
          <w:p w14:paraId="02988EC1" w14:textId="77777777" w:rsidR="00BA4AFF" w:rsidRPr="00BA4AFF" w:rsidRDefault="00BA4AFF" w:rsidP="00BA4AFF">
            <w:pPr>
              <w:spacing w:after="0" w:line="240" w:lineRule="auto"/>
              <w:rPr>
                <w:sz w:val="18"/>
              </w:rPr>
            </w:pPr>
          </w:p>
          <w:p w14:paraId="31A92EFF"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szCs w:val="18"/>
              </w:rPr>
            </w:pPr>
            <w:r w:rsidRPr="00BA4AFF">
              <w:rPr>
                <w:color w:val="000000"/>
                <w:szCs w:val="18"/>
              </w:rPr>
              <w:t>Intraoperative consultation and examination of biopsy material by frozen section or tissue imprint or smear - 1 separately identified specimen</w:t>
            </w:r>
          </w:p>
          <w:p w14:paraId="427CBEE9"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szCs w:val="18"/>
              </w:rPr>
            </w:pPr>
          </w:p>
          <w:p w14:paraId="46B4CC0F"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szCs w:val="18"/>
              </w:rPr>
            </w:pPr>
            <w:r w:rsidRPr="00BA4AFF">
              <w:rPr>
                <w:color w:val="000000"/>
                <w:szCs w:val="18"/>
              </w:rPr>
              <w:lastRenderedPageBreak/>
              <w:t>(Item is subject to rule 13)</w:t>
            </w:r>
          </w:p>
          <w:p w14:paraId="21052601" w14:textId="77777777" w:rsidR="00BA4AFF" w:rsidRPr="00BA4AFF" w:rsidRDefault="00BA4AFF" w:rsidP="00BA4AFF">
            <w:pPr>
              <w:tabs>
                <w:tab w:val="left" w:pos="2660"/>
                <w:tab w:val="left" w:pos="5040"/>
              </w:tabs>
              <w:autoSpaceDE w:val="0"/>
              <w:autoSpaceDN w:val="0"/>
              <w:adjustRightInd w:val="0"/>
              <w:spacing w:after="0" w:line="240" w:lineRule="auto"/>
              <w:rPr>
                <w:sz w:val="18"/>
              </w:rPr>
            </w:pPr>
            <w:r w:rsidRPr="00BA4AFF">
              <w:rPr>
                <w:b/>
              </w:rPr>
              <w:t xml:space="preserve">Fee: </w:t>
            </w:r>
            <w:r w:rsidRPr="00BA4AFF">
              <w:t>$184.35</w:t>
            </w:r>
            <w:r w:rsidRPr="00BA4AFF">
              <w:tab/>
            </w:r>
            <w:r w:rsidRPr="00BA4AFF">
              <w:rPr>
                <w:b/>
              </w:rPr>
              <w:t xml:space="preserve">Benefit: </w:t>
            </w:r>
            <w:r w:rsidRPr="00BA4AFF">
              <w:t>75% = $138.30</w:t>
            </w:r>
            <w:r w:rsidRPr="00BA4AFF">
              <w:tab/>
              <w:t>85% = $156.70</w:t>
            </w:r>
          </w:p>
        </w:tc>
      </w:tr>
      <w:tr w:rsidR="00BA4AFF" w:rsidRPr="00BA4AFF" w14:paraId="59519629" w14:textId="77777777" w:rsidTr="00F358E2">
        <w:tc>
          <w:tcPr>
            <w:tcW w:w="760" w:type="dxa"/>
            <w:tcBorders>
              <w:top w:val="single" w:sz="4" w:space="0" w:color="auto"/>
              <w:left w:val="single" w:sz="4" w:space="0" w:color="auto"/>
              <w:bottom w:val="single" w:sz="4" w:space="0" w:color="auto"/>
              <w:right w:val="single" w:sz="4" w:space="0" w:color="auto"/>
            </w:tcBorders>
          </w:tcPr>
          <w:p w14:paraId="6F5CA447" w14:textId="77777777" w:rsidR="00BA4AFF" w:rsidRPr="00BA4AFF" w:rsidRDefault="00BA4AFF" w:rsidP="00BA4AFF">
            <w:pPr>
              <w:spacing w:after="0" w:line="240" w:lineRule="auto"/>
              <w:jc w:val="center"/>
              <w:rPr>
                <w:sz w:val="18"/>
              </w:rPr>
            </w:pPr>
            <w:r w:rsidRPr="00BA4AFF">
              <w:lastRenderedPageBreak/>
              <w:t>72856</w:t>
            </w:r>
          </w:p>
        </w:tc>
        <w:tc>
          <w:tcPr>
            <w:tcW w:w="8395" w:type="dxa"/>
            <w:tcBorders>
              <w:top w:val="single" w:sz="4" w:space="0" w:color="auto"/>
              <w:left w:val="single" w:sz="4" w:space="0" w:color="auto"/>
              <w:bottom w:val="single" w:sz="4" w:space="0" w:color="auto"/>
              <w:right w:val="single" w:sz="4" w:space="0" w:color="auto"/>
            </w:tcBorders>
          </w:tcPr>
          <w:p w14:paraId="50172CAE" w14:textId="77777777" w:rsidR="00BA4AFF" w:rsidRPr="00BA4AFF" w:rsidRDefault="00BA4AFF" w:rsidP="00BA4AFF">
            <w:pPr>
              <w:spacing w:after="0" w:line="240" w:lineRule="auto"/>
              <w:rPr>
                <w:sz w:val="18"/>
              </w:rPr>
            </w:pPr>
          </w:p>
          <w:p w14:paraId="2419F6D7" w14:textId="77777777" w:rsid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szCs w:val="18"/>
              </w:rPr>
            </w:pPr>
            <w:r w:rsidRPr="00BA4AFF">
              <w:rPr>
                <w:color w:val="000000"/>
                <w:szCs w:val="18"/>
              </w:rPr>
              <w:t>Intraoperative consultation and examination of biopsy material by frozen section or tissue imprint or smear - 2 to 4 separately identified specimens</w:t>
            </w:r>
          </w:p>
          <w:p w14:paraId="6C9AC619"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szCs w:val="18"/>
              </w:rPr>
            </w:pPr>
          </w:p>
          <w:p w14:paraId="131F519A"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szCs w:val="18"/>
              </w:rPr>
            </w:pPr>
            <w:r w:rsidRPr="00BA4AFF">
              <w:rPr>
                <w:color w:val="000000"/>
                <w:szCs w:val="18"/>
              </w:rPr>
              <w:t>(Item is subject to rule 13)</w:t>
            </w:r>
          </w:p>
          <w:p w14:paraId="338A3CF7" w14:textId="77777777" w:rsidR="00BA4AFF" w:rsidRPr="00BA4AFF" w:rsidRDefault="00BA4AFF" w:rsidP="00BA4AFF">
            <w:pPr>
              <w:tabs>
                <w:tab w:val="left" w:pos="2660"/>
                <w:tab w:val="left" w:pos="5040"/>
              </w:tabs>
              <w:autoSpaceDE w:val="0"/>
              <w:autoSpaceDN w:val="0"/>
              <w:adjustRightInd w:val="0"/>
              <w:spacing w:after="0" w:line="240" w:lineRule="auto"/>
              <w:rPr>
                <w:sz w:val="18"/>
              </w:rPr>
            </w:pPr>
            <w:r w:rsidRPr="00BA4AFF">
              <w:rPr>
                <w:b/>
              </w:rPr>
              <w:t xml:space="preserve">Fee: </w:t>
            </w:r>
            <w:r w:rsidRPr="00BA4AFF">
              <w:t>$245.80</w:t>
            </w:r>
            <w:r w:rsidRPr="00BA4AFF">
              <w:tab/>
            </w:r>
            <w:r w:rsidRPr="00BA4AFF">
              <w:rPr>
                <w:b/>
              </w:rPr>
              <w:t xml:space="preserve">Benefit: </w:t>
            </w:r>
            <w:r w:rsidRPr="00BA4AFF">
              <w:t>75% = $184.35</w:t>
            </w:r>
            <w:r w:rsidRPr="00BA4AFF">
              <w:tab/>
              <w:t>85% = $208.95</w:t>
            </w:r>
          </w:p>
        </w:tc>
      </w:tr>
      <w:tr w:rsidR="00BA4AFF" w:rsidRPr="00BA4AFF" w14:paraId="296ECF80" w14:textId="77777777" w:rsidTr="00F358E2">
        <w:tc>
          <w:tcPr>
            <w:tcW w:w="760" w:type="dxa"/>
            <w:tcBorders>
              <w:top w:val="single" w:sz="4" w:space="0" w:color="auto"/>
              <w:left w:val="single" w:sz="4" w:space="0" w:color="auto"/>
              <w:bottom w:val="single" w:sz="4" w:space="0" w:color="auto"/>
              <w:right w:val="single" w:sz="4" w:space="0" w:color="auto"/>
            </w:tcBorders>
          </w:tcPr>
          <w:p w14:paraId="29FA9935" w14:textId="77777777" w:rsidR="00BA4AFF" w:rsidRPr="00BA4AFF" w:rsidRDefault="00BA4AFF" w:rsidP="00BA4AFF">
            <w:pPr>
              <w:spacing w:after="0" w:line="240" w:lineRule="auto"/>
              <w:jc w:val="center"/>
              <w:rPr>
                <w:sz w:val="18"/>
              </w:rPr>
            </w:pPr>
            <w:r w:rsidRPr="00BA4AFF">
              <w:t>72857</w:t>
            </w:r>
          </w:p>
        </w:tc>
        <w:tc>
          <w:tcPr>
            <w:tcW w:w="8395" w:type="dxa"/>
            <w:tcBorders>
              <w:top w:val="single" w:sz="4" w:space="0" w:color="auto"/>
              <w:left w:val="single" w:sz="4" w:space="0" w:color="auto"/>
              <w:bottom w:val="single" w:sz="4" w:space="0" w:color="auto"/>
              <w:right w:val="single" w:sz="4" w:space="0" w:color="auto"/>
            </w:tcBorders>
          </w:tcPr>
          <w:p w14:paraId="0DD458D4" w14:textId="77777777" w:rsidR="00BA4AFF" w:rsidRPr="00BA4AFF" w:rsidRDefault="00BA4AFF" w:rsidP="00BA4AFF">
            <w:pPr>
              <w:spacing w:after="0" w:line="240" w:lineRule="auto"/>
              <w:rPr>
                <w:sz w:val="18"/>
              </w:rPr>
            </w:pPr>
          </w:p>
          <w:p w14:paraId="266076F0" w14:textId="77777777" w:rsidR="00BA4AFF" w:rsidRDefault="00BA4AFF" w:rsidP="00BA4AFF">
            <w:pPr>
              <w:autoSpaceDE w:val="0"/>
              <w:autoSpaceDN w:val="0"/>
              <w:adjustRightInd w:val="0"/>
              <w:spacing w:after="0" w:line="240" w:lineRule="auto"/>
              <w:rPr>
                <w:color w:val="000000"/>
                <w:szCs w:val="18"/>
              </w:rPr>
            </w:pPr>
            <w:r w:rsidRPr="00BA4AFF">
              <w:rPr>
                <w:color w:val="000000"/>
                <w:szCs w:val="18"/>
              </w:rPr>
              <w:t>Intraoperative consultation and examination of biopsy material by frozen section or tissue imprint or smear - 5 or more separately identified specimens</w:t>
            </w:r>
          </w:p>
          <w:p w14:paraId="08AEA246" w14:textId="77777777" w:rsidR="00BA4AFF" w:rsidRPr="00BA4AFF" w:rsidRDefault="00BA4AFF" w:rsidP="00BA4AFF">
            <w:pPr>
              <w:autoSpaceDE w:val="0"/>
              <w:autoSpaceDN w:val="0"/>
              <w:adjustRightInd w:val="0"/>
              <w:spacing w:after="0" w:line="240" w:lineRule="auto"/>
              <w:rPr>
                <w:color w:val="000000"/>
                <w:szCs w:val="18"/>
              </w:rPr>
            </w:pPr>
          </w:p>
          <w:p w14:paraId="5DBF9852" w14:textId="77777777" w:rsidR="00BA4AFF" w:rsidRPr="00BA4AFF" w:rsidRDefault="00BA4AFF" w:rsidP="00BA4AFF">
            <w:pPr>
              <w:autoSpaceDE w:val="0"/>
              <w:autoSpaceDN w:val="0"/>
              <w:adjustRightInd w:val="0"/>
              <w:spacing w:after="0" w:line="240" w:lineRule="auto"/>
              <w:rPr>
                <w:color w:val="000000"/>
                <w:szCs w:val="18"/>
              </w:rPr>
            </w:pPr>
            <w:r w:rsidRPr="00BA4AFF">
              <w:rPr>
                <w:color w:val="000000"/>
                <w:szCs w:val="18"/>
              </w:rPr>
              <w:t>(Item is subject to rule 13)</w:t>
            </w:r>
          </w:p>
          <w:p w14:paraId="1A437867" w14:textId="77777777" w:rsidR="00BA4AFF" w:rsidRPr="00BA4AFF" w:rsidRDefault="00BA4AFF" w:rsidP="00BA4AFF">
            <w:pPr>
              <w:tabs>
                <w:tab w:val="left" w:pos="2660"/>
                <w:tab w:val="left" w:pos="5040"/>
              </w:tabs>
              <w:autoSpaceDE w:val="0"/>
              <w:autoSpaceDN w:val="0"/>
              <w:adjustRightInd w:val="0"/>
              <w:spacing w:after="0" w:line="240" w:lineRule="auto"/>
              <w:rPr>
                <w:sz w:val="18"/>
              </w:rPr>
            </w:pPr>
            <w:r w:rsidRPr="00BA4AFF">
              <w:rPr>
                <w:b/>
              </w:rPr>
              <w:t xml:space="preserve">Fee: </w:t>
            </w:r>
            <w:r w:rsidRPr="00BA4AFF">
              <w:t>$286.75</w:t>
            </w:r>
            <w:r w:rsidRPr="00BA4AFF">
              <w:tab/>
            </w:r>
            <w:r w:rsidRPr="00BA4AFF">
              <w:rPr>
                <w:b/>
              </w:rPr>
              <w:t xml:space="preserve">Benefit: </w:t>
            </w:r>
            <w:r w:rsidRPr="00BA4AFF">
              <w:t>75% = $215.10</w:t>
            </w:r>
            <w:r w:rsidRPr="00BA4AFF">
              <w:tab/>
              <w:t>85% = $243.75</w:t>
            </w:r>
          </w:p>
        </w:tc>
      </w:tr>
    </w:tbl>
    <w:p w14:paraId="46128D09" w14:textId="77777777" w:rsidR="0094672F" w:rsidRPr="00EB45C6" w:rsidRDefault="0094672F" w:rsidP="007607CE">
      <w:pPr>
        <w:spacing w:after="0" w:line="240" w:lineRule="auto"/>
        <w:rPr>
          <w:b/>
          <w:bCs/>
          <w:sz w:val="24"/>
          <w:szCs w:val="32"/>
        </w:rPr>
      </w:pPr>
    </w:p>
    <w:p w14:paraId="25F8AAFE" w14:textId="77777777" w:rsidR="002E3018" w:rsidRDefault="002E3018" w:rsidP="0094672F">
      <w:pPr>
        <w:spacing w:after="0" w:line="240" w:lineRule="auto"/>
      </w:pPr>
    </w:p>
    <w:p w14:paraId="4FC4ABBD" w14:textId="77777777" w:rsidR="0094672F" w:rsidRDefault="0094672F" w:rsidP="0094672F">
      <w:pPr>
        <w:spacing w:after="0" w:line="240" w:lineRule="auto"/>
      </w:pPr>
    </w:p>
    <w:tbl>
      <w:tblPr>
        <w:tblW w:w="9155" w:type="dxa"/>
        <w:tblLayout w:type="fixed"/>
        <w:tblCellMar>
          <w:left w:w="60" w:type="dxa"/>
          <w:right w:w="60" w:type="dxa"/>
        </w:tblCellMar>
        <w:tblLook w:val="04A0" w:firstRow="1" w:lastRow="0" w:firstColumn="1" w:lastColumn="0" w:noHBand="0" w:noVBand="1"/>
        <w:tblCaption w:val="Group P6 - Cytology"/>
        <w:tblDescription w:val="The item descriptors and fees associated with items in Group P6 of the MBS."/>
      </w:tblPr>
      <w:tblGrid>
        <w:gridCol w:w="760"/>
        <w:gridCol w:w="8395"/>
      </w:tblGrid>
      <w:tr w:rsidR="00F43CE1" w:rsidRPr="00BA4AFF" w14:paraId="1BCC3130" w14:textId="77777777" w:rsidTr="00225A1E">
        <w:trPr>
          <w:tblHeader/>
        </w:trPr>
        <w:tc>
          <w:tcPr>
            <w:tcW w:w="760" w:type="dxa"/>
            <w:tcBorders>
              <w:top w:val="single" w:sz="4" w:space="0" w:color="auto"/>
              <w:left w:val="single" w:sz="4" w:space="0" w:color="auto"/>
              <w:bottom w:val="single" w:sz="4" w:space="0" w:color="auto"/>
              <w:right w:val="single" w:sz="4" w:space="0" w:color="auto"/>
            </w:tcBorders>
          </w:tcPr>
          <w:p w14:paraId="78DFF31F" w14:textId="77777777" w:rsidR="00F43CE1" w:rsidRPr="00F43CE1" w:rsidRDefault="00F43CE1" w:rsidP="00BA4AFF">
            <w:pPr>
              <w:spacing w:after="0" w:line="240" w:lineRule="auto"/>
              <w:jc w:val="center"/>
              <w:rPr>
                <w:b/>
              </w:rPr>
            </w:pPr>
          </w:p>
        </w:tc>
        <w:tc>
          <w:tcPr>
            <w:tcW w:w="8395" w:type="dxa"/>
            <w:tcBorders>
              <w:top w:val="single" w:sz="4" w:space="0" w:color="auto"/>
              <w:left w:val="single" w:sz="4" w:space="0" w:color="auto"/>
              <w:bottom w:val="single" w:sz="4" w:space="0" w:color="auto"/>
              <w:right w:val="single" w:sz="4" w:space="0" w:color="auto"/>
            </w:tcBorders>
          </w:tcPr>
          <w:p w14:paraId="427EF6BB" w14:textId="0387BC55" w:rsidR="00F43CE1" w:rsidRPr="00F43CE1" w:rsidRDefault="00F43CE1" w:rsidP="00BA4AFF">
            <w:pPr>
              <w:spacing w:after="0" w:line="240" w:lineRule="auto"/>
              <w:rPr>
                <w:b/>
                <w:sz w:val="18"/>
              </w:rPr>
            </w:pPr>
            <w:r w:rsidRPr="00F43CE1">
              <w:rPr>
                <w:b/>
                <w:sz w:val="18"/>
              </w:rPr>
              <w:t>GROUP P6 - CYTOLOGY</w:t>
            </w:r>
          </w:p>
        </w:tc>
      </w:tr>
      <w:tr w:rsidR="00BA4AFF" w:rsidRPr="00BA4AFF" w14:paraId="5890F418" w14:textId="77777777" w:rsidTr="00F358E2">
        <w:tc>
          <w:tcPr>
            <w:tcW w:w="760" w:type="dxa"/>
            <w:tcBorders>
              <w:top w:val="single" w:sz="4" w:space="0" w:color="auto"/>
              <w:left w:val="single" w:sz="4" w:space="0" w:color="auto"/>
              <w:bottom w:val="single" w:sz="4" w:space="0" w:color="auto"/>
              <w:right w:val="single" w:sz="4" w:space="0" w:color="auto"/>
            </w:tcBorders>
          </w:tcPr>
          <w:p w14:paraId="65D0BE36" w14:textId="77777777" w:rsidR="00BA4AFF" w:rsidRPr="00BA4AFF" w:rsidRDefault="00BA4AFF" w:rsidP="00BA4AFF">
            <w:pPr>
              <w:spacing w:after="0" w:line="240" w:lineRule="auto"/>
              <w:jc w:val="center"/>
              <w:rPr>
                <w:sz w:val="18"/>
              </w:rPr>
            </w:pPr>
            <w:r w:rsidRPr="00BA4AFF">
              <w:t>73043</w:t>
            </w:r>
          </w:p>
        </w:tc>
        <w:tc>
          <w:tcPr>
            <w:tcW w:w="8395" w:type="dxa"/>
            <w:tcBorders>
              <w:top w:val="single" w:sz="4" w:space="0" w:color="auto"/>
              <w:left w:val="single" w:sz="4" w:space="0" w:color="auto"/>
              <w:bottom w:val="single" w:sz="4" w:space="0" w:color="auto"/>
              <w:right w:val="single" w:sz="4" w:space="0" w:color="auto"/>
            </w:tcBorders>
          </w:tcPr>
          <w:p w14:paraId="141E0D57" w14:textId="77777777" w:rsidR="00BA4AFF" w:rsidRPr="00BA4AFF" w:rsidRDefault="00BA4AFF" w:rsidP="00BA4AFF">
            <w:pPr>
              <w:spacing w:after="0" w:line="240" w:lineRule="auto"/>
              <w:rPr>
                <w:sz w:val="18"/>
              </w:rPr>
            </w:pPr>
          </w:p>
          <w:p w14:paraId="5FF26F69" w14:textId="77777777" w:rsid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szCs w:val="18"/>
              </w:rPr>
            </w:pPr>
            <w:r w:rsidRPr="00BA4AFF">
              <w:rPr>
                <w:color w:val="000000"/>
                <w:szCs w:val="18"/>
              </w:rPr>
              <w:t>Cytology (including serial examinations) of nipple discharge or smears from skin, lip, mouth, nose or anus for detection of precancerous or cancerous changes  1 or more tests</w:t>
            </w:r>
          </w:p>
          <w:p w14:paraId="2E940E34"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szCs w:val="18"/>
              </w:rPr>
            </w:pPr>
          </w:p>
          <w:p w14:paraId="72A900CF" w14:textId="77777777" w:rsidR="00BA4AFF" w:rsidRPr="00BA4AFF" w:rsidRDefault="00BA4AFF" w:rsidP="00BA4AFF">
            <w:pPr>
              <w:tabs>
                <w:tab w:val="left" w:pos="2660"/>
                <w:tab w:val="left" w:pos="5040"/>
              </w:tabs>
              <w:autoSpaceDE w:val="0"/>
              <w:autoSpaceDN w:val="0"/>
              <w:adjustRightInd w:val="0"/>
              <w:spacing w:after="0" w:line="240" w:lineRule="auto"/>
              <w:rPr>
                <w:sz w:val="18"/>
              </w:rPr>
            </w:pPr>
            <w:r w:rsidRPr="00BA4AFF">
              <w:rPr>
                <w:b/>
              </w:rPr>
              <w:t xml:space="preserve">Fee: </w:t>
            </w:r>
            <w:r w:rsidRPr="00BA4AFF">
              <w:t>$22.85</w:t>
            </w:r>
            <w:r w:rsidRPr="00BA4AFF">
              <w:tab/>
            </w:r>
            <w:r w:rsidRPr="00BA4AFF">
              <w:rPr>
                <w:b/>
              </w:rPr>
              <w:t xml:space="preserve">Benefit: </w:t>
            </w:r>
            <w:r w:rsidRPr="00BA4AFF">
              <w:t>75% = $17.15</w:t>
            </w:r>
            <w:r w:rsidRPr="00BA4AFF">
              <w:tab/>
              <w:t>85% = $19.45</w:t>
            </w:r>
          </w:p>
        </w:tc>
      </w:tr>
      <w:tr w:rsidR="00BA4AFF" w:rsidRPr="00BA4AFF" w14:paraId="2CE0E10F" w14:textId="77777777" w:rsidTr="00F358E2">
        <w:tc>
          <w:tcPr>
            <w:tcW w:w="760" w:type="dxa"/>
            <w:tcBorders>
              <w:top w:val="single" w:sz="4" w:space="0" w:color="auto"/>
              <w:left w:val="single" w:sz="4" w:space="0" w:color="auto"/>
              <w:bottom w:val="single" w:sz="4" w:space="0" w:color="auto"/>
              <w:right w:val="single" w:sz="4" w:space="0" w:color="auto"/>
            </w:tcBorders>
          </w:tcPr>
          <w:p w14:paraId="4BF10FF7" w14:textId="77777777" w:rsidR="00BA4AFF" w:rsidRPr="00BA4AFF" w:rsidRDefault="00BA4AFF" w:rsidP="00BA4AFF">
            <w:pPr>
              <w:spacing w:after="0" w:line="240" w:lineRule="auto"/>
              <w:jc w:val="center"/>
              <w:rPr>
                <w:sz w:val="18"/>
              </w:rPr>
            </w:pPr>
            <w:r w:rsidRPr="00BA4AFF">
              <w:t>73045</w:t>
            </w:r>
          </w:p>
        </w:tc>
        <w:tc>
          <w:tcPr>
            <w:tcW w:w="8395" w:type="dxa"/>
            <w:tcBorders>
              <w:top w:val="single" w:sz="4" w:space="0" w:color="auto"/>
              <w:left w:val="single" w:sz="4" w:space="0" w:color="auto"/>
              <w:bottom w:val="single" w:sz="4" w:space="0" w:color="auto"/>
              <w:right w:val="single" w:sz="4" w:space="0" w:color="auto"/>
            </w:tcBorders>
          </w:tcPr>
          <w:p w14:paraId="79FE4900" w14:textId="77777777" w:rsidR="00BA4AFF" w:rsidRPr="00BA4AFF" w:rsidRDefault="00BA4AFF" w:rsidP="00BA4AFF">
            <w:pPr>
              <w:spacing w:after="0" w:line="240" w:lineRule="auto"/>
              <w:rPr>
                <w:sz w:val="18"/>
              </w:rPr>
            </w:pPr>
          </w:p>
          <w:p w14:paraId="2B436FC6"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szCs w:val="18"/>
              </w:rPr>
            </w:pPr>
            <w:r w:rsidRPr="00BA4AFF">
              <w:rPr>
                <w:color w:val="000000"/>
                <w:szCs w:val="18"/>
              </w:rPr>
              <w:t>Cytology (including serial examinations) for malignancy (other than an examination mentioned in item 73053); and including any Group P5 service, if performed on:</w:t>
            </w:r>
          </w:p>
          <w:p w14:paraId="5523D2A0"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szCs w:val="18"/>
              </w:rPr>
            </w:pPr>
            <w:r w:rsidRPr="00BA4AFF">
              <w:rPr>
                <w:color w:val="000000"/>
                <w:szCs w:val="18"/>
              </w:rPr>
              <w:t>(a)</w:t>
            </w:r>
            <w:r w:rsidRPr="00BA4AFF">
              <w:rPr>
                <w:color w:val="000000"/>
                <w:szCs w:val="18"/>
              </w:rPr>
              <w:tab/>
              <w:t>specimens resulting from washings or brushings from sites not specified in item 73043; or</w:t>
            </w:r>
          </w:p>
          <w:p w14:paraId="5A5419D7"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szCs w:val="18"/>
              </w:rPr>
            </w:pPr>
            <w:r w:rsidRPr="00BA4AFF">
              <w:rPr>
                <w:color w:val="000000"/>
                <w:szCs w:val="18"/>
              </w:rPr>
              <w:t>(b)</w:t>
            </w:r>
            <w:r w:rsidRPr="00BA4AFF">
              <w:rPr>
                <w:color w:val="000000"/>
                <w:szCs w:val="18"/>
              </w:rPr>
              <w:tab/>
              <w:t>a single specimen of sputum or urine; or</w:t>
            </w:r>
          </w:p>
          <w:p w14:paraId="67704583"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szCs w:val="18"/>
              </w:rPr>
            </w:pPr>
            <w:r w:rsidRPr="00BA4AFF">
              <w:rPr>
                <w:color w:val="000000"/>
                <w:szCs w:val="18"/>
              </w:rPr>
              <w:t>(c)</w:t>
            </w:r>
            <w:r w:rsidRPr="00BA4AFF">
              <w:rPr>
                <w:color w:val="000000"/>
                <w:szCs w:val="18"/>
              </w:rPr>
              <w:tab/>
              <w:t>1 or more specimens of other body fluids;</w:t>
            </w:r>
          </w:p>
          <w:p w14:paraId="5927AED2" w14:textId="77777777" w:rsid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szCs w:val="18"/>
              </w:rPr>
            </w:pPr>
            <w:r w:rsidRPr="00BA4AFF">
              <w:rPr>
                <w:color w:val="000000"/>
                <w:szCs w:val="18"/>
              </w:rPr>
              <w:t>1 or more tests</w:t>
            </w:r>
          </w:p>
          <w:p w14:paraId="00F1B244"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szCs w:val="18"/>
              </w:rPr>
            </w:pPr>
          </w:p>
          <w:p w14:paraId="626A8E45" w14:textId="77777777" w:rsidR="00BA4AFF" w:rsidRPr="00BA4AFF" w:rsidRDefault="00BA4AFF" w:rsidP="00BA4AFF">
            <w:pPr>
              <w:tabs>
                <w:tab w:val="left" w:pos="2660"/>
                <w:tab w:val="left" w:pos="5040"/>
              </w:tabs>
              <w:autoSpaceDE w:val="0"/>
              <w:autoSpaceDN w:val="0"/>
              <w:adjustRightInd w:val="0"/>
              <w:spacing w:after="0" w:line="240" w:lineRule="auto"/>
              <w:rPr>
                <w:sz w:val="18"/>
              </w:rPr>
            </w:pPr>
            <w:r w:rsidRPr="00BA4AFF">
              <w:rPr>
                <w:b/>
              </w:rPr>
              <w:t xml:space="preserve">Fee: </w:t>
            </w:r>
            <w:r w:rsidRPr="00BA4AFF">
              <w:t>$48.60</w:t>
            </w:r>
            <w:r w:rsidRPr="00BA4AFF">
              <w:tab/>
            </w:r>
            <w:r w:rsidRPr="00BA4AFF">
              <w:rPr>
                <w:b/>
              </w:rPr>
              <w:t xml:space="preserve">Benefit: </w:t>
            </w:r>
            <w:r w:rsidRPr="00BA4AFF">
              <w:t>75% = $36.45</w:t>
            </w:r>
            <w:r w:rsidRPr="00BA4AFF">
              <w:tab/>
              <w:t>85% = $41.35</w:t>
            </w:r>
          </w:p>
        </w:tc>
      </w:tr>
      <w:tr w:rsidR="00BA4AFF" w:rsidRPr="00BA4AFF" w14:paraId="489FB022" w14:textId="77777777" w:rsidTr="00F358E2">
        <w:tc>
          <w:tcPr>
            <w:tcW w:w="760" w:type="dxa"/>
            <w:tcBorders>
              <w:top w:val="single" w:sz="4" w:space="0" w:color="auto"/>
              <w:left w:val="single" w:sz="4" w:space="0" w:color="auto"/>
              <w:bottom w:val="single" w:sz="4" w:space="0" w:color="auto"/>
              <w:right w:val="single" w:sz="4" w:space="0" w:color="auto"/>
            </w:tcBorders>
          </w:tcPr>
          <w:p w14:paraId="4A26B6D1" w14:textId="77777777" w:rsidR="00BA4AFF" w:rsidRPr="00BA4AFF" w:rsidRDefault="00BA4AFF" w:rsidP="00BA4AFF">
            <w:pPr>
              <w:spacing w:after="0" w:line="240" w:lineRule="auto"/>
              <w:jc w:val="center"/>
              <w:rPr>
                <w:sz w:val="18"/>
              </w:rPr>
            </w:pPr>
            <w:r w:rsidRPr="00BA4AFF">
              <w:t>73047</w:t>
            </w:r>
          </w:p>
        </w:tc>
        <w:tc>
          <w:tcPr>
            <w:tcW w:w="8395" w:type="dxa"/>
            <w:tcBorders>
              <w:top w:val="single" w:sz="4" w:space="0" w:color="auto"/>
              <w:left w:val="single" w:sz="4" w:space="0" w:color="auto"/>
              <w:bottom w:val="single" w:sz="4" w:space="0" w:color="auto"/>
              <w:right w:val="single" w:sz="4" w:space="0" w:color="auto"/>
            </w:tcBorders>
          </w:tcPr>
          <w:p w14:paraId="4A405CDF" w14:textId="77777777" w:rsidR="00BA4AFF" w:rsidRPr="00BA4AFF" w:rsidRDefault="00BA4AFF" w:rsidP="00BA4AFF">
            <w:pPr>
              <w:spacing w:after="0" w:line="240" w:lineRule="auto"/>
              <w:rPr>
                <w:sz w:val="18"/>
              </w:rPr>
            </w:pPr>
          </w:p>
          <w:p w14:paraId="2237B4E6" w14:textId="77777777" w:rsid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szCs w:val="18"/>
              </w:rPr>
            </w:pPr>
            <w:r w:rsidRPr="00BA4AFF">
              <w:rPr>
                <w:color w:val="000000"/>
                <w:szCs w:val="18"/>
              </w:rPr>
              <w:t>Cytology of a series of 3 sputum or urine specimens for malignant cells</w:t>
            </w:r>
          </w:p>
          <w:p w14:paraId="53509838"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szCs w:val="18"/>
              </w:rPr>
            </w:pPr>
          </w:p>
          <w:p w14:paraId="4E23A5E2" w14:textId="77777777" w:rsidR="00BA4AFF" w:rsidRPr="00BA4AFF" w:rsidRDefault="00BA4AFF" w:rsidP="00BA4AFF">
            <w:pPr>
              <w:tabs>
                <w:tab w:val="left" w:pos="2660"/>
                <w:tab w:val="left" w:pos="5040"/>
              </w:tabs>
              <w:autoSpaceDE w:val="0"/>
              <w:autoSpaceDN w:val="0"/>
              <w:adjustRightInd w:val="0"/>
              <w:spacing w:after="0" w:line="240" w:lineRule="auto"/>
              <w:rPr>
                <w:sz w:val="18"/>
              </w:rPr>
            </w:pPr>
            <w:r w:rsidRPr="00BA4AFF">
              <w:rPr>
                <w:b/>
              </w:rPr>
              <w:t xml:space="preserve">Fee: </w:t>
            </w:r>
            <w:r w:rsidRPr="00BA4AFF">
              <w:t>$94.70</w:t>
            </w:r>
            <w:r w:rsidRPr="00BA4AFF">
              <w:tab/>
            </w:r>
            <w:r w:rsidRPr="00BA4AFF">
              <w:rPr>
                <w:b/>
              </w:rPr>
              <w:t xml:space="preserve">Benefit: </w:t>
            </w:r>
            <w:r w:rsidRPr="00BA4AFF">
              <w:t>75% = $71.05</w:t>
            </w:r>
            <w:r w:rsidRPr="00BA4AFF">
              <w:tab/>
              <w:t>85% = $80.50</w:t>
            </w:r>
          </w:p>
        </w:tc>
      </w:tr>
      <w:tr w:rsidR="00BA4AFF" w:rsidRPr="00BA4AFF" w14:paraId="04636F24" w14:textId="77777777" w:rsidTr="00F358E2">
        <w:tc>
          <w:tcPr>
            <w:tcW w:w="760" w:type="dxa"/>
            <w:tcBorders>
              <w:top w:val="single" w:sz="4" w:space="0" w:color="auto"/>
              <w:left w:val="single" w:sz="4" w:space="0" w:color="auto"/>
              <w:bottom w:val="single" w:sz="4" w:space="0" w:color="auto"/>
              <w:right w:val="single" w:sz="4" w:space="0" w:color="auto"/>
            </w:tcBorders>
          </w:tcPr>
          <w:p w14:paraId="3134EACF" w14:textId="77777777" w:rsidR="00BA4AFF" w:rsidRPr="00BA4AFF" w:rsidRDefault="00BA4AFF" w:rsidP="00BA4AFF">
            <w:pPr>
              <w:spacing w:after="0" w:line="240" w:lineRule="auto"/>
              <w:jc w:val="center"/>
              <w:rPr>
                <w:sz w:val="18"/>
              </w:rPr>
            </w:pPr>
            <w:r w:rsidRPr="00BA4AFF">
              <w:t>73049</w:t>
            </w:r>
          </w:p>
        </w:tc>
        <w:tc>
          <w:tcPr>
            <w:tcW w:w="8395" w:type="dxa"/>
            <w:tcBorders>
              <w:top w:val="single" w:sz="4" w:space="0" w:color="auto"/>
              <w:left w:val="single" w:sz="4" w:space="0" w:color="auto"/>
              <w:bottom w:val="single" w:sz="4" w:space="0" w:color="auto"/>
              <w:right w:val="single" w:sz="4" w:space="0" w:color="auto"/>
            </w:tcBorders>
          </w:tcPr>
          <w:p w14:paraId="5620D499" w14:textId="77777777" w:rsidR="00BA4AFF" w:rsidRPr="00BA4AFF" w:rsidRDefault="00BA4AFF" w:rsidP="00BA4AFF">
            <w:pPr>
              <w:spacing w:after="0" w:line="240" w:lineRule="auto"/>
              <w:rPr>
                <w:sz w:val="18"/>
              </w:rPr>
            </w:pPr>
          </w:p>
          <w:p w14:paraId="4488E3C6" w14:textId="77777777" w:rsid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szCs w:val="18"/>
              </w:rPr>
            </w:pPr>
            <w:r w:rsidRPr="00BA4AFF">
              <w:rPr>
                <w:color w:val="000000"/>
                <w:szCs w:val="18"/>
              </w:rPr>
              <w:t>Cytology of material obtained directly from a patient by fine needle aspiration of solid tissue or tissues - 1 identified site</w:t>
            </w:r>
          </w:p>
          <w:p w14:paraId="55EC7B0E"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szCs w:val="18"/>
              </w:rPr>
            </w:pPr>
          </w:p>
          <w:p w14:paraId="5296F5E0" w14:textId="77777777" w:rsidR="00BA4AFF" w:rsidRPr="00BA4AFF" w:rsidRDefault="00BA4AFF" w:rsidP="00BA4AFF">
            <w:pPr>
              <w:tabs>
                <w:tab w:val="left" w:pos="2660"/>
                <w:tab w:val="left" w:pos="5040"/>
              </w:tabs>
              <w:autoSpaceDE w:val="0"/>
              <w:autoSpaceDN w:val="0"/>
              <w:adjustRightInd w:val="0"/>
              <w:spacing w:after="0" w:line="240" w:lineRule="auto"/>
              <w:rPr>
                <w:sz w:val="18"/>
              </w:rPr>
            </w:pPr>
            <w:r w:rsidRPr="00BA4AFF">
              <w:rPr>
                <w:b/>
              </w:rPr>
              <w:t xml:space="preserve">Fee: </w:t>
            </w:r>
            <w:r w:rsidRPr="00BA4AFF">
              <w:t>$68.15</w:t>
            </w:r>
            <w:r w:rsidRPr="00BA4AFF">
              <w:tab/>
            </w:r>
            <w:r w:rsidRPr="00BA4AFF">
              <w:rPr>
                <w:b/>
              </w:rPr>
              <w:t xml:space="preserve">Benefit: </w:t>
            </w:r>
            <w:r w:rsidRPr="00BA4AFF">
              <w:t>75% = $51.15</w:t>
            </w:r>
            <w:r w:rsidRPr="00BA4AFF">
              <w:tab/>
              <w:t>85% = $57.95</w:t>
            </w:r>
          </w:p>
        </w:tc>
      </w:tr>
      <w:tr w:rsidR="00BA4AFF" w:rsidRPr="00BA4AFF" w14:paraId="3E6075FF" w14:textId="77777777" w:rsidTr="00F358E2">
        <w:tc>
          <w:tcPr>
            <w:tcW w:w="760" w:type="dxa"/>
            <w:tcBorders>
              <w:top w:val="single" w:sz="4" w:space="0" w:color="auto"/>
              <w:left w:val="single" w:sz="4" w:space="0" w:color="auto"/>
              <w:bottom w:val="single" w:sz="4" w:space="0" w:color="auto"/>
              <w:right w:val="single" w:sz="4" w:space="0" w:color="auto"/>
            </w:tcBorders>
          </w:tcPr>
          <w:p w14:paraId="75AB669B" w14:textId="77777777" w:rsidR="00BA4AFF" w:rsidRPr="00BA4AFF" w:rsidRDefault="00BA4AFF" w:rsidP="00BA4AFF">
            <w:pPr>
              <w:spacing w:after="0" w:line="240" w:lineRule="auto"/>
              <w:jc w:val="center"/>
              <w:rPr>
                <w:sz w:val="18"/>
              </w:rPr>
            </w:pPr>
            <w:r w:rsidRPr="00BA4AFF">
              <w:t>73051</w:t>
            </w:r>
          </w:p>
        </w:tc>
        <w:tc>
          <w:tcPr>
            <w:tcW w:w="8395" w:type="dxa"/>
            <w:tcBorders>
              <w:top w:val="single" w:sz="4" w:space="0" w:color="auto"/>
              <w:left w:val="single" w:sz="4" w:space="0" w:color="auto"/>
              <w:bottom w:val="single" w:sz="4" w:space="0" w:color="auto"/>
              <w:right w:val="single" w:sz="4" w:space="0" w:color="auto"/>
            </w:tcBorders>
          </w:tcPr>
          <w:p w14:paraId="4B8C40CB" w14:textId="77777777" w:rsidR="00BA4AFF" w:rsidRPr="00BA4AFF" w:rsidRDefault="00BA4AFF" w:rsidP="00BA4AFF">
            <w:pPr>
              <w:spacing w:after="0" w:line="240" w:lineRule="auto"/>
              <w:rPr>
                <w:sz w:val="18"/>
              </w:rPr>
            </w:pPr>
          </w:p>
          <w:p w14:paraId="5E9E8895"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spacing w:after="0" w:line="240" w:lineRule="auto"/>
              <w:rPr>
                <w:color w:val="000000"/>
              </w:rPr>
            </w:pPr>
            <w:r w:rsidRPr="00BA4AFF">
              <w:rPr>
                <w:color w:val="000000"/>
              </w:rPr>
              <w:t>Cytology of material obtained directly from a patient at one identified site by fine needle aspiration of solid tissue or tissues if</w:t>
            </w:r>
            <w:r w:rsidRPr="00BA4AFF">
              <w:rPr>
                <w:color w:val="FF00FF"/>
              </w:rPr>
              <w:t xml:space="preserve"> </w:t>
            </w:r>
            <w:r w:rsidRPr="00BA4AFF">
              <w:rPr>
                <w:color w:val="000000"/>
              </w:rPr>
              <w:t>a recognized pathologist:</w:t>
            </w:r>
          </w:p>
          <w:p w14:paraId="02EA97FF"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spacing w:after="0" w:line="240" w:lineRule="auto"/>
              <w:rPr>
                <w:color w:val="000000"/>
              </w:rPr>
            </w:pPr>
            <w:r w:rsidRPr="00BA4AFF">
              <w:rPr>
                <w:color w:val="000000"/>
              </w:rPr>
              <w:t>(a)</w:t>
            </w:r>
            <w:r w:rsidRPr="00BA4AFF">
              <w:rPr>
                <w:color w:val="000000"/>
              </w:rPr>
              <w:tab/>
              <w:t>performs</w:t>
            </w:r>
            <w:r w:rsidRPr="00BA4AFF">
              <w:rPr>
                <w:color w:val="FF00FF"/>
              </w:rPr>
              <w:t xml:space="preserve"> </w:t>
            </w:r>
            <w:r w:rsidRPr="00BA4AFF">
              <w:rPr>
                <w:color w:val="000000"/>
              </w:rPr>
              <w:t>the aspiration; or</w:t>
            </w:r>
          </w:p>
          <w:p w14:paraId="7CD5B945" w14:textId="77777777" w:rsidR="00BA4AFF" w:rsidRDefault="00BA4AFF" w:rsidP="00BA4AFF">
            <w:pPr>
              <w:spacing w:after="0" w:line="240" w:lineRule="auto"/>
              <w:rPr>
                <w:color w:val="000000"/>
              </w:rPr>
            </w:pPr>
            <w:r w:rsidRPr="00BA4AFF">
              <w:rPr>
                <w:color w:val="000000"/>
              </w:rPr>
              <w:t>(b)</w:t>
            </w:r>
            <w:r w:rsidRPr="00BA4AFF">
              <w:rPr>
                <w:color w:val="000000"/>
              </w:rPr>
              <w:tab/>
              <w:t>attends the aspiration and performs cytological examination during the attendance</w:t>
            </w:r>
          </w:p>
          <w:p w14:paraId="6C399DCD" w14:textId="77777777" w:rsidR="00BA4AFF" w:rsidRPr="00BA4AFF" w:rsidRDefault="00BA4AFF" w:rsidP="00BA4AFF">
            <w:pPr>
              <w:spacing w:after="0" w:line="240" w:lineRule="auto"/>
              <w:rPr>
                <w:color w:val="000000"/>
              </w:rPr>
            </w:pPr>
          </w:p>
          <w:p w14:paraId="2E318FA5" w14:textId="77777777" w:rsidR="00BA4AFF" w:rsidRPr="00BA4AFF" w:rsidRDefault="00BA4AFF" w:rsidP="00BA4AFF">
            <w:pPr>
              <w:tabs>
                <w:tab w:val="left" w:pos="2660"/>
                <w:tab w:val="left" w:pos="5040"/>
              </w:tabs>
              <w:spacing w:after="0" w:line="240" w:lineRule="auto"/>
              <w:rPr>
                <w:sz w:val="18"/>
              </w:rPr>
            </w:pPr>
            <w:r w:rsidRPr="00BA4AFF">
              <w:rPr>
                <w:b/>
              </w:rPr>
              <w:t xml:space="preserve">Fee: </w:t>
            </w:r>
            <w:r w:rsidRPr="00BA4AFF">
              <w:t>$170.35</w:t>
            </w:r>
            <w:r w:rsidRPr="00BA4AFF">
              <w:tab/>
            </w:r>
            <w:r w:rsidRPr="00BA4AFF">
              <w:rPr>
                <w:b/>
              </w:rPr>
              <w:t xml:space="preserve">Benefit: </w:t>
            </w:r>
            <w:r w:rsidRPr="00BA4AFF">
              <w:t>75% = $127.80</w:t>
            </w:r>
            <w:r w:rsidRPr="00BA4AFF">
              <w:tab/>
              <w:t>85% = $144.80</w:t>
            </w:r>
          </w:p>
        </w:tc>
      </w:tr>
      <w:tr w:rsidR="00BA4AFF" w:rsidRPr="00BA4AFF" w14:paraId="7B8BF9E9" w14:textId="77777777" w:rsidTr="00F358E2">
        <w:tc>
          <w:tcPr>
            <w:tcW w:w="760" w:type="dxa"/>
            <w:tcBorders>
              <w:top w:val="single" w:sz="4" w:space="0" w:color="auto"/>
              <w:left w:val="single" w:sz="4" w:space="0" w:color="auto"/>
              <w:bottom w:val="single" w:sz="4" w:space="0" w:color="auto"/>
              <w:right w:val="single" w:sz="4" w:space="0" w:color="auto"/>
            </w:tcBorders>
          </w:tcPr>
          <w:p w14:paraId="159B954D" w14:textId="77777777" w:rsidR="00BA4AFF" w:rsidRPr="00BA4AFF" w:rsidRDefault="00BA4AFF" w:rsidP="00BA4AFF">
            <w:pPr>
              <w:spacing w:after="0" w:line="240" w:lineRule="auto"/>
              <w:jc w:val="center"/>
              <w:rPr>
                <w:sz w:val="18"/>
              </w:rPr>
            </w:pPr>
            <w:r w:rsidRPr="00BA4AFF">
              <w:t>73053</w:t>
            </w:r>
          </w:p>
        </w:tc>
        <w:tc>
          <w:tcPr>
            <w:tcW w:w="8395" w:type="dxa"/>
            <w:tcBorders>
              <w:top w:val="single" w:sz="4" w:space="0" w:color="auto"/>
              <w:left w:val="single" w:sz="4" w:space="0" w:color="auto"/>
              <w:bottom w:val="single" w:sz="4" w:space="0" w:color="auto"/>
              <w:right w:val="single" w:sz="4" w:space="0" w:color="auto"/>
            </w:tcBorders>
          </w:tcPr>
          <w:p w14:paraId="0CBB6066" w14:textId="77777777" w:rsidR="00BA4AFF" w:rsidRPr="00BA4AFF" w:rsidRDefault="00BA4AFF" w:rsidP="00BA4AFF">
            <w:pPr>
              <w:spacing w:after="0" w:line="240" w:lineRule="auto"/>
              <w:rPr>
                <w:sz w:val="18"/>
              </w:rPr>
            </w:pPr>
          </w:p>
          <w:p w14:paraId="0B6DF017"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szCs w:val="18"/>
              </w:rPr>
            </w:pPr>
            <w:r w:rsidRPr="00BA4AFF">
              <w:rPr>
                <w:color w:val="000000"/>
                <w:szCs w:val="18"/>
              </w:rPr>
              <w:t>Cytology of a smear from cervix where the smear is prepared by direct application of the specimen to a slide, excluding the use of liquid based slide preparation techniques, and the stained smear is microscopically examined by or on behalf of a pathologist - each examination</w:t>
            </w:r>
          </w:p>
          <w:p w14:paraId="13A05D54"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szCs w:val="18"/>
              </w:rPr>
            </w:pPr>
            <w:r w:rsidRPr="00BA4AFF">
              <w:rPr>
                <w:color w:val="000000"/>
                <w:szCs w:val="18"/>
              </w:rPr>
              <w:t>(a)</w:t>
            </w:r>
            <w:r w:rsidRPr="00BA4AFF">
              <w:rPr>
                <w:color w:val="000000"/>
                <w:szCs w:val="18"/>
              </w:rPr>
              <w:tab/>
            </w:r>
            <w:r w:rsidRPr="00BA4AFF">
              <w:rPr>
                <w:color w:val="000000"/>
                <w:szCs w:val="18"/>
              </w:rPr>
              <w:tab/>
              <w:t xml:space="preserve">for the detection of precancerous or cancerous changes in women with no </w:t>
            </w:r>
            <w:r w:rsidRPr="00BA4AFF">
              <w:rPr>
                <w:color w:val="000000"/>
                <w:szCs w:val="18"/>
              </w:rPr>
              <w:lastRenderedPageBreak/>
              <w:t>symptoms, signs or recent history suggestive of cervical neoplasia, or</w:t>
            </w:r>
          </w:p>
          <w:p w14:paraId="0A29111F"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szCs w:val="18"/>
              </w:rPr>
            </w:pPr>
            <w:r w:rsidRPr="00BA4AFF">
              <w:rPr>
                <w:color w:val="000000"/>
                <w:szCs w:val="18"/>
              </w:rPr>
              <w:t>(b)</w:t>
            </w:r>
            <w:r w:rsidRPr="00BA4AFF">
              <w:rPr>
                <w:color w:val="000000"/>
                <w:szCs w:val="18"/>
              </w:rPr>
              <w:tab/>
            </w:r>
            <w:r w:rsidRPr="00BA4AFF">
              <w:rPr>
                <w:color w:val="000000"/>
                <w:szCs w:val="18"/>
              </w:rPr>
              <w:tab/>
              <w:t>if a further specimen is taken due to an unsatisfactory smear taken for the purposes of paragraph (a); or</w:t>
            </w:r>
          </w:p>
          <w:p w14:paraId="64828F2D"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szCs w:val="18"/>
              </w:rPr>
            </w:pPr>
            <w:r w:rsidRPr="00BA4AFF">
              <w:rPr>
                <w:color w:val="000000"/>
                <w:szCs w:val="18"/>
              </w:rPr>
              <w:t>(c)</w:t>
            </w:r>
            <w:r w:rsidRPr="00BA4AFF">
              <w:rPr>
                <w:color w:val="000000"/>
                <w:szCs w:val="18"/>
              </w:rPr>
              <w:tab/>
            </w:r>
            <w:r w:rsidRPr="00BA4AFF">
              <w:rPr>
                <w:color w:val="000000"/>
                <w:szCs w:val="18"/>
              </w:rPr>
              <w:tab/>
              <w:t>if there is inadequate information provided to use item 73055;</w:t>
            </w:r>
          </w:p>
          <w:p w14:paraId="7FBBA509" w14:textId="77777777" w:rsidR="00BA4AFF" w:rsidRDefault="00BA4AFF" w:rsidP="00BA4AFF">
            <w:pPr>
              <w:spacing w:after="0" w:line="240" w:lineRule="auto"/>
              <w:rPr>
                <w:i/>
              </w:rPr>
            </w:pPr>
            <w:r w:rsidRPr="00BA4AFF">
              <w:rPr>
                <w:i/>
              </w:rPr>
              <w:t>(See para P16.11 of explanatory notes to this Category)</w:t>
            </w:r>
          </w:p>
          <w:p w14:paraId="7967B9E1" w14:textId="77777777" w:rsidR="00BA4AFF" w:rsidRPr="00BA4AFF" w:rsidRDefault="00BA4AFF" w:rsidP="00BA4AFF">
            <w:pPr>
              <w:spacing w:after="0" w:line="240" w:lineRule="auto"/>
            </w:pPr>
          </w:p>
          <w:p w14:paraId="5CB7357E" w14:textId="77777777" w:rsidR="00BA4AFF" w:rsidRPr="00BA4AFF" w:rsidRDefault="00BA4AFF" w:rsidP="00BA4AFF">
            <w:pPr>
              <w:tabs>
                <w:tab w:val="left" w:pos="2660"/>
                <w:tab w:val="left" w:pos="5040"/>
              </w:tabs>
              <w:spacing w:after="0" w:line="240" w:lineRule="auto"/>
              <w:rPr>
                <w:sz w:val="18"/>
              </w:rPr>
            </w:pPr>
            <w:r w:rsidRPr="00BA4AFF">
              <w:rPr>
                <w:b/>
              </w:rPr>
              <w:t xml:space="preserve">Fee: </w:t>
            </w:r>
            <w:r w:rsidRPr="00BA4AFF">
              <w:t>$19.45</w:t>
            </w:r>
            <w:r w:rsidRPr="00BA4AFF">
              <w:tab/>
            </w:r>
            <w:r w:rsidRPr="00BA4AFF">
              <w:rPr>
                <w:b/>
              </w:rPr>
              <w:t xml:space="preserve">Benefit: </w:t>
            </w:r>
            <w:r w:rsidRPr="00BA4AFF">
              <w:t>75% = $14.60</w:t>
            </w:r>
            <w:r w:rsidRPr="00BA4AFF">
              <w:tab/>
              <w:t>85% = $16.55</w:t>
            </w:r>
          </w:p>
        </w:tc>
      </w:tr>
      <w:tr w:rsidR="00BA4AFF" w:rsidRPr="00BA4AFF" w14:paraId="1CEA2A9F" w14:textId="77777777" w:rsidTr="00F358E2">
        <w:tc>
          <w:tcPr>
            <w:tcW w:w="760" w:type="dxa"/>
            <w:tcBorders>
              <w:top w:val="single" w:sz="4" w:space="0" w:color="auto"/>
              <w:left w:val="single" w:sz="4" w:space="0" w:color="auto"/>
              <w:bottom w:val="single" w:sz="4" w:space="0" w:color="auto"/>
              <w:right w:val="single" w:sz="4" w:space="0" w:color="auto"/>
            </w:tcBorders>
          </w:tcPr>
          <w:p w14:paraId="43FF695D" w14:textId="77777777" w:rsidR="00BA4AFF" w:rsidRPr="00BA4AFF" w:rsidRDefault="00BA4AFF" w:rsidP="00BA4AFF">
            <w:pPr>
              <w:spacing w:after="0" w:line="240" w:lineRule="auto"/>
              <w:jc w:val="center"/>
              <w:rPr>
                <w:sz w:val="18"/>
              </w:rPr>
            </w:pPr>
            <w:r w:rsidRPr="00BA4AFF">
              <w:lastRenderedPageBreak/>
              <w:t>73055</w:t>
            </w:r>
          </w:p>
        </w:tc>
        <w:tc>
          <w:tcPr>
            <w:tcW w:w="8395" w:type="dxa"/>
            <w:tcBorders>
              <w:top w:val="single" w:sz="4" w:space="0" w:color="auto"/>
              <w:left w:val="single" w:sz="4" w:space="0" w:color="auto"/>
              <w:bottom w:val="single" w:sz="4" w:space="0" w:color="auto"/>
              <w:right w:val="single" w:sz="4" w:space="0" w:color="auto"/>
            </w:tcBorders>
          </w:tcPr>
          <w:p w14:paraId="3879E93B" w14:textId="77777777" w:rsidR="00BA4AFF" w:rsidRPr="00BA4AFF" w:rsidRDefault="00BA4AFF" w:rsidP="00BA4AFF">
            <w:pPr>
              <w:spacing w:after="0" w:line="240" w:lineRule="auto"/>
              <w:rPr>
                <w:sz w:val="18"/>
              </w:rPr>
            </w:pPr>
          </w:p>
          <w:p w14:paraId="37F54B1C"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szCs w:val="18"/>
              </w:rPr>
            </w:pPr>
            <w:r w:rsidRPr="00BA4AFF">
              <w:rPr>
                <w:color w:val="000000"/>
                <w:szCs w:val="18"/>
              </w:rPr>
              <w:t>Cytology of a smear from cervix, not associated with item 73053, where the smear is prepared by direct application of the specimen to a slide, excluding the use of liquid based slide preparation techniques, and the stained smear is microscopically examined by or on behalf of a pathologist - each test</w:t>
            </w:r>
          </w:p>
          <w:p w14:paraId="584F405F"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szCs w:val="18"/>
              </w:rPr>
            </w:pPr>
            <w:r w:rsidRPr="00BA4AFF">
              <w:rPr>
                <w:color w:val="000000"/>
                <w:szCs w:val="18"/>
              </w:rPr>
              <w:t>(a)</w:t>
            </w:r>
            <w:r w:rsidRPr="00BA4AFF">
              <w:rPr>
                <w:color w:val="000000"/>
                <w:szCs w:val="18"/>
              </w:rPr>
              <w:tab/>
              <w:t>for the management of previously detected abnormalities including precancerous or cancerous conditions; or</w:t>
            </w:r>
          </w:p>
          <w:p w14:paraId="73655620"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szCs w:val="18"/>
              </w:rPr>
            </w:pPr>
            <w:r w:rsidRPr="00BA4AFF">
              <w:rPr>
                <w:color w:val="000000"/>
                <w:szCs w:val="18"/>
              </w:rPr>
              <w:t>(b)</w:t>
            </w:r>
            <w:r w:rsidRPr="00BA4AFF">
              <w:rPr>
                <w:color w:val="000000"/>
                <w:szCs w:val="18"/>
              </w:rPr>
              <w:tab/>
              <w:t>for the investigation of women with symptoms, signs or recent history suggestive of cervical neoplasia;</w:t>
            </w:r>
          </w:p>
          <w:p w14:paraId="11A5ECC2" w14:textId="77777777" w:rsidR="00BA4AFF" w:rsidRDefault="00BA4AFF" w:rsidP="00BA4AFF">
            <w:pPr>
              <w:spacing w:after="0" w:line="240" w:lineRule="auto"/>
              <w:rPr>
                <w:i/>
              </w:rPr>
            </w:pPr>
            <w:r w:rsidRPr="00BA4AFF">
              <w:rPr>
                <w:i/>
              </w:rPr>
              <w:t>(See para P16.11 of explanatory notes to this Category)</w:t>
            </w:r>
          </w:p>
          <w:p w14:paraId="1B52E90C" w14:textId="77777777" w:rsidR="00BA4AFF" w:rsidRPr="00BA4AFF" w:rsidRDefault="00BA4AFF" w:rsidP="00BA4AFF">
            <w:pPr>
              <w:spacing w:after="0" w:line="240" w:lineRule="auto"/>
            </w:pPr>
          </w:p>
          <w:p w14:paraId="25788DF1" w14:textId="77777777" w:rsidR="00BA4AFF" w:rsidRPr="00BA4AFF" w:rsidRDefault="00BA4AFF" w:rsidP="00BA4AFF">
            <w:pPr>
              <w:tabs>
                <w:tab w:val="left" w:pos="2660"/>
                <w:tab w:val="left" w:pos="5040"/>
              </w:tabs>
              <w:spacing w:after="0" w:line="240" w:lineRule="auto"/>
              <w:rPr>
                <w:sz w:val="18"/>
              </w:rPr>
            </w:pPr>
            <w:r w:rsidRPr="00BA4AFF">
              <w:rPr>
                <w:b/>
              </w:rPr>
              <w:t xml:space="preserve">Fee: </w:t>
            </w:r>
            <w:r w:rsidRPr="00BA4AFF">
              <w:t>$19.45</w:t>
            </w:r>
            <w:r w:rsidRPr="00BA4AFF">
              <w:tab/>
            </w:r>
            <w:r w:rsidRPr="00BA4AFF">
              <w:rPr>
                <w:b/>
              </w:rPr>
              <w:t xml:space="preserve">Benefit: </w:t>
            </w:r>
            <w:r w:rsidRPr="00BA4AFF">
              <w:t>75% = $14.60</w:t>
            </w:r>
            <w:r w:rsidRPr="00BA4AFF">
              <w:tab/>
              <w:t>85% = $16.55</w:t>
            </w:r>
          </w:p>
        </w:tc>
      </w:tr>
      <w:tr w:rsidR="00BA4AFF" w:rsidRPr="00BA4AFF" w14:paraId="14BEF5DD" w14:textId="77777777" w:rsidTr="00F358E2">
        <w:tc>
          <w:tcPr>
            <w:tcW w:w="760" w:type="dxa"/>
            <w:tcBorders>
              <w:top w:val="single" w:sz="4" w:space="0" w:color="auto"/>
              <w:left w:val="single" w:sz="4" w:space="0" w:color="auto"/>
              <w:bottom w:val="single" w:sz="4" w:space="0" w:color="auto"/>
              <w:right w:val="single" w:sz="4" w:space="0" w:color="auto"/>
            </w:tcBorders>
          </w:tcPr>
          <w:p w14:paraId="5E71E7F5" w14:textId="77777777" w:rsidR="00BA4AFF" w:rsidRPr="00BA4AFF" w:rsidRDefault="00BA4AFF" w:rsidP="00BA4AFF">
            <w:pPr>
              <w:spacing w:after="0" w:line="240" w:lineRule="auto"/>
              <w:jc w:val="center"/>
              <w:rPr>
                <w:sz w:val="18"/>
              </w:rPr>
            </w:pPr>
            <w:r w:rsidRPr="00BA4AFF">
              <w:t>73057</w:t>
            </w:r>
          </w:p>
        </w:tc>
        <w:tc>
          <w:tcPr>
            <w:tcW w:w="8395" w:type="dxa"/>
            <w:tcBorders>
              <w:top w:val="single" w:sz="4" w:space="0" w:color="auto"/>
              <w:left w:val="single" w:sz="4" w:space="0" w:color="auto"/>
              <w:bottom w:val="single" w:sz="4" w:space="0" w:color="auto"/>
              <w:right w:val="single" w:sz="4" w:space="0" w:color="auto"/>
            </w:tcBorders>
          </w:tcPr>
          <w:p w14:paraId="52DC85CF" w14:textId="77777777" w:rsidR="00BA4AFF" w:rsidRPr="00BA4AFF" w:rsidRDefault="00BA4AFF" w:rsidP="00BA4AFF">
            <w:pPr>
              <w:spacing w:after="0" w:line="240" w:lineRule="auto"/>
              <w:rPr>
                <w:sz w:val="18"/>
              </w:rPr>
            </w:pPr>
          </w:p>
          <w:p w14:paraId="71062DF0"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szCs w:val="18"/>
              </w:rPr>
            </w:pPr>
            <w:r w:rsidRPr="00BA4AFF">
              <w:rPr>
                <w:color w:val="000000"/>
                <w:szCs w:val="18"/>
              </w:rPr>
              <w:t>Cytology of smears from vagina, not associated with item 73053 or 73055 and not to monitor hormone replacement therapy, where the smear is prepared by direct application of the specimen to a slide, excluding the use of liquid based slide preparation techniques, and the stained smear is microscopically examined by or on behalf of a pathologist - each test</w:t>
            </w:r>
          </w:p>
          <w:p w14:paraId="151D44EE" w14:textId="77777777" w:rsidR="00BA4AFF" w:rsidRDefault="00BA4AFF" w:rsidP="00BA4AFF">
            <w:pPr>
              <w:spacing w:after="0" w:line="240" w:lineRule="auto"/>
              <w:rPr>
                <w:i/>
              </w:rPr>
            </w:pPr>
            <w:r w:rsidRPr="00BA4AFF">
              <w:rPr>
                <w:i/>
              </w:rPr>
              <w:t>(See para P16.11 of explanatory notes to this Category)</w:t>
            </w:r>
          </w:p>
          <w:p w14:paraId="56C33205" w14:textId="77777777" w:rsidR="00BA4AFF" w:rsidRPr="00BA4AFF" w:rsidRDefault="00BA4AFF" w:rsidP="00BA4AFF">
            <w:pPr>
              <w:spacing w:after="0" w:line="240" w:lineRule="auto"/>
            </w:pPr>
          </w:p>
          <w:p w14:paraId="1EEA11F0" w14:textId="77777777" w:rsidR="00BA4AFF" w:rsidRPr="00BA4AFF" w:rsidRDefault="00BA4AFF" w:rsidP="00BA4AFF">
            <w:pPr>
              <w:tabs>
                <w:tab w:val="left" w:pos="2660"/>
                <w:tab w:val="left" w:pos="5040"/>
              </w:tabs>
              <w:spacing w:after="0" w:line="240" w:lineRule="auto"/>
              <w:rPr>
                <w:sz w:val="18"/>
              </w:rPr>
            </w:pPr>
            <w:r w:rsidRPr="00BA4AFF">
              <w:rPr>
                <w:b/>
              </w:rPr>
              <w:t xml:space="preserve">Fee: </w:t>
            </w:r>
            <w:r w:rsidRPr="00BA4AFF">
              <w:t>$19.45</w:t>
            </w:r>
            <w:r w:rsidRPr="00BA4AFF">
              <w:tab/>
            </w:r>
            <w:r w:rsidRPr="00BA4AFF">
              <w:rPr>
                <w:b/>
              </w:rPr>
              <w:t xml:space="preserve">Benefit: </w:t>
            </w:r>
            <w:r w:rsidRPr="00BA4AFF">
              <w:t>75% = $14.60</w:t>
            </w:r>
            <w:r w:rsidRPr="00BA4AFF">
              <w:tab/>
              <w:t>85% = $16.55</w:t>
            </w:r>
          </w:p>
        </w:tc>
      </w:tr>
      <w:tr w:rsidR="00BA4AFF" w:rsidRPr="00BA4AFF" w14:paraId="06ACB619" w14:textId="77777777" w:rsidTr="00F358E2">
        <w:tc>
          <w:tcPr>
            <w:tcW w:w="760" w:type="dxa"/>
            <w:tcBorders>
              <w:top w:val="single" w:sz="4" w:space="0" w:color="auto"/>
              <w:left w:val="single" w:sz="4" w:space="0" w:color="auto"/>
              <w:bottom w:val="single" w:sz="4" w:space="0" w:color="auto"/>
              <w:right w:val="single" w:sz="4" w:space="0" w:color="auto"/>
            </w:tcBorders>
          </w:tcPr>
          <w:p w14:paraId="7CEAD24F" w14:textId="77777777" w:rsidR="00BA4AFF" w:rsidRPr="00BA4AFF" w:rsidRDefault="00BA4AFF" w:rsidP="00BA4AFF">
            <w:pPr>
              <w:spacing w:after="0" w:line="240" w:lineRule="auto"/>
              <w:jc w:val="center"/>
              <w:rPr>
                <w:sz w:val="18"/>
              </w:rPr>
            </w:pPr>
            <w:r w:rsidRPr="00BA4AFF">
              <w:t>73059</w:t>
            </w:r>
          </w:p>
        </w:tc>
        <w:tc>
          <w:tcPr>
            <w:tcW w:w="8395" w:type="dxa"/>
            <w:tcBorders>
              <w:top w:val="single" w:sz="4" w:space="0" w:color="auto"/>
              <w:left w:val="single" w:sz="4" w:space="0" w:color="auto"/>
              <w:bottom w:val="single" w:sz="4" w:space="0" w:color="auto"/>
              <w:right w:val="single" w:sz="4" w:space="0" w:color="auto"/>
            </w:tcBorders>
          </w:tcPr>
          <w:p w14:paraId="57931549" w14:textId="77777777" w:rsidR="00BA4AFF" w:rsidRPr="00BA4AFF" w:rsidRDefault="00BA4AFF" w:rsidP="00BA4AFF">
            <w:pPr>
              <w:spacing w:after="0" w:line="240" w:lineRule="auto"/>
              <w:rPr>
                <w:sz w:val="18"/>
              </w:rPr>
            </w:pPr>
          </w:p>
          <w:p w14:paraId="40A483A3"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szCs w:val="18"/>
              </w:rPr>
            </w:pPr>
            <w:r w:rsidRPr="00BA4AFF">
              <w:rPr>
                <w:color w:val="000000"/>
                <w:szCs w:val="18"/>
              </w:rPr>
              <w:t>Immunocytochemical examination of material obtained by procedures described in items 73045, 73047, 73049, 73051</w:t>
            </w:r>
            <w:r w:rsidRPr="00BA4AFF">
              <w:rPr>
                <w:color w:val="000000"/>
              </w:rPr>
              <w:t xml:space="preserve">, 73062, 73063, </w:t>
            </w:r>
            <w:r w:rsidRPr="00BA4AFF">
              <w:rPr>
                <w:rFonts w:ascii="Times New Roman+FPEF" w:eastAsia="Calibri" w:hAnsi="Times New Roman+FPEF" w:cs="Times New Roman+FPEF"/>
                <w:lang w:eastAsia="en-AU"/>
              </w:rPr>
              <w:t>73066 and 73067</w:t>
            </w:r>
            <w:r w:rsidRPr="00BA4AFF">
              <w:rPr>
                <w:color w:val="000000"/>
              </w:rPr>
              <w:t xml:space="preserve"> for the characterisation of a malignancy by immunofluorescence, immunoperoxidase or other labelled</w:t>
            </w:r>
            <w:r w:rsidRPr="00BA4AFF">
              <w:rPr>
                <w:color w:val="000000"/>
                <w:szCs w:val="18"/>
              </w:rPr>
              <w:t xml:space="preserve"> antibody techniques with multiple antigenic specificities per specimen - 1 to 3 antibodies except those listed in 73061</w:t>
            </w:r>
          </w:p>
          <w:p w14:paraId="025AD032" w14:textId="77777777" w:rsid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szCs w:val="18"/>
              </w:rPr>
            </w:pPr>
            <w:r w:rsidRPr="00BA4AFF">
              <w:rPr>
                <w:color w:val="000000"/>
                <w:szCs w:val="18"/>
              </w:rPr>
              <w:t>(Item is subject to rule 13)</w:t>
            </w:r>
          </w:p>
          <w:p w14:paraId="1962E0A8"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szCs w:val="18"/>
              </w:rPr>
            </w:pPr>
          </w:p>
          <w:p w14:paraId="70F1C8AE" w14:textId="77777777" w:rsidR="00BA4AFF" w:rsidRPr="00BA4AFF" w:rsidRDefault="00BA4AFF" w:rsidP="00BA4AFF">
            <w:pPr>
              <w:tabs>
                <w:tab w:val="left" w:pos="2660"/>
                <w:tab w:val="left" w:pos="5040"/>
              </w:tabs>
              <w:autoSpaceDE w:val="0"/>
              <w:autoSpaceDN w:val="0"/>
              <w:adjustRightInd w:val="0"/>
              <w:spacing w:after="0" w:line="240" w:lineRule="auto"/>
              <w:rPr>
                <w:sz w:val="18"/>
              </w:rPr>
            </w:pPr>
            <w:r w:rsidRPr="00BA4AFF">
              <w:rPr>
                <w:b/>
              </w:rPr>
              <w:t xml:space="preserve">Fee: </w:t>
            </w:r>
            <w:r w:rsidRPr="00BA4AFF">
              <w:t>$43.00</w:t>
            </w:r>
            <w:r w:rsidRPr="00BA4AFF">
              <w:tab/>
            </w:r>
            <w:r w:rsidRPr="00BA4AFF">
              <w:rPr>
                <w:b/>
              </w:rPr>
              <w:t xml:space="preserve">Benefit: </w:t>
            </w:r>
            <w:r w:rsidRPr="00BA4AFF">
              <w:t>75% = $32.25</w:t>
            </w:r>
            <w:r w:rsidRPr="00BA4AFF">
              <w:tab/>
              <w:t>85% = $36.55</w:t>
            </w:r>
          </w:p>
        </w:tc>
      </w:tr>
      <w:tr w:rsidR="00BA4AFF" w:rsidRPr="00BA4AFF" w14:paraId="679713B4" w14:textId="77777777" w:rsidTr="00F358E2">
        <w:tc>
          <w:tcPr>
            <w:tcW w:w="760" w:type="dxa"/>
            <w:tcBorders>
              <w:top w:val="single" w:sz="4" w:space="0" w:color="auto"/>
              <w:left w:val="single" w:sz="4" w:space="0" w:color="auto"/>
              <w:bottom w:val="single" w:sz="4" w:space="0" w:color="auto"/>
              <w:right w:val="single" w:sz="4" w:space="0" w:color="auto"/>
            </w:tcBorders>
          </w:tcPr>
          <w:p w14:paraId="2AD2A371" w14:textId="77777777" w:rsidR="00BA4AFF" w:rsidRPr="00BA4AFF" w:rsidRDefault="00BA4AFF" w:rsidP="00BA4AFF">
            <w:pPr>
              <w:spacing w:after="0" w:line="240" w:lineRule="auto"/>
              <w:jc w:val="center"/>
              <w:rPr>
                <w:sz w:val="18"/>
              </w:rPr>
            </w:pPr>
            <w:r w:rsidRPr="00BA4AFF">
              <w:t>73060</w:t>
            </w:r>
          </w:p>
        </w:tc>
        <w:tc>
          <w:tcPr>
            <w:tcW w:w="8395" w:type="dxa"/>
            <w:tcBorders>
              <w:top w:val="single" w:sz="4" w:space="0" w:color="auto"/>
              <w:left w:val="single" w:sz="4" w:space="0" w:color="auto"/>
              <w:bottom w:val="single" w:sz="4" w:space="0" w:color="auto"/>
              <w:right w:val="single" w:sz="4" w:space="0" w:color="auto"/>
            </w:tcBorders>
          </w:tcPr>
          <w:p w14:paraId="6DD4EF07" w14:textId="77777777" w:rsidR="00BA4AFF" w:rsidRPr="00BA4AFF" w:rsidRDefault="00BA4AFF" w:rsidP="00BA4AFF">
            <w:pPr>
              <w:spacing w:after="0" w:line="240" w:lineRule="auto"/>
              <w:rPr>
                <w:sz w:val="18"/>
              </w:rPr>
            </w:pPr>
          </w:p>
          <w:p w14:paraId="1CE2DC9A"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rPr>
            </w:pPr>
            <w:r w:rsidRPr="00BA4AFF">
              <w:rPr>
                <w:color w:val="000000"/>
              </w:rPr>
              <w:t xml:space="preserve">Immunocytochemical examination of material obtained by procedures described in items 73045, 73047, 73049, 73051, 73062, 73063, </w:t>
            </w:r>
            <w:r w:rsidRPr="00BA4AFF">
              <w:rPr>
                <w:rFonts w:ascii="Times New Roman+FPEF" w:eastAsia="Calibri" w:hAnsi="Times New Roman+FPEF" w:cs="Times New Roman+FPEF"/>
                <w:lang w:eastAsia="en-AU"/>
              </w:rPr>
              <w:t>73066 and 73067</w:t>
            </w:r>
            <w:r w:rsidRPr="00BA4AFF">
              <w:rPr>
                <w:color w:val="000000"/>
              </w:rPr>
              <w:t xml:space="preserve"> for the characterisation of a malignancy by immunofluorescence, immunoperoxidase or other labelled antibody techniques with multiple antigenic specificities per specimen - 4 to 6  antibodies</w:t>
            </w:r>
          </w:p>
          <w:p w14:paraId="4635B991" w14:textId="77777777" w:rsid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rPr>
            </w:pPr>
            <w:r w:rsidRPr="00BA4AFF">
              <w:rPr>
                <w:color w:val="000000"/>
              </w:rPr>
              <w:t>(Item is subject to rule 13)</w:t>
            </w:r>
          </w:p>
          <w:p w14:paraId="015143A8" w14:textId="77777777" w:rsidR="00BA4AFF" w:rsidRPr="00BA4AFF" w:rsidRDefault="00BA4AFF" w:rsidP="00BA4AF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rPr>
            </w:pPr>
          </w:p>
          <w:p w14:paraId="161CBD4E" w14:textId="77777777" w:rsidR="00BA4AFF" w:rsidRPr="00BA4AFF" w:rsidRDefault="00BA4AFF" w:rsidP="00BA4AFF">
            <w:pPr>
              <w:tabs>
                <w:tab w:val="left" w:pos="2660"/>
                <w:tab w:val="left" w:pos="5040"/>
              </w:tabs>
              <w:autoSpaceDE w:val="0"/>
              <w:autoSpaceDN w:val="0"/>
              <w:adjustRightInd w:val="0"/>
              <w:spacing w:after="0" w:line="240" w:lineRule="auto"/>
              <w:rPr>
                <w:sz w:val="18"/>
              </w:rPr>
            </w:pPr>
            <w:r w:rsidRPr="00BA4AFF">
              <w:rPr>
                <w:b/>
              </w:rPr>
              <w:t xml:space="preserve">Fee: </w:t>
            </w:r>
            <w:r w:rsidRPr="00BA4AFF">
              <w:t>$57.35</w:t>
            </w:r>
            <w:r w:rsidRPr="00BA4AFF">
              <w:tab/>
            </w:r>
            <w:r w:rsidRPr="00BA4AFF">
              <w:rPr>
                <w:b/>
              </w:rPr>
              <w:t xml:space="preserve">Benefit: </w:t>
            </w:r>
            <w:r w:rsidRPr="00BA4AFF">
              <w:t>75% = $43.05</w:t>
            </w:r>
            <w:r w:rsidRPr="00BA4AFF">
              <w:tab/>
              <w:t>85% = $48.75</w:t>
            </w:r>
          </w:p>
        </w:tc>
      </w:tr>
      <w:tr w:rsidR="00BA4AFF" w:rsidRPr="00BA4AFF" w14:paraId="278156C5" w14:textId="77777777" w:rsidTr="00F358E2">
        <w:tc>
          <w:tcPr>
            <w:tcW w:w="760" w:type="dxa"/>
            <w:tcBorders>
              <w:top w:val="single" w:sz="4" w:space="0" w:color="auto"/>
              <w:left w:val="single" w:sz="4" w:space="0" w:color="auto"/>
              <w:bottom w:val="single" w:sz="4" w:space="0" w:color="auto"/>
              <w:right w:val="single" w:sz="4" w:space="0" w:color="auto"/>
            </w:tcBorders>
          </w:tcPr>
          <w:p w14:paraId="29DBCD57" w14:textId="77777777" w:rsidR="00BA4AFF" w:rsidRPr="00BA4AFF" w:rsidRDefault="00BA4AFF" w:rsidP="00BA4AFF">
            <w:pPr>
              <w:spacing w:after="0" w:line="240" w:lineRule="auto"/>
              <w:jc w:val="center"/>
              <w:rPr>
                <w:sz w:val="18"/>
              </w:rPr>
            </w:pPr>
            <w:r w:rsidRPr="00BA4AFF">
              <w:t>73061</w:t>
            </w:r>
          </w:p>
        </w:tc>
        <w:tc>
          <w:tcPr>
            <w:tcW w:w="8395" w:type="dxa"/>
            <w:tcBorders>
              <w:top w:val="single" w:sz="4" w:space="0" w:color="auto"/>
              <w:left w:val="single" w:sz="4" w:space="0" w:color="auto"/>
              <w:bottom w:val="single" w:sz="4" w:space="0" w:color="auto"/>
              <w:right w:val="single" w:sz="4" w:space="0" w:color="auto"/>
            </w:tcBorders>
          </w:tcPr>
          <w:p w14:paraId="70613A20" w14:textId="77777777" w:rsidR="00BA4AFF" w:rsidRPr="00BA4AFF" w:rsidRDefault="00BA4AFF" w:rsidP="00BA4AFF">
            <w:pPr>
              <w:spacing w:after="0" w:line="240" w:lineRule="auto"/>
              <w:rPr>
                <w:sz w:val="18"/>
              </w:rPr>
            </w:pPr>
          </w:p>
          <w:p w14:paraId="5CFFCE51" w14:textId="77777777" w:rsidR="00BA4AFF" w:rsidRPr="00BA4AFF" w:rsidRDefault="00BA4AFF" w:rsidP="00BA4AFF">
            <w:pPr>
              <w:keepLines/>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szCs w:val="18"/>
              </w:rPr>
            </w:pPr>
            <w:r w:rsidRPr="00BA4AFF">
              <w:rPr>
                <w:color w:val="000000"/>
                <w:szCs w:val="18"/>
              </w:rPr>
              <w:t>Immunocytochemical examination of material obtained by procedures described in items 73045, 73047, 73049, 73051, 73062, 73063, 73066 and 73067 for the characterisation of a malignancy by immunofluorescence, immunoperoxidase or other labelled antibody techniques with multiple antigenic specificities per specimen - 1 to 3 of the following antibodies - oestrogen, progesterone and c-erb-B2 (HER2)</w:t>
            </w:r>
          </w:p>
          <w:p w14:paraId="5C9ADA75" w14:textId="77777777" w:rsidR="00BA4AFF" w:rsidRDefault="00BA4AFF" w:rsidP="00BA4AFF">
            <w:pPr>
              <w:keepLines/>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szCs w:val="18"/>
              </w:rPr>
            </w:pPr>
            <w:r w:rsidRPr="00BA4AFF">
              <w:rPr>
                <w:color w:val="000000"/>
                <w:szCs w:val="18"/>
              </w:rPr>
              <w:t>(Item is subject to rule 13)</w:t>
            </w:r>
          </w:p>
          <w:p w14:paraId="259D4778" w14:textId="77777777" w:rsidR="00BA4AFF" w:rsidRPr="00BA4AFF" w:rsidRDefault="00BA4AFF" w:rsidP="00BA4AFF">
            <w:pPr>
              <w:keepLines/>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rPr>
                <w:color w:val="000000"/>
                <w:szCs w:val="18"/>
              </w:rPr>
            </w:pPr>
          </w:p>
          <w:p w14:paraId="3BBB9CF6" w14:textId="77777777" w:rsidR="00BA4AFF" w:rsidRPr="00BA4AFF" w:rsidRDefault="00BA4AFF" w:rsidP="00BA4AFF">
            <w:pPr>
              <w:keepLines/>
              <w:tabs>
                <w:tab w:val="left" w:pos="2660"/>
                <w:tab w:val="left" w:pos="5040"/>
              </w:tabs>
              <w:autoSpaceDE w:val="0"/>
              <w:autoSpaceDN w:val="0"/>
              <w:adjustRightInd w:val="0"/>
              <w:spacing w:after="0" w:line="240" w:lineRule="auto"/>
              <w:rPr>
                <w:sz w:val="18"/>
              </w:rPr>
            </w:pPr>
            <w:r w:rsidRPr="00BA4AFF">
              <w:rPr>
                <w:b/>
              </w:rPr>
              <w:t xml:space="preserve">Fee: </w:t>
            </w:r>
            <w:r w:rsidRPr="00BA4AFF">
              <w:t>$51.20</w:t>
            </w:r>
            <w:r w:rsidRPr="00BA4AFF">
              <w:tab/>
            </w:r>
            <w:r w:rsidRPr="00BA4AFF">
              <w:rPr>
                <w:b/>
              </w:rPr>
              <w:t xml:space="preserve">Benefit: </w:t>
            </w:r>
            <w:r w:rsidRPr="00BA4AFF">
              <w:t>75% = $38.40</w:t>
            </w:r>
            <w:r w:rsidRPr="00BA4AFF">
              <w:tab/>
              <w:t>85% = $43.55</w:t>
            </w:r>
          </w:p>
        </w:tc>
      </w:tr>
      <w:tr w:rsidR="00BA4AFF" w:rsidRPr="00BA4AFF" w14:paraId="65BC1657" w14:textId="77777777" w:rsidTr="00F358E2">
        <w:tc>
          <w:tcPr>
            <w:tcW w:w="760" w:type="dxa"/>
            <w:tcBorders>
              <w:top w:val="single" w:sz="4" w:space="0" w:color="auto"/>
              <w:left w:val="single" w:sz="4" w:space="0" w:color="auto"/>
              <w:bottom w:val="single" w:sz="4" w:space="0" w:color="auto"/>
              <w:right w:val="single" w:sz="4" w:space="0" w:color="auto"/>
            </w:tcBorders>
          </w:tcPr>
          <w:p w14:paraId="27EA8F65" w14:textId="77777777" w:rsidR="00BA4AFF" w:rsidRPr="00BA4AFF" w:rsidRDefault="00BA4AFF" w:rsidP="00BA4AFF">
            <w:pPr>
              <w:spacing w:after="0" w:line="240" w:lineRule="auto"/>
              <w:jc w:val="center"/>
              <w:rPr>
                <w:sz w:val="18"/>
              </w:rPr>
            </w:pPr>
            <w:r w:rsidRPr="00BA4AFF">
              <w:t>73062</w:t>
            </w:r>
          </w:p>
        </w:tc>
        <w:tc>
          <w:tcPr>
            <w:tcW w:w="8395" w:type="dxa"/>
            <w:tcBorders>
              <w:top w:val="single" w:sz="4" w:space="0" w:color="auto"/>
              <w:left w:val="single" w:sz="4" w:space="0" w:color="auto"/>
              <w:bottom w:val="single" w:sz="4" w:space="0" w:color="auto"/>
              <w:right w:val="single" w:sz="4" w:space="0" w:color="auto"/>
            </w:tcBorders>
          </w:tcPr>
          <w:p w14:paraId="6C8BE8A2" w14:textId="77777777" w:rsidR="00BA4AFF" w:rsidRPr="00BA4AFF" w:rsidRDefault="00BA4AFF" w:rsidP="00BA4AFF">
            <w:pPr>
              <w:spacing w:after="0" w:line="240" w:lineRule="auto"/>
              <w:rPr>
                <w:sz w:val="18"/>
              </w:rPr>
            </w:pPr>
          </w:p>
          <w:p w14:paraId="4E6891FA" w14:textId="77777777" w:rsidR="00BA4AFF" w:rsidRDefault="00BA4AFF" w:rsidP="00BA4AFF">
            <w:pPr>
              <w:autoSpaceDE w:val="0"/>
              <w:autoSpaceDN w:val="0"/>
              <w:adjustRightInd w:val="0"/>
              <w:spacing w:after="0" w:line="240" w:lineRule="auto"/>
              <w:rPr>
                <w:color w:val="000000"/>
                <w:szCs w:val="18"/>
              </w:rPr>
            </w:pPr>
            <w:r w:rsidRPr="00BA4AFF">
              <w:rPr>
                <w:color w:val="000000"/>
                <w:szCs w:val="18"/>
              </w:rPr>
              <w:t xml:space="preserve">Cytology of material obtained directly from a patient by fine needle aspiration of solid tissue </w:t>
            </w:r>
            <w:r w:rsidRPr="00BA4AFF">
              <w:rPr>
                <w:color w:val="000000"/>
                <w:szCs w:val="18"/>
              </w:rPr>
              <w:lastRenderedPageBreak/>
              <w:t>or tissues – 2 or more separately identified sites.</w:t>
            </w:r>
          </w:p>
          <w:p w14:paraId="1DCB8C5B" w14:textId="77777777" w:rsidR="00BA4AFF" w:rsidRPr="00BA4AFF" w:rsidRDefault="00BA4AFF" w:rsidP="00BA4AFF">
            <w:pPr>
              <w:autoSpaceDE w:val="0"/>
              <w:autoSpaceDN w:val="0"/>
              <w:adjustRightInd w:val="0"/>
              <w:spacing w:after="0" w:line="240" w:lineRule="auto"/>
              <w:rPr>
                <w:color w:val="000000"/>
                <w:szCs w:val="18"/>
              </w:rPr>
            </w:pPr>
          </w:p>
          <w:p w14:paraId="1CB4F8DE" w14:textId="77777777" w:rsidR="00BA4AFF" w:rsidRPr="00BA4AFF" w:rsidRDefault="00BA4AFF" w:rsidP="00BA4AFF">
            <w:pPr>
              <w:tabs>
                <w:tab w:val="left" w:pos="2660"/>
                <w:tab w:val="left" w:pos="5040"/>
              </w:tabs>
              <w:autoSpaceDE w:val="0"/>
              <w:autoSpaceDN w:val="0"/>
              <w:adjustRightInd w:val="0"/>
              <w:spacing w:after="0" w:line="240" w:lineRule="auto"/>
              <w:rPr>
                <w:sz w:val="18"/>
              </w:rPr>
            </w:pPr>
            <w:r w:rsidRPr="00BA4AFF">
              <w:rPr>
                <w:b/>
              </w:rPr>
              <w:t xml:space="preserve">Fee: </w:t>
            </w:r>
            <w:r w:rsidRPr="00BA4AFF">
              <w:t>$89.00</w:t>
            </w:r>
            <w:r w:rsidRPr="00BA4AFF">
              <w:tab/>
            </w:r>
            <w:r w:rsidRPr="00BA4AFF">
              <w:rPr>
                <w:b/>
              </w:rPr>
              <w:t xml:space="preserve">Benefit: </w:t>
            </w:r>
            <w:r w:rsidRPr="00BA4AFF">
              <w:t>75% = $66.75</w:t>
            </w:r>
            <w:r w:rsidRPr="00BA4AFF">
              <w:tab/>
              <w:t>85% = $75.65</w:t>
            </w:r>
          </w:p>
        </w:tc>
      </w:tr>
      <w:tr w:rsidR="00BA4AFF" w:rsidRPr="00BA4AFF" w14:paraId="3738F3BC" w14:textId="77777777" w:rsidTr="00F358E2">
        <w:tc>
          <w:tcPr>
            <w:tcW w:w="760" w:type="dxa"/>
            <w:tcBorders>
              <w:top w:val="single" w:sz="4" w:space="0" w:color="auto"/>
              <w:left w:val="single" w:sz="4" w:space="0" w:color="auto"/>
              <w:bottom w:val="single" w:sz="4" w:space="0" w:color="auto"/>
              <w:right w:val="single" w:sz="4" w:space="0" w:color="auto"/>
            </w:tcBorders>
          </w:tcPr>
          <w:p w14:paraId="7BB2028F" w14:textId="77777777" w:rsidR="00BA4AFF" w:rsidRPr="00BA4AFF" w:rsidRDefault="00BA4AFF" w:rsidP="00BA4AFF">
            <w:pPr>
              <w:spacing w:after="0" w:line="240" w:lineRule="auto"/>
              <w:jc w:val="center"/>
              <w:rPr>
                <w:sz w:val="18"/>
              </w:rPr>
            </w:pPr>
            <w:r w:rsidRPr="00BA4AFF">
              <w:lastRenderedPageBreak/>
              <w:t>73063</w:t>
            </w:r>
          </w:p>
        </w:tc>
        <w:tc>
          <w:tcPr>
            <w:tcW w:w="8395" w:type="dxa"/>
            <w:tcBorders>
              <w:top w:val="single" w:sz="4" w:space="0" w:color="auto"/>
              <w:left w:val="single" w:sz="4" w:space="0" w:color="auto"/>
              <w:bottom w:val="single" w:sz="4" w:space="0" w:color="auto"/>
              <w:right w:val="single" w:sz="4" w:space="0" w:color="auto"/>
            </w:tcBorders>
          </w:tcPr>
          <w:p w14:paraId="77192AEC" w14:textId="77777777" w:rsidR="00BA4AFF" w:rsidRPr="00BA4AFF" w:rsidRDefault="00BA4AFF" w:rsidP="00BA4AFF">
            <w:pPr>
              <w:spacing w:after="0" w:line="240" w:lineRule="auto"/>
              <w:rPr>
                <w:sz w:val="18"/>
              </w:rPr>
            </w:pPr>
          </w:p>
          <w:p w14:paraId="1B908D0F" w14:textId="77777777" w:rsidR="00BA4AFF" w:rsidRDefault="00BA4AFF" w:rsidP="00BA4AFF">
            <w:pPr>
              <w:spacing w:after="0" w:line="240" w:lineRule="auto"/>
              <w:rPr>
                <w:color w:val="000000"/>
              </w:rPr>
            </w:pPr>
            <w:r w:rsidRPr="00BA4AFF">
              <w:t>Cytology of material obtained directly from a patient at one identified site</w:t>
            </w:r>
            <w:r w:rsidRPr="00BA4AFF">
              <w:rPr>
                <w:color w:val="FF00FF"/>
              </w:rPr>
              <w:t xml:space="preserve"> </w:t>
            </w:r>
            <w:r w:rsidRPr="00BA4AFF">
              <w:rPr>
                <w:color w:val="000000"/>
              </w:rPr>
              <w:t>by fine needle aspiration of solid tissue or tissues if an employee of an approved pathology authority</w:t>
            </w:r>
            <w:r w:rsidRPr="00BA4AFF">
              <w:rPr>
                <w:color w:val="FF00FF"/>
              </w:rPr>
              <w:t xml:space="preserve"> </w:t>
            </w:r>
            <w:r w:rsidRPr="00BA4AFF">
              <w:rPr>
                <w:color w:val="000000"/>
              </w:rPr>
              <w:t xml:space="preserve">attends the aspiration for confirmation of sample adequacy </w:t>
            </w:r>
          </w:p>
          <w:p w14:paraId="24D44229" w14:textId="77777777" w:rsidR="00BA4AFF" w:rsidRPr="00BA4AFF" w:rsidRDefault="00BA4AFF" w:rsidP="00BA4AFF">
            <w:pPr>
              <w:spacing w:after="0" w:line="240" w:lineRule="auto"/>
              <w:rPr>
                <w:color w:val="000000"/>
              </w:rPr>
            </w:pPr>
          </w:p>
          <w:p w14:paraId="13802C87" w14:textId="77777777" w:rsidR="00BA4AFF" w:rsidRPr="00BA4AFF" w:rsidRDefault="00BA4AFF" w:rsidP="00BA4AFF">
            <w:pPr>
              <w:tabs>
                <w:tab w:val="left" w:pos="2660"/>
                <w:tab w:val="left" w:pos="5040"/>
              </w:tabs>
              <w:spacing w:after="0" w:line="240" w:lineRule="auto"/>
              <w:rPr>
                <w:sz w:val="18"/>
              </w:rPr>
            </w:pPr>
            <w:r w:rsidRPr="00BA4AFF">
              <w:rPr>
                <w:b/>
              </w:rPr>
              <w:t xml:space="preserve">Fee: </w:t>
            </w:r>
            <w:r w:rsidRPr="00BA4AFF">
              <w:t>$99.35</w:t>
            </w:r>
            <w:r w:rsidRPr="00BA4AFF">
              <w:tab/>
            </w:r>
            <w:r w:rsidRPr="00BA4AFF">
              <w:rPr>
                <w:b/>
              </w:rPr>
              <w:t xml:space="preserve">Benefit: </w:t>
            </w:r>
            <w:r w:rsidRPr="00BA4AFF">
              <w:t>75% = $74.55</w:t>
            </w:r>
            <w:r w:rsidRPr="00BA4AFF">
              <w:tab/>
              <w:t>85% = $84.45</w:t>
            </w:r>
          </w:p>
        </w:tc>
      </w:tr>
      <w:tr w:rsidR="00BA4AFF" w:rsidRPr="00BA4AFF" w14:paraId="6E8F5EA3" w14:textId="77777777" w:rsidTr="00F358E2">
        <w:tc>
          <w:tcPr>
            <w:tcW w:w="760" w:type="dxa"/>
            <w:tcBorders>
              <w:top w:val="single" w:sz="4" w:space="0" w:color="auto"/>
              <w:left w:val="single" w:sz="4" w:space="0" w:color="auto"/>
              <w:bottom w:val="single" w:sz="4" w:space="0" w:color="auto"/>
              <w:right w:val="single" w:sz="4" w:space="0" w:color="auto"/>
            </w:tcBorders>
          </w:tcPr>
          <w:p w14:paraId="1EEB5215" w14:textId="77777777" w:rsidR="00BA4AFF" w:rsidRPr="00BA4AFF" w:rsidRDefault="00BA4AFF" w:rsidP="00BA4AFF">
            <w:pPr>
              <w:spacing w:after="0" w:line="240" w:lineRule="auto"/>
              <w:jc w:val="center"/>
              <w:rPr>
                <w:sz w:val="18"/>
              </w:rPr>
            </w:pPr>
            <w:r w:rsidRPr="00BA4AFF">
              <w:t>73064</w:t>
            </w:r>
          </w:p>
        </w:tc>
        <w:tc>
          <w:tcPr>
            <w:tcW w:w="8395" w:type="dxa"/>
            <w:tcBorders>
              <w:top w:val="single" w:sz="4" w:space="0" w:color="auto"/>
              <w:left w:val="single" w:sz="4" w:space="0" w:color="auto"/>
              <w:bottom w:val="single" w:sz="4" w:space="0" w:color="auto"/>
              <w:right w:val="single" w:sz="4" w:space="0" w:color="auto"/>
            </w:tcBorders>
          </w:tcPr>
          <w:p w14:paraId="44B8C0DA" w14:textId="77777777" w:rsidR="00BA4AFF" w:rsidRPr="00BA4AFF" w:rsidRDefault="00BA4AFF" w:rsidP="00BA4AFF">
            <w:pPr>
              <w:spacing w:after="0" w:line="240" w:lineRule="auto"/>
              <w:rPr>
                <w:sz w:val="18"/>
              </w:rPr>
            </w:pPr>
          </w:p>
          <w:p w14:paraId="7ECB4122" w14:textId="77777777" w:rsidR="00BA4AFF" w:rsidRPr="00BA4AFF" w:rsidRDefault="00BA4AFF" w:rsidP="00BA4AFF">
            <w:pPr>
              <w:autoSpaceDE w:val="0"/>
              <w:autoSpaceDN w:val="0"/>
              <w:adjustRightInd w:val="0"/>
              <w:spacing w:after="0" w:line="240" w:lineRule="auto"/>
              <w:rPr>
                <w:color w:val="000000"/>
                <w:szCs w:val="18"/>
              </w:rPr>
            </w:pPr>
            <w:r w:rsidRPr="00BA4AFF">
              <w:rPr>
                <w:color w:val="000000"/>
                <w:szCs w:val="18"/>
              </w:rPr>
              <w:t xml:space="preserve">Immunocytochemical examination of material obtained by procedures described in items 73045, 73047, 73049, 73051, 73062, 73063, </w:t>
            </w:r>
            <w:r w:rsidRPr="00BA4AFF">
              <w:rPr>
                <w:rFonts w:ascii="Times New Roman+FPEF" w:eastAsia="Calibri" w:hAnsi="Times New Roman+FPEF" w:cs="Times New Roman+FPEF"/>
                <w:sz w:val="18"/>
                <w:szCs w:val="18"/>
                <w:lang w:eastAsia="en-AU"/>
              </w:rPr>
              <w:t>73066 and 73067</w:t>
            </w:r>
            <w:r w:rsidRPr="00BA4AFF">
              <w:rPr>
                <w:color w:val="000000"/>
                <w:szCs w:val="18"/>
              </w:rPr>
              <w:t xml:space="preserve"> for the characterisation of a malignancy by immunofluorescence, immunoperoxidase or other labelled antibody techniques with multiple antigenic specificities per specimen – 7 to 10 antibodies</w:t>
            </w:r>
          </w:p>
          <w:p w14:paraId="568EC2AA" w14:textId="77777777" w:rsidR="00BA4AFF" w:rsidRPr="00BA4AFF" w:rsidRDefault="00BA4AFF" w:rsidP="00BA4AFF">
            <w:pPr>
              <w:autoSpaceDE w:val="0"/>
              <w:autoSpaceDN w:val="0"/>
              <w:adjustRightInd w:val="0"/>
              <w:spacing w:after="0" w:line="240" w:lineRule="auto"/>
              <w:rPr>
                <w:color w:val="000000"/>
                <w:szCs w:val="18"/>
              </w:rPr>
            </w:pPr>
          </w:p>
          <w:p w14:paraId="3DCEE3C7" w14:textId="77777777" w:rsidR="00BA4AFF" w:rsidRPr="00BA4AFF" w:rsidRDefault="00BA4AFF" w:rsidP="00BA4AFF">
            <w:pPr>
              <w:autoSpaceDE w:val="0"/>
              <w:autoSpaceDN w:val="0"/>
              <w:adjustRightInd w:val="0"/>
              <w:spacing w:after="0" w:line="240" w:lineRule="auto"/>
              <w:rPr>
                <w:color w:val="000000"/>
                <w:szCs w:val="18"/>
              </w:rPr>
            </w:pPr>
            <w:r w:rsidRPr="00BA4AFF">
              <w:rPr>
                <w:color w:val="000000"/>
                <w:szCs w:val="18"/>
              </w:rPr>
              <w:t>(Item is subject to rule 13)</w:t>
            </w:r>
          </w:p>
          <w:p w14:paraId="450511F9" w14:textId="77777777" w:rsidR="00BA4AFF" w:rsidRPr="00BA4AFF" w:rsidRDefault="00BA4AFF" w:rsidP="00BA4AFF">
            <w:pPr>
              <w:tabs>
                <w:tab w:val="left" w:pos="2660"/>
                <w:tab w:val="left" w:pos="5040"/>
              </w:tabs>
              <w:autoSpaceDE w:val="0"/>
              <w:autoSpaceDN w:val="0"/>
              <w:adjustRightInd w:val="0"/>
              <w:spacing w:after="0" w:line="240" w:lineRule="auto"/>
              <w:rPr>
                <w:sz w:val="18"/>
              </w:rPr>
            </w:pPr>
            <w:r w:rsidRPr="00BA4AFF">
              <w:rPr>
                <w:b/>
              </w:rPr>
              <w:t xml:space="preserve">Fee: </w:t>
            </w:r>
            <w:r w:rsidRPr="00BA4AFF">
              <w:t>$71.70</w:t>
            </w:r>
            <w:r w:rsidRPr="00BA4AFF">
              <w:tab/>
            </w:r>
            <w:r w:rsidRPr="00BA4AFF">
              <w:rPr>
                <w:b/>
              </w:rPr>
              <w:t xml:space="preserve">Benefit: </w:t>
            </w:r>
            <w:r w:rsidRPr="00BA4AFF">
              <w:t>75% = $53.80</w:t>
            </w:r>
            <w:r w:rsidRPr="00BA4AFF">
              <w:tab/>
              <w:t>85% = $60.95</w:t>
            </w:r>
          </w:p>
        </w:tc>
      </w:tr>
      <w:tr w:rsidR="00BA4AFF" w:rsidRPr="00BA4AFF" w14:paraId="35A2FD1B" w14:textId="77777777" w:rsidTr="00F358E2">
        <w:tc>
          <w:tcPr>
            <w:tcW w:w="760" w:type="dxa"/>
            <w:tcBorders>
              <w:top w:val="single" w:sz="4" w:space="0" w:color="auto"/>
              <w:left w:val="single" w:sz="4" w:space="0" w:color="auto"/>
              <w:bottom w:val="single" w:sz="4" w:space="0" w:color="auto"/>
              <w:right w:val="single" w:sz="4" w:space="0" w:color="auto"/>
            </w:tcBorders>
          </w:tcPr>
          <w:p w14:paraId="0D2E839C" w14:textId="77777777" w:rsidR="00BA4AFF" w:rsidRPr="00BA4AFF" w:rsidRDefault="00BA4AFF" w:rsidP="00BA4AFF">
            <w:pPr>
              <w:spacing w:after="0" w:line="240" w:lineRule="auto"/>
              <w:jc w:val="center"/>
              <w:rPr>
                <w:sz w:val="18"/>
              </w:rPr>
            </w:pPr>
            <w:r w:rsidRPr="00BA4AFF">
              <w:t>73065</w:t>
            </w:r>
          </w:p>
        </w:tc>
        <w:tc>
          <w:tcPr>
            <w:tcW w:w="8395" w:type="dxa"/>
            <w:tcBorders>
              <w:top w:val="single" w:sz="4" w:space="0" w:color="auto"/>
              <w:left w:val="single" w:sz="4" w:space="0" w:color="auto"/>
              <w:bottom w:val="single" w:sz="4" w:space="0" w:color="auto"/>
              <w:right w:val="single" w:sz="4" w:space="0" w:color="auto"/>
            </w:tcBorders>
          </w:tcPr>
          <w:p w14:paraId="4C7BBCD5" w14:textId="77777777" w:rsidR="00BA4AFF" w:rsidRPr="00BA4AFF" w:rsidRDefault="00BA4AFF" w:rsidP="00BA4AFF">
            <w:pPr>
              <w:spacing w:after="0" w:line="240" w:lineRule="auto"/>
              <w:rPr>
                <w:sz w:val="18"/>
              </w:rPr>
            </w:pPr>
          </w:p>
          <w:p w14:paraId="420803F5" w14:textId="77777777" w:rsidR="00BA4AFF" w:rsidRPr="00BA4AFF" w:rsidRDefault="00BA4AFF" w:rsidP="00BA4AFF">
            <w:pPr>
              <w:autoSpaceDE w:val="0"/>
              <w:autoSpaceDN w:val="0"/>
              <w:adjustRightInd w:val="0"/>
              <w:spacing w:after="0" w:line="240" w:lineRule="auto"/>
              <w:rPr>
                <w:color w:val="000000"/>
              </w:rPr>
            </w:pPr>
            <w:r w:rsidRPr="00BA4AFF">
              <w:rPr>
                <w:color w:val="000000"/>
              </w:rPr>
              <w:t xml:space="preserve">Immunocytochemical examination of material obtained by procedures described in items 73045, 73047, 73049, 73051, 73062, 73063, </w:t>
            </w:r>
            <w:r w:rsidRPr="00BA4AFF">
              <w:rPr>
                <w:rFonts w:ascii="Times New Roman+FPEF" w:eastAsia="Calibri" w:hAnsi="Times New Roman+FPEF" w:cs="Times New Roman+FPEF"/>
                <w:lang w:eastAsia="en-AU"/>
              </w:rPr>
              <w:t>73066 and 73067</w:t>
            </w:r>
            <w:r w:rsidRPr="00BA4AFF">
              <w:rPr>
                <w:color w:val="000000"/>
              </w:rPr>
              <w:t xml:space="preserve"> for the characterisation of a malignancy by immunofluorescence, immunoperoxidase or other labelled antibody techniques with multiple antigenic specificities per specimen - 11 or more antibodies</w:t>
            </w:r>
          </w:p>
          <w:p w14:paraId="488C99E8" w14:textId="77777777" w:rsidR="00BA4AFF" w:rsidRPr="00BA4AFF" w:rsidRDefault="00BA4AFF" w:rsidP="00BA4AFF">
            <w:pPr>
              <w:autoSpaceDE w:val="0"/>
              <w:autoSpaceDN w:val="0"/>
              <w:adjustRightInd w:val="0"/>
              <w:spacing w:after="0" w:line="240" w:lineRule="auto"/>
              <w:rPr>
                <w:color w:val="000000"/>
                <w:szCs w:val="18"/>
              </w:rPr>
            </w:pPr>
          </w:p>
          <w:p w14:paraId="54F93332" w14:textId="77777777" w:rsidR="00BA4AFF" w:rsidRPr="00BA4AFF" w:rsidRDefault="00BA4AFF" w:rsidP="00BA4AFF">
            <w:pPr>
              <w:autoSpaceDE w:val="0"/>
              <w:autoSpaceDN w:val="0"/>
              <w:adjustRightInd w:val="0"/>
              <w:spacing w:after="0" w:line="240" w:lineRule="auto"/>
              <w:rPr>
                <w:color w:val="000000"/>
                <w:szCs w:val="18"/>
              </w:rPr>
            </w:pPr>
            <w:r w:rsidRPr="00BA4AFF">
              <w:rPr>
                <w:color w:val="000000"/>
                <w:szCs w:val="18"/>
              </w:rPr>
              <w:t>(Item is subject to rule 13)</w:t>
            </w:r>
          </w:p>
          <w:p w14:paraId="772DDDCD" w14:textId="77777777" w:rsidR="00BA4AFF" w:rsidRPr="00BA4AFF" w:rsidRDefault="00BA4AFF" w:rsidP="00BA4AFF">
            <w:pPr>
              <w:tabs>
                <w:tab w:val="left" w:pos="2660"/>
                <w:tab w:val="left" w:pos="5040"/>
              </w:tabs>
              <w:autoSpaceDE w:val="0"/>
              <w:autoSpaceDN w:val="0"/>
              <w:adjustRightInd w:val="0"/>
              <w:spacing w:after="0" w:line="240" w:lineRule="auto"/>
              <w:rPr>
                <w:sz w:val="18"/>
              </w:rPr>
            </w:pPr>
            <w:r w:rsidRPr="00BA4AFF">
              <w:rPr>
                <w:b/>
              </w:rPr>
              <w:t xml:space="preserve">Fee: </w:t>
            </w:r>
            <w:r w:rsidRPr="00BA4AFF">
              <w:t>$86.00</w:t>
            </w:r>
            <w:r w:rsidRPr="00BA4AFF">
              <w:tab/>
            </w:r>
            <w:r w:rsidRPr="00BA4AFF">
              <w:rPr>
                <w:b/>
              </w:rPr>
              <w:t xml:space="preserve">Benefit: </w:t>
            </w:r>
            <w:r w:rsidRPr="00BA4AFF">
              <w:t>75% = $66.75</w:t>
            </w:r>
            <w:r w:rsidRPr="00BA4AFF">
              <w:tab/>
              <w:t>85% = $75.65</w:t>
            </w:r>
          </w:p>
        </w:tc>
      </w:tr>
      <w:tr w:rsidR="00BA4AFF" w:rsidRPr="00BA4AFF" w14:paraId="2CC0FF99" w14:textId="77777777" w:rsidTr="00F358E2">
        <w:tc>
          <w:tcPr>
            <w:tcW w:w="760" w:type="dxa"/>
            <w:tcBorders>
              <w:top w:val="single" w:sz="4" w:space="0" w:color="auto"/>
              <w:left w:val="single" w:sz="4" w:space="0" w:color="auto"/>
              <w:bottom w:val="single" w:sz="4" w:space="0" w:color="auto"/>
              <w:right w:val="single" w:sz="4" w:space="0" w:color="auto"/>
            </w:tcBorders>
          </w:tcPr>
          <w:p w14:paraId="48D4C38F" w14:textId="77777777" w:rsidR="00BA4AFF" w:rsidRPr="00BA4AFF" w:rsidRDefault="00BA4AFF" w:rsidP="00BA4AFF">
            <w:pPr>
              <w:spacing w:after="0" w:line="240" w:lineRule="auto"/>
              <w:jc w:val="center"/>
              <w:rPr>
                <w:sz w:val="18"/>
              </w:rPr>
            </w:pPr>
            <w:r w:rsidRPr="00BA4AFF">
              <w:t>73066</w:t>
            </w:r>
          </w:p>
        </w:tc>
        <w:tc>
          <w:tcPr>
            <w:tcW w:w="8395" w:type="dxa"/>
            <w:tcBorders>
              <w:top w:val="single" w:sz="4" w:space="0" w:color="auto"/>
              <w:left w:val="single" w:sz="4" w:space="0" w:color="auto"/>
              <w:bottom w:val="single" w:sz="4" w:space="0" w:color="auto"/>
              <w:right w:val="single" w:sz="4" w:space="0" w:color="auto"/>
            </w:tcBorders>
          </w:tcPr>
          <w:p w14:paraId="255F1B1E" w14:textId="77777777" w:rsidR="00BA4AFF" w:rsidRPr="00BA4AFF" w:rsidRDefault="00BA4AFF" w:rsidP="00BA4AFF">
            <w:pPr>
              <w:spacing w:after="0" w:line="240" w:lineRule="auto"/>
              <w:rPr>
                <w:sz w:val="18"/>
              </w:rPr>
            </w:pPr>
          </w:p>
          <w:p w14:paraId="4CA02364" w14:textId="77777777" w:rsidR="00BA4AFF" w:rsidRPr="00BA4AFF" w:rsidRDefault="00BA4AFF" w:rsidP="00BA4AFF">
            <w:pPr>
              <w:spacing w:after="0" w:line="240" w:lineRule="auto"/>
              <w:rPr>
                <w:color w:val="000000"/>
              </w:rPr>
            </w:pPr>
            <w:r w:rsidRPr="00BA4AFF">
              <w:t>Cytology of material obtained directly from a patient at 2 or more separately identified sites by fine needle aspiration of solid tissue or tissues if</w:t>
            </w:r>
            <w:r w:rsidRPr="00BA4AFF">
              <w:rPr>
                <w:color w:val="FF00FF"/>
              </w:rPr>
              <w:t xml:space="preserve"> </w:t>
            </w:r>
            <w:r w:rsidRPr="00BA4AFF">
              <w:rPr>
                <w:color w:val="000000"/>
              </w:rPr>
              <w:t>a recognized pathologist:</w:t>
            </w:r>
          </w:p>
          <w:p w14:paraId="367A96D5" w14:textId="77777777" w:rsidR="00BA4AFF" w:rsidRPr="00BA4AFF" w:rsidRDefault="00BA4AFF" w:rsidP="00BA4AFF">
            <w:pPr>
              <w:tabs>
                <w:tab w:val="left" w:pos="650"/>
              </w:tabs>
              <w:spacing w:after="0" w:line="240" w:lineRule="auto"/>
            </w:pPr>
            <w:r w:rsidRPr="00BA4AFF">
              <w:t>(a)</w:t>
            </w:r>
            <w:r w:rsidRPr="00BA4AFF">
              <w:tab/>
              <w:t>performs the aspiration; or</w:t>
            </w:r>
          </w:p>
          <w:p w14:paraId="17F94B9D" w14:textId="77777777" w:rsidR="00BA4AFF" w:rsidRDefault="00BA4AFF" w:rsidP="00BA4AFF">
            <w:pPr>
              <w:spacing w:after="0" w:line="240" w:lineRule="auto"/>
            </w:pPr>
            <w:r w:rsidRPr="00BA4AFF">
              <w:t>(b)   attends the aspiration and performs cytological examination during the attendance</w:t>
            </w:r>
          </w:p>
          <w:p w14:paraId="7DFAD879" w14:textId="77777777" w:rsidR="00BA4AFF" w:rsidRPr="00BA4AFF" w:rsidRDefault="00BA4AFF" w:rsidP="00BA4AFF">
            <w:pPr>
              <w:spacing w:after="0" w:line="240" w:lineRule="auto"/>
            </w:pPr>
          </w:p>
          <w:p w14:paraId="51D67E88" w14:textId="77777777" w:rsidR="00BA4AFF" w:rsidRPr="00BA4AFF" w:rsidRDefault="00BA4AFF" w:rsidP="00BA4AFF">
            <w:pPr>
              <w:tabs>
                <w:tab w:val="left" w:pos="2660"/>
                <w:tab w:val="left" w:pos="5040"/>
              </w:tabs>
              <w:spacing w:after="0" w:line="240" w:lineRule="auto"/>
              <w:rPr>
                <w:sz w:val="18"/>
              </w:rPr>
            </w:pPr>
            <w:r w:rsidRPr="00BA4AFF">
              <w:rPr>
                <w:b/>
              </w:rPr>
              <w:t xml:space="preserve">Fee: </w:t>
            </w:r>
            <w:r w:rsidRPr="00BA4AFF">
              <w:t>$221.45</w:t>
            </w:r>
            <w:r w:rsidRPr="00BA4AFF">
              <w:tab/>
            </w:r>
            <w:r w:rsidRPr="00BA4AFF">
              <w:rPr>
                <w:b/>
              </w:rPr>
              <w:t xml:space="preserve">Benefit: </w:t>
            </w:r>
            <w:r w:rsidRPr="00BA4AFF">
              <w:t>75% = $166.10</w:t>
            </w:r>
            <w:r w:rsidRPr="00BA4AFF">
              <w:tab/>
              <w:t>85% = $188.25</w:t>
            </w:r>
          </w:p>
        </w:tc>
      </w:tr>
      <w:tr w:rsidR="00BA4AFF" w:rsidRPr="00BA4AFF" w14:paraId="2B6F18B0" w14:textId="77777777" w:rsidTr="00F358E2">
        <w:tc>
          <w:tcPr>
            <w:tcW w:w="760" w:type="dxa"/>
            <w:tcBorders>
              <w:top w:val="single" w:sz="4" w:space="0" w:color="auto"/>
              <w:left w:val="single" w:sz="4" w:space="0" w:color="auto"/>
              <w:bottom w:val="single" w:sz="4" w:space="0" w:color="auto"/>
              <w:right w:val="single" w:sz="4" w:space="0" w:color="auto"/>
            </w:tcBorders>
          </w:tcPr>
          <w:p w14:paraId="031A6268" w14:textId="77777777" w:rsidR="00BA4AFF" w:rsidRPr="00BA4AFF" w:rsidRDefault="00BA4AFF" w:rsidP="00BA4AFF">
            <w:pPr>
              <w:spacing w:after="0" w:line="240" w:lineRule="auto"/>
              <w:jc w:val="center"/>
              <w:rPr>
                <w:sz w:val="18"/>
              </w:rPr>
            </w:pPr>
            <w:r w:rsidRPr="00BA4AFF">
              <w:t>73067</w:t>
            </w:r>
          </w:p>
        </w:tc>
        <w:tc>
          <w:tcPr>
            <w:tcW w:w="8395" w:type="dxa"/>
            <w:tcBorders>
              <w:top w:val="single" w:sz="4" w:space="0" w:color="auto"/>
              <w:left w:val="single" w:sz="4" w:space="0" w:color="auto"/>
              <w:bottom w:val="single" w:sz="4" w:space="0" w:color="auto"/>
              <w:right w:val="single" w:sz="4" w:space="0" w:color="auto"/>
            </w:tcBorders>
          </w:tcPr>
          <w:p w14:paraId="263DF0BF" w14:textId="77777777" w:rsidR="00BA4AFF" w:rsidRPr="00BA4AFF" w:rsidRDefault="00BA4AFF" w:rsidP="00BA4AFF">
            <w:pPr>
              <w:spacing w:after="0" w:line="240" w:lineRule="auto"/>
              <w:rPr>
                <w:sz w:val="18"/>
              </w:rPr>
            </w:pPr>
          </w:p>
          <w:p w14:paraId="31499560" w14:textId="77777777" w:rsidR="00BA4AFF" w:rsidRDefault="00BA4AFF" w:rsidP="00BA4AFF">
            <w:pPr>
              <w:spacing w:after="0" w:line="240" w:lineRule="auto"/>
              <w:rPr>
                <w:color w:val="000000"/>
              </w:rPr>
            </w:pPr>
            <w:r w:rsidRPr="00BA4AFF">
              <w:t>Cytology of material obtained directly from a patient at 2 or more separately identified sites</w:t>
            </w:r>
            <w:r w:rsidRPr="00BA4AFF">
              <w:rPr>
                <w:color w:val="FF00FF"/>
              </w:rPr>
              <w:t xml:space="preserve"> </w:t>
            </w:r>
            <w:r w:rsidRPr="00BA4AFF">
              <w:rPr>
                <w:color w:val="000000"/>
              </w:rPr>
              <w:t>by fine needle aspiration of solid tissue or tissues if an employee of an approved pathology authority</w:t>
            </w:r>
            <w:r w:rsidRPr="00BA4AFF">
              <w:rPr>
                <w:color w:val="FF00FF"/>
              </w:rPr>
              <w:t xml:space="preserve"> </w:t>
            </w:r>
            <w:r w:rsidRPr="00BA4AFF">
              <w:rPr>
                <w:color w:val="000000"/>
              </w:rPr>
              <w:t>attends the aspiration for confirmation of sample adequacy</w:t>
            </w:r>
          </w:p>
          <w:p w14:paraId="1B4F9DA5" w14:textId="77777777" w:rsidR="00BA4AFF" w:rsidRPr="00BA4AFF" w:rsidRDefault="00BA4AFF" w:rsidP="00BA4AFF">
            <w:pPr>
              <w:spacing w:after="0" w:line="240" w:lineRule="auto"/>
              <w:rPr>
                <w:color w:val="000000"/>
              </w:rPr>
            </w:pPr>
          </w:p>
          <w:p w14:paraId="6EF44104" w14:textId="77777777" w:rsidR="00BA4AFF" w:rsidRPr="00BA4AFF" w:rsidRDefault="00BA4AFF" w:rsidP="00BA4AFF">
            <w:pPr>
              <w:tabs>
                <w:tab w:val="left" w:pos="2660"/>
                <w:tab w:val="left" w:pos="5040"/>
              </w:tabs>
              <w:spacing w:after="0" w:line="240" w:lineRule="auto"/>
              <w:rPr>
                <w:sz w:val="18"/>
              </w:rPr>
            </w:pPr>
            <w:r w:rsidRPr="00BA4AFF">
              <w:rPr>
                <w:b/>
              </w:rPr>
              <w:t xml:space="preserve">Fee: </w:t>
            </w:r>
            <w:r w:rsidRPr="00BA4AFF">
              <w:t>$129.15</w:t>
            </w:r>
            <w:r w:rsidRPr="00BA4AFF">
              <w:tab/>
            </w:r>
            <w:r w:rsidRPr="00BA4AFF">
              <w:rPr>
                <w:b/>
              </w:rPr>
              <w:t xml:space="preserve">Benefit: </w:t>
            </w:r>
            <w:r w:rsidRPr="00BA4AFF">
              <w:t>75% = $96.90</w:t>
            </w:r>
            <w:r w:rsidRPr="00BA4AFF">
              <w:tab/>
              <w:t>85% = $109.80</w:t>
            </w:r>
          </w:p>
        </w:tc>
      </w:tr>
    </w:tbl>
    <w:p w14:paraId="3E1E4428" w14:textId="77777777" w:rsidR="00F72149" w:rsidRDefault="00F72149" w:rsidP="0094672F">
      <w:pPr>
        <w:spacing w:after="0" w:line="240" w:lineRule="auto"/>
      </w:pPr>
    </w:p>
    <w:p w14:paraId="2A29772B" w14:textId="77777777" w:rsidR="00F72149" w:rsidRPr="00A34E9C" w:rsidRDefault="00F72149" w:rsidP="00C67689">
      <w:pPr>
        <w:pStyle w:val="Heading1"/>
      </w:pPr>
      <w:r>
        <w:br w:type="page"/>
      </w:r>
      <w:bookmarkStart w:id="82" w:name="_Toc388021673"/>
      <w:proofErr w:type="gramStart"/>
      <w:r w:rsidRPr="007607CE">
        <w:lastRenderedPageBreak/>
        <w:t xml:space="preserve">Attachment </w:t>
      </w:r>
      <w:r>
        <w:t>2</w:t>
      </w:r>
      <w:r w:rsidRPr="007607CE">
        <w:t>.</w:t>
      </w:r>
      <w:bookmarkEnd w:id="82"/>
      <w:proofErr w:type="gramEnd"/>
      <w:r>
        <w:t xml:space="preserve"> </w:t>
      </w:r>
    </w:p>
    <w:tbl>
      <w:tblPr>
        <w:tblW w:w="5000" w:type="pct"/>
        <w:tblCellSpacing w:w="0" w:type="dxa"/>
        <w:tblCellMar>
          <w:left w:w="0" w:type="dxa"/>
          <w:right w:w="0" w:type="dxa"/>
        </w:tblCellMar>
        <w:tblLook w:val="04A0" w:firstRow="1" w:lastRow="0" w:firstColumn="1" w:lastColumn="0" w:noHBand="0" w:noVBand="1"/>
      </w:tblPr>
      <w:tblGrid>
        <w:gridCol w:w="9026"/>
      </w:tblGrid>
      <w:tr w:rsidR="00F72149" w:rsidRPr="00F72149" w14:paraId="1F978813" w14:textId="77777777" w:rsidTr="00F72149">
        <w:trPr>
          <w:tblCellSpacing w:w="0" w:type="dxa"/>
        </w:trPr>
        <w:tc>
          <w:tcPr>
            <w:tcW w:w="5000" w:type="pct"/>
            <w:vAlign w:val="center"/>
            <w:hideMark/>
          </w:tcPr>
          <w:p w14:paraId="13CD6EC9" w14:textId="77777777" w:rsidR="00F72149" w:rsidRPr="00F72149" w:rsidRDefault="00F72149" w:rsidP="00F72149">
            <w:pPr>
              <w:spacing w:after="0" w:line="240" w:lineRule="auto"/>
              <w:jc w:val="center"/>
              <w:rPr>
                <w:rFonts w:eastAsia="Times New Roman"/>
                <w:b/>
                <w:bCs/>
                <w:lang w:eastAsia="en-AU"/>
              </w:rPr>
            </w:pPr>
          </w:p>
          <w:p w14:paraId="4B1FD768" w14:textId="5460DFD4" w:rsidR="00F72149" w:rsidRPr="00F72149" w:rsidRDefault="00F72149" w:rsidP="00F72149">
            <w:pPr>
              <w:spacing w:after="0" w:line="240" w:lineRule="auto"/>
              <w:rPr>
                <w:rFonts w:eastAsia="Times New Roman"/>
                <w:b/>
                <w:bCs/>
                <w:lang w:eastAsia="en-AU"/>
              </w:rPr>
            </w:pPr>
            <w:r w:rsidRPr="00F72149">
              <w:rPr>
                <w:rFonts w:eastAsia="Times New Roman"/>
                <w:b/>
                <w:bCs/>
                <w:lang w:eastAsia="en-AU"/>
              </w:rPr>
              <w:t>P19.1 Rules for the Interpretation of the Pathology Services Table</w:t>
            </w:r>
            <w:r w:rsidR="00482F03">
              <w:rPr>
                <w:rFonts w:eastAsia="Times New Roman"/>
                <w:b/>
                <w:bCs/>
                <w:lang w:eastAsia="en-AU"/>
              </w:rPr>
              <w:t xml:space="preserve"> </w:t>
            </w:r>
            <w:r w:rsidR="00482F03" w:rsidRPr="00482F03">
              <w:rPr>
                <w:rFonts w:eastAsia="Times New Roman"/>
                <w:b/>
                <w:bCs/>
                <w:i/>
                <w:lang w:eastAsia="en-AU"/>
              </w:rPr>
              <w:t xml:space="preserve">(excerpts – relevant to this </w:t>
            </w:r>
            <w:r w:rsidR="00B41262">
              <w:rPr>
                <w:rFonts w:eastAsia="Times New Roman"/>
                <w:b/>
                <w:bCs/>
                <w:i/>
                <w:lang w:eastAsia="en-AU"/>
              </w:rPr>
              <w:t>PROTOCOL</w:t>
            </w:r>
            <w:r w:rsidR="00482F03" w:rsidRPr="00482F03">
              <w:rPr>
                <w:rFonts w:eastAsia="Times New Roman"/>
                <w:b/>
                <w:bCs/>
                <w:i/>
                <w:lang w:eastAsia="en-AU"/>
              </w:rPr>
              <w:t xml:space="preserve"> only)</w:t>
            </w:r>
          </w:p>
        </w:tc>
      </w:tr>
      <w:tr w:rsidR="00F72149" w:rsidRPr="00F72149" w14:paraId="6544D4DA" w14:textId="77777777" w:rsidTr="00F72149">
        <w:trPr>
          <w:tblCellSpacing w:w="0" w:type="dxa"/>
        </w:trPr>
        <w:tc>
          <w:tcPr>
            <w:tcW w:w="0" w:type="auto"/>
            <w:vAlign w:val="center"/>
            <w:hideMark/>
          </w:tcPr>
          <w:p w14:paraId="134C0BD5" w14:textId="3B034B15" w:rsidR="00F66639" w:rsidRPr="00F72149" w:rsidRDefault="00F72149" w:rsidP="00F66639">
            <w:pPr>
              <w:spacing w:before="100" w:beforeAutospacing="1" w:after="100" w:afterAutospacing="1" w:line="240" w:lineRule="auto"/>
              <w:jc w:val="left"/>
              <w:rPr>
                <w:rFonts w:eastAsia="Times New Roman"/>
                <w:b/>
                <w:bCs/>
                <w:lang w:eastAsia="en-AU"/>
              </w:rPr>
            </w:pPr>
            <w:r w:rsidRPr="00F72149">
              <w:rPr>
                <w:rFonts w:eastAsia="Times New Roman"/>
                <w:lang w:eastAsia="en-AU"/>
              </w:rPr>
              <w:t>Please note that in the Health Insurance (Pathology Services Table) Regulations 2010 (effective 1 November 2010) rules and sub-rules are referred to as clauses and sub-clauses.  In addition in the Regulations a rule that refers to specific items within a pathology group, for exam</w:t>
            </w:r>
            <w:r>
              <w:rPr>
                <w:rFonts w:eastAsia="Times New Roman"/>
                <w:lang w:eastAsia="en-AU"/>
              </w:rPr>
              <w:t>ple Group P1 Haema</w:t>
            </w:r>
            <w:r w:rsidRPr="00F72149">
              <w:rPr>
                <w:rFonts w:eastAsia="Times New Roman"/>
                <w:lang w:eastAsia="en-AU"/>
              </w:rPr>
              <w:t>tology, is listed directly above the Schedule of Services for that group.</w:t>
            </w:r>
            <w:r w:rsidR="00F66639" w:rsidRPr="00F72149">
              <w:rPr>
                <w:rFonts w:eastAsia="Times New Roman"/>
                <w:b/>
                <w:bCs/>
                <w:lang w:eastAsia="en-AU"/>
              </w:rPr>
              <w:t xml:space="preserve"> </w:t>
            </w:r>
          </w:p>
          <w:p w14:paraId="676EB66E" w14:textId="0864310F" w:rsidR="00F72149" w:rsidRPr="00F72149" w:rsidRDefault="00F72149" w:rsidP="00F72149">
            <w:pPr>
              <w:spacing w:before="100" w:beforeAutospacing="1" w:after="100" w:afterAutospacing="1" w:line="240" w:lineRule="auto"/>
              <w:rPr>
                <w:rFonts w:eastAsia="Times New Roman"/>
                <w:lang w:eastAsia="en-AU"/>
              </w:rPr>
            </w:pPr>
            <w:r w:rsidRPr="00F72149">
              <w:rPr>
                <w:rFonts w:eastAsia="Times New Roman"/>
                <w:b/>
                <w:bCs/>
                <w:lang w:eastAsia="en-AU"/>
              </w:rPr>
              <w:t>1. (1)</w:t>
            </w:r>
            <w:r w:rsidRPr="00F72149">
              <w:rPr>
                <w:rFonts w:eastAsia="Times New Roman"/>
                <w:lang w:eastAsia="en-AU"/>
              </w:rPr>
              <w:t xml:space="preserve"> In this table</w:t>
            </w:r>
          </w:p>
          <w:p w14:paraId="1D5981D0" w14:textId="77777777" w:rsidR="00F72149" w:rsidRPr="00F72149" w:rsidRDefault="00F72149" w:rsidP="00F72149">
            <w:pPr>
              <w:spacing w:before="100" w:beforeAutospacing="1" w:after="100" w:afterAutospacing="1" w:line="240" w:lineRule="auto"/>
              <w:ind w:left="1418" w:hanging="567"/>
              <w:rPr>
                <w:rFonts w:eastAsia="Times New Roman"/>
                <w:lang w:eastAsia="en-AU"/>
              </w:rPr>
            </w:pPr>
            <w:r w:rsidRPr="00F72149">
              <w:rPr>
                <w:rFonts w:eastAsia="Times New Roman"/>
                <w:b/>
                <w:bCs/>
                <w:i/>
                <w:iCs/>
                <w:lang w:eastAsia="en-AU"/>
              </w:rPr>
              <w:t>patient episode</w:t>
            </w:r>
            <w:r w:rsidRPr="00F72149">
              <w:rPr>
                <w:rFonts w:eastAsia="Times New Roman"/>
                <w:lang w:eastAsia="en-AU"/>
              </w:rPr>
              <w:t xml:space="preserve"> means:</w:t>
            </w:r>
          </w:p>
          <w:p w14:paraId="0DD5D8F7" w14:textId="77777777" w:rsidR="00F72149" w:rsidRPr="00F72149" w:rsidRDefault="00F72149" w:rsidP="00F72149">
            <w:pPr>
              <w:spacing w:before="100" w:beforeAutospacing="1" w:after="100" w:afterAutospacing="1" w:line="240" w:lineRule="auto"/>
              <w:ind w:left="1134" w:hanging="283"/>
              <w:rPr>
                <w:rFonts w:eastAsia="Times New Roman"/>
                <w:lang w:eastAsia="en-AU"/>
              </w:rPr>
            </w:pPr>
            <w:r w:rsidRPr="00F72149">
              <w:rPr>
                <w:rFonts w:eastAsia="Times New Roman"/>
                <w:lang w:eastAsia="en-AU"/>
              </w:rPr>
              <w:t>(a)  a pathology service or pathology services (other than a pathology service to which paragraph 1 (1) (b) refers) provided for a single patient whose need for the service or services was determined under section 16A of the Act:</w:t>
            </w:r>
          </w:p>
          <w:p w14:paraId="5FF12B62" w14:textId="06BACA6B" w:rsidR="00F72149" w:rsidRPr="00F72149" w:rsidRDefault="00F72149" w:rsidP="00F72149">
            <w:pPr>
              <w:spacing w:before="100" w:beforeAutospacing="1" w:after="100" w:afterAutospacing="1" w:line="240" w:lineRule="auto"/>
              <w:ind w:left="1560" w:hanging="426"/>
              <w:rPr>
                <w:rFonts w:eastAsia="Times New Roman"/>
                <w:lang w:eastAsia="en-AU"/>
              </w:rPr>
            </w:pPr>
            <w:r w:rsidRPr="00F72149">
              <w:rPr>
                <w:rFonts w:eastAsia="Times New Roman"/>
                <w:lang w:eastAsia="en-AU"/>
              </w:rPr>
              <w:t>(i) on the same day; or</w:t>
            </w:r>
          </w:p>
          <w:p w14:paraId="0390A611" w14:textId="1F7C1FA7" w:rsidR="00F72149" w:rsidRPr="00F72149" w:rsidRDefault="00F72149" w:rsidP="00F66639">
            <w:pPr>
              <w:spacing w:before="100" w:beforeAutospacing="1" w:after="100" w:afterAutospacing="1" w:line="240" w:lineRule="auto"/>
              <w:ind w:left="1560" w:hanging="426"/>
              <w:rPr>
                <w:rFonts w:eastAsia="Times New Roman"/>
                <w:lang w:eastAsia="en-AU"/>
              </w:rPr>
            </w:pPr>
            <w:r w:rsidRPr="00F72149">
              <w:rPr>
                <w:rFonts w:eastAsia="Times New Roman"/>
                <w:lang w:eastAsia="en-AU"/>
              </w:rPr>
              <w:t xml:space="preserve">(ii) if more than 1 test is performed on the 1 specimen within 14 days </w:t>
            </w:r>
            <w:r w:rsidRPr="00F72149">
              <w:rPr>
                <w:rFonts w:eastAsia="Times New Roman"/>
                <w:lang w:eastAsia="en-AU"/>
              </w:rPr>
              <w:noBreakHyphen/>
              <w:t xml:space="preserve"> on the same or different days;</w:t>
            </w:r>
          </w:p>
          <w:p w14:paraId="5F3F954B" w14:textId="77777777" w:rsidR="00F72149" w:rsidRPr="00F72149" w:rsidRDefault="00F72149" w:rsidP="00F72149">
            <w:pPr>
              <w:spacing w:before="100" w:beforeAutospacing="1" w:after="100" w:afterAutospacing="1" w:line="240" w:lineRule="auto"/>
              <w:ind w:left="1418" w:hanging="567"/>
              <w:rPr>
                <w:rFonts w:eastAsia="Times New Roman"/>
                <w:lang w:eastAsia="en-AU"/>
              </w:rPr>
            </w:pPr>
            <w:r w:rsidRPr="00F72149">
              <w:rPr>
                <w:rFonts w:eastAsia="Times New Roman"/>
                <w:lang w:eastAsia="en-AU"/>
              </w:rPr>
              <w:t>whether the services:</w:t>
            </w:r>
          </w:p>
          <w:p w14:paraId="254F4427" w14:textId="77D6FF9D" w:rsidR="00F72149" w:rsidRPr="00F72149" w:rsidRDefault="00F72149" w:rsidP="00F72149">
            <w:pPr>
              <w:spacing w:before="100" w:beforeAutospacing="1" w:after="100" w:afterAutospacing="1" w:line="240" w:lineRule="auto"/>
              <w:ind w:left="1418" w:hanging="567"/>
              <w:rPr>
                <w:rFonts w:eastAsia="Times New Roman"/>
                <w:lang w:eastAsia="en-AU"/>
              </w:rPr>
            </w:pPr>
            <w:r w:rsidRPr="00F72149">
              <w:rPr>
                <w:rFonts w:eastAsia="Times New Roman"/>
                <w:lang w:eastAsia="en-AU"/>
              </w:rPr>
              <w:t>(iii) are requested by 1 or more practitioners; or</w:t>
            </w:r>
          </w:p>
          <w:p w14:paraId="6CF640D7" w14:textId="0E1921D9" w:rsidR="00F72149" w:rsidRPr="00F72149" w:rsidRDefault="00F72149" w:rsidP="00F72149">
            <w:pPr>
              <w:spacing w:before="100" w:beforeAutospacing="1" w:after="100" w:afterAutospacing="1" w:line="240" w:lineRule="auto"/>
              <w:ind w:left="1418" w:hanging="567"/>
              <w:rPr>
                <w:rFonts w:eastAsia="Times New Roman"/>
                <w:lang w:eastAsia="en-AU"/>
              </w:rPr>
            </w:pPr>
            <w:r w:rsidRPr="00F72149">
              <w:rPr>
                <w:rFonts w:eastAsia="Times New Roman"/>
                <w:lang w:eastAsia="en-AU"/>
              </w:rPr>
              <w:t>(iv) are described in a single item or in more than 1 item; or</w:t>
            </w:r>
          </w:p>
          <w:p w14:paraId="3E226C8B" w14:textId="75344663" w:rsidR="00F72149" w:rsidRPr="00F72149" w:rsidRDefault="00F72149" w:rsidP="00F72149">
            <w:pPr>
              <w:spacing w:before="100" w:beforeAutospacing="1" w:after="100" w:afterAutospacing="1" w:line="240" w:lineRule="auto"/>
              <w:ind w:left="1418" w:hanging="567"/>
              <w:rPr>
                <w:rFonts w:eastAsia="Times New Roman"/>
                <w:lang w:eastAsia="en-AU"/>
              </w:rPr>
            </w:pPr>
            <w:r w:rsidRPr="00F72149">
              <w:rPr>
                <w:rFonts w:eastAsia="Times New Roman"/>
                <w:lang w:eastAsia="en-AU"/>
              </w:rPr>
              <w:t>(v) are rendered by 1 approved pathology practitioner or more than 1 approved pathology practitioner; or</w:t>
            </w:r>
          </w:p>
          <w:p w14:paraId="49AAF4D3" w14:textId="717D4BE2" w:rsidR="00F72149" w:rsidRPr="00F72149" w:rsidRDefault="00F72149" w:rsidP="00F72149">
            <w:pPr>
              <w:spacing w:before="100" w:beforeAutospacing="1" w:after="100" w:afterAutospacing="1" w:line="240" w:lineRule="auto"/>
              <w:ind w:left="1418" w:hanging="567"/>
              <w:rPr>
                <w:rFonts w:eastAsia="Times New Roman"/>
                <w:lang w:eastAsia="en-AU"/>
              </w:rPr>
            </w:pPr>
            <w:r w:rsidRPr="00F72149">
              <w:rPr>
                <w:rFonts w:eastAsia="Times New Roman"/>
                <w:lang w:eastAsia="en-AU"/>
              </w:rPr>
              <w:t>(vi) are rendered on the same or different days; or</w:t>
            </w:r>
          </w:p>
          <w:p w14:paraId="3E7F24CF" w14:textId="77777777" w:rsidR="00F72149" w:rsidRPr="00F72149" w:rsidRDefault="00F72149" w:rsidP="00F72149">
            <w:pPr>
              <w:spacing w:before="100" w:beforeAutospacing="1" w:after="100" w:afterAutospacing="1" w:line="240" w:lineRule="auto"/>
              <w:ind w:left="1418" w:hanging="567"/>
              <w:rPr>
                <w:rFonts w:eastAsia="Times New Roman"/>
                <w:lang w:eastAsia="en-AU"/>
              </w:rPr>
            </w:pPr>
            <w:r w:rsidRPr="00F72149">
              <w:rPr>
                <w:rFonts w:eastAsia="Times New Roman"/>
                <w:lang w:eastAsia="en-AU"/>
              </w:rPr>
              <w:t> </w:t>
            </w:r>
          </w:p>
          <w:p w14:paraId="2EB3F117" w14:textId="77777777" w:rsidR="00F72149" w:rsidRPr="00F72149" w:rsidRDefault="00F72149" w:rsidP="00F72149">
            <w:pPr>
              <w:spacing w:before="100" w:beforeAutospacing="1" w:after="100" w:afterAutospacing="1" w:line="240" w:lineRule="auto"/>
              <w:ind w:left="1134" w:hanging="283"/>
              <w:rPr>
                <w:rFonts w:eastAsia="Times New Roman"/>
                <w:lang w:eastAsia="en-AU"/>
              </w:rPr>
            </w:pPr>
            <w:r w:rsidRPr="00F72149">
              <w:rPr>
                <w:rFonts w:eastAsia="Times New Roman"/>
                <w:lang w:eastAsia="en-AU"/>
              </w:rPr>
              <w:t xml:space="preserve">(b) </w:t>
            </w:r>
            <w:proofErr w:type="gramStart"/>
            <w:r w:rsidRPr="00F72149">
              <w:rPr>
                <w:rFonts w:eastAsia="Times New Roman"/>
                <w:lang w:eastAsia="en-AU"/>
              </w:rPr>
              <w:t>a</w:t>
            </w:r>
            <w:proofErr w:type="gramEnd"/>
            <w:r w:rsidRPr="00F72149">
              <w:rPr>
                <w:rFonts w:eastAsia="Times New Roman"/>
                <w:lang w:eastAsia="en-AU"/>
              </w:rPr>
              <w:t xml:space="preserve"> pathology service to which rule 4 refers that is provided in the circumstances set out in that rule that relates to the service.</w:t>
            </w:r>
          </w:p>
          <w:p w14:paraId="4834DBAB" w14:textId="77777777" w:rsidR="00F72149" w:rsidRPr="00F72149" w:rsidRDefault="00F72149" w:rsidP="00F72149">
            <w:pPr>
              <w:spacing w:before="100" w:beforeAutospacing="1" w:after="100" w:afterAutospacing="1" w:line="240" w:lineRule="auto"/>
              <w:ind w:left="1418" w:hanging="567"/>
              <w:rPr>
                <w:rFonts w:eastAsia="Times New Roman"/>
                <w:lang w:eastAsia="en-AU"/>
              </w:rPr>
            </w:pPr>
            <w:r w:rsidRPr="00F72149">
              <w:rPr>
                <w:rFonts w:eastAsia="Times New Roman"/>
                <w:b/>
                <w:bCs/>
                <w:i/>
                <w:iCs/>
                <w:lang w:eastAsia="en-AU"/>
              </w:rPr>
              <w:t> </w:t>
            </w:r>
          </w:p>
          <w:p w14:paraId="2EDC0092" w14:textId="77777777" w:rsidR="00F72149" w:rsidRPr="00F72149" w:rsidRDefault="00F72149" w:rsidP="00F72149">
            <w:pPr>
              <w:spacing w:before="100" w:beforeAutospacing="1" w:after="100" w:afterAutospacing="1" w:line="240" w:lineRule="auto"/>
              <w:ind w:left="851"/>
              <w:rPr>
                <w:rFonts w:eastAsia="Times New Roman"/>
                <w:lang w:eastAsia="en-AU"/>
              </w:rPr>
            </w:pPr>
            <w:proofErr w:type="gramStart"/>
            <w:r w:rsidRPr="00F72149">
              <w:rPr>
                <w:rFonts w:eastAsia="Times New Roman"/>
                <w:b/>
                <w:bCs/>
                <w:i/>
                <w:iCs/>
                <w:lang w:eastAsia="en-AU"/>
              </w:rPr>
              <w:t>receiving</w:t>
            </w:r>
            <w:proofErr w:type="gramEnd"/>
            <w:r w:rsidRPr="00F72149">
              <w:rPr>
                <w:rFonts w:eastAsia="Times New Roman"/>
                <w:b/>
                <w:bCs/>
                <w:i/>
                <w:iCs/>
                <w:lang w:eastAsia="en-AU"/>
              </w:rPr>
              <w:t xml:space="preserve"> APP</w:t>
            </w:r>
            <w:r w:rsidRPr="00F72149">
              <w:rPr>
                <w:rFonts w:eastAsia="Times New Roman"/>
                <w:lang w:eastAsia="en-AU"/>
              </w:rPr>
              <w:t xml:space="preserve"> means an approved pathology practitioner in an approved pathology authority who performs one or more pathology services in respect of a single patient episode following receipt of a request for those services from a referring APP.</w:t>
            </w:r>
          </w:p>
          <w:p w14:paraId="490EA586" w14:textId="77777777" w:rsidR="00F72149" w:rsidRPr="00F72149" w:rsidRDefault="00F72149" w:rsidP="00F72149">
            <w:pPr>
              <w:spacing w:before="100" w:beforeAutospacing="1" w:after="100" w:afterAutospacing="1" w:line="240" w:lineRule="auto"/>
              <w:ind w:left="1418" w:hanging="567"/>
              <w:rPr>
                <w:rFonts w:eastAsia="Times New Roman"/>
                <w:lang w:eastAsia="en-AU"/>
              </w:rPr>
            </w:pPr>
            <w:r w:rsidRPr="00F72149">
              <w:rPr>
                <w:rFonts w:eastAsia="Times New Roman"/>
                <w:lang w:eastAsia="en-AU"/>
              </w:rPr>
              <w:t> </w:t>
            </w:r>
          </w:p>
          <w:p w14:paraId="51F0E044" w14:textId="77777777" w:rsidR="00F72149" w:rsidRPr="00F72149" w:rsidRDefault="00F72149" w:rsidP="00F72149">
            <w:pPr>
              <w:spacing w:before="100" w:beforeAutospacing="1" w:after="100" w:afterAutospacing="1" w:line="240" w:lineRule="auto"/>
              <w:ind w:left="851"/>
              <w:rPr>
                <w:rFonts w:eastAsia="Times New Roman"/>
                <w:lang w:eastAsia="en-AU"/>
              </w:rPr>
            </w:pPr>
            <w:proofErr w:type="gramStart"/>
            <w:r w:rsidRPr="00F72149">
              <w:rPr>
                <w:rFonts w:eastAsia="Times New Roman"/>
                <w:b/>
                <w:bCs/>
                <w:i/>
                <w:iCs/>
                <w:lang w:eastAsia="en-AU"/>
              </w:rPr>
              <w:t>recognised</w:t>
            </w:r>
            <w:proofErr w:type="gramEnd"/>
            <w:r w:rsidRPr="00F72149">
              <w:rPr>
                <w:rFonts w:eastAsia="Times New Roman"/>
                <w:b/>
                <w:bCs/>
                <w:i/>
                <w:iCs/>
                <w:lang w:eastAsia="en-AU"/>
              </w:rPr>
              <w:t xml:space="preserve"> pathologist</w:t>
            </w:r>
            <w:r w:rsidRPr="00F72149">
              <w:rPr>
                <w:rFonts w:eastAsia="Times New Roman"/>
                <w:lang w:eastAsia="en-AU"/>
              </w:rPr>
              <w:t xml:space="preserve"> means a medical practitioner recognised as a specialist in pathology by a determination under section 3D, 3DB or 3E of the Act.</w:t>
            </w:r>
          </w:p>
          <w:p w14:paraId="20D881B2" w14:textId="77777777" w:rsidR="00F72149" w:rsidRPr="00F72149" w:rsidRDefault="00F72149" w:rsidP="00F72149">
            <w:pPr>
              <w:spacing w:before="100" w:beforeAutospacing="1" w:after="100" w:afterAutospacing="1" w:line="240" w:lineRule="auto"/>
              <w:ind w:left="851"/>
              <w:rPr>
                <w:rFonts w:eastAsia="Times New Roman"/>
                <w:lang w:eastAsia="en-AU"/>
              </w:rPr>
            </w:pPr>
            <w:r w:rsidRPr="00F72149">
              <w:rPr>
                <w:rFonts w:eastAsia="Times New Roman"/>
                <w:lang w:eastAsia="en-AU"/>
              </w:rPr>
              <w:lastRenderedPageBreak/>
              <w:t> </w:t>
            </w:r>
          </w:p>
          <w:p w14:paraId="2CF46035" w14:textId="77777777" w:rsidR="00F72149" w:rsidRPr="00F72149" w:rsidRDefault="00F72149" w:rsidP="00F72149">
            <w:pPr>
              <w:spacing w:before="100" w:beforeAutospacing="1" w:after="100" w:afterAutospacing="1" w:line="240" w:lineRule="auto"/>
              <w:ind w:left="964"/>
              <w:jc w:val="left"/>
              <w:rPr>
                <w:rFonts w:eastAsia="Times New Roman"/>
                <w:lang w:eastAsia="en-AU"/>
              </w:rPr>
            </w:pPr>
            <w:r w:rsidRPr="00F72149">
              <w:rPr>
                <w:rFonts w:eastAsia="Times New Roman"/>
                <w:b/>
                <w:bCs/>
                <w:i/>
                <w:iCs/>
                <w:lang w:eastAsia="en-AU"/>
              </w:rPr>
              <w:t>referring APP</w:t>
            </w:r>
            <w:r w:rsidRPr="00F72149">
              <w:rPr>
                <w:rFonts w:eastAsia="Times New Roman"/>
                <w:lang w:eastAsia="en-AU"/>
              </w:rPr>
              <w:t xml:space="preserve"> means an approved pathology practitioner in an approved pathology authority who:</w:t>
            </w:r>
          </w:p>
          <w:p w14:paraId="361BA33A" w14:textId="7DEC6C72" w:rsidR="00F72149" w:rsidRPr="00F72149" w:rsidRDefault="00F72149" w:rsidP="00F72149">
            <w:pPr>
              <w:tabs>
                <w:tab w:val="left" w:pos="1701"/>
              </w:tabs>
              <w:spacing w:before="100" w:beforeAutospacing="1" w:after="100" w:afterAutospacing="1" w:line="240" w:lineRule="auto"/>
              <w:ind w:left="1684" w:hanging="720"/>
              <w:jc w:val="left"/>
              <w:rPr>
                <w:rFonts w:eastAsia="Times New Roman"/>
                <w:lang w:eastAsia="en-AU"/>
              </w:rPr>
            </w:pPr>
            <w:r>
              <w:rPr>
                <w:rFonts w:eastAsia="Times New Roman"/>
                <w:lang w:eastAsia="en-AU"/>
              </w:rPr>
              <w:t>(i)</w:t>
            </w:r>
            <w:r w:rsidR="00F66639" w:rsidRPr="00F72149">
              <w:rPr>
                <w:rFonts w:eastAsia="Times New Roman"/>
                <w:lang w:eastAsia="en-AU"/>
              </w:rPr>
              <w:t xml:space="preserve"> </w:t>
            </w:r>
            <w:r w:rsidRPr="00F72149">
              <w:rPr>
                <w:rFonts w:eastAsia="Times New Roman"/>
                <w:lang w:eastAsia="en-AU"/>
              </w:rPr>
              <w:t>has been requested to render 1 or more pathology services, all of which are requested in a single patient episode; and</w:t>
            </w:r>
          </w:p>
          <w:p w14:paraId="5D51B6F8" w14:textId="69E633A5" w:rsidR="00F72149" w:rsidRPr="00F72149" w:rsidRDefault="00F72149" w:rsidP="00F72149">
            <w:pPr>
              <w:tabs>
                <w:tab w:val="left" w:pos="1701"/>
              </w:tabs>
              <w:spacing w:before="100" w:beforeAutospacing="1" w:after="100" w:afterAutospacing="1" w:line="240" w:lineRule="auto"/>
              <w:ind w:left="1684" w:hanging="720"/>
              <w:jc w:val="left"/>
              <w:rPr>
                <w:rFonts w:eastAsia="Times New Roman"/>
                <w:lang w:eastAsia="en-AU"/>
              </w:rPr>
            </w:pPr>
            <w:r>
              <w:rPr>
                <w:rFonts w:eastAsia="Times New Roman"/>
                <w:lang w:eastAsia="en-AU"/>
              </w:rPr>
              <w:t>(ii)</w:t>
            </w:r>
            <w:r w:rsidR="00F66639" w:rsidRPr="00F72149">
              <w:rPr>
                <w:rFonts w:eastAsia="Times New Roman"/>
                <w:lang w:eastAsia="en-AU"/>
              </w:rPr>
              <w:t xml:space="preserve"> </w:t>
            </w:r>
            <w:r w:rsidRPr="00F72149">
              <w:rPr>
                <w:rFonts w:eastAsia="Times New Roman"/>
                <w:lang w:eastAsia="en-AU"/>
              </w:rPr>
              <w:t>is unable, because of the lack of facilities in, or expertise or experience of the staff of, the laboratory of the authority, to render 1 or more of the pathology services; and</w:t>
            </w:r>
          </w:p>
          <w:p w14:paraId="22E52C33" w14:textId="345861B0" w:rsidR="00F72149" w:rsidRPr="00F72149" w:rsidRDefault="00F72149" w:rsidP="00F72149">
            <w:pPr>
              <w:tabs>
                <w:tab w:val="left" w:pos="1701"/>
              </w:tabs>
              <w:spacing w:before="100" w:beforeAutospacing="1" w:after="100" w:afterAutospacing="1" w:line="240" w:lineRule="auto"/>
              <w:ind w:left="1684" w:hanging="720"/>
              <w:jc w:val="left"/>
              <w:rPr>
                <w:rFonts w:eastAsia="Times New Roman"/>
                <w:lang w:eastAsia="en-AU"/>
              </w:rPr>
            </w:pPr>
            <w:r>
              <w:rPr>
                <w:rFonts w:eastAsia="Times New Roman"/>
                <w:lang w:eastAsia="en-AU"/>
              </w:rPr>
              <w:t>(iii)</w:t>
            </w:r>
            <w:r w:rsidR="00F66639" w:rsidRPr="00F72149">
              <w:rPr>
                <w:rFonts w:eastAsia="Times New Roman"/>
                <w:lang w:eastAsia="en-AU"/>
              </w:rPr>
              <w:t xml:space="preserve"> </w:t>
            </w:r>
            <w:r w:rsidRPr="00F72149">
              <w:rPr>
                <w:rFonts w:eastAsia="Times New Roman"/>
                <w:lang w:eastAsia="en-AU"/>
              </w:rPr>
              <w:t xml:space="preserve">requests an approved pathology practitioner (the </w:t>
            </w:r>
            <w:r w:rsidRPr="00F72149">
              <w:rPr>
                <w:rFonts w:eastAsia="Times New Roman"/>
                <w:b/>
                <w:bCs/>
                <w:i/>
                <w:iCs/>
                <w:lang w:eastAsia="en-AU"/>
              </w:rPr>
              <w:t>receiving APP</w:t>
            </w:r>
            <w:r w:rsidRPr="00F72149">
              <w:rPr>
                <w:rFonts w:eastAsia="Times New Roman"/>
                <w:lang w:eastAsia="en-AU"/>
              </w:rPr>
              <w:t>) in another approved pathology authority to render the pathology service or services that the referring APP is unable to render; and</w:t>
            </w:r>
          </w:p>
          <w:p w14:paraId="4CDD6DC7" w14:textId="02128B48" w:rsidR="00F72149" w:rsidRPr="00F72149" w:rsidRDefault="00F72149" w:rsidP="00F72149">
            <w:pPr>
              <w:tabs>
                <w:tab w:val="left" w:pos="1701"/>
              </w:tabs>
              <w:spacing w:before="100" w:beforeAutospacing="1" w:after="100" w:afterAutospacing="1" w:line="240" w:lineRule="auto"/>
              <w:ind w:left="1684" w:hanging="720"/>
              <w:jc w:val="left"/>
              <w:rPr>
                <w:rFonts w:eastAsia="Times New Roman"/>
                <w:lang w:eastAsia="en-AU"/>
              </w:rPr>
            </w:pPr>
            <w:r>
              <w:rPr>
                <w:rFonts w:eastAsia="Times New Roman"/>
                <w:lang w:eastAsia="en-AU"/>
              </w:rPr>
              <w:t>(iv)</w:t>
            </w:r>
            <w:r w:rsidR="00F66639" w:rsidRPr="00F72149">
              <w:rPr>
                <w:rFonts w:eastAsia="Times New Roman"/>
                <w:lang w:eastAsia="en-AU"/>
              </w:rPr>
              <w:t xml:space="preserve"> </w:t>
            </w:r>
            <w:proofErr w:type="gramStart"/>
            <w:r w:rsidRPr="00F72149">
              <w:rPr>
                <w:rFonts w:eastAsia="Times New Roman"/>
                <w:lang w:eastAsia="en-AU"/>
              </w:rPr>
              <w:t>renders</w:t>
            </w:r>
            <w:proofErr w:type="gramEnd"/>
            <w:r w:rsidRPr="00F72149">
              <w:rPr>
                <w:rFonts w:eastAsia="Times New Roman"/>
                <w:lang w:eastAsia="en-AU"/>
              </w:rPr>
              <w:t xml:space="preserve"> each pathology service (if any) included in that patient episode, other than the pathology service or services in respect of which the request mentioned in subparagraph (iii) is made.</w:t>
            </w:r>
          </w:p>
          <w:p w14:paraId="65C94F8C" w14:textId="77777777" w:rsidR="00F72149" w:rsidRPr="00F72149" w:rsidRDefault="00F72149" w:rsidP="00F72149">
            <w:pPr>
              <w:spacing w:before="100" w:beforeAutospacing="1" w:after="100" w:afterAutospacing="1" w:line="240" w:lineRule="auto"/>
              <w:ind w:left="851"/>
              <w:rPr>
                <w:rFonts w:eastAsia="Times New Roman"/>
                <w:lang w:eastAsia="en-AU"/>
              </w:rPr>
            </w:pPr>
            <w:r w:rsidRPr="00F72149">
              <w:rPr>
                <w:rFonts w:eastAsia="Times New Roman"/>
                <w:lang w:eastAsia="en-AU"/>
              </w:rPr>
              <w:t> </w:t>
            </w:r>
          </w:p>
          <w:p w14:paraId="76FD890B" w14:textId="77777777" w:rsidR="00F72149" w:rsidRPr="00F72149" w:rsidRDefault="00F72149" w:rsidP="00F72149">
            <w:pPr>
              <w:spacing w:before="100" w:beforeAutospacing="1" w:after="100" w:afterAutospacing="1" w:line="240" w:lineRule="auto"/>
              <w:ind w:left="851"/>
              <w:rPr>
                <w:rFonts w:eastAsia="Times New Roman"/>
                <w:lang w:eastAsia="en-AU"/>
              </w:rPr>
            </w:pPr>
            <w:r w:rsidRPr="00F72149">
              <w:rPr>
                <w:rFonts w:eastAsia="Times New Roman"/>
                <w:b/>
                <w:bCs/>
                <w:i/>
                <w:iCs/>
                <w:lang w:eastAsia="en-AU"/>
              </w:rPr>
              <w:t>serial examinations</w:t>
            </w:r>
            <w:r w:rsidRPr="00F72149">
              <w:rPr>
                <w:rFonts w:eastAsia="Times New Roman"/>
                <w:lang w:eastAsia="en-AU"/>
              </w:rPr>
              <w:t xml:space="preserve"> means a series of examinations requested on 1 occasion whether or not:</w:t>
            </w:r>
          </w:p>
          <w:p w14:paraId="777F6D5E" w14:textId="77777777" w:rsidR="00F72149" w:rsidRPr="00F72149" w:rsidRDefault="00F72149" w:rsidP="00F72149">
            <w:pPr>
              <w:spacing w:before="100" w:beforeAutospacing="1" w:after="100" w:afterAutospacing="1" w:line="240" w:lineRule="auto"/>
              <w:ind w:left="1134" w:hanging="283"/>
              <w:jc w:val="left"/>
              <w:rPr>
                <w:rFonts w:eastAsia="Times New Roman"/>
                <w:lang w:eastAsia="en-AU"/>
              </w:rPr>
            </w:pPr>
            <w:r w:rsidRPr="00F72149">
              <w:rPr>
                <w:rFonts w:eastAsia="Times New Roman"/>
                <w:lang w:eastAsia="en-AU"/>
              </w:rPr>
              <w:t>(a)  the materials are received on different days by the approved pathology practitioner; or</w:t>
            </w:r>
          </w:p>
          <w:p w14:paraId="6E93B172" w14:textId="77777777" w:rsidR="00F72149" w:rsidRPr="00F72149" w:rsidRDefault="00F72149" w:rsidP="00F72149">
            <w:pPr>
              <w:spacing w:before="100" w:beforeAutospacing="1" w:after="100" w:afterAutospacing="1" w:line="240" w:lineRule="auto"/>
              <w:ind w:left="1134" w:hanging="283"/>
              <w:rPr>
                <w:rFonts w:eastAsia="Times New Roman"/>
                <w:lang w:eastAsia="en-AU"/>
              </w:rPr>
            </w:pPr>
            <w:r w:rsidRPr="00F72149">
              <w:rPr>
                <w:rFonts w:eastAsia="Times New Roman"/>
                <w:lang w:eastAsia="en-AU"/>
              </w:rPr>
              <w:t xml:space="preserve">(b) </w:t>
            </w:r>
            <w:proofErr w:type="gramStart"/>
            <w:r w:rsidRPr="00F72149">
              <w:rPr>
                <w:rFonts w:eastAsia="Times New Roman"/>
                <w:lang w:eastAsia="en-AU"/>
              </w:rPr>
              <w:t>the</w:t>
            </w:r>
            <w:proofErr w:type="gramEnd"/>
            <w:r w:rsidRPr="00F72149">
              <w:rPr>
                <w:rFonts w:eastAsia="Times New Roman"/>
                <w:lang w:eastAsia="en-AU"/>
              </w:rPr>
              <w:t xml:space="preserve"> examinations or cultures were requested on 1 or more request forms by the treating practitioner.</w:t>
            </w:r>
          </w:p>
          <w:p w14:paraId="330B5DD2" w14:textId="77777777" w:rsidR="00F72149" w:rsidRPr="00F72149" w:rsidRDefault="00F72149" w:rsidP="00F72149">
            <w:pPr>
              <w:spacing w:before="100" w:beforeAutospacing="1" w:after="100" w:afterAutospacing="1" w:line="240" w:lineRule="auto"/>
              <w:ind w:left="1418" w:hanging="567"/>
              <w:rPr>
                <w:rFonts w:eastAsia="Times New Roman"/>
                <w:lang w:eastAsia="en-AU"/>
              </w:rPr>
            </w:pPr>
            <w:r w:rsidRPr="00F72149">
              <w:rPr>
                <w:rFonts w:eastAsia="Times New Roman"/>
                <w:lang w:eastAsia="en-AU"/>
              </w:rPr>
              <w:t> </w:t>
            </w:r>
          </w:p>
          <w:p w14:paraId="561B216C" w14:textId="77777777" w:rsidR="00F72149" w:rsidRPr="00F72149" w:rsidRDefault="00F72149" w:rsidP="00F72149">
            <w:pPr>
              <w:spacing w:before="100" w:beforeAutospacing="1" w:after="100" w:afterAutospacing="1" w:line="240" w:lineRule="auto"/>
              <w:ind w:left="1418" w:hanging="567"/>
              <w:rPr>
                <w:rFonts w:eastAsia="Times New Roman"/>
                <w:lang w:eastAsia="en-AU"/>
              </w:rPr>
            </w:pPr>
            <w:proofErr w:type="gramStart"/>
            <w:r w:rsidRPr="00F72149">
              <w:rPr>
                <w:rFonts w:eastAsia="Times New Roman"/>
                <w:b/>
                <w:bCs/>
                <w:i/>
                <w:iCs/>
                <w:lang w:eastAsia="en-AU"/>
              </w:rPr>
              <w:t>the</w:t>
            </w:r>
            <w:proofErr w:type="gramEnd"/>
            <w:r w:rsidRPr="00F72149">
              <w:rPr>
                <w:rFonts w:eastAsia="Times New Roman"/>
                <w:b/>
                <w:bCs/>
                <w:i/>
                <w:iCs/>
                <w:lang w:eastAsia="en-AU"/>
              </w:rPr>
              <w:t xml:space="preserve"> </w:t>
            </w:r>
            <w:r w:rsidRPr="00F72149">
              <w:rPr>
                <w:rFonts w:eastAsia="Times New Roman"/>
                <w:b/>
                <w:bCs/>
                <w:lang w:eastAsia="en-AU"/>
              </w:rPr>
              <w:t>Act</w:t>
            </w:r>
            <w:r w:rsidRPr="00F72149">
              <w:rPr>
                <w:rFonts w:eastAsia="Times New Roman"/>
                <w:lang w:eastAsia="en-AU"/>
              </w:rPr>
              <w:t xml:space="preserve"> means the </w:t>
            </w:r>
            <w:r w:rsidRPr="00F72149">
              <w:rPr>
                <w:rFonts w:eastAsia="Times New Roman"/>
                <w:i/>
                <w:iCs/>
                <w:lang w:eastAsia="en-AU"/>
              </w:rPr>
              <w:t>Health Insurance Act 1973.</w:t>
            </w:r>
          </w:p>
          <w:p w14:paraId="69DE07CB" w14:textId="77777777" w:rsidR="00F72149" w:rsidRPr="00F72149" w:rsidRDefault="00F72149" w:rsidP="00F72149">
            <w:pPr>
              <w:spacing w:before="100" w:beforeAutospacing="1" w:after="100" w:afterAutospacing="1" w:line="240" w:lineRule="auto"/>
              <w:rPr>
                <w:rFonts w:eastAsia="Times New Roman"/>
                <w:lang w:eastAsia="en-AU"/>
              </w:rPr>
            </w:pPr>
            <w:r w:rsidRPr="00F72149">
              <w:rPr>
                <w:rFonts w:eastAsia="Times New Roman"/>
                <w:lang w:eastAsia="en-AU"/>
              </w:rPr>
              <w:t> </w:t>
            </w:r>
          </w:p>
          <w:p w14:paraId="05DDF59B" w14:textId="73D176E3" w:rsidR="00F72149" w:rsidRPr="00F72149" w:rsidRDefault="00F72149" w:rsidP="00F72149">
            <w:pPr>
              <w:tabs>
                <w:tab w:val="left" w:pos="851"/>
              </w:tabs>
              <w:spacing w:before="100" w:beforeAutospacing="1" w:after="100" w:afterAutospacing="1" w:line="240" w:lineRule="auto"/>
              <w:ind w:left="851" w:hanging="851"/>
              <w:rPr>
                <w:rFonts w:eastAsia="Times New Roman"/>
                <w:lang w:eastAsia="en-AU"/>
              </w:rPr>
            </w:pPr>
            <w:r w:rsidRPr="00F72149">
              <w:rPr>
                <w:rFonts w:eastAsia="Times New Roman"/>
                <w:b/>
                <w:bCs/>
                <w:lang w:eastAsia="en-AU"/>
              </w:rPr>
              <w:t>1. (2)</w:t>
            </w:r>
            <w:r w:rsidR="00F66639" w:rsidRPr="00F72149">
              <w:rPr>
                <w:rFonts w:eastAsia="Times New Roman"/>
                <w:lang w:eastAsia="en-AU"/>
              </w:rPr>
              <w:t xml:space="preserve"> </w:t>
            </w:r>
            <w:r w:rsidRPr="00F72149">
              <w:rPr>
                <w:rFonts w:eastAsia="Times New Roman"/>
                <w:lang w:eastAsia="en-AU"/>
              </w:rPr>
              <w:t>In these rules, a reference to a request to an approved pathology practitioner includes a reference to a request for a pathologist</w:t>
            </w:r>
            <w:r w:rsidRPr="00F72149">
              <w:rPr>
                <w:rFonts w:eastAsia="Times New Roman"/>
                <w:lang w:eastAsia="en-AU"/>
              </w:rPr>
              <w:noBreakHyphen/>
              <w:t>determinable service to which subsection 16A (6) of the Act applies.</w:t>
            </w:r>
          </w:p>
          <w:p w14:paraId="2F23DC47" w14:textId="77777777" w:rsidR="00F72149" w:rsidRPr="00F72149" w:rsidRDefault="00F72149" w:rsidP="00F72149">
            <w:pPr>
              <w:tabs>
                <w:tab w:val="left" w:pos="851"/>
              </w:tabs>
              <w:spacing w:before="100" w:beforeAutospacing="1" w:after="100" w:afterAutospacing="1" w:line="240" w:lineRule="auto"/>
              <w:ind w:left="851" w:hanging="851"/>
              <w:rPr>
                <w:rFonts w:eastAsia="Times New Roman"/>
                <w:lang w:eastAsia="en-AU"/>
              </w:rPr>
            </w:pPr>
            <w:r w:rsidRPr="00F72149">
              <w:rPr>
                <w:rFonts w:eastAsia="Times New Roman"/>
                <w:lang w:eastAsia="en-AU"/>
              </w:rPr>
              <w:t> </w:t>
            </w:r>
          </w:p>
          <w:p w14:paraId="0DC666A3" w14:textId="127DB645" w:rsidR="00F72149" w:rsidRPr="00F72149" w:rsidRDefault="00F72149" w:rsidP="00F72149">
            <w:pPr>
              <w:tabs>
                <w:tab w:val="left" w:pos="851"/>
              </w:tabs>
              <w:spacing w:before="100" w:beforeAutospacing="1" w:after="100" w:afterAutospacing="1" w:line="240" w:lineRule="auto"/>
              <w:ind w:left="851" w:hanging="851"/>
              <w:rPr>
                <w:rFonts w:eastAsia="Times New Roman"/>
                <w:lang w:eastAsia="en-AU"/>
              </w:rPr>
            </w:pPr>
            <w:r w:rsidRPr="00F72149">
              <w:rPr>
                <w:rFonts w:eastAsia="Times New Roman"/>
                <w:b/>
                <w:bCs/>
                <w:lang w:eastAsia="en-AU"/>
              </w:rPr>
              <w:t>1. (3)</w:t>
            </w:r>
            <w:r w:rsidR="00F66639" w:rsidRPr="00F72149">
              <w:rPr>
                <w:rFonts w:eastAsia="Times New Roman"/>
                <w:lang w:eastAsia="en-AU"/>
              </w:rPr>
              <w:t xml:space="preserve"> </w:t>
            </w:r>
            <w:r w:rsidRPr="00F72149">
              <w:rPr>
                <w:rFonts w:eastAsia="Times New Roman"/>
                <w:lang w:eastAsia="en-AU"/>
              </w:rPr>
              <w:t>A reference in this table by number to an item that is not included in this table is a reference to the item that has that number in the general medical services table or the diagnostic imaging services table, as the case requires.</w:t>
            </w:r>
          </w:p>
          <w:p w14:paraId="0F5C42B3" w14:textId="77777777" w:rsidR="00F72149" w:rsidRPr="00F72149" w:rsidRDefault="00F72149" w:rsidP="00F72149">
            <w:pPr>
              <w:tabs>
                <w:tab w:val="left" w:pos="851"/>
              </w:tabs>
              <w:spacing w:before="100" w:beforeAutospacing="1" w:after="100" w:afterAutospacing="1" w:line="240" w:lineRule="auto"/>
              <w:ind w:left="851" w:hanging="851"/>
              <w:rPr>
                <w:rFonts w:eastAsia="Times New Roman"/>
                <w:lang w:eastAsia="en-AU"/>
              </w:rPr>
            </w:pPr>
            <w:r w:rsidRPr="00F72149">
              <w:rPr>
                <w:rFonts w:eastAsia="Times New Roman"/>
                <w:lang w:eastAsia="en-AU"/>
              </w:rPr>
              <w:t> </w:t>
            </w:r>
          </w:p>
          <w:p w14:paraId="61778B71" w14:textId="0004E085" w:rsidR="00F72149" w:rsidRPr="00F72149" w:rsidRDefault="00F72149" w:rsidP="00F72149">
            <w:pPr>
              <w:tabs>
                <w:tab w:val="left" w:pos="851"/>
              </w:tabs>
              <w:spacing w:before="100" w:beforeAutospacing="1" w:after="100" w:afterAutospacing="1" w:line="240" w:lineRule="auto"/>
              <w:ind w:left="851" w:hanging="851"/>
              <w:rPr>
                <w:rFonts w:eastAsia="Times New Roman"/>
                <w:lang w:eastAsia="en-AU"/>
              </w:rPr>
            </w:pPr>
            <w:r w:rsidRPr="00F72149">
              <w:rPr>
                <w:rFonts w:eastAsia="Times New Roman"/>
                <w:b/>
                <w:bCs/>
                <w:lang w:eastAsia="en-AU"/>
              </w:rPr>
              <w:t>1. (4)</w:t>
            </w:r>
            <w:r w:rsidR="00F66639" w:rsidRPr="00F72149">
              <w:rPr>
                <w:rFonts w:eastAsia="Times New Roman"/>
                <w:lang w:eastAsia="en-AU"/>
              </w:rPr>
              <w:t xml:space="preserve"> </w:t>
            </w:r>
            <w:r w:rsidRPr="00F72149">
              <w:rPr>
                <w:rFonts w:eastAsia="Times New Roman"/>
                <w:lang w:eastAsia="en-AU"/>
              </w:rPr>
              <w:t xml:space="preserve">A reference to a </w:t>
            </w:r>
            <w:r w:rsidRPr="00F72149">
              <w:rPr>
                <w:rFonts w:eastAsia="Times New Roman"/>
                <w:b/>
                <w:bCs/>
                <w:lang w:eastAsia="en-AU"/>
              </w:rPr>
              <w:t>Group</w:t>
            </w:r>
            <w:r w:rsidRPr="00F72149">
              <w:rPr>
                <w:rFonts w:eastAsia="Times New Roman"/>
                <w:lang w:eastAsia="en-AU"/>
              </w:rPr>
              <w:t xml:space="preserve"> in the table includes every item in the Group and a reference to a </w:t>
            </w:r>
            <w:r w:rsidRPr="00F72149">
              <w:rPr>
                <w:rFonts w:eastAsia="Times New Roman"/>
                <w:b/>
                <w:bCs/>
                <w:lang w:eastAsia="en-AU"/>
              </w:rPr>
              <w:t xml:space="preserve">Subgroup </w:t>
            </w:r>
            <w:r w:rsidRPr="00F72149">
              <w:rPr>
                <w:rFonts w:eastAsia="Times New Roman"/>
                <w:lang w:eastAsia="en-AU"/>
              </w:rPr>
              <w:t>in the table includes every item in the Subgroup.</w:t>
            </w:r>
          </w:p>
          <w:p w14:paraId="422D53A7" w14:textId="77777777" w:rsidR="00F72149" w:rsidRPr="00C67689" w:rsidRDefault="00F72149" w:rsidP="00F72149">
            <w:pPr>
              <w:spacing w:before="100" w:beforeAutospacing="1" w:after="100" w:afterAutospacing="1" w:line="240" w:lineRule="auto"/>
              <w:ind w:left="851" w:hanging="851"/>
              <w:rPr>
                <w:rFonts w:eastAsia="Times New Roman"/>
                <w:b/>
                <w:bCs/>
                <w:lang w:eastAsia="en-AU"/>
              </w:rPr>
            </w:pPr>
            <w:r w:rsidRPr="00C67689">
              <w:rPr>
                <w:rFonts w:eastAsia="Times New Roman"/>
                <w:b/>
                <w:bCs/>
                <w:lang w:eastAsia="en-AU"/>
              </w:rPr>
              <w:t> </w:t>
            </w:r>
          </w:p>
          <w:p w14:paraId="5FEF1332" w14:textId="77777777" w:rsidR="00F72149" w:rsidRPr="00F72149" w:rsidRDefault="00F72149" w:rsidP="00F43CE1">
            <w:pPr>
              <w:spacing w:before="100" w:beforeAutospacing="1" w:after="100" w:afterAutospacing="1" w:line="240" w:lineRule="auto"/>
              <w:ind w:left="851" w:hanging="851"/>
              <w:rPr>
                <w:rFonts w:eastAsia="Times New Roman"/>
                <w:b/>
                <w:bCs/>
                <w:lang w:eastAsia="en-AU"/>
              </w:rPr>
            </w:pPr>
            <w:bookmarkStart w:id="83" w:name="_Toc368298682"/>
            <w:r w:rsidRPr="00F72149">
              <w:rPr>
                <w:rFonts w:eastAsia="Times New Roman"/>
                <w:b/>
                <w:bCs/>
                <w:lang w:eastAsia="en-AU"/>
              </w:rPr>
              <w:lastRenderedPageBreak/>
              <w:t>Precedence of items</w:t>
            </w:r>
            <w:bookmarkEnd w:id="83"/>
          </w:p>
          <w:p w14:paraId="71C043B9" w14:textId="5626047D" w:rsidR="00F72149" w:rsidRPr="00F72149" w:rsidRDefault="00F72149" w:rsidP="00F72149">
            <w:pPr>
              <w:spacing w:before="100" w:beforeAutospacing="1" w:after="100" w:afterAutospacing="1" w:line="240" w:lineRule="auto"/>
              <w:ind w:left="851" w:hanging="851"/>
              <w:rPr>
                <w:rFonts w:eastAsia="Times New Roman"/>
                <w:lang w:eastAsia="en-AU"/>
              </w:rPr>
            </w:pPr>
            <w:r w:rsidRPr="00F72149">
              <w:rPr>
                <w:rFonts w:eastAsia="Times New Roman"/>
                <w:b/>
                <w:bCs/>
                <w:lang w:eastAsia="en-AU"/>
              </w:rPr>
              <w:t>2. (1)</w:t>
            </w:r>
            <w:r w:rsidRPr="00F72149">
              <w:rPr>
                <w:rFonts w:eastAsia="Times New Roman"/>
                <w:lang w:eastAsia="en-AU"/>
              </w:rPr>
              <w:t xml:space="preserve"> If a service is described:</w:t>
            </w:r>
          </w:p>
          <w:p w14:paraId="77F2F2E2" w14:textId="77777777" w:rsidR="00F72149" w:rsidRPr="00F72149" w:rsidRDefault="00F72149" w:rsidP="00F72149">
            <w:pPr>
              <w:spacing w:before="100" w:beforeAutospacing="1" w:after="100" w:afterAutospacing="1" w:line="240" w:lineRule="auto"/>
              <w:ind w:left="1134" w:hanging="283"/>
              <w:rPr>
                <w:rFonts w:eastAsia="Times New Roman"/>
                <w:lang w:eastAsia="en-AU"/>
              </w:rPr>
            </w:pPr>
            <w:r w:rsidRPr="00F72149">
              <w:rPr>
                <w:rFonts w:eastAsia="Times New Roman"/>
                <w:lang w:eastAsia="en-AU"/>
              </w:rPr>
              <w:t>(a)  in an item in general terms; and</w:t>
            </w:r>
          </w:p>
          <w:p w14:paraId="3E5CD0D9" w14:textId="77777777" w:rsidR="00F72149" w:rsidRPr="00F72149" w:rsidRDefault="00F72149" w:rsidP="00F72149">
            <w:pPr>
              <w:spacing w:before="100" w:beforeAutospacing="1" w:after="100" w:afterAutospacing="1" w:line="240" w:lineRule="auto"/>
              <w:ind w:left="1134" w:hanging="283"/>
              <w:rPr>
                <w:rFonts w:eastAsia="Times New Roman"/>
                <w:lang w:eastAsia="en-AU"/>
              </w:rPr>
            </w:pPr>
            <w:r w:rsidRPr="00F72149">
              <w:rPr>
                <w:rFonts w:eastAsia="Times New Roman"/>
                <w:lang w:eastAsia="en-AU"/>
              </w:rPr>
              <w:t>(b) in another item in specific terms;</w:t>
            </w:r>
          </w:p>
          <w:p w14:paraId="09C4DB58" w14:textId="77777777" w:rsidR="00F72149" w:rsidRPr="00F72149" w:rsidRDefault="00F72149" w:rsidP="00F72149">
            <w:pPr>
              <w:spacing w:before="100" w:beforeAutospacing="1" w:after="100" w:afterAutospacing="1" w:line="240" w:lineRule="auto"/>
              <w:ind w:left="851"/>
              <w:rPr>
                <w:rFonts w:eastAsia="Times New Roman"/>
                <w:lang w:eastAsia="en-AU"/>
              </w:rPr>
            </w:pPr>
            <w:proofErr w:type="gramStart"/>
            <w:r w:rsidRPr="00F72149">
              <w:rPr>
                <w:rFonts w:eastAsia="Times New Roman"/>
                <w:lang w:eastAsia="en-AU"/>
              </w:rPr>
              <w:t>only</w:t>
            </w:r>
            <w:proofErr w:type="gramEnd"/>
            <w:r w:rsidRPr="00F72149">
              <w:rPr>
                <w:rFonts w:eastAsia="Times New Roman"/>
                <w:lang w:eastAsia="en-AU"/>
              </w:rPr>
              <w:t xml:space="preserve"> the item that describes the service in specific terms applies to the service.</w:t>
            </w:r>
          </w:p>
          <w:p w14:paraId="601F6F85" w14:textId="77777777" w:rsidR="00F72149" w:rsidRPr="00F72149" w:rsidRDefault="00F72149" w:rsidP="00F72149">
            <w:pPr>
              <w:spacing w:before="100" w:beforeAutospacing="1" w:after="100" w:afterAutospacing="1" w:line="240" w:lineRule="auto"/>
              <w:ind w:left="851" w:hanging="851"/>
              <w:rPr>
                <w:rFonts w:eastAsia="Times New Roman"/>
                <w:lang w:eastAsia="en-AU"/>
              </w:rPr>
            </w:pPr>
            <w:r w:rsidRPr="00F72149">
              <w:rPr>
                <w:rFonts w:eastAsia="Times New Roman"/>
                <w:lang w:eastAsia="en-AU"/>
              </w:rPr>
              <w:t> </w:t>
            </w:r>
          </w:p>
          <w:p w14:paraId="31063621" w14:textId="585AC62F" w:rsidR="00F72149" w:rsidRPr="00F72149" w:rsidRDefault="00F72149" w:rsidP="00F72149">
            <w:pPr>
              <w:spacing w:before="100" w:beforeAutospacing="1" w:after="100" w:afterAutospacing="1" w:line="240" w:lineRule="auto"/>
              <w:ind w:left="851" w:hanging="851"/>
              <w:rPr>
                <w:rFonts w:eastAsia="Times New Roman"/>
                <w:lang w:eastAsia="en-AU"/>
              </w:rPr>
            </w:pPr>
            <w:r w:rsidRPr="00F72149">
              <w:rPr>
                <w:rFonts w:eastAsia="Times New Roman"/>
                <w:b/>
                <w:bCs/>
                <w:lang w:eastAsia="en-AU"/>
              </w:rPr>
              <w:t>2. (2)</w:t>
            </w:r>
            <w:r w:rsidR="00F66639" w:rsidRPr="00F72149">
              <w:rPr>
                <w:rFonts w:eastAsia="Times New Roman"/>
                <w:lang w:eastAsia="en-AU"/>
              </w:rPr>
              <w:t xml:space="preserve"> </w:t>
            </w:r>
            <w:r w:rsidRPr="00F72149">
              <w:rPr>
                <w:rFonts w:eastAsia="Times New Roman"/>
                <w:lang w:eastAsia="en-AU"/>
              </w:rPr>
              <w:t>Subject to subrule (3), if:</w:t>
            </w:r>
          </w:p>
          <w:p w14:paraId="565770A5" w14:textId="77777777" w:rsidR="00F72149" w:rsidRPr="00F72149" w:rsidRDefault="00F72149" w:rsidP="00F72149">
            <w:pPr>
              <w:spacing w:before="100" w:beforeAutospacing="1" w:after="100" w:afterAutospacing="1" w:line="240" w:lineRule="auto"/>
              <w:ind w:left="1134" w:hanging="283"/>
              <w:rPr>
                <w:rFonts w:eastAsia="Times New Roman"/>
                <w:lang w:eastAsia="en-AU"/>
              </w:rPr>
            </w:pPr>
            <w:r w:rsidRPr="00F72149">
              <w:rPr>
                <w:rFonts w:eastAsia="Times New Roman"/>
                <w:lang w:eastAsia="en-AU"/>
              </w:rPr>
              <w:t>(a)  subrule (1) does not apply; and</w:t>
            </w:r>
          </w:p>
          <w:p w14:paraId="73894FEA" w14:textId="77777777" w:rsidR="00F72149" w:rsidRPr="00F72149" w:rsidRDefault="00F72149" w:rsidP="00F72149">
            <w:pPr>
              <w:spacing w:before="100" w:beforeAutospacing="1" w:after="100" w:afterAutospacing="1" w:line="240" w:lineRule="auto"/>
              <w:ind w:left="1134" w:hanging="283"/>
              <w:rPr>
                <w:rFonts w:eastAsia="Times New Roman"/>
                <w:lang w:eastAsia="en-AU"/>
              </w:rPr>
            </w:pPr>
            <w:r w:rsidRPr="00F72149">
              <w:rPr>
                <w:rFonts w:eastAsia="Times New Roman"/>
                <w:lang w:eastAsia="en-AU"/>
              </w:rPr>
              <w:t>(b) a service is described in 2 or more items;</w:t>
            </w:r>
          </w:p>
          <w:p w14:paraId="75CBCC60" w14:textId="77777777" w:rsidR="00F72149" w:rsidRPr="00F72149" w:rsidRDefault="00F72149" w:rsidP="00F72149">
            <w:pPr>
              <w:spacing w:before="100" w:beforeAutospacing="1" w:after="100" w:afterAutospacing="1" w:line="240" w:lineRule="auto"/>
              <w:ind w:left="1418" w:hanging="567"/>
              <w:rPr>
                <w:rFonts w:eastAsia="Times New Roman"/>
                <w:lang w:eastAsia="en-AU"/>
              </w:rPr>
            </w:pPr>
            <w:proofErr w:type="gramStart"/>
            <w:r w:rsidRPr="00F72149">
              <w:rPr>
                <w:rFonts w:eastAsia="Times New Roman"/>
                <w:lang w:eastAsia="en-AU"/>
              </w:rPr>
              <w:t>only</w:t>
            </w:r>
            <w:proofErr w:type="gramEnd"/>
            <w:r w:rsidRPr="00F72149">
              <w:rPr>
                <w:rFonts w:eastAsia="Times New Roman"/>
                <w:lang w:eastAsia="en-AU"/>
              </w:rPr>
              <w:t xml:space="preserve"> the item that provides the lower or lowest fee for the service applies to the service.</w:t>
            </w:r>
          </w:p>
          <w:p w14:paraId="266C6F32" w14:textId="77777777" w:rsidR="00F72149" w:rsidRPr="00F72149" w:rsidRDefault="00F72149" w:rsidP="00F72149">
            <w:pPr>
              <w:spacing w:before="100" w:beforeAutospacing="1" w:after="100" w:afterAutospacing="1" w:line="240" w:lineRule="auto"/>
              <w:rPr>
                <w:rFonts w:eastAsia="Times New Roman"/>
                <w:lang w:eastAsia="en-AU"/>
              </w:rPr>
            </w:pPr>
            <w:r w:rsidRPr="00F72149">
              <w:rPr>
                <w:rFonts w:eastAsia="Times New Roman"/>
                <w:lang w:eastAsia="en-AU"/>
              </w:rPr>
              <w:t> </w:t>
            </w:r>
          </w:p>
          <w:p w14:paraId="28F28F6E" w14:textId="0675417D" w:rsidR="00F72149" w:rsidRPr="00F72149" w:rsidRDefault="00F72149" w:rsidP="00F72149">
            <w:pPr>
              <w:spacing w:before="100" w:beforeAutospacing="1" w:after="100" w:afterAutospacing="1" w:line="240" w:lineRule="auto"/>
              <w:ind w:left="851" w:hanging="851"/>
              <w:rPr>
                <w:rFonts w:eastAsia="Times New Roman"/>
                <w:lang w:eastAsia="en-AU"/>
              </w:rPr>
            </w:pPr>
            <w:r w:rsidRPr="00F72149">
              <w:rPr>
                <w:rFonts w:eastAsia="Times New Roman"/>
                <w:b/>
                <w:bCs/>
                <w:lang w:eastAsia="en-AU"/>
              </w:rPr>
              <w:t>2. (3)</w:t>
            </w:r>
            <w:r w:rsidR="00F66639" w:rsidRPr="00F72149">
              <w:rPr>
                <w:rFonts w:eastAsia="Times New Roman"/>
                <w:lang w:eastAsia="en-AU"/>
              </w:rPr>
              <w:t xml:space="preserve"> </w:t>
            </w:r>
            <w:r w:rsidRPr="00F72149">
              <w:rPr>
                <w:rFonts w:eastAsia="Times New Roman"/>
                <w:lang w:eastAsia="en-AU"/>
              </w:rPr>
              <w:t>If an item is expressed to include a pathology service that is described in another item, the other item does not apply to the service in addition to the first</w:t>
            </w:r>
            <w:r w:rsidRPr="00F72149">
              <w:rPr>
                <w:rFonts w:eastAsia="Times New Roman"/>
                <w:lang w:eastAsia="en-AU"/>
              </w:rPr>
              <w:noBreakHyphen/>
              <w:t>mentioned item, whether or not the services described in the 2 items are requested separately.</w:t>
            </w:r>
          </w:p>
          <w:p w14:paraId="7C7546A0" w14:textId="77777777" w:rsidR="00F72149" w:rsidRPr="00F72149" w:rsidRDefault="00F72149" w:rsidP="00F72149">
            <w:pPr>
              <w:spacing w:before="100" w:beforeAutospacing="1" w:after="100" w:afterAutospacing="1" w:line="240" w:lineRule="auto"/>
              <w:ind w:left="720" w:hanging="720"/>
              <w:rPr>
                <w:rFonts w:eastAsia="Times New Roman"/>
                <w:lang w:eastAsia="en-AU"/>
              </w:rPr>
            </w:pPr>
            <w:r w:rsidRPr="00F72149">
              <w:rPr>
                <w:rFonts w:eastAsia="Times New Roman"/>
                <w:b/>
                <w:bCs/>
                <w:lang w:eastAsia="en-AU"/>
              </w:rPr>
              <w:t> </w:t>
            </w:r>
          </w:p>
          <w:p w14:paraId="3A2355E5" w14:textId="77777777" w:rsidR="00F72149" w:rsidRPr="006C31EF" w:rsidRDefault="00F72149" w:rsidP="00F72149">
            <w:pPr>
              <w:spacing w:before="100" w:beforeAutospacing="1" w:after="100" w:afterAutospacing="1" w:line="240" w:lineRule="auto"/>
              <w:rPr>
                <w:rFonts w:eastAsia="Times New Roman"/>
                <w:lang w:eastAsia="en-AU"/>
              </w:rPr>
            </w:pPr>
            <w:r w:rsidRPr="006C31EF">
              <w:rPr>
                <w:rFonts w:eastAsia="Times New Roman"/>
                <w:b/>
                <w:bCs/>
                <w:lang w:eastAsia="en-AU"/>
              </w:rPr>
              <w:t>Circumstances in which services rendered following 2 requests to be taken to have been rendered following 1 request</w:t>
            </w:r>
          </w:p>
          <w:p w14:paraId="78A31013" w14:textId="77777777" w:rsidR="00F72149" w:rsidRPr="00A55E94" w:rsidRDefault="00F72149" w:rsidP="00F72149">
            <w:pPr>
              <w:spacing w:before="100" w:beforeAutospacing="1" w:after="100" w:afterAutospacing="1" w:line="240" w:lineRule="auto"/>
              <w:rPr>
                <w:rFonts w:eastAsia="Times New Roman"/>
                <w:lang w:eastAsia="en-AU"/>
              </w:rPr>
            </w:pPr>
            <w:r w:rsidRPr="00A55E94">
              <w:rPr>
                <w:rFonts w:eastAsia="Times New Roman"/>
                <w:lang w:eastAsia="en-AU"/>
              </w:rPr>
              <w:t> </w:t>
            </w:r>
          </w:p>
          <w:p w14:paraId="22AC9999" w14:textId="429BCDE5" w:rsidR="00F72149" w:rsidRPr="00A55E94" w:rsidRDefault="00F72149" w:rsidP="00F72149">
            <w:pPr>
              <w:spacing w:before="100" w:beforeAutospacing="1" w:after="100" w:afterAutospacing="1" w:line="240" w:lineRule="auto"/>
              <w:ind w:left="851" w:hanging="851"/>
              <w:rPr>
                <w:rFonts w:eastAsia="Times New Roman"/>
                <w:lang w:eastAsia="en-AU"/>
              </w:rPr>
            </w:pPr>
            <w:r w:rsidRPr="00A55E94">
              <w:rPr>
                <w:rFonts w:eastAsia="Times New Roman"/>
                <w:b/>
                <w:bCs/>
                <w:lang w:eastAsia="en-AU"/>
              </w:rPr>
              <w:t>3. (1)</w:t>
            </w:r>
            <w:r w:rsidR="00F66639" w:rsidRPr="00A55E94">
              <w:rPr>
                <w:rFonts w:eastAsia="Times New Roman"/>
                <w:lang w:eastAsia="en-AU"/>
              </w:rPr>
              <w:t xml:space="preserve"> </w:t>
            </w:r>
            <w:r w:rsidRPr="00A55E94">
              <w:rPr>
                <w:rFonts w:eastAsia="Times New Roman"/>
                <w:lang w:eastAsia="en-AU"/>
              </w:rPr>
              <w:t xml:space="preserve">In subrule 3(2), </w:t>
            </w:r>
            <w:r w:rsidRPr="00A55E94">
              <w:rPr>
                <w:rFonts w:eastAsia="Times New Roman"/>
                <w:b/>
                <w:bCs/>
                <w:i/>
                <w:iCs/>
                <w:lang w:eastAsia="en-AU"/>
              </w:rPr>
              <w:t>service</w:t>
            </w:r>
            <w:proofErr w:type="gramStart"/>
            <w:r w:rsidRPr="00A55E94">
              <w:rPr>
                <w:rFonts w:eastAsia="Times New Roman"/>
                <w:lang w:eastAsia="en-AU"/>
              </w:rPr>
              <w:t>  includes</w:t>
            </w:r>
            <w:proofErr w:type="gramEnd"/>
            <w:r w:rsidRPr="00A55E94">
              <w:rPr>
                <w:rFonts w:eastAsia="Times New Roman"/>
                <w:lang w:eastAsia="en-AU"/>
              </w:rPr>
              <w:t xml:space="preserve"> assay, estimation and test.</w:t>
            </w:r>
          </w:p>
          <w:p w14:paraId="528D3D40" w14:textId="77777777" w:rsidR="00F72149" w:rsidRPr="00A55E94" w:rsidRDefault="00F72149" w:rsidP="00F72149">
            <w:pPr>
              <w:spacing w:before="100" w:beforeAutospacing="1" w:after="100" w:afterAutospacing="1" w:line="240" w:lineRule="auto"/>
              <w:ind w:left="851" w:hanging="851"/>
              <w:rPr>
                <w:rFonts w:eastAsia="Times New Roman"/>
                <w:lang w:eastAsia="en-AU"/>
              </w:rPr>
            </w:pPr>
            <w:r w:rsidRPr="00A55E94">
              <w:rPr>
                <w:rFonts w:eastAsia="Times New Roman"/>
                <w:lang w:eastAsia="en-AU"/>
              </w:rPr>
              <w:t> </w:t>
            </w:r>
          </w:p>
          <w:p w14:paraId="0F73A2B6" w14:textId="41175A64" w:rsidR="00F72149" w:rsidRPr="00A55E94" w:rsidRDefault="00F72149" w:rsidP="00F72149">
            <w:pPr>
              <w:spacing w:before="100" w:beforeAutospacing="1" w:after="100" w:afterAutospacing="1" w:line="240" w:lineRule="auto"/>
              <w:ind w:left="851" w:hanging="851"/>
              <w:rPr>
                <w:rFonts w:eastAsia="Times New Roman"/>
                <w:lang w:eastAsia="en-AU"/>
              </w:rPr>
            </w:pPr>
            <w:r w:rsidRPr="00A55E94">
              <w:rPr>
                <w:rFonts w:eastAsia="Times New Roman"/>
                <w:b/>
                <w:bCs/>
                <w:lang w:eastAsia="en-AU"/>
              </w:rPr>
              <w:t>3. (2)</w:t>
            </w:r>
            <w:r w:rsidR="00F66639" w:rsidRPr="00A55E94">
              <w:rPr>
                <w:rFonts w:eastAsia="Times New Roman"/>
                <w:lang w:eastAsia="en-AU"/>
              </w:rPr>
              <w:t xml:space="preserve"> </w:t>
            </w:r>
            <w:r w:rsidRPr="00A55E94">
              <w:rPr>
                <w:rFonts w:eastAsia="Times New Roman"/>
                <w:lang w:eastAsia="en-AU"/>
              </w:rPr>
              <w:t>Two or more pathology services (other than services to which, under rule 4, this rule does not apply) rendered for a patient following 2 or more requests are taken to have been rendered following a single request if:</w:t>
            </w:r>
          </w:p>
          <w:p w14:paraId="6235C727" w14:textId="77777777" w:rsidR="00F72149" w:rsidRPr="00A55E94" w:rsidRDefault="00F72149" w:rsidP="00F72149">
            <w:pPr>
              <w:spacing w:before="100" w:beforeAutospacing="1" w:after="100" w:afterAutospacing="1" w:line="240" w:lineRule="auto"/>
              <w:ind w:left="851" w:hanging="851"/>
              <w:rPr>
                <w:rFonts w:eastAsia="Times New Roman"/>
                <w:lang w:eastAsia="en-AU"/>
              </w:rPr>
            </w:pPr>
            <w:r w:rsidRPr="00A55E94">
              <w:rPr>
                <w:rFonts w:eastAsia="Times New Roman"/>
                <w:lang w:eastAsia="en-AU"/>
              </w:rPr>
              <w:t> </w:t>
            </w:r>
          </w:p>
          <w:p w14:paraId="4426155C" w14:textId="37F374B0" w:rsidR="00F72149" w:rsidRPr="00A55E94" w:rsidRDefault="00A55E94" w:rsidP="00F72149">
            <w:pPr>
              <w:spacing w:before="100" w:beforeAutospacing="1" w:after="100" w:afterAutospacing="1" w:line="240" w:lineRule="auto"/>
              <w:ind w:left="1276" w:hanging="425"/>
              <w:rPr>
                <w:rFonts w:eastAsia="Times New Roman"/>
                <w:lang w:eastAsia="en-AU"/>
              </w:rPr>
            </w:pPr>
            <w:r w:rsidRPr="00A55E94">
              <w:rPr>
                <w:rFonts w:eastAsia="Times New Roman"/>
                <w:lang w:eastAsia="en-AU"/>
              </w:rPr>
              <w:t xml:space="preserve">(a) </w:t>
            </w:r>
            <w:r w:rsidR="00F72149" w:rsidRPr="00A55E94">
              <w:rPr>
                <w:rFonts w:eastAsia="Times New Roman"/>
                <w:lang w:eastAsia="en-AU"/>
              </w:rPr>
              <w:t>the services are listed in the same item; and</w:t>
            </w:r>
          </w:p>
          <w:p w14:paraId="040E3D5F" w14:textId="77777777" w:rsidR="00F72149" w:rsidRPr="00A55E94" w:rsidRDefault="00F72149" w:rsidP="00F72149">
            <w:pPr>
              <w:spacing w:before="100" w:beforeAutospacing="1" w:after="100" w:afterAutospacing="1" w:line="240" w:lineRule="auto"/>
              <w:ind w:left="1276" w:hanging="425"/>
              <w:rPr>
                <w:rFonts w:eastAsia="Times New Roman"/>
                <w:lang w:eastAsia="en-AU"/>
              </w:rPr>
            </w:pPr>
            <w:r w:rsidRPr="00A55E94">
              <w:rPr>
                <w:rFonts w:eastAsia="Times New Roman"/>
                <w:lang w:eastAsia="en-AU"/>
              </w:rPr>
              <w:t>(ab)  that item is not item 74990 or 74991; and</w:t>
            </w:r>
          </w:p>
          <w:p w14:paraId="31551BE9" w14:textId="11D04CEC" w:rsidR="00F72149" w:rsidRPr="00F72149" w:rsidRDefault="00F72149" w:rsidP="00F72149">
            <w:pPr>
              <w:spacing w:before="100" w:beforeAutospacing="1" w:after="100" w:afterAutospacing="1" w:line="240" w:lineRule="auto"/>
              <w:ind w:left="851"/>
              <w:rPr>
                <w:rFonts w:eastAsia="Times New Roman"/>
                <w:lang w:eastAsia="en-AU"/>
              </w:rPr>
            </w:pPr>
            <w:r w:rsidRPr="00A55E94">
              <w:rPr>
                <w:rFonts w:eastAsia="Times New Roman"/>
                <w:lang w:eastAsia="en-AU"/>
              </w:rPr>
              <w:t xml:space="preserve">(b) </w:t>
            </w:r>
            <w:proofErr w:type="gramStart"/>
            <w:r w:rsidRPr="00A55E94">
              <w:rPr>
                <w:rFonts w:eastAsia="Times New Roman"/>
                <w:lang w:eastAsia="en-AU"/>
              </w:rPr>
              <w:t>the</w:t>
            </w:r>
            <w:proofErr w:type="gramEnd"/>
            <w:r w:rsidRPr="00A55E94">
              <w:rPr>
                <w:rFonts w:eastAsia="Times New Roman"/>
                <w:lang w:eastAsia="en-AU"/>
              </w:rPr>
              <w:t xml:space="preserve"> patient's need for the services was determined  under subsection 16A (1) of the Act on the same day even if the services are rendered by an approved pathology practitioner on more than one  day.</w:t>
            </w:r>
          </w:p>
          <w:p w14:paraId="291C8E8A" w14:textId="77777777" w:rsidR="00F72149" w:rsidRPr="00F72149" w:rsidRDefault="00F72149" w:rsidP="00F72149">
            <w:pPr>
              <w:spacing w:before="100" w:beforeAutospacing="1" w:after="100" w:afterAutospacing="1" w:line="240" w:lineRule="auto"/>
              <w:ind w:left="1276" w:hanging="425"/>
              <w:rPr>
                <w:rFonts w:eastAsia="Times New Roman"/>
                <w:lang w:eastAsia="en-AU"/>
              </w:rPr>
            </w:pPr>
            <w:r w:rsidRPr="00F72149">
              <w:rPr>
                <w:rFonts w:eastAsia="Times New Roman"/>
                <w:lang w:eastAsia="en-AU"/>
              </w:rPr>
              <w:lastRenderedPageBreak/>
              <w:t> </w:t>
            </w:r>
          </w:p>
          <w:p w14:paraId="47951641" w14:textId="77777777" w:rsidR="00F72149" w:rsidRPr="00F72149" w:rsidRDefault="00F72149" w:rsidP="00F72149">
            <w:pPr>
              <w:spacing w:before="100" w:beforeAutospacing="1" w:after="100" w:afterAutospacing="1" w:line="240" w:lineRule="auto"/>
              <w:rPr>
                <w:rFonts w:eastAsia="Times New Roman"/>
                <w:lang w:eastAsia="en-AU"/>
              </w:rPr>
            </w:pPr>
            <w:r w:rsidRPr="00F72149">
              <w:rPr>
                <w:rFonts w:eastAsia="Times New Roman"/>
                <w:b/>
                <w:bCs/>
                <w:lang w:eastAsia="en-AU"/>
              </w:rPr>
              <w:t>Services to which rule 3 does not apply</w:t>
            </w:r>
          </w:p>
          <w:p w14:paraId="3D839873" w14:textId="164007B9" w:rsidR="00F72149" w:rsidRPr="00F72149" w:rsidRDefault="00F72149" w:rsidP="00A55E94">
            <w:pPr>
              <w:spacing w:before="100" w:beforeAutospacing="1" w:after="100" w:afterAutospacing="1" w:line="240" w:lineRule="auto"/>
              <w:rPr>
                <w:rFonts w:eastAsia="Times New Roman"/>
                <w:lang w:eastAsia="en-AU"/>
              </w:rPr>
            </w:pPr>
            <w:r w:rsidRPr="00F72149">
              <w:rPr>
                <w:rFonts w:eastAsia="Times New Roman"/>
                <w:lang w:eastAsia="en-AU"/>
              </w:rPr>
              <w:t> </w:t>
            </w:r>
            <w:r w:rsidRPr="00F72149">
              <w:rPr>
                <w:rFonts w:eastAsia="Times New Roman"/>
                <w:b/>
                <w:bCs/>
                <w:lang w:eastAsia="en-AU"/>
              </w:rPr>
              <w:t>4. (1)</w:t>
            </w:r>
            <w:r w:rsidR="00F66639" w:rsidRPr="00F72149">
              <w:rPr>
                <w:rFonts w:eastAsia="Times New Roman"/>
                <w:lang w:eastAsia="en-AU"/>
              </w:rPr>
              <w:t xml:space="preserve"> </w:t>
            </w:r>
            <w:r w:rsidRPr="00F72149">
              <w:rPr>
                <w:rFonts w:eastAsia="Times New Roman"/>
                <w:lang w:eastAsia="en-AU"/>
              </w:rPr>
              <w:t>Rule 3 does not apply to a pathology service described in item 65060, 65070, 65120, 65123, 65126, 65129, 65150, 65153, 65156, 66500, 66503, 66506, 66509, 66512, 66584 or 66800, if:</w:t>
            </w:r>
          </w:p>
          <w:p w14:paraId="7C7C4FA3" w14:textId="77777777" w:rsidR="00F72149" w:rsidRPr="00F72149" w:rsidRDefault="00F72149" w:rsidP="00F72149">
            <w:pPr>
              <w:spacing w:before="100" w:beforeAutospacing="1" w:after="100" w:afterAutospacing="1" w:line="240" w:lineRule="auto"/>
              <w:ind w:left="1134" w:hanging="283"/>
              <w:rPr>
                <w:rFonts w:eastAsia="Times New Roman"/>
                <w:lang w:eastAsia="en-AU"/>
              </w:rPr>
            </w:pPr>
            <w:r w:rsidRPr="00F72149">
              <w:rPr>
                <w:rFonts w:eastAsia="Times New Roman"/>
                <w:lang w:eastAsia="en-AU"/>
              </w:rPr>
              <w:t>(a)  the service is rendered in relation to one or more specimens taken on each of not more than 6 separate occasions in a period of 24 hours; and</w:t>
            </w:r>
          </w:p>
          <w:p w14:paraId="48081494" w14:textId="77777777" w:rsidR="00F72149" w:rsidRPr="00F72149" w:rsidRDefault="00F72149" w:rsidP="00F72149">
            <w:pPr>
              <w:spacing w:before="100" w:beforeAutospacing="1" w:after="100" w:afterAutospacing="1" w:line="240" w:lineRule="auto"/>
              <w:ind w:left="1134" w:hanging="283"/>
              <w:rPr>
                <w:rFonts w:eastAsia="Times New Roman"/>
                <w:lang w:eastAsia="en-AU"/>
              </w:rPr>
            </w:pPr>
            <w:r w:rsidRPr="00F72149">
              <w:rPr>
                <w:rFonts w:eastAsia="Times New Roman"/>
                <w:lang w:eastAsia="en-AU"/>
              </w:rPr>
              <w:t>(b) the service is rendered to an inpatient in a hospital; and</w:t>
            </w:r>
          </w:p>
          <w:p w14:paraId="790A4F0C" w14:textId="77777777" w:rsidR="00F72149" w:rsidRPr="00F72149" w:rsidRDefault="00A55E94" w:rsidP="00F72149">
            <w:pPr>
              <w:spacing w:before="100" w:beforeAutospacing="1" w:after="100" w:afterAutospacing="1" w:line="240" w:lineRule="auto"/>
              <w:ind w:left="1134" w:hanging="283"/>
              <w:rPr>
                <w:rFonts w:eastAsia="Times New Roman"/>
                <w:lang w:eastAsia="en-AU"/>
              </w:rPr>
            </w:pPr>
            <w:r>
              <w:rPr>
                <w:rFonts w:eastAsia="Times New Roman"/>
                <w:lang w:eastAsia="en-AU"/>
              </w:rPr>
              <w:t>(c) </w:t>
            </w:r>
            <w:r w:rsidR="00F72149" w:rsidRPr="00F72149">
              <w:rPr>
                <w:rFonts w:eastAsia="Times New Roman"/>
                <w:lang w:eastAsia="en-AU"/>
              </w:rPr>
              <w:t>each service must be rendered as soon as possible after collection and after authorization of the result of the previous specimen; and</w:t>
            </w:r>
          </w:p>
          <w:p w14:paraId="1B878509" w14:textId="77777777" w:rsidR="00F72149" w:rsidRPr="00F72149" w:rsidRDefault="00F72149" w:rsidP="00F72149">
            <w:pPr>
              <w:spacing w:before="100" w:beforeAutospacing="1" w:after="100" w:afterAutospacing="1" w:line="240" w:lineRule="auto"/>
              <w:ind w:left="1134" w:hanging="283"/>
              <w:rPr>
                <w:rFonts w:eastAsia="Times New Roman"/>
                <w:lang w:eastAsia="en-AU"/>
              </w:rPr>
            </w:pPr>
            <w:r w:rsidRPr="00F72149">
              <w:rPr>
                <w:rFonts w:eastAsia="Times New Roman"/>
                <w:lang w:eastAsia="en-AU"/>
              </w:rPr>
              <w:t xml:space="preserve">(d) </w:t>
            </w:r>
            <w:proofErr w:type="gramStart"/>
            <w:r w:rsidRPr="00F72149">
              <w:rPr>
                <w:rFonts w:eastAsia="Times New Roman"/>
                <w:lang w:eastAsia="en-AU"/>
              </w:rPr>
              <w:t>the</w:t>
            </w:r>
            <w:proofErr w:type="gramEnd"/>
            <w:r w:rsidRPr="00F72149">
              <w:rPr>
                <w:rFonts w:eastAsia="Times New Roman"/>
                <w:lang w:eastAsia="en-AU"/>
              </w:rPr>
              <w:t xml:space="preserve"> account for the service is endorsed 'Rule 3 Exemption'.</w:t>
            </w:r>
          </w:p>
          <w:p w14:paraId="39075F8B" w14:textId="77777777" w:rsidR="00F72149" w:rsidRPr="00F72149" w:rsidRDefault="00F72149" w:rsidP="00F72149">
            <w:pPr>
              <w:spacing w:before="100" w:beforeAutospacing="1" w:after="100" w:afterAutospacing="1" w:line="240" w:lineRule="auto"/>
              <w:ind w:left="851" w:hanging="851"/>
              <w:rPr>
                <w:rFonts w:eastAsia="Times New Roman"/>
                <w:lang w:eastAsia="en-AU"/>
              </w:rPr>
            </w:pPr>
            <w:r w:rsidRPr="00F72149">
              <w:rPr>
                <w:rFonts w:eastAsia="Times New Roman"/>
                <w:lang w:eastAsia="en-AU"/>
              </w:rPr>
              <w:t> </w:t>
            </w:r>
          </w:p>
          <w:p w14:paraId="6AE936F4" w14:textId="31750ADE" w:rsidR="00F72149" w:rsidRPr="00F72149" w:rsidRDefault="00F72149" w:rsidP="00F72149">
            <w:pPr>
              <w:spacing w:before="100" w:beforeAutospacing="1" w:after="100" w:afterAutospacing="1" w:line="240" w:lineRule="auto"/>
              <w:ind w:left="720" w:hanging="720"/>
              <w:rPr>
                <w:rFonts w:eastAsia="Times New Roman"/>
                <w:lang w:eastAsia="en-AU"/>
              </w:rPr>
            </w:pPr>
            <w:r w:rsidRPr="00F72149">
              <w:rPr>
                <w:rFonts w:eastAsia="Times New Roman"/>
                <w:b/>
                <w:bCs/>
                <w:lang w:eastAsia="en-AU"/>
              </w:rPr>
              <w:t>4. (2)</w:t>
            </w:r>
            <w:r w:rsidRPr="00F72149">
              <w:rPr>
                <w:rFonts w:eastAsia="Times New Roman"/>
                <w:lang w:eastAsia="en-AU"/>
              </w:rPr>
              <w:t xml:space="preserve"> Rule 3 does not apply to any of the following pathology services:</w:t>
            </w:r>
          </w:p>
          <w:p w14:paraId="0FEE1838" w14:textId="77777777" w:rsidR="00F72149" w:rsidRPr="00F72149" w:rsidRDefault="00A55E94" w:rsidP="00F72149">
            <w:pPr>
              <w:spacing w:before="100" w:beforeAutospacing="1" w:after="100" w:afterAutospacing="1" w:line="240" w:lineRule="auto"/>
              <w:ind w:left="1134" w:hanging="283"/>
              <w:rPr>
                <w:rFonts w:eastAsia="Times New Roman"/>
                <w:lang w:eastAsia="en-AU"/>
              </w:rPr>
            </w:pPr>
            <w:r>
              <w:rPr>
                <w:rFonts w:eastAsia="Times New Roman"/>
                <w:lang w:eastAsia="en-AU"/>
              </w:rPr>
              <w:t>(a) </w:t>
            </w:r>
            <w:r w:rsidR="00F72149" w:rsidRPr="00F72149">
              <w:rPr>
                <w:rFonts w:eastAsia="Times New Roman"/>
                <w:lang w:eastAsia="en-AU"/>
              </w:rPr>
              <w:t>estimation of prothrombin time (INR) in respect of a patient undergoing anticoagulant therapy;</w:t>
            </w:r>
          </w:p>
          <w:p w14:paraId="3C23CD46" w14:textId="77777777" w:rsidR="00F72149" w:rsidRPr="00F72149" w:rsidRDefault="00F72149" w:rsidP="00F72149">
            <w:pPr>
              <w:spacing w:before="100" w:beforeAutospacing="1" w:after="100" w:afterAutospacing="1" w:line="240" w:lineRule="auto"/>
              <w:ind w:left="1134" w:hanging="283"/>
              <w:rPr>
                <w:rFonts w:eastAsia="Times New Roman"/>
                <w:lang w:eastAsia="en-AU"/>
              </w:rPr>
            </w:pPr>
            <w:r w:rsidRPr="00F72149">
              <w:rPr>
                <w:rFonts w:eastAsia="Times New Roman"/>
                <w:lang w:eastAsia="en-AU"/>
              </w:rPr>
              <w:t>(b) quantitative estimation of lithium in respect of a patient undergoing lithium therapy;</w:t>
            </w:r>
          </w:p>
          <w:p w14:paraId="4486C15C" w14:textId="77777777" w:rsidR="00F72149" w:rsidRPr="00F72149" w:rsidRDefault="00A55E94" w:rsidP="00F72149">
            <w:pPr>
              <w:spacing w:before="100" w:beforeAutospacing="1" w:after="100" w:afterAutospacing="1" w:line="240" w:lineRule="auto"/>
              <w:ind w:left="1134" w:hanging="283"/>
              <w:rPr>
                <w:rFonts w:eastAsia="Times New Roman"/>
                <w:lang w:eastAsia="en-AU"/>
              </w:rPr>
            </w:pPr>
            <w:r>
              <w:rPr>
                <w:rFonts w:eastAsia="Times New Roman"/>
                <w:lang w:eastAsia="en-AU"/>
              </w:rPr>
              <w:t>(c) </w:t>
            </w:r>
            <w:r w:rsidR="00F72149" w:rsidRPr="00F72149">
              <w:rPr>
                <w:rFonts w:eastAsia="Times New Roman"/>
                <w:lang w:eastAsia="en-AU"/>
              </w:rPr>
              <w:t>a service described in item 65070 in relation to a patient undergoing chemotherapy for neoplastic disease or immunosuppressant therapy;</w:t>
            </w:r>
          </w:p>
          <w:p w14:paraId="00B4B27A" w14:textId="77777777" w:rsidR="00F72149" w:rsidRPr="00F72149" w:rsidRDefault="00F72149" w:rsidP="00F72149">
            <w:pPr>
              <w:spacing w:before="100" w:beforeAutospacing="1" w:after="100" w:afterAutospacing="1" w:line="240" w:lineRule="auto"/>
              <w:ind w:left="1134" w:hanging="283"/>
              <w:rPr>
                <w:rFonts w:eastAsia="Times New Roman"/>
                <w:lang w:eastAsia="en-AU"/>
              </w:rPr>
            </w:pPr>
            <w:r w:rsidRPr="00F72149">
              <w:rPr>
                <w:rFonts w:eastAsia="Times New Roman"/>
                <w:lang w:eastAsia="en-AU"/>
              </w:rPr>
              <w:t>(d) a service described in item 65070 in relation to clozaril, ticlopidine hydrochloride, methotrexate, gold, sulphasalazine or penicillamine therapy of a patient;</w:t>
            </w:r>
          </w:p>
          <w:p w14:paraId="2F2FB3CF" w14:textId="77777777" w:rsidR="00F72149" w:rsidRPr="00F72149" w:rsidRDefault="00F72149" w:rsidP="00F72149">
            <w:pPr>
              <w:spacing w:before="100" w:beforeAutospacing="1" w:after="100" w:afterAutospacing="1" w:line="240" w:lineRule="auto"/>
              <w:ind w:left="1134" w:hanging="283"/>
              <w:rPr>
                <w:rFonts w:eastAsia="Times New Roman"/>
                <w:lang w:eastAsia="en-AU"/>
              </w:rPr>
            </w:pPr>
            <w:r w:rsidRPr="00F72149">
              <w:rPr>
                <w:rFonts w:eastAsia="Times New Roman"/>
                <w:lang w:eastAsia="en-AU"/>
              </w:rPr>
              <w:t>(e)  a service described in item 66500 - 66512 in relation to methotrexate or leflunomide therapy of a patient;</w:t>
            </w:r>
          </w:p>
          <w:p w14:paraId="5411DC99" w14:textId="77777777" w:rsidR="00F72149" w:rsidRPr="00F72149" w:rsidRDefault="00F72149" w:rsidP="00F72149">
            <w:pPr>
              <w:spacing w:before="100" w:beforeAutospacing="1" w:after="100" w:afterAutospacing="1" w:line="240" w:lineRule="auto"/>
              <w:ind w:left="1134" w:hanging="283"/>
              <w:rPr>
                <w:rFonts w:eastAsia="Times New Roman"/>
                <w:lang w:eastAsia="en-AU"/>
              </w:rPr>
            </w:pPr>
            <w:r w:rsidRPr="00F72149">
              <w:rPr>
                <w:rFonts w:eastAsia="Times New Roman"/>
                <w:lang w:eastAsia="en-AU"/>
              </w:rPr>
              <w:t>(f)  quantitative estimation of urea, creatinine and electrolytes in relation to:</w:t>
            </w:r>
          </w:p>
          <w:p w14:paraId="4C48BB1A" w14:textId="77777777" w:rsidR="00F72149" w:rsidRPr="00F72149" w:rsidRDefault="00A55E94" w:rsidP="00F72149">
            <w:pPr>
              <w:spacing w:before="100" w:beforeAutospacing="1" w:after="100" w:afterAutospacing="1" w:line="240" w:lineRule="auto"/>
              <w:ind w:left="1418" w:hanging="284"/>
              <w:rPr>
                <w:rFonts w:eastAsia="Times New Roman"/>
                <w:lang w:eastAsia="en-AU"/>
              </w:rPr>
            </w:pPr>
            <w:r>
              <w:rPr>
                <w:rFonts w:eastAsia="Times New Roman"/>
                <w:lang w:eastAsia="en-AU"/>
              </w:rPr>
              <w:t>(i)  </w:t>
            </w:r>
            <w:r w:rsidR="00F72149" w:rsidRPr="00F72149">
              <w:rPr>
                <w:rFonts w:eastAsia="Times New Roman"/>
                <w:lang w:eastAsia="en-AU"/>
              </w:rPr>
              <w:t>cis</w:t>
            </w:r>
            <w:r w:rsidR="00F72149" w:rsidRPr="00F72149">
              <w:rPr>
                <w:rFonts w:eastAsia="Times New Roman"/>
                <w:lang w:eastAsia="en-AU"/>
              </w:rPr>
              <w:noBreakHyphen/>
              <w:t>platinum or cyclosporin therapy of a patient; or</w:t>
            </w:r>
          </w:p>
          <w:p w14:paraId="1D3EAA9E" w14:textId="77777777" w:rsidR="00F72149" w:rsidRPr="00F72149" w:rsidRDefault="00A55E94" w:rsidP="00F72149">
            <w:pPr>
              <w:spacing w:before="100" w:beforeAutospacing="1" w:after="100" w:afterAutospacing="1" w:line="240" w:lineRule="auto"/>
              <w:ind w:left="1418" w:hanging="284"/>
              <w:rPr>
                <w:rFonts w:eastAsia="Times New Roman"/>
                <w:lang w:eastAsia="en-AU"/>
              </w:rPr>
            </w:pPr>
            <w:r>
              <w:rPr>
                <w:rFonts w:eastAsia="Times New Roman"/>
                <w:lang w:eastAsia="en-AU"/>
              </w:rPr>
              <w:t>(ii) </w:t>
            </w:r>
            <w:r w:rsidR="00F72149" w:rsidRPr="00F72149">
              <w:rPr>
                <w:rFonts w:eastAsia="Times New Roman"/>
                <w:lang w:eastAsia="en-AU"/>
              </w:rPr>
              <w:t>chronic renal failure of a patient being treated in a dialysis program conducted by a recognised hospital;</w:t>
            </w:r>
          </w:p>
          <w:p w14:paraId="08241E88" w14:textId="77777777" w:rsidR="00F72149" w:rsidRPr="00F72149" w:rsidRDefault="00F72149" w:rsidP="00F72149">
            <w:pPr>
              <w:spacing w:before="100" w:beforeAutospacing="1" w:after="100" w:afterAutospacing="1" w:line="240" w:lineRule="auto"/>
              <w:ind w:left="1211" w:hanging="360"/>
              <w:rPr>
                <w:rFonts w:eastAsia="Times New Roman"/>
                <w:lang w:eastAsia="en-AU"/>
              </w:rPr>
            </w:pPr>
            <w:r w:rsidRPr="00F72149">
              <w:rPr>
                <w:rFonts w:eastAsia="Times New Roman"/>
                <w:lang w:eastAsia="en-AU"/>
              </w:rPr>
              <w:t>(g)  quantitative estimation of albumin and calcium in relation to therapy of a patient with vitamin D, its metabolites or analogues;</w:t>
            </w:r>
          </w:p>
          <w:p w14:paraId="6CB4048C" w14:textId="5483FE00" w:rsidR="00F66639" w:rsidRPr="00F72149" w:rsidRDefault="00F72149" w:rsidP="00F66639">
            <w:pPr>
              <w:spacing w:before="100" w:beforeAutospacing="1" w:after="100" w:afterAutospacing="1" w:line="240" w:lineRule="auto"/>
              <w:ind w:left="1211" w:hanging="360"/>
              <w:rPr>
                <w:rFonts w:eastAsia="Times New Roman"/>
                <w:lang w:eastAsia="en-AU"/>
              </w:rPr>
            </w:pPr>
            <w:r w:rsidRPr="00F72149">
              <w:rPr>
                <w:rFonts w:eastAsia="Times New Roman"/>
                <w:lang w:eastAsia="en-AU"/>
              </w:rPr>
              <w:t xml:space="preserve">(h)  </w:t>
            </w:r>
            <w:proofErr w:type="gramStart"/>
            <w:r w:rsidRPr="00F72149">
              <w:rPr>
                <w:rFonts w:eastAsia="Times New Roman"/>
                <w:lang w:eastAsia="en-AU"/>
              </w:rPr>
              <w:t>quantitative</w:t>
            </w:r>
            <w:proofErr w:type="gramEnd"/>
            <w:r w:rsidRPr="00F72149">
              <w:rPr>
                <w:rFonts w:eastAsia="Times New Roman"/>
                <w:lang w:eastAsia="en-AU"/>
              </w:rPr>
              <w:t xml:space="preserve"> estimation of calcium, phosphate, magnesium, urea, creatinine and electrolytes in cancer patients receiving bisphosphonate infusions.</w:t>
            </w:r>
          </w:p>
          <w:p w14:paraId="3976BE4A" w14:textId="722EA523" w:rsidR="00F72149" w:rsidRPr="00F72149" w:rsidRDefault="00F72149" w:rsidP="00F72149">
            <w:pPr>
              <w:spacing w:before="100" w:beforeAutospacing="1" w:after="100" w:afterAutospacing="1" w:line="240" w:lineRule="auto"/>
              <w:rPr>
                <w:rFonts w:eastAsia="Times New Roman"/>
                <w:lang w:eastAsia="en-AU"/>
              </w:rPr>
            </w:pPr>
            <w:r w:rsidRPr="00F72149">
              <w:rPr>
                <w:rFonts w:eastAsia="Times New Roman"/>
                <w:lang w:eastAsia="en-AU"/>
              </w:rPr>
              <w:t xml:space="preserve"> if:</w:t>
            </w:r>
          </w:p>
          <w:p w14:paraId="1B6EFC0B" w14:textId="77777777" w:rsidR="00F72149" w:rsidRPr="00F72149" w:rsidRDefault="00F72149" w:rsidP="00F72149">
            <w:pPr>
              <w:spacing w:before="100" w:beforeAutospacing="1" w:after="100" w:afterAutospacing="1" w:line="240" w:lineRule="auto"/>
              <w:rPr>
                <w:rFonts w:eastAsia="Times New Roman"/>
                <w:lang w:eastAsia="en-AU"/>
              </w:rPr>
            </w:pPr>
            <w:r w:rsidRPr="00F72149">
              <w:rPr>
                <w:rFonts w:eastAsia="Times New Roman"/>
                <w:lang w:eastAsia="en-AU"/>
              </w:rPr>
              <w:t> </w:t>
            </w:r>
          </w:p>
          <w:p w14:paraId="0BC7FFB3" w14:textId="77777777" w:rsidR="00F72149" w:rsidRPr="00F72149" w:rsidRDefault="00F72149" w:rsidP="00F72149">
            <w:pPr>
              <w:spacing w:before="100" w:beforeAutospacing="1" w:after="100" w:afterAutospacing="1" w:line="240" w:lineRule="auto"/>
              <w:ind w:left="1134" w:hanging="283"/>
              <w:rPr>
                <w:rFonts w:eastAsia="Times New Roman"/>
                <w:lang w:eastAsia="en-AU"/>
              </w:rPr>
            </w:pPr>
            <w:r w:rsidRPr="00F72149">
              <w:rPr>
                <w:rFonts w:eastAsia="Times New Roman"/>
                <w:lang w:eastAsia="en-AU"/>
              </w:rPr>
              <w:lastRenderedPageBreak/>
              <w:t>(i)   under a request for a service, other than a request for a service described in paragraph (a), no more than 6 tests are requested; and</w:t>
            </w:r>
          </w:p>
          <w:p w14:paraId="12A9375E" w14:textId="77777777" w:rsidR="00F72149" w:rsidRPr="00F72149" w:rsidRDefault="00F72149" w:rsidP="00F72149">
            <w:pPr>
              <w:spacing w:before="100" w:beforeAutospacing="1" w:after="100" w:afterAutospacing="1" w:line="240" w:lineRule="auto"/>
              <w:ind w:left="1134" w:hanging="283"/>
              <w:rPr>
                <w:rFonts w:eastAsia="Times New Roman"/>
                <w:lang w:eastAsia="en-AU"/>
              </w:rPr>
            </w:pPr>
            <w:r w:rsidRPr="00F72149">
              <w:rPr>
                <w:rFonts w:eastAsia="Times New Roman"/>
                <w:lang w:eastAsia="en-AU"/>
              </w:rPr>
              <w:t>(ii)  the tests are performed within 6 months of the request; and</w:t>
            </w:r>
          </w:p>
          <w:p w14:paraId="00BDD39D" w14:textId="77777777" w:rsidR="00F72149" w:rsidRPr="00F72149" w:rsidRDefault="00F72149" w:rsidP="00F72149">
            <w:pPr>
              <w:spacing w:before="100" w:beforeAutospacing="1" w:after="100" w:afterAutospacing="1" w:line="240" w:lineRule="auto"/>
              <w:ind w:left="1134" w:hanging="283"/>
              <w:rPr>
                <w:rFonts w:eastAsia="Times New Roman"/>
                <w:lang w:eastAsia="en-AU"/>
              </w:rPr>
            </w:pPr>
            <w:r w:rsidRPr="00F72149">
              <w:rPr>
                <w:rFonts w:eastAsia="Times New Roman"/>
                <w:lang w:eastAsia="en-AU"/>
              </w:rPr>
              <w:t xml:space="preserve">(iii) </w:t>
            </w:r>
            <w:proofErr w:type="gramStart"/>
            <w:r w:rsidRPr="00F72149">
              <w:rPr>
                <w:rFonts w:eastAsia="Times New Roman"/>
                <w:lang w:eastAsia="en-AU"/>
              </w:rPr>
              <w:t>the</w:t>
            </w:r>
            <w:proofErr w:type="gramEnd"/>
            <w:r w:rsidRPr="00F72149">
              <w:rPr>
                <w:rFonts w:eastAsia="Times New Roman"/>
                <w:lang w:eastAsia="en-AU"/>
              </w:rPr>
              <w:t xml:space="preserve"> account for the service is endorsed "Rule 3 Exemption".</w:t>
            </w:r>
          </w:p>
          <w:p w14:paraId="0D6BE5EF" w14:textId="77777777" w:rsidR="00F72149" w:rsidRPr="00F72149" w:rsidRDefault="00F72149" w:rsidP="00F72149">
            <w:pPr>
              <w:spacing w:before="100" w:beforeAutospacing="1" w:after="100" w:afterAutospacing="1" w:line="240" w:lineRule="auto"/>
              <w:rPr>
                <w:rFonts w:eastAsia="Times New Roman"/>
                <w:lang w:eastAsia="en-AU"/>
              </w:rPr>
            </w:pPr>
            <w:r w:rsidRPr="00F72149">
              <w:rPr>
                <w:rFonts w:eastAsia="Times New Roman"/>
                <w:lang w:eastAsia="en-AU"/>
              </w:rPr>
              <w:t> </w:t>
            </w:r>
          </w:p>
          <w:p w14:paraId="7F60C8A1" w14:textId="66B42BE7" w:rsidR="00F72149" w:rsidRPr="00F72149" w:rsidRDefault="00F72149" w:rsidP="00F72149">
            <w:pPr>
              <w:spacing w:before="100" w:beforeAutospacing="1" w:after="100" w:afterAutospacing="1" w:line="240" w:lineRule="auto"/>
              <w:jc w:val="left"/>
              <w:rPr>
                <w:rFonts w:eastAsia="Times New Roman"/>
                <w:lang w:eastAsia="en-AU"/>
              </w:rPr>
            </w:pPr>
            <w:r w:rsidRPr="00F72149">
              <w:rPr>
                <w:rFonts w:eastAsia="Times New Roman"/>
                <w:b/>
                <w:bCs/>
                <w:lang w:eastAsia="en-AU"/>
              </w:rPr>
              <w:t xml:space="preserve">4. (3) </w:t>
            </w:r>
            <w:r w:rsidRPr="00F72149">
              <w:rPr>
                <w:rFonts w:eastAsia="Times New Roman"/>
                <w:lang w:eastAsia="en-AU"/>
              </w:rPr>
              <w:t>Rule 3 does not apply to a pathology service described in items 65109 or 65110 if:</w:t>
            </w:r>
          </w:p>
          <w:p w14:paraId="3EFDC6C8" w14:textId="77777777" w:rsidR="00F72149" w:rsidRPr="00F72149" w:rsidRDefault="00F72149" w:rsidP="00F72149">
            <w:pPr>
              <w:spacing w:before="100" w:beforeAutospacing="1" w:after="100" w:afterAutospacing="1" w:line="240" w:lineRule="auto"/>
              <w:jc w:val="left"/>
              <w:rPr>
                <w:rFonts w:eastAsia="Times New Roman"/>
                <w:lang w:eastAsia="en-AU"/>
              </w:rPr>
            </w:pPr>
            <w:r w:rsidRPr="00F72149">
              <w:rPr>
                <w:rFonts w:eastAsia="Times New Roman"/>
                <w:lang w:eastAsia="en-AU"/>
              </w:rPr>
              <w:t> </w:t>
            </w:r>
          </w:p>
          <w:p w14:paraId="28BFB34F" w14:textId="77777777" w:rsidR="00F72149" w:rsidRPr="00F72149" w:rsidRDefault="00A55E94" w:rsidP="00F72149">
            <w:pPr>
              <w:spacing w:before="100" w:beforeAutospacing="1" w:after="100" w:afterAutospacing="1" w:line="240" w:lineRule="auto"/>
              <w:ind w:left="720" w:hanging="360"/>
              <w:jc w:val="left"/>
              <w:rPr>
                <w:rFonts w:eastAsia="Times New Roman"/>
                <w:lang w:eastAsia="en-AU"/>
              </w:rPr>
            </w:pPr>
            <w:r>
              <w:rPr>
                <w:rFonts w:eastAsia="Times New Roman"/>
                <w:lang w:eastAsia="en-AU"/>
              </w:rPr>
              <w:t>(a) </w:t>
            </w:r>
            <w:r w:rsidR="00F72149" w:rsidRPr="00F72149">
              <w:rPr>
                <w:rFonts w:eastAsia="Times New Roman"/>
                <w:lang w:eastAsia="en-AU"/>
              </w:rPr>
              <w:t>The service is rendered on not more than 5 separate occasions in the case of item 65109 and 2 separate occasions in the case of item 65110 in a period of 24 hours; and</w:t>
            </w:r>
          </w:p>
          <w:p w14:paraId="5D4EB092" w14:textId="77777777" w:rsidR="00F72149" w:rsidRPr="00F72149" w:rsidRDefault="00A55E94" w:rsidP="00F72149">
            <w:pPr>
              <w:spacing w:before="100" w:beforeAutospacing="1" w:after="100" w:afterAutospacing="1" w:line="240" w:lineRule="auto"/>
              <w:ind w:left="720" w:hanging="360"/>
              <w:jc w:val="left"/>
              <w:rPr>
                <w:rFonts w:eastAsia="Times New Roman"/>
                <w:lang w:eastAsia="en-AU"/>
              </w:rPr>
            </w:pPr>
            <w:r>
              <w:rPr>
                <w:rFonts w:eastAsia="Times New Roman"/>
                <w:lang w:eastAsia="en-AU"/>
              </w:rPr>
              <w:t>(b) </w:t>
            </w:r>
            <w:r w:rsidR="00F72149" w:rsidRPr="00F72149">
              <w:rPr>
                <w:rFonts w:eastAsia="Times New Roman"/>
                <w:lang w:eastAsia="en-AU"/>
              </w:rPr>
              <w:t>The service is rendered in response to a written request separated in time from the previous request; and</w:t>
            </w:r>
          </w:p>
          <w:p w14:paraId="48851265" w14:textId="29052EF6" w:rsidR="00F72149" w:rsidRPr="00F72149" w:rsidRDefault="00F72149" w:rsidP="00F66639">
            <w:pPr>
              <w:spacing w:before="100" w:beforeAutospacing="1" w:after="100" w:afterAutospacing="1" w:line="240" w:lineRule="auto"/>
              <w:ind w:left="720" w:hanging="360"/>
              <w:jc w:val="left"/>
              <w:rPr>
                <w:rFonts w:eastAsia="Times New Roman"/>
                <w:lang w:eastAsia="en-AU"/>
              </w:rPr>
            </w:pPr>
            <w:r w:rsidRPr="00F72149">
              <w:rPr>
                <w:rFonts w:eastAsia="Times New Roman"/>
                <w:lang w:eastAsia="en-AU"/>
              </w:rPr>
              <w:t>(c</w:t>
            </w:r>
            <w:r w:rsidR="00A55E94">
              <w:rPr>
                <w:rFonts w:eastAsia="Times New Roman"/>
                <w:lang w:eastAsia="en-AU"/>
              </w:rPr>
              <w:t>) </w:t>
            </w:r>
            <w:r w:rsidRPr="00F72149">
              <w:rPr>
                <w:rFonts w:eastAsia="Times New Roman"/>
                <w:lang w:eastAsia="en-AU"/>
              </w:rPr>
              <w:t>The account for the service is endorsed "Rule 3 Exemption".</w:t>
            </w:r>
          </w:p>
          <w:p w14:paraId="341F7E70" w14:textId="77777777" w:rsidR="00F72149" w:rsidRPr="00F72149" w:rsidRDefault="00F72149" w:rsidP="00F72149">
            <w:pPr>
              <w:spacing w:before="100" w:beforeAutospacing="1" w:after="100" w:afterAutospacing="1" w:line="240" w:lineRule="auto"/>
              <w:jc w:val="left"/>
              <w:rPr>
                <w:rFonts w:eastAsia="Times New Roman"/>
                <w:lang w:eastAsia="en-AU"/>
              </w:rPr>
            </w:pPr>
            <w:r w:rsidRPr="006C31EF">
              <w:rPr>
                <w:rFonts w:eastAsia="Times New Roman"/>
                <w:b/>
                <w:bCs/>
                <w:lang w:eastAsia="en-AU"/>
              </w:rPr>
              <w:t>Certain items not to apply to a service referred by one pathology practitioner to another</w:t>
            </w:r>
          </w:p>
          <w:p w14:paraId="37426F0C" w14:textId="46E75860" w:rsidR="00F72149" w:rsidRPr="00F72149" w:rsidRDefault="00F72149" w:rsidP="00F72149">
            <w:pPr>
              <w:spacing w:before="100" w:beforeAutospacing="1" w:after="100" w:afterAutospacing="1" w:line="240" w:lineRule="auto"/>
              <w:ind w:left="567" w:hanging="567"/>
              <w:jc w:val="left"/>
              <w:rPr>
                <w:rFonts w:eastAsia="Times New Roman"/>
                <w:lang w:eastAsia="en-AU"/>
              </w:rPr>
            </w:pPr>
            <w:r w:rsidRPr="00F72149">
              <w:rPr>
                <w:rFonts w:eastAsia="Times New Roman"/>
                <w:b/>
                <w:bCs/>
                <w:lang w:eastAsia="en-AU"/>
              </w:rPr>
              <w:t>6. (1)</w:t>
            </w:r>
            <w:r w:rsidRPr="00F72149">
              <w:rPr>
                <w:rFonts w:eastAsia="Times New Roman"/>
                <w:lang w:eastAsia="en-AU"/>
              </w:rPr>
              <w:t xml:space="preserve"> In this rule:</w:t>
            </w:r>
          </w:p>
          <w:p w14:paraId="0AAAE978" w14:textId="77777777" w:rsidR="00F72149" w:rsidRPr="00F72149" w:rsidRDefault="00F72149" w:rsidP="00F72149">
            <w:pPr>
              <w:spacing w:before="100" w:beforeAutospacing="1" w:after="100" w:afterAutospacing="1" w:line="240" w:lineRule="auto"/>
              <w:ind w:left="567" w:hanging="567"/>
              <w:jc w:val="left"/>
              <w:rPr>
                <w:rFonts w:eastAsia="Times New Roman"/>
                <w:lang w:eastAsia="en-AU"/>
              </w:rPr>
            </w:pPr>
            <w:r w:rsidRPr="00F72149">
              <w:rPr>
                <w:rFonts w:eastAsia="Times New Roman"/>
                <w:lang w:eastAsia="en-AU"/>
              </w:rPr>
              <w:t> </w:t>
            </w:r>
          </w:p>
          <w:p w14:paraId="59CB465B" w14:textId="77777777" w:rsidR="00F72149" w:rsidRPr="00F72149" w:rsidRDefault="00F72149" w:rsidP="00F72149">
            <w:pPr>
              <w:spacing w:before="100" w:beforeAutospacing="1" w:after="100" w:afterAutospacing="1" w:line="240" w:lineRule="auto"/>
              <w:ind w:left="567"/>
              <w:jc w:val="left"/>
              <w:rPr>
                <w:rFonts w:eastAsia="Times New Roman"/>
                <w:lang w:eastAsia="en-AU"/>
              </w:rPr>
            </w:pPr>
            <w:r w:rsidRPr="00F72149">
              <w:rPr>
                <w:rFonts w:eastAsia="Times New Roman"/>
                <w:b/>
                <w:bCs/>
                <w:i/>
                <w:iCs/>
                <w:lang w:eastAsia="en-AU"/>
              </w:rPr>
              <w:t>designated pathology service</w:t>
            </w:r>
            <w:r w:rsidRPr="00F72149">
              <w:rPr>
                <w:rFonts w:eastAsia="Times New Roman"/>
                <w:lang w:eastAsia="en-AU"/>
              </w:rPr>
              <w:t xml:space="preserve"> means a pathology service in respect of tests relating to a single patient episode that are tests of the kind described in item 65150, 65175, 66650, 66695, 66711, 66722, 66785, 66800, 66812, 66819, 66825, 69384, 69494, 71089, 71153 or 71165.</w:t>
            </w:r>
          </w:p>
          <w:p w14:paraId="6656FFE0" w14:textId="77777777" w:rsidR="00F72149" w:rsidRPr="00F72149" w:rsidRDefault="00F72149" w:rsidP="00F72149">
            <w:pPr>
              <w:spacing w:before="100" w:beforeAutospacing="1" w:after="100" w:afterAutospacing="1" w:line="240" w:lineRule="auto"/>
              <w:jc w:val="left"/>
              <w:rPr>
                <w:rFonts w:eastAsia="Times New Roman"/>
                <w:lang w:eastAsia="en-AU"/>
              </w:rPr>
            </w:pPr>
            <w:r w:rsidRPr="00F72149">
              <w:rPr>
                <w:rFonts w:eastAsia="Times New Roman"/>
                <w:lang w:eastAsia="en-AU"/>
              </w:rPr>
              <w:t> </w:t>
            </w:r>
          </w:p>
          <w:p w14:paraId="6FD3AD43" w14:textId="77777777" w:rsidR="00F66639" w:rsidRDefault="00F72149" w:rsidP="00F66639">
            <w:pPr>
              <w:spacing w:before="100" w:beforeAutospacing="1" w:after="100" w:afterAutospacing="1" w:line="240" w:lineRule="auto"/>
              <w:jc w:val="left"/>
              <w:rPr>
                <w:rFonts w:eastAsia="Times New Roman"/>
                <w:lang w:eastAsia="en-AU"/>
              </w:rPr>
            </w:pPr>
            <w:r w:rsidRPr="00F72149">
              <w:rPr>
                <w:rFonts w:eastAsia="Times New Roman"/>
                <w:b/>
                <w:bCs/>
                <w:lang w:eastAsia="en-AU"/>
              </w:rPr>
              <w:t>6. (2)</w:t>
            </w:r>
            <w:r w:rsidRPr="00F72149">
              <w:rPr>
                <w:rFonts w:eastAsia="Times New Roman"/>
                <w:lang w:eastAsia="en-AU"/>
              </w:rPr>
              <w:t xml:space="preserve"> This rule applies in respect of a designated pathology service where: </w:t>
            </w:r>
          </w:p>
          <w:p w14:paraId="381C9AD9" w14:textId="712AF75A" w:rsidR="00F72149" w:rsidRPr="00F72149" w:rsidRDefault="00F72149" w:rsidP="00F66639">
            <w:pPr>
              <w:spacing w:before="100" w:beforeAutospacing="1" w:after="100" w:afterAutospacing="1" w:line="240" w:lineRule="auto"/>
              <w:jc w:val="left"/>
              <w:rPr>
                <w:rFonts w:eastAsia="Times New Roman"/>
                <w:lang w:eastAsia="en-AU"/>
              </w:rPr>
            </w:pPr>
            <w:r w:rsidRPr="00F72149">
              <w:rPr>
                <w:rFonts w:eastAsia="Times New Roman"/>
                <w:lang w:eastAsia="en-AU"/>
              </w:rPr>
              <w:t>(a)</w:t>
            </w:r>
            <w:r w:rsidR="00F66639" w:rsidRPr="00F72149">
              <w:rPr>
                <w:rFonts w:eastAsia="Times New Roman"/>
                <w:lang w:eastAsia="en-AU"/>
              </w:rPr>
              <w:t xml:space="preserve"> </w:t>
            </w:r>
            <w:r w:rsidRPr="00F72149">
              <w:rPr>
                <w:rFonts w:eastAsia="Times New Roman"/>
                <w:lang w:eastAsia="en-AU"/>
              </w:rPr>
              <w:t xml:space="preserve">an approved pathology practitioner </w:t>
            </w:r>
            <w:r w:rsidRPr="00F72149">
              <w:rPr>
                <w:rFonts w:eastAsia="Times New Roman"/>
                <w:b/>
                <w:bCs/>
                <w:i/>
                <w:iCs/>
                <w:lang w:eastAsia="en-AU"/>
              </w:rPr>
              <w:t>(practitioner A)</w:t>
            </w:r>
            <w:r w:rsidRPr="00F72149">
              <w:rPr>
                <w:rFonts w:eastAsia="Times New Roman"/>
                <w:lang w:eastAsia="en-AU"/>
              </w:rPr>
              <w:t xml:space="preserve"> in an approved pathology authority:</w:t>
            </w:r>
          </w:p>
          <w:p w14:paraId="3C6D3ADE" w14:textId="3A92EF3D" w:rsidR="00F72149" w:rsidRPr="00F72149" w:rsidRDefault="00F72149" w:rsidP="00A55E94">
            <w:pPr>
              <w:spacing w:before="100" w:beforeAutospacing="1" w:after="100" w:afterAutospacing="1" w:line="240" w:lineRule="auto"/>
              <w:ind w:left="2291" w:hanging="851"/>
              <w:jc w:val="left"/>
              <w:rPr>
                <w:rFonts w:eastAsia="Times New Roman"/>
                <w:lang w:eastAsia="en-AU"/>
              </w:rPr>
            </w:pPr>
            <w:r w:rsidRPr="00F72149">
              <w:rPr>
                <w:rFonts w:eastAsia="Times New Roman"/>
                <w:lang w:eastAsia="en-AU"/>
              </w:rPr>
              <w:t>(i)</w:t>
            </w:r>
            <w:r w:rsidR="00F66639" w:rsidRPr="00F72149">
              <w:rPr>
                <w:rFonts w:eastAsia="Times New Roman"/>
                <w:lang w:eastAsia="en-AU"/>
              </w:rPr>
              <w:t xml:space="preserve"> </w:t>
            </w:r>
            <w:r w:rsidRPr="00F72149">
              <w:rPr>
                <w:rFonts w:eastAsia="Times New Roman"/>
                <w:lang w:eastAsia="en-AU"/>
              </w:rPr>
              <w:t>has been requested to render the designated pathology service; and</w:t>
            </w:r>
          </w:p>
          <w:p w14:paraId="45782DCA" w14:textId="7D9A69A9" w:rsidR="00F72149" w:rsidRPr="00F72149" w:rsidRDefault="00F72149" w:rsidP="00A55E94">
            <w:pPr>
              <w:spacing w:before="100" w:beforeAutospacing="1" w:after="100" w:afterAutospacing="1" w:line="240" w:lineRule="auto"/>
              <w:ind w:left="2007" w:hanging="567"/>
              <w:jc w:val="left"/>
              <w:rPr>
                <w:rFonts w:eastAsia="Times New Roman"/>
                <w:lang w:eastAsia="en-AU"/>
              </w:rPr>
            </w:pPr>
            <w:r w:rsidRPr="00F72149">
              <w:rPr>
                <w:rFonts w:eastAsia="Times New Roman"/>
                <w:lang w:eastAsia="en-AU"/>
              </w:rPr>
              <w:t>(ii)</w:t>
            </w:r>
            <w:r w:rsidR="00F66639" w:rsidRPr="00F72149">
              <w:rPr>
                <w:rFonts w:eastAsia="Times New Roman"/>
                <w:lang w:eastAsia="en-AU"/>
              </w:rPr>
              <w:t xml:space="preserve"> </w:t>
            </w:r>
            <w:r w:rsidRPr="00F72149">
              <w:rPr>
                <w:rFonts w:eastAsia="Times New Roman"/>
                <w:lang w:eastAsia="en-AU"/>
              </w:rPr>
              <w:t>is unable, because of the lack of facilities in, or expertise or experience of the staff of, the laboratory of the authority, to render 1 or more of the tests included in the service; and</w:t>
            </w:r>
          </w:p>
          <w:p w14:paraId="2E8181BD" w14:textId="1DD2AF5E" w:rsidR="00F72149" w:rsidRPr="00F72149" w:rsidRDefault="00F72149" w:rsidP="00A55E94">
            <w:pPr>
              <w:spacing w:before="100" w:beforeAutospacing="1" w:after="100" w:afterAutospacing="1" w:line="240" w:lineRule="auto"/>
              <w:ind w:left="2007" w:hanging="567"/>
              <w:jc w:val="left"/>
              <w:rPr>
                <w:rFonts w:eastAsia="Times New Roman"/>
                <w:lang w:eastAsia="en-AU"/>
              </w:rPr>
            </w:pPr>
            <w:r w:rsidRPr="00F72149">
              <w:rPr>
                <w:rFonts w:eastAsia="Times New Roman"/>
                <w:lang w:eastAsia="en-AU"/>
              </w:rPr>
              <w:t>(iii)</w:t>
            </w:r>
            <w:r w:rsidR="00F66639" w:rsidRPr="00F72149">
              <w:rPr>
                <w:rFonts w:eastAsia="Times New Roman"/>
                <w:lang w:eastAsia="en-AU"/>
              </w:rPr>
              <w:t xml:space="preserve"> </w:t>
            </w:r>
            <w:r w:rsidRPr="00F72149">
              <w:rPr>
                <w:rFonts w:eastAsia="Times New Roman"/>
                <w:lang w:eastAsia="en-AU"/>
              </w:rPr>
              <w:t xml:space="preserve">requests an approved pathology practitioner </w:t>
            </w:r>
            <w:r w:rsidRPr="00F72149">
              <w:rPr>
                <w:rFonts w:eastAsia="Times New Roman"/>
                <w:b/>
                <w:bCs/>
                <w:i/>
                <w:iCs/>
                <w:lang w:eastAsia="en-AU"/>
              </w:rPr>
              <w:t>(practitioner B)</w:t>
            </w:r>
            <w:r w:rsidRPr="00F72149">
              <w:rPr>
                <w:rFonts w:eastAsia="Times New Roman"/>
                <w:lang w:eastAsia="en-AU"/>
              </w:rPr>
              <w:t xml:space="preserve"> in another approved pathology authority to render the test or tests that practitioner A is unable to render; and</w:t>
            </w:r>
          </w:p>
          <w:p w14:paraId="395B03F5" w14:textId="76D53AF4" w:rsidR="00F72149" w:rsidRPr="00F72149" w:rsidRDefault="00F72149" w:rsidP="00A55E94">
            <w:pPr>
              <w:spacing w:before="100" w:beforeAutospacing="1" w:after="100" w:afterAutospacing="1" w:line="240" w:lineRule="auto"/>
              <w:ind w:left="2007" w:hanging="567"/>
              <w:jc w:val="left"/>
              <w:rPr>
                <w:rFonts w:eastAsia="Times New Roman"/>
                <w:lang w:eastAsia="en-AU"/>
              </w:rPr>
            </w:pPr>
            <w:r w:rsidRPr="00F72149">
              <w:rPr>
                <w:rFonts w:eastAsia="Times New Roman"/>
                <w:lang w:eastAsia="en-AU"/>
              </w:rPr>
              <w:t>(iv)</w:t>
            </w:r>
            <w:r w:rsidR="00F66639" w:rsidRPr="00F72149">
              <w:rPr>
                <w:rFonts w:eastAsia="Times New Roman"/>
                <w:lang w:eastAsia="en-AU"/>
              </w:rPr>
              <w:t xml:space="preserve"> </w:t>
            </w:r>
            <w:r w:rsidRPr="00F72149">
              <w:rPr>
                <w:rFonts w:eastAsia="Times New Roman"/>
                <w:lang w:eastAsia="en-AU"/>
              </w:rPr>
              <w:t>renders each test (if any) included in the service, other than the test or tests in respect of which the request mentioned in subparagraph (iii) is made; and</w:t>
            </w:r>
          </w:p>
          <w:p w14:paraId="73B38EBD" w14:textId="56FBE7F1" w:rsidR="00F72149" w:rsidRPr="00F72149" w:rsidRDefault="00A55E94" w:rsidP="00A55E94">
            <w:pPr>
              <w:spacing w:before="100" w:beforeAutospacing="1" w:after="100" w:afterAutospacing="1" w:line="240" w:lineRule="auto"/>
              <w:ind w:left="1560" w:hanging="567"/>
              <w:jc w:val="left"/>
              <w:rPr>
                <w:rFonts w:eastAsia="Times New Roman"/>
                <w:lang w:eastAsia="en-AU"/>
              </w:rPr>
            </w:pPr>
            <w:r>
              <w:rPr>
                <w:rFonts w:eastAsia="Times New Roman"/>
                <w:lang w:eastAsia="en-AU"/>
              </w:rPr>
              <w:t>(b)</w:t>
            </w:r>
            <w:r w:rsidR="00F66639" w:rsidRPr="00F72149">
              <w:rPr>
                <w:rFonts w:eastAsia="Times New Roman"/>
                <w:lang w:eastAsia="en-AU"/>
              </w:rPr>
              <w:t xml:space="preserve"> </w:t>
            </w:r>
            <w:proofErr w:type="gramStart"/>
            <w:r w:rsidR="00F72149" w:rsidRPr="00F72149">
              <w:rPr>
                <w:rFonts w:eastAsia="Times New Roman"/>
                <w:lang w:eastAsia="en-AU"/>
              </w:rPr>
              <w:t>the</w:t>
            </w:r>
            <w:proofErr w:type="gramEnd"/>
            <w:r w:rsidR="00F72149" w:rsidRPr="00F72149">
              <w:rPr>
                <w:rFonts w:eastAsia="Times New Roman"/>
                <w:lang w:eastAsia="en-AU"/>
              </w:rPr>
              <w:t xml:space="preserve"> tests mentioned in subparagraph (a) (iv) that</w:t>
            </w:r>
            <w:r>
              <w:rPr>
                <w:rFonts w:eastAsia="Times New Roman"/>
                <w:lang w:eastAsia="en-AU"/>
              </w:rPr>
              <w:t xml:space="preserve"> practitioner A renders are not </w:t>
            </w:r>
            <w:r w:rsidR="00F72149" w:rsidRPr="00F72149">
              <w:rPr>
                <w:rFonts w:eastAsia="Times New Roman"/>
                <w:lang w:eastAsia="en-AU"/>
              </w:rPr>
              <w:t xml:space="preserve">tests constituting a service described in item 65156, 65179, 66653, 66712, 66734, 66788, </w:t>
            </w:r>
            <w:r w:rsidR="00F72149" w:rsidRPr="00F72149">
              <w:rPr>
                <w:rFonts w:eastAsia="Times New Roman"/>
                <w:lang w:eastAsia="en-AU"/>
              </w:rPr>
              <w:lastRenderedPageBreak/>
              <w:t>66806, 66815, 66822, 66828,  69496, 71093, 71159 or 71168.</w:t>
            </w:r>
          </w:p>
          <w:p w14:paraId="4A77E677" w14:textId="77777777" w:rsidR="00F72149" w:rsidRPr="00F72149" w:rsidRDefault="00F72149" w:rsidP="00F72149">
            <w:pPr>
              <w:spacing w:before="100" w:beforeAutospacing="1" w:after="100" w:afterAutospacing="1" w:line="240" w:lineRule="auto"/>
              <w:jc w:val="left"/>
              <w:rPr>
                <w:rFonts w:eastAsia="Times New Roman"/>
                <w:lang w:eastAsia="en-AU"/>
              </w:rPr>
            </w:pPr>
            <w:r w:rsidRPr="00F72149">
              <w:rPr>
                <w:rFonts w:eastAsia="Times New Roman"/>
                <w:lang w:eastAsia="en-AU"/>
              </w:rPr>
              <w:t> </w:t>
            </w:r>
          </w:p>
          <w:p w14:paraId="74D13C2B" w14:textId="18FDE8B0" w:rsidR="00F72149" w:rsidRPr="00F72149" w:rsidRDefault="00F72149" w:rsidP="00F72149">
            <w:pPr>
              <w:spacing w:before="100" w:beforeAutospacing="1" w:after="100" w:afterAutospacing="1" w:line="240" w:lineRule="auto"/>
              <w:ind w:left="567" w:hanging="567"/>
              <w:jc w:val="left"/>
              <w:rPr>
                <w:rFonts w:eastAsia="Times New Roman"/>
                <w:lang w:eastAsia="en-AU"/>
              </w:rPr>
            </w:pPr>
            <w:r w:rsidRPr="00F72149">
              <w:rPr>
                <w:rFonts w:eastAsia="Times New Roman"/>
                <w:b/>
                <w:bCs/>
                <w:lang w:eastAsia="en-AU"/>
              </w:rPr>
              <w:t>6. (3)</w:t>
            </w:r>
            <w:r w:rsidRPr="00F72149">
              <w:rPr>
                <w:rFonts w:eastAsia="Times New Roman"/>
                <w:lang w:eastAsia="en-AU"/>
              </w:rPr>
              <w:t xml:space="preserve"> If this rule applies in respect of a designated pathology service:</w:t>
            </w:r>
          </w:p>
          <w:p w14:paraId="19FE2EC4" w14:textId="7105E034" w:rsidR="00F72149" w:rsidRPr="00F72149" w:rsidRDefault="00F72149" w:rsidP="00F72149">
            <w:pPr>
              <w:spacing w:before="100" w:beforeAutospacing="1" w:after="100" w:afterAutospacing="1" w:line="240" w:lineRule="auto"/>
              <w:ind w:left="1134" w:hanging="567"/>
              <w:jc w:val="left"/>
              <w:rPr>
                <w:rFonts w:eastAsia="Times New Roman"/>
                <w:lang w:eastAsia="en-AU"/>
              </w:rPr>
            </w:pPr>
            <w:r w:rsidRPr="00F72149">
              <w:rPr>
                <w:rFonts w:eastAsia="Times New Roman"/>
                <w:lang w:eastAsia="en-AU"/>
              </w:rPr>
              <w:t>(a)</w:t>
            </w:r>
            <w:r w:rsidR="00F66639" w:rsidRPr="00F72149">
              <w:rPr>
                <w:rFonts w:eastAsia="Times New Roman"/>
                <w:lang w:eastAsia="en-AU"/>
              </w:rPr>
              <w:t xml:space="preserve"> </w:t>
            </w:r>
            <w:r w:rsidRPr="00F72149">
              <w:rPr>
                <w:rFonts w:eastAsia="Times New Roman"/>
                <w:lang w:eastAsia="en-AU"/>
              </w:rPr>
              <w:t>item 65150, 65153, 65175, 65176, 65177, 65178, 66650, 66695, 66698, 66701, 66704, 66707, 66711, 66722, 66725, 66728, 66731, 66785, 66800, 66803, 66812, 66819, 66825, 69384, 69387, 69390, 69393, 69396, 69494, 69495, 71089, 71091, 71153, 71155, 71157, 71165, 71166 or 71167 (as the case requires) applies in respect of the test or tests rendered by practitioner A; and</w:t>
            </w:r>
          </w:p>
          <w:p w14:paraId="4754D378" w14:textId="77777777" w:rsidR="00F72149" w:rsidRPr="00F72149" w:rsidRDefault="00F72149" w:rsidP="00F72149">
            <w:pPr>
              <w:spacing w:before="100" w:beforeAutospacing="1" w:after="100" w:afterAutospacing="1" w:line="240" w:lineRule="auto"/>
              <w:ind w:left="1134" w:hanging="567"/>
              <w:jc w:val="left"/>
              <w:rPr>
                <w:rFonts w:eastAsia="Times New Roman"/>
                <w:lang w:eastAsia="en-AU"/>
              </w:rPr>
            </w:pPr>
            <w:r w:rsidRPr="00F72149">
              <w:rPr>
                <w:rFonts w:eastAsia="Times New Roman"/>
                <w:lang w:eastAsia="en-AU"/>
              </w:rPr>
              <w:t> </w:t>
            </w:r>
          </w:p>
          <w:p w14:paraId="1C417A43" w14:textId="38F70956" w:rsidR="00F72149" w:rsidRPr="00F72149" w:rsidRDefault="00F72149" w:rsidP="00F72149">
            <w:pPr>
              <w:spacing w:before="100" w:beforeAutospacing="1" w:after="100" w:afterAutospacing="1" w:line="240" w:lineRule="auto"/>
              <w:ind w:left="567"/>
              <w:jc w:val="left"/>
              <w:rPr>
                <w:rFonts w:eastAsia="Times New Roman"/>
                <w:lang w:eastAsia="en-AU"/>
              </w:rPr>
            </w:pPr>
            <w:r w:rsidRPr="00F72149">
              <w:rPr>
                <w:rFonts w:eastAsia="Times New Roman"/>
                <w:lang w:eastAsia="en-AU"/>
              </w:rPr>
              <w:t>(b)</w:t>
            </w:r>
            <w:r w:rsidR="00F66639" w:rsidRPr="00F72149">
              <w:rPr>
                <w:rFonts w:eastAsia="Times New Roman"/>
                <w:lang w:eastAsia="en-AU"/>
              </w:rPr>
              <w:t xml:space="preserve"> </w:t>
            </w:r>
            <w:r w:rsidRPr="00F72149">
              <w:rPr>
                <w:rFonts w:eastAsia="Times New Roman"/>
                <w:lang w:eastAsia="en-AU"/>
              </w:rPr>
              <w:t>where practitioner B renders a service under a request referred to in subparagraph (2) (a) (iii) and:</w:t>
            </w:r>
          </w:p>
          <w:p w14:paraId="16FC23C0" w14:textId="77777777" w:rsidR="00F72149" w:rsidRPr="00F72149" w:rsidRDefault="00F72149" w:rsidP="00F72149">
            <w:pPr>
              <w:spacing w:before="100" w:beforeAutospacing="1" w:after="100" w:afterAutospacing="1" w:line="240" w:lineRule="auto"/>
              <w:ind w:left="567"/>
              <w:jc w:val="left"/>
              <w:rPr>
                <w:rFonts w:eastAsia="Times New Roman"/>
                <w:lang w:eastAsia="en-AU"/>
              </w:rPr>
            </w:pPr>
            <w:r w:rsidRPr="00F72149">
              <w:rPr>
                <w:rFonts w:eastAsia="Times New Roman"/>
                <w:lang w:eastAsia="en-AU"/>
              </w:rPr>
              <w:t> </w:t>
            </w:r>
          </w:p>
          <w:p w14:paraId="61F43432" w14:textId="2BFCCC34" w:rsidR="00F66639" w:rsidRPr="00F72149" w:rsidRDefault="00F72149" w:rsidP="00F66639">
            <w:pPr>
              <w:spacing w:before="100" w:beforeAutospacing="1" w:after="100" w:afterAutospacing="1" w:line="240" w:lineRule="auto"/>
              <w:ind w:left="1985" w:hanging="743"/>
              <w:jc w:val="left"/>
              <w:rPr>
                <w:rFonts w:eastAsia="Times New Roman"/>
                <w:lang w:eastAsia="en-AU"/>
              </w:rPr>
            </w:pPr>
            <w:r w:rsidRPr="00F72149">
              <w:rPr>
                <w:rFonts w:eastAsia="Times New Roman"/>
                <w:lang w:eastAsia="en-AU"/>
              </w:rPr>
              <w:t>(i) practitioner A has rendered one or more of the tests that the service comprises - subject to subrule (4), the amount specified in item 65158, 65181, 66652, 66697, 66715, 66724, 66790, 66805, 66817, 66821, 66827, 69401, 69498, 71092, 71156 or 71170 (as the case requires) shall be taken to be the fee for each test that the service comprises; or</w:t>
            </w:r>
          </w:p>
          <w:p w14:paraId="7803289D" w14:textId="1C32C155" w:rsidR="00F72149" w:rsidRPr="00F72149" w:rsidRDefault="00F72149" w:rsidP="00F72149">
            <w:pPr>
              <w:spacing w:before="100" w:beforeAutospacing="1" w:after="100" w:afterAutospacing="1" w:line="240" w:lineRule="auto"/>
              <w:jc w:val="left"/>
              <w:rPr>
                <w:rFonts w:eastAsia="Times New Roman"/>
                <w:lang w:eastAsia="en-AU"/>
              </w:rPr>
            </w:pPr>
            <w:r w:rsidRPr="00F72149">
              <w:rPr>
                <w:rFonts w:eastAsia="Times New Roman"/>
                <w:lang w:eastAsia="en-AU"/>
              </w:rPr>
              <w:t xml:space="preserve"> (ii) practitioner A has not rendered any of the tests that the service comprises - </w:t>
            </w:r>
          </w:p>
          <w:p w14:paraId="2C3A17A2" w14:textId="77777777" w:rsidR="00F72149" w:rsidRPr="00F72149" w:rsidRDefault="00F72149" w:rsidP="00F72149">
            <w:pPr>
              <w:spacing w:before="100" w:beforeAutospacing="1" w:after="100" w:afterAutospacing="1" w:line="240" w:lineRule="auto"/>
              <w:ind w:left="2268" w:hanging="567"/>
              <w:jc w:val="left"/>
              <w:rPr>
                <w:rFonts w:eastAsia="Times New Roman"/>
                <w:lang w:eastAsia="en-AU"/>
              </w:rPr>
            </w:pPr>
            <w:r w:rsidRPr="00F72149">
              <w:rPr>
                <w:rFonts w:eastAsia="Times New Roman"/>
                <w:lang w:eastAsia="en-AU"/>
              </w:rPr>
              <w:t>(A) the amount specified in item 65157, 65180, 66651, 66696, 66714, 66723, 66789, 66804, 66816, 66820, 66826, 69400, 69497, 71090, 71154 or 71169 (as the case requires) shall be taken to be the fee for the first test that the service comprises; and</w:t>
            </w:r>
          </w:p>
          <w:p w14:paraId="4BA95A6C" w14:textId="77777777" w:rsidR="00F72149" w:rsidRPr="00F72149" w:rsidRDefault="00F72149" w:rsidP="00F72149">
            <w:pPr>
              <w:spacing w:before="100" w:beforeAutospacing="1" w:after="100" w:afterAutospacing="1" w:line="240" w:lineRule="auto"/>
              <w:ind w:left="2268" w:hanging="567"/>
              <w:jc w:val="left"/>
              <w:rPr>
                <w:rFonts w:eastAsia="Times New Roman"/>
                <w:lang w:eastAsia="en-AU"/>
              </w:rPr>
            </w:pPr>
            <w:r w:rsidRPr="00F72149">
              <w:rPr>
                <w:rFonts w:eastAsia="Times New Roman"/>
                <w:lang w:eastAsia="en-AU"/>
              </w:rPr>
              <w:t> </w:t>
            </w:r>
          </w:p>
          <w:p w14:paraId="3AFEC065" w14:textId="77777777" w:rsidR="00F72149" w:rsidRPr="00F72149" w:rsidRDefault="00F72149" w:rsidP="00F72149">
            <w:pPr>
              <w:spacing w:before="100" w:beforeAutospacing="1" w:after="100" w:afterAutospacing="1" w:line="240" w:lineRule="auto"/>
              <w:ind w:left="2268" w:hanging="567"/>
              <w:jc w:val="left"/>
              <w:rPr>
                <w:rFonts w:eastAsia="Times New Roman"/>
                <w:lang w:eastAsia="en-AU"/>
              </w:rPr>
            </w:pPr>
            <w:r w:rsidRPr="00F72149">
              <w:rPr>
                <w:rFonts w:eastAsia="Times New Roman"/>
                <w:lang w:eastAsia="en-AU"/>
              </w:rPr>
              <w:t>(B)  subject to subrule (4), the amount specified in item 65158, 65181, 66652, 66697, 66715, 66724, 66790, 66805, 66817, 66821, 66827, 69401, 69498, 71092, 71156 or 71170 (as the case requires) shall be taken to be the fee for each subsequent test that the service comprises.</w:t>
            </w:r>
          </w:p>
          <w:p w14:paraId="5A27B064" w14:textId="77777777" w:rsidR="00F72149" w:rsidRPr="00F72149" w:rsidRDefault="00F72149" w:rsidP="00F72149">
            <w:pPr>
              <w:spacing w:before="100" w:beforeAutospacing="1" w:after="100" w:afterAutospacing="1" w:line="240" w:lineRule="auto"/>
              <w:jc w:val="left"/>
              <w:rPr>
                <w:rFonts w:eastAsia="Times New Roman"/>
                <w:lang w:eastAsia="en-AU"/>
              </w:rPr>
            </w:pPr>
            <w:r w:rsidRPr="00F72149">
              <w:rPr>
                <w:rFonts w:eastAsia="Times New Roman"/>
                <w:lang w:eastAsia="en-AU"/>
              </w:rPr>
              <w:t> </w:t>
            </w:r>
          </w:p>
          <w:p w14:paraId="7E20F95D" w14:textId="56B03DD3" w:rsidR="00F72149" w:rsidRPr="00F72149" w:rsidRDefault="00F72149" w:rsidP="00F66639">
            <w:pPr>
              <w:spacing w:before="100" w:beforeAutospacing="1" w:after="100" w:afterAutospacing="1" w:line="240" w:lineRule="auto"/>
              <w:ind w:left="567" w:hanging="567"/>
              <w:jc w:val="left"/>
              <w:rPr>
                <w:rFonts w:eastAsia="Times New Roman"/>
                <w:lang w:eastAsia="en-AU"/>
              </w:rPr>
            </w:pPr>
            <w:r w:rsidRPr="00F72149">
              <w:rPr>
                <w:rFonts w:eastAsia="Times New Roman"/>
                <w:b/>
                <w:bCs/>
                <w:lang w:eastAsia="en-AU"/>
              </w:rPr>
              <w:t>6. (4)</w:t>
            </w:r>
            <w:r w:rsidRPr="00F72149">
              <w:rPr>
                <w:rFonts w:eastAsia="Times New Roman"/>
                <w:lang w:eastAsia="en-AU"/>
              </w:rPr>
              <w:t xml:space="preserve"> For paragraph (3) (b), the maximum number of tests to which item 65158, 65181, 66652, 66697, 66715, 66724, 66790, 66805, 66817, 66821, 66827, 69401, 69498, 71092, 71156 or 71170 applies is: </w:t>
            </w:r>
          </w:p>
          <w:p w14:paraId="520B6968" w14:textId="424098E0" w:rsidR="00F72149" w:rsidRPr="00F72149" w:rsidRDefault="00F72149" w:rsidP="00F72149">
            <w:pPr>
              <w:spacing w:before="100" w:beforeAutospacing="1" w:after="100" w:afterAutospacing="1" w:line="240" w:lineRule="auto"/>
              <w:ind w:left="567" w:firstLine="142"/>
              <w:jc w:val="left"/>
              <w:rPr>
                <w:rFonts w:eastAsia="Times New Roman"/>
                <w:lang w:eastAsia="en-AU"/>
              </w:rPr>
            </w:pPr>
            <w:r w:rsidRPr="00F72149">
              <w:rPr>
                <w:rFonts w:eastAsia="Times New Roman"/>
                <w:lang w:eastAsia="en-AU"/>
              </w:rPr>
              <w:t>(a) for item 66652, 66715, 66790, 66817, 66821 or 66827:</w:t>
            </w:r>
          </w:p>
          <w:p w14:paraId="7B2DCD60" w14:textId="77777777" w:rsidR="00F66639" w:rsidRDefault="00F72149" w:rsidP="00F66639">
            <w:pPr>
              <w:spacing w:before="100" w:beforeAutospacing="1" w:after="100" w:afterAutospacing="1" w:line="240" w:lineRule="auto"/>
              <w:ind w:left="675" w:firstLine="675"/>
              <w:jc w:val="left"/>
              <w:rPr>
                <w:rFonts w:eastAsia="Times New Roman"/>
                <w:lang w:eastAsia="en-AU"/>
              </w:rPr>
            </w:pPr>
            <w:r w:rsidRPr="00F72149">
              <w:rPr>
                <w:rFonts w:eastAsia="Times New Roman"/>
                <w:lang w:eastAsia="en-AU"/>
              </w:rPr>
              <w:t>2 - X; and</w:t>
            </w:r>
          </w:p>
          <w:p w14:paraId="5E58C7CF" w14:textId="542073E3" w:rsidR="00F72149" w:rsidRPr="00F72149" w:rsidRDefault="00F72149" w:rsidP="00F66639">
            <w:pPr>
              <w:spacing w:before="100" w:beforeAutospacing="1" w:after="100" w:afterAutospacing="1" w:line="240" w:lineRule="auto"/>
              <w:ind w:left="675" w:firstLine="34"/>
              <w:jc w:val="left"/>
              <w:rPr>
                <w:rFonts w:eastAsia="Times New Roman"/>
                <w:lang w:eastAsia="en-AU"/>
              </w:rPr>
            </w:pPr>
            <w:r w:rsidRPr="00F72149">
              <w:rPr>
                <w:rFonts w:eastAsia="Times New Roman"/>
                <w:lang w:eastAsia="en-AU"/>
              </w:rPr>
              <w:t xml:space="preserve"> (b)  for item 66805, 69498 or 71092:</w:t>
            </w:r>
          </w:p>
          <w:p w14:paraId="4393638C" w14:textId="77777777" w:rsidR="00F66639" w:rsidRDefault="00F72149" w:rsidP="00F66639">
            <w:pPr>
              <w:spacing w:before="100" w:beforeAutospacing="1" w:after="100" w:afterAutospacing="1" w:line="240" w:lineRule="auto"/>
              <w:ind w:left="675" w:firstLine="675"/>
              <w:jc w:val="left"/>
              <w:rPr>
                <w:rFonts w:eastAsia="Times New Roman"/>
                <w:lang w:eastAsia="en-AU"/>
              </w:rPr>
            </w:pPr>
            <w:r w:rsidRPr="00F72149">
              <w:rPr>
                <w:rFonts w:eastAsia="Times New Roman"/>
                <w:lang w:eastAsia="en-AU"/>
              </w:rPr>
              <w:t>3 - X; and</w:t>
            </w:r>
          </w:p>
          <w:p w14:paraId="150DCF6E" w14:textId="306E7526" w:rsidR="00F72149" w:rsidRPr="00F72149" w:rsidRDefault="00F72149" w:rsidP="00F66639">
            <w:pPr>
              <w:spacing w:before="100" w:beforeAutospacing="1" w:after="100" w:afterAutospacing="1" w:line="240" w:lineRule="auto"/>
              <w:ind w:left="675" w:firstLine="34"/>
              <w:jc w:val="left"/>
              <w:rPr>
                <w:rFonts w:eastAsia="Times New Roman"/>
                <w:lang w:eastAsia="en-AU"/>
              </w:rPr>
            </w:pPr>
            <w:r w:rsidRPr="00F72149">
              <w:rPr>
                <w:rFonts w:eastAsia="Times New Roman"/>
                <w:lang w:eastAsia="en-AU"/>
              </w:rPr>
              <w:lastRenderedPageBreak/>
              <w:t>(c) for item 71156 or 71170:</w:t>
            </w:r>
          </w:p>
          <w:p w14:paraId="78190352" w14:textId="77777777" w:rsidR="00F66639" w:rsidRDefault="00F72149" w:rsidP="00F66639">
            <w:pPr>
              <w:spacing w:before="100" w:beforeAutospacing="1" w:after="100" w:afterAutospacing="1" w:line="240" w:lineRule="auto"/>
              <w:ind w:left="675" w:firstLine="675"/>
              <w:jc w:val="left"/>
              <w:rPr>
                <w:rFonts w:eastAsia="Times New Roman"/>
                <w:lang w:eastAsia="en-AU"/>
              </w:rPr>
            </w:pPr>
            <w:r w:rsidRPr="00F72149">
              <w:rPr>
                <w:rFonts w:eastAsia="Times New Roman"/>
                <w:lang w:eastAsia="en-AU"/>
              </w:rPr>
              <w:t>4 - X; and</w:t>
            </w:r>
          </w:p>
          <w:p w14:paraId="730343E0" w14:textId="72A15DEB" w:rsidR="00F72149" w:rsidRPr="00F72149" w:rsidRDefault="00F66639" w:rsidP="00F66639">
            <w:pPr>
              <w:spacing w:before="100" w:beforeAutospacing="1" w:after="100" w:afterAutospacing="1" w:line="240" w:lineRule="auto"/>
              <w:ind w:left="675" w:firstLine="34"/>
              <w:jc w:val="left"/>
              <w:rPr>
                <w:rFonts w:eastAsia="Times New Roman"/>
                <w:lang w:eastAsia="en-AU"/>
              </w:rPr>
            </w:pPr>
            <w:r w:rsidRPr="00F72149">
              <w:rPr>
                <w:rFonts w:eastAsia="Times New Roman"/>
                <w:lang w:eastAsia="en-AU"/>
              </w:rPr>
              <w:t xml:space="preserve"> </w:t>
            </w:r>
            <w:r w:rsidR="00F72149" w:rsidRPr="00F72149">
              <w:rPr>
                <w:rFonts w:eastAsia="Times New Roman"/>
                <w:lang w:eastAsia="en-AU"/>
              </w:rPr>
              <w:t>(d) for item 66724:</w:t>
            </w:r>
          </w:p>
          <w:p w14:paraId="16E80F89" w14:textId="339CE740" w:rsidR="00F72149" w:rsidRPr="00F72149" w:rsidRDefault="00F72149" w:rsidP="00F66639">
            <w:pPr>
              <w:spacing w:before="100" w:beforeAutospacing="1" w:after="100" w:afterAutospacing="1" w:line="240" w:lineRule="auto"/>
              <w:ind w:left="675" w:firstLine="675"/>
              <w:jc w:val="left"/>
              <w:rPr>
                <w:rFonts w:eastAsia="Times New Roman"/>
                <w:lang w:eastAsia="en-AU"/>
              </w:rPr>
            </w:pPr>
            <w:r w:rsidRPr="00F72149">
              <w:rPr>
                <w:rFonts w:eastAsia="Times New Roman"/>
                <w:lang w:eastAsia="en-AU"/>
              </w:rPr>
              <w:t xml:space="preserve">5 - X; and </w:t>
            </w:r>
          </w:p>
          <w:p w14:paraId="5FA8A7BA" w14:textId="77777777" w:rsidR="00F72149" w:rsidRPr="00F72149" w:rsidRDefault="00F72149" w:rsidP="00482F03">
            <w:pPr>
              <w:spacing w:before="100" w:beforeAutospacing="1" w:after="100" w:afterAutospacing="1" w:line="240" w:lineRule="auto"/>
              <w:ind w:left="567"/>
              <w:jc w:val="left"/>
              <w:rPr>
                <w:rFonts w:eastAsia="Times New Roman"/>
                <w:lang w:eastAsia="en-AU"/>
              </w:rPr>
            </w:pPr>
            <w:proofErr w:type="gramStart"/>
            <w:r w:rsidRPr="00F72149">
              <w:rPr>
                <w:rFonts w:eastAsia="Times New Roman"/>
                <w:lang w:eastAsia="en-AU"/>
              </w:rPr>
              <w:t>where</w:t>
            </w:r>
            <w:proofErr w:type="gramEnd"/>
            <w:r w:rsidRPr="00F72149">
              <w:rPr>
                <w:rFonts w:eastAsia="Times New Roman"/>
                <w:lang w:eastAsia="en-AU"/>
              </w:rPr>
              <w:t xml:space="preserve"> X is the number of tests rendered by practitioner A in relation to the designated pathology service in respect of which the request mentioned in that paragraph is made.</w:t>
            </w:r>
          </w:p>
          <w:p w14:paraId="643763CF" w14:textId="77777777" w:rsidR="00F72149" w:rsidRPr="00F72149" w:rsidRDefault="00F72149" w:rsidP="00F72149">
            <w:pPr>
              <w:spacing w:before="100" w:beforeAutospacing="1" w:after="100" w:afterAutospacing="1" w:line="240" w:lineRule="auto"/>
              <w:ind w:left="567"/>
              <w:jc w:val="left"/>
              <w:rPr>
                <w:rFonts w:eastAsia="Times New Roman"/>
                <w:lang w:eastAsia="en-AU"/>
              </w:rPr>
            </w:pPr>
            <w:r w:rsidRPr="00F72149">
              <w:rPr>
                <w:rFonts w:eastAsia="Times New Roman"/>
                <w:lang w:eastAsia="en-AU"/>
              </w:rPr>
              <w:t> </w:t>
            </w:r>
          </w:p>
          <w:p w14:paraId="3BFCE2DA" w14:textId="256044DD" w:rsidR="00F72149" w:rsidRPr="00F72149" w:rsidRDefault="00F72149" w:rsidP="00F72149">
            <w:pPr>
              <w:spacing w:before="100" w:beforeAutospacing="1" w:after="100" w:afterAutospacing="1" w:line="240" w:lineRule="auto"/>
              <w:ind w:left="567" w:hanging="567"/>
              <w:jc w:val="left"/>
              <w:rPr>
                <w:rFonts w:eastAsia="Times New Roman"/>
                <w:lang w:eastAsia="en-AU"/>
              </w:rPr>
            </w:pPr>
            <w:r w:rsidRPr="00F72149">
              <w:rPr>
                <w:rFonts w:eastAsia="Times New Roman"/>
                <w:b/>
                <w:bCs/>
                <w:lang w:eastAsia="en-AU"/>
              </w:rPr>
              <w:t>6. (5)</w:t>
            </w:r>
            <w:r w:rsidRPr="00F72149">
              <w:rPr>
                <w:rFonts w:eastAsia="Times New Roman"/>
                <w:lang w:eastAsia="en-AU"/>
              </w:rPr>
              <w:t xml:space="preserve"> Items in Group P10 (Patient episode initiation) do not apply to the second mentioned approved pathology practitioner in subrule (2).</w:t>
            </w:r>
          </w:p>
          <w:p w14:paraId="6F979930" w14:textId="77777777" w:rsidR="00F72149" w:rsidRPr="00F72149" w:rsidRDefault="00F72149" w:rsidP="00F72149">
            <w:pPr>
              <w:spacing w:before="100" w:beforeAutospacing="1" w:after="100" w:afterAutospacing="1" w:line="240" w:lineRule="auto"/>
              <w:jc w:val="left"/>
              <w:rPr>
                <w:rFonts w:eastAsia="Times New Roman"/>
                <w:lang w:eastAsia="en-AU"/>
              </w:rPr>
            </w:pPr>
            <w:r w:rsidRPr="00F72149">
              <w:rPr>
                <w:rFonts w:eastAsia="Times New Roman"/>
                <w:lang w:eastAsia="en-AU"/>
              </w:rPr>
              <w:t> </w:t>
            </w:r>
          </w:p>
          <w:p w14:paraId="25DCB808" w14:textId="77777777" w:rsidR="00F72149" w:rsidRPr="006C31EF" w:rsidRDefault="00F72149" w:rsidP="00F72149">
            <w:pPr>
              <w:spacing w:before="100" w:beforeAutospacing="1" w:after="100" w:afterAutospacing="1" w:line="240" w:lineRule="auto"/>
              <w:ind w:left="567" w:hanging="567"/>
              <w:jc w:val="left"/>
              <w:rPr>
                <w:rFonts w:eastAsia="Times New Roman"/>
                <w:lang w:eastAsia="en-AU"/>
              </w:rPr>
            </w:pPr>
            <w:r w:rsidRPr="006C31EF">
              <w:rPr>
                <w:rFonts w:eastAsia="Times New Roman"/>
                <w:b/>
                <w:bCs/>
                <w:lang w:eastAsia="en-AU"/>
              </w:rPr>
              <w:t>Items not to be split</w:t>
            </w:r>
          </w:p>
          <w:p w14:paraId="1F8CCC79" w14:textId="77777777" w:rsidR="00F72149" w:rsidRPr="006C31EF" w:rsidRDefault="00F72149" w:rsidP="00F72149">
            <w:pPr>
              <w:spacing w:before="100" w:beforeAutospacing="1" w:after="100" w:afterAutospacing="1" w:line="240" w:lineRule="auto"/>
              <w:ind w:left="709" w:hanging="709"/>
              <w:jc w:val="left"/>
              <w:rPr>
                <w:rFonts w:eastAsia="Times New Roman"/>
                <w:lang w:eastAsia="en-AU"/>
              </w:rPr>
            </w:pPr>
            <w:r w:rsidRPr="006C31EF">
              <w:rPr>
                <w:rFonts w:eastAsia="Times New Roman"/>
                <w:lang w:eastAsia="en-AU"/>
              </w:rPr>
              <w:t> </w:t>
            </w:r>
          </w:p>
          <w:p w14:paraId="778CEEF5" w14:textId="715E9BD3" w:rsidR="00F72149" w:rsidRPr="006C31EF" w:rsidRDefault="00F72149" w:rsidP="00F72149">
            <w:pPr>
              <w:spacing w:before="100" w:beforeAutospacing="1" w:after="100" w:afterAutospacing="1" w:line="240" w:lineRule="auto"/>
              <w:ind w:left="840" w:hanging="840"/>
              <w:rPr>
                <w:rFonts w:eastAsia="Times New Roman"/>
                <w:lang w:eastAsia="en-AU"/>
              </w:rPr>
            </w:pPr>
            <w:r w:rsidRPr="006C31EF">
              <w:rPr>
                <w:rFonts w:eastAsia="Times New Roman"/>
                <w:b/>
                <w:bCs/>
                <w:lang w:eastAsia="en-AU"/>
              </w:rPr>
              <w:t>7.</w:t>
            </w:r>
            <w:r w:rsidR="00F66639" w:rsidRPr="006C31EF">
              <w:rPr>
                <w:rFonts w:eastAsia="Times New Roman"/>
                <w:lang w:eastAsia="en-AU"/>
              </w:rPr>
              <w:t xml:space="preserve"> </w:t>
            </w:r>
            <w:r w:rsidRPr="006C31EF">
              <w:rPr>
                <w:rFonts w:eastAsia="Times New Roman"/>
                <w:lang w:eastAsia="en-AU"/>
              </w:rPr>
              <w:t>Except as stated in rule 6, the amount specified in an item is payable only to one approved pathology practitioner in respect of a single patient episode.</w:t>
            </w:r>
          </w:p>
          <w:p w14:paraId="74B82543" w14:textId="77777777" w:rsidR="00F72149" w:rsidRPr="006C31EF" w:rsidRDefault="00F72149" w:rsidP="006C31EF">
            <w:pPr>
              <w:spacing w:before="100" w:beforeAutospacing="1" w:after="100" w:afterAutospacing="1" w:line="240" w:lineRule="auto"/>
              <w:rPr>
                <w:rFonts w:eastAsia="Times New Roman"/>
                <w:lang w:eastAsia="en-AU"/>
              </w:rPr>
            </w:pPr>
            <w:r w:rsidRPr="006C31EF">
              <w:rPr>
                <w:rFonts w:eastAsia="Times New Roman"/>
                <w:lang w:eastAsia="en-AU"/>
              </w:rPr>
              <w:t> </w:t>
            </w:r>
          </w:p>
          <w:p w14:paraId="577A69B5" w14:textId="77777777" w:rsidR="00F72149" w:rsidRPr="00F72149" w:rsidRDefault="00F72149" w:rsidP="00F72149">
            <w:pPr>
              <w:spacing w:before="100" w:beforeAutospacing="1" w:after="100" w:afterAutospacing="1" w:line="240" w:lineRule="auto"/>
              <w:rPr>
                <w:rFonts w:eastAsia="Times New Roman"/>
                <w:lang w:eastAsia="en-AU"/>
              </w:rPr>
            </w:pPr>
            <w:r w:rsidRPr="006C31EF">
              <w:rPr>
                <w:rFonts w:eastAsia="Times New Roman"/>
                <w:b/>
                <w:bCs/>
                <w:lang w:eastAsia="en-AU"/>
              </w:rPr>
              <w:t xml:space="preserve">Tests on biopsy material </w:t>
            </w:r>
            <w:r w:rsidRPr="006C31EF">
              <w:rPr>
                <w:rFonts w:eastAsia="Times New Roman"/>
                <w:b/>
                <w:bCs/>
                <w:lang w:eastAsia="en-AU"/>
              </w:rPr>
              <w:noBreakHyphen/>
              <w:t xml:space="preserve"> Group P5 (Tissue pathology) and Group P6 (Cytology)</w:t>
            </w:r>
          </w:p>
          <w:p w14:paraId="0E363407" w14:textId="77777777" w:rsidR="00F72149" w:rsidRPr="00F72149" w:rsidRDefault="00F72149" w:rsidP="00F72149">
            <w:pPr>
              <w:spacing w:before="100" w:beforeAutospacing="1" w:after="100" w:afterAutospacing="1" w:line="240" w:lineRule="auto"/>
              <w:rPr>
                <w:rFonts w:eastAsia="Times New Roman"/>
                <w:lang w:eastAsia="en-AU"/>
              </w:rPr>
            </w:pPr>
            <w:r w:rsidRPr="00F72149">
              <w:rPr>
                <w:rFonts w:eastAsia="Times New Roman"/>
                <w:lang w:eastAsia="en-AU"/>
              </w:rPr>
              <w:t> </w:t>
            </w:r>
          </w:p>
          <w:p w14:paraId="507699E7" w14:textId="558CE144" w:rsidR="00F72149" w:rsidRPr="00F72149" w:rsidRDefault="00F72149" w:rsidP="00F72149">
            <w:pPr>
              <w:spacing w:before="100" w:beforeAutospacing="1" w:after="100" w:afterAutospacing="1" w:line="240" w:lineRule="auto"/>
              <w:ind w:left="1440" w:hanging="1440"/>
              <w:rPr>
                <w:rFonts w:eastAsia="Times New Roman"/>
                <w:lang w:eastAsia="en-AU"/>
              </w:rPr>
            </w:pPr>
            <w:r w:rsidRPr="00F72149">
              <w:rPr>
                <w:rFonts w:eastAsia="Times New Roman"/>
                <w:b/>
                <w:bCs/>
                <w:lang w:eastAsia="en-AU"/>
              </w:rPr>
              <w:t>13. (1)</w:t>
            </w:r>
            <w:r w:rsidRPr="00F72149">
              <w:rPr>
                <w:rFonts w:eastAsia="Times New Roman"/>
                <w:lang w:eastAsia="en-AU"/>
              </w:rPr>
              <w:t xml:space="preserve"> For items in Group P5 (Tissue pathology):</w:t>
            </w:r>
          </w:p>
          <w:p w14:paraId="70FB16F2" w14:textId="77777777" w:rsidR="00F72149" w:rsidRPr="00F72149" w:rsidRDefault="00F72149" w:rsidP="00F72149">
            <w:pPr>
              <w:spacing w:before="100" w:beforeAutospacing="1" w:after="100" w:afterAutospacing="1" w:line="240" w:lineRule="auto"/>
              <w:ind w:left="1134" w:hanging="283"/>
              <w:rPr>
                <w:rFonts w:eastAsia="Times New Roman"/>
                <w:lang w:eastAsia="en-AU"/>
              </w:rPr>
            </w:pPr>
            <w:r w:rsidRPr="00F72149">
              <w:rPr>
                <w:rFonts w:eastAsia="Times New Roman"/>
                <w:lang w:eastAsia="en-AU"/>
              </w:rPr>
              <w:t xml:space="preserve">(a)  </w:t>
            </w:r>
            <w:r w:rsidRPr="00F72149">
              <w:rPr>
                <w:rFonts w:eastAsia="Times New Roman"/>
                <w:b/>
                <w:bCs/>
                <w:i/>
                <w:iCs/>
                <w:lang w:eastAsia="en-AU"/>
              </w:rPr>
              <w:t>biopsy material</w:t>
            </w:r>
            <w:r w:rsidRPr="00F72149">
              <w:rPr>
                <w:rFonts w:eastAsia="Times New Roman"/>
                <w:b/>
                <w:bCs/>
                <w:lang w:eastAsia="en-AU"/>
              </w:rPr>
              <w:t xml:space="preserve"> </w:t>
            </w:r>
            <w:r w:rsidRPr="00F72149">
              <w:rPr>
                <w:rFonts w:eastAsia="Times New Roman"/>
                <w:lang w:eastAsia="en-AU"/>
              </w:rPr>
              <w:t xml:space="preserve">means all tissue received by the Approved Pathology Practitioner: </w:t>
            </w:r>
          </w:p>
          <w:p w14:paraId="6BAC2E8F" w14:textId="77777777" w:rsidR="00F72149" w:rsidRPr="00F72149" w:rsidRDefault="00F72149" w:rsidP="00F72149">
            <w:pPr>
              <w:spacing w:before="100" w:beforeAutospacing="1" w:after="100" w:afterAutospacing="1" w:line="240" w:lineRule="auto"/>
              <w:ind w:left="1418" w:hanging="284"/>
              <w:rPr>
                <w:rFonts w:eastAsia="Times New Roman"/>
                <w:lang w:eastAsia="en-AU"/>
              </w:rPr>
            </w:pPr>
            <w:r w:rsidRPr="00F72149">
              <w:rPr>
                <w:rFonts w:eastAsia="Times New Roman"/>
                <w:lang w:eastAsia="en-AU"/>
              </w:rPr>
              <w:t>(i)   from a medical procedure or group of medical procedures performed on a patient at the same time; or</w:t>
            </w:r>
          </w:p>
          <w:p w14:paraId="47830C79" w14:textId="77777777" w:rsidR="00F72149" w:rsidRPr="00F72149" w:rsidRDefault="00F72149" w:rsidP="00F72149">
            <w:pPr>
              <w:spacing w:before="100" w:beforeAutospacing="1" w:after="100" w:afterAutospacing="1" w:line="240" w:lineRule="auto"/>
              <w:ind w:left="1418" w:hanging="284"/>
              <w:rPr>
                <w:rFonts w:eastAsia="Times New Roman"/>
                <w:lang w:eastAsia="en-AU"/>
              </w:rPr>
            </w:pPr>
            <w:r w:rsidRPr="00F72149">
              <w:rPr>
                <w:rFonts w:eastAsia="Times New Roman"/>
                <w:lang w:eastAsia="en-AU"/>
              </w:rPr>
              <w:t xml:space="preserve">(ii)  </w:t>
            </w:r>
            <w:proofErr w:type="gramStart"/>
            <w:r w:rsidRPr="00F72149">
              <w:rPr>
                <w:rFonts w:eastAsia="Times New Roman"/>
                <w:lang w:eastAsia="en-AU"/>
              </w:rPr>
              <w:t>after</w:t>
            </w:r>
            <w:proofErr w:type="gramEnd"/>
            <w:r w:rsidRPr="00F72149">
              <w:rPr>
                <w:rFonts w:eastAsia="Times New Roman"/>
                <w:lang w:eastAsia="en-AU"/>
              </w:rPr>
              <w:t xml:space="preserve"> being expelled spontaneously from a patient.</w:t>
            </w:r>
          </w:p>
          <w:p w14:paraId="098266C9" w14:textId="77777777" w:rsidR="00F72149" w:rsidRPr="00F72149" w:rsidRDefault="00F72149" w:rsidP="00F72149">
            <w:pPr>
              <w:spacing w:before="100" w:beforeAutospacing="1" w:after="100" w:afterAutospacing="1" w:line="240" w:lineRule="auto"/>
              <w:ind w:left="1134" w:hanging="283"/>
              <w:rPr>
                <w:rFonts w:eastAsia="Times New Roman"/>
                <w:lang w:eastAsia="en-AU"/>
              </w:rPr>
            </w:pPr>
            <w:r w:rsidRPr="00F72149">
              <w:rPr>
                <w:rFonts w:eastAsia="Times New Roman"/>
                <w:lang w:eastAsia="en-AU"/>
              </w:rPr>
              <w:t xml:space="preserve">(b) </w:t>
            </w:r>
            <w:r w:rsidRPr="00F72149">
              <w:rPr>
                <w:rFonts w:eastAsia="Times New Roman"/>
                <w:b/>
                <w:bCs/>
                <w:i/>
                <w:iCs/>
                <w:lang w:eastAsia="en-AU"/>
              </w:rPr>
              <w:t>cytology</w:t>
            </w:r>
            <w:r w:rsidRPr="00F72149">
              <w:rPr>
                <w:rFonts w:eastAsia="Times New Roman"/>
                <w:b/>
                <w:bCs/>
                <w:lang w:eastAsia="en-AU"/>
              </w:rPr>
              <w:t xml:space="preserve"> </w:t>
            </w:r>
            <w:r w:rsidRPr="00F72149">
              <w:rPr>
                <w:rFonts w:eastAsia="Times New Roman"/>
                <w:lang w:eastAsia="en-AU"/>
              </w:rPr>
              <w:t>means microscopic examination of 1 or  more stained preparations of cells separated naturally or artificially from their normal environment by methods recognised as adequate to demonstrate their structure to a degree sufficient to enable an opinion to be formed about whether they are likely to be normal,  abnormal but benign, or abnormal and malignant but, in accordance with customary laboratory practice, does not include examination of a blood film and a bone marrow aspirate; and</w:t>
            </w:r>
          </w:p>
          <w:p w14:paraId="6AADE4EA" w14:textId="77777777" w:rsidR="00F72149" w:rsidRPr="00F72149" w:rsidRDefault="00F72149" w:rsidP="00F72149">
            <w:pPr>
              <w:spacing w:before="100" w:beforeAutospacing="1" w:after="100" w:afterAutospacing="1" w:line="240" w:lineRule="auto"/>
              <w:ind w:left="1134" w:hanging="283"/>
              <w:rPr>
                <w:rFonts w:eastAsia="Times New Roman"/>
                <w:lang w:eastAsia="en-AU"/>
              </w:rPr>
            </w:pPr>
            <w:r w:rsidRPr="00F72149">
              <w:rPr>
                <w:rFonts w:eastAsia="Times New Roman"/>
                <w:lang w:eastAsia="en-AU"/>
              </w:rPr>
              <w:t xml:space="preserve">(c)  </w:t>
            </w:r>
            <w:proofErr w:type="gramStart"/>
            <w:r w:rsidRPr="00F72149">
              <w:rPr>
                <w:rFonts w:eastAsia="Times New Roman"/>
                <w:b/>
                <w:bCs/>
                <w:i/>
                <w:iCs/>
                <w:lang w:eastAsia="en-AU"/>
              </w:rPr>
              <w:t>separately</w:t>
            </w:r>
            <w:proofErr w:type="gramEnd"/>
            <w:r w:rsidRPr="00F72149">
              <w:rPr>
                <w:rFonts w:eastAsia="Times New Roman"/>
                <w:b/>
                <w:bCs/>
                <w:i/>
                <w:iCs/>
                <w:lang w:eastAsia="en-AU"/>
              </w:rPr>
              <w:t xml:space="preserve"> identified specimen</w:t>
            </w:r>
            <w:r w:rsidRPr="00F72149">
              <w:rPr>
                <w:rFonts w:eastAsia="Times New Roman"/>
                <w:b/>
                <w:bCs/>
                <w:lang w:eastAsia="en-AU"/>
              </w:rPr>
              <w:t xml:space="preserve"> </w:t>
            </w:r>
            <w:r w:rsidRPr="00F72149">
              <w:rPr>
                <w:rFonts w:eastAsia="Times New Roman"/>
                <w:lang w:eastAsia="en-AU"/>
              </w:rPr>
              <w:t>means an individual specimen collected, identified so that it is clearly distinguished from any other specimen, and sent for testing by or on behalf of the treating practitioner responsible for the procedure in which the specimen was taken.</w:t>
            </w:r>
          </w:p>
          <w:p w14:paraId="2C33D22E" w14:textId="77777777" w:rsidR="00F72149" w:rsidRPr="00F72149" w:rsidRDefault="00F72149" w:rsidP="00F72149">
            <w:pPr>
              <w:spacing w:before="100" w:beforeAutospacing="1" w:after="100" w:afterAutospacing="1" w:line="240" w:lineRule="auto"/>
              <w:ind w:left="1134" w:hanging="283"/>
              <w:rPr>
                <w:rFonts w:eastAsia="Times New Roman"/>
                <w:lang w:eastAsia="en-AU"/>
              </w:rPr>
            </w:pPr>
            <w:r w:rsidRPr="00F72149">
              <w:rPr>
                <w:rFonts w:eastAsia="Times New Roman"/>
                <w:lang w:eastAsia="en-AU"/>
              </w:rPr>
              <w:lastRenderedPageBreak/>
              <w:t> </w:t>
            </w:r>
          </w:p>
          <w:p w14:paraId="5B12FB23" w14:textId="77777777" w:rsidR="00F72149" w:rsidRPr="00F72149" w:rsidRDefault="00F72149" w:rsidP="000B1A39">
            <w:pPr>
              <w:spacing w:before="100" w:beforeAutospacing="1" w:after="100" w:afterAutospacing="1" w:line="240" w:lineRule="auto"/>
              <w:ind w:left="851" w:hanging="851"/>
              <w:rPr>
                <w:rFonts w:eastAsia="Times New Roman"/>
                <w:lang w:eastAsia="en-AU"/>
              </w:rPr>
            </w:pPr>
            <w:r w:rsidRPr="00F72149">
              <w:rPr>
                <w:rFonts w:eastAsia="Times New Roman"/>
                <w:b/>
                <w:bCs/>
                <w:lang w:eastAsia="en-AU"/>
              </w:rPr>
              <w:t>13. (2)</w:t>
            </w:r>
            <w:r w:rsidRPr="00F72149">
              <w:rPr>
                <w:rFonts w:eastAsia="Times New Roman"/>
                <w:lang w:eastAsia="en-AU"/>
              </w:rPr>
              <w:t>   For Groups P5 and P6 of the pathology services table, services in Group P6 include any services described in Group P5 on the material submitted for a test in Group P6.</w:t>
            </w:r>
          </w:p>
          <w:p w14:paraId="0239520C" w14:textId="18AAD209" w:rsidR="00F72149" w:rsidRPr="00F72149" w:rsidRDefault="00F72149" w:rsidP="000B1A39">
            <w:pPr>
              <w:spacing w:before="100" w:beforeAutospacing="1" w:after="100" w:afterAutospacing="1" w:line="240" w:lineRule="auto"/>
              <w:ind w:left="851" w:hanging="851"/>
              <w:rPr>
                <w:rFonts w:eastAsia="Times New Roman"/>
                <w:lang w:eastAsia="en-AU"/>
              </w:rPr>
            </w:pPr>
            <w:r w:rsidRPr="00F72149">
              <w:rPr>
                <w:rFonts w:eastAsia="Times New Roman"/>
                <w:b/>
                <w:bCs/>
                <w:lang w:eastAsia="en-AU"/>
              </w:rPr>
              <w:t xml:space="preserve">13. (3) </w:t>
            </w:r>
            <w:r w:rsidRPr="00F72149">
              <w:rPr>
                <w:rFonts w:eastAsia="Times New Roman"/>
                <w:lang w:eastAsia="en-AU"/>
              </w:rPr>
              <w:t>For subrule (2), any sample submitted for cytology from which a cell block is prepared does not qualify for a Group P5 item.</w:t>
            </w:r>
          </w:p>
          <w:p w14:paraId="6C0D5226" w14:textId="2F73C0B4" w:rsidR="00F72149" w:rsidRPr="00F72149" w:rsidRDefault="00F72149" w:rsidP="000B1A39">
            <w:pPr>
              <w:spacing w:before="100" w:beforeAutospacing="1" w:after="100" w:afterAutospacing="1" w:line="240" w:lineRule="auto"/>
              <w:ind w:left="851" w:hanging="851"/>
              <w:rPr>
                <w:rFonts w:eastAsia="Times New Roman"/>
                <w:lang w:eastAsia="en-AU"/>
              </w:rPr>
            </w:pPr>
            <w:r w:rsidRPr="00F72149">
              <w:rPr>
                <w:rFonts w:eastAsia="Times New Roman"/>
                <w:b/>
                <w:bCs/>
                <w:lang w:eastAsia="en-AU"/>
              </w:rPr>
              <w:t>13.(4)</w:t>
            </w:r>
            <w:r w:rsidR="00F66639" w:rsidRPr="00F72149">
              <w:rPr>
                <w:rFonts w:eastAsia="Times New Roman"/>
                <w:lang w:eastAsia="en-AU"/>
              </w:rPr>
              <w:t xml:space="preserve"> </w:t>
            </w:r>
            <w:r w:rsidRPr="00F72149">
              <w:rPr>
                <w:rFonts w:eastAsia="Times New Roman"/>
                <w:lang w:eastAsia="en-AU"/>
              </w:rPr>
              <w:t>If more than 1 of the services mentioned in items 72813, 72816, 72817, 72818, 72823, 72824, 72825, 72826, 72827, 72828, 72830, 72836 and 72838 are performed in a single patient episode, only the fee for  the item performed having the highest specified fee is applicable to the services.</w:t>
            </w:r>
          </w:p>
          <w:p w14:paraId="56157A0F" w14:textId="58E2CBB5" w:rsidR="00F72149" w:rsidRPr="00F72149" w:rsidRDefault="00F72149" w:rsidP="006C31EF">
            <w:pPr>
              <w:spacing w:before="100" w:beforeAutospacing="1" w:after="100" w:afterAutospacing="1" w:line="240" w:lineRule="auto"/>
              <w:ind w:left="851" w:hanging="851"/>
              <w:rPr>
                <w:rFonts w:eastAsia="Times New Roman"/>
                <w:lang w:eastAsia="en-AU"/>
              </w:rPr>
            </w:pPr>
            <w:r w:rsidRPr="00F72149">
              <w:rPr>
                <w:rFonts w:eastAsia="Times New Roman"/>
                <w:b/>
                <w:bCs/>
                <w:lang w:eastAsia="en-AU"/>
              </w:rPr>
              <w:t>13</w:t>
            </w:r>
            <w:proofErr w:type="gramStart"/>
            <w:r w:rsidRPr="00F72149">
              <w:rPr>
                <w:rFonts w:eastAsia="Times New Roman"/>
                <w:b/>
                <w:bCs/>
                <w:lang w:eastAsia="en-AU"/>
              </w:rPr>
              <w:t>.(</w:t>
            </w:r>
            <w:proofErr w:type="gramEnd"/>
            <w:r w:rsidRPr="00F72149">
              <w:rPr>
                <w:rFonts w:eastAsia="Times New Roman"/>
                <w:b/>
                <w:bCs/>
                <w:lang w:eastAsia="en-AU"/>
              </w:rPr>
              <w:t>5)</w:t>
            </w:r>
            <w:r w:rsidR="00F66639" w:rsidRPr="00F72149">
              <w:rPr>
                <w:rFonts w:eastAsia="Times New Roman"/>
                <w:lang w:eastAsia="en-AU"/>
              </w:rPr>
              <w:t xml:space="preserve"> </w:t>
            </w:r>
            <w:r w:rsidRPr="00F72149">
              <w:rPr>
                <w:rFonts w:eastAsia="Times New Roman"/>
                <w:lang w:eastAsia="en-AU"/>
              </w:rPr>
              <w:t>If more than 1 histopathological examinations are performed on separate specimens, of different complexity levels, from a single patient episode, a medicare benefit is payable only for the examination that has the highest schedule fee.</w:t>
            </w:r>
          </w:p>
          <w:p w14:paraId="10F884C4" w14:textId="187DDAA6" w:rsidR="00F72149" w:rsidRPr="00F72149" w:rsidRDefault="00F72149" w:rsidP="000B1A39">
            <w:pPr>
              <w:spacing w:before="100" w:beforeAutospacing="1" w:after="100" w:afterAutospacing="1" w:line="240" w:lineRule="auto"/>
              <w:ind w:left="851" w:hanging="851"/>
              <w:rPr>
                <w:rFonts w:eastAsia="Times New Roman"/>
                <w:lang w:eastAsia="en-AU"/>
              </w:rPr>
            </w:pPr>
            <w:r w:rsidRPr="00F72149">
              <w:rPr>
                <w:rFonts w:eastAsia="Times New Roman"/>
                <w:b/>
                <w:bCs/>
                <w:lang w:eastAsia="en-AU"/>
              </w:rPr>
              <w:t>13.(6)</w:t>
            </w:r>
            <w:r w:rsidR="00F66639" w:rsidRPr="00F72149">
              <w:rPr>
                <w:rFonts w:eastAsia="Times New Roman"/>
                <w:lang w:eastAsia="en-AU"/>
              </w:rPr>
              <w:t xml:space="preserve"> </w:t>
            </w:r>
            <w:r w:rsidRPr="00F72149">
              <w:rPr>
                <w:rFonts w:eastAsia="Times New Roman"/>
                <w:lang w:eastAsia="en-AU"/>
              </w:rPr>
              <w:t xml:space="preserve">In items 72813, 72816, 72817, 72818, 72823, 72824, 72825, 72826, 72827, 72828, 72830, 72836 and 72838 a reference to a </w:t>
            </w:r>
            <w:r w:rsidRPr="00F72149">
              <w:rPr>
                <w:rFonts w:eastAsia="Times New Roman"/>
                <w:b/>
                <w:bCs/>
                <w:i/>
                <w:iCs/>
                <w:lang w:eastAsia="en-AU"/>
              </w:rPr>
              <w:t>complexity level</w:t>
            </w:r>
            <w:r w:rsidRPr="00F72149">
              <w:rPr>
                <w:rFonts w:eastAsia="Times New Roman"/>
                <w:lang w:eastAsia="en-AU"/>
              </w:rPr>
              <w:t xml:space="preserve"> is a reference to the level given to a specimen type mentioned in Part 4 of this Table.</w:t>
            </w:r>
          </w:p>
          <w:p w14:paraId="290A1B96" w14:textId="59567972" w:rsidR="00F72149" w:rsidRPr="00F72149" w:rsidRDefault="00F72149" w:rsidP="000B1A39">
            <w:pPr>
              <w:spacing w:before="100" w:beforeAutospacing="1" w:after="100" w:afterAutospacing="1" w:line="240" w:lineRule="auto"/>
              <w:ind w:left="851" w:hanging="851"/>
              <w:rPr>
                <w:rFonts w:eastAsia="Times New Roman"/>
                <w:lang w:eastAsia="en-AU"/>
              </w:rPr>
            </w:pPr>
            <w:r w:rsidRPr="00F72149">
              <w:rPr>
                <w:rFonts w:eastAsia="Times New Roman"/>
                <w:b/>
                <w:bCs/>
                <w:lang w:eastAsia="en-AU"/>
              </w:rPr>
              <w:t>13.(7)</w:t>
            </w:r>
            <w:r w:rsidR="00F66639" w:rsidRPr="00F72149">
              <w:rPr>
                <w:rFonts w:eastAsia="Times New Roman"/>
                <w:lang w:eastAsia="en-AU"/>
              </w:rPr>
              <w:t xml:space="preserve"> </w:t>
            </w:r>
            <w:r w:rsidRPr="00F72149">
              <w:rPr>
                <w:rFonts w:eastAsia="Times New Roman"/>
                <w:lang w:eastAsia="en-AU"/>
              </w:rPr>
              <w:t>If more than 1 of the services mentioned in items 72846, 72847, 72848; 72849 and 72850 or 73059, 73060, 73061, 73064 and 73065 are performed in a single patient episode, a medicare benefit is payable only for the item performed that has the highest scheduled fee.</w:t>
            </w:r>
          </w:p>
          <w:p w14:paraId="03D10ECE" w14:textId="28C46DA2" w:rsidR="00F72149" w:rsidRPr="00F72149" w:rsidRDefault="00F72149" w:rsidP="00F72149">
            <w:pPr>
              <w:spacing w:before="100" w:beforeAutospacing="1" w:after="100" w:afterAutospacing="1" w:line="240" w:lineRule="auto"/>
              <w:ind w:left="851" w:hanging="851"/>
              <w:rPr>
                <w:rFonts w:eastAsia="Times New Roman"/>
                <w:lang w:eastAsia="en-AU"/>
              </w:rPr>
            </w:pPr>
            <w:r w:rsidRPr="00F72149">
              <w:rPr>
                <w:rFonts w:eastAsia="Times New Roman"/>
                <w:b/>
                <w:bCs/>
                <w:lang w:eastAsia="en-AU"/>
              </w:rPr>
              <w:t>13.(8)</w:t>
            </w:r>
            <w:r w:rsidR="00F66639" w:rsidRPr="00F72149">
              <w:rPr>
                <w:rFonts w:eastAsia="Times New Roman"/>
                <w:lang w:eastAsia="en-AU"/>
              </w:rPr>
              <w:t xml:space="preserve"> </w:t>
            </w:r>
            <w:r w:rsidRPr="00F72149">
              <w:rPr>
                <w:rFonts w:eastAsia="Times New Roman"/>
                <w:lang w:eastAsia="en-AU"/>
              </w:rPr>
              <w:t>If more than 1 of the services mentioned in items 73049, 73051, 73062, 73063, 73066 and 73067 are performed in a single patient episode, only the fee for the item performed having the higher or highest specified fee applies to the services.</w:t>
            </w:r>
          </w:p>
          <w:p w14:paraId="0631A8FD" w14:textId="77777777" w:rsidR="00F72149" w:rsidRPr="00F72149" w:rsidRDefault="00F72149" w:rsidP="00B80196">
            <w:pPr>
              <w:spacing w:before="100" w:beforeAutospacing="1" w:after="100" w:afterAutospacing="1" w:line="240" w:lineRule="auto"/>
              <w:rPr>
                <w:rFonts w:eastAsia="Times New Roman"/>
                <w:lang w:eastAsia="en-AU"/>
              </w:rPr>
            </w:pPr>
          </w:p>
          <w:p w14:paraId="3A2CB592" w14:textId="77777777" w:rsidR="00F72149" w:rsidRPr="00F72149" w:rsidRDefault="00F72149" w:rsidP="00F72149">
            <w:pPr>
              <w:spacing w:before="100" w:beforeAutospacing="1" w:after="100" w:afterAutospacing="1" w:line="240" w:lineRule="auto"/>
              <w:rPr>
                <w:rFonts w:eastAsia="Times New Roman"/>
                <w:lang w:eastAsia="en-AU"/>
              </w:rPr>
            </w:pPr>
            <w:r w:rsidRPr="00F72149">
              <w:rPr>
                <w:rFonts w:eastAsia="Times New Roman"/>
                <w:b/>
                <w:bCs/>
                <w:lang w:eastAsia="en-AU"/>
              </w:rPr>
              <w:t>Items in Groups P10 (Patient episode initiation) and P11 (Specimen referred) not to apply in certain circumstances</w:t>
            </w:r>
          </w:p>
          <w:p w14:paraId="603E7CB3" w14:textId="12AEA9A9" w:rsidR="00F72149" w:rsidRPr="00F72149" w:rsidRDefault="00F72149" w:rsidP="00F72149">
            <w:pPr>
              <w:spacing w:before="100" w:beforeAutospacing="1" w:after="100" w:afterAutospacing="1" w:line="240" w:lineRule="auto"/>
              <w:rPr>
                <w:rFonts w:eastAsia="Times New Roman"/>
                <w:lang w:eastAsia="en-AU"/>
              </w:rPr>
            </w:pPr>
            <w:r w:rsidRPr="00F72149">
              <w:rPr>
                <w:rFonts w:eastAsia="Times New Roman"/>
                <w:b/>
                <w:bCs/>
                <w:lang w:eastAsia="en-AU"/>
              </w:rPr>
              <w:t xml:space="preserve">14. (1) </w:t>
            </w:r>
            <w:r w:rsidRPr="00F72149">
              <w:rPr>
                <w:rFonts w:eastAsia="Times New Roman"/>
                <w:lang w:eastAsia="en-AU"/>
              </w:rPr>
              <w:t>For this rule and items in Groups P10 (Patient episode initiation) and P11 (Specimen referred):</w:t>
            </w:r>
          </w:p>
          <w:p w14:paraId="5842D6FD" w14:textId="77777777" w:rsidR="00F72149" w:rsidRPr="00F72149" w:rsidRDefault="00F72149" w:rsidP="000B1A39">
            <w:pPr>
              <w:spacing w:before="100" w:beforeAutospacing="1" w:after="100" w:afterAutospacing="1" w:line="240" w:lineRule="auto"/>
              <w:ind w:left="851"/>
              <w:rPr>
                <w:rFonts w:eastAsia="Times New Roman"/>
                <w:lang w:eastAsia="en-AU"/>
              </w:rPr>
            </w:pPr>
            <w:proofErr w:type="gramStart"/>
            <w:r w:rsidRPr="00F72149">
              <w:rPr>
                <w:rFonts w:eastAsia="Times New Roman"/>
                <w:b/>
                <w:bCs/>
                <w:i/>
                <w:iCs/>
                <w:lang w:eastAsia="en-AU"/>
              </w:rPr>
              <w:t>approved</w:t>
            </w:r>
            <w:proofErr w:type="gramEnd"/>
            <w:r w:rsidRPr="00F72149">
              <w:rPr>
                <w:rFonts w:eastAsia="Times New Roman"/>
                <w:b/>
                <w:bCs/>
                <w:i/>
                <w:iCs/>
                <w:lang w:eastAsia="en-AU"/>
              </w:rPr>
              <w:t xml:space="preserve"> collection centre </w:t>
            </w:r>
            <w:r w:rsidRPr="00F72149">
              <w:rPr>
                <w:rFonts w:eastAsia="Times New Roman"/>
                <w:lang w:eastAsia="en-AU"/>
              </w:rPr>
              <w:t>has the same meaning as in Part IIA of the Act.</w:t>
            </w:r>
          </w:p>
          <w:p w14:paraId="173E7A56" w14:textId="77777777" w:rsidR="00F72149" w:rsidRPr="00F72149" w:rsidRDefault="00F72149" w:rsidP="00F72149">
            <w:pPr>
              <w:spacing w:before="100" w:beforeAutospacing="1" w:after="100" w:afterAutospacing="1" w:line="240" w:lineRule="auto"/>
              <w:ind w:left="851"/>
              <w:rPr>
                <w:rFonts w:eastAsia="Times New Roman"/>
                <w:lang w:eastAsia="en-AU"/>
              </w:rPr>
            </w:pPr>
            <w:r w:rsidRPr="00F72149">
              <w:rPr>
                <w:rFonts w:eastAsia="Times New Roman"/>
                <w:b/>
                <w:bCs/>
                <w:i/>
                <w:iCs/>
                <w:lang w:eastAsia="en-AU"/>
              </w:rPr>
              <w:t>institution</w:t>
            </w:r>
            <w:r w:rsidRPr="00F72149">
              <w:rPr>
                <w:rFonts w:eastAsia="Times New Roman"/>
                <w:lang w:eastAsia="en-AU"/>
              </w:rPr>
              <w:t xml:space="preserve"> means a place at which residential accommodation or day care is, or both residential accommodation and day care are, made available to:</w:t>
            </w:r>
          </w:p>
          <w:p w14:paraId="52E7E139" w14:textId="77777777" w:rsidR="00F72149" w:rsidRPr="00F72149" w:rsidRDefault="00F72149" w:rsidP="00F72149">
            <w:pPr>
              <w:spacing w:before="100" w:beforeAutospacing="1" w:after="100" w:afterAutospacing="1" w:line="240" w:lineRule="auto"/>
              <w:ind w:left="1134" w:hanging="283"/>
              <w:rPr>
                <w:rFonts w:eastAsia="Times New Roman"/>
                <w:lang w:eastAsia="en-AU"/>
              </w:rPr>
            </w:pPr>
            <w:r w:rsidRPr="00F72149">
              <w:rPr>
                <w:rFonts w:eastAsia="Times New Roman"/>
                <w:lang w:eastAsia="en-AU"/>
              </w:rPr>
              <w:t>(a) disadvantaged children; or</w:t>
            </w:r>
          </w:p>
          <w:p w14:paraId="24B83973" w14:textId="77777777" w:rsidR="00F72149" w:rsidRPr="00F72149" w:rsidRDefault="00F72149" w:rsidP="00F72149">
            <w:pPr>
              <w:spacing w:before="100" w:beforeAutospacing="1" w:after="100" w:afterAutospacing="1" w:line="240" w:lineRule="auto"/>
              <w:ind w:left="1134" w:hanging="283"/>
              <w:rPr>
                <w:rFonts w:eastAsia="Times New Roman"/>
                <w:lang w:eastAsia="en-AU"/>
              </w:rPr>
            </w:pPr>
            <w:r w:rsidRPr="00F72149">
              <w:rPr>
                <w:rFonts w:eastAsia="Times New Roman"/>
                <w:lang w:eastAsia="en-AU"/>
              </w:rPr>
              <w:t>(b) juvenile offenders; or</w:t>
            </w:r>
          </w:p>
          <w:p w14:paraId="4A80C047" w14:textId="77777777" w:rsidR="00F72149" w:rsidRPr="00F72149" w:rsidRDefault="00F72149" w:rsidP="00F72149">
            <w:pPr>
              <w:spacing w:before="100" w:beforeAutospacing="1" w:after="100" w:afterAutospacing="1" w:line="240" w:lineRule="auto"/>
              <w:ind w:left="1134" w:hanging="283"/>
              <w:rPr>
                <w:rFonts w:eastAsia="Times New Roman"/>
                <w:lang w:eastAsia="en-AU"/>
              </w:rPr>
            </w:pPr>
            <w:r w:rsidRPr="00F72149">
              <w:rPr>
                <w:rFonts w:eastAsia="Times New Roman"/>
                <w:lang w:eastAsia="en-AU"/>
              </w:rPr>
              <w:t>(c)  aged persons; or</w:t>
            </w:r>
          </w:p>
          <w:p w14:paraId="485D32EB" w14:textId="77777777" w:rsidR="00F72149" w:rsidRPr="00F72149" w:rsidRDefault="00F72149" w:rsidP="00F72149">
            <w:pPr>
              <w:spacing w:before="100" w:beforeAutospacing="1" w:after="100" w:afterAutospacing="1" w:line="240" w:lineRule="auto"/>
              <w:ind w:left="1134" w:hanging="283"/>
              <w:rPr>
                <w:rFonts w:eastAsia="Times New Roman"/>
                <w:lang w:eastAsia="en-AU"/>
              </w:rPr>
            </w:pPr>
            <w:r w:rsidRPr="00F72149">
              <w:rPr>
                <w:rFonts w:eastAsia="Times New Roman"/>
                <w:lang w:eastAsia="en-AU"/>
              </w:rPr>
              <w:t>(d) chronically ill psychiatric patients; or</w:t>
            </w:r>
          </w:p>
          <w:p w14:paraId="3A773405" w14:textId="77777777" w:rsidR="00F72149" w:rsidRPr="00F72149" w:rsidRDefault="00F72149" w:rsidP="00F72149">
            <w:pPr>
              <w:spacing w:before="100" w:beforeAutospacing="1" w:after="100" w:afterAutospacing="1" w:line="240" w:lineRule="auto"/>
              <w:ind w:left="1134" w:hanging="283"/>
              <w:rPr>
                <w:rFonts w:eastAsia="Times New Roman"/>
                <w:lang w:eastAsia="en-AU"/>
              </w:rPr>
            </w:pPr>
            <w:r w:rsidRPr="00F72149">
              <w:rPr>
                <w:rFonts w:eastAsia="Times New Roman"/>
                <w:lang w:eastAsia="en-AU"/>
              </w:rPr>
              <w:t>(e)  homeless persons; or</w:t>
            </w:r>
          </w:p>
          <w:p w14:paraId="0A1364B5" w14:textId="77777777" w:rsidR="00F72149" w:rsidRPr="00F72149" w:rsidRDefault="00F72149" w:rsidP="00F72149">
            <w:pPr>
              <w:spacing w:before="100" w:beforeAutospacing="1" w:after="100" w:afterAutospacing="1" w:line="240" w:lineRule="auto"/>
              <w:ind w:left="1134" w:hanging="283"/>
              <w:rPr>
                <w:rFonts w:eastAsia="Times New Roman"/>
                <w:lang w:eastAsia="en-AU"/>
              </w:rPr>
            </w:pPr>
            <w:r w:rsidRPr="00F72149">
              <w:rPr>
                <w:rFonts w:eastAsia="Times New Roman"/>
                <w:lang w:eastAsia="en-AU"/>
              </w:rPr>
              <w:lastRenderedPageBreak/>
              <w:t>(f)  unemployed persons; or</w:t>
            </w:r>
          </w:p>
          <w:p w14:paraId="250B32C5" w14:textId="77777777" w:rsidR="00F72149" w:rsidRPr="00F72149" w:rsidRDefault="00F72149" w:rsidP="00F72149">
            <w:pPr>
              <w:spacing w:before="100" w:beforeAutospacing="1" w:after="100" w:afterAutospacing="1" w:line="240" w:lineRule="auto"/>
              <w:ind w:left="1134" w:hanging="283"/>
              <w:rPr>
                <w:rFonts w:eastAsia="Times New Roman"/>
                <w:lang w:eastAsia="en-AU"/>
              </w:rPr>
            </w:pPr>
            <w:r w:rsidRPr="00F72149">
              <w:rPr>
                <w:rFonts w:eastAsia="Times New Roman"/>
                <w:lang w:eastAsia="en-AU"/>
              </w:rPr>
              <w:t>(g) persons suffering from alcoholism; or</w:t>
            </w:r>
          </w:p>
          <w:p w14:paraId="39A78031" w14:textId="77777777" w:rsidR="00F72149" w:rsidRPr="00F72149" w:rsidRDefault="00F72149" w:rsidP="00F72149">
            <w:pPr>
              <w:spacing w:before="100" w:beforeAutospacing="1" w:after="100" w:afterAutospacing="1" w:line="240" w:lineRule="auto"/>
              <w:ind w:left="1134" w:hanging="283"/>
              <w:rPr>
                <w:rFonts w:eastAsia="Times New Roman"/>
                <w:lang w:eastAsia="en-AU"/>
              </w:rPr>
            </w:pPr>
            <w:r w:rsidRPr="00F72149">
              <w:rPr>
                <w:rFonts w:eastAsia="Times New Roman"/>
                <w:lang w:eastAsia="en-AU"/>
              </w:rPr>
              <w:t>(h) persons addicted to drugs; or</w:t>
            </w:r>
          </w:p>
          <w:p w14:paraId="69ED9C5C" w14:textId="77777777" w:rsidR="00F72149" w:rsidRPr="00F72149" w:rsidRDefault="00F72149" w:rsidP="00F72149">
            <w:pPr>
              <w:spacing w:before="100" w:beforeAutospacing="1" w:after="100" w:afterAutospacing="1" w:line="240" w:lineRule="auto"/>
              <w:ind w:left="1134" w:hanging="283"/>
              <w:rPr>
                <w:rFonts w:eastAsia="Times New Roman"/>
                <w:lang w:eastAsia="en-AU"/>
              </w:rPr>
            </w:pPr>
            <w:r w:rsidRPr="00F72149">
              <w:rPr>
                <w:rFonts w:eastAsia="Times New Roman"/>
                <w:lang w:eastAsia="en-AU"/>
              </w:rPr>
              <w:t>(i)   physically or mentally handicapped persons;</w:t>
            </w:r>
          </w:p>
          <w:p w14:paraId="5B9456FA" w14:textId="77777777" w:rsidR="00F72149" w:rsidRPr="00F72149" w:rsidRDefault="00F72149" w:rsidP="00F72149">
            <w:pPr>
              <w:spacing w:before="100" w:beforeAutospacing="1" w:after="100" w:afterAutospacing="1" w:line="240" w:lineRule="auto"/>
              <w:ind w:left="1134" w:hanging="283"/>
              <w:rPr>
                <w:rFonts w:eastAsia="Times New Roman"/>
                <w:lang w:eastAsia="en-AU"/>
              </w:rPr>
            </w:pPr>
            <w:r w:rsidRPr="00F72149">
              <w:rPr>
                <w:rFonts w:eastAsia="Times New Roman"/>
                <w:lang w:eastAsia="en-AU"/>
              </w:rPr>
              <w:t>but does not include:</w:t>
            </w:r>
          </w:p>
          <w:p w14:paraId="64D9A1B0" w14:textId="77777777" w:rsidR="00F72149" w:rsidRPr="00F72149" w:rsidRDefault="00F72149" w:rsidP="00F72149">
            <w:pPr>
              <w:spacing w:before="100" w:beforeAutospacing="1" w:after="100" w:afterAutospacing="1" w:line="240" w:lineRule="auto"/>
              <w:ind w:left="1134" w:hanging="283"/>
              <w:rPr>
                <w:rFonts w:eastAsia="Times New Roman"/>
                <w:lang w:eastAsia="en-AU"/>
              </w:rPr>
            </w:pPr>
            <w:r w:rsidRPr="00F72149">
              <w:rPr>
                <w:rFonts w:eastAsia="Times New Roman"/>
                <w:lang w:eastAsia="en-AU"/>
              </w:rPr>
              <w:t>(j)   a hospital; or</w:t>
            </w:r>
          </w:p>
          <w:p w14:paraId="0C1CDA39" w14:textId="77777777" w:rsidR="00F72149" w:rsidRPr="00F72149" w:rsidRDefault="00F72149" w:rsidP="00F72149">
            <w:pPr>
              <w:spacing w:before="100" w:beforeAutospacing="1" w:after="100" w:afterAutospacing="1" w:line="240" w:lineRule="auto"/>
              <w:ind w:left="1134" w:hanging="283"/>
              <w:rPr>
                <w:rFonts w:eastAsia="Times New Roman"/>
                <w:lang w:eastAsia="en-AU"/>
              </w:rPr>
            </w:pPr>
            <w:r w:rsidRPr="00F72149">
              <w:rPr>
                <w:rFonts w:eastAsia="Times New Roman"/>
                <w:lang w:eastAsia="en-AU"/>
              </w:rPr>
              <w:t>(k)  a residential aged care home; or</w:t>
            </w:r>
          </w:p>
          <w:p w14:paraId="49EC64CB" w14:textId="77777777" w:rsidR="00F72149" w:rsidRPr="00F72149" w:rsidRDefault="00F72149" w:rsidP="006C31EF">
            <w:pPr>
              <w:spacing w:before="100" w:beforeAutospacing="1" w:after="100" w:afterAutospacing="1" w:line="240" w:lineRule="auto"/>
              <w:ind w:left="1134" w:hanging="283"/>
              <w:rPr>
                <w:rFonts w:eastAsia="Times New Roman"/>
                <w:lang w:eastAsia="en-AU"/>
              </w:rPr>
            </w:pPr>
            <w:r w:rsidRPr="00F72149">
              <w:rPr>
                <w:rFonts w:eastAsia="Times New Roman"/>
                <w:lang w:eastAsia="en-AU"/>
              </w:rPr>
              <w:t xml:space="preserve">(l)   </w:t>
            </w:r>
            <w:proofErr w:type="gramStart"/>
            <w:r w:rsidRPr="00F72149">
              <w:rPr>
                <w:rFonts w:eastAsia="Times New Roman"/>
                <w:lang w:eastAsia="en-AU"/>
              </w:rPr>
              <w:t>accommodation</w:t>
            </w:r>
            <w:proofErr w:type="gramEnd"/>
            <w:r w:rsidRPr="00F72149">
              <w:rPr>
                <w:rFonts w:eastAsia="Times New Roman"/>
                <w:lang w:eastAsia="en-AU"/>
              </w:rPr>
              <w:t xml:space="preserve"> for aged persons that is attached to a residential aged care home or situated within a residential aged care home.</w:t>
            </w:r>
          </w:p>
          <w:p w14:paraId="0CE3A068" w14:textId="77777777" w:rsidR="00F72149" w:rsidRPr="00F72149" w:rsidRDefault="00F72149" w:rsidP="00F72149">
            <w:pPr>
              <w:spacing w:before="100" w:beforeAutospacing="1" w:after="100" w:afterAutospacing="1" w:line="240" w:lineRule="auto"/>
              <w:ind w:left="851"/>
              <w:rPr>
                <w:rFonts w:eastAsia="Times New Roman"/>
                <w:lang w:eastAsia="en-AU"/>
              </w:rPr>
            </w:pPr>
            <w:r w:rsidRPr="00F72149">
              <w:rPr>
                <w:rFonts w:eastAsia="Times New Roman"/>
                <w:b/>
                <w:bCs/>
                <w:i/>
                <w:iCs/>
                <w:lang w:eastAsia="en-AU"/>
              </w:rPr>
              <w:t>prescribed laboratory</w:t>
            </w:r>
            <w:r w:rsidRPr="00F72149">
              <w:rPr>
                <w:rFonts w:eastAsia="Times New Roman"/>
                <w:lang w:eastAsia="en-AU"/>
              </w:rPr>
              <w:t xml:space="preserve"> means a laboratory operated by:</w:t>
            </w:r>
          </w:p>
          <w:p w14:paraId="138D7566" w14:textId="77777777" w:rsidR="00F72149" w:rsidRPr="00F72149" w:rsidRDefault="00F72149" w:rsidP="00F72149">
            <w:pPr>
              <w:spacing w:before="100" w:beforeAutospacing="1" w:after="100" w:afterAutospacing="1" w:line="240" w:lineRule="auto"/>
              <w:ind w:left="1134" w:hanging="283"/>
              <w:rPr>
                <w:rFonts w:eastAsia="Times New Roman"/>
                <w:lang w:eastAsia="en-AU"/>
              </w:rPr>
            </w:pPr>
            <w:r w:rsidRPr="00F72149">
              <w:rPr>
                <w:rFonts w:eastAsia="Times New Roman"/>
                <w:lang w:eastAsia="en-AU"/>
              </w:rPr>
              <w:t>(a)  the Australian Government; or</w:t>
            </w:r>
          </w:p>
          <w:p w14:paraId="34DD85B3" w14:textId="77777777" w:rsidR="00F72149" w:rsidRPr="00F72149" w:rsidRDefault="00F72149" w:rsidP="00F72149">
            <w:pPr>
              <w:spacing w:before="100" w:beforeAutospacing="1" w:after="100" w:afterAutospacing="1" w:line="240" w:lineRule="auto"/>
              <w:ind w:left="1134" w:hanging="283"/>
              <w:rPr>
                <w:rFonts w:eastAsia="Times New Roman"/>
                <w:lang w:eastAsia="en-AU"/>
              </w:rPr>
            </w:pPr>
            <w:r w:rsidRPr="00F72149">
              <w:rPr>
                <w:rFonts w:eastAsia="Times New Roman"/>
                <w:lang w:eastAsia="en-AU"/>
              </w:rPr>
              <w:t>(b) an authority of the Commonwealth; or</w:t>
            </w:r>
          </w:p>
          <w:p w14:paraId="315EEDFC" w14:textId="77777777" w:rsidR="00F72149" w:rsidRPr="00F72149" w:rsidRDefault="00F72149" w:rsidP="00F72149">
            <w:pPr>
              <w:spacing w:before="100" w:beforeAutospacing="1" w:after="100" w:afterAutospacing="1" w:line="240" w:lineRule="auto"/>
              <w:ind w:left="1134" w:hanging="283"/>
              <w:rPr>
                <w:rFonts w:eastAsia="Times New Roman"/>
                <w:lang w:eastAsia="en-AU"/>
              </w:rPr>
            </w:pPr>
            <w:r w:rsidRPr="00F72149">
              <w:rPr>
                <w:rFonts w:eastAsia="Times New Roman"/>
                <w:lang w:eastAsia="en-AU"/>
              </w:rPr>
              <w:t>(c)  a State or internal Territory; or</w:t>
            </w:r>
          </w:p>
          <w:p w14:paraId="21DC9ABD" w14:textId="77777777" w:rsidR="00F72149" w:rsidRPr="00F72149" w:rsidRDefault="00F72149" w:rsidP="00F72149">
            <w:pPr>
              <w:spacing w:before="100" w:beforeAutospacing="1" w:after="100" w:afterAutospacing="1" w:line="240" w:lineRule="auto"/>
              <w:ind w:left="1134" w:hanging="283"/>
              <w:rPr>
                <w:rFonts w:eastAsia="Times New Roman"/>
                <w:lang w:eastAsia="en-AU"/>
              </w:rPr>
            </w:pPr>
            <w:r w:rsidRPr="00F72149">
              <w:rPr>
                <w:rFonts w:eastAsia="Times New Roman"/>
                <w:lang w:eastAsia="en-AU"/>
              </w:rPr>
              <w:t>(d) an authority of a State or internal Territory; or</w:t>
            </w:r>
          </w:p>
          <w:p w14:paraId="2729155C" w14:textId="77777777" w:rsidR="00F72149" w:rsidRPr="00F72149" w:rsidRDefault="00F72149" w:rsidP="000B1A39">
            <w:pPr>
              <w:spacing w:before="100" w:beforeAutospacing="1" w:after="100" w:afterAutospacing="1" w:line="240" w:lineRule="auto"/>
              <w:ind w:left="1134" w:hanging="283"/>
              <w:rPr>
                <w:rFonts w:eastAsia="Times New Roman"/>
                <w:lang w:eastAsia="en-AU"/>
              </w:rPr>
            </w:pPr>
            <w:r w:rsidRPr="00F72149">
              <w:rPr>
                <w:rFonts w:eastAsia="Times New Roman"/>
                <w:lang w:eastAsia="en-AU"/>
              </w:rPr>
              <w:t xml:space="preserve">(e)  </w:t>
            </w:r>
            <w:proofErr w:type="gramStart"/>
            <w:r w:rsidRPr="00F72149">
              <w:rPr>
                <w:rFonts w:eastAsia="Times New Roman"/>
                <w:lang w:eastAsia="en-AU"/>
              </w:rPr>
              <w:t>an</w:t>
            </w:r>
            <w:proofErr w:type="gramEnd"/>
            <w:r w:rsidRPr="00F72149">
              <w:rPr>
                <w:rFonts w:eastAsia="Times New Roman"/>
                <w:lang w:eastAsia="en-AU"/>
              </w:rPr>
              <w:t xml:space="preserve"> Australian tertiary education institution.</w:t>
            </w:r>
          </w:p>
          <w:p w14:paraId="6E2535F2" w14:textId="77777777" w:rsidR="00F72149" w:rsidRPr="00F72149" w:rsidRDefault="00F72149" w:rsidP="000B1A39">
            <w:pPr>
              <w:spacing w:before="100" w:beforeAutospacing="1" w:after="100" w:afterAutospacing="1" w:line="240" w:lineRule="auto"/>
              <w:ind w:left="851"/>
              <w:rPr>
                <w:rFonts w:eastAsia="Times New Roman"/>
                <w:lang w:eastAsia="en-AU"/>
              </w:rPr>
            </w:pPr>
            <w:proofErr w:type="gramStart"/>
            <w:r w:rsidRPr="00F72149">
              <w:rPr>
                <w:rFonts w:eastAsia="Times New Roman"/>
                <w:b/>
                <w:bCs/>
                <w:lang w:eastAsia="en-AU"/>
              </w:rPr>
              <w:t>s</w:t>
            </w:r>
            <w:r w:rsidRPr="00F72149">
              <w:rPr>
                <w:rFonts w:eastAsia="Times New Roman"/>
                <w:b/>
                <w:bCs/>
                <w:i/>
                <w:iCs/>
                <w:lang w:eastAsia="en-AU"/>
              </w:rPr>
              <w:t>pecimen</w:t>
            </w:r>
            <w:proofErr w:type="gramEnd"/>
            <w:r w:rsidRPr="00F72149">
              <w:rPr>
                <w:rFonts w:eastAsia="Times New Roman"/>
                <w:b/>
                <w:bCs/>
                <w:i/>
                <w:iCs/>
                <w:lang w:eastAsia="en-AU"/>
              </w:rPr>
              <w:t xml:space="preserve"> collection centre</w:t>
            </w:r>
            <w:r w:rsidRPr="00F72149">
              <w:rPr>
                <w:rFonts w:eastAsia="Times New Roman"/>
                <w:i/>
                <w:iCs/>
                <w:lang w:eastAsia="en-AU"/>
              </w:rPr>
              <w:t xml:space="preserve"> </w:t>
            </w:r>
            <w:r w:rsidRPr="00F72149">
              <w:rPr>
                <w:rFonts w:eastAsia="Times New Roman"/>
                <w:lang w:eastAsia="en-AU"/>
              </w:rPr>
              <w:t>has the same meaning as in Part IIA of the Act.</w:t>
            </w:r>
          </w:p>
          <w:p w14:paraId="249388B7" w14:textId="77777777" w:rsidR="00F72149" w:rsidRPr="00F72149" w:rsidRDefault="00F72149" w:rsidP="00F72149">
            <w:pPr>
              <w:spacing w:before="100" w:beforeAutospacing="1" w:after="100" w:afterAutospacing="1" w:line="240" w:lineRule="auto"/>
              <w:ind w:left="851"/>
              <w:rPr>
                <w:rFonts w:eastAsia="Times New Roman"/>
                <w:lang w:eastAsia="en-AU"/>
              </w:rPr>
            </w:pPr>
            <w:proofErr w:type="gramStart"/>
            <w:r w:rsidRPr="00F72149">
              <w:rPr>
                <w:rFonts w:eastAsia="Times New Roman"/>
                <w:b/>
                <w:bCs/>
                <w:i/>
                <w:iCs/>
                <w:lang w:eastAsia="en-AU"/>
              </w:rPr>
              <w:t>treating</w:t>
            </w:r>
            <w:proofErr w:type="gramEnd"/>
            <w:r w:rsidRPr="00F72149">
              <w:rPr>
                <w:rFonts w:eastAsia="Times New Roman"/>
                <w:b/>
                <w:bCs/>
                <w:i/>
                <w:iCs/>
                <w:lang w:eastAsia="en-AU"/>
              </w:rPr>
              <w:t xml:space="preserve"> practitioner</w:t>
            </w:r>
            <w:r w:rsidRPr="00F72149">
              <w:rPr>
                <w:rFonts w:eastAsia="Times New Roman"/>
                <w:i/>
                <w:iCs/>
                <w:lang w:eastAsia="en-AU"/>
              </w:rPr>
              <w:t xml:space="preserve"> </w:t>
            </w:r>
            <w:r w:rsidRPr="00F72149">
              <w:rPr>
                <w:rFonts w:eastAsia="Times New Roman"/>
                <w:lang w:eastAsia="en-AU"/>
              </w:rPr>
              <w:t>has the same meaning as in paragraph 16A(1)(a) of the Act.</w:t>
            </w:r>
          </w:p>
          <w:p w14:paraId="4AF09B70" w14:textId="77777777" w:rsidR="00F72149" w:rsidRPr="00F72149" w:rsidRDefault="00F72149" w:rsidP="00F72149">
            <w:pPr>
              <w:spacing w:before="100" w:beforeAutospacing="1" w:after="100" w:afterAutospacing="1" w:line="240" w:lineRule="auto"/>
              <w:rPr>
                <w:rFonts w:eastAsia="Times New Roman"/>
                <w:lang w:eastAsia="en-AU"/>
              </w:rPr>
            </w:pPr>
            <w:r w:rsidRPr="00F72149">
              <w:rPr>
                <w:rFonts w:eastAsia="Times New Roman"/>
                <w:lang w:eastAsia="en-AU"/>
              </w:rPr>
              <w:t> </w:t>
            </w:r>
          </w:p>
          <w:p w14:paraId="0B87F20E" w14:textId="51AF68A6" w:rsidR="00F72149" w:rsidRPr="00F72149" w:rsidRDefault="00F72149" w:rsidP="006C31EF">
            <w:pPr>
              <w:spacing w:before="100" w:beforeAutospacing="1" w:after="100" w:afterAutospacing="1" w:line="240" w:lineRule="auto"/>
              <w:ind w:left="851" w:hanging="851"/>
              <w:rPr>
                <w:rFonts w:eastAsia="Times New Roman"/>
                <w:lang w:eastAsia="en-AU"/>
              </w:rPr>
            </w:pPr>
            <w:r w:rsidRPr="00F72149">
              <w:rPr>
                <w:rFonts w:eastAsia="Times New Roman"/>
                <w:b/>
                <w:bCs/>
                <w:lang w:eastAsia="en-AU"/>
              </w:rPr>
              <w:t>14. (2)</w:t>
            </w:r>
            <w:r w:rsidRPr="00F72149">
              <w:rPr>
                <w:rFonts w:eastAsia="Times New Roman"/>
                <w:lang w:eastAsia="en-AU"/>
              </w:rPr>
              <w:t xml:space="preserve"> If a service described in an item in Group P10 is rendered by, or on behalf of, an approved pathology practitioner who is a recognised pathologist, the relevant one of those items does not apply to the service if:</w:t>
            </w:r>
          </w:p>
          <w:p w14:paraId="795DB8CE" w14:textId="77777777" w:rsidR="00F72149" w:rsidRPr="00F72149" w:rsidRDefault="00F72149" w:rsidP="006C31EF">
            <w:pPr>
              <w:spacing w:before="100" w:beforeAutospacing="1" w:after="100" w:afterAutospacing="1" w:line="240" w:lineRule="auto"/>
              <w:ind w:left="1134" w:hanging="283"/>
              <w:rPr>
                <w:rFonts w:eastAsia="Times New Roman"/>
                <w:lang w:eastAsia="en-AU"/>
              </w:rPr>
            </w:pPr>
            <w:r w:rsidRPr="00F72149">
              <w:rPr>
                <w:rFonts w:eastAsia="Times New Roman"/>
                <w:lang w:eastAsia="en-AU"/>
              </w:rPr>
              <w:t xml:space="preserve">(a)  </w:t>
            </w:r>
            <w:proofErr w:type="gramStart"/>
            <w:r w:rsidRPr="00F72149">
              <w:rPr>
                <w:rFonts w:eastAsia="Times New Roman"/>
                <w:lang w:eastAsia="en-AU"/>
              </w:rPr>
              <w:t>the</w:t>
            </w:r>
            <w:proofErr w:type="gramEnd"/>
            <w:r w:rsidRPr="00F72149">
              <w:rPr>
                <w:rFonts w:eastAsia="Times New Roman"/>
                <w:lang w:eastAsia="en-AU"/>
              </w:rPr>
              <w:t xml:space="preserve"> service is rendered upon a request made in the course of a service provided to a public patient in a recognised hospital or when attending an outpatient service of a recognised hospital.</w:t>
            </w:r>
          </w:p>
          <w:p w14:paraId="1B87C01B" w14:textId="514E813E" w:rsidR="00F72149" w:rsidRPr="00F72149" w:rsidRDefault="00F72149" w:rsidP="000B1A39">
            <w:pPr>
              <w:spacing w:before="100" w:beforeAutospacing="1" w:after="100" w:afterAutospacing="1" w:line="240" w:lineRule="auto"/>
              <w:ind w:left="851" w:hanging="851"/>
              <w:rPr>
                <w:rFonts w:eastAsia="Times New Roman"/>
                <w:lang w:eastAsia="en-AU"/>
              </w:rPr>
            </w:pPr>
            <w:r w:rsidRPr="00F72149">
              <w:rPr>
                <w:rFonts w:eastAsia="Times New Roman"/>
                <w:b/>
                <w:bCs/>
                <w:lang w:eastAsia="en-AU"/>
              </w:rPr>
              <w:t xml:space="preserve">14. (3) </w:t>
            </w:r>
            <w:r w:rsidRPr="00F72149">
              <w:rPr>
                <w:rFonts w:eastAsia="Times New Roman"/>
                <w:lang w:eastAsia="en-AU"/>
              </w:rPr>
              <w:t>An item in Group P10 or P11 does not apply to a pathology service to which subsection 16A (7) of the Act applies.</w:t>
            </w:r>
          </w:p>
          <w:p w14:paraId="41E19CA8" w14:textId="4BC118AA" w:rsidR="00F72149" w:rsidRPr="00F72149" w:rsidRDefault="00F72149" w:rsidP="000B1A39">
            <w:pPr>
              <w:spacing w:before="100" w:beforeAutospacing="1" w:after="100" w:afterAutospacing="1" w:line="240" w:lineRule="auto"/>
              <w:ind w:left="851" w:hanging="851"/>
              <w:rPr>
                <w:rFonts w:eastAsia="Times New Roman"/>
                <w:lang w:eastAsia="en-AU"/>
              </w:rPr>
            </w:pPr>
            <w:r w:rsidRPr="00F72149">
              <w:rPr>
                <w:rFonts w:eastAsia="Times New Roman"/>
                <w:b/>
                <w:bCs/>
                <w:lang w:eastAsia="en-AU"/>
              </w:rPr>
              <w:t>14. (4)</w:t>
            </w:r>
            <w:r w:rsidRPr="00F72149">
              <w:rPr>
                <w:rFonts w:eastAsia="Times New Roman"/>
                <w:lang w:eastAsia="en-AU"/>
              </w:rPr>
              <w:t xml:space="preserve"> An item in Group P10 or P11 does not apply to </w:t>
            </w:r>
            <w:proofErr w:type="gramStart"/>
            <w:r w:rsidRPr="00F72149">
              <w:rPr>
                <w:rFonts w:eastAsia="Times New Roman"/>
                <w:lang w:eastAsia="en-AU"/>
              </w:rPr>
              <w:t>a pathology</w:t>
            </w:r>
            <w:proofErr w:type="gramEnd"/>
            <w:r w:rsidRPr="00F72149">
              <w:rPr>
                <w:rFonts w:eastAsia="Times New Roman"/>
                <w:lang w:eastAsia="en-AU"/>
              </w:rPr>
              <w:t xml:space="preserve"> service unless at least 1 item in Groups P1 to P8 also applies to the service.</w:t>
            </w:r>
          </w:p>
          <w:p w14:paraId="0743B280" w14:textId="49DC163D" w:rsidR="00F72149" w:rsidRPr="00F72149" w:rsidRDefault="00F72149" w:rsidP="000B1A39">
            <w:pPr>
              <w:spacing w:before="100" w:beforeAutospacing="1" w:after="100" w:afterAutospacing="1" w:line="240" w:lineRule="auto"/>
              <w:ind w:left="851" w:hanging="851"/>
              <w:rPr>
                <w:rFonts w:eastAsia="Times New Roman"/>
                <w:lang w:eastAsia="en-AU"/>
              </w:rPr>
            </w:pPr>
            <w:r w:rsidRPr="00F72149">
              <w:rPr>
                <w:rFonts w:eastAsia="Times New Roman"/>
                <w:b/>
                <w:bCs/>
                <w:lang w:eastAsia="en-AU"/>
              </w:rPr>
              <w:t>14. (5)</w:t>
            </w:r>
            <w:r w:rsidRPr="00F72149">
              <w:rPr>
                <w:rFonts w:eastAsia="Times New Roman"/>
                <w:lang w:eastAsia="en-AU"/>
              </w:rPr>
              <w:t xml:space="preserve"> Subject to subrule (7), if one item in Group P10 applies to a patient episode, no other item in the Group applies to the patient episode.</w:t>
            </w:r>
          </w:p>
          <w:p w14:paraId="4B238754" w14:textId="1B4DEBE4" w:rsidR="00F72149" w:rsidRPr="00F72149" w:rsidRDefault="00F72149" w:rsidP="006C31EF">
            <w:pPr>
              <w:spacing w:before="100" w:beforeAutospacing="1" w:after="100" w:afterAutospacing="1" w:line="240" w:lineRule="auto"/>
              <w:ind w:left="851" w:hanging="851"/>
              <w:rPr>
                <w:rFonts w:eastAsia="Times New Roman"/>
                <w:lang w:eastAsia="en-AU"/>
              </w:rPr>
            </w:pPr>
            <w:r w:rsidRPr="00F72149">
              <w:rPr>
                <w:rFonts w:eastAsia="Times New Roman"/>
                <w:b/>
                <w:bCs/>
                <w:lang w:eastAsia="en-AU"/>
              </w:rPr>
              <w:lastRenderedPageBreak/>
              <w:t xml:space="preserve">14. (6) </w:t>
            </w:r>
            <w:r w:rsidRPr="00F72149">
              <w:rPr>
                <w:rFonts w:eastAsia="Times New Roman"/>
                <w:lang w:eastAsia="en-AU"/>
              </w:rPr>
              <w:t xml:space="preserve">An item in Group P11 applies only to the approved pathology practitioner or approved pathology authority to </w:t>
            </w:r>
            <w:proofErr w:type="gramStart"/>
            <w:r w:rsidRPr="00F72149">
              <w:rPr>
                <w:rFonts w:eastAsia="Times New Roman"/>
                <w:lang w:eastAsia="en-AU"/>
              </w:rPr>
              <w:t>whom</w:t>
            </w:r>
            <w:proofErr w:type="gramEnd"/>
            <w:r w:rsidRPr="00F72149">
              <w:rPr>
                <w:rFonts w:eastAsia="Times New Roman"/>
                <w:lang w:eastAsia="en-AU"/>
              </w:rPr>
              <w:t xml:space="preserve"> the specimen mentioned in the item was referred.</w:t>
            </w:r>
          </w:p>
          <w:p w14:paraId="2D0B8F83" w14:textId="175F597B" w:rsidR="00F72149" w:rsidRPr="00F72149" w:rsidRDefault="00F72149" w:rsidP="00F72149">
            <w:pPr>
              <w:spacing w:before="100" w:beforeAutospacing="1" w:after="100" w:afterAutospacing="1" w:line="240" w:lineRule="auto"/>
              <w:rPr>
                <w:rFonts w:eastAsia="Times New Roman"/>
                <w:lang w:eastAsia="en-AU"/>
              </w:rPr>
            </w:pPr>
            <w:r w:rsidRPr="00F72149">
              <w:rPr>
                <w:rFonts w:eastAsia="Times New Roman"/>
                <w:b/>
                <w:bCs/>
                <w:lang w:eastAsia="en-AU"/>
              </w:rPr>
              <w:t>14. (7)</w:t>
            </w:r>
            <w:r w:rsidRPr="00F72149">
              <w:rPr>
                <w:rFonts w:eastAsia="Times New Roman"/>
                <w:lang w:eastAsia="en-AU"/>
              </w:rPr>
              <w:t xml:space="preserve"> If, in respect of the same patient episode:</w:t>
            </w:r>
          </w:p>
          <w:p w14:paraId="2F8D60F1" w14:textId="77777777" w:rsidR="00F72149" w:rsidRPr="00F72149" w:rsidRDefault="00F72149" w:rsidP="00F72149">
            <w:pPr>
              <w:spacing w:before="100" w:beforeAutospacing="1" w:after="100" w:afterAutospacing="1" w:line="240" w:lineRule="auto"/>
              <w:ind w:left="1134" w:hanging="283"/>
              <w:rPr>
                <w:rFonts w:eastAsia="Times New Roman"/>
                <w:lang w:eastAsia="en-AU"/>
              </w:rPr>
            </w:pPr>
            <w:r w:rsidRPr="00F72149">
              <w:rPr>
                <w:rFonts w:eastAsia="Times New Roman"/>
                <w:lang w:eastAsia="en-AU"/>
              </w:rPr>
              <w:t>(a)  services referred to in 1 or more items in Group P5 and 1 or more of Groups P1, P2, P3, P4, P6, P7 and P8 are rendered by an approved pathology practitioner in the laboratory of another approved pathology authority; or</w:t>
            </w:r>
          </w:p>
          <w:p w14:paraId="5DCCDAE9" w14:textId="77777777" w:rsidR="00F72149" w:rsidRPr="00F72149" w:rsidRDefault="00F72149" w:rsidP="00F72149">
            <w:pPr>
              <w:spacing w:before="100" w:beforeAutospacing="1" w:after="100" w:afterAutospacing="1" w:line="240" w:lineRule="auto"/>
              <w:ind w:left="1134" w:hanging="283"/>
              <w:rPr>
                <w:rFonts w:eastAsia="Times New Roman"/>
                <w:lang w:eastAsia="en-AU"/>
              </w:rPr>
            </w:pPr>
            <w:r w:rsidRPr="00F72149">
              <w:rPr>
                <w:rFonts w:eastAsia="Times New Roman"/>
                <w:lang w:eastAsia="en-AU"/>
              </w:rPr>
              <w:t>(b) services referred to in 1 or more items in Group P6 and 1 or more of Groups P1, P2, P3, P4, P5, P7 and P8 are rendered by another approved pathology practitioner in the laboratory of another approved pathology authority;</w:t>
            </w:r>
          </w:p>
          <w:p w14:paraId="16F702ED" w14:textId="77777777" w:rsidR="00F72149" w:rsidRPr="00F72149" w:rsidRDefault="00F72149" w:rsidP="006C31EF">
            <w:pPr>
              <w:spacing w:before="100" w:beforeAutospacing="1" w:after="100" w:afterAutospacing="1" w:line="240" w:lineRule="auto"/>
              <w:ind w:left="851"/>
              <w:rPr>
                <w:rFonts w:eastAsia="Times New Roman"/>
                <w:lang w:eastAsia="en-AU"/>
              </w:rPr>
            </w:pPr>
            <w:proofErr w:type="gramStart"/>
            <w:r w:rsidRPr="00F72149">
              <w:rPr>
                <w:rFonts w:eastAsia="Times New Roman"/>
                <w:lang w:eastAsia="en-AU"/>
              </w:rPr>
              <w:t>the</w:t>
            </w:r>
            <w:proofErr w:type="gramEnd"/>
            <w:r w:rsidRPr="00F72149">
              <w:rPr>
                <w:rFonts w:eastAsia="Times New Roman"/>
                <w:lang w:eastAsia="en-AU"/>
              </w:rPr>
              <w:t xml:space="preserve"> fee specified in the applicable item in Group P10 is payable to both approved pathology practitioners.</w:t>
            </w:r>
          </w:p>
          <w:p w14:paraId="1D37EF41" w14:textId="3FF87A62" w:rsidR="00F72149" w:rsidRPr="00F72149" w:rsidRDefault="00F72149" w:rsidP="00F72149">
            <w:pPr>
              <w:spacing w:before="100" w:beforeAutospacing="1" w:after="100" w:afterAutospacing="1" w:line="240" w:lineRule="auto"/>
              <w:ind w:left="851" w:hanging="851"/>
              <w:rPr>
                <w:rFonts w:eastAsia="Times New Roman"/>
                <w:lang w:eastAsia="en-AU"/>
              </w:rPr>
            </w:pPr>
            <w:r w:rsidRPr="00F72149">
              <w:rPr>
                <w:rFonts w:eastAsia="Times New Roman"/>
                <w:b/>
                <w:bCs/>
                <w:lang w:eastAsia="en-AU"/>
              </w:rPr>
              <w:t>14. (8)</w:t>
            </w:r>
            <w:r w:rsidRPr="00F72149">
              <w:rPr>
                <w:rFonts w:eastAsia="Times New Roman"/>
                <w:lang w:eastAsia="en-AU"/>
              </w:rPr>
              <w:t xml:space="preserve"> If more than one specimen is collected from a person on the same day for the provision of pathology services:</w:t>
            </w:r>
          </w:p>
          <w:p w14:paraId="05E24A16" w14:textId="77777777" w:rsidR="00F72149" w:rsidRPr="00F72149" w:rsidRDefault="00F72149" w:rsidP="00F72149">
            <w:pPr>
              <w:spacing w:before="100" w:beforeAutospacing="1" w:after="100" w:afterAutospacing="1" w:line="240" w:lineRule="auto"/>
              <w:ind w:left="1134" w:hanging="283"/>
              <w:rPr>
                <w:rFonts w:eastAsia="Times New Roman"/>
                <w:lang w:eastAsia="en-AU"/>
              </w:rPr>
            </w:pPr>
            <w:r w:rsidRPr="00F72149">
              <w:rPr>
                <w:rFonts w:eastAsia="Times New Roman"/>
                <w:lang w:eastAsia="en-AU"/>
              </w:rPr>
              <w:t>(a)  in accordance with more than 1 request; and</w:t>
            </w:r>
          </w:p>
          <w:p w14:paraId="3A4E2A5D" w14:textId="77777777" w:rsidR="00F66639" w:rsidRDefault="00F72149" w:rsidP="00F66639">
            <w:pPr>
              <w:spacing w:before="100" w:beforeAutospacing="1" w:after="100" w:afterAutospacing="1" w:line="240" w:lineRule="auto"/>
              <w:ind w:left="1134" w:hanging="283"/>
              <w:rPr>
                <w:rFonts w:eastAsia="Times New Roman"/>
                <w:lang w:eastAsia="en-AU"/>
              </w:rPr>
            </w:pPr>
            <w:r w:rsidRPr="00F72149">
              <w:rPr>
                <w:rFonts w:eastAsia="Times New Roman"/>
                <w:lang w:eastAsia="en-AU"/>
              </w:rPr>
              <w:t>(b) in or by a single approved pathology authority;</w:t>
            </w:r>
          </w:p>
          <w:p w14:paraId="36EB1530" w14:textId="40C3430A" w:rsidR="00F72149" w:rsidRPr="00F72149" w:rsidRDefault="00F72149" w:rsidP="00F66639">
            <w:pPr>
              <w:spacing w:before="100" w:beforeAutospacing="1" w:after="100" w:afterAutospacing="1" w:line="240" w:lineRule="auto"/>
              <w:ind w:left="1134" w:hanging="283"/>
              <w:rPr>
                <w:rFonts w:eastAsia="Times New Roman"/>
                <w:lang w:eastAsia="en-AU"/>
              </w:rPr>
            </w:pPr>
            <w:r w:rsidRPr="00F72149">
              <w:rPr>
                <w:rFonts w:eastAsia="Times New Roman"/>
                <w:lang w:eastAsia="en-AU"/>
              </w:rPr>
              <w:t>the fee specified in the applicable item in Group P10 applies once only to the services unless an exemption listed in Rule 4 applies or an exemption has been granted under Rule 3 "S4B(3)".</w:t>
            </w:r>
          </w:p>
          <w:p w14:paraId="73989845" w14:textId="1DEF9EF1" w:rsidR="00F72149" w:rsidRPr="00F72149" w:rsidRDefault="00F72149" w:rsidP="00F72149">
            <w:pPr>
              <w:spacing w:before="100" w:beforeAutospacing="1" w:after="100" w:afterAutospacing="1" w:line="240" w:lineRule="auto"/>
              <w:rPr>
                <w:rFonts w:eastAsia="Times New Roman"/>
                <w:lang w:eastAsia="en-AU"/>
              </w:rPr>
            </w:pPr>
            <w:r w:rsidRPr="00F72149">
              <w:rPr>
                <w:rFonts w:eastAsia="Times New Roman"/>
                <w:b/>
                <w:bCs/>
                <w:lang w:eastAsia="en-AU"/>
              </w:rPr>
              <w:t>14. (9)</w:t>
            </w:r>
            <w:r w:rsidRPr="00F72149">
              <w:rPr>
                <w:rFonts w:eastAsia="Times New Roman"/>
                <w:lang w:eastAsia="en-AU"/>
              </w:rPr>
              <w:t xml:space="preserve"> The amount specified in item 73940 is payable only once in respect of a single patient episode.</w:t>
            </w:r>
          </w:p>
          <w:p w14:paraId="401673FF" w14:textId="77777777" w:rsidR="00F72149" w:rsidRPr="00F72149" w:rsidRDefault="00F72149" w:rsidP="00F72149">
            <w:pPr>
              <w:spacing w:before="100" w:beforeAutospacing="1" w:after="100" w:afterAutospacing="1" w:line="240" w:lineRule="auto"/>
              <w:rPr>
                <w:rFonts w:eastAsia="Times New Roman"/>
                <w:lang w:eastAsia="en-AU"/>
              </w:rPr>
            </w:pPr>
            <w:r w:rsidRPr="00F72149">
              <w:rPr>
                <w:rFonts w:eastAsia="Times New Roman"/>
                <w:lang w:eastAsia="en-AU"/>
              </w:rPr>
              <w:t> </w:t>
            </w:r>
          </w:p>
          <w:p w14:paraId="386CCAE3" w14:textId="77777777" w:rsidR="00F72149" w:rsidRPr="00F72149" w:rsidRDefault="00F72149" w:rsidP="000B1A39">
            <w:pPr>
              <w:spacing w:before="100" w:beforeAutospacing="1" w:after="100" w:afterAutospacing="1" w:line="240" w:lineRule="auto"/>
              <w:ind w:left="851" w:hanging="851"/>
              <w:rPr>
                <w:rFonts w:eastAsia="Times New Roman"/>
                <w:lang w:eastAsia="en-AU"/>
              </w:rPr>
            </w:pPr>
            <w:r w:rsidRPr="00F72149">
              <w:rPr>
                <w:rFonts w:eastAsia="Times New Roman"/>
                <w:b/>
                <w:bCs/>
                <w:lang w:eastAsia="en-AU"/>
              </w:rPr>
              <w:t>Application of an item in Group P11 (Specimen referred) to a service excludes certain other items</w:t>
            </w:r>
          </w:p>
          <w:p w14:paraId="40B04AB8" w14:textId="0CB141E5" w:rsidR="00F72149" w:rsidRPr="00F72149" w:rsidRDefault="00F72149" w:rsidP="00F72149">
            <w:pPr>
              <w:spacing w:before="100" w:beforeAutospacing="1" w:after="100" w:afterAutospacing="1" w:line="240" w:lineRule="auto"/>
              <w:ind w:left="851" w:hanging="851"/>
              <w:rPr>
                <w:rFonts w:eastAsia="Times New Roman"/>
                <w:lang w:eastAsia="en-AU"/>
              </w:rPr>
            </w:pPr>
            <w:r w:rsidRPr="00F72149">
              <w:rPr>
                <w:rFonts w:eastAsia="Times New Roman"/>
                <w:b/>
                <w:bCs/>
                <w:lang w:eastAsia="en-AU"/>
              </w:rPr>
              <w:t>15.</w:t>
            </w:r>
            <w:r w:rsidRPr="00F72149">
              <w:rPr>
                <w:rFonts w:eastAsia="Times New Roman"/>
                <w:lang w:eastAsia="en-AU"/>
              </w:rPr>
              <w:t xml:space="preserve"> If item 73940 applies to a patient episode, none of the items in Group P10 applies to any pathology service rendered by the approved pathology authority or approved pathology practitioner who claimed item 73940 in respect of the patient episode.</w:t>
            </w:r>
          </w:p>
          <w:p w14:paraId="462F5008" w14:textId="77777777" w:rsidR="00F72149" w:rsidRPr="00F72149" w:rsidRDefault="00F72149" w:rsidP="00F72149">
            <w:pPr>
              <w:spacing w:before="100" w:beforeAutospacing="1" w:after="100" w:afterAutospacing="1" w:line="240" w:lineRule="auto"/>
              <w:rPr>
                <w:rFonts w:eastAsia="Times New Roman"/>
                <w:lang w:eastAsia="en-AU"/>
              </w:rPr>
            </w:pPr>
            <w:r w:rsidRPr="00F72149">
              <w:rPr>
                <w:rFonts w:eastAsia="Times New Roman"/>
                <w:lang w:eastAsia="en-AU"/>
              </w:rPr>
              <w:t> </w:t>
            </w:r>
          </w:p>
          <w:p w14:paraId="201E1EEC" w14:textId="77777777" w:rsidR="00F72149" w:rsidRPr="00F72149" w:rsidRDefault="00F72149" w:rsidP="00F72149">
            <w:pPr>
              <w:spacing w:before="100" w:beforeAutospacing="1" w:after="100" w:afterAutospacing="1" w:line="240" w:lineRule="auto"/>
              <w:rPr>
                <w:rFonts w:eastAsia="Times New Roman"/>
                <w:lang w:eastAsia="en-AU"/>
              </w:rPr>
            </w:pPr>
            <w:r w:rsidRPr="0081443F">
              <w:rPr>
                <w:rFonts w:eastAsia="Times New Roman"/>
                <w:b/>
                <w:bCs/>
                <w:lang w:eastAsia="en-AU"/>
              </w:rPr>
              <w:t>Circumstances in which an item in Group P11 (Specimen referred) does not apply</w:t>
            </w:r>
          </w:p>
          <w:p w14:paraId="3E94F94F" w14:textId="0739A677" w:rsidR="00F72149" w:rsidRPr="00F72149" w:rsidRDefault="00F72149" w:rsidP="006C31EF">
            <w:pPr>
              <w:spacing w:before="100" w:beforeAutospacing="1" w:after="100" w:afterAutospacing="1" w:line="240" w:lineRule="auto"/>
              <w:ind w:left="851" w:hanging="851"/>
              <w:rPr>
                <w:rFonts w:eastAsia="Times New Roman"/>
                <w:lang w:eastAsia="en-AU"/>
              </w:rPr>
            </w:pPr>
            <w:r w:rsidRPr="00F72149">
              <w:rPr>
                <w:rFonts w:eastAsia="Times New Roman"/>
                <w:b/>
                <w:bCs/>
                <w:lang w:eastAsia="en-AU"/>
              </w:rPr>
              <w:t>16. (1)</w:t>
            </w:r>
            <w:r w:rsidRPr="00F72149">
              <w:rPr>
                <w:rFonts w:eastAsia="Times New Roman"/>
                <w:lang w:eastAsia="en-AU"/>
              </w:rPr>
              <w:t xml:space="preserve"> An item in Group P11 does not apply to a referral if:</w:t>
            </w:r>
          </w:p>
          <w:p w14:paraId="742D20AA" w14:textId="77777777" w:rsidR="00F72149" w:rsidRPr="00F72149" w:rsidRDefault="00F72149" w:rsidP="00F72149">
            <w:pPr>
              <w:spacing w:before="100" w:beforeAutospacing="1" w:after="100" w:afterAutospacing="1" w:line="240" w:lineRule="auto"/>
              <w:ind w:left="1134" w:hanging="283"/>
              <w:rPr>
                <w:rFonts w:eastAsia="Times New Roman"/>
                <w:lang w:eastAsia="en-AU"/>
              </w:rPr>
            </w:pPr>
            <w:r w:rsidRPr="00F72149">
              <w:rPr>
                <w:rFonts w:eastAsia="Times New Roman"/>
                <w:lang w:eastAsia="en-AU"/>
              </w:rPr>
              <w:t>(a)  a service in respect of the same patient episode has been carried out by the referring approved pathology authority; and</w:t>
            </w:r>
          </w:p>
          <w:p w14:paraId="024B1937" w14:textId="77777777" w:rsidR="00F72149" w:rsidRPr="00F72149" w:rsidRDefault="00F72149" w:rsidP="006C31EF">
            <w:pPr>
              <w:spacing w:before="100" w:beforeAutospacing="1" w:after="100" w:afterAutospacing="1" w:line="240" w:lineRule="auto"/>
              <w:ind w:left="1134" w:hanging="283"/>
              <w:rPr>
                <w:rFonts w:eastAsia="Times New Roman"/>
                <w:lang w:eastAsia="en-AU"/>
              </w:rPr>
            </w:pPr>
            <w:r w:rsidRPr="00F72149">
              <w:rPr>
                <w:rFonts w:eastAsia="Times New Roman"/>
                <w:lang w:eastAsia="en-AU"/>
              </w:rPr>
              <w:t xml:space="preserve">(b) </w:t>
            </w:r>
            <w:proofErr w:type="gramStart"/>
            <w:r w:rsidRPr="00F72149">
              <w:rPr>
                <w:rFonts w:eastAsia="Times New Roman"/>
                <w:lang w:eastAsia="en-AU"/>
              </w:rPr>
              <w:t>the</w:t>
            </w:r>
            <w:proofErr w:type="gramEnd"/>
            <w:r w:rsidRPr="00F72149">
              <w:rPr>
                <w:rFonts w:eastAsia="Times New Roman"/>
                <w:lang w:eastAsia="en-AU"/>
              </w:rPr>
              <w:t xml:space="preserve"> approved pathology authority to which the referral is made is related to the referring approved pathology authority.</w:t>
            </w:r>
          </w:p>
          <w:p w14:paraId="16130569" w14:textId="49B3E684" w:rsidR="00F72149" w:rsidRPr="00F72149" w:rsidRDefault="00F72149" w:rsidP="00F72149">
            <w:pPr>
              <w:spacing w:before="100" w:beforeAutospacing="1" w:after="100" w:afterAutospacing="1" w:line="240" w:lineRule="auto"/>
              <w:ind w:left="851" w:hanging="851"/>
              <w:rPr>
                <w:rFonts w:eastAsia="Times New Roman"/>
                <w:lang w:eastAsia="en-AU"/>
              </w:rPr>
            </w:pPr>
            <w:r w:rsidRPr="00F72149">
              <w:rPr>
                <w:rFonts w:eastAsia="Times New Roman"/>
                <w:b/>
                <w:bCs/>
                <w:lang w:eastAsia="en-AU"/>
              </w:rPr>
              <w:t>16. (2)</w:t>
            </w:r>
            <w:r w:rsidRPr="00F72149">
              <w:rPr>
                <w:rFonts w:eastAsia="Times New Roman"/>
                <w:lang w:eastAsia="en-AU"/>
              </w:rPr>
              <w:t xml:space="preserve"> An approved pathology authority is </w:t>
            </w:r>
            <w:r w:rsidRPr="00F72149">
              <w:rPr>
                <w:rFonts w:eastAsia="Times New Roman"/>
                <w:b/>
                <w:bCs/>
                <w:i/>
                <w:iCs/>
                <w:lang w:eastAsia="en-AU"/>
              </w:rPr>
              <w:t>related to</w:t>
            </w:r>
            <w:r w:rsidRPr="00F72149">
              <w:rPr>
                <w:rFonts w:eastAsia="Times New Roman"/>
                <w:lang w:eastAsia="en-AU"/>
              </w:rPr>
              <w:t xml:space="preserve"> another approved pathology authority for </w:t>
            </w:r>
            <w:r w:rsidRPr="00F72149">
              <w:rPr>
                <w:rFonts w:eastAsia="Times New Roman"/>
                <w:lang w:eastAsia="en-AU"/>
              </w:rPr>
              <w:lastRenderedPageBreak/>
              <w:t>subrule (1) if:</w:t>
            </w:r>
          </w:p>
          <w:p w14:paraId="72C349FC" w14:textId="77777777" w:rsidR="00F72149" w:rsidRPr="00F72149" w:rsidRDefault="00F72149" w:rsidP="00F72149">
            <w:pPr>
              <w:spacing w:before="100" w:beforeAutospacing="1" w:after="100" w:afterAutospacing="1" w:line="240" w:lineRule="auto"/>
              <w:ind w:left="1134" w:hanging="283"/>
              <w:rPr>
                <w:rFonts w:eastAsia="Times New Roman"/>
                <w:lang w:eastAsia="en-AU"/>
              </w:rPr>
            </w:pPr>
            <w:r w:rsidRPr="00F72149">
              <w:rPr>
                <w:rFonts w:eastAsia="Times New Roman"/>
                <w:lang w:eastAsia="en-AU"/>
              </w:rPr>
              <w:t xml:space="preserve">(a)  both approved pathology authorities are employed (including employed under contract) by the same person, whether or not the person is also an approved pathology authority; or </w:t>
            </w:r>
          </w:p>
          <w:p w14:paraId="48FA4C45" w14:textId="77777777" w:rsidR="00F72149" w:rsidRPr="00F72149" w:rsidRDefault="00F72149" w:rsidP="00F72149">
            <w:pPr>
              <w:spacing w:before="100" w:beforeAutospacing="1" w:after="100" w:afterAutospacing="1" w:line="240" w:lineRule="auto"/>
              <w:ind w:left="1134" w:hanging="283"/>
              <w:rPr>
                <w:rFonts w:eastAsia="Times New Roman"/>
                <w:lang w:eastAsia="en-AU"/>
              </w:rPr>
            </w:pPr>
            <w:r w:rsidRPr="00F72149">
              <w:rPr>
                <w:rFonts w:eastAsia="Times New Roman"/>
                <w:lang w:eastAsia="en-AU"/>
              </w:rPr>
              <w:t>(b) either of the approved pathology authorities is employed (including employed under contract) by the other; or</w:t>
            </w:r>
          </w:p>
          <w:p w14:paraId="454CD97E" w14:textId="77777777" w:rsidR="00F72149" w:rsidRPr="00F72149" w:rsidRDefault="00F72149" w:rsidP="00F72149">
            <w:pPr>
              <w:spacing w:before="100" w:beforeAutospacing="1" w:after="100" w:afterAutospacing="1" w:line="240" w:lineRule="auto"/>
              <w:ind w:left="1134" w:hanging="283"/>
              <w:rPr>
                <w:rFonts w:eastAsia="Times New Roman"/>
                <w:lang w:eastAsia="en-AU"/>
              </w:rPr>
            </w:pPr>
            <w:r w:rsidRPr="00F72149">
              <w:rPr>
                <w:rFonts w:eastAsia="Times New Roman"/>
                <w:lang w:eastAsia="en-AU"/>
              </w:rPr>
              <w:t>(c)  both approved pathology authorities are corporations and are related corporations within the meaning of the Corporations Act; or</w:t>
            </w:r>
          </w:p>
          <w:p w14:paraId="30409C3A" w14:textId="77777777" w:rsidR="00F72149" w:rsidRPr="00F72149" w:rsidRDefault="00F72149" w:rsidP="00F72149">
            <w:pPr>
              <w:spacing w:before="100" w:beforeAutospacing="1" w:after="100" w:afterAutospacing="1" w:line="240" w:lineRule="auto"/>
              <w:ind w:left="1134" w:hanging="283"/>
              <w:rPr>
                <w:rFonts w:eastAsia="Times New Roman"/>
                <w:lang w:eastAsia="en-AU"/>
              </w:rPr>
            </w:pPr>
            <w:r w:rsidRPr="00F72149">
              <w:rPr>
                <w:rFonts w:eastAsia="Times New Roman"/>
                <w:lang w:eastAsia="en-AU"/>
              </w:rPr>
              <w:t>(d) the approved pathology authorities are partners (whether or not either or both of the approved pathology authorities are individuals and whether or not other persons are in partnership with either or both of the approved pathology authorities; or</w:t>
            </w:r>
          </w:p>
          <w:p w14:paraId="39B634AA" w14:textId="77777777" w:rsidR="00F72149" w:rsidRPr="00F72149" w:rsidRDefault="00F72149" w:rsidP="00F72149">
            <w:pPr>
              <w:spacing w:before="100" w:beforeAutospacing="1" w:after="100" w:afterAutospacing="1" w:line="240" w:lineRule="auto"/>
              <w:ind w:left="1134" w:hanging="283"/>
              <w:rPr>
                <w:rFonts w:eastAsia="Times New Roman"/>
                <w:lang w:eastAsia="en-AU"/>
              </w:rPr>
            </w:pPr>
            <w:r w:rsidRPr="00F72149">
              <w:rPr>
                <w:rFonts w:eastAsia="Times New Roman"/>
                <w:lang w:eastAsia="en-AU"/>
              </w:rPr>
              <w:t>(e)  both approved pathology authorities are operated by the Commonwealth or an authority of the Commonwealth; or</w:t>
            </w:r>
          </w:p>
          <w:p w14:paraId="1E0F1E33" w14:textId="77777777" w:rsidR="00F72149" w:rsidRPr="00F72149" w:rsidRDefault="00F72149" w:rsidP="000B1A39">
            <w:pPr>
              <w:spacing w:before="100" w:beforeAutospacing="1" w:after="100" w:afterAutospacing="1" w:line="240" w:lineRule="auto"/>
              <w:ind w:left="1134" w:hanging="283"/>
              <w:jc w:val="left"/>
              <w:rPr>
                <w:rFonts w:eastAsia="Times New Roman"/>
                <w:lang w:eastAsia="en-AU"/>
              </w:rPr>
            </w:pPr>
            <w:r w:rsidRPr="00F72149">
              <w:rPr>
                <w:rFonts w:eastAsia="Times New Roman"/>
                <w:lang w:eastAsia="en-AU"/>
              </w:rPr>
              <w:t xml:space="preserve">(f)  </w:t>
            </w:r>
            <w:proofErr w:type="gramStart"/>
            <w:r w:rsidRPr="00F72149">
              <w:rPr>
                <w:rFonts w:eastAsia="Times New Roman"/>
                <w:lang w:eastAsia="en-AU"/>
              </w:rPr>
              <w:t>both</w:t>
            </w:r>
            <w:proofErr w:type="gramEnd"/>
            <w:r w:rsidRPr="00F72149">
              <w:rPr>
                <w:rFonts w:eastAsia="Times New Roman"/>
                <w:lang w:eastAsia="en-AU"/>
              </w:rPr>
              <w:t xml:space="preserve"> approved pathology authorities are operated by the same State or internal Territory or an authority of the same State or internal Territory.</w:t>
            </w:r>
          </w:p>
          <w:p w14:paraId="1CBBF012" w14:textId="17A008EB" w:rsidR="00F72149" w:rsidRPr="00F72149" w:rsidRDefault="00F72149" w:rsidP="00F66639">
            <w:pPr>
              <w:spacing w:before="100" w:beforeAutospacing="1" w:after="100" w:afterAutospacing="1" w:line="240" w:lineRule="auto"/>
              <w:ind w:left="851" w:hanging="851"/>
              <w:rPr>
                <w:rFonts w:eastAsia="Times New Roman"/>
                <w:lang w:eastAsia="en-AU"/>
              </w:rPr>
            </w:pPr>
            <w:r w:rsidRPr="00F72149">
              <w:rPr>
                <w:rFonts w:eastAsia="Times New Roman"/>
                <w:b/>
                <w:bCs/>
                <w:lang w:eastAsia="en-AU"/>
              </w:rPr>
              <w:t>16. (3)</w:t>
            </w:r>
            <w:r w:rsidRPr="00F72149">
              <w:rPr>
                <w:rFonts w:eastAsia="Times New Roman"/>
                <w:lang w:eastAsia="en-AU"/>
              </w:rPr>
              <w:t xml:space="preserve"> An item in Group P11 does not apply to a referral if the following common tests are referred either singly or in combination (except if the following items are referred in combination with other items not similarly specified): 65060, 65070, 65120, 66500, 66503, 66506, 66509, 66512, 66536, 66596, 69300, 69303, 69333 or 73527.</w:t>
            </w:r>
          </w:p>
          <w:p w14:paraId="70F5A4D9" w14:textId="77777777" w:rsidR="00F72149" w:rsidRPr="00F72149" w:rsidRDefault="00F72149" w:rsidP="00F72149">
            <w:pPr>
              <w:spacing w:before="100" w:beforeAutospacing="1" w:after="100" w:afterAutospacing="1" w:line="240" w:lineRule="auto"/>
              <w:rPr>
                <w:rFonts w:eastAsia="Times New Roman"/>
                <w:lang w:eastAsia="en-AU"/>
              </w:rPr>
            </w:pPr>
            <w:r w:rsidRPr="00F72149">
              <w:rPr>
                <w:rFonts w:eastAsia="Times New Roman"/>
                <w:b/>
                <w:bCs/>
                <w:lang w:eastAsia="en-AU"/>
              </w:rPr>
              <w:t>Abbreviations</w:t>
            </w:r>
          </w:p>
          <w:p w14:paraId="1AC20F85" w14:textId="7182EFEB" w:rsidR="00F72149" w:rsidRPr="00F72149" w:rsidRDefault="00F72149" w:rsidP="000B1A39">
            <w:pPr>
              <w:spacing w:before="100" w:beforeAutospacing="1" w:after="100" w:afterAutospacing="1" w:line="240" w:lineRule="auto"/>
              <w:ind w:left="851" w:hanging="851"/>
              <w:rPr>
                <w:rFonts w:eastAsia="Times New Roman"/>
                <w:lang w:eastAsia="en-AU"/>
              </w:rPr>
            </w:pPr>
            <w:r w:rsidRPr="00F72149">
              <w:rPr>
                <w:rFonts w:eastAsia="Times New Roman"/>
                <w:b/>
                <w:bCs/>
                <w:lang w:eastAsia="en-AU"/>
              </w:rPr>
              <w:t>17. (1)</w:t>
            </w:r>
            <w:r w:rsidRPr="00F72149">
              <w:rPr>
                <w:rFonts w:eastAsia="Times New Roman"/>
                <w:lang w:eastAsia="en-AU"/>
              </w:rPr>
              <w:t xml:space="preserve"> The abbreviations in Part 4 of this table may be used to identify particular pathology services or groups of pathology services.</w:t>
            </w:r>
          </w:p>
          <w:p w14:paraId="21DA305E" w14:textId="473AEE53" w:rsidR="00F72149" w:rsidRPr="00F72149" w:rsidRDefault="00F72149" w:rsidP="006C31EF">
            <w:pPr>
              <w:spacing w:before="100" w:beforeAutospacing="1" w:after="100" w:afterAutospacing="1" w:line="240" w:lineRule="auto"/>
              <w:ind w:left="851" w:hanging="851"/>
              <w:rPr>
                <w:rFonts w:eastAsia="Times New Roman"/>
                <w:lang w:eastAsia="en-AU"/>
              </w:rPr>
            </w:pPr>
            <w:r w:rsidRPr="00F72149">
              <w:rPr>
                <w:rFonts w:eastAsia="Times New Roman"/>
                <w:b/>
                <w:bCs/>
                <w:lang w:eastAsia="en-AU"/>
              </w:rPr>
              <w:t>17. (2)</w:t>
            </w:r>
            <w:r w:rsidRPr="00F72149">
              <w:rPr>
                <w:rFonts w:eastAsia="Times New Roman"/>
                <w:lang w:eastAsia="en-AU"/>
              </w:rPr>
              <w:t xml:space="preserve"> The names of services or drugs not listed in Part 4 of this table must be written in full.</w:t>
            </w:r>
          </w:p>
          <w:p w14:paraId="4A7E51D3" w14:textId="77777777" w:rsidR="00F72149" w:rsidRPr="00F72149" w:rsidRDefault="00F72149" w:rsidP="00F72149">
            <w:pPr>
              <w:spacing w:after="100" w:afterAutospacing="1" w:line="240" w:lineRule="auto"/>
              <w:jc w:val="left"/>
              <w:rPr>
                <w:rFonts w:eastAsia="Times New Roman"/>
                <w:lang w:eastAsia="en-AU"/>
              </w:rPr>
            </w:pPr>
            <w:r w:rsidRPr="00F72149">
              <w:rPr>
                <w:rFonts w:eastAsia="Times New Roman"/>
                <w:lang w:eastAsia="en-AU"/>
              </w:rPr>
              <w:t>Certain pathology services to be treated as 1 service</w:t>
            </w:r>
          </w:p>
          <w:p w14:paraId="6B15F706" w14:textId="77777777" w:rsidR="00F72149" w:rsidRPr="00F72149" w:rsidRDefault="00F72149" w:rsidP="00F72149">
            <w:pPr>
              <w:spacing w:after="100" w:afterAutospacing="1" w:line="240" w:lineRule="auto"/>
              <w:jc w:val="left"/>
              <w:rPr>
                <w:rFonts w:eastAsia="Times New Roman"/>
                <w:lang w:eastAsia="en-AU"/>
              </w:rPr>
            </w:pPr>
          </w:p>
          <w:p w14:paraId="44B2862F" w14:textId="3AD5CBD5" w:rsidR="00F72149" w:rsidRPr="00F72149" w:rsidRDefault="00F72149" w:rsidP="00F72149">
            <w:pPr>
              <w:spacing w:after="0" w:line="240" w:lineRule="auto"/>
              <w:jc w:val="left"/>
              <w:rPr>
                <w:rFonts w:eastAsia="Times New Roman"/>
                <w:lang w:eastAsia="en-AU"/>
              </w:rPr>
            </w:pPr>
            <w:r w:rsidRPr="00F72149">
              <w:rPr>
                <w:rFonts w:eastAsia="Times New Roman"/>
                <w:lang w:eastAsia="en-AU"/>
              </w:rPr>
              <w:t>18. (1) In this rule:</w:t>
            </w:r>
          </w:p>
          <w:p w14:paraId="1A5E2C08" w14:textId="77777777" w:rsidR="00F66639" w:rsidRDefault="00F72149" w:rsidP="00F66639">
            <w:pPr>
              <w:spacing w:after="100" w:afterAutospacing="1" w:line="240" w:lineRule="auto"/>
              <w:jc w:val="left"/>
              <w:rPr>
                <w:rFonts w:eastAsia="Times New Roman"/>
                <w:lang w:eastAsia="en-AU"/>
              </w:rPr>
            </w:pPr>
            <w:r w:rsidRPr="00F72149">
              <w:rPr>
                <w:rFonts w:eastAsia="Times New Roman"/>
                <w:b/>
                <w:bCs/>
                <w:i/>
                <w:iCs/>
                <w:lang w:eastAsia="en-AU"/>
              </w:rPr>
              <w:t>general practitioner</w:t>
            </w:r>
            <w:r w:rsidRPr="00F72149">
              <w:rPr>
                <w:rFonts w:eastAsia="Times New Roman"/>
                <w:lang w:eastAsia="en-AU"/>
              </w:rPr>
              <w:t xml:space="preserve"> means a medical practitioner who:</w:t>
            </w:r>
          </w:p>
          <w:p w14:paraId="3475C075" w14:textId="77777777" w:rsidR="00F66639" w:rsidRDefault="00F72149" w:rsidP="00F66639">
            <w:pPr>
              <w:spacing w:after="100" w:afterAutospacing="1" w:line="240" w:lineRule="auto"/>
              <w:ind w:firstLine="1276"/>
              <w:jc w:val="left"/>
              <w:rPr>
                <w:rFonts w:eastAsia="Times New Roman"/>
                <w:lang w:eastAsia="en-AU"/>
              </w:rPr>
            </w:pPr>
            <w:r w:rsidRPr="00F72149">
              <w:rPr>
                <w:rFonts w:eastAsia="Times New Roman"/>
                <w:lang w:eastAsia="en-AU"/>
              </w:rPr>
              <w:t xml:space="preserve"> (a) is not a consultant physician in any specialty; and</w:t>
            </w:r>
          </w:p>
          <w:p w14:paraId="2A4F38E9" w14:textId="531D8718" w:rsidR="00F72149" w:rsidRPr="00F72149" w:rsidRDefault="00F72149" w:rsidP="00F66639">
            <w:pPr>
              <w:spacing w:after="100" w:afterAutospacing="1" w:line="240" w:lineRule="auto"/>
              <w:ind w:firstLine="1276"/>
              <w:jc w:val="left"/>
              <w:rPr>
                <w:rFonts w:eastAsia="Times New Roman"/>
                <w:lang w:eastAsia="en-AU"/>
              </w:rPr>
            </w:pPr>
            <w:r w:rsidRPr="00F72149">
              <w:rPr>
                <w:rFonts w:eastAsia="Times New Roman"/>
                <w:lang w:eastAsia="en-AU"/>
              </w:rPr>
              <w:t xml:space="preserve"> (b) </w:t>
            </w:r>
            <w:proofErr w:type="gramStart"/>
            <w:r w:rsidRPr="00F72149">
              <w:rPr>
                <w:rFonts w:eastAsia="Times New Roman"/>
                <w:lang w:eastAsia="en-AU"/>
              </w:rPr>
              <w:t>is</w:t>
            </w:r>
            <w:proofErr w:type="gramEnd"/>
            <w:r w:rsidRPr="00F72149">
              <w:rPr>
                <w:rFonts w:eastAsia="Times New Roman"/>
                <w:lang w:eastAsia="en-AU"/>
              </w:rPr>
              <w:t xml:space="preserve"> not a specialist in any specialty.</w:t>
            </w:r>
          </w:p>
          <w:p w14:paraId="295A6331" w14:textId="77777777" w:rsidR="00F66639" w:rsidRDefault="00F72149" w:rsidP="00F66639">
            <w:pPr>
              <w:spacing w:after="100" w:afterAutospacing="1" w:line="240" w:lineRule="auto"/>
              <w:jc w:val="left"/>
              <w:rPr>
                <w:rFonts w:eastAsia="Times New Roman"/>
                <w:lang w:eastAsia="en-AU"/>
              </w:rPr>
            </w:pPr>
            <w:r w:rsidRPr="00F72149">
              <w:rPr>
                <w:rFonts w:eastAsia="Times New Roman"/>
                <w:b/>
                <w:bCs/>
                <w:i/>
                <w:iCs/>
                <w:lang w:eastAsia="en-AU"/>
              </w:rPr>
              <w:t>set of pathology services</w:t>
            </w:r>
            <w:r w:rsidRPr="00F72149">
              <w:rPr>
                <w:rFonts w:eastAsia="Times New Roman"/>
                <w:b/>
                <w:bCs/>
                <w:lang w:eastAsia="en-AU"/>
              </w:rPr>
              <w:t xml:space="preserve"> </w:t>
            </w:r>
            <w:r w:rsidRPr="00F72149">
              <w:rPr>
                <w:rFonts w:eastAsia="Times New Roman"/>
                <w:lang w:eastAsia="en-AU"/>
              </w:rPr>
              <w:t>means a group of pathology services:</w:t>
            </w:r>
          </w:p>
          <w:p w14:paraId="25DF6712" w14:textId="77777777" w:rsidR="00F66639" w:rsidRDefault="00F72149" w:rsidP="00F66639">
            <w:pPr>
              <w:spacing w:after="100" w:afterAutospacing="1" w:line="240" w:lineRule="auto"/>
              <w:ind w:firstLine="1276"/>
              <w:jc w:val="left"/>
              <w:rPr>
                <w:rFonts w:eastAsia="Times New Roman"/>
                <w:lang w:eastAsia="en-AU"/>
              </w:rPr>
            </w:pPr>
            <w:r w:rsidRPr="00F72149">
              <w:rPr>
                <w:rFonts w:eastAsia="Times New Roman"/>
                <w:lang w:eastAsia="en-AU"/>
              </w:rPr>
              <w:t xml:space="preserve"> (a) that consists of services that are described in at least 4 different items; and</w:t>
            </w:r>
          </w:p>
          <w:p w14:paraId="40863D80" w14:textId="77777777" w:rsidR="00F66639" w:rsidRDefault="00F72149" w:rsidP="00F66639">
            <w:pPr>
              <w:spacing w:after="100" w:afterAutospacing="1" w:line="240" w:lineRule="auto"/>
              <w:ind w:firstLine="1276"/>
              <w:jc w:val="left"/>
              <w:rPr>
                <w:rFonts w:eastAsia="Times New Roman"/>
                <w:lang w:eastAsia="en-AU"/>
              </w:rPr>
            </w:pPr>
            <w:r w:rsidRPr="00F72149">
              <w:rPr>
                <w:rFonts w:eastAsia="Times New Roman"/>
                <w:lang w:eastAsia="en-AU"/>
              </w:rPr>
              <w:t xml:space="preserve"> (b) all of which are requested in a single patient episode; and</w:t>
            </w:r>
          </w:p>
          <w:p w14:paraId="47E51A85" w14:textId="04997997" w:rsidR="00F72149" w:rsidRPr="00F72149" w:rsidRDefault="00F72149" w:rsidP="00F66639">
            <w:pPr>
              <w:spacing w:after="100" w:afterAutospacing="1" w:line="240" w:lineRule="auto"/>
              <w:ind w:left="1276"/>
              <w:jc w:val="left"/>
              <w:rPr>
                <w:rFonts w:eastAsia="Times New Roman"/>
                <w:lang w:eastAsia="en-AU"/>
              </w:rPr>
            </w:pPr>
            <w:r w:rsidRPr="00F72149">
              <w:rPr>
                <w:rFonts w:eastAsia="Times New Roman"/>
                <w:lang w:eastAsia="en-AU"/>
              </w:rPr>
              <w:t xml:space="preserve"> (c) each of which relates to a patient who is not an admitted patient of a hospital; </w:t>
            </w:r>
            <w:r w:rsidR="00F66639">
              <w:rPr>
                <w:rFonts w:eastAsia="Times New Roman"/>
                <w:lang w:eastAsia="en-AU"/>
              </w:rPr>
              <w:t>a</w:t>
            </w:r>
            <w:r w:rsidRPr="00F72149">
              <w:rPr>
                <w:rFonts w:eastAsia="Times New Roman"/>
                <w:lang w:eastAsia="en-AU"/>
              </w:rPr>
              <w:t xml:space="preserve">nd </w:t>
            </w:r>
            <w:r w:rsidRPr="00F72149">
              <w:rPr>
                <w:rFonts w:eastAsia="Times New Roman"/>
                <w:lang w:eastAsia="en-AU"/>
              </w:rPr>
              <w:lastRenderedPageBreak/>
              <w:t xml:space="preserve">(d) excludes services referred to in an item in Group P10, Group P11, Group P12 or </w:t>
            </w:r>
          </w:p>
          <w:p w14:paraId="67BA8DDC" w14:textId="77777777" w:rsidR="00F66639" w:rsidRDefault="00F72149" w:rsidP="00F66639">
            <w:pPr>
              <w:spacing w:after="0" w:line="240" w:lineRule="auto"/>
              <w:ind w:left="1350" w:hanging="357"/>
              <w:jc w:val="left"/>
              <w:rPr>
                <w:rFonts w:eastAsia="Times New Roman"/>
                <w:lang w:eastAsia="en-AU"/>
              </w:rPr>
            </w:pPr>
            <w:r w:rsidRPr="00F72149">
              <w:rPr>
                <w:rFonts w:eastAsia="Times New Roman"/>
                <w:lang w:eastAsia="en-AU"/>
              </w:rPr>
              <w:t>Group P13, items 66900, 69484, 73053 and 73055; and</w:t>
            </w:r>
          </w:p>
          <w:p w14:paraId="49A5C494" w14:textId="77777777" w:rsidR="00F66639" w:rsidRDefault="00F72149" w:rsidP="00F66639">
            <w:pPr>
              <w:spacing w:after="0" w:line="240" w:lineRule="auto"/>
              <w:ind w:left="1350" w:hanging="357"/>
              <w:jc w:val="left"/>
              <w:rPr>
                <w:rFonts w:eastAsia="Times New Roman"/>
                <w:lang w:eastAsia="en-AU"/>
              </w:rPr>
            </w:pPr>
            <w:r w:rsidRPr="00F72149">
              <w:rPr>
                <w:rFonts w:eastAsia="Times New Roman"/>
                <w:lang w:eastAsia="en-AU"/>
              </w:rPr>
              <w:t xml:space="preserve"> (e) excludes services described in the following items:</w:t>
            </w:r>
            <w:r w:rsidRPr="00F72149">
              <w:rPr>
                <w:rFonts w:eastAsia="Times New Roman"/>
                <w:lang w:eastAsia="en-AU"/>
              </w:rPr>
              <w:br/>
            </w:r>
            <w:r w:rsidRPr="00F72149">
              <w:rPr>
                <w:rFonts w:eastAsia="Times New Roman"/>
                <w:lang w:eastAsia="en-AU"/>
              </w:rPr>
              <w:br/>
              <w:t>65079, 65082, 65157, 65158, 65166, 65180, 65181, 66606, 66609, 66610, 66639, 66642, 66651, 66652, 66663, 66666, 66696, 66697, 66714, 66715, 66723, 66724, 66780, 66783, 66789, 66790, 66792, 66804, 66805, 66816, 66817, 66820, 66821, 66826, 66827, 66832, 69325, 69328, 69331, 69379, 69383, 69400, 69401, 69419, 69451, 69500, 69484, 69489, 69492, 69497, 69498, 71076, 71090, 71092, 71096, 71148, 71154, 71156, 71169, 71170, 73309, 73312, 73315, 73318, 73321 and 73324;</w:t>
            </w:r>
            <w:r w:rsidRPr="00F72149">
              <w:rPr>
                <w:rFonts w:eastAsia="Times New Roman"/>
                <w:lang w:eastAsia="en-AU"/>
              </w:rPr>
              <w:br/>
            </w:r>
            <w:r w:rsidRPr="00F72149">
              <w:rPr>
                <w:rFonts w:eastAsia="Times New Roman"/>
                <w:lang w:eastAsia="en-AU"/>
              </w:rPr>
              <w:br/>
              <w:t xml:space="preserve">where those services are performed by an approved pathology practitioner in an accredited pathology laboratory of an approved pathology authority following referral by another approved pathology practitioner in an accredited pathology laboratory of an approved pathology authority which is not </w:t>
            </w:r>
            <w:r w:rsidRPr="00F72149">
              <w:rPr>
                <w:rFonts w:eastAsia="Times New Roman"/>
                <w:b/>
                <w:bCs/>
                <w:lang w:eastAsia="en-AU"/>
              </w:rPr>
              <w:t>related to</w:t>
            </w:r>
            <w:r w:rsidRPr="00F72149">
              <w:rPr>
                <w:rFonts w:eastAsia="Times New Roman"/>
                <w:lang w:eastAsia="en-AU"/>
              </w:rPr>
              <w:t xml:space="preserve"> the first mentioned approved pathology authority.</w:t>
            </w:r>
          </w:p>
          <w:p w14:paraId="1C738E8D" w14:textId="2EB1BB0D" w:rsidR="00F72149" w:rsidRPr="00F72149" w:rsidRDefault="00F72149" w:rsidP="00F66639">
            <w:pPr>
              <w:spacing w:after="0" w:line="240" w:lineRule="auto"/>
              <w:ind w:left="1350" w:hanging="924"/>
              <w:jc w:val="left"/>
              <w:rPr>
                <w:rFonts w:eastAsia="Times New Roman"/>
                <w:lang w:eastAsia="en-AU"/>
              </w:rPr>
            </w:pPr>
            <w:r w:rsidRPr="00F72149">
              <w:rPr>
                <w:rFonts w:eastAsia="Times New Roman"/>
                <w:lang w:eastAsia="en-AU"/>
              </w:rPr>
              <w:t xml:space="preserve"> (1A)</w:t>
            </w:r>
            <w:r w:rsidR="00F66639" w:rsidRPr="00F72149">
              <w:rPr>
                <w:rFonts w:eastAsia="Times New Roman"/>
                <w:lang w:eastAsia="en-AU"/>
              </w:rPr>
              <w:t xml:space="preserve"> </w:t>
            </w:r>
            <w:r w:rsidRPr="00F72149">
              <w:rPr>
                <w:rFonts w:eastAsia="Times New Roman"/>
                <w:lang w:eastAsia="en-AU"/>
              </w:rPr>
              <w:t xml:space="preserve">An approved pathology authority is </w:t>
            </w:r>
            <w:r w:rsidRPr="00F72149">
              <w:rPr>
                <w:rFonts w:eastAsia="Times New Roman"/>
                <w:b/>
                <w:bCs/>
                <w:lang w:eastAsia="en-AU"/>
              </w:rPr>
              <w:t xml:space="preserve">related to </w:t>
            </w:r>
            <w:r w:rsidRPr="00F72149">
              <w:rPr>
                <w:rFonts w:eastAsia="Times New Roman"/>
                <w:lang w:eastAsia="en-AU"/>
              </w:rPr>
              <w:t>another approved pathology authority for the purposes of paragraph 18(1</w:t>
            </w:r>
            <w:proofErr w:type="gramStart"/>
            <w:r w:rsidRPr="00F72149">
              <w:rPr>
                <w:rFonts w:eastAsia="Times New Roman"/>
                <w:lang w:eastAsia="en-AU"/>
              </w:rPr>
              <w:t>)(</w:t>
            </w:r>
            <w:proofErr w:type="gramEnd"/>
            <w:r w:rsidRPr="00F72149">
              <w:rPr>
                <w:rFonts w:eastAsia="Times New Roman"/>
                <w:lang w:eastAsia="en-AU"/>
              </w:rPr>
              <w:t>e) if that approved pathology authority would be related to the other approved pathology authority for the purposes of rule 16(2).</w:t>
            </w:r>
          </w:p>
          <w:p w14:paraId="1830806E" w14:textId="77777777" w:rsidR="00F72149" w:rsidRPr="00F72149" w:rsidRDefault="00F72149" w:rsidP="00F72149">
            <w:pPr>
              <w:spacing w:after="100" w:afterAutospacing="1" w:line="240" w:lineRule="auto"/>
              <w:jc w:val="left"/>
              <w:rPr>
                <w:rFonts w:eastAsia="Times New Roman"/>
                <w:lang w:eastAsia="en-AU"/>
              </w:rPr>
            </w:pPr>
            <w:r w:rsidRPr="00F72149">
              <w:rPr>
                <w:rFonts w:eastAsia="Times New Roman"/>
                <w:b/>
                <w:bCs/>
                <w:lang w:eastAsia="en-AU"/>
              </w:rPr>
              <w:t>18. (2)</w:t>
            </w:r>
            <w:r w:rsidRPr="00F72149">
              <w:rPr>
                <w:rFonts w:eastAsia="Times New Roman"/>
                <w:lang w:eastAsia="en-AU"/>
              </w:rPr>
              <w:t>   If a general practitioner requests a set of pathology services, the pathology services in the set are to be treated as individual pathology services in accordance with this rule.</w:t>
            </w:r>
          </w:p>
          <w:p w14:paraId="17BBC133" w14:textId="77777777" w:rsidR="00F72149" w:rsidRPr="00F72149" w:rsidRDefault="00F72149" w:rsidP="00F72149">
            <w:pPr>
              <w:spacing w:after="100" w:afterAutospacing="1" w:line="240" w:lineRule="auto"/>
              <w:jc w:val="left"/>
              <w:rPr>
                <w:rFonts w:eastAsia="Times New Roman"/>
                <w:lang w:eastAsia="en-AU"/>
              </w:rPr>
            </w:pPr>
            <w:r w:rsidRPr="00F72149">
              <w:rPr>
                <w:rFonts w:eastAsia="Times New Roman"/>
                <w:b/>
                <w:bCs/>
                <w:lang w:eastAsia="en-AU"/>
              </w:rPr>
              <w:t>18. (3)</w:t>
            </w:r>
            <w:r w:rsidRPr="00F72149">
              <w:rPr>
                <w:rFonts w:eastAsia="Times New Roman"/>
                <w:lang w:eastAsia="en-AU"/>
              </w:rPr>
              <w:t>   If the fee specified in 1 item that describes any of the services in the set of pathology services is higher than the fees specified in the other items that describe the services in the set:</w:t>
            </w:r>
          </w:p>
          <w:p w14:paraId="18EF6EB6" w14:textId="7361A288" w:rsidR="00F72149" w:rsidRPr="00F72149" w:rsidRDefault="00F72149" w:rsidP="00F72149">
            <w:pPr>
              <w:spacing w:after="100" w:afterAutospacing="1" w:line="240" w:lineRule="auto"/>
              <w:jc w:val="left"/>
              <w:rPr>
                <w:rFonts w:eastAsia="Times New Roman"/>
                <w:lang w:eastAsia="en-AU"/>
              </w:rPr>
            </w:pPr>
            <w:r w:rsidRPr="00F72149">
              <w:rPr>
                <w:rFonts w:eastAsia="Times New Roman"/>
                <w:lang w:eastAsia="en-AU"/>
              </w:rPr>
              <w:t>(a) the pathology service described in the first</w:t>
            </w:r>
            <w:r w:rsidRPr="00F72149">
              <w:rPr>
                <w:rFonts w:eastAsia="Times New Roman"/>
                <w:lang w:eastAsia="en-AU"/>
              </w:rPr>
              <w:noBreakHyphen/>
              <w:t>mentioned item is to be treated as 1 pathology service; and</w:t>
            </w:r>
          </w:p>
          <w:p w14:paraId="347703E6" w14:textId="03A5402F" w:rsidR="00F72149" w:rsidRPr="00F72149" w:rsidRDefault="00F72149" w:rsidP="00F72149">
            <w:pPr>
              <w:spacing w:after="100" w:afterAutospacing="1" w:line="240" w:lineRule="auto"/>
              <w:jc w:val="left"/>
              <w:rPr>
                <w:rFonts w:eastAsia="Times New Roman"/>
                <w:lang w:eastAsia="en-AU"/>
              </w:rPr>
            </w:pPr>
            <w:r w:rsidRPr="00F72149">
              <w:rPr>
                <w:rFonts w:eastAsia="Times New Roman"/>
                <w:lang w:eastAsia="en-AU"/>
              </w:rPr>
              <w:t xml:space="preserve"> (b) either:</w:t>
            </w:r>
          </w:p>
          <w:p w14:paraId="54DD68D8" w14:textId="759BF974" w:rsidR="00F72149" w:rsidRPr="00F72149" w:rsidRDefault="00F72149" w:rsidP="00F72149">
            <w:pPr>
              <w:spacing w:after="100" w:afterAutospacing="1" w:line="240" w:lineRule="auto"/>
              <w:jc w:val="left"/>
              <w:rPr>
                <w:rFonts w:eastAsia="Times New Roman"/>
                <w:lang w:eastAsia="en-AU"/>
              </w:rPr>
            </w:pPr>
            <w:r w:rsidRPr="00F72149">
              <w:rPr>
                <w:rFonts w:eastAsia="Times New Roman"/>
                <w:lang w:eastAsia="en-AU"/>
              </w:rPr>
              <w:t>(i) the pathology service in the set that is described in the item that specifies the second</w:t>
            </w:r>
            <w:r w:rsidRPr="00F72149">
              <w:rPr>
                <w:rFonts w:eastAsia="Times New Roman"/>
                <w:lang w:eastAsia="en-AU"/>
              </w:rPr>
              <w:noBreakHyphen/>
              <w:t>highest fee is to be treated as 1 pathology service; or</w:t>
            </w:r>
          </w:p>
          <w:p w14:paraId="4D0BFB96" w14:textId="7BBDC1AF" w:rsidR="00F72149" w:rsidRPr="00F72149" w:rsidRDefault="00F72149" w:rsidP="00F72149">
            <w:pPr>
              <w:spacing w:after="100" w:afterAutospacing="1" w:line="240" w:lineRule="auto"/>
              <w:jc w:val="left"/>
              <w:rPr>
                <w:rFonts w:eastAsia="Times New Roman"/>
                <w:lang w:eastAsia="en-AU"/>
              </w:rPr>
            </w:pPr>
            <w:r w:rsidRPr="00F72149">
              <w:rPr>
                <w:rFonts w:eastAsia="Times New Roman"/>
                <w:lang w:eastAsia="en-AU"/>
              </w:rPr>
              <w:t>  (ii) if 2 or more items that describe any of those services specify the second</w:t>
            </w:r>
            <w:r w:rsidRPr="00F72149">
              <w:rPr>
                <w:rFonts w:eastAsia="Times New Roman"/>
                <w:lang w:eastAsia="en-AU"/>
              </w:rPr>
              <w:noBreakHyphen/>
              <w:t>highest fee ¿ the pathology service described in the item that specifies the second</w:t>
            </w:r>
            <w:r w:rsidRPr="00F72149">
              <w:rPr>
                <w:rFonts w:eastAsia="Times New Roman"/>
                <w:lang w:eastAsia="en-AU"/>
              </w:rPr>
              <w:noBreakHyphen/>
              <w:t>highest fee, and has the lowest item number, is to be treated as 1 pathology service; and</w:t>
            </w:r>
          </w:p>
          <w:p w14:paraId="5FBF9084" w14:textId="39BC6204" w:rsidR="00F72149" w:rsidRPr="00F72149" w:rsidRDefault="00F72149" w:rsidP="00F72149">
            <w:pPr>
              <w:spacing w:after="100" w:afterAutospacing="1" w:line="240" w:lineRule="auto"/>
              <w:jc w:val="left"/>
              <w:rPr>
                <w:rFonts w:eastAsia="Times New Roman"/>
                <w:lang w:eastAsia="en-AU"/>
              </w:rPr>
            </w:pPr>
            <w:r w:rsidRPr="00F72149">
              <w:rPr>
                <w:rFonts w:eastAsia="Times New Roman"/>
                <w:lang w:eastAsia="en-AU"/>
              </w:rPr>
              <w:t xml:space="preserve"> (c) </w:t>
            </w:r>
            <w:proofErr w:type="gramStart"/>
            <w:r w:rsidRPr="00F72149">
              <w:rPr>
                <w:rFonts w:eastAsia="Times New Roman"/>
                <w:lang w:eastAsia="en-AU"/>
              </w:rPr>
              <w:t>the</w:t>
            </w:r>
            <w:proofErr w:type="gramEnd"/>
            <w:r w:rsidRPr="00F72149">
              <w:rPr>
                <w:rFonts w:eastAsia="Times New Roman"/>
                <w:lang w:eastAsia="en-AU"/>
              </w:rPr>
              <w:t xml:space="preserve"> pathology services in the set, other than the services that are to be treated as 1 pathology service under paragraphs (a) and (b), are to be treated as 1 pathology service.</w:t>
            </w:r>
          </w:p>
          <w:p w14:paraId="75838596" w14:textId="77777777" w:rsidR="00F66639" w:rsidRDefault="00F72149" w:rsidP="00F66639">
            <w:pPr>
              <w:spacing w:after="100" w:afterAutospacing="1" w:line="240" w:lineRule="auto"/>
              <w:jc w:val="left"/>
              <w:rPr>
                <w:rFonts w:eastAsia="Times New Roman"/>
                <w:lang w:eastAsia="en-AU"/>
              </w:rPr>
            </w:pPr>
            <w:r w:rsidRPr="00F72149">
              <w:rPr>
                <w:rFonts w:eastAsia="Times New Roman"/>
                <w:b/>
                <w:bCs/>
                <w:lang w:eastAsia="en-AU"/>
              </w:rPr>
              <w:t>18. (4)</w:t>
            </w:r>
            <w:r w:rsidRPr="00F72149">
              <w:rPr>
                <w:rFonts w:eastAsia="Times New Roman"/>
                <w:lang w:eastAsia="en-AU"/>
              </w:rPr>
              <w:t>   If the fees specified in 2 or more items that describe any of the services in the set of pathology services are the same, and higher than the fees specified in the other items that describe the services in the set:</w:t>
            </w:r>
          </w:p>
          <w:p w14:paraId="77725F86" w14:textId="77777777" w:rsidR="00F66639" w:rsidRDefault="00F72149" w:rsidP="00F66639">
            <w:pPr>
              <w:spacing w:after="100" w:afterAutospacing="1" w:line="240" w:lineRule="auto"/>
              <w:ind w:firstLine="1276"/>
              <w:jc w:val="left"/>
              <w:rPr>
                <w:rFonts w:eastAsia="Times New Roman"/>
                <w:lang w:eastAsia="en-AU"/>
              </w:rPr>
            </w:pPr>
            <w:r w:rsidRPr="00F72149">
              <w:rPr>
                <w:rFonts w:eastAsia="Times New Roman"/>
                <w:lang w:eastAsia="en-AU"/>
              </w:rPr>
              <w:t xml:space="preserve"> (a) the pathology service in the set that is described in the item that specifies the highest fee, and has the lowest item number, is to be treated as 1 pathology service; and</w:t>
            </w:r>
          </w:p>
          <w:p w14:paraId="50F11CFF" w14:textId="77777777" w:rsidR="00F66639" w:rsidRDefault="00F72149" w:rsidP="00F66639">
            <w:pPr>
              <w:spacing w:after="100" w:afterAutospacing="1" w:line="240" w:lineRule="auto"/>
              <w:ind w:left="1276"/>
              <w:jc w:val="left"/>
              <w:rPr>
                <w:rFonts w:eastAsia="Times New Roman"/>
                <w:lang w:eastAsia="en-AU"/>
              </w:rPr>
            </w:pPr>
            <w:r w:rsidRPr="00F72149">
              <w:rPr>
                <w:rFonts w:eastAsia="Times New Roman"/>
                <w:lang w:eastAsia="en-AU"/>
              </w:rPr>
              <w:t xml:space="preserve"> (b) the pathology service in the set that is described in the item that specifies the highest fee, and has the second</w:t>
            </w:r>
            <w:r w:rsidRPr="00F72149">
              <w:rPr>
                <w:rFonts w:eastAsia="Times New Roman"/>
                <w:lang w:eastAsia="en-AU"/>
              </w:rPr>
              <w:noBreakHyphen/>
              <w:t xml:space="preserve">lowest item number, is to be treated as 1 pathology service; and </w:t>
            </w:r>
          </w:p>
          <w:p w14:paraId="7539CB08" w14:textId="06376CC7" w:rsidR="00F72149" w:rsidRPr="00F72149" w:rsidRDefault="00F72149" w:rsidP="00F66639">
            <w:pPr>
              <w:spacing w:after="100" w:afterAutospacing="1" w:line="240" w:lineRule="auto"/>
              <w:ind w:left="1276"/>
              <w:jc w:val="left"/>
              <w:rPr>
                <w:rFonts w:eastAsia="Times New Roman"/>
                <w:lang w:eastAsia="en-AU"/>
              </w:rPr>
            </w:pPr>
            <w:r w:rsidRPr="00F72149">
              <w:rPr>
                <w:rFonts w:eastAsia="Times New Roman"/>
                <w:lang w:eastAsia="en-AU"/>
              </w:rPr>
              <w:t xml:space="preserve">(c) </w:t>
            </w:r>
            <w:proofErr w:type="gramStart"/>
            <w:r w:rsidRPr="00F72149">
              <w:rPr>
                <w:rFonts w:eastAsia="Times New Roman"/>
                <w:lang w:eastAsia="en-AU"/>
              </w:rPr>
              <w:t>the</w:t>
            </w:r>
            <w:proofErr w:type="gramEnd"/>
            <w:r w:rsidRPr="00F72149">
              <w:rPr>
                <w:rFonts w:eastAsia="Times New Roman"/>
                <w:lang w:eastAsia="en-AU"/>
              </w:rPr>
              <w:t xml:space="preserve"> pathology services in the set, other than the services that are to be treated as 1 pathology service under paragraphs (a) and (b), are to be treated as 1 pathology </w:t>
            </w:r>
            <w:r w:rsidRPr="00F72149">
              <w:rPr>
                <w:rFonts w:eastAsia="Times New Roman"/>
                <w:lang w:eastAsia="en-AU"/>
              </w:rPr>
              <w:lastRenderedPageBreak/>
              <w:t>service.</w:t>
            </w:r>
          </w:p>
          <w:p w14:paraId="452EF63B" w14:textId="77777777" w:rsidR="00F72149" w:rsidRPr="00F72149" w:rsidRDefault="00F72149" w:rsidP="006C31EF">
            <w:pPr>
              <w:spacing w:after="100" w:afterAutospacing="1" w:line="240" w:lineRule="auto"/>
              <w:jc w:val="left"/>
              <w:rPr>
                <w:rFonts w:eastAsia="Times New Roman"/>
                <w:lang w:eastAsia="en-AU"/>
              </w:rPr>
            </w:pPr>
            <w:r w:rsidRPr="00F72149">
              <w:rPr>
                <w:rFonts w:eastAsia="Times New Roman"/>
                <w:b/>
                <w:bCs/>
                <w:lang w:eastAsia="en-AU"/>
              </w:rPr>
              <w:t>18. (5)</w:t>
            </w:r>
            <w:r w:rsidRPr="00F72149">
              <w:rPr>
                <w:rFonts w:eastAsia="Times New Roman"/>
                <w:lang w:eastAsia="en-AU"/>
              </w:rPr>
              <w:t>   If pathology services are to be treated as 1 pathology service under paragraph (3) (c) or (4) (c), the fee for the 1 pathology service is the highest fee specified in any of the items that describe the pathology services that are to be treated as the 1 pathology service.</w:t>
            </w:r>
          </w:p>
          <w:p w14:paraId="35A906E2" w14:textId="77777777" w:rsidR="00F72149" w:rsidRPr="00F72149" w:rsidRDefault="00F72149" w:rsidP="00482F03">
            <w:pPr>
              <w:spacing w:before="100" w:beforeAutospacing="1" w:after="100" w:afterAutospacing="1" w:line="240" w:lineRule="auto"/>
              <w:ind w:left="851" w:hanging="851"/>
              <w:jc w:val="left"/>
              <w:rPr>
                <w:rFonts w:eastAsia="Times New Roman"/>
                <w:lang w:eastAsia="en-AU"/>
              </w:rPr>
            </w:pPr>
            <w:r w:rsidRPr="00F72149">
              <w:rPr>
                <w:rFonts w:eastAsia="Times New Roman"/>
                <w:lang w:eastAsia="en-AU"/>
              </w:rPr>
              <w:t> </w:t>
            </w:r>
            <w:r w:rsidRPr="00F72149">
              <w:rPr>
                <w:rFonts w:eastAsia="Times New Roman"/>
                <w:b/>
                <w:bCs/>
                <w:lang w:eastAsia="en-AU"/>
              </w:rPr>
              <w:t>Limitation on certain items</w:t>
            </w:r>
          </w:p>
          <w:p w14:paraId="3079D096" w14:textId="77777777" w:rsidR="00F72149" w:rsidRPr="00F72149" w:rsidRDefault="00F72149" w:rsidP="00F72149">
            <w:pPr>
              <w:autoSpaceDE w:val="0"/>
              <w:autoSpaceDN w:val="0"/>
              <w:spacing w:before="100" w:beforeAutospacing="1" w:after="100" w:afterAutospacing="1" w:line="240" w:lineRule="auto"/>
              <w:jc w:val="left"/>
              <w:rPr>
                <w:rFonts w:eastAsia="Times New Roman"/>
                <w:lang w:eastAsia="en-AU"/>
              </w:rPr>
            </w:pPr>
            <w:r w:rsidRPr="00F72149">
              <w:rPr>
                <w:rFonts w:eastAsia="Times New Roman"/>
                <w:lang w:eastAsia="en-AU"/>
              </w:rPr>
              <w:t> </w:t>
            </w:r>
          </w:p>
          <w:p w14:paraId="3130D141" w14:textId="77777777" w:rsidR="00F66639" w:rsidRDefault="00F72149" w:rsidP="00F66639">
            <w:pPr>
              <w:autoSpaceDE w:val="0"/>
              <w:autoSpaceDN w:val="0"/>
              <w:spacing w:before="100" w:beforeAutospacing="1" w:after="100" w:afterAutospacing="1" w:line="240" w:lineRule="auto"/>
              <w:ind w:left="1134" w:hanging="1134"/>
              <w:jc w:val="left"/>
              <w:rPr>
                <w:rFonts w:eastAsia="Times New Roman"/>
                <w:lang w:eastAsia="en-AU"/>
              </w:rPr>
            </w:pPr>
            <w:r w:rsidRPr="00F72149">
              <w:rPr>
                <w:rFonts w:eastAsia="Times New Roman"/>
                <w:b/>
                <w:bCs/>
                <w:lang w:eastAsia="en-AU"/>
              </w:rPr>
              <w:t>25.</w:t>
            </w:r>
            <w:r w:rsidRPr="00F72149">
              <w:rPr>
                <w:rFonts w:eastAsia="Times New Roman"/>
                <w:lang w:eastAsia="en-AU"/>
              </w:rPr>
              <w:t xml:space="preserve"> (a)  For any particular patient, items 66539, 66605, 66606, 66607, 66610, 69380, 69488, 69489, 71075, 71127, 71135 or 71137 is applicable not more than twice in a 12 month period.</w:t>
            </w:r>
          </w:p>
          <w:p w14:paraId="1096C7BB" w14:textId="77777777" w:rsidR="00F66639" w:rsidRDefault="00F72149" w:rsidP="00F66639">
            <w:pPr>
              <w:autoSpaceDE w:val="0"/>
              <w:autoSpaceDN w:val="0"/>
              <w:spacing w:before="100" w:beforeAutospacing="1" w:after="100" w:afterAutospacing="1" w:line="240" w:lineRule="auto"/>
              <w:jc w:val="left"/>
              <w:rPr>
                <w:rFonts w:eastAsia="Times New Roman"/>
                <w:lang w:eastAsia="en-AU"/>
              </w:rPr>
            </w:pPr>
            <w:r w:rsidRPr="00F72149">
              <w:rPr>
                <w:rFonts w:eastAsia="Times New Roman"/>
                <w:lang w:eastAsia="en-AU"/>
              </w:rPr>
              <w:t xml:space="preserve"> (b) For any particular patient, item 66626 is applicable not more than 36 times in a 12 month period. (c)  For any particular patient, items 66655, 66659, 69482, 69491, 69499 or 69500 are applicable not more than once in a 12 month period.</w:t>
            </w:r>
          </w:p>
          <w:p w14:paraId="22333B77" w14:textId="77777777" w:rsidR="00F66639" w:rsidRDefault="00F72149" w:rsidP="00F72149">
            <w:pPr>
              <w:autoSpaceDE w:val="0"/>
              <w:autoSpaceDN w:val="0"/>
              <w:spacing w:before="100" w:beforeAutospacing="1" w:after="100" w:afterAutospacing="1" w:line="240" w:lineRule="auto"/>
              <w:ind w:left="1134" w:hanging="1134"/>
              <w:jc w:val="left"/>
              <w:rPr>
                <w:rFonts w:eastAsia="Times New Roman"/>
                <w:lang w:eastAsia="en-AU"/>
              </w:rPr>
            </w:pPr>
            <w:r w:rsidRPr="00F72149">
              <w:rPr>
                <w:rFonts w:eastAsia="Times New Roman"/>
                <w:lang w:eastAsia="en-AU"/>
              </w:rPr>
              <w:t xml:space="preserve"> (d) For any particular patient, item 66750 or 66751 is applicable not more than once in a pregnancy.</w:t>
            </w:r>
          </w:p>
          <w:p w14:paraId="7421737C" w14:textId="77777777" w:rsidR="00F66639" w:rsidRDefault="00F72149" w:rsidP="00F72149">
            <w:pPr>
              <w:autoSpaceDE w:val="0"/>
              <w:autoSpaceDN w:val="0"/>
              <w:spacing w:before="100" w:beforeAutospacing="1" w:after="100" w:afterAutospacing="1" w:line="240" w:lineRule="auto"/>
              <w:ind w:left="1134" w:hanging="1134"/>
              <w:jc w:val="left"/>
              <w:rPr>
                <w:rFonts w:eastAsia="Times New Roman"/>
                <w:lang w:eastAsia="en-AU"/>
              </w:rPr>
            </w:pPr>
            <w:r w:rsidRPr="00F72149">
              <w:rPr>
                <w:rFonts w:eastAsia="Times New Roman"/>
                <w:lang w:eastAsia="en-AU"/>
              </w:rPr>
              <w:t>(e)  For any particular patient, item 69336 is applicable not more than once in each period of 7 days.</w:t>
            </w:r>
          </w:p>
          <w:p w14:paraId="161EE6A4" w14:textId="77777777" w:rsidR="00F66639" w:rsidRDefault="00F66639" w:rsidP="00F72149">
            <w:pPr>
              <w:autoSpaceDE w:val="0"/>
              <w:autoSpaceDN w:val="0"/>
              <w:spacing w:before="100" w:beforeAutospacing="1" w:after="100" w:afterAutospacing="1" w:line="240" w:lineRule="auto"/>
              <w:ind w:left="1134" w:hanging="1134"/>
              <w:jc w:val="left"/>
              <w:rPr>
                <w:rFonts w:eastAsia="Times New Roman"/>
                <w:lang w:eastAsia="en-AU"/>
              </w:rPr>
            </w:pPr>
            <w:r>
              <w:rPr>
                <w:rFonts w:eastAsia="Times New Roman"/>
                <w:lang w:eastAsia="en-AU"/>
              </w:rPr>
              <w:t>(</w:t>
            </w:r>
            <w:r w:rsidR="00F72149" w:rsidRPr="00F72149">
              <w:rPr>
                <w:rFonts w:eastAsia="Times New Roman"/>
                <w:lang w:eastAsia="en-AU"/>
              </w:rPr>
              <w:t xml:space="preserve">f)  For any particular patient, items 66551, 66660, 69445, 69451, 69483, 71079 </w:t>
            </w:r>
            <w:proofErr w:type="gramStart"/>
            <w:r w:rsidR="00F72149" w:rsidRPr="00F72149">
              <w:rPr>
                <w:rFonts w:eastAsia="Times New Roman"/>
                <w:lang w:eastAsia="en-AU"/>
              </w:rPr>
              <w:t>or  73523</w:t>
            </w:r>
            <w:proofErr w:type="gramEnd"/>
            <w:r w:rsidR="00F72149" w:rsidRPr="00F72149">
              <w:rPr>
                <w:rFonts w:eastAsia="Times New Roman"/>
                <w:lang w:eastAsia="en-AU"/>
              </w:rPr>
              <w:t xml:space="preserve"> are applicable not more than 4 times in a 12 month period.</w:t>
            </w:r>
          </w:p>
          <w:p w14:paraId="593F3D30" w14:textId="77777777" w:rsidR="00F66639" w:rsidRDefault="00F72149" w:rsidP="00F72149">
            <w:pPr>
              <w:autoSpaceDE w:val="0"/>
              <w:autoSpaceDN w:val="0"/>
              <w:spacing w:before="100" w:beforeAutospacing="1" w:after="100" w:afterAutospacing="1" w:line="240" w:lineRule="auto"/>
              <w:ind w:left="1134" w:hanging="1134"/>
              <w:jc w:val="left"/>
              <w:rPr>
                <w:rFonts w:eastAsia="Times New Roman"/>
                <w:lang w:eastAsia="en-AU"/>
              </w:rPr>
            </w:pPr>
            <w:r w:rsidRPr="00F72149">
              <w:rPr>
                <w:rFonts w:eastAsia="Times New Roman"/>
                <w:lang w:eastAsia="en-AU"/>
              </w:rPr>
              <w:t>(g) For any particular patient, items 66554, 66830 and 71077 are applicable not more than 6 times in a 12 month period.</w:t>
            </w:r>
          </w:p>
          <w:p w14:paraId="4C0D9301" w14:textId="77777777" w:rsidR="00F66639" w:rsidRDefault="00F72149" w:rsidP="00F66639">
            <w:pPr>
              <w:autoSpaceDE w:val="0"/>
              <w:autoSpaceDN w:val="0"/>
              <w:spacing w:before="100" w:beforeAutospacing="1" w:after="100" w:afterAutospacing="1" w:line="240" w:lineRule="auto"/>
              <w:ind w:left="1134" w:hanging="1134"/>
              <w:jc w:val="left"/>
              <w:rPr>
                <w:rFonts w:eastAsia="Times New Roman"/>
                <w:lang w:eastAsia="en-AU"/>
              </w:rPr>
            </w:pPr>
            <w:r w:rsidRPr="00F72149">
              <w:rPr>
                <w:rFonts w:eastAsia="Times New Roman"/>
                <w:lang w:eastAsia="en-AU"/>
              </w:rPr>
              <w:t>(h) For any particular patient, item 66819, 66820, 66821, 66822, 66825, 66826, 66827 or 66828 is applicable not more than 3 times in a 6 month period.</w:t>
            </w:r>
          </w:p>
          <w:p w14:paraId="4D95EFCE" w14:textId="2EB3A3E3" w:rsidR="00F72149" w:rsidRPr="00F72149" w:rsidRDefault="00F72149" w:rsidP="00F66639">
            <w:pPr>
              <w:autoSpaceDE w:val="0"/>
              <w:autoSpaceDN w:val="0"/>
              <w:spacing w:before="100" w:beforeAutospacing="1" w:after="100" w:afterAutospacing="1" w:line="240" w:lineRule="auto"/>
              <w:ind w:left="1134" w:hanging="1134"/>
              <w:jc w:val="left"/>
              <w:rPr>
                <w:rFonts w:eastAsia="Times New Roman"/>
                <w:lang w:eastAsia="en-AU"/>
              </w:rPr>
            </w:pPr>
            <w:r w:rsidRPr="00F72149">
              <w:rPr>
                <w:rFonts w:eastAsia="Times New Roman"/>
                <w:lang w:eastAsia="en-AU"/>
              </w:rPr>
              <w:t>(i)  For any particular patient, items 69418 and 69419 are applicable not more than twice in a 24 month period.</w:t>
            </w:r>
          </w:p>
          <w:p w14:paraId="0C1D90B3" w14:textId="77777777" w:rsidR="00F72149" w:rsidRPr="00F72149" w:rsidRDefault="00F72149" w:rsidP="006C31EF">
            <w:pPr>
              <w:spacing w:before="100" w:beforeAutospacing="1" w:after="100" w:afterAutospacing="1" w:line="240" w:lineRule="auto"/>
              <w:ind w:left="1134" w:hanging="851"/>
              <w:jc w:val="left"/>
              <w:rPr>
                <w:rFonts w:eastAsia="Times New Roman"/>
                <w:lang w:eastAsia="en-AU"/>
              </w:rPr>
            </w:pPr>
            <w:r w:rsidRPr="00F72149">
              <w:rPr>
                <w:rFonts w:eastAsia="Times New Roman"/>
                <w:lang w:eastAsia="en-AU"/>
              </w:rPr>
              <w:t> </w:t>
            </w:r>
          </w:p>
        </w:tc>
      </w:tr>
      <w:tr w:rsidR="00F66639" w:rsidRPr="00F72149" w14:paraId="3E8F01FD" w14:textId="77777777" w:rsidTr="00F72149">
        <w:trPr>
          <w:tblCellSpacing w:w="0" w:type="dxa"/>
        </w:trPr>
        <w:tc>
          <w:tcPr>
            <w:tcW w:w="0" w:type="auto"/>
            <w:vAlign w:val="center"/>
          </w:tcPr>
          <w:p w14:paraId="1DED958D" w14:textId="77777777" w:rsidR="00F66639" w:rsidRPr="00F72149" w:rsidRDefault="00F66639" w:rsidP="00F66639">
            <w:pPr>
              <w:spacing w:before="100" w:beforeAutospacing="1" w:after="100" w:afterAutospacing="1" w:line="240" w:lineRule="auto"/>
              <w:jc w:val="left"/>
              <w:rPr>
                <w:rFonts w:eastAsia="Times New Roman"/>
                <w:lang w:eastAsia="en-AU"/>
              </w:rPr>
            </w:pPr>
          </w:p>
        </w:tc>
      </w:tr>
    </w:tbl>
    <w:p w14:paraId="1CA6A762" w14:textId="77777777" w:rsidR="0094672F" w:rsidRPr="00F72149" w:rsidRDefault="0094672F" w:rsidP="0094672F">
      <w:pPr>
        <w:spacing w:after="0" w:line="240" w:lineRule="auto"/>
      </w:pPr>
    </w:p>
    <w:sectPr w:rsidR="0094672F" w:rsidRPr="00F72149" w:rsidSect="00775FBA">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C8DF5" w14:textId="77777777" w:rsidR="00DA5E8B" w:rsidRDefault="00DA5E8B" w:rsidP="000901A8">
      <w:r>
        <w:separator/>
      </w:r>
    </w:p>
  </w:endnote>
  <w:endnote w:type="continuationSeparator" w:id="0">
    <w:p w14:paraId="2979AC3C" w14:textId="77777777" w:rsidR="00DA5E8B" w:rsidRDefault="00DA5E8B" w:rsidP="0009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FPEF">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718083"/>
      <w:docPartObj>
        <w:docPartGallery w:val="Page Numbers (Bottom of Page)"/>
        <w:docPartUnique/>
      </w:docPartObj>
    </w:sdtPr>
    <w:sdtEndPr>
      <w:rPr>
        <w:noProof/>
      </w:rPr>
    </w:sdtEndPr>
    <w:sdtContent>
      <w:p w14:paraId="17A66E47" w14:textId="6C558220" w:rsidR="00FF3E5A" w:rsidRDefault="00FF3E5A">
        <w:pPr>
          <w:pStyle w:val="Footer"/>
          <w:jc w:val="right"/>
        </w:pPr>
        <w:r>
          <w:fldChar w:fldCharType="begin"/>
        </w:r>
        <w:r>
          <w:instrText xml:space="preserve"> PAGE   \* MERGEFORMAT </w:instrText>
        </w:r>
        <w:r>
          <w:fldChar w:fldCharType="separate"/>
        </w:r>
        <w:r w:rsidR="007E4355">
          <w:rPr>
            <w:noProof/>
          </w:rPr>
          <w:t>46</w:t>
        </w:r>
        <w:r>
          <w:rPr>
            <w:noProof/>
          </w:rPr>
          <w:fldChar w:fldCharType="end"/>
        </w:r>
      </w:p>
    </w:sdtContent>
  </w:sdt>
  <w:p w14:paraId="7336A789" w14:textId="32257974" w:rsidR="00FF3E5A" w:rsidRPr="00AE6E40" w:rsidRDefault="00FF3E5A" w:rsidP="00AE6E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326019"/>
      <w:docPartObj>
        <w:docPartGallery w:val="Page Numbers (Bottom of Page)"/>
        <w:docPartUnique/>
      </w:docPartObj>
    </w:sdtPr>
    <w:sdtEndPr>
      <w:rPr>
        <w:noProof/>
      </w:rPr>
    </w:sdtEndPr>
    <w:sdtContent>
      <w:p w14:paraId="01B33F14" w14:textId="6FB97502" w:rsidR="00C872CA" w:rsidRDefault="00C872CA">
        <w:pPr>
          <w:pStyle w:val="Footer"/>
          <w:jc w:val="right"/>
        </w:pPr>
        <w:r>
          <w:fldChar w:fldCharType="begin"/>
        </w:r>
        <w:r>
          <w:instrText xml:space="preserve"> PAGE   \* MERGEFORMAT </w:instrText>
        </w:r>
        <w:r>
          <w:fldChar w:fldCharType="separate"/>
        </w:r>
        <w:r w:rsidR="007E4355">
          <w:rPr>
            <w:noProof/>
          </w:rPr>
          <w:t>3</w:t>
        </w:r>
        <w:r>
          <w:rPr>
            <w:noProof/>
          </w:rPr>
          <w:fldChar w:fldCharType="end"/>
        </w:r>
      </w:p>
    </w:sdtContent>
  </w:sdt>
  <w:p w14:paraId="6299527B" w14:textId="77777777" w:rsidR="00C872CA" w:rsidRDefault="00C872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36C42" w14:textId="77777777" w:rsidR="00DA5E8B" w:rsidRDefault="00DA5E8B" w:rsidP="000901A8">
      <w:r>
        <w:separator/>
      </w:r>
    </w:p>
  </w:footnote>
  <w:footnote w:type="continuationSeparator" w:id="0">
    <w:p w14:paraId="4493914D" w14:textId="77777777" w:rsidR="00DA5E8B" w:rsidRDefault="00DA5E8B" w:rsidP="000901A8">
      <w:r>
        <w:continuationSeparator/>
      </w:r>
    </w:p>
  </w:footnote>
  <w:footnote w:id="1">
    <w:p w14:paraId="191A5784" w14:textId="77777777" w:rsidR="00FF3E5A" w:rsidRDefault="00FF3E5A" w:rsidP="00F063C6">
      <w:pPr>
        <w:pStyle w:val="FootnoteText"/>
        <w:spacing w:after="0"/>
      </w:pPr>
      <w:r>
        <w:rPr>
          <w:rStyle w:val="FootnoteReference"/>
        </w:rPr>
        <w:footnoteRef/>
      </w:r>
      <w:r>
        <w:t xml:space="preserve"> Feedback on Consultation Protocol (</w:t>
      </w:r>
      <w:proofErr w:type="spellStart"/>
      <w:r>
        <w:t>Assoc</w:t>
      </w:r>
      <w:proofErr w:type="spellEnd"/>
      <w:r>
        <w:t xml:space="preserve"> Prof </w:t>
      </w:r>
      <w:proofErr w:type="spellStart"/>
      <w:r>
        <w:t>Sanjiv</w:t>
      </w:r>
      <w:proofErr w:type="spellEnd"/>
      <w:r>
        <w:t xml:space="preserve"> Jain). </w:t>
      </w:r>
    </w:p>
  </w:footnote>
  <w:footnote w:id="2">
    <w:p w14:paraId="6DEB4EEF" w14:textId="7CFF531B" w:rsidR="00FF3E5A" w:rsidRDefault="00FF3E5A" w:rsidP="00DB59AA">
      <w:pPr>
        <w:pStyle w:val="FootnoteText"/>
        <w:spacing w:after="0"/>
      </w:pPr>
    </w:p>
  </w:footnote>
  <w:footnote w:id="3">
    <w:p w14:paraId="7B77874F" w14:textId="77777777" w:rsidR="00FF3E5A" w:rsidRDefault="00FF3E5A" w:rsidP="00F063C6">
      <w:pPr>
        <w:pStyle w:val="FootnoteText"/>
        <w:spacing w:after="0"/>
      </w:pPr>
      <w:r>
        <w:rPr>
          <w:rStyle w:val="FootnoteReference"/>
        </w:rPr>
        <w:footnoteRef/>
      </w:r>
      <w:r>
        <w:t xml:space="preserve"> Expert pathologist opinion (Prof A Morey, HESP), email 5/7/2013.</w:t>
      </w:r>
    </w:p>
  </w:footnote>
  <w:footnote w:id="4">
    <w:p w14:paraId="66EEA775" w14:textId="773C2594" w:rsidR="00FF3E5A" w:rsidRDefault="00FF3E5A" w:rsidP="00F063C6">
      <w:pPr>
        <w:pStyle w:val="FootnoteText"/>
        <w:spacing w:after="0"/>
      </w:pPr>
      <w:r>
        <w:rPr>
          <w:rStyle w:val="FootnoteReference"/>
        </w:rPr>
        <w:footnoteRef/>
      </w:r>
      <w:r>
        <w:t xml:space="preserve"> Feedback on Consultation Protocol (Dr F Douglas).</w:t>
      </w:r>
    </w:p>
  </w:footnote>
  <w:footnote w:id="5">
    <w:p w14:paraId="1CF1D8E0" w14:textId="67F05C69" w:rsidR="00FF3E5A" w:rsidRDefault="00FF3E5A" w:rsidP="00F063C6">
      <w:pPr>
        <w:pStyle w:val="FootnoteText"/>
        <w:spacing w:after="0"/>
      </w:pPr>
      <w:r>
        <w:rPr>
          <w:rStyle w:val="FootnoteReference"/>
        </w:rPr>
        <w:footnoteRef/>
      </w:r>
      <w:r>
        <w:t xml:space="preserve"> MSAC 61st Meeting (</w:t>
      </w:r>
      <w:r w:rsidRPr="00F063C6">
        <w:t>3-4 April 2014</w:t>
      </w:r>
      <w:r>
        <w:t xml:space="preserve">) Outcomes for </w:t>
      </w:r>
      <w:r w:rsidRPr="000E4FA3">
        <w:t>Application No. 1276 – Renewal of the National Cervical Screening Program</w:t>
      </w:r>
      <w:r>
        <w:t xml:space="preserve"> [available at </w:t>
      </w:r>
      <w:r w:rsidRPr="00F063C6">
        <w:t>http://www.msac.gov.au/</w:t>
      </w:r>
      <w:r>
        <w:t>]</w:t>
      </w:r>
    </w:p>
  </w:footnote>
  <w:footnote w:id="6">
    <w:p w14:paraId="3F3EBA26" w14:textId="77777777" w:rsidR="00FF3E5A" w:rsidRDefault="00FF3E5A" w:rsidP="00F063C6">
      <w:pPr>
        <w:pStyle w:val="FootnoteText"/>
        <w:spacing w:after="0"/>
      </w:pPr>
      <w:r>
        <w:rPr>
          <w:rStyle w:val="FootnoteReference"/>
        </w:rPr>
        <w:footnoteRef/>
      </w:r>
      <w:r>
        <w:t xml:space="preserve"> Expert pathologist opinion (Prof A Morey, HESP), email 5/7/2013.</w:t>
      </w:r>
    </w:p>
  </w:footnote>
  <w:footnote w:id="7">
    <w:p w14:paraId="392EBB9D" w14:textId="77777777" w:rsidR="00FF3E5A" w:rsidRDefault="00FF3E5A" w:rsidP="00F063C6">
      <w:pPr>
        <w:pStyle w:val="FootnoteText"/>
        <w:spacing w:after="0"/>
      </w:pPr>
      <w:r>
        <w:rPr>
          <w:rStyle w:val="FootnoteReference"/>
        </w:rPr>
        <w:footnoteRef/>
      </w:r>
      <w:r>
        <w:t xml:space="preserve"> Expert pathologist opinion (Prof A Morey, HESP), email 5/7/2013.</w:t>
      </w:r>
    </w:p>
  </w:footnote>
  <w:footnote w:id="8">
    <w:p w14:paraId="0B6411EA" w14:textId="042434E8" w:rsidR="00FF3E5A" w:rsidRPr="00CC0196" w:rsidRDefault="00FF3E5A" w:rsidP="00F063C6">
      <w:pPr>
        <w:pStyle w:val="FootnoteText"/>
        <w:spacing w:after="0"/>
      </w:pPr>
      <w:r w:rsidRPr="00CC0196">
        <w:rPr>
          <w:rStyle w:val="FootnoteReference"/>
        </w:rPr>
        <w:footnoteRef/>
      </w:r>
      <w:r w:rsidRPr="00CC0196">
        <w:t xml:space="preserve"> Tissue Pathology </w:t>
      </w:r>
      <w:r>
        <w:t>(i</w:t>
      </w:r>
      <w:r w:rsidRPr="00CC0196">
        <w:t>tems 72813-72857</w:t>
      </w:r>
      <w:r>
        <w:t xml:space="preserve">); </w:t>
      </w:r>
      <w:r w:rsidRPr="00CC0196">
        <w:t xml:space="preserve">Cytopathology </w:t>
      </w:r>
      <w:r>
        <w:t>(i</w:t>
      </w:r>
      <w:r w:rsidRPr="00CC0196">
        <w:t>tems 73043-73067</w:t>
      </w:r>
      <w:r>
        <w:t>); Haematology – bone marrow (items 65084-65087).</w:t>
      </w:r>
    </w:p>
  </w:footnote>
  <w:footnote w:id="9">
    <w:p w14:paraId="3202ECB2" w14:textId="77777777" w:rsidR="00FF3E5A" w:rsidRDefault="00FF3E5A" w:rsidP="00F063C6">
      <w:pPr>
        <w:pStyle w:val="FootnoteText"/>
        <w:spacing w:after="0"/>
      </w:pPr>
      <w:r>
        <w:rPr>
          <w:rStyle w:val="FootnoteReference"/>
        </w:rPr>
        <w:footnoteRef/>
      </w:r>
      <w:r>
        <w:t xml:space="preserve"> Expert pathologist opinion (Prof A Morey, HESP), email 5/7/2013.</w:t>
      </w:r>
    </w:p>
    <w:p w14:paraId="353F2EF3" w14:textId="77777777" w:rsidR="00FF3E5A" w:rsidRDefault="00FF3E5A" w:rsidP="00754600">
      <w:pPr>
        <w:pStyle w:val="FootnoteText"/>
      </w:pPr>
    </w:p>
  </w:footnote>
  <w:footnote w:id="10">
    <w:p w14:paraId="2644B70E" w14:textId="77777777" w:rsidR="00FF3E5A" w:rsidRDefault="00FF3E5A" w:rsidP="00F063C6">
      <w:pPr>
        <w:pStyle w:val="FootnoteText"/>
        <w:spacing w:after="0"/>
      </w:pPr>
      <w:r>
        <w:rPr>
          <w:rStyle w:val="FootnoteReference"/>
        </w:rPr>
        <w:footnoteRef/>
      </w:r>
      <w:r>
        <w:t xml:space="preserve"> Expert pathologist opinion (Prof J Dahlstrom, HESP), email 5/7/2013.</w:t>
      </w:r>
    </w:p>
  </w:footnote>
  <w:footnote w:id="11">
    <w:p w14:paraId="256361D3" w14:textId="3B9D22D2" w:rsidR="00FF3E5A" w:rsidRDefault="00FF3E5A" w:rsidP="00F063C6">
      <w:pPr>
        <w:pStyle w:val="FootnoteText"/>
        <w:spacing w:after="0"/>
      </w:pPr>
      <w:r>
        <w:rPr>
          <w:rStyle w:val="FootnoteReference"/>
        </w:rPr>
        <w:footnoteRef/>
      </w:r>
      <w:r>
        <w:t xml:space="preserve"> The Applicant’s response to draft PROTOCOL, 9</w:t>
      </w:r>
      <w:r w:rsidRPr="006C31EF">
        <w:rPr>
          <w:vertAlign w:val="superscript"/>
        </w:rPr>
        <w:t>th</w:t>
      </w:r>
      <w:r>
        <w:t xml:space="preserve"> August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1E78E" w14:textId="3098F3D5" w:rsidR="00FF3E5A" w:rsidRDefault="007E4355">
    <w:pPr>
      <w:pStyle w:val="Header"/>
    </w:pPr>
    <w:r>
      <w:rPr>
        <w:noProof/>
      </w:rPr>
      <w:pict w14:anchorId="2A8AF9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756688" o:spid="_x0000_s2053"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FE9DD" w14:textId="1B98AD3C" w:rsidR="00FF3E5A" w:rsidRPr="00B0205B" w:rsidRDefault="007E4355" w:rsidP="000901A8">
    <w:pPr>
      <w:pStyle w:val="Header"/>
    </w:pPr>
    <w:r>
      <w:rPr>
        <w:noProof/>
      </w:rPr>
      <w:pict w14:anchorId="7B80E9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756689" o:spid="_x0000_s2054"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6E4C9" w14:textId="1EB97D2A" w:rsidR="00FF3E5A" w:rsidRDefault="007E4355">
    <w:pPr>
      <w:pStyle w:val="Header"/>
    </w:pPr>
    <w:r>
      <w:rPr>
        <w:noProof/>
      </w:rPr>
      <w:pict w14:anchorId="702D8E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756687" o:spid="_x0000_s2052"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A1523"/>
    <w:multiLevelType w:val="hybridMultilevel"/>
    <w:tmpl w:val="8D487690"/>
    <w:lvl w:ilvl="0" w:tplc="F20077E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04D08B7"/>
    <w:multiLevelType w:val="hybridMultilevel"/>
    <w:tmpl w:val="5AF85C38"/>
    <w:lvl w:ilvl="0" w:tplc="1334F3B0">
      <w:start w:val="2"/>
      <w:numFmt w:val="bullet"/>
      <w:lvlText w:val="-"/>
      <w:lvlJc w:val="left"/>
      <w:pPr>
        <w:ind w:left="720" w:hanging="360"/>
      </w:pPr>
      <w:rPr>
        <w:rFonts w:ascii="Tahoma" w:eastAsia="SimSu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1F77FF"/>
    <w:multiLevelType w:val="hybridMultilevel"/>
    <w:tmpl w:val="0D2A5B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AE33234"/>
    <w:multiLevelType w:val="hybridMultilevel"/>
    <w:tmpl w:val="7752128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20505E97"/>
    <w:multiLevelType w:val="hybridMultilevel"/>
    <w:tmpl w:val="2832701C"/>
    <w:lvl w:ilvl="0" w:tplc="EFA658E0">
      <w:start w:val="1"/>
      <w:numFmt w:val="decimal"/>
      <w:lvlText w:val="%1."/>
      <w:lvlJc w:val="left"/>
      <w:pPr>
        <w:ind w:left="510" w:hanging="360"/>
      </w:pPr>
      <w:rPr>
        <w:rFonts w:hint="default"/>
      </w:rPr>
    </w:lvl>
    <w:lvl w:ilvl="1" w:tplc="0C090019" w:tentative="1">
      <w:start w:val="1"/>
      <w:numFmt w:val="lowerLetter"/>
      <w:lvlText w:val="%2."/>
      <w:lvlJc w:val="left"/>
      <w:pPr>
        <w:ind w:left="1515" w:hanging="360"/>
      </w:pPr>
    </w:lvl>
    <w:lvl w:ilvl="2" w:tplc="0C09001B" w:tentative="1">
      <w:start w:val="1"/>
      <w:numFmt w:val="lowerRoman"/>
      <w:lvlText w:val="%3."/>
      <w:lvlJc w:val="right"/>
      <w:pPr>
        <w:ind w:left="2235" w:hanging="180"/>
      </w:pPr>
    </w:lvl>
    <w:lvl w:ilvl="3" w:tplc="0C09000F" w:tentative="1">
      <w:start w:val="1"/>
      <w:numFmt w:val="decimal"/>
      <w:lvlText w:val="%4."/>
      <w:lvlJc w:val="left"/>
      <w:pPr>
        <w:ind w:left="2955" w:hanging="360"/>
      </w:pPr>
    </w:lvl>
    <w:lvl w:ilvl="4" w:tplc="0C090019" w:tentative="1">
      <w:start w:val="1"/>
      <w:numFmt w:val="lowerLetter"/>
      <w:lvlText w:val="%5."/>
      <w:lvlJc w:val="left"/>
      <w:pPr>
        <w:ind w:left="3675" w:hanging="360"/>
      </w:pPr>
    </w:lvl>
    <w:lvl w:ilvl="5" w:tplc="0C09001B" w:tentative="1">
      <w:start w:val="1"/>
      <w:numFmt w:val="lowerRoman"/>
      <w:lvlText w:val="%6."/>
      <w:lvlJc w:val="right"/>
      <w:pPr>
        <w:ind w:left="4395" w:hanging="180"/>
      </w:pPr>
    </w:lvl>
    <w:lvl w:ilvl="6" w:tplc="0C09000F" w:tentative="1">
      <w:start w:val="1"/>
      <w:numFmt w:val="decimal"/>
      <w:lvlText w:val="%7."/>
      <w:lvlJc w:val="left"/>
      <w:pPr>
        <w:ind w:left="5115" w:hanging="360"/>
      </w:pPr>
    </w:lvl>
    <w:lvl w:ilvl="7" w:tplc="0C090019" w:tentative="1">
      <w:start w:val="1"/>
      <w:numFmt w:val="lowerLetter"/>
      <w:lvlText w:val="%8."/>
      <w:lvlJc w:val="left"/>
      <w:pPr>
        <w:ind w:left="5835" w:hanging="360"/>
      </w:pPr>
    </w:lvl>
    <w:lvl w:ilvl="8" w:tplc="0C09001B" w:tentative="1">
      <w:start w:val="1"/>
      <w:numFmt w:val="lowerRoman"/>
      <w:lvlText w:val="%9."/>
      <w:lvlJc w:val="right"/>
      <w:pPr>
        <w:ind w:left="6555" w:hanging="180"/>
      </w:pPr>
    </w:lvl>
  </w:abstractNum>
  <w:abstractNum w:abstractNumId="5">
    <w:nsid w:val="237A37D1"/>
    <w:multiLevelType w:val="hybridMultilevel"/>
    <w:tmpl w:val="0D2A5B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3C2735F"/>
    <w:multiLevelType w:val="hybridMultilevel"/>
    <w:tmpl w:val="808CD78C"/>
    <w:lvl w:ilvl="0" w:tplc="9794841C">
      <w:start w:val="1"/>
      <w:numFmt w:val="bullet"/>
      <w:pStyle w:val="Tabletextbulleted"/>
      <w:lvlText w:val="–"/>
      <w:lvlJc w:val="left"/>
      <w:pPr>
        <w:tabs>
          <w:tab w:val="num" w:pos="284"/>
        </w:tabs>
        <w:ind w:left="284" w:hanging="284"/>
      </w:pPr>
      <w:rPr>
        <w:rFonts w:ascii="Times New Roman" w:hAnsi="Times New Roman" w:hint="default"/>
      </w:rPr>
    </w:lvl>
    <w:lvl w:ilvl="1" w:tplc="FFFFFFFF">
      <w:start w:val="1"/>
      <w:numFmt w:val="bullet"/>
      <w:lvlText w:val="o"/>
      <w:lvlJc w:val="left"/>
      <w:pPr>
        <w:tabs>
          <w:tab w:val="num" w:pos="1758"/>
        </w:tabs>
        <w:ind w:left="1758" w:hanging="360"/>
      </w:pPr>
      <w:rPr>
        <w:rFonts w:ascii="Courier New" w:hAnsi="Courier New" w:hint="default"/>
      </w:rPr>
    </w:lvl>
    <w:lvl w:ilvl="2" w:tplc="FFFFFFFF" w:tentative="1">
      <w:start w:val="1"/>
      <w:numFmt w:val="bullet"/>
      <w:lvlText w:val=""/>
      <w:lvlJc w:val="left"/>
      <w:pPr>
        <w:tabs>
          <w:tab w:val="num" w:pos="2478"/>
        </w:tabs>
        <w:ind w:left="2478" w:hanging="360"/>
      </w:pPr>
      <w:rPr>
        <w:rFonts w:ascii="Wingdings" w:hAnsi="Wingdings" w:hint="default"/>
      </w:rPr>
    </w:lvl>
    <w:lvl w:ilvl="3" w:tplc="FFFFFFFF" w:tentative="1">
      <w:start w:val="1"/>
      <w:numFmt w:val="bullet"/>
      <w:lvlText w:val=""/>
      <w:lvlJc w:val="left"/>
      <w:pPr>
        <w:tabs>
          <w:tab w:val="num" w:pos="3198"/>
        </w:tabs>
        <w:ind w:left="3198" w:hanging="360"/>
      </w:pPr>
      <w:rPr>
        <w:rFonts w:ascii="Symbol" w:hAnsi="Symbol" w:hint="default"/>
      </w:rPr>
    </w:lvl>
    <w:lvl w:ilvl="4" w:tplc="FFFFFFFF" w:tentative="1">
      <w:start w:val="1"/>
      <w:numFmt w:val="bullet"/>
      <w:lvlText w:val="o"/>
      <w:lvlJc w:val="left"/>
      <w:pPr>
        <w:tabs>
          <w:tab w:val="num" w:pos="3918"/>
        </w:tabs>
        <w:ind w:left="3918" w:hanging="360"/>
      </w:pPr>
      <w:rPr>
        <w:rFonts w:ascii="Courier New" w:hAnsi="Courier New" w:hint="default"/>
      </w:rPr>
    </w:lvl>
    <w:lvl w:ilvl="5" w:tplc="FFFFFFFF" w:tentative="1">
      <w:start w:val="1"/>
      <w:numFmt w:val="bullet"/>
      <w:lvlText w:val=""/>
      <w:lvlJc w:val="left"/>
      <w:pPr>
        <w:tabs>
          <w:tab w:val="num" w:pos="4638"/>
        </w:tabs>
        <w:ind w:left="4638" w:hanging="360"/>
      </w:pPr>
      <w:rPr>
        <w:rFonts w:ascii="Wingdings" w:hAnsi="Wingdings" w:hint="default"/>
      </w:rPr>
    </w:lvl>
    <w:lvl w:ilvl="6" w:tplc="FFFFFFFF" w:tentative="1">
      <w:start w:val="1"/>
      <w:numFmt w:val="bullet"/>
      <w:lvlText w:val=""/>
      <w:lvlJc w:val="left"/>
      <w:pPr>
        <w:tabs>
          <w:tab w:val="num" w:pos="5358"/>
        </w:tabs>
        <w:ind w:left="5358" w:hanging="360"/>
      </w:pPr>
      <w:rPr>
        <w:rFonts w:ascii="Symbol" w:hAnsi="Symbol" w:hint="default"/>
      </w:rPr>
    </w:lvl>
    <w:lvl w:ilvl="7" w:tplc="FFFFFFFF" w:tentative="1">
      <w:start w:val="1"/>
      <w:numFmt w:val="bullet"/>
      <w:lvlText w:val="o"/>
      <w:lvlJc w:val="left"/>
      <w:pPr>
        <w:tabs>
          <w:tab w:val="num" w:pos="6078"/>
        </w:tabs>
        <w:ind w:left="6078" w:hanging="360"/>
      </w:pPr>
      <w:rPr>
        <w:rFonts w:ascii="Courier New" w:hAnsi="Courier New" w:hint="default"/>
      </w:rPr>
    </w:lvl>
    <w:lvl w:ilvl="8" w:tplc="FFFFFFFF" w:tentative="1">
      <w:start w:val="1"/>
      <w:numFmt w:val="bullet"/>
      <w:lvlText w:val=""/>
      <w:lvlJc w:val="left"/>
      <w:pPr>
        <w:tabs>
          <w:tab w:val="num" w:pos="6798"/>
        </w:tabs>
        <w:ind w:left="6798" w:hanging="360"/>
      </w:pPr>
      <w:rPr>
        <w:rFonts w:ascii="Wingdings" w:hAnsi="Wingdings" w:hint="default"/>
      </w:rPr>
    </w:lvl>
  </w:abstractNum>
  <w:abstractNum w:abstractNumId="7">
    <w:nsid w:val="2C8B0FE8"/>
    <w:multiLevelType w:val="hybridMultilevel"/>
    <w:tmpl w:val="8B024186"/>
    <w:lvl w:ilvl="0" w:tplc="12943F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40D02A2"/>
    <w:multiLevelType w:val="hybridMultilevel"/>
    <w:tmpl w:val="0A06EA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2270381"/>
    <w:multiLevelType w:val="hybridMultilevel"/>
    <w:tmpl w:val="43F211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33A56B3"/>
    <w:multiLevelType w:val="hybridMultilevel"/>
    <w:tmpl w:val="C43A69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49476491"/>
    <w:multiLevelType w:val="hybridMultilevel"/>
    <w:tmpl w:val="9600179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2D90412"/>
    <w:multiLevelType w:val="hybridMultilevel"/>
    <w:tmpl w:val="C9AAF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3DD175C"/>
    <w:multiLevelType w:val="hybridMultilevel"/>
    <w:tmpl w:val="ACF4A8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6472915"/>
    <w:multiLevelType w:val="hybridMultilevel"/>
    <w:tmpl w:val="F6AA74E6"/>
    <w:lvl w:ilvl="0" w:tplc="26D8A916">
      <w:start w:val="1"/>
      <w:numFmt w:val="bullet"/>
      <w:pStyle w:val="Tabletextlef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C1F4D5E"/>
    <w:multiLevelType w:val="hybridMultilevel"/>
    <w:tmpl w:val="DCC8713C"/>
    <w:lvl w:ilvl="0" w:tplc="37563416">
      <w:start w:val="1"/>
      <w:numFmt w:val="upperLetter"/>
      <w:pStyle w:val="Spaceundertable"/>
      <w:lvlText w:val="%1."/>
      <w:lvlJc w:val="left"/>
      <w:pPr>
        <w:tabs>
          <w:tab w:val="num" w:pos="372"/>
        </w:tabs>
        <w:ind w:left="372" w:hanging="360"/>
      </w:pPr>
      <w:rPr>
        <w:rFonts w:cs="Times New Roman" w:hint="default"/>
      </w:rPr>
    </w:lvl>
    <w:lvl w:ilvl="1" w:tplc="04090003">
      <w:start w:val="1"/>
      <w:numFmt w:val="bullet"/>
      <w:lvlText w:val=""/>
      <w:lvlJc w:val="left"/>
      <w:pPr>
        <w:tabs>
          <w:tab w:val="num" w:pos="1092"/>
        </w:tabs>
        <w:ind w:left="1092" w:hanging="360"/>
      </w:pPr>
      <w:rPr>
        <w:rFonts w:ascii="Symbol" w:hAnsi="Symbol" w:hint="default"/>
        <w:color w:val="auto"/>
      </w:rPr>
    </w:lvl>
    <w:lvl w:ilvl="2" w:tplc="04090005" w:tentative="1">
      <w:start w:val="1"/>
      <w:numFmt w:val="lowerRoman"/>
      <w:lvlText w:val="%3."/>
      <w:lvlJc w:val="right"/>
      <w:pPr>
        <w:tabs>
          <w:tab w:val="num" w:pos="1812"/>
        </w:tabs>
        <w:ind w:left="1812" w:hanging="180"/>
      </w:pPr>
      <w:rPr>
        <w:rFonts w:cs="Times New Roman"/>
      </w:rPr>
    </w:lvl>
    <w:lvl w:ilvl="3" w:tplc="04090001" w:tentative="1">
      <w:start w:val="1"/>
      <w:numFmt w:val="decimal"/>
      <w:lvlText w:val="%4."/>
      <w:lvlJc w:val="left"/>
      <w:pPr>
        <w:tabs>
          <w:tab w:val="num" w:pos="2532"/>
        </w:tabs>
        <w:ind w:left="2532" w:hanging="360"/>
      </w:pPr>
      <w:rPr>
        <w:rFonts w:cs="Times New Roman"/>
      </w:rPr>
    </w:lvl>
    <w:lvl w:ilvl="4" w:tplc="04090003" w:tentative="1">
      <w:start w:val="1"/>
      <w:numFmt w:val="lowerLetter"/>
      <w:lvlText w:val="%5."/>
      <w:lvlJc w:val="left"/>
      <w:pPr>
        <w:tabs>
          <w:tab w:val="num" w:pos="3252"/>
        </w:tabs>
        <w:ind w:left="3252" w:hanging="360"/>
      </w:pPr>
      <w:rPr>
        <w:rFonts w:cs="Times New Roman"/>
      </w:rPr>
    </w:lvl>
    <w:lvl w:ilvl="5" w:tplc="04090005" w:tentative="1">
      <w:start w:val="1"/>
      <w:numFmt w:val="lowerRoman"/>
      <w:lvlText w:val="%6."/>
      <w:lvlJc w:val="right"/>
      <w:pPr>
        <w:tabs>
          <w:tab w:val="num" w:pos="3972"/>
        </w:tabs>
        <w:ind w:left="3972" w:hanging="180"/>
      </w:pPr>
      <w:rPr>
        <w:rFonts w:cs="Times New Roman"/>
      </w:rPr>
    </w:lvl>
    <w:lvl w:ilvl="6" w:tplc="04090001" w:tentative="1">
      <w:start w:val="1"/>
      <w:numFmt w:val="decimal"/>
      <w:lvlText w:val="%7."/>
      <w:lvlJc w:val="left"/>
      <w:pPr>
        <w:tabs>
          <w:tab w:val="num" w:pos="4692"/>
        </w:tabs>
        <w:ind w:left="4692" w:hanging="360"/>
      </w:pPr>
      <w:rPr>
        <w:rFonts w:cs="Times New Roman"/>
      </w:rPr>
    </w:lvl>
    <w:lvl w:ilvl="7" w:tplc="04090003" w:tentative="1">
      <w:start w:val="1"/>
      <w:numFmt w:val="lowerLetter"/>
      <w:lvlText w:val="%8."/>
      <w:lvlJc w:val="left"/>
      <w:pPr>
        <w:tabs>
          <w:tab w:val="num" w:pos="5412"/>
        </w:tabs>
        <w:ind w:left="5412" w:hanging="360"/>
      </w:pPr>
      <w:rPr>
        <w:rFonts w:cs="Times New Roman"/>
      </w:rPr>
    </w:lvl>
    <w:lvl w:ilvl="8" w:tplc="04090005" w:tentative="1">
      <w:start w:val="1"/>
      <w:numFmt w:val="lowerRoman"/>
      <w:lvlText w:val="%9."/>
      <w:lvlJc w:val="right"/>
      <w:pPr>
        <w:tabs>
          <w:tab w:val="num" w:pos="6132"/>
        </w:tabs>
        <w:ind w:left="6132" w:hanging="180"/>
      </w:pPr>
      <w:rPr>
        <w:rFonts w:cs="Times New Roman"/>
      </w:rPr>
    </w:lvl>
  </w:abstractNum>
  <w:abstractNum w:abstractNumId="16">
    <w:nsid w:val="5F3073E6"/>
    <w:multiLevelType w:val="hybridMultilevel"/>
    <w:tmpl w:val="3806C9AE"/>
    <w:lvl w:ilvl="0" w:tplc="A7641308">
      <w:start w:val="1"/>
      <w:numFmt w:val="decimal"/>
      <w:lvlText w:val="(%1)"/>
      <w:lvlJc w:val="left"/>
      <w:pPr>
        <w:ind w:left="735" w:hanging="375"/>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90711D1"/>
    <w:multiLevelType w:val="hybridMultilevel"/>
    <w:tmpl w:val="5A2CC69C"/>
    <w:lvl w:ilvl="0" w:tplc="2200DBC8">
      <w:start w:val="1"/>
      <w:numFmt w:val="bullet"/>
      <w:lvlText w:val="–"/>
      <w:lvlJc w:val="left"/>
      <w:pPr>
        <w:tabs>
          <w:tab w:val="num" w:pos="720"/>
        </w:tabs>
        <w:ind w:left="720" w:hanging="360"/>
      </w:pPr>
      <w:rPr>
        <w:rFonts w:ascii="Arial" w:hAnsi="Arial" w:hint="default"/>
      </w:rPr>
    </w:lvl>
    <w:lvl w:ilvl="1" w:tplc="11868246">
      <w:start w:val="1"/>
      <w:numFmt w:val="bullet"/>
      <w:lvlText w:val="–"/>
      <w:lvlJc w:val="left"/>
      <w:pPr>
        <w:tabs>
          <w:tab w:val="num" w:pos="1440"/>
        </w:tabs>
        <w:ind w:left="1440" w:hanging="360"/>
      </w:pPr>
      <w:rPr>
        <w:rFonts w:ascii="Arial" w:hAnsi="Arial" w:hint="default"/>
      </w:rPr>
    </w:lvl>
    <w:lvl w:ilvl="2" w:tplc="00563B5C">
      <w:numFmt w:val="bullet"/>
      <w:lvlText w:val="-"/>
      <w:lvlJc w:val="left"/>
      <w:pPr>
        <w:ind w:left="2160" w:hanging="360"/>
      </w:pPr>
      <w:rPr>
        <w:rFonts w:ascii="Calibri" w:eastAsia="Times New Roman" w:hAnsi="Calibri" w:hint="default"/>
      </w:rPr>
    </w:lvl>
    <w:lvl w:ilvl="3" w:tplc="DED4E670" w:tentative="1">
      <w:start w:val="1"/>
      <w:numFmt w:val="bullet"/>
      <w:lvlText w:val="–"/>
      <w:lvlJc w:val="left"/>
      <w:pPr>
        <w:tabs>
          <w:tab w:val="num" w:pos="2880"/>
        </w:tabs>
        <w:ind w:left="2880" w:hanging="360"/>
      </w:pPr>
      <w:rPr>
        <w:rFonts w:ascii="Arial" w:hAnsi="Arial" w:hint="default"/>
      </w:rPr>
    </w:lvl>
    <w:lvl w:ilvl="4" w:tplc="F9607A72" w:tentative="1">
      <w:start w:val="1"/>
      <w:numFmt w:val="bullet"/>
      <w:lvlText w:val="–"/>
      <w:lvlJc w:val="left"/>
      <w:pPr>
        <w:tabs>
          <w:tab w:val="num" w:pos="3600"/>
        </w:tabs>
        <w:ind w:left="3600" w:hanging="360"/>
      </w:pPr>
      <w:rPr>
        <w:rFonts w:ascii="Arial" w:hAnsi="Arial" w:hint="default"/>
      </w:rPr>
    </w:lvl>
    <w:lvl w:ilvl="5" w:tplc="EF260C0E" w:tentative="1">
      <w:start w:val="1"/>
      <w:numFmt w:val="bullet"/>
      <w:lvlText w:val="–"/>
      <w:lvlJc w:val="left"/>
      <w:pPr>
        <w:tabs>
          <w:tab w:val="num" w:pos="4320"/>
        </w:tabs>
        <w:ind w:left="4320" w:hanging="360"/>
      </w:pPr>
      <w:rPr>
        <w:rFonts w:ascii="Arial" w:hAnsi="Arial" w:hint="default"/>
      </w:rPr>
    </w:lvl>
    <w:lvl w:ilvl="6" w:tplc="C6FAF6F8" w:tentative="1">
      <w:start w:val="1"/>
      <w:numFmt w:val="bullet"/>
      <w:lvlText w:val="–"/>
      <w:lvlJc w:val="left"/>
      <w:pPr>
        <w:tabs>
          <w:tab w:val="num" w:pos="5040"/>
        </w:tabs>
        <w:ind w:left="5040" w:hanging="360"/>
      </w:pPr>
      <w:rPr>
        <w:rFonts w:ascii="Arial" w:hAnsi="Arial" w:hint="default"/>
      </w:rPr>
    </w:lvl>
    <w:lvl w:ilvl="7" w:tplc="187A5F16" w:tentative="1">
      <w:start w:val="1"/>
      <w:numFmt w:val="bullet"/>
      <w:lvlText w:val="–"/>
      <w:lvlJc w:val="left"/>
      <w:pPr>
        <w:tabs>
          <w:tab w:val="num" w:pos="5760"/>
        </w:tabs>
        <w:ind w:left="5760" w:hanging="360"/>
      </w:pPr>
      <w:rPr>
        <w:rFonts w:ascii="Arial" w:hAnsi="Arial" w:hint="default"/>
      </w:rPr>
    </w:lvl>
    <w:lvl w:ilvl="8" w:tplc="460804C2" w:tentative="1">
      <w:start w:val="1"/>
      <w:numFmt w:val="bullet"/>
      <w:lvlText w:val="–"/>
      <w:lvlJc w:val="left"/>
      <w:pPr>
        <w:tabs>
          <w:tab w:val="num" w:pos="6480"/>
        </w:tabs>
        <w:ind w:left="6480" w:hanging="360"/>
      </w:pPr>
      <w:rPr>
        <w:rFonts w:ascii="Arial" w:hAnsi="Arial" w:hint="default"/>
      </w:rPr>
    </w:lvl>
  </w:abstractNum>
  <w:abstractNum w:abstractNumId="18">
    <w:nsid w:val="6CF52EF0"/>
    <w:multiLevelType w:val="hybridMultilevel"/>
    <w:tmpl w:val="746CBF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ACD4D8A"/>
    <w:multiLevelType w:val="multilevel"/>
    <w:tmpl w:val="0C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num w:numId="1">
    <w:abstractNumId w:val="19"/>
  </w:num>
  <w:num w:numId="2">
    <w:abstractNumId w:val="6"/>
  </w:num>
  <w:num w:numId="3">
    <w:abstractNumId w:val="14"/>
  </w:num>
  <w:num w:numId="4">
    <w:abstractNumId w:val="15"/>
  </w:num>
  <w:num w:numId="5">
    <w:abstractNumId w:val="17"/>
  </w:num>
  <w:num w:numId="6">
    <w:abstractNumId w:val="16"/>
  </w:num>
  <w:num w:numId="7">
    <w:abstractNumId w:val="13"/>
  </w:num>
  <w:num w:numId="8">
    <w:abstractNumId w:val="4"/>
  </w:num>
  <w:num w:numId="9">
    <w:abstractNumId w:val="18"/>
  </w:num>
  <w:num w:numId="10">
    <w:abstractNumId w:val="0"/>
  </w:num>
  <w:num w:numId="11">
    <w:abstractNumId w:val="1"/>
  </w:num>
  <w:num w:numId="12">
    <w:abstractNumId w:val="11"/>
  </w:num>
  <w:num w:numId="13">
    <w:abstractNumId w:val="7"/>
  </w:num>
  <w:num w:numId="14">
    <w:abstractNumId w:val="12"/>
  </w:num>
  <w:num w:numId="15">
    <w:abstractNumId w:val="3"/>
  </w:num>
  <w:num w:numId="16">
    <w:abstractNumId w:val="5"/>
  </w:num>
  <w:num w:numId="17">
    <w:abstractNumId w:val="8"/>
  </w:num>
  <w:num w:numId="18">
    <w:abstractNumId w:val="2"/>
  </w:num>
  <w:num w:numId="19">
    <w:abstractNumId w:val="9"/>
  </w:num>
  <w:num w:numId="2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evenAndOddHeaders/>
  <w:drawingGridHorizontalSpacing w:val="10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Harvard UofA (Style Manual Australia 6th edn)&lt;/Style&gt;&lt;LeftDelim&gt;{&lt;/LeftDelim&gt;&lt;RightDelim&gt;}&lt;/RightDelim&gt;&lt;FontName&gt;Tahoma&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B4562F"/>
    <w:rsid w:val="000002A2"/>
    <w:rsid w:val="000011AF"/>
    <w:rsid w:val="0000497F"/>
    <w:rsid w:val="00005D10"/>
    <w:rsid w:val="00006244"/>
    <w:rsid w:val="00007033"/>
    <w:rsid w:val="00010C60"/>
    <w:rsid w:val="00011643"/>
    <w:rsid w:val="00011A3C"/>
    <w:rsid w:val="00012ABD"/>
    <w:rsid w:val="000131EE"/>
    <w:rsid w:val="00016FE2"/>
    <w:rsid w:val="000210D4"/>
    <w:rsid w:val="000225FB"/>
    <w:rsid w:val="0002264E"/>
    <w:rsid w:val="00022DB0"/>
    <w:rsid w:val="000251CC"/>
    <w:rsid w:val="000265FA"/>
    <w:rsid w:val="00035764"/>
    <w:rsid w:val="0004059D"/>
    <w:rsid w:val="000430A4"/>
    <w:rsid w:val="00043B0E"/>
    <w:rsid w:val="000440B1"/>
    <w:rsid w:val="0004489D"/>
    <w:rsid w:val="00047A54"/>
    <w:rsid w:val="00051FD0"/>
    <w:rsid w:val="000553AF"/>
    <w:rsid w:val="00056E39"/>
    <w:rsid w:val="00057F61"/>
    <w:rsid w:val="00062CD5"/>
    <w:rsid w:val="000633EA"/>
    <w:rsid w:val="00063E7D"/>
    <w:rsid w:val="00064681"/>
    <w:rsid w:val="00066636"/>
    <w:rsid w:val="00067927"/>
    <w:rsid w:val="00067E0B"/>
    <w:rsid w:val="00070F60"/>
    <w:rsid w:val="00071043"/>
    <w:rsid w:val="000717CA"/>
    <w:rsid w:val="00071926"/>
    <w:rsid w:val="0007200C"/>
    <w:rsid w:val="00073C17"/>
    <w:rsid w:val="00073DEA"/>
    <w:rsid w:val="0007470C"/>
    <w:rsid w:val="000751E6"/>
    <w:rsid w:val="00075C72"/>
    <w:rsid w:val="00087347"/>
    <w:rsid w:val="0009013C"/>
    <w:rsid w:val="000901A8"/>
    <w:rsid w:val="00090218"/>
    <w:rsid w:val="00092191"/>
    <w:rsid w:val="0009279E"/>
    <w:rsid w:val="000952EA"/>
    <w:rsid w:val="00095A41"/>
    <w:rsid w:val="000963CD"/>
    <w:rsid w:val="000967D1"/>
    <w:rsid w:val="000970DA"/>
    <w:rsid w:val="000A2A1B"/>
    <w:rsid w:val="000A3D96"/>
    <w:rsid w:val="000A4348"/>
    <w:rsid w:val="000A6059"/>
    <w:rsid w:val="000A6B75"/>
    <w:rsid w:val="000A717E"/>
    <w:rsid w:val="000A7698"/>
    <w:rsid w:val="000B1595"/>
    <w:rsid w:val="000B1A39"/>
    <w:rsid w:val="000B2279"/>
    <w:rsid w:val="000B2EF5"/>
    <w:rsid w:val="000B2F3E"/>
    <w:rsid w:val="000B6338"/>
    <w:rsid w:val="000C0D42"/>
    <w:rsid w:val="000C4FA9"/>
    <w:rsid w:val="000C52D8"/>
    <w:rsid w:val="000C6834"/>
    <w:rsid w:val="000C7107"/>
    <w:rsid w:val="000C7AD6"/>
    <w:rsid w:val="000D0BFA"/>
    <w:rsid w:val="000D1D3F"/>
    <w:rsid w:val="000D567D"/>
    <w:rsid w:val="000D5CF9"/>
    <w:rsid w:val="000D5F1A"/>
    <w:rsid w:val="000D7567"/>
    <w:rsid w:val="000E037B"/>
    <w:rsid w:val="000E15AE"/>
    <w:rsid w:val="000E32B2"/>
    <w:rsid w:val="000E358C"/>
    <w:rsid w:val="000E4FA3"/>
    <w:rsid w:val="000E5460"/>
    <w:rsid w:val="000E6650"/>
    <w:rsid w:val="000E7C37"/>
    <w:rsid w:val="000F46C6"/>
    <w:rsid w:val="000F51B8"/>
    <w:rsid w:val="000F5F2E"/>
    <w:rsid w:val="000F7ADF"/>
    <w:rsid w:val="00100F04"/>
    <w:rsid w:val="00101CDC"/>
    <w:rsid w:val="00104A9C"/>
    <w:rsid w:val="00105077"/>
    <w:rsid w:val="00105797"/>
    <w:rsid w:val="00105FFF"/>
    <w:rsid w:val="001064A9"/>
    <w:rsid w:val="00106A38"/>
    <w:rsid w:val="001108E2"/>
    <w:rsid w:val="00111DC4"/>
    <w:rsid w:val="00113A8A"/>
    <w:rsid w:val="001143F6"/>
    <w:rsid w:val="001208B9"/>
    <w:rsid w:val="00120E0E"/>
    <w:rsid w:val="0012108F"/>
    <w:rsid w:val="00123B6C"/>
    <w:rsid w:val="00126A7C"/>
    <w:rsid w:val="0012700F"/>
    <w:rsid w:val="0013236A"/>
    <w:rsid w:val="00136A7A"/>
    <w:rsid w:val="00136C8A"/>
    <w:rsid w:val="00140450"/>
    <w:rsid w:val="00142710"/>
    <w:rsid w:val="001452A2"/>
    <w:rsid w:val="00146D5A"/>
    <w:rsid w:val="001474E7"/>
    <w:rsid w:val="001475FD"/>
    <w:rsid w:val="00147B1B"/>
    <w:rsid w:val="00151B3B"/>
    <w:rsid w:val="00152811"/>
    <w:rsid w:val="001537A4"/>
    <w:rsid w:val="001551D0"/>
    <w:rsid w:val="00156FC9"/>
    <w:rsid w:val="001570AD"/>
    <w:rsid w:val="0015724C"/>
    <w:rsid w:val="001610CA"/>
    <w:rsid w:val="00162829"/>
    <w:rsid w:val="00163D93"/>
    <w:rsid w:val="00165E9E"/>
    <w:rsid w:val="0016659A"/>
    <w:rsid w:val="00166AC8"/>
    <w:rsid w:val="001715C6"/>
    <w:rsid w:val="00176D27"/>
    <w:rsid w:val="0018099E"/>
    <w:rsid w:val="00180D66"/>
    <w:rsid w:val="00185013"/>
    <w:rsid w:val="00185419"/>
    <w:rsid w:val="00185899"/>
    <w:rsid w:val="00186D90"/>
    <w:rsid w:val="00187CD6"/>
    <w:rsid w:val="00192B9C"/>
    <w:rsid w:val="0019349E"/>
    <w:rsid w:val="00194720"/>
    <w:rsid w:val="001951AA"/>
    <w:rsid w:val="00195718"/>
    <w:rsid w:val="001A048B"/>
    <w:rsid w:val="001A18BC"/>
    <w:rsid w:val="001A28EA"/>
    <w:rsid w:val="001A2D2C"/>
    <w:rsid w:val="001A3A5E"/>
    <w:rsid w:val="001A3EAC"/>
    <w:rsid w:val="001A4554"/>
    <w:rsid w:val="001A5B28"/>
    <w:rsid w:val="001A7A50"/>
    <w:rsid w:val="001B0A26"/>
    <w:rsid w:val="001B33C5"/>
    <w:rsid w:val="001B5ACF"/>
    <w:rsid w:val="001B5B72"/>
    <w:rsid w:val="001B6991"/>
    <w:rsid w:val="001C0F34"/>
    <w:rsid w:val="001C1186"/>
    <w:rsid w:val="001C26D8"/>
    <w:rsid w:val="001C26DB"/>
    <w:rsid w:val="001C6AFA"/>
    <w:rsid w:val="001C7E7A"/>
    <w:rsid w:val="001D02B4"/>
    <w:rsid w:val="001D209C"/>
    <w:rsid w:val="001D3289"/>
    <w:rsid w:val="001D377E"/>
    <w:rsid w:val="001D46F6"/>
    <w:rsid w:val="001D4FEE"/>
    <w:rsid w:val="001D6D58"/>
    <w:rsid w:val="001D7077"/>
    <w:rsid w:val="001E0A8F"/>
    <w:rsid w:val="001E1E89"/>
    <w:rsid w:val="001E3986"/>
    <w:rsid w:val="001E4BE8"/>
    <w:rsid w:val="001E6293"/>
    <w:rsid w:val="001E7940"/>
    <w:rsid w:val="001F0D58"/>
    <w:rsid w:val="001F0ECE"/>
    <w:rsid w:val="001F13F9"/>
    <w:rsid w:val="001F2ECB"/>
    <w:rsid w:val="001F35B6"/>
    <w:rsid w:val="001F418A"/>
    <w:rsid w:val="001F4A40"/>
    <w:rsid w:val="001F59D7"/>
    <w:rsid w:val="00201D4D"/>
    <w:rsid w:val="0020454C"/>
    <w:rsid w:val="00204C45"/>
    <w:rsid w:val="002072CC"/>
    <w:rsid w:val="00211F6D"/>
    <w:rsid w:val="00212265"/>
    <w:rsid w:val="00212FF8"/>
    <w:rsid w:val="002136D8"/>
    <w:rsid w:val="00217B4D"/>
    <w:rsid w:val="00223122"/>
    <w:rsid w:val="00223662"/>
    <w:rsid w:val="0022429F"/>
    <w:rsid w:val="002242B7"/>
    <w:rsid w:val="00225951"/>
    <w:rsid w:val="00225A1E"/>
    <w:rsid w:val="00225C62"/>
    <w:rsid w:val="00233B66"/>
    <w:rsid w:val="00235E38"/>
    <w:rsid w:val="002370A4"/>
    <w:rsid w:val="002373D7"/>
    <w:rsid w:val="00241658"/>
    <w:rsid w:val="00241811"/>
    <w:rsid w:val="00243018"/>
    <w:rsid w:val="00246DF2"/>
    <w:rsid w:val="00250DF4"/>
    <w:rsid w:val="00250EFF"/>
    <w:rsid w:val="00251A41"/>
    <w:rsid w:val="00254B1C"/>
    <w:rsid w:val="00260D69"/>
    <w:rsid w:val="00260FF9"/>
    <w:rsid w:val="00264AE4"/>
    <w:rsid w:val="00265367"/>
    <w:rsid w:val="002675F1"/>
    <w:rsid w:val="002737F9"/>
    <w:rsid w:val="0027689A"/>
    <w:rsid w:val="002812C4"/>
    <w:rsid w:val="0028194B"/>
    <w:rsid w:val="0028309A"/>
    <w:rsid w:val="0028338E"/>
    <w:rsid w:val="00283E05"/>
    <w:rsid w:val="00284688"/>
    <w:rsid w:val="0028590B"/>
    <w:rsid w:val="00285DFE"/>
    <w:rsid w:val="0029012E"/>
    <w:rsid w:val="00295033"/>
    <w:rsid w:val="0029550A"/>
    <w:rsid w:val="002970CA"/>
    <w:rsid w:val="002A1584"/>
    <w:rsid w:val="002A24C5"/>
    <w:rsid w:val="002A3638"/>
    <w:rsid w:val="002A404F"/>
    <w:rsid w:val="002A6116"/>
    <w:rsid w:val="002A65DA"/>
    <w:rsid w:val="002A6980"/>
    <w:rsid w:val="002A7904"/>
    <w:rsid w:val="002B0E9F"/>
    <w:rsid w:val="002B199E"/>
    <w:rsid w:val="002B2204"/>
    <w:rsid w:val="002B40B0"/>
    <w:rsid w:val="002B549C"/>
    <w:rsid w:val="002B6CAB"/>
    <w:rsid w:val="002B7179"/>
    <w:rsid w:val="002C0EF8"/>
    <w:rsid w:val="002C1AEC"/>
    <w:rsid w:val="002C698B"/>
    <w:rsid w:val="002C733B"/>
    <w:rsid w:val="002C77B2"/>
    <w:rsid w:val="002D05AD"/>
    <w:rsid w:val="002D1C9F"/>
    <w:rsid w:val="002D1E6D"/>
    <w:rsid w:val="002D29DB"/>
    <w:rsid w:val="002D3006"/>
    <w:rsid w:val="002D4461"/>
    <w:rsid w:val="002D4CA7"/>
    <w:rsid w:val="002D616F"/>
    <w:rsid w:val="002D76B6"/>
    <w:rsid w:val="002D7933"/>
    <w:rsid w:val="002E3018"/>
    <w:rsid w:val="002E454B"/>
    <w:rsid w:val="002E4A8E"/>
    <w:rsid w:val="002E4CF0"/>
    <w:rsid w:val="002E5BCB"/>
    <w:rsid w:val="002E69D7"/>
    <w:rsid w:val="002E6E60"/>
    <w:rsid w:val="002F5B32"/>
    <w:rsid w:val="002F7076"/>
    <w:rsid w:val="002F75E0"/>
    <w:rsid w:val="00300A90"/>
    <w:rsid w:val="003015E1"/>
    <w:rsid w:val="003018CF"/>
    <w:rsid w:val="0030226A"/>
    <w:rsid w:val="00302CDE"/>
    <w:rsid w:val="00304050"/>
    <w:rsid w:val="0030420F"/>
    <w:rsid w:val="00306037"/>
    <w:rsid w:val="0031019F"/>
    <w:rsid w:val="00312862"/>
    <w:rsid w:val="00313CB4"/>
    <w:rsid w:val="00313E2A"/>
    <w:rsid w:val="00313EC8"/>
    <w:rsid w:val="00314B95"/>
    <w:rsid w:val="00314BE5"/>
    <w:rsid w:val="00315DB7"/>
    <w:rsid w:val="00316672"/>
    <w:rsid w:val="00316D1E"/>
    <w:rsid w:val="00317D3F"/>
    <w:rsid w:val="00320E6C"/>
    <w:rsid w:val="00320E92"/>
    <w:rsid w:val="00323BAA"/>
    <w:rsid w:val="003251C0"/>
    <w:rsid w:val="003251F5"/>
    <w:rsid w:val="003254F5"/>
    <w:rsid w:val="003268D5"/>
    <w:rsid w:val="00327FAF"/>
    <w:rsid w:val="003313FE"/>
    <w:rsid w:val="00331CAC"/>
    <w:rsid w:val="00332A01"/>
    <w:rsid w:val="003340D1"/>
    <w:rsid w:val="0033426B"/>
    <w:rsid w:val="0033554E"/>
    <w:rsid w:val="00336703"/>
    <w:rsid w:val="003367C6"/>
    <w:rsid w:val="003373F9"/>
    <w:rsid w:val="0033783A"/>
    <w:rsid w:val="00341DB9"/>
    <w:rsid w:val="00344659"/>
    <w:rsid w:val="00344D00"/>
    <w:rsid w:val="003463C7"/>
    <w:rsid w:val="00346B7C"/>
    <w:rsid w:val="00346E90"/>
    <w:rsid w:val="00352B41"/>
    <w:rsid w:val="00355A82"/>
    <w:rsid w:val="00357FB8"/>
    <w:rsid w:val="00363CB8"/>
    <w:rsid w:val="00364316"/>
    <w:rsid w:val="0036461E"/>
    <w:rsid w:val="00365468"/>
    <w:rsid w:val="00366BBE"/>
    <w:rsid w:val="00366D98"/>
    <w:rsid w:val="003677F5"/>
    <w:rsid w:val="00370903"/>
    <w:rsid w:val="00370B4A"/>
    <w:rsid w:val="00370BC3"/>
    <w:rsid w:val="00371FD7"/>
    <w:rsid w:val="00372170"/>
    <w:rsid w:val="003722D2"/>
    <w:rsid w:val="003750B2"/>
    <w:rsid w:val="003750F0"/>
    <w:rsid w:val="003769E6"/>
    <w:rsid w:val="00380D12"/>
    <w:rsid w:val="003828D6"/>
    <w:rsid w:val="00382A47"/>
    <w:rsid w:val="00383F37"/>
    <w:rsid w:val="0038410F"/>
    <w:rsid w:val="0038439A"/>
    <w:rsid w:val="0039036E"/>
    <w:rsid w:val="00390BC3"/>
    <w:rsid w:val="00391E64"/>
    <w:rsid w:val="003940F7"/>
    <w:rsid w:val="003A46EA"/>
    <w:rsid w:val="003A4ABC"/>
    <w:rsid w:val="003A51D1"/>
    <w:rsid w:val="003A7613"/>
    <w:rsid w:val="003B114F"/>
    <w:rsid w:val="003B232A"/>
    <w:rsid w:val="003B320C"/>
    <w:rsid w:val="003B37A9"/>
    <w:rsid w:val="003B386B"/>
    <w:rsid w:val="003B48E9"/>
    <w:rsid w:val="003C08B1"/>
    <w:rsid w:val="003C09CE"/>
    <w:rsid w:val="003C0C50"/>
    <w:rsid w:val="003C0F7D"/>
    <w:rsid w:val="003C3BAF"/>
    <w:rsid w:val="003C3C3F"/>
    <w:rsid w:val="003C4B17"/>
    <w:rsid w:val="003C5705"/>
    <w:rsid w:val="003C57A1"/>
    <w:rsid w:val="003C718F"/>
    <w:rsid w:val="003D14CA"/>
    <w:rsid w:val="003D30ED"/>
    <w:rsid w:val="003D4723"/>
    <w:rsid w:val="003D4807"/>
    <w:rsid w:val="003D560D"/>
    <w:rsid w:val="003D7C0A"/>
    <w:rsid w:val="003D7D19"/>
    <w:rsid w:val="003E124C"/>
    <w:rsid w:val="003E4C9A"/>
    <w:rsid w:val="003E76CB"/>
    <w:rsid w:val="003E792A"/>
    <w:rsid w:val="003F0B13"/>
    <w:rsid w:val="003F1666"/>
    <w:rsid w:val="003F588F"/>
    <w:rsid w:val="003F5D96"/>
    <w:rsid w:val="003F752E"/>
    <w:rsid w:val="0040246A"/>
    <w:rsid w:val="00402691"/>
    <w:rsid w:val="00403C5D"/>
    <w:rsid w:val="00404BDC"/>
    <w:rsid w:val="00404E4D"/>
    <w:rsid w:val="00406E1A"/>
    <w:rsid w:val="004073C0"/>
    <w:rsid w:val="00410287"/>
    <w:rsid w:val="004103E0"/>
    <w:rsid w:val="004120EF"/>
    <w:rsid w:val="00415A84"/>
    <w:rsid w:val="0041626A"/>
    <w:rsid w:val="00416FAF"/>
    <w:rsid w:val="00417B0A"/>
    <w:rsid w:val="00421AAB"/>
    <w:rsid w:val="0042242D"/>
    <w:rsid w:val="0042273B"/>
    <w:rsid w:val="00422C0A"/>
    <w:rsid w:val="00423C6C"/>
    <w:rsid w:val="00423F97"/>
    <w:rsid w:val="004244FE"/>
    <w:rsid w:val="00425465"/>
    <w:rsid w:val="004256CC"/>
    <w:rsid w:val="004305FC"/>
    <w:rsid w:val="00430FBB"/>
    <w:rsid w:val="00432A00"/>
    <w:rsid w:val="0043498B"/>
    <w:rsid w:val="0044017C"/>
    <w:rsid w:val="0044038B"/>
    <w:rsid w:val="004421D9"/>
    <w:rsid w:val="00443540"/>
    <w:rsid w:val="00444E8D"/>
    <w:rsid w:val="004457EE"/>
    <w:rsid w:val="00446BC6"/>
    <w:rsid w:val="004477D0"/>
    <w:rsid w:val="00450574"/>
    <w:rsid w:val="004512D3"/>
    <w:rsid w:val="004516CE"/>
    <w:rsid w:val="0045264E"/>
    <w:rsid w:val="0045303E"/>
    <w:rsid w:val="00453830"/>
    <w:rsid w:val="004577EF"/>
    <w:rsid w:val="00462192"/>
    <w:rsid w:val="00465B5E"/>
    <w:rsid w:val="00467C25"/>
    <w:rsid w:val="00471A6D"/>
    <w:rsid w:val="00471F2A"/>
    <w:rsid w:val="00477A87"/>
    <w:rsid w:val="00480148"/>
    <w:rsid w:val="004801BC"/>
    <w:rsid w:val="00482F03"/>
    <w:rsid w:val="00485A31"/>
    <w:rsid w:val="00485C3A"/>
    <w:rsid w:val="004869DF"/>
    <w:rsid w:val="00486A6D"/>
    <w:rsid w:val="00487570"/>
    <w:rsid w:val="00487CAB"/>
    <w:rsid w:val="00490191"/>
    <w:rsid w:val="00493617"/>
    <w:rsid w:val="0049423F"/>
    <w:rsid w:val="004943F5"/>
    <w:rsid w:val="004951E7"/>
    <w:rsid w:val="00497750"/>
    <w:rsid w:val="00497933"/>
    <w:rsid w:val="004979F7"/>
    <w:rsid w:val="004A0CD5"/>
    <w:rsid w:val="004A2A3D"/>
    <w:rsid w:val="004A3F6E"/>
    <w:rsid w:val="004A4ACF"/>
    <w:rsid w:val="004A5009"/>
    <w:rsid w:val="004A58A8"/>
    <w:rsid w:val="004A5C22"/>
    <w:rsid w:val="004A7E79"/>
    <w:rsid w:val="004B1EAC"/>
    <w:rsid w:val="004B2BD5"/>
    <w:rsid w:val="004C1624"/>
    <w:rsid w:val="004C1E0A"/>
    <w:rsid w:val="004C2305"/>
    <w:rsid w:val="004C582D"/>
    <w:rsid w:val="004C6737"/>
    <w:rsid w:val="004C6B65"/>
    <w:rsid w:val="004D4641"/>
    <w:rsid w:val="004D5278"/>
    <w:rsid w:val="004E26E9"/>
    <w:rsid w:val="004E3874"/>
    <w:rsid w:val="004E3A9C"/>
    <w:rsid w:val="004E684C"/>
    <w:rsid w:val="004E7C5C"/>
    <w:rsid w:val="004F08C8"/>
    <w:rsid w:val="004F1682"/>
    <w:rsid w:val="004F2233"/>
    <w:rsid w:val="004F4B0D"/>
    <w:rsid w:val="004F57F2"/>
    <w:rsid w:val="004F6B64"/>
    <w:rsid w:val="0050320C"/>
    <w:rsid w:val="005068F1"/>
    <w:rsid w:val="00506F62"/>
    <w:rsid w:val="005073A3"/>
    <w:rsid w:val="00512D25"/>
    <w:rsid w:val="00513ED0"/>
    <w:rsid w:val="00516545"/>
    <w:rsid w:val="005172CA"/>
    <w:rsid w:val="00517FE1"/>
    <w:rsid w:val="0052255F"/>
    <w:rsid w:val="00523236"/>
    <w:rsid w:val="0052432C"/>
    <w:rsid w:val="0052721A"/>
    <w:rsid w:val="00527FA1"/>
    <w:rsid w:val="00530E66"/>
    <w:rsid w:val="00531538"/>
    <w:rsid w:val="005344A8"/>
    <w:rsid w:val="00534AF4"/>
    <w:rsid w:val="00535C59"/>
    <w:rsid w:val="00536CBD"/>
    <w:rsid w:val="00536F6C"/>
    <w:rsid w:val="00537174"/>
    <w:rsid w:val="005414B3"/>
    <w:rsid w:val="005426DD"/>
    <w:rsid w:val="00542DFF"/>
    <w:rsid w:val="00544777"/>
    <w:rsid w:val="00545DCE"/>
    <w:rsid w:val="005506E9"/>
    <w:rsid w:val="005518EC"/>
    <w:rsid w:val="00551F6A"/>
    <w:rsid w:val="00553EE7"/>
    <w:rsid w:val="005555C0"/>
    <w:rsid w:val="00555C71"/>
    <w:rsid w:val="00555E63"/>
    <w:rsid w:val="0056143B"/>
    <w:rsid w:val="00563128"/>
    <w:rsid w:val="00563E2A"/>
    <w:rsid w:val="00566737"/>
    <w:rsid w:val="00566BE5"/>
    <w:rsid w:val="00566FB9"/>
    <w:rsid w:val="005674A9"/>
    <w:rsid w:val="00567E45"/>
    <w:rsid w:val="00570183"/>
    <w:rsid w:val="00570982"/>
    <w:rsid w:val="005720AA"/>
    <w:rsid w:val="00574DDF"/>
    <w:rsid w:val="005754FA"/>
    <w:rsid w:val="00575BD7"/>
    <w:rsid w:val="0057687C"/>
    <w:rsid w:val="005825FD"/>
    <w:rsid w:val="0058324B"/>
    <w:rsid w:val="005843A7"/>
    <w:rsid w:val="0059036F"/>
    <w:rsid w:val="00591341"/>
    <w:rsid w:val="005915EE"/>
    <w:rsid w:val="00592474"/>
    <w:rsid w:val="00594483"/>
    <w:rsid w:val="00594712"/>
    <w:rsid w:val="00595F3A"/>
    <w:rsid w:val="005961AB"/>
    <w:rsid w:val="00596580"/>
    <w:rsid w:val="005A0236"/>
    <w:rsid w:val="005A334B"/>
    <w:rsid w:val="005A6BBA"/>
    <w:rsid w:val="005B098B"/>
    <w:rsid w:val="005B1EE6"/>
    <w:rsid w:val="005B2E3C"/>
    <w:rsid w:val="005B45B7"/>
    <w:rsid w:val="005B5334"/>
    <w:rsid w:val="005C0BF8"/>
    <w:rsid w:val="005C2871"/>
    <w:rsid w:val="005C3F0B"/>
    <w:rsid w:val="005C4367"/>
    <w:rsid w:val="005C4823"/>
    <w:rsid w:val="005C4E99"/>
    <w:rsid w:val="005C545C"/>
    <w:rsid w:val="005C6E80"/>
    <w:rsid w:val="005C77B0"/>
    <w:rsid w:val="005D2670"/>
    <w:rsid w:val="005D4BA7"/>
    <w:rsid w:val="005D5020"/>
    <w:rsid w:val="005D5E0C"/>
    <w:rsid w:val="005D73BF"/>
    <w:rsid w:val="005D75C3"/>
    <w:rsid w:val="005E0042"/>
    <w:rsid w:val="005E140A"/>
    <w:rsid w:val="005E1C19"/>
    <w:rsid w:val="005E4CED"/>
    <w:rsid w:val="005F081C"/>
    <w:rsid w:val="005F165A"/>
    <w:rsid w:val="005F1F16"/>
    <w:rsid w:val="005F2862"/>
    <w:rsid w:val="005F4E96"/>
    <w:rsid w:val="0060221E"/>
    <w:rsid w:val="006028F8"/>
    <w:rsid w:val="00604E6B"/>
    <w:rsid w:val="00605B64"/>
    <w:rsid w:val="00610332"/>
    <w:rsid w:val="006107EA"/>
    <w:rsid w:val="00612116"/>
    <w:rsid w:val="006161D7"/>
    <w:rsid w:val="00616A60"/>
    <w:rsid w:val="00616E94"/>
    <w:rsid w:val="00617242"/>
    <w:rsid w:val="00621904"/>
    <w:rsid w:val="00624A14"/>
    <w:rsid w:val="00625A01"/>
    <w:rsid w:val="00626D4B"/>
    <w:rsid w:val="0062739C"/>
    <w:rsid w:val="00627609"/>
    <w:rsid w:val="006325AB"/>
    <w:rsid w:val="006334E2"/>
    <w:rsid w:val="00636307"/>
    <w:rsid w:val="006368E9"/>
    <w:rsid w:val="00636A53"/>
    <w:rsid w:val="006413B6"/>
    <w:rsid w:val="00642AD0"/>
    <w:rsid w:val="006431A4"/>
    <w:rsid w:val="0064376A"/>
    <w:rsid w:val="00644701"/>
    <w:rsid w:val="00645CE8"/>
    <w:rsid w:val="0065047F"/>
    <w:rsid w:val="00650B71"/>
    <w:rsid w:val="00650E92"/>
    <w:rsid w:val="006528C8"/>
    <w:rsid w:val="006552A6"/>
    <w:rsid w:val="00655BE7"/>
    <w:rsid w:val="00655D66"/>
    <w:rsid w:val="00655E42"/>
    <w:rsid w:val="00656000"/>
    <w:rsid w:val="00665286"/>
    <w:rsid w:val="00666B27"/>
    <w:rsid w:val="0067172B"/>
    <w:rsid w:val="00671A87"/>
    <w:rsid w:val="006732CA"/>
    <w:rsid w:val="00674243"/>
    <w:rsid w:val="00675966"/>
    <w:rsid w:val="00676E13"/>
    <w:rsid w:val="00680AAB"/>
    <w:rsid w:val="00682D8E"/>
    <w:rsid w:val="00684997"/>
    <w:rsid w:val="00686667"/>
    <w:rsid w:val="00686EFD"/>
    <w:rsid w:val="00690AEA"/>
    <w:rsid w:val="00691416"/>
    <w:rsid w:val="00692241"/>
    <w:rsid w:val="00692B45"/>
    <w:rsid w:val="006937CD"/>
    <w:rsid w:val="00693AF5"/>
    <w:rsid w:val="00693BA4"/>
    <w:rsid w:val="00697E6D"/>
    <w:rsid w:val="006A099B"/>
    <w:rsid w:val="006A1AD5"/>
    <w:rsid w:val="006A20A4"/>
    <w:rsid w:val="006A3C15"/>
    <w:rsid w:val="006A4AFC"/>
    <w:rsid w:val="006A4E17"/>
    <w:rsid w:val="006A5D48"/>
    <w:rsid w:val="006A77BD"/>
    <w:rsid w:val="006B02E2"/>
    <w:rsid w:val="006B14A0"/>
    <w:rsid w:val="006B3FDB"/>
    <w:rsid w:val="006B54F8"/>
    <w:rsid w:val="006B7240"/>
    <w:rsid w:val="006C222C"/>
    <w:rsid w:val="006C2306"/>
    <w:rsid w:val="006C31EF"/>
    <w:rsid w:val="006C3E05"/>
    <w:rsid w:val="006C47BE"/>
    <w:rsid w:val="006C61A0"/>
    <w:rsid w:val="006C71C6"/>
    <w:rsid w:val="006C741F"/>
    <w:rsid w:val="006D186D"/>
    <w:rsid w:val="006D4307"/>
    <w:rsid w:val="006D59FB"/>
    <w:rsid w:val="006D621B"/>
    <w:rsid w:val="006D7ABD"/>
    <w:rsid w:val="006E1C7F"/>
    <w:rsid w:val="006E304B"/>
    <w:rsid w:val="006E3B7B"/>
    <w:rsid w:val="006E60F8"/>
    <w:rsid w:val="006E6CED"/>
    <w:rsid w:val="006F0A87"/>
    <w:rsid w:val="006F1489"/>
    <w:rsid w:val="006F17C3"/>
    <w:rsid w:val="006F2024"/>
    <w:rsid w:val="006F39A0"/>
    <w:rsid w:val="006F41D3"/>
    <w:rsid w:val="006F5817"/>
    <w:rsid w:val="006F5C12"/>
    <w:rsid w:val="006F605A"/>
    <w:rsid w:val="00700668"/>
    <w:rsid w:val="00700FF8"/>
    <w:rsid w:val="00701C72"/>
    <w:rsid w:val="00703C13"/>
    <w:rsid w:val="00705340"/>
    <w:rsid w:val="00706593"/>
    <w:rsid w:val="0070762B"/>
    <w:rsid w:val="00711A0F"/>
    <w:rsid w:val="0071299B"/>
    <w:rsid w:val="007135A8"/>
    <w:rsid w:val="00713A67"/>
    <w:rsid w:val="0071585B"/>
    <w:rsid w:val="00716D3F"/>
    <w:rsid w:val="00717F26"/>
    <w:rsid w:val="00721BEE"/>
    <w:rsid w:val="00722DA3"/>
    <w:rsid w:val="00723AD3"/>
    <w:rsid w:val="00725AD2"/>
    <w:rsid w:val="00725BEC"/>
    <w:rsid w:val="00727880"/>
    <w:rsid w:val="00730693"/>
    <w:rsid w:val="00730EC4"/>
    <w:rsid w:val="0073147F"/>
    <w:rsid w:val="00737E35"/>
    <w:rsid w:val="00742073"/>
    <w:rsid w:val="007423EB"/>
    <w:rsid w:val="00746E55"/>
    <w:rsid w:val="007476A4"/>
    <w:rsid w:val="00747F0D"/>
    <w:rsid w:val="00751AD4"/>
    <w:rsid w:val="00751FA0"/>
    <w:rsid w:val="0075221B"/>
    <w:rsid w:val="00754600"/>
    <w:rsid w:val="007563E9"/>
    <w:rsid w:val="00756F22"/>
    <w:rsid w:val="007607CE"/>
    <w:rsid w:val="00763658"/>
    <w:rsid w:val="00764A7F"/>
    <w:rsid w:val="00767D17"/>
    <w:rsid w:val="00767F96"/>
    <w:rsid w:val="0077291D"/>
    <w:rsid w:val="00772A7A"/>
    <w:rsid w:val="0077390B"/>
    <w:rsid w:val="00775685"/>
    <w:rsid w:val="00775FBA"/>
    <w:rsid w:val="00776897"/>
    <w:rsid w:val="00777018"/>
    <w:rsid w:val="00777D99"/>
    <w:rsid w:val="007802A9"/>
    <w:rsid w:val="00783118"/>
    <w:rsid w:val="007854AB"/>
    <w:rsid w:val="00785614"/>
    <w:rsid w:val="00791803"/>
    <w:rsid w:val="00792722"/>
    <w:rsid w:val="00794F83"/>
    <w:rsid w:val="00797C9A"/>
    <w:rsid w:val="007A2E56"/>
    <w:rsid w:val="007A3E42"/>
    <w:rsid w:val="007A40DE"/>
    <w:rsid w:val="007A4D42"/>
    <w:rsid w:val="007A5C3F"/>
    <w:rsid w:val="007A71D0"/>
    <w:rsid w:val="007B36ED"/>
    <w:rsid w:val="007B5296"/>
    <w:rsid w:val="007B79AF"/>
    <w:rsid w:val="007C143E"/>
    <w:rsid w:val="007C1918"/>
    <w:rsid w:val="007C1C59"/>
    <w:rsid w:val="007C2C21"/>
    <w:rsid w:val="007C355E"/>
    <w:rsid w:val="007D025C"/>
    <w:rsid w:val="007D17EE"/>
    <w:rsid w:val="007D35E3"/>
    <w:rsid w:val="007D407C"/>
    <w:rsid w:val="007D422F"/>
    <w:rsid w:val="007D4C35"/>
    <w:rsid w:val="007D4F82"/>
    <w:rsid w:val="007D6B8F"/>
    <w:rsid w:val="007E04F8"/>
    <w:rsid w:val="007E1EBF"/>
    <w:rsid w:val="007E28BF"/>
    <w:rsid w:val="007E36C5"/>
    <w:rsid w:val="007E4355"/>
    <w:rsid w:val="007F01EA"/>
    <w:rsid w:val="007F116E"/>
    <w:rsid w:val="007F3DD8"/>
    <w:rsid w:val="007F53CA"/>
    <w:rsid w:val="007F5D8A"/>
    <w:rsid w:val="007F710D"/>
    <w:rsid w:val="007F71F5"/>
    <w:rsid w:val="007F7AB7"/>
    <w:rsid w:val="0080494B"/>
    <w:rsid w:val="00804B72"/>
    <w:rsid w:val="008053B8"/>
    <w:rsid w:val="00806A1F"/>
    <w:rsid w:val="00811093"/>
    <w:rsid w:val="00811C57"/>
    <w:rsid w:val="00811F8B"/>
    <w:rsid w:val="00812C27"/>
    <w:rsid w:val="0081330E"/>
    <w:rsid w:val="0081443F"/>
    <w:rsid w:val="00815C33"/>
    <w:rsid w:val="008213BD"/>
    <w:rsid w:val="00823405"/>
    <w:rsid w:val="00825484"/>
    <w:rsid w:val="00825BA8"/>
    <w:rsid w:val="00827912"/>
    <w:rsid w:val="00827A17"/>
    <w:rsid w:val="00831C2D"/>
    <w:rsid w:val="00831FD2"/>
    <w:rsid w:val="00833537"/>
    <w:rsid w:val="00836DC2"/>
    <w:rsid w:val="00837E67"/>
    <w:rsid w:val="00840E9A"/>
    <w:rsid w:val="008476B9"/>
    <w:rsid w:val="00847E2B"/>
    <w:rsid w:val="00850156"/>
    <w:rsid w:val="00851CD3"/>
    <w:rsid w:val="00851EB3"/>
    <w:rsid w:val="0085293D"/>
    <w:rsid w:val="00857219"/>
    <w:rsid w:val="00862E6A"/>
    <w:rsid w:val="00863328"/>
    <w:rsid w:val="0086556B"/>
    <w:rsid w:val="008659EF"/>
    <w:rsid w:val="008707D0"/>
    <w:rsid w:val="0087216F"/>
    <w:rsid w:val="00873BBF"/>
    <w:rsid w:val="00875BD8"/>
    <w:rsid w:val="00882200"/>
    <w:rsid w:val="008826D8"/>
    <w:rsid w:val="008831BF"/>
    <w:rsid w:val="008847CB"/>
    <w:rsid w:val="00885A77"/>
    <w:rsid w:val="00886A22"/>
    <w:rsid w:val="008872E6"/>
    <w:rsid w:val="00890AA2"/>
    <w:rsid w:val="00891227"/>
    <w:rsid w:val="00892444"/>
    <w:rsid w:val="008934FA"/>
    <w:rsid w:val="00894708"/>
    <w:rsid w:val="00894C35"/>
    <w:rsid w:val="00897410"/>
    <w:rsid w:val="008A128B"/>
    <w:rsid w:val="008A1615"/>
    <w:rsid w:val="008A1814"/>
    <w:rsid w:val="008A1AF9"/>
    <w:rsid w:val="008A1B53"/>
    <w:rsid w:val="008A6E65"/>
    <w:rsid w:val="008A7249"/>
    <w:rsid w:val="008A7FA6"/>
    <w:rsid w:val="008B0745"/>
    <w:rsid w:val="008B096F"/>
    <w:rsid w:val="008B0C32"/>
    <w:rsid w:val="008B37B7"/>
    <w:rsid w:val="008B5714"/>
    <w:rsid w:val="008C1226"/>
    <w:rsid w:val="008C2376"/>
    <w:rsid w:val="008C31D9"/>
    <w:rsid w:val="008C3AD5"/>
    <w:rsid w:val="008C48DC"/>
    <w:rsid w:val="008C66F4"/>
    <w:rsid w:val="008C7E2F"/>
    <w:rsid w:val="008D148D"/>
    <w:rsid w:val="008D23C6"/>
    <w:rsid w:val="008D261A"/>
    <w:rsid w:val="008D37F6"/>
    <w:rsid w:val="008D5CEA"/>
    <w:rsid w:val="008D601F"/>
    <w:rsid w:val="008D6179"/>
    <w:rsid w:val="008D680F"/>
    <w:rsid w:val="008D6E56"/>
    <w:rsid w:val="008E1B2D"/>
    <w:rsid w:val="008E25F5"/>
    <w:rsid w:val="008E3807"/>
    <w:rsid w:val="008E4FCF"/>
    <w:rsid w:val="008E5D09"/>
    <w:rsid w:val="008F1829"/>
    <w:rsid w:val="008F2C95"/>
    <w:rsid w:val="008F518B"/>
    <w:rsid w:val="008F6D42"/>
    <w:rsid w:val="009030C3"/>
    <w:rsid w:val="009033E6"/>
    <w:rsid w:val="00906D81"/>
    <w:rsid w:val="00906FA8"/>
    <w:rsid w:val="00907C5B"/>
    <w:rsid w:val="0091228E"/>
    <w:rsid w:val="0091243F"/>
    <w:rsid w:val="0091527B"/>
    <w:rsid w:val="0091575D"/>
    <w:rsid w:val="0091629A"/>
    <w:rsid w:val="00920EA8"/>
    <w:rsid w:val="00922950"/>
    <w:rsid w:val="0092310C"/>
    <w:rsid w:val="00925CF6"/>
    <w:rsid w:val="00926307"/>
    <w:rsid w:val="00930F28"/>
    <w:rsid w:val="00931436"/>
    <w:rsid w:val="00937520"/>
    <w:rsid w:val="00940619"/>
    <w:rsid w:val="0094078F"/>
    <w:rsid w:val="00940F7B"/>
    <w:rsid w:val="009412D7"/>
    <w:rsid w:val="00944ECA"/>
    <w:rsid w:val="0094672F"/>
    <w:rsid w:val="00947922"/>
    <w:rsid w:val="00952A04"/>
    <w:rsid w:val="009538A9"/>
    <w:rsid w:val="00955583"/>
    <w:rsid w:val="00955D44"/>
    <w:rsid w:val="0096178B"/>
    <w:rsid w:val="0096447E"/>
    <w:rsid w:val="0096588D"/>
    <w:rsid w:val="00965F48"/>
    <w:rsid w:val="00966008"/>
    <w:rsid w:val="00966024"/>
    <w:rsid w:val="0096673A"/>
    <w:rsid w:val="009708DE"/>
    <w:rsid w:val="00970FBD"/>
    <w:rsid w:val="009742C0"/>
    <w:rsid w:val="00974F63"/>
    <w:rsid w:val="00976D23"/>
    <w:rsid w:val="009774D7"/>
    <w:rsid w:val="00980421"/>
    <w:rsid w:val="009822AB"/>
    <w:rsid w:val="00982970"/>
    <w:rsid w:val="0098439C"/>
    <w:rsid w:val="009843E1"/>
    <w:rsid w:val="00987955"/>
    <w:rsid w:val="009927C9"/>
    <w:rsid w:val="009934C4"/>
    <w:rsid w:val="00994376"/>
    <w:rsid w:val="009957F6"/>
    <w:rsid w:val="00996F1B"/>
    <w:rsid w:val="009A1F1E"/>
    <w:rsid w:val="009A54E9"/>
    <w:rsid w:val="009B2904"/>
    <w:rsid w:val="009B59B7"/>
    <w:rsid w:val="009B6E40"/>
    <w:rsid w:val="009C14FA"/>
    <w:rsid w:val="009C1F4F"/>
    <w:rsid w:val="009C335C"/>
    <w:rsid w:val="009C3678"/>
    <w:rsid w:val="009C4100"/>
    <w:rsid w:val="009C54EB"/>
    <w:rsid w:val="009C7122"/>
    <w:rsid w:val="009D0FC8"/>
    <w:rsid w:val="009D15B3"/>
    <w:rsid w:val="009D1831"/>
    <w:rsid w:val="009D19F8"/>
    <w:rsid w:val="009D1C46"/>
    <w:rsid w:val="009D2E21"/>
    <w:rsid w:val="009D6813"/>
    <w:rsid w:val="009D7B0D"/>
    <w:rsid w:val="009E0790"/>
    <w:rsid w:val="009E3563"/>
    <w:rsid w:val="009E4296"/>
    <w:rsid w:val="009E43A0"/>
    <w:rsid w:val="009E530B"/>
    <w:rsid w:val="009F0EF4"/>
    <w:rsid w:val="009F3D33"/>
    <w:rsid w:val="009F51C9"/>
    <w:rsid w:val="009F6FA9"/>
    <w:rsid w:val="009F7DB8"/>
    <w:rsid w:val="00A012FA"/>
    <w:rsid w:val="00A02426"/>
    <w:rsid w:val="00A03E86"/>
    <w:rsid w:val="00A0578F"/>
    <w:rsid w:val="00A0605A"/>
    <w:rsid w:val="00A1253C"/>
    <w:rsid w:val="00A142B0"/>
    <w:rsid w:val="00A14E01"/>
    <w:rsid w:val="00A14FA9"/>
    <w:rsid w:val="00A15378"/>
    <w:rsid w:val="00A16757"/>
    <w:rsid w:val="00A21B35"/>
    <w:rsid w:val="00A24873"/>
    <w:rsid w:val="00A25114"/>
    <w:rsid w:val="00A25E27"/>
    <w:rsid w:val="00A260F2"/>
    <w:rsid w:val="00A31400"/>
    <w:rsid w:val="00A32E13"/>
    <w:rsid w:val="00A33B02"/>
    <w:rsid w:val="00A34BFA"/>
    <w:rsid w:val="00A34E9C"/>
    <w:rsid w:val="00A35ECE"/>
    <w:rsid w:val="00A3741F"/>
    <w:rsid w:val="00A422F3"/>
    <w:rsid w:val="00A461B8"/>
    <w:rsid w:val="00A47110"/>
    <w:rsid w:val="00A50072"/>
    <w:rsid w:val="00A525B7"/>
    <w:rsid w:val="00A52AD6"/>
    <w:rsid w:val="00A53C08"/>
    <w:rsid w:val="00A54A4E"/>
    <w:rsid w:val="00A55E94"/>
    <w:rsid w:val="00A5705E"/>
    <w:rsid w:val="00A61185"/>
    <w:rsid w:val="00A613A9"/>
    <w:rsid w:val="00A62DE3"/>
    <w:rsid w:val="00A63EEE"/>
    <w:rsid w:val="00A71335"/>
    <w:rsid w:val="00A73E9E"/>
    <w:rsid w:val="00A76B83"/>
    <w:rsid w:val="00A809C1"/>
    <w:rsid w:val="00A813C8"/>
    <w:rsid w:val="00A82BA3"/>
    <w:rsid w:val="00A83920"/>
    <w:rsid w:val="00A8464E"/>
    <w:rsid w:val="00A870DA"/>
    <w:rsid w:val="00A87199"/>
    <w:rsid w:val="00A87770"/>
    <w:rsid w:val="00A910A6"/>
    <w:rsid w:val="00A9165C"/>
    <w:rsid w:val="00A929D6"/>
    <w:rsid w:val="00A93A75"/>
    <w:rsid w:val="00A96B86"/>
    <w:rsid w:val="00A96F9C"/>
    <w:rsid w:val="00A97063"/>
    <w:rsid w:val="00A97BB3"/>
    <w:rsid w:val="00AA1A01"/>
    <w:rsid w:val="00AA3CDA"/>
    <w:rsid w:val="00AA3E4F"/>
    <w:rsid w:val="00AA3F96"/>
    <w:rsid w:val="00AA5FBF"/>
    <w:rsid w:val="00AA5FD5"/>
    <w:rsid w:val="00AA6A84"/>
    <w:rsid w:val="00AA704B"/>
    <w:rsid w:val="00AA7750"/>
    <w:rsid w:val="00AB075C"/>
    <w:rsid w:val="00AB21EA"/>
    <w:rsid w:val="00AB26E9"/>
    <w:rsid w:val="00AB339D"/>
    <w:rsid w:val="00AB4A48"/>
    <w:rsid w:val="00AB4C59"/>
    <w:rsid w:val="00AC07F7"/>
    <w:rsid w:val="00AC21AD"/>
    <w:rsid w:val="00AC29F7"/>
    <w:rsid w:val="00AC4985"/>
    <w:rsid w:val="00AC65F1"/>
    <w:rsid w:val="00AC71A9"/>
    <w:rsid w:val="00AD14D2"/>
    <w:rsid w:val="00AD1DCE"/>
    <w:rsid w:val="00AD4669"/>
    <w:rsid w:val="00AD6A9D"/>
    <w:rsid w:val="00AD75FF"/>
    <w:rsid w:val="00AD7762"/>
    <w:rsid w:val="00AE0ED7"/>
    <w:rsid w:val="00AE2570"/>
    <w:rsid w:val="00AE6E40"/>
    <w:rsid w:val="00AE7DCC"/>
    <w:rsid w:val="00AF043C"/>
    <w:rsid w:val="00AF4889"/>
    <w:rsid w:val="00AF48B1"/>
    <w:rsid w:val="00AF6E86"/>
    <w:rsid w:val="00AF7636"/>
    <w:rsid w:val="00B0205B"/>
    <w:rsid w:val="00B04C89"/>
    <w:rsid w:val="00B061AD"/>
    <w:rsid w:val="00B1061F"/>
    <w:rsid w:val="00B10EFC"/>
    <w:rsid w:val="00B12A4C"/>
    <w:rsid w:val="00B13CFB"/>
    <w:rsid w:val="00B16777"/>
    <w:rsid w:val="00B22478"/>
    <w:rsid w:val="00B25A42"/>
    <w:rsid w:val="00B27424"/>
    <w:rsid w:val="00B327E4"/>
    <w:rsid w:val="00B333EB"/>
    <w:rsid w:val="00B36692"/>
    <w:rsid w:val="00B41262"/>
    <w:rsid w:val="00B41FC1"/>
    <w:rsid w:val="00B426CD"/>
    <w:rsid w:val="00B4562F"/>
    <w:rsid w:val="00B45B12"/>
    <w:rsid w:val="00B46DDB"/>
    <w:rsid w:val="00B47436"/>
    <w:rsid w:val="00B47509"/>
    <w:rsid w:val="00B507C5"/>
    <w:rsid w:val="00B5581F"/>
    <w:rsid w:val="00B57442"/>
    <w:rsid w:val="00B57C3E"/>
    <w:rsid w:val="00B615EA"/>
    <w:rsid w:val="00B61C01"/>
    <w:rsid w:val="00B62175"/>
    <w:rsid w:val="00B62AB9"/>
    <w:rsid w:val="00B62CF7"/>
    <w:rsid w:val="00B67D27"/>
    <w:rsid w:val="00B757FA"/>
    <w:rsid w:val="00B759FE"/>
    <w:rsid w:val="00B80196"/>
    <w:rsid w:val="00B80211"/>
    <w:rsid w:val="00B8247D"/>
    <w:rsid w:val="00B8358F"/>
    <w:rsid w:val="00B8444D"/>
    <w:rsid w:val="00B86375"/>
    <w:rsid w:val="00B8733A"/>
    <w:rsid w:val="00B8734A"/>
    <w:rsid w:val="00B906BA"/>
    <w:rsid w:val="00BA0FFA"/>
    <w:rsid w:val="00BA2ADF"/>
    <w:rsid w:val="00BA4AFF"/>
    <w:rsid w:val="00BA4B55"/>
    <w:rsid w:val="00BA5D91"/>
    <w:rsid w:val="00BA5DB9"/>
    <w:rsid w:val="00BA6879"/>
    <w:rsid w:val="00BA6E26"/>
    <w:rsid w:val="00BB16B7"/>
    <w:rsid w:val="00BB28B1"/>
    <w:rsid w:val="00BB4960"/>
    <w:rsid w:val="00BB7694"/>
    <w:rsid w:val="00BC0281"/>
    <w:rsid w:val="00BD001F"/>
    <w:rsid w:val="00BD0719"/>
    <w:rsid w:val="00BD3231"/>
    <w:rsid w:val="00BD3D50"/>
    <w:rsid w:val="00BD5485"/>
    <w:rsid w:val="00BD6339"/>
    <w:rsid w:val="00BD6912"/>
    <w:rsid w:val="00BE0791"/>
    <w:rsid w:val="00BE2239"/>
    <w:rsid w:val="00BE6A02"/>
    <w:rsid w:val="00BE7108"/>
    <w:rsid w:val="00BE7399"/>
    <w:rsid w:val="00BE7AED"/>
    <w:rsid w:val="00BF223A"/>
    <w:rsid w:val="00BF3CEA"/>
    <w:rsid w:val="00BF5E37"/>
    <w:rsid w:val="00BF790B"/>
    <w:rsid w:val="00C02407"/>
    <w:rsid w:val="00C027D4"/>
    <w:rsid w:val="00C02C70"/>
    <w:rsid w:val="00C0346A"/>
    <w:rsid w:val="00C0538C"/>
    <w:rsid w:val="00C0562E"/>
    <w:rsid w:val="00C0738D"/>
    <w:rsid w:val="00C10203"/>
    <w:rsid w:val="00C10445"/>
    <w:rsid w:val="00C11125"/>
    <w:rsid w:val="00C133A1"/>
    <w:rsid w:val="00C13869"/>
    <w:rsid w:val="00C1392C"/>
    <w:rsid w:val="00C13F47"/>
    <w:rsid w:val="00C14A0F"/>
    <w:rsid w:val="00C14DC4"/>
    <w:rsid w:val="00C1614A"/>
    <w:rsid w:val="00C20B5B"/>
    <w:rsid w:val="00C210F5"/>
    <w:rsid w:val="00C22883"/>
    <w:rsid w:val="00C22D7E"/>
    <w:rsid w:val="00C2335E"/>
    <w:rsid w:val="00C23C3C"/>
    <w:rsid w:val="00C23CA0"/>
    <w:rsid w:val="00C23F87"/>
    <w:rsid w:val="00C267D3"/>
    <w:rsid w:val="00C3095A"/>
    <w:rsid w:val="00C30FED"/>
    <w:rsid w:val="00C314EB"/>
    <w:rsid w:val="00C316FD"/>
    <w:rsid w:val="00C3188F"/>
    <w:rsid w:val="00C335BE"/>
    <w:rsid w:val="00C342BF"/>
    <w:rsid w:val="00C3511F"/>
    <w:rsid w:val="00C401FF"/>
    <w:rsid w:val="00C4020D"/>
    <w:rsid w:val="00C44B15"/>
    <w:rsid w:val="00C45BD4"/>
    <w:rsid w:val="00C51BDF"/>
    <w:rsid w:val="00C51C24"/>
    <w:rsid w:val="00C5452E"/>
    <w:rsid w:val="00C5499E"/>
    <w:rsid w:val="00C54B68"/>
    <w:rsid w:val="00C5610E"/>
    <w:rsid w:val="00C62044"/>
    <w:rsid w:val="00C62251"/>
    <w:rsid w:val="00C638B5"/>
    <w:rsid w:val="00C638E5"/>
    <w:rsid w:val="00C63DB5"/>
    <w:rsid w:val="00C66C78"/>
    <w:rsid w:val="00C67689"/>
    <w:rsid w:val="00C677B9"/>
    <w:rsid w:val="00C718F7"/>
    <w:rsid w:val="00C7240B"/>
    <w:rsid w:val="00C73C77"/>
    <w:rsid w:val="00C752E5"/>
    <w:rsid w:val="00C75A54"/>
    <w:rsid w:val="00C77CBC"/>
    <w:rsid w:val="00C77D09"/>
    <w:rsid w:val="00C824A8"/>
    <w:rsid w:val="00C824B8"/>
    <w:rsid w:val="00C85B70"/>
    <w:rsid w:val="00C85BF4"/>
    <w:rsid w:val="00C872CA"/>
    <w:rsid w:val="00C873D8"/>
    <w:rsid w:val="00C919DB"/>
    <w:rsid w:val="00C928E9"/>
    <w:rsid w:val="00C93077"/>
    <w:rsid w:val="00C94A65"/>
    <w:rsid w:val="00CA1878"/>
    <w:rsid w:val="00CA3071"/>
    <w:rsid w:val="00CA6167"/>
    <w:rsid w:val="00CA78BD"/>
    <w:rsid w:val="00CA78C8"/>
    <w:rsid w:val="00CB1DC8"/>
    <w:rsid w:val="00CB7AE7"/>
    <w:rsid w:val="00CC0196"/>
    <w:rsid w:val="00CC131B"/>
    <w:rsid w:val="00CC2EB6"/>
    <w:rsid w:val="00CC2EB9"/>
    <w:rsid w:val="00CC32AD"/>
    <w:rsid w:val="00CC50E7"/>
    <w:rsid w:val="00CC5F3A"/>
    <w:rsid w:val="00CD2E24"/>
    <w:rsid w:val="00CD6415"/>
    <w:rsid w:val="00CD7497"/>
    <w:rsid w:val="00CD766A"/>
    <w:rsid w:val="00CE396F"/>
    <w:rsid w:val="00CE4952"/>
    <w:rsid w:val="00CE6354"/>
    <w:rsid w:val="00CE64DE"/>
    <w:rsid w:val="00CE7EDA"/>
    <w:rsid w:val="00CF66FF"/>
    <w:rsid w:val="00D00A8A"/>
    <w:rsid w:val="00D01B9C"/>
    <w:rsid w:val="00D025C2"/>
    <w:rsid w:val="00D04791"/>
    <w:rsid w:val="00D04CE0"/>
    <w:rsid w:val="00D0600F"/>
    <w:rsid w:val="00D066F7"/>
    <w:rsid w:val="00D11BAE"/>
    <w:rsid w:val="00D11C15"/>
    <w:rsid w:val="00D13AED"/>
    <w:rsid w:val="00D170FD"/>
    <w:rsid w:val="00D17CE6"/>
    <w:rsid w:val="00D17FD3"/>
    <w:rsid w:val="00D301AF"/>
    <w:rsid w:val="00D304FC"/>
    <w:rsid w:val="00D361C6"/>
    <w:rsid w:val="00D36C54"/>
    <w:rsid w:val="00D379AE"/>
    <w:rsid w:val="00D416CF"/>
    <w:rsid w:val="00D42E58"/>
    <w:rsid w:val="00D449CA"/>
    <w:rsid w:val="00D453FF"/>
    <w:rsid w:val="00D45BD5"/>
    <w:rsid w:val="00D5182D"/>
    <w:rsid w:val="00D52B6C"/>
    <w:rsid w:val="00D54435"/>
    <w:rsid w:val="00D54CC1"/>
    <w:rsid w:val="00D54CF5"/>
    <w:rsid w:val="00D56047"/>
    <w:rsid w:val="00D568CB"/>
    <w:rsid w:val="00D56AE4"/>
    <w:rsid w:val="00D61C4E"/>
    <w:rsid w:val="00D61F45"/>
    <w:rsid w:val="00D62DEA"/>
    <w:rsid w:val="00D63A04"/>
    <w:rsid w:val="00D64FA4"/>
    <w:rsid w:val="00D652B7"/>
    <w:rsid w:val="00D723C5"/>
    <w:rsid w:val="00D7288E"/>
    <w:rsid w:val="00D72BBF"/>
    <w:rsid w:val="00D756A4"/>
    <w:rsid w:val="00D76412"/>
    <w:rsid w:val="00D775CB"/>
    <w:rsid w:val="00D80306"/>
    <w:rsid w:val="00D84796"/>
    <w:rsid w:val="00D91AED"/>
    <w:rsid w:val="00D91D3B"/>
    <w:rsid w:val="00D92417"/>
    <w:rsid w:val="00D93FFA"/>
    <w:rsid w:val="00D941E4"/>
    <w:rsid w:val="00D95273"/>
    <w:rsid w:val="00D97711"/>
    <w:rsid w:val="00DA2A20"/>
    <w:rsid w:val="00DA3C3C"/>
    <w:rsid w:val="00DA5E8B"/>
    <w:rsid w:val="00DB1B95"/>
    <w:rsid w:val="00DB2216"/>
    <w:rsid w:val="00DB3F84"/>
    <w:rsid w:val="00DB4513"/>
    <w:rsid w:val="00DB54D1"/>
    <w:rsid w:val="00DB54EC"/>
    <w:rsid w:val="00DB57FF"/>
    <w:rsid w:val="00DB59AA"/>
    <w:rsid w:val="00DB618B"/>
    <w:rsid w:val="00DC0C91"/>
    <w:rsid w:val="00DC12A8"/>
    <w:rsid w:val="00DC13F0"/>
    <w:rsid w:val="00DC2106"/>
    <w:rsid w:val="00DC562F"/>
    <w:rsid w:val="00DC6ABB"/>
    <w:rsid w:val="00DD0A00"/>
    <w:rsid w:val="00DD0CAF"/>
    <w:rsid w:val="00DD10DA"/>
    <w:rsid w:val="00DD1489"/>
    <w:rsid w:val="00DD3434"/>
    <w:rsid w:val="00DD37B6"/>
    <w:rsid w:val="00DD669C"/>
    <w:rsid w:val="00DD66A1"/>
    <w:rsid w:val="00DD7469"/>
    <w:rsid w:val="00DE0481"/>
    <w:rsid w:val="00DE2170"/>
    <w:rsid w:val="00DE2EE4"/>
    <w:rsid w:val="00DE31F7"/>
    <w:rsid w:val="00DE4A1D"/>
    <w:rsid w:val="00DE6EEF"/>
    <w:rsid w:val="00DF3391"/>
    <w:rsid w:val="00DF37DD"/>
    <w:rsid w:val="00DF3DA9"/>
    <w:rsid w:val="00DF4767"/>
    <w:rsid w:val="00DF5B0D"/>
    <w:rsid w:val="00DF685B"/>
    <w:rsid w:val="00DF775C"/>
    <w:rsid w:val="00E02A43"/>
    <w:rsid w:val="00E0302F"/>
    <w:rsid w:val="00E03834"/>
    <w:rsid w:val="00E040D4"/>
    <w:rsid w:val="00E10B27"/>
    <w:rsid w:val="00E110CD"/>
    <w:rsid w:val="00E123BA"/>
    <w:rsid w:val="00E1350F"/>
    <w:rsid w:val="00E13B55"/>
    <w:rsid w:val="00E1415C"/>
    <w:rsid w:val="00E14E6D"/>
    <w:rsid w:val="00E174F6"/>
    <w:rsid w:val="00E20CE0"/>
    <w:rsid w:val="00E21405"/>
    <w:rsid w:val="00E236F5"/>
    <w:rsid w:val="00E23E13"/>
    <w:rsid w:val="00E24F51"/>
    <w:rsid w:val="00E319AB"/>
    <w:rsid w:val="00E33207"/>
    <w:rsid w:val="00E34B9B"/>
    <w:rsid w:val="00E3538B"/>
    <w:rsid w:val="00E40AAE"/>
    <w:rsid w:val="00E42304"/>
    <w:rsid w:val="00E50B7C"/>
    <w:rsid w:val="00E52159"/>
    <w:rsid w:val="00E56F06"/>
    <w:rsid w:val="00E577A8"/>
    <w:rsid w:val="00E60B6E"/>
    <w:rsid w:val="00E60F5E"/>
    <w:rsid w:val="00E613ED"/>
    <w:rsid w:val="00E61D97"/>
    <w:rsid w:val="00E620FC"/>
    <w:rsid w:val="00E66D7F"/>
    <w:rsid w:val="00E6726F"/>
    <w:rsid w:val="00E67FF6"/>
    <w:rsid w:val="00E72C79"/>
    <w:rsid w:val="00E731DA"/>
    <w:rsid w:val="00E74F80"/>
    <w:rsid w:val="00E75275"/>
    <w:rsid w:val="00E76607"/>
    <w:rsid w:val="00E81863"/>
    <w:rsid w:val="00E83A04"/>
    <w:rsid w:val="00E83B54"/>
    <w:rsid w:val="00E8497F"/>
    <w:rsid w:val="00E84EC7"/>
    <w:rsid w:val="00E851FE"/>
    <w:rsid w:val="00E86524"/>
    <w:rsid w:val="00E87650"/>
    <w:rsid w:val="00E90EA2"/>
    <w:rsid w:val="00E92610"/>
    <w:rsid w:val="00E9288C"/>
    <w:rsid w:val="00E96531"/>
    <w:rsid w:val="00E9686F"/>
    <w:rsid w:val="00EA0AF8"/>
    <w:rsid w:val="00EA1104"/>
    <w:rsid w:val="00EA1843"/>
    <w:rsid w:val="00EA260B"/>
    <w:rsid w:val="00EA30A3"/>
    <w:rsid w:val="00EA56F8"/>
    <w:rsid w:val="00EB0024"/>
    <w:rsid w:val="00EB17FA"/>
    <w:rsid w:val="00EB2BA2"/>
    <w:rsid w:val="00EB2F7E"/>
    <w:rsid w:val="00EB45C6"/>
    <w:rsid w:val="00EB4C24"/>
    <w:rsid w:val="00EC0081"/>
    <w:rsid w:val="00EC1AAF"/>
    <w:rsid w:val="00EC1C27"/>
    <w:rsid w:val="00EC23D3"/>
    <w:rsid w:val="00EC3C93"/>
    <w:rsid w:val="00ED0045"/>
    <w:rsid w:val="00ED1C70"/>
    <w:rsid w:val="00ED209E"/>
    <w:rsid w:val="00ED49DB"/>
    <w:rsid w:val="00ED554B"/>
    <w:rsid w:val="00ED706F"/>
    <w:rsid w:val="00ED76A9"/>
    <w:rsid w:val="00ED7A91"/>
    <w:rsid w:val="00EE1DEA"/>
    <w:rsid w:val="00EE30CD"/>
    <w:rsid w:val="00EE7514"/>
    <w:rsid w:val="00EF4181"/>
    <w:rsid w:val="00EF4B92"/>
    <w:rsid w:val="00EF709D"/>
    <w:rsid w:val="00EF772B"/>
    <w:rsid w:val="00F00074"/>
    <w:rsid w:val="00F01453"/>
    <w:rsid w:val="00F021B3"/>
    <w:rsid w:val="00F0237F"/>
    <w:rsid w:val="00F04BC6"/>
    <w:rsid w:val="00F063C6"/>
    <w:rsid w:val="00F10760"/>
    <w:rsid w:val="00F12AAB"/>
    <w:rsid w:val="00F138E9"/>
    <w:rsid w:val="00F1391A"/>
    <w:rsid w:val="00F1414E"/>
    <w:rsid w:val="00F16196"/>
    <w:rsid w:val="00F170EF"/>
    <w:rsid w:val="00F17897"/>
    <w:rsid w:val="00F20487"/>
    <w:rsid w:val="00F20A75"/>
    <w:rsid w:val="00F2188A"/>
    <w:rsid w:val="00F24DA6"/>
    <w:rsid w:val="00F255B0"/>
    <w:rsid w:val="00F31521"/>
    <w:rsid w:val="00F32583"/>
    <w:rsid w:val="00F32730"/>
    <w:rsid w:val="00F3418E"/>
    <w:rsid w:val="00F34B02"/>
    <w:rsid w:val="00F358E2"/>
    <w:rsid w:val="00F35EFB"/>
    <w:rsid w:val="00F364DA"/>
    <w:rsid w:val="00F42366"/>
    <w:rsid w:val="00F43CE1"/>
    <w:rsid w:val="00F45A9B"/>
    <w:rsid w:val="00F46FCA"/>
    <w:rsid w:val="00F501CB"/>
    <w:rsid w:val="00F5053B"/>
    <w:rsid w:val="00F507C8"/>
    <w:rsid w:val="00F51D04"/>
    <w:rsid w:val="00F543C6"/>
    <w:rsid w:val="00F54B41"/>
    <w:rsid w:val="00F56DD8"/>
    <w:rsid w:val="00F64BEF"/>
    <w:rsid w:val="00F66639"/>
    <w:rsid w:val="00F6696C"/>
    <w:rsid w:val="00F720C9"/>
    <w:rsid w:val="00F72149"/>
    <w:rsid w:val="00F749F5"/>
    <w:rsid w:val="00F76750"/>
    <w:rsid w:val="00F778B0"/>
    <w:rsid w:val="00F77FF5"/>
    <w:rsid w:val="00F81362"/>
    <w:rsid w:val="00F835D5"/>
    <w:rsid w:val="00F871FA"/>
    <w:rsid w:val="00F878AA"/>
    <w:rsid w:val="00F918B6"/>
    <w:rsid w:val="00F935A8"/>
    <w:rsid w:val="00F9530D"/>
    <w:rsid w:val="00F96183"/>
    <w:rsid w:val="00FA0391"/>
    <w:rsid w:val="00FA04CA"/>
    <w:rsid w:val="00FA203B"/>
    <w:rsid w:val="00FA3D45"/>
    <w:rsid w:val="00FA4014"/>
    <w:rsid w:val="00FA4228"/>
    <w:rsid w:val="00FA42EE"/>
    <w:rsid w:val="00FB306E"/>
    <w:rsid w:val="00FB3F7D"/>
    <w:rsid w:val="00FB5360"/>
    <w:rsid w:val="00FB58CE"/>
    <w:rsid w:val="00FC046C"/>
    <w:rsid w:val="00FC395E"/>
    <w:rsid w:val="00FC3A2B"/>
    <w:rsid w:val="00FC3DC5"/>
    <w:rsid w:val="00FC442C"/>
    <w:rsid w:val="00FC528E"/>
    <w:rsid w:val="00FD1561"/>
    <w:rsid w:val="00FD35A0"/>
    <w:rsid w:val="00FD4BF5"/>
    <w:rsid w:val="00FD4D49"/>
    <w:rsid w:val="00FD536F"/>
    <w:rsid w:val="00FD5BB4"/>
    <w:rsid w:val="00FE0261"/>
    <w:rsid w:val="00FE360A"/>
    <w:rsid w:val="00FE5BDC"/>
    <w:rsid w:val="00FE6B04"/>
    <w:rsid w:val="00FF0748"/>
    <w:rsid w:val="00FF1AD5"/>
    <w:rsid w:val="00FF3E5A"/>
    <w:rsid w:val="00FF420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50D52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901A8"/>
    <w:pPr>
      <w:spacing w:after="240" w:line="312" w:lineRule="auto"/>
      <w:jc w:val="both"/>
    </w:pPr>
    <w:rPr>
      <w:rFonts w:ascii="Tahoma" w:eastAsia="SimSun" w:hAnsi="Tahoma" w:cs="Tahoma"/>
      <w:lang w:eastAsia="zh-CN"/>
    </w:rPr>
  </w:style>
  <w:style w:type="paragraph" w:styleId="Heading1">
    <w:name w:val="heading 1"/>
    <w:basedOn w:val="Normal"/>
    <w:next w:val="Normal"/>
    <w:link w:val="Heading1Char"/>
    <w:uiPriority w:val="99"/>
    <w:qFormat/>
    <w:rsid w:val="000901A8"/>
    <w:pPr>
      <w:keepNext/>
      <w:spacing w:before="360" w:after="160"/>
      <w:outlineLvl w:val="0"/>
    </w:pPr>
    <w:rPr>
      <w:b/>
      <w:bCs/>
      <w:color w:val="215868"/>
      <w:sz w:val="24"/>
      <w:szCs w:val="32"/>
    </w:rPr>
  </w:style>
  <w:style w:type="paragraph" w:styleId="Heading2">
    <w:name w:val="heading 2"/>
    <w:basedOn w:val="Normal"/>
    <w:next w:val="Normal"/>
    <w:link w:val="Heading2Char"/>
    <w:uiPriority w:val="99"/>
    <w:qFormat/>
    <w:rsid w:val="00D5182D"/>
    <w:pPr>
      <w:keepNext/>
      <w:spacing w:before="240" w:after="160"/>
      <w:outlineLvl w:val="1"/>
    </w:pPr>
    <w:rPr>
      <w:b/>
      <w:color w:val="215868"/>
      <w:szCs w:val="28"/>
      <w:lang w:val="en-GB" w:eastAsia="ja-JP"/>
    </w:rPr>
  </w:style>
  <w:style w:type="paragraph" w:styleId="Heading3">
    <w:name w:val="heading 3"/>
    <w:basedOn w:val="Normal"/>
    <w:next w:val="Normal"/>
    <w:link w:val="Heading3Char"/>
    <w:uiPriority w:val="99"/>
    <w:qFormat/>
    <w:rsid w:val="003B232A"/>
    <w:pPr>
      <w:keepNext/>
      <w:spacing w:after="120"/>
      <w:outlineLvl w:val="2"/>
    </w:pPr>
    <w:rPr>
      <w:color w:val="41A7BF"/>
    </w:rPr>
  </w:style>
  <w:style w:type="paragraph" w:styleId="Heading4">
    <w:name w:val="heading 4"/>
    <w:basedOn w:val="Normal"/>
    <w:next w:val="Normal"/>
    <w:link w:val="Heading4Char"/>
    <w:uiPriority w:val="99"/>
    <w:qFormat/>
    <w:rsid w:val="00ED7A91"/>
    <w:pPr>
      <w:keepNext/>
      <w:numPr>
        <w:ilvl w:val="3"/>
        <w:numId w:val="1"/>
      </w:numPr>
      <w:outlineLvl w:val="3"/>
    </w:pPr>
    <w:rPr>
      <w:u w:val="single"/>
    </w:rPr>
  </w:style>
  <w:style w:type="paragraph" w:styleId="Heading5">
    <w:name w:val="heading 5"/>
    <w:basedOn w:val="Normal"/>
    <w:next w:val="Normal"/>
    <w:link w:val="Heading5Char"/>
    <w:uiPriority w:val="99"/>
    <w:qFormat/>
    <w:rsid w:val="00ED7A91"/>
    <w:pPr>
      <w:keepNext/>
      <w:numPr>
        <w:ilvl w:val="4"/>
        <w:numId w:val="1"/>
      </w:numPr>
      <w:tabs>
        <w:tab w:val="left" w:pos="709"/>
      </w:tabs>
      <w:outlineLvl w:val="4"/>
    </w:pPr>
    <w:rPr>
      <w:b/>
      <w:i/>
    </w:rPr>
  </w:style>
  <w:style w:type="paragraph" w:styleId="Heading6">
    <w:name w:val="heading 6"/>
    <w:basedOn w:val="Normal"/>
    <w:next w:val="Normal"/>
    <w:link w:val="Heading6Char"/>
    <w:uiPriority w:val="99"/>
    <w:qFormat/>
    <w:rsid w:val="00ED7A91"/>
    <w:pPr>
      <w:keepNext/>
      <w:numPr>
        <w:ilvl w:val="5"/>
        <w:numId w:val="1"/>
      </w:numPr>
      <w:jc w:val="center"/>
      <w:outlineLvl w:val="5"/>
    </w:pPr>
    <w:rPr>
      <w:b/>
      <w:sz w:val="28"/>
    </w:rPr>
  </w:style>
  <w:style w:type="paragraph" w:styleId="Heading7">
    <w:name w:val="heading 7"/>
    <w:basedOn w:val="Normal"/>
    <w:next w:val="Normal"/>
    <w:link w:val="Heading7Char"/>
    <w:uiPriority w:val="99"/>
    <w:qFormat/>
    <w:rsid w:val="00ED7A91"/>
    <w:pPr>
      <w:keepNext/>
      <w:outlineLvl w:val="6"/>
    </w:pPr>
    <w:rPr>
      <w:i/>
    </w:rPr>
  </w:style>
  <w:style w:type="paragraph" w:styleId="Heading8">
    <w:name w:val="heading 8"/>
    <w:basedOn w:val="Normal"/>
    <w:next w:val="Normal"/>
    <w:link w:val="Heading8Char"/>
    <w:uiPriority w:val="99"/>
    <w:qFormat/>
    <w:rsid w:val="00ED7A91"/>
    <w:pPr>
      <w:keepNext/>
      <w:numPr>
        <w:ilvl w:val="7"/>
        <w:numId w:val="1"/>
      </w:numPr>
      <w:spacing w:line="288" w:lineRule="auto"/>
      <w:jc w:val="center"/>
      <w:outlineLvl w:val="7"/>
    </w:pPr>
    <w:rPr>
      <w:sz w:val="48"/>
    </w:rPr>
  </w:style>
  <w:style w:type="paragraph" w:styleId="Heading9">
    <w:name w:val="heading 9"/>
    <w:basedOn w:val="Normal"/>
    <w:next w:val="Normal"/>
    <w:link w:val="Heading9Char"/>
    <w:uiPriority w:val="99"/>
    <w:qFormat/>
    <w:rsid w:val="00ED7A91"/>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901A8"/>
    <w:rPr>
      <w:rFonts w:ascii="Tahoma" w:eastAsia="SimSun" w:hAnsi="Tahoma" w:cs="Tahoma"/>
      <w:b/>
      <w:bCs/>
      <w:color w:val="215868"/>
      <w:sz w:val="32"/>
      <w:szCs w:val="32"/>
      <w:lang w:eastAsia="zh-CN"/>
    </w:rPr>
  </w:style>
  <w:style w:type="character" w:customStyle="1" w:styleId="Heading2Char">
    <w:name w:val="Heading 2 Char"/>
    <w:link w:val="Heading2"/>
    <w:uiPriority w:val="99"/>
    <w:locked/>
    <w:rsid w:val="00D5182D"/>
    <w:rPr>
      <w:rFonts w:ascii="Tahoma" w:eastAsia="SimSun" w:hAnsi="Tahoma" w:cs="Tahoma"/>
      <w:b/>
      <w:color w:val="215868"/>
      <w:sz w:val="28"/>
      <w:szCs w:val="28"/>
      <w:lang w:val="en-GB" w:eastAsia="ja-JP"/>
    </w:rPr>
  </w:style>
  <w:style w:type="character" w:customStyle="1" w:styleId="Heading3Char">
    <w:name w:val="Heading 3 Char"/>
    <w:link w:val="Heading3"/>
    <w:uiPriority w:val="99"/>
    <w:locked/>
    <w:rsid w:val="003B232A"/>
    <w:rPr>
      <w:rFonts w:ascii="Tahoma" w:eastAsia="SimSun" w:hAnsi="Tahoma" w:cs="Tahoma"/>
      <w:color w:val="41A7BF"/>
      <w:sz w:val="20"/>
      <w:szCs w:val="20"/>
      <w:lang w:eastAsia="zh-CN"/>
    </w:rPr>
  </w:style>
  <w:style w:type="character" w:customStyle="1" w:styleId="Heading4Char">
    <w:name w:val="Heading 4 Char"/>
    <w:link w:val="Heading4"/>
    <w:uiPriority w:val="99"/>
    <w:locked/>
    <w:rsid w:val="00ED7A91"/>
    <w:rPr>
      <w:rFonts w:ascii="Tahoma" w:eastAsia="SimSun" w:hAnsi="Tahoma" w:cs="Tahoma"/>
      <w:u w:val="single"/>
      <w:lang w:eastAsia="zh-CN"/>
    </w:rPr>
  </w:style>
  <w:style w:type="character" w:customStyle="1" w:styleId="Heading5Char">
    <w:name w:val="Heading 5 Char"/>
    <w:link w:val="Heading5"/>
    <w:uiPriority w:val="99"/>
    <w:locked/>
    <w:rsid w:val="00ED7A91"/>
    <w:rPr>
      <w:rFonts w:ascii="Tahoma" w:eastAsia="SimSun" w:hAnsi="Tahoma" w:cs="Tahoma"/>
      <w:b/>
      <w:i/>
      <w:lang w:eastAsia="zh-CN"/>
    </w:rPr>
  </w:style>
  <w:style w:type="character" w:customStyle="1" w:styleId="Heading6Char">
    <w:name w:val="Heading 6 Char"/>
    <w:link w:val="Heading6"/>
    <w:uiPriority w:val="99"/>
    <w:locked/>
    <w:rsid w:val="00ED7A91"/>
    <w:rPr>
      <w:rFonts w:ascii="Tahoma" w:eastAsia="SimSun" w:hAnsi="Tahoma" w:cs="Tahoma"/>
      <w:b/>
      <w:sz w:val="28"/>
      <w:lang w:eastAsia="zh-CN"/>
    </w:rPr>
  </w:style>
  <w:style w:type="character" w:customStyle="1" w:styleId="Heading7Char">
    <w:name w:val="Heading 7 Char"/>
    <w:link w:val="Heading7"/>
    <w:uiPriority w:val="99"/>
    <w:locked/>
    <w:rsid w:val="00ED7A91"/>
    <w:rPr>
      <w:rFonts w:ascii="Times New Roman" w:eastAsia="SimSun" w:hAnsi="Times New Roman" w:cs="Times New Roman"/>
      <w:i/>
      <w:sz w:val="20"/>
      <w:szCs w:val="20"/>
      <w:lang w:eastAsia="zh-CN"/>
    </w:rPr>
  </w:style>
  <w:style w:type="character" w:customStyle="1" w:styleId="Heading8Char">
    <w:name w:val="Heading 8 Char"/>
    <w:link w:val="Heading8"/>
    <w:uiPriority w:val="99"/>
    <w:locked/>
    <w:rsid w:val="00ED7A91"/>
    <w:rPr>
      <w:rFonts w:ascii="Tahoma" w:eastAsia="SimSun" w:hAnsi="Tahoma" w:cs="Tahoma"/>
      <w:sz w:val="48"/>
      <w:lang w:eastAsia="zh-CN"/>
    </w:rPr>
  </w:style>
  <w:style w:type="character" w:customStyle="1" w:styleId="Heading9Char">
    <w:name w:val="Heading 9 Char"/>
    <w:link w:val="Heading9"/>
    <w:uiPriority w:val="99"/>
    <w:locked/>
    <w:rsid w:val="00ED7A91"/>
    <w:rPr>
      <w:rFonts w:ascii="Tahoma" w:eastAsia="SimSun" w:hAnsi="Tahoma" w:cs="Tahoma"/>
      <w:i/>
      <w:lang w:eastAsia="zh-CN"/>
    </w:rPr>
  </w:style>
  <w:style w:type="paragraph" w:customStyle="1" w:styleId="Attachmentheading">
    <w:name w:val="Attachment heading"/>
    <w:basedOn w:val="Normal"/>
    <w:next w:val="Normal"/>
    <w:uiPriority w:val="99"/>
    <w:rsid w:val="00ED7A91"/>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ED7A91"/>
    <w:pPr>
      <w:spacing w:line="240" w:lineRule="auto"/>
    </w:pPr>
    <w:rPr>
      <w:sz w:val="16"/>
      <w:szCs w:val="16"/>
    </w:rPr>
  </w:style>
  <w:style w:type="character" w:customStyle="1" w:styleId="BalloonTextChar">
    <w:name w:val="Balloon Text Char"/>
    <w:link w:val="BalloonText"/>
    <w:uiPriority w:val="99"/>
    <w:locked/>
    <w:rsid w:val="00ED7A91"/>
    <w:rPr>
      <w:rFonts w:ascii="Tahoma" w:eastAsia="SimSun" w:hAnsi="Tahoma" w:cs="Tahoma"/>
      <w:sz w:val="16"/>
      <w:szCs w:val="16"/>
      <w:lang w:eastAsia="zh-CN"/>
    </w:rPr>
  </w:style>
  <w:style w:type="paragraph" w:customStyle="1" w:styleId="Bulletedtext">
    <w:name w:val="Bulleted text"/>
    <w:basedOn w:val="Normal"/>
    <w:uiPriority w:val="99"/>
    <w:rsid w:val="00ED7A91"/>
    <w:pPr>
      <w:tabs>
        <w:tab w:val="left" w:pos="2835"/>
      </w:tabs>
    </w:pPr>
  </w:style>
  <w:style w:type="paragraph" w:customStyle="1" w:styleId="Bulletedtext2ndlevel">
    <w:name w:val="Bulleted text 2nd level"/>
    <w:basedOn w:val="Normal"/>
    <w:uiPriority w:val="99"/>
    <w:rsid w:val="00ED7A91"/>
    <w:pPr>
      <w:tabs>
        <w:tab w:val="num" w:pos="720"/>
      </w:tabs>
      <w:ind w:left="720" w:hanging="360"/>
      <w:jc w:val="left"/>
    </w:pPr>
  </w:style>
  <w:style w:type="paragraph" w:customStyle="1" w:styleId="Captioncontinued">
    <w:name w:val="Caption (continued)"/>
    <w:basedOn w:val="Normal"/>
    <w:next w:val="Normal"/>
    <w:uiPriority w:val="99"/>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uiPriority w:val="99"/>
    <w:rsid w:val="00ED7A91"/>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1064A9"/>
    <w:pPr>
      <w:keepNext/>
      <w:spacing w:after="40" w:line="240" w:lineRule="auto"/>
      <w:ind w:left="907" w:hanging="907"/>
      <w:jc w:val="left"/>
    </w:pPr>
    <w:rPr>
      <w:rFonts w:ascii="Arial Narrow" w:eastAsia="Times New Roman" w:hAnsi="Arial Narrow"/>
      <w:b/>
      <w:lang w:val="en-GB" w:eastAsia="ja-JP"/>
    </w:rPr>
  </w:style>
  <w:style w:type="character" w:styleId="CommentReference">
    <w:name w:val="annotation reference"/>
    <w:uiPriority w:val="99"/>
    <w:semiHidden/>
    <w:rsid w:val="00ED7A91"/>
    <w:rPr>
      <w:rFonts w:cs="Times New Roman"/>
      <w:sz w:val="16"/>
      <w:szCs w:val="16"/>
    </w:rPr>
  </w:style>
  <w:style w:type="paragraph" w:styleId="CommentText">
    <w:name w:val="annotation text"/>
    <w:basedOn w:val="Normal"/>
    <w:link w:val="CommentTextChar"/>
    <w:uiPriority w:val="99"/>
    <w:semiHidden/>
    <w:rsid w:val="00ED7A91"/>
  </w:style>
  <w:style w:type="character" w:customStyle="1" w:styleId="CommentTextChar">
    <w:name w:val="Comment Text Char"/>
    <w:link w:val="CommentText"/>
    <w:uiPriority w:val="99"/>
    <w:semiHidden/>
    <w:locked/>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D7A91"/>
    <w:rPr>
      <w:b/>
      <w:bCs/>
    </w:rPr>
  </w:style>
  <w:style w:type="character" w:customStyle="1" w:styleId="CommentSubjectChar">
    <w:name w:val="Comment Subject Char"/>
    <w:link w:val="CommentSubject"/>
    <w:uiPriority w:val="99"/>
    <w:semiHidden/>
    <w:locked/>
    <w:rsid w:val="00ED7A91"/>
    <w:rPr>
      <w:rFonts w:ascii="Times New Roman" w:eastAsia="SimSun" w:hAnsi="Times New Roman" w:cs="Times New Roman"/>
      <w:b/>
      <w:bCs/>
      <w:sz w:val="20"/>
      <w:szCs w:val="20"/>
      <w:lang w:eastAsia="zh-CN"/>
    </w:rPr>
  </w:style>
  <w:style w:type="paragraph" w:customStyle="1" w:styleId="Execsummary">
    <w:name w:val="Exec summary"/>
    <w:basedOn w:val="Normal"/>
    <w:uiPriority w:val="99"/>
    <w:semiHidden/>
    <w:rsid w:val="00ED7A91"/>
    <w:pPr>
      <w:spacing w:line="288" w:lineRule="auto"/>
    </w:pPr>
    <w:rPr>
      <w:sz w:val="22"/>
    </w:rPr>
  </w:style>
  <w:style w:type="paragraph" w:styleId="Footer">
    <w:name w:val="footer"/>
    <w:basedOn w:val="Normal"/>
    <w:link w:val="FooterChar"/>
    <w:uiPriority w:val="99"/>
    <w:rsid w:val="00ED7A91"/>
    <w:pPr>
      <w:tabs>
        <w:tab w:val="center" w:pos="4320"/>
        <w:tab w:val="right" w:pos="8640"/>
      </w:tabs>
    </w:pPr>
  </w:style>
  <w:style w:type="character" w:customStyle="1" w:styleId="FooterChar">
    <w:name w:val="Footer Char"/>
    <w:link w:val="Footer"/>
    <w:uiPriority w:val="99"/>
    <w:locked/>
    <w:rsid w:val="00ED7A91"/>
    <w:rPr>
      <w:rFonts w:ascii="Times New Roman" w:eastAsia="SimSun" w:hAnsi="Times New Roman" w:cs="Times New Roman"/>
      <w:sz w:val="20"/>
      <w:szCs w:val="20"/>
      <w:lang w:eastAsia="zh-CN"/>
    </w:rPr>
  </w:style>
  <w:style w:type="character" w:styleId="FootnoteReference">
    <w:name w:val="footnote reference"/>
    <w:uiPriority w:val="99"/>
    <w:semiHidden/>
    <w:rsid w:val="00ED7A91"/>
    <w:rPr>
      <w:rFonts w:cs="Times New Roman"/>
      <w:vertAlign w:val="superscript"/>
    </w:rPr>
  </w:style>
  <w:style w:type="paragraph" w:styleId="FootnoteText">
    <w:name w:val="footnote text"/>
    <w:basedOn w:val="Normal"/>
    <w:link w:val="FootnoteTextChar"/>
    <w:uiPriority w:val="99"/>
    <w:semiHidden/>
    <w:rsid w:val="00ED7A91"/>
    <w:pPr>
      <w:spacing w:line="240" w:lineRule="auto"/>
      <w:jc w:val="left"/>
    </w:pPr>
    <w:rPr>
      <w:rFonts w:ascii="Calibri" w:eastAsia="Calibri" w:hAnsi="Calibri"/>
      <w:lang w:eastAsia="en-US"/>
    </w:rPr>
  </w:style>
  <w:style w:type="character" w:customStyle="1" w:styleId="FootnoteTextChar">
    <w:name w:val="Footnote Text Char"/>
    <w:link w:val="FootnoteText"/>
    <w:uiPriority w:val="99"/>
    <w:semiHidden/>
    <w:locked/>
    <w:rsid w:val="00ED7A91"/>
    <w:rPr>
      <w:rFonts w:cs="Times New Roman"/>
      <w:sz w:val="20"/>
      <w:szCs w:val="20"/>
    </w:rPr>
  </w:style>
  <w:style w:type="paragraph" w:customStyle="1" w:styleId="GMHEADING1">
    <w:name w:val="GMHEADING1"/>
    <w:basedOn w:val="Normal"/>
    <w:next w:val="Normal"/>
    <w:uiPriority w:val="99"/>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ED7A91"/>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ED7A91"/>
    <w:pPr>
      <w:tabs>
        <w:tab w:val="right" w:pos="9240"/>
      </w:tabs>
      <w:spacing w:line="240" w:lineRule="auto"/>
      <w:ind w:right="28"/>
      <w:jc w:val="left"/>
    </w:pPr>
    <w:rPr>
      <w:sz w:val="18"/>
      <w:u w:val="single"/>
    </w:rPr>
  </w:style>
  <w:style w:type="character" w:customStyle="1" w:styleId="HeaderChar">
    <w:name w:val="Header Char"/>
    <w:link w:val="Header"/>
    <w:uiPriority w:val="99"/>
    <w:locked/>
    <w:rsid w:val="00ED7A91"/>
    <w:rPr>
      <w:rFonts w:ascii="Times New Roman" w:eastAsia="SimSun" w:hAnsi="Times New Roman" w:cs="Times New Roman"/>
      <w:sz w:val="20"/>
      <w:szCs w:val="20"/>
      <w:u w:val="single"/>
      <w:lang w:eastAsia="zh-CN"/>
    </w:rPr>
  </w:style>
  <w:style w:type="character" w:styleId="Hyperlink">
    <w:name w:val="Hyperlink"/>
    <w:uiPriority w:val="99"/>
    <w:rsid w:val="00ED7A91"/>
    <w:rPr>
      <w:rFonts w:cs="Times New Roman"/>
      <w:color w:val="0000FF"/>
      <w:u w:val="single"/>
    </w:rPr>
  </w:style>
  <w:style w:type="paragraph" w:customStyle="1" w:styleId="Numberedtext">
    <w:name w:val="Numbered text"/>
    <w:basedOn w:val="Normal"/>
    <w:uiPriority w:val="99"/>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ED7A91"/>
    <w:pPr>
      <w:tabs>
        <w:tab w:val="left" w:pos="0"/>
      </w:tabs>
      <w:spacing w:before="40" w:after="40" w:line="288" w:lineRule="auto"/>
      <w:jc w:val="left"/>
    </w:pPr>
    <w:rPr>
      <w:sz w:val="22"/>
      <w:szCs w:val="22"/>
    </w:rPr>
  </w:style>
  <w:style w:type="character" w:styleId="PageNumber">
    <w:name w:val="page number"/>
    <w:uiPriority w:val="99"/>
    <w:semiHidden/>
    <w:rsid w:val="00ED7A91"/>
    <w:rPr>
      <w:rFonts w:cs="Times New Roman"/>
    </w:rPr>
  </w:style>
  <w:style w:type="paragraph" w:customStyle="1" w:styleId="Source">
    <w:name w:val="Source"/>
    <w:basedOn w:val="Normal"/>
    <w:uiPriority w:val="99"/>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uiPriority w:val="99"/>
    <w:rsid w:val="00ED7A91"/>
    <w:rPr>
      <w:rFonts w:eastAsia="SimSun" w:cs="Times New Roman"/>
      <w:sz w:val="18"/>
      <w:szCs w:val="18"/>
      <w:lang w:val="en-AU" w:eastAsia="en-US" w:bidi="ar-SA"/>
    </w:rPr>
  </w:style>
  <w:style w:type="paragraph" w:customStyle="1" w:styleId="Spaceundertable">
    <w:name w:val="Space under table"/>
    <w:basedOn w:val="Normal"/>
    <w:uiPriority w:val="99"/>
    <w:rsid w:val="00ED7A91"/>
    <w:pPr>
      <w:numPr>
        <w:numId w:val="4"/>
      </w:numPr>
      <w:spacing w:line="240" w:lineRule="auto"/>
      <w:jc w:val="left"/>
    </w:pPr>
    <w:rPr>
      <w:sz w:val="8"/>
      <w:szCs w:val="8"/>
    </w:rPr>
  </w:style>
  <w:style w:type="paragraph" w:customStyle="1" w:styleId="Style1">
    <w:name w:val="Style1"/>
    <w:basedOn w:val="GMHeading2"/>
    <w:uiPriority w:val="99"/>
    <w:rsid w:val="00ED7A91"/>
  </w:style>
  <w:style w:type="paragraph" w:customStyle="1" w:styleId="Style2">
    <w:name w:val="Style2"/>
    <w:basedOn w:val="GMHeading3"/>
    <w:uiPriority w:val="99"/>
    <w:rsid w:val="00ED7A91"/>
  </w:style>
  <w:style w:type="table" w:styleId="TableGrid">
    <w:name w:val="Table Grid"/>
    <w:basedOn w:val="TableNormal"/>
    <w:uiPriority w:val="99"/>
    <w:rsid w:val="00ED7A91"/>
    <w:pPr>
      <w:tabs>
        <w:tab w:val="left" w:pos="2835"/>
      </w:tabs>
      <w:spacing w:before="40" w:after="4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ED7A91"/>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ED7A91"/>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ED7A91"/>
    <w:pPr>
      <w:numPr>
        <w:numId w:val="2"/>
      </w:numPr>
      <w:spacing w:before="40" w:after="40" w:line="240" w:lineRule="auto"/>
      <w:jc w:val="left"/>
    </w:pPr>
  </w:style>
  <w:style w:type="paragraph" w:customStyle="1" w:styleId="Tabletextbullettedv2">
    <w:name w:val="Table text bulletted v2"/>
    <w:basedOn w:val="Tabletextbulleted"/>
    <w:uiPriority w:val="99"/>
    <w:rsid w:val="00ED7A91"/>
    <w:pPr>
      <w:numPr>
        <w:numId w:val="0"/>
      </w:numPr>
      <w:spacing w:before="20" w:after="20"/>
    </w:pPr>
    <w:rPr>
      <w:lang w:val="en-US"/>
    </w:rPr>
  </w:style>
  <w:style w:type="paragraph" w:customStyle="1" w:styleId="Tabletextindentleft">
    <w:name w:val="Table text indent left"/>
    <w:basedOn w:val="TableText1left"/>
    <w:uiPriority w:val="99"/>
    <w:semiHidden/>
    <w:rsid w:val="00ED7A91"/>
    <w:pPr>
      <w:ind w:left="252"/>
    </w:pPr>
    <w:rPr>
      <w:lang w:val="en-AU"/>
    </w:rPr>
  </w:style>
  <w:style w:type="paragraph" w:customStyle="1" w:styleId="TabletextindentedlistA">
    <w:name w:val="Table text indented list A"/>
    <w:aliases w:val="B,C"/>
    <w:basedOn w:val="Tabletextbulleted"/>
    <w:uiPriority w:val="99"/>
    <w:rsid w:val="00ED7A91"/>
    <w:pPr>
      <w:numPr>
        <w:numId w:val="0"/>
      </w:numPr>
      <w:tabs>
        <w:tab w:val="left" w:pos="284"/>
        <w:tab w:val="left" w:pos="2835"/>
      </w:tabs>
    </w:pPr>
  </w:style>
  <w:style w:type="paragraph" w:customStyle="1" w:styleId="TabletextRelativeRisksRR">
    <w:name w:val="Table text Relative Risks (RR)"/>
    <w:basedOn w:val="Normal"/>
    <w:uiPriority w:val="99"/>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ED7A91"/>
    <w:pPr>
      <w:spacing w:after="170" w:line="280" w:lineRule="atLeast"/>
    </w:pPr>
    <w:rPr>
      <w:lang w:val="en-US"/>
    </w:rPr>
  </w:style>
  <w:style w:type="paragraph" w:styleId="Title">
    <w:name w:val="Title"/>
    <w:basedOn w:val="Normal"/>
    <w:link w:val="TitleChar"/>
    <w:uiPriority w:val="99"/>
    <w:qFormat/>
    <w:rsid w:val="00ED7A91"/>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ED7A91"/>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2A1584"/>
    <w:pPr>
      <w:tabs>
        <w:tab w:val="left" w:pos="840"/>
        <w:tab w:val="right" w:leader="dot" w:pos="9240"/>
      </w:tabs>
      <w:spacing w:before="240" w:after="120" w:line="264" w:lineRule="auto"/>
      <w:ind w:left="839" w:hanging="839"/>
      <w:jc w:val="left"/>
    </w:pPr>
    <w:rPr>
      <w:b/>
      <w:noProof/>
    </w:rPr>
  </w:style>
  <w:style w:type="paragraph" w:styleId="TOC2">
    <w:name w:val="toc 2"/>
    <w:basedOn w:val="Normal"/>
    <w:next w:val="Normal"/>
    <w:autoRedefine/>
    <w:uiPriority w:val="39"/>
    <w:rsid w:val="002A1584"/>
    <w:pPr>
      <w:keepNext/>
      <w:tabs>
        <w:tab w:val="right" w:leader="dot" w:pos="9240"/>
      </w:tabs>
      <w:spacing w:before="200" w:after="60" w:line="240" w:lineRule="auto"/>
      <w:ind w:left="1191" w:hanging="794"/>
      <w:jc w:val="left"/>
    </w:pPr>
    <w:rPr>
      <w:noProof/>
      <w:lang w:val="en-GB" w:eastAsia="ja-JP"/>
    </w:rPr>
  </w:style>
  <w:style w:type="paragraph" w:styleId="TOC3">
    <w:name w:val="toc 3"/>
    <w:basedOn w:val="Normal"/>
    <w:next w:val="Normal"/>
    <w:uiPriority w:val="39"/>
    <w:rsid w:val="00ED7A91"/>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ED7A91"/>
    <w:pPr>
      <w:tabs>
        <w:tab w:val="right" w:leader="dot" w:pos="9469"/>
      </w:tabs>
      <w:ind w:left="960"/>
    </w:pPr>
  </w:style>
  <w:style w:type="paragraph" w:styleId="TOC6">
    <w:name w:val="toc 6"/>
    <w:basedOn w:val="Normal"/>
    <w:next w:val="Normal"/>
    <w:uiPriority w:val="99"/>
    <w:semiHidden/>
    <w:rsid w:val="00ED7A91"/>
    <w:pPr>
      <w:tabs>
        <w:tab w:val="right" w:leader="dot" w:pos="9469"/>
      </w:tabs>
      <w:ind w:left="1200"/>
    </w:pPr>
  </w:style>
  <w:style w:type="paragraph" w:styleId="TOCHeading0">
    <w:name w:val="TOC Heading"/>
    <w:basedOn w:val="Heading1"/>
    <w:next w:val="Normal"/>
    <w:uiPriority w:val="99"/>
    <w:qFormat/>
    <w:rsid w:val="00D61C4E"/>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99"/>
    <w:qFormat/>
    <w:rsid w:val="00B4562F"/>
    <w:pPr>
      <w:ind w:left="720"/>
      <w:contextualSpacing/>
    </w:pPr>
  </w:style>
  <w:style w:type="paragraph" w:styleId="NoSpacing">
    <w:name w:val="No Spacing"/>
    <w:link w:val="NoSpacingChar"/>
    <w:uiPriority w:val="99"/>
    <w:qFormat/>
    <w:rsid w:val="00A32E13"/>
    <w:rPr>
      <w:rFonts w:eastAsia="Times New Roman"/>
      <w:sz w:val="22"/>
      <w:szCs w:val="22"/>
      <w:lang w:val="en-US" w:eastAsia="en-US"/>
    </w:rPr>
  </w:style>
  <w:style w:type="character" w:customStyle="1" w:styleId="NoSpacingChar">
    <w:name w:val="No Spacing Char"/>
    <w:link w:val="NoSpacing"/>
    <w:uiPriority w:val="99"/>
    <w:locked/>
    <w:rsid w:val="00A32E13"/>
    <w:rPr>
      <w:rFonts w:eastAsia="Times New Roman"/>
      <w:sz w:val="22"/>
      <w:szCs w:val="22"/>
      <w:lang w:val="en-US" w:eastAsia="en-US" w:bidi="ar-SA"/>
    </w:rPr>
  </w:style>
  <w:style w:type="character" w:styleId="FollowedHyperlink">
    <w:name w:val="FollowedHyperlink"/>
    <w:uiPriority w:val="99"/>
    <w:semiHidden/>
    <w:rsid w:val="00A24873"/>
    <w:rPr>
      <w:rFonts w:cs="Times New Roman"/>
      <w:color w:val="800080"/>
      <w:u w:val="single"/>
    </w:rPr>
  </w:style>
  <w:style w:type="paragraph" w:customStyle="1" w:styleId="CharChar1CharCharCharChar">
    <w:name w:val="Char Char1 Char Char Char Char"/>
    <w:basedOn w:val="Normal"/>
    <w:uiPriority w:val="99"/>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link w:val="TableTextChar"/>
    <w:uiPriority w:val="99"/>
    <w:rsid w:val="00C873D8"/>
    <w:pPr>
      <w:keepNext/>
      <w:spacing w:after="0" w:line="240" w:lineRule="auto"/>
      <w:jc w:val="left"/>
    </w:pPr>
    <w:rPr>
      <w:rFonts w:ascii="Trebuchet MS" w:eastAsia="Times New Roman" w:hAnsi="Trebuchet MS" w:cs="Times New Roman"/>
      <w:sz w:val="18"/>
      <w:lang w:val="x-none" w:eastAsia="en-US"/>
    </w:rPr>
  </w:style>
  <w:style w:type="character" w:customStyle="1" w:styleId="TableTextChar">
    <w:name w:val="TableText Char"/>
    <w:link w:val="TableText"/>
    <w:uiPriority w:val="99"/>
    <w:rsid w:val="00ED0045"/>
    <w:rPr>
      <w:rFonts w:ascii="Trebuchet MS" w:eastAsia="Times New Roman" w:hAnsi="Trebuchet MS"/>
      <w:sz w:val="18"/>
      <w:lang w:eastAsia="en-US"/>
    </w:rPr>
  </w:style>
  <w:style w:type="paragraph" w:customStyle="1" w:styleId="TableText0">
    <w:name w:val="Table Text"/>
    <w:basedOn w:val="Normal"/>
    <w:link w:val="TableTextChar0"/>
    <w:qFormat/>
    <w:rsid w:val="00ED0045"/>
    <w:pPr>
      <w:keepNext/>
      <w:spacing w:before="40" w:after="40"/>
      <w:jc w:val="left"/>
    </w:pPr>
    <w:rPr>
      <w:rFonts w:ascii="Arial Narrow" w:hAnsi="Arial Narrow" w:cs="Times New Roman"/>
      <w:sz w:val="18"/>
      <w:lang w:val="en-GB" w:eastAsia="en-US"/>
    </w:rPr>
  </w:style>
  <w:style w:type="character" w:customStyle="1" w:styleId="TableTextChar0">
    <w:name w:val="Table Text Char"/>
    <w:link w:val="TableText0"/>
    <w:rsid w:val="00ED0045"/>
    <w:rPr>
      <w:rFonts w:ascii="Arial Narrow" w:eastAsia="SimSun" w:hAnsi="Arial Narrow"/>
      <w:sz w:val="18"/>
      <w:lang w:val="en-GB" w:eastAsia="en-US"/>
    </w:rPr>
  </w:style>
  <w:style w:type="paragraph" w:customStyle="1" w:styleId="SubGroupHeader">
    <w:name w:val="SubGroupHeader"/>
    <w:basedOn w:val="Normal"/>
    <w:rsid w:val="0094672F"/>
    <w:pPr>
      <w:spacing w:after="0" w:line="240" w:lineRule="auto"/>
      <w:jc w:val="right"/>
    </w:pPr>
    <w:rPr>
      <w:rFonts w:ascii="Times New Roman" w:eastAsia="Times New Roman" w:hAnsi="Times New Roman" w:cs="Times New Roman"/>
      <w:b/>
      <w:caps/>
      <w:sz w:val="18"/>
      <w:lang w:eastAsia="en-AU"/>
    </w:rPr>
  </w:style>
  <w:style w:type="paragraph" w:customStyle="1" w:styleId="GroupHeader">
    <w:name w:val="GroupHeader"/>
    <w:basedOn w:val="Normal"/>
    <w:rsid w:val="0094672F"/>
    <w:pPr>
      <w:spacing w:after="0" w:line="240" w:lineRule="auto"/>
      <w:jc w:val="left"/>
    </w:pPr>
    <w:rPr>
      <w:rFonts w:ascii="Times New Roman" w:eastAsia="Times New Roman" w:hAnsi="Times New Roman" w:cs="Times New Roman"/>
      <w:b/>
      <w:caps/>
      <w:sz w:val="18"/>
      <w:lang w:eastAsia="en-AU"/>
    </w:rPr>
  </w:style>
  <w:style w:type="paragraph" w:customStyle="1" w:styleId="GroupDescription">
    <w:name w:val="GroupDescription"/>
    <w:basedOn w:val="Heading1"/>
    <w:autoRedefine/>
    <w:rsid w:val="0094672F"/>
    <w:pPr>
      <w:spacing w:before="120" w:after="60" w:line="240" w:lineRule="auto"/>
      <w:jc w:val="left"/>
    </w:pPr>
    <w:rPr>
      <w:rFonts w:ascii="Arial Bold" w:eastAsia="Times New Roman" w:hAnsi="Arial Bold" w:cs="Arial"/>
      <w:smallCaps/>
      <w:color w:val="auto"/>
      <w:kern w:val="32"/>
      <w:sz w:val="20"/>
      <w:szCs w:val="20"/>
      <w:lang w:eastAsia="en-AU"/>
    </w:rPr>
  </w:style>
  <w:style w:type="paragraph" w:styleId="DocumentMap">
    <w:name w:val="Document Map"/>
    <w:basedOn w:val="Normal"/>
    <w:semiHidden/>
    <w:rsid w:val="00F45A9B"/>
    <w:pPr>
      <w:shd w:val="clear" w:color="auto" w:fill="000080"/>
    </w:pPr>
  </w:style>
  <w:style w:type="paragraph" w:styleId="Revision">
    <w:name w:val="Revision"/>
    <w:hidden/>
    <w:uiPriority w:val="99"/>
    <w:semiHidden/>
    <w:rsid w:val="003D30ED"/>
    <w:rPr>
      <w:rFonts w:ascii="Tahoma" w:eastAsia="SimSun" w:hAnsi="Tahoma" w:cs="Tahoma"/>
      <w:lang w:eastAsia="zh-CN"/>
    </w:rPr>
  </w:style>
  <w:style w:type="paragraph" w:styleId="NormalWeb">
    <w:name w:val="Normal (Web)"/>
    <w:basedOn w:val="Normal"/>
    <w:uiPriority w:val="99"/>
    <w:semiHidden/>
    <w:unhideWhenUsed/>
    <w:rsid w:val="00250EFF"/>
    <w:pPr>
      <w:spacing w:before="100" w:beforeAutospacing="1" w:after="100" w:afterAutospacing="1" w:line="240" w:lineRule="auto"/>
      <w:jc w:val="left"/>
    </w:pPr>
    <w:rPr>
      <w:rFonts w:ascii="Times New Roman" w:eastAsia="Times New Roman" w:hAnsi="Times New Roman" w:cs="Times New Roman"/>
      <w:color w:val="000000"/>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901A8"/>
    <w:pPr>
      <w:spacing w:after="240" w:line="312" w:lineRule="auto"/>
      <w:jc w:val="both"/>
    </w:pPr>
    <w:rPr>
      <w:rFonts w:ascii="Tahoma" w:eastAsia="SimSun" w:hAnsi="Tahoma" w:cs="Tahoma"/>
      <w:lang w:eastAsia="zh-CN"/>
    </w:rPr>
  </w:style>
  <w:style w:type="paragraph" w:styleId="Heading1">
    <w:name w:val="heading 1"/>
    <w:basedOn w:val="Normal"/>
    <w:next w:val="Normal"/>
    <w:link w:val="Heading1Char"/>
    <w:uiPriority w:val="99"/>
    <w:qFormat/>
    <w:rsid w:val="000901A8"/>
    <w:pPr>
      <w:keepNext/>
      <w:spacing w:before="360" w:after="160"/>
      <w:outlineLvl w:val="0"/>
    </w:pPr>
    <w:rPr>
      <w:b/>
      <w:bCs/>
      <w:color w:val="215868"/>
      <w:sz w:val="24"/>
      <w:szCs w:val="32"/>
    </w:rPr>
  </w:style>
  <w:style w:type="paragraph" w:styleId="Heading2">
    <w:name w:val="heading 2"/>
    <w:basedOn w:val="Normal"/>
    <w:next w:val="Normal"/>
    <w:link w:val="Heading2Char"/>
    <w:uiPriority w:val="99"/>
    <w:qFormat/>
    <w:rsid w:val="00D5182D"/>
    <w:pPr>
      <w:keepNext/>
      <w:spacing w:before="240" w:after="160"/>
      <w:outlineLvl w:val="1"/>
    </w:pPr>
    <w:rPr>
      <w:b/>
      <w:color w:val="215868"/>
      <w:szCs w:val="28"/>
      <w:lang w:val="en-GB" w:eastAsia="ja-JP"/>
    </w:rPr>
  </w:style>
  <w:style w:type="paragraph" w:styleId="Heading3">
    <w:name w:val="heading 3"/>
    <w:basedOn w:val="Normal"/>
    <w:next w:val="Normal"/>
    <w:link w:val="Heading3Char"/>
    <w:uiPriority w:val="99"/>
    <w:qFormat/>
    <w:rsid w:val="003B232A"/>
    <w:pPr>
      <w:keepNext/>
      <w:spacing w:after="120"/>
      <w:outlineLvl w:val="2"/>
    </w:pPr>
    <w:rPr>
      <w:color w:val="41A7BF"/>
    </w:rPr>
  </w:style>
  <w:style w:type="paragraph" w:styleId="Heading4">
    <w:name w:val="heading 4"/>
    <w:basedOn w:val="Normal"/>
    <w:next w:val="Normal"/>
    <w:link w:val="Heading4Char"/>
    <w:uiPriority w:val="99"/>
    <w:qFormat/>
    <w:rsid w:val="00ED7A91"/>
    <w:pPr>
      <w:keepNext/>
      <w:numPr>
        <w:ilvl w:val="3"/>
        <w:numId w:val="1"/>
      </w:numPr>
      <w:outlineLvl w:val="3"/>
    </w:pPr>
    <w:rPr>
      <w:u w:val="single"/>
    </w:rPr>
  </w:style>
  <w:style w:type="paragraph" w:styleId="Heading5">
    <w:name w:val="heading 5"/>
    <w:basedOn w:val="Normal"/>
    <w:next w:val="Normal"/>
    <w:link w:val="Heading5Char"/>
    <w:uiPriority w:val="99"/>
    <w:qFormat/>
    <w:rsid w:val="00ED7A91"/>
    <w:pPr>
      <w:keepNext/>
      <w:numPr>
        <w:ilvl w:val="4"/>
        <w:numId w:val="1"/>
      </w:numPr>
      <w:tabs>
        <w:tab w:val="left" w:pos="709"/>
      </w:tabs>
      <w:outlineLvl w:val="4"/>
    </w:pPr>
    <w:rPr>
      <w:b/>
      <w:i/>
    </w:rPr>
  </w:style>
  <w:style w:type="paragraph" w:styleId="Heading6">
    <w:name w:val="heading 6"/>
    <w:basedOn w:val="Normal"/>
    <w:next w:val="Normal"/>
    <w:link w:val="Heading6Char"/>
    <w:uiPriority w:val="99"/>
    <w:qFormat/>
    <w:rsid w:val="00ED7A91"/>
    <w:pPr>
      <w:keepNext/>
      <w:numPr>
        <w:ilvl w:val="5"/>
        <w:numId w:val="1"/>
      </w:numPr>
      <w:jc w:val="center"/>
      <w:outlineLvl w:val="5"/>
    </w:pPr>
    <w:rPr>
      <w:b/>
      <w:sz w:val="28"/>
    </w:rPr>
  </w:style>
  <w:style w:type="paragraph" w:styleId="Heading7">
    <w:name w:val="heading 7"/>
    <w:basedOn w:val="Normal"/>
    <w:next w:val="Normal"/>
    <w:link w:val="Heading7Char"/>
    <w:uiPriority w:val="99"/>
    <w:qFormat/>
    <w:rsid w:val="00ED7A91"/>
    <w:pPr>
      <w:keepNext/>
      <w:outlineLvl w:val="6"/>
    </w:pPr>
    <w:rPr>
      <w:i/>
    </w:rPr>
  </w:style>
  <w:style w:type="paragraph" w:styleId="Heading8">
    <w:name w:val="heading 8"/>
    <w:basedOn w:val="Normal"/>
    <w:next w:val="Normal"/>
    <w:link w:val="Heading8Char"/>
    <w:uiPriority w:val="99"/>
    <w:qFormat/>
    <w:rsid w:val="00ED7A91"/>
    <w:pPr>
      <w:keepNext/>
      <w:numPr>
        <w:ilvl w:val="7"/>
        <w:numId w:val="1"/>
      </w:numPr>
      <w:spacing w:line="288" w:lineRule="auto"/>
      <w:jc w:val="center"/>
      <w:outlineLvl w:val="7"/>
    </w:pPr>
    <w:rPr>
      <w:sz w:val="48"/>
    </w:rPr>
  </w:style>
  <w:style w:type="paragraph" w:styleId="Heading9">
    <w:name w:val="heading 9"/>
    <w:basedOn w:val="Normal"/>
    <w:next w:val="Normal"/>
    <w:link w:val="Heading9Char"/>
    <w:uiPriority w:val="99"/>
    <w:qFormat/>
    <w:rsid w:val="00ED7A91"/>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901A8"/>
    <w:rPr>
      <w:rFonts w:ascii="Tahoma" w:eastAsia="SimSun" w:hAnsi="Tahoma" w:cs="Tahoma"/>
      <w:b/>
      <w:bCs/>
      <w:color w:val="215868"/>
      <w:sz w:val="32"/>
      <w:szCs w:val="32"/>
      <w:lang w:eastAsia="zh-CN"/>
    </w:rPr>
  </w:style>
  <w:style w:type="character" w:customStyle="1" w:styleId="Heading2Char">
    <w:name w:val="Heading 2 Char"/>
    <w:link w:val="Heading2"/>
    <w:uiPriority w:val="99"/>
    <w:locked/>
    <w:rsid w:val="00D5182D"/>
    <w:rPr>
      <w:rFonts w:ascii="Tahoma" w:eastAsia="SimSun" w:hAnsi="Tahoma" w:cs="Tahoma"/>
      <w:b/>
      <w:color w:val="215868"/>
      <w:sz w:val="28"/>
      <w:szCs w:val="28"/>
      <w:lang w:val="en-GB" w:eastAsia="ja-JP"/>
    </w:rPr>
  </w:style>
  <w:style w:type="character" w:customStyle="1" w:styleId="Heading3Char">
    <w:name w:val="Heading 3 Char"/>
    <w:link w:val="Heading3"/>
    <w:uiPriority w:val="99"/>
    <w:locked/>
    <w:rsid w:val="003B232A"/>
    <w:rPr>
      <w:rFonts w:ascii="Tahoma" w:eastAsia="SimSun" w:hAnsi="Tahoma" w:cs="Tahoma"/>
      <w:color w:val="41A7BF"/>
      <w:sz w:val="20"/>
      <w:szCs w:val="20"/>
      <w:lang w:eastAsia="zh-CN"/>
    </w:rPr>
  </w:style>
  <w:style w:type="character" w:customStyle="1" w:styleId="Heading4Char">
    <w:name w:val="Heading 4 Char"/>
    <w:link w:val="Heading4"/>
    <w:uiPriority w:val="99"/>
    <w:locked/>
    <w:rsid w:val="00ED7A91"/>
    <w:rPr>
      <w:rFonts w:ascii="Tahoma" w:eastAsia="SimSun" w:hAnsi="Tahoma" w:cs="Tahoma"/>
      <w:u w:val="single"/>
      <w:lang w:eastAsia="zh-CN"/>
    </w:rPr>
  </w:style>
  <w:style w:type="character" w:customStyle="1" w:styleId="Heading5Char">
    <w:name w:val="Heading 5 Char"/>
    <w:link w:val="Heading5"/>
    <w:uiPriority w:val="99"/>
    <w:locked/>
    <w:rsid w:val="00ED7A91"/>
    <w:rPr>
      <w:rFonts w:ascii="Tahoma" w:eastAsia="SimSun" w:hAnsi="Tahoma" w:cs="Tahoma"/>
      <w:b/>
      <w:i/>
      <w:lang w:eastAsia="zh-CN"/>
    </w:rPr>
  </w:style>
  <w:style w:type="character" w:customStyle="1" w:styleId="Heading6Char">
    <w:name w:val="Heading 6 Char"/>
    <w:link w:val="Heading6"/>
    <w:uiPriority w:val="99"/>
    <w:locked/>
    <w:rsid w:val="00ED7A91"/>
    <w:rPr>
      <w:rFonts w:ascii="Tahoma" w:eastAsia="SimSun" w:hAnsi="Tahoma" w:cs="Tahoma"/>
      <w:b/>
      <w:sz w:val="28"/>
      <w:lang w:eastAsia="zh-CN"/>
    </w:rPr>
  </w:style>
  <w:style w:type="character" w:customStyle="1" w:styleId="Heading7Char">
    <w:name w:val="Heading 7 Char"/>
    <w:link w:val="Heading7"/>
    <w:uiPriority w:val="99"/>
    <w:locked/>
    <w:rsid w:val="00ED7A91"/>
    <w:rPr>
      <w:rFonts w:ascii="Times New Roman" w:eastAsia="SimSun" w:hAnsi="Times New Roman" w:cs="Times New Roman"/>
      <w:i/>
      <w:sz w:val="20"/>
      <w:szCs w:val="20"/>
      <w:lang w:eastAsia="zh-CN"/>
    </w:rPr>
  </w:style>
  <w:style w:type="character" w:customStyle="1" w:styleId="Heading8Char">
    <w:name w:val="Heading 8 Char"/>
    <w:link w:val="Heading8"/>
    <w:uiPriority w:val="99"/>
    <w:locked/>
    <w:rsid w:val="00ED7A91"/>
    <w:rPr>
      <w:rFonts w:ascii="Tahoma" w:eastAsia="SimSun" w:hAnsi="Tahoma" w:cs="Tahoma"/>
      <w:sz w:val="48"/>
      <w:lang w:eastAsia="zh-CN"/>
    </w:rPr>
  </w:style>
  <w:style w:type="character" w:customStyle="1" w:styleId="Heading9Char">
    <w:name w:val="Heading 9 Char"/>
    <w:link w:val="Heading9"/>
    <w:uiPriority w:val="99"/>
    <w:locked/>
    <w:rsid w:val="00ED7A91"/>
    <w:rPr>
      <w:rFonts w:ascii="Tahoma" w:eastAsia="SimSun" w:hAnsi="Tahoma" w:cs="Tahoma"/>
      <w:i/>
      <w:lang w:eastAsia="zh-CN"/>
    </w:rPr>
  </w:style>
  <w:style w:type="paragraph" w:customStyle="1" w:styleId="Attachmentheading">
    <w:name w:val="Attachment heading"/>
    <w:basedOn w:val="Normal"/>
    <w:next w:val="Normal"/>
    <w:uiPriority w:val="99"/>
    <w:rsid w:val="00ED7A91"/>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ED7A91"/>
    <w:pPr>
      <w:spacing w:line="240" w:lineRule="auto"/>
    </w:pPr>
    <w:rPr>
      <w:sz w:val="16"/>
      <w:szCs w:val="16"/>
    </w:rPr>
  </w:style>
  <w:style w:type="character" w:customStyle="1" w:styleId="BalloonTextChar">
    <w:name w:val="Balloon Text Char"/>
    <w:link w:val="BalloonText"/>
    <w:uiPriority w:val="99"/>
    <w:locked/>
    <w:rsid w:val="00ED7A91"/>
    <w:rPr>
      <w:rFonts w:ascii="Tahoma" w:eastAsia="SimSun" w:hAnsi="Tahoma" w:cs="Tahoma"/>
      <w:sz w:val="16"/>
      <w:szCs w:val="16"/>
      <w:lang w:eastAsia="zh-CN"/>
    </w:rPr>
  </w:style>
  <w:style w:type="paragraph" w:customStyle="1" w:styleId="Bulletedtext">
    <w:name w:val="Bulleted text"/>
    <w:basedOn w:val="Normal"/>
    <w:uiPriority w:val="99"/>
    <w:rsid w:val="00ED7A91"/>
    <w:pPr>
      <w:tabs>
        <w:tab w:val="left" w:pos="2835"/>
      </w:tabs>
    </w:pPr>
  </w:style>
  <w:style w:type="paragraph" w:customStyle="1" w:styleId="Bulletedtext2ndlevel">
    <w:name w:val="Bulleted text 2nd level"/>
    <w:basedOn w:val="Normal"/>
    <w:uiPriority w:val="99"/>
    <w:rsid w:val="00ED7A91"/>
    <w:pPr>
      <w:tabs>
        <w:tab w:val="num" w:pos="720"/>
      </w:tabs>
      <w:ind w:left="720" w:hanging="360"/>
      <w:jc w:val="left"/>
    </w:pPr>
  </w:style>
  <w:style w:type="paragraph" w:customStyle="1" w:styleId="Captioncontinued">
    <w:name w:val="Caption (continued)"/>
    <w:basedOn w:val="Normal"/>
    <w:next w:val="Normal"/>
    <w:uiPriority w:val="99"/>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uiPriority w:val="99"/>
    <w:rsid w:val="00ED7A91"/>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1064A9"/>
    <w:pPr>
      <w:keepNext/>
      <w:spacing w:after="40" w:line="240" w:lineRule="auto"/>
      <w:ind w:left="907" w:hanging="907"/>
      <w:jc w:val="left"/>
    </w:pPr>
    <w:rPr>
      <w:rFonts w:ascii="Arial Narrow" w:eastAsia="Times New Roman" w:hAnsi="Arial Narrow"/>
      <w:b/>
      <w:lang w:val="en-GB" w:eastAsia="ja-JP"/>
    </w:rPr>
  </w:style>
  <w:style w:type="character" w:styleId="CommentReference">
    <w:name w:val="annotation reference"/>
    <w:uiPriority w:val="99"/>
    <w:semiHidden/>
    <w:rsid w:val="00ED7A91"/>
    <w:rPr>
      <w:rFonts w:cs="Times New Roman"/>
      <w:sz w:val="16"/>
      <w:szCs w:val="16"/>
    </w:rPr>
  </w:style>
  <w:style w:type="paragraph" w:styleId="CommentText">
    <w:name w:val="annotation text"/>
    <w:basedOn w:val="Normal"/>
    <w:link w:val="CommentTextChar"/>
    <w:uiPriority w:val="99"/>
    <w:semiHidden/>
    <w:rsid w:val="00ED7A91"/>
  </w:style>
  <w:style w:type="character" w:customStyle="1" w:styleId="CommentTextChar">
    <w:name w:val="Comment Text Char"/>
    <w:link w:val="CommentText"/>
    <w:uiPriority w:val="99"/>
    <w:semiHidden/>
    <w:locked/>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D7A91"/>
    <w:rPr>
      <w:b/>
      <w:bCs/>
    </w:rPr>
  </w:style>
  <w:style w:type="character" w:customStyle="1" w:styleId="CommentSubjectChar">
    <w:name w:val="Comment Subject Char"/>
    <w:link w:val="CommentSubject"/>
    <w:uiPriority w:val="99"/>
    <w:semiHidden/>
    <w:locked/>
    <w:rsid w:val="00ED7A91"/>
    <w:rPr>
      <w:rFonts w:ascii="Times New Roman" w:eastAsia="SimSun" w:hAnsi="Times New Roman" w:cs="Times New Roman"/>
      <w:b/>
      <w:bCs/>
      <w:sz w:val="20"/>
      <w:szCs w:val="20"/>
      <w:lang w:eastAsia="zh-CN"/>
    </w:rPr>
  </w:style>
  <w:style w:type="paragraph" w:customStyle="1" w:styleId="Execsummary">
    <w:name w:val="Exec summary"/>
    <w:basedOn w:val="Normal"/>
    <w:uiPriority w:val="99"/>
    <w:semiHidden/>
    <w:rsid w:val="00ED7A91"/>
    <w:pPr>
      <w:spacing w:line="288" w:lineRule="auto"/>
    </w:pPr>
    <w:rPr>
      <w:sz w:val="22"/>
    </w:rPr>
  </w:style>
  <w:style w:type="paragraph" w:styleId="Footer">
    <w:name w:val="footer"/>
    <w:basedOn w:val="Normal"/>
    <w:link w:val="FooterChar"/>
    <w:uiPriority w:val="99"/>
    <w:rsid w:val="00ED7A91"/>
    <w:pPr>
      <w:tabs>
        <w:tab w:val="center" w:pos="4320"/>
        <w:tab w:val="right" w:pos="8640"/>
      </w:tabs>
    </w:pPr>
  </w:style>
  <w:style w:type="character" w:customStyle="1" w:styleId="FooterChar">
    <w:name w:val="Footer Char"/>
    <w:link w:val="Footer"/>
    <w:uiPriority w:val="99"/>
    <w:locked/>
    <w:rsid w:val="00ED7A91"/>
    <w:rPr>
      <w:rFonts w:ascii="Times New Roman" w:eastAsia="SimSun" w:hAnsi="Times New Roman" w:cs="Times New Roman"/>
      <w:sz w:val="20"/>
      <w:szCs w:val="20"/>
      <w:lang w:eastAsia="zh-CN"/>
    </w:rPr>
  </w:style>
  <w:style w:type="character" w:styleId="FootnoteReference">
    <w:name w:val="footnote reference"/>
    <w:uiPriority w:val="99"/>
    <w:semiHidden/>
    <w:rsid w:val="00ED7A91"/>
    <w:rPr>
      <w:rFonts w:cs="Times New Roman"/>
      <w:vertAlign w:val="superscript"/>
    </w:rPr>
  </w:style>
  <w:style w:type="paragraph" w:styleId="FootnoteText">
    <w:name w:val="footnote text"/>
    <w:basedOn w:val="Normal"/>
    <w:link w:val="FootnoteTextChar"/>
    <w:uiPriority w:val="99"/>
    <w:semiHidden/>
    <w:rsid w:val="00ED7A91"/>
    <w:pPr>
      <w:spacing w:line="240" w:lineRule="auto"/>
      <w:jc w:val="left"/>
    </w:pPr>
    <w:rPr>
      <w:rFonts w:ascii="Calibri" w:eastAsia="Calibri" w:hAnsi="Calibri"/>
      <w:lang w:eastAsia="en-US"/>
    </w:rPr>
  </w:style>
  <w:style w:type="character" w:customStyle="1" w:styleId="FootnoteTextChar">
    <w:name w:val="Footnote Text Char"/>
    <w:link w:val="FootnoteText"/>
    <w:uiPriority w:val="99"/>
    <w:semiHidden/>
    <w:locked/>
    <w:rsid w:val="00ED7A91"/>
    <w:rPr>
      <w:rFonts w:cs="Times New Roman"/>
      <w:sz w:val="20"/>
      <w:szCs w:val="20"/>
    </w:rPr>
  </w:style>
  <w:style w:type="paragraph" w:customStyle="1" w:styleId="GMHEADING1">
    <w:name w:val="GMHEADING1"/>
    <w:basedOn w:val="Normal"/>
    <w:next w:val="Normal"/>
    <w:uiPriority w:val="99"/>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ED7A91"/>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ED7A91"/>
    <w:pPr>
      <w:tabs>
        <w:tab w:val="right" w:pos="9240"/>
      </w:tabs>
      <w:spacing w:line="240" w:lineRule="auto"/>
      <w:ind w:right="28"/>
      <w:jc w:val="left"/>
    </w:pPr>
    <w:rPr>
      <w:sz w:val="18"/>
      <w:u w:val="single"/>
    </w:rPr>
  </w:style>
  <w:style w:type="character" w:customStyle="1" w:styleId="HeaderChar">
    <w:name w:val="Header Char"/>
    <w:link w:val="Header"/>
    <w:uiPriority w:val="99"/>
    <w:locked/>
    <w:rsid w:val="00ED7A91"/>
    <w:rPr>
      <w:rFonts w:ascii="Times New Roman" w:eastAsia="SimSun" w:hAnsi="Times New Roman" w:cs="Times New Roman"/>
      <w:sz w:val="20"/>
      <w:szCs w:val="20"/>
      <w:u w:val="single"/>
      <w:lang w:eastAsia="zh-CN"/>
    </w:rPr>
  </w:style>
  <w:style w:type="character" w:styleId="Hyperlink">
    <w:name w:val="Hyperlink"/>
    <w:uiPriority w:val="99"/>
    <w:rsid w:val="00ED7A91"/>
    <w:rPr>
      <w:rFonts w:cs="Times New Roman"/>
      <w:color w:val="0000FF"/>
      <w:u w:val="single"/>
    </w:rPr>
  </w:style>
  <w:style w:type="paragraph" w:customStyle="1" w:styleId="Numberedtext">
    <w:name w:val="Numbered text"/>
    <w:basedOn w:val="Normal"/>
    <w:uiPriority w:val="99"/>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ED7A91"/>
    <w:pPr>
      <w:tabs>
        <w:tab w:val="left" w:pos="0"/>
      </w:tabs>
      <w:spacing w:before="40" w:after="40" w:line="288" w:lineRule="auto"/>
      <w:jc w:val="left"/>
    </w:pPr>
    <w:rPr>
      <w:sz w:val="22"/>
      <w:szCs w:val="22"/>
    </w:rPr>
  </w:style>
  <w:style w:type="character" w:styleId="PageNumber">
    <w:name w:val="page number"/>
    <w:uiPriority w:val="99"/>
    <w:semiHidden/>
    <w:rsid w:val="00ED7A91"/>
    <w:rPr>
      <w:rFonts w:cs="Times New Roman"/>
    </w:rPr>
  </w:style>
  <w:style w:type="paragraph" w:customStyle="1" w:styleId="Source">
    <w:name w:val="Source"/>
    <w:basedOn w:val="Normal"/>
    <w:uiPriority w:val="99"/>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uiPriority w:val="99"/>
    <w:rsid w:val="00ED7A91"/>
    <w:rPr>
      <w:rFonts w:eastAsia="SimSun" w:cs="Times New Roman"/>
      <w:sz w:val="18"/>
      <w:szCs w:val="18"/>
      <w:lang w:val="en-AU" w:eastAsia="en-US" w:bidi="ar-SA"/>
    </w:rPr>
  </w:style>
  <w:style w:type="paragraph" w:customStyle="1" w:styleId="Spaceundertable">
    <w:name w:val="Space under table"/>
    <w:basedOn w:val="Normal"/>
    <w:uiPriority w:val="99"/>
    <w:rsid w:val="00ED7A91"/>
    <w:pPr>
      <w:numPr>
        <w:numId w:val="4"/>
      </w:numPr>
      <w:spacing w:line="240" w:lineRule="auto"/>
      <w:jc w:val="left"/>
    </w:pPr>
    <w:rPr>
      <w:sz w:val="8"/>
      <w:szCs w:val="8"/>
    </w:rPr>
  </w:style>
  <w:style w:type="paragraph" w:customStyle="1" w:styleId="Style1">
    <w:name w:val="Style1"/>
    <w:basedOn w:val="GMHeading2"/>
    <w:uiPriority w:val="99"/>
    <w:rsid w:val="00ED7A91"/>
  </w:style>
  <w:style w:type="paragraph" w:customStyle="1" w:styleId="Style2">
    <w:name w:val="Style2"/>
    <w:basedOn w:val="GMHeading3"/>
    <w:uiPriority w:val="99"/>
    <w:rsid w:val="00ED7A91"/>
  </w:style>
  <w:style w:type="table" w:styleId="TableGrid">
    <w:name w:val="Table Grid"/>
    <w:basedOn w:val="TableNormal"/>
    <w:uiPriority w:val="99"/>
    <w:rsid w:val="00ED7A91"/>
    <w:pPr>
      <w:tabs>
        <w:tab w:val="left" w:pos="2835"/>
      </w:tabs>
      <w:spacing w:before="40" w:after="4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ED7A91"/>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ED7A91"/>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ED7A91"/>
    <w:pPr>
      <w:numPr>
        <w:numId w:val="2"/>
      </w:numPr>
      <w:spacing w:before="40" w:after="40" w:line="240" w:lineRule="auto"/>
      <w:jc w:val="left"/>
    </w:pPr>
  </w:style>
  <w:style w:type="paragraph" w:customStyle="1" w:styleId="Tabletextbullettedv2">
    <w:name w:val="Table text bulletted v2"/>
    <w:basedOn w:val="Tabletextbulleted"/>
    <w:uiPriority w:val="99"/>
    <w:rsid w:val="00ED7A91"/>
    <w:pPr>
      <w:numPr>
        <w:numId w:val="0"/>
      </w:numPr>
      <w:spacing w:before="20" w:after="20"/>
    </w:pPr>
    <w:rPr>
      <w:lang w:val="en-US"/>
    </w:rPr>
  </w:style>
  <w:style w:type="paragraph" w:customStyle="1" w:styleId="Tabletextindentleft">
    <w:name w:val="Table text indent left"/>
    <w:basedOn w:val="TableText1left"/>
    <w:uiPriority w:val="99"/>
    <w:semiHidden/>
    <w:rsid w:val="00ED7A91"/>
    <w:pPr>
      <w:ind w:left="252"/>
    </w:pPr>
    <w:rPr>
      <w:lang w:val="en-AU"/>
    </w:rPr>
  </w:style>
  <w:style w:type="paragraph" w:customStyle="1" w:styleId="TabletextindentedlistA">
    <w:name w:val="Table text indented list A"/>
    <w:aliases w:val="B,C"/>
    <w:basedOn w:val="Tabletextbulleted"/>
    <w:uiPriority w:val="99"/>
    <w:rsid w:val="00ED7A91"/>
    <w:pPr>
      <w:numPr>
        <w:numId w:val="0"/>
      </w:numPr>
      <w:tabs>
        <w:tab w:val="left" w:pos="284"/>
        <w:tab w:val="left" w:pos="2835"/>
      </w:tabs>
    </w:pPr>
  </w:style>
  <w:style w:type="paragraph" w:customStyle="1" w:styleId="TabletextRelativeRisksRR">
    <w:name w:val="Table text Relative Risks (RR)"/>
    <w:basedOn w:val="Normal"/>
    <w:uiPriority w:val="99"/>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ED7A91"/>
    <w:pPr>
      <w:spacing w:after="170" w:line="280" w:lineRule="atLeast"/>
    </w:pPr>
    <w:rPr>
      <w:lang w:val="en-US"/>
    </w:rPr>
  </w:style>
  <w:style w:type="paragraph" w:styleId="Title">
    <w:name w:val="Title"/>
    <w:basedOn w:val="Normal"/>
    <w:link w:val="TitleChar"/>
    <w:uiPriority w:val="99"/>
    <w:qFormat/>
    <w:rsid w:val="00ED7A91"/>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ED7A91"/>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2A1584"/>
    <w:pPr>
      <w:tabs>
        <w:tab w:val="left" w:pos="840"/>
        <w:tab w:val="right" w:leader="dot" w:pos="9240"/>
      </w:tabs>
      <w:spacing w:before="240" w:after="120" w:line="264" w:lineRule="auto"/>
      <w:ind w:left="839" w:hanging="839"/>
      <w:jc w:val="left"/>
    </w:pPr>
    <w:rPr>
      <w:b/>
      <w:noProof/>
    </w:rPr>
  </w:style>
  <w:style w:type="paragraph" w:styleId="TOC2">
    <w:name w:val="toc 2"/>
    <w:basedOn w:val="Normal"/>
    <w:next w:val="Normal"/>
    <w:autoRedefine/>
    <w:uiPriority w:val="39"/>
    <w:rsid w:val="002A1584"/>
    <w:pPr>
      <w:keepNext/>
      <w:tabs>
        <w:tab w:val="right" w:leader="dot" w:pos="9240"/>
      </w:tabs>
      <w:spacing w:before="200" w:after="60" w:line="240" w:lineRule="auto"/>
      <w:ind w:left="1191" w:hanging="794"/>
      <w:jc w:val="left"/>
    </w:pPr>
    <w:rPr>
      <w:noProof/>
      <w:lang w:val="en-GB" w:eastAsia="ja-JP"/>
    </w:rPr>
  </w:style>
  <w:style w:type="paragraph" w:styleId="TOC3">
    <w:name w:val="toc 3"/>
    <w:basedOn w:val="Normal"/>
    <w:next w:val="Normal"/>
    <w:uiPriority w:val="39"/>
    <w:rsid w:val="00ED7A91"/>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ED7A91"/>
    <w:pPr>
      <w:tabs>
        <w:tab w:val="right" w:leader="dot" w:pos="9469"/>
      </w:tabs>
      <w:ind w:left="960"/>
    </w:pPr>
  </w:style>
  <w:style w:type="paragraph" w:styleId="TOC6">
    <w:name w:val="toc 6"/>
    <w:basedOn w:val="Normal"/>
    <w:next w:val="Normal"/>
    <w:uiPriority w:val="99"/>
    <w:semiHidden/>
    <w:rsid w:val="00ED7A91"/>
    <w:pPr>
      <w:tabs>
        <w:tab w:val="right" w:leader="dot" w:pos="9469"/>
      </w:tabs>
      <w:ind w:left="1200"/>
    </w:pPr>
  </w:style>
  <w:style w:type="paragraph" w:styleId="TOCHeading0">
    <w:name w:val="TOC Heading"/>
    <w:basedOn w:val="Heading1"/>
    <w:next w:val="Normal"/>
    <w:uiPriority w:val="99"/>
    <w:qFormat/>
    <w:rsid w:val="00D61C4E"/>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99"/>
    <w:qFormat/>
    <w:rsid w:val="00B4562F"/>
    <w:pPr>
      <w:ind w:left="720"/>
      <w:contextualSpacing/>
    </w:pPr>
  </w:style>
  <w:style w:type="paragraph" w:styleId="NoSpacing">
    <w:name w:val="No Spacing"/>
    <w:link w:val="NoSpacingChar"/>
    <w:uiPriority w:val="99"/>
    <w:qFormat/>
    <w:rsid w:val="00A32E13"/>
    <w:rPr>
      <w:rFonts w:eastAsia="Times New Roman"/>
      <w:sz w:val="22"/>
      <w:szCs w:val="22"/>
      <w:lang w:val="en-US" w:eastAsia="en-US"/>
    </w:rPr>
  </w:style>
  <w:style w:type="character" w:customStyle="1" w:styleId="NoSpacingChar">
    <w:name w:val="No Spacing Char"/>
    <w:link w:val="NoSpacing"/>
    <w:uiPriority w:val="99"/>
    <w:locked/>
    <w:rsid w:val="00A32E13"/>
    <w:rPr>
      <w:rFonts w:eastAsia="Times New Roman"/>
      <w:sz w:val="22"/>
      <w:szCs w:val="22"/>
      <w:lang w:val="en-US" w:eastAsia="en-US" w:bidi="ar-SA"/>
    </w:rPr>
  </w:style>
  <w:style w:type="character" w:styleId="FollowedHyperlink">
    <w:name w:val="FollowedHyperlink"/>
    <w:uiPriority w:val="99"/>
    <w:semiHidden/>
    <w:rsid w:val="00A24873"/>
    <w:rPr>
      <w:rFonts w:cs="Times New Roman"/>
      <w:color w:val="800080"/>
      <w:u w:val="single"/>
    </w:rPr>
  </w:style>
  <w:style w:type="paragraph" w:customStyle="1" w:styleId="CharChar1CharCharCharChar">
    <w:name w:val="Char Char1 Char Char Char Char"/>
    <w:basedOn w:val="Normal"/>
    <w:uiPriority w:val="99"/>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link w:val="TableTextChar"/>
    <w:uiPriority w:val="99"/>
    <w:rsid w:val="00C873D8"/>
    <w:pPr>
      <w:keepNext/>
      <w:spacing w:after="0" w:line="240" w:lineRule="auto"/>
      <w:jc w:val="left"/>
    </w:pPr>
    <w:rPr>
      <w:rFonts w:ascii="Trebuchet MS" w:eastAsia="Times New Roman" w:hAnsi="Trebuchet MS" w:cs="Times New Roman"/>
      <w:sz w:val="18"/>
      <w:lang w:val="x-none" w:eastAsia="en-US"/>
    </w:rPr>
  </w:style>
  <w:style w:type="character" w:customStyle="1" w:styleId="TableTextChar">
    <w:name w:val="TableText Char"/>
    <w:link w:val="TableText"/>
    <w:uiPriority w:val="99"/>
    <w:rsid w:val="00ED0045"/>
    <w:rPr>
      <w:rFonts w:ascii="Trebuchet MS" w:eastAsia="Times New Roman" w:hAnsi="Trebuchet MS"/>
      <w:sz w:val="18"/>
      <w:lang w:eastAsia="en-US"/>
    </w:rPr>
  </w:style>
  <w:style w:type="paragraph" w:customStyle="1" w:styleId="TableText0">
    <w:name w:val="Table Text"/>
    <w:basedOn w:val="Normal"/>
    <w:link w:val="TableTextChar0"/>
    <w:qFormat/>
    <w:rsid w:val="00ED0045"/>
    <w:pPr>
      <w:keepNext/>
      <w:spacing w:before="40" w:after="40"/>
      <w:jc w:val="left"/>
    </w:pPr>
    <w:rPr>
      <w:rFonts w:ascii="Arial Narrow" w:hAnsi="Arial Narrow" w:cs="Times New Roman"/>
      <w:sz w:val="18"/>
      <w:lang w:val="en-GB" w:eastAsia="en-US"/>
    </w:rPr>
  </w:style>
  <w:style w:type="character" w:customStyle="1" w:styleId="TableTextChar0">
    <w:name w:val="Table Text Char"/>
    <w:link w:val="TableText0"/>
    <w:rsid w:val="00ED0045"/>
    <w:rPr>
      <w:rFonts w:ascii="Arial Narrow" w:eastAsia="SimSun" w:hAnsi="Arial Narrow"/>
      <w:sz w:val="18"/>
      <w:lang w:val="en-GB" w:eastAsia="en-US"/>
    </w:rPr>
  </w:style>
  <w:style w:type="paragraph" w:customStyle="1" w:styleId="SubGroupHeader">
    <w:name w:val="SubGroupHeader"/>
    <w:basedOn w:val="Normal"/>
    <w:rsid w:val="0094672F"/>
    <w:pPr>
      <w:spacing w:after="0" w:line="240" w:lineRule="auto"/>
      <w:jc w:val="right"/>
    </w:pPr>
    <w:rPr>
      <w:rFonts w:ascii="Times New Roman" w:eastAsia="Times New Roman" w:hAnsi="Times New Roman" w:cs="Times New Roman"/>
      <w:b/>
      <w:caps/>
      <w:sz w:val="18"/>
      <w:lang w:eastAsia="en-AU"/>
    </w:rPr>
  </w:style>
  <w:style w:type="paragraph" w:customStyle="1" w:styleId="GroupHeader">
    <w:name w:val="GroupHeader"/>
    <w:basedOn w:val="Normal"/>
    <w:rsid w:val="0094672F"/>
    <w:pPr>
      <w:spacing w:after="0" w:line="240" w:lineRule="auto"/>
      <w:jc w:val="left"/>
    </w:pPr>
    <w:rPr>
      <w:rFonts w:ascii="Times New Roman" w:eastAsia="Times New Roman" w:hAnsi="Times New Roman" w:cs="Times New Roman"/>
      <w:b/>
      <w:caps/>
      <w:sz w:val="18"/>
      <w:lang w:eastAsia="en-AU"/>
    </w:rPr>
  </w:style>
  <w:style w:type="paragraph" w:customStyle="1" w:styleId="GroupDescription">
    <w:name w:val="GroupDescription"/>
    <w:basedOn w:val="Heading1"/>
    <w:autoRedefine/>
    <w:rsid w:val="0094672F"/>
    <w:pPr>
      <w:spacing w:before="120" w:after="60" w:line="240" w:lineRule="auto"/>
      <w:jc w:val="left"/>
    </w:pPr>
    <w:rPr>
      <w:rFonts w:ascii="Arial Bold" w:eastAsia="Times New Roman" w:hAnsi="Arial Bold" w:cs="Arial"/>
      <w:smallCaps/>
      <w:color w:val="auto"/>
      <w:kern w:val="32"/>
      <w:sz w:val="20"/>
      <w:szCs w:val="20"/>
      <w:lang w:eastAsia="en-AU"/>
    </w:rPr>
  </w:style>
  <w:style w:type="paragraph" w:styleId="DocumentMap">
    <w:name w:val="Document Map"/>
    <w:basedOn w:val="Normal"/>
    <w:semiHidden/>
    <w:rsid w:val="00F45A9B"/>
    <w:pPr>
      <w:shd w:val="clear" w:color="auto" w:fill="000080"/>
    </w:pPr>
  </w:style>
  <w:style w:type="paragraph" w:styleId="Revision">
    <w:name w:val="Revision"/>
    <w:hidden/>
    <w:uiPriority w:val="99"/>
    <w:semiHidden/>
    <w:rsid w:val="003D30ED"/>
    <w:rPr>
      <w:rFonts w:ascii="Tahoma" w:eastAsia="SimSun" w:hAnsi="Tahoma" w:cs="Tahoma"/>
      <w:lang w:eastAsia="zh-CN"/>
    </w:rPr>
  </w:style>
  <w:style w:type="paragraph" w:styleId="NormalWeb">
    <w:name w:val="Normal (Web)"/>
    <w:basedOn w:val="Normal"/>
    <w:uiPriority w:val="99"/>
    <w:semiHidden/>
    <w:unhideWhenUsed/>
    <w:rsid w:val="00250EFF"/>
    <w:pPr>
      <w:spacing w:before="100" w:beforeAutospacing="1" w:after="100" w:afterAutospacing="1" w:line="240" w:lineRule="auto"/>
      <w:jc w:val="left"/>
    </w:pPr>
    <w:rPr>
      <w:rFonts w:ascii="Times New Roman" w:eastAsia="Times New Roman" w:hAnsi="Times New Roman" w:cs="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64207">
      <w:marLeft w:val="0"/>
      <w:marRight w:val="0"/>
      <w:marTop w:val="0"/>
      <w:marBottom w:val="0"/>
      <w:divBdr>
        <w:top w:val="none" w:sz="0" w:space="0" w:color="auto"/>
        <w:left w:val="none" w:sz="0" w:space="0" w:color="auto"/>
        <w:bottom w:val="none" w:sz="0" w:space="0" w:color="auto"/>
        <w:right w:val="none" w:sz="0" w:space="0" w:color="auto"/>
      </w:divBdr>
      <w:divsChild>
        <w:div w:id="98764227">
          <w:marLeft w:val="240"/>
          <w:marRight w:val="240"/>
          <w:marTop w:val="360"/>
          <w:marBottom w:val="0"/>
          <w:divBdr>
            <w:top w:val="none" w:sz="0" w:space="0" w:color="auto"/>
            <w:left w:val="none" w:sz="0" w:space="0" w:color="auto"/>
            <w:bottom w:val="none" w:sz="0" w:space="0" w:color="auto"/>
            <w:right w:val="none" w:sz="0" w:space="0" w:color="auto"/>
          </w:divBdr>
          <w:divsChild>
            <w:div w:id="98764214">
              <w:marLeft w:val="480"/>
              <w:marRight w:val="480"/>
              <w:marTop w:val="240"/>
              <w:marBottom w:val="0"/>
              <w:divBdr>
                <w:top w:val="none" w:sz="0" w:space="0" w:color="auto"/>
                <w:left w:val="none" w:sz="0" w:space="0" w:color="auto"/>
                <w:bottom w:val="none" w:sz="0" w:space="0" w:color="auto"/>
                <w:right w:val="none" w:sz="0" w:space="0" w:color="auto"/>
              </w:divBdr>
              <w:divsChild>
                <w:div w:id="98764216">
                  <w:marLeft w:val="720"/>
                  <w:marRight w:val="720"/>
                  <w:marTop w:val="0"/>
                  <w:marBottom w:val="0"/>
                  <w:divBdr>
                    <w:top w:val="none" w:sz="0" w:space="0" w:color="auto"/>
                    <w:left w:val="none" w:sz="0" w:space="0" w:color="auto"/>
                    <w:bottom w:val="none" w:sz="0" w:space="0" w:color="auto"/>
                    <w:right w:val="none" w:sz="0" w:space="0" w:color="auto"/>
                  </w:divBdr>
                  <w:divsChild>
                    <w:div w:id="9876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4209">
      <w:marLeft w:val="0"/>
      <w:marRight w:val="0"/>
      <w:marTop w:val="0"/>
      <w:marBottom w:val="0"/>
      <w:divBdr>
        <w:top w:val="none" w:sz="0" w:space="0" w:color="auto"/>
        <w:left w:val="none" w:sz="0" w:space="0" w:color="auto"/>
        <w:bottom w:val="none" w:sz="0" w:space="0" w:color="auto"/>
        <w:right w:val="none" w:sz="0" w:space="0" w:color="auto"/>
      </w:divBdr>
      <w:divsChild>
        <w:div w:id="98764222">
          <w:marLeft w:val="0"/>
          <w:marRight w:val="0"/>
          <w:marTop w:val="0"/>
          <w:marBottom w:val="0"/>
          <w:divBdr>
            <w:top w:val="none" w:sz="0" w:space="0" w:color="auto"/>
            <w:left w:val="none" w:sz="0" w:space="0" w:color="auto"/>
            <w:bottom w:val="none" w:sz="0" w:space="0" w:color="auto"/>
            <w:right w:val="none" w:sz="0" w:space="0" w:color="auto"/>
          </w:divBdr>
          <w:divsChild>
            <w:div w:id="9876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4213">
      <w:marLeft w:val="0"/>
      <w:marRight w:val="0"/>
      <w:marTop w:val="0"/>
      <w:marBottom w:val="0"/>
      <w:divBdr>
        <w:top w:val="none" w:sz="0" w:space="0" w:color="auto"/>
        <w:left w:val="none" w:sz="0" w:space="0" w:color="auto"/>
        <w:bottom w:val="none" w:sz="0" w:space="0" w:color="auto"/>
        <w:right w:val="none" w:sz="0" w:space="0" w:color="auto"/>
      </w:divBdr>
      <w:divsChild>
        <w:div w:id="98764211">
          <w:marLeft w:val="240"/>
          <w:marRight w:val="240"/>
          <w:marTop w:val="360"/>
          <w:marBottom w:val="0"/>
          <w:divBdr>
            <w:top w:val="none" w:sz="0" w:space="0" w:color="auto"/>
            <w:left w:val="none" w:sz="0" w:space="0" w:color="auto"/>
            <w:bottom w:val="none" w:sz="0" w:space="0" w:color="auto"/>
            <w:right w:val="none" w:sz="0" w:space="0" w:color="auto"/>
          </w:divBdr>
          <w:divsChild>
            <w:div w:id="98764208">
              <w:marLeft w:val="480"/>
              <w:marRight w:val="480"/>
              <w:marTop w:val="240"/>
              <w:marBottom w:val="0"/>
              <w:divBdr>
                <w:top w:val="none" w:sz="0" w:space="0" w:color="auto"/>
                <w:left w:val="none" w:sz="0" w:space="0" w:color="auto"/>
                <w:bottom w:val="none" w:sz="0" w:space="0" w:color="auto"/>
                <w:right w:val="none" w:sz="0" w:space="0" w:color="auto"/>
              </w:divBdr>
              <w:divsChild>
                <w:div w:id="98764221">
                  <w:marLeft w:val="720"/>
                  <w:marRight w:val="720"/>
                  <w:marTop w:val="0"/>
                  <w:marBottom w:val="0"/>
                  <w:divBdr>
                    <w:top w:val="none" w:sz="0" w:space="0" w:color="auto"/>
                    <w:left w:val="none" w:sz="0" w:space="0" w:color="auto"/>
                    <w:bottom w:val="none" w:sz="0" w:space="0" w:color="auto"/>
                    <w:right w:val="none" w:sz="0" w:space="0" w:color="auto"/>
                  </w:divBdr>
                  <w:divsChild>
                    <w:div w:id="9876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4218">
      <w:marLeft w:val="0"/>
      <w:marRight w:val="0"/>
      <w:marTop w:val="0"/>
      <w:marBottom w:val="0"/>
      <w:divBdr>
        <w:top w:val="none" w:sz="0" w:space="0" w:color="auto"/>
        <w:left w:val="none" w:sz="0" w:space="0" w:color="auto"/>
        <w:bottom w:val="none" w:sz="0" w:space="0" w:color="auto"/>
        <w:right w:val="none" w:sz="0" w:space="0" w:color="auto"/>
      </w:divBdr>
      <w:divsChild>
        <w:div w:id="98764206">
          <w:marLeft w:val="0"/>
          <w:marRight w:val="0"/>
          <w:marTop w:val="0"/>
          <w:marBottom w:val="0"/>
          <w:divBdr>
            <w:top w:val="none" w:sz="0" w:space="0" w:color="auto"/>
            <w:left w:val="none" w:sz="0" w:space="0" w:color="auto"/>
            <w:bottom w:val="none" w:sz="0" w:space="0" w:color="auto"/>
            <w:right w:val="none" w:sz="0" w:space="0" w:color="auto"/>
          </w:divBdr>
          <w:divsChild>
            <w:div w:id="987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4220">
      <w:marLeft w:val="0"/>
      <w:marRight w:val="0"/>
      <w:marTop w:val="0"/>
      <w:marBottom w:val="0"/>
      <w:divBdr>
        <w:top w:val="none" w:sz="0" w:space="0" w:color="auto"/>
        <w:left w:val="none" w:sz="0" w:space="0" w:color="auto"/>
        <w:bottom w:val="none" w:sz="0" w:space="0" w:color="auto"/>
        <w:right w:val="none" w:sz="0" w:space="0" w:color="auto"/>
      </w:divBdr>
      <w:divsChild>
        <w:div w:id="98764210">
          <w:marLeft w:val="0"/>
          <w:marRight w:val="0"/>
          <w:marTop w:val="0"/>
          <w:marBottom w:val="150"/>
          <w:divBdr>
            <w:top w:val="single" w:sz="6" w:space="15" w:color="FFFFFF"/>
            <w:left w:val="none" w:sz="0" w:space="0" w:color="auto"/>
            <w:bottom w:val="none" w:sz="0" w:space="0" w:color="auto"/>
            <w:right w:val="none" w:sz="0" w:space="0" w:color="auto"/>
          </w:divBdr>
          <w:divsChild>
            <w:div w:id="9876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4226">
      <w:marLeft w:val="0"/>
      <w:marRight w:val="0"/>
      <w:marTop w:val="0"/>
      <w:marBottom w:val="0"/>
      <w:divBdr>
        <w:top w:val="none" w:sz="0" w:space="0" w:color="auto"/>
        <w:left w:val="none" w:sz="0" w:space="0" w:color="auto"/>
        <w:bottom w:val="none" w:sz="0" w:space="0" w:color="auto"/>
        <w:right w:val="none" w:sz="0" w:space="0" w:color="auto"/>
      </w:divBdr>
      <w:divsChild>
        <w:div w:id="98764212">
          <w:marLeft w:val="0"/>
          <w:marRight w:val="0"/>
          <w:marTop w:val="0"/>
          <w:marBottom w:val="150"/>
          <w:divBdr>
            <w:top w:val="single" w:sz="6" w:space="15" w:color="FFFFFF"/>
            <w:left w:val="none" w:sz="0" w:space="0" w:color="auto"/>
            <w:bottom w:val="none" w:sz="0" w:space="0" w:color="auto"/>
            <w:right w:val="none" w:sz="0" w:space="0" w:color="auto"/>
          </w:divBdr>
          <w:divsChild>
            <w:div w:id="987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508">
      <w:bodyDiv w:val="1"/>
      <w:marLeft w:val="0"/>
      <w:marRight w:val="0"/>
      <w:marTop w:val="0"/>
      <w:marBottom w:val="0"/>
      <w:divBdr>
        <w:top w:val="none" w:sz="0" w:space="0" w:color="auto"/>
        <w:left w:val="none" w:sz="0" w:space="0" w:color="auto"/>
        <w:bottom w:val="none" w:sz="0" w:space="0" w:color="auto"/>
        <w:right w:val="none" w:sz="0" w:space="0" w:color="auto"/>
      </w:divBdr>
      <w:divsChild>
        <w:div w:id="582839490">
          <w:marLeft w:val="0"/>
          <w:marRight w:val="0"/>
          <w:marTop w:val="0"/>
          <w:marBottom w:val="0"/>
          <w:divBdr>
            <w:top w:val="none" w:sz="0" w:space="0" w:color="auto"/>
            <w:left w:val="none" w:sz="0" w:space="0" w:color="auto"/>
            <w:bottom w:val="none" w:sz="0" w:space="0" w:color="auto"/>
            <w:right w:val="none" w:sz="0" w:space="0" w:color="auto"/>
          </w:divBdr>
          <w:divsChild>
            <w:div w:id="667095751">
              <w:marLeft w:val="0"/>
              <w:marRight w:val="0"/>
              <w:marTop w:val="0"/>
              <w:marBottom w:val="0"/>
              <w:divBdr>
                <w:top w:val="none" w:sz="0" w:space="0" w:color="auto"/>
                <w:left w:val="none" w:sz="0" w:space="0" w:color="auto"/>
                <w:bottom w:val="none" w:sz="0" w:space="0" w:color="auto"/>
                <w:right w:val="none" w:sz="0" w:space="0" w:color="auto"/>
              </w:divBdr>
            </w:div>
            <w:div w:id="827478803">
              <w:marLeft w:val="0"/>
              <w:marRight w:val="0"/>
              <w:marTop w:val="0"/>
              <w:marBottom w:val="0"/>
              <w:divBdr>
                <w:top w:val="none" w:sz="0" w:space="0" w:color="auto"/>
                <w:left w:val="none" w:sz="0" w:space="0" w:color="auto"/>
                <w:bottom w:val="none" w:sz="0" w:space="0" w:color="auto"/>
                <w:right w:val="none" w:sz="0" w:space="0" w:color="auto"/>
              </w:divBdr>
            </w:div>
            <w:div w:id="1109206500">
              <w:marLeft w:val="0"/>
              <w:marRight w:val="0"/>
              <w:marTop w:val="0"/>
              <w:marBottom w:val="0"/>
              <w:divBdr>
                <w:top w:val="none" w:sz="0" w:space="0" w:color="auto"/>
                <w:left w:val="none" w:sz="0" w:space="0" w:color="auto"/>
                <w:bottom w:val="none" w:sz="0" w:space="0" w:color="auto"/>
                <w:right w:val="none" w:sz="0" w:space="0" w:color="auto"/>
              </w:divBdr>
            </w:div>
            <w:div w:id="203726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7171">
      <w:bodyDiv w:val="1"/>
      <w:marLeft w:val="0"/>
      <w:marRight w:val="0"/>
      <w:marTop w:val="0"/>
      <w:marBottom w:val="0"/>
      <w:divBdr>
        <w:top w:val="none" w:sz="0" w:space="0" w:color="auto"/>
        <w:left w:val="none" w:sz="0" w:space="0" w:color="auto"/>
        <w:bottom w:val="none" w:sz="0" w:space="0" w:color="auto"/>
        <w:right w:val="none" w:sz="0" w:space="0" w:color="auto"/>
      </w:divBdr>
    </w:div>
    <w:div w:id="233858107">
      <w:bodyDiv w:val="1"/>
      <w:marLeft w:val="0"/>
      <w:marRight w:val="0"/>
      <w:marTop w:val="0"/>
      <w:marBottom w:val="0"/>
      <w:divBdr>
        <w:top w:val="none" w:sz="0" w:space="0" w:color="auto"/>
        <w:left w:val="none" w:sz="0" w:space="0" w:color="auto"/>
        <w:bottom w:val="none" w:sz="0" w:space="0" w:color="auto"/>
        <w:right w:val="none" w:sz="0" w:space="0" w:color="auto"/>
      </w:divBdr>
      <w:divsChild>
        <w:div w:id="297302777">
          <w:marLeft w:val="0"/>
          <w:marRight w:val="0"/>
          <w:marTop w:val="0"/>
          <w:marBottom w:val="0"/>
          <w:divBdr>
            <w:top w:val="none" w:sz="0" w:space="0" w:color="auto"/>
            <w:left w:val="none" w:sz="0" w:space="0" w:color="auto"/>
            <w:bottom w:val="none" w:sz="0" w:space="0" w:color="auto"/>
            <w:right w:val="none" w:sz="0" w:space="0" w:color="auto"/>
          </w:divBdr>
        </w:div>
      </w:divsChild>
    </w:div>
    <w:div w:id="243684262">
      <w:bodyDiv w:val="1"/>
      <w:marLeft w:val="0"/>
      <w:marRight w:val="0"/>
      <w:marTop w:val="0"/>
      <w:marBottom w:val="0"/>
      <w:divBdr>
        <w:top w:val="none" w:sz="0" w:space="0" w:color="auto"/>
        <w:left w:val="none" w:sz="0" w:space="0" w:color="auto"/>
        <w:bottom w:val="none" w:sz="0" w:space="0" w:color="auto"/>
        <w:right w:val="none" w:sz="0" w:space="0" w:color="auto"/>
      </w:divBdr>
    </w:div>
    <w:div w:id="315915715">
      <w:bodyDiv w:val="1"/>
      <w:marLeft w:val="0"/>
      <w:marRight w:val="0"/>
      <w:marTop w:val="0"/>
      <w:marBottom w:val="0"/>
      <w:divBdr>
        <w:top w:val="none" w:sz="0" w:space="0" w:color="auto"/>
        <w:left w:val="none" w:sz="0" w:space="0" w:color="auto"/>
        <w:bottom w:val="none" w:sz="0" w:space="0" w:color="auto"/>
        <w:right w:val="none" w:sz="0" w:space="0" w:color="auto"/>
      </w:divBdr>
    </w:div>
    <w:div w:id="725181232">
      <w:bodyDiv w:val="1"/>
      <w:marLeft w:val="0"/>
      <w:marRight w:val="0"/>
      <w:marTop w:val="0"/>
      <w:marBottom w:val="0"/>
      <w:divBdr>
        <w:top w:val="none" w:sz="0" w:space="0" w:color="auto"/>
        <w:left w:val="none" w:sz="0" w:space="0" w:color="auto"/>
        <w:bottom w:val="none" w:sz="0" w:space="0" w:color="auto"/>
        <w:right w:val="none" w:sz="0" w:space="0" w:color="auto"/>
      </w:divBdr>
      <w:divsChild>
        <w:div w:id="1362704632">
          <w:marLeft w:val="0"/>
          <w:marRight w:val="0"/>
          <w:marTop w:val="0"/>
          <w:marBottom w:val="0"/>
          <w:divBdr>
            <w:top w:val="none" w:sz="0" w:space="0" w:color="auto"/>
            <w:left w:val="none" w:sz="0" w:space="0" w:color="auto"/>
            <w:bottom w:val="none" w:sz="0" w:space="0" w:color="auto"/>
            <w:right w:val="none" w:sz="0" w:space="0" w:color="auto"/>
          </w:divBdr>
          <w:divsChild>
            <w:div w:id="566190642">
              <w:marLeft w:val="0"/>
              <w:marRight w:val="0"/>
              <w:marTop w:val="0"/>
              <w:marBottom w:val="0"/>
              <w:divBdr>
                <w:top w:val="none" w:sz="0" w:space="0" w:color="auto"/>
                <w:left w:val="none" w:sz="0" w:space="0" w:color="auto"/>
                <w:bottom w:val="none" w:sz="0" w:space="0" w:color="auto"/>
                <w:right w:val="none" w:sz="0" w:space="0" w:color="auto"/>
              </w:divBdr>
            </w:div>
            <w:div w:id="816997212">
              <w:marLeft w:val="0"/>
              <w:marRight w:val="0"/>
              <w:marTop w:val="0"/>
              <w:marBottom w:val="0"/>
              <w:divBdr>
                <w:top w:val="none" w:sz="0" w:space="0" w:color="auto"/>
                <w:left w:val="none" w:sz="0" w:space="0" w:color="auto"/>
                <w:bottom w:val="none" w:sz="0" w:space="0" w:color="auto"/>
                <w:right w:val="none" w:sz="0" w:space="0" w:color="auto"/>
              </w:divBdr>
            </w:div>
            <w:div w:id="14002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72297">
      <w:bodyDiv w:val="1"/>
      <w:marLeft w:val="0"/>
      <w:marRight w:val="0"/>
      <w:marTop w:val="0"/>
      <w:marBottom w:val="0"/>
      <w:divBdr>
        <w:top w:val="none" w:sz="0" w:space="0" w:color="auto"/>
        <w:left w:val="none" w:sz="0" w:space="0" w:color="auto"/>
        <w:bottom w:val="none" w:sz="0" w:space="0" w:color="auto"/>
        <w:right w:val="none" w:sz="0" w:space="0" w:color="auto"/>
      </w:divBdr>
    </w:div>
    <w:div w:id="1320110367">
      <w:bodyDiv w:val="1"/>
      <w:marLeft w:val="0"/>
      <w:marRight w:val="0"/>
      <w:marTop w:val="0"/>
      <w:marBottom w:val="0"/>
      <w:divBdr>
        <w:top w:val="none" w:sz="0" w:space="0" w:color="auto"/>
        <w:left w:val="none" w:sz="0" w:space="0" w:color="auto"/>
        <w:bottom w:val="none" w:sz="0" w:space="0" w:color="auto"/>
        <w:right w:val="none" w:sz="0" w:space="0" w:color="auto"/>
      </w:divBdr>
    </w:div>
    <w:div w:id="1364942237">
      <w:bodyDiv w:val="1"/>
      <w:marLeft w:val="0"/>
      <w:marRight w:val="0"/>
      <w:marTop w:val="0"/>
      <w:marBottom w:val="0"/>
      <w:divBdr>
        <w:top w:val="none" w:sz="0" w:space="0" w:color="auto"/>
        <w:left w:val="none" w:sz="0" w:space="0" w:color="auto"/>
        <w:bottom w:val="none" w:sz="0" w:space="0" w:color="auto"/>
        <w:right w:val="none" w:sz="0" w:space="0" w:color="auto"/>
      </w:divBdr>
    </w:div>
    <w:div w:id="1467118721">
      <w:bodyDiv w:val="1"/>
      <w:marLeft w:val="0"/>
      <w:marRight w:val="0"/>
      <w:marTop w:val="0"/>
      <w:marBottom w:val="0"/>
      <w:divBdr>
        <w:top w:val="none" w:sz="0" w:space="0" w:color="auto"/>
        <w:left w:val="none" w:sz="0" w:space="0" w:color="auto"/>
        <w:bottom w:val="none" w:sz="0" w:space="0" w:color="auto"/>
        <w:right w:val="none" w:sz="0" w:space="0" w:color="auto"/>
      </w:divBdr>
    </w:div>
    <w:div w:id="1590693987">
      <w:bodyDiv w:val="1"/>
      <w:marLeft w:val="0"/>
      <w:marRight w:val="0"/>
      <w:marTop w:val="0"/>
      <w:marBottom w:val="0"/>
      <w:divBdr>
        <w:top w:val="none" w:sz="0" w:space="0" w:color="auto"/>
        <w:left w:val="none" w:sz="0" w:space="0" w:color="auto"/>
        <w:bottom w:val="none" w:sz="0" w:space="0" w:color="auto"/>
        <w:right w:val="none" w:sz="0" w:space="0" w:color="auto"/>
      </w:divBdr>
    </w:div>
    <w:div w:id="1650288020">
      <w:bodyDiv w:val="1"/>
      <w:marLeft w:val="0"/>
      <w:marRight w:val="0"/>
      <w:marTop w:val="0"/>
      <w:marBottom w:val="0"/>
      <w:divBdr>
        <w:top w:val="none" w:sz="0" w:space="0" w:color="auto"/>
        <w:left w:val="none" w:sz="0" w:space="0" w:color="auto"/>
        <w:bottom w:val="none" w:sz="0" w:space="0" w:color="auto"/>
        <w:right w:val="none" w:sz="0" w:space="0" w:color="auto"/>
      </w:divBdr>
    </w:div>
    <w:div w:id="1929532253">
      <w:bodyDiv w:val="1"/>
      <w:marLeft w:val="0"/>
      <w:marRight w:val="0"/>
      <w:marTop w:val="0"/>
      <w:marBottom w:val="0"/>
      <w:divBdr>
        <w:top w:val="none" w:sz="0" w:space="0" w:color="auto"/>
        <w:left w:val="none" w:sz="0" w:space="0" w:color="auto"/>
        <w:bottom w:val="none" w:sz="0" w:space="0" w:color="auto"/>
        <w:right w:val="none" w:sz="0" w:space="0" w:color="auto"/>
      </w:divBdr>
    </w:div>
    <w:div w:id="196761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i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ti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ti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0F8C1-DD97-4AC9-89FD-812AE9F8E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13766</Words>
  <Characters>83236</Characters>
  <Application>Microsoft Office Word</Application>
  <DocSecurity>0</DocSecurity>
  <Lines>693</Lines>
  <Paragraphs>193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96809</CharactersWithSpaces>
  <SharedDoc>false</SharedDoc>
  <HLinks>
    <vt:vector size="282" baseType="variant">
      <vt:variant>
        <vt:i4>4194315</vt:i4>
      </vt:variant>
      <vt:variant>
        <vt:i4>264</vt:i4>
      </vt:variant>
      <vt:variant>
        <vt:i4>0</vt:i4>
      </vt:variant>
      <vt:variant>
        <vt:i4>5</vt:i4>
      </vt:variant>
      <vt:variant>
        <vt:lpwstr/>
      </vt:variant>
      <vt:variant>
        <vt:lpwstr>_ENREF_13</vt:lpwstr>
      </vt:variant>
      <vt:variant>
        <vt:i4>4456459</vt:i4>
      </vt:variant>
      <vt:variant>
        <vt:i4>261</vt:i4>
      </vt:variant>
      <vt:variant>
        <vt:i4>0</vt:i4>
      </vt:variant>
      <vt:variant>
        <vt:i4>5</vt:i4>
      </vt:variant>
      <vt:variant>
        <vt:lpwstr/>
      </vt:variant>
      <vt:variant>
        <vt:lpwstr>_ENREF_5</vt:lpwstr>
      </vt:variant>
      <vt:variant>
        <vt:i4>4390923</vt:i4>
      </vt:variant>
      <vt:variant>
        <vt:i4>258</vt:i4>
      </vt:variant>
      <vt:variant>
        <vt:i4>0</vt:i4>
      </vt:variant>
      <vt:variant>
        <vt:i4>5</vt:i4>
      </vt:variant>
      <vt:variant>
        <vt:lpwstr/>
      </vt:variant>
      <vt:variant>
        <vt:lpwstr>_ENREF_2</vt:lpwstr>
      </vt:variant>
      <vt:variant>
        <vt:i4>4194315</vt:i4>
      </vt:variant>
      <vt:variant>
        <vt:i4>250</vt:i4>
      </vt:variant>
      <vt:variant>
        <vt:i4>0</vt:i4>
      </vt:variant>
      <vt:variant>
        <vt:i4>5</vt:i4>
      </vt:variant>
      <vt:variant>
        <vt:lpwstr/>
      </vt:variant>
      <vt:variant>
        <vt:lpwstr>_ENREF_10</vt:lpwstr>
      </vt:variant>
      <vt:variant>
        <vt:i4>4718603</vt:i4>
      </vt:variant>
      <vt:variant>
        <vt:i4>247</vt:i4>
      </vt:variant>
      <vt:variant>
        <vt:i4>0</vt:i4>
      </vt:variant>
      <vt:variant>
        <vt:i4>5</vt:i4>
      </vt:variant>
      <vt:variant>
        <vt:lpwstr/>
      </vt:variant>
      <vt:variant>
        <vt:lpwstr>_ENREF_9</vt:lpwstr>
      </vt:variant>
      <vt:variant>
        <vt:i4>4784139</vt:i4>
      </vt:variant>
      <vt:variant>
        <vt:i4>244</vt:i4>
      </vt:variant>
      <vt:variant>
        <vt:i4>0</vt:i4>
      </vt:variant>
      <vt:variant>
        <vt:i4>5</vt:i4>
      </vt:variant>
      <vt:variant>
        <vt:lpwstr/>
      </vt:variant>
      <vt:variant>
        <vt:lpwstr>_ENREF_8</vt:lpwstr>
      </vt:variant>
      <vt:variant>
        <vt:i4>4194315</vt:i4>
      </vt:variant>
      <vt:variant>
        <vt:i4>236</vt:i4>
      </vt:variant>
      <vt:variant>
        <vt:i4>0</vt:i4>
      </vt:variant>
      <vt:variant>
        <vt:i4>5</vt:i4>
      </vt:variant>
      <vt:variant>
        <vt:lpwstr/>
      </vt:variant>
      <vt:variant>
        <vt:lpwstr>_ENREF_19</vt:lpwstr>
      </vt:variant>
      <vt:variant>
        <vt:i4>4194315</vt:i4>
      </vt:variant>
      <vt:variant>
        <vt:i4>233</vt:i4>
      </vt:variant>
      <vt:variant>
        <vt:i4>0</vt:i4>
      </vt:variant>
      <vt:variant>
        <vt:i4>5</vt:i4>
      </vt:variant>
      <vt:variant>
        <vt:lpwstr/>
      </vt:variant>
      <vt:variant>
        <vt:lpwstr>_ENREF_18</vt:lpwstr>
      </vt:variant>
      <vt:variant>
        <vt:i4>4194315</vt:i4>
      </vt:variant>
      <vt:variant>
        <vt:i4>230</vt:i4>
      </vt:variant>
      <vt:variant>
        <vt:i4>0</vt:i4>
      </vt:variant>
      <vt:variant>
        <vt:i4>5</vt:i4>
      </vt:variant>
      <vt:variant>
        <vt:lpwstr/>
      </vt:variant>
      <vt:variant>
        <vt:lpwstr>_ENREF_11</vt:lpwstr>
      </vt:variant>
      <vt:variant>
        <vt:i4>4194315</vt:i4>
      </vt:variant>
      <vt:variant>
        <vt:i4>222</vt:i4>
      </vt:variant>
      <vt:variant>
        <vt:i4>0</vt:i4>
      </vt:variant>
      <vt:variant>
        <vt:i4>5</vt:i4>
      </vt:variant>
      <vt:variant>
        <vt:lpwstr/>
      </vt:variant>
      <vt:variant>
        <vt:lpwstr>_ENREF_12</vt:lpwstr>
      </vt:variant>
      <vt:variant>
        <vt:i4>4587531</vt:i4>
      </vt:variant>
      <vt:variant>
        <vt:i4>219</vt:i4>
      </vt:variant>
      <vt:variant>
        <vt:i4>0</vt:i4>
      </vt:variant>
      <vt:variant>
        <vt:i4>5</vt:i4>
      </vt:variant>
      <vt:variant>
        <vt:lpwstr/>
      </vt:variant>
      <vt:variant>
        <vt:lpwstr>_ENREF_7</vt:lpwstr>
      </vt:variant>
      <vt:variant>
        <vt:i4>4653067</vt:i4>
      </vt:variant>
      <vt:variant>
        <vt:i4>216</vt:i4>
      </vt:variant>
      <vt:variant>
        <vt:i4>0</vt:i4>
      </vt:variant>
      <vt:variant>
        <vt:i4>5</vt:i4>
      </vt:variant>
      <vt:variant>
        <vt:lpwstr/>
      </vt:variant>
      <vt:variant>
        <vt:lpwstr>_ENREF_6</vt:lpwstr>
      </vt:variant>
      <vt:variant>
        <vt:i4>4521995</vt:i4>
      </vt:variant>
      <vt:variant>
        <vt:i4>213</vt:i4>
      </vt:variant>
      <vt:variant>
        <vt:i4>0</vt:i4>
      </vt:variant>
      <vt:variant>
        <vt:i4>5</vt:i4>
      </vt:variant>
      <vt:variant>
        <vt:lpwstr/>
      </vt:variant>
      <vt:variant>
        <vt:lpwstr>_ENREF_4</vt:lpwstr>
      </vt:variant>
      <vt:variant>
        <vt:i4>4325387</vt:i4>
      </vt:variant>
      <vt:variant>
        <vt:i4>210</vt:i4>
      </vt:variant>
      <vt:variant>
        <vt:i4>0</vt:i4>
      </vt:variant>
      <vt:variant>
        <vt:i4>5</vt:i4>
      </vt:variant>
      <vt:variant>
        <vt:lpwstr/>
      </vt:variant>
      <vt:variant>
        <vt:lpwstr>_ENREF_3</vt:lpwstr>
      </vt:variant>
      <vt:variant>
        <vt:i4>4194315</vt:i4>
      </vt:variant>
      <vt:variant>
        <vt:i4>202</vt:i4>
      </vt:variant>
      <vt:variant>
        <vt:i4>0</vt:i4>
      </vt:variant>
      <vt:variant>
        <vt:i4>5</vt:i4>
      </vt:variant>
      <vt:variant>
        <vt:lpwstr/>
      </vt:variant>
      <vt:variant>
        <vt:lpwstr>_ENREF_1</vt:lpwstr>
      </vt:variant>
      <vt:variant>
        <vt:i4>4194315</vt:i4>
      </vt:variant>
      <vt:variant>
        <vt:i4>190</vt:i4>
      </vt:variant>
      <vt:variant>
        <vt:i4>0</vt:i4>
      </vt:variant>
      <vt:variant>
        <vt:i4>5</vt:i4>
      </vt:variant>
      <vt:variant>
        <vt:lpwstr/>
      </vt:variant>
      <vt:variant>
        <vt:lpwstr>_ENREF_17</vt:lpwstr>
      </vt:variant>
      <vt:variant>
        <vt:i4>4194315</vt:i4>
      </vt:variant>
      <vt:variant>
        <vt:i4>187</vt:i4>
      </vt:variant>
      <vt:variant>
        <vt:i4>0</vt:i4>
      </vt:variant>
      <vt:variant>
        <vt:i4>5</vt:i4>
      </vt:variant>
      <vt:variant>
        <vt:lpwstr/>
      </vt:variant>
      <vt:variant>
        <vt:lpwstr>_ENREF_16</vt:lpwstr>
      </vt:variant>
      <vt:variant>
        <vt:i4>4194315</vt:i4>
      </vt:variant>
      <vt:variant>
        <vt:i4>184</vt:i4>
      </vt:variant>
      <vt:variant>
        <vt:i4>0</vt:i4>
      </vt:variant>
      <vt:variant>
        <vt:i4>5</vt:i4>
      </vt:variant>
      <vt:variant>
        <vt:lpwstr/>
      </vt:variant>
      <vt:variant>
        <vt:lpwstr>_ENREF_15</vt:lpwstr>
      </vt:variant>
      <vt:variant>
        <vt:i4>4194315</vt:i4>
      </vt:variant>
      <vt:variant>
        <vt:i4>181</vt:i4>
      </vt:variant>
      <vt:variant>
        <vt:i4>0</vt:i4>
      </vt:variant>
      <vt:variant>
        <vt:i4>5</vt:i4>
      </vt:variant>
      <vt:variant>
        <vt:lpwstr/>
      </vt:variant>
      <vt:variant>
        <vt:lpwstr>_ENREF_14</vt:lpwstr>
      </vt:variant>
      <vt:variant>
        <vt:i4>4194315</vt:i4>
      </vt:variant>
      <vt:variant>
        <vt:i4>178</vt:i4>
      </vt:variant>
      <vt:variant>
        <vt:i4>0</vt:i4>
      </vt:variant>
      <vt:variant>
        <vt:i4>5</vt:i4>
      </vt:variant>
      <vt:variant>
        <vt:lpwstr/>
      </vt:variant>
      <vt:variant>
        <vt:lpwstr>_ENREF_12</vt:lpwstr>
      </vt:variant>
      <vt:variant>
        <vt:i4>4456459</vt:i4>
      </vt:variant>
      <vt:variant>
        <vt:i4>175</vt:i4>
      </vt:variant>
      <vt:variant>
        <vt:i4>0</vt:i4>
      </vt:variant>
      <vt:variant>
        <vt:i4>5</vt:i4>
      </vt:variant>
      <vt:variant>
        <vt:lpwstr/>
      </vt:variant>
      <vt:variant>
        <vt:lpwstr>_ENREF_5</vt:lpwstr>
      </vt:variant>
      <vt:variant>
        <vt:i4>4194315</vt:i4>
      </vt:variant>
      <vt:variant>
        <vt:i4>167</vt:i4>
      </vt:variant>
      <vt:variant>
        <vt:i4>0</vt:i4>
      </vt:variant>
      <vt:variant>
        <vt:i4>5</vt:i4>
      </vt:variant>
      <vt:variant>
        <vt:lpwstr/>
      </vt:variant>
      <vt:variant>
        <vt:lpwstr>_ENREF_16</vt:lpwstr>
      </vt:variant>
      <vt:variant>
        <vt:i4>4194315</vt:i4>
      </vt:variant>
      <vt:variant>
        <vt:i4>161</vt:i4>
      </vt:variant>
      <vt:variant>
        <vt:i4>0</vt:i4>
      </vt:variant>
      <vt:variant>
        <vt:i4>5</vt:i4>
      </vt:variant>
      <vt:variant>
        <vt:lpwstr/>
      </vt:variant>
      <vt:variant>
        <vt:lpwstr>_ENREF_15</vt:lpwstr>
      </vt:variant>
      <vt:variant>
        <vt:i4>1835063</vt:i4>
      </vt:variant>
      <vt:variant>
        <vt:i4>140</vt:i4>
      </vt:variant>
      <vt:variant>
        <vt:i4>0</vt:i4>
      </vt:variant>
      <vt:variant>
        <vt:i4>5</vt:i4>
      </vt:variant>
      <vt:variant>
        <vt:lpwstr/>
      </vt:variant>
      <vt:variant>
        <vt:lpwstr>_Toc362258376</vt:lpwstr>
      </vt:variant>
      <vt:variant>
        <vt:i4>1835063</vt:i4>
      </vt:variant>
      <vt:variant>
        <vt:i4>134</vt:i4>
      </vt:variant>
      <vt:variant>
        <vt:i4>0</vt:i4>
      </vt:variant>
      <vt:variant>
        <vt:i4>5</vt:i4>
      </vt:variant>
      <vt:variant>
        <vt:lpwstr/>
      </vt:variant>
      <vt:variant>
        <vt:lpwstr>_Toc362258375</vt:lpwstr>
      </vt:variant>
      <vt:variant>
        <vt:i4>1835063</vt:i4>
      </vt:variant>
      <vt:variant>
        <vt:i4>128</vt:i4>
      </vt:variant>
      <vt:variant>
        <vt:i4>0</vt:i4>
      </vt:variant>
      <vt:variant>
        <vt:i4>5</vt:i4>
      </vt:variant>
      <vt:variant>
        <vt:lpwstr/>
      </vt:variant>
      <vt:variant>
        <vt:lpwstr>_Toc362258374</vt:lpwstr>
      </vt:variant>
      <vt:variant>
        <vt:i4>1835063</vt:i4>
      </vt:variant>
      <vt:variant>
        <vt:i4>122</vt:i4>
      </vt:variant>
      <vt:variant>
        <vt:i4>0</vt:i4>
      </vt:variant>
      <vt:variant>
        <vt:i4>5</vt:i4>
      </vt:variant>
      <vt:variant>
        <vt:lpwstr/>
      </vt:variant>
      <vt:variant>
        <vt:lpwstr>_Toc362258373</vt:lpwstr>
      </vt:variant>
      <vt:variant>
        <vt:i4>1835063</vt:i4>
      </vt:variant>
      <vt:variant>
        <vt:i4>116</vt:i4>
      </vt:variant>
      <vt:variant>
        <vt:i4>0</vt:i4>
      </vt:variant>
      <vt:variant>
        <vt:i4>5</vt:i4>
      </vt:variant>
      <vt:variant>
        <vt:lpwstr/>
      </vt:variant>
      <vt:variant>
        <vt:lpwstr>_Toc362258372</vt:lpwstr>
      </vt:variant>
      <vt:variant>
        <vt:i4>1835063</vt:i4>
      </vt:variant>
      <vt:variant>
        <vt:i4>110</vt:i4>
      </vt:variant>
      <vt:variant>
        <vt:i4>0</vt:i4>
      </vt:variant>
      <vt:variant>
        <vt:i4>5</vt:i4>
      </vt:variant>
      <vt:variant>
        <vt:lpwstr/>
      </vt:variant>
      <vt:variant>
        <vt:lpwstr>_Toc362258371</vt:lpwstr>
      </vt:variant>
      <vt:variant>
        <vt:i4>1835063</vt:i4>
      </vt:variant>
      <vt:variant>
        <vt:i4>104</vt:i4>
      </vt:variant>
      <vt:variant>
        <vt:i4>0</vt:i4>
      </vt:variant>
      <vt:variant>
        <vt:i4>5</vt:i4>
      </vt:variant>
      <vt:variant>
        <vt:lpwstr/>
      </vt:variant>
      <vt:variant>
        <vt:lpwstr>_Toc362258370</vt:lpwstr>
      </vt:variant>
      <vt:variant>
        <vt:i4>1900599</vt:i4>
      </vt:variant>
      <vt:variant>
        <vt:i4>98</vt:i4>
      </vt:variant>
      <vt:variant>
        <vt:i4>0</vt:i4>
      </vt:variant>
      <vt:variant>
        <vt:i4>5</vt:i4>
      </vt:variant>
      <vt:variant>
        <vt:lpwstr/>
      </vt:variant>
      <vt:variant>
        <vt:lpwstr>_Toc362258369</vt:lpwstr>
      </vt:variant>
      <vt:variant>
        <vt:i4>1900599</vt:i4>
      </vt:variant>
      <vt:variant>
        <vt:i4>92</vt:i4>
      </vt:variant>
      <vt:variant>
        <vt:i4>0</vt:i4>
      </vt:variant>
      <vt:variant>
        <vt:i4>5</vt:i4>
      </vt:variant>
      <vt:variant>
        <vt:lpwstr/>
      </vt:variant>
      <vt:variant>
        <vt:lpwstr>_Toc362258368</vt:lpwstr>
      </vt:variant>
      <vt:variant>
        <vt:i4>1900599</vt:i4>
      </vt:variant>
      <vt:variant>
        <vt:i4>86</vt:i4>
      </vt:variant>
      <vt:variant>
        <vt:i4>0</vt:i4>
      </vt:variant>
      <vt:variant>
        <vt:i4>5</vt:i4>
      </vt:variant>
      <vt:variant>
        <vt:lpwstr/>
      </vt:variant>
      <vt:variant>
        <vt:lpwstr>_Toc362258367</vt:lpwstr>
      </vt:variant>
      <vt:variant>
        <vt:i4>1900599</vt:i4>
      </vt:variant>
      <vt:variant>
        <vt:i4>80</vt:i4>
      </vt:variant>
      <vt:variant>
        <vt:i4>0</vt:i4>
      </vt:variant>
      <vt:variant>
        <vt:i4>5</vt:i4>
      </vt:variant>
      <vt:variant>
        <vt:lpwstr/>
      </vt:variant>
      <vt:variant>
        <vt:lpwstr>_Toc362258366</vt:lpwstr>
      </vt:variant>
      <vt:variant>
        <vt:i4>1900599</vt:i4>
      </vt:variant>
      <vt:variant>
        <vt:i4>74</vt:i4>
      </vt:variant>
      <vt:variant>
        <vt:i4>0</vt:i4>
      </vt:variant>
      <vt:variant>
        <vt:i4>5</vt:i4>
      </vt:variant>
      <vt:variant>
        <vt:lpwstr/>
      </vt:variant>
      <vt:variant>
        <vt:lpwstr>_Toc362258365</vt:lpwstr>
      </vt:variant>
      <vt:variant>
        <vt:i4>1900599</vt:i4>
      </vt:variant>
      <vt:variant>
        <vt:i4>68</vt:i4>
      </vt:variant>
      <vt:variant>
        <vt:i4>0</vt:i4>
      </vt:variant>
      <vt:variant>
        <vt:i4>5</vt:i4>
      </vt:variant>
      <vt:variant>
        <vt:lpwstr/>
      </vt:variant>
      <vt:variant>
        <vt:lpwstr>_Toc362258364</vt:lpwstr>
      </vt:variant>
      <vt:variant>
        <vt:i4>1900599</vt:i4>
      </vt:variant>
      <vt:variant>
        <vt:i4>62</vt:i4>
      </vt:variant>
      <vt:variant>
        <vt:i4>0</vt:i4>
      </vt:variant>
      <vt:variant>
        <vt:i4>5</vt:i4>
      </vt:variant>
      <vt:variant>
        <vt:lpwstr/>
      </vt:variant>
      <vt:variant>
        <vt:lpwstr>_Toc362258363</vt:lpwstr>
      </vt:variant>
      <vt:variant>
        <vt:i4>1900599</vt:i4>
      </vt:variant>
      <vt:variant>
        <vt:i4>56</vt:i4>
      </vt:variant>
      <vt:variant>
        <vt:i4>0</vt:i4>
      </vt:variant>
      <vt:variant>
        <vt:i4>5</vt:i4>
      </vt:variant>
      <vt:variant>
        <vt:lpwstr/>
      </vt:variant>
      <vt:variant>
        <vt:lpwstr>_Toc362258362</vt:lpwstr>
      </vt:variant>
      <vt:variant>
        <vt:i4>1900599</vt:i4>
      </vt:variant>
      <vt:variant>
        <vt:i4>50</vt:i4>
      </vt:variant>
      <vt:variant>
        <vt:i4>0</vt:i4>
      </vt:variant>
      <vt:variant>
        <vt:i4>5</vt:i4>
      </vt:variant>
      <vt:variant>
        <vt:lpwstr/>
      </vt:variant>
      <vt:variant>
        <vt:lpwstr>_Toc362258361</vt:lpwstr>
      </vt:variant>
      <vt:variant>
        <vt:i4>1900599</vt:i4>
      </vt:variant>
      <vt:variant>
        <vt:i4>44</vt:i4>
      </vt:variant>
      <vt:variant>
        <vt:i4>0</vt:i4>
      </vt:variant>
      <vt:variant>
        <vt:i4>5</vt:i4>
      </vt:variant>
      <vt:variant>
        <vt:lpwstr/>
      </vt:variant>
      <vt:variant>
        <vt:lpwstr>_Toc362258360</vt:lpwstr>
      </vt:variant>
      <vt:variant>
        <vt:i4>1966135</vt:i4>
      </vt:variant>
      <vt:variant>
        <vt:i4>38</vt:i4>
      </vt:variant>
      <vt:variant>
        <vt:i4>0</vt:i4>
      </vt:variant>
      <vt:variant>
        <vt:i4>5</vt:i4>
      </vt:variant>
      <vt:variant>
        <vt:lpwstr/>
      </vt:variant>
      <vt:variant>
        <vt:lpwstr>_Toc362258359</vt:lpwstr>
      </vt:variant>
      <vt:variant>
        <vt:i4>1966135</vt:i4>
      </vt:variant>
      <vt:variant>
        <vt:i4>32</vt:i4>
      </vt:variant>
      <vt:variant>
        <vt:i4>0</vt:i4>
      </vt:variant>
      <vt:variant>
        <vt:i4>5</vt:i4>
      </vt:variant>
      <vt:variant>
        <vt:lpwstr/>
      </vt:variant>
      <vt:variant>
        <vt:lpwstr>_Toc362258358</vt:lpwstr>
      </vt:variant>
      <vt:variant>
        <vt:i4>1966135</vt:i4>
      </vt:variant>
      <vt:variant>
        <vt:i4>26</vt:i4>
      </vt:variant>
      <vt:variant>
        <vt:i4>0</vt:i4>
      </vt:variant>
      <vt:variant>
        <vt:i4>5</vt:i4>
      </vt:variant>
      <vt:variant>
        <vt:lpwstr/>
      </vt:variant>
      <vt:variant>
        <vt:lpwstr>_Toc362258357</vt:lpwstr>
      </vt:variant>
      <vt:variant>
        <vt:i4>1966135</vt:i4>
      </vt:variant>
      <vt:variant>
        <vt:i4>20</vt:i4>
      </vt:variant>
      <vt:variant>
        <vt:i4>0</vt:i4>
      </vt:variant>
      <vt:variant>
        <vt:i4>5</vt:i4>
      </vt:variant>
      <vt:variant>
        <vt:lpwstr/>
      </vt:variant>
      <vt:variant>
        <vt:lpwstr>_Toc362258356</vt:lpwstr>
      </vt:variant>
      <vt:variant>
        <vt:i4>1966135</vt:i4>
      </vt:variant>
      <vt:variant>
        <vt:i4>14</vt:i4>
      </vt:variant>
      <vt:variant>
        <vt:i4>0</vt:i4>
      </vt:variant>
      <vt:variant>
        <vt:i4>5</vt:i4>
      </vt:variant>
      <vt:variant>
        <vt:lpwstr/>
      </vt:variant>
      <vt:variant>
        <vt:lpwstr>_Toc362258355</vt:lpwstr>
      </vt:variant>
      <vt:variant>
        <vt:i4>1966135</vt:i4>
      </vt:variant>
      <vt:variant>
        <vt:i4>8</vt:i4>
      </vt:variant>
      <vt:variant>
        <vt:i4>0</vt:i4>
      </vt:variant>
      <vt:variant>
        <vt:i4>5</vt:i4>
      </vt:variant>
      <vt:variant>
        <vt:lpwstr/>
      </vt:variant>
      <vt:variant>
        <vt:lpwstr>_Toc362258354</vt:lpwstr>
      </vt:variant>
      <vt:variant>
        <vt:i4>1966135</vt:i4>
      </vt:variant>
      <vt:variant>
        <vt:i4>2</vt:i4>
      </vt:variant>
      <vt:variant>
        <vt:i4>0</vt:i4>
      </vt:variant>
      <vt:variant>
        <vt:i4>5</vt:i4>
      </vt:variant>
      <vt:variant>
        <vt:lpwstr/>
      </vt:variant>
      <vt:variant>
        <vt:lpwstr>_Toc362258353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2014-06-20T05:00:00Z</dcterms:created>
  <dcterms:modified xsi:type="dcterms:W3CDTF">2014-06-20T05:05:00Z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