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420" w:rsidRDefault="006C5420" w:rsidP="006C5420">
      <w:pPr>
        <w:jc w:val="center"/>
        <w:rPr>
          <w:rStyle w:val="IntenseReference"/>
          <w:rFonts w:ascii="Arial" w:eastAsiaTheme="majorEastAsia" w:hAnsi="Arial" w:cstheme="majorBidi"/>
          <w:bCs w:val="0"/>
          <w:i w:val="0"/>
          <w:smallCaps w:val="0"/>
          <w:color w:val="auto"/>
          <w:spacing w:val="0"/>
          <w:kern w:val="28"/>
          <w:sz w:val="32"/>
          <w:szCs w:val="52"/>
        </w:rPr>
      </w:pPr>
      <w:bookmarkStart w:id="0" w:name="_Toc461539941"/>
      <w:bookmarkStart w:id="1" w:name="_GoBack"/>
      <w:bookmarkEnd w:id="1"/>
      <w:r>
        <w:rPr>
          <w:rFonts w:ascii="Arial" w:hAnsi="Arial" w:cs="Arial"/>
          <w:b/>
          <w:noProof/>
          <w:color w:val="000080"/>
          <w:sz w:val="28"/>
          <w:szCs w:val="28"/>
          <w:lang w:eastAsia="en-AU"/>
        </w:rPr>
        <w:drawing>
          <wp:inline distT="0" distB="0" distL="0" distR="0" wp14:anchorId="395394BD" wp14:editId="567DE662">
            <wp:extent cx="2627630" cy="1078865"/>
            <wp:effectExtent l="0" t="0" r="1270" b="6985"/>
            <wp:docPr id="5" name="Picture 5"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6C5420" w:rsidRPr="007B32D1" w:rsidRDefault="006C5420" w:rsidP="002F0438">
      <w:pPr>
        <w:spacing w:before="720" w:after="240"/>
        <w:jc w:val="center"/>
        <w:rPr>
          <w:rFonts w:ascii="Arial" w:hAnsi="Arial" w:cs="Arial"/>
          <w:b/>
          <w:bCs/>
          <w:color w:val="000080"/>
          <w:sz w:val="36"/>
          <w:szCs w:val="36"/>
        </w:rPr>
      </w:pPr>
      <w:r>
        <w:rPr>
          <w:rFonts w:ascii="Arial" w:hAnsi="Arial" w:cs="Arial"/>
          <w:b/>
          <w:bCs/>
          <w:color w:val="000080"/>
          <w:sz w:val="36"/>
          <w:szCs w:val="36"/>
        </w:rPr>
        <w:t>Public Summary Document</w:t>
      </w:r>
    </w:p>
    <w:p w:rsidR="00C73A17" w:rsidRPr="000713A3" w:rsidRDefault="00C73A17" w:rsidP="000713A3">
      <w:pPr>
        <w:pStyle w:val="Heading1"/>
        <w:keepLines/>
        <w:spacing w:before="0" w:after="0"/>
        <w:rPr>
          <w:sz w:val="24"/>
        </w:rPr>
      </w:pPr>
      <w:r w:rsidRPr="000713A3">
        <w:rPr>
          <w:sz w:val="24"/>
        </w:rPr>
        <w:t>Report to the Medical Services Advisory Committee on utilisation of Medicare Benefits Schedule (MBS) items 32523 and 32526 following MSAC Application 1166: Radiofrequency ablation (RFA) for the treatment of varicose veins due to chronic venous insufficiency</w:t>
      </w:r>
    </w:p>
    <w:p w:rsidR="006C5420" w:rsidRPr="00D90A38" w:rsidRDefault="006C5420" w:rsidP="00C73A17">
      <w:pPr>
        <w:spacing w:before="360"/>
        <w:rPr>
          <w:rFonts w:ascii="Arial" w:hAnsi="Arial" w:cs="Arial"/>
          <w:b/>
        </w:rPr>
      </w:pPr>
      <w:r>
        <w:rPr>
          <w:rFonts w:ascii="Arial" w:hAnsi="Arial" w:cs="Arial"/>
          <w:b/>
        </w:rPr>
        <w:t xml:space="preserve">MBS items </w:t>
      </w:r>
      <w:proofErr w:type="gramStart"/>
      <w:r>
        <w:rPr>
          <w:rFonts w:ascii="Arial" w:hAnsi="Arial" w:cs="Arial"/>
          <w:b/>
        </w:rPr>
        <w:t>considered:</w:t>
      </w:r>
      <w:proofErr w:type="gramEnd"/>
      <w:r>
        <w:rPr>
          <w:rFonts w:ascii="Arial" w:hAnsi="Arial" w:cs="Arial"/>
          <w:b/>
        </w:rPr>
        <w:tab/>
      </w:r>
      <w:r w:rsidR="00C73A17" w:rsidRPr="00C73A17">
        <w:rPr>
          <w:rFonts w:ascii="Arial" w:hAnsi="Arial" w:cs="Arial"/>
          <w:b/>
        </w:rPr>
        <w:t>32523 and 32526</w:t>
      </w:r>
    </w:p>
    <w:p w:rsidR="006C5420" w:rsidRPr="00D90A38" w:rsidRDefault="006C5420" w:rsidP="006C5420">
      <w:pPr>
        <w:spacing w:before="360"/>
        <w:ind w:left="3600" w:hanging="3600"/>
        <w:rPr>
          <w:rFonts w:ascii="Arial" w:hAnsi="Arial" w:cs="Arial"/>
          <w:b/>
        </w:rPr>
      </w:pPr>
      <w:r w:rsidRPr="00D90A38">
        <w:rPr>
          <w:rFonts w:ascii="Arial" w:hAnsi="Arial" w:cs="Arial"/>
          <w:b/>
        </w:rPr>
        <w:t>Date of MSAC consideration:</w:t>
      </w:r>
      <w:r w:rsidRPr="00D90A38">
        <w:rPr>
          <w:rFonts w:ascii="Arial" w:hAnsi="Arial" w:cs="Arial"/>
          <w:b/>
        </w:rPr>
        <w:tab/>
      </w:r>
      <w:r w:rsidR="002F0438">
        <w:rPr>
          <w:rFonts w:ascii="Arial" w:hAnsi="Arial" w:cs="Arial"/>
          <w:b/>
        </w:rPr>
        <w:t xml:space="preserve">26-27 </w:t>
      </w:r>
      <w:r>
        <w:rPr>
          <w:rFonts w:ascii="Arial" w:hAnsi="Arial" w:cs="Arial"/>
          <w:b/>
        </w:rPr>
        <w:t>July 201</w:t>
      </w:r>
      <w:r w:rsidR="000375D3">
        <w:rPr>
          <w:rFonts w:ascii="Arial" w:hAnsi="Arial" w:cs="Arial"/>
          <w:b/>
        </w:rPr>
        <w:t>8</w:t>
      </w:r>
    </w:p>
    <w:p w:rsidR="006C5420" w:rsidRPr="00707779" w:rsidRDefault="006C5420" w:rsidP="006C5420">
      <w:pPr>
        <w:spacing w:before="240"/>
      </w:pPr>
      <w:r w:rsidRPr="00707779">
        <w:t xml:space="preserve">Context for decision: </w:t>
      </w:r>
      <w:proofErr w:type="gramStart"/>
      <w:r w:rsidRPr="00707779">
        <w:t>MSAC makes its advice in accordance with its Terms of Reference</w:t>
      </w:r>
      <w:proofErr w:type="gramEnd"/>
      <w:r w:rsidRPr="00707779">
        <w:t xml:space="preserve">, </w:t>
      </w:r>
      <w:proofErr w:type="gramStart"/>
      <w:r w:rsidRPr="00707779">
        <w:t xml:space="preserve">see the </w:t>
      </w:r>
      <w:hyperlink r:id="rId9" w:history="1">
        <w:r w:rsidRPr="00707779">
          <w:rPr>
            <w:rStyle w:val="Hyperlink"/>
          </w:rPr>
          <w:t>MSAC Website</w:t>
        </w:r>
        <w:proofErr w:type="gramEnd"/>
      </w:hyperlink>
    </w:p>
    <w:p w:rsidR="006C5420" w:rsidRPr="000713A3" w:rsidRDefault="006C5420" w:rsidP="000713A3">
      <w:pPr>
        <w:pStyle w:val="Heading1"/>
        <w:keepLines/>
        <w:numPr>
          <w:ilvl w:val="0"/>
          <w:numId w:val="38"/>
        </w:numPr>
        <w:tabs>
          <w:tab w:val="left" w:pos="720"/>
          <w:tab w:val="left" w:pos="1140"/>
        </w:tabs>
        <w:spacing w:before="360" w:after="0"/>
        <w:ind w:hanging="720"/>
        <w:rPr>
          <w:rFonts w:cs="Times New Roman"/>
          <w:kern w:val="0"/>
          <w:sz w:val="24"/>
          <w:szCs w:val="28"/>
          <w:lang w:eastAsia="en-AU"/>
        </w:rPr>
      </w:pPr>
      <w:r w:rsidRPr="000713A3">
        <w:rPr>
          <w:rFonts w:cs="Times New Roman"/>
          <w:kern w:val="0"/>
          <w:sz w:val="24"/>
          <w:szCs w:val="28"/>
          <w:lang w:eastAsia="en-AU"/>
        </w:rPr>
        <w:t>Purpose</w:t>
      </w:r>
    </w:p>
    <w:p w:rsidR="000375D3" w:rsidRPr="00707779" w:rsidRDefault="000375D3" w:rsidP="00CB6607">
      <w:r w:rsidRPr="00707779">
        <w:t xml:space="preserve">The purpose of the report presented to the Medical Services Advisory Committee (MSAC) was to inform MSAC of the real world impacts of the utilisation of MBS items 32523 and 32526 following MSAC Application 1166. MSAC then uses </w:t>
      </w:r>
      <w:r w:rsidR="00B97C0D">
        <w:t xml:space="preserve">this information to ensure that </w:t>
      </w:r>
      <w:r w:rsidRPr="00707779">
        <w:t>the new item</w:t>
      </w:r>
      <w:r w:rsidR="00DD1DF6">
        <w:t>s</w:t>
      </w:r>
      <w:r w:rsidRPr="00707779">
        <w:t xml:space="preserve"> resulting from this application </w:t>
      </w:r>
      <w:proofErr w:type="gramStart"/>
      <w:r w:rsidR="00720D67">
        <w:t>are</w:t>
      </w:r>
      <w:r w:rsidRPr="00707779">
        <w:t xml:space="preserve"> being used</w:t>
      </w:r>
      <w:proofErr w:type="gramEnd"/>
      <w:r w:rsidRPr="00707779">
        <w:t xml:space="preserve"> as intended.</w:t>
      </w:r>
    </w:p>
    <w:p w:rsidR="000375D3" w:rsidRPr="00707779" w:rsidRDefault="000375D3" w:rsidP="00712F90">
      <w:pPr>
        <w:spacing w:before="240"/>
      </w:pPr>
      <w:r w:rsidRPr="00707779">
        <w:t xml:space="preserve">The report </w:t>
      </w:r>
      <w:proofErr w:type="gramStart"/>
      <w:r w:rsidRPr="00707779">
        <w:t>is not intended</w:t>
      </w:r>
      <w:proofErr w:type="gramEnd"/>
      <w:r w:rsidRPr="00707779">
        <w:t xml:space="preserve"> to be a review of the clinical information covered during the application process. </w:t>
      </w:r>
    </w:p>
    <w:p w:rsidR="000375D3" w:rsidRPr="000713A3" w:rsidRDefault="000375D3" w:rsidP="000713A3">
      <w:pPr>
        <w:pStyle w:val="Heading1"/>
        <w:keepLines/>
        <w:numPr>
          <w:ilvl w:val="0"/>
          <w:numId w:val="38"/>
        </w:numPr>
        <w:tabs>
          <w:tab w:val="left" w:pos="720"/>
          <w:tab w:val="left" w:pos="1140"/>
        </w:tabs>
        <w:spacing w:before="360" w:after="0"/>
        <w:ind w:hanging="720"/>
        <w:rPr>
          <w:rFonts w:cs="Times New Roman"/>
          <w:kern w:val="0"/>
          <w:sz w:val="24"/>
          <w:szCs w:val="28"/>
          <w:lang w:eastAsia="en-AU"/>
        </w:rPr>
      </w:pPr>
      <w:r w:rsidRPr="000713A3">
        <w:rPr>
          <w:rFonts w:cs="Times New Roman"/>
          <w:kern w:val="0"/>
          <w:sz w:val="24"/>
          <w:szCs w:val="28"/>
          <w:lang w:eastAsia="en-AU"/>
        </w:rPr>
        <w:t xml:space="preserve">MSAC’s advice </w:t>
      </w:r>
    </w:p>
    <w:p w:rsidR="000375D3" w:rsidRPr="00707779" w:rsidRDefault="000375D3" w:rsidP="00712F90">
      <w:pPr>
        <w:spacing w:after="240"/>
      </w:pPr>
      <w:r w:rsidRPr="00707779">
        <w:t xml:space="preserve">After consideration of the actual utilisation data for </w:t>
      </w:r>
      <w:r w:rsidR="00720D67">
        <w:t>RFA</w:t>
      </w:r>
      <w:r w:rsidRPr="00707779">
        <w:t xml:space="preserve"> for the treatment of varicose veins due to chronic venous insufficiency (MBS items 32523 and 32526; MSAC Application 1166), MSAC recommended amendment of item descriptors for all three varicose vein services – RFA, </w:t>
      </w:r>
      <w:r w:rsidR="00720D67">
        <w:t>ELT</w:t>
      </w:r>
      <w:r w:rsidRPr="00707779">
        <w:t xml:space="preserve"> and surgery – to restrict usage to complicated (non-cosmetic) cases.</w:t>
      </w:r>
    </w:p>
    <w:p w:rsidR="000375D3" w:rsidRPr="00707779" w:rsidRDefault="000375D3" w:rsidP="00712F90">
      <w:pPr>
        <w:spacing w:after="240"/>
      </w:pPr>
      <w:r w:rsidRPr="00707779">
        <w:t xml:space="preserve">MSAC was concerned that the utilisation for both RFA items (32523 and 32526) was far greater than expected. This </w:t>
      </w:r>
      <w:proofErr w:type="gramStart"/>
      <w:r w:rsidRPr="00707779">
        <w:t>was combined</w:t>
      </w:r>
      <w:proofErr w:type="gramEnd"/>
      <w:r w:rsidRPr="00707779">
        <w:t xml:space="preserve"> with an overall growth in utilisation for all three varicose vein services.</w:t>
      </w:r>
    </w:p>
    <w:p w:rsidR="00712F90" w:rsidRDefault="000375D3" w:rsidP="00CB6607">
      <w:r w:rsidRPr="00707779">
        <w:t xml:space="preserve">MSAC recommended </w:t>
      </w:r>
      <w:proofErr w:type="gramStart"/>
      <w:r w:rsidRPr="00707779">
        <w:t xml:space="preserve">these services be reviewed by </w:t>
      </w:r>
      <w:r w:rsidR="00DD1DF6">
        <w:t>the Department</w:t>
      </w:r>
      <w:r w:rsidRPr="00707779">
        <w:t xml:space="preserve"> in consultation with relevant professional groups, to align the items with the intended patient population originally supported by MSAC in 2012</w:t>
      </w:r>
      <w:proofErr w:type="gramEnd"/>
      <w:r w:rsidRPr="00707779">
        <w:t xml:space="preserve">. MSAC recommended that any amendments to the RFA item descriptors </w:t>
      </w:r>
      <w:proofErr w:type="gramStart"/>
      <w:r w:rsidRPr="00707779">
        <w:t>may</w:t>
      </w:r>
      <w:proofErr w:type="gramEnd"/>
      <w:r w:rsidRPr="00707779">
        <w:t xml:space="preserve"> also need to apply to other comparable MBS listed treatments (e.g. ELT and surgical stripping).</w:t>
      </w:r>
    </w:p>
    <w:p w:rsidR="008614F9" w:rsidRPr="00707779" w:rsidRDefault="000375D3" w:rsidP="00712F90">
      <w:pPr>
        <w:spacing w:before="240" w:after="240"/>
      </w:pPr>
      <w:r w:rsidRPr="00707779">
        <w:t xml:space="preserve">Amended descriptors </w:t>
      </w:r>
      <w:proofErr w:type="gramStart"/>
      <w:r w:rsidRPr="00707779">
        <w:t>could be shared</w:t>
      </w:r>
      <w:proofErr w:type="gramEnd"/>
      <w:r w:rsidRPr="00707779">
        <w:t xml:space="preserve"> with the MSAC Executive for ratification prior to progressing to implementation. MSAC recommended continued monitoring of the revised item descriptors with a further review of their use in 2 years. If agreement </w:t>
      </w:r>
      <w:proofErr w:type="gramStart"/>
      <w:r w:rsidRPr="00707779">
        <w:t xml:space="preserve">cannot be </w:t>
      </w:r>
      <w:r w:rsidRPr="00707779">
        <w:lastRenderedPageBreak/>
        <w:t>reached</w:t>
      </w:r>
      <w:proofErr w:type="gramEnd"/>
      <w:r w:rsidRPr="00707779">
        <w:t xml:space="preserve"> on amended descriptors, MSAC recommended a formal review of the clinical and economic evidence.</w:t>
      </w:r>
    </w:p>
    <w:p w:rsidR="000375D3" w:rsidRDefault="000375D3" w:rsidP="008614F9">
      <w:pPr>
        <w:pStyle w:val="Heading1"/>
        <w:keepLines/>
        <w:numPr>
          <w:ilvl w:val="0"/>
          <w:numId w:val="38"/>
        </w:numPr>
        <w:tabs>
          <w:tab w:val="left" w:pos="720"/>
          <w:tab w:val="left" w:pos="1140"/>
        </w:tabs>
        <w:spacing w:before="0" w:after="0"/>
        <w:ind w:hanging="720"/>
        <w:rPr>
          <w:rFonts w:cs="Times New Roman"/>
          <w:kern w:val="0"/>
          <w:sz w:val="24"/>
          <w:szCs w:val="28"/>
          <w:lang w:eastAsia="en-AU"/>
        </w:rPr>
      </w:pPr>
      <w:r w:rsidRPr="000713A3">
        <w:rPr>
          <w:rFonts w:cs="Times New Roman"/>
          <w:kern w:val="0"/>
          <w:sz w:val="24"/>
          <w:szCs w:val="28"/>
          <w:lang w:eastAsia="en-AU"/>
        </w:rPr>
        <w:t>Summary of consideration and rationale for MSAC’s advice</w:t>
      </w:r>
    </w:p>
    <w:p w:rsidR="009625F5" w:rsidRDefault="0048223D" w:rsidP="00712F90">
      <w:pPr>
        <w:pStyle w:val="NoSpacing"/>
        <w:spacing w:after="240"/>
      </w:pPr>
      <w:r w:rsidRPr="00707779">
        <w:t>MSAC considered</w:t>
      </w:r>
      <w:r w:rsidRPr="00DE01FE">
        <w:t xml:space="preserve"> the impacts of the outcome of MSAC Application 11</w:t>
      </w:r>
      <w:r>
        <w:t>66</w:t>
      </w:r>
      <w:r w:rsidRPr="00DE01FE">
        <w:t xml:space="preserve"> for</w:t>
      </w:r>
      <w:r>
        <w:t xml:space="preserve"> </w:t>
      </w:r>
      <w:r w:rsidR="000821DE">
        <w:t>RFA</w:t>
      </w:r>
      <w:r w:rsidRPr="00FC23B0">
        <w:t xml:space="preserve"> for the treatment of varicose veins due </w:t>
      </w:r>
      <w:r>
        <w:t xml:space="preserve">to chronic venous insufficiency </w:t>
      </w:r>
      <w:r w:rsidRPr="00424F27">
        <w:t>(MBS item</w:t>
      </w:r>
      <w:r>
        <w:t>s</w:t>
      </w:r>
      <w:r w:rsidRPr="00424F27">
        <w:t xml:space="preserve"> </w:t>
      </w:r>
      <w:r w:rsidRPr="00FC23B0">
        <w:t>32523 and 32526</w:t>
      </w:r>
      <w:r w:rsidRPr="00424F27">
        <w:t xml:space="preserve">) by examining </w:t>
      </w:r>
      <w:r>
        <w:t>the actual utilisation</w:t>
      </w:r>
      <w:r w:rsidRPr="00424F27">
        <w:t xml:space="preserve"> data up to December 2017 (</w:t>
      </w:r>
      <w:r>
        <w:t>with some data</w:t>
      </w:r>
      <w:r w:rsidRPr="00424F27">
        <w:t xml:space="preserve"> up to J</w:t>
      </w:r>
      <w:r>
        <w:t>anuary</w:t>
      </w:r>
      <w:r w:rsidRPr="00424F27">
        <w:t xml:space="preserve"> 201</w:t>
      </w:r>
      <w:r>
        <w:t>8</w:t>
      </w:r>
      <w:r w:rsidRPr="00424F27">
        <w:t>). The item</w:t>
      </w:r>
      <w:r>
        <w:t>s</w:t>
      </w:r>
      <w:r w:rsidRPr="00424F27">
        <w:t xml:space="preserve"> w</w:t>
      </w:r>
      <w:r>
        <w:t>ere</w:t>
      </w:r>
      <w:r w:rsidRPr="00424F27">
        <w:t xml:space="preserve"> MBS listed in </w:t>
      </w:r>
      <w:r>
        <w:t>May 2013</w:t>
      </w:r>
      <w:r w:rsidR="000821DE">
        <w:t>.</w:t>
      </w:r>
    </w:p>
    <w:p w:rsidR="0048223D" w:rsidRDefault="0048223D" w:rsidP="00712F90">
      <w:pPr>
        <w:spacing w:after="240"/>
      </w:pPr>
      <w:r>
        <w:t>RFA is</w:t>
      </w:r>
      <w:r w:rsidRPr="00424F27">
        <w:t xml:space="preserve"> a minimally invasive process that can be performed both in-hospital and in an outpatient setting. The procedure is similar to </w:t>
      </w:r>
      <w:r w:rsidR="000821DE">
        <w:t>ELT</w:t>
      </w:r>
      <w:r w:rsidRPr="00424F27">
        <w:t xml:space="preserve"> for varicose veins – MSAC Application 1113 (</w:t>
      </w:r>
      <w:r>
        <w:t xml:space="preserve">MBS </w:t>
      </w:r>
      <w:r w:rsidRPr="00424F27">
        <w:t xml:space="preserve">items 32520 and 32522). RFA </w:t>
      </w:r>
      <w:proofErr w:type="gramStart"/>
      <w:r w:rsidRPr="00424F27">
        <w:t>was proposed</w:t>
      </w:r>
      <w:proofErr w:type="gramEnd"/>
      <w:r w:rsidRPr="00424F27">
        <w:t xml:space="preserve"> as a direct alternative to ELT as well as surgical vein ligation/stripping (</w:t>
      </w:r>
      <w:r>
        <w:t xml:space="preserve">MBS </w:t>
      </w:r>
      <w:r w:rsidRPr="00424F27">
        <w:t>items 32508 and 32511).</w:t>
      </w:r>
    </w:p>
    <w:p w:rsidR="0048223D" w:rsidRDefault="0048223D" w:rsidP="00712F90">
      <w:pPr>
        <w:spacing w:after="240"/>
      </w:pPr>
      <w:r>
        <w:t xml:space="preserve">MSAC recalled advice from ESC at the time of the initial application in August 2012 that </w:t>
      </w:r>
      <w:r w:rsidRPr="00CA3420">
        <w:t xml:space="preserve">the introduction of another minimally invasive procedure may result in more patients seeking treatment and an overall increase in demand above what </w:t>
      </w:r>
      <w:proofErr w:type="gramStart"/>
      <w:r w:rsidRPr="00CA3420">
        <w:t>was predicted</w:t>
      </w:r>
      <w:proofErr w:type="gramEnd"/>
      <w:r w:rsidRPr="00CA3420">
        <w:t xml:space="preserve"> in the application</w:t>
      </w:r>
      <w:r>
        <w:t xml:space="preserve">. </w:t>
      </w:r>
      <w:r w:rsidRPr="00CA3420">
        <w:t xml:space="preserve">MSAC </w:t>
      </w:r>
      <w:r>
        <w:t>recalled</w:t>
      </w:r>
      <w:r w:rsidRPr="00CA3420">
        <w:t xml:space="preserve"> that</w:t>
      </w:r>
      <w:r>
        <w:t xml:space="preserve"> because of high variability in </w:t>
      </w:r>
      <w:r w:rsidRPr="00CA3420">
        <w:t xml:space="preserve">fees charged for equivalent ELT procedures, </w:t>
      </w:r>
      <w:r>
        <w:t xml:space="preserve">an </w:t>
      </w:r>
      <w:r w:rsidRPr="00CA3420">
        <w:t>Extended Medicare Safety Net cap</w:t>
      </w:r>
      <w:r>
        <w:t xml:space="preserve"> </w:t>
      </w:r>
      <w:proofErr w:type="gramStart"/>
      <w:r>
        <w:t>was put</w:t>
      </w:r>
      <w:proofErr w:type="gramEnd"/>
      <w:r>
        <w:t xml:space="preserve"> in place for RFA</w:t>
      </w:r>
      <w:r w:rsidRPr="00CA3420">
        <w:t xml:space="preserve">, consistent with that already in place for ELT. MSAC also </w:t>
      </w:r>
      <w:r>
        <w:t>recalled that</w:t>
      </w:r>
      <w:r w:rsidRPr="00CA3420">
        <w:t xml:space="preserve"> the long-term costs of treatment </w:t>
      </w:r>
      <w:r>
        <w:t>were</w:t>
      </w:r>
      <w:r w:rsidRPr="00CA3420">
        <w:t xml:space="preserve"> uncertain </w:t>
      </w:r>
      <w:r>
        <w:t xml:space="preserve">due to a lack of data on </w:t>
      </w:r>
      <w:r w:rsidRPr="00CA3420">
        <w:t>long-term treatment failure and re-treatment rates.</w:t>
      </w:r>
    </w:p>
    <w:p w:rsidR="000375D3" w:rsidRDefault="0048223D" w:rsidP="00712F90">
      <w:pPr>
        <w:spacing w:after="240"/>
      </w:pPr>
      <w:r>
        <w:t>MSAC recalled that i</w:t>
      </w:r>
      <w:r w:rsidRPr="00CF35E0">
        <w:t xml:space="preserve">t </w:t>
      </w:r>
      <w:proofErr w:type="gramStart"/>
      <w:r w:rsidRPr="00CF35E0">
        <w:t>was predicted</w:t>
      </w:r>
      <w:proofErr w:type="gramEnd"/>
      <w:r w:rsidRPr="00CF35E0">
        <w:t xml:space="preserve"> that both services would increase slightly in years 1 to 3 of listing before plateauing around years 4</w:t>
      </w:r>
      <w:r>
        <w:t>–</w:t>
      </w:r>
      <w:r w:rsidRPr="00CF35E0">
        <w:t xml:space="preserve">5. </w:t>
      </w:r>
      <w:r>
        <w:t xml:space="preserve">MSAC was concerned that the utilisation for both RFA items (32523 and 32526) was far greater than expected (Figures 1 and 2). This </w:t>
      </w:r>
      <w:proofErr w:type="gramStart"/>
      <w:r>
        <w:t>was combined</w:t>
      </w:r>
      <w:proofErr w:type="gramEnd"/>
      <w:r>
        <w:t xml:space="preserve"> with an overall growth in utilisation for all three varicose vein services.</w:t>
      </w:r>
    </w:p>
    <w:p w:rsidR="001F6C0D" w:rsidRDefault="001F6C0D" w:rsidP="00712F90">
      <w:pPr>
        <w:spacing w:after="240"/>
      </w:pPr>
      <w:r>
        <w:t xml:space="preserve">MSAC noted that item </w:t>
      </w:r>
      <w:r w:rsidRPr="00CF35E0">
        <w:t>32523</w:t>
      </w:r>
      <w:r>
        <w:t xml:space="preserve"> constituted 87% of all RFA therapies. Of these services, 80% </w:t>
      </w:r>
      <w:proofErr w:type="gramStart"/>
      <w:r>
        <w:t>were performed</w:t>
      </w:r>
      <w:proofErr w:type="gramEnd"/>
      <w:r>
        <w:t xml:space="preserve"> in hospital. MSAC noted that </w:t>
      </w:r>
      <w:r w:rsidRPr="006645B9">
        <w:t>the higher hospital theatre banding allocation for RFA</w:t>
      </w:r>
      <w:r>
        <w:t xml:space="preserve"> compared with ELT</w:t>
      </w:r>
      <w:r w:rsidRPr="006645B9">
        <w:t xml:space="preserve"> </w:t>
      </w:r>
      <w:r>
        <w:t xml:space="preserve">may be a contributing reason for this, and also that there are </w:t>
      </w:r>
      <w:r w:rsidRPr="00675C71">
        <w:t>sig</w:t>
      </w:r>
      <w:r>
        <w:t>nificant</w:t>
      </w:r>
      <w:r w:rsidRPr="00675C71">
        <w:t xml:space="preserve"> costs assoc</w:t>
      </w:r>
      <w:r>
        <w:t>iated</w:t>
      </w:r>
      <w:r w:rsidRPr="00675C71">
        <w:t xml:space="preserve"> with outpati</w:t>
      </w:r>
      <w:r>
        <w:t>ent</w:t>
      </w:r>
      <w:r w:rsidRPr="00675C71">
        <w:t xml:space="preserve"> establi</w:t>
      </w:r>
      <w:r>
        <w:t>s</w:t>
      </w:r>
      <w:r w:rsidRPr="00675C71">
        <w:t>hment and manag</w:t>
      </w:r>
      <w:r>
        <w:t>emen</w:t>
      </w:r>
      <w:r w:rsidRPr="00675C71">
        <w:t>t of this therapy</w:t>
      </w:r>
      <w:r>
        <w:t xml:space="preserve">. The highest utilisation of item 32523 was in Queensland. MSAC noted that item </w:t>
      </w:r>
      <w:r w:rsidRPr="00CF35E0">
        <w:t>3252</w:t>
      </w:r>
      <w:r>
        <w:t xml:space="preserve">6 constituted 13% of all RFA therapies. Of these services, between 22% and 65% </w:t>
      </w:r>
      <w:proofErr w:type="gramStart"/>
      <w:r>
        <w:t>were performed</w:t>
      </w:r>
      <w:proofErr w:type="gramEnd"/>
      <w:r>
        <w:t xml:space="preserve"> in hospital. The highest utilisation of item 32526 was in Victoria.</w:t>
      </w:r>
    </w:p>
    <w:p w:rsidR="00712F90" w:rsidRDefault="001F6C0D" w:rsidP="00712F90">
      <w:pPr>
        <w:spacing w:before="240" w:after="240"/>
      </w:pPr>
      <w:r>
        <w:t>MSAC recalled that i</w:t>
      </w:r>
      <w:r w:rsidRPr="003F2609">
        <w:t xml:space="preserve">t </w:t>
      </w:r>
      <w:proofErr w:type="gramStart"/>
      <w:r w:rsidRPr="003F2609">
        <w:t>was predicted</w:t>
      </w:r>
      <w:proofErr w:type="gramEnd"/>
      <w:r w:rsidRPr="003F2609">
        <w:t xml:space="preserve"> that RFA would </w:t>
      </w:r>
      <w:r>
        <w:t>directly replace</w:t>
      </w:r>
      <w:r w:rsidRPr="003F2609">
        <w:t xml:space="preserve"> ELT and surgery items</w:t>
      </w:r>
      <w:r>
        <w:t>; however, this has not eventuated</w:t>
      </w:r>
      <w:r w:rsidRPr="003F2609">
        <w:t xml:space="preserve">. </w:t>
      </w:r>
      <w:r>
        <w:t xml:space="preserve">MSAC recalled that </w:t>
      </w:r>
      <w:r w:rsidRPr="00AE3044">
        <w:t>utilisation of</w:t>
      </w:r>
      <w:r>
        <w:t xml:space="preserve"> </w:t>
      </w:r>
      <w:r w:rsidRPr="003F2609">
        <w:t xml:space="preserve">ELT </w:t>
      </w:r>
      <w:r w:rsidRPr="00AE3044">
        <w:t xml:space="preserve">items </w:t>
      </w:r>
      <w:r>
        <w:t>(</w:t>
      </w:r>
      <w:r w:rsidRPr="00AE3044">
        <w:t>32520 and 32522</w:t>
      </w:r>
      <w:r>
        <w:t>)</w:t>
      </w:r>
      <w:r w:rsidRPr="00AE3044">
        <w:t xml:space="preserve"> </w:t>
      </w:r>
      <w:proofErr w:type="gramStart"/>
      <w:r>
        <w:t>was predicted</w:t>
      </w:r>
      <w:proofErr w:type="gramEnd"/>
      <w:r>
        <w:t xml:space="preserve"> to</w:t>
      </w:r>
      <w:r w:rsidRPr="00AE3044">
        <w:t xml:space="preserve"> increase slightly over the </w:t>
      </w:r>
      <w:r>
        <w:t>5-</w:t>
      </w:r>
      <w:r w:rsidRPr="00AE3044">
        <w:t>year period</w:t>
      </w:r>
      <w:r>
        <w:t>. MSAC noted that a</w:t>
      </w:r>
      <w:r w:rsidRPr="00AE3044">
        <w:t>ctual utilisation has gradual</w:t>
      </w:r>
      <w:r>
        <w:t>ly</w:t>
      </w:r>
      <w:r w:rsidRPr="00AE3044">
        <w:t xml:space="preserve"> increase</w:t>
      </w:r>
      <w:r>
        <w:t>d</w:t>
      </w:r>
      <w:r w:rsidRPr="00AE3044">
        <w:t xml:space="preserve"> in line with expected trends, </w:t>
      </w:r>
      <w:r>
        <w:t>but the</w:t>
      </w:r>
      <w:r w:rsidRPr="00AE3044">
        <w:t xml:space="preserve"> overall volume for these items is much higher than anticipated</w:t>
      </w:r>
      <w:r>
        <w:t xml:space="preserve">. MSAC recalled that </w:t>
      </w:r>
      <w:r w:rsidRPr="00E948C1">
        <w:t>utilisation of surgery items</w:t>
      </w:r>
      <w:r>
        <w:t xml:space="preserve"> (32508 and 32511)</w:t>
      </w:r>
      <w:r w:rsidRPr="00E948C1">
        <w:t xml:space="preserve"> </w:t>
      </w:r>
      <w:proofErr w:type="gramStart"/>
      <w:r>
        <w:t>was predicted</w:t>
      </w:r>
      <w:proofErr w:type="gramEnd"/>
      <w:r>
        <w:t xml:space="preserve"> to</w:t>
      </w:r>
      <w:r w:rsidRPr="00E948C1">
        <w:t xml:space="preserve"> decrease due to listing and availability of the less invasive ELT and RFA procedures. </w:t>
      </w:r>
      <w:r>
        <w:t>MSAC noted that a</w:t>
      </w:r>
      <w:r w:rsidRPr="00E948C1">
        <w:t xml:space="preserve">ctual utilisation </w:t>
      </w:r>
      <w:r>
        <w:t>has</w:t>
      </w:r>
      <w:r w:rsidRPr="00E948C1">
        <w:t xml:space="preserve"> decline</w:t>
      </w:r>
      <w:r>
        <w:t>d</w:t>
      </w:r>
      <w:r w:rsidRPr="00E948C1">
        <w:t xml:space="preserve"> as expected, </w:t>
      </w:r>
      <w:r>
        <w:t>but the</w:t>
      </w:r>
      <w:r w:rsidRPr="00E948C1">
        <w:t xml:space="preserve"> overall utilisation values are </w:t>
      </w:r>
      <w:r>
        <w:t xml:space="preserve">much </w:t>
      </w:r>
      <w:r w:rsidRPr="00E948C1">
        <w:t>higher than anticipated.</w:t>
      </w:r>
      <w:r>
        <w:t xml:space="preserve"> </w:t>
      </w:r>
    </w:p>
    <w:p w:rsidR="000713A3" w:rsidRDefault="0048223D" w:rsidP="00712F90">
      <w:pPr>
        <w:spacing w:before="240" w:after="240"/>
      </w:pPr>
      <w:r>
        <w:t>T</w:t>
      </w:r>
      <w:r w:rsidRPr="003F2609">
        <w:t xml:space="preserve">he overall high utilisation values for all three services (RFA, ELT and surgery) indicates that the introduction of RFA </w:t>
      </w:r>
      <w:r>
        <w:t xml:space="preserve">as an additional non-invasive therapy </w:t>
      </w:r>
      <w:r w:rsidRPr="003F2609">
        <w:t xml:space="preserve">has </w:t>
      </w:r>
      <w:r>
        <w:t xml:space="preserve">resulted in </w:t>
      </w:r>
      <w:r w:rsidRPr="003F2609">
        <w:t>grow</w:t>
      </w:r>
      <w:r>
        <w:t>th in</w:t>
      </w:r>
      <w:r w:rsidRPr="003F2609">
        <w:t xml:space="preserve"> the overall market, rather than</w:t>
      </w:r>
      <w:r>
        <w:t xml:space="preserve"> RFA</w:t>
      </w:r>
      <w:r w:rsidRPr="003F2609">
        <w:t xml:space="preserve"> </w:t>
      </w:r>
      <w:r>
        <w:t>taking</w:t>
      </w:r>
      <w:r w:rsidRPr="003F2609">
        <w:t xml:space="preserve"> a proportion of the market share </w:t>
      </w:r>
      <w:r>
        <w:t>from ELT and surgery as predicted.</w:t>
      </w:r>
      <w:r w:rsidRPr="00E948C1">
        <w:t xml:space="preserve"> </w:t>
      </w:r>
    </w:p>
    <w:p w:rsidR="0048223D" w:rsidRDefault="0048223D" w:rsidP="00712F90">
      <w:pPr>
        <w:spacing w:after="240"/>
      </w:pPr>
      <w:r>
        <w:t>MSAC recalled that the 75% benefit for item 32523 is $400.20. MSAC noted that t</w:t>
      </w:r>
      <w:r w:rsidRPr="002D0539">
        <w:t>he average fee charged for item 32523 was $1</w:t>
      </w:r>
      <w:r>
        <w:t>,</w:t>
      </w:r>
      <w:r w:rsidRPr="002D0539">
        <w:t>337 in 2016</w:t>
      </w:r>
      <w:r>
        <w:t>–</w:t>
      </w:r>
      <w:r w:rsidRPr="002D0539">
        <w:t>17</w:t>
      </w:r>
      <w:r>
        <w:t xml:space="preserve">, a small overall decrease from $1,670 in 2012–13. This was between the fees for ELT (approximately $1,000) and surgery </w:t>
      </w:r>
      <w:r>
        <w:lastRenderedPageBreak/>
        <w:t xml:space="preserve">(approximately $2,000). The </w:t>
      </w:r>
      <w:r w:rsidRPr="002D0539">
        <w:t xml:space="preserve">highest average fee </w:t>
      </w:r>
      <w:r>
        <w:t>($2,</w:t>
      </w:r>
      <w:r w:rsidRPr="002D0539">
        <w:t xml:space="preserve">714) </w:t>
      </w:r>
      <w:r>
        <w:t xml:space="preserve">was in </w:t>
      </w:r>
      <w:r w:rsidRPr="002D0539">
        <w:t>Western Australia</w:t>
      </w:r>
      <w:r>
        <w:t>. Services were bulk billed at low rates.</w:t>
      </w:r>
    </w:p>
    <w:p w:rsidR="000821DE" w:rsidRDefault="0048223D" w:rsidP="00712F90">
      <w:pPr>
        <w:spacing w:after="240"/>
      </w:pPr>
      <w:r>
        <w:t>MSAC recalled that the 75% benefit for item 32526 is $595. MSAC noted that t</w:t>
      </w:r>
      <w:r w:rsidRPr="002D0539">
        <w:t>he average fee charged for item 32526 was $1</w:t>
      </w:r>
      <w:r>
        <w:t>,</w:t>
      </w:r>
      <w:r w:rsidRPr="002D0539">
        <w:t>720 in 2016</w:t>
      </w:r>
      <w:r>
        <w:t>–</w:t>
      </w:r>
      <w:r w:rsidRPr="002D0539">
        <w:t>17</w:t>
      </w:r>
      <w:r>
        <w:t xml:space="preserve">, which decreased from $4,018 in </w:t>
      </w:r>
      <w:r w:rsidR="009A0EA8">
        <w:br/>
      </w:r>
      <w:r>
        <w:t xml:space="preserve">2012–13. This was between the fees for ELT (approximately $1,500) and surgery (approximately $2,200). The </w:t>
      </w:r>
      <w:r w:rsidRPr="002D0539">
        <w:t>highest average fee ($2</w:t>
      </w:r>
      <w:r>
        <w:t>,499</w:t>
      </w:r>
      <w:r w:rsidRPr="002D0539">
        <w:t xml:space="preserve">) </w:t>
      </w:r>
      <w:r>
        <w:t xml:space="preserve">was in </w:t>
      </w:r>
      <w:r w:rsidRPr="002D0539">
        <w:t>Western Australia</w:t>
      </w:r>
      <w:r>
        <w:t>. Rates of bulk billing were highly variable between states, between 0.7% and 47%.</w:t>
      </w:r>
    </w:p>
    <w:p w:rsidR="0048223D" w:rsidRDefault="0048223D" w:rsidP="00712F90">
      <w:pPr>
        <w:spacing w:after="240"/>
      </w:pPr>
      <w:r w:rsidRPr="00B07781">
        <w:t xml:space="preserve">MSAC noted that very little surgical treatment for varicose veins </w:t>
      </w:r>
      <w:proofErr w:type="gramStart"/>
      <w:r w:rsidRPr="00B07781">
        <w:t>is done</w:t>
      </w:r>
      <w:proofErr w:type="gramEnd"/>
      <w:r w:rsidRPr="00B07781">
        <w:t xml:space="preserve"> in public hospitals, which contributes to driving varicose vein treatment into the private sector. It is likely that private health insurance and ‘no gap’ or ‘known gap’ arrangements may be utilised for RFA services.</w:t>
      </w:r>
    </w:p>
    <w:p w:rsidR="0048223D" w:rsidRDefault="0048223D" w:rsidP="00712F90">
      <w:pPr>
        <w:spacing w:after="240"/>
      </w:pPr>
      <w:r w:rsidRPr="00B07781">
        <w:t>MSAC noted that items 32523 and 32526 were both predominantly claimed by female patients aged 35 to 74. MSAC noted that</w:t>
      </w:r>
      <w:r>
        <w:t>,</w:t>
      </w:r>
      <w:r w:rsidRPr="00B07781">
        <w:t xml:space="preserve"> for item 32523, </w:t>
      </w:r>
      <w:proofErr w:type="gramStart"/>
      <w:r w:rsidRPr="00B07781">
        <w:t>a total of around</w:t>
      </w:r>
      <w:proofErr w:type="gramEnd"/>
      <w:r w:rsidRPr="00B07781">
        <w:t xml:space="preserve"> 14</w:t>
      </w:r>
      <w:r>
        <w:t>,</w:t>
      </w:r>
      <w:r w:rsidRPr="00B07781">
        <w:t>500 services were performed on about 11</w:t>
      </w:r>
      <w:r>
        <w:t>,</w:t>
      </w:r>
      <w:r w:rsidRPr="00B07781">
        <w:t>300 patients in the 5-year period, and for item 32526, around 2</w:t>
      </w:r>
      <w:r>
        <w:t>,</w:t>
      </w:r>
      <w:r w:rsidRPr="00B07781">
        <w:t>100 services were performed on about 1</w:t>
      </w:r>
      <w:r>
        <w:t>,</w:t>
      </w:r>
      <w:r w:rsidRPr="00B07781">
        <w:t xml:space="preserve">700 patients. Between 70% and 80% of </w:t>
      </w:r>
      <w:proofErr w:type="gramStart"/>
      <w:r w:rsidRPr="00B07781">
        <w:t>patients</w:t>
      </w:r>
      <w:proofErr w:type="gramEnd"/>
      <w:r w:rsidRPr="00B07781">
        <w:t xml:space="preserve"> received one service and about 20% received two services; it was very unusual for a patient to receive three or more services. A small percentage of services </w:t>
      </w:r>
      <w:proofErr w:type="gramStart"/>
      <w:r w:rsidRPr="00B07781">
        <w:t>were performed</w:t>
      </w:r>
      <w:proofErr w:type="gramEnd"/>
      <w:r w:rsidRPr="00B07781">
        <w:t xml:space="preserve"> on sequential days.</w:t>
      </w:r>
    </w:p>
    <w:p w:rsidR="0048223D" w:rsidRDefault="0048223D" w:rsidP="00712F90">
      <w:pPr>
        <w:spacing w:after="240"/>
      </w:pPr>
      <w:r w:rsidRPr="00B07781">
        <w:t xml:space="preserve">MSAC recalled that there are no restrictions on the type of medical practitioner able to perform RFA, though it </w:t>
      </w:r>
      <w:proofErr w:type="gramStart"/>
      <w:r w:rsidRPr="00B07781">
        <w:t>is recommended</w:t>
      </w:r>
      <w:proofErr w:type="gramEnd"/>
      <w:r w:rsidRPr="00B07781">
        <w:t xml:space="preserve"> that they have successfully completed a recognised course of study</w:t>
      </w:r>
      <w:r>
        <w:t xml:space="preserve"> or </w:t>
      </w:r>
      <w:r w:rsidRPr="00B07781">
        <w:t xml:space="preserve">training. MSAC noted that 123 practitioners provided a service under item 32523 in 2016–17 (up from 51 in 2013–14). </w:t>
      </w:r>
      <w:proofErr w:type="gramStart"/>
      <w:r w:rsidRPr="00B07781">
        <w:t>Around 74% of these services were provided by vascular surgeons</w:t>
      </w:r>
      <w:proofErr w:type="gramEnd"/>
      <w:r w:rsidRPr="00B07781">
        <w:t xml:space="preserve">. MSAC noted that 70 practitioners provided a service under item 32526 in 2016–17 (up from 23 in 2013–14). </w:t>
      </w:r>
      <w:proofErr w:type="gramStart"/>
      <w:r w:rsidRPr="00B07781">
        <w:t>Around 87% of these services were provided by vascular surgeons and 7% by general surgeons</w:t>
      </w:r>
      <w:proofErr w:type="gramEnd"/>
      <w:r w:rsidRPr="00B07781">
        <w:t>.</w:t>
      </w:r>
    </w:p>
    <w:p w:rsidR="00052D08" w:rsidRDefault="0048223D" w:rsidP="00CB6607">
      <w:r>
        <w:t>MSAC noted that i</w:t>
      </w:r>
      <w:r w:rsidRPr="000D2766">
        <w:t xml:space="preserve">tem 32523 </w:t>
      </w:r>
      <w:proofErr w:type="gramStart"/>
      <w:r w:rsidRPr="000D2766">
        <w:t>is</w:t>
      </w:r>
      <w:r>
        <w:t xml:space="preserve"> co-claimed</w:t>
      </w:r>
      <w:proofErr w:type="gramEnd"/>
      <w:r>
        <w:t xml:space="preserve"> in 84% of episodes, most </w:t>
      </w:r>
      <w:r w:rsidRPr="000D2766">
        <w:t>frequently</w:t>
      </w:r>
      <w:r>
        <w:t xml:space="preserve"> </w:t>
      </w:r>
      <w:r w:rsidRPr="000D2766">
        <w:t>with specialist consultation item 105 and ultrasound item 55054</w:t>
      </w:r>
      <w:r>
        <w:t>. MSAC noted that item 32526</w:t>
      </w:r>
      <w:r w:rsidRPr="000D2766">
        <w:t xml:space="preserve"> is</w:t>
      </w:r>
      <w:r>
        <w:t xml:space="preserve"> co-claimed in 75% of episodes, most </w:t>
      </w:r>
      <w:r w:rsidRPr="000D2766">
        <w:t>frequently</w:t>
      </w:r>
      <w:r>
        <w:t xml:space="preserve"> </w:t>
      </w:r>
      <w:r w:rsidRPr="000D2766">
        <w:t>with specialist consultation item 105</w:t>
      </w:r>
      <w:r>
        <w:t>,</w:t>
      </w:r>
      <w:r w:rsidRPr="000D2766">
        <w:t xml:space="preserve"> ultrasound item 55054</w:t>
      </w:r>
      <w:r>
        <w:t xml:space="preserve">, and RFA item 32523 (for RFA in both legs in the same episode – both </w:t>
      </w:r>
      <w:r w:rsidRPr="00F60461">
        <w:t>great saphenous vein</w:t>
      </w:r>
      <w:r>
        <w:t xml:space="preserve"> [GSV] </w:t>
      </w:r>
      <w:r w:rsidRPr="00F60461">
        <w:rPr>
          <w:i/>
        </w:rPr>
        <w:t>and</w:t>
      </w:r>
      <w:r w:rsidRPr="00F60461">
        <w:t xml:space="preserve"> small saphenous vein</w:t>
      </w:r>
      <w:r>
        <w:t xml:space="preserve"> [SSV] in one leg, and GSV </w:t>
      </w:r>
      <w:r w:rsidRPr="00F60461">
        <w:rPr>
          <w:i/>
        </w:rPr>
        <w:t>or</w:t>
      </w:r>
      <w:r>
        <w:t xml:space="preserve"> SSV in the other leg). MSAC noted that the </w:t>
      </w:r>
      <w:r w:rsidRPr="00E3162E">
        <w:t>majority of vascular trainees/surgeons us</w:t>
      </w:r>
      <w:r>
        <w:t>e</w:t>
      </w:r>
      <w:r w:rsidRPr="00E3162E">
        <w:t xml:space="preserve"> ultrasound guidance</w:t>
      </w:r>
      <w:r>
        <w:t xml:space="preserve"> as a</w:t>
      </w:r>
      <w:r w:rsidRPr="00E3162E">
        <w:t xml:space="preserve"> safety measure</w:t>
      </w:r>
      <w:r>
        <w:t>. MSAC noted that c</w:t>
      </w:r>
      <w:r w:rsidRPr="00F60461">
        <w:t xml:space="preserve">o-claiming with item 105 is expected to cease in upcoming years due to </w:t>
      </w:r>
      <w:r>
        <w:t xml:space="preserve">changes that block </w:t>
      </w:r>
      <w:r w:rsidRPr="00F60461">
        <w:t>co-claiming of ‘subsequent attendance items’ with items in Group T8 that have a schedule fee of equal to or greater than $300.</w:t>
      </w:r>
    </w:p>
    <w:p w:rsidR="00E1597F" w:rsidRDefault="0048223D" w:rsidP="00712F90">
      <w:pPr>
        <w:spacing w:before="240" w:after="240"/>
      </w:pPr>
      <w:r>
        <w:t xml:space="preserve">MSAC considered that minor disease </w:t>
      </w:r>
      <w:proofErr w:type="gramStart"/>
      <w:r>
        <w:t>may</w:t>
      </w:r>
      <w:proofErr w:type="gramEnd"/>
      <w:r>
        <w:t xml:space="preserve"> be driving patient demand for, and resultant provision of, treatment for cosmetic purposes. Treatment is effective in preventing disease progression and complications, but </w:t>
      </w:r>
      <w:proofErr w:type="gramStart"/>
      <w:r>
        <w:t>most patients have minor symptoms and will not progress to severe ulceration or complications</w:t>
      </w:r>
      <w:proofErr w:type="gramEnd"/>
      <w:r>
        <w:t>.</w:t>
      </w:r>
    </w:p>
    <w:p w:rsidR="00E1597F" w:rsidRDefault="0048223D" w:rsidP="00712F90">
      <w:pPr>
        <w:spacing w:after="240"/>
      </w:pPr>
      <w:r>
        <w:t xml:space="preserve">MSAC queried whether the services may </w:t>
      </w:r>
      <w:r w:rsidRPr="00BA641A">
        <w:t>no longer</w:t>
      </w:r>
      <w:r>
        <w:t xml:space="preserve"> be</w:t>
      </w:r>
      <w:r w:rsidRPr="00BA641A">
        <w:t xml:space="preserve"> cost-effective based on </w:t>
      </w:r>
      <w:r>
        <w:t xml:space="preserve">the </w:t>
      </w:r>
      <w:r w:rsidRPr="00BA641A">
        <w:t>fees being charged</w:t>
      </w:r>
      <w:r>
        <w:t xml:space="preserve">, and noted that the clinical evidence that these items were approved on related to a population that is different to the population receiving the treatments now. MSAC noted that it would be desirable to amend the item descriptors to reflect what happens in the public sector where only complicated (non-cosmetic) cases are treated. </w:t>
      </w:r>
    </w:p>
    <w:p w:rsidR="00720D67" w:rsidRDefault="0048223D" w:rsidP="00712F90">
      <w:pPr>
        <w:spacing w:after="240"/>
      </w:pPr>
      <w:r>
        <w:lastRenderedPageBreak/>
        <w:t xml:space="preserve">MSAC queried whether there should be a clear indication that the items are subject to compliance activities, and noted the role of the Department’s compliance group to educate providers. MSAC queried what effect changing the descriptor might have on the prices </w:t>
      </w:r>
      <w:proofErr w:type="gramStart"/>
      <w:r>
        <w:t>being charged</w:t>
      </w:r>
      <w:proofErr w:type="gramEnd"/>
      <w:r>
        <w:t xml:space="preserve"> and on patient out-of-pocket costs.</w:t>
      </w:r>
      <w:r w:rsidR="00D62E3A" w:rsidRPr="00D9037E">
        <w:t xml:space="preserve"> </w:t>
      </w:r>
    </w:p>
    <w:p w:rsidR="00E1597F" w:rsidRDefault="0048223D" w:rsidP="00712F90">
      <w:pPr>
        <w:spacing w:after="240"/>
      </w:pPr>
      <w:r w:rsidRPr="00D9037E">
        <w:t xml:space="preserve">MSAC recommended </w:t>
      </w:r>
      <w:proofErr w:type="gramStart"/>
      <w:r w:rsidRPr="00D9037E">
        <w:t xml:space="preserve">these services be reviewed by </w:t>
      </w:r>
      <w:r w:rsidR="00E1597F">
        <w:t>the Department</w:t>
      </w:r>
      <w:r w:rsidRPr="00D9037E">
        <w:t xml:space="preserve"> in consultation with relevant professional groups, to align the items with the intended patient population originally supported by MSAC in 2012</w:t>
      </w:r>
      <w:proofErr w:type="gramEnd"/>
      <w:r w:rsidRPr="00D9037E">
        <w:t>. M</w:t>
      </w:r>
      <w:r w:rsidRPr="00C21104">
        <w:t xml:space="preserve">SAC recommended that any amendments to the RFA item descriptors </w:t>
      </w:r>
      <w:proofErr w:type="gramStart"/>
      <w:r w:rsidRPr="00C21104">
        <w:t>may</w:t>
      </w:r>
      <w:proofErr w:type="gramEnd"/>
      <w:r w:rsidRPr="00C21104">
        <w:t xml:space="preserve"> also need to apply to other comparable MBS listed treatments (e.g. ELT and surgical stripping).</w:t>
      </w:r>
    </w:p>
    <w:p w:rsidR="0048223D" w:rsidRPr="00707779" w:rsidRDefault="0048223D" w:rsidP="00CB6607">
      <w:r>
        <w:t xml:space="preserve">Amended descriptors </w:t>
      </w:r>
      <w:proofErr w:type="gramStart"/>
      <w:r>
        <w:t>could be shared</w:t>
      </w:r>
      <w:proofErr w:type="gramEnd"/>
      <w:r>
        <w:t xml:space="preserve"> with</w:t>
      </w:r>
      <w:r w:rsidRPr="00265161">
        <w:t xml:space="preserve"> </w:t>
      </w:r>
      <w:r>
        <w:t xml:space="preserve">the </w:t>
      </w:r>
      <w:r w:rsidRPr="00265161">
        <w:t xml:space="preserve">MSAC </w:t>
      </w:r>
      <w:r>
        <w:t>E</w:t>
      </w:r>
      <w:r w:rsidRPr="00265161">
        <w:t xml:space="preserve">xecutive for ratification </w:t>
      </w:r>
      <w:r>
        <w:t xml:space="preserve">prior to progressing to </w:t>
      </w:r>
      <w:r w:rsidRPr="00265161">
        <w:t>implementation</w:t>
      </w:r>
      <w:r>
        <w:t xml:space="preserve">. MSAC recommended continued monitoring of the revised item descriptors with further review of their use in 2 years. If agreement </w:t>
      </w:r>
      <w:proofErr w:type="gramStart"/>
      <w:r>
        <w:t>cannot be reached</w:t>
      </w:r>
      <w:proofErr w:type="gramEnd"/>
      <w:r>
        <w:t xml:space="preserve"> on amended descriptors, MSAC recommended a formal review of the clinical and </w:t>
      </w:r>
      <w:r w:rsidRPr="00707779">
        <w:t>economic evidence.</w:t>
      </w:r>
    </w:p>
    <w:p w:rsidR="0048223D" w:rsidRPr="000713A3" w:rsidRDefault="0048223D" w:rsidP="000713A3">
      <w:pPr>
        <w:pStyle w:val="Heading1"/>
        <w:keepLines/>
        <w:numPr>
          <w:ilvl w:val="0"/>
          <w:numId w:val="38"/>
        </w:numPr>
        <w:tabs>
          <w:tab w:val="left" w:pos="720"/>
          <w:tab w:val="left" w:pos="1140"/>
        </w:tabs>
        <w:spacing w:before="360" w:after="0"/>
        <w:ind w:hanging="720"/>
        <w:rPr>
          <w:rFonts w:cs="Times New Roman"/>
          <w:kern w:val="0"/>
          <w:sz w:val="24"/>
          <w:szCs w:val="28"/>
          <w:lang w:eastAsia="en-AU"/>
        </w:rPr>
      </w:pPr>
      <w:r w:rsidRPr="000713A3">
        <w:rPr>
          <w:rFonts w:cs="Times New Roman"/>
          <w:kern w:val="0"/>
          <w:sz w:val="24"/>
          <w:szCs w:val="28"/>
          <w:lang w:eastAsia="en-AU"/>
        </w:rPr>
        <w:t>Methodology</w:t>
      </w:r>
    </w:p>
    <w:p w:rsidR="0033740D" w:rsidRPr="00707779" w:rsidRDefault="0048223D" w:rsidP="00712F90">
      <w:pPr>
        <w:spacing w:after="240"/>
      </w:pPr>
      <w:r w:rsidRPr="00707779">
        <w:t xml:space="preserve">An application </w:t>
      </w:r>
      <w:proofErr w:type="gramStart"/>
      <w:r w:rsidRPr="00707779">
        <w:t>is selected</w:t>
      </w:r>
      <w:proofErr w:type="gramEnd"/>
      <w:r w:rsidRPr="00707779">
        <w:t xml:space="preserve"> for consideration if the resulting new item(s) or item amendment(s) have been on the MBS for approximately 24 months or longer or if there were particular concerns about utilisation such that MSAC requested to consider it earlier. The specific applications for each MSAC meeting are selected by the MSAC </w:t>
      </w:r>
      <w:proofErr w:type="gramStart"/>
      <w:r w:rsidRPr="00707779">
        <w:t>Executive which</w:t>
      </w:r>
      <w:proofErr w:type="gramEnd"/>
      <w:r w:rsidRPr="00707779">
        <w:t xml:space="preserve"> is composed of the Chairs of MSAC and its sub-committees.</w:t>
      </w:r>
    </w:p>
    <w:p w:rsidR="0033740D" w:rsidRPr="00707779" w:rsidRDefault="0048223D" w:rsidP="00712F90">
      <w:pPr>
        <w:spacing w:after="240"/>
      </w:pPr>
      <w:r w:rsidRPr="00707779">
        <w:t xml:space="preserve">A report on the utilisation is developed by the Department of Health (the department) with information on a number of metrics including state variation, patient demographics, services per patient, </w:t>
      </w:r>
      <w:proofErr w:type="gramStart"/>
      <w:r w:rsidRPr="00707779">
        <w:t>practitioner’s</w:t>
      </w:r>
      <w:proofErr w:type="gramEnd"/>
      <w:r w:rsidRPr="00707779">
        <w:t xml:space="preserve"> providing the service, data on fees and co-claiming of services. The number of metrics included in a report is dependent on the annual service volume for the MBS item(s) under consideration i.e. an item with very low utilisation will have less data to analyse. Where service volumes are too low, information </w:t>
      </w:r>
      <w:proofErr w:type="gramStart"/>
      <w:r w:rsidRPr="00707779">
        <w:t>is suppressed</w:t>
      </w:r>
      <w:proofErr w:type="gramEnd"/>
      <w:r w:rsidRPr="00707779">
        <w:t xml:space="preserve"> to protect patient privacy.</w:t>
      </w:r>
    </w:p>
    <w:p w:rsidR="0033740D" w:rsidRPr="00707779" w:rsidRDefault="0048223D" w:rsidP="00712F90">
      <w:pPr>
        <w:spacing w:after="240"/>
      </w:pPr>
      <w:r w:rsidRPr="00707779">
        <w:t xml:space="preserve">Where possible the report compares data on real world utilisation to the assumptions made during the MSAC assessment. Most of these assumptions </w:t>
      </w:r>
      <w:proofErr w:type="gramStart"/>
      <w:r w:rsidRPr="00707779">
        <w:t>are drawn</w:t>
      </w:r>
      <w:proofErr w:type="gramEnd"/>
      <w:r w:rsidRPr="00707779">
        <w:t xml:space="preserve"> from the assessment report.</w:t>
      </w:r>
    </w:p>
    <w:p w:rsidR="0048223D" w:rsidRPr="00707779" w:rsidRDefault="0048223D" w:rsidP="0033740D">
      <w:r w:rsidRPr="00707779">
        <w:t xml:space="preserve">Relevant stakeholders </w:t>
      </w:r>
      <w:proofErr w:type="gramStart"/>
      <w:r w:rsidRPr="00707779">
        <w:t>are provided</w:t>
      </w:r>
      <w:proofErr w:type="gramEnd"/>
      <w:r w:rsidRPr="00707779">
        <w:t xml:space="preserve"> an opportunity to comment on the findings in the report before it is presented to the MSAC. It is intended that stakeholders </w:t>
      </w:r>
      <w:proofErr w:type="gramStart"/>
      <w:r w:rsidRPr="00707779">
        <w:t>are</w:t>
      </w:r>
      <w:proofErr w:type="gramEnd"/>
      <w:r w:rsidRPr="00707779">
        <w:t xml:space="preserve"> given at least three weeks to consider the reports.</w:t>
      </w:r>
    </w:p>
    <w:p w:rsidR="0048223D" w:rsidRPr="00707779" w:rsidRDefault="0048223D" w:rsidP="0048223D">
      <w:pPr>
        <w:spacing w:before="240"/>
      </w:pPr>
      <w:r w:rsidRPr="00707779">
        <w:t xml:space="preserve">The stakeholder version of the report does not contain information on assumptions from the MSAC consideration if this information is not already publicly available. This is to protect the commercial in confidence of the original applicants. The same principle </w:t>
      </w:r>
      <w:proofErr w:type="gramStart"/>
      <w:r w:rsidRPr="00707779">
        <w:t>is applied</w:t>
      </w:r>
      <w:proofErr w:type="gramEnd"/>
      <w:r w:rsidRPr="00707779">
        <w:t xml:space="preserve"> to this document.</w:t>
      </w:r>
    </w:p>
    <w:p w:rsidR="00D62E3A" w:rsidRDefault="0048223D" w:rsidP="002F0438">
      <w:pPr>
        <w:spacing w:before="240" w:after="240"/>
      </w:pPr>
      <w:r w:rsidRPr="00707779">
        <w:t xml:space="preserve">Once MSAC has considered the report its advice </w:t>
      </w:r>
      <w:proofErr w:type="gramStart"/>
      <w:r w:rsidRPr="00707779">
        <w:t>is made</w:t>
      </w:r>
      <w:proofErr w:type="gramEnd"/>
      <w:r w:rsidRPr="00707779">
        <w:t xml:space="preserve"> available online at the </w:t>
      </w:r>
      <w:hyperlink r:id="rId10" w:tooltip="Link to Medical Services Advisory Committee website" w:history="1">
        <w:r w:rsidRPr="00707779">
          <w:rPr>
            <w:rStyle w:val="Hyperlink"/>
          </w:rPr>
          <w:t>MSAC Website</w:t>
        </w:r>
      </w:hyperlink>
      <w:r w:rsidRPr="00707779">
        <w:t>.</w:t>
      </w:r>
    </w:p>
    <w:p w:rsidR="0048223D" w:rsidRPr="000713A3" w:rsidRDefault="0048223D" w:rsidP="000713A3">
      <w:pPr>
        <w:pStyle w:val="Heading1"/>
        <w:keepLines/>
        <w:numPr>
          <w:ilvl w:val="0"/>
          <w:numId w:val="38"/>
        </w:numPr>
        <w:tabs>
          <w:tab w:val="left" w:pos="720"/>
          <w:tab w:val="left" w:pos="1140"/>
        </w:tabs>
        <w:spacing w:before="0" w:after="0"/>
        <w:ind w:hanging="720"/>
        <w:rPr>
          <w:rFonts w:cs="Times New Roman"/>
          <w:kern w:val="0"/>
          <w:sz w:val="24"/>
          <w:szCs w:val="28"/>
          <w:lang w:eastAsia="en-AU"/>
        </w:rPr>
      </w:pPr>
      <w:r w:rsidRPr="000713A3">
        <w:rPr>
          <w:rFonts w:cs="Times New Roman"/>
          <w:kern w:val="0"/>
          <w:sz w:val="24"/>
          <w:szCs w:val="28"/>
          <w:lang w:eastAsia="en-AU"/>
        </w:rPr>
        <w:lastRenderedPageBreak/>
        <w:t>Results</w:t>
      </w:r>
    </w:p>
    <w:p w:rsidR="00CF7A49" w:rsidRPr="000713A3" w:rsidRDefault="00CF7A49" w:rsidP="000713A3">
      <w:pPr>
        <w:pStyle w:val="Heading2"/>
        <w:keepLines/>
        <w:spacing w:before="200" w:after="0"/>
        <w:rPr>
          <w:rFonts w:asciiTheme="majorHAnsi" w:eastAsiaTheme="majorEastAsia" w:hAnsiTheme="majorHAnsi" w:cstheme="majorBidi"/>
          <w:i w:val="0"/>
          <w:iCs w:val="0"/>
          <w:szCs w:val="26"/>
          <w:lang w:eastAsia="en-AU"/>
        </w:rPr>
      </w:pPr>
      <w:bookmarkStart w:id="2" w:name="_Toc461539944"/>
      <w:bookmarkStart w:id="3" w:name="_Toc511133387"/>
      <w:bookmarkEnd w:id="0"/>
      <w:r w:rsidRPr="000713A3">
        <w:rPr>
          <w:rFonts w:asciiTheme="majorHAnsi" w:eastAsiaTheme="majorEastAsia" w:hAnsiTheme="majorHAnsi" w:cstheme="majorBidi"/>
          <w:i w:val="0"/>
          <w:iCs w:val="0"/>
          <w:szCs w:val="26"/>
          <w:lang w:eastAsia="en-AU"/>
        </w:rPr>
        <w:t>Utilisation</w:t>
      </w:r>
      <w:bookmarkEnd w:id="2"/>
      <w:bookmarkEnd w:id="3"/>
    </w:p>
    <w:p w:rsidR="00327FB7" w:rsidRPr="000713A3" w:rsidRDefault="00327FB7" w:rsidP="005E2743">
      <w:pPr>
        <w:pStyle w:val="Heading3"/>
        <w:spacing w:before="120"/>
        <w:rPr>
          <w:rFonts w:ascii="Times New Roman" w:hAnsi="Times New Roman" w:cs="Times New Roman"/>
          <w:b/>
          <w:i/>
        </w:rPr>
      </w:pPr>
      <w:r w:rsidRPr="000713A3">
        <w:rPr>
          <w:rFonts w:ascii="Times New Roman" w:hAnsi="Times New Roman" w:cs="Times New Roman"/>
          <w:b/>
          <w:i/>
        </w:rPr>
        <w:t xml:space="preserve">Item </w:t>
      </w:r>
      <w:r w:rsidR="00346E85" w:rsidRPr="000713A3">
        <w:rPr>
          <w:rFonts w:ascii="Times New Roman" w:hAnsi="Times New Roman" w:cs="Times New Roman"/>
          <w:b/>
          <w:i/>
        </w:rPr>
        <w:t>325</w:t>
      </w:r>
      <w:r w:rsidR="00977D1B" w:rsidRPr="000713A3">
        <w:rPr>
          <w:rFonts w:ascii="Times New Roman" w:hAnsi="Times New Roman" w:cs="Times New Roman"/>
          <w:b/>
          <w:i/>
        </w:rPr>
        <w:t>23</w:t>
      </w:r>
    </w:p>
    <w:p w:rsidR="00E64CEE" w:rsidRDefault="004B2256" w:rsidP="00712F90">
      <w:pPr>
        <w:spacing w:after="240"/>
      </w:pPr>
      <w:r>
        <w:t xml:space="preserve">The </w:t>
      </w:r>
      <w:r w:rsidR="00B9771D">
        <w:t xml:space="preserve">utilisation of </w:t>
      </w:r>
      <w:r w:rsidR="00AB1C7E">
        <w:t xml:space="preserve">item </w:t>
      </w:r>
      <w:r w:rsidR="00FA3AD2">
        <w:t>325</w:t>
      </w:r>
      <w:r w:rsidR="002565AF">
        <w:t>23</w:t>
      </w:r>
      <w:r w:rsidR="00B9771D">
        <w:t xml:space="preserve"> </w:t>
      </w:r>
      <w:r w:rsidR="00B23A33">
        <w:t xml:space="preserve">was initially lower than </w:t>
      </w:r>
      <w:proofErr w:type="gramStart"/>
      <w:r w:rsidR="00B23A33">
        <w:t>predicted</w:t>
      </w:r>
      <w:proofErr w:type="gramEnd"/>
      <w:r w:rsidR="00B23A33">
        <w:t xml:space="preserve">, however has steadily increased and </w:t>
      </w:r>
      <w:r w:rsidR="00B9771D">
        <w:t xml:space="preserve">is </w:t>
      </w:r>
      <w:r w:rsidR="00B23A33">
        <w:t xml:space="preserve">now </w:t>
      </w:r>
      <w:r w:rsidR="00FA3AD2">
        <w:t>above</w:t>
      </w:r>
      <w:r w:rsidR="00B9771D">
        <w:t xml:space="preserve"> that</w:t>
      </w:r>
      <w:r w:rsidR="00B658E3">
        <w:t xml:space="preserve"> estimated</w:t>
      </w:r>
      <w:r w:rsidR="004651C9">
        <w:t xml:space="preserve">, with </w:t>
      </w:r>
      <w:r w:rsidR="000D3A4C">
        <w:t>3,373 services in 2015</w:t>
      </w:r>
      <w:r w:rsidR="00B658E3">
        <w:t>-1</w:t>
      </w:r>
      <w:r w:rsidR="000D3A4C">
        <w:t>6</w:t>
      </w:r>
      <w:r w:rsidR="00B658E3">
        <w:t xml:space="preserve"> and </w:t>
      </w:r>
      <w:r w:rsidR="000D3A4C">
        <w:t>4,518</w:t>
      </w:r>
      <w:r w:rsidR="00A67BC9">
        <w:t xml:space="preserve"> services in 201</w:t>
      </w:r>
      <w:r w:rsidR="000D3A4C">
        <w:t>6-17</w:t>
      </w:r>
      <w:r w:rsidR="0029508C">
        <w:t xml:space="preserve"> (Figure 1)</w:t>
      </w:r>
      <w:r w:rsidR="00B9771D" w:rsidRPr="00BD75B8">
        <w:t xml:space="preserve">. </w:t>
      </w:r>
      <w:r w:rsidR="00A67BC9" w:rsidRPr="002D79D5">
        <w:t xml:space="preserve">From </w:t>
      </w:r>
      <w:r w:rsidR="000F150E" w:rsidRPr="002D79D5">
        <w:t xml:space="preserve">1 </w:t>
      </w:r>
      <w:r w:rsidR="00423C2E" w:rsidRPr="002D79D5">
        <w:t>May</w:t>
      </w:r>
      <w:r w:rsidR="000F150E" w:rsidRPr="002D79D5">
        <w:t xml:space="preserve"> 2012</w:t>
      </w:r>
      <w:r w:rsidR="00A67BC9" w:rsidRPr="002D79D5">
        <w:t xml:space="preserve"> to </w:t>
      </w:r>
      <w:r w:rsidR="000F150E" w:rsidRPr="002D79D5">
        <w:t xml:space="preserve">31 </w:t>
      </w:r>
      <w:r w:rsidR="00423C2E" w:rsidRPr="002D79D5">
        <w:t>December</w:t>
      </w:r>
      <w:r w:rsidR="00AD1823" w:rsidRPr="002D79D5">
        <w:t xml:space="preserve"> 2017</w:t>
      </w:r>
      <w:r w:rsidR="00A67BC9" w:rsidRPr="002D79D5">
        <w:t xml:space="preserve">, </w:t>
      </w:r>
      <w:r w:rsidR="00423C2E" w:rsidRPr="002D79D5">
        <w:t>Queensland</w:t>
      </w:r>
      <w:r w:rsidR="005A0192" w:rsidRPr="002D79D5">
        <w:t xml:space="preserve"> had the highest utilisation with </w:t>
      </w:r>
      <w:r w:rsidR="00423C2E" w:rsidRPr="002D79D5">
        <w:t>5,561</w:t>
      </w:r>
      <w:r w:rsidR="00437FA8" w:rsidRPr="002D79D5">
        <w:t xml:space="preserve"> services </w:t>
      </w:r>
      <w:r w:rsidR="009B26E4" w:rsidRPr="002D79D5">
        <w:t>(</w:t>
      </w:r>
      <w:r w:rsidR="00423C2E" w:rsidRPr="002D79D5">
        <w:t>38%</w:t>
      </w:r>
      <w:r w:rsidR="009B26E4" w:rsidRPr="002D79D5">
        <w:t xml:space="preserve"> of total</w:t>
      </w:r>
      <w:r w:rsidR="0097512D">
        <w:t xml:space="preserve"> services billed to the item). </w:t>
      </w:r>
      <w:r w:rsidR="009B26E4" w:rsidRPr="002D79D5">
        <w:t>There were 3</w:t>
      </w:r>
      <w:r w:rsidR="00423C2E" w:rsidRPr="002D79D5">
        <w:t>,960</w:t>
      </w:r>
      <w:r w:rsidR="009B26E4" w:rsidRPr="002D79D5">
        <w:t xml:space="preserve"> services in </w:t>
      </w:r>
      <w:r w:rsidR="00423C2E" w:rsidRPr="002D79D5">
        <w:t>Victoria</w:t>
      </w:r>
      <w:r w:rsidR="009B26E4" w:rsidRPr="002D79D5">
        <w:t xml:space="preserve"> and 3</w:t>
      </w:r>
      <w:r w:rsidR="00423C2E" w:rsidRPr="002D79D5">
        <w:t>,415</w:t>
      </w:r>
      <w:r w:rsidR="009B26E4" w:rsidRPr="002D79D5">
        <w:t xml:space="preserve"> services in </w:t>
      </w:r>
      <w:r w:rsidR="00423C2E" w:rsidRPr="002D79D5">
        <w:t>New South Wales</w:t>
      </w:r>
      <w:r w:rsidR="009B26E4" w:rsidRPr="002D79D5">
        <w:t xml:space="preserve"> in the same period </w:t>
      </w:r>
      <w:r w:rsidR="0029508C">
        <w:t>(Table 1</w:t>
      </w:r>
      <w:r w:rsidR="005A0192" w:rsidRPr="002D79D5">
        <w:t>).</w:t>
      </w:r>
      <w:r w:rsidR="00952A22">
        <w:t xml:space="preserve"> </w:t>
      </w:r>
      <w:r w:rsidR="00D91094" w:rsidRPr="00D91094">
        <w:t>Since listing, item 32523 has constituted approximately 87% of all RFA services.</w:t>
      </w:r>
    </w:p>
    <w:p w:rsidR="0029508C" w:rsidRDefault="00952A22" w:rsidP="00712F90">
      <w:pPr>
        <w:spacing w:after="240"/>
      </w:pPr>
      <w:r w:rsidRPr="004D2DA1">
        <w:t xml:space="preserve">From 1 May 2012 to 31 December 2017, </w:t>
      </w:r>
      <w:r w:rsidR="00F400EC" w:rsidRPr="004D2DA1">
        <w:t>item 32523 was mostly</w:t>
      </w:r>
      <w:r w:rsidRPr="004D2DA1">
        <w:t xml:space="preserve"> performed in-hospital, with a national average rate of 84.1%</w:t>
      </w:r>
      <w:r w:rsidR="00C31C2A">
        <w:t xml:space="preserve"> (</w:t>
      </w:r>
      <w:r w:rsidR="009735F4">
        <w:t>ranging</w:t>
      </w:r>
      <w:r w:rsidR="00C31C2A">
        <w:t xml:space="preserve"> around 80% across all years)</w:t>
      </w:r>
      <w:r w:rsidRPr="004D2DA1">
        <w:t xml:space="preserve">. This </w:t>
      </w:r>
      <w:r w:rsidR="00526211">
        <w:t>is</w:t>
      </w:r>
      <w:r w:rsidR="00526211" w:rsidRPr="004D2DA1">
        <w:t xml:space="preserve"> </w:t>
      </w:r>
      <w:r w:rsidR="0029508C">
        <w:t>contrary</w:t>
      </w:r>
      <w:r w:rsidR="00670501">
        <w:t xml:space="preserve"> to the prediction that RFA would be chiefly performed in </w:t>
      </w:r>
      <w:r w:rsidR="0029508C">
        <w:t>an</w:t>
      </w:r>
      <w:r w:rsidR="00670501">
        <w:t xml:space="preserve"> </w:t>
      </w:r>
      <w:proofErr w:type="gramStart"/>
      <w:r w:rsidR="00670501">
        <w:t>out-patient</w:t>
      </w:r>
      <w:proofErr w:type="gramEnd"/>
      <w:r w:rsidR="00670501">
        <w:t xml:space="preserve"> setting</w:t>
      </w:r>
      <w:r w:rsidR="002008A6">
        <w:t xml:space="preserve">. The </w:t>
      </w:r>
      <w:r w:rsidR="00631AE3">
        <w:t xml:space="preserve">reasons for this </w:t>
      </w:r>
      <w:r w:rsidR="00631AE3" w:rsidRPr="00DA4307">
        <w:t>are</w:t>
      </w:r>
      <w:r w:rsidR="002008A6" w:rsidRPr="00DA4307">
        <w:t xml:space="preserve"> unclear, but a contributing factor may be </w:t>
      </w:r>
      <w:r w:rsidR="00631AE3" w:rsidRPr="00DA4307">
        <w:t xml:space="preserve">the </w:t>
      </w:r>
      <w:r w:rsidRPr="00DA4307">
        <w:t xml:space="preserve">higher hospital </w:t>
      </w:r>
      <w:r w:rsidR="00E64CEE" w:rsidRPr="00DA4307">
        <w:t xml:space="preserve">theatre </w:t>
      </w:r>
      <w:r w:rsidRPr="00DA4307">
        <w:t xml:space="preserve">banding allocation </w:t>
      </w:r>
      <w:r w:rsidR="00631AE3" w:rsidRPr="00DA4307">
        <w:t>for RFA</w:t>
      </w:r>
      <w:r w:rsidRPr="00DA4307">
        <w:t>.</w:t>
      </w:r>
      <w:r w:rsidR="00E64CEE" w:rsidRPr="00DA4307">
        <w:t xml:space="preserve"> </w:t>
      </w:r>
      <w:r w:rsidR="00CC26F0" w:rsidRPr="00DA4307">
        <w:t>As c</w:t>
      </w:r>
      <w:r w:rsidR="00E52674" w:rsidRPr="00DA4307">
        <w:t>onsumables</w:t>
      </w:r>
      <w:r w:rsidR="00E52674">
        <w:t xml:space="preserve"> tend to depreciate over time, the cost of </w:t>
      </w:r>
      <w:r w:rsidR="005851EA">
        <w:t xml:space="preserve">consumables (such as </w:t>
      </w:r>
      <w:r w:rsidR="00E52674">
        <w:t xml:space="preserve">the </w:t>
      </w:r>
      <w:r w:rsidR="00000806">
        <w:t>catheter</w:t>
      </w:r>
      <w:r w:rsidR="005851EA">
        <w:t>)</w:t>
      </w:r>
      <w:r w:rsidR="00E52674">
        <w:t xml:space="preserve"> is </w:t>
      </w:r>
      <w:r w:rsidR="005851EA">
        <w:t xml:space="preserve">likely </w:t>
      </w:r>
      <w:r w:rsidR="00E52674">
        <w:t>now lo</w:t>
      </w:r>
      <w:r w:rsidR="005851EA">
        <w:t>wer than at the time of listing.</w:t>
      </w:r>
      <w:r w:rsidR="00E52674">
        <w:t xml:space="preserve"> </w:t>
      </w:r>
      <w:r w:rsidR="00F87337">
        <w:t xml:space="preserve">Therefore, </w:t>
      </w:r>
      <w:proofErr w:type="gramStart"/>
      <w:r w:rsidR="00F87337">
        <w:t>t</w:t>
      </w:r>
      <w:r w:rsidR="005851EA">
        <w:t>heatre banding</w:t>
      </w:r>
      <w:proofErr w:type="gramEnd"/>
      <w:r w:rsidR="005851EA">
        <w:t xml:space="preserve"> levels may no longer reflect the actual market price, resulting in </w:t>
      </w:r>
      <w:r w:rsidR="00F87337">
        <w:t xml:space="preserve">both services yielding higher profit margins. However, the higher banding allocation for RFA likely means there is a greater </w:t>
      </w:r>
      <w:r w:rsidR="005851EA" w:rsidRPr="004D2DA1">
        <w:t xml:space="preserve">incentive for </w:t>
      </w:r>
      <w:r w:rsidR="00F87337">
        <w:t xml:space="preserve">RFA </w:t>
      </w:r>
      <w:r w:rsidR="005851EA">
        <w:t xml:space="preserve">to be performed </w:t>
      </w:r>
      <w:r w:rsidR="005851EA" w:rsidRPr="004D2DA1">
        <w:t>in-hospital</w:t>
      </w:r>
      <w:r w:rsidR="005851EA">
        <w:t xml:space="preserve">. </w:t>
      </w:r>
      <w:r w:rsidR="00F87337">
        <w:t xml:space="preserve">It </w:t>
      </w:r>
      <w:proofErr w:type="gramStart"/>
      <w:r w:rsidR="00F87337">
        <w:t>should be noted</w:t>
      </w:r>
      <w:proofErr w:type="gramEnd"/>
      <w:r w:rsidR="00F87337">
        <w:t xml:space="preserve"> that consumables are not covered by private health funds when performed in the out-of-hospital setting. </w:t>
      </w:r>
      <w:r w:rsidR="001E777B">
        <w:t>However, t</w:t>
      </w:r>
      <w:r w:rsidR="007305B5" w:rsidRPr="004D2DA1">
        <w:t xml:space="preserve">here may also be clinical </w:t>
      </w:r>
      <w:r w:rsidR="00FE2C2C">
        <w:t xml:space="preserve">or other </w:t>
      </w:r>
      <w:r w:rsidR="007305B5" w:rsidRPr="004D2DA1">
        <w:t>considerations</w:t>
      </w:r>
      <w:r w:rsidR="000C2957">
        <w:t xml:space="preserve"> for performing the service in-hospital</w:t>
      </w:r>
      <w:r w:rsidR="00FE2C2C">
        <w:t>, such as more stringent</w:t>
      </w:r>
      <w:r w:rsidR="00FE2C2C" w:rsidRPr="00FE2C2C">
        <w:t xml:space="preserve"> rules regarding laser registration, training and ownership</w:t>
      </w:r>
      <w:r w:rsidR="00FE2C2C">
        <w:t xml:space="preserve"> (for ELT)</w:t>
      </w:r>
      <w:r w:rsidR="007305B5" w:rsidRPr="004D2DA1">
        <w:t>.</w:t>
      </w:r>
    </w:p>
    <w:p w:rsidR="00BE09E4" w:rsidRDefault="0029508C" w:rsidP="0033740D">
      <w:pPr>
        <w:rPr>
          <w:sz w:val="20"/>
        </w:rPr>
      </w:pPr>
      <w:r>
        <w:rPr>
          <w:noProof/>
          <w:lang w:eastAsia="en-AU"/>
        </w:rPr>
        <w:drawing>
          <wp:inline distT="0" distB="0" distL="0" distR="0" wp14:anchorId="0AD81AC1" wp14:editId="1F871797">
            <wp:extent cx="5162550" cy="2771775"/>
            <wp:effectExtent l="0" t="0" r="0" b="9525"/>
            <wp:docPr id="3" name="Chart 3" descr="Fiqure 1 shows a graphical representation of the number of services for item 32523 from 1 May 2013 to 31 December 2017. Number of services are on the Y axis and the financial years are on the x axis."/>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9508C" w:rsidRPr="00C61298" w:rsidRDefault="0029508C" w:rsidP="00C61298">
      <w:pPr>
        <w:pStyle w:val="Heading4"/>
        <w:spacing w:before="0"/>
        <w:rPr>
          <w:rFonts w:ascii="Times New Roman" w:hAnsi="Times New Roman"/>
          <w:b/>
          <w:noProof/>
          <w:sz w:val="20"/>
          <w:lang w:eastAsia="en-AU"/>
        </w:rPr>
      </w:pPr>
      <w:r w:rsidRPr="00C61298">
        <w:rPr>
          <w:rFonts w:ascii="Times New Roman" w:hAnsi="Times New Roman"/>
          <w:b/>
          <w:sz w:val="20"/>
        </w:rPr>
        <w:t xml:space="preserve">Figure </w:t>
      </w:r>
      <w:r w:rsidRPr="00C61298">
        <w:rPr>
          <w:rFonts w:ascii="Times New Roman" w:hAnsi="Times New Roman"/>
          <w:b/>
          <w:sz w:val="20"/>
        </w:rPr>
        <w:fldChar w:fldCharType="begin"/>
      </w:r>
      <w:r w:rsidRPr="00C61298">
        <w:rPr>
          <w:rFonts w:ascii="Times New Roman" w:hAnsi="Times New Roman"/>
          <w:b/>
          <w:sz w:val="20"/>
        </w:rPr>
        <w:instrText xml:space="preserve"> SEQ Figure \* ARABIC </w:instrText>
      </w:r>
      <w:r w:rsidRPr="00C61298">
        <w:rPr>
          <w:rFonts w:ascii="Times New Roman" w:hAnsi="Times New Roman"/>
          <w:b/>
          <w:sz w:val="20"/>
        </w:rPr>
        <w:fldChar w:fldCharType="separate"/>
      </w:r>
      <w:r w:rsidR="00052D08" w:rsidRPr="00C61298">
        <w:rPr>
          <w:rFonts w:ascii="Times New Roman" w:hAnsi="Times New Roman"/>
          <w:b/>
          <w:noProof/>
          <w:sz w:val="20"/>
        </w:rPr>
        <w:t>1</w:t>
      </w:r>
      <w:r w:rsidRPr="00C61298">
        <w:rPr>
          <w:rFonts w:ascii="Times New Roman" w:hAnsi="Times New Roman"/>
          <w:b/>
          <w:sz w:val="20"/>
        </w:rPr>
        <w:fldChar w:fldCharType="end"/>
      </w:r>
      <w:r w:rsidRPr="00C61298">
        <w:rPr>
          <w:rFonts w:ascii="Times New Roman" w:hAnsi="Times New Roman"/>
          <w:b/>
          <w:sz w:val="20"/>
        </w:rPr>
        <w:t xml:space="preserve">: Services </w:t>
      </w:r>
      <w:r w:rsidR="004F2E0C" w:rsidRPr="00C61298">
        <w:rPr>
          <w:rFonts w:ascii="Times New Roman" w:hAnsi="Times New Roman"/>
          <w:b/>
          <w:sz w:val="20"/>
        </w:rPr>
        <w:t>for</w:t>
      </w:r>
      <w:r w:rsidRPr="00C61298">
        <w:rPr>
          <w:rFonts w:ascii="Times New Roman" w:hAnsi="Times New Roman"/>
          <w:b/>
          <w:sz w:val="20"/>
        </w:rPr>
        <w:t xml:space="preserve"> item 32523 from 1 May 2013 to 31 December 2017.</w:t>
      </w:r>
    </w:p>
    <w:p w:rsidR="00712F90" w:rsidRPr="009E5CA0" w:rsidRDefault="0029508C" w:rsidP="009E5CA0">
      <w:pPr>
        <w:pStyle w:val="Caption"/>
        <w:rPr>
          <w:b w:val="0"/>
          <w:color w:val="auto"/>
        </w:rPr>
      </w:pPr>
      <w:r w:rsidRPr="000D3A4C">
        <w:rPr>
          <w:color w:val="auto"/>
        </w:rPr>
        <w:t xml:space="preserve">* </w:t>
      </w:r>
      <w:r w:rsidRPr="00A05AE8">
        <w:rPr>
          <w:b w:val="0"/>
          <w:color w:val="auto"/>
        </w:rPr>
        <w:t>2</w:t>
      </w:r>
      <w:r w:rsidRPr="000D3A4C">
        <w:rPr>
          <w:b w:val="0"/>
          <w:color w:val="auto"/>
        </w:rPr>
        <w:t>017</w:t>
      </w:r>
      <w:r>
        <w:rPr>
          <w:b w:val="0"/>
          <w:color w:val="auto"/>
        </w:rPr>
        <w:t>-</w:t>
      </w:r>
      <w:r w:rsidRPr="000D3A4C">
        <w:rPr>
          <w:b w:val="0"/>
          <w:color w:val="auto"/>
        </w:rPr>
        <w:t xml:space="preserve">18 financial year </w:t>
      </w:r>
      <w:r>
        <w:rPr>
          <w:b w:val="0"/>
          <w:color w:val="auto"/>
        </w:rPr>
        <w:t>not included as pre</w:t>
      </w:r>
      <w:r w:rsidR="00BE09E4">
        <w:rPr>
          <w:b w:val="0"/>
          <w:color w:val="auto"/>
        </w:rPr>
        <w:t>dictions were only until 2016-1</w:t>
      </w:r>
      <w:r w:rsidR="00712F90">
        <w:br w:type="page"/>
      </w:r>
    </w:p>
    <w:p w:rsidR="00EE49AB" w:rsidRPr="00712F90" w:rsidRDefault="00EE49AB" w:rsidP="00712F90">
      <w:pPr>
        <w:pStyle w:val="Caption"/>
        <w:spacing w:after="120"/>
        <w:rPr>
          <w:color w:val="auto"/>
          <w:sz w:val="20"/>
        </w:rPr>
      </w:pPr>
      <w:r w:rsidRPr="00712F90">
        <w:rPr>
          <w:bCs w:val="0"/>
          <w:color w:val="auto"/>
          <w:sz w:val="20"/>
        </w:rPr>
        <w:lastRenderedPageBreak/>
        <w:t xml:space="preserve">Table </w:t>
      </w:r>
      <w:r w:rsidR="0029508C" w:rsidRPr="00712F90">
        <w:rPr>
          <w:bCs w:val="0"/>
          <w:color w:val="auto"/>
          <w:sz w:val="20"/>
        </w:rPr>
        <w:t>1</w:t>
      </w:r>
      <w:r w:rsidRPr="00712F90">
        <w:rPr>
          <w:bCs w:val="0"/>
          <w:color w:val="auto"/>
          <w:sz w:val="20"/>
        </w:rPr>
        <w:t xml:space="preserve">: Service volume of MBS item </w:t>
      </w:r>
      <w:r w:rsidR="00B6253C" w:rsidRPr="00712F90">
        <w:rPr>
          <w:bCs w:val="0"/>
          <w:color w:val="auto"/>
          <w:sz w:val="20"/>
        </w:rPr>
        <w:t>325</w:t>
      </w:r>
      <w:r w:rsidR="000F150E" w:rsidRPr="00712F90">
        <w:rPr>
          <w:bCs w:val="0"/>
          <w:color w:val="auto"/>
          <w:sz w:val="20"/>
        </w:rPr>
        <w:t>23 between 2012-13</w:t>
      </w:r>
      <w:r w:rsidRPr="00712F90">
        <w:rPr>
          <w:bCs w:val="0"/>
          <w:color w:val="auto"/>
          <w:sz w:val="20"/>
        </w:rPr>
        <w:t xml:space="preserve"> a</w:t>
      </w:r>
      <w:r w:rsidR="005D7087" w:rsidRPr="00712F90">
        <w:rPr>
          <w:bCs w:val="0"/>
          <w:color w:val="auto"/>
          <w:sz w:val="20"/>
        </w:rPr>
        <w:t>nd 2017-18</w:t>
      </w:r>
      <w:r w:rsidRPr="00712F90">
        <w:rPr>
          <w:bCs w:val="0"/>
          <w:color w:val="auto"/>
          <w:sz w:val="20"/>
        </w:rPr>
        <w:t xml:space="preserve"> </w:t>
      </w:r>
      <w:r w:rsidR="00EA4C4E" w:rsidRPr="00712F90">
        <w:rPr>
          <w:bCs w:val="0"/>
          <w:color w:val="auto"/>
          <w:sz w:val="20"/>
        </w:rPr>
        <w:t>by State and Territory</w:t>
      </w:r>
    </w:p>
    <w:tbl>
      <w:tblPr>
        <w:tblStyle w:val="ListTable3-Accent1"/>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 presents MBS data on the number of services in Australia by State and Territory for item 32523 from 2012-13 to 2017-18. The 2017-18 financial year only includes data to 31 January 2018. Each financial year of 2012-13, 2013-14, 2014-15, 2015-16, 2016-17 and 2017-18 is presented across rows and each State and Territory is represented across columns. "/>
      </w:tblPr>
      <w:tblGrid>
        <w:gridCol w:w="1081"/>
        <w:gridCol w:w="1006"/>
        <w:gridCol w:w="1005"/>
        <w:gridCol w:w="1005"/>
        <w:gridCol w:w="769"/>
        <w:gridCol w:w="769"/>
        <w:gridCol w:w="771"/>
        <w:gridCol w:w="590"/>
        <w:gridCol w:w="805"/>
        <w:gridCol w:w="960"/>
      </w:tblGrid>
      <w:tr w:rsidR="00BE09E4" w:rsidTr="00BE09E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081" w:type="dxa"/>
            <w:tcBorders>
              <w:bottom w:val="none" w:sz="0" w:space="0" w:color="auto"/>
              <w:right w:val="none" w:sz="0" w:space="0" w:color="auto"/>
            </w:tcBorders>
            <w:noWrap/>
            <w:hideMark/>
          </w:tcPr>
          <w:p w:rsidR="00017119" w:rsidRPr="003715F1" w:rsidRDefault="003715F1" w:rsidP="003715F1">
            <w:pPr>
              <w:jc w:val="center"/>
              <w:rPr>
                <w:rFonts w:ascii="Calibri" w:hAnsi="Calibri"/>
                <w:b w:val="0"/>
                <w:sz w:val="22"/>
                <w:szCs w:val="22"/>
              </w:rPr>
            </w:pPr>
            <w:r w:rsidRPr="003715F1">
              <w:rPr>
                <w:rFonts w:ascii="Calibri" w:hAnsi="Calibri"/>
                <w:b w:val="0"/>
                <w:sz w:val="22"/>
                <w:szCs w:val="22"/>
              </w:rPr>
              <w:t>FY</w:t>
            </w:r>
          </w:p>
        </w:tc>
        <w:tc>
          <w:tcPr>
            <w:tcW w:w="1006" w:type="dxa"/>
            <w:noWrap/>
            <w:hideMark/>
          </w:tcPr>
          <w:p w:rsidR="00017119" w:rsidRPr="003715F1" w:rsidRDefault="00017119">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22"/>
                <w:szCs w:val="22"/>
              </w:rPr>
            </w:pPr>
            <w:r w:rsidRPr="003715F1">
              <w:rPr>
                <w:rFonts w:ascii="Calibri" w:hAnsi="Calibri"/>
                <w:b w:val="0"/>
                <w:sz w:val="22"/>
                <w:szCs w:val="22"/>
              </w:rPr>
              <w:t>NSW</w:t>
            </w:r>
          </w:p>
        </w:tc>
        <w:tc>
          <w:tcPr>
            <w:tcW w:w="1005" w:type="dxa"/>
            <w:noWrap/>
            <w:hideMark/>
          </w:tcPr>
          <w:p w:rsidR="00017119" w:rsidRPr="003101CC" w:rsidRDefault="00017119">
            <w:pPr>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FFFFFF"/>
                <w:sz w:val="22"/>
                <w:szCs w:val="22"/>
              </w:rPr>
            </w:pPr>
            <w:r w:rsidRPr="003101CC">
              <w:rPr>
                <w:rFonts w:ascii="Calibri" w:hAnsi="Calibri"/>
                <w:b w:val="0"/>
                <w:color w:val="FFFFFF"/>
                <w:sz w:val="22"/>
                <w:szCs w:val="22"/>
              </w:rPr>
              <w:t>V</w:t>
            </w:r>
            <w:r>
              <w:rPr>
                <w:rFonts w:ascii="Calibri" w:hAnsi="Calibri"/>
                <w:b w:val="0"/>
                <w:color w:val="FFFFFF"/>
                <w:sz w:val="22"/>
                <w:szCs w:val="22"/>
              </w:rPr>
              <w:t>IC</w:t>
            </w:r>
          </w:p>
        </w:tc>
        <w:tc>
          <w:tcPr>
            <w:tcW w:w="1005" w:type="dxa"/>
            <w:noWrap/>
            <w:hideMark/>
          </w:tcPr>
          <w:p w:rsidR="00017119" w:rsidRPr="003101CC" w:rsidRDefault="00017119">
            <w:pPr>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FFFFFF"/>
                <w:sz w:val="22"/>
                <w:szCs w:val="22"/>
              </w:rPr>
            </w:pPr>
            <w:r w:rsidRPr="003101CC">
              <w:rPr>
                <w:rFonts w:ascii="Calibri" w:hAnsi="Calibri"/>
                <w:b w:val="0"/>
                <w:color w:val="FFFFFF"/>
                <w:sz w:val="22"/>
                <w:szCs w:val="22"/>
              </w:rPr>
              <w:t>QLD</w:t>
            </w:r>
          </w:p>
        </w:tc>
        <w:tc>
          <w:tcPr>
            <w:tcW w:w="769" w:type="dxa"/>
            <w:noWrap/>
            <w:hideMark/>
          </w:tcPr>
          <w:p w:rsidR="00017119" w:rsidRPr="003101CC" w:rsidRDefault="00017119">
            <w:pPr>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FFFFFF"/>
                <w:sz w:val="22"/>
                <w:szCs w:val="22"/>
              </w:rPr>
            </w:pPr>
            <w:r w:rsidRPr="003101CC">
              <w:rPr>
                <w:rFonts w:ascii="Calibri" w:hAnsi="Calibri"/>
                <w:b w:val="0"/>
                <w:color w:val="FFFFFF"/>
                <w:sz w:val="22"/>
                <w:szCs w:val="22"/>
              </w:rPr>
              <w:t>SA</w:t>
            </w:r>
          </w:p>
        </w:tc>
        <w:tc>
          <w:tcPr>
            <w:tcW w:w="769" w:type="dxa"/>
            <w:noWrap/>
            <w:hideMark/>
          </w:tcPr>
          <w:p w:rsidR="00017119" w:rsidRPr="003101CC" w:rsidRDefault="00017119">
            <w:pPr>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FFFFFF"/>
                <w:sz w:val="22"/>
                <w:szCs w:val="22"/>
              </w:rPr>
            </w:pPr>
            <w:r w:rsidRPr="003101CC">
              <w:rPr>
                <w:rFonts w:ascii="Calibri" w:hAnsi="Calibri"/>
                <w:b w:val="0"/>
                <w:color w:val="FFFFFF"/>
                <w:sz w:val="22"/>
                <w:szCs w:val="22"/>
              </w:rPr>
              <w:t>WA</w:t>
            </w:r>
          </w:p>
        </w:tc>
        <w:tc>
          <w:tcPr>
            <w:tcW w:w="771" w:type="dxa"/>
            <w:noWrap/>
            <w:hideMark/>
          </w:tcPr>
          <w:p w:rsidR="00017119" w:rsidRPr="003101CC" w:rsidRDefault="00017119">
            <w:pPr>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FFFFFF"/>
                <w:sz w:val="22"/>
                <w:szCs w:val="22"/>
              </w:rPr>
            </w:pPr>
            <w:r w:rsidRPr="003101CC">
              <w:rPr>
                <w:rFonts w:ascii="Calibri" w:hAnsi="Calibri"/>
                <w:b w:val="0"/>
                <w:color w:val="FFFFFF"/>
                <w:sz w:val="22"/>
                <w:szCs w:val="22"/>
              </w:rPr>
              <w:t>TAS</w:t>
            </w:r>
          </w:p>
        </w:tc>
        <w:tc>
          <w:tcPr>
            <w:tcW w:w="590" w:type="dxa"/>
            <w:noWrap/>
            <w:hideMark/>
          </w:tcPr>
          <w:p w:rsidR="00017119" w:rsidRPr="003101CC" w:rsidRDefault="00017119">
            <w:pPr>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FFFFFF"/>
                <w:sz w:val="22"/>
                <w:szCs w:val="22"/>
              </w:rPr>
            </w:pPr>
            <w:r w:rsidRPr="003101CC">
              <w:rPr>
                <w:rFonts w:ascii="Calibri" w:hAnsi="Calibri"/>
                <w:b w:val="0"/>
                <w:color w:val="FFFFFF"/>
                <w:sz w:val="22"/>
                <w:szCs w:val="22"/>
              </w:rPr>
              <w:t>NT</w:t>
            </w:r>
          </w:p>
        </w:tc>
        <w:tc>
          <w:tcPr>
            <w:tcW w:w="805" w:type="dxa"/>
            <w:noWrap/>
            <w:hideMark/>
          </w:tcPr>
          <w:p w:rsidR="00017119" w:rsidRPr="003101CC" w:rsidRDefault="00017119">
            <w:pPr>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FFFFFF"/>
                <w:sz w:val="22"/>
                <w:szCs w:val="22"/>
              </w:rPr>
            </w:pPr>
            <w:r w:rsidRPr="003101CC">
              <w:rPr>
                <w:rFonts w:ascii="Calibri" w:hAnsi="Calibri"/>
                <w:b w:val="0"/>
                <w:color w:val="FFFFFF"/>
                <w:sz w:val="22"/>
                <w:szCs w:val="22"/>
              </w:rPr>
              <w:t>ACT</w:t>
            </w:r>
          </w:p>
        </w:tc>
        <w:tc>
          <w:tcPr>
            <w:tcW w:w="960" w:type="dxa"/>
            <w:hideMark/>
          </w:tcPr>
          <w:p w:rsidR="00017119" w:rsidRPr="003715F1" w:rsidRDefault="00EA4C4E" w:rsidP="003C45C5">
            <w:pPr>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FFFFFF"/>
                <w:sz w:val="22"/>
                <w:szCs w:val="22"/>
              </w:rPr>
            </w:pPr>
            <w:r w:rsidRPr="003715F1">
              <w:rPr>
                <w:rFonts w:ascii="Calibri" w:hAnsi="Calibri"/>
                <w:b w:val="0"/>
                <w:color w:val="FFFFFF"/>
                <w:sz w:val="22"/>
                <w:szCs w:val="22"/>
              </w:rPr>
              <w:t>Total</w:t>
            </w:r>
          </w:p>
        </w:tc>
      </w:tr>
      <w:tr w:rsidR="005D7087" w:rsidTr="00BE09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1" w:type="dxa"/>
            <w:tcBorders>
              <w:top w:val="none" w:sz="0" w:space="0" w:color="auto"/>
              <w:bottom w:val="none" w:sz="0" w:space="0" w:color="auto"/>
              <w:right w:val="none" w:sz="0" w:space="0" w:color="auto"/>
            </w:tcBorders>
            <w:noWrap/>
            <w:hideMark/>
          </w:tcPr>
          <w:p w:rsidR="005D7087" w:rsidRDefault="005D7087">
            <w:pPr>
              <w:rPr>
                <w:rFonts w:ascii="Calibri" w:hAnsi="Calibri"/>
                <w:color w:val="000000"/>
                <w:sz w:val="22"/>
                <w:szCs w:val="22"/>
              </w:rPr>
            </w:pPr>
            <w:r>
              <w:rPr>
                <w:rFonts w:ascii="Calibri" w:hAnsi="Calibri"/>
                <w:color w:val="000000"/>
                <w:sz w:val="22"/>
                <w:szCs w:val="22"/>
              </w:rPr>
              <w:t>2012-13</w:t>
            </w:r>
          </w:p>
        </w:tc>
        <w:tc>
          <w:tcPr>
            <w:tcW w:w="1006" w:type="dxa"/>
            <w:tcBorders>
              <w:top w:val="none" w:sz="0" w:space="0" w:color="auto"/>
              <w:bottom w:val="none" w:sz="0" w:space="0" w:color="auto"/>
            </w:tcBorders>
            <w:noWrap/>
            <w:hideMark/>
          </w:tcPr>
          <w:p w:rsidR="005D7087" w:rsidRDefault="005D7087"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39</w:t>
            </w:r>
          </w:p>
        </w:tc>
        <w:tc>
          <w:tcPr>
            <w:tcW w:w="1005" w:type="dxa"/>
            <w:tcBorders>
              <w:top w:val="none" w:sz="0" w:space="0" w:color="auto"/>
              <w:bottom w:val="none" w:sz="0" w:space="0" w:color="auto"/>
            </w:tcBorders>
            <w:noWrap/>
            <w:hideMark/>
          </w:tcPr>
          <w:p w:rsidR="005D7087" w:rsidRDefault="005D7087"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19</w:t>
            </w:r>
          </w:p>
        </w:tc>
        <w:tc>
          <w:tcPr>
            <w:tcW w:w="1005" w:type="dxa"/>
            <w:tcBorders>
              <w:top w:val="none" w:sz="0" w:space="0" w:color="auto"/>
              <w:bottom w:val="none" w:sz="0" w:space="0" w:color="auto"/>
            </w:tcBorders>
            <w:noWrap/>
            <w:hideMark/>
          </w:tcPr>
          <w:p w:rsidR="005D7087" w:rsidRDefault="005D7087"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50</w:t>
            </w:r>
          </w:p>
        </w:tc>
        <w:tc>
          <w:tcPr>
            <w:tcW w:w="769" w:type="dxa"/>
            <w:tcBorders>
              <w:top w:val="none" w:sz="0" w:space="0" w:color="auto"/>
              <w:bottom w:val="none" w:sz="0" w:space="0" w:color="auto"/>
            </w:tcBorders>
            <w:noWrap/>
            <w:hideMark/>
          </w:tcPr>
          <w:p w:rsidR="005D7087" w:rsidRPr="00017119" w:rsidRDefault="00017119"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highlight w:val="green"/>
              </w:rPr>
            </w:pPr>
            <w:r w:rsidRPr="00F95F35">
              <w:rPr>
                <w:rFonts w:ascii="Calibri" w:hAnsi="Calibri"/>
                <w:color w:val="000000"/>
                <w:sz w:val="22"/>
                <w:szCs w:val="22"/>
              </w:rPr>
              <w:t>np</w:t>
            </w:r>
          </w:p>
        </w:tc>
        <w:tc>
          <w:tcPr>
            <w:tcW w:w="769" w:type="dxa"/>
            <w:tcBorders>
              <w:top w:val="none" w:sz="0" w:space="0" w:color="auto"/>
              <w:bottom w:val="none" w:sz="0" w:space="0" w:color="auto"/>
            </w:tcBorders>
            <w:noWrap/>
            <w:hideMark/>
          </w:tcPr>
          <w:p w:rsidR="005D7087" w:rsidRPr="00017119" w:rsidRDefault="00017119"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highlight w:val="green"/>
              </w:rPr>
            </w:pPr>
            <w:r w:rsidRPr="00F95F35">
              <w:rPr>
                <w:rFonts w:ascii="Calibri" w:hAnsi="Calibri"/>
                <w:color w:val="000000"/>
                <w:sz w:val="22"/>
                <w:szCs w:val="22"/>
              </w:rPr>
              <w:t>np</w:t>
            </w:r>
          </w:p>
        </w:tc>
        <w:tc>
          <w:tcPr>
            <w:tcW w:w="771" w:type="dxa"/>
            <w:tcBorders>
              <w:top w:val="none" w:sz="0" w:space="0" w:color="auto"/>
              <w:bottom w:val="none" w:sz="0" w:space="0" w:color="auto"/>
            </w:tcBorders>
            <w:noWrap/>
            <w:hideMark/>
          </w:tcPr>
          <w:p w:rsidR="005D7087" w:rsidRDefault="005D7087"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r w:rsidR="00017119">
              <w:rPr>
                <w:rFonts w:ascii="Calibri" w:hAnsi="Calibri"/>
                <w:color w:val="000000"/>
                <w:sz w:val="22"/>
                <w:szCs w:val="22"/>
              </w:rPr>
              <w:t>-</w:t>
            </w:r>
          </w:p>
        </w:tc>
        <w:tc>
          <w:tcPr>
            <w:tcW w:w="590" w:type="dxa"/>
            <w:tcBorders>
              <w:top w:val="none" w:sz="0" w:space="0" w:color="auto"/>
              <w:bottom w:val="none" w:sz="0" w:space="0" w:color="auto"/>
            </w:tcBorders>
            <w:noWrap/>
            <w:hideMark/>
          </w:tcPr>
          <w:p w:rsidR="005D7087" w:rsidRDefault="00017119"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r w:rsidR="005D7087">
              <w:rPr>
                <w:rFonts w:ascii="Calibri" w:hAnsi="Calibri"/>
                <w:color w:val="000000"/>
                <w:sz w:val="22"/>
                <w:szCs w:val="22"/>
              </w:rPr>
              <w:t> </w:t>
            </w:r>
          </w:p>
        </w:tc>
        <w:tc>
          <w:tcPr>
            <w:tcW w:w="805" w:type="dxa"/>
            <w:tcBorders>
              <w:top w:val="none" w:sz="0" w:space="0" w:color="auto"/>
              <w:bottom w:val="none" w:sz="0" w:space="0" w:color="auto"/>
            </w:tcBorders>
            <w:noWrap/>
            <w:hideMark/>
          </w:tcPr>
          <w:p w:rsidR="005D7087" w:rsidRDefault="00017119"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r w:rsidR="005D7087">
              <w:rPr>
                <w:rFonts w:ascii="Calibri" w:hAnsi="Calibri"/>
                <w:color w:val="000000"/>
                <w:sz w:val="22"/>
                <w:szCs w:val="22"/>
              </w:rPr>
              <w:t> </w:t>
            </w:r>
          </w:p>
        </w:tc>
        <w:tc>
          <w:tcPr>
            <w:tcW w:w="960" w:type="dxa"/>
            <w:tcBorders>
              <w:top w:val="none" w:sz="0" w:space="0" w:color="auto"/>
              <w:bottom w:val="none" w:sz="0" w:space="0" w:color="auto"/>
            </w:tcBorders>
            <w:noWrap/>
            <w:hideMark/>
          </w:tcPr>
          <w:p w:rsidR="005D7087" w:rsidRPr="005D7087" w:rsidRDefault="005D7087">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sidRPr="005D7087">
              <w:rPr>
                <w:rFonts w:ascii="Calibri" w:hAnsi="Calibri"/>
                <w:b/>
                <w:color w:val="000000"/>
                <w:sz w:val="22"/>
                <w:szCs w:val="22"/>
              </w:rPr>
              <w:t>112</w:t>
            </w:r>
          </w:p>
        </w:tc>
      </w:tr>
      <w:tr w:rsidR="005D7087" w:rsidTr="00BE09E4">
        <w:trPr>
          <w:trHeight w:val="300"/>
        </w:trPr>
        <w:tc>
          <w:tcPr>
            <w:cnfStyle w:val="001000000000" w:firstRow="0" w:lastRow="0" w:firstColumn="1" w:lastColumn="0" w:oddVBand="0" w:evenVBand="0" w:oddHBand="0" w:evenHBand="0" w:firstRowFirstColumn="0" w:firstRowLastColumn="0" w:lastRowFirstColumn="0" w:lastRowLastColumn="0"/>
            <w:tcW w:w="1081" w:type="dxa"/>
            <w:tcBorders>
              <w:right w:val="none" w:sz="0" w:space="0" w:color="auto"/>
            </w:tcBorders>
            <w:noWrap/>
            <w:hideMark/>
          </w:tcPr>
          <w:p w:rsidR="005D7087" w:rsidRDefault="005D7087">
            <w:pPr>
              <w:rPr>
                <w:rFonts w:ascii="Calibri" w:hAnsi="Calibri"/>
                <w:color w:val="000000"/>
                <w:sz w:val="22"/>
                <w:szCs w:val="22"/>
              </w:rPr>
            </w:pPr>
            <w:r>
              <w:rPr>
                <w:rFonts w:ascii="Calibri" w:hAnsi="Calibri"/>
                <w:color w:val="000000"/>
                <w:sz w:val="22"/>
                <w:szCs w:val="22"/>
              </w:rPr>
              <w:t>2013-14</w:t>
            </w:r>
          </w:p>
        </w:tc>
        <w:tc>
          <w:tcPr>
            <w:tcW w:w="1006" w:type="dxa"/>
            <w:noWrap/>
            <w:hideMark/>
          </w:tcPr>
          <w:p w:rsidR="005D7087" w:rsidRDefault="005D7087"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312</w:t>
            </w:r>
          </w:p>
        </w:tc>
        <w:tc>
          <w:tcPr>
            <w:tcW w:w="1005" w:type="dxa"/>
            <w:noWrap/>
            <w:hideMark/>
          </w:tcPr>
          <w:p w:rsidR="005D7087" w:rsidRDefault="005D7087"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261</w:t>
            </w:r>
          </w:p>
        </w:tc>
        <w:tc>
          <w:tcPr>
            <w:tcW w:w="1005" w:type="dxa"/>
            <w:noWrap/>
            <w:hideMark/>
          </w:tcPr>
          <w:p w:rsidR="005D7087" w:rsidRDefault="005D7087"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647</w:t>
            </w:r>
          </w:p>
        </w:tc>
        <w:tc>
          <w:tcPr>
            <w:tcW w:w="769" w:type="dxa"/>
            <w:noWrap/>
            <w:hideMark/>
          </w:tcPr>
          <w:p w:rsidR="005D7087" w:rsidRDefault="00F95F35"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np</w:t>
            </w:r>
          </w:p>
        </w:tc>
        <w:tc>
          <w:tcPr>
            <w:tcW w:w="769" w:type="dxa"/>
            <w:noWrap/>
            <w:hideMark/>
          </w:tcPr>
          <w:p w:rsidR="005D7087" w:rsidRDefault="00F95F35"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np</w:t>
            </w:r>
          </w:p>
        </w:tc>
        <w:tc>
          <w:tcPr>
            <w:tcW w:w="771" w:type="dxa"/>
            <w:noWrap/>
            <w:hideMark/>
          </w:tcPr>
          <w:p w:rsidR="005D7087" w:rsidRDefault="005D7087"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r w:rsidR="00017119">
              <w:rPr>
                <w:rFonts w:ascii="Calibri" w:hAnsi="Calibri"/>
                <w:color w:val="000000"/>
                <w:sz w:val="22"/>
                <w:szCs w:val="22"/>
              </w:rPr>
              <w:t>-</w:t>
            </w:r>
          </w:p>
        </w:tc>
        <w:tc>
          <w:tcPr>
            <w:tcW w:w="590" w:type="dxa"/>
            <w:noWrap/>
            <w:hideMark/>
          </w:tcPr>
          <w:p w:rsidR="005D7087" w:rsidRDefault="005D7087"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r w:rsidR="00017119">
              <w:rPr>
                <w:rFonts w:ascii="Calibri" w:hAnsi="Calibri"/>
                <w:color w:val="000000"/>
                <w:sz w:val="22"/>
                <w:szCs w:val="22"/>
              </w:rPr>
              <w:t>-</w:t>
            </w:r>
          </w:p>
        </w:tc>
        <w:tc>
          <w:tcPr>
            <w:tcW w:w="805" w:type="dxa"/>
            <w:noWrap/>
            <w:hideMark/>
          </w:tcPr>
          <w:p w:rsidR="005D7087" w:rsidRDefault="005D7087"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r w:rsidR="00017119">
              <w:rPr>
                <w:rFonts w:ascii="Calibri" w:hAnsi="Calibri"/>
                <w:color w:val="000000"/>
                <w:sz w:val="22"/>
                <w:szCs w:val="22"/>
              </w:rPr>
              <w:t>-</w:t>
            </w:r>
          </w:p>
        </w:tc>
        <w:tc>
          <w:tcPr>
            <w:tcW w:w="960" w:type="dxa"/>
            <w:noWrap/>
            <w:hideMark/>
          </w:tcPr>
          <w:p w:rsidR="005D7087" w:rsidRPr="005D7087" w:rsidRDefault="005D7087">
            <w:pPr>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 w:val="22"/>
                <w:szCs w:val="22"/>
              </w:rPr>
            </w:pPr>
            <w:r w:rsidRPr="005D7087">
              <w:rPr>
                <w:rFonts w:ascii="Calibri" w:hAnsi="Calibri"/>
                <w:b/>
                <w:color w:val="000000"/>
                <w:sz w:val="22"/>
                <w:szCs w:val="22"/>
              </w:rPr>
              <w:t>1</w:t>
            </w:r>
            <w:r w:rsidR="003970A2">
              <w:rPr>
                <w:rFonts w:ascii="Calibri" w:hAnsi="Calibri"/>
                <w:b/>
                <w:color w:val="000000"/>
                <w:sz w:val="22"/>
                <w:szCs w:val="22"/>
              </w:rPr>
              <w:t>,</w:t>
            </w:r>
            <w:r w:rsidRPr="005D7087">
              <w:rPr>
                <w:rFonts w:ascii="Calibri" w:hAnsi="Calibri"/>
                <w:b/>
                <w:color w:val="000000"/>
                <w:sz w:val="22"/>
                <w:szCs w:val="22"/>
              </w:rPr>
              <w:t>306</w:t>
            </w:r>
          </w:p>
        </w:tc>
      </w:tr>
      <w:tr w:rsidR="005D7087" w:rsidTr="00BE09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1" w:type="dxa"/>
            <w:tcBorders>
              <w:top w:val="none" w:sz="0" w:space="0" w:color="auto"/>
              <w:bottom w:val="none" w:sz="0" w:space="0" w:color="auto"/>
              <w:right w:val="none" w:sz="0" w:space="0" w:color="auto"/>
            </w:tcBorders>
            <w:noWrap/>
            <w:hideMark/>
          </w:tcPr>
          <w:p w:rsidR="005D7087" w:rsidRDefault="005D7087">
            <w:pPr>
              <w:rPr>
                <w:rFonts w:ascii="Calibri" w:hAnsi="Calibri"/>
                <w:color w:val="000000"/>
                <w:sz w:val="22"/>
                <w:szCs w:val="22"/>
              </w:rPr>
            </w:pPr>
            <w:r>
              <w:rPr>
                <w:rFonts w:ascii="Calibri" w:hAnsi="Calibri"/>
                <w:color w:val="000000"/>
                <w:sz w:val="22"/>
                <w:szCs w:val="22"/>
              </w:rPr>
              <w:t>2014-15</w:t>
            </w:r>
          </w:p>
        </w:tc>
        <w:tc>
          <w:tcPr>
            <w:tcW w:w="1006" w:type="dxa"/>
            <w:tcBorders>
              <w:top w:val="none" w:sz="0" w:space="0" w:color="auto"/>
              <w:bottom w:val="none" w:sz="0" w:space="0" w:color="auto"/>
            </w:tcBorders>
            <w:noWrap/>
            <w:hideMark/>
          </w:tcPr>
          <w:p w:rsidR="005D7087" w:rsidRDefault="005D7087"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426</w:t>
            </w:r>
          </w:p>
        </w:tc>
        <w:tc>
          <w:tcPr>
            <w:tcW w:w="1005" w:type="dxa"/>
            <w:tcBorders>
              <w:top w:val="none" w:sz="0" w:space="0" w:color="auto"/>
              <w:bottom w:val="none" w:sz="0" w:space="0" w:color="auto"/>
            </w:tcBorders>
            <w:noWrap/>
            <w:hideMark/>
          </w:tcPr>
          <w:p w:rsidR="005D7087" w:rsidRDefault="005D7087"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539</w:t>
            </w:r>
          </w:p>
        </w:tc>
        <w:tc>
          <w:tcPr>
            <w:tcW w:w="1005" w:type="dxa"/>
            <w:tcBorders>
              <w:top w:val="none" w:sz="0" w:space="0" w:color="auto"/>
              <w:bottom w:val="none" w:sz="0" w:space="0" w:color="auto"/>
            </w:tcBorders>
            <w:noWrap/>
            <w:hideMark/>
          </w:tcPr>
          <w:p w:rsidR="005D7087" w:rsidRDefault="005D7087"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r w:rsidR="003970A2">
              <w:rPr>
                <w:rFonts w:ascii="Calibri" w:hAnsi="Calibri"/>
                <w:color w:val="000000"/>
                <w:sz w:val="22"/>
                <w:szCs w:val="22"/>
              </w:rPr>
              <w:t>,</w:t>
            </w:r>
            <w:r>
              <w:rPr>
                <w:rFonts w:ascii="Calibri" w:hAnsi="Calibri"/>
                <w:color w:val="000000"/>
                <w:sz w:val="22"/>
                <w:szCs w:val="22"/>
              </w:rPr>
              <w:t>333</w:t>
            </w:r>
          </w:p>
        </w:tc>
        <w:tc>
          <w:tcPr>
            <w:tcW w:w="769" w:type="dxa"/>
            <w:tcBorders>
              <w:top w:val="none" w:sz="0" w:space="0" w:color="auto"/>
              <w:bottom w:val="none" w:sz="0" w:space="0" w:color="auto"/>
            </w:tcBorders>
            <w:noWrap/>
            <w:hideMark/>
          </w:tcPr>
          <w:p w:rsidR="005D7087" w:rsidRDefault="005D7087"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24</w:t>
            </w:r>
          </w:p>
        </w:tc>
        <w:tc>
          <w:tcPr>
            <w:tcW w:w="769" w:type="dxa"/>
            <w:tcBorders>
              <w:top w:val="none" w:sz="0" w:space="0" w:color="auto"/>
              <w:bottom w:val="none" w:sz="0" w:space="0" w:color="auto"/>
            </w:tcBorders>
            <w:noWrap/>
            <w:hideMark/>
          </w:tcPr>
          <w:p w:rsidR="005D7087" w:rsidRDefault="005D7087"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56</w:t>
            </w:r>
          </w:p>
        </w:tc>
        <w:tc>
          <w:tcPr>
            <w:tcW w:w="771" w:type="dxa"/>
            <w:tcBorders>
              <w:top w:val="none" w:sz="0" w:space="0" w:color="auto"/>
              <w:bottom w:val="none" w:sz="0" w:space="0" w:color="auto"/>
            </w:tcBorders>
            <w:noWrap/>
            <w:hideMark/>
          </w:tcPr>
          <w:p w:rsidR="005D7087" w:rsidRDefault="005D7087"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136</w:t>
            </w:r>
          </w:p>
        </w:tc>
        <w:tc>
          <w:tcPr>
            <w:tcW w:w="590" w:type="dxa"/>
            <w:tcBorders>
              <w:top w:val="none" w:sz="0" w:space="0" w:color="auto"/>
              <w:bottom w:val="none" w:sz="0" w:space="0" w:color="auto"/>
            </w:tcBorders>
            <w:noWrap/>
            <w:hideMark/>
          </w:tcPr>
          <w:p w:rsidR="005D7087" w:rsidRDefault="005D7087"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r w:rsidR="00017119">
              <w:rPr>
                <w:rFonts w:ascii="Calibri" w:hAnsi="Calibri"/>
                <w:color w:val="000000"/>
                <w:sz w:val="22"/>
                <w:szCs w:val="22"/>
              </w:rPr>
              <w:t>-</w:t>
            </w:r>
          </w:p>
        </w:tc>
        <w:tc>
          <w:tcPr>
            <w:tcW w:w="805" w:type="dxa"/>
            <w:tcBorders>
              <w:top w:val="none" w:sz="0" w:space="0" w:color="auto"/>
              <w:bottom w:val="none" w:sz="0" w:space="0" w:color="auto"/>
            </w:tcBorders>
            <w:noWrap/>
            <w:hideMark/>
          </w:tcPr>
          <w:p w:rsidR="005D7087" w:rsidRDefault="005D7087"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r w:rsidR="00017119">
              <w:rPr>
                <w:rFonts w:ascii="Calibri" w:hAnsi="Calibri"/>
                <w:color w:val="000000"/>
                <w:sz w:val="22"/>
                <w:szCs w:val="22"/>
              </w:rPr>
              <w:t>-</w:t>
            </w:r>
          </w:p>
        </w:tc>
        <w:tc>
          <w:tcPr>
            <w:tcW w:w="960" w:type="dxa"/>
            <w:tcBorders>
              <w:top w:val="none" w:sz="0" w:space="0" w:color="auto"/>
              <w:bottom w:val="none" w:sz="0" w:space="0" w:color="auto"/>
            </w:tcBorders>
            <w:noWrap/>
            <w:hideMark/>
          </w:tcPr>
          <w:p w:rsidR="005D7087" w:rsidRPr="005D7087" w:rsidRDefault="005D7087">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sidRPr="005D7087">
              <w:rPr>
                <w:rFonts w:ascii="Calibri" w:hAnsi="Calibri"/>
                <w:b/>
                <w:color w:val="000000"/>
                <w:sz w:val="22"/>
                <w:szCs w:val="22"/>
              </w:rPr>
              <w:t>2</w:t>
            </w:r>
            <w:r w:rsidR="003970A2">
              <w:rPr>
                <w:rFonts w:ascii="Calibri" w:hAnsi="Calibri"/>
                <w:b/>
                <w:color w:val="000000"/>
                <w:sz w:val="22"/>
                <w:szCs w:val="22"/>
              </w:rPr>
              <w:t>,</w:t>
            </w:r>
            <w:r w:rsidRPr="005D7087">
              <w:rPr>
                <w:rFonts w:ascii="Calibri" w:hAnsi="Calibri"/>
                <w:b/>
                <w:color w:val="000000"/>
                <w:sz w:val="22"/>
                <w:szCs w:val="22"/>
              </w:rPr>
              <w:t>514</w:t>
            </w:r>
          </w:p>
        </w:tc>
      </w:tr>
      <w:tr w:rsidR="005D7087" w:rsidTr="00BE09E4">
        <w:trPr>
          <w:trHeight w:val="300"/>
        </w:trPr>
        <w:tc>
          <w:tcPr>
            <w:cnfStyle w:val="001000000000" w:firstRow="0" w:lastRow="0" w:firstColumn="1" w:lastColumn="0" w:oddVBand="0" w:evenVBand="0" w:oddHBand="0" w:evenHBand="0" w:firstRowFirstColumn="0" w:firstRowLastColumn="0" w:lastRowFirstColumn="0" w:lastRowLastColumn="0"/>
            <w:tcW w:w="1081" w:type="dxa"/>
            <w:tcBorders>
              <w:right w:val="none" w:sz="0" w:space="0" w:color="auto"/>
            </w:tcBorders>
            <w:noWrap/>
            <w:hideMark/>
          </w:tcPr>
          <w:p w:rsidR="005D7087" w:rsidRDefault="005D7087">
            <w:pPr>
              <w:rPr>
                <w:rFonts w:ascii="Calibri" w:hAnsi="Calibri"/>
                <w:color w:val="000000"/>
                <w:sz w:val="22"/>
                <w:szCs w:val="22"/>
              </w:rPr>
            </w:pPr>
            <w:r>
              <w:rPr>
                <w:rFonts w:ascii="Calibri" w:hAnsi="Calibri"/>
                <w:color w:val="000000"/>
                <w:sz w:val="22"/>
                <w:szCs w:val="22"/>
              </w:rPr>
              <w:t>2015-16</w:t>
            </w:r>
          </w:p>
        </w:tc>
        <w:tc>
          <w:tcPr>
            <w:tcW w:w="1006" w:type="dxa"/>
            <w:noWrap/>
            <w:hideMark/>
          </w:tcPr>
          <w:p w:rsidR="005D7087" w:rsidRDefault="005D7087"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675</w:t>
            </w:r>
          </w:p>
        </w:tc>
        <w:tc>
          <w:tcPr>
            <w:tcW w:w="1005" w:type="dxa"/>
            <w:noWrap/>
            <w:hideMark/>
          </w:tcPr>
          <w:p w:rsidR="005D7087" w:rsidRDefault="005D7087"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969</w:t>
            </w:r>
          </w:p>
        </w:tc>
        <w:tc>
          <w:tcPr>
            <w:tcW w:w="1005" w:type="dxa"/>
            <w:noWrap/>
            <w:hideMark/>
          </w:tcPr>
          <w:p w:rsidR="005D7087" w:rsidRDefault="005D7087"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r w:rsidR="003970A2">
              <w:rPr>
                <w:rFonts w:ascii="Calibri" w:hAnsi="Calibri"/>
                <w:color w:val="000000"/>
                <w:sz w:val="22"/>
                <w:szCs w:val="22"/>
              </w:rPr>
              <w:t>,</w:t>
            </w:r>
            <w:r>
              <w:rPr>
                <w:rFonts w:ascii="Calibri" w:hAnsi="Calibri"/>
                <w:color w:val="000000"/>
                <w:sz w:val="22"/>
                <w:szCs w:val="22"/>
              </w:rPr>
              <w:t>337</w:t>
            </w:r>
          </w:p>
        </w:tc>
        <w:tc>
          <w:tcPr>
            <w:tcW w:w="769" w:type="dxa"/>
            <w:noWrap/>
            <w:hideMark/>
          </w:tcPr>
          <w:p w:rsidR="005D7087" w:rsidRDefault="005D7087"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29</w:t>
            </w:r>
          </w:p>
        </w:tc>
        <w:tc>
          <w:tcPr>
            <w:tcW w:w="769" w:type="dxa"/>
            <w:noWrap/>
            <w:hideMark/>
          </w:tcPr>
          <w:p w:rsidR="005D7087" w:rsidRDefault="005D7087"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142</w:t>
            </w:r>
          </w:p>
        </w:tc>
        <w:tc>
          <w:tcPr>
            <w:tcW w:w="771" w:type="dxa"/>
            <w:noWrap/>
            <w:hideMark/>
          </w:tcPr>
          <w:p w:rsidR="005D7087" w:rsidRDefault="005D7087"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212</w:t>
            </w:r>
          </w:p>
        </w:tc>
        <w:tc>
          <w:tcPr>
            <w:tcW w:w="590" w:type="dxa"/>
            <w:noWrap/>
            <w:hideMark/>
          </w:tcPr>
          <w:p w:rsidR="005D7087" w:rsidRDefault="005D7087"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w:t>
            </w:r>
          </w:p>
        </w:tc>
        <w:tc>
          <w:tcPr>
            <w:tcW w:w="805" w:type="dxa"/>
            <w:noWrap/>
            <w:hideMark/>
          </w:tcPr>
          <w:p w:rsidR="005D7087" w:rsidRDefault="00AF3E9B"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r w:rsidR="005D7087">
              <w:rPr>
                <w:rFonts w:ascii="Calibri" w:hAnsi="Calibri"/>
                <w:color w:val="000000"/>
                <w:sz w:val="22"/>
                <w:szCs w:val="22"/>
              </w:rPr>
              <w:t> </w:t>
            </w:r>
          </w:p>
        </w:tc>
        <w:tc>
          <w:tcPr>
            <w:tcW w:w="960" w:type="dxa"/>
            <w:noWrap/>
            <w:hideMark/>
          </w:tcPr>
          <w:p w:rsidR="005D7087" w:rsidRPr="005D7087" w:rsidRDefault="005D7087">
            <w:pPr>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 w:val="22"/>
                <w:szCs w:val="22"/>
              </w:rPr>
            </w:pPr>
            <w:r w:rsidRPr="005D7087">
              <w:rPr>
                <w:rFonts w:ascii="Calibri" w:hAnsi="Calibri"/>
                <w:b/>
                <w:color w:val="000000"/>
                <w:sz w:val="22"/>
                <w:szCs w:val="22"/>
              </w:rPr>
              <w:t>3</w:t>
            </w:r>
            <w:r w:rsidR="003970A2">
              <w:rPr>
                <w:rFonts w:ascii="Calibri" w:hAnsi="Calibri"/>
                <w:b/>
                <w:color w:val="000000"/>
                <w:sz w:val="22"/>
                <w:szCs w:val="22"/>
              </w:rPr>
              <w:t>,</w:t>
            </w:r>
            <w:r w:rsidRPr="005D7087">
              <w:rPr>
                <w:rFonts w:ascii="Calibri" w:hAnsi="Calibri"/>
                <w:b/>
                <w:color w:val="000000"/>
                <w:sz w:val="22"/>
                <w:szCs w:val="22"/>
              </w:rPr>
              <w:t>373</w:t>
            </w:r>
          </w:p>
        </w:tc>
      </w:tr>
      <w:tr w:rsidR="005D7087" w:rsidTr="00BE09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1" w:type="dxa"/>
            <w:tcBorders>
              <w:top w:val="none" w:sz="0" w:space="0" w:color="auto"/>
              <w:bottom w:val="none" w:sz="0" w:space="0" w:color="auto"/>
              <w:right w:val="none" w:sz="0" w:space="0" w:color="auto"/>
            </w:tcBorders>
            <w:noWrap/>
            <w:hideMark/>
          </w:tcPr>
          <w:p w:rsidR="005D7087" w:rsidRDefault="005D7087">
            <w:pPr>
              <w:rPr>
                <w:rFonts w:ascii="Calibri" w:hAnsi="Calibri"/>
                <w:color w:val="000000"/>
                <w:sz w:val="22"/>
                <w:szCs w:val="22"/>
              </w:rPr>
            </w:pPr>
            <w:r>
              <w:rPr>
                <w:rFonts w:ascii="Calibri" w:hAnsi="Calibri"/>
                <w:color w:val="000000"/>
                <w:sz w:val="22"/>
                <w:szCs w:val="22"/>
              </w:rPr>
              <w:t>2016-17</w:t>
            </w:r>
          </w:p>
        </w:tc>
        <w:tc>
          <w:tcPr>
            <w:tcW w:w="1006" w:type="dxa"/>
            <w:tcBorders>
              <w:top w:val="none" w:sz="0" w:space="0" w:color="auto"/>
              <w:bottom w:val="none" w:sz="0" w:space="0" w:color="auto"/>
            </w:tcBorders>
            <w:noWrap/>
            <w:hideMark/>
          </w:tcPr>
          <w:p w:rsidR="005D7087" w:rsidRDefault="005D7087"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r w:rsidR="003970A2">
              <w:rPr>
                <w:rFonts w:ascii="Calibri" w:hAnsi="Calibri"/>
                <w:color w:val="000000"/>
                <w:sz w:val="22"/>
                <w:szCs w:val="22"/>
              </w:rPr>
              <w:t>,</w:t>
            </w:r>
            <w:r>
              <w:rPr>
                <w:rFonts w:ascii="Calibri" w:hAnsi="Calibri"/>
                <w:color w:val="000000"/>
                <w:sz w:val="22"/>
                <w:szCs w:val="22"/>
              </w:rPr>
              <w:t>215</w:t>
            </w:r>
          </w:p>
        </w:tc>
        <w:tc>
          <w:tcPr>
            <w:tcW w:w="1005" w:type="dxa"/>
            <w:tcBorders>
              <w:top w:val="none" w:sz="0" w:space="0" w:color="auto"/>
              <w:bottom w:val="none" w:sz="0" w:space="0" w:color="auto"/>
            </w:tcBorders>
            <w:noWrap/>
            <w:hideMark/>
          </w:tcPr>
          <w:p w:rsidR="005D7087" w:rsidRDefault="005D7087"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r w:rsidR="003970A2">
              <w:rPr>
                <w:rFonts w:ascii="Calibri" w:hAnsi="Calibri"/>
                <w:color w:val="000000"/>
                <w:sz w:val="22"/>
                <w:szCs w:val="22"/>
              </w:rPr>
              <w:t>,</w:t>
            </w:r>
            <w:r>
              <w:rPr>
                <w:rFonts w:ascii="Calibri" w:hAnsi="Calibri"/>
                <w:color w:val="000000"/>
                <w:sz w:val="22"/>
                <w:szCs w:val="22"/>
              </w:rPr>
              <w:t>295</w:t>
            </w:r>
          </w:p>
        </w:tc>
        <w:tc>
          <w:tcPr>
            <w:tcW w:w="1005" w:type="dxa"/>
            <w:tcBorders>
              <w:top w:val="none" w:sz="0" w:space="0" w:color="auto"/>
              <w:bottom w:val="none" w:sz="0" w:space="0" w:color="auto"/>
            </w:tcBorders>
            <w:noWrap/>
            <w:hideMark/>
          </w:tcPr>
          <w:p w:rsidR="005D7087" w:rsidRDefault="005D7087"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r w:rsidR="003970A2">
              <w:rPr>
                <w:rFonts w:ascii="Calibri" w:hAnsi="Calibri"/>
                <w:color w:val="000000"/>
                <w:sz w:val="22"/>
                <w:szCs w:val="22"/>
              </w:rPr>
              <w:t>,</w:t>
            </w:r>
            <w:r>
              <w:rPr>
                <w:rFonts w:ascii="Calibri" w:hAnsi="Calibri"/>
                <w:color w:val="000000"/>
                <w:sz w:val="22"/>
                <w:szCs w:val="22"/>
              </w:rPr>
              <w:t>428</w:t>
            </w:r>
          </w:p>
        </w:tc>
        <w:tc>
          <w:tcPr>
            <w:tcW w:w="769" w:type="dxa"/>
            <w:tcBorders>
              <w:top w:val="none" w:sz="0" w:space="0" w:color="auto"/>
              <w:bottom w:val="none" w:sz="0" w:space="0" w:color="auto"/>
            </w:tcBorders>
            <w:noWrap/>
            <w:hideMark/>
          </w:tcPr>
          <w:p w:rsidR="005D7087" w:rsidRDefault="005D7087"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62</w:t>
            </w:r>
          </w:p>
        </w:tc>
        <w:tc>
          <w:tcPr>
            <w:tcW w:w="769" w:type="dxa"/>
            <w:tcBorders>
              <w:top w:val="none" w:sz="0" w:space="0" w:color="auto"/>
              <w:bottom w:val="none" w:sz="0" w:space="0" w:color="auto"/>
            </w:tcBorders>
            <w:noWrap/>
            <w:hideMark/>
          </w:tcPr>
          <w:p w:rsidR="005D7087" w:rsidRDefault="005D7087"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145</w:t>
            </w:r>
          </w:p>
        </w:tc>
        <w:tc>
          <w:tcPr>
            <w:tcW w:w="771" w:type="dxa"/>
            <w:tcBorders>
              <w:top w:val="none" w:sz="0" w:space="0" w:color="auto"/>
              <w:bottom w:val="none" w:sz="0" w:space="0" w:color="auto"/>
            </w:tcBorders>
            <w:noWrap/>
            <w:hideMark/>
          </w:tcPr>
          <w:p w:rsidR="005D7087" w:rsidRDefault="005D7087"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303</w:t>
            </w:r>
          </w:p>
        </w:tc>
        <w:tc>
          <w:tcPr>
            <w:tcW w:w="590" w:type="dxa"/>
            <w:tcBorders>
              <w:top w:val="none" w:sz="0" w:space="0" w:color="auto"/>
              <w:bottom w:val="none" w:sz="0" w:space="0" w:color="auto"/>
            </w:tcBorders>
            <w:noWrap/>
            <w:hideMark/>
          </w:tcPr>
          <w:p w:rsidR="005D7087" w:rsidRDefault="005D7087"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27</w:t>
            </w:r>
          </w:p>
        </w:tc>
        <w:tc>
          <w:tcPr>
            <w:tcW w:w="805" w:type="dxa"/>
            <w:tcBorders>
              <w:top w:val="none" w:sz="0" w:space="0" w:color="auto"/>
              <w:bottom w:val="none" w:sz="0" w:space="0" w:color="auto"/>
            </w:tcBorders>
            <w:noWrap/>
            <w:hideMark/>
          </w:tcPr>
          <w:p w:rsidR="005D7087" w:rsidRDefault="005D7087"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43</w:t>
            </w:r>
          </w:p>
        </w:tc>
        <w:tc>
          <w:tcPr>
            <w:tcW w:w="960" w:type="dxa"/>
            <w:tcBorders>
              <w:top w:val="none" w:sz="0" w:space="0" w:color="auto"/>
              <w:bottom w:val="none" w:sz="0" w:space="0" w:color="auto"/>
            </w:tcBorders>
            <w:noWrap/>
            <w:hideMark/>
          </w:tcPr>
          <w:p w:rsidR="005D7087" w:rsidRPr="005D7087" w:rsidRDefault="005D7087">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sidRPr="005D7087">
              <w:rPr>
                <w:rFonts w:ascii="Calibri" w:hAnsi="Calibri"/>
                <w:b/>
                <w:color w:val="000000"/>
                <w:sz w:val="22"/>
                <w:szCs w:val="22"/>
              </w:rPr>
              <w:t>4</w:t>
            </w:r>
            <w:r w:rsidR="003970A2">
              <w:rPr>
                <w:rFonts w:ascii="Calibri" w:hAnsi="Calibri"/>
                <w:b/>
                <w:color w:val="000000"/>
                <w:sz w:val="22"/>
                <w:szCs w:val="22"/>
              </w:rPr>
              <w:t>,</w:t>
            </w:r>
            <w:r w:rsidRPr="005D7087">
              <w:rPr>
                <w:rFonts w:ascii="Calibri" w:hAnsi="Calibri"/>
                <w:b/>
                <w:color w:val="000000"/>
                <w:sz w:val="22"/>
                <w:szCs w:val="22"/>
              </w:rPr>
              <w:t>518</w:t>
            </w:r>
          </w:p>
        </w:tc>
      </w:tr>
      <w:tr w:rsidR="005D7087" w:rsidTr="00BE09E4">
        <w:trPr>
          <w:trHeight w:val="300"/>
        </w:trPr>
        <w:tc>
          <w:tcPr>
            <w:cnfStyle w:val="001000000000" w:firstRow="0" w:lastRow="0" w:firstColumn="1" w:lastColumn="0" w:oddVBand="0" w:evenVBand="0" w:oddHBand="0" w:evenHBand="0" w:firstRowFirstColumn="0" w:firstRowLastColumn="0" w:lastRowFirstColumn="0" w:lastRowLastColumn="0"/>
            <w:tcW w:w="1081" w:type="dxa"/>
            <w:tcBorders>
              <w:right w:val="none" w:sz="0" w:space="0" w:color="auto"/>
            </w:tcBorders>
            <w:noWrap/>
            <w:hideMark/>
          </w:tcPr>
          <w:p w:rsidR="005D7087" w:rsidRDefault="005D7087">
            <w:pPr>
              <w:rPr>
                <w:rFonts w:ascii="Calibri" w:hAnsi="Calibri"/>
                <w:color w:val="000000"/>
                <w:sz w:val="22"/>
                <w:szCs w:val="22"/>
              </w:rPr>
            </w:pPr>
            <w:r>
              <w:rPr>
                <w:rFonts w:ascii="Calibri" w:hAnsi="Calibri"/>
                <w:color w:val="000000"/>
                <w:sz w:val="22"/>
                <w:szCs w:val="22"/>
              </w:rPr>
              <w:t>2017-18</w:t>
            </w:r>
          </w:p>
        </w:tc>
        <w:tc>
          <w:tcPr>
            <w:tcW w:w="1006" w:type="dxa"/>
            <w:noWrap/>
            <w:hideMark/>
          </w:tcPr>
          <w:p w:rsidR="005D7087" w:rsidRDefault="005D7087"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748</w:t>
            </w:r>
          </w:p>
        </w:tc>
        <w:tc>
          <w:tcPr>
            <w:tcW w:w="1005" w:type="dxa"/>
            <w:noWrap/>
            <w:hideMark/>
          </w:tcPr>
          <w:p w:rsidR="005D7087" w:rsidRDefault="005D7087"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877</w:t>
            </w:r>
          </w:p>
        </w:tc>
        <w:tc>
          <w:tcPr>
            <w:tcW w:w="1005" w:type="dxa"/>
            <w:noWrap/>
            <w:hideMark/>
          </w:tcPr>
          <w:p w:rsidR="005D7087" w:rsidRDefault="005D7087"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766</w:t>
            </w:r>
          </w:p>
        </w:tc>
        <w:tc>
          <w:tcPr>
            <w:tcW w:w="769" w:type="dxa"/>
            <w:noWrap/>
            <w:hideMark/>
          </w:tcPr>
          <w:p w:rsidR="005D7087" w:rsidRDefault="005D7087"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41</w:t>
            </w:r>
          </w:p>
        </w:tc>
        <w:tc>
          <w:tcPr>
            <w:tcW w:w="769" w:type="dxa"/>
            <w:noWrap/>
            <w:hideMark/>
          </w:tcPr>
          <w:p w:rsidR="005D7087" w:rsidRDefault="005D7087"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70</w:t>
            </w:r>
          </w:p>
        </w:tc>
        <w:tc>
          <w:tcPr>
            <w:tcW w:w="771" w:type="dxa"/>
            <w:noWrap/>
            <w:hideMark/>
          </w:tcPr>
          <w:p w:rsidR="005D7087" w:rsidRDefault="005D7087"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155</w:t>
            </w:r>
          </w:p>
        </w:tc>
        <w:tc>
          <w:tcPr>
            <w:tcW w:w="590" w:type="dxa"/>
            <w:noWrap/>
            <w:hideMark/>
          </w:tcPr>
          <w:p w:rsidR="005D7087" w:rsidRDefault="005D7087"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19</w:t>
            </w:r>
          </w:p>
        </w:tc>
        <w:tc>
          <w:tcPr>
            <w:tcW w:w="805" w:type="dxa"/>
            <w:noWrap/>
            <w:hideMark/>
          </w:tcPr>
          <w:p w:rsidR="005D7087" w:rsidRDefault="005D7087"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29</w:t>
            </w:r>
          </w:p>
        </w:tc>
        <w:tc>
          <w:tcPr>
            <w:tcW w:w="960" w:type="dxa"/>
            <w:noWrap/>
            <w:hideMark/>
          </w:tcPr>
          <w:p w:rsidR="005D7087" w:rsidRPr="005D7087" w:rsidRDefault="005D7087">
            <w:pPr>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 w:val="22"/>
                <w:szCs w:val="22"/>
              </w:rPr>
            </w:pPr>
            <w:r w:rsidRPr="005D7087">
              <w:rPr>
                <w:rFonts w:ascii="Calibri" w:hAnsi="Calibri"/>
                <w:b/>
                <w:color w:val="000000"/>
                <w:sz w:val="22"/>
                <w:szCs w:val="22"/>
              </w:rPr>
              <w:t>2</w:t>
            </w:r>
            <w:r w:rsidR="003970A2">
              <w:rPr>
                <w:rFonts w:ascii="Calibri" w:hAnsi="Calibri"/>
                <w:b/>
                <w:color w:val="000000"/>
                <w:sz w:val="22"/>
                <w:szCs w:val="22"/>
              </w:rPr>
              <w:t>,</w:t>
            </w:r>
            <w:r w:rsidRPr="005D7087">
              <w:rPr>
                <w:rFonts w:ascii="Calibri" w:hAnsi="Calibri"/>
                <w:b/>
                <w:color w:val="000000"/>
                <w:sz w:val="22"/>
                <w:szCs w:val="22"/>
              </w:rPr>
              <w:t>707</w:t>
            </w:r>
          </w:p>
        </w:tc>
      </w:tr>
      <w:tr w:rsidR="005D7087" w:rsidTr="00BE09E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1" w:type="dxa"/>
            <w:tcBorders>
              <w:top w:val="none" w:sz="0" w:space="0" w:color="auto"/>
              <w:bottom w:val="none" w:sz="0" w:space="0" w:color="auto"/>
              <w:right w:val="none" w:sz="0" w:space="0" w:color="auto"/>
            </w:tcBorders>
            <w:noWrap/>
            <w:hideMark/>
          </w:tcPr>
          <w:p w:rsidR="005D7087" w:rsidRPr="005D7087" w:rsidRDefault="005D7087">
            <w:pPr>
              <w:rPr>
                <w:rFonts w:ascii="Calibri" w:hAnsi="Calibri"/>
                <w:b w:val="0"/>
                <w:color w:val="000000"/>
                <w:sz w:val="22"/>
                <w:szCs w:val="22"/>
              </w:rPr>
            </w:pPr>
            <w:r w:rsidRPr="005D7087">
              <w:rPr>
                <w:rFonts w:ascii="Calibri" w:hAnsi="Calibri"/>
                <w:b w:val="0"/>
                <w:color w:val="000000"/>
                <w:sz w:val="22"/>
                <w:szCs w:val="22"/>
              </w:rPr>
              <w:t>All years</w:t>
            </w:r>
          </w:p>
        </w:tc>
        <w:tc>
          <w:tcPr>
            <w:tcW w:w="1006" w:type="dxa"/>
            <w:tcBorders>
              <w:top w:val="none" w:sz="0" w:space="0" w:color="auto"/>
              <w:bottom w:val="none" w:sz="0" w:space="0" w:color="auto"/>
            </w:tcBorders>
            <w:noWrap/>
            <w:hideMark/>
          </w:tcPr>
          <w:p w:rsidR="005D7087" w:rsidRPr="005D7087" w:rsidRDefault="005D7087"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sidRPr="005D7087">
              <w:rPr>
                <w:rFonts w:ascii="Calibri" w:hAnsi="Calibri"/>
                <w:b/>
                <w:color w:val="000000"/>
                <w:sz w:val="22"/>
                <w:szCs w:val="22"/>
              </w:rPr>
              <w:t>3</w:t>
            </w:r>
            <w:r w:rsidR="003970A2">
              <w:rPr>
                <w:rFonts w:ascii="Calibri" w:hAnsi="Calibri"/>
                <w:b/>
                <w:color w:val="000000"/>
                <w:sz w:val="22"/>
                <w:szCs w:val="22"/>
              </w:rPr>
              <w:t>,</w:t>
            </w:r>
            <w:r w:rsidRPr="005D7087">
              <w:rPr>
                <w:rFonts w:ascii="Calibri" w:hAnsi="Calibri"/>
                <w:b/>
                <w:color w:val="000000"/>
                <w:sz w:val="22"/>
                <w:szCs w:val="22"/>
              </w:rPr>
              <w:t>415</w:t>
            </w:r>
          </w:p>
        </w:tc>
        <w:tc>
          <w:tcPr>
            <w:tcW w:w="1005" w:type="dxa"/>
            <w:tcBorders>
              <w:top w:val="none" w:sz="0" w:space="0" w:color="auto"/>
              <w:bottom w:val="none" w:sz="0" w:space="0" w:color="auto"/>
            </w:tcBorders>
            <w:noWrap/>
            <w:hideMark/>
          </w:tcPr>
          <w:p w:rsidR="005D7087" w:rsidRPr="005D7087" w:rsidRDefault="005D7087"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sidRPr="005D7087">
              <w:rPr>
                <w:rFonts w:ascii="Calibri" w:hAnsi="Calibri"/>
                <w:b/>
                <w:color w:val="000000"/>
                <w:sz w:val="22"/>
                <w:szCs w:val="22"/>
              </w:rPr>
              <w:t>3</w:t>
            </w:r>
            <w:r w:rsidR="003970A2">
              <w:rPr>
                <w:rFonts w:ascii="Calibri" w:hAnsi="Calibri"/>
                <w:b/>
                <w:color w:val="000000"/>
                <w:sz w:val="22"/>
                <w:szCs w:val="22"/>
              </w:rPr>
              <w:t>,</w:t>
            </w:r>
            <w:r w:rsidRPr="005D7087">
              <w:rPr>
                <w:rFonts w:ascii="Calibri" w:hAnsi="Calibri"/>
                <w:b/>
                <w:color w:val="000000"/>
                <w:sz w:val="22"/>
                <w:szCs w:val="22"/>
              </w:rPr>
              <w:t>960</w:t>
            </w:r>
          </w:p>
        </w:tc>
        <w:tc>
          <w:tcPr>
            <w:tcW w:w="1005" w:type="dxa"/>
            <w:tcBorders>
              <w:top w:val="none" w:sz="0" w:space="0" w:color="auto"/>
              <w:bottom w:val="none" w:sz="0" w:space="0" w:color="auto"/>
            </w:tcBorders>
            <w:noWrap/>
            <w:hideMark/>
          </w:tcPr>
          <w:p w:rsidR="005D7087" w:rsidRPr="005D7087" w:rsidRDefault="005D7087"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sidRPr="005D7087">
              <w:rPr>
                <w:rFonts w:ascii="Calibri" w:hAnsi="Calibri"/>
                <w:b/>
                <w:color w:val="000000"/>
                <w:sz w:val="22"/>
                <w:szCs w:val="22"/>
              </w:rPr>
              <w:t>5</w:t>
            </w:r>
            <w:r w:rsidR="003970A2">
              <w:rPr>
                <w:rFonts w:ascii="Calibri" w:hAnsi="Calibri"/>
                <w:b/>
                <w:color w:val="000000"/>
                <w:sz w:val="22"/>
                <w:szCs w:val="22"/>
              </w:rPr>
              <w:t>,</w:t>
            </w:r>
            <w:r w:rsidRPr="005D7087">
              <w:rPr>
                <w:rFonts w:ascii="Calibri" w:hAnsi="Calibri"/>
                <w:b/>
                <w:color w:val="000000"/>
                <w:sz w:val="22"/>
                <w:szCs w:val="22"/>
              </w:rPr>
              <w:t>561</w:t>
            </w:r>
          </w:p>
        </w:tc>
        <w:tc>
          <w:tcPr>
            <w:tcW w:w="769" w:type="dxa"/>
            <w:tcBorders>
              <w:top w:val="none" w:sz="0" w:space="0" w:color="auto"/>
              <w:bottom w:val="none" w:sz="0" w:space="0" w:color="auto"/>
            </w:tcBorders>
            <w:noWrap/>
            <w:hideMark/>
          </w:tcPr>
          <w:p w:rsidR="005D7087" w:rsidRPr="005D7087" w:rsidRDefault="005D7087"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sidRPr="005D7087">
              <w:rPr>
                <w:rFonts w:ascii="Calibri" w:hAnsi="Calibri"/>
                <w:b/>
                <w:color w:val="000000"/>
                <w:sz w:val="22"/>
                <w:szCs w:val="22"/>
              </w:rPr>
              <w:t>180</w:t>
            </w:r>
          </w:p>
        </w:tc>
        <w:tc>
          <w:tcPr>
            <w:tcW w:w="769" w:type="dxa"/>
            <w:tcBorders>
              <w:top w:val="none" w:sz="0" w:space="0" w:color="auto"/>
              <w:bottom w:val="none" w:sz="0" w:space="0" w:color="auto"/>
            </w:tcBorders>
            <w:noWrap/>
            <w:hideMark/>
          </w:tcPr>
          <w:p w:rsidR="005D7087" w:rsidRPr="005D7087" w:rsidRDefault="005D7087"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sidRPr="005D7087">
              <w:rPr>
                <w:rFonts w:ascii="Calibri" w:hAnsi="Calibri"/>
                <w:b/>
                <w:color w:val="000000"/>
                <w:sz w:val="22"/>
                <w:szCs w:val="22"/>
              </w:rPr>
              <w:t>479</w:t>
            </w:r>
          </w:p>
        </w:tc>
        <w:tc>
          <w:tcPr>
            <w:tcW w:w="771" w:type="dxa"/>
            <w:tcBorders>
              <w:top w:val="none" w:sz="0" w:space="0" w:color="auto"/>
              <w:bottom w:val="none" w:sz="0" w:space="0" w:color="auto"/>
            </w:tcBorders>
            <w:noWrap/>
            <w:hideMark/>
          </w:tcPr>
          <w:p w:rsidR="005D7087" w:rsidRPr="005D7087" w:rsidRDefault="005D7087"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sidRPr="005D7087">
              <w:rPr>
                <w:rFonts w:ascii="Calibri" w:hAnsi="Calibri"/>
                <w:b/>
                <w:color w:val="000000"/>
                <w:sz w:val="22"/>
                <w:szCs w:val="22"/>
              </w:rPr>
              <w:t>806</w:t>
            </w:r>
          </w:p>
        </w:tc>
        <w:tc>
          <w:tcPr>
            <w:tcW w:w="590" w:type="dxa"/>
            <w:tcBorders>
              <w:top w:val="none" w:sz="0" w:space="0" w:color="auto"/>
              <w:bottom w:val="none" w:sz="0" w:space="0" w:color="auto"/>
            </w:tcBorders>
            <w:noWrap/>
            <w:hideMark/>
          </w:tcPr>
          <w:p w:rsidR="005D7087" w:rsidRPr="005D7087" w:rsidRDefault="005D7087"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sidRPr="005D7087">
              <w:rPr>
                <w:rFonts w:ascii="Calibri" w:hAnsi="Calibri"/>
                <w:b/>
                <w:color w:val="000000"/>
                <w:sz w:val="22"/>
                <w:szCs w:val="22"/>
              </w:rPr>
              <w:t>55</w:t>
            </w:r>
          </w:p>
        </w:tc>
        <w:tc>
          <w:tcPr>
            <w:tcW w:w="805" w:type="dxa"/>
            <w:tcBorders>
              <w:top w:val="none" w:sz="0" w:space="0" w:color="auto"/>
              <w:bottom w:val="none" w:sz="0" w:space="0" w:color="auto"/>
            </w:tcBorders>
            <w:noWrap/>
            <w:hideMark/>
          </w:tcPr>
          <w:p w:rsidR="005D7087" w:rsidRPr="005D7087" w:rsidRDefault="005D7087"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sidRPr="005D7087">
              <w:rPr>
                <w:rFonts w:ascii="Calibri" w:hAnsi="Calibri"/>
                <w:b/>
                <w:color w:val="000000"/>
                <w:sz w:val="22"/>
                <w:szCs w:val="22"/>
              </w:rPr>
              <w:t>72</w:t>
            </w:r>
          </w:p>
        </w:tc>
        <w:tc>
          <w:tcPr>
            <w:tcW w:w="960" w:type="dxa"/>
            <w:tcBorders>
              <w:top w:val="none" w:sz="0" w:space="0" w:color="auto"/>
              <w:bottom w:val="none" w:sz="0" w:space="0" w:color="auto"/>
            </w:tcBorders>
            <w:noWrap/>
            <w:hideMark/>
          </w:tcPr>
          <w:p w:rsidR="005D7087" w:rsidRPr="005D7087" w:rsidRDefault="005D7087">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sidRPr="005D7087">
              <w:rPr>
                <w:rFonts w:ascii="Calibri" w:hAnsi="Calibri"/>
                <w:b/>
                <w:color w:val="000000"/>
                <w:sz w:val="22"/>
                <w:szCs w:val="22"/>
              </w:rPr>
              <w:t>14</w:t>
            </w:r>
            <w:r w:rsidR="000F7C41">
              <w:rPr>
                <w:rFonts w:ascii="Calibri" w:hAnsi="Calibri"/>
                <w:b/>
                <w:color w:val="000000"/>
                <w:sz w:val="22"/>
                <w:szCs w:val="22"/>
              </w:rPr>
              <w:t>,</w:t>
            </w:r>
            <w:r w:rsidRPr="005D7087">
              <w:rPr>
                <w:rFonts w:ascii="Calibri" w:hAnsi="Calibri"/>
                <w:b/>
                <w:color w:val="000000"/>
                <w:sz w:val="22"/>
                <w:szCs w:val="22"/>
              </w:rPr>
              <w:t>530</w:t>
            </w:r>
          </w:p>
        </w:tc>
      </w:tr>
    </w:tbl>
    <w:p w:rsidR="008451E3" w:rsidRDefault="008451E3" w:rsidP="005C4764">
      <w:pPr>
        <w:rPr>
          <w:bCs/>
          <w:sz w:val="18"/>
          <w:szCs w:val="18"/>
        </w:rPr>
      </w:pPr>
      <w:r w:rsidRPr="008451E3">
        <w:rPr>
          <w:bCs/>
          <w:sz w:val="18"/>
          <w:szCs w:val="18"/>
        </w:rPr>
        <w:t xml:space="preserve">Source: Department of Health, File: Q21109B </w:t>
      </w:r>
      <w:r w:rsidR="0029508C">
        <w:rPr>
          <w:bCs/>
          <w:sz w:val="18"/>
          <w:szCs w:val="18"/>
        </w:rPr>
        <w:t>i</w:t>
      </w:r>
      <w:r w:rsidR="001B26A5">
        <w:rPr>
          <w:bCs/>
          <w:sz w:val="18"/>
          <w:szCs w:val="18"/>
        </w:rPr>
        <w:t>tem 32523 and 32526 utilisation</w:t>
      </w:r>
    </w:p>
    <w:p w:rsidR="00EE49AB" w:rsidRPr="006864A4" w:rsidRDefault="002D79D5" w:rsidP="005C4764">
      <w:pPr>
        <w:rPr>
          <w:bCs/>
          <w:color w:val="000000" w:themeColor="text1"/>
          <w:sz w:val="18"/>
        </w:rPr>
      </w:pPr>
      <w:r>
        <w:rPr>
          <w:bCs/>
          <w:color w:val="000000" w:themeColor="text1"/>
          <w:sz w:val="18"/>
        </w:rPr>
        <w:t>*</w:t>
      </w:r>
      <w:r w:rsidR="002F55E4" w:rsidRPr="002F55E4">
        <w:rPr>
          <w:bCs/>
          <w:color w:val="000000" w:themeColor="text1"/>
          <w:sz w:val="18"/>
        </w:rPr>
        <w:t xml:space="preserve"> 2017</w:t>
      </w:r>
      <w:r w:rsidR="002F55E4">
        <w:rPr>
          <w:bCs/>
          <w:color w:val="000000" w:themeColor="text1"/>
          <w:sz w:val="18"/>
        </w:rPr>
        <w:t>-</w:t>
      </w:r>
      <w:r w:rsidR="002F55E4" w:rsidRPr="002F55E4">
        <w:rPr>
          <w:bCs/>
          <w:color w:val="000000" w:themeColor="text1"/>
          <w:sz w:val="18"/>
        </w:rPr>
        <w:t>18 financial year includes data to 31 December 2017 (processed to 31 Jan 2018)</w:t>
      </w:r>
      <w:r w:rsidR="00E971F6">
        <w:rPr>
          <w:bCs/>
          <w:color w:val="000000" w:themeColor="text1"/>
          <w:sz w:val="18"/>
        </w:rPr>
        <w:t xml:space="preserve"> and does not constitute a full financial year</w:t>
      </w:r>
    </w:p>
    <w:p w:rsidR="005C4764" w:rsidRPr="00F040A9" w:rsidRDefault="005C4764" w:rsidP="005C4764">
      <w:pPr>
        <w:rPr>
          <w:color w:val="000000" w:themeColor="text1"/>
          <w:sz w:val="18"/>
        </w:rPr>
      </w:pPr>
      <w:r w:rsidRPr="00F040A9">
        <w:rPr>
          <w:color w:val="000000" w:themeColor="text1"/>
          <w:sz w:val="18"/>
        </w:rPr>
        <w:t xml:space="preserve">NP = not </w:t>
      </w:r>
      <w:r w:rsidR="00017119">
        <w:rPr>
          <w:color w:val="000000" w:themeColor="text1"/>
          <w:sz w:val="18"/>
        </w:rPr>
        <w:t>published</w:t>
      </w:r>
    </w:p>
    <w:p w:rsidR="001F7607" w:rsidRPr="000713A3" w:rsidRDefault="001F7607" w:rsidP="000713A3">
      <w:pPr>
        <w:pStyle w:val="Heading3"/>
        <w:rPr>
          <w:rFonts w:ascii="Times New Roman" w:hAnsi="Times New Roman" w:cs="Times New Roman"/>
          <w:b/>
          <w:i/>
        </w:rPr>
      </w:pPr>
      <w:r w:rsidRPr="000713A3">
        <w:rPr>
          <w:rFonts w:ascii="Times New Roman" w:hAnsi="Times New Roman" w:cs="Times New Roman"/>
          <w:b/>
          <w:i/>
        </w:rPr>
        <w:t>Item 32526</w:t>
      </w:r>
    </w:p>
    <w:p w:rsidR="007305B5" w:rsidRDefault="00B23A33" w:rsidP="00712F90">
      <w:pPr>
        <w:spacing w:after="240"/>
      </w:pPr>
      <w:r>
        <w:t xml:space="preserve">The actual utilisation of item 32526 was initially lower than </w:t>
      </w:r>
      <w:proofErr w:type="gramStart"/>
      <w:r>
        <w:t>predicted</w:t>
      </w:r>
      <w:proofErr w:type="gramEnd"/>
      <w:r>
        <w:t xml:space="preserve">, however has steadily increased and is now above that </w:t>
      </w:r>
      <w:r w:rsidR="0029508C">
        <w:t xml:space="preserve">estimated, with </w:t>
      </w:r>
      <w:r w:rsidR="00B6253C">
        <w:t>609 services in 2015-16 and 707</w:t>
      </w:r>
      <w:r w:rsidR="001F7607">
        <w:t xml:space="preserve"> services in</w:t>
      </w:r>
      <w:r w:rsidR="00B6253C">
        <w:t xml:space="preserve"> 2016-17</w:t>
      </w:r>
      <w:r w:rsidR="0046245E">
        <w:t xml:space="preserve"> (Figure 2)</w:t>
      </w:r>
      <w:r w:rsidR="001F7607" w:rsidRPr="00BD75B8">
        <w:t xml:space="preserve">. </w:t>
      </w:r>
      <w:r w:rsidR="001F7607" w:rsidRPr="002D79D5">
        <w:t xml:space="preserve">From 1 May 2012 to 31 December 2017, </w:t>
      </w:r>
      <w:r w:rsidR="00B6253C">
        <w:t>Victoria</w:t>
      </w:r>
      <w:r w:rsidR="001F7607" w:rsidRPr="002D79D5">
        <w:t xml:space="preserve"> had the highest utilisation with </w:t>
      </w:r>
      <w:r w:rsidR="00B6253C">
        <w:t>762</w:t>
      </w:r>
      <w:r w:rsidR="001F7607" w:rsidRPr="002D79D5">
        <w:t xml:space="preserve"> services (3</w:t>
      </w:r>
      <w:r w:rsidR="00B6253C">
        <w:t>5</w:t>
      </w:r>
      <w:r w:rsidR="001F7607" w:rsidRPr="002D79D5">
        <w:t>% of total services billed</w:t>
      </w:r>
      <w:r w:rsidR="00B6253C">
        <w:t xml:space="preserve"> to the item). There were 514</w:t>
      </w:r>
      <w:r w:rsidR="001F7607" w:rsidRPr="002D79D5">
        <w:t xml:space="preserve"> services in </w:t>
      </w:r>
      <w:r w:rsidR="00B6253C">
        <w:t>Queensland</w:t>
      </w:r>
      <w:r w:rsidR="001F7607" w:rsidRPr="002D79D5">
        <w:t xml:space="preserve"> and </w:t>
      </w:r>
      <w:r w:rsidR="00B6253C">
        <w:t xml:space="preserve">455 </w:t>
      </w:r>
      <w:r w:rsidR="001F7607" w:rsidRPr="002D79D5">
        <w:t xml:space="preserve">services in </w:t>
      </w:r>
      <w:r w:rsidR="00B6253C">
        <w:t>Western Austr</w:t>
      </w:r>
      <w:r w:rsidR="0046245E">
        <w:t>alia in the same period (Table 2</w:t>
      </w:r>
      <w:r w:rsidR="001F7607" w:rsidRPr="002D79D5">
        <w:t>).</w:t>
      </w:r>
      <w:r w:rsidR="00D91094">
        <w:t xml:space="preserve"> </w:t>
      </w:r>
      <w:r w:rsidR="00D91094" w:rsidRPr="00D91094">
        <w:t>Since listing, item 32526 has constituted approximately 13% of all RFA services.</w:t>
      </w:r>
    </w:p>
    <w:p w:rsidR="00A82DF1" w:rsidRDefault="007305B5" w:rsidP="00712F90">
      <w:pPr>
        <w:spacing w:after="240"/>
      </w:pPr>
      <w:r>
        <w:t>F</w:t>
      </w:r>
      <w:r w:rsidRPr="002D79D5">
        <w:t>rom 1 May 2012 to 31 December 2017</w:t>
      </w:r>
      <w:r>
        <w:t>, in-hospital rates for item</w:t>
      </w:r>
      <w:r w:rsidR="00C31C2A">
        <w:t xml:space="preserve"> 32526 increased</w:t>
      </w:r>
      <w:r>
        <w:t xml:space="preserve"> with </w:t>
      </w:r>
      <w:r w:rsidR="00AB3401">
        <w:t xml:space="preserve">the </w:t>
      </w:r>
      <w:r>
        <w:t>average in-hospital rate increasing from 22.2% in 2012-13 to 64.9% in 2016-17</w:t>
      </w:r>
      <w:r w:rsidR="00C31C2A">
        <w:t xml:space="preserve"> (the average across all years was 58.4%)</w:t>
      </w:r>
      <w:r>
        <w:t xml:space="preserve">. Initial rates were close to the predicted in-hospital rate, however are now much higher than predicted. As </w:t>
      </w:r>
      <w:r w:rsidR="00AB3401">
        <w:t>per</w:t>
      </w:r>
      <w:r>
        <w:t xml:space="preserve"> item 32523, this may be </w:t>
      </w:r>
      <w:r w:rsidR="003970A2">
        <w:t xml:space="preserve">due to </w:t>
      </w:r>
      <w:r>
        <w:t xml:space="preserve">the higher hospital theatre banding allocation for </w:t>
      </w:r>
      <w:r w:rsidRPr="00DA4307">
        <w:t>RFA compared to ELT.</w:t>
      </w:r>
    </w:p>
    <w:p w:rsidR="0029508C" w:rsidRDefault="00A82DF1" w:rsidP="0033740D">
      <w:pPr>
        <w:rPr>
          <w:sz w:val="20"/>
        </w:rPr>
      </w:pPr>
      <w:r>
        <w:rPr>
          <w:noProof/>
          <w:lang w:eastAsia="en-AU"/>
        </w:rPr>
        <w:drawing>
          <wp:inline distT="0" distB="0" distL="0" distR="0" wp14:anchorId="281DBE6C" wp14:editId="181EFAEC">
            <wp:extent cx="4974767" cy="2743438"/>
            <wp:effectExtent l="0" t="0" r="0" b="0"/>
            <wp:docPr id="8" name="Picture 4" descr="Fiqure 2 shows a graphical representation of the number of services for item 32526 from 1 May 2013 to 31 December 2017. Number of services are on the Y axis and the financial years are on the x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a:stretch>
                      <a:fillRect/>
                    </a:stretch>
                  </pic:blipFill>
                  <pic:spPr>
                    <a:xfrm>
                      <a:off x="0" y="0"/>
                      <a:ext cx="4974767" cy="2743438"/>
                    </a:xfrm>
                    <a:prstGeom prst="rect">
                      <a:avLst/>
                    </a:prstGeom>
                  </pic:spPr>
                </pic:pic>
              </a:graphicData>
            </a:graphic>
          </wp:inline>
        </w:drawing>
      </w:r>
    </w:p>
    <w:p w:rsidR="0029508C" w:rsidRPr="00C61298" w:rsidRDefault="0029508C" w:rsidP="00C61298">
      <w:pPr>
        <w:pStyle w:val="Heading4"/>
        <w:spacing w:before="0"/>
        <w:rPr>
          <w:rFonts w:ascii="Times New Roman" w:hAnsi="Times New Roman"/>
          <w:b/>
          <w:bCs w:val="0"/>
          <w:sz w:val="20"/>
        </w:rPr>
      </w:pPr>
      <w:r w:rsidRPr="00C61298">
        <w:rPr>
          <w:rFonts w:ascii="Times New Roman" w:hAnsi="Times New Roman"/>
          <w:b/>
          <w:bCs w:val="0"/>
          <w:sz w:val="20"/>
        </w:rPr>
        <w:t xml:space="preserve">Figure 2: </w:t>
      </w:r>
      <w:r w:rsidR="0046245E" w:rsidRPr="00C61298">
        <w:rPr>
          <w:rFonts w:ascii="Times New Roman" w:hAnsi="Times New Roman"/>
          <w:b/>
          <w:bCs w:val="0"/>
          <w:sz w:val="20"/>
        </w:rPr>
        <w:t>Services under</w:t>
      </w:r>
      <w:r w:rsidRPr="00C61298">
        <w:rPr>
          <w:rFonts w:ascii="Times New Roman" w:hAnsi="Times New Roman"/>
          <w:b/>
          <w:bCs w:val="0"/>
          <w:sz w:val="20"/>
        </w:rPr>
        <w:t xml:space="preserve"> MBS item 32526 from 1 May 2013 to 31 December 2017 by date of service.</w:t>
      </w:r>
    </w:p>
    <w:p w:rsidR="00D65B81" w:rsidRDefault="0029508C" w:rsidP="0029508C">
      <w:pPr>
        <w:pStyle w:val="Caption"/>
        <w:rPr>
          <w:b w:val="0"/>
          <w:color w:val="auto"/>
        </w:rPr>
        <w:sectPr w:rsidR="00D65B81" w:rsidSect="009A0EA8">
          <w:headerReference w:type="even" r:id="rId13"/>
          <w:headerReference w:type="default" r:id="rId14"/>
          <w:footerReference w:type="even" r:id="rId15"/>
          <w:footerReference w:type="default" r:id="rId16"/>
          <w:headerReference w:type="first" r:id="rId17"/>
          <w:footerReference w:type="first" r:id="rId18"/>
          <w:pgSz w:w="11906" w:h="16838"/>
          <w:pgMar w:top="1440" w:right="1274" w:bottom="851" w:left="1800" w:header="708" w:footer="545" w:gutter="0"/>
          <w:cols w:space="708"/>
          <w:docGrid w:linePitch="360"/>
        </w:sectPr>
      </w:pPr>
      <w:r w:rsidRPr="000D3A4C">
        <w:rPr>
          <w:color w:val="auto"/>
        </w:rPr>
        <w:t xml:space="preserve">* </w:t>
      </w:r>
      <w:r w:rsidRPr="000F7C41">
        <w:rPr>
          <w:b w:val="0"/>
          <w:color w:val="auto"/>
        </w:rPr>
        <w:t>2</w:t>
      </w:r>
      <w:r w:rsidRPr="000D3A4C">
        <w:rPr>
          <w:b w:val="0"/>
          <w:color w:val="auto"/>
        </w:rPr>
        <w:t>017</w:t>
      </w:r>
      <w:r>
        <w:rPr>
          <w:b w:val="0"/>
          <w:color w:val="auto"/>
        </w:rPr>
        <w:t>-</w:t>
      </w:r>
      <w:r w:rsidRPr="000D3A4C">
        <w:rPr>
          <w:b w:val="0"/>
          <w:color w:val="auto"/>
        </w:rPr>
        <w:t xml:space="preserve">18 financial year </w:t>
      </w:r>
      <w:r>
        <w:rPr>
          <w:b w:val="0"/>
          <w:color w:val="auto"/>
        </w:rPr>
        <w:t>not included as predictions were only until 2016-17</w:t>
      </w:r>
    </w:p>
    <w:p w:rsidR="00B6253C" w:rsidRPr="00C61298" w:rsidRDefault="00B6253C" w:rsidP="00C61298">
      <w:pPr>
        <w:pStyle w:val="Heading4"/>
        <w:spacing w:before="0"/>
        <w:rPr>
          <w:rFonts w:ascii="Times New Roman" w:hAnsi="Times New Roman"/>
          <w:b/>
          <w:bCs w:val="0"/>
          <w:sz w:val="14"/>
        </w:rPr>
      </w:pPr>
      <w:r w:rsidRPr="00C61298">
        <w:rPr>
          <w:rFonts w:ascii="Times New Roman" w:hAnsi="Times New Roman"/>
          <w:b/>
          <w:sz w:val="20"/>
        </w:rPr>
        <w:lastRenderedPageBreak/>
        <w:t xml:space="preserve">Table </w:t>
      </w:r>
      <w:r w:rsidR="0046245E" w:rsidRPr="00C61298">
        <w:rPr>
          <w:rFonts w:ascii="Times New Roman" w:hAnsi="Times New Roman"/>
          <w:b/>
          <w:sz w:val="20"/>
        </w:rPr>
        <w:t>2</w:t>
      </w:r>
      <w:r w:rsidRPr="00C61298">
        <w:rPr>
          <w:rFonts w:ascii="Times New Roman" w:hAnsi="Times New Roman"/>
          <w:b/>
          <w:sz w:val="20"/>
        </w:rPr>
        <w:t xml:space="preserve">: Service volume of MBS item 32526 between 2012-13 and 2017-18 </w:t>
      </w:r>
      <w:r w:rsidR="003715F1" w:rsidRPr="00C61298">
        <w:rPr>
          <w:rFonts w:ascii="Times New Roman" w:hAnsi="Times New Roman"/>
          <w:b/>
          <w:sz w:val="20"/>
        </w:rPr>
        <w:t>by State and Territory</w:t>
      </w:r>
    </w:p>
    <w:tbl>
      <w:tblPr>
        <w:tblStyle w:val="ListTable3-Accent1"/>
        <w:tblW w:w="7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2 presents MBS data on the number of services in Australia by State and Territory for item 32526 from 2012-13 to 2017-18. The 2017-18 financial year only includes data to 31 January 2018. Each financial year of 2012-13, 2013-14, 2014-15, 2015-16, 2016-17 and 2017-18 is presented across rows and each State and Territory is represented across columns. "/>
      </w:tblPr>
      <w:tblGrid>
        <w:gridCol w:w="1060"/>
        <w:gridCol w:w="1070"/>
        <w:gridCol w:w="833"/>
        <w:gridCol w:w="926"/>
        <w:gridCol w:w="591"/>
        <w:gridCol w:w="833"/>
        <w:gridCol w:w="835"/>
        <w:gridCol w:w="813"/>
        <w:gridCol w:w="829"/>
      </w:tblGrid>
      <w:tr w:rsidR="003715F1" w:rsidTr="00BE09E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060" w:type="dxa"/>
            <w:tcBorders>
              <w:bottom w:val="none" w:sz="0" w:space="0" w:color="auto"/>
              <w:right w:val="none" w:sz="0" w:space="0" w:color="auto"/>
            </w:tcBorders>
            <w:noWrap/>
            <w:hideMark/>
          </w:tcPr>
          <w:p w:rsidR="00B6253C" w:rsidRDefault="003715F1" w:rsidP="003715F1">
            <w:pPr>
              <w:jc w:val="center"/>
              <w:rPr>
                <w:rFonts w:ascii="Calibri" w:hAnsi="Calibri"/>
                <w:color w:val="000000"/>
                <w:sz w:val="22"/>
                <w:szCs w:val="22"/>
              </w:rPr>
            </w:pPr>
            <w:r w:rsidRPr="003715F1">
              <w:rPr>
                <w:rFonts w:ascii="Calibri" w:hAnsi="Calibri"/>
                <w:b w:val="0"/>
                <w:color w:val="FFFFFF"/>
                <w:sz w:val="22"/>
                <w:szCs w:val="22"/>
              </w:rPr>
              <w:t>FY</w:t>
            </w:r>
          </w:p>
        </w:tc>
        <w:tc>
          <w:tcPr>
            <w:tcW w:w="1070" w:type="dxa"/>
            <w:noWrap/>
            <w:hideMark/>
          </w:tcPr>
          <w:p w:rsidR="00B6253C" w:rsidRPr="00EB52DC" w:rsidRDefault="00B6253C">
            <w:pPr>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FFFFFF"/>
                <w:sz w:val="22"/>
                <w:szCs w:val="22"/>
              </w:rPr>
            </w:pPr>
            <w:r w:rsidRPr="00EB52DC">
              <w:rPr>
                <w:rFonts w:ascii="Calibri" w:hAnsi="Calibri"/>
                <w:b w:val="0"/>
                <w:color w:val="FFFFFF"/>
                <w:sz w:val="22"/>
                <w:szCs w:val="22"/>
              </w:rPr>
              <w:t>NSW</w:t>
            </w:r>
          </w:p>
        </w:tc>
        <w:tc>
          <w:tcPr>
            <w:tcW w:w="833" w:type="dxa"/>
            <w:noWrap/>
            <w:hideMark/>
          </w:tcPr>
          <w:p w:rsidR="00B6253C" w:rsidRPr="00EB52DC" w:rsidRDefault="00B6253C">
            <w:pPr>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FFFFFF"/>
                <w:sz w:val="22"/>
                <w:szCs w:val="22"/>
              </w:rPr>
            </w:pPr>
            <w:r w:rsidRPr="00EB52DC">
              <w:rPr>
                <w:rFonts w:ascii="Calibri" w:hAnsi="Calibri"/>
                <w:b w:val="0"/>
                <w:color w:val="FFFFFF"/>
                <w:sz w:val="22"/>
                <w:szCs w:val="22"/>
              </w:rPr>
              <w:t>V</w:t>
            </w:r>
            <w:r w:rsidR="00EB52DC" w:rsidRPr="00EB52DC">
              <w:rPr>
                <w:rFonts w:ascii="Calibri" w:hAnsi="Calibri"/>
                <w:b w:val="0"/>
                <w:color w:val="FFFFFF"/>
                <w:sz w:val="22"/>
                <w:szCs w:val="22"/>
              </w:rPr>
              <w:t>IC</w:t>
            </w:r>
          </w:p>
        </w:tc>
        <w:tc>
          <w:tcPr>
            <w:tcW w:w="926" w:type="dxa"/>
            <w:noWrap/>
            <w:hideMark/>
          </w:tcPr>
          <w:p w:rsidR="00B6253C" w:rsidRPr="00EB52DC" w:rsidRDefault="00B6253C">
            <w:pPr>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FFFFFF"/>
                <w:sz w:val="22"/>
                <w:szCs w:val="22"/>
              </w:rPr>
            </w:pPr>
            <w:r w:rsidRPr="00EB52DC">
              <w:rPr>
                <w:rFonts w:ascii="Calibri" w:hAnsi="Calibri"/>
                <w:b w:val="0"/>
                <w:color w:val="FFFFFF"/>
                <w:sz w:val="22"/>
                <w:szCs w:val="22"/>
              </w:rPr>
              <w:t>QLD</w:t>
            </w:r>
          </w:p>
        </w:tc>
        <w:tc>
          <w:tcPr>
            <w:tcW w:w="591" w:type="dxa"/>
            <w:noWrap/>
            <w:hideMark/>
          </w:tcPr>
          <w:p w:rsidR="00B6253C" w:rsidRPr="00EB52DC" w:rsidRDefault="00B6253C">
            <w:pPr>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FFFFFF"/>
                <w:sz w:val="22"/>
                <w:szCs w:val="22"/>
              </w:rPr>
            </w:pPr>
            <w:r w:rsidRPr="00EB52DC">
              <w:rPr>
                <w:rFonts w:ascii="Calibri" w:hAnsi="Calibri"/>
                <w:b w:val="0"/>
                <w:color w:val="FFFFFF"/>
                <w:sz w:val="22"/>
                <w:szCs w:val="22"/>
              </w:rPr>
              <w:t>SA</w:t>
            </w:r>
          </w:p>
        </w:tc>
        <w:tc>
          <w:tcPr>
            <w:tcW w:w="833" w:type="dxa"/>
            <w:noWrap/>
            <w:hideMark/>
          </w:tcPr>
          <w:p w:rsidR="00B6253C" w:rsidRPr="00EB52DC" w:rsidRDefault="00B6253C">
            <w:pPr>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FFFFFF"/>
                <w:sz w:val="22"/>
                <w:szCs w:val="22"/>
              </w:rPr>
            </w:pPr>
            <w:r w:rsidRPr="00EB52DC">
              <w:rPr>
                <w:rFonts w:ascii="Calibri" w:hAnsi="Calibri"/>
                <w:b w:val="0"/>
                <w:color w:val="FFFFFF"/>
                <w:sz w:val="22"/>
                <w:szCs w:val="22"/>
              </w:rPr>
              <w:t>WA</w:t>
            </w:r>
          </w:p>
        </w:tc>
        <w:tc>
          <w:tcPr>
            <w:tcW w:w="835" w:type="dxa"/>
            <w:noWrap/>
            <w:hideMark/>
          </w:tcPr>
          <w:p w:rsidR="00B6253C" w:rsidRPr="00EB52DC" w:rsidRDefault="00B6253C">
            <w:pPr>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FFFFFF"/>
                <w:sz w:val="22"/>
                <w:szCs w:val="22"/>
              </w:rPr>
            </w:pPr>
            <w:r w:rsidRPr="00EB52DC">
              <w:rPr>
                <w:rFonts w:ascii="Calibri" w:hAnsi="Calibri"/>
                <w:b w:val="0"/>
                <w:color w:val="FFFFFF"/>
                <w:sz w:val="22"/>
                <w:szCs w:val="22"/>
              </w:rPr>
              <w:t>TAS</w:t>
            </w:r>
          </w:p>
        </w:tc>
        <w:tc>
          <w:tcPr>
            <w:tcW w:w="813" w:type="dxa"/>
            <w:noWrap/>
            <w:hideMark/>
          </w:tcPr>
          <w:p w:rsidR="00B6253C" w:rsidRPr="00EB52DC" w:rsidRDefault="00B6253C">
            <w:pPr>
              <w:jc w:val="center"/>
              <w:cnfStyle w:val="100000000000" w:firstRow="1" w:lastRow="0" w:firstColumn="0" w:lastColumn="0" w:oddVBand="0" w:evenVBand="0" w:oddHBand="0" w:evenHBand="0" w:firstRowFirstColumn="0" w:firstRowLastColumn="0" w:lastRowFirstColumn="0" w:lastRowLastColumn="0"/>
              <w:rPr>
                <w:rFonts w:ascii="Calibri" w:hAnsi="Calibri"/>
                <w:b w:val="0"/>
                <w:color w:val="FFFFFF"/>
                <w:sz w:val="22"/>
                <w:szCs w:val="22"/>
              </w:rPr>
            </w:pPr>
            <w:r w:rsidRPr="00EB52DC">
              <w:rPr>
                <w:rFonts w:ascii="Calibri" w:hAnsi="Calibri"/>
                <w:b w:val="0"/>
                <w:color w:val="FFFFFF"/>
                <w:sz w:val="22"/>
                <w:szCs w:val="22"/>
              </w:rPr>
              <w:t>ACT</w:t>
            </w:r>
          </w:p>
        </w:tc>
        <w:tc>
          <w:tcPr>
            <w:tcW w:w="829" w:type="dxa"/>
            <w:hideMark/>
          </w:tcPr>
          <w:p w:rsidR="00B6253C" w:rsidRPr="003715F1" w:rsidRDefault="003715F1">
            <w:pPr>
              <w:cnfStyle w:val="100000000000" w:firstRow="1" w:lastRow="0" w:firstColumn="0" w:lastColumn="0" w:oddVBand="0" w:evenVBand="0" w:oddHBand="0" w:evenHBand="0" w:firstRowFirstColumn="0" w:firstRowLastColumn="0" w:lastRowFirstColumn="0" w:lastRowLastColumn="0"/>
              <w:rPr>
                <w:rFonts w:ascii="Calibri" w:hAnsi="Calibri"/>
                <w:b w:val="0"/>
                <w:color w:val="FFFFFF"/>
                <w:sz w:val="22"/>
                <w:szCs w:val="22"/>
              </w:rPr>
            </w:pPr>
            <w:r w:rsidRPr="003715F1">
              <w:rPr>
                <w:rFonts w:ascii="Calibri" w:hAnsi="Calibri"/>
                <w:b w:val="0"/>
                <w:color w:val="FFFFFF"/>
                <w:sz w:val="22"/>
                <w:szCs w:val="22"/>
              </w:rPr>
              <w:t>Total</w:t>
            </w:r>
          </w:p>
        </w:tc>
      </w:tr>
      <w:tr w:rsidR="00B6253C" w:rsidTr="003715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dxa"/>
            <w:tcBorders>
              <w:top w:val="none" w:sz="0" w:space="0" w:color="auto"/>
              <w:bottom w:val="none" w:sz="0" w:space="0" w:color="auto"/>
              <w:right w:val="none" w:sz="0" w:space="0" w:color="auto"/>
            </w:tcBorders>
            <w:noWrap/>
            <w:hideMark/>
          </w:tcPr>
          <w:p w:rsidR="00B6253C" w:rsidRDefault="00B6253C">
            <w:pPr>
              <w:rPr>
                <w:rFonts w:ascii="Calibri" w:hAnsi="Calibri"/>
                <w:color w:val="000000"/>
                <w:sz w:val="22"/>
                <w:szCs w:val="22"/>
              </w:rPr>
            </w:pPr>
            <w:r>
              <w:rPr>
                <w:rFonts w:ascii="Calibri" w:hAnsi="Calibri"/>
                <w:color w:val="000000"/>
                <w:sz w:val="22"/>
                <w:szCs w:val="22"/>
              </w:rPr>
              <w:t>2012-13</w:t>
            </w:r>
          </w:p>
        </w:tc>
        <w:tc>
          <w:tcPr>
            <w:tcW w:w="1070" w:type="dxa"/>
            <w:tcBorders>
              <w:top w:val="none" w:sz="0" w:space="0" w:color="auto"/>
              <w:bottom w:val="none" w:sz="0" w:space="0" w:color="auto"/>
            </w:tcBorders>
            <w:noWrap/>
            <w:hideMark/>
          </w:tcPr>
          <w:p w:rsidR="00B6253C" w:rsidRDefault="00F95F35"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np</w:t>
            </w:r>
          </w:p>
        </w:tc>
        <w:tc>
          <w:tcPr>
            <w:tcW w:w="833" w:type="dxa"/>
            <w:tcBorders>
              <w:top w:val="none" w:sz="0" w:space="0" w:color="auto"/>
              <w:bottom w:val="none" w:sz="0" w:space="0" w:color="auto"/>
            </w:tcBorders>
            <w:noWrap/>
            <w:hideMark/>
          </w:tcPr>
          <w:p w:rsidR="00B6253C" w:rsidRDefault="00F95F35"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np</w:t>
            </w:r>
          </w:p>
        </w:tc>
        <w:tc>
          <w:tcPr>
            <w:tcW w:w="926" w:type="dxa"/>
            <w:tcBorders>
              <w:top w:val="none" w:sz="0" w:space="0" w:color="auto"/>
              <w:bottom w:val="none" w:sz="0" w:space="0" w:color="auto"/>
            </w:tcBorders>
            <w:noWrap/>
            <w:hideMark/>
          </w:tcPr>
          <w:p w:rsidR="00B6253C" w:rsidRDefault="00F95F35"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np</w:t>
            </w:r>
          </w:p>
        </w:tc>
        <w:tc>
          <w:tcPr>
            <w:tcW w:w="591" w:type="dxa"/>
            <w:tcBorders>
              <w:top w:val="none" w:sz="0" w:space="0" w:color="auto"/>
              <w:bottom w:val="none" w:sz="0" w:space="0" w:color="auto"/>
            </w:tcBorders>
            <w:noWrap/>
            <w:hideMark/>
          </w:tcPr>
          <w:p w:rsidR="00B6253C" w:rsidRDefault="00B6253C"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r w:rsidR="00017119">
              <w:rPr>
                <w:rFonts w:ascii="Calibri" w:hAnsi="Calibri"/>
                <w:color w:val="000000"/>
                <w:sz w:val="22"/>
                <w:szCs w:val="22"/>
              </w:rPr>
              <w:t>-</w:t>
            </w:r>
          </w:p>
        </w:tc>
        <w:tc>
          <w:tcPr>
            <w:tcW w:w="833" w:type="dxa"/>
            <w:tcBorders>
              <w:top w:val="none" w:sz="0" w:space="0" w:color="auto"/>
              <w:bottom w:val="none" w:sz="0" w:space="0" w:color="auto"/>
            </w:tcBorders>
            <w:noWrap/>
            <w:hideMark/>
          </w:tcPr>
          <w:p w:rsidR="00B6253C" w:rsidRDefault="00F95F35"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np</w:t>
            </w:r>
          </w:p>
        </w:tc>
        <w:tc>
          <w:tcPr>
            <w:tcW w:w="835" w:type="dxa"/>
            <w:tcBorders>
              <w:top w:val="none" w:sz="0" w:space="0" w:color="auto"/>
              <w:bottom w:val="none" w:sz="0" w:space="0" w:color="auto"/>
            </w:tcBorders>
            <w:noWrap/>
            <w:hideMark/>
          </w:tcPr>
          <w:p w:rsidR="00B6253C" w:rsidRDefault="00B6253C"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r w:rsidR="00017119">
              <w:rPr>
                <w:rFonts w:ascii="Calibri" w:hAnsi="Calibri"/>
                <w:color w:val="000000"/>
                <w:sz w:val="22"/>
                <w:szCs w:val="22"/>
              </w:rPr>
              <w:t>-</w:t>
            </w:r>
          </w:p>
        </w:tc>
        <w:tc>
          <w:tcPr>
            <w:tcW w:w="813" w:type="dxa"/>
            <w:tcBorders>
              <w:top w:val="none" w:sz="0" w:space="0" w:color="auto"/>
              <w:bottom w:val="none" w:sz="0" w:space="0" w:color="auto"/>
            </w:tcBorders>
            <w:noWrap/>
            <w:hideMark/>
          </w:tcPr>
          <w:p w:rsidR="00B6253C" w:rsidRDefault="00B6253C"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r w:rsidR="00017119">
              <w:rPr>
                <w:rFonts w:ascii="Calibri" w:hAnsi="Calibri"/>
                <w:color w:val="000000"/>
                <w:sz w:val="22"/>
                <w:szCs w:val="22"/>
              </w:rPr>
              <w:t>-</w:t>
            </w:r>
          </w:p>
        </w:tc>
        <w:tc>
          <w:tcPr>
            <w:tcW w:w="829" w:type="dxa"/>
            <w:tcBorders>
              <w:top w:val="none" w:sz="0" w:space="0" w:color="auto"/>
              <w:bottom w:val="none" w:sz="0" w:space="0" w:color="auto"/>
            </w:tcBorders>
            <w:noWrap/>
            <w:hideMark/>
          </w:tcPr>
          <w:p w:rsidR="00B6253C" w:rsidRPr="00B6253C" w:rsidRDefault="00B6253C">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sidRPr="00B6253C">
              <w:rPr>
                <w:rFonts w:ascii="Calibri" w:hAnsi="Calibri"/>
                <w:b/>
                <w:color w:val="000000"/>
                <w:sz w:val="22"/>
                <w:szCs w:val="22"/>
              </w:rPr>
              <w:t>9</w:t>
            </w:r>
          </w:p>
        </w:tc>
      </w:tr>
      <w:tr w:rsidR="003715F1" w:rsidTr="003715F1">
        <w:trPr>
          <w:trHeight w:val="300"/>
        </w:trPr>
        <w:tc>
          <w:tcPr>
            <w:cnfStyle w:val="001000000000" w:firstRow="0" w:lastRow="0" w:firstColumn="1" w:lastColumn="0" w:oddVBand="0" w:evenVBand="0" w:oddHBand="0" w:evenHBand="0" w:firstRowFirstColumn="0" w:firstRowLastColumn="0" w:lastRowFirstColumn="0" w:lastRowLastColumn="0"/>
            <w:tcW w:w="1060" w:type="dxa"/>
            <w:tcBorders>
              <w:right w:val="none" w:sz="0" w:space="0" w:color="auto"/>
            </w:tcBorders>
            <w:noWrap/>
            <w:hideMark/>
          </w:tcPr>
          <w:p w:rsidR="00B6253C" w:rsidRDefault="00B6253C">
            <w:pPr>
              <w:rPr>
                <w:rFonts w:ascii="Calibri" w:hAnsi="Calibri"/>
                <w:color w:val="000000"/>
                <w:sz w:val="22"/>
                <w:szCs w:val="22"/>
              </w:rPr>
            </w:pPr>
            <w:r>
              <w:rPr>
                <w:rFonts w:ascii="Calibri" w:hAnsi="Calibri"/>
                <w:color w:val="000000"/>
                <w:sz w:val="22"/>
                <w:szCs w:val="22"/>
              </w:rPr>
              <w:t>2013-14</w:t>
            </w:r>
          </w:p>
        </w:tc>
        <w:tc>
          <w:tcPr>
            <w:tcW w:w="1070" w:type="dxa"/>
            <w:noWrap/>
            <w:hideMark/>
          </w:tcPr>
          <w:p w:rsidR="00B6253C" w:rsidRDefault="00B6253C"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34</w:t>
            </w:r>
          </w:p>
        </w:tc>
        <w:tc>
          <w:tcPr>
            <w:tcW w:w="833" w:type="dxa"/>
            <w:noWrap/>
            <w:hideMark/>
          </w:tcPr>
          <w:p w:rsidR="00B6253C" w:rsidRDefault="00F95F35"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np</w:t>
            </w:r>
          </w:p>
        </w:tc>
        <w:tc>
          <w:tcPr>
            <w:tcW w:w="926" w:type="dxa"/>
            <w:noWrap/>
            <w:hideMark/>
          </w:tcPr>
          <w:p w:rsidR="00B6253C" w:rsidRDefault="00B6253C"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43</w:t>
            </w:r>
          </w:p>
        </w:tc>
        <w:tc>
          <w:tcPr>
            <w:tcW w:w="591" w:type="dxa"/>
            <w:noWrap/>
            <w:hideMark/>
          </w:tcPr>
          <w:p w:rsidR="00B6253C" w:rsidRDefault="00F95F35"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np</w:t>
            </w:r>
          </w:p>
        </w:tc>
        <w:tc>
          <w:tcPr>
            <w:tcW w:w="833" w:type="dxa"/>
            <w:noWrap/>
            <w:hideMark/>
          </w:tcPr>
          <w:p w:rsidR="00B6253C" w:rsidRDefault="00B6253C"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41</w:t>
            </w:r>
          </w:p>
        </w:tc>
        <w:tc>
          <w:tcPr>
            <w:tcW w:w="835" w:type="dxa"/>
            <w:noWrap/>
            <w:hideMark/>
          </w:tcPr>
          <w:p w:rsidR="00B6253C" w:rsidRDefault="00B6253C"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r w:rsidR="00017119">
              <w:rPr>
                <w:rFonts w:ascii="Calibri" w:hAnsi="Calibri"/>
                <w:color w:val="000000"/>
                <w:sz w:val="22"/>
                <w:szCs w:val="22"/>
              </w:rPr>
              <w:t>-</w:t>
            </w:r>
          </w:p>
        </w:tc>
        <w:tc>
          <w:tcPr>
            <w:tcW w:w="813" w:type="dxa"/>
            <w:noWrap/>
            <w:hideMark/>
          </w:tcPr>
          <w:p w:rsidR="00B6253C" w:rsidRDefault="00B6253C"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r w:rsidR="00017119">
              <w:rPr>
                <w:rFonts w:ascii="Calibri" w:hAnsi="Calibri"/>
                <w:color w:val="000000"/>
                <w:sz w:val="22"/>
                <w:szCs w:val="22"/>
              </w:rPr>
              <w:t>-</w:t>
            </w:r>
          </w:p>
        </w:tc>
        <w:tc>
          <w:tcPr>
            <w:tcW w:w="829" w:type="dxa"/>
            <w:noWrap/>
            <w:hideMark/>
          </w:tcPr>
          <w:p w:rsidR="00B6253C" w:rsidRPr="00B6253C" w:rsidRDefault="00B6253C">
            <w:pPr>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 w:val="22"/>
                <w:szCs w:val="22"/>
              </w:rPr>
            </w:pPr>
            <w:r w:rsidRPr="00B6253C">
              <w:rPr>
                <w:rFonts w:ascii="Calibri" w:hAnsi="Calibri"/>
                <w:b/>
                <w:color w:val="000000"/>
                <w:sz w:val="22"/>
                <w:szCs w:val="22"/>
              </w:rPr>
              <w:t>129</w:t>
            </w:r>
          </w:p>
        </w:tc>
      </w:tr>
      <w:tr w:rsidR="00B6253C" w:rsidTr="003715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dxa"/>
            <w:tcBorders>
              <w:top w:val="none" w:sz="0" w:space="0" w:color="auto"/>
              <w:bottom w:val="none" w:sz="0" w:space="0" w:color="auto"/>
              <w:right w:val="none" w:sz="0" w:space="0" w:color="auto"/>
            </w:tcBorders>
            <w:noWrap/>
            <w:hideMark/>
          </w:tcPr>
          <w:p w:rsidR="00B6253C" w:rsidRDefault="00B6253C">
            <w:pPr>
              <w:rPr>
                <w:rFonts w:ascii="Calibri" w:hAnsi="Calibri"/>
                <w:color w:val="000000"/>
                <w:sz w:val="22"/>
                <w:szCs w:val="22"/>
              </w:rPr>
            </w:pPr>
            <w:r>
              <w:rPr>
                <w:rFonts w:ascii="Calibri" w:hAnsi="Calibri"/>
                <w:color w:val="000000"/>
                <w:sz w:val="22"/>
                <w:szCs w:val="22"/>
              </w:rPr>
              <w:t>2014-15</w:t>
            </w:r>
          </w:p>
        </w:tc>
        <w:tc>
          <w:tcPr>
            <w:tcW w:w="1070" w:type="dxa"/>
            <w:tcBorders>
              <w:top w:val="none" w:sz="0" w:space="0" w:color="auto"/>
              <w:bottom w:val="none" w:sz="0" w:space="0" w:color="auto"/>
            </w:tcBorders>
            <w:noWrap/>
            <w:hideMark/>
          </w:tcPr>
          <w:p w:rsidR="00B6253C" w:rsidRDefault="00F95F35"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np</w:t>
            </w:r>
          </w:p>
        </w:tc>
        <w:tc>
          <w:tcPr>
            <w:tcW w:w="833" w:type="dxa"/>
            <w:tcBorders>
              <w:top w:val="none" w:sz="0" w:space="0" w:color="auto"/>
              <w:bottom w:val="none" w:sz="0" w:space="0" w:color="auto"/>
            </w:tcBorders>
            <w:noWrap/>
            <w:hideMark/>
          </w:tcPr>
          <w:p w:rsidR="00B6253C" w:rsidRDefault="00B6253C"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94</w:t>
            </w:r>
          </w:p>
        </w:tc>
        <w:tc>
          <w:tcPr>
            <w:tcW w:w="926" w:type="dxa"/>
            <w:tcBorders>
              <w:top w:val="none" w:sz="0" w:space="0" w:color="auto"/>
              <w:bottom w:val="none" w:sz="0" w:space="0" w:color="auto"/>
            </w:tcBorders>
            <w:noWrap/>
            <w:hideMark/>
          </w:tcPr>
          <w:p w:rsidR="00B6253C" w:rsidRDefault="00B6253C"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110</w:t>
            </w:r>
          </w:p>
        </w:tc>
        <w:tc>
          <w:tcPr>
            <w:tcW w:w="591" w:type="dxa"/>
            <w:tcBorders>
              <w:top w:val="none" w:sz="0" w:space="0" w:color="auto"/>
              <w:bottom w:val="none" w:sz="0" w:space="0" w:color="auto"/>
            </w:tcBorders>
            <w:noWrap/>
            <w:hideMark/>
          </w:tcPr>
          <w:p w:rsidR="00B6253C" w:rsidRDefault="00F95F35"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np</w:t>
            </w:r>
          </w:p>
        </w:tc>
        <w:tc>
          <w:tcPr>
            <w:tcW w:w="833" w:type="dxa"/>
            <w:tcBorders>
              <w:top w:val="none" w:sz="0" w:space="0" w:color="auto"/>
              <w:bottom w:val="none" w:sz="0" w:space="0" w:color="auto"/>
            </w:tcBorders>
            <w:noWrap/>
            <w:hideMark/>
          </w:tcPr>
          <w:p w:rsidR="00B6253C" w:rsidRDefault="00B6253C"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116</w:t>
            </w:r>
          </w:p>
        </w:tc>
        <w:tc>
          <w:tcPr>
            <w:tcW w:w="835" w:type="dxa"/>
            <w:tcBorders>
              <w:top w:val="none" w:sz="0" w:space="0" w:color="auto"/>
              <w:bottom w:val="none" w:sz="0" w:space="0" w:color="auto"/>
            </w:tcBorders>
            <w:noWrap/>
            <w:hideMark/>
          </w:tcPr>
          <w:p w:rsidR="00B6253C" w:rsidRDefault="00F95F35"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np</w:t>
            </w:r>
          </w:p>
        </w:tc>
        <w:tc>
          <w:tcPr>
            <w:tcW w:w="813" w:type="dxa"/>
            <w:tcBorders>
              <w:top w:val="none" w:sz="0" w:space="0" w:color="auto"/>
              <w:bottom w:val="none" w:sz="0" w:space="0" w:color="auto"/>
            </w:tcBorders>
            <w:noWrap/>
            <w:hideMark/>
          </w:tcPr>
          <w:p w:rsidR="00B6253C" w:rsidRDefault="00B6253C"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r w:rsidR="00017119">
              <w:rPr>
                <w:rFonts w:ascii="Calibri" w:hAnsi="Calibri"/>
                <w:color w:val="000000"/>
                <w:sz w:val="22"/>
                <w:szCs w:val="22"/>
              </w:rPr>
              <w:t>-</w:t>
            </w:r>
          </w:p>
        </w:tc>
        <w:tc>
          <w:tcPr>
            <w:tcW w:w="829" w:type="dxa"/>
            <w:tcBorders>
              <w:top w:val="none" w:sz="0" w:space="0" w:color="auto"/>
              <w:bottom w:val="none" w:sz="0" w:space="0" w:color="auto"/>
            </w:tcBorders>
            <w:noWrap/>
            <w:hideMark/>
          </w:tcPr>
          <w:p w:rsidR="00B6253C" w:rsidRPr="00B6253C" w:rsidRDefault="00B6253C">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sidRPr="00B6253C">
              <w:rPr>
                <w:rFonts w:ascii="Calibri" w:hAnsi="Calibri"/>
                <w:b/>
                <w:color w:val="000000"/>
                <w:sz w:val="22"/>
                <w:szCs w:val="22"/>
              </w:rPr>
              <w:t>362</w:t>
            </w:r>
          </w:p>
        </w:tc>
      </w:tr>
      <w:tr w:rsidR="003715F1" w:rsidTr="003715F1">
        <w:trPr>
          <w:trHeight w:val="300"/>
        </w:trPr>
        <w:tc>
          <w:tcPr>
            <w:cnfStyle w:val="001000000000" w:firstRow="0" w:lastRow="0" w:firstColumn="1" w:lastColumn="0" w:oddVBand="0" w:evenVBand="0" w:oddHBand="0" w:evenHBand="0" w:firstRowFirstColumn="0" w:firstRowLastColumn="0" w:lastRowFirstColumn="0" w:lastRowLastColumn="0"/>
            <w:tcW w:w="1060" w:type="dxa"/>
            <w:tcBorders>
              <w:right w:val="none" w:sz="0" w:space="0" w:color="auto"/>
            </w:tcBorders>
            <w:noWrap/>
            <w:hideMark/>
          </w:tcPr>
          <w:p w:rsidR="00B6253C" w:rsidRDefault="00B6253C">
            <w:pPr>
              <w:rPr>
                <w:rFonts w:ascii="Calibri" w:hAnsi="Calibri"/>
                <w:color w:val="000000"/>
                <w:sz w:val="22"/>
                <w:szCs w:val="22"/>
              </w:rPr>
            </w:pPr>
            <w:r>
              <w:rPr>
                <w:rFonts w:ascii="Calibri" w:hAnsi="Calibri"/>
                <w:color w:val="000000"/>
                <w:sz w:val="22"/>
                <w:szCs w:val="22"/>
              </w:rPr>
              <w:t>2015-16</w:t>
            </w:r>
          </w:p>
        </w:tc>
        <w:tc>
          <w:tcPr>
            <w:tcW w:w="1070" w:type="dxa"/>
            <w:noWrap/>
            <w:hideMark/>
          </w:tcPr>
          <w:p w:rsidR="00B6253C" w:rsidRDefault="00B6253C"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76</w:t>
            </w:r>
          </w:p>
        </w:tc>
        <w:tc>
          <w:tcPr>
            <w:tcW w:w="833" w:type="dxa"/>
            <w:noWrap/>
            <w:hideMark/>
          </w:tcPr>
          <w:p w:rsidR="00B6253C" w:rsidRDefault="00B6253C"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232</w:t>
            </w:r>
          </w:p>
        </w:tc>
        <w:tc>
          <w:tcPr>
            <w:tcW w:w="926" w:type="dxa"/>
            <w:noWrap/>
            <w:hideMark/>
          </w:tcPr>
          <w:p w:rsidR="00B6253C" w:rsidRDefault="00B6253C"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144</w:t>
            </w:r>
          </w:p>
        </w:tc>
        <w:tc>
          <w:tcPr>
            <w:tcW w:w="591" w:type="dxa"/>
            <w:noWrap/>
            <w:hideMark/>
          </w:tcPr>
          <w:p w:rsidR="00B6253C" w:rsidRDefault="00B6253C"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w:t>
            </w:r>
          </w:p>
        </w:tc>
        <w:tc>
          <w:tcPr>
            <w:tcW w:w="833" w:type="dxa"/>
            <w:noWrap/>
            <w:hideMark/>
          </w:tcPr>
          <w:p w:rsidR="00B6253C" w:rsidRDefault="00B6253C"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138</w:t>
            </w:r>
          </w:p>
        </w:tc>
        <w:tc>
          <w:tcPr>
            <w:tcW w:w="835" w:type="dxa"/>
            <w:noWrap/>
            <w:hideMark/>
          </w:tcPr>
          <w:p w:rsidR="00B6253C" w:rsidRDefault="00B6253C"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w:t>
            </w:r>
          </w:p>
        </w:tc>
        <w:tc>
          <w:tcPr>
            <w:tcW w:w="813" w:type="dxa"/>
            <w:noWrap/>
            <w:hideMark/>
          </w:tcPr>
          <w:p w:rsidR="00B6253C" w:rsidRDefault="00B6253C"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 </w:t>
            </w:r>
            <w:r w:rsidR="00017119">
              <w:rPr>
                <w:rFonts w:ascii="Calibri" w:hAnsi="Calibri"/>
                <w:color w:val="000000"/>
                <w:sz w:val="22"/>
                <w:szCs w:val="22"/>
              </w:rPr>
              <w:t>-</w:t>
            </w:r>
          </w:p>
        </w:tc>
        <w:tc>
          <w:tcPr>
            <w:tcW w:w="829" w:type="dxa"/>
            <w:noWrap/>
            <w:hideMark/>
          </w:tcPr>
          <w:p w:rsidR="00B6253C" w:rsidRPr="00B6253C" w:rsidRDefault="00B6253C">
            <w:pPr>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 w:val="22"/>
                <w:szCs w:val="22"/>
              </w:rPr>
            </w:pPr>
            <w:r w:rsidRPr="00B6253C">
              <w:rPr>
                <w:rFonts w:ascii="Calibri" w:hAnsi="Calibri"/>
                <w:b/>
                <w:color w:val="000000"/>
                <w:sz w:val="22"/>
                <w:szCs w:val="22"/>
              </w:rPr>
              <w:t>609</w:t>
            </w:r>
          </w:p>
        </w:tc>
      </w:tr>
      <w:tr w:rsidR="00B6253C" w:rsidTr="003715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dxa"/>
            <w:tcBorders>
              <w:top w:val="none" w:sz="0" w:space="0" w:color="auto"/>
              <w:bottom w:val="none" w:sz="0" w:space="0" w:color="auto"/>
              <w:right w:val="none" w:sz="0" w:space="0" w:color="auto"/>
            </w:tcBorders>
            <w:noWrap/>
            <w:hideMark/>
          </w:tcPr>
          <w:p w:rsidR="00B6253C" w:rsidRDefault="00B6253C">
            <w:pPr>
              <w:rPr>
                <w:rFonts w:ascii="Calibri" w:hAnsi="Calibri"/>
                <w:color w:val="000000"/>
                <w:sz w:val="22"/>
                <w:szCs w:val="22"/>
              </w:rPr>
            </w:pPr>
            <w:r>
              <w:rPr>
                <w:rFonts w:ascii="Calibri" w:hAnsi="Calibri"/>
                <w:color w:val="000000"/>
                <w:sz w:val="22"/>
                <w:szCs w:val="22"/>
              </w:rPr>
              <w:t>2016-17</w:t>
            </w:r>
          </w:p>
        </w:tc>
        <w:tc>
          <w:tcPr>
            <w:tcW w:w="1070" w:type="dxa"/>
            <w:tcBorders>
              <w:top w:val="none" w:sz="0" w:space="0" w:color="auto"/>
              <w:bottom w:val="none" w:sz="0" w:space="0" w:color="auto"/>
            </w:tcBorders>
            <w:noWrap/>
            <w:hideMark/>
          </w:tcPr>
          <w:p w:rsidR="00B6253C" w:rsidRDefault="00B6253C"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120</w:t>
            </w:r>
          </w:p>
        </w:tc>
        <w:tc>
          <w:tcPr>
            <w:tcW w:w="833" w:type="dxa"/>
            <w:tcBorders>
              <w:top w:val="none" w:sz="0" w:space="0" w:color="auto"/>
              <w:bottom w:val="none" w:sz="0" w:space="0" w:color="auto"/>
            </w:tcBorders>
            <w:noWrap/>
            <w:hideMark/>
          </w:tcPr>
          <w:p w:rsidR="00B6253C" w:rsidRDefault="00B6253C"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289</w:t>
            </w:r>
          </w:p>
        </w:tc>
        <w:tc>
          <w:tcPr>
            <w:tcW w:w="926" w:type="dxa"/>
            <w:tcBorders>
              <w:top w:val="none" w:sz="0" w:space="0" w:color="auto"/>
              <w:bottom w:val="none" w:sz="0" w:space="0" w:color="auto"/>
            </w:tcBorders>
            <w:noWrap/>
            <w:hideMark/>
          </w:tcPr>
          <w:p w:rsidR="00B6253C" w:rsidRDefault="00B6253C"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146</w:t>
            </w:r>
          </w:p>
        </w:tc>
        <w:tc>
          <w:tcPr>
            <w:tcW w:w="591" w:type="dxa"/>
            <w:tcBorders>
              <w:top w:val="none" w:sz="0" w:space="0" w:color="auto"/>
              <w:bottom w:val="none" w:sz="0" w:space="0" w:color="auto"/>
            </w:tcBorders>
            <w:noWrap/>
            <w:hideMark/>
          </w:tcPr>
          <w:p w:rsidR="00B6253C" w:rsidRDefault="00B6253C"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14</w:t>
            </w:r>
          </w:p>
        </w:tc>
        <w:tc>
          <w:tcPr>
            <w:tcW w:w="833" w:type="dxa"/>
            <w:tcBorders>
              <w:top w:val="none" w:sz="0" w:space="0" w:color="auto"/>
              <w:bottom w:val="none" w:sz="0" w:space="0" w:color="auto"/>
            </w:tcBorders>
            <w:noWrap/>
            <w:hideMark/>
          </w:tcPr>
          <w:p w:rsidR="00B6253C" w:rsidRDefault="00B6253C"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125</w:t>
            </w:r>
          </w:p>
        </w:tc>
        <w:tc>
          <w:tcPr>
            <w:tcW w:w="835" w:type="dxa"/>
            <w:tcBorders>
              <w:top w:val="none" w:sz="0" w:space="0" w:color="auto"/>
              <w:bottom w:val="none" w:sz="0" w:space="0" w:color="auto"/>
            </w:tcBorders>
            <w:noWrap/>
            <w:hideMark/>
          </w:tcPr>
          <w:p w:rsidR="00B6253C" w:rsidRDefault="00F95F35"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np</w:t>
            </w:r>
          </w:p>
        </w:tc>
        <w:tc>
          <w:tcPr>
            <w:tcW w:w="813" w:type="dxa"/>
            <w:tcBorders>
              <w:top w:val="none" w:sz="0" w:space="0" w:color="auto"/>
              <w:bottom w:val="none" w:sz="0" w:space="0" w:color="auto"/>
            </w:tcBorders>
            <w:noWrap/>
            <w:hideMark/>
          </w:tcPr>
          <w:p w:rsidR="00B6253C" w:rsidRDefault="00F95F35" w:rsidP="00017119">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np</w:t>
            </w:r>
          </w:p>
        </w:tc>
        <w:tc>
          <w:tcPr>
            <w:tcW w:w="829" w:type="dxa"/>
            <w:tcBorders>
              <w:top w:val="none" w:sz="0" w:space="0" w:color="auto"/>
              <w:bottom w:val="none" w:sz="0" w:space="0" w:color="auto"/>
            </w:tcBorders>
            <w:noWrap/>
            <w:hideMark/>
          </w:tcPr>
          <w:p w:rsidR="00B6253C" w:rsidRPr="00B6253C" w:rsidRDefault="00B6253C">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sidRPr="00B6253C">
              <w:rPr>
                <w:rFonts w:ascii="Calibri" w:hAnsi="Calibri"/>
                <w:b/>
                <w:color w:val="000000"/>
                <w:sz w:val="22"/>
                <w:szCs w:val="22"/>
              </w:rPr>
              <w:t>707</w:t>
            </w:r>
          </w:p>
        </w:tc>
      </w:tr>
      <w:tr w:rsidR="003715F1" w:rsidTr="003715F1">
        <w:trPr>
          <w:trHeight w:val="300"/>
        </w:trPr>
        <w:tc>
          <w:tcPr>
            <w:cnfStyle w:val="001000000000" w:firstRow="0" w:lastRow="0" w:firstColumn="1" w:lastColumn="0" w:oddVBand="0" w:evenVBand="0" w:oddHBand="0" w:evenHBand="0" w:firstRowFirstColumn="0" w:firstRowLastColumn="0" w:lastRowFirstColumn="0" w:lastRowLastColumn="0"/>
            <w:tcW w:w="1060" w:type="dxa"/>
            <w:tcBorders>
              <w:right w:val="none" w:sz="0" w:space="0" w:color="auto"/>
            </w:tcBorders>
            <w:noWrap/>
            <w:hideMark/>
          </w:tcPr>
          <w:p w:rsidR="00B6253C" w:rsidRDefault="00B6253C">
            <w:pPr>
              <w:rPr>
                <w:rFonts w:ascii="Calibri" w:hAnsi="Calibri"/>
                <w:color w:val="000000"/>
                <w:sz w:val="22"/>
                <w:szCs w:val="22"/>
              </w:rPr>
            </w:pPr>
            <w:r>
              <w:rPr>
                <w:rFonts w:ascii="Calibri" w:hAnsi="Calibri"/>
                <w:color w:val="000000"/>
                <w:sz w:val="22"/>
                <w:szCs w:val="22"/>
              </w:rPr>
              <w:t>2017-18</w:t>
            </w:r>
          </w:p>
        </w:tc>
        <w:tc>
          <w:tcPr>
            <w:tcW w:w="1070" w:type="dxa"/>
            <w:noWrap/>
            <w:hideMark/>
          </w:tcPr>
          <w:p w:rsidR="00B6253C" w:rsidRDefault="00B6253C"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93</w:t>
            </w:r>
          </w:p>
        </w:tc>
        <w:tc>
          <w:tcPr>
            <w:tcW w:w="833" w:type="dxa"/>
            <w:noWrap/>
            <w:hideMark/>
          </w:tcPr>
          <w:p w:rsidR="00B6253C" w:rsidRDefault="00B6253C"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138</w:t>
            </w:r>
          </w:p>
        </w:tc>
        <w:tc>
          <w:tcPr>
            <w:tcW w:w="926" w:type="dxa"/>
            <w:noWrap/>
            <w:hideMark/>
          </w:tcPr>
          <w:p w:rsidR="00B6253C" w:rsidRDefault="00B6253C"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70</w:t>
            </w:r>
          </w:p>
        </w:tc>
        <w:tc>
          <w:tcPr>
            <w:tcW w:w="591" w:type="dxa"/>
            <w:noWrap/>
            <w:hideMark/>
          </w:tcPr>
          <w:p w:rsidR="00B6253C" w:rsidRDefault="00F95F35"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np</w:t>
            </w:r>
          </w:p>
        </w:tc>
        <w:tc>
          <w:tcPr>
            <w:tcW w:w="833" w:type="dxa"/>
            <w:noWrap/>
            <w:hideMark/>
          </w:tcPr>
          <w:p w:rsidR="00B6253C" w:rsidRDefault="00B6253C"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34</w:t>
            </w:r>
          </w:p>
        </w:tc>
        <w:tc>
          <w:tcPr>
            <w:tcW w:w="835" w:type="dxa"/>
            <w:noWrap/>
            <w:hideMark/>
          </w:tcPr>
          <w:p w:rsidR="00B6253C" w:rsidRDefault="00B6253C"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9</w:t>
            </w:r>
          </w:p>
        </w:tc>
        <w:tc>
          <w:tcPr>
            <w:tcW w:w="813" w:type="dxa"/>
            <w:noWrap/>
            <w:hideMark/>
          </w:tcPr>
          <w:p w:rsidR="00B6253C" w:rsidRDefault="00F95F35" w:rsidP="00017119">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np</w:t>
            </w:r>
          </w:p>
        </w:tc>
        <w:tc>
          <w:tcPr>
            <w:tcW w:w="829" w:type="dxa"/>
            <w:noWrap/>
            <w:hideMark/>
          </w:tcPr>
          <w:p w:rsidR="00B6253C" w:rsidRPr="00B6253C" w:rsidRDefault="00B6253C">
            <w:pPr>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 w:val="22"/>
                <w:szCs w:val="22"/>
              </w:rPr>
            </w:pPr>
            <w:r w:rsidRPr="00B6253C">
              <w:rPr>
                <w:rFonts w:ascii="Calibri" w:hAnsi="Calibri"/>
                <w:b/>
                <w:color w:val="000000"/>
                <w:sz w:val="22"/>
                <w:szCs w:val="22"/>
              </w:rPr>
              <w:t>361</w:t>
            </w:r>
          </w:p>
        </w:tc>
      </w:tr>
      <w:tr w:rsidR="00B6253C" w:rsidTr="003715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dxa"/>
            <w:tcBorders>
              <w:top w:val="none" w:sz="0" w:space="0" w:color="auto"/>
              <w:bottom w:val="none" w:sz="0" w:space="0" w:color="auto"/>
              <w:right w:val="none" w:sz="0" w:space="0" w:color="auto"/>
            </w:tcBorders>
            <w:noWrap/>
            <w:hideMark/>
          </w:tcPr>
          <w:p w:rsidR="00B6253C" w:rsidRPr="00B6253C" w:rsidRDefault="00B6253C">
            <w:pPr>
              <w:rPr>
                <w:rFonts w:ascii="Calibri" w:hAnsi="Calibri"/>
                <w:b w:val="0"/>
                <w:color w:val="000000"/>
                <w:sz w:val="22"/>
                <w:szCs w:val="22"/>
              </w:rPr>
            </w:pPr>
            <w:r w:rsidRPr="00B6253C">
              <w:rPr>
                <w:rFonts w:ascii="Calibri" w:hAnsi="Calibri"/>
                <w:b w:val="0"/>
                <w:color w:val="000000"/>
                <w:sz w:val="22"/>
                <w:szCs w:val="22"/>
              </w:rPr>
              <w:t>All years</w:t>
            </w:r>
          </w:p>
        </w:tc>
        <w:tc>
          <w:tcPr>
            <w:tcW w:w="1070" w:type="dxa"/>
            <w:tcBorders>
              <w:top w:val="none" w:sz="0" w:space="0" w:color="auto"/>
              <w:bottom w:val="none" w:sz="0" w:space="0" w:color="auto"/>
            </w:tcBorders>
            <w:noWrap/>
            <w:hideMark/>
          </w:tcPr>
          <w:p w:rsidR="00B6253C" w:rsidRPr="00B6253C" w:rsidRDefault="00B6253C">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sidRPr="00B6253C">
              <w:rPr>
                <w:rFonts w:ascii="Calibri" w:hAnsi="Calibri"/>
                <w:b/>
                <w:color w:val="000000"/>
                <w:sz w:val="22"/>
                <w:szCs w:val="22"/>
              </w:rPr>
              <w:t>361</w:t>
            </w:r>
          </w:p>
        </w:tc>
        <w:tc>
          <w:tcPr>
            <w:tcW w:w="833" w:type="dxa"/>
            <w:tcBorders>
              <w:top w:val="none" w:sz="0" w:space="0" w:color="auto"/>
              <w:bottom w:val="none" w:sz="0" w:space="0" w:color="auto"/>
            </w:tcBorders>
            <w:noWrap/>
            <w:hideMark/>
          </w:tcPr>
          <w:p w:rsidR="00B6253C" w:rsidRPr="00B6253C" w:rsidRDefault="00B6253C">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sidRPr="00B6253C">
              <w:rPr>
                <w:rFonts w:ascii="Calibri" w:hAnsi="Calibri"/>
                <w:b/>
                <w:color w:val="000000"/>
                <w:sz w:val="22"/>
                <w:szCs w:val="22"/>
              </w:rPr>
              <w:t>762</w:t>
            </w:r>
          </w:p>
        </w:tc>
        <w:tc>
          <w:tcPr>
            <w:tcW w:w="926" w:type="dxa"/>
            <w:tcBorders>
              <w:top w:val="none" w:sz="0" w:space="0" w:color="auto"/>
              <w:bottom w:val="none" w:sz="0" w:space="0" w:color="auto"/>
            </w:tcBorders>
            <w:noWrap/>
            <w:hideMark/>
          </w:tcPr>
          <w:p w:rsidR="00B6253C" w:rsidRPr="00B6253C" w:rsidRDefault="00B6253C">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sidRPr="00B6253C">
              <w:rPr>
                <w:rFonts w:ascii="Calibri" w:hAnsi="Calibri"/>
                <w:b/>
                <w:color w:val="000000"/>
                <w:sz w:val="22"/>
                <w:szCs w:val="22"/>
              </w:rPr>
              <w:t>514</w:t>
            </w:r>
          </w:p>
        </w:tc>
        <w:tc>
          <w:tcPr>
            <w:tcW w:w="591" w:type="dxa"/>
            <w:tcBorders>
              <w:top w:val="none" w:sz="0" w:space="0" w:color="auto"/>
              <w:bottom w:val="none" w:sz="0" w:space="0" w:color="auto"/>
            </w:tcBorders>
            <w:noWrap/>
            <w:hideMark/>
          </w:tcPr>
          <w:p w:rsidR="00B6253C" w:rsidRPr="00B6253C" w:rsidRDefault="00B6253C">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sidRPr="00B6253C">
              <w:rPr>
                <w:rFonts w:ascii="Calibri" w:hAnsi="Calibri"/>
                <w:b/>
                <w:color w:val="000000"/>
                <w:sz w:val="22"/>
                <w:szCs w:val="22"/>
              </w:rPr>
              <w:t>37</w:t>
            </w:r>
          </w:p>
        </w:tc>
        <w:tc>
          <w:tcPr>
            <w:tcW w:w="833" w:type="dxa"/>
            <w:tcBorders>
              <w:top w:val="none" w:sz="0" w:space="0" w:color="auto"/>
              <w:bottom w:val="none" w:sz="0" w:space="0" w:color="auto"/>
            </w:tcBorders>
            <w:noWrap/>
            <w:hideMark/>
          </w:tcPr>
          <w:p w:rsidR="00B6253C" w:rsidRPr="00B6253C" w:rsidRDefault="00B6253C">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sidRPr="00B6253C">
              <w:rPr>
                <w:rFonts w:ascii="Calibri" w:hAnsi="Calibri"/>
                <w:b/>
                <w:color w:val="000000"/>
                <w:sz w:val="22"/>
                <w:szCs w:val="22"/>
              </w:rPr>
              <w:t>455</w:t>
            </w:r>
          </w:p>
        </w:tc>
        <w:tc>
          <w:tcPr>
            <w:tcW w:w="835" w:type="dxa"/>
            <w:tcBorders>
              <w:top w:val="none" w:sz="0" w:space="0" w:color="auto"/>
              <w:bottom w:val="none" w:sz="0" w:space="0" w:color="auto"/>
            </w:tcBorders>
            <w:noWrap/>
            <w:hideMark/>
          </w:tcPr>
          <w:p w:rsidR="00B6253C" w:rsidRPr="00B6253C" w:rsidRDefault="00B6253C">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sidRPr="00B6253C">
              <w:rPr>
                <w:rFonts w:ascii="Calibri" w:hAnsi="Calibri"/>
                <w:b/>
                <w:color w:val="000000"/>
                <w:sz w:val="22"/>
                <w:szCs w:val="22"/>
              </w:rPr>
              <w:t>37</w:t>
            </w:r>
          </w:p>
        </w:tc>
        <w:tc>
          <w:tcPr>
            <w:tcW w:w="813" w:type="dxa"/>
            <w:tcBorders>
              <w:top w:val="none" w:sz="0" w:space="0" w:color="auto"/>
              <w:bottom w:val="none" w:sz="0" w:space="0" w:color="auto"/>
            </w:tcBorders>
            <w:noWrap/>
            <w:hideMark/>
          </w:tcPr>
          <w:p w:rsidR="00B6253C" w:rsidRPr="00B6253C" w:rsidRDefault="00B6253C">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sidRPr="00B6253C">
              <w:rPr>
                <w:rFonts w:ascii="Calibri" w:hAnsi="Calibri"/>
                <w:b/>
                <w:color w:val="000000"/>
                <w:sz w:val="22"/>
                <w:szCs w:val="22"/>
              </w:rPr>
              <w:t>10</w:t>
            </w:r>
          </w:p>
        </w:tc>
        <w:tc>
          <w:tcPr>
            <w:tcW w:w="829" w:type="dxa"/>
            <w:tcBorders>
              <w:top w:val="none" w:sz="0" w:space="0" w:color="auto"/>
              <w:bottom w:val="none" w:sz="0" w:space="0" w:color="auto"/>
            </w:tcBorders>
            <w:noWrap/>
            <w:hideMark/>
          </w:tcPr>
          <w:p w:rsidR="00B6253C" w:rsidRPr="00B6253C" w:rsidRDefault="00B6253C">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sz w:val="22"/>
                <w:szCs w:val="22"/>
              </w:rPr>
            </w:pPr>
            <w:r w:rsidRPr="00B6253C">
              <w:rPr>
                <w:rFonts w:ascii="Calibri" w:hAnsi="Calibri"/>
                <w:b/>
                <w:color w:val="000000"/>
                <w:sz w:val="22"/>
                <w:szCs w:val="22"/>
              </w:rPr>
              <w:t>2</w:t>
            </w:r>
            <w:r w:rsidR="00E0713D">
              <w:rPr>
                <w:rFonts w:ascii="Calibri" w:hAnsi="Calibri"/>
                <w:b/>
                <w:color w:val="000000"/>
                <w:sz w:val="22"/>
                <w:szCs w:val="22"/>
              </w:rPr>
              <w:t>,</w:t>
            </w:r>
            <w:r w:rsidRPr="00B6253C">
              <w:rPr>
                <w:rFonts w:ascii="Calibri" w:hAnsi="Calibri"/>
                <w:b/>
                <w:color w:val="000000"/>
                <w:sz w:val="22"/>
                <w:szCs w:val="22"/>
              </w:rPr>
              <w:t>177</w:t>
            </w:r>
          </w:p>
        </w:tc>
      </w:tr>
    </w:tbl>
    <w:p w:rsidR="008451E3" w:rsidRPr="006864A4" w:rsidRDefault="008451E3" w:rsidP="008451E3">
      <w:pPr>
        <w:rPr>
          <w:bCs/>
          <w:color w:val="000000" w:themeColor="text1"/>
          <w:sz w:val="18"/>
        </w:rPr>
      </w:pPr>
      <w:r w:rsidRPr="005D7DC7">
        <w:rPr>
          <w:bCs/>
          <w:color w:val="000000" w:themeColor="text1"/>
          <w:sz w:val="18"/>
        </w:rPr>
        <w:t>Source: Department of Health, File: Q21109B</w:t>
      </w:r>
      <w:r w:rsidR="001B26A5">
        <w:rPr>
          <w:bCs/>
          <w:color w:val="000000" w:themeColor="text1"/>
          <w:sz w:val="18"/>
        </w:rPr>
        <w:t xml:space="preserve"> </w:t>
      </w:r>
      <w:r w:rsidR="001B26A5">
        <w:rPr>
          <w:bCs/>
          <w:sz w:val="18"/>
          <w:szCs w:val="18"/>
        </w:rPr>
        <w:t>Item 32523 and 32526 utilisation</w:t>
      </w:r>
      <w:r>
        <w:br/>
      </w:r>
      <w:r>
        <w:rPr>
          <w:bCs/>
          <w:color w:val="000000" w:themeColor="text1"/>
          <w:sz w:val="18"/>
        </w:rPr>
        <w:t>*</w:t>
      </w:r>
      <w:r w:rsidRPr="002F55E4">
        <w:rPr>
          <w:bCs/>
          <w:color w:val="000000" w:themeColor="text1"/>
          <w:sz w:val="18"/>
        </w:rPr>
        <w:t xml:space="preserve"> 2017</w:t>
      </w:r>
      <w:r>
        <w:rPr>
          <w:bCs/>
          <w:color w:val="000000" w:themeColor="text1"/>
          <w:sz w:val="18"/>
        </w:rPr>
        <w:t>-</w:t>
      </w:r>
      <w:r w:rsidRPr="002F55E4">
        <w:rPr>
          <w:bCs/>
          <w:color w:val="000000" w:themeColor="text1"/>
          <w:sz w:val="18"/>
        </w:rPr>
        <w:t>18 financial year includes data to 31 December 2017 (processed to 31 Jan 2018)</w:t>
      </w:r>
    </w:p>
    <w:p w:rsidR="002F55E4" w:rsidRDefault="008451E3" w:rsidP="008451E3">
      <w:pPr>
        <w:rPr>
          <w:color w:val="000000" w:themeColor="text1"/>
          <w:sz w:val="18"/>
        </w:rPr>
      </w:pPr>
      <w:r w:rsidRPr="00F040A9">
        <w:rPr>
          <w:color w:val="000000" w:themeColor="text1"/>
          <w:sz w:val="18"/>
        </w:rPr>
        <w:t xml:space="preserve">NP = not </w:t>
      </w:r>
      <w:r w:rsidR="00017119">
        <w:rPr>
          <w:color w:val="000000" w:themeColor="text1"/>
          <w:sz w:val="18"/>
        </w:rPr>
        <w:t>published</w:t>
      </w:r>
    </w:p>
    <w:p w:rsidR="00843F50" w:rsidRPr="00B127CE" w:rsidRDefault="00843F50" w:rsidP="000713A3">
      <w:pPr>
        <w:pStyle w:val="Heading3"/>
        <w:rPr>
          <w:rFonts w:ascii="Times New Roman" w:hAnsi="Times New Roman"/>
          <w:b/>
          <w:i/>
        </w:rPr>
      </w:pPr>
      <w:r w:rsidRPr="000713A3">
        <w:rPr>
          <w:rFonts w:ascii="Times New Roman" w:hAnsi="Times New Roman" w:cs="Times New Roman"/>
          <w:b/>
          <w:i/>
        </w:rPr>
        <w:t>Items 32520 and 32522</w:t>
      </w:r>
      <w:r w:rsidR="004B52C5" w:rsidRPr="000713A3">
        <w:rPr>
          <w:rFonts w:ascii="Times New Roman" w:hAnsi="Times New Roman" w:cs="Times New Roman"/>
          <w:b/>
          <w:i/>
        </w:rPr>
        <w:t xml:space="preserve"> (ELT items)</w:t>
      </w:r>
    </w:p>
    <w:p w:rsidR="00F8481C" w:rsidRDefault="00843F50" w:rsidP="00712F90">
      <w:pPr>
        <w:spacing w:after="240"/>
      </w:pPr>
      <w:r>
        <w:t xml:space="preserve">The actual utilisation of item 32520 is above that </w:t>
      </w:r>
      <w:r w:rsidR="0029508C">
        <w:t xml:space="preserve">predicted, with </w:t>
      </w:r>
      <w:r>
        <w:t>6,136 services in 2015-16</w:t>
      </w:r>
      <w:r w:rsidR="00AB3401">
        <w:t xml:space="preserve"> and 5,744 services in 2016-17</w:t>
      </w:r>
      <w:r w:rsidR="0046245E">
        <w:t xml:space="preserve"> (Figure 3)</w:t>
      </w:r>
      <w:r w:rsidRPr="00BD75B8">
        <w:t>.</w:t>
      </w:r>
      <w:r>
        <w:t xml:space="preserve"> The actual utilisation of item 32522 is also above that estimated</w:t>
      </w:r>
      <w:r w:rsidR="0029508C">
        <w:t xml:space="preserve">, with </w:t>
      </w:r>
      <w:r>
        <w:t>1,220 services in 2015-16 and 1,034 services in 2016-17</w:t>
      </w:r>
      <w:r w:rsidR="0046245E">
        <w:t xml:space="preserve"> (Figure 4)</w:t>
      </w:r>
      <w:r w:rsidRPr="00BD75B8">
        <w:t>.</w:t>
      </w:r>
      <w:r w:rsidR="004B52C5">
        <w:t xml:space="preserve"> It was predicted that utilisation of items 32520 and 32522 would increase slightly over the five year period. Actual utilisation has shown a gradual increase in line with expected trends, however overall volume for these items</w:t>
      </w:r>
      <w:r w:rsidR="00AB3401">
        <w:t xml:space="preserve"> i</w:t>
      </w:r>
      <w:r w:rsidR="004B52C5">
        <w:t>s much higher than anticipated.</w:t>
      </w:r>
    </w:p>
    <w:p w:rsidR="00843F50" w:rsidRDefault="00F8481C" w:rsidP="00712F90">
      <w:pPr>
        <w:spacing w:after="240"/>
        <w:rPr>
          <w:b/>
          <w:i/>
        </w:rPr>
      </w:pPr>
      <w:r w:rsidRPr="00A57207">
        <w:t xml:space="preserve">It </w:t>
      </w:r>
      <w:proofErr w:type="gramStart"/>
      <w:r w:rsidRPr="00A57207">
        <w:t>was predicted</w:t>
      </w:r>
      <w:proofErr w:type="gramEnd"/>
      <w:r w:rsidRPr="00A57207">
        <w:t xml:space="preserve"> that RFA would take a proportion of the market share for ELT and surgery items, and the slight decrease seen in ELT utilisation in 2016-17</w:t>
      </w:r>
      <w:r w:rsidR="001133A3" w:rsidRPr="00A57207">
        <w:t xml:space="preserve"> (Figures 3-4)</w:t>
      </w:r>
      <w:r w:rsidRPr="00A57207">
        <w:t xml:space="preserve"> may indicate that this is beginning to occur. However, the overall high utilisation values for all three services (RFA, ELT and surgery) indicate that the introduction of RFA has grown the overall market, rather than only taking up a share of the established market.</w:t>
      </w:r>
      <w:r w:rsidR="0046245E">
        <w:t xml:space="preserve"> </w:t>
      </w:r>
      <w:r w:rsidR="001B1098">
        <w:t>This is somewhat in line with advice provided to MSAC that the introduction of an additional non-invasive treatment option via RFA may increase overall demand for varicose vein treatments by 20%</w:t>
      </w:r>
      <w:proofErr w:type="gramStart"/>
      <w:r w:rsidR="001B1098">
        <w:t>,</w:t>
      </w:r>
      <w:proofErr w:type="gramEnd"/>
      <w:r w:rsidR="001B1098">
        <w:t xml:space="preserve"> however the increase in overall demand is still higher than anticipated.</w:t>
      </w:r>
    </w:p>
    <w:p w:rsidR="00843F50" w:rsidRDefault="00843F50" w:rsidP="00712F90">
      <w:pPr>
        <w:keepNext/>
        <w:keepLines/>
        <w:rPr>
          <w:b/>
        </w:rPr>
      </w:pPr>
      <w:r>
        <w:rPr>
          <w:noProof/>
          <w:lang w:eastAsia="en-AU"/>
        </w:rPr>
        <w:drawing>
          <wp:inline distT="0" distB="0" distL="0" distR="0" wp14:anchorId="458526F4" wp14:editId="20342AFF">
            <wp:extent cx="5061098" cy="2562446"/>
            <wp:effectExtent l="0" t="0" r="6350" b="9525"/>
            <wp:docPr id="6" name="Chart 6" descr="Fiqure 3 shows a graphical representation of the number of services for item 32520 from 1 May 2013 to 31 December 2017. Number of services are on the Y axis and the financial years are on the x axis."/>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12F90" w:rsidRPr="00712F90" w:rsidRDefault="00843F50" w:rsidP="00712F90">
      <w:pPr>
        <w:pStyle w:val="Heading4"/>
        <w:keepLines/>
        <w:spacing w:before="0" w:after="240"/>
        <w:rPr>
          <w:rFonts w:ascii="Times New Roman" w:hAnsi="Times New Roman"/>
          <w:b/>
          <w:sz w:val="20"/>
        </w:rPr>
      </w:pPr>
      <w:r w:rsidRPr="00C61298">
        <w:rPr>
          <w:rFonts w:ascii="Times New Roman" w:hAnsi="Times New Roman"/>
          <w:b/>
          <w:sz w:val="20"/>
        </w:rPr>
        <w:t>Figure 3</w:t>
      </w:r>
      <w:r w:rsidR="00164088" w:rsidRPr="00C61298">
        <w:rPr>
          <w:rFonts w:ascii="Times New Roman" w:hAnsi="Times New Roman"/>
          <w:b/>
          <w:sz w:val="20"/>
        </w:rPr>
        <w:t xml:space="preserve">: </w:t>
      </w:r>
      <w:r w:rsidR="0029508C" w:rsidRPr="00C61298">
        <w:rPr>
          <w:rFonts w:ascii="Times New Roman" w:hAnsi="Times New Roman"/>
          <w:b/>
          <w:sz w:val="20"/>
        </w:rPr>
        <w:t>S</w:t>
      </w:r>
      <w:r w:rsidRPr="00C61298">
        <w:rPr>
          <w:rFonts w:ascii="Times New Roman" w:hAnsi="Times New Roman"/>
          <w:b/>
          <w:sz w:val="20"/>
        </w:rPr>
        <w:t xml:space="preserve">ervices </w:t>
      </w:r>
      <w:r w:rsidR="0029508C" w:rsidRPr="00C61298">
        <w:rPr>
          <w:rFonts w:ascii="Times New Roman" w:hAnsi="Times New Roman"/>
          <w:b/>
          <w:sz w:val="20"/>
        </w:rPr>
        <w:t xml:space="preserve">under </w:t>
      </w:r>
      <w:r w:rsidRPr="00C61298">
        <w:rPr>
          <w:rFonts w:ascii="Times New Roman" w:hAnsi="Times New Roman"/>
          <w:b/>
          <w:sz w:val="20"/>
        </w:rPr>
        <w:t>MBS item 32520 from 1 May 2013 to 31 December 2017 by date of service</w:t>
      </w:r>
      <w:r w:rsidR="00712F90">
        <w:rPr>
          <w:rFonts w:ascii="Times New Roman" w:hAnsi="Times New Roman"/>
          <w:b/>
          <w:sz w:val="20"/>
        </w:rPr>
        <w:br w:type="page"/>
      </w:r>
    </w:p>
    <w:p w:rsidR="00AE4C32" w:rsidRDefault="00843F50" w:rsidP="00712F90">
      <w:pPr>
        <w:keepNext/>
        <w:keepLines/>
        <w:rPr>
          <w:rStyle w:val="Heading5Char"/>
        </w:rPr>
      </w:pPr>
      <w:r>
        <w:rPr>
          <w:noProof/>
          <w:lang w:eastAsia="en-AU"/>
        </w:rPr>
        <w:lastRenderedPageBreak/>
        <w:drawing>
          <wp:inline distT="0" distB="0" distL="0" distR="0" wp14:anchorId="0C622FA3" wp14:editId="2DCA4021">
            <wp:extent cx="4962525" cy="2200275"/>
            <wp:effectExtent l="0" t="0" r="9525" b="9525"/>
            <wp:docPr id="7" name="Chart 7" descr="Fiqure 4 shows a graphical representation of the number of services for item 32522 from 1 May 2013 to 31 December 2017. Number of services are on the Y axis and the financial years are on the x axis."/>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843F50">
        <w:rPr>
          <w:sz w:val="20"/>
        </w:rPr>
        <w:t xml:space="preserve"> </w:t>
      </w:r>
    </w:p>
    <w:p w:rsidR="00843F50" w:rsidRPr="00C61298" w:rsidRDefault="00843F50" w:rsidP="00712F90">
      <w:pPr>
        <w:pStyle w:val="Heading4"/>
        <w:keepLines/>
        <w:spacing w:before="0"/>
        <w:rPr>
          <w:rFonts w:ascii="Times New Roman" w:hAnsi="Times New Roman"/>
          <w:b/>
          <w:sz w:val="20"/>
        </w:rPr>
      </w:pPr>
      <w:r w:rsidRPr="00C61298">
        <w:rPr>
          <w:rFonts w:ascii="Times New Roman" w:hAnsi="Times New Roman"/>
          <w:b/>
          <w:sz w:val="20"/>
        </w:rPr>
        <w:t xml:space="preserve">Figure 4: </w:t>
      </w:r>
      <w:r w:rsidR="0029508C" w:rsidRPr="00C61298">
        <w:rPr>
          <w:rFonts w:ascii="Times New Roman" w:hAnsi="Times New Roman"/>
          <w:b/>
          <w:sz w:val="20"/>
        </w:rPr>
        <w:t>S</w:t>
      </w:r>
      <w:r w:rsidRPr="00C61298">
        <w:rPr>
          <w:rFonts w:ascii="Times New Roman" w:hAnsi="Times New Roman"/>
          <w:b/>
          <w:sz w:val="20"/>
        </w:rPr>
        <w:t xml:space="preserve">ervices </w:t>
      </w:r>
      <w:r w:rsidR="0029508C" w:rsidRPr="00C61298">
        <w:rPr>
          <w:rFonts w:ascii="Times New Roman" w:hAnsi="Times New Roman"/>
          <w:b/>
          <w:sz w:val="20"/>
        </w:rPr>
        <w:t>under</w:t>
      </w:r>
      <w:r w:rsidRPr="00C61298">
        <w:rPr>
          <w:rFonts w:ascii="Times New Roman" w:hAnsi="Times New Roman"/>
          <w:b/>
          <w:sz w:val="20"/>
        </w:rPr>
        <w:t xml:space="preserve"> MBS item 32522 from 1 May 2013 to 31 December 2017 by date of service.</w:t>
      </w:r>
    </w:p>
    <w:p w:rsidR="00164088" w:rsidRPr="000713A3" w:rsidRDefault="00164088" w:rsidP="000713A3">
      <w:pPr>
        <w:pStyle w:val="Heading3"/>
        <w:rPr>
          <w:rFonts w:ascii="Times New Roman" w:hAnsi="Times New Roman" w:cs="Times New Roman"/>
          <w:b/>
          <w:i/>
        </w:rPr>
      </w:pPr>
      <w:r w:rsidRPr="000713A3">
        <w:rPr>
          <w:rFonts w:ascii="Times New Roman" w:hAnsi="Times New Roman" w:cs="Times New Roman"/>
          <w:b/>
          <w:i/>
        </w:rPr>
        <w:t>Items 32508 and 32511</w:t>
      </w:r>
      <w:r w:rsidR="004B52C5" w:rsidRPr="000713A3">
        <w:rPr>
          <w:rFonts w:ascii="Times New Roman" w:hAnsi="Times New Roman" w:cs="Times New Roman"/>
          <w:b/>
          <w:i/>
        </w:rPr>
        <w:t xml:space="preserve"> (</w:t>
      </w:r>
      <w:r w:rsidR="007F1B1F" w:rsidRPr="000713A3">
        <w:rPr>
          <w:rFonts w:ascii="Times New Roman" w:hAnsi="Times New Roman" w:cs="Times New Roman"/>
          <w:b/>
          <w:i/>
        </w:rPr>
        <w:t>s</w:t>
      </w:r>
      <w:r w:rsidR="004B52C5" w:rsidRPr="000713A3">
        <w:rPr>
          <w:rFonts w:ascii="Times New Roman" w:hAnsi="Times New Roman" w:cs="Times New Roman"/>
          <w:b/>
          <w:i/>
        </w:rPr>
        <w:t>urgery items)</w:t>
      </w:r>
    </w:p>
    <w:p w:rsidR="00164088" w:rsidRDefault="00164088" w:rsidP="006A0356">
      <w:pPr>
        <w:spacing w:after="240"/>
        <w:rPr>
          <w:b/>
          <w:i/>
        </w:rPr>
      </w:pPr>
      <w:r>
        <w:t>The actual utilisation of ite</w:t>
      </w:r>
      <w:r w:rsidR="00E72629">
        <w:t xml:space="preserve">m 32508 is above that estimated, with </w:t>
      </w:r>
      <w:r>
        <w:t xml:space="preserve">5,333 services in 2015-16 and 4,322 services in 2016-17 </w:t>
      </w:r>
      <w:r w:rsidRPr="00BD75B8">
        <w:t>(</w:t>
      </w:r>
      <w:r>
        <w:t>Figure 5</w:t>
      </w:r>
      <w:r w:rsidRPr="00BD75B8">
        <w:t>).</w:t>
      </w:r>
      <w:r>
        <w:t xml:space="preserve"> The actual utilisation of item 32511 is also above that estimated</w:t>
      </w:r>
      <w:r w:rsidR="00E72629">
        <w:t xml:space="preserve">, with </w:t>
      </w:r>
      <w:r>
        <w:t xml:space="preserve">521 services in 2015-16 and 495 services in 2016-17 </w:t>
      </w:r>
      <w:r w:rsidRPr="00BD75B8">
        <w:t>(</w:t>
      </w:r>
      <w:r>
        <w:t>Figure 6</w:t>
      </w:r>
      <w:r w:rsidRPr="00BD75B8">
        <w:t>).</w:t>
      </w:r>
      <w:r w:rsidR="004B52C5">
        <w:t xml:space="preserve"> It was predicted that utilisation of these surgery items would decrease due to listing and availability of the less invasive ELT and RFA procedures. Actual utilisation data has shown a decline as expected, however overall utilisation </w:t>
      </w:r>
      <w:r w:rsidR="00E72629">
        <w:t xml:space="preserve">is </w:t>
      </w:r>
      <w:r w:rsidR="004B52C5">
        <w:t>once again higher than anticipated.</w:t>
      </w:r>
    </w:p>
    <w:p w:rsidR="00A82DF1" w:rsidRDefault="00A82DF1" w:rsidP="000C0E79">
      <w:pPr>
        <w:keepNext/>
        <w:keepLines/>
        <w:rPr>
          <w:sz w:val="20"/>
        </w:rPr>
      </w:pPr>
      <w:r>
        <w:rPr>
          <w:noProof/>
          <w:lang w:eastAsia="en-AU"/>
        </w:rPr>
        <w:drawing>
          <wp:inline distT="0" distB="0" distL="0" distR="0" wp14:anchorId="510B8173" wp14:editId="4E7AA648">
            <wp:extent cx="4938188" cy="2280102"/>
            <wp:effectExtent l="0" t="0" r="0" b="6350"/>
            <wp:docPr id="9" name="Picture 2" descr="Fiqure 5 shows a graphical representation of the number of services for item 32508 from 1 May 2013 to 31 December 2017. Number of services are on the Y axis and the financial years are on the x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1"/>
                    <a:stretch>
                      <a:fillRect/>
                    </a:stretch>
                  </pic:blipFill>
                  <pic:spPr>
                    <a:xfrm>
                      <a:off x="0" y="0"/>
                      <a:ext cx="4938188" cy="2280102"/>
                    </a:xfrm>
                    <a:prstGeom prst="rect">
                      <a:avLst/>
                    </a:prstGeom>
                  </pic:spPr>
                </pic:pic>
              </a:graphicData>
            </a:graphic>
          </wp:inline>
        </w:drawing>
      </w:r>
    </w:p>
    <w:p w:rsidR="000C0E79" w:rsidRPr="000C0E79" w:rsidRDefault="00164088" w:rsidP="000C0E79">
      <w:pPr>
        <w:pStyle w:val="Heading4"/>
        <w:keepLines/>
        <w:spacing w:before="0" w:after="240"/>
        <w:rPr>
          <w:rFonts w:ascii="Times New Roman" w:hAnsi="Times New Roman"/>
          <w:b/>
          <w:sz w:val="20"/>
        </w:rPr>
      </w:pPr>
      <w:r w:rsidRPr="00C61298">
        <w:rPr>
          <w:rFonts w:ascii="Times New Roman" w:hAnsi="Times New Roman"/>
          <w:b/>
          <w:sz w:val="20"/>
        </w:rPr>
        <w:t xml:space="preserve">Figure 5: </w:t>
      </w:r>
      <w:r w:rsidR="00E72629" w:rsidRPr="00C61298">
        <w:rPr>
          <w:rFonts w:ascii="Times New Roman" w:hAnsi="Times New Roman"/>
          <w:b/>
          <w:sz w:val="20"/>
        </w:rPr>
        <w:t>S</w:t>
      </w:r>
      <w:r w:rsidRPr="00C61298">
        <w:rPr>
          <w:rFonts w:ascii="Times New Roman" w:hAnsi="Times New Roman"/>
          <w:b/>
          <w:sz w:val="20"/>
        </w:rPr>
        <w:t xml:space="preserve">ervices </w:t>
      </w:r>
      <w:r w:rsidR="00E72629" w:rsidRPr="00C61298">
        <w:rPr>
          <w:rFonts w:ascii="Times New Roman" w:hAnsi="Times New Roman"/>
          <w:b/>
          <w:sz w:val="20"/>
        </w:rPr>
        <w:t xml:space="preserve">under </w:t>
      </w:r>
      <w:r w:rsidRPr="00C61298">
        <w:rPr>
          <w:rFonts w:ascii="Times New Roman" w:hAnsi="Times New Roman"/>
          <w:b/>
          <w:sz w:val="20"/>
        </w:rPr>
        <w:t>MBS item 32508 from 1 May 2013 to 31 December 2017 by date of service.</w:t>
      </w:r>
      <w:r w:rsidR="000C0E79">
        <w:rPr>
          <w:rFonts w:ascii="Times New Roman" w:hAnsi="Times New Roman"/>
          <w:b/>
          <w:sz w:val="20"/>
        </w:rPr>
        <w:br w:type="page"/>
      </w:r>
    </w:p>
    <w:p w:rsidR="00D87CE2" w:rsidRDefault="00A82DF1" w:rsidP="0033740D">
      <w:pPr>
        <w:rPr>
          <w:sz w:val="20"/>
        </w:rPr>
      </w:pPr>
      <w:r>
        <w:rPr>
          <w:noProof/>
          <w:lang w:eastAsia="en-AU"/>
        </w:rPr>
        <w:lastRenderedPageBreak/>
        <w:drawing>
          <wp:inline distT="0" distB="0" distL="0" distR="0" wp14:anchorId="73C847B8" wp14:editId="3A09DDF9">
            <wp:extent cx="4919345" cy="2295525"/>
            <wp:effectExtent l="0" t="0" r="0" b="9525"/>
            <wp:docPr id="11" name="Picture 4" descr="Fiqure 6 shows a graphical representation of the number of services for item 32511 from 1 May 2013 to 31 December 2017. Number of services are on the Y axis and the financial years are on the x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2"/>
                    <a:stretch>
                      <a:fillRect/>
                    </a:stretch>
                  </pic:blipFill>
                  <pic:spPr>
                    <a:xfrm>
                      <a:off x="0" y="0"/>
                      <a:ext cx="4919900" cy="2295784"/>
                    </a:xfrm>
                    <a:prstGeom prst="rect">
                      <a:avLst/>
                    </a:prstGeom>
                  </pic:spPr>
                </pic:pic>
              </a:graphicData>
            </a:graphic>
          </wp:inline>
        </w:drawing>
      </w:r>
    </w:p>
    <w:p w:rsidR="001133A3" w:rsidRPr="00C61298" w:rsidRDefault="00164088" w:rsidP="00C61298">
      <w:pPr>
        <w:pStyle w:val="Heading4"/>
        <w:spacing w:before="0"/>
        <w:rPr>
          <w:rFonts w:ascii="Times New Roman" w:hAnsi="Times New Roman"/>
          <w:b/>
          <w:sz w:val="20"/>
        </w:rPr>
      </w:pPr>
      <w:r w:rsidRPr="00C61298">
        <w:rPr>
          <w:rFonts w:ascii="Times New Roman" w:hAnsi="Times New Roman"/>
          <w:b/>
          <w:sz w:val="20"/>
        </w:rPr>
        <w:t xml:space="preserve">Figure 6: </w:t>
      </w:r>
      <w:r w:rsidR="00E72629" w:rsidRPr="00C61298">
        <w:rPr>
          <w:rFonts w:ascii="Times New Roman" w:hAnsi="Times New Roman"/>
          <w:b/>
          <w:sz w:val="20"/>
        </w:rPr>
        <w:t>S</w:t>
      </w:r>
      <w:r w:rsidRPr="00C61298">
        <w:rPr>
          <w:rFonts w:ascii="Times New Roman" w:hAnsi="Times New Roman"/>
          <w:b/>
          <w:sz w:val="20"/>
        </w:rPr>
        <w:t xml:space="preserve">ervices </w:t>
      </w:r>
      <w:r w:rsidR="00E72629" w:rsidRPr="00C61298">
        <w:rPr>
          <w:rFonts w:ascii="Times New Roman" w:hAnsi="Times New Roman"/>
          <w:b/>
          <w:sz w:val="20"/>
        </w:rPr>
        <w:t xml:space="preserve">under </w:t>
      </w:r>
      <w:r w:rsidRPr="00C61298">
        <w:rPr>
          <w:rFonts w:ascii="Times New Roman" w:hAnsi="Times New Roman"/>
          <w:b/>
          <w:sz w:val="20"/>
        </w:rPr>
        <w:t>MBS item 32511 from 1 May 2013 to 31 December 2017 by date of service.</w:t>
      </w:r>
    </w:p>
    <w:p w:rsidR="00707779" w:rsidRDefault="00185273" w:rsidP="00707779">
      <w:pPr>
        <w:rPr>
          <w:bCs/>
          <w:color w:val="000000" w:themeColor="text1"/>
          <w:sz w:val="18"/>
        </w:rPr>
      </w:pPr>
      <w:r w:rsidRPr="005D7DC7">
        <w:rPr>
          <w:bCs/>
          <w:color w:val="000000" w:themeColor="text1"/>
          <w:sz w:val="18"/>
        </w:rPr>
        <w:t>Source</w:t>
      </w:r>
      <w:r w:rsidR="006A0356">
        <w:rPr>
          <w:bCs/>
          <w:color w:val="000000" w:themeColor="text1"/>
          <w:sz w:val="18"/>
        </w:rPr>
        <w:t xml:space="preserve"> for F</w:t>
      </w:r>
      <w:r>
        <w:rPr>
          <w:bCs/>
          <w:color w:val="000000" w:themeColor="text1"/>
          <w:sz w:val="18"/>
        </w:rPr>
        <w:t>igures 3-6</w:t>
      </w:r>
      <w:r w:rsidRPr="005D7DC7">
        <w:rPr>
          <w:bCs/>
          <w:color w:val="000000" w:themeColor="text1"/>
          <w:sz w:val="18"/>
        </w:rPr>
        <w:t xml:space="preserve">: Department of Health, File: </w:t>
      </w:r>
      <w:r w:rsidRPr="00185273">
        <w:rPr>
          <w:bCs/>
          <w:color w:val="000000" w:themeColor="text1"/>
          <w:sz w:val="18"/>
        </w:rPr>
        <w:t xml:space="preserve">Q21158 </w:t>
      </w:r>
      <w:r>
        <w:rPr>
          <w:bCs/>
          <w:color w:val="000000" w:themeColor="text1"/>
          <w:sz w:val="18"/>
        </w:rPr>
        <w:t>i</w:t>
      </w:r>
      <w:r w:rsidRPr="00185273">
        <w:rPr>
          <w:bCs/>
          <w:color w:val="000000" w:themeColor="text1"/>
          <w:sz w:val="18"/>
        </w:rPr>
        <w:t>tems 32508</w:t>
      </w:r>
      <w:r w:rsidR="006A0356">
        <w:rPr>
          <w:bCs/>
          <w:color w:val="000000" w:themeColor="text1"/>
          <w:sz w:val="18"/>
        </w:rPr>
        <w:t>,</w:t>
      </w:r>
      <w:r w:rsidRPr="00185273">
        <w:rPr>
          <w:bCs/>
          <w:color w:val="000000" w:themeColor="text1"/>
          <w:sz w:val="18"/>
        </w:rPr>
        <w:t xml:space="preserve"> 32511</w:t>
      </w:r>
      <w:r w:rsidR="006A0356">
        <w:rPr>
          <w:bCs/>
          <w:color w:val="000000" w:themeColor="text1"/>
          <w:sz w:val="18"/>
        </w:rPr>
        <w:t>,</w:t>
      </w:r>
      <w:r w:rsidRPr="00185273">
        <w:rPr>
          <w:bCs/>
          <w:color w:val="000000" w:themeColor="text1"/>
          <w:sz w:val="18"/>
        </w:rPr>
        <w:t xml:space="preserve"> 32514</w:t>
      </w:r>
      <w:r w:rsidR="006A0356">
        <w:rPr>
          <w:bCs/>
          <w:color w:val="000000" w:themeColor="text1"/>
          <w:sz w:val="18"/>
        </w:rPr>
        <w:t>,</w:t>
      </w:r>
      <w:r w:rsidRPr="00185273">
        <w:rPr>
          <w:bCs/>
          <w:color w:val="000000" w:themeColor="text1"/>
          <w:sz w:val="18"/>
        </w:rPr>
        <w:t xml:space="preserve"> 32517</w:t>
      </w:r>
      <w:r w:rsidR="006A0356">
        <w:rPr>
          <w:bCs/>
          <w:color w:val="000000" w:themeColor="text1"/>
          <w:sz w:val="18"/>
        </w:rPr>
        <w:t>,</w:t>
      </w:r>
      <w:r w:rsidRPr="00185273">
        <w:rPr>
          <w:bCs/>
          <w:color w:val="000000" w:themeColor="text1"/>
          <w:sz w:val="18"/>
        </w:rPr>
        <w:t xml:space="preserve"> 32520</w:t>
      </w:r>
      <w:r w:rsidR="006A0356">
        <w:rPr>
          <w:bCs/>
          <w:color w:val="000000" w:themeColor="text1"/>
          <w:sz w:val="18"/>
        </w:rPr>
        <w:t>,</w:t>
      </w:r>
      <w:r w:rsidRPr="00185273">
        <w:rPr>
          <w:bCs/>
          <w:color w:val="000000" w:themeColor="text1"/>
          <w:sz w:val="18"/>
        </w:rPr>
        <w:t xml:space="preserve"> 32522</w:t>
      </w:r>
      <w:r>
        <w:rPr>
          <w:bCs/>
          <w:color w:val="000000" w:themeColor="text1"/>
          <w:sz w:val="18"/>
        </w:rPr>
        <w:t xml:space="preserve"> utilisation</w:t>
      </w:r>
      <w:bookmarkStart w:id="4" w:name="_Toc511133389"/>
    </w:p>
    <w:p w:rsidR="002D12C2" w:rsidRPr="000713A3" w:rsidRDefault="002D12C2" w:rsidP="000713A3">
      <w:pPr>
        <w:pStyle w:val="Heading2"/>
        <w:keepLines/>
        <w:spacing w:before="200" w:after="0"/>
        <w:rPr>
          <w:rFonts w:asciiTheme="majorHAnsi" w:eastAsiaTheme="majorEastAsia" w:hAnsiTheme="majorHAnsi" w:cstheme="majorBidi"/>
          <w:i w:val="0"/>
          <w:iCs w:val="0"/>
          <w:szCs w:val="26"/>
          <w:lang w:eastAsia="en-AU"/>
        </w:rPr>
      </w:pPr>
      <w:r w:rsidRPr="000713A3">
        <w:rPr>
          <w:rFonts w:asciiTheme="majorHAnsi" w:eastAsiaTheme="majorEastAsia" w:hAnsiTheme="majorHAnsi" w:cstheme="majorBidi"/>
          <w:i w:val="0"/>
          <w:iCs w:val="0"/>
          <w:szCs w:val="26"/>
          <w:lang w:eastAsia="en-AU"/>
        </w:rPr>
        <w:t>Data on fee charged</w:t>
      </w:r>
      <w:bookmarkEnd w:id="4"/>
      <w:r w:rsidRPr="000713A3">
        <w:rPr>
          <w:rFonts w:asciiTheme="majorHAnsi" w:eastAsiaTheme="majorEastAsia" w:hAnsiTheme="majorHAnsi" w:cstheme="majorBidi"/>
          <w:i w:val="0"/>
          <w:iCs w:val="0"/>
          <w:szCs w:val="26"/>
          <w:lang w:eastAsia="en-AU"/>
        </w:rPr>
        <w:t xml:space="preserve"> </w:t>
      </w:r>
    </w:p>
    <w:p w:rsidR="002D12C2" w:rsidRDefault="002D12C2" w:rsidP="0033740D">
      <w:r w:rsidRPr="003569F1">
        <w:t xml:space="preserve">The </w:t>
      </w:r>
      <w:r>
        <w:t>information provided</w:t>
      </w:r>
      <w:r w:rsidR="004E146D">
        <w:t xml:space="preserve"> below</w:t>
      </w:r>
      <w:r>
        <w:t xml:space="preserve"> on fees </w:t>
      </w:r>
      <w:r w:rsidR="000539DD">
        <w:t>is a snapshot of how the item</w:t>
      </w:r>
      <w:r>
        <w:t xml:space="preserve">s </w:t>
      </w:r>
      <w:proofErr w:type="gramStart"/>
      <w:r w:rsidR="000539DD">
        <w:t xml:space="preserve">are </w:t>
      </w:r>
      <w:r>
        <w:t>being claimed</w:t>
      </w:r>
      <w:proofErr w:type="gramEnd"/>
      <w:r>
        <w:t xml:space="preserve"> in practice.</w:t>
      </w:r>
      <w:r w:rsidR="002346F4">
        <w:t xml:space="preserve"> </w:t>
      </w:r>
      <w:r>
        <w:t xml:space="preserve">Data </w:t>
      </w:r>
      <w:proofErr w:type="gramStart"/>
      <w:r>
        <w:t>has not been printed</w:t>
      </w:r>
      <w:proofErr w:type="gramEnd"/>
      <w:r>
        <w:t xml:space="preserve"> for states and territ</w:t>
      </w:r>
      <w:r w:rsidR="00035157">
        <w:t>ories with low service volumes.</w:t>
      </w:r>
      <w:r>
        <w:t xml:space="preserve"> </w:t>
      </w:r>
    </w:p>
    <w:p w:rsidR="000539DD" w:rsidRPr="000713A3" w:rsidRDefault="000539DD" w:rsidP="000713A3">
      <w:pPr>
        <w:pStyle w:val="Heading3"/>
        <w:rPr>
          <w:rFonts w:ascii="Times New Roman" w:hAnsi="Times New Roman" w:cs="Times New Roman"/>
          <w:b/>
          <w:i/>
        </w:rPr>
      </w:pPr>
      <w:r w:rsidRPr="000713A3">
        <w:rPr>
          <w:rFonts w:ascii="Times New Roman" w:hAnsi="Times New Roman" w:cs="Times New Roman"/>
          <w:b/>
          <w:i/>
        </w:rPr>
        <w:t>Item 32523</w:t>
      </w:r>
    </w:p>
    <w:p w:rsidR="00524834" w:rsidRDefault="002D12C2" w:rsidP="00712F90">
      <w:pPr>
        <w:spacing w:after="240"/>
        <w:rPr>
          <w:color w:val="000000" w:themeColor="text1"/>
        </w:rPr>
      </w:pPr>
      <w:r w:rsidRPr="00B81D7F">
        <w:rPr>
          <w:color w:val="000000" w:themeColor="text1"/>
        </w:rPr>
        <w:t xml:space="preserve">The </w:t>
      </w:r>
      <w:r w:rsidR="00895700">
        <w:rPr>
          <w:color w:val="000000" w:themeColor="text1"/>
        </w:rPr>
        <w:t xml:space="preserve">75% </w:t>
      </w:r>
      <w:r w:rsidRPr="00B81D7F">
        <w:rPr>
          <w:color w:val="000000" w:themeColor="text1"/>
        </w:rPr>
        <w:t xml:space="preserve">benefit for </w:t>
      </w:r>
      <w:r w:rsidR="00895700">
        <w:rPr>
          <w:color w:val="000000" w:themeColor="text1"/>
        </w:rPr>
        <w:t>i</w:t>
      </w:r>
      <w:r w:rsidRPr="00B81D7F">
        <w:rPr>
          <w:color w:val="000000" w:themeColor="text1"/>
        </w:rPr>
        <w:t xml:space="preserve">tem </w:t>
      </w:r>
      <w:r w:rsidR="000539DD">
        <w:rPr>
          <w:color w:val="000000" w:themeColor="text1"/>
        </w:rPr>
        <w:t>325</w:t>
      </w:r>
      <w:r w:rsidR="00127E92">
        <w:rPr>
          <w:color w:val="000000" w:themeColor="text1"/>
        </w:rPr>
        <w:t>23</w:t>
      </w:r>
      <w:r w:rsidRPr="00B81D7F">
        <w:rPr>
          <w:color w:val="000000" w:themeColor="text1"/>
        </w:rPr>
        <w:t xml:space="preserve"> is $</w:t>
      </w:r>
      <w:r w:rsidR="000539DD">
        <w:rPr>
          <w:color w:val="000000" w:themeColor="text1"/>
        </w:rPr>
        <w:t>400.20</w:t>
      </w:r>
      <w:r>
        <w:rPr>
          <w:color w:val="000000" w:themeColor="text1"/>
        </w:rPr>
        <w:t>.</w:t>
      </w:r>
    </w:p>
    <w:p w:rsidR="009A0EA8" w:rsidRDefault="002D12C2" w:rsidP="00712F90">
      <w:pPr>
        <w:spacing w:after="240"/>
        <w:rPr>
          <w:color w:val="000000" w:themeColor="text1"/>
        </w:rPr>
      </w:pPr>
      <w:r w:rsidRPr="00D123A7">
        <w:rPr>
          <w:color w:val="000000" w:themeColor="text1"/>
        </w:rPr>
        <w:t xml:space="preserve">The average fee charged for item </w:t>
      </w:r>
      <w:r w:rsidR="000539DD" w:rsidRPr="00D123A7">
        <w:rPr>
          <w:color w:val="000000" w:themeColor="text1"/>
        </w:rPr>
        <w:t>325</w:t>
      </w:r>
      <w:r w:rsidR="00127E92" w:rsidRPr="00D123A7">
        <w:rPr>
          <w:color w:val="000000" w:themeColor="text1"/>
        </w:rPr>
        <w:t>23</w:t>
      </w:r>
      <w:r w:rsidRPr="00D123A7">
        <w:rPr>
          <w:color w:val="000000" w:themeColor="text1"/>
        </w:rPr>
        <w:t xml:space="preserve"> has </w:t>
      </w:r>
      <w:r w:rsidR="008451E3" w:rsidRPr="00D123A7">
        <w:rPr>
          <w:color w:val="000000" w:themeColor="text1"/>
        </w:rPr>
        <w:t>decreased</w:t>
      </w:r>
      <w:r w:rsidRPr="00D123A7">
        <w:rPr>
          <w:color w:val="000000" w:themeColor="text1"/>
        </w:rPr>
        <w:t xml:space="preserve"> from $</w:t>
      </w:r>
      <w:r w:rsidR="008451E3" w:rsidRPr="00D123A7">
        <w:rPr>
          <w:color w:val="000000" w:themeColor="text1"/>
        </w:rPr>
        <w:t>1,670</w:t>
      </w:r>
      <w:r w:rsidRPr="00D123A7">
        <w:rPr>
          <w:color w:val="000000" w:themeColor="text1"/>
        </w:rPr>
        <w:t xml:space="preserve"> in 201</w:t>
      </w:r>
      <w:r w:rsidR="00127E92" w:rsidRPr="00D123A7">
        <w:rPr>
          <w:color w:val="000000" w:themeColor="text1"/>
        </w:rPr>
        <w:t>2</w:t>
      </w:r>
      <w:r w:rsidRPr="00D123A7">
        <w:rPr>
          <w:color w:val="000000" w:themeColor="text1"/>
        </w:rPr>
        <w:t>-1</w:t>
      </w:r>
      <w:r w:rsidR="00127E92" w:rsidRPr="00D123A7">
        <w:rPr>
          <w:color w:val="000000" w:themeColor="text1"/>
        </w:rPr>
        <w:t>3</w:t>
      </w:r>
      <w:r w:rsidRPr="00D123A7">
        <w:rPr>
          <w:color w:val="000000" w:themeColor="text1"/>
        </w:rPr>
        <w:t xml:space="preserve"> to $</w:t>
      </w:r>
      <w:r w:rsidR="008451E3" w:rsidRPr="00D123A7">
        <w:rPr>
          <w:color w:val="000000" w:themeColor="text1"/>
        </w:rPr>
        <w:t>1,361 in 2017</w:t>
      </w:r>
      <w:r w:rsidRPr="00D123A7">
        <w:rPr>
          <w:color w:val="000000" w:themeColor="text1"/>
        </w:rPr>
        <w:t>-1</w:t>
      </w:r>
      <w:r w:rsidR="008451E3" w:rsidRPr="00D123A7">
        <w:rPr>
          <w:color w:val="000000" w:themeColor="text1"/>
        </w:rPr>
        <w:t>8</w:t>
      </w:r>
      <w:r w:rsidR="00754C2E" w:rsidRPr="00D123A7">
        <w:rPr>
          <w:color w:val="000000" w:themeColor="text1"/>
        </w:rPr>
        <w:t xml:space="preserve"> (Table </w:t>
      </w:r>
      <w:r w:rsidR="00123573">
        <w:rPr>
          <w:color w:val="000000" w:themeColor="text1"/>
        </w:rPr>
        <w:t>3</w:t>
      </w:r>
      <w:r w:rsidR="004E146D">
        <w:rPr>
          <w:color w:val="000000" w:themeColor="text1"/>
        </w:rPr>
        <w:t xml:space="preserve">, </w:t>
      </w:r>
      <w:r w:rsidR="00524834">
        <w:rPr>
          <w:color w:val="000000" w:themeColor="text1"/>
        </w:rPr>
        <w:t xml:space="preserve">Figure </w:t>
      </w:r>
      <w:r w:rsidR="00A23AFC">
        <w:rPr>
          <w:color w:val="000000" w:themeColor="text1"/>
        </w:rPr>
        <w:t>7</w:t>
      </w:r>
      <w:r w:rsidR="00EA609F" w:rsidRPr="00D123A7">
        <w:rPr>
          <w:color w:val="000000" w:themeColor="text1"/>
        </w:rPr>
        <w:t>)</w:t>
      </w:r>
      <w:r w:rsidRPr="00D123A7">
        <w:rPr>
          <w:color w:val="000000" w:themeColor="text1"/>
        </w:rPr>
        <w:t xml:space="preserve">. </w:t>
      </w:r>
      <w:r w:rsidR="0079614E" w:rsidRPr="00D123A7">
        <w:rPr>
          <w:color w:val="000000" w:themeColor="text1"/>
        </w:rPr>
        <w:t>The</w:t>
      </w:r>
      <w:r w:rsidRPr="00D123A7">
        <w:rPr>
          <w:color w:val="000000" w:themeColor="text1"/>
        </w:rPr>
        <w:t xml:space="preserve"> </w:t>
      </w:r>
      <w:r w:rsidR="00223825" w:rsidRPr="00D123A7">
        <w:rPr>
          <w:color w:val="000000" w:themeColor="text1"/>
        </w:rPr>
        <w:t xml:space="preserve">average </w:t>
      </w:r>
      <w:r w:rsidR="00613358" w:rsidRPr="00D123A7">
        <w:rPr>
          <w:color w:val="000000" w:themeColor="text1"/>
        </w:rPr>
        <w:t>fee</w:t>
      </w:r>
      <w:r w:rsidR="0079614E" w:rsidRPr="00D123A7">
        <w:rPr>
          <w:color w:val="000000" w:themeColor="text1"/>
        </w:rPr>
        <w:t>s</w:t>
      </w:r>
      <w:r w:rsidR="00613358" w:rsidRPr="00D123A7">
        <w:rPr>
          <w:color w:val="000000" w:themeColor="text1"/>
        </w:rPr>
        <w:t xml:space="preserve"> charged </w:t>
      </w:r>
      <w:r w:rsidRPr="00D123A7">
        <w:rPr>
          <w:color w:val="000000" w:themeColor="text1"/>
        </w:rPr>
        <w:t xml:space="preserve">in </w:t>
      </w:r>
      <w:r w:rsidR="0079614E" w:rsidRPr="00D123A7">
        <w:rPr>
          <w:color w:val="000000" w:themeColor="text1"/>
        </w:rPr>
        <w:t xml:space="preserve">Western Australia </w:t>
      </w:r>
      <w:r w:rsidR="00223825" w:rsidRPr="00D123A7">
        <w:rPr>
          <w:color w:val="000000" w:themeColor="text1"/>
        </w:rPr>
        <w:t>are</w:t>
      </w:r>
      <w:r w:rsidR="00952B44" w:rsidRPr="00D123A7">
        <w:rPr>
          <w:color w:val="000000" w:themeColor="text1"/>
        </w:rPr>
        <w:t xml:space="preserve"> significantly higher than </w:t>
      </w:r>
      <w:r w:rsidRPr="00D123A7">
        <w:rPr>
          <w:color w:val="000000" w:themeColor="text1"/>
        </w:rPr>
        <w:t xml:space="preserve">other </w:t>
      </w:r>
      <w:r w:rsidR="00957598" w:rsidRPr="00D123A7">
        <w:rPr>
          <w:color w:val="000000" w:themeColor="text1"/>
        </w:rPr>
        <w:t>s</w:t>
      </w:r>
      <w:r w:rsidRPr="00D123A7">
        <w:rPr>
          <w:color w:val="000000" w:themeColor="text1"/>
        </w:rPr>
        <w:t>tates</w:t>
      </w:r>
      <w:r w:rsidR="00A23AFC">
        <w:rPr>
          <w:color w:val="000000" w:themeColor="text1"/>
        </w:rPr>
        <w:t xml:space="preserve"> (Figure 8)</w:t>
      </w:r>
      <w:r w:rsidR="002111D6" w:rsidRPr="00D123A7">
        <w:rPr>
          <w:color w:val="000000" w:themeColor="text1"/>
        </w:rPr>
        <w:t>,</w:t>
      </w:r>
      <w:r w:rsidR="00223825" w:rsidRPr="00D123A7">
        <w:rPr>
          <w:color w:val="000000" w:themeColor="text1"/>
        </w:rPr>
        <w:t xml:space="preserve"> with the average fee from 2012-13 to </w:t>
      </w:r>
      <w:r w:rsidR="004E146D">
        <w:rPr>
          <w:color w:val="000000" w:themeColor="text1"/>
        </w:rPr>
        <w:br/>
      </w:r>
      <w:r w:rsidR="00223825" w:rsidRPr="00D123A7">
        <w:rPr>
          <w:color w:val="000000" w:themeColor="text1"/>
        </w:rPr>
        <w:t xml:space="preserve">2017-18 amounting to $2,733. Total average fees over this period in other states </w:t>
      </w:r>
      <w:r w:rsidRPr="00D123A7">
        <w:rPr>
          <w:color w:val="000000" w:themeColor="text1"/>
        </w:rPr>
        <w:t>ranged from $</w:t>
      </w:r>
      <w:r w:rsidR="00223825" w:rsidRPr="00D123A7">
        <w:rPr>
          <w:color w:val="000000" w:themeColor="text1"/>
        </w:rPr>
        <w:t>747</w:t>
      </w:r>
      <w:r w:rsidRPr="00D123A7">
        <w:rPr>
          <w:color w:val="000000" w:themeColor="text1"/>
        </w:rPr>
        <w:t xml:space="preserve"> to $</w:t>
      </w:r>
      <w:r w:rsidR="00223825" w:rsidRPr="00D123A7">
        <w:rPr>
          <w:color w:val="000000" w:themeColor="text1"/>
        </w:rPr>
        <w:t>1,561, and the national average was $1,357</w:t>
      </w:r>
      <w:r w:rsidRPr="00D123A7">
        <w:rPr>
          <w:color w:val="000000" w:themeColor="text1"/>
        </w:rPr>
        <w:t xml:space="preserve">. </w:t>
      </w:r>
    </w:p>
    <w:p w:rsidR="00CC6226" w:rsidRDefault="002D12C2" w:rsidP="00712F90">
      <w:pPr>
        <w:spacing w:after="240"/>
        <w:rPr>
          <w:color w:val="000000" w:themeColor="text1"/>
        </w:rPr>
      </w:pPr>
      <w:r w:rsidRPr="00D123A7">
        <w:rPr>
          <w:color w:val="000000" w:themeColor="text1"/>
        </w:rPr>
        <w:t xml:space="preserve">Services are bulk billed </w:t>
      </w:r>
      <w:r w:rsidR="00223825" w:rsidRPr="00D123A7">
        <w:rPr>
          <w:color w:val="000000" w:themeColor="text1"/>
        </w:rPr>
        <w:t xml:space="preserve">at low rates </w:t>
      </w:r>
      <w:r w:rsidRPr="00D123A7">
        <w:rPr>
          <w:color w:val="000000" w:themeColor="text1"/>
        </w:rPr>
        <w:t xml:space="preserve">in most </w:t>
      </w:r>
      <w:r w:rsidR="00957598" w:rsidRPr="00D123A7">
        <w:rPr>
          <w:color w:val="000000" w:themeColor="text1"/>
        </w:rPr>
        <w:t>s</w:t>
      </w:r>
      <w:r w:rsidRPr="00D123A7">
        <w:rPr>
          <w:color w:val="000000" w:themeColor="text1"/>
        </w:rPr>
        <w:t xml:space="preserve">tates, although there was a </w:t>
      </w:r>
      <w:r w:rsidR="00223825" w:rsidRPr="00D123A7">
        <w:rPr>
          <w:color w:val="000000" w:themeColor="text1"/>
        </w:rPr>
        <w:t>15</w:t>
      </w:r>
      <w:r w:rsidR="00127E92" w:rsidRPr="00D123A7">
        <w:rPr>
          <w:color w:val="000000" w:themeColor="text1"/>
        </w:rPr>
        <w:t>.</w:t>
      </w:r>
      <w:r w:rsidR="00223825" w:rsidRPr="00D123A7">
        <w:rPr>
          <w:color w:val="000000" w:themeColor="text1"/>
        </w:rPr>
        <w:t>8</w:t>
      </w:r>
      <w:r w:rsidRPr="00D123A7">
        <w:rPr>
          <w:color w:val="000000" w:themeColor="text1"/>
        </w:rPr>
        <w:t xml:space="preserve">% </w:t>
      </w:r>
      <w:proofErr w:type="gramStart"/>
      <w:r w:rsidRPr="00D123A7">
        <w:rPr>
          <w:color w:val="000000" w:themeColor="text1"/>
        </w:rPr>
        <w:t>bulk billing</w:t>
      </w:r>
      <w:proofErr w:type="gramEnd"/>
      <w:r w:rsidRPr="00D123A7">
        <w:rPr>
          <w:color w:val="000000" w:themeColor="text1"/>
        </w:rPr>
        <w:t xml:space="preserve"> rate in </w:t>
      </w:r>
      <w:r w:rsidR="00223825" w:rsidRPr="00D123A7">
        <w:rPr>
          <w:color w:val="000000" w:themeColor="text1"/>
        </w:rPr>
        <w:t>Vic</w:t>
      </w:r>
      <w:r w:rsidR="004E146D">
        <w:rPr>
          <w:color w:val="000000" w:themeColor="text1"/>
        </w:rPr>
        <w:t>toria</w:t>
      </w:r>
      <w:r w:rsidRPr="00D123A7">
        <w:rPr>
          <w:color w:val="000000" w:themeColor="text1"/>
        </w:rPr>
        <w:t xml:space="preserve"> in 2014-15, </w:t>
      </w:r>
      <w:r w:rsidR="005427C3" w:rsidRPr="00D123A7">
        <w:rPr>
          <w:color w:val="000000" w:themeColor="text1"/>
        </w:rPr>
        <w:t>which</w:t>
      </w:r>
      <w:r w:rsidR="00A617D5" w:rsidRPr="00D123A7">
        <w:rPr>
          <w:color w:val="000000" w:themeColor="text1"/>
        </w:rPr>
        <w:t xml:space="preserve"> </w:t>
      </w:r>
      <w:r w:rsidR="000B30AC">
        <w:rPr>
          <w:color w:val="000000" w:themeColor="text1"/>
        </w:rPr>
        <w:t>decreased to 0</w:t>
      </w:r>
      <w:r w:rsidR="00223825" w:rsidRPr="00D123A7">
        <w:rPr>
          <w:color w:val="000000" w:themeColor="text1"/>
        </w:rPr>
        <w:t>.</w:t>
      </w:r>
      <w:r w:rsidR="000B30AC">
        <w:rPr>
          <w:color w:val="000000" w:themeColor="text1"/>
        </w:rPr>
        <w:t>5</w:t>
      </w:r>
      <w:r w:rsidRPr="00D123A7">
        <w:rPr>
          <w:color w:val="000000" w:themeColor="text1"/>
        </w:rPr>
        <w:t>% in 201</w:t>
      </w:r>
      <w:r w:rsidR="000B30AC">
        <w:rPr>
          <w:color w:val="000000" w:themeColor="text1"/>
        </w:rPr>
        <w:t>7</w:t>
      </w:r>
      <w:r w:rsidRPr="00D123A7">
        <w:rPr>
          <w:color w:val="000000" w:themeColor="text1"/>
        </w:rPr>
        <w:t>-1</w:t>
      </w:r>
      <w:r w:rsidR="000B30AC">
        <w:rPr>
          <w:color w:val="000000" w:themeColor="text1"/>
        </w:rPr>
        <w:t>8</w:t>
      </w:r>
      <w:r w:rsidR="004E146D">
        <w:rPr>
          <w:color w:val="000000" w:themeColor="text1"/>
        </w:rPr>
        <w:t xml:space="preserve"> </w:t>
      </w:r>
      <w:r w:rsidR="00524834">
        <w:rPr>
          <w:color w:val="000000" w:themeColor="text1"/>
        </w:rPr>
        <w:t xml:space="preserve">(Table </w:t>
      </w:r>
      <w:r w:rsidR="00123573">
        <w:rPr>
          <w:color w:val="000000" w:themeColor="text1"/>
        </w:rPr>
        <w:t>3</w:t>
      </w:r>
      <w:r w:rsidR="00524834">
        <w:rPr>
          <w:color w:val="000000" w:themeColor="text1"/>
        </w:rPr>
        <w:t>)</w:t>
      </w:r>
      <w:r w:rsidR="00AF63B0" w:rsidRPr="00D123A7">
        <w:rPr>
          <w:color w:val="000000" w:themeColor="text1"/>
        </w:rPr>
        <w:t>.</w:t>
      </w:r>
      <w:r w:rsidR="009B26E4" w:rsidRPr="00D123A7">
        <w:rPr>
          <w:color w:val="000000" w:themeColor="text1"/>
        </w:rPr>
        <w:t xml:space="preserve"> It is likely that Private Health Insurance and “no gap” or “known gap” arrangements may be utilised for this service.</w:t>
      </w:r>
    </w:p>
    <w:p w:rsidR="0033740D" w:rsidRPr="00A23AFC" w:rsidRDefault="00314FD8" w:rsidP="00712F90">
      <w:pPr>
        <w:spacing w:after="240"/>
        <w:rPr>
          <w:color w:val="000000" w:themeColor="text1"/>
        </w:rPr>
      </w:pPr>
      <w:r>
        <w:rPr>
          <w:color w:val="000000" w:themeColor="text1"/>
        </w:rPr>
        <w:t>In 2017</w:t>
      </w:r>
      <w:r w:rsidR="005D7DC7">
        <w:rPr>
          <w:color w:val="000000" w:themeColor="text1"/>
        </w:rPr>
        <w:t>-1</w:t>
      </w:r>
      <w:r>
        <w:rPr>
          <w:color w:val="000000" w:themeColor="text1"/>
        </w:rPr>
        <w:t>8</w:t>
      </w:r>
      <w:r w:rsidR="005D7DC7">
        <w:rPr>
          <w:color w:val="000000" w:themeColor="text1"/>
        </w:rPr>
        <w:t>, the average fee</w:t>
      </w:r>
      <w:r w:rsidR="00D752BF">
        <w:rPr>
          <w:color w:val="000000" w:themeColor="text1"/>
        </w:rPr>
        <w:t>s</w:t>
      </w:r>
      <w:r w:rsidR="005D7DC7">
        <w:rPr>
          <w:color w:val="000000" w:themeColor="text1"/>
        </w:rPr>
        <w:t xml:space="preserve"> charged for </w:t>
      </w:r>
      <w:r w:rsidR="00D752BF">
        <w:rPr>
          <w:color w:val="000000" w:themeColor="text1"/>
        </w:rPr>
        <w:t xml:space="preserve">equivalent </w:t>
      </w:r>
      <w:r w:rsidR="005D7DC7">
        <w:rPr>
          <w:color w:val="000000" w:themeColor="text1"/>
        </w:rPr>
        <w:t>items 32508 (surgery) and 32520 (ELT) were</w:t>
      </w:r>
      <w:r w:rsidR="00D752BF">
        <w:rPr>
          <w:color w:val="000000" w:themeColor="text1"/>
        </w:rPr>
        <w:t xml:space="preserve"> $1,003 and $1,994</w:t>
      </w:r>
      <w:r w:rsidR="009C5555">
        <w:rPr>
          <w:color w:val="000000" w:themeColor="text1"/>
        </w:rPr>
        <w:t>, respectively</w:t>
      </w:r>
      <w:r w:rsidR="00D752BF">
        <w:rPr>
          <w:color w:val="000000" w:themeColor="text1"/>
        </w:rPr>
        <w:t>. The average fee for RFA in 2017-18 fell between these values</w:t>
      </w:r>
      <w:r w:rsidR="005D7DC7">
        <w:rPr>
          <w:color w:val="000000" w:themeColor="text1"/>
        </w:rPr>
        <w:t xml:space="preserve"> </w:t>
      </w:r>
      <w:r w:rsidR="00D752BF">
        <w:rPr>
          <w:color w:val="000000" w:themeColor="text1"/>
        </w:rPr>
        <w:t>at $</w:t>
      </w:r>
      <w:r w:rsidRPr="00D752BF">
        <w:rPr>
          <w:color w:val="000000" w:themeColor="text1"/>
        </w:rPr>
        <w:t>1</w:t>
      </w:r>
      <w:r w:rsidR="000E1ABB">
        <w:rPr>
          <w:color w:val="000000" w:themeColor="text1"/>
        </w:rPr>
        <w:t>,</w:t>
      </w:r>
      <w:r w:rsidRPr="00D752BF">
        <w:rPr>
          <w:color w:val="000000" w:themeColor="text1"/>
        </w:rPr>
        <w:t>361.</w:t>
      </w:r>
    </w:p>
    <w:p w:rsidR="00165A5F" w:rsidRDefault="00A23AFC" w:rsidP="00165A5F">
      <w:pPr>
        <w:rPr>
          <w:b/>
          <w:sz w:val="20"/>
        </w:rPr>
      </w:pPr>
      <w:r w:rsidRPr="00524834">
        <w:rPr>
          <w:b/>
          <w:sz w:val="20"/>
        </w:rPr>
        <w:lastRenderedPageBreak/>
        <w:t xml:space="preserve"> </w:t>
      </w:r>
      <w:r w:rsidR="004F2E0C">
        <w:rPr>
          <w:noProof/>
          <w:lang w:eastAsia="en-AU"/>
        </w:rPr>
        <w:drawing>
          <wp:inline distT="0" distB="0" distL="0" distR="0" wp14:anchorId="4FF75799" wp14:editId="12F527D8">
            <wp:extent cx="5175953" cy="2408129"/>
            <wp:effectExtent l="0" t="0" r="5715" b="0"/>
            <wp:docPr id="13" name="Picture 6" descr="Fiqure 7 shows a graphical representation of the average fee charged accross Australia for item 32523 from 2012-13 to 2017-18. Averge fee charged is on the Y axis and the financial years are on the x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3"/>
                    <a:stretch>
                      <a:fillRect/>
                    </a:stretch>
                  </pic:blipFill>
                  <pic:spPr>
                    <a:xfrm>
                      <a:off x="0" y="0"/>
                      <a:ext cx="5175953" cy="2408129"/>
                    </a:xfrm>
                    <a:prstGeom prst="rect">
                      <a:avLst/>
                    </a:prstGeom>
                  </pic:spPr>
                </pic:pic>
              </a:graphicData>
            </a:graphic>
          </wp:inline>
        </w:drawing>
      </w:r>
    </w:p>
    <w:p w:rsidR="00712F90" w:rsidRPr="00712F90" w:rsidRDefault="00A23AFC" w:rsidP="009E5CA0">
      <w:pPr>
        <w:pStyle w:val="Heading4"/>
        <w:spacing w:before="0" w:after="240"/>
        <w:rPr>
          <w:rFonts w:ascii="Times New Roman" w:hAnsi="Times New Roman"/>
          <w:b/>
          <w:sz w:val="20"/>
        </w:rPr>
      </w:pPr>
      <w:r w:rsidRPr="00C61298">
        <w:rPr>
          <w:rFonts w:ascii="Times New Roman" w:hAnsi="Times New Roman"/>
          <w:b/>
          <w:sz w:val="20"/>
        </w:rPr>
        <w:t>Figure 7: Average fee charged across Australia for MBS item 32523 between 2012-13 and 2017-18</w:t>
      </w:r>
    </w:p>
    <w:p w:rsidR="00AD5385" w:rsidRDefault="009A0EA8" w:rsidP="00FD2DC6">
      <w:pPr>
        <w:rPr>
          <w:rStyle w:val="Heading5Char"/>
        </w:rPr>
      </w:pPr>
      <w:r>
        <w:rPr>
          <w:noProof/>
          <w:lang w:eastAsia="en-AU"/>
        </w:rPr>
        <w:drawing>
          <wp:inline distT="0" distB="0" distL="0" distR="0">
            <wp:extent cx="5581650" cy="2945130"/>
            <wp:effectExtent l="0" t="0" r="0" b="7620"/>
            <wp:docPr id="1" name="Chart 1" descr="Fiqure 8 shows a graphical representation of the average fee charged and variation in fee charged for item 32523 from 2012-13 to 2017-18 by State and Territory. Average fee charged is on the Y axis and State and Territories are on the x axis."/>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12F90" w:rsidRPr="00712F90" w:rsidRDefault="00A23AFC" w:rsidP="00712F90">
      <w:pPr>
        <w:pStyle w:val="Heading4"/>
        <w:spacing w:before="0" w:after="240"/>
        <w:rPr>
          <w:rFonts w:ascii="Times New Roman" w:hAnsi="Times New Roman"/>
          <w:b/>
          <w:sz w:val="20"/>
        </w:rPr>
      </w:pPr>
      <w:r w:rsidRPr="00C61298">
        <w:rPr>
          <w:rFonts w:ascii="Times New Roman" w:hAnsi="Times New Roman"/>
          <w:b/>
          <w:sz w:val="20"/>
        </w:rPr>
        <w:t xml:space="preserve">Figure 8: </w:t>
      </w:r>
      <w:r w:rsidR="00E20991" w:rsidRPr="00C61298">
        <w:rPr>
          <w:rFonts w:ascii="Times New Roman" w:hAnsi="Times New Roman"/>
          <w:b/>
          <w:sz w:val="20"/>
        </w:rPr>
        <w:t xml:space="preserve">Average fee charged and the variation in fees charged from the 25th to the 95th percentiles </w:t>
      </w:r>
      <w:r w:rsidRPr="00C61298">
        <w:rPr>
          <w:rFonts w:ascii="Times New Roman" w:hAnsi="Times New Roman"/>
          <w:b/>
          <w:sz w:val="20"/>
        </w:rPr>
        <w:t>by state for MBS item 32523 between 2012-13 and 2017-18</w:t>
      </w:r>
      <w:r w:rsidR="00712F90">
        <w:rPr>
          <w:rFonts w:ascii="Times New Roman" w:hAnsi="Times New Roman"/>
          <w:b/>
          <w:sz w:val="20"/>
        </w:rPr>
        <w:br w:type="page"/>
      </w:r>
    </w:p>
    <w:p w:rsidR="002D12C2" w:rsidRPr="00C61298" w:rsidRDefault="002D12C2" w:rsidP="00C61298">
      <w:pPr>
        <w:pStyle w:val="Heading4"/>
        <w:spacing w:before="0"/>
        <w:rPr>
          <w:rFonts w:ascii="Times New Roman" w:hAnsi="Times New Roman"/>
          <w:b/>
          <w:sz w:val="20"/>
        </w:rPr>
      </w:pPr>
      <w:r w:rsidRPr="00C61298">
        <w:rPr>
          <w:rFonts w:ascii="Times New Roman" w:hAnsi="Times New Roman"/>
          <w:b/>
          <w:sz w:val="20"/>
        </w:rPr>
        <w:lastRenderedPageBreak/>
        <w:t xml:space="preserve">Table </w:t>
      </w:r>
      <w:r w:rsidR="00123573">
        <w:rPr>
          <w:rFonts w:ascii="Times New Roman" w:hAnsi="Times New Roman"/>
          <w:b/>
          <w:sz w:val="20"/>
        </w:rPr>
        <w:t>3</w:t>
      </w:r>
      <w:r w:rsidRPr="00C61298">
        <w:rPr>
          <w:rFonts w:ascii="Times New Roman" w:hAnsi="Times New Roman"/>
          <w:b/>
          <w:sz w:val="20"/>
        </w:rPr>
        <w:t xml:space="preserve">: Statistics on fees charged for MBS item </w:t>
      </w:r>
      <w:r w:rsidR="000539DD" w:rsidRPr="00C61298">
        <w:rPr>
          <w:rFonts w:ascii="Times New Roman" w:hAnsi="Times New Roman"/>
          <w:b/>
          <w:sz w:val="20"/>
        </w:rPr>
        <w:t>325</w:t>
      </w:r>
      <w:r w:rsidR="00AF63B0" w:rsidRPr="00C61298">
        <w:rPr>
          <w:rFonts w:ascii="Times New Roman" w:hAnsi="Times New Roman"/>
          <w:b/>
          <w:sz w:val="20"/>
        </w:rPr>
        <w:t>2</w:t>
      </w:r>
      <w:r w:rsidR="008E580F" w:rsidRPr="00C61298">
        <w:rPr>
          <w:rFonts w:ascii="Times New Roman" w:hAnsi="Times New Roman"/>
          <w:b/>
          <w:sz w:val="20"/>
        </w:rPr>
        <w:t>3</w:t>
      </w:r>
      <w:r w:rsidRPr="00C61298">
        <w:rPr>
          <w:rFonts w:ascii="Times New Roman" w:hAnsi="Times New Roman"/>
          <w:b/>
          <w:sz w:val="20"/>
        </w:rPr>
        <w:t xml:space="preserve"> </w:t>
      </w:r>
      <w:r w:rsidR="00BE09E4" w:rsidRPr="00C61298">
        <w:rPr>
          <w:rFonts w:ascii="Times New Roman" w:hAnsi="Times New Roman"/>
          <w:b/>
          <w:sz w:val="20"/>
        </w:rPr>
        <w:t xml:space="preserve">- </w:t>
      </w:r>
      <w:r w:rsidRPr="00C61298">
        <w:rPr>
          <w:rFonts w:ascii="Times New Roman" w:hAnsi="Times New Roman"/>
          <w:b/>
          <w:sz w:val="20"/>
        </w:rPr>
        <w:t>201</w:t>
      </w:r>
      <w:r w:rsidR="000539DD" w:rsidRPr="00C61298">
        <w:rPr>
          <w:rFonts w:ascii="Times New Roman" w:hAnsi="Times New Roman"/>
          <w:b/>
          <w:sz w:val="20"/>
        </w:rPr>
        <w:t>2</w:t>
      </w:r>
      <w:r w:rsidRPr="00C61298">
        <w:rPr>
          <w:rFonts w:ascii="Times New Roman" w:hAnsi="Times New Roman"/>
          <w:b/>
          <w:sz w:val="20"/>
        </w:rPr>
        <w:t>-1</w:t>
      </w:r>
      <w:r w:rsidR="000539DD" w:rsidRPr="00C61298">
        <w:rPr>
          <w:rFonts w:ascii="Times New Roman" w:hAnsi="Times New Roman"/>
          <w:b/>
          <w:sz w:val="20"/>
        </w:rPr>
        <w:t>3</w:t>
      </w:r>
      <w:r w:rsidRPr="00C61298">
        <w:rPr>
          <w:rFonts w:ascii="Times New Roman" w:hAnsi="Times New Roman"/>
          <w:b/>
          <w:sz w:val="20"/>
        </w:rPr>
        <w:t xml:space="preserve"> </w:t>
      </w:r>
      <w:r w:rsidR="004F2E0C" w:rsidRPr="00C61298">
        <w:rPr>
          <w:rFonts w:ascii="Times New Roman" w:hAnsi="Times New Roman"/>
          <w:b/>
          <w:sz w:val="20"/>
        </w:rPr>
        <w:t>to</w:t>
      </w:r>
      <w:r w:rsidRPr="00C61298">
        <w:rPr>
          <w:rFonts w:ascii="Times New Roman" w:hAnsi="Times New Roman"/>
          <w:b/>
          <w:sz w:val="20"/>
        </w:rPr>
        <w:t xml:space="preserve"> 201</w:t>
      </w:r>
      <w:r w:rsidR="000539DD" w:rsidRPr="00C61298">
        <w:rPr>
          <w:rFonts w:ascii="Times New Roman" w:hAnsi="Times New Roman"/>
          <w:b/>
          <w:sz w:val="20"/>
        </w:rPr>
        <w:t>7-18</w:t>
      </w:r>
      <w:r w:rsidRPr="00C61298">
        <w:rPr>
          <w:rFonts w:ascii="Times New Roman" w:hAnsi="Times New Roman"/>
          <w:b/>
          <w:sz w:val="20"/>
        </w:rPr>
        <w:t xml:space="preserve"> by </w:t>
      </w:r>
      <w:r w:rsidR="003715F1" w:rsidRPr="00C61298">
        <w:rPr>
          <w:rFonts w:ascii="Times New Roman" w:hAnsi="Times New Roman"/>
          <w:b/>
          <w:sz w:val="20"/>
        </w:rPr>
        <w:t>Sate and Territory</w:t>
      </w:r>
    </w:p>
    <w:tbl>
      <w:tblPr>
        <w:tblStyle w:val="ListTable3-Accent1"/>
        <w:tblW w:w="1064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5 presents statistics on fees charged for MBS item 32523 from 2012-13 to 2017-18 by date of service. The 2017-18 financial year only includes data to 31 December 2017. Columns are split by state or territory. There are six rows for each financial year of 2012-13, 2013-14, 2014-15, 2015-16 and 2016-17 and 2017-18: 1) Average fee charged, 2) Standard deviation, 3) Median fee charged, 4) 75th percentile, 5) 95th percentile, 6) Bulk-billing rate. 'NP' means that for that cell, the data is not printed."/>
      </w:tblPr>
      <w:tblGrid>
        <w:gridCol w:w="677"/>
        <w:gridCol w:w="1860"/>
        <w:gridCol w:w="917"/>
        <w:gridCol w:w="917"/>
        <w:gridCol w:w="917"/>
        <w:gridCol w:w="917"/>
        <w:gridCol w:w="917"/>
        <w:gridCol w:w="917"/>
        <w:gridCol w:w="767"/>
        <w:gridCol w:w="917"/>
        <w:gridCol w:w="917"/>
      </w:tblGrid>
      <w:tr w:rsidR="0001436A" w:rsidTr="003715F1">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100" w:firstRow="0" w:lastRow="0" w:firstColumn="1" w:lastColumn="0" w:oddVBand="0" w:evenVBand="0" w:oddHBand="0" w:evenHBand="0" w:firstRowFirstColumn="1" w:firstRowLastColumn="0" w:lastRowFirstColumn="0" w:lastRowLastColumn="0"/>
            <w:tcW w:w="677" w:type="dxa"/>
            <w:tcBorders>
              <w:top w:val="nil"/>
              <w:left w:val="nil"/>
              <w:bottom w:val="single" w:sz="4" w:space="0" w:color="auto"/>
            </w:tcBorders>
            <w:shd w:val="clear" w:color="auto" w:fill="auto"/>
            <w:noWrap/>
            <w:hideMark/>
          </w:tcPr>
          <w:p w:rsidR="0001436A" w:rsidRDefault="0001436A" w:rsidP="0001436A">
            <w:pPr>
              <w:rPr>
                <w:color w:val="000000"/>
                <w:sz w:val="20"/>
                <w:szCs w:val="20"/>
              </w:rPr>
            </w:pPr>
          </w:p>
        </w:tc>
        <w:tc>
          <w:tcPr>
            <w:tcW w:w="1860" w:type="dxa"/>
            <w:tcBorders>
              <w:top w:val="nil"/>
              <w:left w:val="nil"/>
              <w:bottom w:val="single" w:sz="4" w:space="0" w:color="auto"/>
              <w:right w:val="single" w:sz="4" w:space="0" w:color="auto"/>
            </w:tcBorders>
            <w:shd w:val="clear" w:color="auto" w:fill="auto"/>
            <w:noWrap/>
            <w:hideMark/>
          </w:tcPr>
          <w:p w:rsidR="0001436A" w:rsidRDefault="0001436A" w:rsidP="0001436A">
            <w:pPr>
              <w:cnfStyle w:val="100000000000" w:firstRow="1"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 </w:t>
            </w:r>
          </w:p>
        </w:tc>
        <w:tc>
          <w:tcPr>
            <w:tcW w:w="917" w:type="dxa"/>
            <w:tcBorders>
              <w:left w:val="single" w:sz="4" w:space="0" w:color="auto"/>
              <w:bottom w:val="single" w:sz="4" w:space="0" w:color="auto"/>
            </w:tcBorders>
            <w:noWrap/>
            <w:hideMark/>
          </w:tcPr>
          <w:p w:rsidR="0001436A" w:rsidRDefault="0001436A" w:rsidP="000143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NSW</w:t>
            </w:r>
          </w:p>
        </w:tc>
        <w:tc>
          <w:tcPr>
            <w:tcW w:w="917" w:type="dxa"/>
            <w:tcBorders>
              <w:bottom w:val="single" w:sz="4" w:space="0" w:color="auto"/>
            </w:tcBorders>
            <w:noWrap/>
            <w:hideMark/>
          </w:tcPr>
          <w:p w:rsidR="0001436A" w:rsidRDefault="0001436A" w:rsidP="000143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VIC</w:t>
            </w:r>
          </w:p>
        </w:tc>
        <w:tc>
          <w:tcPr>
            <w:tcW w:w="917" w:type="dxa"/>
            <w:noWrap/>
            <w:hideMark/>
          </w:tcPr>
          <w:p w:rsidR="0001436A" w:rsidRDefault="0001436A" w:rsidP="000143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QLD</w:t>
            </w:r>
          </w:p>
        </w:tc>
        <w:tc>
          <w:tcPr>
            <w:tcW w:w="917" w:type="dxa"/>
            <w:noWrap/>
            <w:hideMark/>
          </w:tcPr>
          <w:p w:rsidR="0001436A" w:rsidRDefault="0001436A" w:rsidP="000143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SA</w:t>
            </w:r>
          </w:p>
        </w:tc>
        <w:tc>
          <w:tcPr>
            <w:tcW w:w="917" w:type="dxa"/>
            <w:noWrap/>
            <w:hideMark/>
          </w:tcPr>
          <w:p w:rsidR="0001436A" w:rsidRDefault="0001436A" w:rsidP="000143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WA</w:t>
            </w:r>
          </w:p>
        </w:tc>
        <w:tc>
          <w:tcPr>
            <w:tcW w:w="917" w:type="dxa"/>
            <w:noWrap/>
            <w:hideMark/>
          </w:tcPr>
          <w:p w:rsidR="0001436A" w:rsidRDefault="0001436A" w:rsidP="000143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TAS</w:t>
            </w:r>
          </w:p>
        </w:tc>
        <w:tc>
          <w:tcPr>
            <w:tcW w:w="767" w:type="dxa"/>
            <w:noWrap/>
            <w:hideMark/>
          </w:tcPr>
          <w:p w:rsidR="0001436A" w:rsidRDefault="0001436A" w:rsidP="000143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NT</w:t>
            </w:r>
          </w:p>
        </w:tc>
        <w:tc>
          <w:tcPr>
            <w:tcW w:w="917" w:type="dxa"/>
            <w:noWrap/>
            <w:hideMark/>
          </w:tcPr>
          <w:p w:rsidR="0001436A" w:rsidRDefault="0001436A" w:rsidP="000143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ACT</w:t>
            </w:r>
          </w:p>
        </w:tc>
        <w:tc>
          <w:tcPr>
            <w:tcW w:w="917" w:type="dxa"/>
            <w:noWrap/>
            <w:hideMark/>
          </w:tcPr>
          <w:p w:rsidR="0001436A" w:rsidRDefault="0001436A" w:rsidP="0001436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AUS</w:t>
            </w:r>
          </w:p>
        </w:tc>
      </w:tr>
      <w:tr w:rsidR="0001436A" w:rsidTr="003715F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77" w:type="dxa"/>
            <w:tcBorders>
              <w:top w:val="single" w:sz="4" w:space="0" w:color="auto"/>
              <w:left w:val="single" w:sz="4" w:space="0" w:color="auto"/>
              <w:bottom w:val="nil"/>
              <w:right w:val="single" w:sz="4" w:space="0" w:color="auto"/>
            </w:tcBorders>
            <w:hideMark/>
          </w:tcPr>
          <w:p w:rsidR="0001436A" w:rsidRDefault="0001436A" w:rsidP="00FD7733">
            <w:pPr>
              <w:rPr>
                <w:rFonts w:ascii="Arial" w:hAnsi="Arial" w:cs="Arial"/>
                <w:b w:val="0"/>
                <w:bCs w:val="0"/>
                <w:color w:val="000000"/>
                <w:sz w:val="18"/>
                <w:szCs w:val="18"/>
              </w:rPr>
            </w:pPr>
            <w:r>
              <w:rPr>
                <w:rFonts w:ascii="Arial" w:hAnsi="Arial" w:cs="Arial"/>
                <w:b w:val="0"/>
                <w:bCs w:val="0"/>
                <w:color w:val="000000"/>
                <w:sz w:val="18"/>
                <w:szCs w:val="18"/>
              </w:rPr>
              <w:t>2012-13</w:t>
            </w:r>
          </w:p>
        </w:tc>
        <w:tc>
          <w:tcPr>
            <w:tcW w:w="1860" w:type="dxa"/>
            <w:tcBorders>
              <w:top w:val="single" w:sz="4" w:space="0" w:color="auto"/>
              <w:left w:val="single" w:sz="4" w:space="0" w:color="auto"/>
              <w:bottom w:val="none" w:sz="0" w:space="0" w:color="auto"/>
            </w:tcBorders>
            <w:noWrap/>
            <w:hideMark/>
          </w:tcPr>
          <w:p w:rsidR="0001436A" w:rsidRDefault="0001436A" w:rsidP="0001436A">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Average fee charged</w:t>
            </w:r>
          </w:p>
        </w:tc>
        <w:tc>
          <w:tcPr>
            <w:tcW w:w="917" w:type="dxa"/>
            <w:tcBorders>
              <w:top w:val="single" w:sz="4"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1,979.16</w:t>
            </w:r>
          </w:p>
        </w:tc>
        <w:tc>
          <w:tcPr>
            <w:tcW w:w="917" w:type="dxa"/>
            <w:tcBorders>
              <w:top w:val="single" w:sz="4"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2,680.44</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1,119.1</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533.6</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2,669.45</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76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1,670.36</w:t>
            </w:r>
          </w:p>
        </w:tc>
      </w:tr>
      <w:tr w:rsidR="0001436A" w:rsidTr="003715F1">
        <w:trPr>
          <w:trHeight w:val="315"/>
        </w:trPr>
        <w:tc>
          <w:tcPr>
            <w:cnfStyle w:val="001000000000" w:firstRow="0" w:lastRow="0" w:firstColumn="1" w:lastColumn="0" w:oddVBand="0" w:evenVBand="0" w:oddHBand="0" w:evenHBand="0" w:firstRowFirstColumn="0" w:firstRowLastColumn="0" w:lastRowFirstColumn="0" w:lastRowLastColumn="0"/>
            <w:tcW w:w="677" w:type="dxa"/>
            <w:tcBorders>
              <w:top w:val="nil"/>
              <w:left w:val="single" w:sz="4" w:space="0" w:color="auto"/>
              <w:bottom w:val="nil"/>
              <w:right w:val="single" w:sz="4" w:space="0" w:color="auto"/>
            </w:tcBorders>
            <w:hideMark/>
          </w:tcPr>
          <w:p w:rsidR="0001436A" w:rsidRDefault="0001436A" w:rsidP="0001436A">
            <w:pPr>
              <w:rPr>
                <w:rFonts w:ascii="Arial" w:hAnsi="Arial" w:cs="Arial"/>
                <w:b w:val="0"/>
                <w:bCs w:val="0"/>
                <w:color w:val="000000"/>
                <w:sz w:val="18"/>
                <w:szCs w:val="18"/>
              </w:rPr>
            </w:pPr>
          </w:p>
        </w:tc>
        <w:tc>
          <w:tcPr>
            <w:tcW w:w="1860" w:type="dxa"/>
            <w:tcBorders>
              <w:left w:val="single" w:sz="4" w:space="0" w:color="auto"/>
            </w:tcBorders>
            <w:noWrap/>
            <w:hideMark/>
          </w:tcPr>
          <w:p w:rsidR="0001436A" w:rsidRDefault="0001436A" w:rsidP="0001436A">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Standard deviation</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1,357.78</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788.91</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591.78</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76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1,104.4</w:t>
            </w:r>
          </w:p>
        </w:tc>
      </w:tr>
      <w:tr w:rsidR="0001436A" w:rsidTr="003715F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77" w:type="dxa"/>
            <w:tcBorders>
              <w:top w:val="nil"/>
              <w:left w:val="single" w:sz="4" w:space="0" w:color="auto"/>
              <w:bottom w:val="nil"/>
              <w:right w:val="single" w:sz="4" w:space="0" w:color="auto"/>
            </w:tcBorders>
            <w:hideMark/>
          </w:tcPr>
          <w:p w:rsidR="0001436A" w:rsidRDefault="0001436A" w:rsidP="0001436A">
            <w:pPr>
              <w:rPr>
                <w:rFonts w:ascii="Arial" w:hAnsi="Arial" w:cs="Arial"/>
                <w:b w:val="0"/>
                <w:bCs w:val="0"/>
                <w:color w:val="000000"/>
                <w:sz w:val="18"/>
                <w:szCs w:val="18"/>
              </w:rPr>
            </w:pPr>
          </w:p>
        </w:tc>
        <w:tc>
          <w:tcPr>
            <w:tcW w:w="1860" w:type="dxa"/>
            <w:tcBorders>
              <w:top w:val="none" w:sz="0" w:space="0" w:color="auto"/>
              <w:left w:val="single" w:sz="4" w:space="0" w:color="auto"/>
              <w:bottom w:val="none" w:sz="0" w:space="0" w:color="auto"/>
            </w:tcBorders>
            <w:noWrap/>
            <w:hideMark/>
          </w:tcPr>
          <w:p w:rsidR="0001436A" w:rsidRDefault="0001436A" w:rsidP="0001436A">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Median</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1,828.15</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1,013.85</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76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1,520.8</w:t>
            </w:r>
          </w:p>
        </w:tc>
      </w:tr>
      <w:tr w:rsidR="0001436A" w:rsidTr="003715F1">
        <w:trPr>
          <w:trHeight w:val="315"/>
        </w:trPr>
        <w:tc>
          <w:tcPr>
            <w:cnfStyle w:val="001000000000" w:firstRow="0" w:lastRow="0" w:firstColumn="1" w:lastColumn="0" w:oddVBand="0" w:evenVBand="0" w:oddHBand="0" w:evenHBand="0" w:firstRowFirstColumn="0" w:firstRowLastColumn="0" w:lastRowFirstColumn="0" w:lastRowLastColumn="0"/>
            <w:tcW w:w="677" w:type="dxa"/>
            <w:tcBorders>
              <w:top w:val="nil"/>
              <w:left w:val="single" w:sz="4" w:space="0" w:color="auto"/>
              <w:bottom w:val="nil"/>
              <w:right w:val="single" w:sz="4" w:space="0" w:color="auto"/>
            </w:tcBorders>
            <w:hideMark/>
          </w:tcPr>
          <w:p w:rsidR="0001436A" w:rsidRDefault="0001436A" w:rsidP="0001436A">
            <w:pPr>
              <w:rPr>
                <w:rFonts w:ascii="Arial" w:hAnsi="Arial" w:cs="Arial"/>
                <w:b w:val="0"/>
                <w:bCs w:val="0"/>
                <w:color w:val="000000"/>
                <w:sz w:val="18"/>
                <w:szCs w:val="18"/>
              </w:rPr>
            </w:pPr>
          </w:p>
        </w:tc>
        <w:tc>
          <w:tcPr>
            <w:tcW w:w="1860" w:type="dxa"/>
            <w:tcBorders>
              <w:left w:val="single" w:sz="4" w:space="0" w:color="auto"/>
            </w:tcBorders>
            <w:noWrap/>
            <w:hideMark/>
          </w:tcPr>
          <w:p w:rsidR="0001436A" w:rsidRDefault="0001436A" w:rsidP="0001436A">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75th percentile</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2,403.6</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1,520.8</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76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2,300</w:t>
            </w:r>
          </w:p>
        </w:tc>
      </w:tr>
      <w:tr w:rsidR="0001436A" w:rsidTr="003715F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77" w:type="dxa"/>
            <w:tcBorders>
              <w:top w:val="nil"/>
              <w:left w:val="single" w:sz="4" w:space="0" w:color="auto"/>
              <w:bottom w:val="nil"/>
              <w:right w:val="single" w:sz="4" w:space="0" w:color="auto"/>
            </w:tcBorders>
            <w:hideMark/>
          </w:tcPr>
          <w:p w:rsidR="0001436A" w:rsidRDefault="0001436A" w:rsidP="0001436A">
            <w:pPr>
              <w:rPr>
                <w:rFonts w:ascii="Arial" w:hAnsi="Arial" w:cs="Arial"/>
                <w:b w:val="0"/>
                <w:bCs w:val="0"/>
                <w:color w:val="000000"/>
                <w:sz w:val="18"/>
                <w:szCs w:val="18"/>
              </w:rPr>
            </w:pPr>
          </w:p>
        </w:tc>
        <w:tc>
          <w:tcPr>
            <w:tcW w:w="1860" w:type="dxa"/>
            <w:tcBorders>
              <w:top w:val="none" w:sz="0" w:space="0" w:color="auto"/>
              <w:left w:val="single" w:sz="4" w:space="0" w:color="auto"/>
              <w:bottom w:val="none" w:sz="0" w:space="0" w:color="auto"/>
            </w:tcBorders>
            <w:noWrap/>
            <w:hideMark/>
          </w:tcPr>
          <w:p w:rsidR="0001436A" w:rsidRDefault="0001436A" w:rsidP="0001436A">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95th percentile</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4,500</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2,000</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76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3,500</w:t>
            </w:r>
          </w:p>
        </w:tc>
      </w:tr>
      <w:tr w:rsidR="0001436A" w:rsidTr="003715F1">
        <w:trPr>
          <w:trHeight w:val="315"/>
        </w:trPr>
        <w:tc>
          <w:tcPr>
            <w:cnfStyle w:val="001000000000" w:firstRow="0" w:lastRow="0" w:firstColumn="1" w:lastColumn="0" w:oddVBand="0" w:evenVBand="0" w:oddHBand="0" w:evenHBand="0" w:firstRowFirstColumn="0" w:firstRowLastColumn="0" w:lastRowFirstColumn="0" w:lastRowLastColumn="0"/>
            <w:tcW w:w="677" w:type="dxa"/>
            <w:tcBorders>
              <w:top w:val="nil"/>
              <w:left w:val="single" w:sz="4" w:space="0" w:color="auto"/>
              <w:bottom w:val="single" w:sz="4" w:space="0" w:color="auto"/>
              <w:right w:val="single" w:sz="4" w:space="0" w:color="auto"/>
            </w:tcBorders>
            <w:hideMark/>
          </w:tcPr>
          <w:p w:rsidR="0001436A" w:rsidRDefault="0001436A" w:rsidP="0001436A">
            <w:pPr>
              <w:rPr>
                <w:rFonts w:ascii="Arial" w:hAnsi="Arial" w:cs="Arial"/>
                <w:b w:val="0"/>
                <w:bCs w:val="0"/>
                <w:color w:val="000000"/>
                <w:sz w:val="18"/>
                <w:szCs w:val="18"/>
              </w:rPr>
            </w:pPr>
          </w:p>
        </w:tc>
        <w:tc>
          <w:tcPr>
            <w:tcW w:w="1860" w:type="dxa"/>
            <w:tcBorders>
              <w:left w:val="single" w:sz="4" w:space="0" w:color="auto"/>
            </w:tcBorders>
            <w:noWrap/>
            <w:hideMark/>
          </w:tcPr>
          <w:p w:rsidR="0001436A" w:rsidRDefault="0001436A" w:rsidP="0001436A">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Bulk billed rate</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15.8%</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76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w:t>
            </w:r>
          </w:p>
        </w:tc>
      </w:tr>
      <w:tr w:rsidR="0001436A" w:rsidTr="003715F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77" w:type="dxa"/>
            <w:tcBorders>
              <w:top w:val="single" w:sz="4" w:space="0" w:color="auto"/>
              <w:left w:val="single" w:sz="4" w:space="0" w:color="auto"/>
              <w:bottom w:val="nil"/>
              <w:right w:val="single" w:sz="4" w:space="0" w:color="auto"/>
            </w:tcBorders>
            <w:hideMark/>
          </w:tcPr>
          <w:p w:rsidR="0001436A" w:rsidRDefault="0001436A" w:rsidP="00FD7733">
            <w:pPr>
              <w:rPr>
                <w:rFonts w:ascii="Arial" w:hAnsi="Arial" w:cs="Arial"/>
                <w:b w:val="0"/>
                <w:bCs w:val="0"/>
                <w:color w:val="000000"/>
                <w:sz w:val="18"/>
                <w:szCs w:val="18"/>
              </w:rPr>
            </w:pPr>
            <w:r>
              <w:rPr>
                <w:rFonts w:ascii="Arial" w:hAnsi="Arial" w:cs="Arial"/>
                <w:b w:val="0"/>
                <w:bCs w:val="0"/>
                <w:color w:val="000000"/>
                <w:sz w:val="18"/>
                <w:szCs w:val="18"/>
              </w:rPr>
              <w:t>2013-14</w:t>
            </w:r>
          </w:p>
        </w:tc>
        <w:tc>
          <w:tcPr>
            <w:tcW w:w="1860" w:type="dxa"/>
            <w:tcBorders>
              <w:top w:val="none" w:sz="0" w:space="0" w:color="auto"/>
              <w:left w:val="single" w:sz="4" w:space="0" w:color="auto"/>
              <w:bottom w:val="none" w:sz="0" w:space="0" w:color="auto"/>
            </w:tcBorders>
            <w:noWrap/>
            <w:hideMark/>
          </w:tcPr>
          <w:p w:rsidR="0001436A" w:rsidRDefault="0001436A" w:rsidP="0001436A">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Average fee charged</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1,785.41</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1,756.2</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1,190.18</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742.61</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3,358.67</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76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1,544.67</w:t>
            </w:r>
          </w:p>
        </w:tc>
      </w:tr>
      <w:tr w:rsidR="0001436A" w:rsidTr="003715F1">
        <w:trPr>
          <w:trHeight w:val="315"/>
        </w:trPr>
        <w:tc>
          <w:tcPr>
            <w:cnfStyle w:val="001000000000" w:firstRow="0" w:lastRow="0" w:firstColumn="1" w:lastColumn="0" w:oddVBand="0" w:evenVBand="0" w:oddHBand="0" w:evenHBand="0" w:firstRowFirstColumn="0" w:firstRowLastColumn="0" w:lastRowFirstColumn="0" w:lastRowLastColumn="0"/>
            <w:tcW w:w="677" w:type="dxa"/>
            <w:tcBorders>
              <w:top w:val="nil"/>
              <w:left w:val="single" w:sz="4" w:space="0" w:color="auto"/>
              <w:bottom w:val="nil"/>
              <w:right w:val="single" w:sz="4" w:space="0" w:color="auto"/>
            </w:tcBorders>
            <w:hideMark/>
          </w:tcPr>
          <w:p w:rsidR="0001436A" w:rsidRDefault="0001436A" w:rsidP="0001436A">
            <w:pPr>
              <w:rPr>
                <w:rFonts w:ascii="Arial" w:hAnsi="Arial" w:cs="Arial"/>
                <w:b w:val="0"/>
                <w:bCs w:val="0"/>
                <w:color w:val="000000"/>
                <w:sz w:val="18"/>
                <w:szCs w:val="18"/>
              </w:rPr>
            </w:pPr>
          </w:p>
        </w:tc>
        <w:tc>
          <w:tcPr>
            <w:tcW w:w="1860" w:type="dxa"/>
            <w:tcBorders>
              <w:left w:val="single" w:sz="4" w:space="0" w:color="auto"/>
            </w:tcBorders>
            <w:noWrap/>
            <w:hideMark/>
          </w:tcPr>
          <w:p w:rsidR="0001436A" w:rsidRDefault="0001436A" w:rsidP="0001436A">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Standard deviation</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1,266.87</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1,191.36</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897.68</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163.98</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1,260.67</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76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1,184.27</w:t>
            </w:r>
          </w:p>
        </w:tc>
      </w:tr>
      <w:tr w:rsidR="0001436A" w:rsidTr="003715F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77" w:type="dxa"/>
            <w:tcBorders>
              <w:top w:val="nil"/>
              <w:left w:val="single" w:sz="4" w:space="0" w:color="auto"/>
              <w:bottom w:val="nil"/>
              <w:right w:val="single" w:sz="4" w:space="0" w:color="auto"/>
            </w:tcBorders>
            <w:hideMark/>
          </w:tcPr>
          <w:p w:rsidR="0001436A" w:rsidRDefault="0001436A" w:rsidP="0001436A">
            <w:pPr>
              <w:rPr>
                <w:rFonts w:ascii="Arial" w:hAnsi="Arial" w:cs="Arial"/>
                <w:b w:val="0"/>
                <w:bCs w:val="0"/>
                <w:color w:val="000000"/>
                <w:sz w:val="18"/>
                <w:szCs w:val="18"/>
              </w:rPr>
            </w:pPr>
          </w:p>
        </w:tc>
        <w:tc>
          <w:tcPr>
            <w:tcW w:w="1860" w:type="dxa"/>
            <w:tcBorders>
              <w:top w:val="none" w:sz="0" w:space="0" w:color="auto"/>
              <w:left w:val="single" w:sz="4" w:space="0" w:color="auto"/>
              <w:bottom w:val="none" w:sz="0" w:space="0" w:color="auto"/>
            </w:tcBorders>
            <w:noWrap/>
            <w:hideMark/>
          </w:tcPr>
          <w:p w:rsidR="0001436A" w:rsidRDefault="0001436A" w:rsidP="0001436A">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Median</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1,283.6</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1,170.08</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791.4</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3,500</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76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1,040.55</w:t>
            </w:r>
          </w:p>
        </w:tc>
      </w:tr>
      <w:tr w:rsidR="0001436A" w:rsidTr="003715F1">
        <w:trPr>
          <w:trHeight w:val="315"/>
        </w:trPr>
        <w:tc>
          <w:tcPr>
            <w:cnfStyle w:val="001000000000" w:firstRow="0" w:lastRow="0" w:firstColumn="1" w:lastColumn="0" w:oddVBand="0" w:evenVBand="0" w:oddHBand="0" w:evenHBand="0" w:firstRowFirstColumn="0" w:firstRowLastColumn="0" w:lastRowFirstColumn="0" w:lastRowLastColumn="0"/>
            <w:tcW w:w="677" w:type="dxa"/>
            <w:tcBorders>
              <w:top w:val="nil"/>
              <w:left w:val="single" w:sz="4" w:space="0" w:color="auto"/>
              <w:bottom w:val="nil"/>
              <w:right w:val="single" w:sz="4" w:space="0" w:color="auto"/>
            </w:tcBorders>
            <w:hideMark/>
          </w:tcPr>
          <w:p w:rsidR="0001436A" w:rsidRDefault="0001436A" w:rsidP="0001436A">
            <w:pPr>
              <w:rPr>
                <w:rFonts w:ascii="Arial" w:hAnsi="Arial" w:cs="Arial"/>
                <w:b w:val="0"/>
                <w:bCs w:val="0"/>
                <w:color w:val="000000"/>
                <w:sz w:val="18"/>
                <w:szCs w:val="18"/>
              </w:rPr>
            </w:pPr>
          </w:p>
        </w:tc>
        <w:tc>
          <w:tcPr>
            <w:tcW w:w="1860" w:type="dxa"/>
            <w:tcBorders>
              <w:left w:val="single" w:sz="4" w:space="0" w:color="auto"/>
            </w:tcBorders>
            <w:noWrap/>
            <w:hideMark/>
          </w:tcPr>
          <w:p w:rsidR="0001436A" w:rsidRDefault="0001436A" w:rsidP="0001436A">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75th percentile</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2,403.6</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3,000</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1,520.8</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3,500</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76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2,100</w:t>
            </w:r>
          </w:p>
        </w:tc>
      </w:tr>
      <w:tr w:rsidR="0001436A" w:rsidTr="003715F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77" w:type="dxa"/>
            <w:tcBorders>
              <w:top w:val="nil"/>
              <w:left w:val="single" w:sz="4" w:space="0" w:color="auto"/>
              <w:bottom w:val="nil"/>
              <w:right w:val="single" w:sz="4" w:space="0" w:color="auto"/>
            </w:tcBorders>
            <w:hideMark/>
          </w:tcPr>
          <w:p w:rsidR="0001436A" w:rsidRDefault="0001436A" w:rsidP="0001436A">
            <w:pPr>
              <w:rPr>
                <w:rFonts w:ascii="Arial" w:hAnsi="Arial" w:cs="Arial"/>
                <w:b w:val="0"/>
                <w:bCs w:val="0"/>
                <w:color w:val="000000"/>
                <w:sz w:val="18"/>
                <w:szCs w:val="18"/>
              </w:rPr>
            </w:pPr>
          </w:p>
        </w:tc>
        <w:tc>
          <w:tcPr>
            <w:tcW w:w="1860" w:type="dxa"/>
            <w:tcBorders>
              <w:top w:val="none" w:sz="0" w:space="0" w:color="auto"/>
              <w:left w:val="single" w:sz="4" w:space="0" w:color="auto"/>
              <w:bottom w:val="none" w:sz="0" w:space="0" w:color="auto"/>
            </w:tcBorders>
            <w:noWrap/>
            <w:hideMark/>
          </w:tcPr>
          <w:p w:rsidR="0001436A" w:rsidRDefault="0001436A" w:rsidP="0001436A">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95th percentile</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4,500</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3,500</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3200</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5,500</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76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3,608.95</w:t>
            </w:r>
          </w:p>
        </w:tc>
      </w:tr>
      <w:tr w:rsidR="0001436A" w:rsidTr="003715F1">
        <w:trPr>
          <w:trHeight w:val="315"/>
        </w:trPr>
        <w:tc>
          <w:tcPr>
            <w:cnfStyle w:val="001000000000" w:firstRow="0" w:lastRow="0" w:firstColumn="1" w:lastColumn="0" w:oddVBand="0" w:evenVBand="0" w:oddHBand="0" w:evenHBand="0" w:firstRowFirstColumn="0" w:firstRowLastColumn="0" w:lastRowFirstColumn="0" w:lastRowLastColumn="0"/>
            <w:tcW w:w="677" w:type="dxa"/>
            <w:tcBorders>
              <w:top w:val="nil"/>
              <w:left w:val="single" w:sz="4" w:space="0" w:color="auto"/>
              <w:bottom w:val="single" w:sz="4" w:space="0" w:color="auto"/>
              <w:right w:val="single" w:sz="4" w:space="0" w:color="auto"/>
            </w:tcBorders>
            <w:hideMark/>
          </w:tcPr>
          <w:p w:rsidR="0001436A" w:rsidRDefault="0001436A" w:rsidP="0001436A">
            <w:pPr>
              <w:rPr>
                <w:rFonts w:ascii="Arial" w:hAnsi="Arial" w:cs="Arial"/>
                <w:b w:val="0"/>
                <w:bCs w:val="0"/>
                <w:color w:val="000000"/>
                <w:sz w:val="18"/>
                <w:szCs w:val="18"/>
              </w:rPr>
            </w:pPr>
          </w:p>
        </w:tc>
        <w:tc>
          <w:tcPr>
            <w:tcW w:w="1860" w:type="dxa"/>
            <w:tcBorders>
              <w:left w:val="single" w:sz="4" w:space="0" w:color="auto"/>
              <w:bottom w:val="single" w:sz="4" w:space="0" w:color="auto"/>
            </w:tcBorders>
            <w:noWrap/>
            <w:hideMark/>
          </w:tcPr>
          <w:p w:rsidR="0001436A" w:rsidRDefault="0001436A" w:rsidP="0001436A">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Bulk billed rate</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2.3%</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0.8%</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76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w:t>
            </w:r>
          </w:p>
        </w:tc>
      </w:tr>
      <w:tr w:rsidR="003715F1" w:rsidTr="003715F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77" w:type="dxa"/>
            <w:tcBorders>
              <w:top w:val="single" w:sz="4" w:space="0" w:color="auto"/>
              <w:left w:val="single" w:sz="4" w:space="0" w:color="auto"/>
              <w:bottom w:val="nil"/>
              <w:right w:val="single" w:sz="4" w:space="0" w:color="auto"/>
            </w:tcBorders>
            <w:hideMark/>
          </w:tcPr>
          <w:p w:rsidR="003715F1" w:rsidRDefault="003715F1" w:rsidP="00FD7733">
            <w:pPr>
              <w:rPr>
                <w:rFonts w:ascii="Arial" w:hAnsi="Arial" w:cs="Arial"/>
                <w:b w:val="0"/>
                <w:bCs w:val="0"/>
                <w:color w:val="000000"/>
                <w:sz w:val="18"/>
                <w:szCs w:val="18"/>
              </w:rPr>
            </w:pPr>
            <w:r>
              <w:rPr>
                <w:rFonts w:ascii="Arial" w:hAnsi="Arial" w:cs="Arial"/>
                <w:b w:val="0"/>
                <w:bCs w:val="0"/>
                <w:color w:val="000000"/>
                <w:sz w:val="18"/>
                <w:szCs w:val="18"/>
              </w:rPr>
              <w:t>2014-15</w:t>
            </w:r>
          </w:p>
        </w:tc>
        <w:tc>
          <w:tcPr>
            <w:tcW w:w="1860" w:type="dxa"/>
            <w:tcBorders>
              <w:top w:val="single" w:sz="4" w:space="0" w:color="auto"/>
              <w:left w:val="single" w:sz="4" w:space="0" w:color="auto"/>
              <w:bottom w:val="single" w:sz="4" w:space="0" w:color="auto"/>
            </w:tcBorders>
            <w:noWrap/>
            <w:hideMark/>
          </w:tcPr>
          <w:p w:rsidR="003715F1" w:rsidRDefault="003715F1" w:rsidP="0001436A">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Average fee charged</w:t>
            </w:r>
          </w:p>
        </w:tc>
        <w:tc>
          <w:tcPr>
            <w:tcW w:w="917" w:type="dxa"/>
            <w:noWrap/>
            <w:hideMark/>
          </w:tcPr>
          <w:p w:rsidR="003715F1" w:rsidRDefault="003715F1"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1,716.17</w:t>
            </w:r>
          </w:p>
        </w:tc>
        <w:tc>
          <w:tcPr>
            <w:tcW w:w="917" w:type="dxa"/>
            <w:noWrap/>
            <w:hideMark/>
          </w:tcPr>
          <w:p w:rsidR="003715F1" w:rsidRDefault="003715F1"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1,489.79</w:t>
            </w:r>
          </w:p>
        </w:tc>
        <w:tc>
          <w:tcPr>
            <w:tcW w:w="917" w:type="dxa"/>
            <w:noWrap/>
            <w:hideMark/>
          </w:tcPr>
          <w:p w:rsidR="003715F1" w:rsidRDefault="003715F1"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1,124.36</w:t>
            </w:r>
          </w:p>
        </w:tc>
        <w:tc>
          <w:tcPr>
            <w:tcW w:w="917" w:type="dxa"/>
            <w:noWrap/>
            <w:hideMark/>
          </w:tcPr>
          <w:p w:rsidR="003715F1" w:rsidRDefault="003715F1"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795.9</w:t>
            </w:r>
          </w:p>
        </w:tc>
        <w:tc>
          <w:tcPr>
            <w:tcW w:w="917" w:type="dxa"/>
            <w:noWrap/>
            <w:hideMark/>
          </w:tcPr>
          <w:p w:rsidR="003715F1" w:rsidRDefault="003715F1"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3,047.94</w:t>
            </w:r>
          </w:p>
        </w:tc>
        <w:tc>
          <w:tcPr>
            <w:tcW w:w="917" w:type="dxa"/>
            <w:noWrap/>
            <w:hideMark/>
          </w:tcPr>
          <w:p w:rsidR="003715F1" w:rsidRDefault="003715F1"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1,211.71</w:t>
            </w:r>
          </w:p>
        </w:tc>
        <w:tc>
          <w:tcPr>
            <w:tcW w:w="767" w:type="dxa"/>
            <w:noWrap/>
            <w:hideMark/>
          </w:tcPr>
          <w:p w:rsidR="003715F1" w:rsidRDefault="003715F1"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noWrap/>
            <w:hideMark/>
          </w:tcPr>
          <w:p w:rsidR="003715F1" w:rsidRDefault="003715F1"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noWrap/>
            <w:hideMark/>
          </w:tcPr>
          <w:p w:rsidR="003715F1" w:rsidRDefault="003715F1"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1,347.57</w:t>
            </w:r>
          </w:p>
        </w:tc>
      </w:tr>
      <w:tr w:rsidR="003715F1" w:rsidTr="003715F1">
        <w:trPr>
          <w:trHeight w:val="315"/>
        </w:trPr>
        <w:tc>
          <w:tcPr>
            <w:cnfStyle w:val="001000000000" w:firstRow="0" w:lastRow="0" w:firstColumn="1" w:lastColumn="0" w:oddVBand="0" w:evenVBand="0" w:oddHBand="0" w:evenHBand="0" w:firstRowFirstColumn="0" w:firstRowLastColumn="0" w:lastRowFirstColumn="0" w:lastRowLastColumn="0"/>
            <w:tcW w:w="677" w:type="dxa"/>
            <w:tcBorders>
              <w:top w:val="nil"/>
              <w:left w:val="single" w:sz="4" w:space="0" w:color="auto"/>
              <w:bottom w:val="nil"/>
              <w:right w:val="single" w:sz="4" w:space="0" w:color="auto"/>
            </w:tcBorders>
            <w:hideMark/>
          </w:tcPr>
          <w:p w:rsidR="003715F1" w:rsidRDefault="003715F1" w:rsidP="0001436A">
            <w:pPr>
              <w:rPr>
                <w:rFonts w:ascii="Arial" w:hAnsi="Arial" w:cs="Arial"/>
                <w:b w:val="0"/>
                <w:bCs w:val="0"/>
                <w:color w:val="000000"/>
                <w:sz w:val="18"/>
                <w:szCs w:val="18"/>
              </w:rPr>
            </w:pPr>
          </w:p>
        </w:tc>
        <w:tc>
          <w:tcPr>
            <w:tcW w:w="1860" w:type="dxa"/>
            <w:tcBorders>
              <w:left w:val="single" w:sz="4" w:space="0" w:color="auto"/>
            </w:tcBorders>
            <w:noWrap/>
            <w:hideMark/>
          </w:tcPr>
          <w:p w:rsidR="003715F1" w:rsidRDefault="003715F1" w:rsidP="0001436A">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Standard deviation</w:t>
            </w:r>
          </w:p>
        </w:tc>
        <w:tc>
          <w:tcPr>
            <w:tcW w:w="917" w:type="dxa"/>
            <w:noWrap/>
            <w:hideMark/>
          </w:tcPr>
          <w:p w:rsidR="003715F1" w:rsidRDefault="003715F1"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1,272.32</w:t>
            </w:r>
          </w:p>
        </w:tc>
        <w:tc>
          <w:tcPr>
            <w:tcW w:w="917" w:type="dxa"/>
            <w:noWrap/>
            <w:hideMark/>
          </w:tcPr>
          <w:p w:rsidR="003715F1" w:rsidRDefault="003715F1"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1,046.02</w:t>
            </w:r>
          </w:p>
        </w:tc>
        <w:tc>
          <w:tcPr>
            <w:tcW w:w="917" w:type="dxa"/>
            <w:noWrap/>
            <w:hideMark/>
          </w:tcPr>
          <w:p w:rsidR="003715F1" w:rsidRDefault="003715F1"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664.61</w:t>
            </w:r>
          </w:p>
        </w:tc>
        <w:tc>
          <w:tcPr>
            <w:tcW w:w="917" w:type="dxa"/>
            <w:noWrap/>
            <w:hideMark/>
          </w:tcPr>
          <w:p w:rsidR="003715F1" w:rsidRDefault="003715F1"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287.78</w:t>
            </w:r>
          </w:p>
        </w:tc>
        <w:tc>
          <w:tcPr>
            <w:tcW w:w="917" w:type="dxa"/>
            <w:noWrap/>
            <w:hideMark/>
          </w:tcPr>
          <w:p w:rsidR="003715F1" w:rsidRDefault="003715F1"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1,012.8</w:t>
            </w:r>
          </w:p>
        </w:tc>
        <w:tc>
          <w:tcPr>
            <w:tcW w:w="917" w:type="dxa"/>
            <w:noWrap/>
            <w:hideMark/>
          </w:tcPr>
          <w:p w:rsidR="003715F1" w:rsidRDefault="003715F1"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317.75</w:t>
            </w:r>
          </w:p>
        </w:tc>
        <w:tc>
          <w:tcPr>
            <w:tcW w:w="767" w:type="dxa"/>
            <w:noWrap/>
            <w:hideMark/>
          </w:tcPr>
          <w:p w:rsidR="003715F1" w:rsidRDefault="003715F1"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noWrap/>
            <w:hideMark/>
          </w:tcPr>
          <w:p w:rsidR="003715F1" w:rsidRDefault="003715F1"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noWrap/>
            <w:hideMark/>
          </w:tcPr>
          <w:p w:rsidR="003715F1" w:rsidRDefault="003715F1"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945.22</w:t>
            </w:r>
          </w:p>
        </w:tc>
      </w:tr>
      <w:tr w:rsidR="003715F1" w:rsidTr="003715F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77" w:type="dxa"/>
            <w:tcBorders>
              <w:top w:val="nil"/>
              <w:left w:val="single" w:sz="4" w:space="0" w:color="auto"/>
              <w:bottom w:val="nil"/>
              <w:right w:val="single" w:sz="4" w:space="0" w:color="auto"/>
            </w:tcBorders>
            <w:hideMark/>
          </w:tcPr>
          <w:p w:rsidR="003715F1" w:rsidRDefault="003715F1" w:rsidP="0001436A">
            <w:pPr>
              <w:rPr>
                <w:rFonts w:ascii="Arial" w:hAnsi="Arial" w:cs="Arial"/>
                <w:b w:val="0"/>
                <w:bCs w:val="0"/>
                <w:color w:val="000000"/>
                <w:sz w:val="18"/>
                <w:szCs w:val="18"/>
              </w:rPr>
            </w:pPr>
          </w:p>
        </w:tc>
        <w:tc>
          <w:tcPr>
            <w:tcW w:w="1860" w:type="dxa"/>
            <w:tcBorders>
              <w:top w:val="single" w:sz="4" w:space="0" w:color="auto"/>
              <w:left w:val="single" w:sz="4" w:space="0" w:color="auto"/>
              <w:bottom w:val="single" w:sz="4" w:space="0" w:color="auto"/>
            </w:tcBorders>
            <w:noWrap/>
            <w:hideMark/>
          </w:tcPr>
          <w:p w:rsidR="003715F1" w:rsidRDefault="003715F1" w:rsidP="0001436A">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Median</w:t>
            </w:r>
          </w:p>
        </w:tc>
        <w:tc>
          <w:tcPr>
            <w:tcW w:w="917" w:type="dxa"/>
            <w:noWrap/>
            <w:hideMark/>
          </w:tcPr>
          <w:p w:rsidR="003715F1" w:rsidRDefault="003715F1"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1,193.29</w:t>
            </w:r>
          </w:p>
        </w:tc>
        <w:tc>
          <w:tcPr>
            <w:tcW w:w="917" w:type="dxa"/>
            <w:noWrap/>
            <w:hideMark/>
          </w:tcPr>
          <w:p w:rsidR="003715F1" w:rsidRDefault="003715F1"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1,141.8</w:t>
            </w:r>
          </w:p>
        </w:tc>
        <w:tc>
          <w:tcPr>
            <w:tcW w:w="917" w:type="dxa"/>
            <w:noWrap/>
            <w:hideMark/>
          </w:tcPr>
          <w:p w:rsidR="003715F1" w:rsidRDefault="003715F1"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799</w:t>
            </w:r>
          </w:p>
        </w:tc>
        <w:tc>
          <w:tcPr>
            <w:tcW w:w="917" w:type="dxa"/>
            <w:noWrap/>
            <w:hideMark/>
          </w:tcPr>
          <w:p w:rsidR="003715F1" w:rsidRDefault="003715F1"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17" w:type="dxa"/>
            <w:noWrap/>
            <w:hideMark/>
          </w:tcPr>
          <w:p w:rsidR="003715F1" w:rsidRDefault="003715F1"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3,000</w:t>
            </w:r>
          </w:p>
        </w:tc>
        <w:tc>
          <w:tcPr>
            <w:tcW w:w="917" w:type="dxa"/>
            <w:noWrap/>
            <w:hideMark/>
          </w:tcPr>
          <w:p w:rsidR="003715F1" w:rsidRDefault="003715F1"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1,280.05</w:t>
            </w:r>
          </w:p>
        </w:tc>
        <w:tc>
          <w:tcPr>
            <w:tcW w:w="767" w:type="dxa"/>
            <w:noWrap/>
            <w:hideMark/>
          </w:tcPr>
          <w:p w:rsidR="003715F1" w:rsidRDefault="003715F1"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noWrap/>
            <w:hideMark/>
          </w:tcPr>
          <w:p w:rsidR="003715F1" w:rsidRDefault="003715F1"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noWrap/>
            <w:hideMark/>
          </w:tcPr>
          <w:p w:rsidR="003715F1" w:rsidRDefault="003715F1"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1,040.55</w:t>
            </w:r>
          </w:p>
        </w:tc>
      </w:tr>
      <w:tr w:rsidR="003715F1" w:rsidTr="003715F1">
        <w:trPr>
          <w:trHeight w:val="315"/>
        </w:trPr>
        <w:tc>
          <w:tcPr>
            <w:cnfStyle w:val="001000000000" w:firstRow="0" w:lastRow="0" w:firstColumn="1" w:lastColumn="0" w:oddVBand="0" w:evenVBand="0" w:oddHBand="0" w:evenHBand="0" w:firstRowFirstColumn="0" w:firstRowLastColumn="0" w:lastRowFirstColumn="0" w:lastRowLastColumn="0"/>
            <w:tcW w:w="677" w:type="dxa"/>
            <w:tcBorders>
              <w:top w:val="nil"/>
              <w:left w:val="single" w:sz="4" w:space="0" w:color="auto"/>
              <w:bottom w:val="nil"/>
              <w:right w:val="single" w:sz="4" w:space="0" w:color="auto"/>
            </w:tcBorders>
            <w:hideMark/>
          </w:tcPr>
          <w:p w:rsidR="003715F1" w:rsidRDefault="003715F1" w:rsidP="0001436A">
            <w:pPr>
              <w:rPr>
                <w:rFonts w:ascii="Arial" w:hAnsi="Arial" w:cs="Arial"/>
                <w:b w:val="0"/>
                <w:bCs w:val="0"/>
                <w:color w:val="000000"/>
                <w:sz w:val="18"/>
                <w:szCs w:val="18"/>
              </w:rPr>
            </w:pPr>
          </w:p>
        </w:tc>
        <w:tc>
          <w:tcPr>
            <w:tcW w:w="1860" w:type="dxa"/>
            <w:tcBorders>
              <w:left w:val="single" w:sz="4" w:space="0" w:color="auto"/>
            </w:tcBorders>
            <w:noWrap/>
            <w:hideMark/>
          </w:tcPr>
          <w:p w:rsidR="003715F1" w:rsidRDefault="003715F1" w:rsidP="0001436A">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75th percentile</w:t>
            </w:r>
          </w:p>
        </w:tc>
        <w:tc>
          <w:tcPr>
            <w:tcW w:w="917" w:type="dxa"/>
            <w:noWrap/>
            <w:hideMark/>
          </w:tcPr>
          <w:p w:rsidR="003715F1" w:rsidRDefault="003715F1"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2,403.6</w:t>
            </w:r>
          </w:p>
        </w:tc>
        <w:tc>
          <w:tcPr>
            <w:tcW w:w="917" w:type="dxa"/>
            <w:noWrap/>
            <w:hideMark/>
          </w:tcPr>
          <w:p w:rsidR="003715F1" w:rsidRDefault="003715F1"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1,670.08</w:t>
            </w:r>
          </w:p>
        </w:tc>
        <w:tc>
          <w:tcPr>
            <w:tcW w:w="917" w:type="dxa"/>
            <w:noWrap/>
            <w:hideMark/>
          </w:tcPr>
          <w:p w:rsidR="003715F1" w:rsidRDefault="003715F1"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1,400</w:t>
            </w:r>
          </w:p>
        </w:tc>
        <w:tc>
          <w:tcPr>
            <w:tcW w:w="917" w:type="dxa"/>
            <w:noWrap/>
            <w:hideMark/>
          </w:tcPr>
          <w:p w:rsidR="003715F1" w:rsidRDefault="003715F1"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17" w:type="dxa"/>
            <w:noWrap/>
            <w:hideMark/>
          </w:tcPr>
          <w:p w:rsidR="003715F1" w:rsidRDefault="003715F1"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3,800</w:t>
            </w:r>
          </w:p>
        </w:tc>
        <w:tc>
          <w:tcPr>
            <w:tcW w:w="917" w:type="dxa"/>
            <w:noWrap/>
            <w:hideMark/>
          </w:tcPr>
          <w:p w:rsidR="003715F1" w:rsidRDefault="003715F1"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1,352.4</w:t>
            </w:r>
          </w:p>
        </w:tc>
        <w:tc>
          <w:tcPr>
            <w:tcW w:w="767" w:type="dxa"/>
            <w:noWrap/>
            <w:hideMark/>
          </w:tcPr>
          <w:p w:rsidR="003715F1" w:rsidRDefault="003715F1"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noWrap/>
            <w:hideMark/>
          </w:tcPr>
          <w:p w:rsidR="003715F1" w:rsidRDefault="003715F1"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noWrap/>
            <w:hideMark/>
          </w:tcPr>
          <w:p w:rsidR="003715F1" w:rsidRDefault="003715F1"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1,600</w:t>
            </w:r>
          </w:p>
        </w:tc>
      </w:tr>
      <w:tr w:rsidR="003715F1" w:rsidTr="003715F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77" w:type="dxa"/>
            <w:tcBorders>
              <w:top w:val="nil"/>
              <w:left w:val="single" w:sz="4" w:space="0" w:color="auto"/>
              <w:bottom w:val="nil"/>
              <w:right w:val="single" w:sz="4" w:space="0" w:color="auto"/>
            </w:tcBorders>
            <w:hideMark/>
          </w:tcPr>
          <w:p w:rsidR="003715F1" w:rsidRDefault="003715F1" w:rsidP="0001436A">
            <w:pPr>
              <w:rPr>
                <w:rFonts w:ascii="Arial" w:hAnsi="Arial" w:cs="Arial"/>
                <w:b w:val="0"/>
                <w:bCs w:val="0"/>
                <w:color w:val="000000"/>
                <w:sz w:val="18"/>
                <w:szCs w:val="18"/>
              </w:rPr>
            </w:pPr>
          </w:p>
        </w:tc>
        <w:tc>
          <w:tcPr>
            <w:tcW w:w="1860" w:type="dxa"/>
            <w:tcBorders>
              <w:top w:val="single" w:sz="4" w:space="0" w:color="auto"/>
              <w:left w:val="single" w:sz="4" w:space="0" w:color="auto"/>
              <w:bottom w:val="single" w:sz="4" w:space="0" w:color="auto"/>
            </w:tcBorders>
            <w:noWrap/>
            <w:hideMark/>
          </w:tcPr>
          <w:p w:rsidR="003715F1" w:rsidRDefault="003715F1" w:rsidP="0001436A">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95th percentile</w:t>
            </w:r>
          </w:p>
        </w:tc>
        <w:tc>
          <w:tcPr>
            <w:tcW w:w="917" w:type="dxa"/>
            <w:noWrap/>
            <w:hideMark/>
          </w:tcPr>
          <w:p w:rsidR="003715F1" w:rsidRDefault="003715F1"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5,100</w:t>
            </w:r>
          </w:p>
        </w:tc>
        <w:tc>
          <w:tcPr>
            <w:tcW w:w="917" w:type="dxa"/>
            <w:noWrap/>
            <w:hideMark/>
          </w:tcPr>
          <w:p w:rsidR="003715F1" w:rsidRDefault="003715F1"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3,000</w:t>
            </w:r>
          </w:p>
        </w:tc>
        <w:tc>
          <w:tcPr>
            <w:tcW w:w="917" w:type="dxa"/>
            <w:noWrap/>
            <w:hideMark/>
          </w:tcPr>
          <w:p w:rsidR="003715F1" w:rsidRDefault="003715F1"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3,000</w:t>
            </w:r>
          </w:p>
        </w:tc>
        <w:tc>
          <w:tcPr>
            <w:tcW w:w="917" w:type="dxa"/>
            <w:noWrap/>
            <w:hideMark/>
          </w:tcPr>
          <w:p w:rsidR="003715F1" w:rsidRDefault="003715F1"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17" w:type="dxa"/>
            <w:noWrap/>
            <w:hideMark/>
          </w:tcPr>
          <w:p w:rsidR="003715F1" w:rsidRDefault="003715F1"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4,200</w:t>
            </w:r>
          </w:p>
        </w:tc>
        <w:tc>
          <w:tcPr>
            <w:tcW w:w="917" w:type="dxa"/>
            <w:noWrap/>
            <w:hideMark/>
          </w:tcPr>
          <w:p w:rsidR="003715F1" w:rsidRDefault="003715F1"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1,671.83</w:t>
            </w:r>
          </w:p>
        </w:tc>
        <w:tc>
          <w:tcPr>
            <w:tcW w:w="767" w:type="dxa"/>
            <w:noWrap/>
            <w:hideMark/>
          </w:tcPr>
          <w:p w:rsidR="003715F1" w:rsidRDefault="003715F1"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noWrap/>
            <w:hideMark/>
          </w:tcPr>
          <w:p w:rsidR="003715F1" w:rsidRDefault="003715F1"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noWrap/>
            <w:hideMark/>
          </w:tcPr>
          <w:p w:rsidR="003715F1" w:rsidRDefault="003715F1"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3,200</w:t>
            </w:r>
          </w:p>
        </w:tc>
      </w:tr>
      <w:tr w:rsidR="003715F1" w:rsidTr="003715F1">
        <w:trPr>
          <w:trHeight w:val="315"/>
        </w:trPr>
        <w:tc>
          <w:tcPr>
            <w:cnfStyle w:val="001000000000" w:firstRow="0" w:lastRow="0" w:firstColumn="1" w:lastColumn="0" w:oddVBand="0" w:evenVBand="0" w:oddHBand="0" w:evenHBand="0" w:firstRowFirstColumn="0" w:firstRowLastColumn="0" w:lastRowFirstColumn="0" w:lastRowLastColumn="0"/>
            <w:tcW w:w="677" w:type="dxa"/>
            <w:tcBorders>
              <w:top w:val="nil"/>
              <w:left w:val="single" w:sz="4" w:space="0" w:color="auto"/>
              <w:bottom w:val="single" w:sz="4" w:space="0" w:color="auto"/>
              <w:right w:val="single" w:sz="4" w:space="0" w:color="auto"/>
            </w:tcBorders>
            <w:hideMark/>
          </w:tcPr>
          <w:p w:rsidR="003715F1" w:rsidRDefault="003715F1" w:rsidP="0001436A">
            <w:pPr>
              <w:rPr>
                <w:rFonts w:ascii="Arial" w:hAnsi="Arial" w:cs="Arial"/>
                <w:b w:val="0"/>
                <w:bCs w:val="0"/>
                <w:color w:val="000000"/>
                <w:sz w:val="18"/>
                <w:szCs w:val="18"/>
              </w:rPr>
            </w:pPr>
          </w:p>
        </w:tc>
        <w:tc>
          <w:tcPr>
            <w:tcW w:w="1860" w:type="dxa"/>
            <w:tcBorders>
              <w:left w:val="single" w:sz="4" w:space="0" w:color="auto"/>
              <w:bottom w:val="single" w:sz="4" w:space="0" w:color="auto"/>
            </w:tcBorders>
            <w:noWrap/>
            <w:hideMark/>
          </w:tcPr>
          <w:p w:rsidR="003715F1" w:rsidRDefault="003715F1" w:rsidP="0001436A">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Bulk billed rate</w:t>
            </w:r>
          </w:p>
        </w:tc>
        <w:tc>
          <w:tcPr>
            <w:tcW w:w="917" w:type="dxa"/>
            <w:noWrap/>
            <w:hideMark/>
          </w:tcPr>
          <w:p w:rsidR="003715F1" w:rsidRDefault="003715F1"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4.0%</w:t>
            </w:r>
          </w:p>
        </w:tc>
        <w:tc>
          <w:tcPr>
            <w:tcW w:w="917" w:type="dxa"/>
            <w:noWrap/>
            <w:hideMark/>
          </w:tcPr>
          <w:p w:rsidR="003715F1" w:rsidRDefault="003715F1"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2.8%</w:t>
            </w:r>
          </w:p>
        </w:tc>
        <w:tc>
          <w:tcPr>
            <w:tcW w:w="917" w:type="dxa"/>
            <w:noWrap/>
            <w:hideMark/>
          </w:tcPr>
          <w:p w:rsidR="003715F1" w:rsidRDefault="003715F1"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w:t>
            </w:r>
          </w:p>
        </w:tc>
        <w:tc>
          <w:tcPr>
            <w:tcW w:w="917" w:type="dxa"/>
            <w:noWrap/>
            <w:hideMark/>
          </w:tcPr>
          <w:p w:rsidR="003715F1" w:rsidRDefault="003715F1"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917" w:type="dxa"/>
            <w:noWrap/>
            <w:hideMark/>
          </w:tcPr>
          <w:p w:rsidR="003715F1" w:rsidRDefault="003715F1"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917" w:type="dxa"/>
            <w:noWrap/>
            <w:hideMark/>
          </w:tcPr>
          <w:p w:rsidR="003715F1" w:rsidRDefault="003715F1"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5.1%</w:t>
            </w:r>
          </w:p>
        </w:tc>
        <w:tc>
          <w:tcPr>
            <w:tcW w:w="767" w:type="dxa"/>
            <w:noWrap/>
            <w:hideMark/>
          </w:tcPr>
          <w:p w:rsidR="003715F1" w:rsidRDefault="003715F1"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noWrap/>
            <w:hideMark/>
          </w:tcPr>
          <w:p w:rsidR="003715F1" w:rsidRDefault="003715F1"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noWrap/>
            <w:hideMark/>
          </w:tcPr>
          <w:p w:rsidR="003715F1" w:rsidRDefault="003715F1"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2.5%</w:t>
            </w:r>
          </w:p>
        </w:tc>
      </w:tr>
      <w:tr w:rsidR="0001436A" w:rsidTr="003715F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77" w:type="dxa"/>
            <w:tcBorders>
              <w:top w:val="single" w:sz="4" w:space="0" w:color="auto"/>
              <w:left w:val="single" w:sz="4" w:space="0" w:color="auto"/>
              <w:bottom w:val="nil"/>
              <w:right w:val="single" w:sz="4" w:space="0" w:color="auto"/>
            </w:tcBorders>
            <w:hideMark/>
          </w:tcPr>
          <w:p w:rsidR="0001436A" w:rsidRDefault="0001436A" w:rsidP="00FD7733">
            <w:pPr>
              <w:rPr>
                <w:rFonts w:ascii="Arial" w:hAnsi="Arial" w:cs="Arial"/>
                <w:b w:val="0"/>
                <w:bCs w:val="0"/>
                <w:color w:val="000000"/>
                <w:sz w:val="18"/>
                <w:szCs w:val="18"/>
              </w:rPr>
            </w:pPr>
            <w:r>
              <w:rPr>
                <w:rFonts w:ascii="Arial" w:hAnsi="Arial" w:cs="Arial"/>
                <w:b w:val="0"/>
                <w:bCs w:val="0"/>
                <w:color w:val="000000"/>
                <w:sz w:val="18"/>
                <w:szCs w:val="18"/>
              </w:rPr>
              <w:t>2015-16</w:t>
            </w:r>
          </w:p>
        </w:tc>
        <w:tc>
          <w:tcPr>
            <w:tcW w:w="1860" w:type="dxa"/>
            <w:tcBorders>
              <w:top w:val="single" w:sz="4" w:space="0" w:color="auto"/>
              <w:left w:val="single" w:sz="4" w:space="0" w:color="auto"/>
              <w:bottom w:val="none" w:sz="0" w:space="0" w:color="auto"/>
            </w:tcBorders>
            <w:noWrap/>
            <w:hideMark/>
          </w:tcPr>
          <w:p w:rsidR="0001436A" w:rsidRDefault="0001436A" w:rsidP="0001436A">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Average fee charged</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1,427.84</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1,271.86</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1,142.54</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752.59</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2,453.85</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1,312.85</w:t>
            </w:r>
          </w:p>
        </w:tc>
        <w:tc>
          <w:tcPr>
            <w:tcW w:w="76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566.95</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1,298.64</w:t>
            </w:r>
          </w:p>
        </w:tc>
      </w:tr>
      <w:tr w:rsidR="0001436A" w:rsidTr="003715F1">
        <w:trPr>
          <w:trHeight w:val="315"/>
        </w:trPr>
        <w:tc>
          <w:tcPr>
            <w:cnfStyle w:val="001000000000" w:firstRow="0" w:lastRow="0" w:firstColumn="1" w:lastColumn="0" w:oddVBand="0" w:evenVBand="0" w:oddHBand="0" w:evenHBand="0" w:firstRowFirstColumn="0" w:firstRowLastColumn="0" w:lastRowFirstColumn="0" w:lastRowLastColumn="0"/>
            <w:tcW w:w="677" w:type="dxa"/>
            <w:tcBorders>
              <w:top w:val="nil"/>
              <w:left w:val="single" w:sz="4" w:space="0" w:color="auto"/>
              <w:bottom w:val="nil"/>
              <w:right w:val="single" w:sz="4" w:space="0" w:color="auto"/>
            </w:tcBorders>
            <w:hideMark/>
          </w:tcPr>
          <w:p w:rsidR="0001436A" w:rsidRDefault="0001436A" w:rsidP="0001436A">
            <w:pPr>
              <w:rPr>
                <w:rFonts w:ascii="Arial" w:hAnsi="Arial" w:cs="Arial"/>
                <w:b w:val="0"/>
                <w:bCs w:val="0"/>
                <w:color w:val="000000"/>
                <w:sz w:val="18"/>
                <w:szCs w:val="18"/>
              </w:rPr>
            </w:pPr>
          </w:p>
        </w:tc>
        <w:tc>
          <w:tcPr>
            <w:tcW w:w="1860" w:type="dxa"/>
            <w:tcBorders>
              <w:left w:val="single" w:sz="4" w:space="0" w:color="auto"/>
            </w:tcBorders>
            <w:noWrap/>
            <w:hideMark/>
          </w:tcPr>
          <w:p w:rsidR="0001436A" w:rsidRDefault="0001436A" w:rsidP="0001436A">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Standard deviation</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959.41</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884.02</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693</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239.11</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1,716.24</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361.1</w:t>
            </w:r>
          </w:p>
        </w:tc>
        <w:tc>
          <w:tcPr>
            <w:tcW w:w="76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222.65</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899.39</w:t>
            </w:r>
          </w:p>
        </w:tc>
      </w:tr>
      <w:tr w:rsidR="0001436A" w:rsidTr="003715F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77" w:type="dxa"/>
            <w:tcBorders>
              <w:top w:val="nil"/>
              <w:left w:val="single" w:sz="4" w:space="0" w:color="auto"/>
              <w:bottom w:val="nil"/>
              <w:right w:val="single" w:sz="4" w:space="0" w:color="auto"/>
            </w:tcBorders>
            <w:hideMark/>
          </w:tcPr>
          <w:p w:rsidR="0001436A" w:rsidRDefault="0001436A" w:rsidP="0001436A">
            <w:pPr>
              <w:rPr>
                <w:rFonts w:ascii="Arial" w:hAnsi="Arial" w:cs="Arial"/>
                <w:b w:val="0"/>
                <w:bCs w:val="0"/>
                <w:color w:val="000000"/>
                <w:sz w:val="18"/>
                <w:szCs w:val="18"/>
              </w:rPr>
            </w:pPr>
          </w:p>
        </w:tc>
        <w:tc>
          <w:tcPr>
            <w:tcW w:w="1860" w:type="dxa"/>
            <w:tcBorders>
              <w:top w:val="none" w:sz="0" w:space="0" w:color="auto"/>
              <w:left w:val="single" w:sz="4" w:space="0" w:color="auto"/>
              <w:bottom w:val="none" w:sz="0" w:space="0" w:color="auto"/>
            </w:tcBorders>
            <w:noWrap/>
            <w:hideMark/>
          </w:tcPr>
          <w:p w:rsidR="0001436A" w:rsidRDefault="0001436A" w:rsidP="0001436A">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Median</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1,109.7</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805.7</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799.9</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2,725</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1,336.3</w:t>
            </w:r>
          </w:p>
        </w:tc>
        <w:tc>
          <w:tcPr>
            <w:tcW w:w="76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1,030.75</w:t>
            </w:r>
          </w:p>
        </w:tc>
      </w:tr>
      <w:tr w:rsidR="0001436A" w:rsidTr="003715F1">
        <w:trPr>
          <w:trHeight w:val="315"/>
        </w:trPr>
        <w:tc>
          <w:tcPr>
            <w:cnfStyle w:val="001000000000" w:firstRow="0" w:lastRow="0" w:firstColumn="1" w:lastColumn="0" w:oddVBand="0" w:evenVBand="0" w:oddHBand="0" w:evenHBand="0" w:firstRowFirstColumn="0" w:firstRowLastColumn="0" w:lastRowFirstColumn="0" w:lastRowLastColumn="0"/>
            <w:tcW w:w="677" w:type="dxa"/>
            <w:tcBorders>
              <w:top w:val="nil"/>
              <w:left w:val="single" w:sz="4" w:space="0" w:color="auto"/>
              <w:bottom w:val="nil"/>
              <w:right w:val="single" w:sz="4" w:space="0" w:color="auto"/>
            </w:tcBorders>
            <w:hideMark/>
          </w:tcPr>
          <w:p w:rsidR="0001436A" w:rsidRDefault="0001436A" w:rsidP="0001436A">
            <w:pPr>
              <w:rPr>
                <w:rFonts w:ascii="Arial" w:hAnsi="Arial" w:cs="Arial"/>
                <w:b w:val="0"/>
                <w:bCs w:val="0"/>
                <w:color w:val="000000"/>
                <w:sz w:val="18"/>
                <w:szCs w:val="18"/>
              </w:rPr>
            </w:pPr>
          </w:p>
        </w:tc>
        <w:tc>
          <w:tcPr>
            <w:tcW w:w="1860" w:type="dxa"/>
            <w:tcBorders>
              <w:left w:val="single" w:sz="4" w:space="0" w:color="auto"/>
            </w:tcBorders>
            <w:noWrap/>
            <w:hideMark/>
          </w:tcPr>
          <w:p w:rsidR="0001436A" w:rsidRDefault="0001436A" w:rsidP="0001436A">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75th percentile</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2,350</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1,406.85</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1,400</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913.25</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3,680</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1,387.84</w:t>
            </w:r>
          </w:p>
        </w:tc>
        <w:tc>
          <w:tcPr>
            <w:tcW w:w="76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1,500</w:t>
            </w:r>
          </w:p>
        </w:tc>
      </w:tr>
      <w:tr w:rsidR="0001436A" w:rsidTr="003715F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77" w:type="dxa"/>
            <w:tcBorders>
              <w:top w:val="nil"/>
              <w:left w:val="single" w:sz="4" w:space="0" w:color="auto"/>
              <w:bottom w:val="nil"/>
              <w:right w:val="single" w:sz="4" w:space="0" w:color="auto"/>
            </w:tcBorders>
            <w:hideMark/>
          </w:tcPr>
          <w:p w:rsidR="0001436A" w:rsidRDefault="0001436A" w:rsidP="0001436A">
            <w:pPr>
              <w:rPr>
                <w:rFonts w:ascii="Arial" w:hAnsi="Arial" w:cs="Arial"/>
                <w:b w:val="0"/>
                <w:bCs w:val="0"/>
                <w:color w:val="000000"/>
                <w:sz w:val="18"/>
                <w:szCs w:val="18"/>
              </w:rPr>
            </w:pPr>
          </w:p>
        </w:tc>
        <w:tc>
          <w:tcPr>
            <w:tcW w:w="1860" w:type="dxa"/>
            <w:tcBorders>
              <w:top w:val="none" w:sz="0" w:space="0" w:color="auto"/>
              <w:left w:val="single" w:sz="4" w:space="0" w:color="auto"/>
              <w:bottom w:val="none" w:sz="0" w:space="0" w:color="auto"/>
            </w:tcBorders>
            <w:noWrap/>
            <w:hideMark/>
          </w:tcPr>
          <w:p w:rsidR="0001436A" w:rsidRDefault="0001436A" w:rsidP="0001436A">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95th percentile</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3,000</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3,000</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3,000</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980.05</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6,360</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1,783.4</w:t>
            </w:r>
          </w:p>
        </w:tc>
        <w:tc>
          <w:tcPr>
            <w:tcW w:w="76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3,000</w:t>
            </w:r>
          </w:p>
        </w:tc>
      </w:tr>
      <w:tr w:rsidR="0001436A" w:rsidTr="003715F1">
        <w:trPr>
          <w:trHeight w:val="315"/>
        </w:trPr>
        <w:tc>
          <w:tcPr>
            <w:cnfStyle w:val="001000000000" w:firstRow="0" w:lastRow="0" w:firstColumn="1" w:lastColumn="0" w:oddVBand="0" w:evenVBand="0" w:oddHBand="0" w:evenHBand="0" w:firstRowFirstColumn="0" w:firstRowLastColumn="0" w:lastRowFirstColumn="0" w:lastRowLastColumn="0"/>
            <w:tcW w:w="677" w:type="dxa"/>
            <w:tcBorders>
              <w:top w:val="nil"/>
              <w:left w:val="single" w:sz="4" w:space="0" w:color="auto"/>
              <w:bottom w:val="single" w:sz="4" w:space="0" w:color="auto"/>
              <w:right w:val="single" w:sz="4" w:space="0" w:color="auto"/>
            </w:tcBorders>
            <w:hideMark/>
          </w:tcPr>
          <w:p w:rsidR="0001436A" w:rsidRDefault="0001436A" w:rsidP="0001436A">
            <w:pPr>
              <w:rPr>
                <w:rFonts w:ascii="Arial" w:hAnsi="Arial" w:cs="Arial"/>
                <w:b w:val="0"/>
                <w:bCs w:val="0"/>
                <w:color w:val="000000"/>
                <w:sz w:val="18"/>
                <w:szCs w:val="18"/>
              </w:rPr>
            </w:pPr>
          </w:p>
        </w:tc>
        <w:tc>
          <w:tcPr>
            <w:tcW w:w="1860" w:type="dxa"/>
            <w:tcBorders>
              <w:left w:val="single" w:sz="4" w:space="0" w:color="auto"/>
              <w:bottom w:val="single" w:sz="4" w:space="0" w:color="auto"/>
            </w:tcBorders>
            <w:noWrap/>
            <w:hideMark/>
          </w:tcPr>
          <w:p w:rsidR="0001436A" w:rsidRDefault="0001436A" w:rsidP="0001436A">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Bulk billed rate</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2.8%</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w:t>
            </w:r>
          </w:p>
        </w:tc>
        <w:tc>
          <w:tcPr>
            <w:tcW w:w="76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2.2%</w:t>
            </w:r>
          </w:p>
        </w:tc>
      </w:tr>
      <w:tr w:rsidR="0001436A" w:rsidTr="003715F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77" w:type="dxa"/>
            <w:tcBorders>
              <w:top w:val="single" w:sz="4" w:space="0" w:color="auto"/>
              <w:left w:val="single" w:sz="4" w:space="0" w:color="auto"/>
              <w:bottom w:val="nil"/>
              <w:right w:val="single" w:sz="4" w:space="0" w:color="auto"/>
            </w:tcBorders>
            <w:hideMark/>
          </w:tcPr>
          <w:p w:rsidR="0001436A" w:rsidRDefault="0001436A" w:rsidP="00FD7733">
            <w:pPr>
              <w:rPr>
                <w:rFonts w:ascii="Arial" w:hAnsi="Arial" w:cs="Arial"/>
                <w:b w:val="0"/>
                <w:bCs w:val="0"/>
                <w:color w:val="000000"/>
                <w:sz w:val="18"/>
                <w:szCs w:val="18"/>
              </w:rPr>
            </w:pPr>
            <w:r>
              <w:rPr>
                <w:rFonts w:ascii="Arial" w:hAnsi="Arial" w:cs="Arial"/>
                <w:b w:val="0"/>
                <w:bCs w:val="0"/>
                <w:color w:val="000000"/>
                <w:sz w:val="18"/>
                <w:szCs w:val="18"/>
              </w:rPr>
              <w:t>2016-17</w:t>
            </w:r>
          </w:p>
        </w:tc>
        <w:tc>
          <w:tcPr>
            <w:tcW w:w="1860" w:type="dxa"/>
            <w:tcBorders>
              <w:top w:val="single" w:sz="4" w:space="0" w:color="auto"/>
              <w:left w:val="single" w:sz="4" w:space="0" w:color="auto"/>
              <w:bottom w:val="none" w:sz="0" w:space="0" w:color="auto"/>
            </w:tcBorders>
            <w:noWrap/>
            <w:hideMark/>
          </w:tcPr>
          <w:p w:rsidR="0001436A" w:rsidRDefault="0001436A" w:rsidP="0001436A">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Average fee charged</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1,490.16</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1,230.24</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1,194.4</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1,042.52</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2,714.78</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1,261.89</w:t>
            </w:r>
          </w:p>
        </w:tc>
        <w:tc>
          <w:tcPr>
            <w:tcW w:w="76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758.49</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1,313.24</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1,337.1</w:t>
            </w:r>
          </w:p>
        </w:tc>
      </w:tr>
      <w:tr w:rsidR="0001436A" w:rsidTr="003715F1">
        <w:trPr>
          <w:trHeight w:val="315"/>
        </w:trPr>
        <w:tc>
          <w:tcPr>
            <w:cnfStyle w:val="001000000000" w:firstRow="0" w:lastRow="0" w:firstColumn="1" w:lastColumn="0" w:oddVBand="0" w:evenVBand="0" w:oddHBand="0" w:evenHBand="0" w:firstRowFirstColumn="0" w:firstRowLastColumn="0" w:lastRowFirstColumn="0" w:lastRowLastColumn="0"/>
            <w:tcW w:w="677" w:type="dxa"/>
            <w:tcBorders>
              <w:top w:val="nil"/>
              <w:left w:val="single" w:sz="4" w:space="0" w:color="auto"/>
              <w:bottom w:val="nil"/>
              <w:right w:val="single" w:sz="4" w:space="0" w:color="auto"/>
            </w:tcBorders>
            <w:hideMark/>
          </w:tcPr>
          <w:p w:rsidR="0001436A" w:rsidRDefault="0001436A" w:rsidP="0001436A">
            <w:pPr>
              <w:rPr>
                <w:rFonts w:ascii="Arial" w:hAnsi="Arial" w:cs="Arial"/>
                <w:b w:val="0"/>
                <w:bCs w:val="0"/>
                <w:color w:val="000000"/>
                <w:sz w:val="18"/>
                <w:szCs w:val="18"/>
              </w:rPr>
            </w:pPr>
          </w:p>
        </w:tc>
        <w:tc>
          <w:tcPr>
            <w:tcW w:w="1860" w:type="dxa"/>
            <w:tcBorders>
              <w:left w:val="single" w:sz="4" w:space="0" w:color="auto"/>
            </w:tcBorders>
            <w:noWrap/>
            <w:hideMark/>
          </w:tcPr>
          <w:p w:rsidR="0001436A" w:rsidRDefault="0001436A" w:rsidP="0001436A">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Standard deviation</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1,146.25</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779.28</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752.88</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318.82</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1,660.7</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325.66</w:t>
            </w:r>
          </w:p>
        </w:tc>
        <w:tc>
          <w:tcPr>
            <w:tcW w:w="76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90.24</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608.78</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948.5</w:t>
            </w:r>
          </w:p>
        </w:tc>
      </w:tr>
      <w:tr w:rsidR="0001436A" w:rsidTr="003715F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77" w:type="dxa"/>
            <w:tcBorders>
              <w:top w:val="nil"/>
              <w:left w:val="single" w:sz="4" w:space="0" w:color="auto"/>
              <w:bottom w:val="nil"/>
              <w:right w:val="single" w:sz="4" w:space="0" w:color="auto"/>
            </w:tcBorders>
            <w:hideMark/>
          </w:tcPr>
          <w:p w:rsidR="0001436A" w:rsidRDefault="0001436A" w:rsidP="0001436A">
            <w:pPr>
              <w:rPr>
                <w:rFonts w:ascii="Arial" w:hAnsi="Arial" w:cs="Arial"/>
                <w:b w:val="0"/>
                <w:bCs w:val="0"/>
                <w:color w:val="000000"/>
                <w:sz w:val="18"/>
                <w:szCs w:val="18"/>
              </w:rPr>
            </w:pPr>
          </w:p>
        </w:tc>
        <w:tc>
          <w:tcPr>
            <w:tcW w:w="1860" w:type="dxa"/>
            <w:tcBorders>
              <w:top w:val="none" w:sz="0" w:space="0" w:color="auto"/>
              <w:left w:val="single" w:sz="4" w:space="0" w:color="auto"/>
              <w:bottom w:val="none" w:sz="0" w:space="0" w:color="auto"/>
            </w:tcBorders>
            <w:noWrap/>
            <w:hideMark/>
          </w:tcPr>
          <w:p w:rsidR="0001436A" w:rsidRDefault="0001436A" w:rsidP="0001436A">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Median</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1,098.23</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891.9</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913.25</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2,500</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1,279.06</w:t>
            </w:r>
          </w:p>
        </w:tc>
        <w:tc>
          <w:tcPr>
            <w:tcW w:w="76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780.05</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1,520</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1,096.43</w:t>
            </w:r>
          </w:p>
        </w:tc>
      </w:tr>
      <w:tr w:rsidR="0001436A" w:rsidTr="003715F1">
        <w:trPr>
          <w:trHeight w:val="315"/>
        </w:trPr>
        <w:tc>
          <w:tcPr>
            <w:cnfStyle w:val="001000000000" w:firstRow="0" w:lastRow="0" w:firstColumn="1" w:lastColumn="0" w:oddVBand="0" w:evenVBand="0" w:oddHBand="0" w:evenHBand="0" w:firstRowFirstColumn="0" w:firstRowLastColumn="0" w:lastRowFirstColumn="0" w:lastRowLastColumn="0"/>
            <w:tcW w:w="677" w:type="dxa"/>
            <w:tcBorders>
              <w:top w:val="nil"/>
              <w:left w:val="single" w:sz="4" w:space="0" w:color="auto"/>
              <w:bottom w:val="nil"/>
              <w:right w:val="single" w:sz="4" w:space="0" w:color="auto"/>
            </w:tcBorders>
            <w:hideMark/>
          </w:tcPr>
          <w:p w:rsidR="0001436A" w:rsidRDefault="0001436A" w:rsidP="0001436A">
            <w:pPr>
              <w:rPr>
                <w:rFonts w:ascii="Arial" w:hAnsi="Arial" w:cs="Arial"/>
                <w:b w:val="0"/>
                <w:bCs w:val="0"/>
                <w:color w:val="000000"/>
                <w:sz w:val="18"/>
                <w:szCs w:val="18"/>
              </w:rPr>
            </w:pPr>
          </w:p>
        </w:tc>
        <w:tc>
          <w:tcPr>
            <w:tcW w:w="1860" w:type="dxa"/>
            <w:tcBorders>
              <w:left w:val="single" w:sz="4" w:space="0" w:color="auto"/>
            </w:tcBorders>
            <w:noWrap/>
            <w:hideMark/>
          </w:tcPr>
          <w:p w:rsidR="0001436A" w:rsidRDefault="0001436A" w:rsidP="0001436A">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75th percentile</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2,450</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1,394.7</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1,443.73</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1,369.88</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3,680</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1,355.6</w:t>
            </w:r>
          </w:p>
        </w:tc>
        <w:tc>
          <w:tcPr>
            <w:tcW w:w="76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797.65</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1,520</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1,500</w:t>
            </w:r>
          </w:p>
        </w:tc>
      </w:tr>
      <w:tr w:rsidR="0001436A" w:rsidTr="003715F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77" w:type="dxa"/>
            <w:tcBorders>
              <w:top w:val="nil"/>
              <w:left w:val="single" w:sz="4" w:space="0" w:color="auto"/>
              <w:bottom w:val="nil"/>
              <w:right w:val="single" w:sz="4" w:space="0" w:color="auto"/>
            </w:tcBorders>
            <w:hideMark/>
          </w:tcPr>
          <w:p w:rsidR="0001436A" w:rsidRDefault="0001436A" w:rsidP="0001436A">
            <w:pPr>
              <w:rPr>
                <w:rFonts w:ascii="Arial" w:hAnsi="Arial" w:cs="Arial"/>
                <w:b w:val="0"/>
                <w:bCs w:val="0"/>
                <w:color w:val="000000"/>
                <w:sz w:val="18"/>
                <w:szCs w:val="18"/>
              </w:rPr>
            </w:pPr>
          </w:p>
        </w:tc>
        <w:tc>
          <w:tcPr>
            <w:tcW w:w="1860" w:type="dxa"/>
            <w:tcBorders>
              <w:top w:val="none" w:sz="0" w:space="0" w:color="auto"/>
              <w:left w:val="single" w:sz="4" w:space="0" w:color="auto"/>
              <w:bottom w:val="none" w:sz="0" w:space="0" w:color="auto"/>
            </w:tcBorders>
            <w:noWrap/>
            <w:hideMark/>
          </w:tcPr>
          <w:p w:rsidR="0001436A" w:rsidRDefault="0001436A" w:rsidP="0001436A">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95th percentile</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3,950</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3,000</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3,000</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1,499</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6,360</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1,783.4</w:t>
            </w:r>
          </w:p>
        </w:tc>
        <w:tc>
          <w:tcPr>
            <w:tcW w:w="76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797.65</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2,320</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3,000</w:t>
            </w:r>
          </w:p>
        </w:tc>
      </w:tr>
      <w:tr w:rsidR="0001436A" w:rsidTr="003715F1">
        <w:trPr>
          <w:trHeight w:val="315"/>
        </w:trPr>
        <w:tc>
          <w:tcPr>
            <w:cnfStyle w:val="001000000000" w:firstRow="0" w:lastRow="0" w:firstColumn="1" w:lastColumn="0" w:oddVBand="0" w:evenVBand="0" w:oddHBand="0" w:evenHBand="0" w:firstRowFirstColumn="0" w:firstRowLastColumn="0" w:lastRowFirstColumn="0" w:lastRowLastColumn="0"/>
            <w:tcW w:w="677" w:type="dxa"/>
            <w:tcBorders>
              <w:top w:val="nil"/>
              <w:left w:val="single" w:sz="4" w:space="0" w:color="auto"/>
              <w:bottom w:val="single" w:sz="4" w:space="0" w:color="auto"/>
              <w:right w:val="single" w:sz="4" w:space="0" w:color="auto"/>
            </w:tcBorders>
            <w:hideMark/>
          </w:tcPr>
          <w:p w:rsidR="0001436A" w:rsidRDefault="0001436A" w:rsidP="0001436A">
            <w:pPr>
              <w:rPr>
                <w:rFonts w:ascii="Arial" w:hAnsi="Arial" w:cs="Arial"/>
                <w:b w:val="0"/>
                <w:bCs w:val="0"/>
                <w:color w:val="000000"/>
                <w:sz w:val="18"/>
                <w:szCs w:val="18"/>
              </w:rPr>
            </w:pPr>
          </w:p>
        </w:tc>
        <w:tc>
          <w:tcPr>
            <w:tcW w:w="1860" w:type="dxa"/>
            <w:tcBorders>
              <w:left w:val="single" w:sz="4" w:space="0" w:color="auto"/>
            </w:tcBorders>
            <w:noWrap/>
            <w:hideMark/>
          </w:tcPr>
          <w:p w:rsidR="0001436A" w:rsidRDefault="0001436A" w:rsidP="0001436A">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Bulk billed rate</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0.7%</w:t>
            </w:r>
          </w:p>
        </w:tc>
        <w:tc>
          <w:tcPr>
            <w:tcW w:w="76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w:t>
            </w:r>
          </w:p>
        </w:tc>
      </w:tr>
      <w:tr w:rsidR="0001436A" w:rsidTr="003715F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77" w:type="dxa"/>
            <w:tcBorders>
              <w:top w:val="single" w:sz="4" w:space="0" w:color="auto"/>
              <w:left w:val="single" w:sz="4" w:space="0" w:color="auto"/>
              <w:bottom w:val="nil"/>
              <w:right w:val="single" w:sz="4" w:space="0" w:color="auto"/>
            </w:tcBorders>
            <w:hideMark/>
          </w:tcPr>
          <w:p w:rsidR="0001436A" w:rsidRDefault="0001436A" w:rsidP="005F07DD">
            <w:pPr>
              <w:rPr>
                <w:rFonts w:ascii="Arial" w:hAnsi="Arial" w:cs="Arial"/>
                <w:b w:val="0"/>
                <w:bCs w:val="0"/>
                <w:color w:val="000000"/>
                <w:sz w:val="18"/>
                <w:szCs w:val="18"/>
              </w:rPr>
            </w:pPr>
            <w:r>
              <w:rPr>
                <w:rFonts w:ascii="Arial" w:hAnsi="Arial" w:cs="Arial"/>
                <w:b w:val="0"/>
                <w:bCs w:val="0"/>
                <w:color w:val="000000"/>
                <w:sz w:val="18"/>
                <w:szCs w:val="18"/>
              </w:rPr>
              <w:t xml:space="preserve">2017-18 </w:t>
            </w:r>
          </w:p>
        </w:tc>
        <w:tc>
          <w:tcPr>
            <w:tcW w:w="1860" w:type="dxa"/>
            <w:tcBorders>
              <w:top w:val="none" w:sz="0" w:space="0" w:color="auto"/>
              <w:left w:val="single" w:sz="4" w:space="0" w:color="auto"/>
              <w:bottom w:val="none" w:sz="0" w:space="0" w:color="auto"/>
            </w:tcBorders>
            <w:noWrap/>
            <w:hideMark/>
          </w:tcPr>
          <w:p w:rsidR="0001436A" w:rsidRDefault="0001436A" w:rsidP="0001436A">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Average fee charged</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1,602.69</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1,197.22</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1,279.35</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804.58</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2,433.33</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1,192.89</w:t>
            </w:r>
          </w:p>
        </w:tc>
        <w:tc>
          <w:tcPr>
            <w:tcW w:w="76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808.93</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1,187.62</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1,361.12</w:t>
            </w:r>
          </w:p>
        </w:tc>
      </w:tr>
      <w:tr w:rsidR="0001436A" w:rsidTr="003715F1">
        <w:trPr>
          <w:trHeight w:val="315"/>
        </w:trPr>
        <w:tc>
          <w:tcPr>
            <w:cnfStyle w:val="001000000000" w:firstRow="0" w:lastRow="0" w:firstColumn="1" w:lastColumn="0" w:oddVBand="0" w:evenVBand="0" w:oddHBand="0" w:evenHBand="0" w:firstRowFirstColumn="0" w:firstRowLastColumn="0" w:lastRowFirstColumn="0" w:lastRowLastColumn="0"/>
            <w:tcW w:w="677" w:type="dxa"/>
            <w:tcBorders>
              <w:top w:val="nil"/>
              <w:left w:val="single" w:sz="4" w:space="0" w:color="auto"/>
              <w:bottom w:val="nil"/>
              <w:right w:val="single" w:sz="4" w:space="0" w:color="auto"/>
            </w:tcBorders>
            <w:hideMark/>
          </w:tcPr>
          <w:p w:rsidR="0001436A" w:rsidRDefault="005F07DD" w:rsidP="003715F1">
            <w:pPr>
              <w:rPr>
                <w:rFonts w:ascii="Arial" w:hAnsi="Arial" w:cs="Arial"/>
                <w:b w:val="0"/>
                <w:bCs w:val="0"/>
                <w:color w:val="000000"/>
                <w:sz w:val="18"/>
                <w:szCs w:val="18"/>
              </w:rPr>
            </w:pPr>
            <w:r>
              <w:rPr>
                <w:rFonts w:ascii="Arial" w:hAnsi="Arial" w:cs="Arial"/>
                <w:b w:val="0"/>
                <w:bCs w:val="0"/>
                <w:color w:val="000000"/>
                <w:sz w:val="18"/>
                <w:szCs w:val="18"/>
              </w:rPr>
              <w:t xml:space="preserve">(to) </w:t>
            </w:r>
            <w:r w:rsidR="003715F1">
              <w:rPr>
                <w:rFonts w:ascii="Arial" w:hAnsi="Arial" w:cs="Arial"/>
                <w:b w:val="0"/>
                <w:bCs w:val="0"/>
                <w:color w:val="000000"/>
                <w:sz w:val="18"/>
                <w:szCs w:val="18"/>
              </w:rPr>
              <w:t xml:space="preserve">31 </w:t>
            </w:r>
          </w:p>
        </w:tc>
        <w:tc>
          <w:tcPr>
            <w:tcW w:w="1860" w:type="dxa"/>
            <w:tcBorders>
              <w:left w:val="single" w:sz="4" w:space="0" w:color="auto"/>
            </w:tcBorders>
            <w:noWrap/>
            <w:hideMark/>
          </w:tcPr>
          <w:p w:rsidR="0001436A" w:rsidRDefault="0001436A" w:rsidP="0001436A">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Standard deviation</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1,109.79</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785.36</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852.81</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270.16</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1,397.6</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371.74</w:t>
            </w:r>
          </w:p>
        </w:tc>
        <w:tc>
          <w:tcPr>
            <w:tcW w:w="76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91.23</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480.38</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940.85</w:t>
            </w:r>
          </w:p>
        </w:tc>
      </w:tr>
      <w:tr w:rsidR="0001436A" w:rsidTr="003715F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77" w:type="dxa"/>
            <w:tcBorders>
              <w:top w:val="nil"/>
              <w:left w:val="single" w:sz="4" w:space="0" w:color="auto"/>
              <w:bottom w:val="nil"/>
              <w:right w:val="single" w:sz="4" w:space="0" w:color="auto"/>
            </w:tcBorders>
            <w:hideMark/>
          </w:tcPr>
          <w:p w:rsidR="0001436A" w:rsidRDefault="003715F1" w:rsidP="0001436A">
            <w:pPr>
              <w:rPr>
                <w:rFonts w:ascii="Arial" w:hAnsi="Arial" w:cs="Arial"/>
                <w:b w:val="0"/>
                <w:bCs w:val="0"/>
                <w:color w:val="000000"/>
                <w:sz w:val="18"/>
                <w:szCs w:val="18"/>
              </w:rPr>
            </w:pPr>
            <w:r>
              <w:rPr>
                <w:rFonts w:ascii="Arial" w:hAnsi="Arial" w:cs="Arial"/>
                <w:b w:val="0"/>
                <w:bCs w:val="0"/>
                <w:color w:val="000000"/>
                <w:sz w:val="18"/>
                <w:szCs w:val="18"/>
              </w:rPr>
              <w:t>Dec 2017</w:t>
            </w:r>
          </w:p>
        </w:tc>
        <w:tc>
          <w:tcPr>
            <w:tcW w:w="1860" w:type="dxa"/>
            <w:tcBorders>
              <w:top w:val="none" w:sz="0" w:space="0" w:color="auto"/>
              <w:left w:val="single" w:sz="4" w:space="0" w:color="auto"/>
              <w:bottom w:val="none" w:sz="0" w:space="0" w:color="auto"/>
            </w:tcBorders>
            <w:noWrap/>
            <w:hideMark/>
          </w:tcPr>
          <w:p w:rsidR="0001436A" w:rsidRDefault="0001436A" w:rsidP="0001436A">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Median</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999</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1,081.5</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952.36</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806.1</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2,500</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1,272.15</w:t>
            </w:r>
          </w:p>
        </w:tc>
        <w:tc>
          <w:tcPr>
            <w:tcW w:w="76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1,320</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1,031.83</w:t>
            </w:r>
          </w:p>
        </w:tc>
      </w:tr>
      <w:tr w:rsidR="0001436A" w:rsidTr="003715F1">
        <w:trPr>
          <w:trHeight w:val="315"/>
        </w:trPr>
        <w:tc>
          <w:tcPr>
            <w:cnfStyle w:val="001000000000" w:firstRow="0" w:lastRow="0" w:firstColumn="1" w:lastColumn="0" w:oddVBand="0" w:evenVBand="0" w:oddHBand="0" w:evenHBand="0" w:firstRowFirstColumn="0" w:firstRowLastColumn="0" w:lastRowFirstColumn="0" w:lastRowLastColumn="0"/>
            <w:tcW w:w="677" w:type="dxa"/>
            <w:tcBorders>
              <w:top w:val="nil"/>
              <w:left w:val="single" w:sz="4" w:space="0" w:color="auto"/>
              <w:bottom w:val="nil"/>
              <w:right w:val="single" w:sz="4" w:space="0" w:color="auto"/>
            </w:tcBorders>
            <w:hideMark/>
          </w:tcPr>
          <w:p w:rsidR="0001436A" w:rsidRDefault="0001436A" w:rsidP="0001436A">
            <w:pPr>
              <w:rPr>
                <w:rFonts w:ascii="Arial" w:hAnsi="Arial" w:cs="Arial"/>
                <w:b w:val="0"/>
                <w:bCs w:val="0"/>
                <w:color w:val="000000"/>
                <w:sz w:val="18"/>
                <w:szCs w:val="18"/>
              </w:rPr>
            </w:pPr>
          </w:p>
        </w:tc>
        <w:tc>
          <w:tcPr>
            <w:tcW w:w="1860" w:type="dxa"/>
            <w:tcBorders>
              <w:left w:val="single" w:sz="4" w:space="0" w:color="auto"/>
            </w:tcBorders>
            <w:noWrap/>
            <w:hideMark/>
          </w:tcPr>
          <w:p w:rsidR="0001436A" w:rsidRDefault="0001436A" w:rsidP="0001436A">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75th percentile</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2,700</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1,280.05</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1,500</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999</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3,500</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1,362.05</w:t>
            </w:r>
          </w:p>
        </w:tc>
        <w:tc>
          <w:tcPr>
            <w:tcW w:w="76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1,520</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1,500</w:t>
            </w:r>
          </w:p>
        </w:tc>
      </w:tr>
      <w:tr w:rsidR="0001436A" w:rsidTr="003715F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77" w:type="dxa"/>
            <w:tcBorders>
              <w:top w:val="nil"/>
              <w:left w:val="single" w:sz="4" w:space="0" w:color="auto"/>
              <w:bottom w:val="nil"/>
              <w:right w:val="single" w:sz="4" w:space="0" w:color="auto"/>
            </w:tcBorders>
            <w:hideMark/>
          </w:tcPr>
          <w:p w:rsidR="0001436A" w:rsidRDefault="0001436A" w:rsidP="0001436A">
            <w:pPr>
              <w:rPr>
                <w:rFonts w:ascii="Arial" w:hAnsi="Arial" w:cs="Arial"/>
                <w:b w:val="0"/>
                <w:bCs w:val="0"/>
                <w:color w:val="000000"/>
                <w:sz w:val="18"/>
                <w:szCs w:val="18"/>
              </w:rPr>
            </w:pPr>
          </w:p>
        </w:tc>
        <w:tc>
          <w:tcPr>
            <w:tcW w:w="1860" w:type="dxa"/>
            <w:tcBorders>
              <w:top w:val="none" w:sz="0" w:space="0" w:color="auto"/>
              <w:left w:val="single" w:sz="4" w:space="0" w:color="auto"/>
              <w:bottom w:val="none" w:sz="0" w:space="0" w:color="auto"/>
            </w:tcBorders>
            <w:noWrap/>
            <w:hideMark/>
          </w:tcPr>
          <w:p w:rsidR="0001436A" w:rsidRDefault="0001436A" w:rsidP="0001436A">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95th percentile</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3,500</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3,000</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3,200</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1,170.08</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5,000</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1,793.08</w:t>
            </w:r>
          </w:p>
        </w:tc>
        <w:tc>
          <w:tcPr>
            <w:tcW w:w="76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1,600</w:t>
            </w:r>
          </w:p>
        </w:tc>
        <w:tc>
          <w:tcPr>
            <w:tcW w:w="917" w:type="dxa"/>
            <w:tcBorders>
              <w:top w:val="none" w:sz="0" w:space="0" w:color="auto"/>
              <w:bottom w:val="none" w:sz="0" w:space="0" w:color="auto"/>
            </w:tcBorders>
            <w:noWrap/>
            <w:hideMark/>
          </w:tcPr>
          <w:p w:rsidR="0001436A" w:rsidRDefault="0001436A" w:rsidP="0001436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3,250</w:t>
            </w:r>
          </w:p>
        </w:tc>
      </w:tr>
      <w:tr w:rsidR="0001436A" w:rsidTr="003715F1">
        <w:trPr>
          <w:trHeight w:val="368"/>
        </w:trPr>
        <w:tc>
          <w:tcPr>
            <w:cnfStyle w:val="001000000000" w:firstRow="0" w:lastRow="0" w:firstColumn="1" w:lastColumn="0" w:oddVBand="0" w:evenVBand="0" w:oddHBand="0" w:evenHBand="0" w:firstRowFirstColumn="0" w:firstRowLastColumn="0" w:lastRowFirstColumn="0" w:lastRowLastColumn="0"/>
            <w:tcW w:w="677" w:type="dxa"/>
            <w:tcBorders>
              <w:top w:val="nil"/>
              <w:left w:val="single" w:sz="4" w:space="0" w:color="auto"/>
              <w:bottom w:val="single" w:sz="4" w:space="0" w:color="auto"/>
              <w:right w:val="single" w:sz="4" w:space="0" w:color="auto"/>
            </w:tcBorders>
            <w:hideMark/>
          </w:tcPr>
          <w:p w:rsidR="0001436A" w:rsidRDefault="0001436A" w:rsidP="0001436A">
            <w:pPr>
              <w:rPr>
                <w:rFonts w:ascii="Arial" w:hAnsi="Arial" w:cs="Arial"/>
                <w:b w:val="0"/>
                <w:bCs w:val="0"/>
                <w:color w:val="000000"/>
                <w:sz w:val="18"/>
                <w:szCs w:val="18"/>
              </w:rPr>
            </w:pPr>
          </w:p>
        </w:tc>
        <w:tc>
          <w:tcPr>
            <w:tcW w:w="1860" w:type="dxa"/>
            <w:tcBorders>
              <w:left w:val="single" w:sz="4" w:space="0" w:color="auto"/>
            </w:tcBorders>
            <w:noWrap/>
            <w:hideMark/>
          </w:tcPr>
          <w:p w:rsidR="0001436A" w:rsidRDefault="0001436A" w:rsidP="0001436A">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Bulk billed rate</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w:t>
            </w:r>
          </w:p>
        </w:tc>
        <w:tc>
          <w:tcPr>
            <w:tcW w:w="76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917" w:type="dxa"/>
            <w:noWrap/>
            <w:hideMark/>
          </w:tcPr>
          <w:p w:rsidR="0001436A" w:rsidRDefault="0001436A" w:rsidP="0001436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w:t>
            </w:r>
          </w:p>
        </w:tc>
      </w:tr>
    </w:tbl>
    <w:p w:rsidR="00DE5919" w:rsidRPr="00DE5919" w:rsidRDefault="00DE5919" w:rsidP="00DE5919">
      <w:pPr>
        <w:pStyle w:val="Caption"/>
        <w:spacing w:after="0"/>
        <w:ind w:right="-341"/>
        <w:rPr>
          <w:b w:val="0"/>
          <w:color w:val="auto"/>
        </w:rPr>
      </w:pPr>
      <w:r>
        <w:rPr>
          <w:b w:val="0"/>
          <w:color w:val="auto"/>
        </w:rPr>
        <w:t>*</w:t>
      </w:r>
      <w:r w:rsidRPr="00DE5919">
        <w:rPr>
          <w:b w:val="0"/>
          <w:color w:val="auto"/>
        </w:rPr>
        <w:t xml:space="preserve">The 95th percentile fee charged represents that 95% of the </w:t>
      </w:r>
      <w:proofErr w:type="gramStart"/>
      <w:r w:rsidRPr="00DE5919">
        <w:rPr>
          <w:b w:val="0"/>
          <w:color w:val="auto"/>
        </w:rPr>
        <w:t>time</w:t>
      </w:r>
      <w:proofErr w:type="gramEnd"/>
      <w:r w:rsidRPr="00DE5919">
        <w:rPr>
          <w:b w:val="0"/>
          <w:color w:val="auto"/>
        </w:rPr>
        <w:t xml:space="preserve"> the fee is below this amount but in 5% of cases</w:t>
      </w:r>
      <w:r w:rsidR="00712F90">
        <w:rPr>
          <w:b w:val="0"/>
          <w:color w:val="auto"/>
        </w:rPr>
        <w:t>, the fee is higher than this.</w:t>
      </w:r>
    </w:p>
    <w:p w:rsidR="00DC2C53" w:rsidRPr="000713A3" w:rsidRDefault="00DC2C53" w:rsidP="00712F90">
      <w:pPr>
        <w:pStyle w:val="Heading3"/>
        <w:rPr>
          <w:rFonts w:ascii="Times New Roman" w:hAnsi="Times New Roman" w:cs="Times New Roman"/>
          <w:b/>
          <w:i/>
        </w:rPr>
      </w:pPr>
      <w:r w:rsidRPr="000713A3">
        <w:rPr>
          <w:rFonts w:ascii="Times New Roman" w:hAnsi="Times New Roman" w:cs="Times New Roman"/>
          <w:b/>
          <w:i/>
        </w:rPr>
        <w:lastRenderedPageBreak/>
        <w:t>Item 32526</w:t>
      </w:r>
    </w:p>
    <w:p w:rsidR="00DC2C53" w:rsidRDefault="00DC2C53" w:rsidP="00712F90">
      <w:pPr>
        <w:spacing w:after="240"/>
        <w:rPr>
          <w:color w:val="000000" w:themeColor="text1"/>
        </w:rPr>
      </w:pPr>
      <w:r w:rsidRPr="00B81D7F">
        <w:rPr>
          <w:color w:val="000000" w:themeColor="text1"/>
        </w:rPr>
        <w:t xml:space="preserve">The </w:t>
      </w:r>
      <w:r>
        <w:rPr>
          <w:color w:val="000000" w:themeColor="text1"/>
        </w:rPr>
        <w:t xml:space="preserve">75% </w:t>
      </w:r>
      <w:r w:rsidRPr="00B81D7F">
        <w:rPr>
          <w:color w:val="000000" w:themeColor="text1"/>
        </w:rPr>
        <w:t xml:space="preserve">benefit for </w:t>
      </w:r>
      <w:r>
        <w:rPr>
          <w:color w:val="000000" w:themeColor="text1"/>
        </w:rPr>
        <w:t>i</w:t>
      </w:r>
      <w:r w:rsidRPr="00B81D7F">
        <w:rPr>
          <w:color w:val="000000" w:themeColor="text1"/>
        </w:rPr>
        <w:t xml:space="preserve">tem </w:t>
      </w:r>
      <w:r>
        <w:rPr>
          <w:color w:val="000000" w:themeColor="text1"/>
        </w:rPr>
        <w:t>3252</w:t>
      </w:r>
      <w:r w:rsidR="00A23AFC">
        <w:rPr>
          <w:color w:val="000000" w:themeColor="text1"/>
        </w:rPr>
        <w:t>6</w:t>
      </w:r>
      <w:r w:rsidRPr="00B81D7F">
        <w:rPr>
          <w:color w:val="000000" w:themeColor="text1"/>
        </w:rPr>
        <w:t xml:space="preserve"> is $</w:t>
      </w:r>
      <w:r w:rsidR="00A23AFC">
        <w:rPr>
          <w:color w:val="000000" w:themeColor="text1"/>
        </w:rPr>
        <w:t>595</w:t>
      </w:r>
      <w:r>
        <w:rPr>
          <w:color w:val="000000" w:themeColor="text1"/>
        </w:rPr>
        <w:t>.</w:t>
      </w:r>
    </w:p>
    <w:p w:rsidR="00FC6FC4" w:rsidRPr="00712F90" w:rsidRDefault="00FC6FC4" w:rsidP="00712F90">
      <w:pPr>
        <w:spacing w:after="240"/>
      </w:pPr>
      <w:r w:rsidRPr="000E1ABB">
        <w:t>The average fee charged for item 3252</w:t>
      </w:r>
      <w:r w:rsidR="00CD4C62" w:rsidRPr="000E1ABB">
        <w:t>6</w:t>
      </w:r>
      <w:r w:rsidRPr="000E1ABB">
        <w:t xml:space="preserve"> has decreased from $</w:t>
      </w:r>
      <w:r w:rsidR="00CD4C62" w:rsidRPr="000E1ABB">
        <w:t xml:space="preserve">4,018 </w:t>
      </w:r>
      <w:r w:rsidRPr="000E1ABB">
        <w:t>in 2012-13 to $</w:t>
      </w:r>
      <w:r w:rsidR="00CD4C62" w:rsidRPr="000E1ABB">
        <w:t xml:space="preserve">1,645 </w:t>
      </w:r>
      <w:r w:rsidRPr="000E1ABB">
        <w:t xml:space="preserve">in 2017-18 (Table </w:t>
      </w:r>
      <w:r w:rsidR="00123573">
        <w:t>4</w:t>
      </w:r>
      <w:r w:rsidR="0003710B" w:rsidRPr="000E1ABB">
        <w:t>,</w:t>
      </w:r>
      <w:r w:rsidRPr="000E1ABB">
        <w:t xml:space="preserve"> Figure </w:t>
      </w:r>
      <w:r w:rsidR="00760384" w:rsidRPr="000E1ABB">
        <w:t>9</w:t>
      </w:r>
      <w:r w:rsidRPr="000E1ABB">
        <w:t xml:space="preserve">). </w:t>
      </w:r>
      <w:r w:rsidR="00CD4C62" w:rsidRPr="000E1ABB">
        <w:t xml:space="preserve">The high average fee in 2012-13 was likely related to the average fee charged in NSW, which was $5,967, significantly higher than other </w:t>
      </w:r>
      <w:proofErr w:type="gramStart"/>
      <w:r w:rsidR="00CD4C62" w:rsidRPr="000E1ABB">
        <w:t>states which</w:t>
      </w:r>
      <w:proofErr w:type="gramEnd"/>
      <w:r w:rsidR="00CD4C62" w:rsidRPr="000E1ABB">
        <w:t xml:space="preserve"> ranged from $1,507 to $2,700. </w:t>
      </w:r>
      <w:r w:rsidR="00760384" w:rsidRPr="000E1ABB">
        <w:t>In recent years, t</w:t>
      </w:r>
      <w:r w:rsidRPr="000E1ABB">
        <w:t xml:space="preserve">he average fees charged in Western Australia </w:t>
      </w:r>
      <w:r w:rsidR="00E464BD">
        <w:t>have been</w:t>
      </w:r>
      <w:r w:rsidRPr="000E1ABB">
        <w:t xml:space="preserve"> higher than other states, with the average fee </w:t>
      </w:r>
      <w:r w:rsidR="0003710B" w:rsidRPr="000E1ABB">
        <w:t xml:space="preserve">in </w:t>
      </w:r>
      <w:r w:rsidRPr="000E1ABB">
        <w:t>2017-18 amounting to $</w:t>
      </w:r>
      <w:r w:rsidR="0003710B" w:rsidRPr="000E1ABB">
        <w:t>3,045</w:t>
      </w:r>
      <w:r w:rsidR="000E1ABB">
        <w:t xml:space="preserve"> </w:t>
      </w:r>
      <w:r w:rsidR="000E1ABB" w:rsidRPr="000E1ABB">
        <w:t xml:space="preserve">(Table </w:t>
      </w:r>
      <w:r w:rsidR="00865938">
        <w:t>4</w:t>
      </w:r>
      <w:r w:rsidR="000E1ABB" w:rsidRPr="000E1ABB">
        <w:t>, Figure 10)</w:t>
      </w:r>
      <w:r w:rsidRPr="000E1ABB">
        <w:t xml:space="preserve">. </w:t>
      </w:r>
      <w:r w:rsidR="0003710B" w:rsidRPr="000E1ABB">
        <w:t>A</w:t>
      </w:r>
      <w:r w:rsidRPr="000E1ABB">
        <w:t xml:space="preserve">verage fees in other states </w:t>
      </w:r>
      <w:r w:rsidR="0003710B" w:rsidRPr="000E1ABB">
        <w:t xml:space="preserve">over this period </w:t>
      </w:r>
      <w:r w:rsidRPr="000E1ABB">
        <w:t>ranged from $</w:t>
      </w:r>
      <w:r w:rsidR="0003710B" w:rsidRPr="000E1ABB">
        <w:t xml:space="preserve">1,135 </w:t>
      </w:r>
      <w:r w:rsidRPr="000E1ABB">
        <w:t>to $1,6</w:t>
      </w:r>
      <w:r w:rsidR="0003710B" w:rsidRPr="000E1ABB">
        <w:t>85</w:t>
      </w:r>
      <w:r w:rsidRPr="000E1ABB">
        <w:t xml:space="preserve">. </w:t>
      </w:r>
      <w:r w:rsidR="0003710B" w:rsidRPr="000E1ABB">
        <w:t>Bulk billing</w:t>
      </w:r>
      <w:r w:rsidRPr="000E1ABB">
        <w:t xml:space="preserve"> rates </w:t>
      </w:r>
      <w:r w:rsidR="0003710B" w:rsidRPr="000E1ABB">
        <w:t xml:space="preserve">varied across </w:t>
      </w:r>
      <w:r w:rsidRPr="000E1ABB">
        <w:t>states</w:t>
      </w:r>
      <w:r w:rsidR="000E1ABB" w:rsidRPr="000E1ABB">
        <w:t xml:space="preserve"> and years</w:t>
      </w:r>
      <w:r w:rsidRPr="000E1ABB">
        <w:t xml:space="preserve">, </w:t>
      </w:r>
      <w:r w:rsidR="000E1ABB" w:rsidRPr="000E1ABB">
        <w:t xml:space="preserve">with the highest </w:t>
      </w:r>
      <w:r w:rsidRPr="000E1ABB">
        <w:t>rate</w:t>
      </w:r>
      <w:r w:rsidR="000E1ABB">
        <w:t xml:space="preserve"> at</w:t>
      </w:r>
      <w:r w:rsidR="000E1ABB" w:rsidRPr="000E1ABB">
        <w:t xml:space="preserve"> 92.2%</w:t>
      </w:r>
      <w:r w:rsidRPr="000E1ABB">
        <w:t xml:space="preserve"> in </w:t>
      </w:r>
      <w:r w:rsidR="000E1ABB" w:rsidRPr="000E1ABB">
        <w:t xml:space="preserve">WA </w:t>
      </w:r>
      <w:r w:rsidRPr="000E1ABB">
        <w:t>in 2014-15</w:t>
      </w:r>
      <w:r w:rsidR="000E1ABB" w:rsidRPr="000E1ABB">
        <w:t>.</w:t>
      </w:r>
      <w:r w:rsidRPr="000E1ABB">
        <w:t xml:space="preserve"> </w:t>
      </w:r>
      <w:r w:rsidR="000E1ABB" w:rsidRPr="000E1ABB">
        <w:t xml:space="preserve">In </w:t>
      </w:r>
      <w:r w:rsidRPr="000E1ABB">
        <w:t>201</w:t>
      </w:r>
      <w:r w:rsidR="000E1ABB" w:rsidRPr="000E1ABB">
        <w:t>7</w:t>
      </w:r>
      <w:r w:rsidRPr="000E1ABB">
        <w:t>-1</w:t>
      </w:r>
      <w:r w:rsidR="000E1ABB" w:rsidRPr="000E1ABB">
        <w:t>8,</w:t>
      </w:r>
      <w:r w:rsidRPr="000E1ABB">
        <w:t xml:space="preserve"> </w:t>
      </w:r>
      <w:proofErr w:type="gramStart"/>
      <w:r w:rsidR="000E1ABB" w:rsidRPr="000E1ABB">
        <w:t>bulk billing</w:t>
      </w:r>
      <w:proofErr w:type="gramEnd"/>
      <w:r w:rsidR="000E1ABB" w:rsidRPr="000E1ABB">
        <w:t xml:space="preserve"> rates varied between 0.7% in </w:t>
      </w:r>
      <w:r w:rsidR="00AD5297">
        <w:t>Victoria</w:t>
      </w:r>
      <w:r w:rsidR="000E1ABB" w:rsidRPr="000E1ABB">
        <w:t xml:space="preserve"> and 47.1% in WA</w:t>
      </w:r>
      <w:r w:rsidRPr="000E1ABB">
        <w:t>. It is likely that Private Health Insurance and “no gap” or “known gap” arrangements may be utilised for this service.</w:t>
      </w:r>
    </w:p>
    <w:p w:rsidR="00123573" w:rsidRDefault="00FC6FC4" w:rsidP="00712F90">
      <w:pPr>
        <w:spacing w:after="240"/>
      </w:pPr>
      <w:r w:rsidRPr="000E1ABB">
        <w:t xml:space="preserve">In 2017-18, the average fees charged for equivalent </w:t>
      </w:r>
      <w:r w:rsidR="000E1ABB" w:rsidRPr="000E1ABB">
        <w:t>items 32511</w:t>
      </w:r>
      <w:r w:rsidRPr="000E1ABB">
        <w:t xml:space="preserve"> (surgery) and 325</w:t>
      </w:r>
      <w:r w:rsidR="000E1ABB" w:rsidRPr="000E1ABB">
        <w:t>22</w:t>
      </w:r>
      <w:r w:rsidRPr="000E1ABB">
        <w:t xml:space="preserve"> (ELT) were </w:t>
      </w:r>
      <w:r w:rsidR="000E1ABB" w:rsidRPr="000E1ABB">
        <w:t>$1,523</w:t>
      </w:r>
      <w:r w:rsidRPr="000E1ABB">
        <w:t xml:space="preserve"> and $</w:t>
      </w:r>
      <w:r w:rsidR="000E1ABB" w:rsidRPr="000E1ABB">
        <w:t>2</w:t>
      </w:r>
      <w:r w:rsidRPr="000E1ABB">
        <w:t>,</w:t>
      </w:r>
      <w:r w:rsidR="000E1ABB" w:rsidRPr="000E1ABB">
        <w:t>173</w:t>
      </w:r>
      <w:r w:rsidR="009C5555">
        <w:t>, respectively</w:t>
      </w:r>
      <w:r w:rsidRPr="000E1ABB">
        <w:t>. The average fee for RFA in 2017-18 fell between these values at $1</w:t>
      </w:r>
      <w:r w:rsidR="000E1ABB" w:rsidRPr="000E1ABB">
        <w:t>,645</w:t>
      </w:r>
      <w:r w:rsidRPr="000E1ABB">
        <w:t>.</w:t>
      </w:r>
    </w:p>
    <w:p w:rsidR="00D05A28" w:rsidRDefault="00A731B3" w:rsidP="0033740D">
      <w:pPr>
        <w:rPr>
          <w:color w:val="000000" w:themeColor="text1"/>
        </w:rPr>
      </w:pPr>
      <w:r>
        <w:rPr>
          <w:noProof/>
          <w:lang w:eastAsia="en-AU"/>
        </w:rPr>
        <w:drawing>
          <wp:inline distT="0" distB="0" distL="0" distR="0" wp14:anchorId="3F6C4105" wp14:editId="37073874">
            <wp:extent cx="5257800" cy="2228850"/>
            <wp:effectExtent l="0" t="0" r="0" b="0"/>
            <wp:docPr id="16" name="Chart 16" descr="Fiqure 9 shows a graphical representation of the average fee charged accross Australia for item 32526 from 2012-13 to 2017-18. Averge fee charged is on the Y axis and the financial years are on "/>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D2DC6" w:rsidRPr="00712F90" w:rsidRDefault="00FD2DC6" w:rsidP="00712F90">
      <w:pPr>
        <w:pStyle w:val="Heading4"/>
        <w:spacing w:before="0" w:after="240"/>
        <w:ind w:right="-340"/>
        <w:rPr>
          <w:rFonts w:ascii="Times New Roman" w:hAnsi="Times New Roman"/>
          <w:b/>
          <w:sz w:val="20"/>
        </w:rPr>
      </w:pPr>
      <w:r w:rsidRPr="00C61298">
        <w:rPr>
          <w:rFonts w:ascii="Times New Roman" w:hAnsi="Times New Roman"/>
          <w:b/>
          <w:sz w:val="20"/>
        </w:rPr>
        <w:t>Figure 9: Average fee charged across Australia for MBS item 32526 between 2012-13 and 2017-18.</w:t>
      </w:r>
    </w:p>
    <w:p w:rsidR="00FC6FC4" w:rsidRDefault="00A731B3" w:rsidP="00AD5297">
      <w:pPr>
        <w:ind w:right="-199"/>
        <w:rPr>
          <w:b/>
          <w:sz w:val="20"/>
        </w:rPr>
      </w:pPr>
      <w:r>
        <w:rPr>
          <w:noProof/>
          <w:lang w:eastAsia="en-AU"/>
        </w:rPr>
        <w:drawing>
          <wp:inline distT="0" distB="0" distL="0" distR="0">
            <wp:extent cx="5267325" cy="2533650"/>
            <wp:effectExtent l="0" t="0" r="9525" b="0"/>
            <wp:docPr id="2" name="Chart 2" descr="Fiqure 10 shows a graphical representation of the average fee charged and variation in fee charged for item 32526 from 2012-13 to 2017-18 by State and Territory. Average fee charged is on the Y axis and State and Territories are on the x axis."/>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12F90" w:rsidRPr="00712F90" w:rsidRDefault="00FC6FC4" w:rsidP="00712F90">
      <w:pPr>
        <w:pStyle w:val="Heading4"/>
        <w:spacing w:before="0"/>
        <w:ind w:right="-341"/>
        <w:rPr>
          <w:rFonts w:ascii="Times New Roman" w:hAnsi="Times New Roman"/>
          <w:b/>
          <w:sz w:val="20"/>
        </w:rPr>
      </w:pPr>
      <w:r w:rsidRPr="00C61298">
        <w:rPr>
          <w:rFonts w:ascii="Times New Roman" w:hAnsi="Times New Roman"/>
          <w:b/>
          <w:sz w:val="20"/>
        </w:rPr>
        <w:t xml:space="preserve">Figure 10: </w:t>
      </w:r>
      <w:r w:rsidR="00E20991" w:rsidRPr="00C61298">
        <w:rPr>
          <w:rFonts w:ascii="Times New Roman" w:hAnsi="Times New Roman"/>
          <w:b/>
          <w:sz w:val="20"/>
        </w:rPr>
        <w:t xml:space="preserve">Average fee charged and the variation in fees charged from the 25th to the 95th percentiles </w:t>
      </w:r>
      <w:r w:rsidRPr="00C61298">
        <w:rPr>
          <w:rFonts w:ascii="Times New Roman" w:hAnsi="Times New Roman"/>
          <w:b/>
          <w:sz w:val="20"/>
        </w:rPr>
        <w:t>by state for MBS item 3252</w:t>
      </w:r>
      <w:r w:rsidR="00AD5297" w:rsidRPr="00C61298">
        <w:rPr>
          <w:rFonts w:ascii="Times New Roman" w:hAnsi="Times New Roman"/>
          <w:b/>
          <w:sz w:val="20"/>
        </w:rPr>
        <w:t>6</w:t>
      </w:r>
      <w:r w:rsidRPr="00C61298">
        <w:rPr>
          <w:rFonts w:ascii="Times New Roman" w:hAnsi="Times New Roman"/>
          <w:b/>
          <w:sz w:val="20"/>
        </w:rPr>
        <w:t xml:space="preserve"> between 2012-13 and 2017-18.</w:t>
      </w:r>
      <w:r w:rsidR="00712F90">
        <w:rPr>
          <w:rFonts w:ascii="Times New Roman" w:hAnsi="Times New Roman"/>
          <w:b/>
          <w:sz w:val="20"/>
        </w:rPr>
        <w:br w:type="page"/>
      </w:r>
    </w:p>
    <w:p w:rsidR="008E580F" w:rsidRPr="00C61298" w:rsidRDefault="00DC2C53" w:rsidP="00C61298">
      <w:pPr>
        <w:pStyle w:val="Heading4"/>
        <w:spacing w:before="0"/>
        <w:ind w:right="-341"/>
        <w:rPr>
          <w:rFonts w:ascii="Times New Roman" w:hAnsi="Times New Roman"/>
          <w:b/>
          <w:sz w:val="20"/>
        </w:rPr>
      </w:pPr>
      <w:r w:rsidRPr="00C61298">
        <w:rPr>
          <w:rFonts w:ascii="Times New Roman" w:hAnsi="Times New Roman"/>
          <w:b/>
          <w:sz w:val="20"/>
        </w:rPr>
        <w:lastRenderedPageBreak/>
        <w:t xml:space="preserve">Table </w:t>
      </w:r>
      <w:r w:rsidR="00123573">
        <w:rPr>
          <w:rFonts w:ascii="Times New Roman" w:hAnsi="Times New Roman"/>
          <w:b/>
          <w:sz w:val="20"/>
        </w:rPr>
        <w:t>4</w:t>
      </w:r>
      <w:r w:rsidRPr="00C61298">
        <w:rPr>
          <w:rFonts w:ascii="Times New Roman" w:hAnsi="Times New Roman"/>
          <w:b/>
          <w:sz w:val="20"/>
        </w:rPr>
        <w:t xml:space="preserve">: Statistics on fees charged for MBS item 32526 </w:t>
      </w:r>
      <w:r w:rsidR="00AD5297" w:rsidRPr="00C61298">
        <w:rPr>
          <w:rFonts w:ascii="Times New Roman" w:hAnsi="Times New Roman"/>
          <w:b/>
          <w:sz w:val="20"/>
        </w:rPr>
        <w:t>between</w:t>
      </w:r>
      <w:r w:rsidRPr="00C61298">
        <w:rPr>
          <w:rFonts w:ascii="Times New Roman" w:hAnsi="Times New Roman"/>
          <w:b/>
          <w:sz w:val="20"/>
        </w:rPr>
        <w:t xml:space="preserve"> 2012-13 </w:t>
      </w:r>
      <w:r w:rsidR="00AD5297" w:rsidRPr="00C61298">
        <w:rPr>
          <w:rFonts w:ascii="Times New Roman" w:hAnsi="Times New Roman"/>
          <w:b/>
          <w:sz w:val="20"/>
        </w:rPr>
        <w:t xml:space="preserve">and </w:t>
      </w:r>
      <w:r w:rsidRPr="00C61298">
        <w:rPr>
          <w:rFonts w:ascii="Times New Roman" w:hAnsi="Times New Roman"/>
          <w:b/>
          <w:sz w:val="20"/>
        </w:rPr>
        <w:t xml:space="preserve">2017-18 by </w:t>
      </w:r>
      <w:r w:rsidR="00BE09E4" w:rsidRPr="00C61298">
        <w:rPr>
          <w:rFonts w:ascii="Times New Roman" w:hAnsi="Times New Roman"/>
          <w:b/>
          <w:sz w:val="20"/>
        </w:rPr>
        <w:t>State and Territory</w:t>
      </w:r>
    </w:p>
    <w:tbl>
      <w:tblPr>
        <w:tblStyle w:val="ListTable3-Accent1"/>
        <w:tblW w:w="11199"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6 presents statistics on fees charged for MBS item 32526 from 2012-13 to 2017-18 by date of service. The 2017-18 financial year only includes data to 31 December 2017. Columns are split by state or territory. There are six rows for each financial year of 2012-13, 2013-14, 2014-15, 2015-16 and 2016-17 and 2017-18: 1) Average fee charged, 2) Standard deviation, 3) Median fee charged, 4) 75th percentile, 5) 95th percentile, 6) Bulk-billing rate. 'NP' means that for that cell, the data is not printed."/>
      </w:tblPr>
      <w:tblGrid>
        <w:gridCol w:w="709"/>
        <w:gridCol w:w="1844"/>
        <w:gridCol w:w="1041"/>
        <w:gridCol w:w="12"/>
        <w:gridCol w:w="1005"/>
        <w:gridCol w:w="1091"/>
        <w:gridCol w:w="1103"/>
        <w:gridCol w:w="1134"/>
        <w:gridCol w:w="992"/>
        <w:gridCol w:w="1134"/>
        <w:gridCol w:w="1134"/>
      </w:tblGrid>
      <w:tr w:rsidR="007201D2" w:rsidTr="00651197">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100" w:firstRow="0" w:lastRow="0" w:firstColumn="1" w:lastColumn="0" w:oddVBand="0" w:evenVBand="0" w:oddHBand="0" w:evenHBand="0" w:firstRowFirstColumn="1" w:firstRowLastColumn="0" w:lastRowFirstColumn="0" w:lastRowLastColumn="0"/>
            <w:tcW w:w="709" w:type="dxa"/>
            <w:tcBorders>
              <w:top w:val="nil"/>
              <w:left w:val="nil"/>
              <w:bottom w:val="single" w:sz="4" w:space="0" w:color="auto"/>
            </w:tcBorders>
            <w:shd w:val="clear" w:color="auto" w:fill="auto"/>
            <w:hideMark/>
          </w:tcPr>
          <w:p w:rsidR="00D004B9" w:rsidRDefault="00D004B9">
            <w:pPr>
              <w:rPr>
                <w:b w:val="0"/>
                <w:bCs w:val="0"/>
                <w:color w:val="000000"/>
                <w:sz w:val="20"/>
                <w:szCs w:val="20"/>
              </w:rPr>
            </w:pPr>
            <w:r>
              <w:rPr>
                <w:color w:val="000000"/>
                <w:sz w:val="20"/>
                <w:szCs w:val="20"/>
              </w:rPr>
              <w:t xml:space="preserve"> </w:t>
            </w:r>
          </w:p>
        </w:tc>
        <w:tc>
          <w:tcPr>
            <w:tcW w:w="1844" w:type="dxa"/>
            <w:tcBorders>
              <w:top w:val="nil"/>
              <w:left w:val="nil"/>
              <w:bottom w:val="single" w:sz="4" w:space="0" w:color="auto"/>
              <w:right w:val="single" w:sz="4" w:space="0" w:color="auto"/>
            </w:tcBorders>
            <w:shd w:val="clear" w:color="auto" w:fill="auto"/>
          </w:tcPr>
          <w:p w:rsidR="00D004B9" w:rsidRDefault="00D004B9">
            <w:pPr>
              <w:cnfStyle w:val="100000000000" w:firstRow="1" w:lastRow="0" w:firstColumn="0" w:lastColumn="0" w:oddVBand="0" w:evenVBand="0" w:oddHBand="0" w:evenHBand="0" w:firstRowFirstColumn="0" w:firstRowLastColumn="0" w:lastRowFirstColumn="0" w:lastRowLastColumn="0"/>
              <w:rPr>
                <w:color w:val="000000"/>
                <w:sz w:val="20"/>
                <w:szCs w:val="20"/>
              </w:rPr>
            </w:pPr>
          </w:p>
        </w:tc>
        <w:tc>
          <w:tcPr>
            <w:tcW w:w="1053" w:type="dxa"/>
            <w:gridSpan w:val="2"/>
            <w:tcBorders>
              <w:left w:val="single" w:sz="4" w:space="0" w:color="auto"/>
            </w:tcBorders>
            <w:noWrap/>
            <w:hideMark/>
          </w:tcPr>
          <w:p w:rsidR="00D004B9" w:rsidRDefault="00D004B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NSW</w:t>
            </w:r>
          </w:p>
        </w:tc>
        <w:tc>
          <w:tcPr>
            <w:tcW w:w="1005" w:type="dxa"/>
            <w:noWrap/>
            <w:hideMark/>
          </w:tcPr>
          <w:p w:rsidR="00D004B9" w:rsidRDefault="00D004B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VIC</w:t>
            </w:r>
          </w:p>
        </w:tc>
        <w:tc>
          <w:tcPr>
            <w:tcW w:w="1091" w:type="dxa"/>
            <w:noWrap/>
            <w:hideMark/>
          </w:tcPr>
          <w:p w:rsidR="00D004B9" w:rsidRDefault="00D004B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QLD</w:t>
            </w:r>
          </w:p>
        </w:tc>
        <w:tc>
          <w:tcPr>
            <w:tcW w:w="1103" w:type="dxa"/>
            <w:noWrap/>
            <w:hideMark/>
          </w:tcPr>
          <w:p w:rsidR="00D004B9" w:rsidRDefault="00D004B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SA</w:t>
            </w:r>
          </w:p>
        </w:tc>
        <w:tc>
          <w:tcPr>
            <w:tcW w:w="1134" w:type="dxa"/>
            <w:noWrap/>
            <w:hideMark/>
          </w:tcPr>
          <w:p w:rsidR="00D004B9" w:rsidRDefault="00D004B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WA</w:t>
            </w:r>
          </w:p>
        </w:tc>
        <w:tc>
          <w:tcPr>
            <w:tcW w:w="992" w:type="dxa"/>
            <w:noWrap/>
            <w:hideMark/>
          </w:tcPr>
          <w:p w:rsidR="00D004B9" w:rsidRDefault="00D004B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TAS</w:t>
            </w:r>
          </w:p>
        </w:tc>
        <w:tc>
          <w:tcPr>
            <w:tcW w:w="1134" w:type="dxa"/>
            <w:noWrap/>
            <w:hideMark/>
          </w:tcPr>
          <w:p w:rsidR="00D004B9" w:rsidRDefault="00D004B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ACT</w:t>
            </w:r>
          </w:p>
        </w:tc>
        <w:tc>
          <w:tcPr>
            <w:tcW w:w="1134" w:type="dxa"/>
            <w:noWrap/>
            <w:hideMark/>
          </w:tcPr>
          <w:p w:rsidR="00D004B9" w:rsidRDefault="00D004B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AUS</w:t>
            </w:r>
          </w:p>
        </w:tc>
      </w:tr>
      <w:tr w:rsidR="007868D0" w:rsidTr="00477A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nil"/>
              <w:right w:val="single" w:sz="4" w:space="0" w:color="auto"/>
            </w:tcBorders>
            <w:hideMark/>
          </w:tcPr>
          <w:p w:rsidR="00A955AD" w:rsidRDefault="00A955AD">
            <w:pPr>
              <w:rPr>
                <w:rFonts w:ascii="Arial" w:hAnsi="Arial" w:cs="Arial"/>
                <w:b w:val="0"/>
                <w:bCs w:val="0"/>
                <w:color w:val="000000"/>
                <w:sz w:val="18"/>
                <w:szCs w:val="18"/>
              </w:rPr>
            </w:pPr>
            <w:r>
              <w:rPr>
                <w:rFonts w:ascii="Arial" w:hAnsi="Arial" w:cs="Arial"/>
                <w:b w:val="0"/>
                <w:bCs w:val="0"/>
                <w:color w:val="000000"/>
                <w:sz w:val="18"/>
                <w:szCs w:val="18"/>
              </w:rPr>
              <w:t>2012-13</w:t>
            </w:r>
          </w:p>
        </w:tc>
        <w:tc>
          <w:tcPr>
            <w:tcW w:w="1844" w:type="dxa"/>
            <w:tcBorders>
              <w:top w:val="none" w:sz="0" w:space="0" w:color="auto"/>
              <w:left w:val="single" w:sz="4" w:space="0" w:color="auto"/>
              <w:bottom w:val="none" w:sz="0" w:space="0" w:color="auto"/>
            </w:tcBorders>
            <w:noWrap/>
            <w:hideMark/>
          </w:tcPr>
          <w:p w:rsidR="00A955AD" w:rsidRDefault="00A955AD">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Average fee charged</w:t>
            </w:r>
          </w:p>
        </w:tc>
        <w:tc>
          <w:tcPr>
            <w:tcW w:w="104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$5,966.67 </w:t>
            </w:r>
          </w:p>
        </w:tc>
        <w:tc>
          <w:tcPr>
            <w:tcW w:w="1017" w:type="dxa"/>
            <w:gridSpan w:val="2"/>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$2,699.90 </w:t>
            </w:r>
          </w:p>
        </w:tc>
        <w:tc>
          <w:tcPr>
            <w:tcW w:w="109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$1,507.30 </w:t>
            </w:r>
          </w:p>
        </w:tc>
        <w:tc>
          <w:tcPr>
            <w:tcW w:w="1103" w:type="dxa"/>
            <w:tcBorders>
              <w:top w:val="none" w:sz="0" w:space="0" w:color="auto"/>
              <w:bottom w:val="none" w:sz="0" w:space="0" w:color="auto"/>
            </w:tcBorders>
            <w:noWrap/>
            <w:hideMark/>
          </w:tcPr>
          <w:p w:rsidR="00A955AD" w:rsidRDefault="00A94405" w:rsidP="00A944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$2,000.00 </w:t>
            </w:r>
          </w:p>
        </w:tc>
        <w:tc>
          <w:tcPr>
            <w:tcW w:w="992" w:type="dxa"/>
            <w:tcBorders>
              <w:top w:val="none" w:sz="0" w:space="0" w:color="auto"/>
              <w:bottom w:val="none" w:sz="0" w:space="0" w:color="auto"/>
            </w:tcBorders>
            <w:noWrap/>
            <w:hideMark/>
          </w:tcPr>
          <w:p w:rsidR="00A955AD" w:rsidRDefault="00A94405" w:rsidP="00A944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tcBorders>
              <w:top w:val="none" w:sz="0" w:space="0" w:color="auto"/>
              <w:bottom w:val="none" w:sz="0" w:space="0" w:color="auto"/>
            </w:tcBorders>
            <w:noWrap/>
            <w:hideMark/>
          </w:tcPr>
          <w:p w:rsidR="00A955AD" w:rsidRDefault="00A94405" w:rsidP="00A944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$4,017.87 </w:t>
            </w:r>
          </w:p>
        </w:tc>
      </w:tr>
      <w:tr w:rsidR="007868D0" w:rsidTr="00477A13">
        <w:trPr>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right w:val="single" w:sz="4" w:space="0" w:color="auto"/>
            </w:tcBorders>
            <w:hideMark/>
          </w:tcPr>
          <w:p w:rsidR="00A955AD" w:rsidRDefault="00A955AD">
            <w:pPr>
              <w:rPr>
                <w:rFonts w:ascii="Arial" w:hAnsi="Arial" w:cs="Arial"/>
                <w:b w:val="0"/>
                <w:bCs w:val="0"/>
                <w:color w:val="000000"/>
                <w:sz w:val="18"/>
                <w:szCs w:val="18"/>
              </w:rPr>
            </w:pPr>
          </w:p>
        </w:tc>
        <w:tc>
          <w:tcPr>
            <w:tcW w:w="1844" w:type="dxa"/>
            <w:tcBorders>
              <w:left w:val="single" w:sz="4" w:space="0" w:color="auto"/>
            </w:tcBorders>
            <w:noWrap/>
            <w:hideMark/>
          </w:tcPr>
          <w:p w:rsidR="00A955AD" w:rsidRDefault="00A955AD">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Standard deviation</w:t>
            </w:r>
          </w:p>
        </w:tc>
        <w:tc>
          <w:tcPr>
            <w:tcW w:w="104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$1,703.18 </w:t>
            </w:r>
          </w:p>
        </w:tc>
        <w:tc>
          <w:tcPr>
            <w:tcW w:w="1017" w:type="dxa"/>
            <w:gridSpan w:val="2"/>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109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1103" w:type="dxa"/>
            <w:noWrap/>
            <w:hideMark/>
          </w:tcPr>
          <w:p w:rsidR="00A955AD" w:rsidRDefault="00A94405" w:rsidP="00A944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992" w:type="dxa"/>
            <w:noWrap/>
            <w:hideMark/>
          </w:tcPr>
          <w:p w:rsidR="00A955AD" w:rsidRDefault="00A94405" w:rsidP="00A944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noWrap/>
            <w:hideMark/>
          </w:tcPr>
          <w:p w:rsidR="00A955AD" w:rsidRDefault="00A94405" w:rsidP="00A944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$2,421.03 </w:t>
            </w:r>
          </w:p>
        </w:tc>
      </w:tr>
      <w:tr w:rsidR="007868D0" w:rsidTr="00477A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right w:val="single" w:sz="4" w:space="0" w:color="auto"/>
            </w:tcBorders>
            <w:hideMark/>
          </w:tcPr>
          <w:p w:rsidR="00A955AD" w:rsidRDefault="00A955AD">
            <w:pPr>
              <w:rPr>
                <w:rFonts w:ascii="Arial" w:hAnsi="Arial" w:cs="Arial"/>
                <w:b w:val="0"/>
                <w:bCs w:val="0"/>
                <w:color w:val="000000"/>
                <w:sz w:val="18"/>
                <w:szCs w:val="18"/>
              </w:rPr>
            </w:pPr>
          </w:p>
        </w:tc>
        <w:tc>
          <w:tcPr>
            <w:tcW w:w="1844" w:type="dxa"/>
            <w:tcBorders>
              <w:top w:val="none" w:sz="0" w:space="0" w:color="auto"/>
              <w:left w:val="single" w:sz="4" w:space="0" w:color="auto"/>
              <w:bottom w:val="none" w:sz="0" w:space="0" w:color="auto"/>
            </w:tcBorders>
            <w:noWrap/>
            <w:hideMark/>
          </w:tcPr>
          <w:p w:rsidR="00A955AD" w:rsidRDefault="00A955AD">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Median</w:t>
            </w:r>
          </w:p>
        </w:tc>
        <w:tc>
          <w:tcPr>
            <w:tcW w:w="104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017" w:type="dxa"/>
            <w:gridSpan w:val="2"/>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09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03" w:type="dxa"/>
            <w:tcBorders>
              <w:top w:val="none" w:sz="0" w:space="0" w:color="auto"/>
              <w:bottom w:val="none" w:sz="0" w:space="0" w:color="auto"/>
            </w:tcBorders>
            <w:noWrap/>
            <w:hideMark/>
          </w:tcPr>
          <w:p w:rsidR="00A955AD" w:rsidRDefault="00A94405" w:rsidP="00A944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92" w:type="dxa"/>
            <w:tcBorders>
              <w:top w:val="none" w:sz="0" w:space="0" w:color="auto"/>
              <w:bottom w:val="none" w:sz="0" w:space="0" w:color="auto"/>
            </w:tcBorders>
            <w:noWrap/>
            <w:hideMark/>
          </w:tcPr>
          <w:p w:rsidR="00A955AD" w:rsidRDefault="00A94405" w:rsidP="00A944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tcBorders>
              <w:top w:val="none" w:sz="0" w:space="0" w:color="auto"/>
              <w:bottom w:val="none" w:sz="0" w:space="0" w:color="auto"/>
            </w:tcBorders>
            <w:noWrap/>
            <w:hideMark/>
          </w:tcPr>
          <w:p w:rsidR="00A955AD" w:rsidRDefault="00A94405" w:rsidP="00A944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r>
      <w:tr w:rsidR="007868D0" w:rsidTr="00477A13">
        <w:trPr>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right w:val="single" w:sz="4" w:space="0" w:color="auto"/>
            </w:tcBorders>
            <w:hideMark/>
          </w:tcPr>
          <w:p w:rsidR="00A955AD" w:rsidRDefault="00A955AD">
            <w:pPr>
              <w:rPr>
                <w:rFonts w:ascii="Arial" w:hAnsi="Arial" w:cs="Arial"/>
                <w:b w:val="0"/>
                <w:bCs w:val="0"/>
                <w:color w:val="000000"/>
                <w:sz w:val="18"/>
                <w:szCs w:val="18"/>
              </w:rPr>
            </w:pPr>
          </w:p>
        </w:tc>
        <w:tc>
          <w:tcPr>
            <w:tcW w:w="1844" w:type="dxa"/>
            <w:tcBorders>
              <w:left w:val="single" w:sz="4" w:space="0" w:color="auto"/>
            </w:tcBorders>
            <w:noWrap/>
            <w:hideMark/>
          </w:tcPr>
          <w:p w:rsidR="00A955AD" w:rsidRDefault="00A955AD">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75th percentile</w:t>
            </w:r>
          </w:p>
        </w:tc>
        <w:tc>
          <w:tcPr>
            <w:tcW w:w="104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017" w:type="dxa"/>
            <w:gridSpan w:val="2"/>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09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03" w:type="dxa"/>
            <w:noWrap/>
            <w:hideMark/>
          </w:tcPr>
          <w:p w:rsidR="00A955AD" w:rsidRDefault="00A94405" w:rsidP="00A944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92" w:type="dxa"/>
            <w:noWrap/>
            <w:hideMark/>
          </w:tcPr>
          <w:p w:rsidR="00A955AD" w:rsidRDefault="00A94405" w:rsidP="00A944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noWrap/>
            <w:hideMark/>
          </w:tcPr>
          <w:p w:rsidR="00A955AD" w:rsidRDefault="00A94405" w:rsidP="00A944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r>
      <w:tr w:rsidR="007868D0" w:rsidTr="00477A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right w:val="single" w:sz="4" w:space="0" w:color="auto"/>
            </w:tcBorders>
            <w:hideMark/>
          </w:tcPr>
          <w:p w:rsidR="00A955AD" w:rsidRDefault="00A955AD">
            <w:pPr>
              <w:rPr>
                <w:rFonts w:ascii="Arial" w:hAnsi="Arial" w:cs="Arial"/>
                <w:b w:val="0"/>
                <w:bCs w:val="0"/>
                <w:color w:val="000000"/>
                <w:sz w:val="18"/>
                <w:szCs w:val="18"/>
              </w:rPr>
            </w:pPr>
          </w:p>
        </w:tc>
        <w:tc>
          <w:tcPr>
            <w:tcW w:w="1844" w:type="dxa"/>
            <w:tcBorders>
              <w:top w:val="none" w:sz="0" w:space="0" w:color="auto"/>
              <w:left w:val="single" w:sz="4" w:space="0" w:color="auto"/>
              <w:bottom w:val="none" w:sz="0" w:space="0" w:color="auto"/>
            </w:tcBorders>
            <w:noWrap/>
            <w:hideMark/>
          </w:tcPr>
          <w:p w:rsidR="00A955AD" w:rsidRDefault="00A955AD">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95th percentile</w:t>
            </w:r>
            <w:r w:rsidR="00DE5919">
              <w:rPr>
                <w:rFonts w:ascii="Arial" w:hAnsi="Arial" w:cs="Arial"/>
                <w:b/>
                <w:bCs/>
                <w:color w:val="000000"/>
                <w:sz w:val="18"/>
                <w:szCs w:val="18"/>
              </w:rPr>
              <w:t>*</w:t>
            </w:r>
          </w:p>
        </w:tc>
        <w:tc>
          <w:tcPr>
            <w:tcW w:w="104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017" w:type="dxa"/>
            <w:gridSpan w:val="2"/>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09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03" w:type="dxa"/>
            <w:tcBorders>
              <w:top w:val="none" w:sz="0" w:space="0" w:color="auto"/>
              <w:bottom w:val="none" w:sz="0" w:space="0" w:color="auto"/>
            </w:tcBorders>
            <w:noWrap/>
            <w:hideMark/>
          </w:tcPr>
          <w:p w:rsidR="00A955AD" w:rsidRDefault="00A94405" w:rsidP="00A944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92" w:type="dxa"/>
            <w:tcBorders>
              <w:top w:val="none" w:sz="0" w:space="0" w:color="auto"/>
              <w:bottom w:val="none" w:sz="0" w:space="0" w:color="auto"/>
            </w:tcBorders>
            <w:noWrap/>
            <w:hideMark/>
          </w:tcPr>
          <w:p w:rsidR="00A955AD" w:rsidRDefault="00A94405" w:rsidP="00A944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tcBorders>
              <w:top w:val="none" w:sz="0" w:space="0" w:color="auto"/>
              <w:bottom w:val="none" w:sz="0" w:space="0" w:color="auto"/>
            </w:tcBorders>
            <w:noWrap/>
            <w:hideMark/>
          </w:tcPr>
          <w:p w:rsidR="00A955AD" w:rsidRDefault="00A94405" w:rsidP="00A944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r>
      <w:tr w:rsidR="007868D0" w:rsidTr="00477A13">
        <w:trPr>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single" w:sz="4" w:space="0" w:color="auto"/>
              <w:right w:val="single" w:sz="4" w:space="0" w:color="auto"/>
            </w:tcBorders>
            <w:hideMark/>
          </w:tcPr>
          <w:p w:rsidR="00A955AD" w:rsidRDefault="00A955AD">
            <w:pPr>
              <w:rPr>
                <w:rFonts w:ascii="Arial" w:hAnsi="Arial" w:cs="Arial"/>
                <w:b w:val="0"/>
                <w:bCs w:val="0"/>
                <w:color w:val="000000"/>
                <w:sz w:val="18"/>
                <w:szCs w:val="18"/>
              </w:rPr>
            </w:pPr>
          </w:p>
        </w:tc>
        <w:tc>
          <w:tcPr>
            <w:tcW w:w="1844" w:type="dxa"/>
            <w:tcBorders>
              <w:left w:val="single" w:sz="4" w:space="0" w:color="auto"/>
              <w:bottom w:val="single" w:sz="4" w:space="0" w:color="auto"/>
            </w:tcBorders>
            <w:noWrap/>
            <w:hideMark/>
          </w:tcPr>
          <w:p w:rsidR="00A955AD" w:rsidRDefault="00A955AD">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Bulk billed rate</w:t>
            </w:r>
          </w:p>
        </w:tc>
        <w:tc>
          <w:tcPr>
            <w:tcW w:w="104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16.7% </w:t>
            </w:r>
          </w:p>
        </w:tc>
        <w:tc>
          <w:tcPr>
            <w:tcW w:w="1017" w:type="dxa"/>
            <w:gridSpan w:val="2"/>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109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1103" w:type="dxa"/>
            <w:noWrap/>
            <w:hideMark/>
          </w:tcPr>
          <w:p w:rsidR="00A955AD" w:rsidRDefault="00A94405" w:rsidP="00A944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992" w:type="dxa"/>
            <w:noWrap/>
            <w:hideMark/>
          </w:tcPr>
          <w:p w:rsidR="00A955AD" w:rsidRDefault="00A94405" w:rsidP="00A944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noWrap/>
            <w:hideMark/>
          </w:tcPr>
          <w:p w:rsidR="00A955AD" w:rsidRDefault="00A94405" w:rsidP="00A944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11.1% </w:t>
            </w:r>
          </w:p>
        </w:tc>
      </w:tr>
      <w:tr w:rsidR="007868D0" w:rsidTr="00477A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nil"/>
              <w:right w:val="single" w:sz="4" w:space="0" w:color="auto"/>
            </w:tcBorders>
            <w:hideMark/>
          </w:tcPr>
          <w:p w:rsidR="00A955AD" w:rsidRDefault="00A955AD">
            <w:pPr>
              <w:rPr>
                <w:rFonts w:ascii="Arial" w:hAnsi="Arial" w:cs="Arial"/>
                <w:b w:val="0"/>
                <w:bCs w:val="0"/>
                <w:color w:val="000000"/>
                <w:sz w:val="18"/>
                <w:szCs w:val="18"/>
              </w:rPr>
            </w:pPr>
            <w:r>
              <w:rPr>
                <w:rFonts w:ascii="Arial" w:hAnsi="Arial" w:cs="Arial"/>
                <w:b w:val="0"/>
                <w:bCs w:val="0"/>
                <w:color w:val="000000"/>
                <w:sz w:val="18"/>
                <w:szCs w:val="18"/>
              </w:rPr>
              <w:t>2013-14</w:t>
            </w:r>
          </w:p>
        </w:tc>
        <w:tc>
          <w:tcPr>
            <w:tcW w:w="1844" w:type="dxa"/>
            <w:tcBorders>
              <w:top w:val="single" w:sz="4" w:space="0" w:color="auto"/>
              <w:left w:val="single" w:sz="4" w:space="0" w:color="auto"/>
              <w:bottom w:val="none" w:sz="0" w:space="0" w:color="auto"/>
            </w:tcBorders>
            <w:noWrap/>
            <w:hideMark/>
          </w:tcPr>
          <w:p w:rsidR="00A955AD" w:rsidRDefault="00A955AD">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Average fee charged</w:t>
            </w:r>
          </w:p>
        </w:tc>
        <w:tc>
          <w:tcPr>
            <w:tcW w:w="104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$2,620.82 </w:t>
            </w:r>
          </w:p>
        </w:tc>
        <w:tc>
          <w:tcPr>
            <w:tcW w:w="1017" w:type="dxa"/>
            <w:gridSpan w:val="2"/>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$2,154.02 </w:t>
            </w:r>
          </w:p>
        </w:tc>
        <w:tc>
          <w:tcPr>
            <w:tcW w:w="109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$1,354.75 </w:t>
            </w:r>
          </w:p>
        </w:tc>
        <w:tc>
          <w:tcPr>
            <w:tcW w:w="1103"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$1,009.28 </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$2,512.75 </w:t>
            </w:r>
          </w:p>
        </w:tc>
        <w:tc>
          <w:tcPr>
            <w:tcW w:w="992" w:type="dxa"/>
            <w:tcBorders>
              <w:top w:val="none" w:sz="0" w:space="0" w:color="auto"/>
              <w:bottom w:val="none" w:sz="0" w:space="0" w:color="auto"/>
            </w:tcBorders>
            <w:noWrap/>
            <w:hideMark/>
          </w:tcPr>
          <w:p w:rsidR="00A955AD" w:rsidRDefault="00A94405" w:rsidP="00A944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tcBorders>
              <w:top w:val="none" w:sz="0" w:space="0" w:color="auto"/>
              <w:bottom w:val="none" w:sz="0" w:space="0" w:color="auto"/>
            </w:tcBorders>
            <w:noWrap/>
            <w:hideMark/>
          </w:tcPr>
          <w:p w:rsidR="00A955AD" w:rsidRDefault="00A94405" w:rsidP="00A944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$2,000.03 </w:t>
            </w:r>
          </w:p>
        </w:tc>
      </w:tr>
      <w:tr w:rsidR="007868D0" w:rsidTr="00477A13">
        <w:trPr>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right w:val="single" w:sz="4" w:space="0" w:color="auto"/>
            </w:tcBorders>
            <w:hideMark/>
          </w:tcPr>
          <w:p w:rsidR="00A955AD" w:rsidRDefault="00A955AD">
            <w:pPr>
              <w:rPr>
                <w:rFonts w:ascii="Arial" w:hAnsi="Arial" w:cs="Arial"/>
                <w:b w:val="0"/>
                <w:bCs w:val="0"/>
                <w:color w:val="000000"/>
                <w:sz w:val="18"/>
                <w:szCs w:val="18"/>
              </w:rPr>
            </w:pPr>
          </w:p>
        </w:tc>
        <w:tc>
          <w:tcPr>
            <w:tcW w:w="1844" w:type="dxa"/>
            <w:tcBorders>
              <w:left w:val="single" w:sz="4" w:space="0" w:color="auto"/>
            </w:tcBorders>
            <w:noWrap/>
            <w:hideMark/>
          </w:tcPr>
          <w:p w:rsidR="00A955AD" w:rsidRDefault="00A955AD">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Standard deviation</w:t>
            </w:r>
          </w:p>
        </w:tc>
        <w:tc>
          <w:tcPr>
            <w:tcW w:w="104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$1,085.11 </w:t>
            </w:r>
          </w:p>
        </w:tc>
        <w:tc>
          <w:tcPr>
            <w:tcW w:w="1017" w:type="dxa"/>
            <w:gridSpan w:val="2"/>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$1,079.55 </w:t>
            </w:r>
          </w:p>
        </w:tc>
        <w:tc>
          <w:tcPr>
            <w:tcW w:w="109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$519.83 </w:t>
            </w:r>
          </w:p>
        </w:tc>
        <w:tc>
          <w:tcPr>
            <w:tcW w:w="1103"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$190.53 </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$795.13 </w:t>
            </w:r>
          </w:p>
        </w:tc>
        <w:tc>
          <w:tcPr>
            <w:tcW w:w="992" w:type="dxa"/>
            <w:noWrap/>
            <w:hideMark/>
          </w:tcPr>
          <w:p w:rsidR="00A955AD" w:rsidRDefault="00A94405" w:rsidP="00A944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noWrap/>
            <w:hideMark/>
          </w:tcPr>
          <w:p w:rsidR="00A955AD" w:rsidRDefault="00A94405" w:rsidP="00A944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$996.80 </w:t>
            </w:r>
          </w:p>
        </w:tc>
      </w:tr>
      <w:tr w:rsidR="007868D0" w:rsidTr="00477A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right w:val="single" w:sz="4" w:space="0" w:color="auto"/>
            </w:tcBorders>
            <w:hideMark/>
          </w:tcPr>
          <w:p w:rsidR="00A955AD" w:rsidRDefault="00A955AD">
            <w:pPr>
              <w:rPr>
                <w:rFonts w:ascii="Arial" w:hAnsi="Arial" w:cs="Arial"/>
                <w:b w:val="0"/>
                <w:bCs w:val="0"/>
                <w:color w:val="000000"/>
                <w:sz w:val="18"/>
                <w:szCs w:val="18"/>
              </w:rPr>
            </w:pPr>
          </w:p>
        </w:tc>
        <w:tc>
          <w:tcPr>
            <w:tcW w:w="1844" w:type="dxa"/>
            <w:tcBorders>
              <w:top w:val="none" w:sz="0" w:space="0" w:color="auto"/>
              <w:left w:val="single" w:sz="4" w:space="0" w:color="auto"/>
              <w:bottom w:val="none" w:sz="0" w:space="0" w:color="auto"/>
            </w:tcBorders>
            <w:noWrap/>
            <w:hideMark/>
          </w:tcPr>
          <w:p w:rsidR="00A955AD" w:rsidRDefault="00A955AD">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Median</w:t>
            </w:r>
          </w:p>
        </w:tc>
        <w:tc>
          <w:tcPr>
            <w:tcW w:w="104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$2,563.80 </w:t>
            </w:r>
          </w:p>
        </w:tc>
        <w:tc>
          <w:tcPr>
            <w:tcW w:w="1017" w:type="dxa"/>
            <w:gridSpan w:val="2"/>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09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$1,176.60 </w:t>
            </w:r>
          </w:p>
        </w:tc>
        <w:tc>
          <w:tcPr>
            <w:tcW w:w="1103"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92" w:type="dxa"/>
            <w:tcBorders>
              <w:top w:val="none" w:sz="0" w:space="0" w:color="auto"/>
              <w:bottom w:val="none" w:sz="0" w:space="0" w:color="auto"/>
            </w:tcBorders>
            <w:noWrap/>
            <w:hideMark/>
          </w:tcPr>
          <w:p w:rsidR="00A955AD" w:rsidRDefault="00A94405" w:rsidP="00A944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tcBorders>
              <w:top w:val="none" w:sz="0" w:space="0" w:color="auto"/>
              <w:bottom w:val="none" w:sz="0" w:space="0" w:color="auto"/>
            </w:tcBorders>
            <w:noWrap/>
            <w:hideMark/>
          </w:tcPr>
          <w:p w:rsidR="00A955AD" w:rsidRDefault="00A94405" w:rsidP="00A944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$1,898.23 </w:t>
            </w:r>
          </w:p>
        </w:tc>
      </w:tr>
      <w:tr w:rsidR="007868D0" w:rsidTr="00477A13">
        <w:trPr>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right w:val="single" w:sz="4" w:space="0" w:color="auto"/>
            </w:tcBorders>
            <w:hideMark/>
          </w:tcPr>
          <w:p w:rsidR="00A955AD" w:rsidRDefault="00A955AD">
            <w:pPr>
              <w:rPr>
                <w:rFonts w:ascii="Arial" w:hAnsi="Arial" w:cs="Arial"/>
                <w:b w:val="0"/>
                <w:bCs w:val="0"/>
                <w:color w:val="000000"/>
                <w:sz w:val="18"/>
                <w:szCs w:val="18"/>
              </w:rPr>
            </w:pPr>
          </w:p>
        </w:tc>
        <w:tc>
          <w:tcPr>
            <w:tcW w:w="1844" w:type="dxa"/>
            <w:tcBorders>
              <w:left w:val="single" w:sz="4" w:space="0" w:color="auto"/>
            </w:tcBorders>
            <w:noWrap/>
            <w:hideMark/>
          </w:tcPr>
          <w:p w:rsidR="00A955AD" w:rsidRDefault="00A955AD">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75th percentile</w:t>
            </w:r>
          </w:p>
        </w:tc>
        <w:tc>
          <w:tcPr>
            <w:tcW w:w="104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$3,000.00 </w:t>
            </w:r>
          </w:p>
        </w:tc>
        <w:tc>
          <w:tcPr>
            <w:tcW w:w="1017" w:type="dxa"/>
            <w:gridSpan w:val="2"/>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09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$1,659.60 </w:t>
            </w:r>
          </w:p>
        </w:tc>
        <w:tc>
          <w:tcPr>
            <w:tcW w:w="1103"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92" w:type="dxa"/>
            <w:noWrap/>
            <w:hideMark/>
          </w:tcPr>
          <w:p w:rsidR="00A955AD" w:rsidRDefault="00A94405" w:rsidP="00A944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noWrap/>
            <w:hideMark/>
          </w:tcPr>
          <w:p w:rsidR="00A955AD" w:rsidRDefault="00A94405" w:rsidP="00A944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$2,531.90 </w:t>
            </w:r>
          </w:p>
        </w:tc>
      </w:tr>
      <w:tr w:rsidR="007868D0" w:rsidTr="00477A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right w:val="single" w:sz="4" w:space="0" w:color="auto"/>
            </w:tcBorders>
            <w:hideMark/>
          </w:tcPr>
          <w:p w:rsidR="00A955AD" w:rsidRDefault="00A955AD">
            <w:pPr>
              <w:rPr>
                <w:rFonts w:ascii="Arial" w:hAnsi="Arial" w:cs="Arial"/>
                <w:b w:val="0"/>
                <w:bCs w:val="0"/>
                <w:color w:val="000000"/>
                <w:sz w:val="18"/>
                <w:szCs w:val="18"/>
              </w:rPr>
            </w:pPr>
          </w:p>
        </w:tc>
        <w:tc>
          <w:tcPr>
            <w:tcW w:w="1844" w:type="dxa"/>
            <w:tcBorders>
              <w:top w:val="none" w:sz="0" w:space="0" w:color="auto"/>
              <w:left w:val="single" w:sz="4" w:space="0" w:color="auto"/>
              <w:bottom w:val="none" w:sz="0" w:space="0" w:color="auto"/>
            </w:tcBorders>
            <w:noWrap/>
            <w:hideMark/>
          </w:tcPr>
          <w:p w:rsidR="00A955AD" w:rsidRDefault="00A955AD">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95th percentile</w:t>
            </w:r>
          </w:p>
        </w:tc>
        <w:tc>
          <w:tcPr>
            <w:tcW w:w="104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$4,859.85 </w:t>
            </w:r>
          </w:p>
        </w:tc>
        <w:tc>
          <w:tcPr>
            <w:tcW w:w="1017" w:type="dxa"/>
            <w:gridSpan w:val="2"/>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09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$2,224.60 </w:t>
            </w:r>
          </w:p>
        </w:tc>
        <w:tc>
          <w:tcPr>
            <w:tcW w:w="1103"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92" w:type="dxa"/>
            <w:tcBorders>
              <w:top w:val="none" w:sz="0" w:space="0" w:color="auto"/>
              <w:bottom w:val="none" w:sz="0" w:space="0" w:color="auto"/>
            </w:tcBorders>
            <w:noWrap/>
            <w:hideMark/>
          </w:tcPr>
          <w:p w:rsidR="00A955AD" w:rsidRDefault="00A94405" w:rsidP="00A944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tcBorders>
              <w:top w:val="none" w:sz="0" w:space="0" w:color="auto"/>
              <w:bottom w:val="none" w:sz="0" w:space="0" w:color="auto"/>
            </w:tcBorders>
            <w:noWrap/>
            <w:hideMark/>
          </w:tcPr>
          <w:p w:rsidR="00A955AD" w:rsidRDefault="00A94405" w:rsidP="00A944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$4,000.00 </w:t>
            </w:r>
          </w:p>
        </w:tc>
      </w:tr>
      <w:tr w:rsidR="007868D0" w:rsidTr="00477A13">
        <w:trPr>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single" w:sz="4" w:space="0" w:color="auto"/>
              <w:right w:val="single" w:sz="4" w:space="0" w:color="auto"/>
            </w:tcBorders>
            <w:hideMark/>
          </w:tcPr>
          <w:p w:rsidR="00A955AD" w:rsidRDefault="00A955AD">
            <w:pPr>
              <w:rPr>
                <w:rFonts w:ascii="Arial" w:hAnsi="Arial" w:cs="Arial"/>
                <w:b w:val="0"/>
                <w:bCs w:val="0"/>
                <w:color w:val="000000"/>
                <w:sz w:val="18"/>
                <w:szCs w:val="18"/>
              </w:rPr>
            </w:pPr>
          </w:p>
        </w:tc>
        <w:tc>
          <w:tcPr>
            <w:tcW w:w="1844" w:type="dxa"/>
            <w:tcBorders>
              <w:left w:val="single" w:sz="4" w:space="0" w:color="auto"/>
              <w:bottom w:val="single" w:sz="4" w:space="0" w:color="auto"/>
            </w:tcBorders>
            <w:noWrap/>
            <w:hideMark/>
          </w:tcPr>
          <w:p w:rsidR="00A955AD" w:rsidRDefault="00A955AD">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Bulk billed rate</w:t>
            </w:r>
          </w:p>
        </w:tc>
        <w:tc>
          <w:tcPr>
            <w:tcW w:w="104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1017" w:type="dxa"/>
            <w:gridSpan w:val="2"/>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109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1103"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41.5% </w:t>
            </w:r>
          </w:p>
        </w:tc>
        <w:tc>
          <w:tcPr>
            <w:tcW w:w="992" w:type="dxa"/>
            <w:noWrap/>
            <w:hideMark/>
          </w:tcPr>
          <w:p w:rsidR="00A955AD" w:rsidRDefault="00A94405" w:rsidP="00A944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noWrap/>
            <w:hideMark/>
          </w:tcPr>
          <w:p w:rsidR="00A955AD" w:rsidRDefault="00A94405" w:rsidP="00A944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13.2% </w:t>
            </w:r>
          </w:p>
        </w:tc>
      </w:tr>
      <w:tr w:rsidR="007868D0" w:rsidTr="00477A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nil"/>
              <w:right w:val="none" w:sz="0" w:space="0" w:color="auto"/>
            </w:tcBorders>
            <w:hideMark/>
          </w:tcPr>
          <w:p w:rsidR="00A955AD" w:rsidRDefault="00A955AD">
            <w:pPr>
              <w:rPr>
                <w:rFonts w:ascii="Arial" w:hAnsi="Arial" w:cs="Arial"/>
                <w:b w:val="0"/>
                <w:bCs w:val="0"/>
                <w:color w:val="000000"/>
                <w:sz w:val="18"/>
                <w:szCs w:val="18"/>
              </w:rPr>
            </w:pPr>
            <w:r>
              <w:rPr>
                <w:rFonts w:ascii="Arial" w:hAnsi="Arial" w:cs="Arial"/>
                <w:b w:val="0"/>
                <w:bCs w:val="0"/>
                <w:color w:val="000000"/>
                <w:sz w:val="18"/>
                <w:szCs w:val="18"/>
              </w:rPr>
              <w:t>2014-15</w:t>
            </w:r>
          </w:p>
        </w:tc>
        <w:tc>
          <w:tcPr>
            <w:tcW w:w="1844" w:type="dxa"/>
            <w:tcBorders>
              <w:top w:val="single" w:sz="4" w:space="0" w:color="auto"/>
              <w:bottom w:val="none" w:sz="0" w:space="0" w:color="auto"/>
            </w:tcBorders>
            <w:noWrap/>
            <w:hideMark/>
          </w:tcPr>
          <w:p w:rsidR="00A955AD" w:rsidRDefault="00A955AD">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Average fee charged</w:t>
            </w:r>
          </w:p>
        </w:tc>
        <w:tc>
          <w:tcPr>
            <w:tcW w:w="104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$2,072.89 </w:t>
            </w:r>
          </w:p>
        </w:tc>
        <w:tc>
          <w:tcPr>
            <w:tcW w:w="1017" w:type="dxa"/>
            <w:gridSpan w:val="2"/>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$2,319.12 </w:t>
            </w:r>
          </w:p>
        </w:tc>
        <w:tc>
          <w:tcPr>
            <w:tcW w:w="109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$1,638.81 </w:t>
            </w:r>
          </w:p>
        </w:tc>
        <w:tc>
          <w:tcPr>
            <w:tcW w:w="1103"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$1,214.25 </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$2,757.68 </w:t>
            </w:r>
          </w:p>
        </w:tc>
        <w:tc>
          <w:tcPr>
            <w:tcW w:w="992" w:type="dxa"/>
            <w:tcBorders>
              <w:top w:val="none" w:sz="0" w:space="0" w:color="auto"/>
              <w:bottom w:val="none" w:sz="0" w:space="0" w:color="auto"/>
            </w:tcBorders>
            <w:noWrap/>
            <w:hideMark/>
          </w:tcPr>
          <w:p w:rsidR="00A955AD" w:rsidRDefault="00A955AD" w:rsidP="007868D0">
            <w:pPr>
              <w:ind w:left="-101"/>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$1,498.00 </w:t>
            </w:r>
          </w:p>
        </w:tc>
        <w:tc>
          <w:tcPr>
            <w:tcW w:w="1134" w:type="dxa"/>
            <w:tcBorders>
              <w:top w:val="none" w:sz="0" w:space="0" w:color="auto"/>
              <w:bottom w:val="none" w:sz="0" w:space="0" w:color="auto"/>
            </w:tcBorders>
            <w:noWrap/>
            <w:hideMark/>
          </w:tcPr>
          <w:p w:rsidR="00A955AD" w:rsidRDefault="00A94405" w:rsidP="00A944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$1,932.93 </w:t>
            </w:r>
          </w:p>
        </w:tc>
      </w:tr>
      <w:tr w:rsidR="007868D0" w:rsidTr="00477A13">
        <w:trPr>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right w:val="single" w:sz="4" w:space="0" w:color="auto"/>
            </w:tcBorders>
            <w:hideMark/>
          </w:tcPr>
          <w:p w:rsidR="00A955AD" w:rsidRDefault="00A955AD">
            <w:pPr>
              <w:rPr>
                <w:rFonts w:ascii="Arial" w:hAnsi="Arial" w:cs="Arial"/>
                <w:b w:val="0"/>
                <w:bCs w:val="0"/>
                <w:color w:val="000000"/>
                <w:sz w:val="18"/>
                <w:szCs w:val="18"/>
              </w:rPr>
            </w:pPr>
          </w:p>
        </w:tc>
        <w:tc>
          <w:tcPr>
            <w:tcW w:w="1844" w:type="dxa"/>
            <w:tcBorders>
              <w:left w:val="single" w:sz="4" w:space="0" w:color="auto"/>
            </w:tcBorders>
            <w:noWrap/>
            <w:hideMark/>
          </w:tcPr>
          <w:p w:rsidR="00A955AD" w:rsidRDefault="00A955AD">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Standard deviation</w:t>
            </w:r>
          </w:p>
        </w:tc>
        <w:tc>
          <w:tcPr>
            <w:tcW w:w="104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$1,140.40 </w:t>
            </w:r>
          </w:p>
        </w:tc>
        <w:tc>
          <w:tcPr>
            <w:tcW w:w="1017" w:type="dxa"/>
            <w:gridSpan w:val="2"/>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$1,031.60 </w:t>
            </w:r>
          </w:p>
        </w:tc>
        <w:tc>
          <w:tcPr>
            <w:tcW w:w="109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$783.39 </w:t>
            </w:r>
          </w:p>
        </w:tc>
        <w:tc>
          <w:tcPr>
            <w:tcW w:w="1103"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$126.86 </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$1,004.08 </w:t>
            </w:r>
          </w:p>
        </w:tc>
        <w:tc>
          <w:tcPr>
            <w:tcW w:w="992"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$295.76 </w:t>
            </w:r>
          </w:p>
        </w:tc>
        <w:tc>
          <w:tcPr>
            <w:tcW w:w="1134" w:type="dxa"/>
            <w:noWrap/>
            <w:hideMark/>
          </w:tcPr>
          <w:p w:rsidR="00A955AD" w:rsidRDefault="00A94405" w:rsidP="00A944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$969.10 </w:t>
            </w:r>
          </w:p>
        </w:tc>
      </w:tr>
      <w:tr w:rsidR="007868D0" w:rsidTr="00477A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right w:val="single" w:sz="4" w:space="0" w:color="auto"/>
            </w:tcBorders>
            <w:hideMark/>
          </w:tcPr>
          <w:p w:rsidR="00A955AD" w:rsidRDefault="00A955AD">
            <w:pPr>
              <w:rPr>
                <w:rFonts w:ascii="Arial" w:hAnsi="Arial" w:cs="Arial"/>
                <w:b w:val="0"/>
                <w:bCs w:val="0"/>
                <w:color w:val="000000"/>
                <w:sz w:val="18"/>
                <w:szCs w:val="18"/>
              </w:rPr>
            </w:pPr>
          </w:p>
        </w:tc>
        <w:tc>
          <w:tcPr>
            <w:tcW w:w="1844" w:type="dxa"/>
            <w:tcBorders>
              <w:top w:val="none" w:sz="0" w:space="0" w:color="auto"/>
              <w:left w:val="single" w:sz="4" w:space="0" w:color="auto"/>
              <w:bottom w:val="none" w:sz="0" w:space="0" w:color="auto"/>
            </w:tcBorders>
            <w:noWrap/>
            <w:hideMark/>
          </w:tcPr>
          <w:p w:rsidR="00A955AD" w:rsidRDefault="00A955AD">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Median</w:t>
            </w:r>
          </w:p>
        </w:tc>
        <w:tc>
          <w:tcPr>
            <w:tcW w:w="104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$1,814.05 </w:t>
            </w:r>
          </w:p>
        </w:tc>
        <w:tc>
          <w:tcPr>
            <w:tcW w:w="1017" w:type="dxa"/>
            <w:gridSpan w:val="2"/>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$2,000.00 </w:t>
            </w:r>
          </w:p>
        </w:tc>
        <w:tc>
          <w:tcPr>
            <w:tcW w:w="109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$1,462.45 </w:t>
            </w:r>
          </w:p>
        </w:tc>
        <w:tc>
          <w:tcPr>
            <w:tcW w:w="1103"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92"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tcBorders>
              <w:top w:val="none" w:sz="0" w:space="0" w:color="auto"/>
              <w:bottom w:val="none" w:sz="0" w:space="0" w:color="auto"/>
            </w:tcBorders>
            <w:noWrap/>
            <w:hideMark/>
          </w:tcPr>
          <w:p w:rsidR="00A955AD" w:rsidRDefault="00A94405" w:rsidP="00A944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$1,725.00 </w:t>
            </w:r>
          </w:p>
        </w:tc>
      </w:tr>
      <w:tr w:rsidR="007868D0" w:rsidTr="00477A13">
        <w:trPr>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right w:val="single" w:sz="4" w:space="0" w:color="auto"/>
            </w:tcBorders>
            <w:hideMark/>
          </w:tcPr>
          <w:p w:rsidR="00A955AD" w:rsidRDefault="00A955AD">
            <w:pPr>
              <w:rPr>
                <w:rFonts w:ascii="Arial" w:hAnsi="Arial" w:cs="Arial"/>
                <w:b w:val="0"/>
                <w:bCs w:val="0"/>
                <w:color w:val="000000"/>
                <w:sz w:val="18"/>
                <w:szCs w:val="18"/>
              </w:rPr>
            </w:pPr>
          </w:p>
        </w:tc>
        <w:tc>
          <w:tcPr>
            <w:tcW w:w="1844" w:type="dxa"/>
            <w:tcBorders>
              <w:left w:val="single" w:sz="4" w:space="0" w:color="auto"/>
            </w:tcBorders>
            <w:noWrap/>
            <w:hideMark/>
          </w:tcPr>
          <w:p w:rsidR="00A955AD" w:rsidRDefault="00A955AD">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75th percentile</w:t>
            </w:r>
          </w:p>
        </w:tc>
        <w:tc>
          <w:tcPr>
            <w:tcW w:w="104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$2,584.25 </w:t>
            </w:r>
          </w:p>
        </w:tc>
        <w:tc>
          <w:tcPr>
            <w:tcW w:w="1017" w:type="dxa"/>
            <w:gridSpan w:val="2"/>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$3,500.00 </w:t>
            </w:r>
          </w:p>
        </w:tc>
        <w:tc>
          <w:tcPr>
            <w:tcW w:w="109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$2,030.00 </w:t>
            </w:r>
          </w:p>
        </w:tc>
        <w:tc>
          <w:tcPr>
            <w:tcW w:w="1103"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92"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noWrap/>
            <w:hideMark/>
          </w:tcPr>
          <w:p w:rsidR="00A955AD" w:rsidRDefault="00A94405" w:rsidP="00A944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$2,618.85 </w:t>
            </w:r>
          </w:p>
        </w:tc>
      </w:tr>
      <w:tr w:rsidR="007868D0" w:rsidTr="00477A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right w:val="single" w:sz="4" w:space="0" w:color="auto"/>
            </w:tcBorders>
            <w:hideMark/>
          </w:tcPr>
          <w:p w:rsidR="00A955AD" w:rsidRDefault="00A955AD">
            <w:pPr>
              <w:rPr>
                <w:rFonts w:ascii="Arial" w:hAnsi="Arial" w:cs="Arial"/>
                <w:b w:val="0"/>
                <w:bCs w:val="0"/>
                <w:color w:val="000000"/>
                <w:sz w:val="18"/>
                <w:szCs w:val="18"/>
              </w:rPr>
            </w:pPr>
          </w:p>
        </w:tc>
        <w:tc>
          <w:tcPr>
            <w:tcW w:w="1844" w:type="dxa"/>
            <w:tcBorders>
              <w:top w:val="none" w:sz="0" w:space="0" w:color="auto"/>
              <w:left w:val="single" w:sz="4" w:space="0" w:color="auto"/>
              <w:bottom w:val="none" w:sz="0" w:space="0" w:color="auto"/>
            </w:tcBorders>
            <w:noWrap/>
            <w:hideMark/>
          </w:tcPr>
          <w:p w:rsidR="00A955AD" w:rsidRDefault="00A955AD">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95th percentile</w:t>
            </w:r>
          </w:p>
        </w:tc>
        <w:tc>
          <w:tcPr>
            <w:tcW w:w="104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$4,317.65 </w:t>
            </w:r>
          </w:p>
        </w:tc>
        <w:tc>
          <w:tcPr>
            <w:tcW w:w="1017" w:type="dxa"/>
            <w:gridSpan w:val="2"/>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$3,500.00 </w:t>
            </w:r>
          </w:p>
        </w:tc>
        <w:tc>
          <w:tcPr>
            <w:tcW w:w="109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$3,074.00 </w:t>
            </w:r>
          </w:p>
        </w:tc>
        <w:tc>
          <w:tcPr>
            <w:tcW w:w="1103"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92"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tcBorders>
              <w:top w:val="none" w:sz="0" w:space="0" w:color="auto"/>
              <w:bottom w:val="none" w:sz="0" w:space="0" w:color="auto"/>
            </w:tcBorders>
            <w:noWrap/>
            <w:hideMark/>
          </w:tcPr>
          <w:p w:rsidR="00A955AD" w:rsidRDefault="00A94405" w:rsidP="00A944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$3,500.00 </w:t>
            </w:r>
          </w:p>
        </w:tc>
      </w:tr>
      <w:tr w:rsidR="007868D0" w:rsidTr="00477A13">
        <w:trPr>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single" w:sz="4" w:space="0" w:color="auto"/>
              <w:right w:val="single" w:sz="4" w:space="0" w:color="auto"/>
            </w:tcBorders>
            <w:hideMark/>
          </w:tcPr>
          <w:p w:rsidR="00A955AD" w:rsidRDefault="00A955AD">
            <w:pPr>
              <w:rPr>
                <w:rFonts w:ascii="Arial" w:hAnsi="Arial" w:cs="Arial"/>
                <w:b w:val="0"/>
                <w:bCs w:val="0"/>
                <w:color w:val="000000"/>
                <w:sz w:val="18"/>
                <w:szCs w:val="18"/>
              </w:rPr>
            </w:pPr>
          </w:p>
        </w:tc>
        <w:tc>
          <w:tcPr>
            <w:tcW w:w="1844" w:type="dxa"/>
            <w:tcBorders>
              <w:left w:val="single" w:sz="4" w:space="0" w:color="auto"/>
              <w:bottom w:val="single" w:sz="4" w:space="0" w:color="auto"/>
            </w:tcBorders>
            <w:noWrap/>
            <w:hideMark/>
          </w:tcPr>
          <w:p w:rsidR="00A955AD" w:rsidRDefault="00A955AD">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Bulk billed rate</w:t>
            </w:r>
          </w:p>
        </w:tc>
        <w:tc>
          <w:tcPr>
            <w:tcW w:w="104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9.4% </w:t>
            </w:r>
          </w:p>
        </w:tc>
        <w:tc>
          <w:tcPr>
            <w:tcW w:w="1017" w:type="dxa"/>
            <w:gridSpan w:val="2"/>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4.3% </w:t>
            </w:r>
          </w:p>
        </w:tc>
        <w:tc>
          <w:tcPr>
            <w:tcW w:w="109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1103"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92.2% </w:t>
            </w:r>
          </w:p>
        </w:tc>
        <w:tc>
          <w:tcPr>
            <w:tcW w:w="992"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1134" w:type="dxa"/>
            <w:noWrap/>
            <w:hideMark/>
          </w:tcPr>
          <w:p w:rsidR="00A955AD" w:rsidRDefault="00A94405" w:rsidP="00A944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31.5% </w:t>
            </w:r>
          </w:p>
        </w:tc>
      </w:tr>
      <w:tr w:rsidR="007868D0" w:rsidTr="00477A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nil"/>
              <w:right w:val="none" w:sz="0" w:space="0" w:color="auto"/>
            </w:tcBorders>
            <w:hideMark/>
          </w:tcPr>
          <w:p w:rsidR="00A955AD" w:rsidRDefault="00A955AD">
            <w:pPr>
              <w:rPr>
                <w:rFonts w:ascii="Arial" w:hAnsi="Arial" w:cs="Arial"/>
                <w:b w:val="0"/>
                <w:bCs w:val="0"/>
                <w:color w:val="000000"/>
                <w:sz w:val="18"/>
                <w:szCs w:val="18"/>
              </w:rPr>
            </w:pPr>
            <w:r>
              <w:rPr>
                <w:rFonts w:ascii="Arial" w:hAnsi="Arial" w:cs="Arial"/>
                <w:b w:val="0"/>
                <w:bCs w:val="0"/>
                <w:color w:val="000000"/>
                <w:sz w:val="18"/>
                <w:szCs w:val="18"/>
              </w:rPr>
              <w:t>2015-16</w:t>
            </w:r>
          </w:p>
        </w:tc>
        <w:tc>
          <w:tcPr>
            <w:tcW w:w="1844" w:type="dxa"/>
            <w:tcBorders>
              <w:top w:val="single" w:sz="4" w:space="0" w:color="auto"/>
              <w:bottom w:val="none" w:sz="0" w:space="0" w:color="auto"/>
            </w:tcBorders>
            <w:noWrap/>
            <w:hideMark/>
          </w:tcPr>
          <w:p w:rsidR="00A955AD" w:rsidRDefault="00A955AD">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Average fee charged</w:t>
            </w:r>
          </w:p>
        </w:tc>
        <w:tc>
          <w:tcPr>
            <w:tcW w:w="104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$1,501.78 </w:t>
            </w:r>
          </w:p>
        </w:tc>
        <w:tc>
          <w:tcPr>
            <w:tcW w:w="1017" w:type="dxa"/>
            <w:gridSpan w:val="2"/>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$1,736.38 </w:t>
            </w:r>
          </w:p>
        </w:tc>
        <w:tc>
          <w:tcPr>
            <w:tcW w:w="109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$1,579.26 </w:t>
            </w:r>
          </w:p>
        </w:tc>
        <w:tc>
          <w:tcPr>
            <w:tcW w:w="1103"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$1,459.53 </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$1,641.97 </w:t>
            </w:r>
          </w:p>
        </w:tc>
        <w:tc>
          <w:tcPr>
            <w:tcW w:w="992"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$1,594.96 </w:t>
            </w:r>
          </w:p>
        </w:tc>
        <w:tc>
          <w:tcPr>
            <w:tcW w:w="1134" w:type="dxa"/>
            <w:tcBorders>
              <w:top w:val="none" w:sz="0" w:space="0" w:color="auto"/>
              <w:bottom w:val="none" w:sz="0" w:space="0" w:color="auto"/>
            </w:tcBorders>
            <w:noWrap/>
            <w:hideMark/>
          </w:tcPr>
          <w:p w:rsidR="00A955AD" w:rsidRDefault="00A94405" w:rsidP="00A944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$1,635.43 </w:t>
            </w:r>
          </w:p>
        </w:tc>
      </w:tr>
      <w:tr w:rsidR="007868D0" w:rsidTr="00477A13">
        <w:trPr>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right w:val="single" w:sz="4" w:space="0" w:color="auto"/>
            </w:tcBorders>
            <w:hideMark/>
          </w:tcPr>
          <w:p w:rsidR="00A955AD" w:rsidRDefault="00A955AD">
            <w:pPr>
              <w:rPr>
                <w:rFonts w:ascii="Arial" w:hAnsi="Arial" w:cs="Arial"/>
                <w:b w:val="0"/>
                <w:bCs w:val="0"/>
                <w:color w:val="000000"/>
                <w:sz w:val="18"/>
                <w:szCs w:val="18"/>
              </w:rPr>
            </w:pPr>
          </w:p>
        </w:tc>
        <w:tc>
          <w:tcPr>
            <w:tcW w:w="1844" w:type="dxa"/>
            <w:tcBorders>
              <w:left w:val="single" w:sz="4" w:space="0" w:color="auto"/>
            </w:tcBorders>
            <w:noWrap/>
            <w:hideMark/>
          </w:tcPr>
          <w:p w:rsidR="00A955AD" w:rsidRDefault="00A955AD">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Standard deviation</w:t>
            </w:r>
          </w:p>
        </w:tc>
        <w:tc>
          <w:tcPr>
            <w:tcW w:w="104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$887.49 </w:t>
            </w:r>
          </w:p>
        </w:tc>
        <w:tc>
          <w:tcPr>
            <w:tcW w:w="1017" w:type="dxa"/>
            <w:gridSpan w:val="2"/>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$720.15 </w:t>
            </w:r>
          </w:p>
        </w:tc>
        <w:tc>
          <w:tcPr>
            <w:tcW w:w="109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$845.99 </w:t>
            </w:r>
          </w:p>
        </w:tc>
        <w:tc>
          <w:tcPr>
            <w:tcW w:w="1103"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$308.83 </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$1,133.92 </w:t>
            </w:r>
          </w:p>
        </w:tc>
        <w:tc>
          <w:tcPr>
            <w:tcW w:w="992"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$275.44 </w:t>
            </w:r>
          </w:p>
        </w:tc>
        <w:tc>
          <w:tcPr>
            <w:tcW w:w="1134" w:type="dxa"/>
            <w:noWrap/>
            <w:hideMark/>
          </w:tcPr>
          <w:p w:rsidR="00A955AD" w:rsidRDefault="00A94405" w:rsidP="00A944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$799.20 </w:t>
            </w:r>
          </w:p>
        </w:tc>
      </w:tr>
      <w:tr w:rsidR="007868D0" w:rsidTr="00477A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right w:val="single" w:sz="4" w:space="0" w:color="auto"/>
            </w:tcBorders>
            <w:hideMark/>
          </w:tcPr>
          <w:p w:rsidR="00A955AD" w:rsidRDefault="00A955AD">
            <w:pPr>
              <w:rPr>
                <w:rFonts w:ascii="Arial" w:hAnsi="Arial" w:cs="Arial"/>
                <w:b w:val="0"/>
                <w:bCs w:val="0"/>
                <w:color w:val="000000"/>
                <w:sz w:val="18"/>
                <w:szCs w:val="18"/>
              </w:rPr>
            </w:pPr>
          </w:p>
        </w:tc>
        <w:tc>
          <w:tcPr>
            <w:tcW w:w="1844" w:type="dxa"/>
            <w:tcBorders>
              <w:top w:val="none" w:sz="0" w:space="0" w:color="auto"/>
              <w:left w:val="single" w:sz="4" w:space="0" w:color="auto"/>
              <w:bottom w:val="none" w:sz="0" w:space="0" w:color="auto"/>
            </w:tcBorders>
            <w:noWrap/>
            <w:hideMark/>
          </w:tcPr>
          <w:p w:rsidR="00A955AD" w:rsidRDefault="00A955AD">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Median</w:t>
            </w:r>
          </w:p>
        </w:tc>
        <w:tc>
          <w:tcPr>
            <w:tcW w:w="104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$1,188.20 </w:t>
            </w:r>
          </w:p>
        </w:tc>
        <w:tc>
          <w:tcPr>
            <w:tcW w:w="1017" w:type="dxa"/>
            <w:gridSpan w:val="2"/>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$1,601.30 </w:t>
            </w:r>
          </w:p>
        </w:tc>
        <w:tc>
          <w:tcPr>
            <w:tcW w:w="109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$1,197.80 </w:t>
            </w:r>
          </w:p>
        </w:tc>
        <w:tc>
          <w:tcPr>
            <w:tcW w:w="1103"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92"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tcBorders>
              <w:top w:val="none" w:sz="0" w:space="0" w:color="auto"/>
              <w:bottom w:val="none" w:sz="0" w:space="0" w:color="auto"/>
            </w:tcBorders>
            <w:noWrap/>
            <w:hideMark/>
          </w:tcPr>
          <w:p w:rsidR="00A955AD" w:rsidRDefault="00A94405" w:rsidP="00A944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$1,400.25 </w:t>
            </w:r>
          </w:p>
        </w:tc>
      </w:tr>
      <w:tr w:rsidR="007868D0" w:rsidTr="00477A13">
        <w:trPr>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right w:val="single" w:sz="4" w:space="0" w:color="auto"/>
            </w:tcBorders>
            <w:hideMark/>
          </w:tcPr>
          <w:p w:rsidR="00A955AD" w:rsidRDefault="00A955AD">
            <w:pPr>
              <w:rPr>
                <w:rFonts w:ascii="Arial" w:hAnsi="Arial" w:cs="Arial"/>
                <w:b w:val="0"/>
                <w:bCs w:val="0"/>
                <w:color w:val="000000"/>
                <w:sz w:val="18"/>
                <w:szCs w:val="18"/>
              </w:rPr>
            </w:pPr>
          </w:p>
        </w:tc>
        <w:tc>
          <w:tcPr>
            <w:tcW w:w="1844" w:type="dxa"/>
            <w:tcBorders>
              <w:left w:val="single" w:sz="4" w:space="0" w:color="auto"/>
            </w:tcBorders>
            <w:noWrap/>
            <w:hideMark/>
          </w:tcPr>
          <w:p w:rsidR="00A955AD" w:rsidRDefault="00A955AD">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75th percentile</w:t>
            </w:r>
          </w:p>
        </w:tc>
        <w:tc>
          <w:tcPr>
            <w:tcW w:w="104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$1,990.00 </w:t>
            </w:r>
          </w:p>
        </w:tc>
        <w:tc>
          <w:tcPr>
            <w:tcW w:w="1017" w:type="dxa"/>
            <w:gridSpan w:val="2"/>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$2,000.00 </w:t>
            </w:r>
          </w:p>
        </w:tc>
        <w:tc>
          <w:tcPr>
            <w:tcW w:w="109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$2,067.45 </w:t>
            </w:r>
          </w:p>
        </w:tc>
        <w:tc>
          <w:tcPr>
            <w:tcW w:w="1103"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92"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noWrap/>
            <w:hideMark/>
          </w:tcPr>
          <w:p w:rsidR="00A955AD" w:rsidRDefault="00A94405" w:rsidP="00A944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$2,000.00 </w:t>
            </w:r>
          </w:p>
        </w:tc>
      </w:tr>
      <w:tr w:rsidR="007868D0" w:rsidTr="00477A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right w:val="single" w:sz="4" w:space="0" w:color="auto"/>
            </w:tcBorders>
            <w:hideMark/>
          </w:tcPr>
          <w:p w:rsidR="00A955AD" w:rsidRDefault="00A955AD">
            <w:pPr>
              <w:rPr>
                <w:rFonts w:ascii="Arial" w:hAnsi="Arial" w:cs="Arial"/>
                <w:b w:val="0"/>
                <w:bCs w:val="0"/>
                <w:color w:val="000000"/>
                <w:sz w:val="18"/>
                <w:szCs w:val="18"/>
              </w:rPr>
            </w:pPr>
          </w:p>
        </w:tc>
        <w:tc>
          <w:tcPr>
            <w:tcW w:w="1844" w:type="dxa"/>
            <w:tcBorders>
              <w:top w:val="none" w:sz="0" w:space="0" w:color="auto"/>
              <w:left w:val="single" w:sz="4" w:space="0" w:color="auto"/>
              <w:bottom w:val="none" w:sz="0" w:space="0" w:color="auto"/>
            </w:tcBorders>
            <w:noWrap/>
            <w:hideMark/>
          </w:tcPr>
          <w:p w:rsidR="00A955AD" w:rsidRDefault="00A955AD">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95th percentile</w:t>
            </w:r>
          </w:p>
        </w:tc>
        <w:tc>
          <w:tcPr>
            <w:tcW w:w="104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$3,236.10 </w:t>
            </w:r>
          </w:p>
        </w:tc>
        <w:tc>
          <w:tcPr>
            <w:tcW w:w="1017" w:type="dxa"/>
            <w:gridSpan w:val="2"/>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$3,500.00 </w:t>
            </w:r>
          </w:p>
        </w:tc>
        <w:tc>
          <w:tcPr>
            <w:tcW w:w="109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$3,074.00 </w:t>
            </w:r>
          </w:p>
        </w:tc>
        <w:tc>
          <w:tcPr>
            <w:tcW w:w="1103"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92"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tcBorders>
              <w:top w:val="none" w:sz="0" w:space="0" w:color="auto"/>
              <w:bottom w:val="none" w:sz="0" w:space="0" w:color="auto"/>
            </w:tcBorders>
            <w:noWrap/>
            <w:hideMark/>
          </w:tcPr>
          <w:p w:rsidR="00A955AD" w:rsidRDefault="00A94405" w:rsidP="00A94405">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$3,500.00 </w:t>
            </w:r>
          </w:p>
        </w:tc>
      </w:tr>
      <w:tr w:rsidR="007868D0" w:rsidTr="00477A13">
        <w:trPr>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single" w:sz="4" w:space="0" w:color="auto"/>
              <w:right w:val="single" w:sz="4" w:space="0" w:color="auto"/>
            </w:tcBorders>
            <w:hideMark/>
          </w:tcPr>
          <w:p w:rsidR="00A955AD" w:rsidRDefault="00A955AD">
            <w:pPr>
              <w:rPr>
                <w:rFonts w:ascii="Arial" w:hAnsi="Arial" w:cs="Arial"/>
                <w:b w:val="0"/>
                <w:bCs w:val="0"/>
                <w:color w:val="000000"/>
                <w:sz w:val="18"/>
                <w:szCs w:val="18"/>
              </w:rPr>
            </w:pPr>
          </w:p>
        </w:tc>
        <w:tc>
          <w:tcPr>
            <w:tcW w:w="1844" w:type="dxa"/>
            <w:tcBorders>
              <w:left w:val="single" w:sz="4" w:space="0" w:color="auto"/>
              <w:bottom w:val="single" w:sz="4" w:space="0" w:color="auto"/>
            </w:tcBorders>
            <w:noWrap/>
            <w:hideMark/>
          </w:tcPr>
          <w:p w:rsidR="00A955AD" w:rsidRDefault="00A955AD">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Bulk billed rate</w:t>
            </w:r>
          </w:p>
        </w:tc>
        <w:tc>
          <w:tcPr>
            <w:tcW w:w="104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2.6% </w:t>
            </w:r>
          </w:p>
        </w:tc>
        <w:tc>
          <w:tcPr>
            <w:tcW w:w="1017" w:type="dxa"/>
            <w:gridSpan w:val="2"/>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1.3% </w:t>
            </w:r>
          </w:p>
        </w:tc>
        <w:tc>
          <w:tcPr>
            <w:tcW w:w="109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0.7% </w:t>
            </w:r>
          </w:p>
        </w:tc>
        <w:tc>
          <w:tcPr>
            <w:tcW w:w="1103"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89.9% </w:t>
            </w:r>
          </w:p>
        </w:tc>
        <w:tc>
          <w:tcPr>
            <w:tcW w:w="992"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1134" w:type="dxa"/>
            <w:noWrap/>
            <w:hideMark/>
          </w:tcPr>
          <w:p w:rsidR="00A955AD" w:rsidRDefault="00A94405" w:rsidP="00A94405">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21.3% </w:t>
            </w:r>
          </w:p>
        </w:tc>
      </w:tr>
      <w:tr w:rsidR="007868D0" w:rsidTr="00477A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nil"/>
              <w:right w:val="none" w:sz="0" w:space="0" w:color="auto"/>
            </w:tcBorders>
            <w:hideMark/>
          </w:tcPr>
          <w:p w:rsidR="00A955AD" w:rsidRDefault="00A955AD">
            <w:pPr>
              <w:rPr>
                <w:rFonts w:ascii="Arial" w:hAnsi="Arial" w:cs="Arial"/>
                <w:b w:val="0"/>
                <w:bCs w:val="0"/>
                <w:color w:val="000000"/>
                <w:sz w:val="18"/>
                <w:szCs w:val="18"/>
              </w:rPr>
            </w:pPr>
            <w:r>
              <w:rPr>
                <w:rFonts w:ascii="Arial" w:hAnsi="Arial" w:cs="Arial"/>
                <w:b w:val="0"/>
                <w:bCs w:val="0"/>
                <w:color w:val="000000"/>
                <w:sz w:val="18"/>
                <w:szCs w:val="18"/>
              </w:rPr>
              <w:t>2016-17</w:t>
            </w:r>
          </w:p>
        </w:tc>
        <w:tc>
          <w:tcPr>
            <w:tcW w:w="1844" w:type="dxa"/>
            <w:tcBorders>
              <w:top w:val="single" w:sz="4" w:space="0" w:color="auto"/>
              <w:bottom w:val="none" w:sz="0" w:space="0" w:color="auto"/>
            </w:tcBorders>
            <w:noWrap/>
            <w:hideMark/>
          </w:tcPr>
          <w:p w:rsidR="00A955AD" w:rsidRDefault="00A955AD">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Average fee charged</w:t>
            </w:r>
          </w:p>
        </w:tc>
        <w:tc>
          <w:tcPr>
            <w:tcW w:w="104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$1,703.87 </w:t>
            </w:r>
          </w:p>
        </w:tc>
        <w:tc>
          <w:tcPr>
            <w:tcW w:w="1017" w:type="dxa"/>
            <w:gridSpan w:val="2"/>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$1,724.81 </w:t>
            </w:r>
          </w:p>
        </w:tc>
        <w:tc>
          <w:tcPr>
            <w:tcW w:w="109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$1,553.06 </w:t>
            </w:r>
          </w:p>
        </w:tc>
        <w:tc>
          <w:tcPr>
            <w:tcW w:w="1103"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$1,351.50 </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$2,499.44 </w:t>
            </w:r>
          </w:p>
        </w:tc>
        <w:tc>
          <w:tcPr>
            <w:tcW w:w="992" w:type="dxa"/>
            <w:tcBorders>
              <w:top w:val="none" w:sz="0" w:space="0" w:color="auto"/>
              <w:bottom w:val="none" w:sz="0" w:space="0" w:color="auto"/>
            </w:tcBorders>
            <w:noWrap/>
            <w:hideMark/>
          </w:tcPr>
          <w:p w:rsidR="00A955AD" w:rsidRDefault="00A955AD" w:rsidP="007868D0">
            <w:pPr>
              <w:ind w:left="-101"/>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$1,443.17 </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$1,889.90 </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$1,720.38 </w:t>
            </w:r>
          </w:p>
        </w:tc>
      </w:tr>
      <w:tr w:rsidR="007868D0" w:rsidTr="00477A13">
        <w:trPr>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right w:val="single" w:sz="4" w:space="0" w:color="auto"/>
            </w:tcBorders>
            <w:hideMark/>
          </w:tcPr>
          <w:p w:rsidR="00A955AD" w:rsidRDefault="00A955AD">
            <w:pPr>
              <w:rPr>
                <w:rFonts w:ascii="Arial" w:hAnsi="Arial" w:cs="Arial"/>
                <w:b w:val="0"/>
                <w:bCs w:val="0"/>
                <w:color w:val="000000"/>
                <w:sz w:val="18"/>
                <w:szCs w:val="18"/>
              </w:rPr>
            </w:pPr>
          </w:p>
        </w:tc>
        <w:tc>
          <w:tcPr>
            <w:tcW w:w="1844" w:type="dxa"/>
            <w:tcBorders>
              <w:left w:val="single" w:sz="4" w:space="0" w:color="auto"/>
            </w:tcBorders>
            <w:noWrap/>
            <w:hideMark/>
          </w:tcPr>
          <w:p w:rsidR="00A955AD" w:rsidRDefault="00A955AD">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Standard deviation</w:t>
            </w:r>
          </w:p>
        </w:tc>
        <w:tc>
          <w:tcPr>
            <w:tcW w:w="104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$923.19 </w:t>
            </w:r>
          </w:p>
        </w:tc>
        <w:tc>
          <w:tcPr>
            <w:tcW w:w="1017" w:type="dxa"/>
            <w:gridSpan w:val="2"/>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$824.25 </w:t>
            </w:r>
          </w:p>
        </w:tc>
        <w:tc>
          <w:tcPr>
            <w:tcW w:w="109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$714.08 </w:t>
            </w:r>
          </w:p>
        </w:tc>
        <w:tc>
          <w:tcPr>
            <w:tcW w:w="1103"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$486.34 </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$877.11 </w:t>
            </w:r>
          </w:p>
        </w:tc>
        <w:tc>
          <w:tcPr>
            <w:tcW w:w="992"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$265.03 </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$841.98 </w:t>
            </w:r>
          </w:p>
        </w:tc>
      </w:tr>
      <w:tr w:rsidR="007868D0" w:rsidTr="00477A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right w:val="single" w:sz="4" w:space="0" w:color="auto"/>
            </w:tcBorders>
            <w:hideMark/>
          </w:tcPr>
          <w:p w:rsidR="00A955AD" w:rsidRDefault="00A955AD">
            <w:pPr>
              <w:rPr>
                <w:rFonts w:ascii="Arial" w:hAnsi="Arial" w:cs="Arial"/>
                <w:b w:val="0"/>
                <w:bCs w:val="0"/>
                <w:color w:val="000000"/>
                <w:sz w:val="18"/>
                <w:szCs w:val="18"/>
              </w:rPr>
            </w:pPr>
          </w:p>
        </w:tc>
        <w:tc>
          <w:tcPr>
            <w:tcW w:w="1844" w:type="dxa"/>
            <w:tcBorders>
              <w:top w:val="none" w:sz="0" w:space="0" w:color="auto"/>
              <w:left w:val="single" w:sz="4" w:space="0" w:color="auto"/>
              <w:bottom w:val="none" w:sz="0" w:space="0" w:color="auto"/>
            </w:tcBorders>
            <w:noWrap/>
            <w:hideMark/>
          </w:tcPr>
          <w:p w:rsidR="00A955AD" w:rsidRDefault="00A955AD">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Median</w:t>
            </w:r>
          </w:p>
        </w:tc>
        <w:tc>
          <w:tcPr>
            <w:tcW w:w="104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$1,194.70 </w:t>
            </w:r>
          </w:p>
        </w:tc>
        <w:tc>
          <w:tcPr>
            <w:tcW w:w="1017" w:type="dxa"/>
            <w:gridSpan w:val="2"/>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$1,493.23 </w:t>
            </w:r>
          </w:p>
        </w:tc>
        <w:tc>
          <w:tcPr>
            <w:tcW w:w="109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$1,285.80 </w:t>
            </w:r>
          </w:p>
        </w:tc>
        <w:tc>
          <w:tcPr>
            <w:tcW w:w="1103"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$2,040.00 </w:t>
            </w:r>
          </w:p>
        </w:tc>
        <w:tc>
          <w:tcPr>
            <w:tcW w:w="992"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$1,499.00 </w:t>
            </w:r>
          </w:p>
        </w:tc>
      </w:tr>
      <w:tr w:rsidR="007868D0" w:rsidTr="00477A13">
        <w:trPr>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right w:val="single" w:sz="4" w:space="0" w:color="auto"/>
            </w:tcBorders>
            <w:hideMark/>
          </w:tcPr>
          <w:p w:rsidR="00A955AD" w:rsidRDefault="00A955AD">
            <w:pPr>
              <w:rPr>
                <w:rFonts w:ascii="Arial" w:hAnsi="Arial" w:cs="Arial"/>
                <w:b w:val="0"/>
                <w:bCs w:val="0"/>
                <w:color w:val="000000"/>
                <w:sz w:val="18"/>
                <w:szCs w:val="18"/>
              </w:rPr>
            </w:pPr>
          </w:p>
        </w:tc>
        <w:tc>
          <w:tcPr>
            <w:tcW w:w="1844" w:type="dxa"/>
            <w:tcBorders>
              <w:left w:val="single" w:sz="4" w:space="0" w:color="auto"/>
            </w:tcBorders>
            <w:noWrap/>
            <w:hideMark/>
          </w:tcPr>
          <w:p w:rsidR="00A955AD" w:rsidRDefault="00A955AD">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75th percentile</w:t>
            </w:r>
          </w:p>
        </w:tc>
        <w:tc>
          <w:tcPr>
            <w:tcW w:w="104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$1,803.05 </w:t>
            </w:r>
          </w:p>
        </w:tc>
        <w:tc>
          <w:tcPr>
            <w:tcW w:w="1017" w:type="dxa"/>
            <w:gridSpan w:val="2"/>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$2,000.00 </w:t>
            </w:r>
          </w:p>
        </w:tc>
        <w:tc>
          <w:tcPr>
            <w:tcW w:w="109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$1,900.00 </w:t>
            </w:r>
          </w:p>
        </w:tc>
        <w:tc>
          <w:tcPr>
            <w:tcW w:w="1103"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$3,000.00 </w:t>
            </w:r>
          </w:p>
        </w:tc>
        <w:tc>
          <w:tcPr>
            <w:tcW w:w="992"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$2,036.48 </w:t>
            </w:r>
          </w:p>
        </w:tc>
      </w:tr>
      <w:tr w:rsidR="007868D0" w:rsidTr="00477A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right w:val="single" w:sz="4" w:space="0" w:color="auto"/>
            </w:tcBorders>
            <w:hideMark/>
          </w:tcPr>
          <w:p w:rsidR="00A955AD" w:rsidRDefault="00A955AD">
            <w:pPr>
              <w:rPr>
                <w:rFonts w:ascii="Arial" w:hAnsi="Arial" w:cs="Arial"/>
                <w:b w:val="0"/>
                <w:bCs w:val="0"/>
                <w:color w:val="000000"/>
                <w:sz w:val="18"/>
                <w:szCs w:val="18"/>
              </w:rPr>
            </w:pPr>
          </w:p>
        </w:tc>
        <w:tc>
          <w:tcPr>
            <w:tcW w:w="1844" w:type="dxa"/>
            <w:tcBorders>
              <w:top w:val="none" w:sz="0" w:space="0" w:color="auto"/>
              <w:left w:val="single" w:sz="4" w:space="0" w:color="auto"/>
              <w:bottom w:val="none" w:sz="0" w:space="0" w:color="auto"/>
            </w:tcBorders>
            <w:noWrap/>
            <w:hideMark/>
          </w:tcPr>
          <w:p w:rsidR="00A955AD" w:rsidRDefault="00A955AD">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95th percentile</w:t>
            </w:r>
          </w:p>
        </w:tc>
        <w:tc>
          <w:tcPr>
            <w:tcW w:w="104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$3,294.15 </w:t>
            </w:r>
          </w:p>
        </w:tc>
        <w:tc>
          <w:tcPr>
            <w:tcW w:w="1017" w:type="dxa"/>
            <w:gridSpan w:val="2"/>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$3,500.00 </w:t>
            </w:r>
          </w:p>
        </w:tc>
        <w:tc>
          <w:tcPr>
            <w:tcW w:w="109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$3,074.00 </w:t>
            </w:r>
          </w:p>
        </w:tc>
        <w:tc>
          <w:tcPr>
            <w:tcW w:w="1103"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$4,190.00 </w:t>
            </w:r>
          </w:p>
        </w:tc>
        <w:tc>
          <w:tcPr>
            <w:tcW w:w="992"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$3,500.00 </w:t>
            </w:r>
          </w:p>
        </w:tc>
      </w:tr>
      <w:tr w:rsidR="007868D0" w:rsidTr="00477A13">
        <w:trPr>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single" w:sz="4" w:space="0" w:color="auto"/>
              <w:right w:val="single" w:sz="4" w:space="0" w:color="auto"/>
            </w:tcBorders>
            <w:hideMark/>
          </w:tcPr>
          <w:p w:rsidR="00A955AD" w:rsidRDefault="00A955AD">
            <w:pPr>
              <w:rPr>
                <w:rFonts w:ascii="Arial" w:hAnsi="Arial" w:cs="Arial"/>
                <w:b w:val="0"/>
                <w:bCs w:val="0"/>
                <w:color w:val="000000"/>
                <w:sz w:val="18"/>
                <w:szCs w:val="18"/>
              </w:rPr>
            </w:pPr>
          </w:p>
        </w:tc>
        <w:tc>
          <w:tcPr>
            <w:tcW w:w="1844" w:type="dxa"/>
            <w:tcBorders>
              <w:left w:val="single" w:sz="4" w:space="0" w:color="auto"/>
              <w:bottom w:val="single" w:sz="4" w:space="0" w:color="auto"/>
            </w:tcBorders>
            <w:noWrap/>
            <w:hideMark/>
          </w:tcPr>
          <w:p w:rsidR="00A955AD" w:rsidRDefault="00A955AD">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Bulk billed rate</w:t>
            </w:r>
          </w:p>
        </w:tc>
        <w:tc>
          <w:tcPr>
            <w:tcW w:w="104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0.8% </w:t>
            </w:r>
          </w:p>
        </w:tc>
        <w:tc>
          <w:tcPr>
            <w:tcW w:w="1017" w:type="dxa"/>
            <w:gridSpan w:val="2"/>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2.4% </w:t>
            </w:r>
          </w:p>
        </w:tc>
        <w:tc>
          <w:tcPr>
            <w:tcW w:w="109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2.1% </w:t>
            </w:r>
          </w:p>
        </w:tc>
        <w:tc>
          <w:tcPr>
            <w:tcW w:w="1103"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64.8% </w:t>
            </w:r>
          </w:p>
        </w:tc>
        <w:tc>
          <w:tcPr>
            <w:tcW w:w="992"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13.0% </w:t>
            </w:r>
          </w:p>
        </w:tc>
      </w:tr>
      <w:tr w:rsidR="007868D0" w:rsidTr="00477A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nil"/>
              <w:right w:val="none" w:sz="0" w:space="0" w:color="auto"/>
            </w:tcBorders>
            <w:hideMark/>
          </w:tcPr>
          <w:p w:rsidR="00A955AD" w:rsidRDefault="00A955AD">
            <w:pPr>
              <w:rPr>
                <w:rFonts w:ascii="Arial" w:hAnsi="Arial" w:cs="Arial"/>
                <w:b w:val="0"/>
                <w:bCs w:val="0"/>
                <w:color w:val="000000"/>
                <w:sz w:val="18"/>
                <w:szCs w:val="18"/>
              </w:rPr>
            </w:pPr>
            <w:r>
              <w:rPr>
                <w:rFonts w:ascii="Arial" w:hAnsi="Arial" w:cs="Arial"/>
                <w:b w:val="0"/>
                <w:bCs w:val="0"/>
                <w:color w:val="000000"/>
                <w:sz w:val="18"/>
                <w:szCs w:val="18"/>
              </w:rPr>
              <w:t>2017-18</w:t>
            </w:r>
          </w:p>
        </w:tc>
        <w:tc>
          <w:tcPr>
            <w:tcW w:w="1844" w:type="dxa"/>
            <w:tcBorders>
              <w:top w:val="single" w:sz="4" w:space="0" w:color="auto"/>
              <w:bottom w:val="none" w:sz="0" w:space="0" w:color="auto"/>
            </w:tcBorders>
            <w:noWrap/>
            <w:hideMark/>
          </w:tcPr>
          <w:p w:rsidR="00A955AD" w:rsidRDefault="00A955AD">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Average fee charged</w:t>
            </w:r>
          </w:p>
        </w:tc>
        <w:tc>
          <w:tcPr>
            <w:tcW w:w="104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$1,685.08 </w:t>
            </w:r>
          </w:p>
        </w:tc>
        <w:tc>
          <w:tcPr>
            <w:tcW w:w="1017" w:type="dxa"/>
            <w:gridSpan w:val="2"/>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$1,620.55 </w:t>
            </w:r>
          </w:p>
        </w:tc>
        <w:tc>
          <w:tcPr>
            <w:tcW w:w="109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$1,430.33 </w:t>
            </w:r>
          </w:p>
        </w:tc>
        <w:tc>
          <w:tcPr>
            <w:tcW w:w="1103"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$1,247.08 </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$3,045.17 </w:t>
            </w:r>
          </w:p>
        </w:tc>
        <w:tc>
          <w:tcPr>
            <w:tcW w:w="992" w:type="dxa"/>
            <w:tcBorders>
              <w:top w:val="none" w:sz="0" w:space="0" w:color="auto"/>
              <w:bottom w:val="none" w:sz="0" w:space="0" w:color="auto"/>
            </w:tcBorders>
            <w:noWrap/>
            <w:hideMark/>
          </w:tcPr>
          <w:p w:rsidR="00A955AD" w:rsidRDefault="00A955AD" w:rsidP="007868D0">
            <w:pPr>
              <w:ind w:left="-101"/>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$1,476.27 </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$1,134.67 </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$1,645.36 </w:t>
            </w:r>
          </w:p>
        </w:tc>
      </w:tr>
      <w:tr w:rsidR="007868D0" w:rsidTr="00477A13">
        <w:trPr>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right w:val="single" w:sz="4" w:space="0" w:color="auto"/>
            </w:tcBorders>
            <w:hideMark/>
          </w:tcPr>
          <w:p w:rsidR="00A955AD" w:rsidRDefault="00A955AD">
            <w:pPr>
              <w:rPr>
                <w:rFonts w:ascii="Arial" w:hAnsi="Arial" w:cs="Arial"/>
                <w:b w:val="0"/>
                <w:bCs w:val="0"/>
                <w:color w:val="000000"/>
                <w:sz w:val="18"/>
                <w:szCs w:val="18"/>
              </w:rPr>
            </w:pPr>
          </w:p>
        </w:tc>
        <w:tc>
          <w:tcPr>
            <w:tcW w:w="1844" w:type="dxa"/>
            <w:tcBorders>
              <w:left w:val="single" w:sz="4" w:space="0" w:color="auto"/>
            </w:tcBorders>
            <w:noWrap/>
            <w:hideMark/>
          </w:tcPr>
          <w:p w:rsidR="00A955AD" w:rsidRDefault="00A955AD">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Standard deviation</w:t>
            </w:r>
          </w:p>
        </w:tc>
        <w:tc>
          <w:tcPr>
            <w:tcW w:w="104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$1,190.36 </w:t>
            </w:r>
          </w:p>
        </w:tc>
        <w:tc>
          <w:tcPr>
            <w:tcW w:w="1017" w:type="dxa"/>
            <w:gridSpan w:val="2"/>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$728.37 </w:t>
            </w:r>
          </w:p>
        </w:tc>
        <w:tc>
          <w:tcPr>
            <w:tcW w:w="109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$726.92 </w:t>
            </w:r>
          </w:p>
        </w:tc>
        <w:tc>
          <w:tcPr>
            <w:tcW w:w="1103"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$196.16 </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$1,192.66 </w:t>
            </w:r>
          </w:p>
        </w:tc>
        <w:tc>
          <w:tcPr>
            <w:tcW w:w="992"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$392.87 </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$274.82 </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$951.51 </w:t>
            </w:r>
          </w:p>
        </w:tc>
      </w:tr>
      <w:tr w:rsidR="007868D0" w:rsidTr="00477A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right w:val="single" w:sz="4" w:space="0" w:color="auto"/>
            </w:tcBorders>
            <w:hideMark/>
          </w:tcPr>
          <w:p w:rsidR="00A955AD" w:rsidRDefault="00A955AD">
            <w:pPr>
              <w:rPr>
                <w:rFonts w:ascii="Arial" w:hAnsi="Arial" w:cs="Arial"/>
                <w:b w:val="0"/>
                <w:bCs w:val="0"/>
                <w:color w:val="000000"/>
                <w:sz w:val="18"/>
                <w:szCs w:val="18"/>
              </w:rPr>
            </w:pPr>
          </w:p>
        </w:tc>
        <w:tc>
          <w:tcPr>
            <w:tcW w:w="1844" w:type="dxa"/>
            <w:tcBorders>
              <w:top w:val="none" w:sz="0" w:space="0" w:color="auto"/>
              <w:left w:val="single" w:sz="4" w:space="0" w:color="auto"/>
              <w:bottom w:val="none" w:sz="0" w:space="0" w:color="auto"/>
            </w:tcBorders>
            <w:noWrap/>
            <w:hideMark/>
          </w:tcPr>
          <w:p w:rsidR="00A955AD" w:rsidRDefault="00A955AD">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Median</w:t>
            </w:r>
          </w:p>
        </w:tc>
        <w:tc>
          <w:tcPr>
            <w:tcW w:w="104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$1,192.23 </w:t>
            </w:r>
          </w:p>
        </w:tc>
        <w:tc>
          <w:tcPr>
            <w:tcW w:w="1017" w:type="dxa"/>
            <w:gridSpan w:val="2"/>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$1,400.25 </w:t>
            </w:r>
          </w:p>
        </w:tc>
        <w:tc>
          <w:tcPr>
            <w:tcW w:w="109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$1,207.20 </w:t>
            </w:r>
          </w:p>
        </w:tc>
        <w:tc>
          <w:tcPr>
            <w:tcW w:w="1103"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92"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$1,400.25 </w:t>
            </w:r>
          </w:p>
        </w:tc>
      </w:tr>
      <w:tr w:rsidR="007868D0" w:rsidTr="00477A13">
        <w:trPr>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right w:val="single" w:sz="4" w:space="0" w:color="auto"/>
            </w:tcBorders>
            <w:hideMark/>
          </w:tcPr>
          <w:p w:rsidR="00A955AD" w:rsidRDefault="00A955AD">
            <w:pPr>
              <w:rPr>
                <w:rFonts w:ascii="Arial" w:hAnsi="Arial" w:cs="Arial"/>
                <w:b w:val="0"/>
                <w:bCs w:val="0"/>
                <w:color w:val="000000"/>
                <w:sz w:val="18"/>
                <w:szCs w:val="18"/>
              </w:rPr>
            </w:pPr>
          </w:p>
        </w:tc>
        <w:tc>
          <w:tcPr>
            <w:tcW w:w="1844" w:type="dxa"/>
            <w:tcBorders>
              <w:left w:val="single" w:sz="4" w:space="0" w:color="auto"/>
            </w:tcBorders>
            <w:noWrap/>
            <w:hideMark/>
          </w:tcPr>
          <w:p w:rsidR="00A955AD" w:rsidRDefault="00A955AD">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75th percentile</w:t>
            </w:r>
          </w:p>
        </w:tc>
        <w:tc>
          <w:tcPr>
            <w:tcW w:w="104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$1,673.90 </w:t>
            </w:r>
          </w:p>
        </w:tc>
        <w:tc>
          <w:tcPr>
            <w:tcW w:w="1017" w:type="dxa"/>
            <w:gridSpan w:val="2"/>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$1,909.60 </w:t>
            </w:r>
          </w:p>
        </w:tc>
        <w:tc>
          <w:tcPr>
            <w:tcW w:w="109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$1,739.40 </w:t>
            </w:r>
          </w:p>
        </w:tc>
        <w:tc>
          <w:tcPr>
            <w:tcW w:w="1103"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92"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$1,900.00 </w:t>
            </w:r>
          </w:p>
        </w:tc>
      </w:tr>
      <w:tr w:rsidR="007868D0" w:rsidTr="00477A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nil"/>
              <w:right w:val="single" w:sz="4" w:space="0" w:color="auto"/>
            </w:tcBorders>
            <w:hideMark/>
          </w:tcPr>
          <w:p w:rsidR="00A955AD" w:rsidRDefault="00A955AD">
            <w:pPr>
              <w:rPr>
                <w:rFonts w:ascii="Arial" w:hAnsi="Arial" w:cs="Arial"/>
                <w:b w:val="0"/>
                <w:bCs w:val="0"/>
                <w:color w:val="000000"/>
                <w:sz w:val="18"/>
                <w:szCs w:val="18"/>
              </w:rPr>
            </w:pPr>
          </w:p>
        </w:tc>
        <w:tc>
          <w:tcPr>
            <w:tcW w:w="1844" w:type="dxa"/>
            <w:tcBorders>
              <w:top w:val="none" w:sz="0" w:space="0" w:color="auto"/>
              <w:left w:val="single" w:sz="4" w:space="0" w:color="auto"/>
              <w:bottom w:val="none" w:sz="0" w:space="0" w:color="auto"/>
            </w:tcBorders>
            <w:noWrap/>
            <w:hideMark/>
          </w:tcPr>
          <w:p w:rsidR="00A955AD" w:rsidRDefault="00A955AD">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95th percentile</w:t>
            </w:r>
          </w:p>
        </w:tc>
        <w:tc>
          <w:tcPr>
            <w:tcW w:w="104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$3,850.35 </w:t>
            </w:r>
          </w:p>
        </w:tc>
        <w:tc>
          <w:tcPr>
            <w:tcW w:w="1017" w:type="dxa"/>
            <w:gridSpan w:val="2"/>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$3,500.00 </w:t>
            </w:r>
          </w:p>
        </w:tc>
        <w:tc>
          <w:tcPr>
            <w:tcW w:w="1091"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$2,750.00 </w:t>
            </w:r>
          </w:p>
        </w:tc>
        <w:tc>
          <w:tcPr>
            <w:tcW w:w="1103"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992"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n/a (4)</w:t>
            </w:r>
          </w:p>
        </w:tc>
        <w:tc>
          <w:tcPr>
            <w:tcW w:w="1134" w:type="dxa"/>
            <w:tcBorders>
              <w:top w:val="none" w:sz="0" w:space="0" w:color="auto"/>
              <w:bottom w:val="none" w:sz="0" w:space="0" w:color="auto"/>
            </w:tcBorders>
            <w:noWrap/>
            <w:hideMark/>
          </w:tcPr>
          <w:p w:rsidR="00A955AD" w:rsidRDefault="00A955AD" w:rsidP="00A9440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$3,500.00 </w:t>
            </w:r>
          </w:p>
        </w:tc>
      </w:tr>
      <w:tr w:rsidR="007868D0" w:rsidTr="00477A13">
        <w:trPr>
          <w:trHeight w:val="315"/>
        </w:trPr>
        <w:tc>
          <w:tcPr>
            <w:cnfStyle w:val="001000000000" w:firstRow="0" w:lastRow="0" w:firstColumn="1" w:lastColumn="0" w:oddVBand="0" w:evenVBand="0" w:oddHBand="0" w:evenHBand="0" w:firstRowFirstColumn="0" w:firstRowLastColumn="0" w:lastRowFirstColumn="0" w:lastRowLastColumn="0"/>
            <w:tcW w:w="709" w:type="dxa"/>
            <w:tcBorders>
              <w:top w:val="nil"/>
              <w:left w:val="single" w:sz="4" w:space="0" w:color="auto"/>
              <w:bottom w:val="single" w:sz="4" w:space="0" w:color="auto"/>
              <w:right w:val="single" w:sz="4" w:space="0" w:color="auto"/>
            </w:tcBorders>
            <w:hideMark/>
          </w:tcPr>
          <w:p w:rsidR="00A955AD" w:rsidRDefault="00A955AD">
            <w:pPr>
              <w:rPr>
                <w:rFonts w:ascii="Arial" w:hAnsi="Arial" w:cs="Arial"/>
                <w:b w:val="0"/>
                <w:bCs w:val="0"/>
                <w:color w:val="000000"/>
                <w:sz w:val="18"/>
                <w:szCs w:val="18"/>
              </w:rPr>
            </w:pPr>
          </w:p>
        </w:tc>
        <w:tc>
          <w:tcPr>
            <w:tcW w:w="1844" w:type="dxa"/>
            <w:tcBorders>
              <w:left w:val="single" w:sz="4" w:space="0" w:color="auto"/>
              <w:bottom w:val="single" w:sz="4" w:space="0" w:color="auto"/>
            </w:tcBorders>
            <w:noWrap/>
            <w:hideMark/>
          </w:tcPr>
          <w:p w:rsidR="00A955AD" w:rsidRDefault="00A955AD">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Bulk billed rate</w:t>
            </w:r>
          </w:p>
        </w:tc>
        <w:tc>
          <w:tcPr>
            <w:tcW w:w="104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6.5% </w:t>
            </w:r>
          </w:p>
        </w:tc>
        <w:tc>
          <w:tcPr>
            <w:tcW w:w="1017" w:type="dxa"/>
            <w:gridSpan w:val="2"/>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0.7% </w:t>
            </w:r>
          </w:p>
        </w:tc>
        <w:tc>
          <w:tcPr>
            <w:tcW w:w="1091"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1.4% </w:t>
            </w:r>
          </w:p>
        </w:tc>
        <w:tc>
          <w:tcPr>
            <w:tcW w:w="1103"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47.1% </w:t>
            </w:r>
          </w:p>
        </w:tc>
        <w:tc>
          <w:tcPr>
            <w:tcW w:w="992"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11.1% </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1134" w:type="dxa"/>
            <w:noWrap/>
            <w:hideMark/>
          </w:tcPr>
          <w:p w:rsidR="00A955AD" w:rsidRDefault="00A955AD" w:rsidP="00A9440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6.9% </w:t>
            </w:r>
          </w:p>
        </w:tc>
      </w:tr>
    </w:tbl>
    <w:p w:rsidR="00712F90" w:rsidRPr="00712F90" w:rsidRDefault="002D12C2" w:rsidP="00712F90">
      <w:pPr>
        <w:pStyle w:val="Caption"/>
        <w:spacing w:after="0"/>
        <w:ind w:right="-341"/>
        <w:rPr>
          <w:b w:val="0"/>
          <w:color w:val="auto"/>
        </w:rPr>
      </w:pPr>
      <w:r w:rsidRPr="00F040A9">
        <w:rPr>
          <w:b w:val="0"/>
          <w:color w:val="auto"/>
        </w:rPr>
        <w:t>Source</w:t>
      </w:r>
      <w:r w:rsidR="00AD5297">
        <w:rPr>
          <w:b w:val="0"/>
          <w:color w:val="auto"/>
        </w:rPr>
        <w:t xml:space="preserve"> for Figures 7-10 and Tables 5-6</w:t>
      </w:r>
      <w:r w:rsidRPr="00F040A9">
        <w:rPr>
          <w:b w:val="0"/>
          <w:color w:val="auto"/>
        </w:rPr>
        <w:t xml:space="preserve">: Department of Health, File: </w:t>
      </w:r>
      <w:r w:rsidR="001B26A5" w:rsidRPr="001B26A5">
        <w:rPr>
          <w:b w:val="0"/>
          <w:color w:val="auto"/>
        </w:rPr>
        <w:t xml:space="preserve">Q21109B </w:t>
      </w:r>
      <w:r w:rsidRPr="00F040A9">
        <w:rPr>
          <w:b w:val="0"/>
          <w:color w:val="auto"/>
        </w:rPr>
        <w:t xml:space="preserve">Item </w:t>
      </w:r>
      <w:r w:rsidR="001A3EBE">
        <w:rPr>
          <w:b w:val="0"/>
          <w:color w:val="auto"/>
        </w:rPr>
        <w:t>32</w:t>
      </w:r>
      <w:r w:rsidR="001B26A5">
        <w:rPr>
          <w:b w:val="0"/>
          <w:color w:val="auto"/>
        </w:rPr>
        <w:t>5</w:t>
      </w:r>
      <w:r w:rsidR="001A3EBE">
        <w:rPr>
          <w:b w:val="0"/>
          <w:color w:val="auto"/>
        </w:rPr>
        <w:t xml:space="preserve">23 </w:t>
      </w:r>
      <w:r w:rsidR="001B26A5">
        <w:rPr>
          <w:b w:val="0"/>
          <w:color w:val="auto"/>
        </w:rPr>
        <w:t xml:space="preserve">and 32526 </w:t>
      </w:r>
      <w:r w:rsidR="001A3EBE">
        <w:rPr>
          <w:b w:val="0"/>
          <w:color w:val="auto"/>
        </w:rPr>
        <w:t>utilisation</w:t>
      </w:r>
      <w:r w:rsidRPr="00F040A9">
        <w:rPr>
          <w:b w:val="0"/>
          <w:color w:val="auto"/>
        </w:rPr>
        <w:t>.xls</w:t>
      </w:r>
      <w:r w:rsidR="00DE5919">
        <w:rPr>
          <w:b w:val="0"/>
          <w:color w:val="auto"/>
        </w:rPr>
        <w:br/>
        <w:t>*</w:t>
      </w:r>
      <w:r w:rsidR="00DE5919" w:rsidRPr="00DE5919">
        <w:rPr>
          <w:b w:val="0"/>
          <w:color w:val="auto"/>
        </w:rPr>
        <w:t>The 95th percentile fee charged represents that 95% of the time the fee is below this amount but in 5% of cases</w:t>
      </w:r>
      <w:r w:rsidR="00D004B9">
        <w:rPr>
          <w:b w:val="0"/>
          <w:color w:val="auto"/>
        </w:rPr>
        <w:t>, the fee is higher than this.</w:t>
      </w:r>
    </w:p>
    <w:p w:rsidR="002D12C2" w:rsidRPr="000713A3" w:rsidRDefault="002D12C2" w:rsidP="00712F90">
      <w:pPr>
        <w:pStyle w:val="Heading2"/>
        <w:keepLines/>
        <w:spacing w:after="0"/>
        <w:rPr>
          <w:rFonts w:asciiTheme="majorHAnsi" w:eastAsiaTheme="majorEastAsia" w:hAnsiTheme="majorHAnsi" w:cstheme="majorBidi"/>
          <w:i w:val="0"/>
          <w:iCs w:val="0"/>
          <w:szCs w:val="26"/>
          <w:lang w:eastAsia="en-AU"/>
        </w:rPr>
      </w:pPr>
      <w:bookmarkStart w:id="5" w:name="_Toc511133390"/>
      <w:r w:rsidRPr="000713A3">
        <w:rPr>
          <w:rFonts w:asciiTheme="majorHAnsi" w:eastAsiaTheme="majorEastAsia" w:hAnsiTheme="majorHAnsi" w:cstheme="majorBidi"/>
          <w:i w:val="0"/>
          <w:iCs w:val="0"/>
          <w:szCs w:val="26"/>
          <w:lang w:eastAsia="en-AU"/>
        </w:rPr>
        <w:lastRenderedPageBreak/>
        <w:t>Patient breakdown</w:t>
      </w:r>
      <w:bookmarkEnd w:id="5"/>
    </w:p>
    <w:p w:rsidR="001B26A5" w:rsidRDefault="009B26E4" w:rsidP="0033740D">
      <w:proofErr w:type="gramStart"/>
      <w:r w:rsidRPr="00031CC4">
        <w:t xml:space="preserve">There were </w:t>
      </w:r>
      <w:r w:rsidR="00D53461" w:rsidRPr="00031CC4">
        <w:t>3,566 patients who</w:t>
      </w:r>
      <w:proofErr w:type="gramEnd"/>
      <w:r w:rsidR="00D53461" w:rsidRPr="00031CC4">
        <w:t xml:space="preserve"> claimed item 325</w:t>
      </w:r>
      <w:r w:rsidRPr="00031CC4">
        <w:t>23 in 201</w:t>
      </w:r>
      <w:r w:rsidR="00D53461" w:rsidRPr="00031CC4">
        <w:t>6</w:t>
      </w:r>
      <w:r w:rsidRPr="00031CC4">
        <w:t>-1</w:t>
      </w:r>
      <w:r w:rsidR="00D53461" w:rsidRPr="00031CC4">
        <w:t>7</w:t>
      </w:r>
      <w:r w:rsidR="001B26A5">
        <w:t>.</w:t>
      </w:r>
      <w:r w:rsidRPr="00031CC4">
        <w:t xml:space="preserve"> Of these, </w:t>
      </w:r>
      <w:r w:rsidR="00D53461" w:rsidRPr="00031CC4">
        <w:t xml:space="preserve">3,501 </w:t>
      </w:r>
      <w:r w:rsidRPr="00031CC4">
        <w:t>were new patients and</w:t>
      </w:r>
      <w:r w:rsidR="00D53461" w:rsidRPr="00031CC4">
        <w:t xml:space="preserve"> 65 </w:t>
      </w:r>
      <w:r w:rsidRPr="00031CC4">
        <w:t>were continuing from the previous financial year</w:t>
      </w:r>
      <w:r w:rsidR="002629E5" w:rsidRPr="00031CC4">
        <w:t xml:space="preserve"> (Table </w:t>
      </w:r>
      <w:r w:rsidR="00865938">
        <w:t>5</w:t>
      </w:r>
      <w:r w:rsidR="002629E5" w:rsidRPr="00031CC4">
        <w:t>)</w:t>
      </w:r>
      <w:r w:rsidRPr="00031CC4">
        <w:t xml:space="preserve">. </w:t>
      </w:r>
    </w:p>
    <w:p w:rsidR="00D53461" w:rsidRPr="00031CC4" w:rsidRDefault="00D53461" w:rsidP="00712F90">
      <w:pPr>
        <w:spacing w:before="240" w:after="240"/>
      </w:pPr>
      <w:proofErr w:type="gramStart"/>
      <w:r w:rsidRPr="00031CC4">
        <w:t>There were 584 patients who</w:t>
      </w:r>
      <w:proofErr w:type="gramEnd"/>
      <w:r w:rsidRPr="00031CC4">
        <w:t xml:space="preserve"> claimed item 325</w:t>
      </w:r>
      <w:r w:rsidR="00E971F6" w:rsidRPr="00031CC4">
        <w:t>26</w:t>
      </w:r>
      <w:r w:rsidR="001B26A5">
        <w:t xml:space="preserve"> in 2016-17. </w:t>
      </w:r>
      <w:r w:rsidRPr="00031CC4">
        <w:t>Of these, 572 were new patients and 12 were continuing from the previous financial year</w:t>
      </w:r>
      <w:r w:rsidR="002629E5" w:rsidRPr="00031CC4">
        <w:t xml:space="preserve"> (Table </w:t>
      </w:r>
      <w:r w:rsidR="00865938">
        <w:t>5</w:t>
      </w:r>
      <w:r w:rsidR="002629E5" w:rsidRPr="00031CC4">
        <w:t>)</w:t>
      </w:r>
      <w:r w:rsidRPr="00031CC4">
        <w:t xml:space="preserve">. </w:t>
      </w:r>
    </w:p>
    <w:p w:rsidR="002D12C2" w:rsidRPr="00031CC4" w:rsidRDefault="00CB02CD" w:rsidP="0033740D">
      <w:r w:rsidRPr="00031CC4">
        <w:t>In 201</w:t>
      </w:r>
      <w:r w:rsidR="000F7E92" w:rsidRPr="00031CC4">
        <w:t>6-17</w:t>
      </w:r>
      <w:r w:rsidRPr="00031CC4">
        <w:t xml:space="preserve">, </w:t>
      </w:r>
      <w:r w:rsidR="00497204" w:rsidRPr="00031CC4">
        <w:t>26</w:t>
      </w:r>
      <w:r w:rsidRPr="00031CC4">
        <w:t xml:space="preserve">% of patients received two or more </w:t>
      </w:r>
      <w:r w:rsidR="0033365C" w:rsidRPr="00031CC4">
        <w:t>services</w:t>
      </w:r>
      <w:r w:rsidRPr="00031CC4">
        <w:t xml:space="preserve"> under item </w:t>
      </w:r>
      <w:r w:rsidR="00497204" w:rsidRPr="00031CC4">
        <w:t>325</w:t>
      </w:r>
      <w:r w:rsidR="000F7E92" w:rsidRPr="00031CC4">
        <w:t>23</w:t>
      </w:r>
      <w:r w:rsidR="00B016AE" w:rsidRPr="00031CC4">
        <w:t>, and 21% of patients received two or more services under item 32526</w:t>
      </w:r>
      <w:r w:rsidRPr="00031CC4">
        <w:t xml:space="preserve"> (Table </w:t>
      </w:r>
      <w:r w:rsidR="00865938">
        <w:t>6</w:t>
      </w:r>
      <w:r w:rsidR="00035157">
        <w:t xml:space="preserve">). </w:t>
      </w:r>
    </w:p>
    <w:p w:rsidR="002629E5" w:rsidRPr="00031CC4" w:rsidRDefault="00031CC4" w:rsidP="00712F90">
      <w:pPr>
        <w:spacing w:after="240"/>
      </w:pPr>
      <w:r w:rsidRPr="00031CC4">
        <w:t>Less than</w:t>
      </w:r>
      <w:r w:rsidR="000F7E92" w:rsidRPr="00031CC4">
        <w:t xml:space="preserve"> </w:t>
      </w:r>
      <w:r w:rsidRPr="00031CC4">
        <w:t>1</w:t>
      </w:r>
      <w:r w:rsidR="00423399" w:rsidRPr="00031CC4">
        <w:t>% of patients</w:t>
      </w:r>
      <w:r w:rsidR="0038617C" w:rsidRPr="00031CC4">
        <w:t xml:space="preserve"> </w:t>
      </w:r>
      <w:r w:rsidR="003E4D4C" w:rsidRPr="00031CC4">
        <w:t xml:space="preserve">have </w:t>
      </w:r>
      <w:r w:rsidR="0038617C" w:rsidRPr="00031CC4">
        <w:t xml:space="preserve">received </w:t>
      </w:r>
      <w:r w:rsidR="001B26A5">
        <w:t>three</w:t>
      </w:r>
      <w:r w:rsidR="0038617C" w:rsidRPr="00031CC4">
        <w:t xml:space="preserve"> or more </w:t>
      </w:r>
      <w:r w:rsidR="003E4D4C" w:rsidRPr="00031CC4">
        <w:t>services</w:t>
      </w:r>
      <w:r w:rsidR="00423399" w:rsidRPr="00031CC4">
        <w:t xml:space="preserve"> </w:t>
      </w:r>
      <w:r w:rsidRPr="00031CC4">
        <w:t xml:space="preserve">under item 32523 and approximately 1% of patients have received </w:t>
      </w:r>
      <w:r w:rsidR="001B26A5">
        <w:t>three</w:t>
      </w:r>
      <w:r w:rsidRPr="00031CC4">
        <w:t xml:space="preserve"> or more services under item 32526 </w:t>
      </w:r>
      <w:r w:rsidR="00C97D60" w:rsidRPr="00031CC4">
        <w:t>since the listing of the item</w:t>
      </w:r>
      <w:r w:rsidRPr="00031CC4">
        <w:t>s</w:t>
      </w:r>
      <w:r w:rsidR="00C97D60" w:rsidRPr="00031CC4">
        <w:t xml:space="preserve"> </w:t>
      </w:r>
      <w:r w:rsidR="00423399" w:rsidRPr="00031CC4">
        <w:t xml:space="preserve">(Table </w:t>
      </w:r>
      <w:r w:rsidR="00865938">
        <w:t>7</w:t>
      </w:r>
      <w:r w:rsidR="00423399" w:rsidRPr="00031CC4">
        <w:t>).</w:t>
      </w:r>
      <w:r w:rsidR="00176E93">
        <w:t xml:space="preserve"> Across all years, most patients (73% and 79%) received one service under items 32523 and 32526 (Table </w:t>
      </w:r>
      <w:r w:rsidR="00865938">
        <w:t>7</w:t>
      </w:r>
      <w:r w:rsidR="00176E93">
        <w:t>).</w:t>
      </w:r>
    </w:p>
    <w:p w:rsidR="002629E5" w:rsidRPr="00712F90" w:rsidRDefault="002629E5" w:rsidP="00712F90">
      <w:pPr>
        <w:spacing w:after="240"/>
      </w:pPr>
      <w:r w:rsidRPr="00031CC4">
        <w:t xml:space="preserve">Continued and/or multiple services for one patient may represent repeat operations due to failure, or may represent operations on both legs for the same patient. However, as the data cannot differentiate between these, error rates </w:t>
      </w:r>
      <w:proofErr w:type="gramStart"/>
      <w:r w:rsidRPr="00031CC4">
        <w:t>cannot be estimated</w:t>
      </w:r>
      <w:proofErr w:type="gramEnd"/>
      <w:r w:rsidRPr="00031CC4">
        <w:t xml:space="preserve"> using these values.</w:t>
      </w:r>
    </w:p>
    <w:p w:rsidR="00C61298" w:rsidRPr="004C6AB3" w:rsidRDefault="00EA2309" w:rsidP="00712F90">
      <w:pPr>
        <w:spacing w:after="240"/>
      </w:pPr>
      <w:r w:rsidRPr="00EA2309">
        <w:t xml:space="preserve">Item 32523 </w:t>
      </w:r>
      <w:r w:rsidR="00821EC5">
        <w:t>and 32526 are both</w:t>
      </w:r>
      <w:r w:rsidR="002D12C2" w:rsidRPr="00EA2309">
        <w:t xml:space="preserve"> predominantly claimed by </w:t>
      </w:r>
      <w:r w:rsidRPr="00EA2309">
        <w:t xml:space="preserve">female </w:t>
      </w:r>
      <w:r w:rsidR="00023640" w:rsidRPr="00EA2309">
        <w:t>patients</w:t>
      </w:r>
      <w:r w:rsidR="002D12C2" w:rsidRPr="00EA2309">
        <w:t xml:space="preserve"> aged </w:t>
      </w:r>
      <w:r w:rsidRPr="00EA2309">
        <w:t>3</w:t>
      </w:r>
      <w:r w:rsidR="002D12C2" w:rsidRPr="00EA2309">
        <w:t>5-</w:t>
      </w:r>
      <w:r w:rsidRPr="00EA2309">
        <w:t>7</w:t>
      </w:r>
      <w:r w:rsidR="002D12C2" w:rsidRPr="00EA2309">
        <w:t>4</w:t>
      </w:r>
      <w:r w:rsidR="00E21CAD" w:rsidRPr="00EA2309">
        <w:t xml:space="preserve">. </w:t>
      </w:r>
      <w:r w:rsidRPr="00EA2309">
        <w:t>In 2016-17, about 48</w:t>
      </w:r>
      <w:r w:rsidR="000F7E92" w:rsidRPr="00EA2309">
        <w:t xml:space="preserve"> services</w:t>
      </w:r>
      <w:r w:rsidRPr="00EA2309">
        <w:t xml:space="preserve"> under item 32523</w:t>
      </w:r>
      <w:r w:rsidR="003E4D4C" w:rsidRPr="00EA2309">
        <w:t xml:space="preserve"> </w:t>
      </w:r>
      <w:r w:rsidR="00821EC5">
        <w:t xml:space="preserve">and </w:t>
      </w:r>
      <w:r w:rsidR="00821EC5" w:rsidRPr="00EA2309">
        <w:t>a</w:t>
      </w:r>
      <w:r w:rsidR="00821EC5">
        <w:t xml:space="preserve">bout </w:t>
      </w:r>
      <w:r w:rsidR="001B26A5">
        <w:t>seven</w:t>
      </w:r>
      <w:r w:rsidR="00821EC5" w:rsidRPr="00EA2309">
        <w:t xml:space="preserve"> services under item 3252</w:t>
      </w:r>
      <w:r w:rsidR="00821EC5">
        <w:t>6</w:t>
      </w:r>
      <w:r w:rsidR="00821EC5" w:rsidRPr="00EA2309">
        <w:t xml:space="preserve"> </w:t>
      </w:r>
      <w:r w:rsidRPr="00EA2309">
        <w:t xml:space="preserve">were </w:t>
      </w:r>
      <w:r w:rsidR="003E4D4C" w:rsidRPr="00EA2309">
        <w:t xml:space="preserve">provided to </w:t>
      </w:r>
      <w:r w:rsidR="00A8237B" w:rsidRPr="00EA2309">
        <w:t xml:space="preserve">adults aged </w:t>
      </w:r>
      <w:r w:rsidR="003E4D4C" w:rsidRPr="00EA2309">
        <w:t xml:space="preserve">24 or below </w:t>
      </w:r>
      <w:r w:rsidR="00A8237B" w:rsidRPr="00EA2309">
        <w:t xml:space="preserve">(Figure </w:t>
      </w:r>
      <w:r w:rsidRPr="00EA2309">
        <w:t>11</w:t>
      </w:r>
      <w:r w:rsidR="001B26A5">
        <w:t>,</w:t>
      </w:r>
      <w:r w:rsidR="00106712">
        <w:t xml:space="preserve"> Figure 12</w:t>
      </w:r>
      <w:r w:rsidR="00A8237B" w:rsidRPr="00EA2309">
        <w:t>).</w:t>
      </w:r>
    </w:p>
    <w:p w:rsidR="002D12C2" w:rsidRPr="0010104E" w:rsidRDefault="002D12C2" w:rsidP="0010104E">
      <w:pPr>
        <w:pStyle w:val="Heading3"/>
        <w:spacing w:before="0"/>
        <w:rPr>
          <w:rFonts w:ascii="Times New Roman" w:hAnsi="Times New Roman" w:cs="Times New Roman"/>
          <w:b/>
          <w:sz w:val="20"/>
        </w:rPr>
      </w:pPr>
      <w:r w:rsidRPr="0010104E">
        <w:rPr>
          <w:rFonts w:ascii="Times New Roman" w:hAnsi="Times New Roman" w:cs="Times New Roman"/>
          <w:b/>
          <w:sz w:val="20"/>
        </w:rPr>
        <w:t xml:space="preserve">Table </w:t>
      </w:r>
      <w:r w:rsidR="00865938">
        <w:rPr>
          <w:rFonts w:ascii="Times New Roman" w:hAnsi="Times New Roman" w:cs="Times New Roman"/>
          <w:b/>
          <w:sz w:val="20"/>
        </w:rPr>
        <w:t>5</w:t>
      </w:r>
      <w:r w:rsidRPr="0010104E">
        <w:rPr>
          <w:rFonts w:ascii="Times New Roman" w:hAnsi="Times New Roman" w:cs="Times New Roman"/>
          <w:b/>
          <w:sz w:val="20"/>
        </w:rPr>
        <w:t>: Number of new and continuing patients who received MBS item</w:t>
      </w:r>
      <w:r w:rsidR="00D53461" w:rsidRPr="0010104E">
        <w:rPr>
          <w:rFonts w:ascii="Times New Roman" w:hAnsi="Times New Roman" w:cs="Times New Roman"/>
          <w:b/>
          <w:sz w:val="20"/>
        </w:rPr>
        <w:t>s</w:t>
      </w:r>
      <w:r w:rsidRPr="0010104E">
        <w:rPr>
          <w:rFonts w:ascii="Times New Roman" w:hAnsi="Times New Roman" w:cs="Times New Roman"/>
          <w:b/>
          <w:sz w:val="20"/>
        </w:rPr>
        <w:t xml:space="preserve"> </w:t>
      </w:r>
      <w:r w:rsidR="00D53461" w:rsidRPr="0010104E">
        <w:rPr>
          <w:rFonts w:ascii="Times New Roman" w:hAnsi="Times New Roman" w:cs="Times New Roman"/>
          <w:b/>
          <w:sz w:val="20"/>
        </w:rPr>
        <w:t>325</w:t>
      </w:r>
      <w:r w:rsidR="00D851D7" w:rsidRPr="0010104E">
        <w:rPr>
          <w:rFonts w:ascii="Times New Roman" w:hAnsi="Times New Roman" w:cs="Times New Roman"/>
          <w:b/>
          <w:sz w:val="20"/>
        </w:rPr>
        <w:t>23</w:t>
      </w:r>
      <w:r w:rsidRPr="0010104E">
        <w:rPr>
          <w:rFonts w:ascii="Times New Roman" w:hAnsi="Times New Roman" w:cs="Times New Roman"/>
          <w:b/>
          <w:sz w:val="20"/>
        </w:rPr>
        <w:t xml:space="preserve"> </w:t>
      </w:r>
      <w:r w:rsidR="004F2E0C" w:rsidRPr="0010104E">
        <w:rPr>
          <w:rFonts w:ascii="Times New Roman" w:hAnsi="Times New Roman" w:cs="Times New Roman"/>
          <w:b/>
          <w:sz w:val="20"/>
        </w:rPr>
        <w:t>or 32526</w:t>
      </w:r>
    </w:p>
    <w:tbl>
      <w:tblPr>
        <w:tblStyle w:val="ListTable3-Accent1"/>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7 presents the number of new and continuing patients who received MBS items 32523 and 32526 by financial year from 2012-13 to to 2017-18. The 2017-18 financial year only includes data to 31 December 2017. Each row shows financial years. There are eight columns, which are split into: 1) MBS items 32523 and 32526, 2) Financial years, 3) total number of patients, 4) total number of services, 5) number of new patients, 6) number of new services, 7) number of continuing patients 8) number of continuing services."/>
      </w:tblPr>
      <w:tblGrid>
        <w:gridCol w:w="938"/>
        <w:gridCol w:w="1083"/>
        <w:gridCol w:w="995"/>
        <w:gridCol w:w="1039"/>
        <w:gridCol w:w="995"/>
        <w:gridCol w:w="1039"/>
        <w:gridCol w:w="1272"/>
        <w:gridCol w:w="1344"/>
      </w:tblGrid>
      <w:tr w:rsidR="00BE09E4" w:rsidTr="00D004B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938" w:type="dxa"/>
            <w:tcBorders>
              <w:bottom w:val="none" w:sz="0" w:space="0" w:color="auto"/>
              <w:right w:val="none" w:sz="0" w:space="0" w:color="auto"/>
            </w:tcBorders>
            <w:hideMark/>
          </w:tcPr>
          <w:p w:rsidR="00D53461" w:rsidRPr="00E971F6" w:rsidRDefault="00BE09E4" w:rsidP="00E971F6">
            <w:pPr>
              <w:jc w:val="center"/>
              <w:rPr>
                <w:rFonts w:ascii="Arial" w:hAnsi="Arial" w:cs="Arial"/>
                <w:b w:val="0"/>
                <w:bCs w:val="0"/>
                <w:color w:val="FFFFFF"/>
                <w:sz w:val="20"/>
                <w:szCs w:val="20"/>
              </w:rPr>
            </w:pPr>
            <w:r w:rsidRPr="00E971F6">
              <w:rPr>
                <w:rFonts w:ascii="Arial" w:hAnsi="Arial" w:cs="Arial"/>
                <w:b w:val="0"/>
                <w:bCs w:val="0"/>
                <w:color w:val="FFFFFF"/>
                <w:sz w:val="20"/>
                <w:szCs w:val="20"/>
              </w:rPr>
              <w:t>Item number</w:t>
            </w:r>
          </w:p>
        </w:tc>
        <w:tc>
          <w:tcPr>
            <w:tcW w:w="1083" w:type="dxa"/>
            <w:hideMark/>
          </w:tcPr>
          <w:p w:rsidR="00D53461" w:rsidRPr="00E971F6" w:rsidRDefault="00BE09E4" w:rsidP="00E971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E971F6">
              <w:rPr>
                <w:rFonts w:ascii="Arial" w:hAnsi="Arial" w:cs="Arial"/>
                <w:b w:val="0"/>
                <w:bCs w:val="0"/>
                <w:color w:val="FFFFFF"/>
                <w:sz w:val="20"/>
                <w:szCs w:val="20"/>
              </w:rPr>
              <w:t>Financial year</w:t>
            </w:r>
          </w:p>
        </w:tc>
        <w:tc>
          <w:tcPr>
            <w:tcW w:w="995" w:type="dxa"/>
            <w:hideMark/>
          </w:tcPr>
          <w:p w:rsidR="00D53461" w:rsidRPr="00E971F6" w:rsidRDefault="00BE09E4" w:rsidP="00E971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Pr>
                <w:rFonts w:ascii="Arial" w:hAnsi="Arial" w:cs="Arial"/>
                <w:b w:val="0"/>
                <w:bCs w:val="0"/>
                <w:color w:val="FFFFFF"/>
                <w:sz w:val="20"/>
                <w:szCs w:val="20"/>
              </w:rPr>
              <w:t xml:space="preserve">Total </w:t>
            </w:r>
            <w:r w:rsidR="00D53461" w:rsidRPr="00E971F6">
              <w:rPr>
                <w:rFonts w:ascii="Arial" w:hAnsi="Arial" w:cs="Arial"/>
                <w:b w:val="0"/>
                <w:bCs w:val="0"/>
                <w:color w:val="FFFFFF"/>
                <w:sz w:val="20"/>
                <w:szCs w:val="20"/>
              </w:rPr>
              <w:t>Patients</w:t>
            </w:r>
          </w:p>
        </w:tc>
        <w:tc>
          <w:tcPr>
            <w:tcW w:w="1039" w:type="dxa"/>
            <w:hideMark/>
          </w:tcPr>
          <w:p w:rsidR="00D53461" w:rsidRPr="00E971F6" w:rsidRDefault="00BE09E4" w:rsidP="00E971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Pr>
                <w:rFonts w:ascii="Arial" w:hAnsi="Arial" w:cs="Arial"/>
                <w:b w:val="0"/>
                <w:bCs w:val="0"/>
                <w:color w:val="FFFFFF"/>
                <w:sz w:val="20"/>
                <w:szCs w:val="20"/>
              </w:rPr>
              <w:t xml:space="preserve">Total </w:t>
            </w:r>
            <w:r w:rsidR="00D53461" w:rsidRPr="00E971F6">
              <w:rPr>
                <w:rFonts w:ascii="Arial" w:hAnsi="Arial" w:cs="Arial"/>
                <w:b w:val="0"/>
                <w:bCs w:val="0"/>
                <w:color w:val="FFFFFF"/>
                <w:sz w:val="20"/>
                <w:szCs w:val="20"/>
              </w:rPr>
              <w:t>Services</w:t>
            </w:r>
          </w:p>
        </w:tc>
        <w:tc>
          <w:tcPr>
            <w:tcW w:w="995" w:type="dxa"/>
            <w:hideMark/>
          </w:tcPr>
          <w:p w:rsidR="00D53461" w:rsidRPr="00E971F6" w:rsidRDefault="00BE09E4" w:rsidP="00E971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Pr>
                <w:rFonts w:ascii="Arial" w:hAnsi="Arial" w:cs="Arial"/>
                <w:b w:val="0"/>
                <w:bCs w:val="0"/>
                <w:color w:val="FFFFFF"/>
                <w:sz w:val="20"/>
                <w:szCs w:val="20"/>
              </w:rPr>
              <w:t xml:space="preserve">New </w:t>
            </w:r>
            <w:r w:rsidR="00D53461" w:rsidRPr="00E971F6">
              <w:rPr>
                <w:rFonts w:ascii="Arial" w:hAnsi="Arial" w:cs="Arial"/>
                <w:b w:val="0"/>
                <w:bCs w:val="0"/>
                <w:color w:val="FFFFFF"/>
                <w:sz w:val="20"/>
                <w:szCs w:val="20"/>
              </w:rPr>
              <w:t>Patients</w:t>
            </w:r>
          </w:p>
        </w:tc>
        <w:tc>
          <w:tcPr>
            <w:tcW w:w="1039" w:type="dxa"/>
            <w:hideMark/>
          </w:tcPr>
          <w:p w:rsidR="00D53461" w:rsidRPr="00E971F6" w:rsidRDefault="00BE09E4" w:rsidP="00E971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Pr>
                <w:rFonts w:ascii="Arial" w:hAnsi="Arial" w:cs="Arial"/>
                <w:b w:val="0"/>
                <w:bCs w:val="0"/>
                <w:color w:val="FFFFFF"/>
                <w:sz w:val="20"/>
                <w:szCs w:val="20"/>
              </w:rPr>
              <w:t xml:space="preserve">New </w:t>
            </w:r>
            <w:r w:rsidR="00D53461" w:rsidRPr="00E971F6">
              <w:rPr>
                <w:rFonts w:ascii="Arial" w:hAnsi="Arial" w:cs="Arial"/>
                <w:b w:val="0"/>
                <w:bCs w:val="0"/>
                <w:color w:val="FFFFFF"/>
                <w:sz w:val="20"/>
                <w:szCs w:val="20"/>
              </w:rPr>
              <w:t>Services</w:t>
            </w:r>
          </w:p>
        </w:tc>
        <w:tc>
          <w:tcPr>
            <w:tcW w:w="1272" w:type="dxa"/>
            <w:hideMark/>
          </w:tcPr>
          <w:p w:rsidR="00D53461" w:rsidRPr="00E971F6" w:rsidRDefault="00BE09E4" w:rsidP="00E971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Pr>
                <w:rFonts w:ascii="Arial" w:hAnsi="Arial" w:cs="Arial"/>
                <w:b w:val="0"/>
                <w:bCs w:val="0"/>
                <w:color w:val="FFFFFF"/>
                <w:sz w:val="20"/>
                <w:szCs w:val="20"/>
              </w:rPr>
              <w:t xml:space="preserve">Continuing </w:t>
            </w:r>
            <w:r w:rsidR="00D53461" w:rsidRPr="00E971F6">
              <w:rPr>
                <w:rFonts w:ascii="Arial" w:hAnsi="Arial" w:cs="Arial"/>
                <w:b w:val="0"/>
                <w:bCs w:val="0"/>
                <w:color w:val="FFFFFF"/>
                <w:sz w:val="20"/>
                <w:szCs w:val="20"/>
              </w:rPr>
              <w:t>Patients</w:t>
            </w:r>
          </w:p>
        </w:tc>
        <w:tc>
          <w:tcPr>
            <w:tcW w:w="1344" w:type="dxa"/>
            <w:hideMark/>
          </w:tcPr>
          <w:p w:rsidR="00D53461" w:rsidRPr="00E971F6" w:rsidRDefault="00BE09E4" w:rsidP="00E971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Pr>
                <w:rFonts w:ascii="Arial" w:hAnsi="Arial" w:cs="Arial"/>
                <w:b w:val="0"/>
                <w:bCs w:val="0"/>
                <w:color w:val="FFFFFF"/>
                <w:sz w:val="20"/>
                <w:szCs w:val="20"/>
              </w:rPr>
              <w:t xml:space="preserve">Continuing </w:t>
            </w:r>
            <w:r w:rsidR="00D53461" w:rsidRPr="00E971F6">
              <w:rPr>
                <w:rFonts w:ascii="Arial" w:hAnsi="Arial" w:cs="Arial"/>
                <w:b w:val="0"/>
                <w:bCs w:val="0"/>
                <w:color w:val="FFFFFF"/>
                <w:sz w:val="20"/>
                <w:szCs w:val="20"/>
              </w:rPr>
              <w:t>Services</w:t>
            </w:r>
          </w:p>
        </w:tc>
      </w:tr>
      <w:tr w:rsidR="00BE09E4" w:rsidTr="002651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8" w:type="dxa"/>
            <w:tcBorders>
              <w:top w:val="none" w:sz="0" w:space="0" w:color="auto"/>
              <w:bottom w:val="nil"/>
              <w:right w:val="none" w:sz="0" w:space="0" w:color="auto"/>
            </w:tcBorders>
            <w:noWrap/>
            <w:hideMark/>
          </w:tcPr>
          <w:p w:rsidR="007E52F9" w:rsidRPr="00BE09E4" w:rsidRDefault="007E52F9" w:rsidP="003101CC">
            <w:pPr>
              <w:jc w:val="center"/>
              <w:rPr>
                <w:rFonts w:ascii="Arial" w:hAnsi="Arial" w:cs="Arial"/>
                <w:b w:val="0"/>
                <w:sz w:val="18"/>
                <w:szCs w:val="18"/>
              </w:rPr>
            </w:pPr>
            <w:r w:rsidRPr="00BE09E4">
              <w:rPr>
                <w:rFonts w:ascii="Arial" w:hAnsi="Arial" w:cs="Arial"/>
                <w:b w:val="0"/>
                <w:sz w:val="18"/>
                <w:szCs w:val="18"/>
              </w:rPr>
              <w:t>32523</w:t>
            </w:r>
          </w:p>
        </w:tc>
        <w:tc>
          <w:tcPr>
            <w:tcW w:w="1083" w:type="dxa"/>
            <w:tcBorders>
              <w:top w:val="none" w:sz="0" w:space="0" w:color="auto"/>
              <w:bottom w:val="none" w:sz="0" w:space="0" w:color="auto"/>
            </w:tcBorders>
            <w:noWrap/>
          </w:tcPr>
          <w:p w:rsidR="007E52F9" w:rsidRDefault="007E52F9">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2012-13</w:t>
            </w:r>
          </w:p>
        </w:tc>
        <w:tc>
          <w:tcPr>
            <w:tcW w:w="995" w:type="dxa"/>
            <w:tcBorders>
              <w:top w:val="none" w:sz="0" w:space="0" w:color="auto"/>
              <w:bottom w:val="none" w:sz="0" w:space="0" w:color="auto"/>
            </w:tcBorders>
            <w:noWrap/>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94 </w:t>
            </w:r>
          </w:p>
        </w:tc>
        <w:tc>
          <w:tcPr>
            <w:tcW w:w="1039" w:type="dxa"/>
            <w:tcBorders>
              <w:top w:val="none" w:sz="0" w:space="0" w:color="auto"/>
              <w:bottom w:val="none" w:sz="0" w:space="0" w:color="auto"/>
            </w:tcBorders>
            <w:noWrap/>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112 </w:t>
            </w:r>
          </w:p>
        </w:tc>
        <w:tc>
          <w:tcPr>
            <w:tcW w:w="995" w:type="dxa"/>
            <w:tcBorders>
              <w:top w:val="none" w:sz="0" w:space="0" w:color="auto"/>
              <w:bottom w:val="none" w:sz="0" w:space="0" w:color="auto"/>
            </w:tcBorders>
            <w:noWrap/>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94 </w:t>
            </w:r>
          </w:p>
        </w:tc>
        <w:tc>
          <w:tcPr>
            <w:tcW w:w="1039" w:type="dxa"/>
            <w:tcBorders>
              <w:top w:val="none" w:sz="0" w:space="0" w:color="auto"/>
              <w:bottom w:val="none" w:sz="0" w:space="0" w:color="auto"/>
            </w:tcBorders>
            <w:noWrap/>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112 </w:t>
            </w:r>
          </w:p>
        </w:tc>
        <w:tc>
          <w:tcPr>
            <w:tcW w:w="1272" w:type="dxa"/>
            <w:tcBorders>
              <w:top w:val="none" w:sz="0" w:space="0" w:color="auto"/>
              <w:bottom w:val="none" w:sz="0" w:space="0" w:color="auto"/>
            </w:tcBorders>
            <w:noWrap/>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1344" w:type="dxa"/>
            <w:tcBorders>
              <w:top w:val="none" w:sz="0" w:space="0" w:color="auto"/>
              <w:bottom w:val="none" w:sz="0" w:space="0" w:color="auto"/>
            </w:tcBorders>
            <w:noWrap/>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r>
      <w:tr w:rsidR="00BE09E4" w:rsidTr="002651E0">
        <w:trPr>
          <w:trHeight w:val="300"/>
        </w:trPr>
        <w:tc>
          <w:tcPr>
            <w:cnfStyle w:val="001000000000" w:firstRow="0" w:lastRow="0" w:firstColumn="1" w:lastColumn="0" w:oddVBand="0" w:evenVBand="0" w:oddHBand="0" w:evenHBand="0" w:firstRowFirstColumn="0" w:firstRowLastColumn="0" w:lastRowFirstColumn="0" w:lastRowLastColumn="0"/>
            <w:tcW w:w="938" w:type="dxa"/>
            <w:tcBorders>
              <w:top w:val="nil"/>
              <w:left w:val="single" w:sz="4" w:space="0" w:color="auto"/>
              <w:bottom w:val="nil"/>
              <w:right w:val="single" w:sz="4" w:space="0" w:color="auto"/>
            </w:tcBorders>
            <w:noWrap/>
            <w:hideMark/>
          </w:tcPr>
          <w:p w:rsidR="007E52F9" w:rsidRPr="00BE09E4" w:rsidRDefault="007E52F9" w:rsidP="003101CC">
            <w:pPr>
              <w:jc w:val="center"/>
              <w:rPr>
                <w:rFonts w:ascii="Arial" w:hAnsi="Arial" w:cs="Arial"/>
                <w:b w:val="0"/>
                <w:sz w:val="18"/>
                <w:szCs w:val="18"/>
              </w:rPr>
            </w:pPr>
          </w:p>
        </w:tc>
        <w:tc>
          <w:tcPr>
            <w:tcW w:w="1083" w:type="dxa"/>
            <w:tcBorders>
              <w:left w:val="single" w:sz="4" w:space="0" w:color="auto"/>
            </w:tcBorders>
            <w:noWrap/>
            <w:hideMark/>
          </w:tcPr>
          <w:p w:rsidR="007E52F9" w:rsidRDefault="007E52F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2013-14</w:t>
            </w:r>
          </w:p>
        </w:tc>
        <w:tc>
          <w:tcPr>
            <w:tcW w:w="995" w:type="dxa"/>
            <w:noWrap/>
            <w:hideMark/>
          </w:tcPr>
          <w:p w:rsidR="007E52F9"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1,077 </w:t>
            </w:r>
          </w:p>
        </w:tc>
        <w:tc>
          <w:tcPr>
            <w:tcW w:w="1039" w:type="dxa"/>
            <w:noWrap/>
            <w:hideMark/>
          </w:tcPr>
          <w:p w:rsidR="007E52F9"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1,306 </w:t>
            </w:r>
          </w:p>
        </w:tc>
        <w:tc>
          <w:tcPr>
            <w:tcW w:w="995" w:type="dxa"/>
            <w:noWrap/>
            <w:hideMark/>
          </w:tcPr>
          <w:p w:rsidR="007E52F9"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1,075 </w:t>
            </w:r>
          </w:p>
        </w:tc>
        <w:tc>
          <w:tcPr>
            <w:tcW w:w="1039" w:type="dxa"/>
            <w:noWrap/>
            <w:hideMark/>
          </w:tcPr>
          <w:p w:rsidR="007E52F9"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1,304 </w:t>
            </w:r>
          </w:p>
        </w:tc>
        <w:tc>
          <w:tcPr>
            <w:tcW w:w="1272" w:type="dxa"/>
            <w:noWrap/>
            <w:hideMark/>
          </w:tcPr>
          <w:p w:rsidR="007E52F9" w:rsidRDefault="00BF1340"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r w:rsidR="007E52F9">
              <w:rPr>
                <w:rFonts w:ascii="Arial" w:hAnsi="Arial" w:cs="Arial"/>
                <w:color w:val="000000"/>
                <w:sz w:val="18"/>
                <w:szCs w:val="18"/>
              </w:rPr>
              <w:t xml:space="preserve"> </w:t>
            </w:r>
          </w:p>
        </w:tc>
        <w:tc>
          <w:tcPr>
            <w:tcW w:w="1344" w:type="dxa"/>
            <w:noWrap/>
            <w:hideMark/>
          </w:tcPr>
          <w:p w:rsidR="007E52F9" w:rsidRDefault="00BF1340"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r w:rsidR="007E52F9">
              <w:rPr>
                <w:rFonts w:ascii="Arial" w:hAnsi="Arial" w:cs="Arial"/>
                <w:color w:val="000000"/>
                <w:sz w:val="18"/>
                <w:szCs w:val="18"/>
              </w:rPr>
              <w:t xml:space="preserve"> </w:t>
            </w:r>
          </w:p>
        </w:tc>
      </w:tr>
      <w:tr w:rsidR="00BE09E4" w:rsidTr="002651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8" w:type="dxa"/>
            <w:tcBorders>
              <w:top w:val="nil"/>
              <w:left w:val="single" w:sz="4" w:space="0" w:color="auto"/>
              <w:bottom w:val="nil"/>
              <w:right w:val="single" w:sz="4" w:space="0" w:color="auto"/>
            </w:tcBorders>
            <w:noWrap/>
            <w:hideMark/>
          </w:tcPr>
          <w:p w:rsidR="007E52F9" w:rsidRPr="00BE09E4" w:rsidRDefault="007E52F9" w:rsidP="003101CC">
            <w:pPr>
              <w:jc w:val="center"/>
              <w:rPr>
                <w:rFonts w:ascii="Arial" w:hAnsi="Arial" w:cs="Arial"/>
                <w:b w:val="0"/>
                <w:sz w:val="18"/>
                <w:szCs w:val="18"/>
              </w:rPr>
            </w:pPr>
          </w:p>
        </w:tc>
        <w:tc>
          <w:tcPr>
            <w:tcW w:w="1083" w:type="dxa"/>
            <w:tcBorders>
              <w:top w:val="none" w:sz="0" w:space="0" w:color="auto"/>
              <w:left w:val="single" w:sz="4" w:space="0" w:color="auto"/>
              <w:bottom w:val="none" w:sz="0" w:space="0" w:color="auto"/>
            </w:tcBorders>
            <w:noWrap/>
            <w:hideMark/>
          </w:tcPr>
          <w:p w:rsidR="007E52F9" w:rsidRDefault="007E52F9">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2014-15</w:t>
            </w:r>
          </w:p>
        </w:tc>
        <w:tc>
          <w:tcPr>
            <w:tcW w:w="995"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2,017 </w:t>
            </w:r>
          </w:p>
        </w:tc>
        <w:tc>
          <w:tcPr>
            <w:tcW w:w="1039"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2,514 </w:t>
            </w:r>
          </w:p>
        </w:tc>
        <w:tc>
          <w:tcPr>
            <w:tcW w:w="995"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1,987 </w:t>
            </w:r>
          </w:p>
        </w:tc>
        <w:tc>
          <w:tcPr>
            <w:tcW w:w="1039"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2,484 </w:t>
            </w:r>
          </w:p>
        </w:tc>
        <w:tc>
          <w:tcPr>
            <w:tcW w:w="1272"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30 </w:t>
            </w:r>
          </w:p>
        </w:tc>
        <w:tc>
          <w:tcPr>
            <w:tcW w:w="1344"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30 </w:t>
            </w:r>
          </w:p>
        </w:tc>
      </w:tr>
      <w:tr w:rsidR="00BE09E4" w:rsidTr="002651E0">
        <w:trPr>
          <w:trHeight w:val="300"/>
        </w:trPr>
        <w:tc>
          <w:tcPr>
            <w:cnfStyle w:val="001000000000" w:firstRow="0" w:lastRow="0" w:firstColumn="1" w:lastColumn="0" w:oddVBand="0" w:evenVBand="0" w:oddHBand="0" w:evenHBand="0" w:firstRowFirstColumn="0" w:firstRowLastColumn="0" w:lastRowFirstColumn="0" w:lastRowLastColumn="0"/>
            <w:tcW w:w="938" w:type="dxa"/>
            <w:tcBorders>
              <w:top w:val="nil"/>
              <w:left w:val="single" w:sz="4" w:space="0" w:color="auto"/>
              <w:bottom w:val="nil"/>
              <w:right w:val="single" w:sz="4" w:space="0" w:color="auto"/>
            </w:tcBorders>
            <w:noWrap/>
            <w:hideMark/>
          </w:tcPr>
          <w:p w:rsidR="007E52F9" w:rsidRPr="00BE09E4" w:rsidRDefault="007E52F9" w:rsidP="003101CC">
            <w:pPr>
              <w:jc w:val="center"/>
              <w:rPr>
                <w:rFonts w:ascii="Arial" w:hAnsi="Arial" w:cs="Arial"/>
                <w:b w:val="0"/>
                <w:sz w:val="18"/>
                <w:szCs w:val="18"/>
              </w:rPr>
            </w:pPr>
          </w:p>
        </w:tc>
        <w:tc>
          <w:tcPr>
            <w:tcW w:w="1083" w:type="dxa"/>
            <w:tcBorders>
              <w:left w:val="single" w:sz="4" w:space="0" w:color="auto"/>
            </w:tcBorders>
            <w:noWrap/>
            <w:hideMark/>
          </w:tcPr>
          <w:p w:rsidR="007E52F9" w:rsidRDefault="007E52F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2015-16</w:t>
            </w:r>
          </w:p>
        </w:tc>
        <w:tc>
          <w:tcPr>
            <w:tcW w:w="995" w:type="dxa"/>
            <w:noWrap/>
            <w:hideMark/>
          </w:tcPr>
          <w:p w:rsidR="007E52F9"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2,669 </w:t>
            </w:r>
          </w:p>
        </w:tc>
        <w:tc>
          <w:tcPr>
            <w:tcW w:w="1039" w:type="dxa"/>
            <w:noWrap/>
            <w:hideMark/>
          </w:tcPr>
          <w:p w:rsidR="007E52F9"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3,373 </w:t>
            </w:r>
          </w:p>
        </w:tc>
        <w:tc>
          <w:tcPr>
            <w:tcW w:w="995" w:type="dxa"/>
            <w:noWrap/>
            <w:hideMark/>
          </w:tcPr>
          <w:p w:rsidR="007E52F9"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2,627 </w:t>
            </w:r>
          </w:p>
        </w:tc>
        <w:tc>
          <w:tcPr>
            <w:tcW w:w="1039" w:type="dxa"/>
            <w:noWrap/>
            <w:hideMark/>
          </w:tcPr>
          <w:p w:rsidR="007E52F9"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3,328 </w:t>
            </w:r>
          </w:p>
        </w:tc>
        <w:tc>
          <w:tcPr>
            <w:tcW w:w="1272" w:type="dxa"/>
            <w:noWrap/>
            <w:hideMark/>
          </w:tcPr>
          <w:p w:rsidR="007E52F9"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42 </w:t>
            </w:r>
          </w:p>
        </w:tc>
        <w:tc>
          <w:tcPr>
            <w:tcW w:w="1344" w:type="dxa"/>
            <w:noWrap/>
            <w:hideMark/>
          </w:tcPr>
          <w:p w:rsidR="007E52F9"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45 </w:t>
            </w:r>
          </w:p>
        </w:tc>
      </w:tr>
      <w:tr w:rsidR="00BE09E4" w:rsidTr="002651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8" w:type="dxa"/>
            <w:tcBorders>
              <w:top w:val="nil"/>
              <w:left w:val="single" w:sz="4" w:space="0" w:color="auto"/>
              <w:bottom w:val="nil"/>
              <w:right w:val="single" w:sz="4" w:space="0" w:color="auto"/>
            </w:tcBorders>
            <w:noWrap/>
            <w:hideMark/>
          </w:tcPr>
          <w:p w:rsidR="007E52F9" w:rsidRPr="00BE09E4" w:rsidRDefault="007E52F9" w:rsidP="003101CC">
            <w:pPr>
              <w:jc w:val="center"/>
              <w:rPr>
                <w:rFonts w:ascii="Arial" w:hAnsi="Arial" w:cs="Arial"/>
                <w:b w:val="0"/>
                <w:sz w:val="18"/>
                <w:szCs w:val="18"/>
              </w:rPr>
            </w:pPr>
          </w:p>
        </w:tc>
        <w:tc>
          <w:tcPr>
            <w:tcW w:w="1083" w:type="dxa"/>
            <w:tcBorders>
              <w:top w:val="none" w:sz="0" w:space="0" w:color="auto"/>
              <w:left w:val="single" w:sz="4" w:space="0" w:color="auto"/>
              <w:bottom w:val="none" w:sz="0" w:space="0" w:color="auto"/>
            </w:tcBorders>
            <w:noWrap/>
            <w:hideMark/>
          </w:tcPr>
          <w:p w:rsidR="007E52F9" w:rsidRDefault="007E52F9">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2016-17</w:t>
            </w:r>
          </w:p>
        </w:tc>
        <w:tc>
          <w:tcPr>
            <w:tcW w:w="995"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3,566 </w:t>
            </w:r>
          </w:p>
        </w:tc>
        <w:tc>
          <w:tcPr>
            <w:tcW w:w="1039"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4,518 </w:t>
            </w:r>
          </w:p>
        </w:tc>
        <w:tc>
          <w:tcPr>
            <w:tcW w:w="995"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3,501 </w:t>
            </w:r>
          </w:p>
        </w:tc>
        <w:tc>
          <w:tcPr>
            <w:tcW w:w="1039"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4,446 </w:t>
            </w:r>
          </w:p>
        </w:tc>
        <w:tc>
          <w:tcPr>
            <w:tcW w:w="1272"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65 </w:t>
            </w:r>
          </w:p>
        </w:tc>
        <w:tc>
          <w:tcPr>
            <w:tcW w:w="1344"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72 </w:t>
            </w:r>
          </w:p>
        </w:tc>
      </w:tr>
      <w:tr w:rsidR="00BE09E4" w:rsidTr="002651E0">
        <w:trPr>
          <w:trHeight w:val="300"/>
        </w:trPr>
        <w:tc>
          <w:tcPr>
            <w:cnfStyle w:val="001000000000" w:firstRow="0" w:lastRow="0" w:firstColumn="1" w:lastColumn="0" w:oddVBand="0" w:evenVBand="0" w:oddHBand="0" w:evenHBand="0" w:firstRowFirstColumn="0" w:firstRowLastColumn="0" w:lastRowFirstColumn="0" w:lastRowLastColumn="0"/>
            <w:tcW w:w="938" w:type="dxa"/>
            <w:tcBorders>
              <w:top w:val="nil"/>
              <w:left w:val="single" w:sz="4" w:space="0" w:color="auto"/>
              <w:bottom w:val="nil"/>
              <w:right w:val="single" w:sz="4" w:space="0" w:color="auto"/>
            </w:tcBorders>
            <w:noWrap/>
            <w:hideMark/>
          </w:tcPr>
          <w:p w:rsidR="007E52F9" w:rsidRPr="00BE09E4" w:rsidRDefault="007E52F9" w:rsidP="003101CC">
            <w:pPr>
              <w:jc w:val="center"/>
              <w:rPr>
                <w:rFonts w:ascii="Arial" w:hAnsi="Arial" w:cs="Arial"/>
                <w:b w:val="0"/>
                <w:sz w:val="18"/>
                <w:szCs w:val="18"/>
              </w:rPr>
            </w:pPr>
          </w:p>
        </w:tc>
        <w:tc>
          <w:tcPr>
            <w:tcW w:w="1083" w:type="dxa"/>
            <w:tcBorders>
              <w:left w:val="single" w:sz="4" w:space="0" w:color="auto"/>
            </w:tcBorders>
            <w:noWrap/>
            <w:hideMark/>
          </w:tcPr>
          <w:p w:rsidR="007E52F9" w:rsidRDefault="007E52F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2017-18</w:t>
            </w:r>
            <w:r w:rsidR="001B26A5">
              <w:rPr>
                <w:rFonts w:ascii="Arial" w:hAnsi="Arial" w:cs="Arial"/>
                <w:color w:val="000000"/>
                <w:sz w:val="18"/>
                <w:szCs w:val="18"/>
              </w:rPr>
              <w:t>*</w:t>
            </w:r>
          </w:p>
        </w:tc>
        <w:tc>
          <w:tcPr>
            <w:tcW w:w="995" w:type="dxa"/>
            <w:noWrap/>
            <w:hideMark/>
          </w:tcPr>
          <w:p w:rsidR="007E52F9"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2,151 </w:t>
            </w:r>
          </w:p>
        </w:tc>
        <w:tc>
          <w:tcPr>
            <w:tcW w:w="1039" w:type="dxa"/>
            <w:noWrap/>
            <w:hideMark/>
          </w:tcPr>
          <w:p w:rsidR="007E52F9"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2,707 </w:t>
            </w:r>
          </w:p>
        </w:tc>
        <w:tc>
          <w:tcPr>
            <w:tcW w:w="995" w:type="dxa"/>
            <w:noWrap/>
            <w:hideMark/>
          </w:tcPr>
          <w:p w:rsidR="007E52F9"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2,084 </w:t>
            </w:r>
          </w:p>
        </w:tc>
        <w:tc>
          <w:tcPr>
            <w:tcW w:w="1039" w:type="dxa"/>
            <w:noWrap/>
            <w:hideMark/>
          </w:tcPr>
          <w:p w:rsidR="007E52F9"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2,637 </w:t>
            </w:r>
          </w:p>
        </w:tc>
        <w:tc>
          <w:tcPr>
            <w:tcW w:w="1272" w:type="dxa"/>
            <w:noWrap/>
            <w:hideMark/>
          </w:tcPr>
          <w:p w:rsidR="007E52F9"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67 </w:t>
            </w:r>
          </w:p>
        </w:tc>
        <w:tc>
          <w:tcPr>
            <w:tcW w:w="1344" w:type="dxa"/>
            <w:noWrap/>
            <w:hideMark/>
          </w:tcPr>
          <w:p w:rsidR="007E52F9"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70 </w:t>
            </w:r>
          </w:p>
        </w:tc>
      </w:tr>
      <w:tr w:rsidR="00BE09E4" w:rsidTr="002651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8" w:type="dxa"/>
            <w:tcBorders>
              <w:top w:val="nil"/>
              <w:bottom w:val="none" w:sz="0" w:space="0" w:color="auto"/>
              <w:right w:val="none" w:sz="0" w:space="0" w:color="auto"/>
            </w:tcBorders>
            <w:noWrap/>
            <w:hideMark/>
          </w:tcPr>
          <w:p w:rsidR="007E52F9" w:rsidRPr="00BE09E4" w:rsidRDefault="007E52F9" w:rsidP="003101CC">
            <w:pPr>
              <w:jc w:val="center"/>
              <w:rPr>
                <w:rFonts w:ascii="Arial" w:hAnsi="Arial" w:cs="Arial"/>
                <w:b w:val="0"/>
                <w:sz w:val="18"/>
                <w:szCs w:val="18"/>
              </w:rPr>
            </w:pPr>
          </w:p>
        </w:tc>
        <w:tc>
          <w:tcPr>
            <w:tcW w:w="1083"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971F6">
              <w:rPr>
                <w:rFonts w:ascii="Arial" w:hAnsi="Arial" w:cs="Arial"/>
                <w:color w:val="000000"/>
                <w:sz w:val="18"/>
                <w:szCs w:val="18"/>
              </w:rPr>
              <w:t>Total</w:t>
            </w:r>
          </w:p>
        </w:tc>
        <w:tc>
          <w:tcPr>
            <w:tcW w:w="995"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971F6">
              <w:rPr>
                <w:rFonts w:ascii="Arial" w:hAnsi="Arial" w:cs="Arial"/>
                <w:color w:val="000000"/>
                <w:sz w:val="18"/>
                <w:szCs w:val="18"/>
              </w:rPr>
              <w:t xml:space="preserve">11,368 </w:t>
            </w:r>
          </w:p>
        </w:tc>
        <w:tc>
          <w:tcPr>
            <w:tcW w:w="1039"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971F6">
              <w:rPr>
                <w:rFonts w:ascii="Arial" w:hAnsi="Arial" w:cs="Arial"/>
                <w:color w:val="000000"/>
                <w:sz w:val="18"/>
                <w:szCs w:val="18"/>
              </w:rPr>
              <w:t xml:space="preserve">14,530 </w:t>
            </w:r>
          </w:p>
        </w:tc>
        <w:tc>
          <w:tcPr>
            <w:tcW w:w="995"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971F6">
              <w:rPr>
                <w:rFonts w:ascii="Arial" w:hAnsi="Arial" w:cs="Arial"/>
                <w:color w:val="000000"/>
                <w:sz w:val="18"/>
                <w:szCs w:val="18"/>
              </w:rPr>
              <w:t>-</w:t>
            </w:r>
          </w:p>
        </w:tc>
        <w:tc>
          <w:tcPr>
            <w:tcW w:w="1039"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971F6">
              <w:rPr>
                <w:rFonts w:ascii="Arial" w:hAnsi="Arial" w:cs="Arial"/>
                <w:color w:val="000000"/>
                <w:sz w:val="18"/>
                <w:szCs w:val="18"/>
              </w:rPr>
              <w:t>-</w:t>
            </w:r>
          </w:p>
        </w:tc>
        <w:tc>
          <w:tcPr>
            <w:tcW w:w="1272"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971F6">
              <w:rPr>
                <w:rFonts w:ascii="Arial" w:hAnsi="Arial" w:cs="Arial"/>
                <w:color w:val="000000"/>
                <w:sz w:val="18"/>
                <w:szCs w:val="18"/>
              </w:rPr>
              <w:t>-</w:t>
            </w:r>
          </w:p>
        </w:tc>
        <w:tc>
          <w:tcPr>
            <w:tcW w:w="1344"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E971F6">
              <w:rPr>
                <w:rFonts w:ascii="Arial" w:hAnsi="Arial" w:cs="Arial"/>
                <w:color w:val="000000"/>
                <w:sz w:val="18"/>
                <w:szCs w:val="18"/>
              </w:rPr>
              <w:t>-</w:t>
            </w:r>
          </w:p>
        </w:tc>
      </w:tr>
      <w:tr w:rsidR="00BE09E4" w:rsidTr="002651E0">
        <w:trPr>
          <w:trHeight w:val="300"/>
        </w:trPr>
        <w:tc>
          <w:tcPr>
            <w:cnfStyle w:val="001000000000" w:firstRow="0" w:lastRow="0" w:firstColumn="1" w:lastColumn="0" w:oddVBand="0" w:evenVBand="0" w:oddHBand="0" w:evenHBand="0" w:firstRowFirstColumn="0" w:firstRowLastColumn="0" w:lastRowFirstColumn="0" w:lastRowLastColumn="0"/>
            <w:tcW w:w="938" w:type="dxa"/>
            <w:tcBorders>
              <w:bottom w:val="nil"/>
              <w:right w:val="none" w:sz="0" w:space="0" w:color="auto"/>
            </w:tcBorders>
            <w:noWrap/>
            <w:hideMark/>
          </w:tcPr>
          <w:p w:rsidR="007E52F9" w:rsidRPr="00BE09E4" w:rsidRDefault="007E52F9" w:rsidP="003101CC">
            <w:pPr>
              <w:jc w:val="center"/>
              <w:rPr>
                <w:rFonts w:ascii="Arial" w:hAnsi="Arial" w:cs="Arial"/>
                <w:b w:val="0"/>
                <w:sz w:val="18"/>
                <w:szCs w:val="18"/>
              </w:rPr>
            </w:pPr>
            <w:r w:rsidRPr="00BE09E4">
              <w:rPr>
                <w:rFonts w:ascii="Arial" w:hAnsi="Arial" w:cs="Arial"/>
                <w:b w:val="0"/>
                <w:sz w:val="18"/>
                <w:szCs w:val="18"/>
              </w:rPr>
              <w:t>32526</w:t>
            </w:r>
          </w:p>
        </w:tc>
        <w:tc>
          <w:tcPr>
            <w:tcW w:w="1083" w:type="dxa"/>
            <w:noWrap/>
            <w:hideMark/>
          </w:tcPr>
          <w:p w:rsidR="007E52F9" w:rsidRDefault="007E52F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2012-13</w:t>
            </w:r>
          </w:p>
        </w:tc>
        <w:tc>
          <w:tcPr>
            <w:tcW w:w="995" w:type="dxa"/>
            <w:noWrap/>
            <w:hideMark/>
          </w:tcPr>
          <w:p w:rsidR="007E52F9"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 </w:t>
            </w:r>
          </w:p>
        </w:tc>
        <w:tc>
          <w:tcPr>
            <w:tcW w:w="1039" w:type="dxa"/>
            <w:noWrap/>
            <w:hideMark/>
          </w:tcPr>
          <w:p w:rsidR="007E52F9"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 </w:t>
            </w:r>
          </w:p>
        </w:tc>
        <w:tc>
          <w:tcPr>
            <w:tcW w:w="995" w:type="dxa"/>
            <w:noWrap/>
            <w:hideMark/>
          </w:tcPr>
          <w:p w:rsidR="007E52F9"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 </w:t>
            </w:r>
          </w:p>
        </w:tc>
        <w:tc>
          <w:tcPr>
            <w:tcW w:w="1039" w:type="dxa"/>
            <w:noWrap/>
            <w:hideMark/>
          </w:tcPr>
          <w:p w:rsidR="007E52F9"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 </w:t>
            </w:r>
          </w:p>
        </w:tc>
        <w:tc>
          <w:tcPr>
            <w:tcW w:w="1272" w:type="dxa"/>
            <w:noWrap/>
            <w:hideMark/>
          </w:tcPr>
          <w:p w:rsidR="007E52F9"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1344" w:type="dxa"/>
            <w:noWrap/>
            <w:hideMark/>
          </w:tcPr>
          <w:p w:rsidR="007E52F9"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r>
      <w:tr w:rsidR="00BE09E4" w:rsidTr="002651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8" w:type="dxa"/>
            <w:tcBorders>
              <w:top w:val="nil"/>
              <w:left w:val="single" w:sz="4" w:space="0" w:color="auto"/>
              <w:bottom w:val="nil"/>
              <w:right w:val="single" w:sz="4" w:space="0" w:color="auto"/>
            </w:tcBorders>
            <w:noWrap/>
            <w:hideMark/>
          </w:tcPr>
          <w:p w:rsidR="007E52F9" w:rsidRDefault="007E52F9" w:rsidP="001C1331">
            <w:pPr>
              <w:rPr>
                <w:rFonts w:ascii="Arial" w:hAnsi="Arial" w:cs="Arial"/>
                <w:color w:val="000000"/>
                <w:sz w:val="18"/>
                <w:szCs w:val="18"/>
              </w:rPr>
            </w:pPr>
          </w:p>
        </w:tc>
        <w:tc>
          <w:tcPr>
            <w:tcW w:w="1083" w:type="dxa"/>
            <w:tcBorders>
              <w:top w:val="none" w:sz="0" w:space="0" w:color="auto"/>
              <w:left w:val="single" w:sz="4" w:space="0" w:color="auto"/>
              <w:bottom w:val="none" w:sz="0" w:space="0" w:color="auto"/>
            </w:tcBorders>
            <w:noWrap/>
            <w:hideMark/>
          </w:tcPr>
          <w:p w:rsidR="007E52F9" w:rsidRDefault="007E52F9">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2013-14</w:t>
            </w:r>
          </w:p>
        </w:tc>
        <w:tc>
          <w:tcPr>
            <w:tcW w:w="995"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114 </w:t>
            </w:r>
          </w:p>
        </w:tc>
        <w:tc>
          <w:tcPr>
            <w:tcW w:w="1039"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129 </w:t>
            </w:r>
          </w:p>
        </w:tc>
        <w:tc>
          <w:tcPr>
            <w:tcW w:w="995"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114 </w:t>
            </w:r>
          </w:p>
        </w:tc>
        <w:tc>
          <w:tcPr>
            <w:tcW w:w="1039"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129 </w:t>
            </w:r>
          </w:p>
        </w:tc>
        <w:tc>
          <w:tcPr>
            <w:tcW w:w="1272"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1344"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r>
      <w:tr w:rsidR="00BE09E4" w:rsidTr="002651E0">
        <w:trPr>
          <w:trHeight w:val="300"/>
        </w:trPr>
        <w:tc>
          <w:tcPr>
            <w:cnfStyle w:val="001000000000" w:firstRow="0" w:lastRow="0" w:firstColumn="1" w:lastColumn="0" w:oddVBand="0" w:evenVBand="0" w:oddHBand="0" w:evenHBand="0" w:firstRowFirstColumn="0" w:firstRowLastColumn="0" w:lastRowFirstColumn="0" w:lastRowLastColumn="0"/>
            <w:tcW w:w="938" w:type="dxa"/>
            <w:tcBorders>
              <w:top w:val="nil"/>
              <w:left w:val="single" w:sz="4" w:space="0" w:color="auto"/>
              <w:bottom w:val="nil"/>
              <w:right w:val="single" w:sz="4" w:space="0" w:color="auto"/>
            </w:tcBorders>
            <w:noWrap/>
            <w:hideMark/>
          </w:tcPr>
          <w:p w:rsidR="007E52F9" w:rsidRDefault="007E52F9" w:rsidP="001C1331">
            <w:pPr>
              <w:rPr>
                <w:rFonts w:ascii="Arial" w:hAnsi="Arial" w:cs="Arial"/>
                <w:color w:val="000000"/>
                <w:sz w:val="18"/>
                <w:szCs w:val="18"/>
              </w:rPr>
            </w:pPr>
          </w:p>
        </w:tc>
        <w:tc>
          <w:tcPr>
            <w:tcW w:w="1083" w:type="dxa"/>
            <w:tcBorders>
              <w:left w:val="single" w:sz="4" w:space="0" w:color="auto"/>
            </w:tcBorders>
            <w:noWrap/>
            <w:hideMark/>
          </w:tcPr>
          <w:p w:rsidR="007E52F9" w:rsidRDefault="007E52F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2014-15</w:t>
            </w:r>
          </w:p>
        </w:tc>
        <w:tc>
          <w:tcPr>
            <w:tcW w:w="995" w:type="dxa"/>
            <w:noWrap/>
            <w:hideMark/>
          </w:tcPr>
          <w:p w:rsidR="007E52F9"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287 </w:t>
            </w:r>
          </w:p>
        </w:tc>
        <w:tc>
          <w:tcPr>
            <w:tcW w:w="1039" w:type="dxa"/>
            <w:noWrap/>
            <w:hideMark/>
          </w:tcPr>
          <w:p w:rsidR="007E52F9"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362 </w:t>
            </w:r>
          </w:p>
        </w:tc>
        <w:tc>
          <w:tcPr>
            <w:tcW w:w="995" w:type="dxa"/>
            <w:noWrap/>
            <w:hideMark/>
          </w:tcPr>
          <w:p w:rsidR="007E52F9"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285 </w:t>
            </w:r>
          </w:p>
        </w:tc>
        <w:tc>
          <w:tcPr>
            <w:tcW w:w="1039" w:type="dxa"/>
            <w:noWrap/>
            <w:hideMark/>
          </w:tcPr>
          <w:p w:rsidR="007E52F9"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358 </w:t>
            </w:r>
          </w:p>
        </w:tc>
        <w:tc>
          <w:tcPr>
            <w:tcW w:w="1272" w:type="dxa"/>
            <w:noWrap/>
            <w:hideMark/>
          </w:tcPr>
          <w:p w:rsidR="007E52F9" w:rsidRDefault="00BF1340"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r w:rsidR="007E52F9">
              <w:rPr>
                <w:rFonts w:ascii="Arial" w:hAnsi="Arial" w:cs="Arial"/>
                <w:color w:val="000000"/>
                <w:sz w:val="18"/>
                <w:szCs w:val="18"/>
              </w:rPr>
              <w:t xml:space="preserve"> </w:t>
            </w:r>
          </w:p>
        </w:tc>
        <w:tc>
          <w:tcPr>
            <w:tcW w:w="1344" w:type="dxa"/>
            <w:noWrap/>
            <w:hideMark/>
          </w:tcPr>
          <w:p w:rsidR="007E52F9" w:rsidRDefault="00BF1340"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r w:rsidR="007E52F9">
              <w:rPr>
                <w:rFonts w:ascii="Arial" w:hAnsi="Arial" w:cs="Arial"/>
                <w:color w:val="000000"/>
                <w:sz w:val="18"/>
                <w:szCs w:val="18"/>
              </w:rPr>
              <w:t xml:space="preserve"> </w:t>
            </w:r>
          </w:p>
        </w:tc>
      </w:tr>
      <w:tr w:rsidR="00BE09E4" w:rsidTr="002651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8" w:type="dxa"/>
            <w:tcBorders>
              <w:top w:val="nil"/>
              <w:left w:val="single" w:sz="4" w:space="0" w:color="auto"/>
              <w:bottom w:val="nil"/>
              <w:right w:val="single" w:sz="4" w:space="0" w:color="auto"/>
            </w:tcBorders>
            <w:noWrap/>
            <w:hideMark/>
          </w:tcPr>
          <w:p w:rsidR="007E52F9" w:rsidRDefault="007E52F9" w:rsidP="001C1331">
            <w:pPr>
              <w:rPr>
                <w:rFonts w:ascii="Arial" w:hAnsi="Arial" w:cs="Arial"/>
                <w:color w:val="000000"/>
                <w:sz w:val="18"/>
                <w:szCs w:val="18"/>
              </w:rPr>
            </w:pPr>
          </w:p>
        </w:tc>
        <w:tc>
          <w:tcPr>
            <w:tcW w:w="1083" w:type="dxa"/>
            <w:tcBorders>
              <w:top w:val="none" w:sz="0" w:space="0" w:color="auto"/>
              <w:left w:val="single" w:sz="4" w:space="0" w:color="auto"/>
              <w:bottom w:val="none" w:sz="0" w:space="0" w:color="auto"/>
            </w:tcBorders>
            <w:noWrap/>
            <w:hideMark/>
          </w:tcPr>
          <w:p w:rsidR="007E52F9" w:rsidRDefault="007E52F9">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2015-16</w:t>
            </w:r>
          </w:p>
        </w:tc>
        <w:tc>
          <w:tcPr>
            <w:tcW w:w="995"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497 </w:t>
            </w:r>
          </w:p>
        </w:tc>
        <w:tc>
          <w:tcPr>
            <w:tcW w:w="1039"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609 </w:t>
            </w:r>
          </w:p>
        </w:tc>
        <w:tc>
          <w:tcPr>
            <w:tcW w:w="995"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486 </w:t>
            </w:r>
          </w:p>
        </w:tc>
        <w:tc>
          <w:tcPr>
            <w:tcW w:w="1039"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594 </w:t>
            </w:r>
          </w:p>
        </w:tc>
        <w:tc>
          <w:tcPr>
            <w:tcW w:w="1272"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 </w:t>
            </w:r>
          </w:p>
        </w:tc>
        <w:tc>
          <w:tcPr>
            <w:tcW w:w="1344"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15 </w:t>
            </w:r>
          </w:p>
        </w:tc>
      </w:tr>
      <w:tr w:rsidR="00BE09E4" w:rsidTr="002651E0">
        <w:trPr>
          <w:trHeight w:val="300"/>
        </w:trPr>
        <w:tc>
          <w:tcPr>
            <w:cnfStyle w:val="001000000000" w:firstRow="0" w:lastRow="0" w:firstColumn="1" w:lastColumn="0" w:oddVBand="0" w:evenVBand="0" w:oddHBand="0" w:evenHBand="0" w:firstRowFirstColumn="0" w:firstRowLastColumn="0" w:lastRowFirstColumn="0" w:lastRowLastColumn="0"/>
            <w:tcW w:w="938" w:type="dxa"/>
            <w:tcBorders>
              <w:top w:val="nil"/>
              <w:left w:val="single" w:sz="4" w:space="0" w:color="auto"/>
              <w:bottom w:val="nil"/>
              <w:right w:val="single" w:sz="4" w:space="0" w:color="auto"/>
            </w:tcBorders>
            <w:noWrap/>
            <w:hideMark/>
          </w:tcPr>
          <w:p w:rsidR="007E52F9" w:rsidRDefault="007E52F9" w:rsidP="001C1331">
            <w:pPr>
              <w:rPr>
                <w:rFonts w:ascii="Arial" w:hAnsi="Arial" w:cs="Arial"/>
                <w:color w:val="000000"/>
                <w:sz w:val="18"/>
                <w:szCs w:val="18"/>
              </w:rPr>
            </w:pPr>
          </w:p>
        </w:tc>
        <w:tc>
          <w:tcPr>
            <w:tcW w:w="1083" w:type="dxa"/>
            <w:tcBorders>
              <w:left w:val="single" w:sz="4" w:space="0" w:color="auto"/>
            </w:tcBorders>
            <w:noWrap/>
            <w:hideMark/>
          </w:tcPr>
          <w:p w:rsidR="007E52F9" w:rsidRDefault="007E52F9">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2016-17</w:t>
            </w:r>
          </w:p>
        </w:tc>
        <w:tc>
          <w:tcPr>
            <w:tcW w:w="995" w:type="dxa"/>
            <w:noWrap/>
            <w:hideMark/>
          </w:tcPr>
          <w:p w:rsidR="007E52F9"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584 </w:t>
            </w:r>
          </w:p>
        </w:tc>
        <w:tc>
          <w:tcPr>
            <w:tcW w:w="1039" w:type="dxa"/>
            <w:noWrap/>
            <w:hideMark/>
          </w:tcPr>
          <w:p w:rsidR="007E52F9"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707 </w:t>
            </w:r>
          </w:p>
        </w:tc>
        <w:tc>
          <w:tcPr>
            <w:tcW w:w="995" w:type="dxa"/>
            <w:noWrap/>
            <w:hideMark/>
          </w:tcPr>
          <w:p w:rsidR="007E52F9"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572 </w:t>
            </w:r>
          </w:p>
        </w:tc>
        <w:tc>
          <w:tcPr>
            <w:tcW w:w="1039" w:type="dxa"/>
            <w:noWrap/>
            <w:hideMark/>
          </w:tcPr>
          <w:p w:rsidR="007E52F9"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695 </w:t>
            </w:r>
          </w:p>
        </w:tc>
        <w:tc>
          <w:tcPr>
            <w:tcW w:w="1272" w:type="dxa"/>
            <w:noWrap/>
            <w:hideMark/>
          </w:tcPr>
          <w:p w:rsidR="007E52F9"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12 </w:t>
            </w:r>
          </w:p>
        </w:tc>
        <w:tc>
          <w:tcPr>
            <w:tcW w:w="1344" w:type="dxa"/>
            <w:noWrap/>
            <w:hideMark/>
          </w:tcPr>
          <w:p w:rsidR="007E52F9"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12 </w:t>
            </w:r>
          </w:p>
        </w:tc>
      </w:tr>
      <w:tr w:rsidR="00BE09E4" w:rsidTr="002651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8" w:type="dxa"/>
            <w:tcBorders>
              <w:top w:val="nil"/>
              <w:left w:val="single" w:sz="4" w:space="0" w:color="auto"/>
              <w:bottom w:val="nil"/>
              <w:right w:val="single" w:sz="4" w:space="0" w:color="auto"/>
            </w:tcBorders>
            <w:noWrap/>
            <w:hideMark/>
          </w:tcPr>
          <w:p w:rsidR="007E52F9" w:rsidRDefault="007E52F9" w:rsidP="001C1331">
            <w:pPr>
              <w:rPr>
                <w:rFonts w:ascii="Arial" w:hAnsi="Arial" w:cs="Arial"/>
                <w:color w:val="000000"/>
                <w:sz w:val="18"/>
                <w:szCs w:val="18"/>
              </w:rPr>
            </w:pPr>
          </w:p>
        </w:tc>
        <w:tc>
          <w:tcPr>
            <w:tcW w:w="1083" w:type="dxa"/>
            <w:tcBorders>
              <w:top w:val="none" w:sz="0" w:space="0" w:color="auto"/>
              <w:left w:val="single" w:sz="4" w:space="0" w:color="auto"/>
              <w:bottom w:val="none" w:sz="0" w:space="0" w:color="auto"/>
            </w:tcBorders>
            <w:noWrap/>
            <w:hideMark/>
          </w:tcPr>
          <w:p w:rsidR="007E52F9" w:rsidRDefault="007E52F9">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2017-18</w:t>
            </w:r>
            <w:r w:rsidR="001B26A5">
              <w:rPr>
                <w:rFonts w:ascii="Arial" w:hAnsi="Arial" w:cs="Arial"/>
                <w:color w:val="000000"/>
                <w:sz w:val="18"/>
                <w:szCs w:val="18"/>
              </w:rPr>
              <w:t>*</w:t>
            </w:r>
          </w:p>
        </w:tc>
        <w:tc>
          <w:tcPr>
            <w:tcW w:w="995"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316 </w:t>
            </w:r>
          </w:p>
        </w:tc>
        <w:tc>
          <w:tcPr>
            <w:tcW w:w="1039"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361 </w:t>
            </w:r>
          </w:p>
        </w:tc>
        <w:tc>
          <w:tcPr>
            <w:tcW w:w="995"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309 </w:t>
            </w:r>
          </w:p>
        </w:tc>
        <w:tc>
          <w:tcPr>
            <w:tcW w:w="1039"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354 </w:t>
            </w:r>
          </w:p>
        </w:tc>
        <w:tc>
          <w:tcPr>
            <w:tcW w:w="1272"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 </w:t>
            </w:r>
          </w:p>
        </w:tc>
        <w:tc>
          <w:tcPr>
            <w:tcW w:w="1344" w:type="dxa"/>
            <w:tcBorders>
              <w:top w:val="none" w:sz="0" w:space="0" w:color="auto"/>
              <w:bottom w:val="none" w:sz="0" w:space="0" w:color="auto"/>
            </w:tcBorders>
            <w:noWrap/>
            <w:hideMark/>
          </w:tcPr>
          <w:p w:rsidR="007E52F9" w:rsidRDefault="007E52F9" w:rsidP="00E971F6">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 </w:t>
            </w:r>
          </w:p>
        </w:tc>
      </w:tr>
      <w:tr w:rsidR="00BE09E4" w:rsidTr="002651E0">
        <w:trPr>
          <w:trHeight w:val="300"/>
        </w:trPr>
        <w:tc>
          <w:tcPr>
            <w:cnfStyle w:val="001000000000" w:firstRow="0" w:lastRow="0" w:firstColumn="1" w:lastColumn="0" w:oddVBand="0" w:evenVBand="0" w:oddHBand="0" w:evenHBand="0" w:firstRowFirstColumn="0" w:firstRowLastColumn="0" w:lastRowFirstColumn="0" w:lastRowLastColumn="0"/>
            <w:tcW w:w="938" w:type="dxa"/>
            <w:tcBorders>
              <w:top w:val="nil"/>
              <w:right w:val="none" w:sz="0" w:space="0" w:color="auto"/>
            </w:tcBorders>
            <w:noWrap/>
            <w:hideMark/>
          </w:tcPr>
          <w:p w:rsidR="007E52F9" w:rsidRDefault="007E52F9">
            <w:pPr>
              <w:rPr>
                <w:rFonts w:ascii="Arial" w:hAnsi="Arial" w:cs="Arial"/>
                <w:color w:val="000000"/>
                <w:sz w:val="18"/>
                <w:szCs w:val="18"/>
              </w:rPr>
            </w:pPr>
          </w:p>
        </w:tc>
        <w:tc>
          <w:tcPr>
            <w:tcW w:w="1083" w:type="dxa"/>
            <w:noWrap/>
          </w:tcPr>
          <w:p w:rsidR="007E52F9" w:rsidRPr="00E971F6" w:rsidRDefault="007E52F9" w:rsidP="001C133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Total</w:t>
            </w:r>
          </w:p>
        </w:tc>
        <w:tc>
          <w:tcPr>
            <w:tcW w:w="995" w:type="dxa"/>
            <w:noWrap/>
          </w:tcPr>
          <w:p w:rsidR="007E52F9" w:rsidRPr="00E971F6"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1,773 </w:t>
            </w:r>
          </w:p>
        </w:tc>
        <w:tc>
          <w:tcPr>
            <w:tcW w:w="1039" w:type="dxa"/>
            <w:noWrap/>
          </w:tcPr>
          <w:p w:rsidR="007E52F9" w:rsidRPr="00E971F6"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2,177 </w:t>
            </w:r>
          </w:p>
        </w:tc>
        <w:tc>
          <w:tcPr>
            <w:tcW w:w="995" w:type="dxa"/>
            <w:noWrap/>
          </w:tcPr>
          <w:p w:rsidR="007E52F9" w:rsidRPr="00E971F6"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1039" w:type="dxa"/>
            <w:noWrap/>
          </w:tcPr>
          <w:p w:rsidR="007E52F9" w:rsidRPr="00E971F6"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1272" w:type="dxa"/>
            <w:noWrap/>
          </w:tcPr>
          <w:p w:rsidR="007E52F9" w:rsidRPr="00E971F6"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1344" w:type="dxa"/>
            <w:noWrap/>
          </w:tcPr>
          <w:p w:rsidR="007E52F9" w:rsidRPr="00E971F6" w:rsidRDefault="007E52F9" w:rsidP="00E971F6">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r>
    </w:tbl>
    <w:p w:rsidR="00712F90" w:rsidRPr="00712F90" w:rsidRDefault="001B26A5" w:rsidP="00712F90">
      <w:pPr>
        <w:pStyle w:val="Caption"/>
        <w:rPr>
          <w:b w:val="0"/>
          <w:color w:val="auto"/>
        </w:rPr>
      </w:pPr>
      <w:r>
        <w:rPr>
          <w:b w:val="0"/>
          <w:color w:val="auto"/>
        </w:rPr>
        <w:t>*</w:t>
      </w:r>
      <w:r w:rsidRPr="00CD3CB8">
        <w:rPr>
          <w:b w:val="0"/>
          <w:color w:val="auto"/>
        </w:rPr>
        <w:t>201</w:t>
      </w:r>
      <w:r>
        <w:rPr>
          <w:b w:val="0"/>
          <w:color w:val="auto"/>
        </w:rPr>
        <w:t>7-18</w:t>
      </w:r>
      <w:r w:rsidRPr="00CD3CB8">
        <w:rPr>
          <w:b w:val="0"/>
          <w:color w:val="auto"/>
        </w:rPr>
        <w:t xml:space="preserve"> data until 31 </w:t>
      </w:r>
      <w:r>
        <w:rPr>
          <w:b w:val="0"/>
          <w:color w:val="auto"/>
        </w:rPr>
        <w:t>December</w:t>
      </w:r>
      <w:r w:rsidRPr="00CD3CB8">
        <w:rPr>
          <w:b w:val="0"/>
          <w:color w:val="auto"/>
        </w:rPr>
        <w:t xml:space="preserve"> 201</w:t>
      </w:r>
      <w:r>
        <w:rPr>
          <w:b w:val="0"/>
          <w:color w:val="auto"/>
        </w:rPr>
        <w:t>7</w:t>
      </w:r>
      <w:r w:rsidRPr="00CD3CB8">
        <w:rPr>
          <w:b w:val="0"/>
          <w:color w:val="auto"/>
        </w:rPr>
        <w:t>, and does not constitute a complete financial year</w:t>
      </w:r>
      <w:r w:rsidR="00BF1340">
        <w:rPr>
          <w:b w:val="0"/>
          <w:color w:val="auto"/>
        </w:rPr>
        <w:br/>
      </w:r>
      <w:r w:rsidR="00BF1340" w:rsidRPr="00BF1340">
        <w:rPr>
          <w:b w:val="0"/>
          <w:color w:val="auto"/>
        </w:rPr>
        <w:t>NP = not published</w:t>
      </w:r>
      <w:r w:rsidR="00712F90">
        <w:br w:type="page"/>
      </w:r>
    </w:p>
    <w:p w:rsidR="002629E5" w:rsidRPr="00C61298" w:rsidRDefault="002629E5" w:rsidP="00C61298">
      <w:pPr>
        <w:pStyle w:val="Heading4"/>
        <w:spacing w:before="0"/>
        <w:ind w:right="-341"/>
        <w:rPr>
          <w:rFonts w:ascii="Times New Roman" w:hAnsi="Times New Roman"/>
          <w:b/>
          <w:sz w:val="20"/>
        </w:rPr>
      </w:pPr>
      <w:r w:rsidRPr="00C61298">
        <w:rPr>
          <w:rFonts w:ascii="Times New Roman" w:hAnsi="Times New Roman"/>
          <w:b/>
          <w:sz w:val="20"/>
        </w:rPr>
        <w:lastRenderedPageBreak/>
        <w:t xml:space="preserve">Table </w:t>
      </w:r>
      <w:r w:rsidR="00865938">
        <w:rPr>
          <w:rFonts w:ascii="Times New Roman" w:hAnsi="Times New Roman"/>
          <w:b/>
          <w:sz w:val="20"/>
        </w:rPr>
        <w:t>6</w:t>
      </w:r>
      <w:r w:rsidRPr="00C61298">
        <w:rPr>
          <w:rFonts w:ascii="Times New Roman" w:hAnsi="Times New Roman"/>
          <w:b/>
          <w:sz w:val="20"/>
        </w:rPr>
        <w:t>: Number of services per patient from 2012-13 to 2017-18*</w:t>
      </w:r>
      <w:r w:rsidR="00B016AE" w:rsidRPr="00C61298">
        <w:rPr>
          <w:rFonts w:ascii="Times New Roman" w:hAnsi="Times New Roman"/>
          <w:b/>
          <w:sz w:val="20"/>
        </w:rPr>
        <w:t xml:space="preserve"> for items 32523 and 32526</w:t>
      </w:r>
    </w:p>
    <w:tbl>
      <w:tblPr>
        <w:tblStyle w:val="ListTable3-Accent1"/>
        <w:tblW w:w="5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8 presents the number of services of MBS items 32523 and 32526 per patient in the 2012-13 to 2017-18 financial years. Data for the 2017-18 financial year is to 31 Decmeber 2017. Each row contains the financial year and the number of services per patient in that financial year. There are six columns: 1) Financial year, 2) services per patient for items 32523 and 32526, 3) service count per patient for item 32523, 4) percentage of services per patient for item 32523, 5) service count per patient for item 32526, 6) percentage of services per patient for item 32526."/>
      </w:tblPr>
      <w:tblGrid>
        <w:gridCol w:w="1017"/>
        <w:gridCol w:w="1040"/>
        <w:gridCol w:w="992"/>
        <w:gridCol w:w="906"/>
        <w:gridCol w:w="824"/>
        <w:gridCol w:w="906"/>
      </w:tblGrid>
      <w:tr w:rsidR="000E413B" w:rsidTr="002651E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017" w:type="dxa"/>
            <w:hideMark/>
          </w:tcPr>
          <w:p w:rsidR="00B016AE" w:rsidRPr="000E413B" w:rsidRDefault="000E413B" w:rsidP="002629E5">
            <w:pPr>
              <w:jc w:val="center"/>
              <w:rPr>
                <w:rFonts w:ascii="Arial" w:hAnsi="Arial" w:cs="Arial"/>
                <w:b w:val="0"/>
                <w:bCs w:val="0"/>
                <w:color w:val="FFFFFF"/>
                <w:sz w:val="20"/>
                <w:szCs w:val="20"/>
              </w:rPr>
            </w:pPr>
            <w:r w:rsidRPr="000E413B">
              <w:rPr>
                <w:rFonts w:ascii="Arial" w:hAnsi="Arial" w:cs="Arial"/>
                <w:b w:val="0"/>
                <w:bCs w:val="0"/>
                <w:color w:val="FFFFFF"/>
                <w:sz w:val="20"/>
                <w:szCs w:val="20"/>
              </w:rPr>
              <w:t>Financial year</w:t>
            </w:r>
          </w:p>
        </w:tc>
        <w:tc>
          <w:tcPr>
            <w:tcW w:w="1040" w:type="dxa"/>
            <w:hideMark/>
          </w:tcPr>
          <w:p w:rsidR="00B016AE" w:rsidRPr="000E413B" w:rsidRDefault="000E413B" w:rsidP="002629E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0E413B">
              <w:rPr>
                <w:rFonts w:ascii="Arial" w:hAnsi="Arial" w:cs="Arial"/>
                <w:b w:val="0"/>
                <w:bCs w:val="0"/>
                <w:color w:val="FFFFFF"/>
                <w:sz w:val="20"/>
                <w:szCs w:val="20"/>
              </w:rPr>
              <w:t>Services per patient</w:t>
            </w:r>
          </w:p>
        </w:tc>
        <w:tc>
          <w:tcPr>
            <w:tcW w:w="992" w:type="dxa"/>
            <w:hideMark/>
          </w:tcPr>
          <w:p w:rsidR="00B016AE" w:rsidRPr="000E413B" w:rsidRDefault="000E413B" w:rsidP="002629E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0E413B">
              <w:rPr>
                <w:rFonts w:ascii="Arial" w:hAnsi="Arial" w:cs="Arial"/>
                <w:b w:val="0"/>
                <w:bCs w:val="0"/>
                <w:color w:val="FFFFFF"/>
                <w:sz w:val="20"/>
                <w:szCs w:val="20"/>
              </w:rPr>
              <w:t xml:space="preserve">32523 </w:t>
            </w:r>
            <w:r w:rsidR="00B016AE" w:rsidRPr="000E413B">
              <w:rPr>
                <w:rFonts w:ascii="Arial" w:hAnsi="Arial" w:cs="Arial"/>
                <w:b w:val="0"/>
                <w:bCs w:val="0"/>
                <w:color w:val="FFFFFF"/>
                <w:sz w:val="20"/>
                <w:szCs w:val="20"/>
              </w:rPr>
              <w:t>Count</w:t>
            </w:r>
          </w:p>
        </w:tc>
        <w:tc>
          <w:tcPr>
            <w:tcW w:w="906" w:type="dxa"/>
            <w:hideMark/>
          </w:tcPr>
          <w:p w:rsidR="00B016AE" w:rsidRPr="000E413B" w:rsidRDefault="000E413B" w:rsidP="000E413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0E413B">
              <w:rPr>
                <w:rFonts w:ascii="Arial" w:hAnsi="Arial" w:cs="Arial"/>
                <w:b w:val="0"/>
                <w:bCs w:val="0"/>
                <w:color w:val="FFFFFF"/>
                <w:sz w:val="20"/>
                <w:szCs w:val="20"/>
              </w:rPr>
              <w:t xml:space="preserve">32523 </w:t>
            </w:r>
            <w:r w:rsidR="00B016AE" w:rsidRPr="000E413B">
              <w:rPr>
                <w:rFonts w:ascii="Arial" w:hAnsi="Arial" w:cs="Arial"/>
                <w:b w:val="0"/>
                <w:bCs w:val="0"/>
                <w:color w:val="FFFFFF"/>
                <w:sz w:val="20"/>
                <w:szCs w:val="20"/>
              </w:rPr>
              <w:t>Percent</w:t>
            </w:r>
          </w:p>
        </w:tc>
        <w:tc>
          <w:tcPr>
            <w:tcW w:w="824" w:type="dxa"/>
          </w:tcPr>
          <w:p w:rsidR="00B016AE" w:rsidRPr="000E413B" w:rsidRDefault="000E413B" w:rsidP="000E413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0E413B">
              <w:rPr>
                <w:rFonts w:ascii="Arial" w:hAnsi="Arial" w:cs="Arial"/>
                <w:b w:val="0"/>
                <w:bCs w:val="0"/>
                <w:color w:val="FFFFFF"/>
                <w:sz w:val="20"/>
                <w:szCs w:val="20"/>
              </w:rPr>
              <w:t xml:space="preserve">32526 </w:t>
            </w:r>
            <w:r w:rsidR="00B016AE" w:rsidRPr="000E413B">
              <w:rPr>
                <w:rFonts w:ascii="Arial" w:hAnsi="Arial" w:cs="Arial"/>
                <w:b w:val="0"/>
                <w:bCs w:val="0"/>
                <w:color w:val="FFFFFF"/>
                <w:sz w:val="20"/>
                <w:szCs w:val="20"/>
              </w:rPr>
              <w:t>Count</w:t>
            </w:r>
          </w:p>
        </w:tc>
        <w:tc>
          <w:tcPr>
            <w:tcW w:w="906" w:type="dxa"/>
          </w:tcPr>
          <w:p w:rsidR="00B016AE" w:rsidRPr="000E413B" w:rsidRDefault="000E413B" w:rsidP="00B016A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0E413B">
              <w:rPr>
                <w:rFonts w:ascii="Arial" w:hAnsi="Arial" w:cs="Arial"/>
                <w:b w:val="0"/>
                <w:bCs w:val="0"/>
                <w:color w:val="FFFFFF"/>
                <w:sz w:val="20"/>
                <w:szCs w:val="20"/>
              </w:rPr>
              <w:t xml:space="preserve">32526 </w:t>
            </w:r>
            <w:r w:rsidR="00B016AE" w:rsidRPr="000E413B">
              <w:rPr>
                <w:rFonts w:ascii="Arial" w:hAnsi="Arial" w:cs="Arial"/>
                <w:b w:val="0"/>
                <w:bCs w:val="0"/>
                <w:color w:val="FFFFFF"/>
                <w:sz w:val="20"/>
                <w:szCs w:val="20"/>
              </w:rPr>
              <w:t>Percent</w:t>
            </w:r>
          </w:p>
        </w:tc>
      </w:tr>
      <w:tr w:rsidR="000E413B" w:rsidTr="002651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7" w:type="dxa"/>
            <w:tcBorders>
              <w:top w:val="nil"/>
              <w:left w:val="single" w:sz="4" w:space="0" w:color="auto"/>
              <w:bottom w:val="nil"/>
              <w:right w:val="single" w:sz="4" w:space="0" w:color="auto"/>
            </w:tcBorders>
            <w:noWrap/>
            <w:hideMark/>
          </w:tcPr>
          <w:p w:rsidR="00B016AE" w:rsidRDefault="00B016AE">
            <w:pPr>
              <w:jc w:val="center"/>
              <w:rPr>
                <w:rFonts w:ascii="Arial" w:hAnsi="Arial" w:cs="Arial"/>
                <w:color w:val="000000"/>
                <w:sz w:val="18"/>
                <w:szCs w:val="18"/>
              </w:rPr>
            </w:pPr>
            <w:r>
              <w:rPr>
                <w:rFonts w:ascii="Arial" w:hAnsi="Arial" w:cs="Arial"/>
                <w:color w:val="000000"/>
                <w:sz w:val="18"/>
                <w:szCs w:val="18"/>
              </w:rPr>
              <w:t>2012-13</w:t>
            </w:r>
          </w:p>
        </w:tc>
        <w:tc>
          <w:tcPr>
            <w:tcW w:w="1040" w:type="dxa"/>
            <w:tcBorders>
              <w:left w:val="single" w:sz="4" w:space="0" w:color="auto"/>
            </w:tcBorders>
            <w:noWrap/>
            <w:hideMark/>
          </w:tcPr>
          <w:p w:rsidR="00B016AE" w:rsidRDefault="00B016A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992" w:type="dxa"/>
            <w:noWrap/>
            <w:hideMark/>
          </w:tcPr>
          <w:p w:rsidR="00B016AE" w:rsidRDefault="00B016A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76 </w:t>
            </w:r>
          </w:p>
        </w:tc>
        <w:tc>
          <w:tcPr>
            <w:tcW w:w="906" w:type="dxa"/>
            <w:noWrap/>
            <w:hideMark/>
          </w:tcPr>
          <w:p w:rsidR="00B016AE" w:rsidRDefault="00B016A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81 </w:t>
            </w:r>
          </w:p>
        </w:tc>
        <w:tc>
          <w:tcPr>
            <w:tcW w:w="824" w:type="dxa"/>
          </w:tcPr>
          <w:p w:rsidR="00B016AE" w:rsidRDefault="00D66D3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r w:rsidR="00B016AE">
              <w:rPr>
                <w:rFonts w:ascii="Arial" w:hAnsi="Arial" w:cs="Arial"/>
                <w:color w:val="000000"/>
                <w:sz w:val="18"/>
                <w:szCs w:val="18"/>
              </w:rPr>
              <w:t xml:space="preserve"> </w:t>
            </w:r>
          </w:p>
        </w:tc>
        <w:tc>
          <w:tcPr>
            <w:tcW w:w="906" w:type="dxa"/>
          </w:tcPr>
          <w:p w:rsidR="00B016AE" w:rsidRDefault="00B016A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71 </w:t>
            </w:r>
          </w:p>
        </w:tc>
      </w:tr>
      <w:tr w:rsidR="000E413B" w:rsidTr="00A473C7">
        <w:trPr>
          <w:trHeight w:val="300"/>
        </w:trPr>
        <w:tc>
          <w:tcPr>
            <w:cnfStyle w:val="001000000000" w:firstRow="0" w:lastRow="0" w:firstColumn="1" w:lastColumn="0" w:oddVBand="0" w:evenVBand="0" w:oddHBand="0" w:evenHBand="0" w:firstRowFirstColumn="0" w:firstRowLastColumn="0" w:lastRowFirstColumn="0" w:lastRowLastColumn="0"/>
            <w:tcW w:w="1017" w:type="dxa"/>
            <w:tcBorders>
              <w:top w:val="nil"/>
              <w:left w:val="single" w:sz="4" w:space="0" w:color="auto"/>
              <w:bottom w:val="single" w:sz="4" w:space="0" w:color="auto"/>
              <w:right w:val="single" w:sz="4" w:space="0" w:color="auto"/>
            </w:tcBorders>
            <w:hideMark/>
          </w:tcPr>
          <w:p w:rsidR="00B016AE" w:rsidRDefault="00B016AE">
            <w:pPr>
              <w:rPr>
                <w:rFonts w:ascii="Arial" w:hAnsi="Arial" w:cs="Arial"/>
                <w:color w:val="000000"/>
                <w:sz w:val="18"/>
                <w:szCs w:val="18"/>
              </w:rPr>
            </w:pPr>
          </w:p>
        </w:tc>
        <w:tc>
          <w:tcPr>
            <w:tcW w:w="1040" w:type="dxa"/>
            <w:tcBorders>
              <w:left w:val="single" w:sz="4" w:space="0" w:color="auto"/>
              <w:bottom w:val="single" w:sz="4" w:space="0" w:color="auto"/>
            </w:tcBorders>
            <w:noWrap/>
            <w:hideMark/>
          </w:tcPr>
          <w:p w:rsidR="00B016AE" w:rsidRDefault="00B016A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p>
        </w:tc>
        <w:tc>
          <w:tcPr>
            <w:tcW w:w="992" w:type="dxa"/>
            <w:noWrap/>
            <w:hideMark/>
          </w:tcPr>
          <w:p w:rsidR="00B016AE" w:rsidRDefault="00B016A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18 </w:t>
            </w:r>
          </w:p>
        </w:tc>
        <w:tc>
          <w:tcPr>
            <w:tcW w:w="906" w:type="dxa"/>
            <w:noWrap/>
            <w:hideMark/>
          </w:tcPr>
          <w:p w:rsidR="00B016AE" w:rsidRDefault="00B016A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19 </w:t>
            </w:r>
          </w:p>
        </w:tc>
        <w:tc>
          <w:tcPr>
            <w:tcW w:w="824" w:type="dxa"/>
          </w:tcPr>
          <w:p w:rsidR="00B016AE" w:rsidRDefault="00D66D3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r w:rsidR="00B016AE">
              <w:rPr>
                <w:rFonts w:ascii="Arial" w:hAnsi="Arial" w:cs="Arial"/>
                <w:color w:val="000000"/>
                <w:sz w:val="18"/>
                <w:szCs w:val="18"/>
              </w:rPr>
              <w:t xml:space="preserve"> </w:t>
            </w:r>
          </w:p>
        </w:tc>
        <w:tc>
          <w:tcPr>
            <w:tcW w:w="906" w:type="dxa"/>
          </w:tcPr>
          <w:p w:rsidR="00B016AE" w:rsidRDefault="00B016A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29 </w:t>
            </w:r>
          </w:p>
        </w:tc>
      </w:tr>
      <w:tr w:rsidR="000E413B" w:rsidTr="00A473C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7" w:type="dxa"/>
            <w:tcBorders>
              <w:top w:val="single" w:sz="4" w:space="0" w:color="auto"/>
              <w:left w:val="single" w:sz="4" w:space="0" w:color="auto"/>
              <w:bottom w:val="nil"/>
              <w:right w:val="single" w:sz="4" w:space="0" w:color="auto"/>
            </w:tcBorders>
            <w:noWrap/>
            <w:hideMark/>
          </w:tcPr>
          <w:p w:rsidR="00B016AE" w:rsidRDefault="00B016AE">
            <w:pPr>
              <w:jc w:val="center"/>
              <w:rPr>
                <w:rFonts w:ascii="Arial" w:hAnsi="Arial" w:cs="Arial"/>
                <w:color w:val="000000"/>
                <w:sz w:val="18"/>
                <w:szCs w:val="18"/>
              </w:rPr>
            </w:pPr>
            <w:r>
              <w:rPr>
                <w:rFonts w:ascii="Arial" w:hAnsi="Arial" w:cs="Arial"/>
                <w:color w:val="000000"/>
                <w:sz w:val="18"/>
                <w:szCs w:val="18"/>
              </w:rPr>
              <w:t>2013-14</w:t>
            </w:r>
          </w:p>
        </w:tc>
        <w:tc>
          <w:tcPr>
            <w:tcW w:w="1040" w:type="dxa"/>
            <w:tcBorders>
              <w:top w:val="single" w:sz="4" w:space="0" w:color="auto"/>
              <w:left w:val="single" w:sz="4" w:space="0" w:color="auto"/>
            </w:tcBorders>
            <w:noWrap/>
            <w:hideMark/>
          </w:tcPr>
          <w:p w:rsidR="00B016AE" w:rsidRDefault="00B016A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992" w:type="dxa"/>
            <w:noWrap/>
            <w:hideMark/>
          </w:tcPr>
          <w:p w:rsidR="00B016AE" w:rsidRDefault="00B016A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854 </w:t>
            </w:r>
          </w:p>
        </w:tc>
        <w:tc>
          <w:tcPr>
            <w:tcW w:w="906" w:type="dxa"/>
            <w:noWrap/>
            <w:hideMark/>
          </w:tcPr>
          <w:p w:rsidR="00B016AE" w:rsidRDefault="00B016A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79 </w:t>
            </w:r>
          </w:p>
        </w:tc>
        <w:tc>
          <w:tcPr>
            <w:tcW w:w="824" w:type="dxa"/>
          </w:tcPr>
          <w:p w:rsidR="00B016AE" w:rsidRDefault="00B016A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 </w:t>
            </w:r>
          </w:p>
        </w:tc>
        <w:tc>
          <w:tcPr>
            <w:tcW w:w="906" w:type="dxa"/>
          </w:tcPr>
          <w:p w:rsidR="00B016AE" w:rsidRDefault="00B016A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87 </w:t>
            </w:r>
          </w:p>
        </w:tc>
      </w:tr>
      <w:tr w:rsidR="000E413B" w:rsidTr="00A473C7">
        <w:trPr>
          <w:trHeight w:val="300"/>
        </w:trPr>
        <w:tc>
          <w:tcPr>
            <w:cnfStyle w:val="001000000000" w:firstRow="0" w:lastRow="0" w:firstColumn="1" w:lastColumn="0" w:oddVBand="0" w:evenVBand="0" w:oddHBand="0" w:evenHBand="0" w:firstRowFirstColumn="0" w:firstRowLastColumn="0" w:lastRowFirstColumn="0" w:lastRowLastColumn="0"/>
            <w:tcW w:w="1017" w:type="dxa"/>
            <w:tcBorders>
              <w:top w:val="nil"/>
              <w:left w:val="single" w:sz="4" w:space="0" w:color="auto"/>
              <w:bottom w:val="single" w:sz="4" w:space="0" w:color="auto"/>
              <w:right w:val="single" w:sz="4" w:space="0" w:color="auto"/>
            </w:tcBorders>
            <w:hideMark/>
          </w:tcPr>
          <w:p w:rsidR="00B016AE" w:rsidRDefault="00B016AE">
            <w:pPr>
              <w:rPr>
                <w:rFonts w:ascii="Arial" w:hAnsi="Arial" w:cs="Arial"/>
                <w:color w:val="000000"/>
                <w:sz w:val="18"/>
                <w:szCs w:val="18"/>
              </w:rPr>
            </w:pPr>
          </w:p>
        </w:tc>
        <w:tc>
          <w:tcPr>
            <w:tcW w:w="1040" w:type="dxa"/>
            <w:tcBorders>
              <w:left w:val="single" w:sz="4" w:space="0" w:color="auto"/>
              <w:bottom w:val="single" w:sz="4" w:space="0" w:color="auto"/>
            </w:tcBorders>
            <w:noWrap/>
            <w:hideMark/>
          </w:tcPr>
          <w:p w:rsidR="00B016AE" w:rsidRDefault="00B016A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r w:rsidR="00BF1340">
              <w:rPr>
                <w:rFonts w:ascii="Arial" w:hAnsi="Arial" w:cs="Arial"/>
                <w:color w:val="000000"/>
                <w:sz w:val="18"/>
                <w:szCs w:val="18"/>
              </w:rPr>
              <w:t>+</w:t>
            </w:r>
          </w:p>
        </w:tc>
        <w:tc>
          <w:tcPr>
            <w:tcW w:w="992" w:type="dxa"/>
            <w:noWrap/>
            <w:hideMark/>
          </w:tcPr>
          <w:p w:rsidR="00B016AE" w:rsidRDefault="00B016A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r w:rsidR="00BF1340">
              <w:rPr>
                <w:rFonts w:ascii="Arial" w:hAnsi="Arial" w:cs="Arial"/>
                <w:color w:val="000000"/>
                <w:sz w:val="18"/>
                <w:szCs w:val="18"/>
              </w:rPr>
              <w:t>23</w:t>
            </w:r>
            <w:r>
              <w:rPr>
                <w:rFonts w:ascii="Arial" w:hAnsi="Arial" w:cs="Arial"/>
                <w:color w:val="000000"/>
                <w:sz w:val="18"/>
                <w:szCs w:val="18"/>
              </w:rPr>
              <w:t xml:space="preserve"> </w:t>
            </w:r>
          </w:p>
        </w:tc>
        <w:tc>
          <w:tcPr>
            <w:tcW w:w="906" w:type="dxa"/>
            <w:noWrap/>
            <w:hideMark/>
          </w:tcPr>
          <w:p w:rsidR="00B016AE" w:rsidRDefault="00BF134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w:t>
            </w:r>
            <w:r w:rsidR="00B016AE">
              <w:rPr>
                <w:rFonts w:ascii="Arial" w:hAnsi="Arial" w:cs="Arial"/>
                <w:color w:val="000000"/>
                <w:sz w:val="18"/>
                <w:szCs w:val="18"/>
              </w:rPr>
              <w:t xml:space="preserve"> </w:t>
            </w:r>
          </w:p>
        </w:tc>
        <w:tc>
          <w:tcPr>
            <w:tcW w:w="824" w:type="dxa"/>
          </w:tcPr>
          <w:p w:rsidR="00B016AE" w:rsidRDefault="00B016A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15 </w:t>
            </w:r>
          </w:p>
        </w:tc>
        <w:tc>
          <w:tcPr>
            <w:tcW w:w="906" w:type="dxa"/>
          </w:tcPr>
          <w:p w:rsidR="00B016AE" w:rsidRDefault="00B016A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13 </w:t>
            </w:r>
          </w:p>
        </w:tc>
      </w:tr>
      <w:tr w:rsidR="000E413B" w:rsidTr="00A473C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7" w:type="dxa"/>
            <w:tcBorders>
              <w:top w:val="single" w:sz="4" w:space="0" w:color="auto"/>
              <w:left w:val="single" w:sz="4" w:space="0" w:color="auto"/>
              <w:bottom w:val="nil"/>
              <w:right w:val="single" w:sz="4" w:space="0" w:color="auto"/>
            </w:tcBorders>
            <w:noWrap/>
            <w:hideMark/>
          </w:tcPr>
          <w:p w:rsidR="00B016AE" w:rsidRDefault="00B016AE">
            <w:pPr>
              <w:jc w:val="center"/>
              <w:rPr>
                <w:rFonts w:ascii="Arial" w:hAnsi="Arial" w:cs="Arial"/>
                <w:color w:val="000000"/>
                <w:sz w:val="18"/>
                <w:szCs w:val="18"/>
              </w:rPr>
            </w:pPr>
            <w:r>
              <w:rPr>
                <w:rFonts w:ascii="Arial" w:hAnsi="Arial" w:cs="Arial"/>
                <w:color w:val="000000"/>
                <w:sz w:val="18"/>
                <w:szCs w:val="18"/>
              </w:rPr>
              <w:t>2014-15</w:t>
            </w:r>
          </w:p>
        </w:tc>
        <w:tc>
          <w:tcPr>
            <w:tcW w:w="1040" w:type="dxa"/>
            <w:tcBorders>
              <w:top w:val="single" w:sz="4" w:space="0" w:color="auto"/>
              <w:left w:val="single" w:sz="4" w:space="0" w:color="auto"/>
            </w:tcBorders>
            <w:noWrap/>
            <w:hideMark/>
          </w:tcPr>
          <w:p w:rsidR="00B016AE" w:rsidRDefault="00B016A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992" w:type="dxa"/>
            <w:noWrap/>
            <w:hideMark/>
          </w:tcPr>
          <w:p w:rsidR="00B016AE" w:rsidRDefault="00B016A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1,523 </w:t>
            </w:r>
          </w:p>
        </w:tc>
        <w:tc>
          <w:tcPr>
            <w:tcW w:w="906" w:type="dxa"/>
            <w:noWrap/>
            <w:hideMark/>
          </w:tcPr>
          <w:p w:rsidR="00B016AE" w:rsidRDefault="00B016A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76 </w:t>
            </w:r>
          </w:p>
        </w:tc>
        <w:tc>
          <w:tcPr>
            <w:tcW w:w="824" w:type="dxa"/>
          </w:tcPr>
          <w:p w:rsidR="00B016AE" w:rsidRDefault="00B016A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216 </w:t>
            </w:r>
          </w:p>
        </w:tc>
        <w:tc>
          <w:tcPr>
            <w:tcW w:w="906" w:type="dxa"/>
          </w:tcPr>
          <w:p w:rsidR="00B016AE" w:rsidRDefault="00B016A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75 </w:t>
            </w:r>
          </w:p>
        </w:tc>
      </w:tr>
      <w:tr w:rsidR="000E413B" w:rsidTr="00A473C7">
        <w:trPr>
          <w:trHeight w:val="300"/>
        </w:trPr>
        <w:tc>
          <w:tcPr>
            <w:cnfStyle w:val="001000000000" w:firstRow="0" w:lastRow="0" w:firstColumn="1" w:lastColumn="0" w:oddVBand="0" w:evenVBand="0" w:oddHBand="0" w:evenHBand="0" w:firstRowFirstColumn="0" w:firstRowLastColumn="0" w:lastRowFirstColumn="0" w:lastRowLastColumn="0"/>
            <w:tcW w:w="1017" w:type="dxa"/>
            <w:tcBorders>
              <w:top w:val="nil"/>
              <w:left w:val="single" w:sz="4" w:space="0" w:color="auto"/>
              <w:bottom w:val="single" w:sz="4" w:space="0" w:color="auto"/>
              <w:right w:val="single" w:sz="4" w:space="0" w:color="auto"/>
            </w:tcBorders>
            <w:hideMark/>
          </w:tcPr>
          <w:p w:rsidR="00B016AE" w:rsidRDefault="00B016AE">
            <w:pPr>
              <w:rPr>
                <w:rFonts w:ascii="Arial" w:hAnsi="Arial" w:cs="Arial"/>
                <w:color w:val="000000"/>
                <w:sz w:val="18"/>
                <w:szCs w:val="18"/>
              </w:rPr>
            </w:pPr>
          </w:p>
        </w:tc>
        <w:tc>
          <w:tcPr>
            <w:tcW w:w="1040" w:type="dxa"/>
            <w:tcBorders>
              <w:left w:val="single" w:sz="4" w:space="0" w:color="auto"/>
              <w:bottom w:val="single" w:sz="4" w:space="0" w:color="auto"/>
            </w:tcBorders>
            <w:noWrap/>
            <w:hideMark/>
          </w:tcPr>
          <w:p w:rsidR="00B016AE" w:rsidRDefault="00B016A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r w:rsidR="00BF1340">
              <w:rPr>
                <w:rFonts w:ascii="Arial" w:hAnsi="Arial" w:cs="Arial"/>
                <w:color w:val="000000"/>
                <w:sz w:val="18"/>
                <w:szCs w:val="18"/>
              </w:rPr>
              <w:t>+</w:t>
            </w:r>
          </w:p>
        </w:tc>
        <w:tc>
          <w:tcPr>
            <w:tcW w:w="992" w:type="dxa"/>
            <w:noWrap/>
            <w:hideMark/>
          </w:tcPr>
          <w:p w:rsidR="00B016AE" w:rsidRDefault="00BF134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494</w:t>
            </w:r>
            <w:r w:rsidR="00B016AE">
              <w:rPr>
                <w:rFonts w:ascii="Arial" w:hAnsi="Arial" w:cs="Arial"/>
                <w:color w:val="000000"/>
                <w:sz w:val="18"/>
                <w:szCs w:val="18"/>
              </w:rPr>
              <w:t xml:space="preserve"> </w:t>
            </w:r>
          </w:p>
        </w:tc>
        <w:tc>
          <w:tcPr>
            <w:tcW w:w="906" w:type="dxa"/>
            <w:noWrap/>
            <w:hideMark/>
          </w:tcPr>
          <w:p w:rsidR="00B016AE" w:rsidRDefault="00B016A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24 </w:t>
            </w:r>
          </w:p>
        </w:tc>
        <w:tc>
          <w:tcPr>
            <w:tcW w:w="824" w:type="dxa"/>
          </w:tcPr>
          <w:p w:rsidR="00B016AE" w:rsidRDefault="00B016A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w:t>
            </w:r>
            <w:r w:rsidR="00BF1340">
              <w:rPr>
                <w:rFonts w:ascii="Arial" w:hAnsi="Arial" w:cs="Arial"/>
                <w:color w:val="000000"/>
                <w:sz w:val="18"/>
                <w:szCs w:val="18"/>
              </w:rPr>
              <w:t>1</w:t>
            </w:r>
            <w:r>
              <w:rPr>
                <w:rFonts w:ascii="Arial" w:hAnsi="Arial" w:cs="Arial"/>
                <w:color w:val="000000"/>
                <w:sz w:val="18"/>
                <w:szCs w:val="18"/>
              </w:rPr>
              <w:t xml:space="preserve"> </w:t>
            </w:r>
          </w:p>
        </w:tc>
        <w:tc>
          <w:tcPr>
            <w:tcW w:w="906" w:type="dxa"/>
          </w:tcPr>
          <w:p w:rsidR="00B016AE" w:rsidRDefault="00BF134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25</w:t>
            </w:r>
            <w:r w:rsidR="00B016AE">
              <w:rPr>
                <w:rFonts w:ascii="Arial" w:hAnsi="Arial" w:cs="Arial"/>
                <w:color w:val="000000"/>
                <w:sz w:val="18"/>
                <w:szCs w:val="18"/>
              </w:rPr>
              <w:t xml:space="preserve"> </w:t>
            </w:r>
          </w:p>
        </w:tc>
      </w:tr>
      <w:tr w:rsidR="000E413B" w:rsidTr="00A473C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7" w:type="dxa"/>
            <w:tcBorders>
              <w:top w:val="single" w:sz="4" w:space="0" w:color="auto"/>
              <w:left w:val="single" w:sz="4" w:space="0" w:color="auto"/>
              <w:bottom w:val="nil"/>
              <w:right w:val="single" w:sz="4" w:space="0" w:color="auto"/>
            </w:tcBorders>
            <w:noWrap/>
            <w:hideMark/>
          </w:tcPr>
          <w:p w:rsidR="00B016AE" w:rsidRDefault="00B016AE">
            <w:pPr>
              <w:jc w:val="center"/>
              <w:rPr>
                <w:rFonts w:ascii="Arial" w:hAnsi="Arial" w:cs="Arial"/>
                <w:color w:val="000000"/>
                <w:sz w:val="18"/>
                <w:szCs w:val="18"/>
              </w:rPr>
            </w:pPr>
            <w:r>
              <w:rPr>
                <w:rFonts w:ascii="Arial" w:hAnsi="Arial" w:cs="Arial"/>
                <w:color w:val="000000"/>
                <w:sz w:val="18"/>
                <w:szCs w:val="18"/>
              </w:rPr>
              <w:t>2015-16</w:t>
            </w:r>
          </w:p>
        </w:tc>
        <w:tc>
          <w:tcPr>
            <w:tcW w:w="1040" w:type="dxa"/>
            <w:tcBorders>
              <w:top w:val="single" w:sz="4" w:space="0" w:color="auto"/>
              <w:left w:val="single" w:sz="4" w:space="0" w:color="auto"/>
            </w:tcBorders>
            <w:noWrap/>
            <w:hideMark/>
          </w:tcPr>
          <w:p w:rsidR="00B016AE" w:rsidRDefault="00B016A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992" w:type="dxa"/>
            <w:noWrap/>
            <w:hideMark/>
          </w:tcPr>
          <w:p w:rsidR="00B016AE" w:rsidRDefault="00B016A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1,968 </w:t>
            </w:r>
          </w:p>
        </w:tc>
        <w:tc>
          <w:tcPr>
            <w:tcW w:w="906" w:type="dxa"/>
            <w:noWrap/>
            <w:hideMark/>
          </w:tcPr>
          <w:p w:rsidR="00B016AE" w:rsidRDefault="00B016A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74 </w:t>
            </w:r>
          </w:p>
        </w:tc>
        <w:tc>
          <w:tcPr>
            <w:tcW w:w="824" w:type="dxa"/>
          </w:tcPr>
          <w:p w:rsidR="00B016AE" w:rsidRDefault="00B016A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391 </w:t>
            </w:r>
          </w:p>
        </w:tc>
        <w:tc>
          <w:tcPr>
            <w:tcW w:w="906" w:type="dxa"/>
          </w:tcPr>
          <w:p w:rsidR="00B016AE" w:rsidRDefault="00B016A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79 </w:t>
            </w:r>
          </w:p>
        </w:tc>
      </w:tr>
      <w:tr w:rsidR="000E413B" w:rsidTr="00A473C7">
        <w:trPr>
          <w:trHeight w:val="300"/>
        </w:trPr>
        <w:tc>
          <w:tcPr>
            <w:cnfStyle w:val="001000000000" w:firstRow="0" w:lastRow="0" w:firstColumn="1" w:lastColumn="0" w:oddVBand="0" w:evenVBand="0" w:oddHBand="0" w:evenHBand="0" w:firstRowFirstColumn="0" w:firstRowLastColumn="0" w:lastRowFirstColumn="0" w:lastRowLastColumn="0"/>
            <w:tcW w:w="1017" w:type="dxa"/>
            <w:tcBorders>
              <w:top w:val="nil"/>
              <w:left w:val="single" w:sz="4" w:space="0" w:color="auto"/>
              <w:bottom w:val="single" w:sz="4" w:space="0" w:color="auto"/>
              <w:right w:val="single" w:sz="4" w:space="0" w:color="auto"/>
            </w:tcBorders>
            <w:hideMark/>
          </w:tcPr>
          <w:p w:rsidR="00B016AE" w:rsidRDefault="00B016AE">
            <w:pPr>
              <w:rPr>
                <w:rFonts w:ascii="Arial" w:hAnsi="Arial" w:cs="Arial"/>
                <w:color w:val="000000"/>
                <w:sz w:val="18"/>
                <w:szCs w:val="18"/>
              </w:rPr>
            </w:pPr>
          </w:p>
        </w:tc>
        <w:tc>
          <w:tcPr>
            <w:tcW w:w="1040" w:type="dxa"/>
            <w:tcBorders>
              <w:left w:val="single" w:sz="4" w:space="0" w:color="auto"/>
              <w:bottom w:val="single" w:sz="4" w:space="0" w:color="auto"/>
            </w:tcBorders>
            <w:noWrap/>
            <w:hideMark/>
          </w:tcPr>
          <w:p w:rsidR="00B016AE" w:rsidRDefault="00B016A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r w:rsidR="00BF1340">
              <w:rPr>
                <w:rFonts w:ascii="Arial" w:hAnsi="Arial" w:cs="Arial"/>
                <w:color w:val="000000"/>
                <w:sz w:val="18"/>
                <w:szCs w:val="18"/>
              </w:rPr>
              <w:t>+</w:t>
            </w:r>
          </w:p>
        </w:tc>
        <w:tc>
          <w:tcPr>
            <w:tcW w:w="992" w:type="dxa"/>
            <w:noWrap/>
            <w:hideMark/>
          </w:tcPr>
          <w:p w:rsidR="00B016AE" w:rsidRDefault="00BF134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701</w:t>
            </w:r>
            <w:r w:rsidR="00B016AE">
              <w:rPr>
                <w:rFonts w:ascii="Arial" w:hAnsi="Arial" w:cs="Arial"/>
                <w:color w:val="000000"/>
                <w:sz w:val="18"/>
                <w:szCs w:val="18"/>
              </w:rPr>
              <w:t xml:space="preserve"> </w:t>
            </w:r>
          </w:p>
        </w:tc>
        <w:tc>
          <w:tcPr>
            <w:tcW w:w="906" w:type="dxa"/>
            <w:noWrap/>
            <w:hideMark/>
          </w:tcPr>
          <w:p w:rsidR="00B016AE" w:rsidRDefault="00B016A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26 </w:t>
            </w:r>
          </w:p>
        </w:tc>
        <w:tc>
          <w:tcPr>
            <w:tcW w:w="824" w:type="dxa"/>
          </w:tcPr>
          <w:p w:rsidR="00B016AE" w:rsidRDefault="00B016AE" w:rsidP="00BF134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w:t>
            </w:r>
            <w:r w:rsidR="00BF1340">
              <w:rPr>
                <w:rFonts w:ascii="Arial" w:hAnsi="Arial" w:cs="Arial"/>
                <w:color w:val="000000"/>
                <w:sz w:val="18"/>
                <w:szCs w:val="18"/>
              </w:rPr>
              <w:t>6</w:t>
            </w:r>
            <w:r>
              <w:rPr>
                <w:rFonts w:ascii="Arial" w:hAnsi="Arial" w:cs="Arial"/>
                <w:color w:val="000000"/>
                <w:sz w:val="18"/>
                <w:szCs w:val="18"/>
              </w:rPr>
              <w:t xml:space="preserve"> </w:t>
            </w:r>
          </w:p>
        </w:tc>
        <w:tc>
          <w:tcPr>
            <w:tcW w:w="906" w:type="dxa"/>
          </w:tcPr>
          <w:p w:rsidR="00B016AE" w:rsidRDefault="00B016A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21 </w:t>
            </w:r>
          </w:p>
        </w:tc>
      </w:tr>
      <w:tr w:rsidR="000E413B" w:rsidTr="00A473C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7" w:type="dxa"/>
            <w:tcBorders>
              <w:top w:val="single" w:sz="4" w:space="0" w:color="auto"/>
              <w:left w:val="single" w:sz="4" w:space="0" w:color="auto"/>
              <w:bottom w:val="nil"/>
              <w:right w:val="single" w:sz="4" w:space="0" w:color="auto"/>
            </w:tcBorders>
            <w:noWrap/>
            <w:hideMark/>
          </w:tcPr>
          <w:p w:rsidR="00B016AE" w:rsidRDefault="00B016AE">
            <w:pPr>
              <w:jc w:val="center"/>
              <w:rPr>
                <w:rFonts w:ascii="Arial" w:hAnsi="Arial" w:cs="Arial"/>
                <w:color w:val="000000"/>
                <w:sz w:val="18"/>
                <w:szCs w:val="18"/>
              </w:rPr>
            </w:pPr>
            <w:r>
              <w:rPr>
                <w:rFonts w:ascii="Arial" w:hAnsi="Arial" w:cs="Arial"/>
                <w:color w:val="000000"/>
                <w:sz w:val="18"/>
                <w:szCs w:val="18"/>
              </w:rPr>
              <w:t>2016-17</w:t>
            </w:r>
          </w:p>
        </w:tc>
        <w:tc>
          <w:tcPr>
            <w:tcW w:w="1040" w:type="dxa"/>
            <w:tcBorders>
              <w:top w:val="single" w:sz="4" w:space="0" w:color="auto"/>
              <w:left w:val="single" w:sz="4" w:space="0" w:color="auto"/>
            </w:tcBorders>
            <w:noWrap/>
            <w:hideMark/>
          </w:tcPr>
          <w:p w:rsidR="00B016AE" w:rsidRDefault="00B016A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992" w:type="dxa"/>
            <w:noWrap/>
            <w:hideMark/>
          </w:tcPr>
          <w:p w:rsidR="00B016AE" w:rsidRDefault="00B016A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2,624 </w:t>
            </w:r>
          </w:p>
        </w:tc>
        <w:tc>
          <w:tcPr>
            <w:tcW w:w="906" w:type="dxa"/>
            <w:noWrap/>
            <w:hideMark/>
          </w:tcPr>
          <w:p w:rsidR="00B016AE" w:rsidRDefault="00B016A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74 </w:t>
            </w:r>
          </w:p>
        </w:tc>
        <w:tc>
          <w:tcPr>
            <w:tcW w:w="824" w:type="dxa"/>
          </w:tcPr>
          <w:p w:rsidR="00B016AE" w:rsidRDefault="00B016A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466 </w:t>
            </w:r>
          </w:p>
        </w:tc>
        <w:tc>
          <w:tcPr>
            <w:tcW w:w="906" w:type="dxa"/>
          </w:tcPr>
          <w:p w:rsidR="00B016AE" w:rsidRDefault="00B016A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80 </w:t>
            </w:r>
          </w:p>
        </w:tc>
      </w:tr>
      <w:tr w:rsidR="000E413B" w:rsidTr="00A473C7">
        <w:trPr>
          <w:trHeight w:val="300"/>
        </w:trPr>
        <w:tc>
          <w:tcPr>
            <w:cnfStyle w:val="001000000000" w:firstRow="0" w:lastRow="0" w:firstColumn="1" w:lastColumn="0" w:oddVBand="0" w:evenVBand="0" w:oddHBand="0" w:evenHBand="0" w:firstRowFirstColumn="0" w:firstRowLastColumn="0" w:lastRowFirstColumn="0" w:lastRowLastColumn="0"/>
            <w:tcW w:w="1017" w:type="dxa"/>
            <w:tcBorders>
              <w:top w:val="nil"/>
              <w:left w:val="single" w:sz="4" w:space="0" w:color="auto"/>
              <w:bottom w:val="single" w:sz="4" w:space="0" w:color="auto"/>
              <w:right w:val="single" w:sz="4" w:space="0" w:color="auto"/>
            </w:tcBorders>
            <w:hideMark/>
          </w:tcPr>
          <w:p w:rsidR="00B016AE" w:rsidRDefault="00B016AE">
            <w:pPr>
              <w:rPr>
                <w:rFonts w:ascii="Arial" w:hAnsi="Arial" w:cs="Arial"/>
                <w:color w:val="000000"/>
                <w:sz w:val="18"/>
                <w:szCs w:val="18"/>
              </w:rPr>
            </w:pPr>
          </w:p>
        </w:tc>
        <w:tc>
          <w:tcPr>
            <w:tcW w:w="1040" w:type="dxa"/>
            <w:tcBorders>
              <w:left w:val="single" w:sz="4" w:space="0" w:color="auto"/>
              <w:bottom w:val="single" w:sz="4" w:space="0" w:color="auto"/>
            </w:tcBorders>
            <w:noWrap/>
            <w:hideMark/>
          </w:tcPr>
          <w:p w:rsidR="00B016AE" w:rsidRDefault="00B016A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r w:rsidR="00BF1340">
              <w:rPr>
                <w:rFonts w:ascii="Arial" w:hAnsi="Arial" w:cs="Arial"/>
                <w:color w:val="000000"/>
                <w:sz w:val="18"/>
                <w:szCs w:val="18"/>
              </w:rPr>
              <w:t>+</w:t>
            </w:r>
          </w:p>
        </w:tc>
        <w:tc>
          <w:tcPr>
            <w:tcW w:w="992" w:type="dxa"/>
            <w:noWrap/>
            <w:hideMark/>
          </w:tcPr>
          <w:p w:rsidR="00B016AE" w:rsidRDefault="00BF134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942</w:t>
            </w:r>
            <w:r w:rsidR="00B016AE">
              <w:rPr>
                <w:rFonts w:ascii="Arial" w:hAnsi="Arial" w:cs="Arial"/>
                <w:color w:val="000000"/>
                <w:sz w:val="18"/>
                <w:szCs w:val="18"/>
              </w:rPr>
              <w:t xml:space="preserve"> </w:t>
            </w:r>
          </w:p>
        </w:tc>
        <w:tc>
          <w:tcPr>
            <w:tcW w:w="906" w:type="dxa"/>
            <w:noWrap/>
            <w:hideMark/>
          </w:tcPr>
          <w:p w:rsidR="00B016AE" w:rsidRDefault="00B016A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26 </w:t>
            </w:r>
          </w:p>
        </w:tc>
        <w:tc>
          <w:tcPr>
            <w:tcW w:w="824" w:type="dxa"/>
          </w:tcPr>
          <w:p w:rsidR="00B016AE" w:rsidRDefault="00B016A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114 </w:t>
            </w:r>
          </w:p>
        </w:tc>
        <w:tc>
          <w:tcPr>
            <w:tcW w:w="906" w:type="dxa"/>
          </w:tcPr>
          <w:p w:rsidR="00B016AE" w:rsidRDefault="00B016A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20 </w:t>
            </w:r>
          </w:p>
        </w:tc>
      </w:tr>
      <w:tr w:rsidR="000E413B" w:rsidTr="00A473C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7" w:type="dxa"/>
            <w:tcBorders>
              <w:top w:val="single" w:sz="4" w:space="0" w:color="auto"/>
              <w:left w:val="single" w:sz="4" w:space="0" w:color="auto"/>
              <w:bottom w:val="nil"/>
              <w:right w:val="single" w:sz="4" w:space="0" w:color="auto"/>
            </w:tcBorders>
            <w:noWrap/>
            <w:hideMark/>
          </w:tcPr>
          <w:p w:rsidR="00B016AE" w:rsidRDefault="00B016AE">
            <w:pPr>
              <w:jc w:val="center"/>
              <w:rPr>
                <w:rFonts w:ascii="Arial" w:hAnsi="Arial" w:cs="Arial"/>
                <w:color w:val="000000"/>
                <w:sz w:val="18"/>
                <w:szCs w:val="18"/>
              </w:rPr>
            </w:pPr>
            <w:r>
              <w:rPr>
                <w:rFonts w:ascii="Arial" w:hAnsi="Arial" w:cs="Arial"/>
                <w:color w:val="000000"/>
                <w:sz w:val="18"/>
                <w:szCs w:val="18"/>
              </w:rPr>
              <w:t>2017-18</w:t>
            </w:r>
          </w:p>
        </w:tc>
        <w:tc>
          <w:tcPr>
            <w:tcW w:w="1040" w:type="dxa"/>
            <w:tcBorders>
              <w:top w:val="single" w:sz="4" w:space="0" w:color="auto"/>
              <w:left w:val="single" w:sz="4" w:space="0" w:color="auto"/>
            </w:tcBorders>
            <w:noWrap/>
            <w:hideMark/>
          </w:tcPr>
          <w:p w:rsidR="00B016AE" w:rsidRDefault="00B016A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992" w:type="dxa"/>
            <w:noWrap/>
            <w:hideMark/>
          </w:tcPr>
          <w:p w:rsidR="00B016AE" w:rsidRDefault="00B016A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1,601 </w:t>
            </w:r>
          </w:p>
        </w:tc>
        <w:tc>
          <w:tcPr>
            <w:tcW w:w="906" w:type="dxa"/>
            <w:noWrap/>
            <w:hideMark/>
          </w:tcPr>
          <w:p w:rsidR="00B016AE" w:rsidRDefault="00B016A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74 </w:t>
            </w:r>
          </w:p>
        </w:tc>
        <w:tc>
          <w:tcPr>
            <w:tcW w:w="824" w:type="dxa"/>
          </w:tcPr>
          <w:p w:rsidR="00B016AE" w:rsidRDefault="00B016A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273 </w:t>
            </w:r>
          </w:p>
        </w:tc>
        <w:tc>
          <w:tcPr>
            <w:tcW w:w="906" w:type="dxa"/>
          </w:tcPr>
          <w:p w:rsidR="00B016AE" w:rsidRDefault="00B016A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86 </w:t>
            </w:r>
          </w:p>
        </w:tc>
      </w:tr>
      <w:tr w:rsidR="000E413B" w:rsidTr="00A473C7">
        <w:trPr>
          <w:trHeight w:val="300"/>
        </w:trPr>
        <w:tc>
          <w:tcPr>
            <w:cnfStyle w:val="001000000000" w:firstRow="0" w:lastRow="0" w:firstColumn="1" w:lastColumn="0" w:oddVBand="0" w:evenVBand="0" w:oddHBand="0" w:evenHBand="0" w:firstRowFirstColumn="0" w:firstRowLastColumn="0" w:lastRowFirstColumn="0" w:lastRowLastColumn="0"/>
            <w:tcW w:w="1017" w:type="dxa"/>
            <w:tcBorders>
              <w:top w:val="nil"/>
              <w:left w:val="single" w:sz="4" w:space="0" w:color="auto"/>
              <w:bottom w:val="single" w:sz="4" w:space="0" w:color="auto"/>
              <w:right w:val="single" w:sz="4" w:space="0" w:color="auto"/>
            </w:tcBorders>
            <w:hideMark/>
          </w:tcPr>
          <w:p w:rsidR="00B016AE" w:rsidRDefault="00B016AE">
            <w:pPr>
              <w:rPr>
                <w:rFonts w:ascii="Arial" w:hAnsi="Arial" w:cs="Arial"/>
                <w:color w:val="000000"/>
                <w:sz w:val="18"/>
                <w:szCs w:val="18"/>
              </w:rPr>
            </w:pPr>
          </w:p>
        </w:tc>
        <w:tc>
          <w:tcPr>
            <w:tcW w:w="1040" w:type="dxa"/>
            <w:tcBorders>
              <w:left w:val="single" w:sz="4" w:space="0" w:color="auto"/>
              <w:bottom w:val="single" w:sz="4" w:space="0" w:color="auto"/>
            </w:tcBorders>
            <w:noWrap/>
            <w:hideMark/>
          </w:tcPr>
          <w:p w:rsidR="00B016AE" w:rsidRDefault="00B016A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r w:rsidR="00BF1340">
              <w:rPr>
                <w:rFonts w:ascii="Arial" w:hAnsi="Arial" w:cs="Arial"/>
                <w:color w:val="000000"/>
                <w:sz w:val="18"/>
                <w:szCs w:val="18"/>
              </w:rPr>
              <w:t>+</w:t>
            </w:r>
          </w:p>
        </w:tc>
        <w:tc>
          <w:tcPr>
            <w:tcW w:w="992" w:type="dxa"/>
            <w:noWrap/>
            <w:hideMark/>
          </w:tcPr>
          <w:p w:rsidR="00B016AE" w:rsidRDefault="00BF134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550</w:t>
            </w:r>
            <w:r w:rsidR="00B016AE">
              <w:rPr>
                <w:rFonts w:ascii="Arial" w:hAnsi="Arial" w:cs="Arial"/>
                <w:color w:val="000000"/>
                <w:sz w:val="18"/>
                <w:szCs w:val="18"/>
              </w:rPr>
              <w:t xml:space="preserve"> </w:t>
            </w:r>
          </w:p>
        </w:tc>
        <w:tc>
          <w:tcPr>
            <w:tcW w:w="906" w:type="dxa"/>
            <w:noWrap/>
            <w:hideMark/>
          </w:tcPr>
          <w:p w:rsidR="00B016AE" w:rsidRDefault="00BF134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w:t>
            </w:r>
            <w:r w:rsidR="00B016AE">
              <w:rPr>
                <w:rFonts w:ascii="Arial" w:hAnsi="Arial" w:cs="Arial"/>
                <w:color w:val="000000"/>
                <w:sz w:val="18"/>
                <w:szCs w:val="18"/>
              </w:rPr>
              <w:t xml:space="preserve"> </w:t>
            </w:r>
          </w:p>
        </w:tc>
        <w:tc>
          <w:tcPr>
            <w:tcW w:w="824" w:type="dxa"/>
          </w:tcPr>
          <w:p w:rsidR="00B016AE" w:rsidRDefault="00BF134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w:t>
            </w:r>
            <w:r w:rsidR="00B016AE">
              <w:rPr>
                <w:rFonts w:ascii="Arial" w:hAnsi="Arial" w:cs="Arial"/>
                <w:color w:val="000000"/>
                <w:sz w:val="18"/>
                <w:szCs w:val="18"/>
              </w:rPr>
              <w:t xml:space="preserve"> </w:t>
            </w:r>
          </w:p>
        </w:tc>
        <w:tc>
          <w:tcPr>
            <w:tcW w:w="906" w:type="dxa"/>
          </w:tcPr>
          <w:p w:rsidR="00B016AE" w:rsidRDefault="00B016A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13 </w:t>
            </w:r>
          </w:p>
        </w:tc>
      </w:tr>
    </w:tbl>
    <w:p w:rsidR="00D66D36" w:rsidRPr="00D66D36" w:rsidRDefault="002629E5" w:rsidP="00D66D36">
      <w:pPr>
        <w:pStyle w:val="Caption"/>
        <w:rPr>
          <w:b w:val="0"/>
          <w:color w:val="auto"/>
        </w:rPr>
      </w:pPr>
      <w:r>
        <w:rPr>
          <w:b w:val="0"/>
          <w:color w:val="auto"/>
        </w:rPr>
        <w:t>*</w:t>
      </w:r>
      <w:r w:rsidRPr="00CD3CB8">
        <w:rPr>
          <w:b w:val="0"/>
          <w:color w:val="auto"/>
        </w:rPr>
        <w:t>201</w:t>
      </w:r>
      <w:r>
        <w:rPr>
          <w:b w:val="0"/>
          <w:color w:val="auto"/>
        </w:rPr>
        <w:t>7-18</w:t>
      </w:r>
      <w:r w:rsidRPr="00CD3CB8">
        <w:rPr>
          <w:b w:val="0"/>
          <w:color w:val="auto"/>
        </w:rPr>
        <w:t xml:space="preserve"> data until 31 </w:t>
      </w:r>
      <w:r>
        <w:rPr>
          <w:b w:val="0"/>
          <w:color w:val="auto"/>
        </w:rPr>
        <w:t>December</w:t>
      </w:r>
      <w:r w:rsidRPr="00CD3CB8">
        <w:rPr>
          <w:b w:val="0"/>
          <w:color w:val="auto"/>
        </w:rPr>
        <w:t xml:space="preserve"> 201</w:t>
      </w:r>
      <w:r w:rsidR="001B26A5">
        <w:rPr>
          <w:b w:val="0"/>
          <w:color w:val="auto"/>
        </w:rPr>
        <w:t>7</w:t>
      </w:r>
      <w:r w:rsidRPr="00CD3CB8">
        <w:rPr>
          <w:b w:val="0"/>
          <w:color w:val="auto"/>
        </w:rPr>
        <w:t>, and does not constitute a complete financial year</w:t>
      </w:r>
      <w:r w:rsidR="00D66D36">
        <w:rPr>
          <w:b w:val="0"/>
          <w:color w:val="auto"/>
        </w:rPr>
        <w:br/>
      </w:r>
      <w:r w:rsidR="00D66D36" w:rsidRPr="00D66D36">
        <w:rPr>
          <w:b w:val="0"/>
          <w:color w:val="auto"/>
        </w:rPr>
        <w:t>NP = not published</w:t>
      </w:r>
    </w:p>
    <w:p w:rsidR="002D7F66" w:rsidRPr="00C61298" w:rsidRDefault="002D7F66" w:rsidP="00C61298">
      <w:pPr>
        <w:pStyle w:val="Heading4"/>
        <w:spacing w:before="0"/>
        <w:ind w:right="-341"/>
        <w:rPr>
          <w:rFonts w:ascii="Times New Roman" w:hAnsi="Times New Roman"/>
          <w:b/>
          <w:sz w:val="20"/>
        </w:rPr>
      </w:pPr>
      <w:r w:rsidRPr="00C61298">
        <w:rPr>
          <w:rFonts w:ascii="Times New Roman" w:hAnsi="Times New Roman"/>
          <w:b/>
          <w:sz w:val="20"/>
        </w:rPr>
        <w:t xml:space="preserve">Table </w:t>
      </w:r>
      <w:r w:rsidR="00865938">
        <w:rPr>
          <w:rFonts w:ascii="Times New Roman" w:hAnsi="Times New Roman"/>
          <w:b/>
          <w:sz w:val="20"/>
        </w:rPr>
        <w:t>7</w:t>
      </w:r>
      <w:r w:rsidRPr="00C61298">
        <w:rPr>
          <w:rFonts w:ascii="Times New Roman" w:hAnsi="Times New Roman"/>
          <w:b/>
          <w:sz w:val="20"/>
        </w:rPr>
        <w:t>: Number of services per patient since service listed 1 November 201</w:t>
      </w:r>
      <w:r w:rsidR="00CD3CB8" w:rsidRPr="00C61298">
        <w:rPr>
          <w:rFonts w:ascii="Times New Roman" w:hAnsi="Times New Roman"/>
          <w:b/>
          <w:sz w:val="20"/>
        </w:rPr>
        <w:t>2</w:t>
      </w:r>
      <w:r w:rsidRPr="00C61298">
        <w:rPr>
          <w:rFonts w:ascii="Times New Roman" w:hAnsi="Times New Roman"/>
          <w:b/>
          <w:sz w:val="20"/>
        </w:rPr>
        <w:t xml:space="preserve"> to 31 </w:t>
      </w:r>
      <w:r w:rsidR="001B26A5" w:rsidRPr="00C61298">
        <w:rPr>
          <w:rFonts w:ascii="Times New Roman" w:hAnsi="Times New Roman"/>
          <w:b/>
          <w:sz w:val="20"/>
        </w:rPr>
        <w:t>December</w:t>
      </w:r>
      <w:r w:rsidRPr="00C61298">
        <w:rPr>
          <w:rFonts w:ascii="Times New Roman" w:hAnsi="Times New Roman"/>
          <w:b/>
          <w:sz w:val="20"/>
        </w:rPr>
        <w:t xml:space="preserve"> 201</w:t>
      </w:r>
      <w:r w:rsidR="00CD3CB8" w:rsidRPr="00C61298">
        <w:rPr>
          <w:rFonts w:ascii="Times New Roman" w:hAnsi="Times New Roman"/>
          <w:b/>
          <w:sz w:val="20"/>
        </w:rPr>
        <w:t>7</w:t>
      </w:r>
    </w:p>
    <w:tbl>
      <w:tblPr>
        <w:tblStyle w:val="ListTable3-Accent1"/>
        <w:tblW w:w="4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9 presents the number of services per patient since MBS items 32523 and 32526 were listed from 1 November 2012 to 31 December 2017. There are five columns: 1) services per patient, 2) number of services per patient for item 32523, 3) percentage of services per patient for item 32523, 4) number of services per patient for item 32526, 5) percentage of services per patient for item 32526. The rows are broken down according to the number of services, from 1 through to three-plus."/>
      </w:tblPr>
      <w:tblGrid>
        <w:gridCol w:w="983"/>
        <w:gridCol w:w="960"/>
        <w:gridCol w:w="960"/>
        <w:gridCol w:w="942"/>
        <w:gridCol w:w="955"/>
      </w:tblGrid>
      <w:tr w:rsidR="00F61332" w:rsidTr="000E413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960" w:type="dxa"/>
            <w:tcBorders>
              <w:bottom w:val="none" w:sz="0" w:space="0" w:color="auto"/>
              <w:right w:val="none" w:sz="0" w:space="0" w:color="auto"/>
            </w:tcBorders>
            <w:hideMark/>
          </w:tcPr>
          <w:p w:rsidR="00F61332" w:rsidRPr="000E413B" w:rsidRDefault="000E413B" w:rsidP="00F61332">
            <w:pPr>
              <w:jc w:val="center"/>
              <w:rPr>
                <w:rFonts w:ascii="Arial" w:hAnsi="Arial" w:cs="Arial"/>
                <w:b w:val="0"/>
                <w:bCs w:val="0"/>
                <w:color w:val="FFFFFF"/>
                <w:sz w:val="20"/>
                <w:szCs w:val="20"/>
              </w:rPr>
            </w:pPr>
            <w:r w:rsidRPr="000E413B">
              <w:rPr>
                <w:rFonts w:ascii="Arial" w:hAnsi="Arial" w:cs="Arial"/>
                <w:b w:val="0"/>
                <w:bCs w:val="0"/>
                <w:color w:val="FFFFFF"/>
                <w:sz w:val="20"/>
                <w:szCs w:val="20"/>
              </w:rPr>
              <w:t>Services per patient</w:t>
            </w:r>
          </w:p>
        </w:tc>
        <w:tc>
          <w:tcPr>
            <w:tcW w:w="960" w:type="dxa"/>
            <w:hideMark/>
          </w:tcPr>
          <w:p w:rsidR="00F61332" w:rsidRPr="000E413B" w:rsidRDefault="000E413B" w:rsidP="00F6133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0E413B">
              <w:rPr>
                <w:rFonts w:ascii="Arial" w:hAnsi="Arial" w:cs="Arial"/>
                <w:b w:val="0"/>
                <w:bCs w:val="0"/>
                <w:color w:val="FFFFFF"/>
                <w:sz w:val="20"/>
                <w:szCs w:val="20"/>
              </w:rPr>
              <w:t xml:space="preserve">32523 </w:t>
            </w:r>
            <w:r w:rsidR="00F61332" w:rsidRPr="000E413B">
              <w:rPr>
                <w:rFonts w:ascii="Arial" w:hAnsi="Arial" w:cs="Arial"/>
                <w:b w:val="0"/>
                <w:bCs w:val="0"/>
                <w:color w:val="FFFFFF"/>
                <w:sz w:val="20"/>
                <w:szCs w:val="20"/>
              </w:rPr>
              <w:t>Count</w:t>
            </w:r>
          </w:p>
        </w:tc>
        <w:tc>
          <w:tcPr>
            <w:tcW w:w="960" w:type="dxa"/>
            <w:hideMark/>
          </w:tcPr>
          <w:p w:rsidR="00F61332" w:rsidRPr="000E413B" w:rsidRDefault="000E413B" w:rsidP="00F6133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0E413B">
              <w:rPr>
                <w:rFonts w:ascii="Arial" w:hAnsi="Arial" w:cs="Arial"/>
                <w:b w:val="0"/>
                <w:bCs w:val="0"/>
                <w:color w:val="FFFFFF"/>
                <w:sz w:val="20"/>
                <w:szCs w:val="20"/>
              </w:rPr>
              <w:t xml:space="preserve">32523 </w:t>
            </w:r>
            <w:r w:rsidR="00F61332" w:rsidRPr="000E413B">
              <w:rPr>
                <w:rFonts w:ascii="Arial" w:hAnsi="Arial" w:cs="Arial"/>
                <w:b w:val="0"/>
                <w:bCs w:val="0"/>
                <w:color w:val="FFFFFF"/>
                <w:sz w:val="20"/>
                <w:szCs w:val="20"/>
              </w:rPr>
              <w:t>Percent</w:t>
            </w:r>
          </w:p>
        </w:tc>
        <w:tc>
          <w:tcPr>
            <w:tcW w:w="960" w:type="dxa"/>
          </w:tcPr>
          <w:p w:rsidR="00F61332" w:rsidRPr="000E413B" w:rsidRDefault="000E413B" w:rsidP="00F6133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0E413B">
              <w:rPr>
                <w:rFonts w:ascii="Arial" w:hAnsi="Arial" w:cs="Arial"/>
                <w:b w:val="0"/>
                <w:bCs w:val="0"/>
                <w:color w:val="FFFFFF"/>
                <w:sz w:val="20"/>
                <w:szCs w:val="20"/>
              </w:rPr>
              <w:t xml:space="preserve">32526 </w:t>
            </w:r>
            <w:r w:rsidR="00F61332" w:rsidRPr="000E413B">
              <w:rPr>
                <w:rFonts w:ascii="Arial" w:hAnsi="Arial" w:cs="Arial"/>
                <w:b w:val="0"/>
                <w:bCs w:val="0"/>
                <w:color w:val="FFFFFF"/>
                <w:sz w:val="20"/>
                <w:szCs w:val="20"/>
              </w:rPr>
              <w:t>Count</w:t>
            </w:r>
          </w:p>
        </w:tc>
        <w:tc>
          <w:tcPr>
            <w:tcW w:w="960" w:type="dxa"/>
          </w:tcPr>
          <w:p w:rsidR="00F61332" w:rsidRPr="000E413B" w:rsidRDefault="000E413B" w:rsidP="00F6133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0E413B">
              <w:rPr>
                <w:rFonts w:ascii="Arial" w:hAnsi="Arial" w:cs="Arial"/>
                <w:b w:val="0"/>
                <w:bCs w:val="0"/>
                <w:color w:val="FFFFFF"/>
                <w:sz w:val="20"/>
                <w:szCs w:val="20"/>
              </w:rPr>
              <w:t xml:space="preserve">32526 </w:t>
            </w:r>
            <w:r w:rsidR="00F61332" w:rsidRPr="000E413B">
              <w:rPr>
                <w:rFonts w:ascii="Arial" w:hAnsi="Arial" w:cs="Arial"/>
                <w:b w:val="0"/>
                <w:bCs w:val="0"/>
                <w:color w:val="FFFFFF"/>
                <w:sz w:val="20"/>
                <w:szCs w:val="20"/>
              </w:rPr>
              <w:t>Percent</w:t>
            </w:r>
          </w:p>
        </w:tc>
      </w:tr>
      <w:tr w:rsidR="00F61332" w:rsidTr="000E41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tcBorders>
              <w:top w:val="none" w:sz="0" w:space="0" w:color="auto"/>
              <w:bottom w:val="none" w:sz="0" w:space="0" w:color="auto"/>
              <w:right w:val="none" w:sz="0" w:space="0" w:color="auto"/>
            </w:tcBorders>
            <w:noWrap/>
            <w:hideMark/>
          </w:tcPr>
          <w:p w:rsidR="00F61332" w:rsidRPr="00F61332" w:rsidRDefault="00F61332">
            <w:pPr>
              <w:rPr>
                <w:rFonts w:ascii="Arial" w:hAnsi="Arial" w:cs="Arial"/>
                <w:b w:val="0"/>
                <w:color w:val="000000"/>
                <w:sz w:val="18"/>
                <w:szCs w:val="18"/>
              </w:rPr>
            </w:pPr>
            <w:r w:rsidRPr="00F61332">
              <w:rPr>
                <w:rFonts w:ascii="Arial" w:hAnsi="Arial" w:cs="Arial"/>
                <w:b w:val="0"/>
                <w:color w:val="000000"/>
                <w:sz w:val="18"/>
                <w:szCs w:val="18"/>
              </w:rPr>
              <w:t>1</w:t>
            </w:r>
          </w:p>
        </w:tc>
        <w:tc>
          <w:tcPr>
            <w:tcW w:w="960" w:type="dxa"/>
            <w:tcBorders>
              <w:top w:val="none" w:sz="0" w:space="0" w:color="auto"/>
              <w:bottom w:val="none" w:sz="0" w:space="0" w:color="auto"/>
            </w:tcBorders>
            <w:noWrap/>
            <w:hideMark/>
          </w:tcPr>
          <w:p w:rsidR="00F61332" w:rsidRDefault="00F6133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8,272 </w:t>
            </w:r>
          </w:p>
        </w:tc>
        <w:tc>
          <w:tcPr>
            <w:tcW w:w="960" w:type="dxa"/>
            <w:tcBorders>
              <w:top w:val="none" w:sz="0" w:space="0" w:color="auto"/>
              <w:bottom w:val="none" w:sz="0" w:space="0" w:color="auto"/>
            </w:tcBorders>
            <w:noWrap/>
            <w:hideMark/>
          </w:tcPr>
          <w:p w:rsidR="00F61332" w:rsidRDefault="00F6133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73 </w:t>
            </w:r>
          </w:p>
        </w:tc>
        <w:tc>
          <w:tcPr>
            <w:tcW w:w="960" w:type="dxa"/>
            <w:tcBorders>
              <w:top w:val="none" w:sz="0" w:space="0" w:color="auto"/>
              <w:bottom w:val="none" w:sz="0" w:space="0" w:color="auto"/>
            </w:tcBorders>
          </w:tcPr>
          <w:p w:rsidR="00F61332" w:rsidRDefault="00F6133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1,398 </w:t>
            </w:r>
          </w:p>
        </w:tc>
        <w:tc>
          <w:tcPr>
            <w:tcW w:w="960" w:type="dxa"/>
            <w:tcBorders>
              <w:top w:val="none" w:sz="0" w:space="0" w:color="auto"/>
              <w:bottom w:val="none" w:sz="0" w:space="0" w:color="auto"/>
            </w:tcBorders>
          </w:tcPr>
          <w:p w:rsidR="00F61332" w:rsidRDefault="00F6133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79 </w:t>
            </w:r>
          </w:p>
        </w:tc>
      </w:tr>
      <w:tr w:rsidR="00F61332" w:rsidTr="000E413B">
        <w:trPr>
          <w:trHeight w:val="300"/>
        </w:trPr>
        <w:tc>
          <w:tcPr>
            <w:cnfStyle w:val="001000000000" w:firstRow="0" w:lastRow="0" w:firstColumn="1" w:lastColumn="0" w:oddVBand="0" w:evenVBand="0" w:oddHBand="0" w:evenHBand="0" w:firstRowFirstColumn="0" w:firstRowLastColumn="0" w:lastRowFirstColumn="0" w:lastRowLastColumn="0"/>
            <w:tcW w:w="960" w:type="dxa"/>
            <w:tcBorders>
              <w:right w:val="none" w:sz="0" w:space="0" w:color="auto"/>
            </w:tcBorders>
            <w:noWrap/>
            <w:hideMark/>
          </w:tcPr>
          <w:p w:rsidR="00F61332" w:rsidRPr="00F61332" w:rsidRDefault="00F61332">
            <w:pPr>
              <w:rPr>
                <w:rFonts w:ascii="Arial" w:hAnsi="Arial" w:cs="Arial"/>
                <w:b w:val="0"/>
                <w:color w:val="000000"/>
                <w:sz w:val="18"/>
                <w:szCs w:val="18"/>
              </w:rPr>
            </w:pPr>
            <w:r w:rsidRPr="00F61332">
              <w:rPr>
                <w:rFonts w:ascii="Arial" w:hAnsi="Arial" w:cs="Arial"/>
                <w:b w:val="0"/>
                <w:color w:val="000000"/>
                <w:sz w:val="18"/>
                <w:szCs w:val="18"/>
              </w:rPr>
              <w:t>2</w:t>
            </w:r>
          </w:p>
        </w:tc>
        <w:tc>
          <w:tcPr>
            <w:tcW w:w="960" w:type="dxa"/>
            <w:noWrap/>
            <w:hideMark/>
          </w:tcPr>
          <w:p w:rsidR="00F61332" w:rsidRDefault="00F6133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3,040 </w:t>
            </w:r>
          </w:p>
        </w:tc>
        <w:tc>
          <w:tcPr>
            <w:tcW w:w="960" w:type="dxa"/>
            <w:noWrap/>
            <w:hideMark/>
          </w:tcPr>
          <w:p w:rsidR="00F61332" w:rsidRDefault="00F6133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27 </w:t>
            </w:r>
          </w:p>
        </w:tc>
        <w:tc>
          <w:tcPr>
            <w:tcW w:w="960" w:type="dxa"/>
          </w:tcPr>
          <w:p w:rsidR="00F61332" w:rsidRDefault="00F6133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356 </w:t>
            </w:r>
          </w:p>
        </w:tc>
        <w:tc>
          <w:tcPr>
            <w:tcW w:w="960" w:type="dxa"/>
          </w:tcPr>
          <w:p w:rsidR="00F61332" w:rsidRDefault="00F6133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20 </w:t>
            </w:r>
          </w:p>
        </w:tc>
      </w:tr>
      <w:tr w:rsidR="00F61332" w:rsidTr="000E41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tcBorders>
              <w:top w:val="none" w:sz="0" w:space="0" w:color="auto"/>
              <w:bottom w:val="none" w:sz="0" w:space="0" w:color="auto"/>
              <w:right w:val="none" w:sz="0" w:space="0" w:color="auto"/>
            </w:tcBorders>
            <w:noWrap/>
            <w:hideMark/>
          </w:tcPr>
          <w:p w:rsidR="00F61332" w:rsidRPr="00F61332" w:rsidRDefault="00F61332">
            <w:pPr>
              <w:rPr>
                <w:rFonts w:ascii="Arial" w:hAnsi="Arial" w:cs="Arial"/>
                <w:b w:val="0"/>
                <w:color w:val="000000"/>
                <w:sz w:val="18"/>
                <w:szCs w:val="18"/>
              </w:rPr>
            </w:pPr>
            <w:r w:rsidRPr="00F61332">
              <w:rPr>
                <w:rFonts w:ascii="Arial" w:hAnsi="Arial" w:cs="Arial"/>
                <w:b w:val="0"/>
                <w:color w:val="000000"/>
                <w:sz w:val="18"/>
                <w:szCs w:val="18"/>
              </w:rPr>
              <w:t>3+</w:t>
            </w:r>
          </w:p>
        </w:tc>
        <w:tc>
          <w:tcPr>
            <w:tcW w:w="960" w:type="dxa"/>
            <w:tcBorders>
              <w:top w:val="none" w:sz="0" w:space="0" w:color="auto"/>
              <w:bottom w:val="none" w:sz="0" w:space="0" w:color="auto"/>
            </w:tcBorders>
            <w:noWrap/>
            <w:hideMark/>
          </w:tcPr>
          <w:p w:rsidR="00F61332" w:rsidRDefault="00F6133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56 </w:t>
            </w:r>
          </w:p>
        </w:tc>
        <w:tc>
          <w:tcPr>
            <w:tcW w:w="960" w:type="dxa"/>
            <w:tcBorders>
              <w:top w:val="none" w:sz="0" w:space="0" w:color="auto"/>
              <w:bottom w:val="none" w:sz="0" w:space="0" w:color="auto"/>
            </w:tcBorders>
            <w:noWrap/>
            <w:hideMark/>
          </w:tcPr>
          <w:p w:rsidR="00F61332" w:rsidRDefault="00F6133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960" w:type="dxa"/>
            <w:tcBorders>
              <w:top w:val="none" w:sz="0" w:space="0" w:color="auto"/>
              <w:bottom w:val="none" w:sz="0" w:space="0" w:color="auto"/>
            </w:tcBorders>
          </w:tcPr>
          <w:p w:rsidR="00F61332" w:rsidRDefault="00F6133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19 </w:t>
            </w:r>
          </w:p>
        </w:tc>
        <w:tc>
          <w:tcPr>
            <w:tcW w:w="960" w:type="dxa"/>
            <w:tcBorders>
              <w:top w:val="none" w:sz="0" w:space="0" w:color="auto"/>
              <w:bottom w:val="none" w:sz="0" w:space="0" w:color="auto"/>
            </w:tcBorders>
          </w:tcPr>
          <w:p w:rsidR="00F61332" w:rsidRDefault="00F6133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 </w:t>
            </w:r>
          </w:p>
        </w:tc>
      </w:tr>
    </w:tbl>
    <w:p w:rsidR="00356109" w:rsidRPr="00712F90" w:rsidRDefault="00C8694A" w:rsidP="00712F90">
      <w:pPr>
        <w:pStyle w:val="Caption"/>
        <w:spacing w:after="120"/>
        <w:rPr>
          <w:b w:val="0"/>
          <w:color w:val="auto"/>
        </w:rPr>
      </w:pPr>
      <w:r w:rsidRPr="009B6026">
        <w:rPr>
          <w:b w:val="0"/>
          <w:color w:val="auto"/>
        </w:rPr>
        <w:t xml:space="preserve">Source for tables </w:t>
      </w:r>
      <w:r w:rsidR="001B26A5">
        <w:rPr>
          <w:b w:val="0"/>
          <w:color w:val="auto"/>
        </w:rPr>
        <w:t>7</w:t>
      </w:r>
      <w:r w:rsidRPr="009B6026">
        <w:rPr>
          <w:b w:val="0"/>
          <w:color w:val="auto"/>
        </w:rPr>
        <w:t>-</w:t>
      </w:r>
      <w:r w:rsidR="001B26A5">
        <w:rPr>
          <w:b w:val="0"/>
          <w:color w:val="auto"/>
        </w:rPr>
        <w:t>9</w:t>
      </w:r>
      <w:r w:rsidRPr="00067009">
        <w:rPr>
          <w:b w:val="0"/>
          <w:color w:val="auto"/>
        </w:rPr>
        <w:t xml:space="preserve">: </w:t>
      </w:r>
      <w:r w:rsidRPr="009B6026">
        <w:rPr>
          <w:b w:val="0"/>
          <w:color w:val="auto"/>
        </w:rPr>
        <w:t xml:space="preserve">Department of Health, File: </w:t>
      </w:r>
      <w:r w:rsidR="001B26A5" w:rsidRPr="001B26A5">
        <w:rPr>
          <w:b w:val="0"/>
          <w:color w:val="auto"/>
        </w:rPr>
        <w:t xml:space="preserve">Q21109B </w:t>
      </w:r>
      <w:r w:rsidRPr="009B6026">
        <w:rPr>
          <w:b w:val="0"/>
          <w:color w:val="auto"/>
        </w:rPr>
        <w:t xml:space="preserve">Item </w:t>
      </w:r>
      <w:r w:rsidR="001B26A5">
        <w:rPr>
          <w:b w:val="0"/>
          <w:color w:val="auto"/>
        </w:rPr>
        <w:t>325</w:t>
      </w:r>
      <w:r w:rsidR="00EB5362">
        <w:rPr>
          <w:b w:val="0"/>
          <w:color w:val="auto"/>
        </w:rPr>
        <w:t>23</w:t>
      </w:r>
      <w:r w:rsidRPr="009B6026">
        <w:rPr>
          <w:b w:val="0"/>
          <w:color w:val="auto"/>
        </w:rPr>
        <w:t xml:space="preserve"> </w:t>
      </w:r>
      <w:r w:rsidR="001B26A5">
        <w:rPr>
          <w:b w:val="0"/>
          <w:color w:val="auto"/>
        </w:rPr>
        <w:t xml:space="preserve">and 32526 </w:t>
      </w:r>
      <w:r>
        <w:rPr>
          <w:b w:val="0"/>
          <w:color w:val="auto"/>
        </w:rPr>
        <w:t>utilisation</w:t>
      </w:r>
      <w:r w:rsidRPr="009B6026">
        <w:rPr>
          <w:b w:val="0"/>
          <w:color w:val="auto"/>
        </w:rPr>
        <w:t>.xlsx</w:t>
      </w:r>
      <w:r w:rsidR="00356109">
        <w:rPr>
          <w:rFonts w:asciiTheme="minorHAnsi" w:hAnsiTheme="minorHAnsi"/>
          <w:b w:val="0"/>
        </w:rPr>
        <w:br w:type="page"/>
      </w:r>
    </w:p>
    <w:p w:rsidR="002D12C2" w:rsidRPr="001E3C7C" w:rsidRDefault="00106712" w:rsidP="001E3C7C">
      <w:pPr>
        <w:rPr>
          <w:b/>
          <w:sz w:val="20"/>
        </w:rPr>
      </w:pPr>
      <w:r>
        <w:rPr>
          <w:noProof/>
          <w:lang w:eastAsia="en-AU"/>
        </w:rPr>
        <w:lastRenderedPageBreak/>
        <w:drawing>
          <wp:inline distT="0" distB="0" distL="0" distR="0">
            <wp:extent cx="5518646" cy="8534400"/>
            <wp:effectExtent l="0" t="0" r="6350" b="0"/>
            <wp:docPr id="17" name="Picture 17" descr="Services for males and femails for Medicare Item 32523 processed from 2013-14 to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ient demographics 32523.png"/>
                    <pic:cNvPicPr/>
                  </pic:nvPicPr>
                  <pic:blipFill>
                    <a:blip r:embed="rId27">
                      <a:extLst>
                        <a:ext uri="{28A0092B-C50C-407E-A947-70E740481C1C}">
                          <a14:useLocalDpi xmlns:a14="http://schemas.microsoft.com/office/drawing/2010/main" val="0"/>
                        </a:ext>
                      </a:extLst>
                    </a:blip>
                    <a:stretch>
                      <a:fillRect/>
                    </a:stretch>
                  </pic:blipFill>
                  <pic:spPr>
                    <a:xfrm>
                      <a:off x="0" y="0"/>
                      <a:ext cx="5520087" cy="8536629"/>
                    </a:xfrm>
                    <a:prstGeom prst="rect">
                      <a:avLst/>
                    </a:prstGeom>
                  </pic:spPr>
                </pic:pic>
              </a:graphicData>
            </a:graphic>
          </wp:inline>
        </w:drawing>
      </w:r>
      <w:r w:rsidR="001E3C7C" w:rsidRPr="00C61298">
        <w:rPr>
          <w:b/>
          <w:iCs/>
          <w:sz w:val="20"/>
          <w:szCs w:val="28"/>
        </w:rPr>
        <w:t>F</w:t>
      </w:r>
      <w:r w:rsidR="002D12C2" w:rsidRPr="00C61298">
        <w:rPr>
          <w:b/>
          <w:iCs/>
          <w:sz w:val="20"/>
          <w:szCs w:val="28"/>
        </w:rPr>
        <w:t xml:space="preserve">igure </w:t>
      </w:r>
      <w:r w:rsidR="001E3C7C" w:rsidRPr="00C61298">
        <w:rPr>
          <w:b/>
          <w:iCs/>
          <w:sz w:val="20"/>
          <w:szCs w:val="28"/>
        </w:rPr>
        <w:t>11</w:t>
      </w:r>
      <w:r w:rsidR="002D12C2" w:rsidRPr="00C61298">
        <w:rPr>
          <w:b/>
          <w:iCs/>
          <w:sz w:val="20"/>
          <w:szCs w:val="28"/>
        </w:rPr>
        <w:t xml:space="preserve">: Demographic profile for MBS item </w:t>
      </w:r>
      <w:r w:rsidR="00215DBD" w:rsidRPr="00C61298">
        <w:rPr>
          <w:b/>
          <w:iCs/>
          <w:sz w:val="20"/>
          <w:szCs w:val="28"/>
        </w:rPr>
        <w:t>32</w:t>
      </w:r>
      <w:r w:rsidR="001E3C7C" w:rsidRPr="00C61298">
        <w:rPr>
          <w:b/>
          <w:iCs/>
          <w:sz w:val="20"/>
          <w:szCs w:val="28"/>
        </w:rPr>
        <w:t>5</w:t>
      </w:r>
      <w:r w:rsidR="00215DBD" w:rsidRPr="00C61298">
        <w:rPr>
          <w:b/>
          <w:iCs/>
          <w:sz w:val="20"/>
          <w:szCs w:val="28"/>
        </w:rPr>
        <w:t>23</w:t>
      </w:r>
      <w:r w:rsidR="002D12C2" w:rsidRPr="00C61298">
        <w:rPr>
          <w:b/>
          <w:iCs/>
          <w:sz w:val="20"/>
          <w:szCs w:val="28"/>
        </w:rPr>
        <w:t xml:space="preserve"> for </w:t>
      </w:r>
      <w:r w:rsidR="001E3C7C" w:rsidRPr="00C61298">
        <w:rPr>
          <w:b/>
          <w:iCs/>
          <w:sz w:val="20"/>
          <w:szCs w:val="28"/>
        </w:rPr>
        <w:t xml:space="preserve">(a) </w:t>
      </w:r>
      <w:r w:rsidR="002D12C2" w:rsidRPr="00C61298">
        <w:rPr>
          <w:b/>
          <w:iCs/>
          <w:sz w:val="20"/>
          <w:szCs w:val="28"/>
        </w:rPr>
        <w:t>201</w:t>
      </w:r>
      <w:r w:rsidR="001E3C7C" w:rsidRPr="00C61298">
        <w:rPr>
          <w:b/>
          <w:iCs/>
          <w:sz w:val="20"/>
          <w:szCs w:val="28"/>
        </w:rPr>
        <w:t>3-14</w:t>
      </w:r>
      <w:r w:rsidR="002D12C2" w:rsidRPr="00C61298">
        <w:rPr>
          <w:b/>
          <w:iCs/>
          <w:sz w:val="20"/>
          <w:szCs w:val="28"/>
        </w:rPr>
        <w:t>,</w:t>
      </w:r>
      <w:r w:rsidR="001E3C7C" w:rsidRPr="00C61298">
        <w:rPr>
          <w:b/>
          <w:iCs/>
          <w:sz w:val="20"/>
          <w:szCs w:val="28"/>
        </w:rPr>
        <w:t xml:space="preserve"> (b) </w:t>
      </w:r>
      <w:r w:rsidR="002D12C2" w:rsidRPr="00C61298">
        <w:rPr>
          <w:b/>
          <w:iCs/>
          <w:sz w:val="20"/>
          <w:szCs w:val="28"/>
        </w:rPr>
        <w:t>201</w:t>
      </w:r>
      <w:r w:rsidR="001E3C7C" w:rsidRPr="00C61298">
        <w:rPr>
          <w:b/>
          <w:iCs/>
          <w:sz w:val="20"/>
          <w:szCs w:val="28"/>
        </w:rPr>
        <w:t>4</w:t>
      </w:r>
      <w:r w:rsidR="002D12C2" w:rsidRPr="00C61298">
        <w:rPr>
          <w:b/>
          <w:iCs/>
          <w:sz w:val="20"/>
          <w:szCs w:val="28"/>
        </w:rPr>
        <w:t>-1</w:t>
      </w:r>
      <w:r w:rsidR="001E3C7C" w:rsidRPr="00C61298">
        <w:rPr>
          <w:b/>
          <w:iCs/>
          <w:sz w:val="20"/>
          <w:szCs w:val="28"/>
        </w:rPr>
        <w:t>5,</w:t>
      </w:r>
      <w:r w:rsidR="002D12C2" w:rsidRPr="00C61298">
        <w:rPr>
          <w:b/>
          <w:iCs/>
          <w:sz w:val="20"/>
          <w:szCs w:val="28"/>
        </w:rPr>
        <w:t xml:space="preserve"> </w:t>
      </w:r>
      <w:r w:rsidR="00215DBD" w:rsidRPr="00C61298">
        <w:rPr>
          <w:b/>
          <w:iCs/>
          <w:sz w:val="20"/>
          <w:szCs w:val="28"/>
        </w:rPr>
        <w:t>(c</w:t>
      </w:r>
      <w:r w:rsidR="002D12C2" w:rsidRPr="00C61298">
        <w:rPr>
          <w:b/>
          <w:iCs/>
          <w:sz w:val="20"/>
          <w:szCs w:val="28"/>
        </w:rPr>
        <w:t>) 201</w:t>
      </w:r>
      <w:r w:rsidR="001E3C7C" w:rsidRPr="00C61298">
        <w:rPr>
          <w:b/>
          <w:iCs/>
          <w:sz w:val="20"/>
          <w:szCs w:val="28"/>
        </w:rPr>
        <w:t>5-16</w:t>
      </w:r>
      <w:r w:rsidR="00215DBD" w:rsidRPr="00C61298">
        <w:rPr>
          <w:b/>
          <w:iCs/>
          <w:sz w:val="20"/>
          <w:szCs w:val="28"/>
        </w:rPr>
        <w:t xml:space="preserve"> </w:t>
      </w:r>
      <w:r w:rsidR="001E3C7C" w:rsidRPr="00C61298">
        <w:rPr>
          <w:b/>
          <w:iCs/>
          <w:sz w:val="20"/>
          <w:szCs w:val="28"/>
        </w:rPr>
        <w:t xml:space="preserve">and </w:t>
      </w:r>
      <w:r w:rsidR="00215DBD" w:rsidRPr="00C61298">
        <w:rPr>
          <w:b/>
          <w:iCs/>
          <w:sz w:val="20"/>
          <w:szCs w:val="28"/>
        </w:rPr>
        <w:t>(d</w:t>
      </w:r>
      <w:r w:rsidR="002D12C2" w:rsidRPr="00C61298">
        <w:rPr>
          <w:b/>
          <w:iCs/>
          <w:sz w:val="20"/>
          <w:szCs w:val="28"/>
        </w:rPr>
        <w:t>)</w:t>
      </w:r>
      <w:r w:rsidR="001E3C7C" w:rsidRPr="00C61298">
        <w:rPr>
          <w:b/>
          <w:iCs/>
          <w:sz w:val="20"/>
          <w:szCs w:val="28"/>
        </w:rPr>
        <w:t xml:space="preserve"> 2016-17.</w:t>
      </w:r>
    </w:p>
    <w:p w:rsidR="002D12C2" w:rsidRPr="00EE2FB5" w:rsidRDefault="002D12C2" w:rsidP="002D12C2">
      <w:pPr>
        <w:rPr>
          <w:i/>
          <w:sz w:val="20"/>
          <w:szCs w:val="20"/>
        </w:rPr>
      </w:pPr>
      <w:r w:rsidRPr="00EC0EE5">
        <w:rPr>
          <w:i/>
          <w:sz w:val="20"/>
          <w:szCs w:val="20"/>
        </w:rPr>
        <w:t xml:space="preserve">Source: Medicare Statistics Online </w:t>
      </w:r>
    </w:p>
    <w:p w:rsidR="00F23AEE" w:rsidRPr="00A62888" w:rsidRDefault="00F23AEE" w:rsidP="00A62888">
      <w:pPr>
        <w:rPr>
          <w:b/>
          <w:bCs/>
          <w:i/>
          <w:iCs/>
          <w:sz w:val="20"/>
        </w:rPr>
      </w:pPr>
      <w:bookmarkStart w:id="6" w:name="_Toc511133391"/>
      <w:bookmarkStart w:id="7" w:name="_Toc461539948"/>
      <w:r w:rsidRPr="00A62888">
        <w:rPr>
          <w:b/>
          <w:noProof/>
          <w:sz w:val="20"/>
          <w:lang w:eastAsia="en-AU"/>
        </w:rPr>
        <w:lastRenderedPageBreak/>
        <w:drawing>
          <wp:inline distT="0" distB="0" distL="0" distR="0">
            <wp:extent cx="5810250" cy="8588571"/>
            <wp:effectExtent l="0" t="0" r="0" b="3175"/>
            <wp:docPr id="18" name="Picture 18" descr="Services for males and femails for Medicare Item 32526 processed from 2013-14 to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ient demographics 32526.png"/>
                    <pic:cNvPicPr/>
                  </pic:nvPicPr>
                  <pic:blipFill>
                    <a:blip r:embed="rId28">
                      <a:extLst>
                        <a:ext uri="{28A0092B-C50C-407E-A947-70E740481C1C}">
                          <a14:useLocalDpi xmlns:a14="http://schemas.microsoft.com/office/drawing/2010/main" val="0"/>
                        </a:ext>
                      </a:extLst>
                    </a:blip>
                    <a:stretch>
                      <a:fillRect/>
                    </a:stretch>
                  </pic:blipFill>
                  <pic:spPr>
                    <a:xfrm>
                      <a:off x="0" y="0"/>
                      <a:ext cx="5811797" cy="8590858"/>
                    </a:xfrm>
                    <a:prstGeom prst="rect">
                      <a:avLst/>
                    </a:prstGeom>
                  </pic:spPr>
                </pic:pic>
              </a:graphicData>
            </a:graphic>
          </wp:inline>
        </w:drawing>
      </w:r>
      <w:r w:rsidRPr="00C61298">
        <w:rPr>
          <w:b/>
          <w:bCs/>
          <w:sz w:val="20"/>
          <w:szCs w:val="28"/>
        </w:rPr>
        <w:t>Figure 12: Demographic profile for MBS item 32526 for (a) 20</w:t>
      </w:r>
      <w:r w:rsidR="004F2E0C" w:rsidRPr="00C61298">
        <w:rPr>
          <w:b/>
          <w:bCs/>
          <w:sz w:val="20"/>
          <w:szCs w:val="28"/>
        </w:rPr>
        <w:t xml:space="preserve">13-14, (b) 2014-15, (c) 2015-16 and </w:t>
      </w:r>
      <w:r w:rsidRPr="00C61298">
        <w:rPr>
          <w:b/>
          <w:bCs/>
          <w:sz w:val="20"/>
          <w:szCs w:val="28"/>
        </w:rPr>
        <w:t>(d) 2016-17</w:t>
      </w:r>
      <w:bookmarkEnd w:id="6"/>
    </w:p>
    <w:p w:rsidR="00F23AEE" w:rsidRPr="00F23AEE" w:rsidRDefault="00F23AEE" w:rsidP="00F23AEE">
      <w:pPr>
        <w:rPr>
          <w:i/>
          <w:sz w:val="20"/>
          <w:szCs w:val="20"/>
        </w:rPr>
      </w:pPr>
      <w:r w:rsidRPr="00EC0EE5">
        <w:rPr>
          <w:i/>
          <w:sz w:val="20"/>
          <w:szCs w:val="20"/>
        </w:rPr>
        <w:t xml:space="preserve">Source: Medicare Statistics Online </w:t>
      </w:r>
    </w:p>
    <w:p w:rsidR="00651EB1" w:rsidRPr="000713A3" w:rsidRDefault="00EA42AC" w:rsidP="000713A3">
      <w:pPr>
        <w:pStyle w:val="Heading2"/>
        <w:keepLines/>
        <w:spacing w:before="200" w:after="0"/>
        <w:rPr>
          <w:rFonts w:asciiTheme="majorHAnsi" w:eastAsiaTheme="majorEastAsia" w:hAnsiTheme="majorHAnsi" w:cstheme="majorBidi"/>
          <w:i w:val="0"/>
          <w:iCs w:val="0"/>
          <w:szCs w:val="26"/>
          <w:lang w:eastAsia="en-AU"/>
        </w:rPr>
      </w:pPr>
      <w:bookmarkStart w:id="8" w:name="_Toc511133392"/>
      <w:r w:rsidRPr="000713A3">
        <w:rPr>
          <w:rFonts w:asciiTheme="majorHAnsi" w:eastAsiaTheme="majorEastAsia" w:hAnsiTheme="majorHAnsi" w:cstheme="majorBidi"/>
          <w:i w:val="0"/>
          <w:iCs w:val="0"/>
          <w:szCs w:val="26"/>
          <w:lang w:eastAsia="en-AU"/>
        </w:rPr>
        <w:lastRenderedPageBreak/>
        <w:t>Provider breakdown</w:t>
      </w:r>
      <w:bookmarkEnd w:id="7"/>
      <w:bookmarkEnd w:id="8"/>
    </w:p>
    <w:p w:rsidR="002A2621" w:rsidRDefault="00953B6D" w:rsidP="00712F90">
      <w:pPr>
        <w:spacing w:after="240"/>
      </w:pPr>
      <w:r w:rsidRPr="002A2621">
        <w:t>There has been a</w:t>
      </w:r>
      <w:r w:rsidR="001B26A5">
        <w:t>n</w:t>
      </w:r>
      <w:r w:rsidRPr="002A2621">
        <w:t xml:space="preserve"> increase in the number of practitioners </w:t>
      </w:r>
      <w:r w:rsidR="00673D67" w:rsidRPr="002A2621">
        <w:t xml:space="preserve">providing services under item </w:t>
      </w:r>
      <w:r w:rsidR="002A2621" w:rsidRPr="002A2621">
        <w:t>325</w:t>
      </w:r>
      <w:r w:rsidR="002111D6" w:rsidRPr="002A2621">
        <w:t>23</w:t>
      </w:r>
      <w:r w:rsidRPr="002A2621">
        <w:t xml:space="preserve">. </w:t>
      </w:r>
      <w:r w:rsidR="008B5CE8" w:rsidRPr="002A2621">
        <w:t xml:space="preserve">There were </w:t>
      </w:r>
      <w:r w:rsidR="002A2621" w:rsidRPr="002A2621">
        <w:t>51</w:t>
      </w:r>
      <w:r w:rsidR="00DC1272" w:rsidRPr="002A2621">
        <w:t xml:space="preserve"> practitioners </w:t>
      </w:r>
      <w:r w:rsidR="002111D6" w:rsidRPr="002A2621">
        <w:t>in 2013</w:t>
      </w:r>
      <w:r w:rsidR="008B5CE8" w:rsidRPr="002A2621">
        <w:t>-1</w:t>
      </w:r>
      <w:r w:rsidR="002111D6" w:rsidRPr="002A2621">
        <w:t>4</w:t>
      </w:r>
      <w:r w:rsidR="008B5CE8" w:rsidRPr="002A2621">
        <w:t xml:space="preserve">, </w:t>
      </w:r>
      <w:r w:rsidRPr="002A2621">
        <w:t xml:space="preserve">increasing to </w:t>
      </w:r>
      <w:r w:rsidR="002A2621" w:rsidRPr="002A2621">
        <w:t>12</w:t>
      </w:r>
      <w:r w:rsidR="002111D6" w:rsidRPr="002A2621">
        <w:t>3</w:t>
      </w:r>
      <w:r w:rsidRPr="002A2621">
        <w:t xml:space="preserve"> </w:t>
      </w:r>
      <w:r w:rsidR="002A2621" w:rsidRPr="002A2621">
        <w:t>practitioners in 2016-17</w:t>
      </w:r>
      <w:r w:rsidR="002A2621">
        <w:t>.</w:t>
      </w:r>
      <w:r w:rsidR="008B5CE8" w:rsidRPr="002A2621">
        <w:t xml:space="preserve"> </w:t>
      </w:r>
      <w:r w:rsidR="002A2621">
        <w:t>Similarly, the number of practitioners providing services under item 32526 has increased from 23 in 2013-14 to 70 in 2016-17 (Table </w:t>
      </w:r>
      <w:r w:rsidR="00865938">
        <w:t>8</w:t>
      </w:r>
      <w:r w:rsidR="002A2621">
        <w:t>).</w:t>
      </w:r>
      <w:r w:rsidR="00C45C95" w:rsidRPr="002A2621">
        <w:t xml:space="preserve"> </w:t>
      </w:r>
    </w:p>
    <w:p w:rsidR="009C5555" w:rsidRDefault="00953B6D" w:rsidP="00712F90">
      <w:pPr>
        <w:spacing w:after="240"/>
      </w:pPr>
      <w:r w:rsidRPr="002A2621">
        <w:t>A</w:t>
      </w:r>
      <w:r w:rsidR="009E5740">
        <w:t>round</w:t>
      </w:r>
      <w:r w:rsidR="00BB4C07" w:rsidRPr="002A2621">
        <w:t xml:space="preserve"> </w:t>
      </w:r>
      <w:r w:rsidR="00EB5362" w:rsidRPr="002A2621">
        <w:t>25</w:t>
      </w:r>
      <w:r w:rsidR="00BB4C07" w:rsidRPr="002A2621">
        <w:t xml:space="preserve">% of practitioners </w:t>
      </w:r>
      <w:r w:rsidR="00DB3A30" w:rsidRPr="002A2621">
        <w:t xml:space="preserve">have </w:t>
      </w:r>
      <w:r w:rsidR="00BB4C07" w:rsidRPr="002A2621">
        <w:t>provide</w:t>
      </w:r>
      <w:r w:rsidRPr="002A2621">
        <w:t xml:space="preserve">d close to </w:t>
      </w:r>
      <w:r w:rsidR="002A2621" w:rsidRPr="002A2621">
        <w:t>76</w:t>
      </w:r>
      <w:r w:rsidR="00BB4C07" w:rsidRPr="002A2621">
        <w:t>% of</w:t>
      </w:r>
      <w:r w:rsidRPr="002A2621">
        <w:t xml:space="preserve"> all</w:t>
      </w:r>
      <w:r w:rsidR="008B5CE8" w:rsidRPr="002A2621">
        <w:t xml:space="preserve"> services </w:t>
      </w:r>
      <w:r w:rsidR="002A2621">
        <w:t xml:space="preserve">for item 32523 </w:t>
      </w:r>
      <w:r w:rsidR="00C74CFD" w:rsidRPr="002A2621">
        <w:t xml:space="preserve">(Table </w:t>
      </w:r>
      <w:r w:rsidR="00865938">
        <w:t>9</w:t>
      </w:r>
      <w:r w:rsidR="00C74CFD" w:rsidRPr="002A2621">
        <w:t xml:space="preserve">). </w:t>
      </w:r>
      <w:r w:rsidR="009E5740">
        <w:t>Approximately</w:t>
      </w:r>
      <w:r w:rsidR="002A2621">
        <w:t xml:space="preserve"> 25% of practitioners have provided </w:t>
      </w:r>
      <w:r w:rsidR="009E5740">
        <w:t>about</w:t>
      </w:r>
      <w:r w:rsidR="002A2621">
        <w:t xml:space="preserve"> 84% of all services for item 32526 (Table 1</w:t>
      </w:r>
      <w:r w:rsidR="00865938">
        <w:t>0</w:t>
      </w:r>
      <w:r w:rsidR="002A2621">
        <w:t>).</w:t>
      </w:r>
      <w:r w:rsidR="00C74CFD" w:rsidRPr="002A2621">
        <w:t xml:space="preserve"> </w:t>
      </w:r>
    </w:p>
    <w:p w:rsidR="00C32480" w:rsidRPr="00712F90" w:rsidRDefault="009E5740" w:rsidP="00815AAA">
      <w:pPr>
        <w:spacing w:after="240"/>
        <w:rPr>
          <w:rFonts w:ascii="Arial" w:hAnsi="Arial" w:cs="Arial"/>
          <w:sz w:val="18"/>
          <w:szCs w:val="18"/>
        </w:rPr>
      </w:pPr>
      <w:proofErr w:type="gramStart"/>
      <w:r w:rsidRPr="009E5740">
        <w:t>Around</w:t>
      </w:r>
      <w:r w:rsidR="00501FE3" w:rsidRPr="009E5740">
        <w:t xml:space="preserve"> </w:t>
      </w:r>
      <w:r w:rsidRPr="009E5740">
        <w:t>74</w:t>
      </w:r>
      <w:r w:rsidR="00501FE3" w:rsidRPr="009E5740">
        <w:t xml:space="preserve">% of </w:t>
      </w:r>
      <w:r w:rsidR="00C30226" w:rsidRPr="009E5740">
        <w:t xml:space="preserve">services </w:t>
      </w:r>
      <w:r w:rsidRPr="009E5740">
        <w:t xml:space="preserve">under item 32523 </w:t>
      </w:r>
      <w:r w:rsidR="00C30226" w:rsidRPr="009E5740">
        <w:t xml:space="preserve">were provided by </w:t>
      </w:r>
      <w:r w:rsidRPr="009E5740">
        <w:t>Vascular Surgeons</w:t>
      </w:r>
      <w:r w:rsidR="003D63CB" w:rsidRPr="009E5740">
        <w:t>,</w:t>
      </w:r>
      <w:r w:rsidR="00964AF8" w:rsidRPr="009E5740">
        <w:t xml:space="preserve"> </w:t>
      </w:r>
      <w:r w:rsidR="00866472" w:rsidRPr="009E5740">
        <w:t>and 2</w:t>
      </w:r>
      <w:r w:rsidRPr="009E5740">
        <w:t>1</w:t>
      </w:r>
      <w:r w:rsidR="00866472" w:rsidRPr="009E5740">
        <w:t xml:space="preserve">% by </w:t>
      </w:r>
      <w:r w:rsidRPr="009E5740">
        <w:t xml:space="preserve">General Surgeons </w:t>
      </w:r>
      <w:r w:rsidR="009C36D3" w:rsidRPr="009E5740">
        <w:t xml:space="preserve">(Table </w:t>
      </w:r>
      <w:r w:rsidR="002D7F66" w:rsidRPr="009E5740">
        <w:t>1</w:t>
      </w:r>
      <w:r w:rsidR="00865938">
        <w:t>1</w:t>
      </w:r>
      <w:r w:rsidR="009C36D3" w:rsidRPr="009E5740">
        <w:t>)</w:t>
      </w:r>
      <w:proofErr w:type="gramEnd"/>
      <w:r w:rsidR="00BB4C07" w:rsidRPr="009E5740">
        <w:t xml:space="preserve">. </w:t>
      </w:r>
      <w:r w:rsidRPr="009E5740">
        <w:t xml:space="preserve">Similarly, </w:t>
      </w:r>
      <w:proofErr w:type="gramStart"/>
      <w:r w:rsidRPr="009E5740">
        <w:t>around 87%</w:t>
      </w:r>
      <w:r w:rsidR="00BB4C07" w:rsidRPr="009E5740">
        <w:t xml:space="preserve"> </w:t>
      </w:r>
      <w:r w:rsidRPr="009E5740">
        <w:t>of services under item 32526 were provided by Vascular Surgeons, and 7% by General Surgeons (Table 1</w:t>
      </w:r>
      <w:r w:rsidR="00865938">
        <w:t>2</w:t>
      </w:r>
      <w:r w:rsidR="00815AAA">
        <w:t>)</w:t>
      </w:r>
      <w:proofErr w:type="gramEnd"/>
      <w:r w:rsidR="00815AAA">
        <w:t xml:space="preserve">. </w:t>
      </w:r>
      <w:r w:rsidR="001869F0" w:rsidRPr="001869F0">
        <w:t xml:space="preserve">In contrast, Vascular and General Surgeons only provide around half (49% and 46% respectively) of services for ELT items 32520 and 32522. </w:t>
      </w:r>
      <w:r w:rsidR="001869F0" w:rsidRPr="001869F0">
        <w:rPr>
          <w:iCs/>
        </w:rPr>
        <w:t xml:space="preserve">The greater representation of Vascular and General Surgeons in the RFA provider data may be another reason why RFA is more often performed in-hospital (compared to ELT (as discussed in ‘Utilisation’, </w:t>
      </w:r>
      <w:r w:rsidR="001869F0" w:rsidRPr="008063E3">
        <w:rPr>
          <w:iCs/>
        </w:rPr>
        <w:t xml:space="preserve">pages </w:t>
      </w:r>
      <w:r w:rsidR="00865938">
        <w:rPr>
          <w:iCs/>
        </w:rPr>
        <w:t>6</w:t>
      </w:r>
      <w:r w:rsidR="00B648EA">
        <w:rPr>
          <w:iCs/>
        </w:rPr>
        <w:t>-</w:t>
      </w:r>
      <w:r w:rsidR="00865938">
        <w:rPr>
          <w:iCs/>
        </w:rPr>
        <w:t>9</w:t>
      </w:r>
      <w:r w:rsidR="001869F0" w:rsidRPr="008063E3">
        <w:rPr>
          <w:iCs/>
        </w:rPr>
        <w:t>).</w:t>
      </w:r>
      <w:r w:rsidR="001869F0" w:rsidRPr="001869F0">
        <w:rPr>
          <w:iCs/>
        </w:rPr>
        <w:t xml:space="preserve"> Thi</w:t>
      </w:r>
      <w:r w:rsidR="008063E3">
        <w:rPr>
          <w:iCs/>
        </w:rPr>
        <w:t>s may be</w:t>
      </w:r>
      <w:r w:rsidR="001869F0" w:rsidRPr="001869F0">
        <w:rPr>
          <w:iCs/>
        </w:rPr>
        <w:t xml:space="preserve"> because Vascular and General Surgeons already have admitting rights to hospitals to perform RFA services as opposed to </w:t>
      </w:r>
      <w:r w:rsidR="008063E3">
        <w:rPr>
          <w:iCs/>
        </w:rPr>
        <w:br/>
      </w:r>
      <w:r w:rsidR="00712F90">
        <w:rPr>
          <w:iCs/>
        </w:rPr>
        <w:t>VR GPs.</w:t>
      </w:r>
    </w:p>
    <w:p w:rsidR="004076B5" w:rsidRDefault="00E929AA" w:rsidP="009F1B77">
      <w:r w:rsidRPr="009E5740">
        <w:t>T</w:t>
      </w:r>
      <w:r w:rsidR="00644464" w:rsidRPr="009E5740">
        <w:t xml:space="preserve">he data </w:t>
      </w:r>
      <w:proofErr w:type="gramStart"/>
      <w:r w:rsidR="00644464" w:rsidRPr="009E5740">
        <w:t>is based</w:t>
      </w:r>
      <w:proofErr w:type="gramEnd"/>
      <w:r w:rsidR="00644464" w:rsidRPr="009E5740">
        <w:t xml:space="preserve"> on provider billing behaviour</w:t>
      </w:r>
      <w:r w:rsidR="00C30EB9" w:rsidRPr="009E5740">
        <w:t xml:space="preserve"> (i.e.</w:t>
      </w:r>
      <w:r w:rsidR="003D63CB" w:rsidRPr="009E5740">
        <w:t xml:space="preserve"> </w:t>
      </w:r>
      <w:r w:rsidR="00C30EB9" w:rsidRPr="009E5740">
        <w:t xml:space="preserve">derived specialty </w:t>
      </w:r>
      <w:r w:rsidR="00F23343" w:rsidRPr="009E5740">
        <w:t>as opposed to</w:t>
      </w:r>
      <w:r w:rsidR="00C30EB9" w:rsidRPr="009E5740">
        <w:t xml:space="preserve"> re</w:t>
      </w:r>
      <w:r w:rsidR="00C9356B" w:rsidRPr="009E5740">
        <w:t>gistered special</w:t>
      </w:r>
      <w:r w:rsidR="00644464" w:rsidRPr="009E5740">
        <w:t>ty</w:t>
      </w:r>
      <w:r w:rsidR="009E5740" w:rsidRPr="009E5740">
        <w:t>)</w:t>
      </w:r>
      <w:r w:rsidR="00CF3F29" w:rsidRPr="009E5740">
        <w:t>.</w:t>
      </w:r>
      <w:r w:rsidR="009E5740">
        <w:t xml:space="preserve"> There are no restrictions on the type of medical practitioner able to perform RFA, though it </w:t>
      </w:r>
      <w:proofErr w:type="gramStart"/>
      <w:r w:rsidR="009E5740">
        <w:t>is recommended</w:t>
      </w:r>
      <w:proofErr w:type="gramEnd"/>
      <w:r w:rsidR="009E5740">
        <w:t xml:space="preserve"> that they have successfully completed a recognised course of study/training in the management of venous disease.</w:t>
      </w:r>
    </w:p>
    <w:p w:rsidR="00EA42AC" w:rsidRPr="0010104E" w:rsidRDefault="00EA42AC" w:rsidP="0010104E">
      <w:pPr>
        <w:pStyle w:val="Heading3"/>
        <w:rPr>
          <w:rFonts w:ascii="Times New Roman" w:hAnsi="Times New Roman" w:cs="Times New Roman"/>
          <w:b/>
          <w:sz w:val="20"/>
        </w:rPr>
      </w:pPr>
      <w:r w:rsidRPr="0010104E">
        <w:rPr>
          <w:rFonts w:ascii="Times New Roman" w:hAnsi="Times New Roman" w:cs="Times New Roman"/>
          <w:b/>
          <w:sz w:val="20"/>
        </w:rPr>
        <w:t xml:space="preserve">Table </w:t>
      </w:r>
      <w:r w:rsidR="00865938">
        <w:rPr>
          <w:rFonts w:ascii="Times New Roman" w:hAnsi="Times New Roman" w:cs="Times New Roman"/>
          <w:b/>
          <w:sz w:val="20"/>
        </w:rPr>
        <w:t>8</w:t>
      </w:r>
      <w:r w:rsidRPr="0010104E">
        <w:rPr>
          <w:rFonts w:ascii="Times New Roman" w:hAnsi="Times New Roman" w:cs="Times New Roman"/>
          <w:b/>
          <w:sz w:val="20"/>
        </w:rPr>
        <w:t xml:space="preserve">: Number of practitioners providing </w:t>
      </w:r>
      <w:r w:rsidR="0009393F" w:rsidRPr="0010104E">
        <w:rPr>
          <w:rFonts w:ascii="Times New Roman" w:hAnsi="Times New Roman" w:cs="Times New Roman"/>
          <w:b/>
          <w:sz w:val="20"/>
        </w:rPr>
        <w:t>item</w:t>
      </w:r>
      <w:r w:rsidR="001C1331" w:rsidRPr="0010104E">
        <w:rPr>
          <w:rFonts w:ascii="Times New Roman" w:hAnsi="Times New Roman" w:cs="Times New Roman"/>
          <w:b/>
          <w:sz w:val="20"/>
        </w:rPr>
        <w:t>s</w:t>
      </w:r>
      <w:r w:rsidR="0009393F" w:rsidRPr="0010104E">
        <w:rPr>
          <w:rFonts w:ascii="Times New Roman" w:hAnsi="Times New Roman" w:cs="Times New Roman"/>
          <w:b/>
          <w:sz w:val="20"/>
        </w:rPr>
        <w:t xml:space="preserve"> </w:t>
      </w:r>
      <w:r w:rsidR="002111D6" w:rsidRPr="0010104E">
        <w:rPr>
          <w:rFonts w:ascii="Times New Roman" w:hAnsi="Times New Roman" w:cs="Times New Roman"/>
          <w:b/>
          <w:sz w:val="20"/>
        </w:rPr>
        <w:t>32</w:t>
      </w:r>
      <w:r w:rsidR="001C1331" w:rsidRPr="0010104E">
        <w:rPr>
          <w:rFonts w:ascii="Times New Roman" w:hAnsi="Times New Roman" w:cs="Times New Roman"/>
          <w:b/>
          <w:sz w:val="20"/>
        </w:rPr>
        <w:t>5</w:t>
      </w:r>
      <w:r w:rsidR="002111D6" w:rsidRPr="0010104E">
        <w:rPr>
          <w:rFonts w:ascii="Times New Roman" w:hAnsi="Times New Roman" w:cs="Times New Roman"/>
          <w:b/>
          <w:sz w:val="20"/>
        </w:rPr>
        <w:t>23</w:t>
      </w:r>
      <w:r w:rsidRPr="0010104E">
        <w:rPr>
          <w:rFonts w:ascii="Times New Roman" w:hAnsi="Times New Roman" w:cs="Times New Roman"/>
          <w:b/>
          <w:sz w:val="20"/>
        </w:rPr>
        <w:t xml:space="preserve"> </w:t>
      </w:r>
      <w:r w:rsidR="00741969" w:rsidRPr="0010104E">
        <w:rPr>
          <w:rFonts w:ascii="Times New Roman" w:hAnsi="Times New Roman" w:cs="Times New Roman"/>
          <w:b/>
          <w:sz w:val="20"/>
        </w:rPr>
        <w:t>and 32526 from</w:t>
      </w:r>
      <w:r w:rsidRPr="0010104E">
        <w:rPr>
          <w:rFonts w:ascii="Times New Roman" w:hAnsi="Times New Roman" w:cs="Times New Roman"/>
          <w:b/>
          <w:sz w:val="20"/>
        </w:rPr>
        <w:t xml:space="preserve"> 201</w:t>
      </w:r>
      <w:r w:rsidR="002111D6" w:rsidRPr="0010104E">
        <w:rPr>
          <w:rFonts w:ascii="Times New Roman" w:hAnsi="Times New Roman" w:cs="Times New Roman"/>
          <w:b/>
          <w:sz w:val="20"/>
        </w:rPr>
        <w:t>2-13</w:t>
      </w:r>
      <w:r w:rsidR="00457F5E" w:rsidRPr="0010104E">
        <w:rPr>
          <w:rFonts w:ascii="Times New Roman" w:hAnsi="Times New Roman" w:cs="Times New Roman"/>
          <w:b/>
          <w:sz w:val="20"/>
        </w:rPr>
        <w:t xml:space="preserve"> to 201</w:t>
      </w:r>
      <w:r w:rsidR="001C1331" w:rsidRPr="0010104E">
        <w:rPr>
          <w:rFonts w:ascii="Times New Roman" w:hAnsi="Times New Roman" w:cs="Times New Roman"/>
          <w:b/>
          <w:sz w:val="20"/>
        </w:rPr>
        <w:t>7</w:t>
      </w:r>
      <w:r w:rsidR="00457F5E" w:rsidRPr="0010104E">
        <w:rPr>
          <w:rFonts w:ascii="Times New Roman" w:hAnsi="Times New Roman" w:cs="Times New Roman"/>
          <w:b/>
          <w:sz w:val="20"/>
        </w:rPr>
        <w:t>-1</w:t>
      </w:r>
      <w:r w:rsidR="001C1331" w:rsidRPr="0010104E">
        <w:rPr>
          <w:rFonts w:ascii="Times New Roman" w:hAnsi="Times New Roman" w:cs="Times New Roman"/>
          <w:b/>
          <w:sz w:val="20"/>
        </w:rPr>
        <w:t>8</w:t>
      </w:r>
    </w:p>
    <w:tbl>
      <w:tblPr>
        <w:tblStyle w:val="ListTable3-Accent1"/>
        <w:tblW w:w="6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0 presents the number of practitioners providing services under MBS items 32523 and 32526 in the 2012-13, 2013-14, 2014-15, 2015-16, 2016-17 and 2017-18 financial years. Each row contains the financial year, and there are seven columns: 1) Financial year, 2) number of practitioners for item 32523, 3) number of services for item 32523, 4) average number of services per practitioner for item 32523.    5) number of practitioners for item 32526, 6) number of services for item 32526, 7) average number of services per practitioner for item 32526."/>
      </w:tblPr>
      <w:tblGrid>
        <w:gridCol w:w="1017"/>
        <w:gridCol w:w="1061"/>
        <w:gridCol w:w="983"/>
        <w:gridCol w:w="961"/>
        <w:gridCol w:w="1061"/>
        <w:gridCol w:w="983"/>
        <w:gridCol w:w="961"/>
      </w:tblGrid>
      <w:tr w:rsidR="001C1331" w:rsidTr="007434F9">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100" w:firstRow="0" w:lastRow="0" w:firstColumn="1" w:lastColumn="0" w:oddVBand="0" w:evenVBand="0" w:oddHBand="0" w:evenHBand="0" w:firstRowFirstColumn="1" w:firstRowLastColumn="0" w:lastRowFirstColumn="0" w:lastRowLastColumn="0"/>
            <w:tcW w:w="910" w:type="dxa"/>
            <w:tcBorders>
              <w:bottom w:val="none" w:sz="0" w:space="0" w:color="auto"/>
              <w:right w:val="none" w:sz="0" w:space="0" w:color="auto"/>
            </w:tcBorders>
            <w:hideMark/>
          </w:tcPr>
          <w:p w:rsidR="001C1331" w:rsidRPr="000E413B" w:rsidRDefault="000E413B" w:rsidP="001C1331">
            <w:pPr>
              <w:jc w:val="center"/>
              <w:rPr>
                <w:rFonts w:ascii="Arial" w:hAnsi="Arial" w:cs="Arial"/>
                <w:b w:val="0"/>
                <w:bCs w:val="0"/>
                <w:color w:val="FFFFFF"/>
                <w:sz w:val="20"/>
                <w:szCs w:val="20"/>
              </w:rPr>
            </w:pPr>
            <w:r w:rsidRPr="000E413B">
              <w:rPr>
                <w:rFonts w:ascii="Arial" w:hAnsi="Arial" w:cs="Arial"/>
                <w:b w:val="0"/>
                <w:bCs w:val="0"/>
                <w:color w:val="FFFFFF"/>
                <w:sz w:val="20"/>
                <w:szCs w:val="20"/>
              </w:rPr>
              <w:t>Financial Year</w:t>
            </w:r>
          </w:p>
        </w:tc>
        <w:tc>
          <w:tcPr>
            <w:tcW w:w="1044" w:type="dxa"/>
            <w:hideMark/>
          </w:tcPr>
          <w:p w:rsidR="001C1331" w:rsidRPr="000E413B" w:rsidRDefault="000E413B" w:rsidP="001C133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0E413B">
              <w:rPr>
                <w:rFonts w:ascii="Arial" w:hAnsi="Arial" w:cs="Arial"/>
                <w:b w:val="0"/>
                <w:bCs w:val="0"/>
                <w:color w:val="FFFFFF"/>
                <w:sz w:val="20"/>
                <w:szCs w:val="20"/>
              </w:rPr>
              <w:t xml:space="preserve">32523 </w:t>
            </w:r>
            <w:r w:rsidR="001C1331" w:rsidRPr="000E413B">
              <w:rPr>
                <w:rFonts w:ascii="Arial" w:hAnsi="Arial" w:cs="Arial"/>
                <w:b w:val="0"/>
                <w:bCs w:val="0"/>
                <w:color w:val="FFFFFF"/>
                <w:sz w:val="20"/>
                <w:szCs w:val="20"/>
              </w:rPr>
              <w:t>Providers</w:t>
            </w:r>
          </w:p>
        </w:tc>
        <w:tc>
          <w:tcPr>
            <w:tcW w:w="964" w:type="dxa"/>
            <w:hideMark/>
          </w:tcPr>
          <w:p w:rsidR="001C1331" w:rsidRPr="000E413B" w:rsidRDefault="000E413B" w:rsidP="001C133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0E413B">
              <w:rPr>
                <w:rFonts w:ascii="Arial" w:hAnsi="Arial" w:cs="Arial"/>
                <w:b w:val="0"/>
                <w:bCs w:val="0"/>
                <w:color w:val="FFFFFF"/>
                <w:sz w:val="20"/>
                <w:szCs w:val="20"/>
              </w:rPr>
              <w:t xml:space="preserve">32523 </w:t>
            </w:r>
            <w:r w:rsidR="001C1331" w:rsidRPr="000E413B">
              <w:rPr>
                <w:rFonts w:ascii="Arial" w:hAnsi="Arial" w:cs="Arial"/>
                <w:b w:val="0"/>
                <w:bCs w:val="0"/>
                <w:color w:val="FFFFFF"/>
                <w:sz w:val="20"/>
                <w:szCs w:val="20"/>
              </w:rPr>
              <w:t>Services</w:t>
            </w:r>
          </w:p>
        </w:tc>
        <w:tc>
          <w:tcPr>
            <w:tcW w:w="960" w:type="dxa"/>
            <w:hideMark/>
          </w:tcPr>
          <w:p w:rsidR="001C1331" w:rsidRPr="000E413B" w:rsidRDefault="000E413B" w:rsidP="001C133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0E413B">
              <w:rPr>
                <w:rFonts w:ascii="Arial" w:hAnsi="Arial" w:cs="Arial"/>
                <w:b w:val="0"/>
                <w:bCs w:val="0"/>
                <w:color w:val="FFFFFF"/>
                <w:sz w:val="20"/>
                <w:szCs w:val="20"/>
              </w:rPr>
              <w:t xml:space="preserve">32523 </w:t>
            </w:r>
            <w:r w:rsidR="001C1331" w:rsidRPr="000E413B">
              <w:rPr>
                <w:rFonts w:ascii="Arial" w:hAnsi="Arial" w:cs="Arial"/>
                <w:b w:val="0"/>
                <w:bCs w:val="0"/>
                <w:color w:val="FFFFFF"/>
                <w:sz w:val="20"/>
                <w:szCs w:val="20"/>
              </w:rPr>
              <w:t>Average</w:t>
            </w:r>
          </w:p>
        </w:tc>
        <w:tc>
          <w:tcPr>
            <w:tcW w:w="960" w:type="dxa"/>
          </w:tcPr>
          <w:p w:rsidR="001C1331" w:rsidRPr="000E413B" w:rsidRDefault="000E413B" w:rsidP="001C133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0E413B">
              <w:rPr>
                <w:rFonts w:ascii="Arial" w:hAnsi="Arial" w:cs="Arial"/>
                <w:b w:val="0"/>
                <w:bCs w:val="0"/>
                <w:color w:val="FFFFFF"/>
                <w:sz w:val="20"/>
                <w:szCs w:val="20"/>
              </w:rPr>
              <w:t xml:space="preserve">32526 </w:t>
            </w:r>
            <w:r w:rsidR="001C1331" w:rsidRPr="000E413B">
              <w:rPr>
                <w:rFonts w:ascii="Arial" w:hAnsi="Arial" w:cs="Arial"/>
                <w:b w:val="0"/>
                <w:bCs w:val="0"/>
                <w:color w:val="FFFFFF"/>
                <w:sz w:val="20"/>
                <w:szCs w:val="20"/>
              </w:rPr>
              <w:t>Providers</w:t>
            </w:r>
          </w:p>
        </w:tc>
        <w:tc>
          <w:tcPr>
            <w:tcW w:w="960" w:type="dxa"/>
          </w:tcPr>
          <w:p w:rsidR="001C1331" w:rsidRPr="000E413B" w:rsidRDefault="000E413B" w:rsidP="001C133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0E413B">
              <w:rPr>
                <w:rFonts w:ascii="Arial" w:hAnsi="Arial" w:cs="Arial"/>
                <w:b w:val="0"/>
                <w:bCs w:val="0"/>
                <w:color w:val="FFFFFF"/>
                <w:sz w:val="20"/>
                <w:szCs w:val="20"/>
              </w:rPr>
              <w:t xml:space="preserve">32526 </w:t>
            </w:r>
            <w:r w:rsidR="001C1331" w:rsidRPr="000E413B">
              <w:rPr>
                <w:rFonts w:ascii="Arial" w:hAnsi="Arial" w:cs="Arial"/>
                <w:b w:val="0"/>
                <w:bCs w:val="0"/>
                <w:color w:val="FFFFFF"/>
                <w:sz w:val="20"/>
                <w:szCs w:val="20"/>
              </w:rPr>
              <w:t>Services</w:t>
            </w:r>
          </w:p>
        </w:tc>
        <w:tc>
          <w:tcPr>
            <w:tcW w:w="960" w:type="dxa"/>
          </w:tcPr>
          <w:p w:rsidR="001C1331" w:rsidRPr="000E413B" w:rsidRDefault="000E413B" w:rsidP="001C133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0"/>
                <w:szCs w:val="20"/>
              </w:rPr>
            </w:pPr>
            <w:r w:rsidRPr="000E413B">
              <w:rPr>
                <w:rFonts w:ascii="Arial" w:hAnsi="Arial" w:cs="Arial"/>
                <w:b w:val="0"/>
                <w:bCs w:val="0"/>
                <w:color w:val="FFFFFF"/>
                <w:sz w:val="20"/>
                <w:szCs w:val="20"/>
              </w:rPr>
              <w:t xml:space="preserve">32526 </w:t>
            </w:r>
            <w:r w:rsidR="001C1331" w:rsidRPr="000E413B">
              <w:rPr>
                <w:rFonts w:ascii="Arial" w:hAnsi="Arial" w:cs="Arial"/>
                <w:b w:val="0"/>
                <w:bCs w:val="0"/>
                <w:color w:val="FFFFFF"/>
                <w:sz w:val="20"/>
                <w:szCs w:val="20"/>
              </w:rPr>
              <w:t>Average</w:t>
            </w:r>
          </w:p>
        </w:tc>
      </w:tr>
      <w:tr w:rsidR="001C1331" w:rsidTr="000E413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10" w:type="dxa"/>
            <w:tcBorders>
              <w:top w:val="none" w:sz="0" w:space="0" w:color="auto"/>
              <w:bottom w:val="none" w:sz="0" w:space="0" w:color="auto"/>
              <w:right w:val="none" w:sz="0" w:space="0" w:color="auto"/>
            </w:tcBorders>
            <w:noWrap/>
            <w:hideMark/>
          </w:tcPr>
          <w:p w:rsidR="001C1331" w:rsidRDefault="001C1331" w:rsidP="00DC051F">
            <w:pPr>
              <w:spacing w:line="276" w:lineRule="auto"/>
              <w:jc w:val="right"/>
              <w:rPr>
                <w:rFonts w:ascii="Arial" w:hAnsi="Arial" w:cs="Arial"/>
                <w:b w:val="0"/>
                <w:bCs w:val="0"/>
                <w:color w:val="000000"/>
                <w:sz w:val="16"/>
                <w:szCs w:val="16"/>
              </w:rPr>
            </w:pPr>
            <w:r>
              <w:rPr>
                <w:rFonts w:ascii="Arial" w:hAnsi="Arial" w:cs="Arial"/>
                <w:b w:val="0"/>
                <w:bCs w:val="0"/>
                <w:color w:val="000000"/>
                <w:sz w:val="16"/>
                <w:szCs w:val="16"/>
              </w:rPr>
              <w:t>2012-13</w:t>
            </w:r>
          </w:p>
        </w:tc>
        <w:tc>
          <w:tcPr>
            <w:tcW w:w="1044" w:type="dxa"/>
            <w:tcBorders>
              <w:top w:val="none" w:sz="0" w:space="0" w:color="auto"/>
              <w:bottom w:val="none" w:sz="0" w:space="0" w:color="auto"/>
            </w:tcBorders>
            <w:noWrap/>
            <w:hideMark/>
          </w:tcPr>
          <w:p w:rsidR="001C1331" w:rsidRDefault="001C1331" w:rsidP="00DC051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19 </w:t>
            </w:r>
          </w:p>
        </w:tc>
        <w:tc>
          <w:tcPr>
            <w:tcW w:w="964" w:type="dxa"/>
            <w:tcBorders>
              <w:top w:val="none" w:sz="0" w:space="0" w:color="auto"/>
              <w:bottom w:val="none" w:sz="0" w:space="0" w:color="auto"/>
            </w:tcBorders>
            <w:noWrap/>
            <w:hideMark/>
          </w:tcPr>
          <w:p w:rsidR="001C1331" w:rsidRDefault="001C1331" w:rsidP="00DC051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112 </w:t>
            </w:r>
          </w:p>
        </w:tc>
        <w:tc>
          <w:tcPr>
            <w:tcW w:w="960" w:type="dxa"/>
            <w:tcBorders>
              <w:top w:val="none" w:sz="0" w:space="0" w:color="auto"/>
              <w:bottom w:val="none" w:sz="0" w:space="0" w:color="auto"/>
            </w:tcBorders>
            <w:noWrap/>
            <w:hideMark/>
          </w:tcPr>
          <w:p w:rsidR="001C1331" w:rsidRDefault="001C1331" w:rsidP="00DC051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5.9 </w:t>
            </w:r>
          </w:p>
        </w:tc>
        <w:tc>
          <w:tcPr>
            <w:tcW w:w="960" w:type="dxa"/>
            <w:tcBorders>
              <w:top w:val="none" w:sz="0" w:space="0" w:color="auto"/>
              <w:bottom w:val="none" w:sz="0" w:space="0" w:color="auto"/>
            </w:tcBorders>
          </w:tcPr>
          <w:p w:rsidR="001C1331" w:rsidRDefault="001C1331" w:rsidP="00DC051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 </w:t>
            </w:r>
          </w:p>
        </w:tc>
        <w:tc>
          <w:tcPr>
            <w:tcW w:w="960" w:type="dxa"/>
            <w:tcBorders>
              <w:top w:val="none" w:sz="0" w:space="0" w:color="auto"/>
              <w:bottom w:val="none" w:sz="0" w:space="0" w:color="auto"/>
            </w:tcBorders>
          </w:tcPr>
          <w:p w:rsidR="001C1331" w:rsidRDefault="001C1331" w:rsidP="00DC051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 </w:t>
            </w:r>
          </w:p>
        </w:tc>
        <w:tc>
          <w:tcPr>
            <w:tcW w:w="960" w:type="dxa"/>
            <w:tcBorders>
              <w:top w:val="none" w:sz="0" w:space="0" w:color="auto"/>
              <w:bottom w:val="none" w:sz="0" w:space="0" w:color="auto"/>
            </w:tcBorders>
          </w:tcPr>
          <w:p w:rsidR="001C1331" w:rsidRDefault="001C1331" w:rsidP="00DC051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1.5 </w:t>
            </w:r>
          </w:p>
        </w:tc>
      </w:tr>
      <w:tr w:rsidR="001C1331" w:rsidTr="000E413B">
        <w:trPr>
          <w:trHeight w:val="283"/>
        </w:trPr>
        <w:tc>
          <w:tcPr>
            <w:cnfStyle w:val="001000000000" w:firstRow="0" w:lastRow="0" w:firstColumn="1" w:lastColumn="0" w:oddVBand="0" w:evenVBand="0" w:oddHBand="0" w:evenHBand="0" w:firstRowFirstColumn="0" w:firstRowLastColumn="0" w:lastRowFirstColumn="0" w:lastRowLastColumn="0"/>
            <w:tcW w:w="910" w:type="dxa"/>
            <w:tcBorders>
              <w:right w:val="none" w:sz="0" w:space="0" w:color="auto"/>
            </w:tcBorders>
            <w:noWrap/>
            <w:hideMark/>
          </w:tcPr>
          <w:p w:rsidR="001C1331" w:rsidRDefault="001C1331" w:rsidP="00DC051F">
            <w:pPr>
              <w:spacing w:line="276" w:lineRule="auto"/>
              <w:jc w:val="right"/>
              <w:rPr>
                <w:rFonts w:ascii="Arial" w:hAnsi="Arial" w:cs="Arial"/>
                <w:b w:val="0"/>
                <w:bCs w:val="0"/>
                <w:color w:val="000000"/>
                <w:sz w:val="16"/>
                <w:szCs w:val="16"/>
              </w:rPr>
            </w:pPr>
            <w:r>
              <w:rPr>
                <w:rFonts w:ascii="Arial" w:hAnsi="Arial" w:cs="Arial"/>
                <w:b w:val="0"/>
                <w:bCs w:val="0"/>
                <w:color w:val="000000"/>
                <w:sz w:val="16"/>
                <w:szCs w:val="16"/>
              </w:rPr>
              <w:t>2013-14</w:t>
            </w:r>
          </w:p>
        </w:tc>
        <w:tc>
          <w:tcPr>
            <w:tcW w:w="1044" w:type="dxa"/>
            <w:noWrap/>
            <w:hideMark/>
          </w:tcPr>
          <w:p w:rsidR="001C1331" w:rsidRDefault="001C1331" w:rsidP="00DC051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51 </w:t>
            </w:r>
          </w:p>
        </w:tc>
        <w:tc>
          <w:tcPr>
            <w:tcW w:w="964" w:type="dxa"/>
            <w:noWrap/>
            <w:hideMark/>
          </w:tcPr>
          <w:p w:rsidR="001C1331" w:rsidRDefault="001C1331" w:rsidP="00DC051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1,306 </w:t>
            </w:r>
          </w:p>
        </w:tc>
        <w:tc>
          <w:tcPr>
            <w:tcW w:w="960" w:type="dxa"/>
            <w:noWrap/>
            <w:hideMark/>
          </w:tcPr>
          <w:p w:rsidR="001C1331" w:rsidRDefault="001C1331" w:rsidP="00DC051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25.6 </w:t>
            </w:r>
          </w:p>
        </w:tc>
        <w:tc>
          <w:tcPr>
            <w:tcW w:w="960" w:type="dxa"/>
          </w:tcPr>
          <w:p w:rsidR="001C1331" w:rsidRDefault="001C1331" w:rsidP="00DC051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23 </w:t>
            </w:r>
          </w:p>
        </w:tc>
        <w:tc>
          <w:tcPr>
            <w:tcW w:w="960" w:type="dxa"/>
          </w:tcPr>
          <w:p w:rsidR="001C1331" w:rsidRDefault="001C1331" w:rsidP="00DC051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129 </w:t>
            </w:r>
          </w:p>
        </w:tc>
        <w:tc>
          <w:tcPr>
            <w:tcW w:w="960" w:type="dxa"/>
          </w:tcPr>
          <w:p w:rsidR="001C1331" w:rsidRDefault="001C1331" w:rsidP="00DC051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5.6 </w:t>
            </w:r>
          </w:p>
        </w:tc>
      </w:tr>
      <w:tr w:rsidR="001C1331" w:rsidTr="000E413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10" w:type="dxa"/>
            <w:tcBorders>
              <w:top w:val="none" w:sz="0" w:space="0" w:color="auto"/>
              <w:bottom w:val="none" w:sz="0" w:space="0" w:color="auto"/>
              <w:right w:val="none" w:sz="0" w:space="0" w:color="auto"/>
            </w:tcBorders>
            <w:noWrap/>
            <w:hideMark/>
          </w:tcPr>
          <w:p w:rsidR="001C1331" w:rsidRDefault="001C1331" w:rsidP="00DC051F">
            <w:pPr>
              <w:spacing w:line="276" w:lineRule="auto"/>
              <w:jc w:val="right"/>
              <w:rPr>
                <w:rFonts w:ascii="Arial" w:hAnsi="Arial" w:cs="Arial"/>
                <w:b w:val="0"/>
                <w:bCs w:val="0"/>
                <w:color w:val="000000"/>
                <w:sz w:val="16"/>
                <w:szCs w:val="16"/>
              </w:rPr>
            </w:pPr>
            <w:r>
              <w:rPr>
                <w:rFonts w:ascii="Arial" w:hAnsi="Arial" w:cs="Arial"/>
                <w:b w:val="0"/>
                <w:bCs w:val="0"/>
                <w:color w:val="000000"/>
                <w:sz w:val="16"/>
                <w:szCs w:val="16"/>
              </w:rPr>
              <w:t>2014-15</w:t>
            </w:r>
          </w:p>
        </w:tc>
        <w:tc>
          <w:tcPr>
            <w:tcW w:w="1044" w:type="dxa"/>
            <w:tcBorders>
              <w:top w:val="none" w:sz="0" w:space="0" w:color="auto"/>
              <w:bottom w:val="none" w:sz="0" w:space="0" w:color="auto"/>
            </w:tcBorders>
            <w:noWrap/>
            <w:hideMark/>
          </w:tcPr>
          <w:p w:rsidR="001C1331" w:rsidRDefault="001C1331" w:rsidP="00DC051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86 </w:t>
            </w:r>
          </w:p>
        </w:tc>
        <w:tc>
          <w:tcPr>
            <w:tcW w:w="964" w:type="dxa"/>
            <w:tcBorders>
              <w:top w:val="none" w:sz="0" w:space="0" w:color="auto"/>
              <w:bottom w:val="none" w:sz="0" w:space="0" w:color="auto"/>
            </w:tcBorders>
            <w:noWrap/>
            <w:hideMark/>
          </w:tcPr>
          <w:p w:rsidR="001C1331" w:rsidRDefault="001C1331" w:rsidP="00DC051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2,514 </w:t>
            </w:r>
          </w:p>
        </w:tc>
        <w:tc>
          <w:tcPr>
            <w:tcW w:w="960" w:type="dxa"/>
            <w:tcBorders>
              <w:top w:val="none" w:sz="0" w:space="0" w:color="auto"/>
              <w:bottom w:val="none" w:sz="0" w:space="0" w:color="auto"/>
            </w:tcBorders>
            <w:noWrap/>
            <w:hideMark/>
          </w:tcPr>
          <w:p w:rsidR="001C1331" w:rsidRDefault="001C1331" w:rsidP="00DC051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29.2 </w:t>
            </w:r>
          </w:p>
        </w:tc>
        <w:tc>
          <w:tcPr>
            <w:tcW w:w="960" w:type="dxa"/>
            <w:tcBorders>
              <w:top w:val="none" w:sz="0" w:space="0" w:color="auto"/>
              <w:bottom w:val="none" w:sz="0" w:space="0" w:color="auto"/>
            </w:tcBorders>
          </w:tcPr>
          <w:p w:rsidR="001C1331" w:rsidRDefault="001C1331" w:rsidP="00DC051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45 </w:t>
            </w:r>
          </w:p>
        </w:tc>
        <w:tc>
          <w:tcPr>
            <w:tcW w:w="960" w:type="dxa"/>
            <w:tcBorders>
              <w:top w:val="none" w:sz="0" w:space="0" w:color="auto"/>
              <w:bottom w:val="none" w:sz="0" w:space="0" w:color="auto"/>
            </w:tcBorders>
          </w:tcPr>
          <w:p w:rsidR="001C1331" w:rsidRDefault="001C1331" w:rsidP="00DC051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362 </w:t>
            </w:r>
          </w:p>
        </w:tc>
        <w:tc>
          <w:tcPr>
            <w:tcW w:w="960" w:type="dxa"/>
            <w:tcBorders>
              <w:top w:val="none" w:sz="0" w:space="0" w:color="auto"/>
              <w:bottom w:val="none" w:sz="0" w:space="0" w:color="auto"/>
            </w:tcBorders>
          </w:tcPr>
          <w:p w:rsidR="001C1331" w:rsidRDefault="001C1331" w:rsidP="00DC051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8.0 </w:t>
            </w:r>
          </w:p>
        </w:tc>
      </w:tr>
      <w:tr w:rsidR="001C1331" w:rsidTr="000E413B">
        <w:trPr>
          <w:trHeight w:val="283"/>
        </w:trPr>
        <w:tc>
          <w:tcPr>
            <w:cnfStyle w:val="001000000000" w:firstRow="0" w:lastRow="0" w:firstColumn="1" w:lastColumn="0" w:oddVBand="0" w:evenVBand="0" w:oddHBand="0" w:evenHBand="0" w:firstRowFirstColumn="0" w:firstRowLastColumn="0" w:lastRowFirstColumn="0" w:lastRowLastColumn="0"/>
            <w:tcW w:w="910" w:type="dxa"/>
            <w:tcBorders>
              <w:right w:val="none" w:sz="0" w:space="0" w:color="auto"/>
            </w:tcBorders>
            <w:noWrap/>
            <w:hideMark/>
          </w:tcPr>
          <w:p w:rsidR="001C1331" w:rsidRDefault="001C1331" w:rsidP="00DC051F">
            <w:pPr>
              <w:spacing w:line="276" w:lineRule="auto"/>
              <w:jc w:val="right"/>
              <w:rPr>
                <w:rFonts w:ascii="Arial" w:hAnsi="Arial" w:cs="Arial"/>
                <w:b w:val="0"/>
                <w:bCs w:val="0"/>
                <w:color w:val="000000"/>
                <w:sz w:val="16"/>
                <w:szCs w:val="16"/>
              </w:rPr>
            </w:pPr>
            <w:r>
              <w:rPr>
                <w:rFonts w:ascii="Arial" w:hAnsi="Arial" w:cs="Arial"/>
                <w:b w:val="0"/>
                <w:bCs w:val="0"/>
                <w:color w:val="000000"/>
                <w:sz w:val="16"/>
                <w:szCs w:val="16"/>
              </w:rPr>
              <w:t>2015-16</w:t>
            </w:r>
          </w:p>
        </w:tc>
        <w:tc>
          <w:tcPr>
            <w:tcW w:w="1044" w:type="dxa"/>
            <w:noWrap/>
            <w:hideMark/>
          </w:tcPr>
          <w:p w:rsidR="001C1331" w:rsidRDefault="001C1331" w:rsidP="00DC051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103 </w:t>
            </w:r>
          </w:p>
        </w:tc>
        <w:tc>
          <w:tcPr>
            <w:tcW w:w="964" w:type="dxa"/>
            <w:noWrap/>
            <w:hideMark/>
          </w:tcPr>
          <w:p w:rsidR="001C1331" w:rsidRDefault="001C1331" w:rsidP="00DC051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3,373 </w:t>
            </w:r>
          </w:p>
        </w:tc>
        <w:tc>
          <w:tcPr>
            <w:tcW w:w="960" w:type="dxa"/>
            <w:noWrap/>
            <w:hideMark/>
          </w:tcPr>
          <w:p w:rsidR="001C1331" w:rsidRDefault="001C1331" w:rsidP="00DC051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32.7 </w:t>
            </w:r>
          </w:p>
        </w:tc>
        <w:tc>
          <w:tcPr>
            <w:tcW w:w="960" w:type="dxa"/>
          </w:tcPr>
          <w:p w:rsidR="001C1331" w:rsidRDefault="001C1331" w:rsidP="00DC051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54 </w:t>
            </w:r>
          </w:p>
        </w:tc>
        <w:tc>
          <w:tcPr>
            <w:tcW w:w="960" w:type="dxa"/>
          </w:tcPr>
          <w:p w:rsidR="001C1331" w:rsidRDefault="001C1331" w:rsidP="00DC051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609 </w:t>
            </w:r>
          </w:p>
        </w:tc>
        <w:tc>
          <w:tcPr>
            <w:tcW w:w="960" w:type="dxa"/>
          </w:tcPr>
          <w:p w:rsidR="001C1331" w:rsidRDefault="001C1331" w:rsidP="00DC051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11.3 </w:t>
            </w:r>
          </w:p>
        </w:tc>
      </w:tr>
      <w:tr w:rsidR="001C1331" w:rsidTr="000E413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10" w:type="dxa"/>
            <w:tcBorders>
              <w:top w:val="none" w:sz="0" w:space="0" w:color="auto"/>
              <w:bottom w:val="none" w:sz="0" w:space="0" w:color="auto"/>
              <w:right w:val="none" w:sz="0" w:space="0" w:color="auto"/>
            </w:tcBorders>
            <w:noWrap/>
            <w:hideMark/>
          </w:tcPr>
          <w:p w:rsidR="001C1331" w:rsidRDefault="001C1331" w:rsidP="00DC051F">
            <w:pPr>
              <w:spacing w:line="276" w:lineRule="auto"/>
              <w:jc w:val="right"/>
              <w:rPr>
                <w:rFonts w:ascii="Arial" w:hAnsi="Arial" w:cs="Arial"/>
                <w:b w:val="0"/>
                <w:bCs w:val="0"/>
                <w:color w:val="000000"/>
                <w:sz w:val="16"/>
                <w:szCs w:val="16"/>
              </w:rPr>
            </w:pPr>
            <w:r>
              <w:rPr>
                <w:rFonts w:ascii="Arial" w:hAnsi="Arial" w:cs="Arial"/>
                <w:b w:val="0"/>
                <w:bCs w:val="0"/>
                <w:color w:val="000000"/>
                <w:sz w:val="16"/>
                <w:szCs w:val="16"/>
              </w:rPr>
              <w:t>2016-17</w:t>
            </w:r>
          </w:p>
        </w:tc>
        <w:tc>
          <w:tcPr>
            <w:tcW w:w="1044" w:type="dxa"/>
            <w:tcBorders>
              <w:top w:val="none" w:sz="0" w:space="0" w:color="auto"/>
              <w:bottom w:val="none" w:sz="0" w:space="0" w:color="auto"/>
            </w:tcBorders>
            <w:noWrap/>
            <w:hideMark/>
          </w:tcPr>
          <w:p w:rsidR="001C1331" w:rsidRDefault="001C1331" w:rsidP="00DC051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123 </w:t>
            </w:r>
          </w:p>
        </w:tc>
        <w:tc>
          <w:tcPr>
            <w:tcW w:w="964" w:type="dxa"/>
            <w:tcBorders>
              <w:top w:val="none" w:sz="0" w:space="0" w:color="auto"/>
              <w:bottom w:val="none" w:sz="0" w:space="0" w:color="auto"/>
            </w:tcBorders>
            <w:noWrap/>
            <w:hideMark/>
          </w:tcPr>
          <w:p w:rsidR="001C1331" w:rsidRDefault="001C1331" w:rsidP="00DC051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4,518 </w:t>
            </w:r>
          </w:p>
        </w:tc>
        <w:tc>
          <w:tcPr>
            <w:tcW w:w="960" w:type="dxa"/>
            <w:tcBorders>
              <w:top w:val="none" w:sz="0" w:space="0" w:color="auto"/>
              <w:bottom w:val="none" w:sz="0" w:space="0" w:color="auto"/>
            </w:tcBorders>
            <w:noWrap/>
            <w:hideMark/>
          </w:tcPr>
          <w:p w:rsidR="001C1331" w:rsidRDefault="001C1331" w:rsidP="00DC051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36.7 </w:t>
            </w:r>
          </w:p>
        </w:tc>
        <w:tc>
          <w:tcPr>
            <w:tcW w:w="960" w:type="dxa"/>
            <w:tcBorders>
              <w:top w:val="none" w:sz="0" w:space="0" w:color="auto"/>
              <w:bottom w:val="none" w:sz="0" w:space="0" w:color="auto"/>
            </w:tcBorders>
          </w:tcPr>
          <w:p w:rsidR="001C1331" w:rsidRDefault="001C1331" w:rsidP="00DC051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70 </w:t>
            </w:r>
          </w:p>
        </w:tc>
        <w:tc>
          <w:tcPr>
            <w:tcW w:w="960" w:type="dxa"/>
            <w:tcBorders>
              <w:top w:val="none" w:sz="0" w:space="0" w:color="auto"/>
              <w:bottom w:val="none" w:sz="0" w:space="0" w:color="auto"/>
            </w:tcBorders>
          </w:tcPr>
          <w:p w:rsidR="001C1331" w:rsidRDefault="001C1331" w:rsidP="00DC051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707 </w:t>
            </w:r>
          </w:p>
        </w:tc>
        <w:tc>
          <w:tcPr>
            <w:tcW w:w="960" w:type="dxa"/>
            <w:tcBorders>
              <w:top w:val="none" w:sz="0" w:space="0" w:color="auto"/>
              <w:bottom w:val="none" w:sz="0" w:space="0" w:color="auto"/>
            </w:tcBorders>
          </w:tcPr>
          <w:p w:rsidR="001C1331" w:rsidRDefault="001C1331" w:rsidP="00DC051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10.1 </w:t>
            </w:r>
          </w:p>
        </w:tc>
      </w:tr>
      <w:tr w:rsidR="001C1331" w:rsidTr="000E413B">
        <w:trPr>
          <w:trHeight w:val="283"/>
        </w:trPr>
        <w:tc>
          <w:tcPr>
            <w:cnfStyle w:val="001000000000" w:firstRow="0" w:lastRow="0" w:firstColumn="1" w:lastColumn="0" w:oddVBand="0" w:evenVBand="0" w:oddHBand="0" w:evenHBand="0" w:firstRowFirstColumn="0" w:firstRowLastColumn="0" w:lastRowFirstColumn="0" w:lastRowLastColumn="0"/>
            <w:tcW w:w="910" w:type="dxa"/>
            <w:tcBorders>
              <w:right w:val="none" w:sz="0" w:space="0" w:color="auto"/>
            </w:tcBorders>
            <w:noWrap/>
            <w:hideMark/>
          </w:tcPr>
          <w:p w:rsidR="001C1331" w:rsidRDefault="001C1331" w:rsidP="00DC051F">
            <w:pPr>
              <w:spacing w:line="276" w:lineRule="auto"/>
              <w:jc w:val="right"/>
              <w:rPr>
                <w:rFonts w:ascii="Arial" w:hAnsi="Arial" w:cs="Arial"/>
                <w:b w:val="0"/>
                <w:bCs w:val="0"/>
                <w:color w:val="000000"/>
                <w:sz w:val="16"/>
                <w:szCs w:val="16"/>
              </w:rPr>
            </w:pPr>
            <w:r>
              <w:rPr>
                <w:rFonts w:ascii="Arial" w:hAnsi="Arial" w:cs="Arial"/>
                <w:b w:val="0"/>
                <w:bCs w:val="0"/>
                <w:color w:val="000000"/>
                <w:sz w:val="16"/>
                <w:szCs w:val="16"/>
              </w:rPr>
              <w:t>2017-18</w:t>
            </w:r>
          </w:p>
        </w:tc>
        <w:tc>
          <w:tcPr>
            <w:tcW w:w="1044" w:type="dxa"/>
            <w:noWrap/>
            <w:hideMark/>
          </w:tcPr>
          <w:p w:rsidR="001C1331" w:rsidRDefault="001C1331" w:rsidP="00DC051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123 </w:t>
            </w:r>
          </w:p>
        </w:tc>
        <w:tc>
          <w:tcPr>
            <w:tcW w:w="964" w:type="dxa"/>
            <w:noWrap/>
            <w:hideMark/>
          </w:tcPr>
          <w:p w:rsidR="001C1331" w:rsidRDefault="001C1331" w:rsidP="00DC051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2,707 </w:t>
            </w:r>
          </w:p>
        </w:tc>
        <w:tc>
          <w:tcPr>
            <w:tcW w:w="960" w:type="dxa"/>
            <w:noWrap/>
            <w:hideMark/>
          </w:tcPr>
          <w:p w:rsidR="001C1331" w:rsidRDefault="001C1331" w:rsidP="00DC051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22.0 </w:t>
            </w:r>
          </w:p>
        </w:tc>
        <w:tc>
          <w:tcPr>
            <w:tcW w:w="960" w:type="dxa"/>
          </w:tcPr>
          <w:p w:rsidR="001C1331" w:rsidRDefault="001C1331" w:rsidP="00DC051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64 </w:t>
            </w:r>
          </w:p>
        </w:tc>
        <w:tc>
          <w:tcPr>
            <w:tcW w:w="960" w:type="dxa"/>
          </w:tcPr>
          <w:p w:rsidR="001C1331" w:rsidRDefault="001C1331" w:rsidP="00DC051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361 </w:t>
            </w:r>
          </w:p>
        </w:tc>
        <w:tc>
          <w:tcPr>
            <w:tcW w:w="960" w:type="dxa"/>
          </w:tcPr>
          <w:p w:rsidR="001C1331" w:rsidRDefault="001C1331" w:rsidP="00DC051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5.6 </w:t>
            </w:r>
          </w:p>
        </w:tc>
      </w:tr>
      <w:tr w:rsidR="001C1331" w:rsidTr="000E413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10" w:type="dxa"/>
            <w:tcBorders>
              <w:top w:val="none" w:sz="0" w:space="0" w:color="auto"/>
              <w:bottom w:val="none" w:sz="0" w:space="0" w:color="auto"/>
              <w:right w:val="none" w:sz="0" w:space="0" w:color="auto"/>
            </w:tcBorders>
            <w:noWrap/>
            <w:hideMark/>
          </w:tcPr>
          <w:p w:rsidR="001C1331" w:rsidRDefault="001C1331" w:rsidP="00DC051F">
            <w:pPr>
              <w:spacing w:line="276" w:lineRule="auto"/>
              <w:jc w:val="right"/>
              <w:rPr>
                <w:rFonts w:ascii="Arial" w:hAnsi="Arial" w:cs="Arial"/>
                <w:b w:val="0"/>
                <w:bCs w:val="0"/>
                <w:color w:val="000000"/>
                <w:sz w:val="16"/>
                <w:szCs w:val="16"/>
              </w:rPr>
            </w:pPr>
            <w:r>
              <w:rPr>
                <w:rFonts w:ascii="Arial" w:hAnsi="Arial" w:cs="Arial"/>
                <w:b w:val="0"/>
                <w:bCs w:val="0"/>
                <w:color w:val="000000"/>
                <w:sz w:val="16"/>
                <w:szCs w:val="16"/>
              </w:rPr>
              <w:t>All Years</w:t>
            </w:r>
          </w:p>
        </w:tc>
        <w:tc>
          <w:tcPr>
            <w:tcW w:w="1044" w:type="dxa"/>
            <w:tcBorders>
              <w:top w:val="none" w:sz="0" w:space="0" w:color="auto"/>
              <w:bottom w:val="none" w:sz="0" w:space="0" w:color="auto"/>
            </w:tcBorders>
            <w:noWrap/>
            <w:hideMark/>
          </w:tcPr>
          <w:p w:rsidR="001C1331" w:rsidRDefault="001C1331" w:rsidP="00DC051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159 </w:t>
            </w:r>
          </w:p>
        </w:tc>
        <w:tc>
          <w:tcPr>
            <w:tcW w:w="964" w:type="dxa"/>
            <w:tcBorders>
              <w:top w:val="none" w:sz="0" w:space="0" w:color="auto"/>
              <w:bottom w:val="none" w:sz="0" w:space="0" w:color="auto"/>
            </w:tcBorders>
            <w:noWrap/>
            <w:hideMark/>
          </w:tcPr>
          <w:p w:rsidR="001C1331" w:rsidRDefault="001C1331" w:rsidP="00DC051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14,530 </w:t>
            </w:r>
          </w:p>
        </w:tc>
        <w:tc>
          <w:tcPr>
            <w:tcW w:w="960" w:type="dxa"/>
            <w:tcBorders>
              <w:top w:val="none" w:sz="0" w:space="0" w:color="auto"/>
              <w:bottom w:val="none" w:sz="0" w:space="0" w:color="auto"/>
            </w:tcBorders>
            <w:noWrap/>
            <w:hideMark/>
          </w:tcPr>
          <w:p w:rsidR="001C1331" w:rsidRDefault="001C1331" w:rsidP="00DC051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91.4 </w:t>
            </w:r>
          </w:p>
        </w:tc>
        <w:tc>
          <w:tcPr>
            <w:tcW w:w="960" w:type="dxa"/>
            <w:tcBorders>
              <w:top w:val="none" w:sz="0" w:space="0" w:color="auto"/>
              <w:bottom w:val="none" w:sz="0" w:space="0" w:color="auto"/>
            </w:tcBorders>
          </w:tcPr>
          <w:p w:rsidR="001C1331" w:rsidRDefault="001C1331" w:rsidP="00DC051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100 </w:t>
            </w:r>
          </w:p>
        </w:tc>
        <w:tc>
          <w:tcPr>
            <w:tcW w:w="960" w:type="dxa"/>
            <w:tcBorders>
              <w:top w:val="none" w:sz="0" w:space="0" w:color="auto"/>
              <w:bottom w:val="none" w:sz="0" w:space="0" w:color="auto"/>
            </w:tcBorders>
          </w:tcPr>
          <w:p w:rsidR="001C1331" w:rsidRDefault="001C1331" w:rsidP="00DC051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2,177 </w:t>
            </w:r>
          </w:p>
        </w:tc>
        <w:tc>
          <w:tcPr>
            <w:tcW w:w="960" w:type="dxa"/>
            <w:tcBorders>
              <w:top w:val="none" w:sz="0" w:space="0" w:color="auto"/>
              <w:bottom w:val="none" w:sz="0" w:space="0" w:color="auto"/>
            </w:tcBorders>
          </w:tcPr>
          <w:p w:rsidR="001C1331" w:rsidRDefault="001C1331" w:rsidP="00DC051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21.8 </w:t>
            </w:r>
          </w:p>
        </w:tc>
      </w:tr>
    </w:tbl>
    <w:p w:rsidR="003E1121" w:rsidRDefault="003E1121">
      <w:pPr>
        <w:rPr>
          <w:b/>
          <w:bCs/>
          <w:iCs/>
          <w:sz w:val="20"/>
          <w:szCs w:val="26"/>
        </w:rPr>
      </w:pPr>
      <w:r>
        <w:rPr>
          <w:sz w:val="20"/>
        </w:rPr>
        <w:br w:type="page"/>
      </w:r>
    </w:p>
    <w:p w:rsidR="00EA42AC" w:rsidRPr="00C61298" w:rsidRDefault="00EA42AC" w:rsidP="00C61298">
      <w:pPr>
        <w:pStyle w:val="Heading4"/>
        <w:spacing w:before="0"/>
        <w:rPr>
          <w:rFonts w:ascii="Times New Roman" w:hAnsi="Times New Roman"/>
          <w:b/>
          <w:sz w:val="20"/>
        </w:rPr>
      </w:pPr>
      <w:r w:rsidRPr="00C61298">
        <w:rPr>
          <w:rFonts w:ascii="Times New Roman" w:hAnsi="Times New Roman"/>
          <w:b/>
          <w:sz w:val="20"/>
        </w:rPr>
        <w:lastRenderedPageBreak/>
        <w:t>Table</w:t>
      </w:r>
      <w:r w:rsidR="00865938">
        <w:rPr>
          <w:rFonts w:ascii="Times New Roman" w:hAnsi="Times New Roman"/>
          <w:b/>
          <w:sz w:val="20"/>
        </w:rPr>
        <w:t xml:space="preserve"> 9</w:t>
      </w:r>
      <w:r w:rsidRPr="00C61298">
        <w:rPr>
          <w:rFonts w:ascii="Times New Roman" w:hAnsi="Times New Roman"/>
          <w:b/>
          <w:sz w:val="20"/>
        </w:rPr>
        <w:t xml:space="preserve">: Cumulative </w:t>
      </w:r>
      <w:r w:rsidR="00903482" w:rsidRPr="00C61298">
        <w:rPr>
          <w:rFonts w:ascii="Times New Roman" w:hAnsi="Times New Roman"/>
          <w:b/>
          <w:sz w:val="20"/>
        </w:rPr>
        <w:t>percentage</w:t>
      </w:r>
      <w:r w:rsidRPr="00C61298">
        <w:rPr>
          <w:rFonts w:ascii="Times New Roman" w:hAnsi="Times New Roman"/>
          <w:b/>
          <w:sz w:val="20"/>
        </w:rPr>
        <w:t xml:space="preserve"> of medical practitioners </w:t>
      </w:r>
      <w:r w:rsidR="00FD7479" w:rsidRPr="00C61298">
        <w:rPr>
          <w:rFonts w:ascii="Times New Roman" w:hAnsi="Times New Roman"/>
          <w:b/>
          <w:sz w:val="20"/>
        </w:rPr>
        <w:t xml:space="preserve">providing item </w:t>
      </w:r>
      <w:r w:rsidR="00E76445" w:rsidRPr="00C61298">
        <w:rPr>
          <w:rFonts w:ascii="Times New Roman" w:hAnsi="Times New Roman"/>
          <w:b/>
          <w:sz w:val="20"/>
        </w:rPr>
        <w:t>325</w:t>
      </w:r>
      <w:r w:rsidR="00EB5362" w:rsidRPr="00C61298">
        <w:rPr>
          <w:rFonts w:ascii="Times New Roman" w:hAnsi="Times New Roman"/>
          <w:b/>
          <w:sz w:val="20"/>
        </w:rPr>
        <w:t>23</w:t>
      </w:r>
      <w:r w:rsidR="00BE09E4" w:rsidRPr="00C61298">
        <w:rPr>
          <w:rFonts w:ascii="Times New Roman" w:hAnsi="Times New Roman"/>
          <w:b/>
          <w:sz w:val="20"/>
        </w:rPr>
        <w:t>;</w:t>
      </w:r>
      <w:r w:rsidR="00FD7479" w:rsidRPr="00C61298">
        <w:rPr>
          <w:rFonts w:ascii="Times New Roman" w:hAnsi="Times New Roman"/>
          <w:b/>
          <w:sz w:val="20"/>
        </w:rPr>
        <w:t xml:space="preserve"> </w:t>
      </w:r>
      <w:r w:rsidRPr="00C61298">
        <w:rPr>
          <w:rFonts w:ascii="Times New Roman" w:hAnsi="Times New Roman"/>
          <w:b/>
          <w:sz w:val="20"/>
        </w:rPr>
        <w:t>and how many service</w:t>
      </w:r>
      <w:r w:rsidR="00741969" w:rsidRPr="00C61298">
        <w:rPr>
          <w:rFonts w:ascii="Times New Roman" w:hAnsi="Times New Roman"/>
          <w:b/>
          <w:sz w:val="20"/>
        </w:rPr>
        <w:t xml:space="preserve">s each percentile accounts for </w:t>
      </w:r>
      <w:r w:rsidR="004F2E0C" w:rsidRPr="00C61298">
        <w:rPr>
          <w:rFonts w:ascii="Times New Roman" w:hAnsi="Times New Roman"/>
          <w:b/>
          <w:sz w:val="20"/>
        </w:rPr>
        <w:t xml:space="preserve">from </w:t>
      </w:r>
      <w:r w:rsidRPr="00C61298">
        <w:rPr>
          <w:rFonts w:ascii="Times New Roman" w:hAnsi="Times New Roman"/>
          <w:b/>
          <w:sz w:val="20"/>
        </w:rPr>
        <w:t>201</w:t>
      </w:r>
      <w:r w:rsidR="00EB5362" w:rsidRPr="00C61298">
        <w:rPr>
          <w:rFonts w:ascii="Times New Roman" w:hAnsi="Times New Roman"/>
          <w:b/>
          <w:sz w:val="20"/>
        </w:rPr>
        <w:t>2</w:t>
      </w:r>
      <w:r w:rsidRPr="00C61298">
        <w:rPr>
          <w:rFonts w:ascii="Times New Roman" w:hAnsi="Times New Roman"/>
          <w:b/>
          <w:sz w:val="20"/>
        </w:rPr>
        <w:t>-1</w:t>
      </w:r>
      <w:r w:rsidR="00EB5362" w:rsidRPr="00C61298">
        <w:rPr>
          <w:rFonts w:ascii="Times New Roman" w:hAnsi="Times New Roman"/>
          <w:b/>
          <w:sz w:val="20"/>
        </w:rPr>
        <w:t>3</w:t>
      </w:r>
      <w:r w:rsidR="002B0232" w:rsidRPr="00C61298">
        <w:rPr>
          <w:rFonts w:ascii="Times New Roman" w:hAnsi="Times New Roman"/>
          <w:b/>
          <w:sz w:val="20"/>
        </w:rPr>
        <w:t xml:space="preserve"> to 201</w:t>
      </w:r>
      <w:r w:rsidR="00E76445" w:rsidRPr="00C61298">
        <w:rPr>
          <w:rFonts w:ascii="Times New Roman" w:hAnsi="Times New Roman"/>
          <w:b/>
          <w:sz w:val="20"/>
        </w:rPr>
        <w:t>7</w:t>
      </w:r>
      <w:r w:rsidR="002B0232" w:rsidRPr="00C61298">
        <w:rPr>
          <w:rFonts w:ascii="Times New Roman" w:hAnsi="Times New Roman"/>
          <w:b/>
          <w:sz w:val="20"/>
        </w:rPr>
        <w:t>-1</w:t>
      </w:r>
      <w:r w:rsidR="00E76445" w:rsidRPr="00C61298">
        <w:rPr>
          <w:rFonts w:ascii="Times New Roman" w:hAnsi="Times New Roman"/>
          <w:b/>
          <w:sz w:val="20"/>
        </w:rPr>
        <w:t>8</w:t>
      </w:r>
    </w:p>
    <w:tbl>
      <w:tblPr>
        <w:tblStyle w:val="ListTable3-Accent1"/>
        <w:tblW w:w="80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1 presents the cumulative percentage of medical practitioners providing item 32523 and how many services each percentile accounts for in 2012-13, 2013-14, 2014-15, 2015-16, 2016-17 and 2017-18. The financial years are split into each column and the cumulative percentage of medical practitioners is split into forteen rows - one row each for 5, 10, 20, 25, 30, 40, 50, 60, 70, 75, 80, 90, 95 and 99%."/>
      </w:tblPr>
      <w:tblGrid>
        <w:gridCol w:w="1293"/>
        <w:gridCol w:w="1046"/>
        <w:gridCol w:w="960"/>
        <w:gridCol w:w="954"/>
        <w:gridCol w:w="955"/>
        <w:gridCol w:w="960"/>
        <w:gridCol w:w="955"/>
        <w:gridCol w:w="960"/>
      </w:tblGrid>
      <w:tr w:rsidR="001C1331" w:rsidRPr="00B64685" w:rsidTr="007434F9">
        <w:trPr>
          <w:cnfStyle w:val="100000000000" w:firstRow="1" w:lastRow="0" w:firstColumn="0" w:lastColumn="0" w:oddVBand="0" w:evenVBand="0" w:oddHBand="0" w:evenHBand="0" w:firstRowFirstColumn="0" w:firstRowLastColumn="0" w:lastRowFirstColumn="0" w:lastRowLastColumn="0"/>
          <w:trHeight w:val="341"/>
          <w:tblHeader/>
        </w:trPr>
        <w:tc>
          <w:tcPr>
            <w:cnfStyle w:val="001000000100" w:firstRow="0" w:lastRow="0" w:firstColumn="1" w:lastColumn="0" w:oddVBand="0" w:evenVBand="0" w:oddHBand="0" w:evenHBand="0" w:firstRowFirstColumn="1" w:firstRowLastColumn="0" w:lastRowFirstColumn="0" w:lastRowLastColumn="0"/>
            <w:tcW w:w="1293" w:type="dxa"/>
            <w:tcBorders>
              <w:bottom w:val="none" w:sz="0" w:space="0" w:color="auto"/>
              <w:right w:val="none" w:sz="0" w:space="0" w:color="auto"/>
            </w:tcBorders>
            <w:hideMark/>
          </w:tcPr>
          <w:p w:rsidR="001C1331" w:rsidRPr="00B64685" w:rsidRDefault="001C1331" w:rsidP="009B6026">
            <w:pPr>
              <w:jc w:val="center"/>
              <w:rPr>
                <w:rFonts w:ascii="Arial" w:hAnsi="Arial" w:cs="Arial"/>
                <w:b w:val="0"/>
                <w:bCs w:val="0"/>
                <w:color w:val="FFFFFF"/>
                <w:sz w:val="18"/>
                <w:szCs w:val="18"/>
              </w:rPr>
            </w:pPr>
            <w:r w:rsidRPr="00B64685">
              <w:rPr>
                <w:rFonts w:ascii="Arial" w:hAnsi="Arial" w:cs="Arial"/>
                <w:b w:val="0"/>
                <w:bCs w:val="0"/>
                <w:color w:val="FFFFFF"/>
                <w:sz w:val="18"/>
                <w:szCs w:val="18"/>
              </w:rPr>
              <w:t>Provider Cumulative %</w:t>
            </w:r>
          </w:p>
        </w:tc>
        <w:tc>
          <w:tcPr>
            <w:tcW w:w="1046" w:type="dxa"/>
            <w:hideMark/>
          </w:tcPr>
          <w:p w:rsidR="001C1331" w:rsidRPr="00B64685" w:rsidRDefault="000E413B" w:rsidP="009B602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 xml:space="preserve">2012- </w:t>
            </w:r>
            <w:r w:rsidR="001C1331">
              <w:rPr>
                <w:rFonts w:ascii="Arial" w:hAnsi="Arial" w:cs="Arial"/>
                <w:b w:val="0"/>
                <w:bCs w:val="0"/>
                <w:color w:val="FFFFFF"/>
                <w:sz w:val="18"/>
                <w:szCs w:val="18"/>
              </w:rPr>
              <w:t>13</w:t>
            </w:r>
          </w:p>
        </w:tc>
        <w:tc>
          <w:tcPr>
            <w:tcW w:w="960" w:type="dxa"/>
            <w:hideMark/>
          </w:tcPr>
          <w:p w:rsidR="001C1331" w:rsidRPr="00B64685" w:rsidRDefault="001C1331" w:rsidP="009B602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2013-14</w:t>
            </w:r>
          </w:p>
        </w:tc>
        <w:tc>
          <w:tcPr>
            <w:tcW w:w="954" w:type="dxa"/>
          </w:tcPr>
          <w:p w:rsidR="001C1331" w:rsidRPr="00B64685" w:rsidRDefault="001C1331" w:rsidP="00EB536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sidRPr="00B64685">
              <w:rPr>
                <w:rFonts w:ascii="Arial" w:hAnsi="Arial" w:cs="Arial"/>
                <w:b w:val="0"/>
                <w:bCs w:val="0"/>
                <w:color w:val="FFFFFF"/>
                <w:sz w:val="18"/>
                <w:szCs w:val="18"/>
              </w:rPr>
              <w:t>2014-15</w:t>
            </w:r>
          </w:p>
        </w:tc>
        <w:tc>
          <w:tcPr>
            <w:tcW w:w="955" w:type="dxa"/>
          </w:tcPr>
          <w:p w:rsidR="001C1331" w:rsidRPr="00B64685" w:rsidRDefault="001C1331" w:rsidP="00EB536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sidRPr="00B64685">
              <w:rPr>
                <w:rFonts w:ascii="Arial" w:hAnsi="Arial" w:cs="Arial"/>
                <w:b w:val="0"/>
                <w:bCs w:val="0"/>
                <w:color w:val="FFFFFF"/>
                <w:sz w:val="18"/>
                <w:szCs w:val="18"/>
              </w:rPr>
              <w:t>2015-16</w:t>
            </w:r>
          </w:p>
        </w:tc>
        <w:tc>
          <w:tcPr>
            <w:tcW w:w="960" w:type="dxa"/>
            <w:hideMark/>
          </w:tcPr>
          <w:p w:rsidR="001C1331" w:rsidRPr="00B64685" w:rsidRDefault="001C1331" w:rsidP="001C133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 xml:space="preserve">2016-17 </w:t>
            </w:r>
          </w:p>
        </w:tc>
        <w:tc>
          <w:tcPr>
            <w:tcW w:w="955" w:type="dxa"/>
          </w:tcPr>
          <w:p w:rsidR="001C1331" w:rsidRPr="00B64685" w:rsidRDefault="001C1331" w:rsidP="00E7644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2017-18</w:t>
            </w:r>
          </w:p>
        </w:tc>
        <w:tc>
          <w:tcPr>
            <w:tcW w:w="960" w:type="dxa"/>
            <w:hideMark/>
          </w:tcPr>
          <w:p w:rsidR="001C1331" w:rsidRPr="00B64685" w:rsidRDefault="001C1331" w:rsidP="009B602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sidRPr="00B64685">
              <w:rPr>
                <w:rFonts w:ascii="Arial" w:hAnsi="Arial" w:cs="Arial"/>
                <w:b w:val="0"/>
                <w:bCs w:val="0"/>
                <w:color w:val="FFFFFF"/>
                <w:sz w:val="18"/>
                <w:szCs w:val="18"/>
              </w:rPr>
              <w:t>All Years</w:t>
            </w:r>
          </w:p>
        </w:tc>
      </w:tr>
      <w:tr w:rsidR="001C1331" w:rsidRPr="00B64685" w:rsidTr="000E41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3" w:type="dxa"/>
            <w:tcBorders>
              <w:top w:val="none" w:sz="0" w:space="0" w:color="auto"/>
              <w:bottom w:val="none" w:sz="0" w:space="0" w:color="auto"/>
              <w:right w:val="none" w:sz="0" w:space="0" w:color="auto"/>
            </w:tcBorders>
            <w:noWrap/>
            <w:hideMark/>
          </w:tcPr>
          <w:p w:rsidR="001C1331" w:rsidRDefault="001C1331">
            <w:pPr>
              <w:jc w:val="right"/>
              <w:rPr>
                <w:rFonts w:ascii="Arial" w:hAnsi="Arial" w:cs="Arial"/>
                <w:color w:val="000000"/>
                <w:sz w:val="18"/>
                <w:szCs w:val="18"/>
              </w:rPr>
            </w:pPr>
            <w:r>
              <w:rPr>
                <w:rFonts w:ascii="Arial" w:hAnsi="Arial" w:cs="Arial"/>
                <w:color w:val="000000"/>
                <w:sz w:val="18"/>
                <w:szCs w:val="18"/>
              </w:rPr>
              <w:t>5%</w:t>
            </w:r>
          </w:p>
        </w:tc>
        <w:tc>
          <w:tcPr>
            <w:tcW w:w="1046" w:type="dxa"/>
            <w:tcBorders>
              <w:top w:val="none" w:sz="0" w:space="0" w:color="auto"/>
              <w:bottom w:val="none" w:sz="0" w:space="0" w:color="auto"/>
            </w:tcBorders>
            <w:noWrap/>
            <w:hideMark/>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960" w:type="dxa"/>
            <w:tcBorders>
              <w:top w:val="none" w:sz="0" w:space="0" w:color="auto"/>
              <w:bottom w:val="none" w:sz="0" w:space="0" w:color="auto"/>
            </w:tcBorders>
            <w:noWrap/>
            <w:hideMark/>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21.8 </w:t>
            </w:r>
          </w:p>
        </w:tc>
        <w:tc>
          <w:tcPr>
            <w:tcW w:w="954" w:type="dxa"/>
            <w:tcBorders>
              <w:top w:val="none" w:sz="0" w:space="0" w:color="auto"/>
              <w:bottom w:val="none" w:sz="0" w:space="0" w:color="auto"/>
            </w:tcBorders>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23.9 </w:t>
            </w:r>
          </w:p>
        </w:tc>
        <w:tc>
          <w:tcPr>
            <w:tcW w:w="955" w:type="dxa"/>
            <w:tcBorders>
              <w:top w:val="none" w:sz="0" w:space="0" w:color="auto"/>
              <w:bottom w:val="none" w:sz="0" w:space="0" w:color="auto"/>
            </w:tcBorders>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22.5 </w:t>
            </w:r>
          </w:p>
        </w:tc>
        <w:tc>
          <w:tcPr>
            <w:tcW w:w="960" w:type="dxa"/>
            <w:tcBorders>
              <w:top w:val="none" w:sz="0" w:space="0" w:color="auto"/>
              <w:bottom w:val="none" w:sz="0" w:space="0" w:color="auto"/>
            </w:tcBorders>
            <w:noWrap/>
            <w:hideMark/>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25.5 </w:t>
            </w:r>
          </w:p>
        </w:tc>
        <w:tc>
          <w:tcPr>
            <w:tcW w:w="955" w:type="dxa"/>
            <w:tcBorders>
              <w:top w:val="none" w:sz="0" w:space="0" w:color="auto"/>
              <w:bottom w:val="none" w:sz="0" w:space="0" w:color="auto"/>
            </w:tcBorders>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23.4 </w:t>
            </w:r>
          </w:p>
        </w:tc>
        <w:tc>
          <w:tcPr>
            <w:tcW w:w="960" w:type="dxa"/>
            <w:tcBorders>
              <w:top w:val="none" w:sz="0" w:space="0" w:color="auto"/>
              <w:bottom w:val="none" w:sz="0" w:space="0" w:color="auto"/>
            </w:tcBorders>
            <w:noWrap/>
            <w:hideMark/>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29.0 </w:t>
            </w:r>
          </w:p>
        </w:tc>
      </w:tr>
      <w:tr w:rsidR="001C1331" w:rsidRPr="00B64685" w:rsidTr="000E413B">
        <w:trPr>
          <w:trHeight w:val="300"/>
        </w:trPr>
        <w:tc>
          <w:tcPr>
            <w:cnfStyle w:val="001000000000" w:firstRow="0" w:lastRow="0" w:firstColumn="1" w:lastColumn="0" w:oddVBand="0" w:evenVBand="0" w:oddHBand="0" w:evenHBand="0" w:firstRowFirstColumn="0" w:firstRowLastColumn="0" w:lastRowFirstColumn="0" w:lastRowLastColumn="0"/>
            <w:tcW w:w="1293" w:type="dxa"/>
            <w:tcBorders>
              <w:right w:val="none" w:sz="0" w:space="0" w:color="auto"/>
            </w:tcBorders>
            <w:noWrap/>
            <w:hideMark/>
          </w:tcPr>
          <w:p w:rsidR="001C1331" w:rsidRDefault="001C1331">
            <w:pPr>
              <w:jc w:val="right"/>
              <w:rPr>
                <w:rFonts w:ascii="Arial" w:hAnsi="Arial" w:cs="Arial"/>
                <w:color w:val="000000"/>
                <w:sz w:val="18"/>
                <w:szCs w:val="18"/>
              </w:rPr>
            </w:pPr>
            <w:r>
              <w:rPr>
                <w:rFonts w:ascii="Arial" w:hAnsi="Arial" w:cs="Arial"/>
                <w:color w:val="000000"/>
                <w:sz w:val="18"/>
                <w:szCs w:val="18"/>
              </w:rPr>
              <w:t>10%</w:t>
            </w:r>
          </w:p>
        </w:tc>
        <w:tc>
          <w:tcPr>
            <w:tcW w:w="1046" w:type="dxa"/>
            <w:noWrap/>
            <w:hideMark/>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26.5 </w:t>
            </w:r>
          </w:p>
        </w:tc>
        <w:tc>
          <w:tcPr>
            <w:tcW w:w="960" w:type="dxa"/>
            <w:noWrap/>
            <w:hideMark/>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37.2 </w:t>
            </w:r>
          </w:p>
        </w:tc>
        <w:tc>
          <w:tcPr>
            <w:tcW w:w="954" w:type="dxa"/>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40.9 </w:t>
            </w:r>
          </w:p>
        </w:tc>
        <w:tc>
          <w:tcPr>
            <w:tcW w:w="955" w:type="dxa"/>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37.3 </w:t>
            </w:r>
          </w:p>
        </w:tc>
        <w:tc>
          <w:tcPr>
            <w:tcW w:w="960" w:type="dxa"/>
            <w:noWrap/>
            <w:hideMark/>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40.9 </w:t>
            </w:r>
          </w:p>
        </w:tc>
        <w:tc>
          <w:tcPr>
            <w:tcW w:w="955" w:type="dxa"/>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37.5 </w:t>
            </w:r>
          </w:p>
        </w:tc>
        <w:tc>
          <w:tcPr>
            <w:tcW w:w="960" w:type="dxa"/>
            <w:noWrap/>
            <w:hideMark/>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46.3 </w:t>
            </w:r>
          </w:p>
        </w:tc>
      </w:tr>
      <w:tr w:rsidR="001C1331" w:rsidRPr="00B64685" w:rsidTr="000E41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3" w:type="dxa"/>
            <w:tcBorders>
              <w:top w:val="none" w:sz="0" w:space="0" w:color="auto"/>
              <w:bottom w:val="none" w:sz="0" w:space="0" w:color="auto"/>
              <w:right w:val="none" w:sz="0" w:space="0" w:color="auto"/>
            </w:tcBorders>
            <w:noWrap/>
            <w:hideMark/>
          </w:tcPr>
          <w:p w:rsidR="001C1331" w:rsidRDefault="001C1331">
            <w:pPr>
              <w:jc w:val="right"/>
              <w:rPr>
                <w:rFonts w:ascii="Arial" w:hAnsi="Arial" w:cs="Arial"/>
                <w:color w:val="000000"/>
                <w:sz w:val="18"/>
                <w:szCs w:val="18"/>
              </w:rPr>
            </w:pPr>
            <w:r>
              <w:rPr>
                <w:rFonts w:ascii="Arial" w:hAnsi="Arial" w:cs="Arial"/>
                <w:color w:val="000000"/>
                <w:sz w:val="18"/>
                <w:szCs w:val="18"/>
              </w:rPr>
              <w:t>20%</w:t>
            </w:r>
          </w:p>
        </w:tc>
        <w:tc>
          <w:tcPr>
            <w:tcW w:w="1046" w:type="dxa"/>
            <w:tcBorders>
              <w:top w:val="none" w:sz="0" w:space="0" w:color="auto"/>
              <w:bottom w:val="none" w:sz="0" w:space="0" w:color="auto"/>
            </w:tcBorders>
            <w:noWrap/>
            <w:hideMark/>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45.4 </w:t>
            </w:r>
          </w:p>
        </w:tc>
        <w:tc>
          <w:tcPr>
            <w:tcW w:w="960" w:type="dxa"/>
            <w:tcBorders>
              <w:top w:val="none" w:sz="0" w:space="0" w:color="auto"/>
              <w:bottom w:val="none" w:sz="0" w:space="0" w:color="auto"/>
            </w:tcBorders>
            <w:noWrap/>
            <w:hideMark/>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57.4 </w:t>
            </w:r>
          </w:p>
        </w:tc>
        <w:tc>
          <w:tcPr>
            <w:tcW w:w="954" w:type="dxa"/>
            <w:tcBorders>
              <w:top w:val="none" w:sz="0" w:space="0" w:color="auto"/>
              <w:bottom w:val="none" w:sz="0" w:space="0" w:color="auto"/>
            </w:tcBorders>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64.0 </w:t>
            </w:r>
          </w:p>
        </w:tc>
        <w:tc>
          <w:tcPr>
            <w:tcW w:w="955" w:type="dxa"/>
            <w:tcBorders>
              <w:top w:val="none" w:sz="0" w:space="0" w:color="auto"/>
              <w:bottom w:val="none" w:sz="0" w:space="0" w:color="auto"/>
            </w:tcBorders>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58.9 </w:t>
            </w:r>
          </w:p>
        </w:tc>
        <w:tc>
          <w:tcPr>
            <w:tcW w:w="960" w:type="dxa"/>
            <w:tcBorders>
              <w:top w:val="none" w:sz="0" w:space="0" w:color="auto"/>
              <w:bottom w:val="none" w:sz="0" w:space="0" w:color="auto"/>
            </w:tcBorders>
            <w:noWrap/>
            <w:hideMark/>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61.3 </w:t>
            </w:r>
          </w:p>
        </w:tc>
        <w:tc>
          <w:tcPr>
            <w:tcW w:w="955" w:type="dxa"/>
            <w:tcBorders>
              <w:top w:val="none" w:sz="0" w:space="0" w:color="auto"/>
              <w:bottom w:val="none" w:sz="0" w:space="0" w:color="auto"/>
            </w:tcBorders>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58.8 </w:t>
            </w:r>
          </w:p>
        </w:tc>
        <w:tc>
          <w:tcPr>
            <w:tcW w:w="960" w:type="dxa"/>
            <w:tcBorders>
              <w:top w:val="none" w:sz="0" w:space="0" w:color="auto"/>
              <w:bottom w:val="none" w:sz="0" w:space="0" w:color="auto"/>
            </w:tcBorders>
            <w:noWrap/>
            <w:hideMark/>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68.9 </w:t>
            </w:r>
          </w:p>
        </w:tc>
      </w:tr>
      <w:tr w:rsidR="001C1331" w:rsidRPr="00B64685" w:rsidTr="000E413B">
        <w:trPr>
          <w:trHeight w:val="300"/>
        </w:trPr>
        <w:tc>
          <w:tcPr>
            <w:cnfStyle w:val="001000000000" w:firstRow="0" w:lastRow="0" w:firstColumn="1" w:lastColumn="0" w:oddVBand="0" w:evenVBand="0" w:oddHBand="0" w:evenHBand="0" w:firstRowFirstColumn="0" w:firstRowLastColumn="0" w:lastRowFirstColumn="0" w:lastRowLastColumn="0"/>
            <w:tcW w:w="1293" w:type="dxa"/>
            <w:tcBorders>
              <w:right w:val="none" w:sz="0" w:space="0" w:color="auto"/>
            </w:tcBorders>
            <w:noWrap/>
            <w:hideMark/>
          </w:tcPr>
          <w:p w:rsidR="001C1331" w:rsidRDefault="001C1331">
            <w:pPr>
              <w:jc w:val="right"/>
              <w:rPr>
                <w:rFonts w:ascii="Arial" w:hAnsi="Arial" w:cs="Arial"/>
                <w:color w:val="000000"/>
                <w:sz w:val="18"/>
                <w:szCs w:val="18"/>
              </w:rPr>
            </w:pPr>
            <w:r>
              <w:rPr>
                <w:rFonts w:ascii="Arial" w:hAnsi="Arial" w:cs="Arial"/>
                <w:color w:val="000000"/>
                <w:sz w:val="18"/>
                <w:szCs w:val="18"/>
              </w:rPr>
              <w:t>25%</w:t>
            </w:r>
          </w:p>
        </w:tc>
        <w:tc>
          <w:tcPr>
            <w:tcW w:w="1046" w:type="dxa"/>
            <w:noWrap/>
            <w:hideMark/>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54.0 </w:t>
            </w:r>
          </w:p>
        </w:tc>
        <w:tc>
          <w:tcPr>
            <w:tcW w:w="960" w:type="dxa"/>
            <w:noWrap/>
            <w:hideMark/>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65.6 </w:t>
            </w:r>
          </w:p>
        </w:tc>
        <w:tc>
          <w:tcPr>
            <w:tcW w:w="954" w:type="dxa"/>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72.2 </w:t>
            </w:r>
          </w:p>
        </w:tc>
        <w:tc>
          <w:tcPr>
            <w:tcW w:w="955" w:type="dxa"/>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66.9 </w:t>
            </w:r>
          </w:p>
        </w:tc>
        <w:tc>
          <w:tcPr>
            <w:tcW w:w="960" w:type="dxa"/>
            <w:noWrap/>
            <w:hideMark/>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68.8 </w:t>
            </w:r>
          </w:p>
        </w:tc>
        <w:tc>
          <w:tcPr>
            <w:tcW w:w="955" w:type="dxa"/>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65.7 </w:t>
            </w:r>
          </w:p>
        </w:tc>
        <w:tc>
          <w:tcPr>
            <w:tcW w:w="960" w:type="dxa"/>
            <w:noWrap/>
            <w:hideMark/>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75.9 </w:t>
            </w:r>
          </w:p>
        </w:tc>
      </w:tr>
      <w:tr w:rsidR="001C1331" w:rsidRPr="00B64685" w:rsidTr="000E41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3" w:type="dxa"/>
            <w:tcBorders>
              <w:top w:val="none" w:sz="0" w:space="0" w:color="auto"/>
              <w:bottom w:val="none" w:sz="0" w:space="0" w:color="auto"/>
              <w:right w:val="none" w:sz="0" w:space="0" w:color="auto"/>
            </w:tcBorders>
            <w:noWrap/>
            <w:hideMark/>
          </w:tcPr>
          <w:p w:rsidR="001C1331" w:rsidRDefault="001C1331">
            <w:pPr>
              <w:jc w:val="right"/>
              <w:rPr>
                <w:rFonts w:ascii="Arial" w:hAnsi="Arial" w:cs="Arial"/>
                <w:color w:val="000000"/>
                <w:sz w:val="18"/>
                <w:szCs w:val="18"/>
              </w:rPr>
            </w:pPr>
            <w:r>
              <w:rPr>
                <w:rFonts w:ascii="Arial" w:hAnsi="Arial" w:cs="Arial"/>
                <w:color w:val="000000"/>
                <w:sz w:val="18"/>
                <w:szCs w:val="18"/>
              </w:rPr>
              <w:t>30%</w:t>
            </w:r>
          </w:p>
        </w:tc>
        <w:tc>
          <w:tcPr>
            <w:tcW w:w="1046" w:type="dxa"/>
            <w:tcBorders>
              <w:top w:val="none" w:sz="0" w:space="0" w:color="auto"/>
              <w:bottom w:val="none" w:sz="0" w:space="0" w:color="auto"/>
            </w:tcBorders>
            <w:noWrap/>
            <w:hideMark/>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61.3 </w:t>
            </w:r>
          </w:p>
        </w:tc>
        <w:tc>
          <w:tcPr>
            <w:tcW w:w="960" w:type="dxa"/>
            <w:tcBorders>
              <w:top w:val="none" w:sz="0" w:space="0" w:color="auto"/>
              <w:bottom w:val="none" w:sz="0" w:space="0" w:color="auto"/>
            </w:tcBorders>
            <w:noWrap/>
            <w:hideMark/>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73.2 </w:t>
            </w:r>
          </w:p>
        </w:tc>
        <w:tc>
          <w:tcPr>
            <w:tcW w:w="954" w:type="dxa"/>
            <w:tcBorders>
              <w:top w:val="none" w:sz="0" w:space="0" w:color="auto"/>
              <w:bottom w:val="none" w:sz="0" w:space="0" w:color="auto"/>
            </w:tcBorders>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78.6 </w:t>
            </w:r>
          </w:p>
        </w:tc>
        <w:tc>
          <w:tcPr>
            <w:tcW w:w="955" w:type="dxa"/>
            <w:tcBorders>
              <w:top w:val="none" w:sz="0" w:space="0" w:color="auto"/>
              <w:bottom w:val="none" w:sz="0" w:space="0" w:color="auto"/>
            </w:tcBorders>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72.9 </w:t>
            </w:r>
          </w:p>
        </w:tc>
        <w:tc>
          <w:tcPr>
            <w:tcW w:w="960" w:type="dxa"/>
            <w:tcBorders>
              <w:top w:val="none" w:sz="0" w:space="0" w:color="auto"/>
              <w:bottom w:val="none" w:sz="0" w:space="0" w:color="auto"/>
            </w:tcBorders>
            <w:noWrap/>
            <w:hideMark/>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75.0 </w:t>
            </w:r>
          </w:p>
        </w:tc>
        <w:tc>
          <w:tcPr>
            <w:tcW w:w="955" w:type="dxa"/>
            <w:tcBorders>
              <w:top w:val="none" w:sz="0" w:space="0" w:color="auto"/>
              <w:bottom w:val="none" w:sz="0" w:space="0" w:color="auto"/>
            </w:tcBorders>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71.1 </w:t>
            </w:r>
          </w:p>
        </w:tc>
        <w:tc>
          <w:tcPr>
            <w:tcW w:w="960" w:type="dxa"/>
            <w:tcBorders>
              <w:top w:val="none" w:sz="0" w:space="0" w:color="auto"/>
              <w:bottom w:val="none" w:sz="0" w:space="0" w:color="auto"/>
            </w:tcBorders>
            <w:noWrap/>
            <w:hideMark/>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81.9 </w:t>
            </w:r>
          </w:p>
        </w:tc>
      </w:tr>
      <w:tr w:rsidR="001C1331" w:rsidRPr="00B64685" w:rsidTr="000E413B">
        <w:trPr>
          <w:trHeight w:val="300"/>
        </w:trPr>
        <w:tc>
          <w:tcPr>
            <w:cnfStyle w:val="001000000000" w:firstRow="0" w:lastRow="0" w:firstColumn="1" w:lastColumn="0" w:oddVBand="0" w:evenVBand="0" w:oddHBand="0" w:evenHBand="0" w:firstRowFirstColumn="0" w:firstRowLastColumn="0" w:lastRowFirstColumn="0" w:lastRowLastColumn="0"/>
            <w:tcW w:w="1293" w:type="dxa"/>
            <w:tcBorders>
              <w:right w:val="none" w:sz="0" w:space="0" w:color="auto"/>
            </w:tcBorders>
            <w:noWrap/>
            <w:hideMark/>
          </w:tcPr>
          <w:p w:rsidR="001C1331" w:rsidRDefault="001C1331">
            <w:pPr>
              <w:jc w:val="right"/>
              <w:rPr>
                <w:rFonts w:ascii="Arial" w:hAnsi="Arial" w:cs="Arial"/>
                <w:color w:val="000000"/>
                <w:sz w:val="18"/>
                <w:szCs w:val="18"/>
              </w:rPr>
            </w:pPr>
            <w:r>
              <w:rPr>
                <w:rFonts w:ascii="Arial" w:hAnsi="Arial" w:cs="Arial"/>
                <w:color w:val="000000"/>
                <w:sz w:val="18"/>
                <w:szCs w:val="18"/>
              </w:rPr>
              <w:t>40%</w:t>
            </w:r>
          </w:p>
        </w:tc>
        <w:tc>
          <w:tcPr>
            <w:tcW w:w="1046" w:type="dxa"/>
            <w:noWrap/>
            <w:hideMark/>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74.3 </w:t>
            </w:r>
          </w:p>
        </w:tc>
        <w:tc>
          <w:tcPr>
            <w:tcW w:w="960" w:type="dxa"/>
            <w:noWrap/>
            <w:hideMark/>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84.7 </w:t>
            </w:r>
          </w:p>
        </w:tc>
        <w:tc>
          <w:tcPr>
            <w:tcW w:w="954" w:type="dxa"/>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86.8 </w:t>
            </w:r>
          </w:p>
        </w:tc>
        <w:tc>
          <w:tcPr>
            <w:tcW w:w="955" w:type="dxa"/>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82.9 </w:t>
            </w:r>
          </w:p>
        </w:tc>
        <w:tc>
          <w:tcPr>
            <w:tcW w:w="960" w:type="dxa"/>
            <w:noWrap/>
            <w:hideMark/>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84.8 </w:t>
            </w:r>
          </w:p>
        </w:tc>
        <w:tc>
          <w:tcPr>
            <w:tcW w:w="955" w:type="dxa"/>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80.5 </w:t>
            </w:r>
          </w:p>
        </w:tc>
        <w:tc>
          <w:tcPr>
            <w:tcW w:w="960" w:type="dxa"/>
            <w:noWrap/>
            <w:hideMark/>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90.2 </w:t>
            </w:r>
          </w:p>
        </w:tc>
      </w:tr>
      <w:tr w:rsidR="001C1331" w:rsidRPr="00B64685" w:rsidTr="000E41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3" w:type="dxa"/>
            <w:tcBorders>
              <w:top w:val="none" w:sz="0" w:space="0" w:color="auto"/>
              <w:bottom w:val="none" w:sz="0" w:space="0" w:color="auto"/>
              <w:right w:val="none" w:sz="0" w:space="0" w:color="auto"/>
            </w:tcBorders>
            <w:noWrap/>
            <w:hideMark/>
          </w:tcPr>
          <w:p w:rsidR="001C1331" w:rsidRDefault="001C1331">
            <w:pPr>
              <w:jc w:val="right"/>
              <w:rPr>
                <w:rFonts w:ascii="Arial" w:hAnsi="Arial" w:cs="Arial"/>
                <w:color w:val="000000"/>
                <w:sz w:val="18"/>
                <w:szCs w:val="18"/>
              </w:rPr>
            </w:pPr>
            <w:r>
              <w:rPr>
                <w:rFonts w:ascii="Arial" w:hAnsi="Arial" w:cs="Arial"/>
                <w:color w:val="000000"/>
                <w:sz w:val="18"/>
                <w:szCs w:val="18"/>
              </w:rPr>
              <w:t>50%</w:t>
            </w:r>
          </w:p>
        </w:tc>
        <w:tc>
          <w:tcPr>
            <w:tcW w:w="1046" w:type="dxa"/>
            <w:tcBorders>
              <w:top w:val="none" w:sz="0" w:space="0" w:color="auto"/>
              <w:bottom w:val="none" w:sz="0" w:space="0" w:color="auto"/>
            </w:tcBorders>
            <w:noWrap/>
            <w:hideMark/>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83.9 </w:t>
            </w:r>
          </w:p>
        </w:tc>
        <w:tc>
          <w:tcPr>
            <w:tcW w:w="960" w:type="dxa"/>
            <w:tcBorders>
              <w:top w:val="none" w:sz="0" w:space="0" w:color="auto"/>
              <w:bottom w:val="none" w:sz="0" w:space="0" w:color="auto"/>
            </w:tcBorders>
            <w:noWrap/>
            <w:hideMark/>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91.1 </w:t>
            </w:r>
          </w:p>
        </w:tc>
        <w:tc>
          <w:tcPr>
            <w:tcW w:w="954" w:type="dxa"/>
            <w:tcBorders>
              <w:top w:val="none" w:sz="0" w:space="0" w:color="auto"/>
              <w:bottom w:val="none" w:sz="0" w:space="0" w:color="auto"/>
            </w:tcBorders>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92.7 </w:t>
            </w:r>
          </w:p>
        </w:tc>
        <w:tc>
          <w:tcPr>
            <w:tcW w:w="955" w:type="dxa"/>
            <w:tcBorders>
              <w:top w:val="none" w:sz="0" w:space="0" w:color="auto"/>
              <w:bottom w:val="none" w:sz="0" w:space="0" w:color="auto"/>
            </w:tcBorders>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90.2 </w:t>
            </w:r>
          </w:p>
        </w:tc>
        <w:tc>
          <w:tcPr>
            <w:tcW w:w="960" w:type="dxa"/>
            <w:tcBorders>
              <w:top w:val="none" w:sz="0" w:space="0" w:color="auto"/>
              <w:bottom w:val="none" w:sz="0" w:space="0" w:color="auto"/>
            </w:tcBorders>
            <w:noWrap/>
            <w:hideMark/>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91.8 </w:t>
            </w:r>
          </w:p>
        </w:tc>
        <w:tc>
          <w:tcPr>
            <w:tcW w:w="955" w:type="dxa"/>
            <w:tcBorders>
              <w:top w:val="none" w:sz="0" w:space="0" w:color="auto"/>
              <w:bottom w:val="none" w:sz="0" w:space="0" w:color="auto"/>
            </w:tcBorders>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87.8 </w:t>
            </w:r>
          </w:p>
        </w:tc>
        <w:tc>
          <w:tcPr>
            <w:tcW w:w="960" w:type="dxa"/>
            <w:tcBorders>
              <w:top w:val="none" w:sz="0" w:space="0" w:color="auto"/>
              <w:bottom w:val="none" w:sz="0" w:space="0" w:color="auto"/>
            </w:tcBorders>
            <w:noWrap/>
            <w:hideMark/>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95.1 </w:t>
            </w:r>
          </w:p>
        </w:tc>
      </w:tr>
      <w:tr w:rsidR="001C1331" w:rsidRPr="00B64685" w:rsidTr="000E413B">
        <w:trPr>
          <w:trHeight w:val="300"/>
        </w:trPr>
        <w:tc>
          <w:tcPr>
            <w:cnfStyle w:val="001000000000" w:firstRow="0" w:lastRow="0" w:firstColumn="1" w:lastColumn="0" w:oddVBand="0" w:evenVBand="0" w:oddHBand="0" w:evenHBand="0" w:firstRowFirstColumn="0" w:firstRowLastColumn="0" w:lastRowFirstColumn="0" w:lastRowLastColumn="0"/>
            <w:tcW w:w="1293" w:type="dxa"/>
            <w:tcBorders>
              <w:right w:val="none" w:sz="0" w:space="0" w:color="auto"/>
            </w:tcBorders>
            <w:noWrap/>
            <w:hideMark/>
          </w:tcPr>
          <w:p w:rsidR="001C1331" w:rsidRDefault="001C1331">
            <w:pPr>
              <w:jc w:val="right"/>
              <w:rPr>
                <w:rFonts w:ascii="Arial" w:hAnsi="Arial" w:cs="Arial"/>
                <w:color w:val="000000"/>
                <w:sz w:val="18"/>
                <w:szCs w:val="18"/>
              </w:rPr>
            </w:pPr>
            <w:r>
              <w:rPr>
                <w:rFonts w:ascii="Arial" w:hAnsi="Arial" w:cs="Arial"/>
                <w:color w:val="000000"/>
                <w:sz w:val="18"/>
                <w:szCs w:val="18"/>
              </w:rPr>
              <w:t>60%</w:t>
            </w:r>
          </w:p>
        </w:tc>
        <w:tc>
          <w:tcPr>
            <w:tcW w:w="1046" w:type="dxa"/>
            <w:noWrap/>
            <w:hideMark/>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89.5 </w:t>
            </w:r>
          </w:p>
        </w:tc>
        <w:tc>
          <w:tcPr>
            <w:tcW w:w="960" w:type="dxa"/>
            <w:noWrap/>
            <w:hideMark/>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95.4 </w:t>
            </w:r>
          </w:p>
        </w:tc>
        <w:tc>
          <w:tcPr>
            <w:tcW w:w="954" w:type="dxa"/>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96.6 </w:t>
            </w:r>
          </w:p>
        </w:tc>
        <w:tc>
          <w:tcPr>
            <w:tcW w:w="955" w:type="dxa"/>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94.8 </w:t>
            </w:r>
          </w:p>
        </w:tc>
        <w:tc>
          <w:tcPr>
            <w:tcW w:w="960" w:type="dxa"/>
            <w:noWrap/>
            <w:hideMark/>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96.1 </w:t>
            </w:r>
          </w:p>
        </w:tc>
        <w:tc>
          <w:tcPr>
            <w:tcW w:w="955" w:type="dxa"/>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93.4 </w:t>
            </w:r>
          </w:p>
        </w:tc>
        <w:tc>
          <w:tcPr>
            <w:tcW w:w="960" w:type="dxa"/>
            <w:noWrap/>
            <w:hideMark/>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97.7 </w:t>
            </w:r>
          </w:p>
        </w:tc>
      </w:tr>
      <w:tr w:rsidR="001C1331" w:rsidRPr="00B64685" w:rsidTr="000E41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3" w:type="dxa"/>
            <w:tcBorders>
              <w:top w:val="none" w:sz="0" w:space="0" w:color="auto"/>
              <w:bottom w:val="none" w:sz="0" w:space="0" w:color="auto"/>
              <w:right w:val="none" w:sz="0" w:space="0" w:color="auto"/>
            </w:tcBorders>
            <w:noWrap/>
            <w:hideMark/>
          </w:tcPr>
          <w:p w:rsidR="001C1331" w:rsidRDefault="001C1331">
            <w:pPr>
              <w:jc w:val="right"/>
              <w:rPr>
                <w:rFonts w:ascii="Arial" w:hAnsi="Arial" w:cs="Arial"/>
                <w:color w:val="000000"/>
                <w:sz w:val="18"/>
                <w:szCs w:val="18"/>
              </w:rPr>
            </w:pPr>
            <w:r>
              <w:rPr>
                <w:rFonts w:ascii="Arial" w:hAnsi="Arial" w:cs="Arial"/>
                <w:color w:val="000000"/>
                <w:sz w:val="18"/>
                <w:szCs w:val="18"/>
              </w:rPr>
              <w:t>70%</w:t>
            </w:r>
          </w:p>
        </w:tc>
        <w:tc>
          <w:tcPr>
            <w:tcW w:w="1046" w:type="dxa"/>
            <w:tcBorders>
              <w:top w:val="none" w:sz="0" w:space="0" w:color="auto"/>
              <w:bottom w:val="none" w:sz="0" w:space="0" w:color="auto"/>
            </w:tcBorders>
            <w:noWrap/>
            <w:hideMark/>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94.3 </w:t>
            </w:r>
          </w:p>
        </w:tc>
        <w:tc>
          <w:tcPr>
            <w:tcW w:w="960" w:type="dxa"/>
            <w:tcBorders>
              <w:top w:val="none" w:sz="0" w:space="0" w:color="auto"/>
              <w:bottom w:val="none" w:sz="0" w:space="0" w:color="auto"/>
            </w:tcBorders>
            <w:noWrap/>
            <w:hideMark/>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97.4 </w:t>
            </w:r>
          </w:p>
        </w:tc>
        <w:tc>
          <w:tcPr>
            <w:tcW w:w="954" w:type="dxa"/>
            <w:tcBorders>
              <w:top w:val="none" w:sz="0" w:space="0" w:color="auto"/>
              <w:bottom w:val="none" w:sz="0" w:space="0" w:color="auto"/>
            </w:tcBorders>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98.5 </w:t>
            </w:r>
          </w:p>
        </w:tc>
        <w:tc>
          <w:tcPr>
            <w:tcW w:w="955" w:type="dxa"/>
            <w:tcBorders>
              <w:top w:val="none" w:sz="0" w:space="0" w:color="auto"/>
              <w:bottom w:val="none" w:sz="0" w:space="0" w:color="auto"/>
            </w:tcBorders>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97.6 </w:t>
            </w:r>
          </w:p>
        </w:tc>
        <w:tc>
          <w:tcPr>
            <w:tcW w:w="960" w:type="dxa"/>
            <w:tcBorders>
              <w:top w:val="none" w:sz="0" w:space="0" w:color="auto"/>
              <w:bottom w:val="none" w:sz="0" w:space="0" w:color="auto"/>
            </w:tcBorders>
            <w:noWrap/>
            <w:hideMark/>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98.4 </w:t>
            </w:r>
          </w:p>
        </w:tc>
        <w:tc>
          <w:tcPr>
            <w:tcW w:w="955" w:type="dxa"/>
            <w:tcBorders>
              <w:top w:val="none" w:sz="0" w:space="0" w:color="auto"/>
              <w:bottom w:val="none" w:sz="0" w:space="0" w:color="auto"/>
            </w:tcBorders>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96.8 </w:t>
            </w:r>
          </w:p>
        </w:tc>
        <w:tc>
          <w:tcPr>
            <w:tcW w:w="960" w:type="dxa"/>
            <w:tcBorders>
              <w:top w:val="none" w:sz="0" w:space="0" w:color="auto"/>
              <w:bottom w:val="none" w:sz="0" w:space="0" w:color="auto"/>
            </w:tcBorders>
            <w:noWrap/>
            <w:hideMark/>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99.2 </w:t>
            </w:r>
          </w:p>
        </w:tc>
      </w:tr>
      <w:tr w:rsidR="001C1331" w:rsidRPr="00B64685" w:rsidTr="000E413B">
        <w:trPr>
          <w:trHeight w:val="300"/>
        </w:trPr>
        <w:tc>
          <w:tcPr>
            <w:cnfStyle w:val="001000000000" w:firstRow="0" w:lastRow="0" w:firstColumn="1" w:lastColumn="0" w:oddVBand="0" w:evenVBand="0" w:oddHBand="0" w:evenHBand="0" w:firstRowFirstColumn="0" w:firstRowLastColumn="0" w:lastRowFirstColumn="0" w:lastRowLastColumn="0"/>
            <w:tcW w:w="1293" w:type="dxa"/>
            <w:tcBorders>
              <w:right w:val="none" w:sz="0" w:space="0" w:color="auto"/>
            </w:tcBorders>
            <w:noWrap/>
            <w:hideMark/>
          </w:tcPr>
          <w:p w:rsidR="001C1331" w:rsidRDefault="001C1331">
            <w:pPr>
              <w:jc w:val="right"/>
              <w:rPr>
                <w:rFonts w:ascii="Arial" w:hAnsi="Arial" w:cs="Arial"/>
                <w:color w:val="000000"/>
                <w:sz w:val="18"/>
                <w:szCs w:val="18"/>
              </w:rPr>
            </w:pPr>
            <w:r>
              <w:rPr>
                <w:rFonts w:ascii="Arial" w:hAnsi="Arial" w:cs="Arial"/>
                <w:color w:val="000000"/>
                <w:sz w:val="18"/>
                <w:szCs w:val="18"/>
              </w:rPr>
              <w:t>75%</w:t>
            </w:r>
          </w:p>
        </w:tc>
        <w:tc>
          <w:tcPr>
            <w:tcW w:w="1046" w:type="dxa"/>
            <w:noWrap/>
            <w:hideMark/>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95.8 </w:t>
            </w:r>
          </w:p>
        </w:tc>
        <w:tc>
          <w:tcPr>
            <w:tcW w:w="960" w:type="dxa"/>
            <w:noWrap/>
            <w:hideMark/>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98.1 </w:t>
            </w:r>
          </w:p>
        </w:tc>
        <w:tc>
          <w:tcPr>
            <w:tcW w:w="954" w:type="dxa"/>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98.9 </w:t>
            </w:r>
          </w:p>
        </w:tc>
        <w:tc>
          <w:tcPr>
            <w:tcW w:w="955" w:type="dxa"/>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98.4 </w:t>
            </w:r>
          </w:p>
        </w:tc>
        <w:tc>
          <w:tcPr>
            <w:tcW w:w="960" w:type="dxa"/>
            <w:noWrap/>
            <w:hideMark/>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98.9 </w:t>
            </w:r>
          </w:p>
        </w:tc>
        <w:tc>
          <w:tcPr>
            <w:tcW w:w="955" w:type="dxa"/>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97.9 </w:t>
            </w:r>
          </w:p>
        </w:tc>
        <w:tc>
          <w:tcPr>
            <w:tcW w:w="960" w:type="dxa"/>
            <w:noWrap/>
            <w:hideMark/>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99.5 </w:t>
            </w:r>
          </w:p>
        </w:tc>
      </w:tr>
      <w:tr w:rsidR="001C1331" w:rsidRPr="00B64685" w:rsidTr="000E41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3" w:type="dxa"/>
            <w:tcBorders>
              <w:top w:val="none" w:sz="0" w:space="0" w:color="auto"/>
              <w:bottom w:val="none" w:sz="0" w:space="0" w:color="auto"/>
              <w:right w:val="none" w:sz="0" w:space="0" w:color="auto"/>
            </w:tcBorders>
            <w:noWrap/>
            <w:hideMark/>
          </w:tcPr>
          <w:p w:rsidR="001C1331" w:rsidRDefault="001C1331">
            <w:pPr>
              <w:jc w:val="right"/>
              <w:rPr>
                <w:rFonts w:ascii="Arial" w:hAnsi="Arial" w:cs="Arial"/>
                <w:color w:val="000000"/>
                <w:sz w:val="18"/>
                <w:szCs w:val="18"/>
              </w:rPr>
            </w:pPr>
            <w:r>
              <w:rPr>
                <w:rFonts w:ascii="Arial" w:hAnsi="Arial" w:cs="Arial"/>
                <w:color w:val="000000"/>
                <w:sz w:val="18"/>
                <w:szCs w:val="18"/>
              </w:rPr>
              <w:t>80%</w:t>
            </w:r>
          </w:p>
        </w:tc>
        <w:tc>
          <w:tcPr>
            <w:tcW w:w="1046" w:type="dxa"/>
            <w:tcBorders>
              <w:top w:val="none" w:sz="0" w:space="0" w:color="auto"/>
              <w:bottom w:val="none" w:sz="0" w:space="0" w:color="auto"/>
            </w:tcBorders>
            <w:noWrap/>
            <w:hideMark/>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96.6 </w:t>
            </w:r>
          </w:p>
        </w:tc>
        <w:tc>
          <w:tcPr>
            <w:tcW w:w="960" w:type="dxa"/>
            <w:tcBorders>
              <w:top w:val="none" w:sz="0" w:space="0" w:color="auto"/>
              <w:bottom w:val="none" w:sz="0" w:space="0" w:color="auto"/>
            </w:tcBorders>
            <w:noWrap/>
            <w:hideMark/>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98.7 </w:t>
            </w:r>
          </w:p>
        </w:tc>
        <w:tc>
          <w:tcPr>
            <w:tcW w:w="954" w:type="dxa"/>
            <w:tcBorders>
              <w:top w:val="none" w:sz="0" w:space="0" w:color="auto"/>
              <w:bottom w:val="none" w:sz="0" w:space="0" w:color="auto"/>
            </w:tcBorders>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99.2 </w:t>
            </w:r>
          </w:p>
        </w:tc>
        <w:tc>
          <w:tcPr>
            <w:tcW w:w="955" w:type="dxa"/>
            <w:tcBorders>
              <w:top w:val="none" w:sz="0" w:space="0" w:color="auto"/>
              <w:bottom w:val="none" w:sz="0" w:space="0" w:color="auto"/>
            </w:tcBorders>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99.1 </w:t>
            </w:r>
          </w:p>
        </w:tc>
        <w:tc>
          <w:tcPr>
            <w:tcW w:w="960" w:type="dxa"/>
            <w:tcBorders>
              <w:top w:val="none" w:sz="0" w:space="0" w:color="auto"/>
              <w:bottom w:val="none" w:sz="0" w:space="0" w:color="auto"/>
            </w:tcBorders>
            <w:noWrap/>
            <w:hideMark/>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99.3 </w:t>
            </w:r>
          </w:p>
        </w:tc>
        <w:tc>
          <w:tcPr>
            <w:tcW w:w="955" w:type="dxa"/>
            <w:tcBorders>
              <w:top w:val="none" w:sz="0" w:space="0" w:color="auto"/>
              <w:bottom w:val="none" w:sz="0" w:space="0" w:color="auto"/>
            </w:tcBorders>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98.7 </w:t>
            </w:r>
          </w:p>
        </w:tc>
        <w:tc>
          <w:tcPr>
            <w:tcW w:w="960" w:type="dxa"/>
            <w:tcBorders>
              <w:top w:val="none" w:sz="0" w:space="0" w:color="auto"/>
              <w:bottom w:val="none" w:sz="0" w:space="0" w:color="auto"/>
            </w:tcBorders>
            <w:noWrap/>
            <w:hideMark/>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99.7 </w:t>
            </w:r>
          </w:p>
        </w:tc>
      </w:tr>
      <w:tr w:rsidR="001C1331" w:rsidRPr="00B64685" w:rsidTr="000E413B">
        <w:trPr>
          <w:trHeight w:val="300"/>
        </w:trPr>
        <w:tc>
          <w:tcPr>
            <w:cnfStyle w:val="001000000000" w:firstRow="0" w:lastRow="0" w:firstColumn="1" w:lastColumn="0" w:oddVBand="0" w:evenVBand="0" w:oddHBand="0" w:evenHBand="0" w:firstRowFirstColumn="0" w:firstRowLastColumn="0" w:lastRowFirstColumn="0" w:lastRowLastColumn="0"/>
            <w:tcW w:w="1293" w:type="dxa"/>
            <w:tcBorders>
              <w:right w:val="none" w:sz="0" w:space="0" w:color="auto"/>
            </w:tcBorders>
            <w:noWrap/>
            <w:hideMark/>
          </w:tcPr>
          <w:p w:rsidR="001C1331" w:rsidRDefault="001C1331">
            <w:pPr>
              <w:jc w:val="right"/>
              <w:rPr>
                <w:rFonts w:ascii="Arial" w:hAnsi="Arial" w:cs="Arial"/>
                <w:color w:val="000000"/>
                <w:sz w:val="18"/>
                <w:szCs w:val="18"/>
              </w:rPr>
            </w:pPr>
            <w:r>
              <w:rPr>
                <w:rFonts w:ascii="Arial" w:hAnsi="Arial" w:cs="Arial"/>
                <w:color w:val="000000"/>
                <w:sz w:val="18"/>
                <w:szCs w:val="18"/>
              </w:rPr>
              <w:t>90%</w:t>
            </w:r>
          </w:p>
        </w:tc>
        <w:tc>
          <w:tcPr>
            <w:tcW w:w="1046" w:type="dxa"/>
            <w:noWrap/>
            <w:hideMark/>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98.3 </w:t>
            </w:r>
          </w:p>
        </w:tc>
        <w:tc>
          <w:tcPr>
            <w:tcW w:w="960" w:type="dxa"/>
            <w:noWrap/>
            <w:hideMark/>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99.5 </w:t>
            </w:r>
          </w:p>
        </w:tc>
        <w:tc>
          <w:tcPr>
            <w:tcW w:w="954" w:type="dxa"/>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99.7 </w:t>
            </w:r>
          </w:p>
        </w:tc>
        <w:tc>
          <w:tcPr>
            <w:tcW w:w="955" w:type="dxa"/>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99.7 </w:t>
            </w:r>
          </w:p>
        </w:tc>
        <w:tc>
          <w:tcPr>
            <w:tcW w:w="960" w:type="dxa"/>
            <w:noWrap/>
            <w:hideMark/>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99.7 </w:t>
            </w:r>
          </w:p>
        </w:tc>
        <w:tc>
          <w:tcPr>
            <w:tcW w:w="955" w:type="dxa"/>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99.5 </w:t>
            </w:r>
          </w:p>
        </w:tc>
        <w:tc>
          <w:tcPr>
            <w:tcW w:w="960" w:type="dxa"/>
            <w:noWrap/>
            <w:hideMark/>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99.9 </w:t>
            </w:r>
          </w:p>
        </w:tc>
      </w:tr>
      <w:tr w:rsidR="001C1331" w:rsidRPr="00B64685" w:rsidTr="000E41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3" w:type="dxa"/>
            <w:tcBorders>
              <w:top w:val="none" w:sz="0" w:space="0" w:color="auto"/>
              <w:bottom w:val="none" w:sz="0" w:space="0" w:color="auto"/>
              <w:right w:val="none" w:sz="0" w:space="0" w:color="auto"/>
            </w:tcBorders>
            <w:noWrap/>
            <w:hideMark/>
          </w:tcPr>
          <w:p w:rsidR="001C1331" w:rsidRDefault="001C1331">
            <w:pPr>
              <w:jc w:val="right"/>
              <w:rPr>
                <w:rFonts w:ascii="Arial" w:hAnsi="Arial" w:cs="Arial"/>
                <w:color w:val="000000"/>
                <w:sz w:val="18"/>
                <w:szCs w:val="18"/>
              </w:rPr>
            </w:pPr>
            <w:r>
              <w:rPr>
                <w:rFonts w:ascii="Arial" w:hAnsi="Arial" w:cs="Arial"/>
                <w:color w:val="000000"/>
                <w:sz w:val="18"/>
                <w:szCs w:val="18"/>
              </w:rPr>
              <w:t>95%</w:t>
            </w:r>
          </w:p>
        </w:tc>
        <w:tc>
          <w:tcPr>
            <w:tcW w:w="1046" w:type="dxa"/>
            <w:tcBorders>
              <w:top w:val="none" w:sz="0" w:space="0" w:color="auto"/>
              <w:bottom w:val="none" w:sz="0" w:space="0" w:color="auto"/>
            </w:tcBorders>
            <w:noWrap/>
            <w:hideMark/>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99.2 </w:t>
            </w:r>
          </w:p>
        </w:tc>
        <w:tc>
          <w:tcPr>
            <w:tcW w:w="960" w:type="dxa"/>
            <w:tcBorders>
              <w:top w:val="none" w:sz="0" w:space="0" w:color="auto"/>
              <w:bottom w:val="none" w:sz="0" w:space="0" w:color="auto"/>
            </w:tcBorders>
            <w:noWrap/>
            <w:hideMark/>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99.8 </w:t>
            </w:r>
          </w:p>
        </w:tc>
        <w:tc>
          <w:tcPr>
            <w:tcW w:w="954" w:type="dxa"/>
            <w:tcBorders>
              <w:top w:val="none" w:sz="0" w:space="0" w:color="auto"/>
              <w:bottom w:val="none" w:sz="0" w:space="0" w:color="auto"/>
            </w:tcBorders>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99.8 </w:t>
            </w:r>
          </w:p>
        </w:tc>
        <w:tc>
          <w:tcPr>
            <w:tcW w:w="955" w:type="dxa"/>
            <w:tcBorders>
              <w:top w:val="none" w:sz="0" w:space="0" w:color="auto"/>
              <w:bottom w:val="none" w:sz="0" w:space="0" w:color="auto"/>
            </w:tcBorders>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99.8 </w:t>
            </w:r>
          </w:p>
        </w:tc>
        <w:tc>
          <w:tcPr>
            <w:tcW w:w="960" w:type="dxa"/>
            <w:tcBorders>
              <w:top w:val="none" w:sz="0" w:space="0" w:color="auto"/>
              <w:bottom w:val="none" w:sz="0" w:space="0" w:color="auto"/>
            </w:tcBorders>
            <w:noWrap/>
            <w:hideMark/>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99.9 </w:t>
            </w:r>
          </w:p>
        </w:tc>
        <w:tc>
          <w:tcPr>
            <w:tcW w:w="955" w:type="dxa"/>
            <w:tcBorders>
              <w:top w:val="none" w:sz="0" w:space="0" w:color="auto"/>
              <w:bottom w:val="none" w:sz="0" w:space="0" w:color="auto"/>
            </w:tcBorders>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99.8 </w:t>
            </w:r>
          </w:p>
        </w:tc>
        <w:tc>
          <w:tcPr>
            <w:tcW w:w="960" w:type="dxa"/>
            <w:tcBorders>
              <w:top w:val="none" w:sz="0" w:space="0" w:color="auto"/>
              <w:bottom w:val="none" w:sz="0" w:space="0" w:color="auto"/>
            </w:tcBorders>
            <w:noWrap/>
            <w:hideMark/>
          </w:tcPr>
          <w:p w:rsidR="001C1331" w:rsidRDefault="001C133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99.9 </w:t>
            </w:r>
          </w:p>
        </w:tc>
      </w:tr>
      <w:tr w:rsidR="001C1331" w:rsidRPr="00B64685" w:rsidTr="000E413B">
        <w:trPr>
          <w:trHeight w:val="300"/>
        </w:trPr>
        <w:tc>
          <w:tcPr>
            <w:cnfStyle w:val="001000000000" w:firstRow="0" w:lastRow="0" w:firstColumn="1" w:lastColumn="0" w:oddVBand="0" w:evenVBand="0" w:oddHBand="0" w:evenHBand="0" w:firstRowFirstColumn="0" w:firstRowLastColumn="0" w:lastRowFirstColumn="0" w:lastRowLastColumn="0"/>
            <w:tcW w:w="1293" w:type="dxa"/>
            <w:tcBorders>
              <w:right w:val="none" w:sz="0" w:space="0" w:color="auto"/>
            </w:tcBorders>
            <w:noWrap/>
            <w:hideMark/>
          </w:tcPr>
          <w:p w:rsidR="001C1331" w:rsidRDefault="001C1331">
            <w:pPr>
              <w:jc w:val="right"/>
              <w:rPr>
                <w:rFonts w:ascii="Arial" w:hAnsi="Arial" w:cs="Arial"/>
                <w:color w:val="000000"/>
                <w:sz w:val="18"/>
                <w:szCs w:val="18"/>
              </w:rPr>
            </w:pPr>
            <w:r>
              <w:rPr>
                <w:rFonts w:ascii="Arial" w:hAnsi="Arial" w:cs="Arial"/>
                <w:color w:val="000000"/>
                <w:sz w:val="18"/>
                <w:szCs w:val="18"/>
              </w:rPr>
              <w:t>99%</w:t>
            </w:r>
          </w:p>
        </w:tc>
        <w:tc>
          <w:tcPr>
            <w:tcW w:w="1046" w:type="dxa"/>
            <w:noWrap/>
            <w:hideMark/>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99.8 </w:t>
            </w:r>
          </w:p>
        </w:tc>
        <w:tc>
          <w:tcPr>
            <w:tcW w:w="960" w:type="dxa"/>
            <w:noWrap/>
            <w:hideMark/>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100.0 </w:t>
            </w:r>
          </w:p>
        </w:tc>
        <w:tc>
          <w:tcPr>
            <w:tcW w:w="954" w:type="dxa"/>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100.0 </w:t>
            </w:r>
          </w:p>
        </w:tc>
        <w:tc>
          <w:tcPr>
            <w:tcW w:w="955" w:type="dxa"/>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100.0 </w:t>
            </w:r>
          </w:p>
        </w:tc>
        <w:tc>
          <w:tcPr>
            <w:tcW w:w="960" w:type="dxa"/>
            <w:noWrap/>
            <w:hideMark/>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100.0 </w:t>
            </w:r>
          </w:p>
        </w:tc>
        <w:tc>
          <w:tcPr>
            <w:tcW w:w="955" w:type="dxa"/>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100.0 </w:t>
            </w:r>
          </w:p>
        </w:tc>
        <w:tc>
          <w:tcPr>
            <w:tcW w:w="960" w:type="dxa"/>
            <w:noWrap/>
            <w:hideMark/>
          </w:tcPr>
          <w:p w:rsidR="001C1331" w:rsidRDefault="001C1331">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100.0 </w:t>
            </w:r>
          </w:p>
        </w:tc>
      </w:tr>
    </w:tbl>
    <w:p w:rsidR="00E76445" w:rsidRPr="00C61298" w:rsidRDefault="00E76445" w:rsidP="00815AAA">
      <w:pPr>
        <w:pStyle w:val="Heading4"/>
        <w:rPr>
          <w:rFonts w:ascii="Times New Roman" w:hAnsi="Times New Roman"/>
          <w:b/>
          <w:sz w:val="20"/>
        </w:rPr>
      </w:pPr>
      <w:r w:rsidRPr="00C61298">
        <w:rPr>
          <w:rFonts w:ascii="Times New Roman" w:hAnsi="Times New Roman"/>
          <w:b/>
          <w:sz w:val="20"/>
        </w:rPr>
        <w:t>Table 1</w:t>
      </w:r>
      <w:r w:rsidR="00865938">
        <w:rPr>
          <w:rFonts w:ascii="Times New Roman" w:hAnsi="Times New Roman"/>
          <w:b/>
          <w:sz w:val="20"/>
        </w:rPr>
        <w:t>0</w:t>
      </w:r>
      <w:r w:rsidRPr="00C61298">
        <w:rPr>
          <w:rFonts w:ascii="Times New Roman" w:hAnsi="Times New Roman"/>
          <w:b/>
          <w:sz w:val="20"/>
        </w:rPr>
        <w:t>: Cumulative percentage of medical practitioners providing item 32526</w:t>
      </w:r>
      <w:r w:rsidR="00BE09E4" w:rsidRPr="00C61298">
        <w:rPr>
          <w:rFonts w:ascii="Times New Roman" w:hAnsi="Times New Roman"/>
          <w:b/>
          <w:sz w:val="20"/>
        </w:rPr>
        <w:t>;</w:t>
      </w:r>
      <w:r w:rsidRPr="00C61298">
        <w:rPr>
          <w:rFonts w:ascii="Times New Roman" w:hAnsi="Times New Roman"/>
          <w:b/>
          <w:sz w:val="20"/>
        </w:rPr>
        <w:t xml:space="preserve"> and how many service</w:t>
      </w:r>
      <w:r w:rsidR="00741969" w:rsidRPr="00C61298">
        <w:rPr>
          <w:rFonts w:ascii="Times New Roman" w:hAnsi="Times New Roman"/>
          <w:b/>
          <w:sz w:val="20"/>
        </w:rPr>
        <w:t>s each percentile accounts for from</w:t>
      </w:r>
      <w:r w:rsidRPr="00C61298">
        <w:rPr>
          <w:rFonts w:ascii="Times New Roman" w:hAnsi="Times New Roman"/>
          <w:b/>
          <w:sz w:val="20"/>
        </w:rPr>
        <w:t xml:space="preserve"> 2012-13 to 2017-18</w:t>
      </w:r>
    </w:p>
    <w:tbl>
      <w:tblPr>
        <w:tblStyle w:val="ListTable3-Accent1"/>
        <w:tblW w:w="7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2 presents the cumulative percentage of medical practitioners providing item 32526 and how many services each percentile accounts for in 2012-13, 2013-14, 2014-15, 2015-16, 2016-17 and 2017-18. The financial years are split into each column and the cumulative percentage of medical practitioners is split into forteen rows - one row each for 5, 10, 20, 25, 30, 40, 50, 60, 70, 75, 80, 90, 95 and 99%."/>
      </w:tblPr>
      <w:tblGrid>
        <w:gridCol w:w="1187"/>
        <w:gridCol w:w="960"/>
        <w:gridCol w:w="960"/>
        <w:gridCol w:w="960"/>
        <w:gridCol w:w="960"/>
        <w:gridCol w:w="960"/>
        <w:gridCol w:w="960"/>
        <w:gridCol w:w="960"/>
      </w:tblGrid>
      <w:tr w:rsidR="00E76445" w:rsidRPr="00B64685" w:rsidTr="00750F6D">
        <w:trPr>
          <w:cnfStyle w:val="100000000000" w:firstRow="1" w:lastRow="0" w:firstColumn="0" w:lastColumn="0" w:oddVBand="0" w:evenVBand="0" w:oddHBand="0" w:evenHBand="0" w:firstRowFirstColumn="0" w:firstRowLastColumn="0" w:lastRowFirstColumn="0" w:lastRowLastColumn="0"/>
          <w:trHeight w:val="675"/>
          <w:tblHeader/>
        </w:trPr>
        <w:tc>
          <w:tcPr>
            <w:cnfStyle w:val="001000000100" w:firstRow="0" w:lastRow="0" w:firstColumn="1" w:lastColumn="0" w:oddVBand="0" w:evenVBand="0" w:oddHBand="0" w:evenHBand="0" w:firstRowFirstColumn="1" w:firstRowLastColumn="0" w:lastRowFirstColumn="0" w:lastRowLastColumn="0"/>
            <w:tcW w:w="1187" w:type="dxa"/>
            <w:tcBorders>
              <w:bottom w:val="none" w:sz="0" w:space="0" w:color="auto"/>
              <w:right w:val="none" w:sz="0" w:space="0" w:color="auto"/>
            </w:tcBorders>
            <w:hideMark/>
          </w:tcPr>
          <w:p w:rsidR="00E76445" w:rsidRPr="00B64685" w:rsidRDefault="00E76445" w:rsidP="003101CC">
            <w:pPr>
              <w:jc w:val="center"/>
              <w:rPr>
                <w:rFonts w:ascii="Arial" w:hAnsi="Arial" w:cs="Arial"/>
                <w:b w:val="0"/>
                <w:bCs w:val="0"/>
                <w:color w:val="FFFFFF"/>
                <w:sz w:val="18"/>
                <w:szCs w:val="18"/>
              </w:rPr>
            </w:pPr>
            <w:r w:rsidRPr="00B64685">
              <w:rPr>
                <w:rFonts w:ascii="Arial" w:hAnsi="Arial" w:cs="Arial"/>
                <w:b w:val="0"/>
                <w:bCs w:val="0"/>
                <w:color w:val="FFFFFF"/>
                <w:sz w:val="18"/>
                <w:szCs w:val="18"/>
              </w:rPr>
              <w:t>Provider Cumulative %</w:t>
            </w:r>
          </w:p>
        </w:tc>
        <w:tc>
          <w:tcPr>
            <w:tcW w:w="960" w:type="dxa"/>
            <w:hideMark/>
          </w:tcPr>
          <w:p w:rsidR="00E76445" w:rsidRPr="00B64685" w:rsidRDefault="00E76445" w:rsidP="003101C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2012-13</w:t>
            </w:r>
          </w:p>
        </w:tc>
        <w:tc>
          <w:tcPr>
            <w:tcW w:w="960" w:type="dxa"/>
            <w:hideMark/>
          </w:tcPr>
          <w:p w:rsidR="00E76445" w:rsidRPr="00B64685" w:rsidRDefault="00E76445" w:rsidP="003101C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2013-14</w:t>
            </w:r>
          </w:p>
        </w:tc>
        <w:tc>
          <w:tcPr>
            <w:tcW w:w="960" w:type="dxa"/>
          </w:tcPr>
          <w:p w:rsidR="00E76445" w:rsidRPr="00B64685" w:rsidRDefault="00E76445" w:rsidP="003101C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sidRPr="00B64685">
              <w:rPr>
                <w:rFonts w:ascii="Arial" w:hAnsi="Arial" w:cs="Arial"/>
                <w:b w:val="0"/>
                <w:bCs w:val="0"/>
                <w:color w:val="FFFFFF"/>
                <w:sz w:val="18"/>
                <w:szCs w:val="18"/>
              </w:rPr>
              <w:t>2014-15</w:t>
            </w:r>
          </w:p>
        </w:tc>
        <w:tc>
          <w:tcPr>
            <w:tcW w:w="960" w:type="dxa"/>
          </w:tcPr>
          <w:p w:rsidR="00E76445" w:rsidRPr="00B64685" w:rsidRDefault="00E76445" w:rsidP="003101C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sidRPr="00B64685">
              <w:rPr>
                <w:rFonts w:ascii="Arial" w:hAnsi="Arial" w:cs="Arial"/>
                <w:b w:val="0"/>
                <w:bCs w:val="0"/>
                <w:color w:val="FFFFFF"/>
                <w:sz w:val="18"/>
                <w:szCs w:val="18"/>
              </w:rPr>
              <w:t>2015-16</w:t>
            </w:r>
          </w:p>
        </w:tc>
        <w:tc>
          <w:tcPr>
            <w:tcW w:w="960" w:type="dxa"/>
            <w:hideMark/>
          </w:tcPr>
          <w:p w:rsidR="00E76445" w:rsidRPr="00B64685" w:rsidRDefault="00E76445" w:rsidP="003101C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 xml:space="preserve">2016-17 </w:t>
            </w:r>
          </w:p>
        </w:tc>
        <w:tc>
          <w:tcPr>
            <w:tcW w:w="960" w:type="dxa"/>
          </w:tcPr>
          <w:p w:rsidR="00E76445" w:rsidRPr="00B64685" w:rsidRDefault="00E76445" w:rsidP="00E7644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2017-18</w:t>
            </w:r>
          </w:p>
        </w:tc>
        <w:tc>
          <w:tcPr>
            <w:tcW w:w="960" w:type="dxa"/>
            <w:hideMark/>
          </w:tcPr>
          <w:p w:rsidR="00E76445" w:rsidRPr="00B64685" w:rsidRDefault="00E76445" w:rsidP="003101C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sidRPr="00B64685">
              <w:rPr>
                <w:rFonts w:ascii="Arial" w:hAnsi="Arial" w:cs="Arial"/>
                <w:b w:val="0"/>
                <w:bCs w:val="0"/>
                <w:color w:val="FFFFFF"/>
                <w:sz w:val="18"/>
                <w:szCs w:val="18"/>
              </w:rPr>
              <w:t>All Years</w:t>
            </w:r>
          </w:p>
        </w:tc>
      </w:tr>
      <w:tr w:rsidR="00E76445" w:rsidRPr="00B64685" w:rsidTr="00750F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7" w:type="dxa"/>
            <w:tcBorders>
              <w:bottom w:val="none" w:sz="0" w:space="0" w:color="auto"/>
              <w:right w:val="none" w:sz="0" w:space="0" w:color="auto"/>
            </w:tcBorders>
            <w:noWrap/>
            <w:hideMark/>
          </w:tcPr>
          <w:p w:rsidR="00E76445" w:rsidRDefault="00E76445">
            <w:pPr>
              <w:jc w:val="right"/>
              <w:rPr>
                <w:rFonts w:ascii="Arial" w:hAnsi="Arial" w:cs="Arial"/>
                <w:color w:val="000000"/>
                <w:sz w:val="18"/>
                <w:szCs w:val="18"/>
              </w:rPr>
            </w:pPr>
            <w:r>
              <w:rPr>
                <w:rFonts w:ascii="Arial" w:hAnsi="Arial" w:cs="Arial"/>
                <w:color w:val="000000"/>
                <w:sz w:val="18"/>
                <w:szCs w:val="18"/>
              </w:rPr>
              <w:t>5%</w:t>
            </w:r>
          </w:p>
        </w:tc>
        <w:tc>
          <w:tcPr>
            <w:tcW w:w="960" w:type="dxa"/>
            <w:noWrap/>
            <w:hideMark/>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960" w:type="dxa"/>
            <w:noWrap/>
            <w:hideMark/>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32.9 </w:t>
            </w:r>
          </w:p>
        </w:tc>
        <w:tc>
          <w:tcPr>
            <w:tcW w:w="960" w:type="dxa"/>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49.2 </w:t>
            </w:r>
          </w:p>
        </w:tc>
        <w:tc>
          <w:tcPr>
            <w:tcW w:w="960" w:type="dxa"/>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38.3 </w:t>
            </w:r>
          </w:p>
        </w:tc>
        <w:tc>
          <w:tcPr>
            <w:tcW w:w="960" w:type="dxa"/>
            <w:noWrap/>
            <w:hideMark/>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38.5 </w:t>
            </w:r>
          </w:p>
        </w:tc>
        <w:tc>
          <w:tcPr>
            <w:tcW w:w="960" w:type="dxa"/>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33.2 </w:t>
            </w:r>
          </w:p>
        </w:tc>
        <w:tc>
          <w:tcPr>
            <w:tcW w:w="960" w:type="dxa"/>
            <w:noWrap/>
            <w:hideMark/>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47.1 </w:t>
            </w:r>
          </w:p>
        </w:tc>
      </w:tr>
      <w:tr w:rsidR="00E76445" w:rsidRPr="00B64685" w:rsidTr="00750F6D">
        <w:trPr>
          <w:trHeight w:val="300"/>
        </w:trPr>
        <w:tc>
          <w:tcPr>
            <w:cnfStyle w:val="001000000000" w:firstRow="0" w:lastRow="0" w:firstColumn="1" w:lastColumn="0" w:oddVBand="0" w:evenVBand="0" w:oddHBand="0" w:evenHBand="0" w:firstRowFirstColumn="0" w:firstRowLastColumn="0" w:lastRowFirstColumn="0" w:lastRowLastColumn="0"/>
            <w:tcW w:w="1187" w:type="dxa"/>
            <w:tcBorders>
              <w:right w:val="none" w:sz="0" w:space="0" w:color="auto"/>
            </w:tcBorders>
            <w:noWrap/>
            <w:hideMark/>
          </w:tcPr>
          <w:p w:rsidR="00E76445" w:rsidRDefault="00E76445">
            <w:pPr>
              <w:jc w:val="right"/>
              <w:rPr>
                <w:rFonts w:ascii="Arial" w:hAnsi="Arial" w:cs="Arial"/>
                <w:color w:val="000000"/>
                <w:sz w:val="18"/>
                <w:szCs w:val="18"/>
              </w:rPr>
            </w:pPr>
            <w:r>
              <w:rPr>
                <w:rFonts w:ascii="Arial" w:hAnsi="Arial" w:cs="Arial"/>
                <w:color w:val="000000"/>
                <w:sz w:val="18"/>
                <w:szCs w:val="18"/>
              </w:rPr>
              <w:t>10%</w:t>
            </w:r>
          </w:p>
        </w:tc>
        <w:tc>
          <w:tcPr>
            <w:tcW w:w="960" w:type="dxa"/>
            <w:noWrap/>
            <w:hideMark/>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w:t>
            </w:r>
          </w:p>
        </w:tc>
        <w:tc>
          <w:tcPr>
            <w:tcW w:w="960" w:type="dxa"/>
            <w:noWrap/>
            <w:hideMark/>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41.9 </w:t>
            </w:r>
          </w:p>
        </w:tc>
        <w:tc>
          <w:tcPr>
            <w:tcW w:w="960" w:type="dxa"/>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58.0 </w:t>
            </w:r>
          </w:p>
        </w:tc>
        <w:tc>
          <w:tcPr>
            <w:tcW w:w="960" w:type="dxa"/>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54.2 </w:t>
            </w:r>
          </w:p>
        </w:tc>
        <w:tc>
          <w:tcPr>
            <w:tcW w:w="960" w:type="dxa"/>
            <w:noWrap/>
            <w:hideMark/>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60.5 </w:t>
            </w:r>
          </w:p>
        </w:tc>
        <w:tc>
          <w:tcPr>
            <w:tcW w:w="960" w:type="dxa"/>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52.1 </w:t>
            </w:r>
          </w:p>
        </w:tc>
        <w:tc>
          <w:tcPr>
            <w:tcW w:w="960" w:type="dxa"/>
            <w:noWrap/>
            <w:hideMark/>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64.4 </w:t>
            </w:r>
          </w:p>
        </w:tc>
      </w:tr>
      <w:tr w:rsidR="00E76445" w:rsidRPr="00B64685" w:rsidTr="00750F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7" w:type="dxa"/>
            <w:tcBorders>
              <w:bottom w:val="none" w:sz="0" w:space="0" w:color="auto"/>
              <w:right w:val="none" w:sz="0" w:space="0" w:color="auto"/>
            </w:tcBorders>
            <w:noWrap/>
            <w:hideMark/>
          </w:tcPr>
          <w:p w:rsidR="00E76445" w:rsidRDefault="00E76445">
            <w:pPr>
              <w:jc w:val="right"/>
              <w:rPr>
                <w:rFonts w:ascii="Arial" w:hAnsi="Arial" w:cs="Arial"/>
                <w:color w:val="000000"/>
                <w:sz w:val="18"/>
                <w:szCs w:val="18"/>
              </w:rPr>
            </w:pPr>
            <w:r>
              <w:rPr>
                <w:rFonts w:ascii="Arial" w:hAnsi="Arial" w:cs="Arial"/>
                <w:color w:val="000000"/>
                <w:sz w:val="18"/>
                <w:szCs w:val="18"/>
              </w:rPr>
              <w:t>20%</w:t>
            </w:r>
          </w:p>
        </w:tc>
        <w:tc>
          <w:tcPr>
            <w:tcW w:w="960" w:type="dxa"/>
            <w:noWrap/>
            <w:hideMark/>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46.7 </w:t>
            </w:r>
          </w:p>
        </w:tc>
        <w:tc>
          <w:tcPr>
            <w:tcW w:w="960" w:type="dxa"/>
            <w:noWrap/>
            <w:hideMark/>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58.3 </w:t>
            </w:r>
          </w:p>
        </w:tc>
        <w:tc>
          <w:tcPr>
            <w:tcW w:w="960" w:type="dxa"/>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69.9 </w:t>
            </w:r>
          </w:p>
        </w:tc>
        <w:tc>
          <w:tcPr>
            <w:tcW w:w="960" w:type="dxa"/>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70.4 </w:t>
            </w:r>
          </w:p>
        </w:tc>
        <w:tc>
          <w:tcPr>
            <w:tcW w:w="960" w:type="dxa"/>
            <w:noWrap/>
            <w:hideMark/>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75.8 </w:t>
            </w:r>
          </w:p>
        </w:tc>
        <w:tc>
          <w:tcPr>
            <w:tcW w:w="960" w:type="dxa"/>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68.6 </w:t>
            </w:r>
          </w:p>
        </w:tc>
        <w:tc>
          <w:tcPr>
            <w:tcW w:w="960" w:type="dxa"/>
            <w:noWrap/>
            <w:hideMark/>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79.3 </w:t>
            </w:r>
          </w:p>
        </w:tc>
      </w:tr>
      <w:tr w:rsidR="00E76445" w:rsidRPr="00B64685" w:rsidTr="00750F6D">
        <w:trPr>
          <w:trHeight w:val="300"/>
        </w:trPr>
        <w:tc>
          <w:tcPr>
            <w:cnfStyle w:val="001000000000" w:firstRow="0" w:lastRow="0" w:firstColumn="1" w:lastColumn="0" w:oddVBand="0" w:evenVBand="0" w:oddHBand="0" w:evenHBand="0" w:firstRowFirstColumn="0" w:firstRowLastColumn="0" w:lastRowFirstColumn="0" w:lastRowLastColumn="0"/>
            <w:tcW w:w="1187" w:type="dxa"/>
            <w:tcBorders>
              <w:right w:val="none" w:sz="0" w:space="0" w:color="auto"/>
            </w:tcBorders>
            <w:noWrap/>
            <w:hideMark/>
          </w:tcPr>
          <w:p w:rsidR="00E76445" w:rsidRDefault="00E76445">
            <w:pPr>
              <w:jc w:val="right"/>
              <w:rPr>
                <w:rFonts w:ascii="Arial" w:hAnsi="Arial" w:cs="Arial"/>
                <w:color w:val="000000"/>
                <w:sz w:val="18"/>
                <w:szCs w:val="18"/>
              </w:rPr>
            </w:pPr>
            <w:r>
              <w:rPr>
                <w:rFonts w:ascii="Arial" w:hAnsi="Arial" w:cs="Arial"/>
                <w:color w:val="000000"/>
                <w:sz w:val="18"/>
                <w:szCs w:val="18"/>
              </w:rPr>
              <w:t>25%</w:t>
            </w:r>
          </w:p>
        </w:tc>
        <w:tc>
          <w:tcPr>
            <w:tcW w:w="960" w:type="dxa"/>
            <w:noWrap/>
            <w:hideMark/>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50.0 </w:t>
            </w:r>
          </w:p>
        </w:tc>
        <w:tc>
          <w:tcPr>
            <w:tcW w:w="960" w:type="dxa"/>
            <w:noWrap/>
            <w:hideMark/>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64.5 </w:t>
            </w:r>
          </w:p>
        </w:tc>
        <w:tc>
          <w:tcPr>
            <w:tcW w:w="960" w:type="dxa"/>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74.9 </w:t>
            </w:r>
          </w:p>
        </w:tc>
        <w:tc>
          <w:tcPr>
            <w:tcW w:w="960" w:type="dxa"/>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75.5 </w:t>
            </w:r>
          </w:p>
        </w:tc>
        <w:tc>
          <w:tcPr>
            <w:tcW w:w="960" w:type="dxa"/>
            <w:noWrap/>
            <w:hideMark/>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80.8 </w:t>
            </w:r>
          </w:p>
        </w:tc>
        <w:tc>
          <w:tcPr>
            <w:tcW w:w="960" w:type="dxa"/>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74.0 </w:t>
            </w:r>
          </w:p>
        </w:tc>
        <w:tc>
          <w:tcPr>
            <w:tcW w:w="960" w:type="dxa"/>
            <w:noWrap/>
            <w:hideMark/>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84.0 </w:t>
            </w:r>
          </w:p>
        </w:tc>
      </w:tr>
      <w:tr w:rsidR="00E76445" w:rsidRPr="00B64685" w:rsidTr="00750F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7" w:type="dxa"/>
            <w:tcBorders>
              <w:bottom w:val="none" w:sz="0" w:space="0" w:color="auto"/>
              <w:right w:val="none" w:sz="0" w:space="0" w:color="auto"/>
            </w:tcBorders>
            <w:noWrap/>
            <w:hideMark/>
          </w:tcPr>
          <w:p w:rsidR="00E76445" w:rsidRDefault="00E76445">
            <w:pPr>
              <w:jc w:val="right"/>
              <w:rPr>
                <w:rFonts w:ascii="Arial" w:hAnsi="Arial" w:cs="Arial"/>
                <w:color w:val="000000"/>
                <w:sz w:val="18"/>
                <w:szCs w:val="18"/>
              </w:rPr>
            </w:pPr>
            <w:r>
              <w:rPr>
                <w:rFonts w:ascii="Arial" w:hAnsi="Arial" w:cs="Arial"/>
                <w:color w:val="000000"/>
                <w:sz w:val="18"/>
                <w:szCs w:val="18"/>
              </w:rPr>
              <w:t>30%</w:t>
            </w:r>
          </w:p>
        </w:tc>
        <w:tc>
          <w:tcPr>
            <w:tcW w:w="960" w:type="dxa"/>
            <w:noWrap/>
            <w:hideMark/>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53.3 </w:t>
            </w:r>
          </w:p>
        </w:tc>
        <w:tc>
          <w:tcPr>
            <w:tcW w:w="960" w:type="dxa"/>
            <w:noWrap/>
            <w:hideMark/>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69.4 </w:t>
            </w:r>
          </w:p>
        </w:tc>
        <w:tc>
          <w:tcPr>
            <w:tcW w:w="960" w:type="dxa"/>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79.4 </w:t>
            </w:r>
          </w:p>
        </w:tc>
        <w:tc>
          <w:tcPr>
            <w:tcW w:w="960" w:type="dxa"/>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79.7 </w:t>
            </w:r>
          </w:p>
        </w:tc>
        <w:tc>
          <w:tcPr>
            <w:tcW w:w="960" w:type="dxa"/>
            <w:noWrap/>
            <w:hideMark/>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84.4 </w:t>
            </w:r>
          </w:p>
        </w:tc>
        <w:tc>
          <w:tcPr>
            <w:tcW w:w="960" w:type="dxa"/>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78.3 </w:t>
            </w:r>
          </w:p>
        </w:tc>
        <w:tc>
          <w:tcPr>
            <w:tcW w:w="960" w:type="dxa"/>
            <w:noWrap/>
            <w:hideMark/>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87.6 </w:t>
            </w:r>
          </w:p>
        </w:tc>
      </w:tr>
      <w:tr w:rsidR="00E76445" w:rsidRPr="00B64685" w:rsidTr="00750F6D">
        <w:trPr>
          <w:trHeight w:val="300"/>
        </w:trPr>
        <w:tc>
          <w:tcPr>
            <w:cnfStyle w:val="001000000000" w:firstRow="0" w:lastRow="0" w:firstColumn="1" w:lastColumn="0" w:oddVBand="0" w:evenVBand="0" w:oddHBand="0" w:evenHBand="0" w:firstRowFirstColumn="0" w:firstRowLastColumn="0" w:lastRowFirstColumn="0" w:lastRowLastColumn="0"/>
            <w:tcW w:w="1187" w:type="dxa"/>
            <w:tcBorders>
              <w:right w:val="none" w:sz="0" w:space="0" w:color="auto"/>
            </w:tcBorders>
            <w:noWrap/>
            <w:hideMark/>
          </w:tcPr>
          <w:p w:rsidR="00E76445" w:rsidRDefault="00E76445">
            <w:pPr>
              <w:jc w:val="right"/>
              <w:rPr>
                <w:rFonts w:ascii="Arial" w:hAnsi="Arial" w:cs="Arial"/>
                <w:color w:val="000000"/>
                <w:sz w:val="18"/>
                <w:szCs w:val="18"/>
              </w:rPr>
            </w:pPr>
            <w:r>
              <w:rPr>
                <w:rFonts w:ascii="Arial" w:hAnsi="Arial" w:cs="Arial"/>
                <w:color w:val="000000"/>
                <w:sz w:val="18"/>
                <w:szCs w:val="18"/>
              </w:rPr>
              <w:t>40%</w:t>
            </w:r>
          </w:p>
        </w:tc>
        <w:tc>
          <w:tcPr>
            <w:tcW w:w="960" w:type="dxa"/>
            <w:noWrap/>
            <w:hideMark/>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60.0 </w:t>
            </w:r>
          </w:p>
        </w:tc>
        <w:tc>
          <w:tcPr>
            <w:tcW w:w="960" w:type="dxa"/>
            <w:noWrap/>
            <w:hideMark/>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78.3 </w:t>
            </w:r>
          </w:p>
        </w:tc>
        <w:tc>
          <w:tcPr>
            <w:tcW w:w="960" w:type="dxa"/>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85.4 </w:t>
            </w:r>
          </w:p>
        </w:tc>
        <w:tc>
          <w:tcPr>
            <w:tcW w:w="960" w:type="dxa"/>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86.0 </w:t>
            </w:r>
          </w:p>
        </w:tc>
        <w:tc>
          <w:tcPr>
            <w:tcW w:w="960" w:type="dxa"/>
            <w:noWrap/>
            <w:hideMark/>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88.7 </w:t>
            </w:r>
          </w:p>
        </w:tc>
        <w:tc>
          <w:tcPr>
            <w:tcW w:w="960" w:type="dxa"/>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85.0 </w:t>
            </w:r>
          </w:p>
        </w:tc>
        <w:tc>
          <w:tcPr>
            <w:tcW w:w="960" w:type="dxa"/>
            <w:noWrap/>
            <w:hideMark/>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92.0 </w:t>
            </w:r>
          </w:p>
        </w:tc>
      </w:tr>
      <w:tr w:rsidR="00E76445" w:rsidRPr="00B64685" w:rsidTr="00750F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7" w:type="dxa"/>
            <w:tcBorders>
              <w:bottom w:val="none" w:sz="0" w:space="0" w:color="auto"/>
              <w:right w:val="none" w:sz="0" w:space="0" w:color="auto"/>
            </w:tcBorders>
            <w:noWrap/>
            <w:hideMark/>
          </w:tcPr>
          <w:p w:rsidR="00E76445" w:rsidRDefault="00E76445">
            <w:pPr>
              <w:jc w:val="right"/>
              <w:rPr>
                <w:rFonts w:ascii="Arial" w:hAnsi="Arial" w:cs="Arial"/>
                <w:color w:val="000000"/>
                <w:sz w:val="18"/>
                <w:szCs w:val="18"/>
              </w:rPr>
            </w:pPr>
            <w:r>
              <w:rPr>
                <w:rFonts w:ascii="Arial" w:hAnsi="Arial" w:cs="Arial"/>
                <w:color w:val="000000"/>
                <w:sz w:val="18"/>
                <w:szCs w:val="18"/>
              </w:rPr>
              <w:t>50%</w:t>
            </w:r>
          </w:p>
        </w:tc>
        <w:tc>
          <w:tcPr>
            <w:tcW w:w="960" w:type="dxa"/>
            <w:noWrap/>
            <w:hideMark/>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66.7 </w:t>
            </w:r>
          </w:p>
        </w:tc>
        <w:tc>
          <w:tcPr>
            <w:tcW w:w="960" w:type="dxa"/>
            <w:noWrap/>
            <w:hideMark/>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84.9 </w:t>
            </w:r>
          </w:p>
        </w:tc>
        <w:tc>
          <w:tcPr>
            <w:tcW w:w="960" w:type="dxa"/>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89.6 </w:t>
            </w:r>
          </w:p>
        </w:tc>
        <w:tc>
          <w:tcPr>
            <w:tcW w:w="960" w:type="dxa"/>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90.5 </w:t>
            </w:r>
          </w:p>
        </w:tc>
        <w:tc>
          <w:tcPr>
            <w:tcW w:w="960" w:type="dxa"/>
            <w:noWrap/>
            <w:hideMark/>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91.8 </w:t>
            </w:r>
          </w:p>
        </w:tc>
        <w:tc>
          <w:tcPr>
            <w:tcW w:w="960" w:type="dxa"/>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89.5 </w:t>
            </w:r>
          </w:p>
        </w:tc>
        <w:tc>
          <w:tcPr>
            <w:tcW w:w="960" w:type="dxa"/>
            <w:noWrap/>
            <w:hideMark/>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94.8 </w:t>
            </w:r>
          </w:p>
        </w:tc>
      </w:tr>
      <w:tr w:rsidR="00E76445" w:rsidRPr="00B64685" w:rsidTr="00750F6D">
        <w:trPr>
          <w:trHeight w:val="300"/>
        </w:trPr>
        <w:tc>
          <w:tcPr>
            <w:cnfStyle w:val="001000000000" w:firstRow="0" w:lastRow="0" w:firstColumn="1" w:lastColumn="0" w:oddVBand="0" w:evenVBand="0" w:oddHBand="0" w:evenHBand="0" w:firstRowFirstColumn="0" w:firstRowLastColumn="0" w:lastRowFirstColumn="0" w:lastRowLastColumn="0"/>
            <w:tcW w:w="1187" w:type="dxa"/>
            <w:tcBorders>
              <w:right w:val="none" w:sz="0" w:space="0" w:color="auto"/>
            </w:tcBorders>
            <w:noWrap/>
            <w:hideMark/>
          </w:tcPr>
          <w:p w:rsidR="00E76445" w:rsidRDefault="00E76445">
            <w:pPr>
              <w:jc w:val="right"/>
              <w:rPr>
                <w:rFonts w:ascii="Arial" w:hAnsi="Arial" w:cs="Arial"/>
                <w:color w:val="000000"/>
                <w:sz w:val="18"/>
                <w:szCs w:val="18"/>
              </w:rPr>
            </w:pPr>
            <w:r>
              <w:rPr>
                <w:rFonts w:ascii="Arial" w:hAnsi="Arial" w:cs="Arial"/>
                <w:color w:val="000000"/>
                <w:sz w:val="18"/>
                <w:szCs w:val="18"/>
              </w:rPr>
              <w:t>60%</w:t>
            </w:r>
          </w:p>
        </w:tc>
        <w:tc>
          <w:tcPr>
            <w:tcW w:w="960" w:type="dxa"/>
            <w:noWrap/>
            <w:hideMark/>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73.3 </w:t>
            </w:r>
          </w:p>
        </w:tc>
        <w:tc>
          <w:tcPr>
            <w:tcW w:w="960" w:type="dxa"/>
            <w:noWrap/>
            <w:hideMark/>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89.6 </w:t>
            </w:r>
          </w:p>
        </w:tc>
        <w:tc>
          <w:tcPr>
            <w:tcW w:w="960" w:type="dxa"/>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92.8 </w:t>
            </w:r>
          </w:p>
        </w:tc>
        <w:tc>
          <w:tcPr>
            <w:tcW w:w="960" w:type="dxa"/>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94.0 </w:t>
            </w:r>
          </w:p>
        </w:tc>
        <w:tc>
          <w:tcPr>
            <w:tcW w:w="960" w:type="dxa"/>
            <w:noWrap/>
            <w:hideMark/>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94.6 </w:t>
            </w:r>
          </w:p>
        </w:tc>
        <w:tc>
          <w:tcPr>
            <w:tcW w:w="960" w:type="dxa"/>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92.9 </w:t>
            </w:r>
          </w:p>
        </w:tc>
        <w:tc>
          <w:tcPr>
            <w:tcW w:w="960" w:type="dxa"/>
            <w:noWrap/>
            <w:hideMark/>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96.7 </w:t>
            </w:r>
          </w:p>
        </w:tc>
      </w:tr>
      <w:tr w:rsidR="00E76445" w:rsidRPr="00B64685" w:rsidTr="00750F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7" w:type="dxa"/>
            <w:tcBorders>
              <w:bottom w:val="none" w:sz="0" w:space="0" w:color="auto"/>
              <w:right w:val="none" w:sz="0" w:space="0" w:color="auto"/>
            </w:tcBorders>
            <w:noWrap/>
            <w:hideMark/>
          </w:tcPr>
          <w:p w:rsidR="00E76445" w:rsidRDefault="00E76445">
            <w:pPr>
              <w:jc w:val="right"/>
              <w:rPr>
                <w:rFonts w:ascii="Arial" w:hAnsi="Arial" w:cs="Arial"/>
                <w:color w:val="000000"/>
                <w:sz w:val="18"/>
                <w:szCs w:val="18"/>
              </w:rPr>
            </w:pPr>
            <w:r>
              <w:rPr>
                <w:rFonts w:ascii="Arial" w:hAnsi="Arial" w:cs="Arial"/>
                <w:color w:val="000000"/>
                <w:sz w:val="18"/>
                <w:szCs w:val="18"/>
              </w:rPr>
              <w:t>70%</w:t>
            </w:r>
          </w:p>
        </w:tc>
        <w:tc>
          <w:tcPr>
            <w:tcW w:w="960" w:type="dxa"/>
            <w:noWrap/>
            <w:hideMark/>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80.0 </w:t>
            </w:r>
          </w:p>
        </w:tc>
        <w:tc>
          <w:tcPr>
            <w:tcW w:w="960" w:type="dxa"/>
            <w:noWrap/>
            <w:hideMark/>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93.2 </w:t>
            </w:r>
          </w:p>
        </w:tc>
        <w:tc>
          <w:tcPr>
            <w:tcW w:w="960" w:type="dxa"/>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95.3 </w:t>
            </w:r>
          </w:p>
        </w:tc>
        <w:tc>
          <w:tcPr>
            <w:tcW w:w="960" w:type="dxa"/>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96.7 </w:t>
            </w:r>
          </w:p>
        </w:tc>
        <w:tc>
          <w:tcPr>
            <w:tcW w:w="960" w:type="dxa"/>
            <w:noWrap/>
            <w:hideMark/>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96.6 </w:t>
            </w:r>
          </w:p>
        </w:tc>
        <w:tc>
          <w:tcPr>
            <w:tcW w:w="960" w:type="dxa"/>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94.7 </w:t>
            </w:r>
          </w:p>
        </w:tc>
        <w:tc>
          <w:tcPr>
            <w:tcW w:w="960" w:type="dxa"/>
            <w:noWrap/>
            <w:hideMark/>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98.1 </w:t>
            </w:r>
          </w:p>
        </w:tc>
      </w:tr>
      <w:tr w:rsidR="00E76445" w:rsidRPr="00B64685" w:rsidTr="00750F6D">
        <w:trPr>
          <w:trHeight w:val="300"/>
        </w:trPr>
        <w:tc>
          <w:tcPr>
            <w:cnfStyle w:val="001000000000" w:firstRow="0" w:lastRow="0" w:firstColumn="1" w:lastColumn="0" w:oddVBand="0" w:evenVBand="0" w:oddHBand="0" w:evenHBand="0" w:firstRowFirstColumn="0" w:firstRowLastColumn="0" w:lastRowFirstColumn="0" w:lastRowLastColumn="0"/>
            <w:tcW w:w="1187" w:type="dxa"/>
            <w:tcBorders>
              <w:right w:val="none" w:sz="0" w:space="0" w:color="auto"/>
            </w:tcBorders>
            <w:noWrap/>
            <w:hideMark/>
          </w:tcPr>
          <w:p w:rsidR="00E76445" w:rsidRDefault="00E76445">
            <w:pPr>
              <w:jc w:val="right"/>
              <w:rPr>
                <w:rFonts w:ascii="Arial" w:hAnsi="Arial" w:cs="Arial"/>
                <w:color w:val="000000"/>
                <w:sz w:val="18"/>
                <w:szCs w:val="18"/>
              </w:rPr>
            </w:pPr>
            <w:r>
              <w:rPr>
                <w:rFonts w:ascii="Arial" w:hAnsi="Arial" w:cs="Arial"/>
                <w:color w:val="000000"/>
                <w:sz w:val="18"/>
                <w:szCs w:val="18"/>
              </w:rPr>
              <w:t>75%</w:t>
            </w:r>
          </w:p>
        </w:tc>
        <w:tc>
          <w:tcPr>
            <w:tcW w:w="960" w:type="dxa"/>
            <w:noWrap/>
            <w:hideMark/>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83.3 </w:t>
            </w:r>
          </w:p>
        </w:tc>
        <w:tc>
          <w:tcPr>
            <w:tcW w:w="960" w:type="dxa"/>
            <w:noWrap/>
            <w:hideMark/>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95.0 </w:t>
            </w:r>
          </w:p>
        </w:tc>
        <w:tc>
          <w:tcPr>
            <w:tcW w:w="960" w:type="dxa"/>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96.5 </w:t>
            </w:r>
          </w:p>
        </w:tc>
        <w:tc>
          <w:tcPr>
            <w:tcW w:w="960" w:type="dxa"/>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97.5 </w:t>
            </w:r>
          </w:p>
        </w:tc>
        <w:tc>
          <w:tcPr>
            <w:tcW w:w="960" w:type="dxa"/>
            <w:noWrap/>
            <w:hideMark/>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97.5 </w:t>
            </w:r>
          </w:p>
        </w:tc>
        <w:tc>
          <w:tcPr>
            <w:tcW w:w="960" w:type="dxa"/>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95.6 </w:t>
            </w:r>
          </w:p>
        </w:tc>
        <w:tc>
          <w:tcPr>
            <w:tcW w:w="960" w:type="dxa"/>
            <w:noWrap/>
            <w:hideMark/>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98.6 </w:t>
            </w:r>
          </w:p>
        </w:tc>
      </w:tr>
      <w:tr w:rsidR="00E76445" w:rsidRPr="00B64685" w:rsidTr="00750F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7" w:type="dxa"/>
            <w:tcBorders>
              <w:bottom w:val="none" w:sz="0" w:space="0" w:color="auto"/>
              <w:right w:val="none" w:sz="0" w:space="0" w:color="auto"/>
            </w:tcBorders>
            <w:noWrap/>
            <w:hideMark/>
          </w:tcPr>
          <w:p w:rsidR="00E76445" w:rsidRDefault="00E76445">
            <w:pPr>
              <w:jc w:val="right"/>
              <w:rPr>
                <w:rFonts w:ascii="Arial" w:hAnsi="Arial" w:cs="Arial"/>
                <w:color w:val="000000"/>
                <w:sz w:val="18"/>
                <w:szCs w:val="18"/>
              </w:rPr>
            </w:pPr>
            <w:r>
              <w:rPr>
                <w:rFonts w:ascii="Arial" w:hAnsi="Arial" w:cs="Arial"/>
                <w:color w:val="000000"/>
                <w:sz w:val="18"/>
                <w:szCs w:val="18"/>
              </w:rPr>
              <w:t>80%</w:t>
            </w:r>
          </w:p>
        </w:tc>
        <w:tc>
          <w:tcPr>
            <w:tcW w:w="960" w:type="dxa"/>
            <w:noWrap/>
            <w:hideMark/>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86.7 </w:t>
            </w:r>
          </w:p>
        </w:tc>
        <w:tc>
          <w:tcPr>
            <w:tcW w:w="960" w:type="dxa"/>
            <w:noWrap/>
            <w:hideMark/>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96.4 </w:t>
            </w:r>
          </w:p>
        </w:tc>
        <w:tc>
          <w:tcPr>
            <w:tcW w:w="960" w:type="dxa"/>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97.5 </w:t>
            </w:r>
          </w:p>
        </w:tc>
        <w:tc>
          <w:tcPr>
            <w:tcW w:w="960" w:type="dxa"/>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98.2 </w:t>
            </w:r>
          </w:p>
        </w:tc>
        <w:tc>
          <w:tcPr>
            <w:tcW w:w="960" w:type="dxa"/>
            <w:noWrap/>
            <w:hideMark/>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98.0 </w:t>
            </w:r>
          </w:p>
        </w:tc>
        <w:tc>
          <w:tcPr>
            <w:tcW w:w="960" w:type="dxa"/>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96.5 </w:t>
            </w:r>
          </w:p>
        </w:tc>
        <w:tc>
          <w:tcPr>
            <w:tcW w:w="960" w:type="dxa"/>
            <w:noWrap/>
            <w:hideMark/>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99.0 </w:t>
            </w:r>
          </w:p>
        </w:tc>
      </w:tr>
      <w:tr w:rsidR="00E76445" w:rsidRPr="00B64685" w:rsidTr="00750F6D">
        <w:trPr>
          <w:trHeight w:val="300"/>
        </w:trPr>
        <w:tc>
          <w:tcPr>
            <w:cnfStyle w:val="001000000000" w:firstRow="0" w:lastRow="0" w:firstColumn="1" w:lastColumn="0" w:oddVBand="0" w:evenVBand="0" w:oddHBand="0" w:evenHBand="0" w:firstRowFirstColumn="0" w:firstRowLastColumn="0" w:lastRowFirstColumn="0" w:lastRowLastColumn="0"/>
            <w:tcW w:w="1187" w:type="dxa"/>
            <w:tcBorders>
              <w:right w:val="none" w:sz="0" w:space="0" w:color="auto"/>
            </w:tcBorders>
            <w:noWrap/>
            <w:hideMark/>
          </w:tcPr>
          <w:p w:rsidR="00E76445" w:rsidRDefault="00E76445">
            <w:pPr>
              <w:jc w:val="right"/>
              <w:rPr>
                <w:rFonts w:ascii="Arial" w:hAnsi="Arial" w:cs="Arial"/>
                <w:color w:val="000000"/>
                <w:sz w:val="18"/>
                <w:szCs w:val="18"/>
              </w:rPr>
            </w:pPr>
            <w:r>
              <w:rPr>
                <w:rFonts w:ascii="Arial" w:hAnsi="Arial" w:cs="Arial"/>
                <w:color w:val="000000"/>
                <w:sz w:val="18"/>
                <w:szCs w:val="18"/>
              </w:rPr>
              <w:t>90%</w:t>
            </w:r>
          </w:p>
        </w:tc>
        <w:tc>
          <w:tcPr>
            <w:tcW w:w="960" w:type="dxa"/>
            <w:noWrap/>
            <w:hideMark/>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93.3 </w:t>
            </w:r>
          </w:p>
        </w:tc>
        <w:tc>
          <w:tcPr>
            <w:tcW w:w="960" w:type="dxa"/>
            <w:noWrap/>
            <w:hideMark/>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98.2 </w:t>
            </w:r>
          </w:p>
        </w:tc>
        <w:tc>
          <w:tcPr>
            <w:tcW w:w="960" w:type="dxa"/>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98.8 </w:t>
            </w:r>
          </w:p>
        </w:tc>
        <w:tc>
          <w:tcPr>
            <w:tcW w:w="960" w:type="dxa"/>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99.1 </w:t>
            </w:r>
          </w:p>
        </w:tc>
        <w:tc>
          <w:tcPr>
            <w:tcW w:w="960" w:type="dxa"/>
            <w:noWrap/>
            <w:hideMark/>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99.0 </w:t>
            </w:r>
          </w:p>
        </w:tc>
        <w:tc>
          <w:tcPr>
            <w:tcW w:w="960" w:type="dxa"/>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98.2 </w:t>
            </w:r>
          </w:p>
        </w:tc>
        <w:tc>
          <w:tcPr>
            <w:tcW w:w="960" w:type="dxa"/>
            <w:noWrap/>
            <w:hideMark/>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99.5 </w:t>
            </w:r>
          </w:p>
        </w:tc>
      </w:tr>
      <w:tr w:rsidR="00E76445" w:rsidRPr="00B64685" w:rsidTr="00750F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7" w:type="dxa"/>
            <w:tcBorders>
              <w:bottom w:val="none" w:sz="0" w:space="0" w:color="auto"/>
              <w:right w:val="none" w:sz="0" w:space="0" w:color="auto"/>
            </w:tcBorders>
            <w:noWrap/>
            <w:hideMark/>
          </w:tcPr>
          <w:p w:rsidR="00E76445" w:rsidRDefault="00E76445">
            <w:pPr>
              <w:jc w:val="right"/>
              <w:rPr>
                <w:rFonts w:ascii="Arial" w:hAnsi="Arial" w:cs="Arial"/>
                <w:color w:val="000000"/>
                <w:sz w:val="18"/>
                <w:szCs w:val="18"/>
              </w:rPr>
            </w:pPr>
            <w:r>
              <w:rPr>
                <w:rFonts w:ascii="Arial" w:hAnsi="Arial" w:cs="Arial"/>
                <w:color w:val="000000"/>
                <w:sz w:val="18"/>
                <w:szCs w:val="18"/>
              </w:rPr>
              <w:t>95%</w:t>
            </w:r>
          </w:p>
        </w:tc>
        <w:tc>
          <w:tcPr>
            <w:tcW w:w="960" w:type="dxa"/>
            <w:noWrap/>
            <w:hideMark/>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96.7 </w:t>
            </w:r>
          </w:p>
        </w:tc>
        <w:tc>
          <w:tcPr>
            <w:tcW w:w="960" w:type="dxa"/>
            <w:noWrap/>
            <w:hideMark/>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99.1 </w:t>
            </w:r>
          </w:p>
        </w:tc>
        <w:tc>
          <w:tcPr>
            <w:tcW w:w="960" w:type="dxa"/>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99.4 </w:t>
            </w:r>
          </w:p>
        </w:tc>
        <w:tc>
          <w:tcPr>
            <w:tcW w:w="960" w:type="dxa"/>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99.6 </w:t>
            </w:r>
          </w:p>
        </w:tc>
        <w:tc>
          <w:tcPr>
            <w:tcW w:w="960" w:type="dxa"/>
            <w:noWrap/>
            <w:hideMark/>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99.5 </w:t>
            </w:r>
          </w:p>
        </w:tc>
        <w:tc>
          <w:tcPr>
            <w:tcW w:w="960" w:type="dxa"/>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99.1 </w:t>
            </w:r>
          </w:p>
        </w:tc>
        <w:tc>
          <w:tcPr>
            <w:tcW w:w="960" w:type="dxa"/>
            <w:noWrap/>
            <w:hideMark/>
          </w:tcPr>
          <w:p w:rsidR="00E76445" w:rsidRDefault="00E7644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99.8 </w:t>
            </w:r>
          </w:p>
        </w:tc>
      </w:tr>
      <w:tr w:rsidR="00E76445" w:rsidRPr="00B64685" w:rsidTr="00750F6D">
        <w:trPr>
          <w:trHeight w:val="300"/>
        </w:trPr>
        <w:tc>
          <w:tcPr>
            <w:cnfStyle w:val="001000000000" w:firstRow="0" w:lastRow="0" w:firstColumn="1" w:lastColumn="0" w:oddVBand="0" w:evenVBand="0" w:oddHBand="0" w:evenHBand="0" w:firstRowFirstColumn="0" w:firstRowLastColumn="0" w:lastRowFirstColumn="0" w:lastRowLastColumn="0"/>
            <w:tcW w:w="1187" w:type="dxa"/>
            <w:tcBorders>
              <w:right w:val="none" w:sz="0" w:space="0" w:color="auto"/>
            </w:tcBorders>
            <w:noWrap/>
            <w:hideMark/>
          </w:tcPr>
          <w:p w:rsidR="00E76445" w:rsidRDefault="00E76445">
            <w:pPr>
              <w:jc w:val="right"/>
              <w:rPr>
                <w:rFonts w:ascii="Arial" w:hAnsi="Arial" w:cs="Arial"/>
                <w:color w:val="000000"/>
                <w:sz w:val="18"/>
                <w:szCs w:val="18"/>
              </w:rPr>
            </w:pPr>
            <w:r>
              <w:rPr>
                <w:rFonts w:ascii="Arial" w:hAnsi="Arial" w:cs="Arial"/>
                <w:color w:val="000000"/>
                <w:sz w:val="18"/>
                <w:szCs w:val="18"/>
              </w:rPr>
              <w:t>99%</w:t>
            </w:r>
          </w:p>
        </w:tc>
        <w:tc>
          <w:tcPr>
            <w:tcW w:w="960" w:type="dxa"/>
            <w:noWrap/>
            <w:hideMark/>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99.3 </w:t>
            </w:r>
          </w:p>
        </w:tc>
        <w:tc>
          <w:tcPr>
            <w:tcW w:w="960" w:type="dxa"/>
            <w:noWrap/>
            <w:hideMark/>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99.8 </w:t>
            </w:r>
          </w:p>
        </w:tc>
        <w:tc>
          <w:tcPr>
            <w:tcW w:w="960" w:type="dxa"/>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99.9 </w:t>
            </w:r>
          </w:p>
        </w:tc>
        <w:tc>
          <w:tcPr>
            <w:tcW w:w="960" w:type="dxa"/>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99.9 </w:t>
            </w:r>
          </w:p>
        </w:tc>
        <w:tc>
          <w:tcPr>
            <w:tcW w:w="960" w:type="dxa"/>
            <w:noWrap/>
            <w:hideMark/>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99.9 </w:t>
            </w:r>
          </w:p>
        </w:tc>
        <w:tc>
          <w:tcPr>
            <w:tcW w:w="960" w:type="dxa"/>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99.8 </w:t>
            </w:r>
          </w:p>
        </w:tc>
        <w:tc>
          <w:tcPr>
            <w:tcW w:w="960" w:type="dxa"/>
            <w:noWrap/>
            <w:hideMark/>
          </w:tcPr>
          <w:p w:rsidR="00E76445" w:rsidRDefault="00E7644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100.0 </w:t>
            </w:r>
          </w:p>
        </w:tc>
      </w:tr>
    </w:tbl>
    <w:p w:rsidR="003E1121" w:rsidRPr="00815AAA" w:rsidRDefault="00741969" w:rsidP="00815AAA">
      <w:pPr>
        <w:pStyle w:val="Caption"/>
        <w:spacing w:after="120"/>
        <w:rPr>
          <w:b w:val="0"/>
          <w:color w:val="auto"/>
        </w:rPr>
      </w:pPr>
      <w:r>
        <w:rPr>
          <w:b w:val="0"/>
          <w:color w:val="auto"/>
        </w:rPr>
        <w:t>Source for t</w:t>
      </w:r>
      <w:r w:rsidR="009B6026" w:rsidRPr="009B6026">
        <w:rPr>
          <w:b w:val="0"/>
          <w:color w:val="auto"/>
        </w:rPr>
        <w:t xml:space="preserve">ables </w:t>
      </w:r>
      <w:r w:rsidR="001C1331">
        <w:rPr>
          <w:b w:val="0"/>
          <w:color w:val="auto"/>
        </w:rPr>
        <w:t>10</w:t>
      </w:r>
      <w:r w:rsidR="00EB5362">
        <w:rPr>
          <w:b w:val="0"/>
          <w:color w:val="auto"/>
        </w:rPr>
        <w:t>-</w:t>
      </w:r>
      <w:r w:rsidR="001C1331">
        <w:rPr>
          <w:b w:val="0"/>
          <w:color w:val="auto"/>
        </w:rPr>
        <w:t>12</w:t>
      </w:r>
      <w:r w:rsidR="009B6026" w:rsidRPr="009B6026">
        <w:rPr>
          <w:b w:val="0"/>
          <w:color w:val="auto"/>
        </w:rPr>
        <w:t>: Department of Health, File: Q</w:t>
      </w:r>
      <w:r w:rsidR="00E76445" w:rsidRPr="00E76445">
        <w:rPr>
          <w:b w:val="0"/>
          <w:color w:val="auto"/>
        </w:rPr>
        <w:t>21109B</w:t>
      </w:r>
      <w:r w:rsidR="009B6026" w:rsidRPr="009B6026">
        <w:rPr>
          <w:b w:val="0"/>
          <w:color w:val="auto"/>
        </w:rPr>
        <w:t xml:space="preserve"> Item </w:t>
      </w:r>
      <w:r w:rsidR="001C1331">
        <w:rPr>
          <w:b w:val="0"/>
          <w:color w:val="auto"/>
        </w:rPr>
        <w:t>325</w:t>
      </w:r>
      <w:r w:rsidR="00EB5362">
        <w:rPr>
          <w:b w:val="0"/>
          <w:color w:val="auto"/>
        </w:rPr>
        <w:t>23</w:t>
      </w:r>
      <w:r w:rsidR="001C1331">
        <w:rPr>
          <w:b w:val="0"/>
          <w:color w:val="auto"/>
        </w:rPr>
        <w:t xml:space="preserve"> and 32526</w:t>
      </w:r>
      <w:r w:rsidR="009B6026" w:rsidRPr="009B6026">
        <w:rPr>
          <w:b w:val="0"/>
          <w:color w:val="auto"/>
        </w:rPr>
        <w:t xml:space="preserve"> </w:t>
      </w:r>
      <w:r w:rsidR="009B6026">
        <w:rPr>
          <w:b w:val="0"/>
          <w:color w:val="auto"/>
        </w:rPr>
        <w:t>provider concentration</w:t>
      </w:r>
      <w:r w:rsidR="009B6026" w:rsidRPr="009B6026">
        <w:rPr>
          <w:b w:val="0"/>
          <w:color w:val="auto"/>
        </w:rPr>
        <w:t>.xlsx</w:t>
      </w:r>
      <w:bookmarkStart w:id="9" w:name="_Toc461539949"/>
      <w:r w:rsidR="003E1121">
        <w:rPr>
          <w:sz w:val="20"/>
        </w:rPr>
        <w:br w:type="page"/>
      </w:r>
    </w:p>
    <w:p w:rsidR="00DC051F" w:rsidRPr="00C61298" w:rsidRDefault="00DC051F" w:rsidP="00C61298">
      <w:pPr>
        <w:pStyle w:val="Heading4"/>
        <w:spacing w:before="0"/>
        <w:rPr>
          <w:rFonts w:ascii="Times New Roman" w:hAnsi="Times New Roman"/>
          <w:b/>
          <w:sz w:val="20"/>
        </w:rPr>
      </w:pPr>
      <w:r w:rsidRPr="00C61298">
        <w:rPr>
          <w:rFonts w:ascii="Times New Roman" w:hAnsi="Times New Roman"/>
          <w:b/>
          <w:sz w:val="20"/>
        </w:rPr>
        <w:lastRenderedPageBreak/>
        <w:t>Table 1</w:t>
      </w:r>
      <w:r w:rsidR="00865938">
        <w:rPr>
          <w:rFonts w:ascii="Times New Roman" w:hAnsi="Times New Roman"/>
          <w:b/>
          <w:sz w:val="20"/>
        </w:rPr>
        <w:t>1</w:t>
      </w:r>
      <w:r w:rsidRPr="00C61298">
        <w:rPr>
          <w:rFonts w:ascii="Times New Roman" w:hAnsi="Times New Roman"/>
          <w:b/>
          <w:sz w:val="20"/>
        </w:rPr>
        <w:t xml:space="preserve">: Number of services by provider specialty under item 32523 between 2012-13 and </w:t>
      </w:r>
      <w:r w:rsidRPr="00C61298">
        <w:rPr>
          <w:rFonts w:ascii="Times New Roman" w:hAnsi="Times New Roman"/>
          <w:b/>
          <w:sz w:val="20"/>
        </w:rPr>
        <w:br/>
        <w:t xml:space="preserve">2016-17 (to 31 </w:t>
      </w:r>
      <w:r w:rsidR="00CD5F70" w:rsidRPr="00C61298">
        <w:rPr>
          <w:rFonts w:ascii="Times New Roman" w:hAnsi="Times New Roman"/>
          <w:b/>
          <w:sz w:val="20"/>
        </w:rPr>
        <w:t>December</w:t>
      </w:r>
      <w:r w:rsidRPr="00C61298">
        <w:rPr>
          <w:rFonts w:ascii="Times New Roman" w:hAnsi="Times New Roman"/>
          <w:b/>
          <w:sz w:val="20"/>
        </w:rPr>
        <w:t xml:space="preserve"> 17)</w:t>
      </w:r>
    </w:p>
    <w:tbl>
      <w:tblPr>
        <w:tblStyle w:val="ListTable3-Accent1"/>
        <w:tblW w:w="7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3 presents the practitioner specialities for service providers of MBS item 32523 from 2012-13 to 2016-17. The 2017-18 financial year only includes data to 31 December 2017.  There are three columns: 1) Provider specialty, 2) number of services, 3) percentage of services. The practitioner speciality is separated by rows, with separate rows for each specialty. "/>
      </w:tblPr>
      <w:tblGrid>
        <w:gridCol w:w="4977"/>
        <w:gridCol w:w="1417"/>
        <w:gridCol w:w="1418"/>
      </w:tblGrid>
      <w:tr w:rsidR="00DC051F" w:rsidRPr="00B64685" w:rsidTr="0002796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4977" w:type="dxa"/>
            <w:tcBorders>
              <w:bottom w:val="none" w:sz="0" w:space="0" w:color="auto"/>
              <w:right w:val="none" w:sz="0" w:space="0" w:color="auto"/>
            </w:tcBorders>
            <w:noWrap/>
            <w:hideMark/>
          </w:tcPr>
          <w:p w:rsidR="00DC051F" w:rsidRPr="00B64685" w:rsidRDefault="00DC051F" w:rsidP="003101CC">
            <w:pPr>
              <w:jc w:val="center"/>
              <w:rPr>
                <w:rFonts w:ascii="Arial" w:hAnsi="Arial" w:cs="Arial"/>
                <w:b w:val="0"/>
                <w:bCs w:val="0"/>
                <w:color w:val="FFFFFF"/>
                <w:sz w:val="18"/>
                <w:szCs w:val="18"/>
              </w:rPr>
            </w:pPr>
            <w:r w:rsidRPr="00B64685">
              <w:rPr>
                <w:rFonts w:ascii="Arial" w:hAnsi="Arial" w:cs="Arial"/>
                <w:b w:val="0"/>
                <w:bCs w:val="0"/>
                <w:color w:val="FFFFFF"/>
                <w:sz w:val="18"/>
                <w:szCs w:val="18"/>
              </w:rPr>
              <w:t>Derived Major Specialty</w:t>
            </w:r>
          </w:p>
        </w:tc>
        <w:tc>
          <w:tcPr>
            <w:tcW w:w="1417" w:type="dxa"/>
            <w:hideMark/>
          </w:tcPr>
          <w:p w:rsidR="00DC051F" w:rsidRPr="00B64685" w:rsidRDefault="00DC051F" w:rsidP="003101C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sidRPr="00B64685">
              <w:rPr>
                <w:rFonts w:ascii="Arial" w:hAnsi="Arial" w:cs="Arial"/>
                <w:b w:val="0"/>
                <w:bCs w:val="0"/>
                <w:color w:val="FFFFFF"/>
                <w:sz w:val="18"/>
                <w:szCs w:val="18"/>
              </w:rPr>
              <w:t>Number of services</w:t>
            </w:r>
          </w:p>
        </w:tc>
        <w:tc>
          <w:tcPr>
            <w:tcW w:w="1418" w:type="dxa"/>
          </w:tcPr>
          <w:p w:rsidR="00DC051F" w:rsidRPr="00B64685" w:rsidRDefault="00DC051F" w:rsidP="003101C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sidRPr="00B64685">
              <w:rPr>
                <w:rFonts w:ascii="Arial" w:hAnsi="Arial" w:cs="Arial"/>
                <w:b w:val="0"/>
                <w:bCs w:val="0"/>
                <w:color w:val="FFFFFF"/>
                <w:sz w:val="18"/>
                <w:szCs w:val="18"/>
              </w:rPr>
              <w:t>Percentage</w:t>
            </w:r>
          </w:p>
        </w:tc>
      </w:tr>
      <w:tr w:rsidR="009E5740" w:rsidRPr="00B64685" w:rsidTr="000279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77" w:type="dxa"/>
            <w:tcBorders>
              <w:bottom w:val="none" w:sz="0" w:space="0" w:color="auto"/>
              <w:right w:val="none" w:sz="0" w:space="0" w:color="auto"/>
            </w:tcBorders>
            <w:noWrap/>
          </w:tcPr>
          <w:p w:rsidR="009E5740" w:rsidRPr="007434F9" w:rsidRDefault="009E5740">
            <w:pPr>
              <w:rPr>
                <w:rFonts w:ascii="Calibri" w:hAnsi="Calibri"/>
                <w:b w:val="0"/>
                <w:color w:val="000000"/>
                <w:sz w:val="22"/>
                <w:szCs w:val="22"/>
              </w:rPr>
            </w:pPr>
            <w:r w:rsidRPr="007434F9">
              <w:rPr>
                <w:rFonts w:ascii="Calibri" w:hAnsi="Calibri"/>
                <w:b w:val="0"/>
                <w:color w:val="000000"/>
                <w:sz w:val="22"/>
                <w:szCs w:val="22"/>
              </w:rPr>
              <w:t>GP - VRGP - Non-referred Attendances</w:t>
            </w:r>
          </w:p>
        </w:tc>
        <w:tc>
          <w:tcPr>
            <w:tcW w:w="1417" w:type="dxa"/>
            <w:noWrap/>
          </w:tcPr>
          <w:p w:rsidR="009E5740" w:rsidRDefault="009E5740">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123</w:t>
            </w:r>
          </w:p>
        </w:tc>
        <w:tc>
          <w:tcPr>
            <w:tcW w:w="1418" w:type="dxa"/>
          </w:tcPr>
          <w:p w:rsidR="009E5740" w:rsidRDefault="009E5740">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0.85%</w:t>
            </w:r>
          </w:p>
        </w:tc>
      </w:tr>
      <w:tr w:rsidR="009E5740" w:rsidRPr="00B64685" w:rsidTr="00027962">
        <w:trPr>
          <w:trHeight w:val="300"/>
        </w:trPr>
        <w:tc>
          <w:tcPr>
            <w:cnfStyle w:val="001000000000" w:firstRow="0" w:lastRow="0" w:firstColumn="1" w:lastColumn="0" w:oddVBand="0" w:evenVBand="0" w:oddHBand="0" w:evenHBand="0" w:firstRowFirstColumn="0" w:firstRowLastColumn="0" w:lastRowFirstColumn="0" w:lastRowLastColumn="0"/>
            <w:tcW w:w="4977" w:type="dxa"/>
            <w:tcBorders>
              <w:right w:val="none" w:sz="0" w:space="0" w:color="auto"/>
            </w:tcBorders>
            <w:noWrap/>
          </w:tcPr>
          <w:p w:rsidR="009E5740" w:rsidRPr="007434F9" w:rsidRDefault="009E5740">
            <w:pPr>
              <w:rPr>
                <w:rFonts w:ascii="Calibri" w:hAnsi="Calibri"/>
                <w:b w:val="0"/>
                <w:color w:val="000000"/>
                <w:sz w:val="22"/>
                <w:szCs w:val="22"/>
              </w:rPr>
            </w:pPr>
            <w:r w:rsidRPr="007434F9">
              <w:rPr>
                <w:rFonts w:ascii="Calibri" w:hAnsi="Calibri"/>
                <w:b w:val="0"/>
                <w:color w:val="000000"/>
                <w:sz w:val="22"/>
                <w:szCs w:val="22"/>
              </w:rPr>
              <w:t>GP - VRGP - Procedural</w:t>
            </w:r>
          </w:p>
        </w:tc>
        <w:tc>
          <w:tcPr>
            <w:tcW w:w="1417" w:type="dxa"/>
            <w:noWrap/>
          </w:tcPr>
          <w:p w:rsidR="009E5740" w:rsidRDefault="009E5740">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565</w:t>
            </w:r>
          </w:p>
        </w:tc>
        <w:tc>
          <w:tcPr>
            <w:tcW w:w="1418" w:type="dxa"/>
          </w:tcPr>
          <w:p w:rsidR="009E5740" w:rsidRDefault="009E5740">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3.89%</w:t>
            </w:r>
          </w:p>
        </w:tc>
      </w:tr>
      <w:tr w:rsidR="009E5740" w:rsidRPr="00B64685" w:rsidTr="000279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77" w:type="dxa"/>
            <w:tcBorders>
              <w:bottom w:val="none" w:sz="0" w:space="0" w:color="auto"/>
              <w:right w:val="none" w:sz="0" w:space="0" w:color="auto"/>
            </w:tcBorders>
            <w:noWrap/>
          </w:tcPr>
          <w:p w:rsidR="009E5740" w:rsidRPr="007434F9" w:rsidRDefault="009E5740">
            <w:pPr>
              <w:rPr>
                <w:rFonts w:ascii="Calibri" w:hAnsi="Calibri"/>
                <w:b w:val="0"/>
                <w:color w:val="000000"/>
                <w:sz w:val="22"/>
                <w:szCs w:val="22"/>
              </w:rPr>
            </w:pPr>
            <w:r w:rsidRPr="007434F9">
              <w:rPr>
                <w:rFonts w:ascii="Calibri" w:hAnsi="Calibri"/>
                <w:b w:val="0"/>
                <w:color w:val="000000"/>
                <w:sz w:val="22"/>
                <w:szCs w:val="22"/>
              </w:rPr>
              <w:t>GP - NONVRGP - Non-referred Attendances</w:t>
            </w:r>
          </w:p>
        </w:tc>
        <w:tc>
          <w:tcPr>
            <w:tcW w:w="1417" w:type="dxa"/>
            <w:noWrap/>
          </w:tcPr>
          <w:p w:rsidR="009E5740" w:rsidRDefault="009E5740">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w:t>
            </w:r>
          </w:p>
        </w:tc>
        <w:tc>
          <w:tcPr>
            <w:tcW w:w="1418" w:type="dxa"/>
          </w:tcPr>
          <w:p w:rsidR="009E5740" w:rsidRDefault="009E5740">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0.03%</w:t>
            </w:r>
          </w:p>
        </w:tc>
      </w:tr>
      <w:tr w:rsidR="009E5740" w:rsidRPr="00B64685" w:rsidTr="00027962">
        <w:trPr>
          <w:trHeight w:val="300"/>
        </w:trPr>
        <w:tc>
          <w:tcPr>
            <w:cnfStyle w:val="001000000000" w:firstRow="0" w:lastRow="0" w:firstColumn="1" w:lastColumn="0" w:oddVBand="0" w:evenVBand="0" w:oddHBand="0" w:evenHBand="0" w:firstRowFirstColumn="0" w:firstRowLastColumn="0" w:lastRowFirstColumn="0" w:lastRowLastColumn="0"/>
            <w:tcW w:w="4977" w:type="dxa"/>
            <w:tcBorders>
              <w:right w:val="none" w:sz="0" w:space="0" w:color="auto"/>
            </w:tcBorders>
            <w:noWrap/>
          </w:tcPr>
          <w:p w:rsidR="009E5740" w:rsidRPr="007434F9" w:rsidRDefault="009E5740">
            <w:pPr>
              <w:rPr>
                <w:rFonts w:ascii="Calibri" w:hAnsi="Calibri"/>
                <w:b w:val="0"/>
                <w:color w:val="000000"/>
                <w:sz w:val="22"/>
                <w:szCs w:val="22"/>
              </w:rPr>
            </w:pPr>
            <w:r w:rsidRPr="007434F9">
              <w:rPr>
                <w:rFonts w:ascii="Calibri" w:hAnsi="Calibri"/>
                <w:b w:val="0"/>
                <w:color w:val="000000"/>
                <w:sz w:val="22"/>
                <w:szCs w:val="22"/>
              </w:rPr>
              <w:t>GP - NONVRGP - Procedural</w:t>
            </w:r>
          </w:p>
        </w:tc>
        <w:tc>
          <w:tcPr>
            <w:tcW w:w="1417" w:type="dxa"/>
            <w:noWrap/>
          </w:tcPr>
          <w:p w:rsidR="009E5740" w:rsidRDefault="009E5740">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24</w:t>
            </w:r>
          </w:p>
        </w:tc>
        <w:tc>
          <w:tcPr>
            <w:tcW w:w="1418" w:type="dxa"/>
          </w:tcPr>
          <w:p w:rsidR="009E5740" w:rsidRDefault="009E5740">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0.17%</w:t>
            </w:r>
          </w:p>
        </w:tc>
      </w:tr>
      <w:tr w:rsidR="009E5740" w:rsidRPr="00B64685" w:rsidTr="000279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77" w:type="dxa"/>
            <w:tcBorders>
              <w:bottom w:val="none" w:sz="0" w:space="0" w:color="auto"/>
              <w:right w:val="none" w:sz="0" w:space="0" w:color="auto"/>
            </w:tcBorders>
            <w:noWrap/>
          </w:tcPr>
          <w:p w:rsidR="009E5740" w:rsidRPr="007434F9" w:rsidRDefault="009E5740">
            <w:pPr>
              <w:rPr>
                <w:rFonts w:ascii="Calibri" w:hAnsi="Calibri"/>
                <w:b w:val="0"/>
                <w:color w:val="000000"/>
                <w:sz w:val="22"/>
                <w:szCs w:val="22"/>
              </w:rPr>
            </w:pPr>
            <w:r w:rsidRPr="007434F9">
              <w:rPr>
                <w:rFonts w:ascii="Calibri" w:hAnsi="Calibri"/>
                <w:b w:val="0"/>
                <w:color w:val="000000"/>
                <w:sz w:val="22"/>
                <w:szCs w:val="22"/>
              </w:rPr>
              <w:t>GP - NONVRGP - Diagnostic Imaging</w:t>
            </w:r>
          </w:p>
        </w:tc>
        <w:tc>
          <w:tcPr>
            <w:tcW w:w="1417" w:type="dxa"/>
            <w:noWrap/>
          </w:tcPr>
          <w:p w:rsidR="009E5740" w:rsidRDefault="009E5740">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1418" w:type="dxa"/>
          </w:tcPr>
          <w:p w:rsidR="009E5740" w:rsidRDefault="009E5740">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0.01%</w:t>
            </w:r>
          </w:p>
        </w:tc>
      </w:tr>
      <w:tr w:rsidR="009E5740" w:rsidRPr="00B64685" w:rsidTr="00027962">
        <w:trPr>
          <w:trHeight w:val="300"/>
        </w:trPr>
        <w:tc>
          <w:tcPr>
            <w:cnfStyle w:val="001000000000" w:firstRow="0" w:lastRow="0" w:firstColumn="1" w:lastColumn="0" w:oddVBand="0" w:evenVBand="0" w:oddHBand="0" w:evenHBand="0" w:firstRowFirstColumn="0" w:firstRowLastColumn="0" w:lastRowFirstColumn="0" w:lastRowLastColumn="0"/>
            <w:tcW w:w="4977" w:type="dxa"/>
            <w:tcBorders>
              <w:right w:val="none" w:sz="0" w:space="0" w:color="auto"/>
            </w:tcBorders>
            <w:noWrap/>
          </w:tcPr>
          <w:p w:rsidR="009E5740" w:rsidRPr="007434F9" w:rsidRDefault="009E5740">
            <w:pPr>
              <w:rPr>
                <w:rFonts w:ascii="Calibri" w:hAnsi="Calibri"/>
                <w:b w:val="0"/>
                <w:color w:val="000000"/>
                <w:sz w:val="22"/>
                <w:szCs w:val="22"/>
              </w:rPr>
            </w:pPr>
            <w:r w:rsidRPr="007434F9">
              <w:rPr>
                <w:rFonts w:ascii="Calibri" w:hAnsi="Calibri"/>
                <w:b w:val="0"/>
                <w:color w:val="000000"/>
                <w:sz w:val="22"/>
                <w:szCs w:val="22"/>
              </w:rPr>
              <w:t>Specialist - Intensive Care</w:t>
            </w:r>
          </w:p>
        </w:tc>
        <w:tc>
          <w:tcPr>
            <w:tcW w:w="1417" w:type="dxa"/>
            <w:noWrap/>
          </w:tcPr>
          <w:p w:rsidR="009E5740" w:rsidRDefault="009E5740">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418" w:type="dxa"/>
          </w:tcPr>
          <w:p w:rsidR="009E5740" w:rsidRDefault="009E5740">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0.01%</w:t>
            </w:r>
          </w:p>
        </w:tc>
      </w:tr>
      <w:tr w:rsidR="009E5740" w:rsidRPr="00B64685" w:rsidTr="000279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77" w:type="dxa"/>
            <w:tcBorders>
              <w:bottom w:val="none" w:sz="0" w:space="0" w:color="auto"/>
              <w:right w:val="none" w:sz="0" w:space="0" w:color="auto"/>
            </w:tcBorders>
            <w:noWrap/>
          </w:tcPr>
          <w:p w:rsidR="009E5740" w:rsidRPr="007434F9" w:rsidRDefault="009E5740">
            <w:pPr>
              <w:rPr>
                <w:rFonts w:ascii="Calibri" w:hAnsi="Calibri"/>
                <w:b w:val="0"/>
                <w:color w:val="000000"/>
                <w:sz w:val="22"/>
                <w:szCs w:val="22"/>
              </w:rPr>
            </w:pPr>
            <w:r w:rsidRPr="007434F9">
              <w:rPr>
                <w:rFonts w:ascii="Calibri" w:hAnsi="Calibri"/>
                <w:b w:val="0"/>
                <w:color w:val="000000"/>
                <w:sz w:val="22"/>
                <w:szCs w:val="22"/>
              </w:rPr>
              <w:t>Specialist - Pathology</w:t>
            </w:r>
          </w:p>
        </w:tc>
        <w:tc>
          <w:tcPr>
            <w:tcW w:w="1417" w:type="dxa"/>
            <w:noWrap/>
          </w:tcPr>
          <w:p w:rsidR="009E5740" w:rsidRDefault="009E5740">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418" w:type="dxa"/>
          </w:tcPr>
          <w:p w:rsidR="009E5740" w:rsidRDefault="009E5740">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0.01%</w:t>
            </w:r>
          </w:p>
        </w:tc>
      </w:tr>
      <w:tr w:rsidR="009E5740" w:rsidRPr="00B64685" w:rsidTr="00027962">
        <w:trPr>
          <w:trHeight w:val="300"/>
        </w:trPr>
        <w:tc>
          <w:tcPr>
            <w:cnfStyle w:val="001000000000" w:firstRow="0" w:lastRow="0" w:firstColumn="1" w:lastColumn="0" w:oddVBand="0" w:evenVBand="0" w:oddHBand="0" w:evenHBand="0" w:firstRowFirstColumn="0" w:firstRowLastColumn="0" w:lastRowFirstColumn="0" w:lastRowLastColumn="0"/>
            <w:tcW w:w="4977" w:type="dxa"/>
            <w:tcBorders>
              <w:right w:val="none" w:sz="0" w:space="0" w:color="auto"/>
            </w:tcBorders>
            <w:noWrap/>
          </w:tcPr>
          <w:p w:rsidR="009E5740" w:rsidRPr="007434F9" w:rsidRDefault="009E5740">
            <w:pPr>
              <w:rPr>
                <w:rFonts w:ascii="Calibri" w:hAnsi="Calibri"/>
                <w:b w:val="0"/>
                <w:color w:val="000000"/>
                <w:sz w:val="22"/>
                <w:szCs w:val="22"/>
              </w:rPr>
            </w:pPr>
            <w:r w:rsidRPr="007434F9">
              <w:rPr>
                <w:rFonts w:ascii="Calibri" w:hAnsi="Calibri"/>
                <w:b w:val="0"/>
                <w:color w:val="000000"/>
                <w:sz w:val="22"/>
                <w:szCs w:val="22"/>
              </w:rPr>
              <w:t>Specialist - Surgery - General Surgery</w:t>
            </w:r>
          </w:p>
        </w:tc>
        <w:tc>
          <w:tcPr>
            <w:tcW w:w="1417" w:type="dxa"/>
            <w:noWrap/>
          </w:tcPr>
          <w:p w:rsidR="009E5740" w:rsidRDefault="009E5740">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w:t>
            </w:r>
            <w:r w:rsidR="000F7C41">
              <w:rPr>
                <w:rFonts w:ascii="Calibri" w:hAnsi="Calibri"/>
                <w:color w:val="000000"/>
                <w:sz w:val="22"/>
                <w:szCs w:val="22"/>
              </w:rPr>
              <w:t>,</w:t>
            </w:r>
            <w:r>
              <w:rPr>
                <w:rFonts w:ascii="Calibri" w:hAnsi="Calibri"/>
                <w:color w:val="000000"/>
                <w:sz w:val="22"/>
                <w:szCs w:val="22"/>
              </w:rPr>
              <w:t>002</w:t>
            </w:r>
          </w:p>
        </w:tc>
        <w:tc>
          <w:tcPr>
            <w:tcW w:w="1418" w:type="dxa"/>
          </w:tcPr>
          <w:p w:rsidR="009E5740" w:rsidRDefault="009E5740">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20.66%</w:t>
            </w:r>
          </w:p>
        </w:tc>
      </w:tr>
      <w:tr w:rsidR="009E5740" w:rsidRPr="00B64685" w:rsidTr="000279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77" w:type="dxa"/>
            <w:tcBorders>
              <w:bottom w:val="none" w:sz="0" w:space="0" w:color="auto"/>
              <w:right w:val="none" w:sz="0" w:space="0" w:color="auto"/>
            </w:tcBorders>
            <w:noWrap/>
          </w:tcPr>
          <w:p w:rsidR="009E5740" w:rsidRPr="007434F9" w:rsidRDefault="009E5740">
            <w:pPr>
              <w:rPr>
                <w:rFonts w:ascii="Calibri" w:hAnsi="Calibri"/>
                <w:b w:val="0"/>
                <w:color w:val="000000"/>
                <w:sz w:val="22"/>
                <w:szCs w:val="22"/>
              </w:rPr>
            </w:pPr>
            <w:r w:rsidRPr="007434F9">
              <w:rPr>
                <w:rFonts w:ascii="Calibri" w:hAnsi="Calibri"/>
                <w:b w:val="0"/>
                <w:color w:val="000000"/>
                <w:sz w:val="22"/>
                <w:szCs w:val="22"/>
              </w:rPr>
              <w:t>Specialist - Surgery - Vascular Surgery</w:t>
            </w:r>
          </w:p>
        </w:tc>
        <w:tc>
          <w:tcPr>
            <w:tcW w:w="1417" w:type="dxa"/>
            <w:noWrap/>
          </w:tcPr>
          <w:p w:rsidR="009E5740" w:rsidRDefault="009E5740">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w:t>
            </w:r>
            <w:r w:rsidR="000F7C41">
              <w:rPr>
                <w:rFonts w:ascii="Calibri" w:hAnsi="Calibri"/>
                <w:color w:val="000000"/>
                <w:sz w:val="22"/>
                <w:szCs w:val="22"/>
              </w:rPr>
              <w:t>,</w:t>
            </w:r>
            <w:r>
              <w:rPr>
                <w:rFonts w:ascii="Calibri" w:hAnsi="Calibri"/>
                <w:color w:val="000000"/>
                <w:sz w:val="22"/>
                <w:szCs w:val="22"/>
              </w:rPr>
              <w:t>768</w:t>
            </w:r>
          </w:p>
        </w:tc>
        <w:tc>
          <w:tcPr>
            <w:tcW w:w="1418" w:type="dxa"/>
          </w:tcPr>
          <w:p w:rsidR="009E5740" w:rsidRDefault="009E5740">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74.11%</w:t>
            </w:r>
          </w:p>
        </w:tc>
      </w:tr>
      <w:tr w:rsidR="009E5740" w:rsidRPr="00B64685" w:rsidTr="00027962">
        <w:trPr>
          <w:trHeight w:val="300"/>
        </w:trPr>
        <w:tc>
          <w:tcPr>
            <w:cnfStyle w:val="001000000000" w:firstRow="0" w:lastRow="0" w:firstColumn="1" w:lastColumn="0" w:oddVBand="0" w:evenVBand="0" w:oddHBand="0" w:evenHBand="0" w:firstRowFirstColumn="0" w:firstRowLastColumn="0" w:lastRowFirstColumn="0" w:lastRowLastColumn="0"/>
            <w:tcW w:w="4977" w:type="dxa"/>
            <w:tcBorders>
              <w:right w:val="none" w:sz="0" w:space="0" w:color="auto"/>
            </w:tcBorders>
            <w:noWrap/>
          </w:tcPr>
          <w:p w:rsidR="009E5740" w:rsidRPr="007434F9" w:rsidRDefault="009E5740">
            <w:pPr>
              <w:rPr>
                <w:rFonts w:ascii="Calibri" w:hAnsi="Calibri"/>
                <w:b w:val="0"/>
                <w:color w:val="000000"/>
                <w:sz w:val="22"/>
                <w:szCs w:val="22"/>
              </w:rPr>
            </w:pPr>
            <w:r w:rsidRPr="007434F9">
              <w:rPr>
                <w:rFonts w:ascii="Calibri" w:hAnsi="Calibri"/>
                <w:b w:val="0"/>
                <w:color w:val="000000"/>
                <w:sz w:val="22"/>
                <w:szCs w:val="22"/>
              </w:rPr>
              <w:t>Specialist - Diagnostic Radiology</w:t>
            </w:r>
          </w:p>
        </w:tc>
        <w:tc>
          <w:tcPr>
            <w:tcW w:w="1417" w:type="dxa"/>
            <w:noWrap/>
          </w:tcPr>
          <w:p w:rsidR="009E5740" w:rsidRDefault="009E5740">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35</w:t>
            </w:r>
          </w:p>
        </w:tc>
        <w:tc>
          <w:tcPr>
            <w:tcW w:w="1418" w:type="dxa"/>
          </w:tcPr>
          <w:p w:rsidR="009E5740" w:rsidRDefault="009E5740">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0.24%</w:t>
            </w:r>
          </w:p>
        </w:tc>
      </w:tr>
      <w:tr w:rsidR="009E5740" w:rsidRPr="00B64685" w:rsidTr="000279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77" w:type="dxa"/>
            <w:tcBorders>
              <w:bottom w:val="none" w:sz="0" w:space="0" w:color="auto"/>
              <w:right w:val="none" w:sz="0" w:space="0" w:color="auto"/>
            </w:tcBorders>
            <w:noWrap/>
          </w:tcPr>
          <w:p w:rsidR="009E5740" w:rsidRPr="007434F9" w:rsidRDefault="009E5740">
            <w:pPr>
              <w:rPr>
                <w:rFonts w:ascii="Calibri" w:hAnsi="Calibri"/>
                <w:b w:val="0"/>
                <w:color w:val="000000"/>
                <w:sz w:val="22"/>
                <w:szCs w:val="22"/>
              </w:rPr>
            </w:pPr>
            <w:r w:rsidRPr="007434F9">
              <w:rPr>
                <w:rFonts w:ascii="Calibri" w:hAnsi="Calibri"/>
                <w:b w:val="0"/>
                <w:color w:val="000000"/>
                <w:sz w:val="22"/>
                <w:szCs w:val="22"/>
              </w:rPr>
              <w:t>Specialist - Anaesthetics</w:t>
            </w:r>
          </w:p>
        </w:tc>
        <w:tc>
          <w:tcPr>
            <w:tcW w:w="1417" w:type="dxa"/>
            <w:noWrap/>
          </w:tcPr>
          <w:p w:rsidR="009E5740" w:rsidRDefault="009E5740">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418" w:type="dxa"/>
          </w:tcPr>
          <w:p w:rsidR="009E5740" w:rsidRDefault="009E5740">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0.01%</w:t>
            </w:r>
          </w:p>
        </w:tc>
      </w:tr>
      <w:tr w:rsidR="009E5740" w:rsidRPr="00B64685" w:rsidTr="00027962">
        <w:trPr>
          <w:trHeight w:val="300"/>
        </w:trPr>
        <w:tc>
          <w:tcPr>
            <w:cnfStyle w:val="001000000000" w:firstRow="0" w:lastRow="0" w:firstColumn="1" w:lastColumn="0" w:oddVBand="0" w:evenVBand="0" w:oddHBand="0" w:evenHBand="0" w:firstRowFirstColumn="0" w:firstRowLastColumn="0" w:lastRowFirstColumn="0" w:lastRowLastColumn="0"/>
            <w:tcW w:w="4977" w:type="dxa"/>
            <w:tcBorders>
              <w:right w:val="none" w:sz="0" w:space="0" w:color="auto"/>
            </w:tcBorders>
            <w:noWrap/>
          </w:tcPr>
          <w:p w:rsidR="009E5740" w:rsidRPr="007434F9" w:rsidRDefault="009E5740">
            <w:pPr>
              <w:rPr>
                <w:rFonts w:ascii="Calibri" w:hAnsi="Calibri"/>
                <w:b w:val="0"/>
                <w:color w:val="000000"/>
                <w:sz w:val="22"/>
                <w:szCs w:val="22"/>
              </w:rPr>
            </w:pPr>
            <w:r w:rsidRPr="007434F9">
              <w:rPr>
                <w:rFonts w:ascii="Calibri" w:hAnsi="Calibri"/>
                <w:b w:val="0"/>
                <w:color w:val="000000"/>
                <w:sz w:val="22"/>
                <w:szCs w:val="22"/>
              </w:rPr>
              <w:t>Specialist - Dermatology</w:t>
            </w:r>
          </w:p>
        </w:tc>
        <w:tc>
          <w:tcPr>
            <w:tcW w:w="1417" w:type="dxa"/>
            <w:noWrap/>
          </w:tcPr>
          <w:p w:rsidR="009E5740" w:rsidRDefault="009E5740">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418" w:type="dxa"/>
          </w:tcPr>
          <w:p w:rsidR="009E5740" w:rsidRDefault="009E5740">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0.01%</w:t>
            </w:r>
          </w:p>
        </w:tc>
      </w:tr>
      <w:tr w:rsidR="009E5740" w:rsidRPr="00B64685" w:rsidTr="000279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77" w:type="dxa"/>
            <w:tcBorders>
              <w:bottom w:val="none" w:sz="0" w:space="0" w:color="auto"/>
              <w:right w:val="none" w:sz="0" w:space="0" w:color="auto"/>
            </w:tcBorders>
            <w:noWrap/>
          </w:tcPr>
          <w:p w:rsidR="009E5740" w:rsidRPr="007434F9" w:rsidRDefault="009E5740">
            <w:pPr>
              <w:rPr>
                <w:rFonts w:ascii="Calibri" w:hAnsi="Calibri"/>
                <w:b w:val="0"/>
                <w:color w:val="000000"/>
                <w:sz w:val="22"/>
                <w:szCs w:val="22"/>
              </w:rPr>
            </w:pPr>
            <w:r w:rsidRPr="007434F9">
              <w:rPr>
                <w:rFonts w:ascii="Calibri" w:hAnsi="Calibri"/>
                <w:b w:val="0"/>
                <w:color w:val="000000"/>
                <w:sz w:val="22"/>
                <w:szCs w:val="22"/>
              </w:rPr>
              <w:t>Specialist - Obstetrics and Gynaecology</w:t>
            </w:r>
          </w:p>
        </w:tc>
        <w:tc>
          <w:tcPr>
            <w:tcW w:w="1417" w:type="dxa"/>
            <w:noWrap/>
          </w:tcPr>
          <w:p w:rsidR="009E5740" w:rsidRDefault="009E5740">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418" w:type="dxa"/>
          </w:tcPr>
          <w:p w:rsidR="009E5740" w:rsidRDefault="009E5740">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0.01%</w:t>
            </w:r>
          </w:p>
        </w:tc>
      </w:tr>
      <w:tr w:rsidR="009E5740" w:rsidRPr="00B64685" w:rsidTr="00027962">
        <w:trPr>
          <w:trHeight w:val="300"/>
        </w:trPr>
        <w:tc>
          <w:tcPr>
            <w:cnfStyle w:val="001000000000" w:firstRow="0" w:lastRow="0" w:firstColumn="1" w:lastColumn="0" w:oddVBand="0" w:evenVBand="0" w:oddHBand="0" w:evenHBand="0" w:firstRowFirstColumn="0" w:firstRowLastColumn="0" w:lastRowFirstColumn="0" w:lastRowLastColumn="0"/>
            <w:tcW w:w="4977" w:type="dxa"/>
            <w:tcBorders>
              <w:right w:val="none" w:sz="0" w:space="0" w:color="auto"/>
            </w:tcBorders>
            <w:noWrap/>
          </w:tcPr>
          <w:p w:rsidR="009E5740" w:rsidRPr="007434F9" w:rsidRDefault="009E5740">
            <w:pPr>
              <w:rPr>
                <w:rFonts w:ascii="Calibri" w:hAnsi="Calibri"/>
                <w:b w:val="0"/>
                <w:color w:val="000000"/>
                <w:sz w:val="22"/>
                <w:szCs w:val="22"/>
              </w:rPr>
            </w:pPr>
            <w:r w:rsidRPr="007434F9">
              <w:rPr>
                <w:rFonts w:ascii="Calibri" w:hAnsi="Calibri"/>
                <w:b w:val="0"/>
                <w:color w:val="000000"/>
                <w:sz w:val="22"/>
                <w:szCs w:val="22"/>
              </w:rPr>
              <w:t>Specialist - Ophthalmology</w:t>
            </w:r>
          </w:p>
        </w:tc>
        <w:tc>
          <w:tcPr>
            <w:tcW w:w="1417" w:type="dxa"/>
            <w:noWrap/>
          </w:tcPr>
          <w:p w:rsidR="009E5740" w:rsidRDefault="009E5740">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2</w:t>
            </w:r>
          </w:p>
        </w:tc>
        <w:tc>
          <w:tcPr>
            <w:tcW w:w="1418" w:type="dxa"/>
          </w:tcPr>
          <w:p w:rsidR="009E5740" w:rsidRDefault="009E5740">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0.01%</w:t>
            </w:r>
          </w:p>
        </w:tc>
      </w:tr>
    </w:tbl>
    <w:p w:rsidR="00F9603A" w:rsidRPr="00C61298" w:rsidRDefault="00F9603A" w:rsidP="00815AAA">
      <w:pPr>
        <w:pStyle w:val="Heading4"/>
        <w:rPr>
          <w:rFonts w:ascii="Times New Roman" w:hAnsi="Times New Roman"/>
          <w:b/>
          <w:sz w:val="20"/>
        </w:rPr>
      </w:pPr>
      <w:r w:rsidRPr="00C61298">
        <w:rPr>
          <w:rFonts w:ascii="Times New Roman" w:hAnsi="Times New Roman"/>
          <w:b/>
          <w:sz w:val="20"/>
        </w:rPr>
        <w:t>Table 1</w:t>
      </w:r>
      <w:r w:rsidR="00865938">
        <w:rPr>
          <w:rFonts w:ascii="Times New Roman" w:hAnsi="Times New Roman"/>
          <w:b/>
          <w:sz w:val="20"/>
        </w:rPr>
        <w:t>2</w:t>
      </w:r>
      <w:r w:rsidRPr="00C61298">
        <w:rPr>
          <w:rFonts w:ascii="Times New Roman" w:hAnsi="Times New Roman"/>
          <w:b/>
          <w:sz w:val="20"/>
        </w:rPr>
        <w:t xml:space="preserve">: Number of services by provider specialty under item </w:t>
      </w:r>
      <w:r w:rsidR="00DC051F" w:rsidRPr="00C61298">
        <w:rPr>
          <w:rFonts w:ascii="Times New Roman" w:hAnsi="Times New Roman"/>
          <w:b/>
          <w:sz w:val="20"/>
        </w:rPr>
        <w:t>32526</w:t>
      </w:r>
      <w:r w:rsidRPr="00C61298">
        <w:rPr>
          <w:rFonts w:ascii="Times New Roman" w:hAnsi="Times New Roman"/>
          <w:b/>
          <w:sz w:val="20"/>
        </w:rPr>
        <w:t xml:space="preserve"> </w:t>
      </w:r>
      <w:r w:rsidR="006F56A3" w:rsidRPr="00C61298">
        <w:rPr>
          <w:rFonts w:ascii="Times New Roman" w:hAnsi="Times New Roman"/>
          <w:b/>
          <w:sz w:val="20"/>
        </w:rPr>
        <w:t>between 201</w:t>
      </w:r>
      <w:r w:rsidR="00D27D8B" w:rsidRPr="00C61298">
        <w:rPr>
          <w:rFonts w:ascii="Times New Roman" w:hAnsi="Times New Roman"/>
          <w:b/>
          <w:sz w:val="20"/>
        </w:rPr>
        <w:t>2</w:t>
      </w:r>
      <w:r w:rsidR="006F56A3" w:rsidRPr="00C61298">
        <w:rPr>
          <w:rFonts w:ascii="Times New Roman" w:hAnsi="Times New Roman"/>
          <w:b/>
          <w:sz w:val="20"/>
        </w:rPr>
        <w:t>-1</w:t>
      </w:r>
      <w:r w:rsidR="00D27D8B" w:rsidRPr="00C61298">
        <w:rPr>
          <w:rFonts w:ascii="Times New Roman" w:hAnsi="Times New Roman"/>
          <w:b/>
          <w:sz w:val="20"/>
        </w:rPr>
        <w:t>3</w:t>
      </w:r>
      <w:r w:rsidR="006F56A3" w:rsidRPr="00C61298">
        <w:rPr>
          <w:rFonts w:ascii="Times New Roman" w:hAnsi="Times New Roman"/>
          <w:b/>
          <w:sz w:val="20"/>
        </w:rPr>
        <w:t xml:space="preserve"> and </w:t>
      </w:r>
      <w:r w:rsidR="00645A68" w:rsidRPr="00C61298">
        <w:rPr>
          <w:rFonts w:ascii="Times New Roman" w:hAnsi="Times New Roman"/>
          <w:b/>
          <w:sz w:val="20"/>
        </w:rPr>
        <w:br/>
      </w:r>
      <w:r w:rsidR="006F56A3" w:rsidRPr="00C61298">
        <w:rPr>
          <w:rFonts w:ascii="Times New Roman" w:hAnsi="Times New Roman"/>
          <w:b/>
          <w:sz w:val="20"/>
        </w:rPr>
        <w:t xml:space="preserve">2016-17 (to 31 </w:t>
      </w:r>
      <w:r w:rsidR="00CD5F70" w:rsidRPr="00C61298">
        <w:rPr>
          <w:rFonts w:ascii="Times New Roman" w:hAnsi="Times New Roman"/>
          <w:b/>
          <w:sz w:val="20"/>
        </w:rPr>
        <w:t>December</w:t>
      </w:r>
      <w:r w:rsidR="006F56A3" w:rsidRPr="00C61298">
        <w:rPr>
          <w:rFonts w:ascii="Times New Roman" w:hAnsi="Times New Roman"/>
          <w:b/>
          <w:sz w:val="20"/>
        </w:rPr>
        <w:t xml:space="preserve"> 1</w:t>
      </w:r>
      <w:r w:rsidR="00D27D8B" w:rsidRPr="00C61298">
        <w:rPr>
          <w:rFonts w:ascii="Times New Roman" w:hAnsi="Times New Roman"/>
          <w:b/>
          <w:sz w:val="20"/>
        </w:rPr>
        <w:t>7</w:t>
      </w:r>
      <w:r w:rsidR="006F56A3" w:rsidRPr="00C61298">
        <w:rPr>
          <w:rFonts w:ascii="Times New Roman" w:hAnsi="Times New Roman"/>
          <w:b/>
          <w:sz w:val="20"/>
        </w:rPr>
        <w:t>)</w:t>
      </w:r>
    </w:p>
    <w:tbl>
      <w:tblPr>
        <w:tblStyle w:val="ListTable3-Accent1"/>
        <w:tblW w:w="7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4 presents the practitioner specialities for service providers of MBS item 32526 from 2012-13 to 2016-17. The 2017-18 financial year only includes data to 31 December 2017.  There are three columns: 1) Provider specialty, 2) number of services, 3) percentage of services. The practitioner speciality is separated by rows, with separate rows for each specialty. "/>
      </w:tblPr>
      <w:tblGrid>
        <w:gridCol w:w="4977"/>
        <w:gridCol w:w="1417"/>
        <w:gridCol w:w="1418"/>
      </w:tblGrid>
      <w:tr w:rsidR="00EC6836" w:rsidRPr="00B64685" w:rsidTr="0002796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4977" w:type="dxa"/>
            <w:tcBorders>
              <w:bottom w:val="none" w:sz="0" w:space="0" w:color="auto"/>
              <w:right w:val="none" w:sz="0" w:space="0" w:color="auto"/>
            </w:tcBorders>
            <w:noWrap/>
            <w:hideMark/>
          </w:tcPr>
          <w:p w:rsidR="00EC6836" w:rsidRPr="00B64685" w:rsidRDefault="00EC6836" w:rsidP="006F56A3">
            <w:pPr>
              <w:jc w:val="center"/>
              <w:rPr>
                <w:rFonts w:ascii="Arial" w:hAnsi="Arial" w:cs="Arial"/>
                <w:b w:val="0"/>
                <w:bCs w:val="0"/>
                <w:color w:val="FFFFFF"/>
                <w:sz w:val="18"/>
                <w:szCs w:val="18"/>
              </w:rPr>
            </w:pPr>
            <w:r w:rsidRPr="00B64685">
              <w:rPr>
                <w:rFonts w:ascii="Arial" w:hAnsi="Arial" w:cs="Arial"/>
                <w:b w:val="0"/>
                <w:bCs w:val="0"/>
                <w:color w:val="FFFFFF"/>
                <w:sz w:val="18"/>
                <w:szCs w:val="18"/>
              </w:rPr>
              <w:t>Derived Major Specialty</w:t>
            </w:r>
          </w:p>
        </w:tc>
        <w:tc>
          <w:tcPr>
            <w:tcW w:w="1417" w:type="dxa"/>
            <w:hideMark/>
          </w:tcPr>
          <w:p w:rsidR="00EC6836" w:rsidRPr="00B64685" w:rsidRDefault="00EC6836" w:rsidP="00EC683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sidRPr="00B64685">
              <w:rPr>
                <w:rFonts w:ascii="Arial" w:hAnsi="Arial" w:cs="Arial"/>
                <w:b w:val="0"/>
                <w:bCs w:val="0"/>
                <w:color w:val="FFFFFF"/>
                <w:sz w:val="18"/>
                <w:szCs w:val="18"/>
              </w:rPr>
              <w:t>Number of services</w:t>
            </w:r>
          </w:p>
        </w:tc>
        <w:tc>
          <w:tcPr>
            <w:tcW w:w="1418" w:type="dxa"/>
          </w:tcPr>
          <w:p w:rsidR="00EC6836" w:rsidRPr="00B64685" w:rsidRDefault="00EC6836" w:rsidP="00EC683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sidRPr="00B64685">
              <w:rPr>
                <w:rFonts w:ascii="Arial" w:hAnsi="Arial" w:cs="Arial"/>
                <w:b w:val="0"/>
                <w:bCs w:val="0"/>
                <w:color w:val="FFFFFF"/>
                <w:sz w:val="18"/>
                <w:szCs w:val="18"/>
              </w:rPr>
              <w:t>Percentage</w:t>
            </w:r>
          </w:p>
        </w:tc>
      </w:tr>
      <w:tr w:rsidR="009E5740" w:rsidRPr="00B64685" w:rsidTr="000279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77" w:type="dxa"/>
            <w:tcBorders>
              <w:bottom w:val="none" w:sz="0" w:space="0" w:color="auto"/>
              <w:right w:val="none" w:sz="0" w:space="0" w:color="auto"/>
            </w:tcBorders>
            <w:noWrap/>
          </w:tcPr>
          <w:p w:rsidR="009E5740" w:rsidRPr="003616AA" w:rsidRDefault="009E5740">
            <w:pPr>
              <w:rPr>
                <w:rFonts w:ascii="Calibri" w:hAnsi="Calibri"/>
                <w:b w:val="0"/>
                <w:color w:val="000000"/>
                <w:sz w:val="22"/>
                <w:szCs w:val="22"/>
              </w:rPr>
            </w:pPr>
            <w:r w:rsidRPr="003616AA">
              <w:rPr>
                <w:rFonts w:ascii="Calibri" w:hAnsi="Calibri"/>
                <w:b w:val="0"/>
                <w:color w:val="000000"/>
                <w:sz w:val="22"/>
                <w:szCs w:val="22"/>
              </w:rPr>
              <w:t>GP - VRGP - Procedural</w:t>
            </w:r>
          </w:p>
        </w:tc>
        <w:tc>
          <w:tcPr>
            <w:tcW w:w="1417" w:type="dxa"/>
            <w:noWrap/>
          </w:tcPr>
          <w:p w:rsidR="009E5740" w:rsidRDefault="009E5740">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107</w:t>
            </w:r>
          </w:p>
        </w:tc>
        <w:tc>
          <w:tcPr>
            <w:tcW w:w="1418" w:type="dxa"/>
          </w:tcPr>
          <w:p w:rsidR="009E5740" w:rsidRDefault="009E5740">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4.92%</w:t>
            </w:r>
          </w:p>
        </w:tc>
      </w:tr>
      <w:tr w:rsidR="009E5740" w:rsidRPr="00B64685" w:rsidTr="00027962">
        <w:trPr>
          <w:trHeight w:val="300"/>
        </w:trPr>
        <w:tc>
          <w:tcPr>
            <w:cnfStyle w:val="001000000000" w:firstRow="0" w:lastRow="0" w:firstColumn="1" w:lastColumn="0" w:oddVBand="0" w:evenVBand="0" w:oddHBand="0" w:evenHBand="0" w:firstRowFirstColumn="0" w:firstRowLastColumn="0" w:lastRowFirstColumn="0" w:lastRowLastColumn="0"/>
            <w:tcW w:w="4977" w:type="dxa"/>
            <w:tcBorders>
              <w:right w:val="none" w:sz="0" w:space="0" w:color="auto"/>
            </w:tcBorders>
            <w:noWrap/>
          </w:tcPr>
          <w:p w:rsidR="009E5740" w:rsidRPr="003616AA" w:rsidRDefault="009E5740">
            <w:pPr>
              <w:rPr>
                <w:rFonts w:ascii="Calibri" w:hAnsi="Calibri"/>
                <w:b w:val="0"/>
                <w:color w:val="000000"/>
                <w:sz w:val="22"/>
                <w:szCs w:val="22"/>
              </w:rPr>
            </w:pPr>
            <w:r w:rsidRPr="003616AA">
              <w:rPr>
                <w:rFonts w:ascii="Calibri" w:hAnsi="Calibri"/>
                <w:b w:val="0"/>
                <w:color w:val="000000"/>
                <w:sz w:val="22"/>
                <w:szCs w:val="22"/>
              </w:rPr>
              <w:t>GP - NONVRGP - Procedural</w:t>
            </w:r>
          </w:p>
        </w:tc>
        <w:tc>
          <w:tcPr>
            <w:tcW w:w="1417" w:type="dxa"/>
            <w:noWrap/>
          </w:tcPr>
          <w:p w:rsidR="009E5740" w:rsidRDefault="009E5740">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w:t>
            </w:r>
          </w:p>
        </w:tc>
        <w:tc>
          <w:tcPr>
            <w:tcW w:w="1418" w:type="dxa"/>
          </w:tcPr>
          <w:p w:rsidR="009E5740" w:rsidRDefault="009E5740">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0.37%</w:t>
            </w:r>
          </w:p>
        </w:tc>
      </w:tr>
      <w:tr w:rsidR="009E5740" w:rsidRPr="00B64685" w:rsidTr="000279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77" w:type="dxa"/>
            <w:tcBorders>
              <w:bottom w:val="none" w:sz="0" w:space="0" w:color="auto"/>
              <w:right w:val="none" w:sz="0" w:space="0" w:color="auto"/>
            </w:tcBorders>
            <w:noWrap/>
          </w:tcPr>
          <w:p w:rsidR="009E5740" w:rsidRPr="003616AA" w:rsidRDefault="009E5740">
            <w:pPr>
              <w:rPr>
                <w:rFonts w:ascii="Calibri" w:hAnsi="Calibri"/>
                <w:b w:val="0"/>
                <w:color w:val="000000"/>
                <w:sz w:val="22"/>
                <w:szCs w:val="22"/>
              </w:rPr>
            </w:pPr>
            <w:r w:rsidRPr="003616AA">
              <w:rPr>
                <w:rFonts w:ascii="Calibri" w:hAnsi="Calibri"/>
                <w:b w:val="0"/>
                <w:color w:val="000000"/>
                <w:sz w:val="22"/>
                <w:szCs w:val="22"/>
              </w:rPr>
              <w:t>Specialist - Surgery - General Surgery</w:t>
            </w:r>
          </w:p>
        </w:tc>
        <w:tc>
          <w:tcPr>
            <w:tcW w:w="1417" w:type="dxa"/>
            <w:noWrap/>
          </w:tcPr>
          <w:p w:rsidR="009E5740" w:rsidRDefault="009E5740">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159</w:t>
            </w:r>
          </w:p>
        </w:tc>
        <w:tc>
          <w:tcPr>
            <w:tcW w:w="1418" w:type="dxa"/>
          </w:tcPr>
          <w:p w:rsidR="009E5740" w:rsidRDefault="009E5740">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7.30%</w:t>
            </w:r>
          </w:p>
        </w:tc>
      </w:tr>
      <w:tr w:rsidR="009E5740" w:rsidRPr="00B64685" w:rsidTr="00027962">
        <w:trPr>
          <w:trHeight w:val="300"/>
        </w:trPr>
        <w:tc>
          <w:tcPr>
            <w:cnfStyle w:val="001000000000" w:firstRow="0" w:lastRow="0" w:firstColumn="1" w:lastColumn="0" w:oddVBand="0" w:evenVBand="0" w:oddHBand="0" w:evenHBand="0" w:firstRowFirstColumn="0" w:firstRowLastColumn="0" w:lastRowFirstColumn="0" w:lastRowLastColumn="0"/>
            <w:tcW w:w="4977" w:type="dxa"/>
            <w:tcBorders>
              <w:right w:val="none" w:sz="0" w:space="0" w:color="auto"/>
            </w:tcBorders>
            <w:noWrap/>
          </w:tcPr>
          <w:p w:rsidR="009E5740" w:rsidRPr="003616AA" w:rsidRDefault="009E5740">
            <w:pPr>
              <w:rPr>
                <w:rFonts w:ascii="Calibri" w:hAnsi="Calibri"/>
                <w:b w:val="0"/>
                <w:color w:val="000000"/>
                <w:sz w:val="22"/>
                <w:szCs w:val="22"/>
              </w:rPr>
            </w:pPr>
            <w:r w:rsidRPr="003616AA">
              <w:rPr>
                <w:rFonts w:ascii="Calibri" w:hAnsi="Calibri"/>
                <w:b w:val="0"/>
                <w:color w:val="000000"/>
                <w:sz w:val="22"/>
                <w:szCs w:val="22"/>
              </w:rPr>
              <w:t>Specialist - Surgery - Vascular Surgery</w:t>
            </w:r>
          </w:p>
        </w:tc>
        <w:tc>
          <w:tcPr>
            <w:tcW w:w="1417" w:type="dxa"/>
            <w:noWrap/>
          </w:tcPr>
          <w:p w:rsidR="009E5740" w:rsidRDefault="009E5740">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r w:rsidR="000F7C41">
              <w:rPr>
                <w:rFonts w:ascii="Calibri" w:hAnsi="Calibri"/>
                <w:color w:val="000000"/>
                <w:sz w:val="22"/>
                <w:szCs w:val="22"/>
              </w:rPr>
              <w:t>,</w:t>
            </w:r>
            <w:r>
              <w:rPr>
                <w:rFonts w:ascii="Calibri" w:hAnsi="Calibri"/>
                <w:color w:val="000000"/>
                <w:sz w:val="22"/>
                <w:szCs w:val="22"/>
              </w:rPr>
              <w:t>885</w:t>
            </w:r>
          </w:p>
        </w:tc>
        <w:tc>
          <w:tcPr>
            <w:tcW w:w="1418" w:type="dxa"/>
          </w:tcPr>
          <w:p w:rsidR="009E5740" w:rsidRDefault="009E5740">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86.59%</w:t>
            </w:r>
          </w:p>
        </w:tc>
      </w:tr>
      <w:tr w:rsidR="009E5740" w:rsidRPr="00B64685" w:rsidTr="000279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77" w:type="dxa"/>
            <w:tcBorders>
              <w:bottom w:val="none" w:sz="0" w:space="0" w:color="auto"/>
              <w:right w:val="none" w:sz="0" w:space="0" w:color="auto"/>
            </w:tcBorders>
            <w:noWrap/>
          </w:tcPr>
          <w:p w:rsidR="009E5740" w:rsidRPr="003616AA" w:rsidRDefault="009E5740">
            <w:pPr>
              <w:rPr>
                <w:rFonts w:ascii="Calibri" w:hAnsi="Calibri"/>
                <w:b w:val="0"/>
                <w:color w:val="000000"/>
                <w:sz w:val="22"/>
                <w:szCs w:val="22"/>
              </w:rPr>
            </w:pPr>
            <w:r w:rsidRPr="003616AA">
              <w:rPr>
                <w:rFonts w:ascii="Calibri" w:hAnsi="Calibri"/>
                <w:b w:val="0"/>
                <w:color w:val="000000"/>
                <w:sz w:val="22"/>
                <w:szCs w:val="22"/>
              </w:rPr>
              <w:t>Specialist - Diagnostic Radiology</w:t>
            </w:r>
          </w:p>
        </w:tc>
        <w:tc>
          <w:tcPr>
            <w:tcW w:w="1417" w:type="dxa"/>
            <w:noWrap/>
          </w:tcPr>
          <w:p w:rsidR="009E5740" w:rsidRDefault="009E5740">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15</w:t>
            </w:r>
          </w:p>
        </w:tc>
        <w:tc>
          <w:tcPr>
            <w:tcW w:w="1418" w:type="dxa"/>
          </w:tcPr>
          <w:p w:rsidR="009E5740" w:rsidRDefault="009E5740">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0.69%</w:t>
            </w:r>
          </w:p>
        </w:tc>
      </w:tr>
      <w:tr w:rsidR="009E5740" w:rsidRPr="00B64685" w:rsidTr="00027962">
        <w:trPr>
          <w:trHeight w:val="300"/>
        </w:trPr>
        <w:tc>
          <w:tcPr>
            <w:cnfStyle w:val="001000000000" w:firstRow="0" w:lastRow="0" w:firstColumn="1" w:lastColumn="0" w:oddVBand="0" w:evenVBand="0" w:oddHBand="0" w:evenHBand="0" w:firstRowFirstColumn="0" w:firstRowLastColumn="0" w:lastRowFirstColumn="0" w:lastRowLastColumn="0"/>
            <w:tcW w:w="4977" w:type="dxa"/>
            <w:tcBorders>
              <w:right w:val="none" w:sz="0" w:space="0" w:color="auto"/>
            </w:tcBorders>
            <w:noWrap/>
          </w:tcPr>
          <w:p w:rsidR="009E5740" w:rsidRPr="003616AA" w:rsidRDefault="009E5740">
            <w:pPr>
              <w:rPr>
                <w:rFonts w:ascii="Calibri" w:hAnsi="Calibri"/>
                <w:b w:val="0"/>
                <w:color w:val="000000"/>
                <w:sz w:val="22"/>
                <w:szCs w:val="22"/>
              </w:rPr>
            </w:pPr>
            <w:r w:rsidRPr="003616AA">
              <w:rPr>
                <w:rFonts w:ascii="Calibri" w:hAnsi="Calibri"/>
                <w:b w:val="0"/>
                <w:color w:val="000000"/>
                <w:sz w:val="22"/>
                <w:szCs w:val="22"/>
              </w:rPr>
              <w:t>Specialist - Obstetrics and Gynaecology</w:t>
            </w:r>
          </w:p>
        </w:tc>
        <w:tc>
          <w:tcPr>
            <w:tcW w:w="1417" w:type="dxa"/>
            <w:noWrap/>
          </w:tcPr>
          <w:p w:rsidR="009E5740" w:rsidRDefault="009E5740">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418" w:type="dxa"/>
          </w:tcPr>
          <w:p w:rsidR="009E5740" w:rsidRDefault="009E5740">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0.05%</w:t>
            </w:r>
          </w:p>
        </w:tc>
      </w:tr>
      <w:tr w:rsidR="009E5740" w:rsidRPr="00B64685" w:rsidTr="000279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77" w:type="dxa"/>
            <w:tcBorders>
              <w:bottom w:val="none" w:sz="0" w:space="0" w:color="auto"/>
              <w:right w:val="none" w:sz="0" w:space="0" w:color="auto"/>
            </w:tcBorders>
            <w:noWrap/>
          </w:tcPr>
          <w:p w:rsidR="009E5740" w:rsidRPr="003616AA" w:rsidRDefault="009E5740">
            <w:pPr>
              <w:rPr>
                <w:rFonts w:ascii="Calibri" w:hAnsi="Calibri"/>
                <w:b w:val="0"/>
                <w:color w:val="000000"/>
                <w:sz w:val="22"/>
                <w:szCs w:val="22"/>
              </w:rPr>
            </w:pPr>
            <w:r w:rsidRPr="003616AA">
              <w:rPr>
                <w:rFonts w:ascii="Calibri" w:hAnsi="Calibri"/>
                <w:b w:val="0"/>
                <w:color w:val="000000"/>
                <w:sz w:val="22"/>
                <w:szCs w:val="22"/>
              </w:rPr>
              <w:t>GP - GP Trainee</w:t>
            </w:r>
          </w:p>
        </w:tc>
        <w:tc>
          <w:tcPr>
            <w:tcW w:w="1417" w:type="dxa"/>
            <w:noWrap/>
          </w:tcPr>
          <w:p w:rsidR="009E5740" w:rsidRDefault="009E5740">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418" w:type="dxa"/>
          </w:tcPr>
          <w:p w:rsidR="009E5740" w:rsidRDefault="009E5740">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0.05%</w:t>
            </w:r>
          </w:p>
        </w:tc>
      </w:tr>
      <w:tr w:rsidR="009E5740" w:rsidRPr="00B64685" w:rsidTr="00027962">
        <w:trPr>
          <w:trHeight w:val="300"/>
        </w:trPr>
        <w:tc>
          <w:tcPr>
            <w:cnfStyle w:val="001000000000" w:firstRow="0" w:lastRow="0" w:firstColumn="1" w:lastColumn="0" w:oddVBand="0" w:evenVBand="0" w:oddHBand="0" w:evenHBand="0" w:firstRowFirstColumn="0" w:firstRowLastColumn="0" w:lastRowFirstColumn="0" w:lastRowLastColumn="0"/>
            <w:tcW w:w="4977" w:type="dxa"/>
            <w:tcBorders>
              <w:right w:val="none" w:sz="0" w:space="0" w:color="auto"/>
            </w:tcBorders>
            <w:noWrap/>
          </w:tcPr>
          <w:p w:rsidR="009E5740" w:rsidRPr="003616AA" w:rsidRDefault="009E5740">
            <w:pPr>
              <w:rPr>
                <w:rFonts w:ascii="Calibri" w:hAnsi="Calibri"/>
                <w:b w:val="0"/>
                <w:color w:val="000000"/>
                <w:sz w:val="22"/>
                <w:szCs w:val="22"/>
              </w:rPr>
            </w:pPr>
            <w:r w:rsidRPr="003616AA">
              <w:rPr>
                <w:rFonts w:ascii="Calibri" w:hAnsi="Calibri"/>
                <w:b w:val="0"/>
                <w:color w:val="000000"/>
                <w:sz w:val="22"/>
                <w:szCs w:val="22"/>
              </w:rPr>
              <w:t>Specialist - Cardiology</w:t>
            </w:r>
          </w:p>
        </w:tc>
        <w:tc>
          <w:tcPr>
            <w:tcW w:w="1417" w:type="dxa"/>
            <w:noWrap/>
          </w:tcPr>
          <w:p w:rsidR="009E5740" w:rsidRDefault="009E5740">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w:t>
            </w:r>
          </w:p>
        </w:tc>
        <w:tc>
          <w:tcPr>
            <w:tcW w:w="1418" w:type="dxa"/>
          </w:tcPr>
          <w:p w:rsidR="009E5740" w:rsidRDefault="009E5740">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0.05%</w:t>
            </w:r>
          </w:p>
        </w:tc>
      </w:tr>
    </w:tbl>
    <w:p w:rsidR="00E72218" w:rsidRPr="00E72218" w:rsidRDefault="00F9603A" w:rsidP="00A436C4">
      <w:pPr>
        <w:pStyle w:val="Caption"/>
        <w:spacing w:after="0"/>
        <w:rPr>
          <w:b w:val="0"/>
          <w:color w:val="auto"/>
        </w:rPr>
      </w:pPr>
      <w:r w:rsidRPr="00067009">
        <w:rPr>
          <w:b w:val="0"/>
          <w:color w:val="auto"/>
        </w:rPr>
        <w:t>Source</w:t>
      </w:r>
      <w:r w:rsidR="00DC051F">
        <w:rPr>
          <w:b w:val="0"/>
          <w:color w:val="auto"/>
        </w:rPr>
        <w:t xml:space="preserve"> for tables 13 and 14</w:t>
      </w:r>
      <w:r w:rsidRPr="00067009">
        <w:rPr>
          <w:b w:val="0"/>
          <w:color w:val="auto"/>
        </w:rPr>
        <w:t xml:space="preserve">: </w:t>
      </w:r>
      <w:r w:rsidRPr="009B6026">
        <w:rPr>
          <w:b w:val="0"/>
          <w:color w:val="auto"/>
        </w:rPr>
        <w:t>Department of Health, File: Q</w:t>
      </w:r>
      <w:r w:rsidR="00DC051F" w:rsidRPr="00DC051F">
        <w:rPr>
          <w:b w:val="0"/>
          <w:color w:val="auto"/>
        </w:rPr>
        <w:t>21109B</w:t>
      </w:r>
      <w:r w:rsidRPr="009B6026">
        <w:rPr>
          <w:b w:val="0"/>
          <w:color w:val="auto"/>
        </w:rPr>
        <w:t xml:space="preserve"> Item </w:t>
      </w:r>
      <w:r w:rsidR="00DC051F">
        <w:rPr>
          <w:b w:val="0"/>
          <w:color w:val="auto"/>
        </w:rPr>
        <w:t>325</w:t>
      </w:r>
      <w:r w:rsidR="00EB5362">
        <w:rPr>
          <w:b w:val="0"/>
          <w:color w:val="auto"/>
        </w:rPr>
        <w:t>23</w:t>
      </w:r>
      <w:r w:rsidRPr="009B6026">
        <w:rPr>
          <w:b w:val="0"/>
          <w:color w:val="auto"/>
        </w:rPr>
        <w:t xml:space="preserve"> </w:t>
      </w:r>
      <w:r w:rsidR="00DC051F">
        <w:rPr>
          <w:b w:val="0"/>
          <w:color w:val="auto"/>
        </w:rPr>
        <w:t xml:space="preserve">and 32526 </w:t>
      </w:r>
      <w:r>
        <w:rPr>
          <w:b w:val="0"/>
          <w:color w:val="auto"/>
        </w:rPr>
        <w:t>utilisation</w:t>
      </w:r>
      <w:r w:rsidRPr="009B6026">
        <w:rPr>
          <w:b w:val="0"/>
          <w:color w:val="auto"/>
        </w:rPr>
        <w:t>.xlsx</w:t>
      </w:r>
    </w:p>
    <w:p w:rsidR="00EA42AC" w:rsidRPr="000713A3" w:rsidRDefault="00EA42AC" w:rsidP="000713A3">
      <w:pPr>
        <w:pStyle w:val="Heading2"/>
        <w:keepLines/>
        <w:spacing w:before="200" w:after="0"/>
        <w:rPr>
          <w:rFonts w:asciiTheme="majorHAnsi" w:eastAsiaTheme="majorEastAsia" w:hAnsiTheme="majorHAnsi" w:cstheme="majorBidi"/>
          <w:i w:val="0"/>
          <w:iCs w:val="0"/>
          <w:szCs w:val="26"/>
          <w:lang w:eastAsia="en-AU"/>
        </w:rPr>
      </w:pPr>
      <w:bookmarkStart w:id="10" w:name="_Toc511133393"/>
      <w:r w:rsidRPr="000713A3">
        <w:rPr>
          <w:rFonts w:asciiTheme="majorHAnsi" w:eastAsiaTheme="majorEastAsia" w:hAnsiTheme="majorHAnsi" w:cstheme="majorBidi"/>
          <w:i w:val="0"/>
          <w:iCs w:val="0"/>
          <w:szCs w:val="26"/>
          <w:lang w:eastAsia="en-AU"/>
        </w:rPr>
        <w:t>Co-claiming</w:t>
      </w:r>
      <w:bookmarkEnd w:id="9"/>
      <w:bookmarkEnd w:id="10"/>
      <w:r w:rsidRPr="000713A3">
        <w:rPr>
          <w:rFonts w:asciiTheme="majorHAnsi" w:eastAsiaTheme="majorEastAsia" w:hAnsiTheme="majorHAnsi" w:cstheme="majorBidi"/>
          <w:i w:val="0"/>
          <w:iCs w:val="0"/>
          <w:szCs w:val="26"/>
          <w:lang w:eastAsia="en-AU"/>
        </w:rPr>
        <w:t xml:space="preserve"> </w:t>
      </w:r>
    </w:p>
    <w:p w:rsidR="001F4F0F" w:rsidRDefault="00635605" w:rsidP="00815AAA">
      <w:pPr>
        <w:spacing w:after="240"/>
      </w:pPr>
      <w:r w:rsidRPr="00F242E7">
        <w:t xml:space="preserve">Item 32523 is somewhat frequently </w:t>
      </w:r>
      <w:r w:rsidR="00CD5F70">
        <w:t xml:space="preserve">claimed </w:t>
      </w:r>
      <w:r w:rsidRPr="00F242E7">
        <w:t>(</w:t>
      </w:r>
      <w:r w:rsidR="00356109" w:rsidRPr="00F242E7">
        <w:t xml:space="preserve">approximately </w:t>
      </w:r>
      <w:r w:rsidR="00F242E7" w:rsidRPr="00F242E7">
        <w:t>43</w:t>
      </w:r>
      <w:r w:rsidR="00356109" w:rsidRPr="00F242E7">
        <w:t>% of episodes</w:t>
      </w:r>
      <w:r w:rsidRPr="00F242E7">
        <w:t xml:space="preserve"> </w:t>
      </w:r>
      <w:r w:rsidR="00F242E7" w:rsidRPr="00F242E7">
        <w:t>from 2013-14 to 2016-17</w:t>
      </w:r>
      <w:r w:rsidR="00356109" w:rsidRPr="00F242E7">
        <w:t>) with spe</w:t>
      </w:r>
      <w:r w:rsidR="00F242E7" w:rsidRPr="00F242E7">
        <w:t>cialist consultation item</w:t>
      </w:r>
      <w:r w:rsidRPr="00F242E7">
        <w:t xml:space="preserve"> </w:t>
      </w:r>
      <w:r w:rsidR="00356109" w:rsidRPr="00F242E7">
        <w:t>105</w:t>
      </w:r>
      <w:r w:rsidR="00F242E7" w:rsidRPr="00F242E7">
        <w:t xml:space="preserve"> </w:t>
      </w:r>
      <w:r w:rsidR="00356109" w:rsidRPr="00F242E7">
        <w:t xml:space="preserve">and </w:t>
      </w:r>
      <w:r w:rsidR="00F242E7" w:rsidRPr="00F242E7">
        <w:t>ultrasound item 55054</w:t>
      </w:r>
      <w:r w:rsidR="00356109" w:rsidRPr="00F242E7">
        <w:t>.</w:t>
      </w:r>
      <w:r w:rsidR="00F242E7" w:rsidRPr="00F242E7">
        <w:t xml:space="preserve"> In approximately 16% of cases (from 2013-14 to 2016-17), item 32523 was not claimed with another item (Table</w:t>
      </w:r>
      <w:r w:rsidR="001F4F0F">
        <w:t>s</w:t>
      </w:r>
      <w:r w:rsidR="00F242E7" w:rsidRPr="00F242E7">
        <w:t xml:space="preserve"> 1</w:t>
      </w:r>
      <w:r w:rsidR="00865938">
        <w:t>3</w:t>
      </w:r>
      <w:r w:rsidR="00F242E7" w:rsidRPr="00F242E7">
        <w:t>-1</w:t>
      </w:r>
      <w:r w:rsidR="00865938">
        <w:t>5</w:t>
      </w:r>
      <w:r w:rsidR="00F242E7" w:rsidRPr="00F242E7">
        <w:t>).</w:t>
      </w:r>
    </w:p>
    <w:p w:rsidR="00EB1E5F" w:rsidRDefault="001F4F0F" w:rsidP="00815AAA">
      <w:pPr>
        <w:spacing w:after="240"/>
        <w:rPr>
          <w:color w:val="000000"/>
        </w:rPr>
      </w:pPr>
      <w:r w:rsidRPr="00F242E7">
        <w:t>I</w:t>
      </w:r>
      <w:r>
        <w:t>tem 32526</w:t>
      </w:r>
      <w:r w:rsidRPr="00F242E7">
        <w:t xml:space="preserve"> is </w:t>
      </w:r>
      <w:r>
        <w:t xml:space="preserve">similarly somewhat frequently </w:t>
      </w:r>
      <w:r w:rsidR="00CD5F70">
        <w:t xml:space="preserve">claimed </w:t>
      </w:r>
      <w:r w:rsidRPr="00F242E7">
        <w:t xml:space="preserve">(approximately </w:t>
      </w:r>
      <w:r>
        <w:t>31</w:t>
      </w:r>
      <w:r w:rsidRPr="00F242E7">
        <w:t>% of episodes from 2013-14 to 2016-17) with specialist consultation item 105</w:t>
      </w:r>
      <w:r>
        <w:t>,</w:t>
      </w:r>
      <w:r w:rsidRPr="00F242E7">
        <w:t xml:space="preserve"> ultrasound item 55054</w:t>
      </w:r>
      <w:r>
        <w:t xml:space="preserve"> and RFA item 32523</w:t>
      </w:r>
      <w:r w:rsidRPr="00F242E7">
        <w:t>.</w:t>
      </w:r>
      <w:r>
        <w:t xml:space="preserve"> In approximately 28% of cases </w:t>
      </w:r>
      <w:r w:rsidRPr="00F242E7">
        <w:t xml:space="preserve">from 2013-14 to </w:t>
      </w:r>
      <w:r w:rsidR="00CD5F70">
        <w:br/>
      </w:r>
      <w:r w:rsidRPr="00F242E7">
        <w:t>2016-17</w:t>
      </w:r>
      <w:r>
        <w:t>, item 32526</w:t>
      </w:r>
      <w:r w:rsidRPr="00F242E7">
        <w:t xml:space="preserve"> </w:t>
      </w:r>
      <w:proofErr w:type="gramStart"/>
      <w:r w:rsidRPr="00F242E7">
        <w:t>was not claimed</w:t>
      </w:r>
      <w:proofErr w:type="gramEnd"/>
      <w:r w:rsidRPr="00F242E7">
        <w:t xml:space="preserve"> with another item (Table</w:t>
      </w:r>
      <w:r>
        <w:t>s</w:t>
      </w:r>
      <w:r w:rsidRPr="00F242E7">
        <w:t xml:space="preserve"> </w:t>
      </w:r>
      <w:r>
        <w:t>1</w:t>
      </w:r>
      <w:r w:rsidR="00865938">
        <w:t>6</w:t>
      </w:r>
      <w:r>
        <w:t>-</w:t>
      </w:r>
      <w:r w:rsidR="00865938">
        <w:t>18</w:t>
      </w:r>
      <w:r w:rsidRPr="00F242E7">
        <w:t>).</w:t>
      </w:r>
      <w:r>
        <w:t xml:space="preserve"> Co-claiming with item 32523 </w:t>
      </w:r>
      <w:r w:rsidR="00EB1E5F">
        <w:t xml:space="preserve">was appropriate as it </w:t>
      </w:r>
      <w:r>
        <w:t>likely reflects operation</w:t>
      </w:r>
      <w:r w:rsidR="00CD5F70">
        <w:t>s</w:t>
      </w:r>
      <w:r>
        <w:t xml:space="preserve"> on both legs in the same instance – on both t</w:t>
      </w:r>
      <w:r>
        <w:rPr>
          <w:color w:val="000000"/>
        </w:rPr>
        <w:t xml:space="preserve">he </w:t>
      </w:r>
      <w:r w:rsidRPr="0050759E">
        <w:rPr>
          <w:color w:val="000000"/>
        </w:rPr>
        <w:t xml:space="preserve">great </w:t>
      </w:r>
      <w:r>
        <w:rPr>
          <w:color w:val="000000"/>
        </w:rPr>
        <w:t xml:space="preserve">AND </w:t>
      </w:r>
      <w:r w:rsidRPr="0050759E">
        <w:rPr>
          <w:color w:val="000000"/>
        </w:rPr>
        <w:t>small saphenous vein</w:t>
      </w:r>
      <w:r>
        <w:rPr>
          <w:color w:val="000000"/>
        </w:rPr>
        <w:t xml:space="preserve"> in one leg, and on one of the </w:t>
      </w:r>
      <w:r w:rsidRPr="0050759E">
        <w:rPr>
          <w:color w:val="000000"/>
        </w:rPr>
        <w:t xml:space="preserve">great </w:t>
      </w:r>
      <w:r>
        <w:rPr>
          <w:color w:val="000000"/>
        </w:rPr>
        <w:t xml:space="preserve">OR </w:t>
      </w:r>
      <w:r w:rsidRPr="0050759E">
        <w:rPr>
          <w:color w:val="000000"/>
        </w:rPr>
        <w:t>small saphenous vein</w:t>
      </w:r>
      <w:r>
        <w:rPr>
          <w:color w:val="000000"/>
        </w:rPr>
        <w:t>s in the other.</w:t>
      </w:r>
    </w:p>
    <w:p w:rsidR="00926655" w:rsidRPr="00815AAA" w:rsidRDefault="00926655" w:rsidP="00815AAA">
      <w:pPr>
        <w:spacing w:after="240"/>
      </w:pPr>
      <w:r>
        <w:rPr>
          <w:color w:val="000000"/>
        </w:rPr>
        <w:t xml:space="preserve">As both items are in Group T8 and have schedule fees of greater than $300, </w:t>
      </w:r>
      <w:r>
        <w:t xml:space="preserve">they </w:t>
      </w:r>
      <w:proofErr w:type="gramStart"/>
      <w:r>
        <w:t>are affected</w:t>
      </w:r>
      <w:proofErr w:type="gramEnd"/>
      <w:r>
        <w:t xml:space="preserve"> by the 1 November 2017 changes to co-claiming arrangements. These changes block claiming of ‘subsequent attendance items’ (such as item 105) with items in Group T8 that have a schedule fee of equal to or greater than $300 on the </w:t>
      </w:r>
      <w:r>
        <w:lastRenderedPageBreak/>
        <w:t xml:space="preserve">same day. Therefore, co-claiming with item 105 </w:t>
      </w:r>
      <w:proofErr w:type="gramStart"/>
      <w:r>
        <w:t>is expected</w:t>
      </w:r>
      <w:proofErr w:type="gramEnd"/>
      <w:r>
        <w:t xml:space="preserve"> to cease over upcoming financial years.</w:t>
      </w:r>
    </w:p>
    <w:p w:rsidR="00A62888" w:rsidRPr="00815AAA" w:rsidRDefault="00926655" w:rsidP="00815AAA">
      <w:pPr>
        <w:spacing w:after="240"/>
        <w:rPr>
          <w:color w:val="000000"/>
        </w:rPr>
      </w:pPr>
      <w:r>
        <w:rPr>
          <w:color w:val="000000"/>
        </w:rPr>
        <w:t xml:space="preserve">Item 32526 </w:t>
      </w:r>
      <w:proofErr w:type="gramStart"/>
      <w:r>
        <w:rPr>
          <w:color w:val="000000"/>
        </w:rPr>
        <w:t>was co-claimed</w:t>
      </w:r>
      <w:proofErr w:type="gramEnd"/>
      <w:r>
        <w:rPr>
          <w:color w:val="000000"/>
        </w:rPr>
        <w:t xml:space="preserve"> with item 32504 in two instances in 2013-14 (Table </w:t>
      </w:r>
      <w:r w:rsidR="00865938">
        <w:rPr>
          <w:color w:val="000000"/>
        </w:rPr>
        <w:t>19</w:t>
      </w:r>
      <w:r>
        <w:rPr>
          <w:color w:val="000000"/>
        </w:rPr>
        <w:t xml:space="preserve">). This </w:t>
      </w:r>
      <w:proofErr w:type="gramStart"/>
      <w:r>
        <w:rPr>
          <w:color w:val="000000"/>
        </w:rPr>
        <w:t>is prohibited</w:t>
      </w:r>
      <w:proofErr w:type="gramEnd"/>
      <w:r>
        <w:rPr>
          <w:color w:val="000000"/>
        </w:rPr>
        <w:t xml:space="preserve"> by the item descriptor, however is unlikely to be of concern, due to the very small volume of cases and lack of further o</w:t>
      </w:r>
      <w:r w:rsidR="00815AAA">
        <w:rPr>
          <w:color w:val="000000"/>
        </w:rPr>
        <w:t>ccurrences in subsequent years.</w:t>
      </w:r>
    </w:p>
    <w:p w:rsidR="00926655" w:rsidRPr="00957793" w:rsidRDefault="00926655" w:rsidP="0010104E">
      <w:pPr>
        <w:pStyle w:val="Heading3"/>
        <w:spacing w:before="0"/>
        <w:rPr>
          <w:rFonts w:ascii="Times New Roman" w:hAnsi="Times New Roman" w:cs="Times New Roman"/>
          <w:b/>
          <w:sz w:val="20"/>
        </w:rPr>
      </w:pPr>
      <w:r w:rsidRPr="00957793">
        <w:rPr>
          <w:rFonts w:ascii="Times New Roman" w:hAnsi="Times New Roman" w:cs="Times New Roman"/>
          <w:b/>
          <w:sz w:val="20"/>
        </w:rPr>
        <w:t>Table 1</w:t>
      </w:r>
      <w:r w:rsidR="00865938">
        <w:rPr>
          <w:rFonts w:ascii="Times New Roman" w:hAnsi="Times New Roman" w:cs="Times New Roman"/>
          <w:b/>
          <w:sz w:val="20"/>
        </w:rPr>
        <w:t>3</w:t>
      </w:r>
      <w:r w:rsidRPr="00957793">
        <w:rPr>
          <w:rFonts w:ascii="Times New Roman" w:hAnsi="Times New Roman" w:cs="Times New Roman"/>
          <w:b/>
          <w:sz w:val="20"/>
        </w:rPr>
        <w:t xml:space="preserve">: Top 10 instances of co-claiming with MBS item 32523 in 2014-15 </w:t>
      </w:r>
    </w:p>
    <w:tbl>
      <w:tblPr>
        <w:tblStyle w:val="ListTable3-Accent1"/>
        <w:tblW w:w="94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5 presents the top ten instances of co-claiming with MBS item 32523 in the 2014-15 financial year. The table is split into eight columns, 1) ranking number from 1 to 10, 2) MBS items, 3) Episodes, 4) Number of services, 5) Schedule Fee for combination, 6) Number of providers, 7) Number of patients, 8) Percentage of episodes. Rows are split by ranking number, which presents the largest number of episodes as one and the smallest number of episodes as ten. 'NP' means that for that cell, the data is not printed."/>
      </w:tblPr>
      <w:tblGrid>
        <w:gridCol w:w="426"/>
        <w:gridCol w:w="2739"/>
        <w:gridCol w:w="1017"/>
        <w:gridCol w:w="960"/>
        <w:gridCol w:w="1286"/>
        <w:gridCol w:w="1037"/>
        <w:gridCol w:w="960"/>
        <w:gridCol w:w="997"/>
      </w:tblGrid>
      <w:tr w:rsidR="00926655" w:rsidTr="00027962">
        <w:trPr>
          <w:cnfStyle w:val="100000000000" w:firstRow="1" w:lastRow="0" w:firstColumn="0" w:lastColumn="0" w:oddVBand="0" w:evenVBand="0" w:oddHBand="0" w:evenHBand="0" w:firstRowFirstColumn="0" w:firstRowLastColumn="0" w:lastRowFirstColumn="0" w:lastRowLastColumn="0"/>
          <w:trHeight w:val="721"/>
          <w:tblHeader/>
        </w:trPr>
        <w:tc>
          <w:tcPr>
            <w:cnfStyle w:val="001000000100" w:firstRow="0" w:lastRow="0" w:firstColumn="1" w:lastColumn="0" w:oddVBand="0" w:evenVBand="0" w:oddHBand="0" w:evenHBand="0" w:firstRowFirstColumn="1" w:firstRowLastColumn="0" w:lastRowFirstColumn="0" w:lastRowLastColumn="0"/>
            <w:tcW w:w="426" w:type="dxa"/>
            <w:tcBorders>
              <w:bottom w:val="none" w:sz="0" w:space="0" w:color="auto"/>
              <w:right w:val="none" w:sz="0" w:space="0" w:color="auto"/>
            </w:tcBorders>
            <w:hideMark/>
          </w:tcPr>
          <w:p w:rsidR="00926655" w:rsidRDefault="00926655">
            <w:pPr>
              <w:jc w:val="center"/>
              <w:rPr>
                <w:rFonts w:ascii="Arial" w:hAnsi="Arial" w:cs="Arial"/>
                <w:b w:val="0"/>
                <w:bCs w:val="0"/>
                <w:color w:val="FFFFFF"/>
                <w:sz w:val="18"/>
                <w:szCs w:val="18"/>
              </w:rPr>
            </w:pPr>
            <w:r>
              <w:rPr>
                <w:rFonts w:ascii="Arial" w:hAnsi="Arial" w:cs="Arial"/>
                <w:b w:val="0"/>
                <w:bCs w:val="0"/>
                <w:color w:val="FFFFFF"/>
                <w:sz w:val="18"/>
                <w:szCs w:val="18"/>
              </w:rPr>
              <w:t>#</w:t>
            </w:r>
          </w:p>
        </w:tc>
        <w:tc>
          <w:tcPr>
            <w:tcW w:w="2739"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Items</w:t>
            </w:r>
          </w:p>
        </w:tc>
        <w:tc>
          <w:tcPr>
            <w:tcW w:w="1017"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Episodes</w:t>
            </w:r>
          </w:p>
        </w:tc>
        <w:tc>
          <w:tcPr>
            <w:tcW w:w="960"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Services</w:t>
            </w:r>
          </w:p>
        </w:tc>
        <w:tc>
          <w:tcPr>
            <w:tcW w:w="1286"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Schedule Fee for combination</w:t>
            </w:r>
          </w:p>
        </w:tc>
        <w:tc>
          <w:tcPr>
            <w:tcW w:w="1037"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Number of providers</w:t>
            </w:r>
          </w:p>
        </w:tc>
        <w:tc>
          <w:tcPr>
            <w:tcW w:w="960"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Number of patients</w:t>
            </w:r>
          </w:p>
        </w:tc>
        <w:tc>
          <w:tcPr>
            <w:tcW w:w="997"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 of episodes</w:t>
            </w:r>
          </w:p>
        </w:tc>
      </w:tr>
      <w:tr w:rsidR="00926655" w:rsidTr="000279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bottom w:val="none" w:sz="0" w:space="0" w:color="auto"/>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1</w:t>
            </w:r>
          </w:p>
        </w:tc>
        <w:tc>
          <w:tcPr>
            <w:tcW w:w="2739" w:type="dxa"/>
            <w:tcBorders>
              <w:top w:val="none" w:sz="0" w:space="0" w:color="auto"/>
              <w:bottom w:val="none" w:sz="0" w:space="0" w:color="auto"/>
            </w:tcBorders>
            <w:noWrap/>
            <w:hideMark/>
          </w:tcPr>
          <w:p w:rsidR="00926655" w:rsidRDefault="0092665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32523,</w:t>
            </w:r>
            <w:r>
              <w:rPr>
                <w:rFonts w:ascii="Arial" w:hAnsi="Arial" w:cs="Arial"/>
                <w:color w:val="000000"/>
                <w:sz w:val="18"/>
                <w:szCs w:val="18"/>
              </w:rPr>
              <w:t xml:space="preserve"> 00105, 55054.</w:t>
            </w:r>
          </w:p>
        </w:tc>
        <w:tc>
          <w:tcPr>
            <w:tcW w:w="101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507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1,600 </w:t>
            </w:r>
          </w:p>
        </w:tc>
        <w:tc>
          <w:tcPr>
            <w:tcW w:w="1286"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$348,216 </w:t>
            </w:r>
          </w:p>
        </w:tc>
        <w:tc>
          <w:tcPr>
            <w:tcW w:w="103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13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480 </w:t>
            </w:r>
          </w:p>
        </w:tc>
        <w:tc>
          <w:tcPr>
            <w:tcW w:w="99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24.24% </w:t>
            </w:r>
          </w:p>
        </w:tc>
      </w:tr>
      <w:tr w:rsidR="00926655" w:rsidTr="00027962">
        <w:trPr>
          <w:trHeight w:val="300"/>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2</w:t>
            </w:r>
          </w:p>
        </w:tc>
        <w:tc>
          <w:tcPr>
            <w:tcW w:w="2739" w:type="dxa"/>
            <w:noWrap/>
            <w:hideMark/>
          </w:tcPr>
          <w:p w:rsidR="00926655" w:rsidRDefault="0092665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32523,</w:t>
            </w:r>
            <w:r>
              <w:rPr>
                <w:rFonts w:ascii="Arial" w:hAnsi="Arial" w:cs="Arial"/>
                <w:color w:val="000000"/>
                <w:sz w:val="18"/>
                <w:szCs w:val="18"/>
              </w:rPr>
              <w:t xml:space="preserve"> 55054.</w:t>
            </w:r>
          </w:p>
        </w:tc>
        <w:tc>
          <w:tcPr>
            <w:tcW w:w="101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399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869 </w:t>
            </w:r>
          </w:p>
        </w:tc>
        <w:tc>
          <w:tcPr>
            <w:tcW w:w="1286"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$273,264 </w:t>
            </w:r>
          </w:p>
        </w:tc>
        <w:tc>
          <w:tcPr>
            <w:tcW w:w="103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39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392 </w:t>
            </w:r>
          </w:p>
        </w:tc>
        <w:tc>
          <w:tcPr>
            <w:tcW w:w="99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19.07% </w:t>
            </w:r>
          </w:p>
        </w:tc>
      </w:tr>
      <w:tr w:rsidR="00926655" w:rsidTr="000279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bottom w:val="none" w:sz="0" w:space="0" w:color="auto"/>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3</w:t>
            </w:r>
          </w:p>
        </w:tc>
        <w:tc>
          <w:tcPr>
            <w:tcW w:w="2739" w:type="dxa"/>
            <w:tcBorders>
              <w:top w:val="none" w:sz="0" w:space="0" w:color="auto"/>
              <w:bottom w:val="none" w:sz="0" w:space="0" w:color="auto"/>
            </w:tcBorders>
            <w:noWrap/>
            <w:hideMark/>
          </w:tcPr>
          <w:p w:rsidR="00926655" w:rsidRDefault="0092665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32523</w:t>
            </w:r>
          </w:p>
        </w:tc>
        <w:tc>
          <w:tcPr>
            <w:tcW w:w="101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331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407 </w:t>
            </w:r>
          </w:p>
        </w:tc>
        <w:tc>
          <w:tcPr>
            <w:tcW w:w="1286"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$196,898 </w:t>
            </w:r>
          </w:p>
        </w:tc>
        <w:tc>
          <w:tcPr>
            <w:tcW w:w="103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41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322 </w:t>
            </w:r>
          </w:p>
        </w:tc>
        <w:tc>
          <w:tcPr>
            <w:tcW w:w="99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15.82% </w:t>
            </w:r>
          </w:p>
        </w:tc>
      </w:tr>
      <w:tr w:rsidR="00926655" w:rsidTr="00027962">
        <w:trPr>
          <w:trHeight w:val="300"/>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4</w:t>
            </w:r>
          </w:p>
        </w:tc>
        <w:tc>
          <w:tcPr>
            <w:tcW w:w="2739" w:type="dxa"/>
            <w:noWrap/>
            <w:hideMark/>
          </w:tcPr>
          <w:p w:rsidR="00926655" w:rsidRDefault="0092665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32523,</w:t>
            </w:r>
            <w:r>
              <w:rPr>
                <w:rFonts w:ascii="Arial" w:hAnsi="Arial" w:cs="Arial"/>
                <w:color w:val="000000"/>
                <w:sz w:val="18"/>
                <w:szCs w:val="18"/>
              </w:rPr>
              <w:t xml:space="preserve"> 00105.</w:t>
            </w:r>
          </w:p>
        </w:tc>
        <w:tc>
          <w:tcPr>
            <w:tcW w:w="101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122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263 </w:t>
            </w:r>
          </w:p>
        </w:tc>
        <w:tc>
          <w:tcPr>
            <w:tcW w:w="1286"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$75,414 </w:t>
            </w:r>
          </w:p>
        </w:tc>
        <w:tc>
          <w:tcPr>
            <w:tcW w:w="103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115 </w:t>
            </w:r>
          </w:p>
        </w:tc>
        <w:tc>
          <w:tcPr>
            <w:tcW w:w="99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5.83% </w:t>
            </w:r>
          </w:p>
        </w:tc>
      </w:tr>
      <w:tr w:rsidR="00926655" w:rsidTr="000279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bottom w:val="none" w:sz="0" w:space="0" w:color="auto"/>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5</w:t>
            </w:r>
          </w:p>
        </w:tc>
        <w:tc>
          <w:tcPr>
            <w:tcW w:w="2739" w:type="dxa"/>
            <w:tcBorders>
              <w:top w:val="none" w:sz="0" w:space="0" w:color="auto"/>
              <w:bottom w:val="none" w:sz="0" w:space="0" w:color="auto"/>
            </w:tcBorders>
            <w:noWrap/>
            <w:hideMark/>
          </w:tcPr>
          <w:p w:rsidR="00926655" w:rsidRDefault="0092665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32523,</w:t>
            </w:r>
            <w:r>
              <w:rPr>
                <w:rFonts w:ascii="Arial" w:hAnsi="Arial" w:cs="Arial"/>
                <w:color w:val="000000"/>
                <w:sz w:val="18"/>
                <w:szCs w:val="18"/>
              </w:rPr>
              <w:t xml:space="preserve"> 55246.</w:t>
            </w:r>
          </w:p>
        </w:tc>
        <w:tc>
          <w:tcPr>
            <w:tcW w:w="101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79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178 </w:t>
            </w:r>
          </w:p>
        </w:tc>
        <w:tc>
          <w:tcPr>
            <w:tcW w:w="1286"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$59,345 </w:t>
            </w:r>
          </w:p>
        </w:tc>
        <w:tc>
          <w:tcPr>
            <w:tcW w:w="103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76 </w:t>
            </w:r>
          </w:p>
        </w:tc>
        <w:tc>
          <w:tcPr>
            <w:tcW w:w="99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3.78% </w:t>
            </w:r>
          </w:p>
        </w:tc>
      </w:tr>
      <w:tr w:rsidR="00926655" w:rsidTr="00027962">
        <w:trPr>
          <w:trHeight w:val="300"/>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6</w:t>
            </w:r>
          </w:p>
        </w:tc>
        <w:tc>
          <w:tcPr>
            <w:tcW w:w="2739" w:type="dxa"/>
            <w:noWrap/>
            <w:hideMark/>
          </w:tcPr>
          <w:p w:rsidR="00926655" w:rsidRDefault="0092665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32523,</w:t>
            </w:r>
            <w:r>
              <w:rPr>
                <w:rFonts w:ascii="Arial" w:hAnsi="Arial" w:cs="Arial"/>
                <w:color w:val="000000"/>
                <w:sz w:val="18"/>
                <w:szCs w:val="18"/>
              </w:rPr>
              <w:t xml:space="preserve"> 18272, 55246.</w:t>
            </w:r>
          </w:p>
        </w:tc>
        <w:tc>
          <w:tcPr>
            <w:tcW w:w="101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75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291 </w:t>
            </w:r>
          </w:p>
        </w:tc>
        <w:tc>
          <w:tcPr>
            <w:tcW w:w="1286"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$67,281 </w:t>
            </w:r>
          </w:p>
        </w:tc>
        <w:tc>
          <w:tcPr>
            <w:tcW w:w="103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np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74 </w:t>
            </w:r>
          </w:p>
        </w:tc>
        <w:tc>
          <w:tcPr>
            <w:tcW w:w="99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3.59% </w:t>
            </w:r>
          </w:p>
        </w:tc>
      </w:tr>
      <w:tr w:rsidR="00926655" w:rsidTr="000279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bottom w:val="none" w:sz="0" w:space="0" w:color="auto"/>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7</w:t>
            </w:r>
          </w:p>
        </w:tc>
        <w:tc>
          <w:tcPr>
            <w:tcW w:w="2739" w:type="dxa"/>
            <w:tcBorders>
              <w:top w:val="none" w:sz="0" w:space="0" w:color="auto"/>
              <w:bottom w:val="none" w:sz="0" w:space="0" w:color="auto"/>
            </w:tcBorders>
            <w:noWrap/>
            <w:hideMark/>
          </w:tcPr>
          <w:p w:rsidR="00926655" w:rsidRDefault="0092665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32523,</w:t>
            </w:r>
            <w:r>
              <w:rPr>
                <w:rFonts w:ascii="Arial" w:hAnsi="Arial" w:cs="Arial"/>
                <w:color w:val="000000"/>
                <w:sz w:val="18"/>
                <w:szCs w:val="18"/>
              </w:rPr>
              <w:t xml:space="preserve"> 55296.</w:t>
            </w:r>
          </w:p>
        </w:tc>
        <w:tc>
          <w:tcPr>
            <w:tcW w:w="101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56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132 </w:t>
            </w:r>
          </w:p>
        </w:tc>
        <w:tc>
          <w:tcPr>
            <w:tcW w:w="1286"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$41,161 </w:t>
            </w:r>
          </w:p>
        </w:tc>
        <w:tc>
          <w:tcPr>
            <w:tcW w:w="103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np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56 </w:t>
            </w:r>
          </w:p>
        </w:tc>
        <w:tc>
          <w:tcPr>
            <w:tcW w:w="99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2.68% </w:t>
            </w:r>
          </w:p>
        </w:tc>
      </w:tr>
      <w:tr w:rsidR="00926655" w:rsidTr="00027962">
        <w:trPr>
          <w:trHeight w:val="300"/>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8</w:t>
            </w:r>
          </w:p>
        </w:tc>
        <w:tc>
          <w:tcPr>
            <w:tcW w:w="2739" w:type="dxa"/>
            <w:noWrap/>
            <w:hideMark/>
          </w:tcPr>
          <w:p w:rsidR="00926655" w:rsidRDefault="0092665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32523,</w:t>
            </w:r>
            <w:r>
              <w:rPr>
                <w:rFonts w:ascii="Arial" w:hAnsi="Arial" w:cs="Arial"/>
                <w:color w:val="000000"/>
                <w:sz w:val="18"/>
                <w:szCs w:val="18"/>
              </w:rPr>
              <w:t xml:space="preserve"> 55054, 55296.</w:t>
            </w:r>
          </w:p>
        </w:tc>
        <w:tc>
          <w:tcPr>
            <w:tcW w:w="101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54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189 </w:t>
            </w:r>
          </w:p>
        </w:tc>
        <w:tc>
          <w:tcPr>
            <w:tcW w:w="1286"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$45,995 </w:t>
            </w:r>
          </w:p>
        </w:tc>
        <w:tc>
          <w:tcPr>
            <w:tcW w:w="103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np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54 </w:t>
            </w:r>
          </w:p>
        </w:tc>
        <w:tc>
          <w:tcPr>
            <w:tcW w:w="99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2.58% </w:t>
            </w:r>
          </w:p>
        </w:tc>
      </w:tr>
      <w:tr w:rsidR="00926655" w:rsidTr="000279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bottom w:val="none" w:sz="0" w:space="0" w:color="auto"/>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9</w:t>
            </w:r>
          </w:p>
        </w:tc>
        <w:tc>
          <w:tcPr>
            <w:tcW w:w="2739" w:type="dxa"/>
            <w:tcBorders>
              <w:top w:val="none" w:sz="0" w:space="0" w:color="auto"/>
              <w:bottom w:val="none" w:sz="0" w:space="0" w:color="auto"/>
            </w:tcBorders>
            <w:noWrap/>
            <w:hideMark/>
          </w:tcPr>
          <w:p w:rsidR="00926655" w:rsidRDefault="0092665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32523,</w:t>
            </w:r>
            <w:r>
              <w:rPr>
                <w:rFonts w:ascii="Arial" w:hAnsi="Arial" w:cs="Arial"/>
                <w:color w:val="000000"/>
                <w:sz w:val="18"/>
                <w:szCs w:val="18"/>
              </w:rPr>
              <w:t xml:space="preserve"> 00105, 55246.</w:t>
            </w:r>
          </w:p>
        </w:tc>
        <w:tc>
          <w:tcPr>
            <w:tcW w:w="101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41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138 </w:t>
            </w:r>
          </w:p>
        </w:tc>
        <w:tc>
          <w:tcPr>
            <w:tcW w:w="1286"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$31,964 </w:t>
            </w:r>
          </w:p>
        </w:tc>
        <w:tc>
          <w:tcPr>
            <w:tcW w:w="103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41 </w:t>
            </w:r>
          </w:p>
        </w:tc>
        <w:tc>
          <w:tcPr>
            <w:tcW w:w="99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1.96% </w:t>
            </w:r>
          </w:p>
        </w:tc>
      </w:tr>
      <w:tr w:rsidR="00926655" w:rsidTr="00027962">
        <w:trPr>
          <w:trHeight w:val="300"/>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10</w:t>
            </w:r>
          </w:p>
        </w:tc>
        <w:tc>
          <w:tcPr>
            <w:tcW w:w="2739" w:type="dxa"/>
            <w:noWrap/>
            <w:hideMark/>
          </w:tcPr>
          <w:p w:rsidR="00926655" w:rsidRDefault="0092665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32523,</w:t>
            </w:r>
            <w:r>
              <w:rPr>
                <w:rFonts w:ascii="Arial" w:hAnsi="Arial" w:cs="Arial"/>
                <w:color w:val="000000"/>
                <w:sz w:val="18"/>
                <w:szCs w:val="18"/>
              </w:rPr>
              <w:t xml:space="preserve"> 55054, 60048.</w:t>
            </w:r>
          </w:p>
        </w:tc>
        <w:tc>
          <w:tcPr>
            <w:tcW w:w="101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28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93 </w:t>
            </w:r>
          </w:p>
        </w:tc>
        <w:tc>
          <w:tcPr>
            <w:tcW w:w="1286"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$35,909 </w:t>
            </w:r>
          </w:p>
        </w:tc>
        <w:tc>
          <w:tcPr>
            <w:tcW w:w="103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np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28 </w:t>
            </w:r>
          </w:p>
        </w:tc>
        <w:tc>
          <w:tcPr>
            <w:tcW w:w="99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1.34% </w:t>
            </w:r>
          </w:p>
        </w:tc>
      </w:tr>
    </w:tbl>
    <w:p w:rsidR="00926655" w:rsidRPr="00C61298" w:rsidRDefault="00926655" w:rsidP="00815AAA">
      <w:pPr>
        <w:pStyle w:val="Heading4"/>
        <w:rPr>
          <w:rFonts w:ascii="Times New Roman" w:hAnsi="Times New Roman"/>
          <w:b/>
          <w:sz w:val="20"/>
        </w:rPr>
      </w:pPr>
      <w:r w:rsidRPr="00C61298">
        <w:rPr>
          <w:rFonts w:ascii="Times New Roman" w:hAnsi="Times New Roman"/>
          <w:b/>
          <w:sz w:val="20"/>
        </w:rPr>
        <w:t>Table 1</w:t>
      </w:r>
      <w:r w:rsidR="00865938">
        <w:rPr>
          <w:rFonts w:ascii="Times New Roman" w:hAnsi="Times New Roman"/>
          <w:b/>
          <w:sz w:val="20"/>
        </w:rPr>
        <w:t>4</w:t>
      </w:r>
      <w:r w:rsidRPr="00C61298">
        <w:rPr>
          <w:rFonts w:ascii="Times New Roman" w:hAnsi="Times New Roman"/>
          <w:b/>
          <w:sz w:val="20"/>
        </w:rPr>
        <w:t xml:space="preserve">: Top 10 instances of co-claiming with MBS item 32523 in 2015-16 </w:t>
      </w:r>
    </w:p>
    <w:tbl>
      <w:tblPr>
        <w:tblStyle w:val="ListTable3-Accent1"/>
        <w:tblW w:w="94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6 presents the top ten instances of co-claiming with MBS item 32523 in the 2015-16 financial year. The table is split into eight columns, 1) ranking number from 1 to 10, 2) MBS items, 3) Episodes, 4) Number of services, 5) Schedule Fee for combination, 6) Number of providers, 7) Number of patients, 8) Percentage of episodes. Rows are split by ranking number, which presents the largest number of episodes as one and the smallest number of episodes as ten. 'NP' means that for that cell, the data is not printed."/>
      </w:tblPr>
      <w:tblGrid>
        <w:gridCol w:w="426"/>
        <w:gridCol w:w="2739"/>
        <w:gridCol w:w="1017"/>
        <w:gridCol w:w="960"/>
        <w:gridCol w:w="1286"/>
        <w:gridCol w:w="1037"/>
        <w:gridCol w:w="960"/>
        <w:gridCol w:w="997"/>
      </w:tblGrid>
      <w:tr w:rsidR="00926655" w:rsidTr="007434F9">
        <w:trPr>
          <w:cnfStyle w:val="100000000000" w:firstRow="1" w:lastRow="0" w:firstColumn="0" w:lastColumn="0" w:oddVBand="0" w:evenVBand="0" w:oddHBand="0" w:evenHBand="0" w:firstRowFirstColumn="0" w:firstRowLastColumn="0" w:lastRowFirstColumn="0" w:lastRowLastColumn="0"/>
          <w:trHeight w:val="721"/>
          <w:tblHeader/>
        </w:trPr>
        <w:tc>
          <w:tcPr>
            <w:cnfStyle w:val="001000000100" w:firstRow="0" w:lastRow="0" w:firstColumn="1" w:lastColumn="0" w:oddVBand="0" w:evenVBand="0" w:oddHBand="0" w:evenHBand="0" w:firstRowFirstColumn="1" w:firstRowLastColumn="0" w:lastRowFirstColumn="0" w:lastRowLastColumn="0"/>
            <w:tcW w:w="426" w:type="dxa"/>
            <w:tcBorders>
              <w:bottom w:val="none" w:sz="0" w:space="0" w:color="auto"/>
              <w:right w:val="none" w:sz="0" w:space="0" w:color="auto"/>
            </w:tcBorders>
            <w:hideMark/>
          </w:tcPr>
          <w:p w:rsidR="00926655" w:rsidRDefault="00926655">
            <w:pPr>
              <w:jc w:val="center"/>
              <w:rPr>
                <w:rFonts w:ascii="Arial" w:hAnsi="Arial" w:cs="Arial"/>
                <w:b w:val="0"/>
                <w:bCs w:val="0"/>
                <w:color w:val="FFFFFF"/>
                <w:sz w:val="18"/>
                <w:szCs w:val="18"/>
              </w:rPr>
            </w:pPr>
            <w:r>
              <w:rPr>
                <w:rFonts w:ascii="Arial" w:hAnsi="Arial" w:cs="Arial"/>
                <w:b w:val="0"/>
                <w:bCs w:val="0"/>
                <w:color w:val="FFFFFF"/>
                <w:sz w:val="18"/>
                <w:szCs w:val="18"/>
              </w:rPr>
              <w:t>#</w:t>
            </w:r>
          </w:p>
        </w:tc>
        <w:tc>
          <w:tcPr>
            <w:tcW w:w="2739"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Items</w:t>
            </w:r>
          </w:p>
        </w:tc>
        <w:tc>
          <w:tcPr>
            <w:tcW w:w="1017"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Episodes</w:t>
            </w:r>
          </w:p>
        </w:tc>
        <w:tc>
          <w:tcPr>
            <w:tcW w:w="960"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Services</w:t>
            </w:r>
          </w:p>
        </w:tc>
        <w:tc>
          <w:tcPr>
            <w:tcW w:w="1286"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Schedule Fee for combination</w:t>
            </w:r>
          </w:p>
        </w:tc>
        <w:tc>
          <w:tcPr>
            <w:tcW w:w="1037"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Number of providers</w:t>
            </w:r>
          </w:p>
        </w:tc>
        <w:tc>
          <w:tcPr>
            <w:tcW w:w="960"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Number of patients</w:t>
            </w:r>
          </w:p>
        </w:tc>
        <w:tc>
          <w:tcPr>
            <w:tcW w:w="997"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 of episodes</w:t>
            </w:r>
          </w:p>
        </w:tc>
      </w:tr>
      <w:tr w:rsidR="00926655" w:rsidTr="007434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bottom w:val="none" w:sz="0" w:space="0" w:color="auto"/>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1</w:t>
            </w:r>
          </w:p>
        </w:tc>
        <w:tc>
          <w:tcPr>
            <w:tcW w:w="2739" w:type="dxa"/>
            <w:tcBorders>
              <w:top w:val="none" w:sz="0" w:space="0" w:color="auto"/>
              <w:bottom w:val="none" w:sz="0" w:space="0" w:color="auto"/>
            </w:tcBorders>
            <w:noWrap/>
            <w:hideMark/>
          </w:tcPr>
          <w:p w:rsidR="00926655" w:rsidRDefault="0092665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32523,</w:t>
            </w:r>
            <w:r>
              <w:rPr>
                <w:rFonts w:ascii="Arial" w:hAnsi="Arial" w:cs="Arial"/>
                <w:color w:val="000000"/>
                <w:sz w:val="18"/>
                <w:szCs w:val="18"/>
              </w:rPr>
              <w:t xml:space="preserve"> 00105, 55054.</w:t>
            </w:r>
          </w:p>
        </w:tc>
        <w:tc>
          <w:tcPr>
            <w:tcW w:w="101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584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1,869 </w:t>
            </w:r>
          </w:p>
        </w:tc>
        <w:tc>
          <w:tcPr>
            <w:tcW w:w="1286"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$408,312 </w:t>
            </w:r>
          </w:p>
        </w:tc>
        <w:tc>
          <w:tcPr>
            <w:tcW w:w="103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17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554 </w:t>
            </w:r>
          </w:p>
        </w:tc>
        <w:tc>
          <w:tcPr>
            <w:tcW w:w="99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21.12% </w:t>
            </w:r>
          </w:p>
        </w:tc>
      </w:tr>
      <w:tr w:rsidR="00926655" w:rsidTr="007434F9">
        <w:trPr>
          <w:trHeight w:val="300"/>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2</w:t>
            </w:r>
          </w:p>
        </w:tc>
        <w:tc>
          <w:tcPr>
            <w:tcW w:w="2739" w:type="dxa"/>
            <w:noWrap/>
            <w:hideMark/>
          </w:tcPr>
          <w:p w:rsidR="00926655" w:rsidRDefault="0092665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32523,</w:t>
            </w:r>
            <w:r>
              <w:rPr>
                <w:rFonts w:ascii="Arial" w:hAnsi="Arial" w:cs="Arial"/>
                <w:color w:val="000000"/>
                <w:sz w:val="18"/>
                <w:szCs w:val="18"/>
              </w:rPr>
              <w:t xml:space="preserve"> 55054.</w:t>
            </w:r>
          </w:p>
        </w:tc>
        <w:tc>
          <w:tcPr>
            <w:tcW w:w="101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533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1,173 </w:t>
            </w:r>
          </w:p>
        </w:tc>
        <w:tc>
          <w:tcPr>
            <w:tcW w:w="1286"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$367,988 </w:t>
            </w:r>
          </w:p>
        </w:tc>
        <w:tc>
          <w:tcPr>
            <w:tcW w:w="103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42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516 </w:t>
            </w:r>
          </w:p>
        </w:tc>
        <w:tc>
          <w:tcPr>
            <w:tcW w:w="99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19.28% </w:t>
            </w:r>
          </w:p>
        </w:tc>
      </w:tr>
      <w:tr w:rsidR="00926655" w:rsidTr="007434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bottom w:val="none" w:sz="0" w:space="0" w:color="auto"/>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3</w:t>
            </w:r>
          </w:p>
        </w:tc>
        <w:tc>
          <w:tcPr>
            <w:tcW w:w="2739" w:type="dxa"/>
            <w:tcBorders>
              <w:top w:val="none" w:sz="0" w:space="0" w:color="auto"/>
              <w:bottom w:val="none" w:sz="0" w:space="0" w:color="auto"/>
            </w:tcBorders>
            <w:noWrap/>
            <w:hideMark/>
          </w:tcPr>
          <w:p w:rsidR="00926655" w:rsidRDefault="0092665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32523</w:t>
            </w:r>
            <w:r>
              <w:rPr>
                <w:rFonts w:ascii="Arial" w:hAnsi="Arial" w:cs="Arial"/>
                <w:color w:val="000000"/>
                <w:sz w:val="18"/>
                <w:szCs w:val="18"/>
              </w:rPr>
              <w:t>.</w:t>
            </w:r>
          </w:p>
        </w:tc>
        <w:tc>
          <w:tcPr>
            <w:tcW w:w="101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376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458 </w:t>
            </w:r>
          </w:p>
        </w:tc>
        <w:tc>
          <w:tcPr>
            <w:tcW w:w="1286"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$222,778 </w:t>
            </w:r>
          </w:p>
        </w:tc>
        <w:tc>
          <w:tcPr>
            <w:tcW w:w="103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51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370 </w:t>
            </w:r>
          </w:p>
        </w:tc>
        <w:tc>
          <w:tcPr>
            <w:tcW w:w="99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13.60% </w:t>
            </w:r>
          </w:p>
        </w:tc>
      </w:tr>
      <w:tr w:rsidR="00926655" w:rsidTr="007434F9">
        <w:trPr>
          <w:trHeight w:val="300"/>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4</w:t>
            </w:r>
          </w:p>
        </w:tc>
        <w:tc>
          <w:tcPr>
            <w:tcW w:w="2739" w:type="dxa"/>
            <w:noWrap/>
            <w:hideMark/>
          </w:tcPr>
          <w:p w:rsidR="00926655" w:rsidRDefault="0092665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32523,</w:t>
            </w:r>
            <w:r>
              <w:rPr>
                <w:rFonts w:ascii="Arial" w:hAnsi="Arial" w:cs="Arial"/>
                <w:color w:val="000000"/>
                <w:sz w:val="18"/>
                <w:szCs w:val="18"/>
              </w:rPr>
              <w:t xml:space="preserve"> 55246.</w:t>
            </w:r>
          </w:p>
        </w:tc>
        <w:tc>
          <w:tcPr>
            <w:tcW w:w="101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134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358 </w:t>
            </w:r>
          </w:p>
        </w:tc>
        <w:tc>
          <w:tcPr>
            <w:tcW w:w="1286"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$110,597 </w:t>
            </w:r>
          </w:p>
        </w:tc>
        <w:tc>
          <w:tcPr>
            <w:tcW w:w="103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np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133 </w:t>
            </w:r>
          </w:p>
        </w:tc>
        <w:tc>
          <w:tcPr>
            <w:tcW w:w="99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4.85% </w:t>
            </w:r>
          </w:p>
        </w:tc>
      </w:tr>
      <w:tr w:rsidR="00926655" w:rsidTr="007434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bottom w:val="none" w:sz="0" w:space="0" w:color="auto"/>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5</w:t>
            </w:r>
          </w:p>
        </w:tc>
        <w:tc>
          <w:tcPr>
            <w:tcW w:w="2739" w:type="dxa"/>
            <w:tcBorders>
              <w:top w:val="none" w:sz="0" w:space="0" w:color="auto"/>
              <w:bottom w:val="none" w:sz="0" w:space="0" w:color="auto"/>
            </w:tcBorders>
            <w:noWrap/>
            <w:hideMark/>
          </w:tcPr>
          <w:p w:rsidR="00926655" w:rsidRDefault="0092665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32523,</w:t>
            </w:r>
            <w:r>
              <w:rPr>
                <w:rFonts w:ascii="Arial" w:hAnsi="Arial" w:cs="Arial"/>
                <w:color w:val="000000"/>
                <w:sz w:val="18"/>
                <w:szCs w:val="18"/>
              </w:rPr>
              <w:t xml:space="preserve"> 18272, 55246.</w:t>
            </w:r>
          </w:p>
        </w:tc>
        <w:tc>
          <w:tcPr>
            <w:tcW w:w="101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87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351 </w:t>
            </w:r>
          </w:p>
        </w:tc>
        <w:tc>
          <w:tcPr>
            <w:tcW w:w="1286"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$79,102 </w:t>
            </w:r>
          </w:p>
        </w:tc>
        <w:tc>
          <w:tcPr>
            <w:tcW w:w="103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np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87 </w:t>
            </w:r>
          </w:p>
        </w:tc>
        <w:tc>
          <w:tcPr>
            <w:tcW w:w="99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3.15% </w:t>
            </w:r>
          </w:p>
        </w:tc>
      </w:tr>
      <w:tr w:rsidR="00926655" w:rsidTr="007434F9">
        <w:trPr>
          <w:trHeight w:val="300"/>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6</w:t>
            </w:r>
          </w:p>
        </w:tc>
        <w:tc>
          <w:tcPr>
            <w:tcW w:w="2739" w:type="dxa"/>
            <w:noWrap/>
            <w:hideMark/>
          </w:tcPr>
          <w:p w:rsidR="00926655" w:rsidRDefault="0092665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32523,</w:t>
            </w:r>
            <w:r>
              <w:rPr>
                <w:rFonts w:ascii="Arial" w:hAnsi="Arial" w:cs="Arial"/>
                <w:color w:val="000000"/>
                <w:sz w:val="18"/>
                <w:szCs w:val="18"/>
              </w:rPr>
              <w:t xml:space="preserve"> 00105.</w:t>
            </w:r>
          </w:p>
        </w:tc>
        <w:tc>
          <w:tcPr>
            <w:tcW w:w="101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76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175 </w:t>
            </w:r>
          </w:p>
        </w:tc>
        <w:tc>
          <w:tcPr>
            <w:tcW w:w="1286"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$49,958 </w:t>
            </w:r>
          </w:p>
        </w:tc>
        <w:tc>
          <w:tcPr>
            <w:tcW w:w="103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76 </w:t>
            </w:r>
          </w:p>
        </w:tc>
        <w:tc>
          <w:tcPr>
            <w:tcW w:w="99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2.75% </w:t>
            </w:r>
          </w:p>
        </w:tc>
      </w:tr>
      <w:tr w:rsidR="00926655" w:rsidTr="007434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bottom w:val="none" w:sz="0" w:space="0" w:color="auto"/>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7</w:t>
            </w:r>
          </w:p>
        </w:tc>
        <w:tc>
          <w:tcPr>
            <w:tcW w:w="2739" w:type="dxa"/>
            <w:tcBorders>
              <w:top w:val="none" w:sz="0" w:space="0" w:color="auto"/>
              <w:bottom w:val="none" w:sz="0" w:space="0" w:color="auto"/>
            </w:tcBorders>
            <w:noWrap/>
            <w:hideMark/>
          </w:tcPr>
          <w:p w:rsidR="00926655" w:rsidRDefault="0092665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32523,</w:t>
            </w:r>
            <w:r>
              <w:rPr>
                <w:rFonts w:ascii="Arial" w:hAnsi="Arial" w:cs="Arial"/>
                <w:color w:val="000000"/>
                <w:sz w:val="18"/>
                <w:szCs w:val="18"/>
              </w:rPr>
              <w:t xml:space="preserve"> 55296.</w:t>
            </w:r>
          </w:p>
        </w:tc>
        <w:tc>
          <w:tcPr>
            <w:tcW w:w="101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74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190 </w:t>
            </w:r>
          </w:p>
        </w:tc>
        <w:tc>
          <w:tcPr>
            <w:tcW w:w="1286"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$57,505 </w:t>
            </w:r>
          </w:p>
        </w:tc>
        <w:tc>
          <w:tcPr>
            <w:tcW w:w="103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np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74 </w:t>
            </w:r>
          </w:p>
        </w:tc>
        <w:tc>
          <w:tcPr>
            <w:tcW w:w="99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2.68% </w:t>
            </w:r>
          </w:p>
        </w:tc>
      </w:tr>
      <w:tr w:rsidR="00926655" w:rsidTr="007434F9">
        <w:trPr>
          <w:trHeight w:val="300"/>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8</w:t>
            </w:r>
          </w:p>
        </w:tc>
        <w:tc>
          <w:tcPr>
            <w:tcW w:w="2739" w:type="dxa"/>
            <w:noWrap/>
            <w:hideMark/>
          </w:tcPr>
          <w:p w:rsidR="00926655" w:rsidRDefault="0092665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32523,</w:t>
            </w:r>
            <w:r>
              <w:rPr>
                <w:rFonts w:ascii="Arial" w:hAnsi="Arial" w:cs="Arial"/>
                <w:color w:val="000000"/>
                <w:sz w:val="18"/>
                <w:szCs w:val="18"/>
              </w:rPr>
              <w:t xml:space="preserve"> 00105, 55246.</w:t>
            </w:r>
          </w:p>
        </w:tc>
        <w:tc>
          <w:tcPr>
            <w:tcW w:w="101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52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174 </w:t>
            </w:r>
          </w:p>
        </w:tc>
        <w:tc>
          <w:tcPr>
            <w:tcW w:w="1286"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$40,199 </w:t>
            </w:r>
          </w:p>
        </w:tc>
        <w:tc>
          <w:tcPr>
            <w:tcW w:w="103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np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51 </w:t>
            </w:r>
          </w:p>
        </w:tc>
        <w:tc>
          <w:tcPr>
            <w:tcW w:w="99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1.88% </w:t>
            </w:r>
          </w:p>
        </w:tc>
      </w:tr>
      <w:tr w:rsidR="00926655" w:rsidTr="007434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bottom w:val="none" w:sz="0" w:space="0" w:color="auto"/>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9</w:t>
            </w:r>
          </w:p>
        </w:tc>
        <w:tc>
          <w:tcPr>
            <w:tcW w:w="2739" w:type="dxa"/>
            <w:tcBorders>
              <w:top w:val="none" w:sz="0" w:space="0" w:color="auto"/>
              <w:bottom w:val="none" w:sz="0" w:space="0" w:color="auto"/>
            </w:tcBorders>
            <w:noWrap/>
            <w:hideMark/>
          </w:tcPr>
          <w:p w:rsidR="00926655" w:rsidRDefault="0092665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32523,</w:t>
            </w:r>
            <w:r>
              <w:rPr>
                <w:rFonts w:ascii="Arial" w:hAnsi="Arial" w:cs="Arial"/>
                <w:color w:val="000000"/>
                <w:sz w:val="18"/>
                <w:szCs w:val="18"/>
              </w:rPr>
              <w:t xml:space="preserve"> 00105, 18262, 18270, 18272.</w:t>
            </w:r>
          </w:p>
        </w:tc>
        <w:tc>
          <w:tcPr>
            <w:tcW w:w="101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47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372 </w:t>
            </w:r>
          </w:p>
        </w:tc>
        <w:tc>
          <w:tcPr>
            <w:tcW w:w="1286"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$53,922 </w:t>
            </w:r>
          </w:p>
        </w:tc>
        <w:tc>
          <w:tcPr>
            <w:tcW w:w="103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np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47 </w:t>
            </w:r>
          </w:p>
        </w:tc>
        <w:tc>
          <w:tcPr>
            <w:tcW w:w="99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1.70% </w:t>
            </w:r>
          </w:p>
        </w:tc>
      </w:tr>
      <w:tr w:rsidR="00926655" w:rsidTr="007434F9">
        <w:trPr>
          <w:trHeight w:val="300"/>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10</w:t>
            </w:r>
          </w:p>
        </w:tc>
        <w:tc>
          <w:tcPr>
            <w:tcW w:w="2739" w:type="dxa"/>
            <w:noWrap/>
            <w:hideMark/>
          </w:tcPr>
          <w:p w:rsidR="00926655" w:rsidRDefault="0092665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32523,</w:t>
            </w:r>
            <w:r>
              <w:rPr>
                <w:rFonts w:ascii="Arial" w:hAnsi="Arial" w:cs="Arial"/>
                <w:color w:val="000000"/>
                <w:sz w:val="18"/>
                <w:szCs w:val="18"/>
              </w:rPr>
              <w:t xml:space="preserve"> 11602, 18272.</w:t>
            </w:r>
          </w:p>
        </w:tc>
        <w:tc>
          <w:tcPr>
            <w:tcW w:w="101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40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120 </w:t>
            </w:r>
          </w:p>
        </w:tc>
        <w:tc>
          <w:tcPr>
            <w:tcW w:w="1286"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$26,154 </w:t>
            </w:r>
          </w:p>
        </w:tc>
        <w:tc>
          <w:tcPr>
            <w:tcW w:w="103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np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32 </w:t>
            </w:r>
          </w:p>
        </w:tc>
        <w:tc>
          <w:tcPr>
            <w:tcW w:w="99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1.45% </w:t>
            </w:r>
          </w:p>
        </w:tc>
      </w:tr>
    </w:tbl>
    <w:p w:rsidR="00AA1CE4" w:rsidRDefault="00AA1CE4" w:rsidP="00FD2DC6">
      <w:pPr>
        <w:rPr>
          <w:b/>
          <w:sz w:val="20"/>
        </w:rPr>
        <w:sectPr w:rsidR="00AA1CE4" w:rsidSect="00E90F3F">
          <w:headerReference w:type="even" r:id="rId29"/>
          <w:headerReference w:type="default" r:id="rId30"/>
          <w:footerReference w:type="even" r:id="rId31"/>
          <w:footerReference w:type="default" r:id="rId32"/>
          <w:headerReference w:type="first" r:id="rId33"/>
          <w:footerReference w:type="first" r:id="rId34"/>
          <w:pgSz w:w="11906" w:h="16838"/>
          <w:pgMar w:top="1440" w:right="1800" w:bottom="709" w:left="1800" w:header="708" w:footer="830" w:gutter="0"/>
          <w:cols w:space="708"/>
          <w:docGrid w:linePitch="360"/>
        </w:sectPr>
      </w:pPr>
    </w:p>
    <w:p w:rsidR="00926655" w:rsidRPr="00C61298" w:rsidRDefault="00926655" w:rsidP="00C61298">
      <w:pPr>
        <w:pStyle w:val="Heading4"/>
        <w:spacing w:before="0"/>
        <w:rPr>
          <w:rFonts w:ascii="Times New Roman" w:hAnsi="Times New Roman"/>
          <w:b/>
          <w:sz w:val="20"/>
        </w:rPr>
      </w:pPr>
      <w:r w:rsidRPr="00C61298">
        <w:rPr>
          <w:rFonts w:ascii="Times New Roman" w:hAnsi="Times New Roman"/>
          <w:b/>
          <w:sz w:val="20"/>
        </w:rPr>
        <w:lastRenderedPageBreak/>
        <w:t>Table 1</w:t>
      </w:r>
      <w:r w:rsidR="00865938">
        <w:rPr>
          <w:rFonts w:ascii="Times New Roman" w:hAnsi="Times New Roman"/>
          <w:b/>
          <w:sz w:val="20"/>
        </w:rPr>
        <w:t>5</w:t>
      </w:r>
      <w:r w:rsidRPr="00C61298">
        <w:rPr>
          <w:rFonts w:ascii="Times New Roman" w:hAnsi="Times New Roman"/>
          <w:b/>
          <w:sz w:val="20"/>
        </w:rPr>
        <w:t xml:space="preserve">: Top 10 instances of co-claiming with MBS item 32523 in 2016-17 </w:t>
      </w:r>
    </w:p>
    <w:tbl>
      <w:tblPr>
        <w:tblStyle w:val="ListTable3-Accent1"/>
        <w:tblW w:w="94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6 presents the top ten instances of co-claiming with MBS item 32523 in the 2015-16 financial year. The table is split into eight columns, 1) ranking number from 1 to 10, 2) MBS items, 3) Episodes, 4) Number of services, 5) Schedule Fee for combination, 6) Number of providers, 7) Number of patients, 8) Percentage of episodes. Rows are split by ranking number, which presents the largest number of episodes as one and the smallest number of episodes as ten. 'NP' means that for that cell, the data is not printed."/>
      </w:tblPr>
      <w:tblGrid>
        <w:gridCol w:w="426"/>
        <w:gridCol w:w="2693"/>
        <w:gridCol w:w="1063"/>
        <w:gridCol w:w="960"/>
        <w:gridCol w:w="1286"/>
        <w:gridCol w:w="1037"/>
        <w:gridCol w:w="960"/>
        <w:gridCol w:w="997"/>
      </w:tblGrid>
      <w:tr w:rsidR="00926655" w:rsidTr="007434F9">
        <w:trPr>
          <w:cnfStyle w:val="100000000000" w:firstRow="1" w:lastRow="0" w:firstColumn="0" w:lastColumn="0" w:oddVBand="0" w:evenVBand="0" w:oddHBand="0" w:evenHBand="0" w:firstRowFirstColumn="0" w:firstRowLastColumn="0" w:lastRowFirstColumn="0" w:lastRowLastColumn="0"/>
          <w:trHeight w:val="721"/>
          <w:tblHeader/>
        </w:trPr>
        <w:tc>
          <w:tcPr>
            <w:cnfStyle w:val="001000000100" w:firstRow="0" w:lastRow="0" w:firstColumn="1" w:lastColumn="0" w:oddVBand="0" w:evenVBand="0" w:oddHBand="0" w:evenHBand="0" w:firstRowFirstColumn="1" w:firstRowLastColumn="0" w:lastRowFirstColumn="0" w:lastRowLastColumn="0"/>
            <w:tcW w:w="426" w:type="dxa"/>
            <w:tcBorders>
              <w:bottom w:val="none" w:sz="0" w:space="0" w:color="auto"/>
              <w:right w:val="none" w:sz="0" w:space="0" w:color="auto"/>
            </w:tcBorders>
            <w:hideMark/>
          </w:tcPr>
          <w:p w:rsidR="00926655" w:rsidRDefault="00926655">
            <w:pPr>
              <w:jc w:val="center"/>
              <w:rPr>
                <w:rFonts w:ascii="Arial" w:hAnsi="Arial" w:cs="Arial"/>
                <w:b w:val="0"/>
                <w:bCs w:val="0"/>
                <w:color w:val="FFFFFF"/>
                <w:sz w:val="18"/>
                <w:szCs w:val="18"/>
              </w:rPr>
            </w:pPr>
            <w:r>
              <w:rPr>
                <w:rFonts w:ascii="Arial" w:hAnsi="Arial" w:cs="Arial"/>
                <w:b w:val="0"/>
                <w:bCs w:val="0"/>
                <w:color w:val="FFFFFF"/>
                <w:sz w:val="18"/>
                <w:szCs w:val="18"/>
              </w:rPr>
              <w:t>#</w:t>
            </w:r>
          </w:p>
        </w:tc>
        <w:tc>
          <w:tcPr>
            <w:tcW w:w="2693"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Items</w:t>
            </w:r>
          </w:p>
        </w:tc>
        <w:tc>
          <w:tcPr>
            <w:tcW w:w="1063"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Episodes</w:t>
            </w:r>
          </w:p>
        </w:tc>
        <w:tc>
          <w:tcPr>
            <w:tcW w:w="960"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Services</w:t>
            </w:r>
          </w:p>
        </w:tc>
        <w:tc>
          <w:tcPr>
            <w:tcW w:w="1286"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Schedule Fee for combination</w:t>
            </w:r>
          </w:p>
        </w:tc>
        <w:tc>
          <w:tcPr>
            <w:tcW w:w="1037"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Number of providers</w:t>
            </w:r>
          </w:p>
        </w:tc>
        <w:tc>
          <w:tcPr>
            <w:tcW w:w="960"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Number of patients</w:t>
            </w:r>
          </w:p>
        </w:tc>
        <w:tc>
          <w:tcPr>
            <w:tcW w:w="997"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 of episodes</w:t>
            </w:r>
          </w:p>
        </w:tc>
      </w:tr>
      <w:tr w:rsidR="00926655" w:rsidTr="007434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bottom w:val="none" w:sz="0" w:space="0" w:color="auto"/>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1</w:t>
            </w:r>
          </w:p>
        </w:tc>
        <w:tc>
          <w:tcPr>
            <w:tcW w:w="2693" w:type="dxa"/>
            <w:tcBorders>
              <w:top w:val="none" w:sz="0" w:space="0" w:color="auto"/>
              <w:bottom w:val="none" w:sz="0" w:space="0" w:color="auto"/>
            </w:tcBorders>
            <w:noWrap/>
            <w:hideMark/>
          </w:tcPr>
          <w:p w:rsidR="00926655" w:rsidRDefault="0092665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32523,</w:t>
            </w:r>
            <w:r>
              <w:rPr>
                <w:rFonts w:ascii="Arial" w:hAnsi="Arial" w:cs="Arial"/>
                <w:color w:val="000000"/>
                <w:sz w:val="18"/>
                <w:szCs w:val="18"/>
              </w:rPr>
              <w:t xml:space="preserve"> 55054.</w:t>
            </w:r>
          </w:p>
        </w:tc>
        <w:tc>
          <w:tcPr>
            <w:tcW w:w="1063"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797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1,735 </w:t>
            </w:r>
          </w:p>
        </w:tc>
        <w:tc>
          <w:tcPr>
            <w:tcW w:w="1286"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$545,839 </w:t>
            </w:r>
          </w:p>
        </w:tc>
        <w:tc>
          <w:tcPr>
            <w:tcW w:w="103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54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764 </w:t>
            </w:r>
          </w:p>
        </w:tc>
        <w:tc>
          <w:tcPr>
            <w:tcW w:w="99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21.49% </w:t>
            </w:r>
          </w:p>
        </w:tc>
      </w:tr>
      <w:tr w:rsidR="00926655" w:rsidTr="007434F9">
        <w:trPr>
          <w:trHeight w:val="300"/>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2</w:t>
            </w:r>
          </w:p>
        </w:tc>
        <w:tc>
          <w:tcPr>
            <w:tcW w:w="2693" w:type="dxa"/>
            <w:noWrap/>
            <w:hideMark/>
          </w:tcPr>
          <w:p w:rsidR="00926655" w:rsidRDefault="0092665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32523,</w:t>
            </w:r>
            <w:r>
              <w:rPr>
                <w:rFonts w:ascii="Arial" w:hAnsi="Arial" w:cs="Arial"/>
                <w:color w:val="000000"/>
                <w:sz w:val="18"/>
                <w:szCs w:val="18"/>
              </w:rPr>
              <w:t xml:space="preserve"> 00105, 55054.</w:t>
            </w:r>
          </w:p>
        </w:tc>
        <w:tc>
          <w:tcPr>
            <w:tcW w:w="1063"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578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1,888 </w:t>
            </w:r>
          </w:p>
        </w:tc>
        <w:tc>
          <w:tcPr>
            <w:tcW w:w="1286"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$413,190 </w:t>
            </w:r>
          </w:p>
        </w:tc>
        <w:tc>
          <w:tcPr>
            <w:tcW w:w="103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21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558 </w:t>
            </w:r>
          </w:p>
        </w:tc>
        <w:tc>
          <w:tcPr>
            <w:tcW w:w="99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15.58% </w:t>
            </w:r>
          </w:p>
        </w:tc>
      </w:tr>
      <w:tr w:rsidR="00926655" w:rsidTr="007434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bottom w:val="none" w:sz="0" w:space="0" w:color="auto"/>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3</w:t>
            </w:r>
          </w:p>
        </w:tc>
        <w:tc>
          <w:tcPr>
            <w:tcW w:w="2693" w:type="dxa"/>
            <w:tcBorders>
              <w:top w:val="none" w:sz="0" w:space="0" w:color="auto"/>
              <w:bottom w:val="none" w:sz="0" w:space="0" w:color="auto"/>
            </w:tcBorders>
            <w:noWrap/>
            <w:hideMark/>
          </w:tcPr>
          <w:p w:rsidR="00926655" w:rsidRDefault="0092665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32523.</w:t>
            </w:r>
          </w:p>
        </w:tc>
        <w:tc>
          <w:tcPr>
            <w:tcW w:w="1063"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451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553 </w:t>
            </w:r>
          </w:p>
        </w:tc>
        <w:tc>
          <w:tcPr>
            <w:tcW w:w="1286"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$268,668 </w:t>
            </w:r>
          </w:p>
        </w:tc>
        <w:tc>
          <w:tcPr>
            <w:tcW w:w="103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59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442 </w:t>
            </w:r>
          </w:p>
        </w:tc>
        <w:tc>
          <w:tcPr>
            <w:tcW w:w="99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12.16% </w:t>
            </w:r>
          </w:p>
        </w:tc>
      </w:tr>
      <w:tr w:rsidR="00926655" w:rsidTr="007434F9">
        <w:trPr>
          <w:trHeight w:val="300"/>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4</w:t>
            </w:r>
          </w:p>
        </w:tc>
        <w:tc>
          <w:tcPr>
            <w:tcW w:w="2693" w:type="dxa"/>
            <w:noWrap/>
            <w:hideMark/>
          </w:tcPr>
          <w:p w:rsidR="00926655" w:rsidRDefault="0092665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32523,</w:t>
            </w:r>
            <w:r>
              <w:rPr>
                <w:rFonts w:ascii="Arial" w:hAnsi="Arial" w:cs="Arial"/>
                <w:color w:val="000000"/>
                <w:sz w:val="18"/>
                <w:szCs w:val="18"/>
              </w:rPr>
              <w:t xml:space="preserve"> 55246.</w:t>
            </w:r>
          </w:p>
        </w:tc>
        <w:tc>
          <w:tcPr>
            <w:tcW w:w="1063"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242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652 </w:t>
            </w:r>
          </w:p>
        </w:tc>
        <w:tc>
          <w:tcPr>
            <w:tcW w:w="1286"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$200,386 </w:t>
            </w:r>
          </w:p>
        </w:tc>
        <w:tc>
          <w:tcPr>
            <w:tcW w:w="103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237 </w:t>
            </w:r>
          </w:p>
        </w:tc>
        <w:tc>
          <w:tcPr>
            <w:tcW w:w="99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6.52% </w:t>
            </w:r>
          </w:p>
        </w:tc>
      </w:tr>
      <w:tr w:rsidR="00926655" w:rsidTr="007434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bottom w:val="none" w:sz="0" w:space="0" w:color="auto"/>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5</w:t>
            </w:r>
          </w:p>
        </w:tc>
        <w:tc>
          <w:tcPr>
            <w:tcW w:w="2693" w:type="dxa"/>
            <w:tcBorders>
              <w:top w:val="none" w:sz="0" w:space="0" w:color="auto"/>
              <w:bottom w:val="none" w:sz="0" w:space="0" w:color="auto"/>
            </w:tcBorders>
            <w:noWrap/>
            <w:hideMark/>
          </w:tcPr>
          <w:p w:rsidR="00926655" w:rsidRDefault="0092665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32523,</w:t>
            </w:r>
            <w:r>
              <w:rPr>
                <w:rFonts w:ascii="Arial" w:hAnsi="Arial" w:cs="Arial"/>
                <w:color w:val="000000"/>
                <w:sz w:val="18"/>
                <w:szCs w:val="18"/>
              </w:rPr>
              <w:t xml:space="preserve"> 11602, 18272.</w:t>
            </w:r>
          </w:p>
        </w:tc>
        <w:tc>
          <w:tcPr>
            <w:tcW w:w="1063"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178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534 </w:t>
            </w:r>
          </w:p>
        </w:tc>
        <w:tc>
          <w:tcPr>
            <w:tcW w:w="1286"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$116,385 </w:t>
            </w:r>
          </w:p>
        </w:tc>
        <w:tc>
          <w:tcPr>
            <w:tcW w:w="103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np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160 </w:t>
            </w:r>
          </w:p>
        </w:tc>
        <w:tc>
          <w:tcPr>
            <w:tcW w:w="99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4.80% </w:t>
            </w:r>
          </w:p>
        </w:tc>
      </w:tr>
      <w:tr w:rsidR="00926655" w:rsidTr="007434F9">
        <w:trPr>
          <w:trHeight w:val="300"/>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6</w:t>
            </w:r>
          </w:p>
        </w:tc>
        <w:tc>
          <w:tcPr>
            <w:tcW w:w="2693" w:type="dxa"/>
            <w:noWrap/>
            <w:hideMark/>
          </w:tcPr>
          <w:p w:rsidR="00926655" w:rsidRDefault="0092665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32523,</w:t>
            </w:r>
            <w:r>
              <w:rPr>
                <w:rFonts w:ascii="Arial" w:hAnsi="Arial" w:cs="Arial"/>
                <w:color w:val="000000"/>
                <w:sz w:val="18"/>
                <w:szCs w:val="18"/>
              </w:rPr>
              <w:t xml:space="preserve"> 55296.</w:t>
            </w:r>
          </w:p>
        </w:tc>
        <w:tc>
          <w:tcPr>
            <w:tcW w:w="1063"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173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456 </w:t>
            </w:r>
          </w:p>
        </w:tc>
        <w:tc>
          <w:tcPr>
            <w:tcW w:w="1286"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$131,925 </w:t>
            </w:r>
          </w:p>
        </w:tc>
        <w:tc>
          <w:tcPr>
            <w:tcW w:w="103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172 </w:t>
            </w:r>
          </w:p>
        </w:tc>
        <w:tc>
          <w:tcPr>
            <w:tcW w:w="99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4.66% </w:t>
            </w:r>
          </w:p>
        </w:tc>
      </w:tr>
      <w:tr w:rsidR="00926655" w:rsidTr="007434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bottom w:val="none" w:sz="0" w:space="0" w:color="auto"/>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7</w:t>
            </w:r>
          </w:p>
        </w:tc>
        <w:tc>
          <w:tcPr>
            <w:tcW w:w="2693" w:type="dxa"/>
            <w:tcBorders>
              <w:top w:val="none" w:sz="0" w:space="0" w:color="auto"/>
              <w:bottom w:val="none" w:sz="0" w:space="0" w:color="auto"/>
            </w:tcBorders>
            <w:noWrap/>
            <w:hideMark/>
          </w:tcPr>
          <w:p w:rsidR="00926655" w:rsidRDefault="0092665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32523,</w:t>
            </w:r>
            <w:r>
              <w:rPr>
                <w:rFonts w:ascii="Arial" w:hAnsi="Arial" w:cs="Arial"/>
                <w:color w:val="000000"/>
                <w:sz w:val="18"/>
                <w:szCs w:val="18"/>
              </w:rPr>
              <w:t xml:space="preserve"> 00105.</w:t>
            </w:r>
          </w:p>
        </w:tc>
        <w:tc>
          <w:tcPr>
            <w:tcW w:w="1063"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110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245 </w:t>
            </w:r>
          </w:p>
        </w:tc>
        <w:tc>
          <w:tcPr>
            <w:tcW w:w="1286"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$70,096 </w:t>
            </w:r>
          </w:p>
        </w:tc>
        <w:tc>
          <w:tcPr>
            <w:tcW w:w="103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15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110 </w:t>
            </w:r>
          </w:p>
        </w:tc>
        <w:tc>
          <w:tcPr>
            <w:tcW w:w="99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2.97% </w:t>
            </w:r>
          </w:p>
        </w:tc>
      </w:tr>
      <w:tr w:rsidR="00926655" w:rsidTr="007434F9">
        <w:trPr>
          <w:trHeight w:val="300"/>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8</w:t>
            </w:r>
          </w:p>
        </w:tc>
        <w:tc>
          <w:tcPr>
            <w:tcW w:w="2693" w:type="dxa"/>
            <w:noWrap/>
            <w:hideMark/>
          </w:tcPr>
          <w:p w:rsidR="00926655" w:rsidRDefault="0092665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32523,</w:t>
            </w:r>
            <w:r>
              <w:rPr>
                <w:rFonts w:ascii="Arial" w:hAnsi="Arial" w:cs="Arial"/>
                <w:color w:val="000000"/>
                <w:sz w:val="18"/>
                <w:szCs w:val="18"/>
              </w:rPr>
              <w:t xml:space="preserve"> 00105, 18272, 55054.</w:t>
            </w:r>
          </w:p>
        </w:tc>
        <w:tc>
          <w:tcPr>
            <w:tcW w:w="1063"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109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462 </w:t>
            </w:r>
          </w:p>
        </w:tc>
        <w:tc>
          <w:tcPr>
            <w:tcW w:w="1286"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$84,131 </w:t>
            </w:r>
          </w:p>
        </w:tc>
        <w:tc>
          <w:tcPr>
            <w:tcW w:w="103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np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107 </w:t>
            </w:r>
          </w:p>
        </w:tc>
        <w:tc>
          <w:tcPr>
            <w:tcW w:w="99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2.94% </w:t>
            </w:r>
          </w:p>
        </w:tc>
      </w:tr>
      <w:tr w:rsidR="00926655" w:rsidTr="007434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bottom w:val="none" w:sz="0" w:space="0" w:color="auto"/>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9</w:t>
            </w:r>
          </w:p>
        </w:tc>
        <w:tc>
          <w:tcPr>
            <w:tcW w:w="2693" w:type="dxa"/>
            <w:tcBorders>
              <w:top w:val="none" w:sz="0" w:space="0" w:color="auto"/>
              <w:bottom w:val="none" w:sz="0" w:space="0" w:color="auto"/>
            </w:tcBorders>
            <w:noWrap/>
            <w:hideMark/>
          </w:tcPr>
          <w:p w:rsidR="00926655" w:rsidRDefault="0092665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32523,</w:t>
            </w:r>
            <w:r>
              <w:rPr>
                <w:rFonts w:ascii="Arial" w:hAnsi="Arial" w:cs="Arial"/>
                <w:color w:val="000000"/>
                <w:sz w:val="18"/>
                <w:szCs w:val="18"/>
              </w:rPr>
              <w:t xml:space="preserve"> 00105, 18272, 55246.</w:t>
            </w:r>
          </w:p>
        </w:tc>
        <w:tc>
          <w:tcPr>
            <w:tcW w:w="1063"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81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436 </w:t>
            </w:r>
          </w:p>
        </w:tc>
        <w:tc>
          <w:tcPr>
            <w:tcW w:w="1286"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$78,235 </w:t>
            </w:r>
          </w:p>
        </w:tc>
        <w:tc>
          <w:tcPr>
            <w:tcW w:w="103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np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81 </w:t>
            </w:r>
          </w:p>
        </w:tc>
        <w:tc>
          <w:tcPr>
            <w:tcW w:w="99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2.18% </w:t>
            </w:r>
          </w:p>
        </w:tc>
      </w:tr>
      <w:tr w:rsidR="00926655" w:rsidTr="007434F9">
        <w:trPr>
          <w:trHeight w:val="300"/>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10</w:t>
            </w:r>
          </w:p>
        </w:tc>
        <w:tc>
          <w:tcPr>
            <w:tcW w:w="2693" w:type="dxa"/>
            <w:noWrap/>
            <w:hideMark/>
          </w:tcPr>
          <w:p w:rsidR="00926655" w:rsidRDefault="0092665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32523,</w:t>
            </w:r>
            <w:r>
              <w:rPr>
                <w:rFonts w:ascii="Arial" w:hAnsi="Arial" w:cs="Arial"/>
                <w:color w:val="000000"/>
                <w:sz w:val="18"/>
                <w:szCs w:val="18"/>
              </w:rPr>
              <w:t xml:space="preserve"> 00105, 18262, 18270, 18272.</w:t>
            </w:r>
          </w:p>
        </w:tc>
        <w:tc>
          <w:tcPr>
            <w:tcW w:w="1063"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69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551 </w:t>
            </w:r>
          </w:p>
        </w:tc>
        <w:tc>
          <w:tcPr>
            <w:tcW w:w="1286"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$79,360 </w:t>
            </w:r>
          </w:p>
        </w:tc>
        <w:tc>
          <w:tcPr>
            <w:tcW w:w="103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np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69 </w:t>
            </w:r>
          </w:p>
        </w:tc>
        <w:tc>
          <w:tcPr>
            <w:tcW w:w="99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1.86% </w:t>
            </w:r>
          </w:p>
        </w:tc>
      </w:tr>
    </w:tbl>
    <w:p w:rsidR="00926655" w:rsidRPr="00C61298" w:rsidRDefault="00926655" w:rsidP="00815AAA">
      <w:pPr>
        <w:pStyle w:val="Heading4"/>
        <w:rPr>
          <w:rFonts w:ascii="Times New Roman" w:hAnsi="Times New Roman"/>
          <w:b/>
          <w:sz w:val="20"/>
        </w:rPr>
      </w:pPr>
      <w:r w:rsidRPr="00C61298">
        <w:rPr>
          <w:rFonts w:ascii="Times New Roman" w:hAnsi="Times New Roman"/>
          <w:b/>
          <w:sz w:val="20"/>
        </w:rPr>
        <w:t>Table 1</w:t>
      </w:r>
      <w:r w:rsidR="00865938">
        <w:rPr>
          <w:rFonts w:ascii="Times New Roman" w:hAnsi="Times New Roman"/>
          <w:b/>
          <w:sz w:val="20"/>
        </w:rPr>
        <w:t>6</w:t>
      </w:r>
      <w:r w:rsidRPr="00C61298">
        <w:rPr>
          <w:rFonts w:ascii="Times New Roman" w:hAnsi="Times New Roman"/>
          <w:b/>
          <w:sz w:val="20"/>
        </w:rPr>
        <w:t xml:space="preserve">: Top 10 instances of co-claiming with MBS item 32526 in 2014-15 </w:t>
      </w:r>
    </w:p>
    <w:tbl>
      <w:tblPr>
        <w:tblStyle w:val="ListTable3-Accent1"/>
        <w:tblW w:w="94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8 presents the top ten instances of co-claiming with MBS item 32526 in the 2014-15 financial year. The table is split into eight columns, 1) ranking number from 1 to 10, 2) MBS items, 3) Episodes, 4) Number of services, 5) Schedule Fee for combination, 6) Number of providers, 7) Number of patients, 8) Percentage of episodes. Rows are split by ranking number, which presents the largest number of episodes as one and the smallest number of episodes as ten. 'NP' means that for that cell, the data is not printed."/>
      </w:tblPr>
      <w:tblGrid>
        <w:gridCol w:w="426"/>
        <w:gridCol w:w="2739"/>
        <w:gridCol w:w="1017"/>
        <w:gridCol w:w="960"/>
        <w:gridCol w:w="1286"/>
        <w:gridCol w:w="1037"/>
        <w:gridCol w:w="960"/>
        <w:gridCol w:w="997"/>
      </w:tblGrid>
      <w:tr w:rsidR="00926655" w:rsidTr="003616AA">
        <w:trPr>
          <w:cnfStyle w:val="100000000000" w:firstRow="1" w:lastRow="0" w:firstColumn="0" w:lastColumn="0" w:oddVBand="0" w:evenVBand="0" w:oddHBand="0" w:evenHBand="0" w:firstRowFirstColumn="0" w:firstRowLastColumn="0" w:lastRowFirstColumn="0" w:lastRowLastColumn="0"/>
          <w:trHeight w:val="721"/>
          <w:tblHeader/>
        </w:trPr>
        <w:tc>
          <w:tcPr>
            <w:cnfStyle w:val="001000000100" w:firstRow="0" w:lastRow="0" w:firstColumn="1" w:lastColumn="0" w:oddVBand="0" w:evenVBand="0" w:oddHBand="0" w:evenHBand="0" w:firstRowFirstColumn="1" w:firstRowLastColumn="0" w:lastRowFirstColumn="0" w:lastRowLastColumn="0"/>
            <w:tcW w:w="426" w:type="dxa"/>
            <w:tcBorders>
              <w:bottom w:val="none" w:sz="0" w:space="0" w:color="auto"/>
              <w:right w:val="none" w:sz="0" w:space="0" w:color="auto"/>
            </w:tcBorders>
            <w:hideMark/>
          </w:tcPr>
          <w:p w:rsidR="00926655" w:rsidRDefault="00926655">
            <w:pPr>
              <w:jc w:val="center"/>
              <w:rPr>
                <w:rFonts w:ascii="Arial" w:hAnsi="Arial" w:cs="Arial"/>
                <w:b w:val="0"/>
                <w:bCs w:val="0"/>
                <w:color w:val="FFFFFF"/>
                <w:sz w:val="18"/>
                <w:szCs w:val="18"/>
              </w:rPr>
            </w:pPr>
            <w:r>
              <w:rPr>
                <w:rFonts w:ascii="Arial" w:hAnsi="Arial" w:cs="Arial"/>
                <w:b w:val="0"/>
                <w:bCs w:val="0"/>
                <w:color w:val="FFFFFF"/>
                <w:sz w:val="18"/>
                <w:szCs w:val="18"/>
              </w:rPr>
              <w:t>#</w:t>
            </w:r>
          </w:p>
        </w:tc>
        <w:tc>
          <w:tcPr>
            <w:tcW w:w="2739"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Items</w:t>
            </w:r>
          </w:p>
        </w:tc>
        <w:tc>
          <w:tcPr>
            <w:tcW w:w="1017"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Episodes</w:t>
            </w:r>
          </w:p>
        </w:tc>
        <w:tc>
          <w:tcPr>
            <w:tcW w:w="960"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Services</w:t>
            </w:r>
          </w:p>
        </w:tc>
        <w:tc>
          <w:tcPr>
            <w:tcW w:w="1286"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Schedule Fee for combination</w:t>
            </w:r>
          </w:p>
        </w:tc>
        <w:tc>
          <w:tcPr>
            <w:tcW w:w="1037"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Number of providers</w:t>
            </w:r>
          </w:p>
        </w:tc>
        <w:tc>
          <w:tcPr>
            <w:tcW w:w="960"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Number of patients</w:t>
            </w:r>
          </w:p>
        </w:tc>
        <w:tc>
          <w:tcPr>
            <w:tcW w:w="997"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 of episodes</w:t>
            </w:r>
          </w:p>
        </w:tc>
      </w:tr>
      <w:tr w:rsidR="00926655" w:rsidTr="003616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bottom w:val="none" w:sz="0" w:space="0" w:color="auto"/>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1</w:t>
            </w:r>
          </w:p>
        </w:tc>
        <w:tc>
          <w:tcPr>
            <w:tcW w:w="2739" w:type="dxa"/>
            <w:tcBorders>
              <w:top w:val="none" w:sz="0" w:space="0" w:color="auto"/>
              <w:bottom w:val="none" w:sz="0" w:space="0" w:color="auto"/>
            </w:tcBorders>
            <w:noWrap/>
            <w:hideMark/>
          </w:tcPr>
          <w:p w:rsidR="00926655" w:rsidRDefault="0092665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32526</w:t>
            </w:r>
            <w:r>
              <w:rPr>
                <w:rFonts w:ascii="Arial" w:hAnsi="Arial" w:cs="Arial"/>
                <w:color w:val="000000"/>
                <w:sz w:val="18"/>
                <w:szCs w:val="18"/>
              </w:rPr>
              <w:t>.</w:t>
            </w:r>
          </w:p>
        </w:tc>
        <w:tc>
          <w:tcPr>
            <w:tcW w:w="101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103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130 </w:t>
            </w:r>
          </w:p>
        </w:tc>
        <w:tc>
          <w:tcPr>
            <w:tcW w:w="1286"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$92,419 </w:t>
            </w:r>
          </w:p>
        </w:tc>
        <w:tc>
          <w:tcPr>
            <w:tcW w:w="103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94 </w:t>
            </w:r>
          </w:p>
        </w:tc>
        <w:tc>
          <w:tcPr>
            <w:tcW w:w="99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34.33% </w:t>
            </w:r>
          </w:p>
        </w:tc>
      </w:tr>
      <w:tr w:rsidR="00926655" w:rsidTr="003616AA">
        <w:trPr>
          <w:trHeight w:val="300"/>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2</w:t>
            </w:r>
          </w:p>
        </w:tc>
        <w:tc>
          <w:tcPr>
            <w:tcW w:w="2739" w:type="dxa"/>
            <w:noWrap/>
            <w:hideMark/>
          </w:tcPr>
          <w:p w:rsidR="00926655" w:rsidRDefault="0092665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32526</w:t>
            </w:r>
            <w:r>
              <w:rPr>
                <w:rFonts w:ascii="Arial" w:hAnsi="Arial" w:cs="Arial"/>
                <w:color w:val="000000"/>
                <w:sz w:val="18"/>
                <w:szCs w:val="18"/>
              </w:rPr>
              <w:t>, 55054.</w:t>
            </w:r>
          </w:p>
        </w:tc>
        <w:tc>
          <w:tcPr>
            <w:tcW w:w="101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60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145 </w:t>
            </w:r>
          </w:p>
        </w:tc>
        <w:tc>
          <w:tcPr>
            <w:tcW w:w="1286"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$63,755 </w:t>
            </w:r>
          </w:p>
        </w:tc>
        <w:tc>
          <w:tcPr>
            <w:tcW w:w="103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60 </w:t>
            </w:r>
          </w:p>
        </w:tc>
        <w:tc>
          <w:tcPr>
            <w:tcW w:w="99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20.00% </w:t>
            </w:r>
          </w:p>
        </w:tc>
      </w:tr>
      <w:tr w:rsidR="00926655" w:rsidTr="003616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bottom w:val="none" w:sz="0" w:space="0" w:color="auto"/>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3</w:t>
            </w:r>
          </w:p>
        </w:tc>
        <w:tc>
          <w:tcPr>
            <w:tcW w:w="2739" w:type="dxa"/>
            <w:tcBorders>
              <w:top w:val="none" w:sz="0" w:space="0" w:color="auto"/>
              <w:bottom w:val="none" w:sz="0" w:space="0" w:color="auto"/>
            </w:tcBorders>
            <w:noWrap/>
            <w:hideMark/>
          </w:tcPr>
          <w:p w:rsidR="00926655" w:rsidRDefault="0092665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32526</w:t>
            </w:r>
            <w:r>
              <w:rPr>
                <w:rFonts w:ascii="Arial" w:hAnsi="Arial" w:cs="Arial"/>
                <w:color w:val="000000"/>
                <w:sz w:val="18"/>
                <w:szCs w:val="18"/>
              </w:rPr>
              <w:t>, 00105, 55054.</w:t>
            </w:r>
          </w:p>
        </w:tc>
        <w:tc>
          <w:tcPr>
            <w:tcW w:w="101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36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112 </w:t>
            </w:r>
          </w:p>
        </w:tc>
        <w:tc>
          <w:tcPr>
            <w:tcW w:w="1286"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$34,184 </w:t>
            </w:r>
          </w:p>
        </w:tc>
        <w:tc>
          <w:tcPr>
            <w:tcW w:w="103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35 </w:t>
            </w:r>
          </w:p>
        </w:tc>
        <w:tc>
          <w:tcPr>
            <w:tcW w:w="99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12.00% </w:t>
            </w:r>
          </w:p>
        </w:tc>
      </w:tr>
      <w:tr w:rsidR="00926655" w:rsidTr="003616AA">
        <w:trPr>
          <w:trHeight w:val="300"/>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4</w:t>
            </w:r>
          </w:p>
        </w:tc>
        <w:tc>
          <w:tcPr>
            <w:tcW w:w="2739" w:type="dxa"/>
            <w:noWrap/>
            <w:hideMark/>
          </w:tcPr>
          <w:p w:rsidR="00926655" w:rsidRDefault="0092665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32526</w:t>
            </w:r>
            <w:r>
              <w:rPr>
                <w:rFonts w:ascii="Arial" w:hAnsi="Arial" w:cs="Arial"/>
                <w:color w:val="000000"/>
                <w:sz w:val="18"/>
                <w:szCs w:val="18"/>
              </w:rPr>
              <w:t>, 55246.</w:t>
            </w:r>
          </w:p>
        </w:tc>
        <w:tc>
          <w:tcPr>
            <w:tcW w:w="101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12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27 </w:t>
            </w:r>
          </w:p>
        </w:tc>
        <w:tc>
          <w:tcPr>
            <w:tcW w:w="1286"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$12,094 </w:t>
            </w:r>
          </w:p>
        </w:tc>
        <w:tc>
          <w:tcPr>
            <w:tcW w:w="103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 </w:t>
            </w:r>
          </w:p>
        </w:tc>
        <w:tc>
          <w:tcPr>
            <w:tcW w:w="99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4.00% </w:t>
            </w:r>
          </w:p>
        </w:tc>
      </w:tr>
      <w:tr w:rsidR="00926655" w:rsidTr="003616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bottom w:val="none" w:sz="0" w:space="0" w:color="auto"/>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5</w:t>
            </w:r>
          </w:p>
        </w:tc>
        <w:tc>
          <w:tcPr>
            <w:tcW w:w="2739" w:type="dxa"/>
            <w:tcBorders>
              <w:top w:val="none" w:sz="0" w:space="0" w:color="auto"/>
              <w:bottom w:val="none" w:sz="0" w:space="0" w:color="auto"/>
            </w:tcBorders>
            <w:noWrap/>
            <w:hideMark/>
          </w:tcPr>
          <w:p w:rsidR="00926655" w:rsidRDefault="0092665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32526</w:t>
            </w:r>
            <w:r>
              <w:rPr>
                <w:rFonts w:ascii="Arial" w:hAnsi="Arial" w:cs="Arial"/>
                <w:color w:val="000000"/>
                <w:sz w:val="18"/>
                <w:szCs w:val="18"/>
              </w:rPr>
              <w:t>, 00105, 32523, 55054.</w:t>
            </w:r>
          </w:p>
        </w:tc>
        <w:tc>
          <w:tcPr>
            <w:tcW w:w="101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10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40 </w:t>
            </w:r>
          </w:p>
        </w:tc>
        <w:tc>
          <w:tcPr>
            <w:tcW w:w="1286"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$11,722 </w:t>
            </w:r>
          </w:p>
        </w:tc>
        <w:tc>
          <w:tcPr>
            <w:tcW w:w="103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10 </w:t>
            </w:r>
          </w:p>
        </w:tc>
        <w:tc>
          <w:tcPr>
            <w:tcW w:w="99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3.33% </w:t>
            </w:r>
          </w:p>
        </w:tc>
      </w:tr>
      <w:tr w:rsidR="00926655" w:rsidTr="003616AA">
        <w:trPr>
          <w:trHeight w:val="300"/>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6</w:t>
            </w:r>
          </w:p>
        </w:tc>
        <w:tc>
          <w:tcPr>
            <w:tcW w:w="2739" w:type="dxa"/>
            <w:noWrap/>
            <w:hideMark/>
          </w:tcPr>
          <w:p w:rsidR="00926655" w:rsidRDefault="0092665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32526</w:t>
            </w:r>
            <w:r>
              <w:rPr>
                <w:rFonts w:ascii="Arial" w:hAnsi="Arial" w:cs="Arial"/>
                <w:color w:val="000000"/>
                <w:sz w:val="18"/>
                <w:szCs w:val="18"/>
              </w:rPr>
              <w:t>, 00105.</w:t>
            </w:r>
          </w:p>
        </w:tc>
        <w:tc>
          <w:tcPr>
            <w:tcW w:w="101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16 </w:t>
            </w:r>
          </w:p>
        </w:tc>
        <w:tc>
          <w:tcPr>
            <w:tcW w:w="1286"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$6,690 </w:t>
            </w:r>
          </w:p>
        </w:tc>
        <w:tc>
          <w:tcPr>
            <w:tcW w:w="103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 </w:t>
            </w:r>
          </w:p>
        </w:tc>
        <w:tc>
          <w:tcPr>
            <w:tcW w:w="99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2.67% </w:t>
            </w:r>
          </w:p>
        </w:tc>
      </w:tr>
      <w:tr w:rsidR="00926655" w:rsidTr="003616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bottom w:val="none" w:sz="0" w:space="0" w:color="auto"/>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7</w:t>
            </w:r>
          </w:p>
        </w:tc>
        <w:tc>
          <w:tcPr>
            <w:tcW w:w="2739" w:type="dxa"/>
            <w:tcBorders>
              <w:top w:val="none" w:sz="0" w:space="0" w:color="auto"/>
              <w:bottom w:val="none" w:sz="0" w:space="0" w:color="auto"/>
            </w:tcBorders>
            <w:noWrap/>
            <w:hideMark/>
          </w:tcPr>
          <w:p w:rsidR="00926655" w:rsidRDefault="0092665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32526</w:t>
            </w:r>
            <w:r>
              <w:rPr>
                <w:rFonts w:ascii="Arial" w:hAnsi="Arial" w:cs="Arial"/>
                <w:color w:val="000000"/>
                <w:sz w:val="18"/>
                <w:szCs w:val="18"/>
              </w:rPr>
              <w:t>, 32523.</w:t>
            </w:r>
          </w:p>
        </w:tc>
        <w:tc>
          <w:tcPr>
            <w:tcW w:w="101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14 </w:t>
            </w:r>
          </w:p>
        </w:tc>
        <w:tc>
          <w:tcPr>
            <w:tcW w:w="1286"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$7,421 </w:t>
            </w:r>
          </w:p>
        </w:tc>
        <w:tc>
          <w:tcPr>
            <w:tcW w:w="103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7 </w:t>
            </w:r>
          </w:p>
        </w:tc>
        <w:tc>
          <w:tcPr>
            <w:tcW w:w="99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2.33% </w:t>
            </w:r>
          </w:p>
        </w:tc>
      </w:tr>
      <w:tr w:rsidR="00926655" w:rsidTr="003616AA">
        <w:trPr>
          <w:trHeight w:val="300"/>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8</w:t>
            </w:r>
          </w:p>
        </w:tc>
        <w:tc>
          <w:tcPr>
            <w:tcW w:w="2739" w:type="dxa"/>
            <w:noWrap/>
            <w:hideMark/>
          </w:tcPr>
          <w:p w:rsidR="00926655" w:rsidRDefault="0092665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32526</w:t>
            </w:r>
            <w:r>
              <w:rPr>
                <w:rFonts w:ascii="Arial" w:hAnsi="Arial" w:cs="Arial"/>
                <w:color w:val="000000"/>
                <w:sz w:val="18"/>
                <w:szCs w:val="18"/>
              </w:rPr>
              <w:t>, 55054, 55296.</w:t>
            </w:r>
          </w:p>
        </w:tc>
        <w:tc>
          <w:tcPr>
            <w:tcW w:w="101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18 </w:t>
            </w:r>
          </w:p>
        </w:tc>
        <w:tc>
          <w:tcPr>
            <w:tcW w:w="1286"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$6,021 </w:t>
            </w:r>
          </w:p>
        </w:tc>
        <w:tc>
          <w:tcPr>
            <w:tcW w:w="103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np </w:t>
            </w:r>
          </w:p>
        </w:tc>
        <w:tc>
          <w:tcPr>
            <w:tcW w:w="99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2.00% </w:t>
            </w:r>
          </w:p>
        </w:tc>
      </w:tr>
      <w:tr w:rsidR="00926655" w:rsidTr="003616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bottom w:val="none" w:sz="0" w:space="0" w:color="auto"/>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9</w:t>
            </w:r>
          </w:p>
        </w:tc>
        <w:tc>
          <w:tcPr>
            <w:tcW w:w="2739" w:type="dxa"/>
            <w:tcBorders>
              <w:top w:val="none" w:sz="0" w:space="0" w:color="auto"/>
              <w:bottom w:val="none" w:sz="0" w:space="0" w:color="auto"/>
            </w:tcBorders>
            <w:noWrap/>
            <w:hideMark/>
          </w:tcPr>
          <w:p w:rsidR="00926655" w:rsidRDefault="0092665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32526</w:t>
            </w:r>
            <w:r>
              <w:rPr>
                <w:rFonts w:ascii="Arial" w:hAnsi="Arial" w:cs="Arial"/>
                <w:color w:val="000000"/>
                <w:sz w:val="18"/>
                <w:szCs w:val="18"/>
              </w:rPr>
              <w:t>, 18262, 18270, 18272, 55054.</w:t>
            </w:r>
          </w:p>
        </w:tc>
        <w:tc>
          <w:tcPr>
            <w:tcW w:w="101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29 </w:t>
            </w:r>
          </w:p>
        </w:tc>
        <w:tc>
          <w:tcPr>
            <w:tcW w:w="1286"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$5,393 </w:t>
            </w:r>
          </w:p>
        </w:tc>
        <w:tc>
          <w:tcPr>
            <w:tcW w:w="103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np </w:t>
            </w:r>
          </w:p>
        </w:tc>
        <w:tc>
          <w:tcPr>
            <w:tcW w:w="99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1.33% </w:t>
            </w:r>
          </w:p>
        </w:tc>
      </w:tr>
      <w:tr w:rsidR="00926655" w:rsidTr="003616AA">
        <w:trPr>
          <w:trHeight w:val="300"/>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10</w:t>
            </w:r>
          </w:p>
        </w:tc>
        <w:tc>
          <w:tcPr>
            <w:tcW w:w="2739" w:type="dxa"/>
            <w:noWrap/>
            <w:hideMark/>
          </w:tcPr>
          <w:p w:rsidR="00926655" w:rsidRDefault="0092665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32526</w:t>
            </w:r>
            <w:r>
              <w:rPr>
                <w:rFonts w:ascii="Arial" w:hAnsi="Arial" w:cs="Arial"/>
                <w:color w:val="000000"/>
                <w:sz w:val="18"/>
                <w:szCs w:val="18"/>
              </w:rPr>
              <w:t>, 32523, 55054, 55296.</w:t>
            </w:r>
          </w:p>
        </w:tc>
        <w:tc>
          <w:tcPr>
            <w:tcW w:w="101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np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17 </w:t>
            </w:r>
          </w:p>
        </w:tc>
        <w:tc>
          <w:tcPr>
            <w:tcW w:w="1286"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$5,148 </w:t>
            </w:r>
          </w:p>
        </w:tc>
        <w:tc>
          <w:tcPr>
            <w:tcW w:w="103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np </w:t>
            </w:r>
          </w:p>
        </w:tc>
        <w:tc>
          <w:tcPr>
            <w:tcW w:w="99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1.33% </w:t>
            </w:r>
          </w:p>
        </w:tc>
      </w:tr>
    </w:tbl>
    <w:p w:rsidR="00926655" w:rsidRPr="00C61298" w:rsidRDefault="00926655" w:rsidP="00815AAA">
      <w:pPr>
        <w:pStyle w:val="Heading4"/>
        <w:rPr>
          <w:rFonts w:ascii="Times New Roman" w:hAnsi="Times New Roman"/>
          <w:b/>
          <w:sz w:val="20"/>
        </w:rPr>
      </w:pPr>
      <w:r w:rsidRPr="00C61298">
        <w:rPr>
          <w:rFonts w:ascii="Times New Roman" w:hAnsi="Times New Roman"/>
          <w:b/>
          <w:sz w:val="20"/>
        </w:rPr>
        <w:t>Table 1</w:t>
      </w:r>
      <w:r w:rsidR="00865938">
        <w:rPr>
          <w:rFonts w:ascii="Times New Roman" w:hAnsi="Times New Roman"/>
          <w:b/>
          <w:sz w:val="20"/>
        </w:rPr>
        <w:t>7</w:t>
      </w:r>
      <w:r w:rsidRPr="00C61298">
        <w:rPr>
          <w:rFonts w:ascii="Times New Roman" w:hAnsi="Times New Roman"/>
          <w:b/>
          <w:sz w:val="20"/>
        </w:rPr>
        <w:t xml:space="preserve">: Top 10 instances of co-claiming with MBS item 32526 in 2015-16 </w:t>
      </w:r>
    </w:p>
    <w:tbl>
      <w:tblPr>
        <w:tblStyle w:val="ListTable3-Accent1"/>
        <w:tblW w:w="94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9 presents the top ten instances of co-claiming with MBS item 32526 in the 2015-16 financial year. The table is split into eight columns, 1) ranking number from 1 to 10, 2) MBS items, 3) Episodes, 4) Number of services, 5) Schedule Fee for combination, 6) Number of providers, 7) Number of patients, 8) Percentage of episodes. Rows are split by ranking number, which presents the largest number of episodes as one and the smallest number of episodes as ten. 'NP' means that for that cell, the data is not printed."/>
      </w:tblPr>
      <w:tblGrid>
        <w:gridCol w:w="426"/>
        <w:gridCol w:w="2739"/>
        <w:gridCol w:w="1017"/>
        <w:gridCol w:w="960"/>
        <w:gridCol w:w="1286"/>
        <w:gridCol w:w="1037"/>
        <w:gridCol w:w="960"/>
        <w:gridCol w:w="997"/>
      </w:tblGrid>
      <w:tr w:rsidR="00926655" w:rsidTr="003616AA">
        <w:trPr>
          <w:cnfStyle w:val="100000000000" w:firstRow="1" w:lastRow="0" w:firstColumn="0" w:lastColumn="0" w:oddVBand="0" w:evenVBand="0" w:oddHBand="0" w:evenHBand="0" w:firstRowFirstColumn="0" w:firstRowLastColumn="0" w:lastRowFirstColumn="0" w:lastRowLastColumn="0"/>
          <w:trHeight w:val="721"/>
          <w:tblHeader/>
        </w:trPr>
        <w:tc>
          <w:tcPr>
            <w:cnfStyle w:val="001000000100" w:firstRow="0" w:lastRow="0" w:firstColumn="1" w:lastColumn="0" w:oddVBand="0" w:evenVBand="0" w:oddHBand="0" w:evenHBand="0" w:firstRowFirstColumn="1" w:firstRowLastColumn="0" w:lastRowFirstColumn="0" w:lastRowLastColumn="0"/>
            <w:tcW w:w="426" w:type="dxa"/>
            <w:tcBorders>
              <w:bottom w:val="none" w:sz="0" w:space="0" w:color="auto"/>
              <w:right w:val="none" w:sz="0" w:space="0" w:color="auto"/>
            </w:tcBorders>
            <w:hideMark/>
          </w:tcPr>
          <w:p w:rsidR="00926655" w:rsidRDefault="00926655">
            <w:pPr>
              <w:jc w:val="center"/>
              <w:rPr>
                <w:rFonts w:ascii="Arial" w:hAnsi="Arial" w:cs="Arial"/>
                <w:b w:val="0"/>
                <w:bCs w:val="0"/>
                <w:color w:val="FFFFFF"/>
                <w:sz w:val="18"/>
                <w:szCs w:val="18"/>
              </w:rPr>
            </w:pPr>
            <w:r>
              <w:rPr>
                <w:rFonts w:ascii="Arial" w:hAnsi="Arial" w:cs="Arial"/>
                <w:b w:val="0"/>
                <w:bCs w:val="0"/>
                <w:color w:val="FFFFFF"/>
                <w:sz w:val="18"/>
                <w:szCs w:val="18"/>
              </w:rPr>
              <w:t>#</w:t>
            </w:r>
          </w:p>
        </w:tc>
        <w:tc>
          <w:tcPr>
            <w:tcW w:w="2739"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Items</w:t>
            </w:r>
          </w:p>
        </w:tc>
        <w:tc>
          <w:tcPr>
            <w:tcW w:w="1017"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Episodes</w:t>
            </w:r>
          </w:p>
        </w:tc>
        <w:tc>
          <w:tcPr>
            <w:tcW w:w="960"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Services</w:t>
            </w:r>
          </w:p>
        </w:tc>
        <w:tc>
          <w:tcPr>
            <w:tcW w:w="1286"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Schedule Fee for combination</w:t>
            </w:r>
          </w:p>
        </w:tc>
        <w:tc>
          <w:tcPr>
            <w:tcW w:w="1037"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Number of providers</w:t>
            </w:r>
          </w:p>
        </w:tc>
        <w:tc>
          <w:tcPr>
            <w:tcW w:w="960"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Number of patients</w:t>
            </w:r>
          </w:p>
        </w:tc>
        <w:tc>
          <w:tcPr>
            <w:tcW w:w="997"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 of episodes</w:t>
            </w:r>
          </w:p>
        </w:tc>
      </w:tr>
      <w:tr w:rsidR="00926655" w:rsidTr="003616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bottom w:val="none" w:sz="0" w:space="0" w:color="auto"/>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1</w:t>
            </w:r>
          </w:p>
        </w:tc>
        <w:tc>
          <w:tcPr>
            <w:tcW w:w="2739" w:type="dxa"/>
            <w:tcBorders>
              <w:top w:val="none" w:sz="0" w:space="0" w:color="auto"/>
              <w:bottom w:val="none" w:sz="0" w:space="0" w:color="auto"/>
            </w:tcBorders>
            <w:noWrap/>
            <w:hideMark/>
          </w:tcPr>
          <w:p w:rsidR="00926655" w:rsidRDefault="0092665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32526</w:t>
            </w:r>
            <w:r>
              <w:rPr>
                <w:rFonts w:ascii="Arial" w:hAnsi="Arial" w:cs="Arial"/>
                <w:color w:val="000000"/>
                <w:sz w:val="18"/>
                <w:szCs w:val="18"/>
              </w:rPr>
              <w:t>.</w:t>
            </w:r>
          </w:p>
        </w:tc>
        <w:tc>
          <w:tcPr>
            <w:tcW w:w="101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127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158 </w:t>
            </w:r>
          </w:p>
        </w:tc>
        <w:tc>
          <w:tcPr>
            <w:tcW w:w="1286"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$113,045 </w:t>
            </w:r>
          </w:p>
        </w:tc>
        <w:tc>
          <w:tcPr>
            <w:tcW w:w="103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120 </w:t>
            </w:r>
          </w:p>
        </w:tc>
        <w:tc>
          <w:tcPr>
            <w:tcW w:w="99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24.28% </w:t>
            </w:r>
          </w:p>
        </w:tc>
      </w:tr>
      <w:tr w:rsidR="00926655" w:rsidTr="003616AA">
        <w:trPr>
          <w:trHeight w:val="300"/>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2</w:t>
            </w:r>
          </w:p>
        </w:tc>
        <w:tc>
          <w:tcPr>
            <w:tcW w:w="2739" w:type="dxa"/>
            <w:noWrap/>
            <w:hideMark/>
          </w:tcPr>
          <w:p w:rsidR="00926655" w:rsidRDefault="0092665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32526</w:t>
            </w:r>
            <w:r>
              <w:rPr>
                <w:rFonts w:ascii="Arial" w:hAnsi="Arial" w:cs="Arial"/>
                <w:color w:val="000000"/>
                <w:sz w:val="18"/>
                <w:szCs w:val="18"/>
              </w:rPr>
              <w:t>, 55054.</w:t>
            </w:r>
          </w:p>
        </w:tc>
        <w:tc>
          <w:tcPr>
            <w:tcW w:w="101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93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204 </w:t>
            </w:r>
          </w:p>
        </w:tc>
        <w:tc>
          <w:tcPr>
            <w:tcW w:w="1286"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$90,603 </w:t>
            </w:r>
          </w:p>
        </w:tc>
        <w:tc>
          <w:tcPr>
            <w:tcW w:w="103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93 </w:t>
            </w:r>
          </w:p>
        </w:tc>
        <w:tc>
          <w:tcPr>
            <w:tcW w:w="99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17.78% </w:t>
            </w:r>
          </w:p>
        </w:tc>
      </w:tr>
      <w:tr w:rsidR="00926655" w:rsidTr="003616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bottom w:val="none" w:sz="0" w:space="0" w:color="auto"/>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3</w:t>
            </w:r>
          </w:p>
        </w:tc>
        <w:tc>
          <w:tcPr>
            <w:tcW w:w="2739" w:type="dxa"/>
            <w:tcBorders>
              <w:top w:val="none" w:sz="0" w:space="0" w:color="auto"/>
              <w:bottom w:val="none" w:sz="0" w:space="0" w:color="auto"/>
            </w:tcBorders>
            <w:noWrap/>
            <w:hideMark/>
          </w:tcPr>
          <w:p w:rsidR="00926655" w:rsidRDefault="0092665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32526</w:t>
            </w:r>
            <w:r>
              <w:rPr>
                <w:rFonts w:ascii="Arial" w:hAnsi="Arial" w:cs="Arial"/>
                <w:color w:val="000000"/>
                <w:sz w:val="18"/>
                <w:szCs w:val="18"/>
              </w:rPr>
              <w:t>, 00105, 55054.</w:t>
            </w:r>
          </w:p>
        </w:tc>
        <w:tc>
          <w:tcPr>
            <w:tcW w:w="101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30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95 </w:t>
            </w:r>
          </w:p>
        </w:tc>
        <w:tc>
          <w:tcPr>
            <w:tcW w:w="1286"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$29,153 </w:t>
            </w:r>
          </w:p>
        </w:tc>
        <w:tc>
          <w:tcPr>
            <w:tcW w:w="103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29 </w:t>
            </w:r>
          </w:p>
        </w:tc>
        <w:tc>
          <w:tcPr>
            <w:tcW w:w="99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5.74% </w:t>
            </w:r>
          </w:p>
        </w:tc>
      </w:tr>
      <w:tr w:rsidR="00926655" w:rsidTr="003616AA">
        <w:trPr>
          <w:trHeight w:val="300"/>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4</w:t>
            </w:r>
          </w:p>
        </w:tc>
        <w:tc>
          <w:tcPr>
            <w:tcW w:w="2739" w:type="dxa"/>
            <w:noWrap/>
            <w:hideMark/>
          </w:tcPr>
          <w:p w:rsidR="00926655" w:rsidRDefault="0092665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32526</w:t>
            </w:r>
            <w:r>
              <w:rPr>
                <w:rFonts w:ascii="Arial" w:hAnsi="Arial" w:cs="Arial"/>
                <w:color w:val="000000"/>
                <w:sz w:val="18"/>
                <w:szCs w:val="18"/>
              </w:rPr>
              <w:t>, 18262, 18270, 18272, 55054.</w:t>
            </w:r>
          </w:p>
        </w:tc>
        <w:tc>
          <w:tcPr>
            <w:tcW w:w="101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25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173 </w:t>
            </w:r>
          </w:p>
        </w:tc>
        <w:tc>
          <w:tcPr>
            <w:tcW w:w="1286"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$35,100 </w:t>
            </w:r>
          </w:p>
        </w:tc>
        <w:tc>
          <w:tcPr>
            <w:tcW w:w="103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25 </w:t>
            </w:r>
          </w:p>
        </w:tc>
        <w:tc>
          <w:tcPr>
            <w:tcW w:w="99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4.78% </w:t>
            </w:r>
          </w:p>
        </w:tc>
      </w:tr>
      <w:tr w:rsidR="00926655" w:rsidTr="003616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bottom w:val="none" w:sz="0" w:space="0" w:color="auto"/>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5</w:t>
            </w:r>
          </w:p>
        </w:tc>
        <w:tc>
          <w:tcPr>
            <w:tcW w:w="2739" w:type="dxa"/>
            <w:tcBorders>
              <w:top w:val="none" w:sz="0" w:space="0" w:color="auto"/>
              <w:bottom w:val="none" w:sz="0" w:space="0" w:color="auto"/>
            </w:tcBorders>
            <w:noWrap/>
            <w:hideMark/>
          </w:tcPr>
          <w:p w:rsidR="00926655" w:rsidRDefault="0092665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32526</w:t>
            </w:r>
            <w:r>
              <w:rPr>
                <w:rFonts w:ascii="Arial" w:hAnsi="Arial" w:cs="Arial"/>
                <w:color w:val="000000"/>
                <w:sz w:val="18"/>
                <w:szCs w:val="18"/>
              </w:rPr>
              <w:t>, 18262, 18270, 18272, 32523, 55054.</w:t>
            </w:r>
          </w:p>
        </w:tc>
        <w:tc>
          <w:tcPr>
            <w:tcW w:w="101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17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150 </w:t>
            </w:r>
          </w:p>
        </w:tc>
        <w:tc>
          <w:tcPr>
            <w:tcW w:w="1286"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$26,842 </w:t>
            </w:r>
          </w:p>
        </w:tc>
        <w:tc>
          <w:tcPr>
            <w:tcW w:w="103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17 </w:t>
            </w:r>
          </w:p>
        </w:tc>
        <w:tc>
          <w:tcPr>
            <w:tcW w:w="99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3.25% </w:t>
            </w:r>
          </w:p>
        </w:tc>
      </w:tr>
      <w:tr w:rsidR="00926655" w:rsidTr="003616AA">
        <w:trPr>
          <w:trHeight w:val="300"/>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6</w:t>
            </w:r>
          </w:p>
        </w:tc>
        <w:tc>
          <w:tcPr>
            <w:tcW w:w="2739" w:type="dxa"/>
            <w:noWrap/>
            <w:hideMark/>
          </w:tcPr>
          <w:p w:rsidR="00926655" w:rsidRDefault="0092665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32526</w:t>
            </w:r>
            <w:r>
              <w:rPr>
                <w:rFonts w:ascii="Arial" w:hAnsi="Arial" w:cs="Arial"/>
                <w:color w:val="000000"/>
                <w:sz w:val="18"/>
                <w:szCs w:val="18"/>
              </w:rPr>
              <w:t>, 00105, 32523, 55054.</w:t>
            </w:r>
          </w:p>
        </w:tc>
        <w:tc>
          <w:tcPr>
            <w:tcW w:w="101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15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60 </w:t>
            </w:r>
          </w:p>
        </w:tc>
        <w:tc>
          <w:tcPr>
            <w:tcW w:w="1286"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$17,850 </w:t>
            </w:r>
          </w:p>
        </w:tc>
        <w:tc>
          <w:tcPr>
            <w:tcW w:w="103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15 </w:t>
            </w:r>
          </w:p>
        </w:tc>
        <w:tc>
          <w:tcPr>
            <w:tcW w:w="99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2.87% </w:t>
            </w:r>
          </w:p>
        </w:tc>
      </w:tr>
      <w:tr w:rsidR="00926655" w:rsidTr="003616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bottom w:val="none" w:sz="0" w:space="0" w:color="auto"/>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7</w:t>
            </w:r>
          </w:p>
        </w:tc>
        <w:tc>
          <w:tcPr>
            <w:tcW w:w="2739" w:type="dxa"/>
            <w:tcBorders>
              <w:top w:val="none" w:sz="0" w:space="0" w:color="auto"/>
              <w:bottom w:val="none" w:sz="0" w:space="0" w:color="auto"/>
            </w:tcBorders>
            <w:noWrap/>
            <w:hideMark/>
          </w:tcPr>
          <w:p w:rsidR="00926655" w:rsidRDefault="0092665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32526</w:t>
            </w:r>
            <w:r>
              <w:rPr>
                <w:rFonts w:ascii="Arial" w:hAnsi="Arial" w:cs="Arial"/>
                <w:color w:val="000000"/>
                <w:sz w:val="18"/>
                <w:szCs w:val="18"/>
              </w:rPr>
              <w:t>, 32508.</w:t>
            </w:r>
          </w:p>
        </w:tc>
        <w:tc>
          <w:tcPr>
            <w:tcW w:w="101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13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27 </w:t>
            </w:r>
          </w:p>
        </w:tc>
        <w:tc>
          <w:tcPr>
            <w:tcW w:w="1286"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$14,045 </w:t>
            </w:r>
          </w:p>
        </w:tc>
        <w:tc>
          <w:tcPr>
            <w:tcW w:w="103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 </w:t>
            </w:r>
          </w:p>
        </w:tc>
        <w:tc>
          <w:tcPr>
            <w:tcW w:w="99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2.49% </w:t>
            </w:r>
          </w:p>
        </w:tc>
      </w:tr>
      <w:tr w:rsidR="00926655" w:rsidTr="003616AA">
        <w:trPr>
          <w:trHeight w:val="300"/>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8</w:t>
            </w:r>
          </w:p>
        </w:tc>
        <w:tc>
          <w:tcPr>
            <w:tcW w:w="2739" w:type="dxa"/>
            <w:noWrap/>
            <w:hideMark/>
          </w:tcPr>
          <w:p w:rsidR="00926655" w:rsidRDefault="0092665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32526</w:t>
            </w:r>
            <w:r>
              <w:rPr>
                <w:rFonts w:ascii="Arial" w:hAnsi="Arial" w:cs="Arial"/>
                <w:color w:val="000000"/>
                <w:sz w:val="18"/>
                <w:szCs w:val="18"/>
              </w:rPr>
              <w:t>, 00105, 18262, 18270, 18272.</w:t>
            </w:r>
          </w:p>
        </w:tc>
        <w:tc>
          <w:tcPr>
            <w:tcW w:w="101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91 </w:t>
            </w:r>
          </w:p>
        </w:tc>
        <w:tc>
          <w:tcPr>
            <w:tcW w:w="1286"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$17,042 </w:t>
            </w:r>
          </w:p>
        </w:tc>
        <w:tc>
          <w:tcPr>
            <w:tcW w:w="103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 </w:t>
            </w:r>
          </w:p>
        </w:tc>
        <w:tc>
          <w:tcPr>
            <w:tcW w:w="99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2.10% </w:t>
            </w:r>
          </w:p>
        </w:tc>
      </w:tr>
      <w:tr w:rsidR="00926655" w:rsidTr="003616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bottom w:val="none" w:sz="0" w:space="0" w:color="auto"/>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9</w:t>
            </w:r>
          </w:p>
        </w:tc>
        <w:tc>
          <w:tcPr>
            <w:tcW w:w="2739" w:type="dxa"/>
            <w:tcBorders>
              <w:top w:val="none" w:sz="0" w:space="0" w:color="auto"/>
              <w:bottom w:val="none" w:sz="0" w:space="0" w:color="auto"/>
            </w:tcBorders>
            <w:noWrap/>
            <w:hideMark/>
          </w:tcPr>
          <w:p w:rsidR="00926655" w:rsidRDefault="0092665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32526</w:t>
            </w:r>
            <w:r>
              <w:rPr>
                <w:rFonts w:ascii="Arial" w:hAnsi="Arial" w:cs="Arial"/>
                <w:color w:val="000000"/>
                <w:sz w:val="18"/>
                <w:szCs w:val="18"/>
              </w:rPr>
              <w:t>, 00105, 55054, 60057, 60078.</w:t>
            </w:r>
          </w:p>
        </w:tc>
        <w:tc>
          <w:tcPr>
            <w:tcW w:w="101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45 </w:t>
            </w:r>
          </w:p>
        </w:tc>
        <w:tc>
          <w:tcPr>
            <w:tcW w:w="1286"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$21,839 </w:t>
            </w:r>
          </w:p>
        </w:tc>
        <w:tc>
          <w:tcPr>
            <w:tcW w:w="103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 </w:t>
            </w:r>
          </w:p>
        </w:tc>
        <w:tc>
          <w:tcPr>
            <w:tcW w:w="99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1.72% </w:t>
            </w:r>
          </w:p>
        </w:tc>
      </w:tr>
      <w:tr w:rsidR="00926655" w:rsidTr="003616AA">
        <w:trPr>
          <w:trHeight w:val="300"/>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10</w:t>
            </w:r>
          </w:p>
        </w:tc>
        <w:tc>
          <w:tcPr>
            <w:tcW w:w="2739" w:type="dxa"/>
            <w:noWrap/>
            <w:hideMark/>
          </w:tcPr>
          <w:p w:rsidR="00926655" w:rsidRDefault="0092665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32526</w:t>
            </w:r>
            <w:r>
              <w:rPr>
                <w:rFonts w:ascii="Arial" w:hAnsi="Arial" w:cs="Arial"/>
                <w:color w:val="000000"/>
                <w:sz w:val="18"/>
                <w:szCs w:val="18"/>
              </w:rPr>
              <w:t>, 11602, 18270.</w:t>
            </w:r>
          </w:p>
        </w:tc>
        <w:tc>
          <w:tcPr>
            <w:tcW w:w="101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27 </w:t>
            </w:r>
          </w:p>
        </w:tc>
        <w:tc>
          <w:tcPr>
            <w:tcW w:w="1286"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$8,457 </w:t>
            </w:r>
          </w:p>
        </w:tc>
        <w:tc>
          <w:tcPr>
            <w:tcW w:w="103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 </w:t>
            </w:r>
          </w:p>
        </w:tc>
        <w:tc>
          <w:tcPr>
            <w:tcW w:w="99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1.72% </w:t>
            </w:r>
          </w:p>
        </w:tc>
      </w:tr>
    </w:tbl>
    <w:p w:rsidR="000E413B" w:rsidRDefault="000E413B" w:rsidP="00A62888">
      <w:pPr>
        <w:rPr>
          <w:b/>
          <w:sz w:val="20"/>
        </w:rPr>
        <w:sectPr w:rsidR="000E413B" w:rsidSect="00E90F3F">
          <w:pgSz w:w="11906" w:h="16838"/>
          <w:pgMar w:top="1440" w:right="1800" w:bottom="709" w:left="1800" w:header="708" w:footer="830" w:gutter="0"/>
          <w:cols w:space="708"/>
          <w:docGrid w:linePitch="360"/>
        </w:sectPr>
      </w:pPr>
    </w:p>
    <w:p w:rsidR="00926655" w:rsidRPr="00C61298" w:rsidRDefault="00926655" w:rsidP="00C61298">
      <w:pPr>
        <w:pStyle w:val="Heading4"/>
        <w:spacing w:before="0"/>
        <w:rPr>
          <w:rFonts w:ascii="Times New Roman" w:hAnsi="Times New Roman"/>
          <w:b/>
          <w:sz w:val="20"/>
        </w:rPr>
      </w:pPr>
      <w:r w:rsidRPr="00C61298">
        <w:rPr>
          <w:rFonts w:ascii="Times New Roman" w:hAnsi="Times New Roman"/>
          <w:b/>
          <w:sz w:val="20"/>
        </w:rPr>
        <w:lastRenderedPageBreak/>
        <w:t xml:space="preserve">Table </w:t>
      </w:r>
      <w:r w:rsidR="00865938">
        <w:rPr>
          <w:rFonts w:ascii="Times New Roman" w:hAnsi="Times New Roman"/>
          <w:b/>
          <w:sz w:val="20"/>
        </w:rPr>
        <w:t>18</w:t>
      </w:r>
      <w:r w:rsidRPr="00C61298">
        <w:rPr>
          <w:rFonts w:ascii="Times New Roman" w:hAnsi="Times New Roman"/>
          <w:b/>
          <w:sz w:val="20"/>
        </w:rPr>
        <w:t xml:space="preserve">: Top 10 instances of co-claiming with MBS item 32526 in 2016-17 </w:t>
      </w:r>
    </w:p>
    <w:tbl>
      <w:tblPr>
        <w:tblStyle w:val="ListTable3-Accent1"/>
        <w:tblW w:w="94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20 presents the top ten instances of co-claiming with MBS item 32526 in the 2016-17 financial year. The table is split into eight columns, 1) ranking number from 1 to 10, 2) MBS items, 3) Episodes, 4) Number of services, 5) Schedule Fee for combination, 6) Number of providers, 7) Number of patients, 8) Percentage of episodes. Rows are split by ranking number, which presents the largest number of episodes as one and the smallest number of episodes as ten. 'NP' means that for that cell, the data is not printed."/>
      </w:tblPr>
      <w:tblGrid>
        <w:gridCol w:w="426"/>
        <w:gridCol w:w="2739"/>
        <w:gridCol w:w="1017"/>
        <w:gridCol w:w="960"/>
        <w:gridCol w:w="1286"/>
        <w:gridCol w:w="1037"/>
        <w:gridCol w:w="960"/>
        <w:gridCol w:w="997"/>
      </w:tblGrid>
      <w:tr w:rsidR="00926655" w:rsidTr="007434F9">
        <w:trPr>
          <w:cnfStyle w:val="100000000000" w:firstRow="1" w:lastRow="0" w:firstColumn="0" w:lastColumn="0" w:oddVBand="0" w:evenVBand="0" w:oddHBand="0" w:evenHBand="0" w:firstRowFirstColumn="0" w:firstRowLastColumn="0" w:lastRowFirstColumn="0" w:lastRowLastColumn="0"/>
          <w:trHeight w:val="721"/>
          <w:tblHeader/>
        </w:trPr>
        <w:tc>
          <w:tcPr>
            <w:cnfStyle w:val="001000000100" w:firstRow="0" w:lastRow="0" w:firstColumn="1" w:lastColumn="0" w:oddVBand="0" w:evenVBand="0" w:oddHBand="0" w:evenHBand="0" w:firstRowFirstColumn="1" w:firstRowLastColumn="0" w:lastRowFirstColumn="0" w:lastRowLastColumn="0"/>
            <w:tcW w:w="426" w:type="dxa"/>
            <w:tcBorders>
              <w:bottom w:val="none" w:sz="0" w:space="0" w:color="auto"/>
              <w:right w:val="none" w:sz="0" w:space="0" w:color="auto"/>
            </w:tcBorders>
            <w:hideMark/>
          </w:tcPr>
          <w:p w:rsidR="00926655" w:rsidRDefault="00926655">
            <w:pPr>
              <w:jc w:val="center"/>
              <w:rPr>
                <w:rFonts w:ascii="Arial" w:hAnsi="Arial" w:cs="Arial"/>
                <w:b w:val="0"/>
                <w:bCs w:val="0"/>
                <w:color w:val="FFFFFF"/>
                <w:sz w:val="18"/>
                <w:szCs w:val="18"/>
              </w:rPr>
            </w:pPr>
            <w:r>
              <w:rPr>
                <w:rFonts w:ascii="Arial" w:hAnsi="Arial" w:cs="Arial"/>
                <w:b w:val="0"/>
                <w:bCs w:val="0"/>
                <w:color w:val="FFFFFF"/>
                <w:sz w:val="18"/>
                <w:szCs w:val="18"/>
              </w:rPr>
              <w:t>#</w:t>
            </w:r>
          </w:p>
        </w:tc>
        <w:tc>
          <w:tcPr>
            <w:tcW w:w="2739"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Items</w:t>
            </w:r>
          </w:p>
        </w:tc>
        <w:tc>
          <w:tcPr>
            <w:tcW w:w="1017"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Episodes</w:t>
            </w:r>
          </w:p>
        </w:tc>
        <w:tc>
          <w:tcPr>
            <w:tcW w:w="960"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Services</w:t>
            </w:r>
          </w:p>
        </w:tc>
        <w:tc>
          <w:tcPr>
            <w:tcW w:w="1286"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Schedule Fee for combination</w:t>
            </w:r>
          </w:p>
        </w:tc>
        <w:tc>
          <w:tcPr>
            <w:tcW w:w="1037"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Number of providers</w:t>
            </w:r>
          </w:p>
        </w:tc>
        <w:tc>
          <w:tcPr>
            <w:tcW w:w="960"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Number of patients</w:t>
            </w:r>
          </w:p>
        </w:tc>
        <w:tc>
          <w:tcPr>
            <w:tcW w:w="997" w:type="dxa"/>
            <w:hideMark/>
          </w:tcPr>
          <w:p w:rsidR="00926655" w:rsidRDefault="009266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18"/>
                <w:szCs w:val="18"/>
              </w:rPr>
            </w:pPr>
            <w:r>
              <w:rPr>
                <w:rFonts w:ascii="Arial" w:hAnsi="Arial" w:cs="Arial"/>
                <w:b w:val="0"/>
                <w:bCs w:val="0"/>
                <w:color w:val="FFFFFF"/>
                <w:sz w:val="18"/>
                <w:szCs w:val="18"/>
              </w:rPr>
              <w:t>% of episodes</w:t>
            </w:r>
          </w:p>
        </w:tc>
      </w:tr>
      <w:tr w:rsidR="00926655" w:rsidTr="007434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bottom w:val="none" w:sz="0" w:space="0" w:color="auto"/>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1</w:t>
            </w:r>
          </w:p>
        </w:tc>
        <w:tc>
          <w:tcPr>
            <w:tcW w:w="2739" w:type="dxa"/>
            <w:tcBorders>
              <w:top w:val="none" w:sz="0" w:space="0" w:color="auto"/>
              <w:bottom w:val="none" w:sz="0" w:space="0" w:color="auto"/>
            </w:tcBorders>
            <w:noWrap/>
            <w:hideMark/>
          </w:tcPr>
          <w:p w:rsidR="00926655" w:rsidRDefault="0092665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32526</w:t>
            </w:r>
            <w:r>
              <w:rPr>
                <w:rFonts w:ascii="Arial" w:hAnsi="Arial" w:cs="Arial"/>
                <w:color w:val="000000"/>
                <w:sz w:val="18"/>
                <w:szCs w:val="18"/>
              </w:rPr>
              <w:t>.</w:t>
            </w:r>
          </w:p>
        </w:tc>
        <w:tc>
          <w:tcPr>
            <w:tcW w:w="101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98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116 </w:t>
            </w:r>
          </w:p>
        </w:tc>
        <w:tc>
          <w:tcPr>
            <w:tcW w:w="1286"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$84,487 </w:t>
            </w:r>
          </w:p>
        </w:tc>
        <w:tc>
          <w:tcPr>
            <w:tcW w:w="103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91 </w:t>
            </w:r>
          </w:p>
        </w:tc>
        <w:tc>
          <w:tcPr>
            <w:tcW w:w="99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16.28% </w:t>
            </w:r>
          </w:p>
        </w:tc>
      </w:tr>
      <w:tr w:rsidR="00926655" w:rsidTr="007434F9">
        <w:trPr>
          <w:trHeight w:val="300"/>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2</w:t>
            </w:r>
          </w:p>
        </w:tc>
        <w:tc>
          <w:tcPr>
            <w:tcW w:w="2739" w:type="dxa"/>
            <w:noWrap/>
            <w:hideMark/>
          </w:tcPr>
          <w:p w:rsidR="00926655" w:rsidRDefault="0092665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32526</w:t>
            </w:r>
            <w:r>
              <w:rPr>
                <w:rFonts w:ascii="Arial" w:hAnsi="Arial" w:cs="Arial"/>
                <w:color w:val="000000"/>
                <w:sz w:val="18"/>
                <w:szCs w:val="18"/>
              </w:rPr>
              <w:t>, 55054.</w:t>
            </w:r>
          </w:p>
        </w:tc>
        <w:tc>
          <w:tcPr>
            <w:tcW w:w="101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88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202 </w:t>
            </w:r>
          </w:p>
        </w:tc>
        <w:tc>
          <w:tcPr>
            <w:tcW w:w="1286"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$89,284 </w:t>
            </w:r>
          </w:p>
        </w:tc>
        <w:tc>
          <w:tcPr>
            <w:tcW w:w="103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88 </w:t>
            </w:r>
          </w:p>
        </w:tc>
        <w:tc>
          <w:tcPr>
            <w:tcW w:w="99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14.62% </w:t>
            </w:r>
          </w:p>
        </w:tc>
      </w:tr>
      <w:tr w:rsidR="00926655" w:rsidTr="007434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bottom w:val="none" w:sz="0" w:space="0" w:color="auto"/>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3</w:t>
            </w:r>
          </w:p>
        </w:tc>
        <w:tc>
          <w:tcPr>
            <w:tcW w:w="2739" w:type="dxa"/>
            <w:tcBorders>
              <w:top w:val="none" w:sz="0" w:space="0" w:color="auto"/>
              <w:bottom w:val="none" w:sz="0" w:space="0" w:color="auto"/>
            </w:tcBorders>
            <w:noWrap/>
            <w:hideMark/>
          </w:tcPr>
          <w:p w:rsidR="00926655" w:rsidRDefault="0092665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32526</w:t>
            </w:r>
            <w:r>
              <w:rPr>
                <w:rFonts w:ascii="Arial" w:hAnsi="Arial" w:cs="Arial"/>
                <w:color w:val="000000"/>
                <w:sz w:val="18"/>
                <w:szCs w:val="18"/>
              </w:rPr>
              <w:t>, 00105, 55054.</w:t>
            </w:r>
          </w:p>
        </w:tc>
        <w:tc>
          <w:tcPr>
            <w:tcW w:w="101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32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97 </w:t>
            </w:r>
          </w:p>
        </w:tc>
        <w:tc>
          <w:tcPr>
            <w:tcW w:w="1286"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$29,369 </w:t>
            </w:r>
          </w:p>
        </w:tc>
        <w:tc>
          <w:tcPr>
            <w:tcW w:w="103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30 </w:t>
            </w:r>
          </w:p>
        </w:tc>
        <w:tc>
          <w:tcPr>
            <w:tcW w:w="99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5.32% </w:t>
            </w:r>
          </w:p>
        </w:tc>
      </w:tr>
      <w:tr w:rsidR="00926655" w:rsidTr="007434F9">
        <w:trPr>
          <w:trHeight w:val="300"/>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4</w:t>
            </w:r>
          </w:p>
        </w:tc>
        <w:tc>
          <w:tcPr>
            <w:tcW w:w="2739" w:type="dxa"/>
            <w:noWrap/>
            <w:hideMark/>
          </w:tcPr>
          <w:p w:rsidR="00926655" w:rsidRDefault="0092665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32526</w:t>
            </w:r>
            <w:r>
              <w:rPr>
                <w:rFonts w:ascii="Arial" w:hAnsi="Arial" w:cs="Arial"/>
                <w:color w:val="000000"/>
                <w:sz w:val="18"/>
                <w:szCs w:val="18"/>
              </w:rPr>
              <w:t>, 32523, 55296.</w:t>
            </w:r>
          </w:p>
        </w:tc>
        <w:tc>
          <w:tcPr>
            <w:tcW w:w="101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28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105 </w:t>
            </w:r>
          </w:p>
        </w:tc>
        <w:tc>
          <w:tcPr>
            <w:tcW w:w="1286"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$34,052 </w:t>
            </w:r>
          </w:p>
        </w:tc>
        <w:tc>
          <w:tcPr>
            <w:tcW w:w="103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28 </w:t>
            </w:r>
          </w:p>
        </w:tc>
        <w:tc>
          <w:tcPr>
            <w:tcW w:w="99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4.65% </w:t>
            </w:r>
          </w:p>
        </w:tc>
      </w:tr>
      <w:tr w:rsidR="00926655" w:rsidTr="007434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bottom w:val="none" w:sz="0" w:space="0" w:color="auto"/>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5</w:t>
            </w:r>
          </w:p>
        </w:tc>
        <w:tc>
          <w:tcPr>
            <w:tcW w:w="2739" w:type="dxa"/>
            <w:tcBorders>
              <w:top w:val="none" w:sz="0" w:space="0" w:color="auto"/>
              <w:bottom w:val="none" w:sz="0" w:space="0" w:color="auto"/>
            </w:tcBorders>
            <w:noWrap/>
            <w:hideMark/>
          </w:tcPr>
          <w:p w:rsidR="00926655" w:rsidRDefault="0092665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32526</w:t>
            </w:r>
            <w:r>
              <w:rPr>
                <w:rFonts w:ascii="Arial" w:hAnsi="Arial" w:cs="Arial"/>
                <w:color w:val="000000"/>
                <w:sz w:val="18"/>
                <w:szCs w:val="18"/>
              </w:rPr>
              <w:t>, 18262, 18270, 18272, 55054.</w:t>
            </w:r>
          </w:p>
        </w:tc>
        <w:tc>
          <w:tcPr>
            <w:tcW w:w="101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24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192 </w:t>
            </w:r>
          </w:p>
        </w:tc>
        <w:tc>
          <w:tcPr>
            <w:tcW w:w="1286"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$37,651 </w:t>
            </w:r>
          </w:p>
        </w:tc>
        <w:tc>
          <w:tcPr>
            <w:tcW w:w="103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24 </w:t>
            </w:r>
          </w:p>
        </w:tc>
        <w:tc>
          <w:tcPr>
            <w:tcW w:w="99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3.99% </w:t>
            </w:r>
          </w:p>
        </w:tc>
      </w:tr>
      <w:tr w:rsidR="00926655" w:rsidTr="007434F9">
        <w:trPr>
          <w:trHeight w:val="300"/>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6</w:t>
            </w:r>
          </w:p>
        </w:tc>
        <w:tc>
          <w:tcPr>
            <w:tcW w:w="2739" w:type="dxa"/>
            <w:noWrap/>
            <w:hideMark/>
          </w:tcPr>
          <w:p w:rsidR="00926655" w:rsidRDefault="0092665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32526</w:t>
            </w:r>
            <w:r>
              <w:rPr>
                <w:rFonts w:ascii="Arial" w:hAnsi="Arial" w:cs="Arial"/>
                <w:color w:val="000000"/>
                <w:sz w:val="18"/>
                <w:szCs w:val="18"/>
              </w:rPr>
              <w:t>, 11602, 18272.</w:t>
            </w:r>
          </w:p>
        </w:tc>
        <w:tc>
          <w:tcPr>
            <w:tcW w:w="101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20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60 </w:t>
            </w:r>
          </w:p>
        </w:tc>
        <w:tc>
          <w:tcPr>
            <w:tcW w:w="1286"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$18,271 </w:t>
            </w:r>
          </w:p>
        </w:tc>
        <w:tc>
          <w:tcPr>
            <w:tcW w:w="103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20 </w:t>
            </w:r>
          </w:p>
        </w:tc>
        <w:tc>
          <w:tcPr>
            <w:tcW w:w="99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3.32% </w:t>
            </w:r>
          </w:p>
        </w:tc>
      </w:tr>
      <w:tr w:rsidR="00926655" w:rsidTr="007434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bottom w:val="none" w:sz="0" w:space="0" w:color="auto"/>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7</w:t>
            </w:r>
          </w:p>
        </w:tc>
        <w:tc>
          <w:tcPr>
            <w:tcW w:w="2739" w:type="dxa"/>
            <w:tcBorders>
              <w:top w:val="none" w:sz="0" w:space="0" w:color="auto"/>
              <w:bottom w:val="none" w:sz="0" w:space="0" w:color="auto"/>
            </w:tcBorders>
            <w:noWrap/>
            <w:hideMark/>
          </w:tcPr>
          <w:p w:rsidR="00926655" w:rsidRDefault="0092665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32526</w:t>
            </w:r>
            <w:r>
              <w:rPr>
                <w:rFonts w:ascii="Arial" w:hAnsi="Arial" w:cs="Arial"/>
                <w:color w:val="000000"/>
                <w:sz w:val="18"/>
                <w:szCs w:val="18"/>
              </w:rPr>
              <w:t>, 55296.</w:t>
            </w:r>
          </w:p>
        </w:tc>
        <w:tc>
          <w:tcPr>
            <w:tcW w:w="101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20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51 </w:t>
            </w:r>
          </w:p>
        </w:tc>
        <w:tc>
          <w:tcPr>
            <w:tcW w:w="1286"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$20,700 </w:t>
            </w:r>
          </w:p>
        </w:tc>
        <w:tc>
          <w:tcPr>
            <w:tcW w:w="103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20 </w:t>
            </w:r>
          </w:p>
        </w:tc>
        <w:tc>
          <w:tcPr>
            <w:tcW w:w="99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3.32% </w:t>
            </w:r>
          </w:p>
        </w:tc>
      </w:tr>
      <w:tr w:rsidR="00926655" w:rsidTr="007434F9">
        <w:trPr>
          <w:trHeight w:val="300"/>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8</w:t>
            </w:r>
          </w:p>
        </w:tc>
        <w:tc>
          <w:tcPr>
            <w:tcW w:w="2739" w:type="dxa"/>
            <w:noWrap/>
            <w:hideMark/>
          </w:tcPr>
          <w:p w:rsidR="00926655" w:rsidRDefault="0092665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32526</w:t>
            </w:r>
            <w:r>
              <w:rPr>
                <w:rFonts w:ascii="Arial" w:hAnsi="Arial" w:cs="Arial"/>
                <w:color w:val="000000"/>
                <w:sz w:val="18"/>
                <w:szCs w:val="18"/>
              </w:rPr>
              <w:t>, 00105, 18262, 18270, 18272.</w:t>
            </w:r>
          </w:p>
        </w:tc>
        <w:tc>
          <w:tcPr>
            <w:tcW w:w="101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19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139 </w:t>
            </w:r>
          </w:p>
        </w:tc>
        <w:tc>
          <w:tcPr>
            <w:tcW w:w="1286"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$26,662 </w:t>
            </w:r>
          </w:p>
        </w:tc>
        <w:tc>
          <w:tcPr>
            <w:tcW w:w="103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19 </w:t>
            </w:r>
          </w:p>
        </w:tc>
        <w:tc>
          <w:tcPr>
            <w:tcW w:w="99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3.16% </w:t>
            </w:r>
          </w:p>
        </w:tc>
      </w:tr>
      <w:tr w:rsidR="00926655" w:rsidTr="007434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bottom w:val="none" w:sz="0" w:space="0" w:color="auto"/>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9</w:t>
            </w:r>
          </w:p>
        </w:tc>
        <w:tc>
          <w:tcPr>
            <w:tcW w:w="2739" w:type="dxa"/>
            <w:tcBorders>
              <w:top w:val="none" w:sz="0" w:space="0" w:color="auto"/>
              <w:bottom w:val="none" w:sz="0" w:space="0" w:color="auto"/>
            </w:tcBorders>
            <w:noWrap/>
            <w:hideMark/>
          </w:tcPr>
          <w:p w:rsidR="00926655" w:rsidRDefault="0092665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32526</w:t>
            </w:r>
            <w:r>
              <w:rPr>
                <w:rFonts w:ascii="Arial" w:hAnsi="Arial" w:cs="Arial"/>
                <w:color w:val="000000"/>
                <w:sz w:val="18"/>
                <w:szCs w:val="18"/>
              </w:rPr>
              <w:t>, 18262, 18270, 18272, 32523, 55054.</w:t>
            </w:r>
          </w:p>
        </w:tc>
        <w:tc>
          <w:tcPr>
            <w:tcW w:w="101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18 </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161 </w:t>
            </w:r>
          </w:p>
        </w:tc>
        <w:tc>
          <w:tcPr>
            <w:tcW w:w="1286"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$28,558 </w:t>
            </w:r>
          </w:p>
        </w:tc>
        <w:tc>
          <w:tcPr>
            <w:tcW w:w="103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p>
        </w:tc>
        <w:tc>
          <w:tcPr>
            <w:tcW w:w="960"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18 </w:t>
            </w:r>
          </w:p>
        </w:tc>
        <w:tc>
          <w:tcPr>
            <w:tcW w:w="997" w:type="dxa"/>
            <w:tcBorders>
              <w:top w:val="none" w:sz="0" w:space="0" w:color="auto"/>
              <w:bottom w:val="none" w:sz="0" w:space="0" w:color="auto"/>
            </w:tcBorders>
            <w:noWrap/>
            <w:hideMark/>
          </w:tcPr>
          <w:p w:rsidR="00926655" w:rsidRDefault="0092665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2.99% </w:t>
            </w:r>
          </w:p>
        </w:tc>
      </w:tr>
      <w:tr w:rsidR="00926655" w:rsidTr="007434F9">
        <w:trPr>
          <w:trHeight w:val="300"/>
        </w:trPr>
        <w:tc>
          <w:tcPr>
            <w:cnfStyle w:val="001000000000" w:firstRow="0" w:lastRow="0" w:firstColumn="1" w:lastColumn="0" w:oddVBand="0" w:evenVBand="0" w:oddHBand="0" w:evenHBand="0" w:firstRowFirstColumn="0" w:firstRowLastColumn="0" w:lastRowFirstColumn="0" w:lastRowLastColumn="0"/>
            <w:tcW w:w="426" w:type="dxa"/>
            <w:tcBorders>
              <w:right w:val="none" w:sz="0" w:space="0" w:color="auto"/>
            </w:tcBorders>
            <w:noWrap/>
            <w:hideMark/>
          </w:tcPr>
          <w:p w:rsidR="00926655" w:rsidRDefault="00926655">
            <w:pPr>
              <w:rPr>
                <w:rFonts w:ascii="Arial" w:hAnsi="Arial" w:cs="Arial"/>
                <w:color w:val="000000"/>
                <w:sz w:val="18"/>
                <w:szCs w:val="18"/>
              </w:rPr>
            </w:pPr>
            <w:r>
              <w:rPr>
                <w:rFonts w:ascii="Arial" w:hAnsi="Arial" w:cs="Arial"/>
                <w:color w:val="000000"/>
                <w:sz w:val="18"/>
                <w:szCs w:val="18"/>
              </w:rPr>
              <w:t>10</w:t>
            </w:r>
          </w:p>
        </w:tc>
        <w:tc>
          <w:tcPr>
            <w:tcW w:w="2739" w:type="dxa"/>
            <w:noWrap/>
            <w:hideMark/>
          </w:tcPr>
          <w:p w:rsidR="00926655" w:rsidRDefault="0092665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b/>
                <w:color w:val="000000"/>
                <w:sz w:val="18"/>
                <w:szCs w:val="18"/>
              </w:rPr>
              <w:t>32526</w:t>
            </w:r>
            <w:r>
              <w:rPr>
                <w:rFonts w:ascii="Arial" w:hAnsi="Arial" w:cs="Arial"/>
                <w:color w:val="000000"/>
                <w:sz w:val="18"/>
                <w:szCs w:val="18"/>
              </w:rPr>
              <w:t>, 55246.</w:t>
            </w:r>
          </w:p>
        </w:tc>
        <w:tc>
          <w:tcPr>
            <w:tcW w:w="101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18 </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41 </w:t>
            </w:r>
          </w:p>
        </w:tc>
        <w:tc>
          <w:tcPr>
            <w:tcW w:w="1286"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$18,344 </w:t>
            </w:r>
          </w:p>
        </w:tc>
        <w:tc>
          <w:tcPr>
            <w:tcW w:w="103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np</w:t>
            </w:r>
          </w:p>
        </w:tc>
        <w:tc>
          <w:tcPr>
            <w:tcW w:w="960"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17 </w:t>
            </w:r>
          </w:p>
        </w:tc>
        <w:tc>
          <w:tcPr>
            <w:tcW w:w="997" w:type="dxa"/>
            <w:noWrap/>
            <w:hideMark/>
          </w:tcPr>
          <w:p w:rsidR="00926655" w:rsidRDefault="0092665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2.99% </w:t>
            </w:r>
          </w:p>
        </w:tc>
      </w:tr>
    </w:tbl>
    <w:p w:rsidR="00926655" w:rsidRDefault="00926655" w:rsidP="00926655">
      <w:pPr>
        <w:pStyle w:val="Caption"/>
        <w:spacing w:after="0"/>
        <w:rPr>
          <w:b w:val="0"/>
          <w:color w:val="auto"/>
        </w:rPr>
      </w:pPr>
      <w:r>
        <w:rPr>
          <w:b w:val="0"/>
          <w:color w:val="auto"/>
        </w:rPr>
        <w:t>Source for Tables 15-20: Department of Health, File: Q21109B Item 32523 and 32526 item combination.xlsx</w:t>
      </w:r>
    </w:p>
    <w:p w:rsidR="00926655" w:rsidRDefault="00926655" w:rsidP="00926655">
      <w:pPr>
        <w:pStyle w:val="Caption"/>
        <w:spacing w:after="0"/>
        <w:rPr>
          <w:b w:val="0"/>
          <w:color w:val="auto"/>
        </w:rPr>
      </w:pPr>
      <w:bookmarkStart w:id="11" w:name="_Toc511133394"/>
      <w:r>
        <w:rPr>
          <w:b w:val="0"/>
          <w:color w:val="auto"/>
        </w:rPr>
        <w:t xml:space="preserve">NP = not </w:t>
      </w:r>
      <w:bookmarkEnd w:id="11"/>
      <w:r>
        <w:rPr>
          <w:b w:val="0"/>
          <w:color w:val="auto"/>
        </w:rPr>
        <w:t>published</w:t>
      </w:r>
    </w:p>
    <w:p w:rsidR="00114770" w:rsidRPr="000713A3" w:rsidRDefault="00114770" w:rsidP="000713A3">
      <w:pPr>
        <w:pStyle w:val="Heading1"/>
        <w:keepLines/>
        <w:numPr>
          <w:ilvl w:val="0"/>
          <w:numId w:val="38"/>
        </w:numPr>
        <w:tabs>
          <w:tab w:val="left" w:pos="720"/>
          <w:tab w:val="left" w:pos="1140"/>
        </w:tabs>
        <w:spacing w:before="360" w:after="0"/>
        <w:ind w:hanging="720"/>
        <w:rPr>
          <w:rFonts w:cs="Times New Roman"/>
          <w:kern w:val="0"/>
          <w:sz w:val="24"/>
          <w:szCs w:val="28"/>
          <w:lang w:eastAsia="en-AU"/>
        </w:rPr>
      </w:pPr>
      <w:r w:rsidRPr="000713A3">
        <w:rPr>
          <w:rFonts w:cs="Times New Roman"/>
          <w:kern w:val="0"/>
          <w:sz w:val="24"/>
          <w:szCs w:val="28"/>
          <w:lang w:eastAsia="en-AU"/>
        </w:rPr>
        <w:t>Background</w:t>
      </w:r>
    </w:p>
    <w:p w:rsidR="00114770" w:rsidRDefault="00114770" w:rsidP="00815AAA">
      <w:pPr>
        <w:spacing w:after="240"/>
        <w:rPr>
          <w:color w:val="000000"/>
        </w:rPr>
      </w:pPr>
      <w:r w:rsidRPr="00933226">
        <w:rPr>
          <w:color w:val="000000"/>
        </w:rPr>
        <w:t xml:space="preserve">In February 2011, an application </w:t>
      </w:r>
      <w:proofErr w:type="gramStart"/>
      <w:r w:rsidRPr="00933226">
        <w:rPr>
          <w:color w:val="000000"/>
        </w:rPr>
        <w:t>was received</w:t>
      </w:r>
      <w:proofErr w:type="gramEnd"/>
      <w:r w:rsidRPr="00933226">
        <w:rPr>
          <w:color w:val="000000"/>
        </w:rPr>
        <w:t xml:space="preserve"> from Covidien Pty Ltd, requesting </w:t>
      </w:r>
      <w:r w:rsidR="00720D67">
        <w:rPr>
          <w:color w:val="000000"/>
        </w:rPr>
        <w:t>MBS</w:t>
      </w:r>
      <w:r w:rsidRPr="00933226">
        <w:rPr>
          <w:color w:val="000000"/>
        </w:rPr>
        <w:t xml:space="preserve"> listing of RFA for</w:t>
      </w:r>
      <w:r>
        <w:rPr>
          <w:color w:val="000000"/>
        </w:rPr>
        <w:t xml:space="preserve"> the</w:t>
      </w:r>
      <w:r w:rsidRPr="00933226">
        <w:rPr>
          <w:color w:val="000000"/>
        </w:rPr>
        <w:t xml:space="preserve"> treatment of varicose veins due to chronic venous insufficiency.</w:t>
      </w:r>
    </w:p>
    <w:p w:rsidR="00114770" w:rsidRPr="00114770" w:rsidRDefault="00114770" w:rsidP="00815AAA">
      <w:pPr>
        <w:spacing w:after="240"/>
        <w:rPr>
          <w:color w:val="000000"/>
        </w:rPr>
      </w:pPr>
      <w:r>
        <w:rPr>
          <w:color w:val="000000"/>
        </w:rPr>
        <w:t xml:space="preserve">The intervention involves the </w:t>
      </w:r>
      <w:r w:rsidRPr="00114770">
        <w:rPr>
          <w:color w:val="000000"/>
        </w:rPr>
        <w:t xml:space="preserve">abolition of varicose veins, through </w:t>
      </w:r>
      <w:proofErr w:type="spellStart"/>
      <w:r w:rsidRPr="00114770">
        <w:rPr>
          <w:color w:val="000000"/>
        </w:rPr>
        <w:t>endovenous</w:t>
      </w:r>
      <w:proofErr w:type="spellEnd"/>
      <w:r w:rsidRPr="00114770">
        <w:rPr>
          <w:color w:val="000000"/>
        </w:rPr>
        <w:t xml:space="preserve"> thermal ablation (destruction) by </w:t>
      </w:r>
      <w:r w:rsidRPr="00933226">
        <w:rPr>
          <w:color w:val="000000"/>
        </w:rPr>
        <w:t>a radiofrequency catheter</w:t>
      </w:r>
      <w:r>
        <w:rPr>
          <w:color w:val="000000"/>
        </w:rPr>
        <w:t>.</w:t>
      </w:r>
      <w:r w:rsidRPr="00933226">
        <w:rPr>
          <w:color w:val="000000"/>
        </w:rPr>
        <w:t xml:space="preserve"> </w:t>
      </w:r>
      <w:r>
        <w:rPr>
          <w:color w:val="000000"/>
        </w:rPr>
        <w:t xml:space="preserve">The procedure is minimally invasive and involves conveying sufficient thermal energy to the wall of an incompetent vein segment to produce irreversible occlusion, fibrosis and eventually resorption of the vein. It </w:t>
      </w:r>
      <w:proofErr w:type="gramStart"/>
      <w:r>
        <w:rPr>
          <w:color w:val="000000"/>
        </w:rPr>
        <w:t>is indicated</w:t>
      </w:r>
      <w:proofErr w:type="gramEnd"/>
      <w:r>
        <w:rPr>
          <w:color w:val="000000"/>
        </w:rPr>
        <w:t xml:space="preserve"> for patients with documented venous reflux (by duplex ultrasound) who have exhausted conservative treatment measures, and where </w:t>
      </w:r>
      <w:proofErr w:type="spellStart"/>
      <w:r>
        <w:rPr>
          <w:color w:val="000000"/>
        </w:rPr>
        <w:t>sclerotherapy</w:t>
      </w:r>
      <w:proofErr w:type="spellEnd"/>
      <w:r>
        <w:rPr>
          <w:color w:val="000000"/>
        </w:rPr>
        <w:t xml:space="preserve"> alone is unlikely to be successful. </w:t>
      </w:r>
    </w:p>
    <w:p w:rsidR="00114770" w:rsidRPr="00114770" w:rsidRDefault="00114770" w:rsidP="00815AAA">
      <w:pPr>
        <w:spacing w:after="240"/>
        <w:rPr>
          <w:color w:val="000000"/>
        </w:rPr>
      </w:pPr>
      <w:r w:rsidRPr="00114770">
        <w:rPr>
          <w:color w:val="000000"/>
        </w:rPr>
        <w:t xml:space="preserve">RFA is similar to </w:t>
      </w:r>
      <w:r w:rsidR="00720D67">
        <w:rPr>
          <w:color w:val="000000"/>
        </w:rPr>
        <w:t>ELT</w:t>
      </w:r>
      <w:r>
        <w:rPr>
          <w:color w:val="000000"/>
        </w:rPr>
        <w:t xml:space="preserve"> </w:t>
      </w:r>
      <w:r w:rsidRPr="00114770">
        <w:rPr>
          <w:color w:val="000000"/>
        </w:rPr>
        <w:t>for varicose veins (MSAC Application 1113). This service was MBS listed under items 32520 and 32522 on 1 November 2011 following a positive recommend</w:t>
      </w:r>
      <w:r w:rsidR="00815AAA">
        <w:rPr>
          <w:color w:val="000000"/>
        </w:rPr>
        <w:t>ation by MSAC in December 2009.</w:t>
      </w:r>
    </w:p>
    <w:p w:rsidR="00114770" w:rsidRPr="00114770" w:rsidRDefault="00114770" w:rsidP="00815AAA">
      <w:pPr>
        <w:spacing w:after="240"/>
        <w:rPr>
          <w:color w:val="000000"/>
        </w:rPr>
      </w:pPr>
      <w:r w:rsidRPr="00436084">
        <w:rPr>
          <w:color w:val="000000"/>
        </w:rPr>
        <w:t xml:space="preserve">At the time of application, three devices </w:t>
      </w:r>
      <w:proofErr w:type="gramStart"/>
      <w:r w:rsidRPr="00436084">
        <w:rPr>
          <w:color w:val="000000"/>
        </w:rPr>
        <w:t>were a</w:t>
      </w:r>
      <w:r>
        <w:rPr>
          <w:color w:val="000000"/>
        </w:rPr>
        <w:t>pproved</w:t>
      </w:r>
      <w:proofErr w:type="gramEnd"/>
      <w:r>
        <w:rPr>
          <w:color w:val="000000"/>
        </w:rPr>
        <w:t xml:space="preserve"> by the Therapeutic </w:t>
      </w:r>
      <w:r w:rsidRPr="00436084">
        <w:rPr>
          <w:color w:val="000000"/>
        </w:rPr>
        <w:t>Goods Administration for use in treating varicose veins with RFA.</w:t>
      </w:r>
    </w:p>
    <w:p w:rsidR="00114770" w:rsidRPr="00114770" w:rsidRDefault="00114770" w:rsidP="00815AAA">
      <w:pPr>
        <w:spacing w:after="240"/>
        <w:rPr>
          <w:color w:val="000000"/>
        </w:rPr>
      </w:pPr>
      <w:r w:rsidRPr="00933226">
        <w:rPr>
          <w:color w:val="000000"/>
        </w:rPr>
        <w:t xml:space="preserve">MSAC’s role was to assess the safety, </w:t>
      </w:r>
      <w:r>
        <w:rPr>
          <w:color w:val="000000"/>
        </w:rPr>
        <w:t xml:space="preserve">efficacy, </w:t>
      </w:r>
      <w:r w:rsidRPr="00933226">
        <w:rPr>
          <w:color w:val="000000"/>
        </w:rPr>
        <w:t xml:space="preserve">effectiveness and cost-effectiveness of </w:t>
      </w:r>
      <w:r>
        <w:rPr>
          <w:color w:val="000000"/>
        </w:rPr>
        <w:t>RFA for the treatment of varicose veins due to chronic venous insufficiency</w:t>
      </w:r>
      <w:r w:rsidRPr="00933226">
        <w:rPr>
          <w:color w:val="000000"/>
        </w:rPr>
        <w:t>. MSAC also consider</w:t>
      </w:r>
      <w:r>
        <w:rPr>
          <w:color w:val="000000"/>
        </w:rPr>
        <w:t>ed</w:t>
      </w:r>
      <w:r w:rsidRPr="00933226">
        <w:rPr>
          <w:color w:val="000000"/>
        </w:rPr>
        <w:t xml:space="preserve"> the wording of the MBS item descriptor</w:t>
      </w:r>
      <w:r>
        <w:rPr>
          <w:color w:val="000000"/>
        </w:rPr>
        <w:t>s</w:t>
      </w:r>
      <w:r w:rsidRPr="00933226">
        <w:rPr>
          <w:color w:val="000000"/>
        </w:rPr>
        <w:t>, the MBS fee</w:t>
      </w:r>
      <w:r>
        <w:rPr>
          <w:color w:val="000000"/>
        </w:rPr>
        <w:t>s</w:t>
      </w:r>
      <w:r w:rsidRPr="00933226">
        <w:rPr>
          <w:color w:val="000000"/>
        </w:rPr>
        <w:t xml:space="preserve"> and the financial implications of publicly funding the surgical procedure</w:t>
      </w:r>
      <w:r>
        <w:rPr>
          <w:color w:val="000000"/>
        </w:rPr>
        <w:t>s</w:t>
      </w:r>
      <w:r w:rsidR="00815AAA">
        <w:rPr>
          <w:color w:val="000000"/>
        </w:rPr>
        <w:t>.</w:t>
      </w:r>
    </w:p>
    <w:p w:rsidR="00114770" w:rsidRDefault="00114770" w:rsidP="00815AAA">
      <w:pPr>
        <w:spacing w:after="240"/>
        <w:rPr>
          <w:color w:val="000000"/>
        </w:rPr>
      </w:pPr>
      <w:r w:rsidRPr="001B4666">
        <w:rPr>
          <w:color w:val="000000"/>
        </w:rPr>
        <w:t xml:space="preserve">On 2 August 2012, MSAC supported the listing of two new MBS items: </w:t>
      </w:r>
      <w:r>
        <w:rPr>
          <w:color w:val="000000"/>
        </w:rPr>
        <w:t xml:space="preserve">an item for the use of RFA in the treatment of either the great </w:t>
      </w:r>
      <w:r w:rsidRPr="00933226">
        <w:rPr>
          <w:color w:val="000000"/>
        </w:rPr>
        <w:t xml:space="preserve">(long) </w:t>
      </w:r>
      <w:r>
        <w:rPr>
          <w:color w:val="000000"/>
        </w:rPr>
        <w:t xml:space="preserve">OR </w:t>
      </w:r>
      <w:r w:rsidRPr="00933226">
        <w:rPr>
          <w:color w:val="000000"/>
        </w:rPr>
        <w:t>small (short) saphenous vein</w:t>
      </w:r>
      <w:r>
        <w:rPr>
          <w:color w:val="000000"/>
        </w:rPr>
        <w:t xml:space="preserve">s (item 32523); and an item for use of RFA in the treatment of both the great </w:t>
      </w:r>
      <w:r w:rsidRPr="00933226">
        <w:rPr>
          <w:color w:val="000000"/>
        </w:rPr>
        <w:t xml:space="preserve">(long) </w:t>
      </w:r>
      <w:r>
        <w:rPr>
          <w:color w:val="000000"/>
        </w:rPr>
        <w:t xml:space="preserve">AND </w:t>
      </w:r>
      <w:r w:rsidRPr="00933226">
        <w:rPr>
          <w:color w:val="000000"/>
        </w:rPr>
        <w:t>small (short) saphenous vein</w:t>
      </w:r>
      <w:r>
        <w:rPr>
          <w:color w:val="000000"/>
        </w:rPr>
        <w:t xml:space="preserve">s (item 32526). The two new items are </w:t>
      </w:r>
      <w:r w:rsidRPr="00114770">
        <w:rPr>
          <w:color w:val="000000"/>
        </w:rPr>
        <w:t>comparable to and intended as a direct alternative to MBS items 32520 and 32522 for ELT</w:t>
      </w:r>
      <w:r>
        <w:rPr>
          <w:color w:val="000000"/>
        </w:rPr>
        <w:t>.</w:t>
      </w:r>
    </w:p>
    <w:p w:rsidR="00114770" w:rsidRPr="00114770" w:rsidRDefault="00114770" w:rsidP="00815AAA">
      <w:pPr>
        <w:spacing w:after="240"/>
        <w:rPr>
          <w:color w:val="000000"/>
        </w:rPr>
      </w:pPr>
      <w:r>
        <w:rPr>
          <w:color w:val="000000"/>
        </w:rPr>
        <w:lastRenderedPageBreak/>
        <w:t>There are no restrictions on the type of medical practitioner able to perform RFA. However, in line with existing ELT items, it</w:t>
      </w:r>
      <w:r w:rsidRPr="00092073">
        <w:rPr>
          <w:color w:val="000000"/>
        </w:rPr>
        <w:t xml:space="preserve"> </w:t>
      </w:r>
      <w:proofErr w:type="gramStart"/>
      <w:r>
        <w:rPr>
          <w:color w:val="000000"/>
        </w:rPr>
        <w:t>is</w:t>
      </w:r>
      <w:r w:rsidRPr="00092073">
        <w:rPr>
          <w:color w:val="000000"/>
        </w:rPr>
        <w:t xml:space="preserve"> recommended</w:t>
      </w:r>
      <w:proofErr w:type="gramEnd"/>
      <w:r w:rsidRPr="00092073">
        <w:rPr>
          <w:color w:val="000000"/>
        </w:rPr>
        <w:t xml:space="preserve"> that medical practitioner</w:t>
      </w:r>
      <w:r>
        <w:rPr>
          <w:color w:val="000000"/>
        </w:rPr>
        <w:t>s</w:t>
      </w:r>
      <w:r w:rsidRPr="00092073">
        <w:rPr>
          <w:color w:val="000000"/>
        </w:rPr>
        <w:t xml:space="preserve"> performing ELT or RFA </w:t>
      </w:r>
      <w:r>
        <w:rPr>
          <w:color w:val="000000"/>
        </w:rPr>
        <w:t xml:space="preserve">have </w:t>
      </w:r>
      <w:r w:rsidRPr="00092073">
        <w:rPr>
          <w:color w:val="000000"/>
        </w:rPr>
        <w:t>successfully completed a substantial</w:t>
      </w:r>
      <w:r>
        <w:rPr>
          <w:color w:val="000000"/>
        </w:rPr>
        <w:t>, endorsed</w:t>
      </w:r>
      <w:r w:rsidRPr="00092073">
        <w:rPr>
          <w:color w:val="000000"/>
        </w:rPr>
        <w:t xml:space="preserve"> course of study and training in the management of venous disease.</w:t>
      </w:r>
    </w:p>
    <w:p w:rsidR="00114770" w:rsidRDefault="00114770" w:rsidP="00815AAA">
      <w:pPr>
        <w:spacing w:after="240"/>
        <w:rPr>
          <w:color w:val="000000"/>
        </w:rPr>
      </w:pPr>
      <w:r>
        <w:rPr>
          <w:color w:val="000000"/>
        </w:rPr>
        <w:t xml:space="preserve">In the Public Summary Document (PSD), </w:t>
      </w:r>
      <w:r w:rsidRPr="005E6F31">
        <w:rPr>
          <w:color w:val="000000"/>
        </w:rPr>
        <w:t>MSAC noted advice that the introduction of another minimally invasive procedure with potential for reductions in pain, bleeding and complication rates, may result in more patients seeking treatment than previously</w:t>
      </w:r>
      <w:r>
        <w:rPr>
          <w:color w:val="000000"/>
        </w:rPr>
        <w:t>,</w:t>
      </w:r>
      <w:r w:rsidRPr="005E6F31">
        <w:rPr>
          <w:color w:val="000000"/>
        </w:rPr>
        <w:t xml:space="preserve"> and thus an overall increase in demand </w:t>
      </w:r>
      <w:r>
        <w:rPr>
          <w:color w:val="000000"/>
        </w:rPr>
        <w:t>for varicose vein treatment services</w:t>
      </w:r>
      <w:r w:rsidRPr="005E6F31">
        <w:rPr>
          <w:color w:val="000000"/>
        </w:rPr>
        <w:t xml:space="preserve">. </w:t>
      </w:r>
    </w:p>
    <w:p w:rsidR="00114770" w:rsidRDefault="00114770" w:rsidP="00926655">
      <w:pPr>
        <w:rPr>
          <w:color w:val="000000"/>
        </w:rPr>
      </w:pPr>
      <w:r w:rsidRPr="005E6F31">
        <w:rPr>
          <w:color w:val="000000"/>
        </w:rPr>
        <w:t xml:space="preserve">MSAC </w:t>
      </w:r>
      <w:r>
        <w:rPr>
          <w:color w:val="000000"/>
        </w:rPr>
        <w:t>further</w:t>
      </w:r>
      <w:r w:rsidRPr="005E6F31">
        <w:rPr>
          <w:color w:val="000000"/>
        </w:rPr>
        <w:t xml:space="preserve"> noted that although </w:t>
      </w:r>
      <w:r>
        <w:rPr>
          <w:color w:val="000000"/>
        </w:rPr>
        <w:t xml:space="preserve">a </w:t>
      </w:r>
      <w:r w:rsidRPr="005E6F31">
        <w:rPr>
          <w:color w:val="000000"/>
        </w:rPr>
        <w:t>cost minimisation approach was appropriate for the economic evaluation, this analysis focused on the MBS fee and did not reflect out-of-pocket consequences for patients. This was particularly relevant in the context of the highly variable fees (from $800 to $6</w:t>
      </w:r>
      <w:r>
        <w:rPr>
          <w:color w:val="000000"/>
        </w:rPr>
        <w:t>,</w:t>
      </w:r>
      <w:r w:rsidRPr="005E6F31">
        <w:rPr>
          <w:color w:val="000000"/>
        </w:rPr>
        <w:t>000) charged for equivalent ELT procedures, resulting in a median out-of-pocket cost of approximately $1,600 per patient. In view of this, MSAC advised that RFA should have an Extended Medicare Safety Net cap, consistent with that already in place for ELT. MSAC also noted that the long-term costs of treatment are uncertain given that long-term treatment failure and re-treatment rates are unknown.</w:t>
      </w:r>
    </w:p>
    <w:p w:rsidR="00FD7733" w:rsidRPr="000713A3" w:rsidRDefault="00D63953" w:rsidP="000713A3">
      <w:pPr>
        <w:pStyle w:val="Heading1"/>
        <w:keepLines/>
        <w:numPr>
          <w:ilvl w:val="0"/>
          <w:numId w:val="38"/>
        </w:numPr>
        <w:tabs>
          <w:tab w:val="left" w:pos="720"/>
          <w:tab w:val="left" w:pos="1140"/>
        </w:tabs>
        <w:spacing w:before="360" w:after="0"/>
        <w:ind w:hanging="720"/>
        <w:rPr>
          <w:rFonts w:cs="Times New Roman"/>
          <w:kern w:val="0"/>
          <w:sz w:val="24"/>
          <w:szCs w:val="28"/>
          <w:lang w:eastAsia="en-AU"/>
        </w:rPr>
      </w:pPr>
      <w:r w:rsidRPr="000713A3">
        <w:rPr>
          <w:rFonts w:cs="Times New Roman"/>
          <w:kern w:val="0"/>
          <w:sz w:val="24"/>
          <w:szCs w:val="28"/>
          <w:lang w:eastAsia="en-AU"/>
        </w:rPr>
        <w:t>Item descriptors</w:t>
      </w:r>
    </w:p>
    <w:tbl>
      <w:tblPr>
        <w:tblStyle w:val="TableGrid"/>
        <w:tblpPr w:leftFromText="180" w:rightFromText="180" w:vertAnchor="text" w:tblpX="216" w:tblpY="1"/>
        <w:tblOverlap w:val="never"/>
        <w:tblW w:w="8964" w:type="dxa"/>
        <w:tblLook w:val="04A0" w:firstRow="1" w:lastRow="0" w:firstColumn="1" w:lastColumn="0" w:noHBand="0" w:noVBand="1"/>
        <w:tblDescription w:val="This table contains the item descriptor for MBS item 32523. The table is split into two columns: 1) item number, 2) item descriptor text and fee information. "/>
      </w:tblPr>
      <w:tblGrid>
        <w:gridCol w:w="1168"/>
        <w:gridCol w:w="7796"/>
      </w:tblGrid>
      <w:tr w:rsidR="00FD7733" w:rsidRPr="00B547B9" w:rsidTr="00FB7AF1">
        <w:trPr>
          <w:tblHeader/>
        </w:trPr>
        <w:tc>
          <w:tcPr>
            <w:tcW w:w="1168" w:type="dxa"/>
          </w:tcPr>
          <w:p w:rsidR="00FD7733" w:rsidRDefault="00FD7733" w:rsidP="00FB7AF1">
            <w:pPr>
              <w:rPr>
                <w:rStyle w:val="IntenseReference"/>
                <w:b w:val="0"/>
                <w:bCs w:val="0"/>
                <w:i w:val="0"/>
                <w:smallCaps w:val="0"/>
                <w:color w:val="auto"/>
                <w:spacing w:val="0"/>
              </w:rPr>
            </w:pPr>
            <w:r>
              <w:rPr>
                <w:color w:val="222222"/>
                <w:shd w:val="clear" w:color="auto" w:fill="FBFBFB"/>
              </w:rPr>
              <w:t>32523</w:t>
            </w:r>
          </w:p>
        </w:tc>
        <w:tc>
          <w:tcPr>
            <w:tcW w:w="7796" w:type="dxa"/>
            <w:tcBorders>
              <w:bottom w:val="single" w:sz="4" w:space="0" w:color="auto"/>
            </w:tcBorders>
            <w:shd w:val="clear" w:color="auto" w:fill="auto"/>
            <w:vAlign w:val="center"/>
          </w:tcPr>
          <w:p w:rsidR="00FD7733" w:rsidRPr="00F8667B" w:rsidRDefault="00FD7733" w:rsidP="00815AAA">
            <w:pPr>
              <w:spacing w:after="240"/>
              <w:rPr>
                <w:color w:val="222222"/>
                <w:shd w:val="clear" w:color="auto" w:fill="FBFBFB"/>
              </w:rPr>
            </w:pPr>
            <w:r w:rsidRPr="00F8667B">
              <w:rPr>
                <w:color w:val="222222"/>
                <w:shd w:val="clear" w:color="auto" w:fill="FBFBFB"/>
              </w:rPr>
              <w:t xml:space="preserve">Varicose veins, abolition of venous reflux by occlusion of a primary or recurrent great (long) or small (short) saphenous vein of one leg (and major tributaries of saphenous veins as necessary), using a radiofrequency catheter introduced by an </w:t>
            </w:r>
            <w:proofErr w:type="spellStart"/>
            <w:r w:rsidRPr="00F8667B">
              <w:rPr>
                <w:color w:val="222222"/>
                <w:shd w:val="clear" w:color="auto" w:fill="FBFBFB"/>
              </w:rPr>
              <w:t>endovenous</w:t>
            </w:r>
            <w:proofErr w:type="spellEnd"/>
            <w:r w:rsidRPr="00F8667B">
              <w:rPr>
                <w:color w:val="222222"/>
                <w:shd w:val="clear" w:color="auto" w:fill="FBFBFB"/>
              </w:rPr>
              <w:t xml:space="preserve"> catheter, where it is documented by duplex ultrasound that the great or small saphenous vein (whichever is to be treated) demonstrates reflux of 0.5 seconds or longer, including all preparation and immediate clinical aftercare (including excision or injection of either tributaries or incompetent perforating veins, or both), but not including </w:t>
            </w:r>
            <w:proofErr w:type="spellStart"/>
            <w:r w:rsidRPr="00F8667B">
              <w:rPr>
                <w:color w:val="222222"/>
                <w:shd w:val="clear" w:color="auto" w:fill="FBFBFB"/>
              </w:rPr>
              <w:t>endovenous</w:t>
            </w:r>
            <w:proofErr w:type="spellEnd"/>
            <w:r w:rsidRPr="00F8667B">
              <w:rPr>
                <w:color w:val="222222"/>
                <w:shd w:val="clear" w:color="auto" w:fill="FBFBFB"/>
              </w:rPr>
              <w:t xml:space="preserve"> laser therapy, and not provided on the same occasion as a service described in any of ite</w:t>
            </w:r>
            <w:r w:rsidR="00815AAA">
              <w:rPr>
                <w:color w:val="222222"/>
                <w:shd w:val="clear" w:color="auto" w:fill="FBFBFB"/>
              </w:rPr>
              <w:t>ms 32500, 32501, 32504 or 32507</w:t>
            </w:r>
          </w:p>
          <w:p w:rsidR="00FD7733" w:rsidRPr="00F8667B" w:rsidRDefault="00FD7733" w:rsidP="00FB7AF1">
            <w:pPr>
              <w:rPr>
                <w:color w:val="222222"/>
                <w:shd w:val="clear" w:color="auto" w:fill="FBFBFB"/>
              </w:rPr>
            </w:pPr>
            <w:r w:rsidRPr="00F8667B">
              <w:rPr>
                <w:color w:val="222222"/>
                <w:shd w:val="clear" w:color="auto" w:fill="FBFBFB"/>
              </w:rPr>
              <w:t>Multiple Services Rule</w:t>
            </w:r>
          </w:p>
          <w:p w:rsidR="00FD7733" w:rsidRPr="00F8667B" w:rsidRDefault="00815AAA" w:rsidP="00815AAA">
            <w:pPr>
              <w:spacing w:after="240"/>
              <w:rPr>
                <w:color w:val="222222"/>
                <w:shd w:val="clear" w:color="auto" w:fill="FBFBFB"/>
              </w:rPr>
            </w:pPr>
            <w:r>
              <w:rPr>
                <w:color w:val="222222"/>
                <w:shd w:val="clear" w:color="auto" w:fill="FBFBFB"/>
              </w:rPr>
              <w:t>(</w:t>
            </w:r>
            <w:proofErr w:type="spellStart"/>
            <w:r>
              <w:rPr>
                <w:color w:val="222222"/>
                <w:shd w:val="clear" w:color="auto" w:fill="FBFBFB"/>
              </w:rPr>
              <w:t>Anaes</w:t>
            </w:r>
            <w:proofErr w:type="spellEnd"/>
            <w:r>
              <w:rPr>
                <w:color w:val="222222"/>
                <w:shd w:val="clear" w:color="auto" w:fill="FBFBFB"/>
              </w:rPr>
              <w:t>.)</w:t>
            </w:r>
          </w:p>
          <w:p w:rsidR="00FD7733" w:rsidRPr="00F8667B" w:rsidRDefault="00FD7733" w:rsidP="00815AAA">
            <w:pPr>
              <w:spacing w:after="240"/>
              <w:rPr>
                <w:color w:val="222222"/>
                <w:shd w:val="clear" w:color="auto" w:fill="FBFBFB"/>
              </w:rPr>
            </w:pPr>
            <w:r w:rsidRPr="00F8667B">
              <w:rPr>
                <w:b/>
                <w:color w:val="222222"/>
                <w:shd w:val="clear" w:color="auto" w:fill="FBFBFB"/>
              </w:rPr>
              <w:t>Fee</w:t>
            </w:r>
            <w:r w:rsidRPr="00F8667B">
              <w:rPr>
                <w:color w:val="222222"/>
                <w:shd w:val="clear" w:color="auto" w:fill="FBFBFB"/>
              </w:rPr>
              <w:t xml:space="preserve">: $533.60 </w:t>
            </w:r>
            <w:r w:rsidRPr="00F8667B">
              <w:rPr>
                <w:b/>
                <w:color w:val="222222"/>
                <w:shd w:val="clear" w:color="auto" w:fill="FBFBFB"/>
              </w:rPr>
              <w:t>Benefit</w:t>
            </w:r>
            <w:r w:rsidRPr="00F8667B">
              <w:rPr>
                <w:color w:val="222222"/>
                <w:shd w:val="clear" w:color="auto" w:fill="FBFBFB"/>
              </w:rPr>
              <w:t xml:space="preserve">: 75% = $400.20 85% = $453.60 </w:t>
            </w:r>
          </w:p>
          <w:p w:rsidR="00FD7733" w:rsidRPr="00815AAA" w:rsidRDefault="00FD7733" w:rsidP="00815AAA">
            <w:pPr>
              <w:spacing w:after="240"/>
              <w:rPr>
                <w:i/>
                <w:color w:val="222222"/>
                <w:shd w:val="clear" w:color="auto" w:fill="FBFBFB"/>
              </w:rPr>
            </w:pPr>
            <w:r w:rsidRPr="00F8667B">
              <w:rPr>
                <w:i/>
                <w:color w:val="222222"/>
                <w:shd w:val="clear" w:color="auto" w:fill="FBFBFB"/>
              </w:rPr>
              <w:t>(See para TN.8.33 of explanatory notes to this Category)</w:t>
            </w:r>
          </w:p>
          <w:p w:rsidR="00FD7733" w:rsidRPr="00B547B9" w:rsidRDefault="00FD7733" w:rsidP="00FB7AF1">
            <w:pPr>
              <w:rPr>
                <w:color w:val="222222"/>
                <w:shd w:val="clear" w:color="auto" w:fill="FBFBFB"/>
              </w:rPr>
            </w:pPr>
            <w:r w:rsidRPr="00F8667B">
              <w:rPr>
                <w:b/>
                <w:color w:val="222222"/>
                <w:shd w:val="clear" w:color="auto" w:fill="FBFBFB"/>
              </w:rPr>
              <w:t>Extended Medicare Safety Net Cap</w:t>
            </w:r>
            <w:r>
              <w:rPr>
                <w:color w:val="222222"/>
                <w:shd w:val="clear" w:color="auto" w:fill="FBFBFB"/>
              </w:rPr>
              <w:t>:</w:t>
            </w:r>
            <w:r w:rsidRPr="00F8667B">
              <w:rPr>
                <w:color w:val="222222"/>
                <w:shd w:val="clear" w:color="auto" w:fill="FBFBFB"/>
              </w:rPr>
              <w:t xml:space="preserve"> $80.05</w:t>
            </w:r>
          </w:p>
        </w:tc>
      </w:tr>
    </w:tbl>
    <w:p w:rsidR="00FD7733" w:rsidRDefault="00FD7733">
      <w:pPr>
        <w:sectPr w:rsidR="00FD7733" w:rsidSect="00E90F3F">
          <w:pgSz w:w="11906" w:h="16838"/>
          <w:pgMar w:top="1440" w:right="1800" w:bottom="709" w:left="1800" w:header="708" w:footer="830" w:gutter="0"/>
          <w:cols w:space="708"/>
          <w:docGrid w:linePitch="360"/>
        </w:sectPr>
      </w:pPr>
    </w:p>
    <w:tbl>
      <w:tblPr>
        <w:tblStyle w:val="TableGrid"/>
        <w:tblpPr w:leftFromText="180" w:rightFromText="180" w:vertAnchor="text" w:tblpX="216" w:tblpY="1"/>
        <w:tblOverlap w:val="never"/>
        <w:tblW w:w="8964" w:type="dxa"/>
        <w:tblLook w:val="04A0" w:firstRow="1" w:lastRow="0" w:firstColumn="1" w:lastColumn="0" w:noHBand="0" w:noVBand="1"/>
        <w:tblDescription w:val="This table contains the item descriptor for MBS item 32526. The table is split into two columns: 1) item number, 2) item descriptor text and fee information. "/>
      </w:tblPr>
      <w:tblGrid>
        <w:gridCol w:w="1168"/>
        <w:gridCol w:w="7796"/>
      </w:tblGrid>
      <w:tr w:rsidR="00D63953" w:rsidRPr="00B547B9" w:rsidTr="00FB7AF1">
        <w:trPr>
          <w:tblHeader/>
        </w:trPr>
        <w:tc>
          <w:tcPr>
            <w:tcW w:w="1168" w:type="dxa"/>
          </w:tcPr>
          <w:p w:rsidR="00D63953" w:rsidRDefault="00E60C1E" w:rsidP="00FB7AF1">
            <w:pPr>
              <w:rPr>
                <w:rStyle w:val="IntenseReference"/>
                <w:b w:val="0"/>
                <w:bCs w:val="0"/>
                <w:i w:val="0"/>
                <w:smallCaps w:val="0"/>
                <w:color w:val="auto"/>
                <w:spacing w:val="0"/>
              </w:rPr>
            </w:pPr>
            <w:r>
              <w:rPr>
                <w:color w:val="222222"/>
                <w:shd w:val="clear" w:color="auto" w:fill="FBFBFB"/>
              </w:rPr>
              <w:lastRenderedPageBreak/>
              <w:t>32526</w:t>
            </w:r>
          </w:p>
        </w:tc>
        <w:tc>
          <w:tcPr>
            <w:tcW w:w="7796" w:type="dxa"/>
            <w:tcBorders>
              <w:bottom w:val="single" w:sz="4" w:space="0" w:color="auto"/>
            </w:tcBorders>
            <w:shd w:val="clear" w:color="auto" w:fill="auto"/>
            <w:vAlign w:val="center"/>
          </w:tcPr>
          <w:p w:rsidR="00D63953" w:rsidRPr="00F8667B" w:rsidRDefault="00D63953" w:rsidP="00815AAA">
            <w:pPr>
              <w:spacing w:after="240"/>
              <w:rPr>
                <w:color w:val="222222"/>
                <w:shd w:val="clear" w:color="auto" w:fill="FBFBFB"/>
              </w:rPr>
            </w:pPr>
            <w:r w:rsidRPr="00F8667B">
              <w:rPr>
                <w:color w:val="222222"/>
                <w:shd w:val="clear" w:color="auto" w:fill="FBFBFB"/>
              </w:rPr>
              <w:t xml:space="preserve">Varicose veins, abolition of venous reflux by occlusion of a primary or recurrent great (long) and small (short) saphenous vein of one leg (and major tributaries of saphenous veins as necessary), using a radiofrequency catheter introduced by an </w:t>
            </w:r>
            <w:proofErr w:type="spellStart"/>
            <w:r w:rsidRPr="00F8667B">
              <w:rPr>
                <w:color w:val="222222"/>
                <w:shd w:val="clear" w:color="auto" w:fill="FBFBFB"/>
              </w:rPr>
              <w:t>endovenous</w:t>
            </w:r>
            <w:proofErr w:type="spellEnd"/>
            <w:r w:rsidRPr="00F8667B">
              <w:rPr>
                <w:color w:val="222222"/>
                <w:shd w:val="clear" w:color="auto" w:fill="FBFBFB"/>
              </w:rPr>
              <w:t xml:space="preserve"> catheter, where it is documented by duplex ultrasound that the great and small saphenous veins demonstrate reflux of 0.5 seconds or longer, including all preparation and immediate clinical aftercare (including excision or injection of either tributaries or incompetent perforating veins, or both), but not including </w:t>
            </w:r>
            <w:proofErr w:type="spellStart"/>
            <w:r w:rsidRPr="00F8667B">
              <w:rPr>
                <w:color w:val="222222"/>
                <w:shd w:val="clear" w:color="auto" w:fill="FBFBFB"/>
              </w:rPr>
              <w:t>endovenous</w:t>
            </w:r>
            <w:proofErr w:type="spellEnd"/>
            <w:r w:rsidRPr="00F8667B">
              <w:rPr>
                <w:color w:val="222222"/>
                <w:shd w:val="clear" w:color="auto" w:fill="FBFBFB"/>
              </w:rPr>
              <w:t xml:space="preserve"> laser therapy, and not provided on the same occasion as a service described in any of ite</w:t>
            </w:r>
            <w:r w:rsidR="00815AAA">
              <w:rPr>
                <w:color w:val="222222"/>
                <w:shd w:val="clear" w:color="auto" w:fill="FBFBFB"/>
              </w:rPr>
              <w:t>ms 32500, 32501, 32504 or 32507</w:t>
            </w:r>
          </w:p>
          <w:p w:rsidR="00D63953" w:rsidRPr="00F8667B" w:rsidRDefault="00D63953" w:rsidP="00FB7AF1">
            <w:pPr>
              <w:rPr>
                <w:color w:val="222222"/>
                <w:shd w:val="clear" w:color="auto" w:fill="FBFBFB"/>
              </w:rPr>
            </w:pPr>
            <w:r w:rsidRPr="00F8667B">
              <w:rPr>
                <w:color w:val="222222"/>
                <w:shd w:val="clear" w:color="auto" w:fill="FBFBFB"/>
              </w:rPr>
              <w:t>Multiple Services Rule</w:t>
            </w:r>
          </w:p>
          <w:p w:rsidR="00D63953" w:rsidRPr="00F8667B" w:rsidRDefault="00D63953" w:rsidP="00815AAA">
            <w:pPr>
              <w:spacing w:after="240"/>
              <w:rPr>
                <w:color w:val="222222"/>
                <w:shd w:val="clear" w:color="auto" w:fill="FBFBFB"/>
              </w:rPr>
            </w:pPr>
            <w:r w:rsidRPr="00F8667B">
              <w:rPr>
                <w:color w:val="222222"/>
                <w:shd w:val="clear" w:color="auto" w:fill="FBFBFB"/>
              </w:rPr>
              <w:t>(</w:t>
            </w:r>
            <w:proofErr w:type="spellStart"/>
            <w:r w:rsidRPr="00F8667B">
              <w:rPr>
                <w:color w:val="222222"/>
                <w:shd w:val="clear" w:color="auto" w:fill="FBFBFB"/>
              </w:rPr>
              <w:t>Anaes</w:t>
            </w:r>
            <w:proofErr w:type="spellEnd"/>
            <w:r w:rsidRPr="00F8667B">
              <w:rPr>
                <w:color w:val="222222"/>
                <w:shd w:val="clear" w:color="auto" w:fill="FBFBFB"/>
              </w:rPr>
              <w:t xml:space="preserve">.) </w:t>
            </w:r>
          </w:p>
          <w:p w:rsidR="00D63953" w:rsidRDefault="00D63953" w:rsidP="00815AAA">
            <w:pPr>
              <w:spacing w:after="240"/>
              <w:rPr>
                <w:color w:val="222222"/>
                <w:shd w:val="clear" w:color="auto" w:fill="FBFBFB"/>
              </w:rPr>
            </w:pPr>
            <w:r w:rsidRPr="00F8667B">
              <w:rPr>
                <w:b/>
                <w:color w:val="222222"/>
                <w:shd w:val="clear" w:color="auto" w:fill="FBFBFB"/>
              </w:rPr>
              <w:t>Fee</w:t>
            </w:r>
            <w:r w:rsidRPr="00F8667B">
              <w:rPr>
                <w:color w:val="222222"/>
                <w:shd w:val="clear" w:color="auto" w:fill="FBFBFB"/>
              </w:rPr>
              <w:t xml:space="preserve">: $793.30 </w:t>
            </w:r>
            <w:r w:rsidRPr="00F8667B">
              <w:rPr>
                <w:b/>
                <w:color w:val="222222"/>
                <w:shd w:val="clear" w:color="auto" w:fill="FBFBFB"/>
              </w:rPr>
              <w:t>Benefit</w:t>
            </w:r>
            <w:r w:rsidRPr="00F8667B">
              <w:rPr>
                <w:color w:val="222222"/>
                <w:shd w:val="clear" w:color="auto" w:fill="FBFBFB"/>
              </w:rPr>
              <w:t xml:space="preserve">: 75% = $595.00 85% = $711.60 </w:t>
            </w:r>
          </w:p>
          <w:p w:rsidR="00D63953" w:rsidRPr="00B547B9" w:rsidRDefault="00D63953" w:rsidP="00FB7AF1">
            <w:pPr>
              <w:rPr>
                <w:color w:val="222222"/>
                <w:shd w:val="clear" w:color="auto" w:fill="FBFBFB"/>
              </w:rPr>
            </w:pPr>
            <w:r w:rsidRPr="00F8667B">
              <w:rPr>
                <w:b/>
                <w:color w:val="222222"/>
                <w:shd w:val="clear" w:color="auto" w:fill="FBFBFB"/>
              </w:rPr>
              <w:t>Extended Medicare Safety Net Cap</w:t>
            </w:r>
            <w:r>
              <w:rPr>
                <w:color w:val="222222"/>
                <w:shd w:val="clear" w:color="auto" w:fill="FBFBFB"/>
              </w:rPr>
              <w:t>:</w:t>
            </w:r>
            <w:r w:rsidRPr="00F8667B">
              <w:rPr>
                <w:color w:val="222222"/>
                <w:shd w:val="clear" w:color="auto" w:fill="FBFBFB"/>
              </w:rPr>
              <w:t xml:space="preserve"> $79.35</w:t>
            </w:r>
          </w:p>
        </w:tc>
      </w:tr>
    </w:tbl>
    <w:p w:rsidR="00FB7AF1" w:rsidRPr="000713A3" w:rsidRDefault="00FB7AF1" w:rsidP="000713A3">
      <w:pPr>
        <w:pStyle w:val="Heading1"/>
        <w:keepLines/>
        <w:numPr>
          <w:ilvl w:val="0"/>
          <w:numId w:val="38"/>
        </w:numPr>
        <w:tabs>
          <w:tab w:val="left" w:pos="720"/>
          <w:tab w:val="left" w:pos="1140"/>
        </w:tabs>
        <w:spacing w:before="360" w:after="0"/>
        <w:ind w:hanging="720"/>
        <w:rPr>
          <w:rFonts w:cs="Times New Roman"/>
          <w:kern w:val="0"/>
          <w:sz w:val="24"/>
          <w:szCs w:val="28"/>
          <w:lang w:eastAsia="en-AU"/>
        </w:rPr>
      </w:pPr>
      <w:r w:rsidRPr="000713A3">
        <w:rPr>
          <w:rFonts w:cs="Times New Roman"/>
          <w:kern w:val="0"/>
          <w:sz w:val="24"/>
          <w:szCs w:val="28"/>
          <w:lang w:eastAsia="en-AU"/>
        </w:rPr>
        <w:t>Further information on MSAC</w:t>
      </w:r>
    </w:p>
    <w:p w:rsidR="00FB7AF1" w:rsidRDefault="00FB7AF1" w:rsidP="00FB7AF1">
      <w:r>
        <w:t xml:space="preserve">MSAC Terms of Reference and other </w:t>
      </w:r>
      <w:r w:rsidRPr="00DD2858">
        <w:t>information are a</w:t>
      </w:r>
      <w:r>
        <w:t xml:space="preserve">vailable on the </w:t>
      </w:r>
      <w:hyperlink r:id="rId35" w:tooltip="This is a link to the MSAC website" w:history="1">
        <w:r>
          <w:rPr>
            <w:rStyle w:val="Hyperlink"/>
          </w:rPr>
          <w:t>MSAC Website</w:t>
        </w:r>
      </w:hyperlink>
      <w:r w:rsidRPr="00DD2858">
        <w:t>.</w:t>
      </w:r>
    </w:p>
    <w:sectPr w:rsidR="00FB7AF1" w:rsidSect="005C4764">
      <w:pgSz w:w="11906" w:h="16838"/>
      <w:pgMar w:top="1440" w:right="1800" w:bottom="709" w:left="1800"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438" w:rsidRDefault="002F0438" w:rsidP="00520D67">
      <w:r>
        <w:separator/>
      </w:r>
    </w:p>
  </w:endnote>
  <w:endnote w:type="continuationSeparator" w:id="0">
    <w:p w:rsidR="002F0438" w:rsidRDefault="002F0438" w:rsidP="0052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69" w:rsidRDefault="008D3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38" w:rsidRPr="008D3A69" w:rsidRDefault="002F0438" w:rsidP="008D3A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69" w:rsidRDefault="008D3A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38" w:rsidRDefault="002F04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38" w:rsidRPr="008D3A69" w:rsidRDefault="002F0438" w:rsidP="008D3A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38" w:rsidRDefault="002F0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438" w:rsidRDefault="002F0438" w:rsidP="00520D67">
      <w:r>
        <w:separator/>
      </w:r>
    </w:p>
  </w:footnote>
  <w:footnote w:type="continuationSeparator" w:id="0">
    <w:p w:rsidR="002F0438" w:rsidRDefault="002F0438" w:rsidP="00520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69" w:rsidRDefault="008D3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69" w:rsidRDefault="008D3A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69" w:rsidRDefault="008D3A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38" w:rsidRDefault="002F04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38" w:rsidRPr="008D3A69" w:rsidRDefault="002F0438" w:rsidP="008D3A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38" w:rsidRDefault="002F0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rPr>
    </w:lvl>
    <w:lvl w:ilvl="3">
      <w:start w:val="1"/>
      <w:numFmt w:val="bullet"/>
      <w:lvlText w:val="·"/>
      <w:lvlJc w:val="left"/>
      <w:pPr>
        <w:ind w:left="2520" w:hanging="360"/>
      </w:pPr>
      <w:rPr>
        <w:rFonts w:ascii="Symbol" w:hAnsi="Symbol" w:cs="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cs="Wingdings"/>
      </w:rPr>
    </w:lvl>
    <w:lvl w:ilvl="6">
      <w:start w:val="1"/>
      <w:numFmt w:val="bullet"/>
      <w:lvlText w:val="·"/>
      <w:lvlJc w:val="left"/>
      <w:pPr>
        <w:ind w:left="4680" w:hanging="360"/>
      </w:pPr>
      <w:rPr>
        <w:rFonts w:ascii="Symbol" w:hAnsi="Symbol" w:cs="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cs="Wingdings"/>
      </w:rPr>
    </w:lvl>
  </w:abstractNum>
  <w:abstractNum w:abstractNumId="1" w15:restartNumberingAfterBreak="0">
    <w:nsid w:val="01B70A20"/>
    <w:multiLevelType w:val="hybridMultilevel"/>
    <w:tmpl w:val="17961C1A"/>
    <w:lvl w:ilvl="0" w:tplc="E71E2836">
      <w:numFmt w:val="bullet"/>
      <w:lvlText w:val="•"/>
      <w:lvlJc w:val="left"/>
      <w:pPr>
        <w:ind w:left="820" w:hanging="360"/>
      </w:pPr>
      <w:rPr>
        <w:rFonts w:ascii="Times New Roman" w:eastAsia="Times New Roman" w:hAnsi="Times New Roman" w:cs="Times New Roman" w:hint="default"/>
        <w:w w:val="131"/>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 w15:restartNumberingAfterBreak="0">
    <w:nsid w:val="09390647"/>
    <w:multiLevelType w:val="hybridMultilevel"/>
    <w:tmpl w:val="EFAA0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8F5E5E"/>
    <w:multiLevelType w:val="hybridMultilevel"/>
    <w:tmpl w:val="E6D88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146E4"/>
    <w:multiLevelType w:val="hybridMultilevel"/>
    <w:tmpl w:val="BD48EDD8"/>
    <w:lvl w:ilvl="0" w:tplc="0C09000F">
      <w:start w:val="1"/>
      <w:numFmt w:val="decimal"/>
      <w:lvlText w:val="%1."/>
      <w:lvlJc w:val="left"/>
      <w:pPr>
        <w:ind w:left="849" w:hanging="360"/>
      </w:pPr>
    </w:lvl>
    <w:lvl w:ilvl="1" w:tplc="0C090019" w:tentative="1">
      <w:start w:val="1"/>
      <w:numFmt w:val="lowerLetter"/>
      <w:lvlText w:val="%2."/>
      <w:lvlJc w:val="left"/>
      <w:pPr>
        <w:ind w:left="1569" w:hanging="360"/>
      </w:pPr>
    </w:lvl>
    <w:lvl w:ilvl="2" w:tplc="0C09001B" w:tentative="1">
      <w:start w:val="1"/>
      <w:numFmt w:val="lowerRoman"/>
      <w:lvlText w:val="%3."/>
      <w:lvlJc w:val="right"/>
      <w:pPr>
        <w:ind w:left="2289" w:hanging="180"/>
      </w:pPr>
    </w:lvl>
    <w:lvl w:ilvl="3" w:tplc="0C09000F" w:tentative="1">
      <w:start w:val="1"/>
      <w:numFmt w:val="decimal"/>
      <w:lvlText w:val="%4."/>
      <w:lvlJc w:val="left"/>
      <w:pPr>
        <w:ind w:left="3009" w:hanging="360"/>
      </w:pPr>
    </w:lvl>
    <w:lvl w:ilvl="4" w:tplc="0C090019" w:tentative="1">
      <w:start w:val="1"/>
      <w:numFmt w:val="lowerLetter"/>
      <w:lvlText w:val="%5."/>
      <w:lvlJc w:val="left"/>
      <w:pPr>
        <w:ind w:left="3729" w:hanging="360"/>
      </w:pPr>
    </w:lvl>
    <w:lvl w:ilvl="5" w:tplc="0C09001B" w:tentative="1">
      <w:start w:val="1"/>
      <w:numFmt w:val="lowerRoman"/>
      <w:lvlText w:val="%6."/>
      <w:lvlJc w:val="right"/>
      <w:pPr>
        <w:ind w:left="4449" w:hanging="180"/>
      </w:pPr>
    </w:lvl>
    <w:lvl w:ilvl="6" w:tplc="0C09000F" w:tentative="1">
      <w:start w:val="1"/>
      <w:numFmt w:val="decimal"/>
      <w:lvlText w:val="%7."/>
      <w:lvlJc w:val="left"/>
      <w:pPr>
        <w:ind w:left="5169" w:hanging="360"/>
      </w:pPr>
    </w:lvl>
    <w:lvl w:ilvl="7" w:tplc="0C090019" w:tentative="1">
      <w:start w:val="1"/>
      <w:numFmt w:val="lowerLetter"/>
      <w:lvlText w:val="%8."/>
      <w:lvlJc w:val="left"/>
      <w:pPr>
        <w:ind w:left="5889" w:hanging="360"/>
      </w:pPr>
    </w:lvl>
    <w:lvl w:ilvl="8" w:tplc="0C09001B" w:tentative="1">
      <w:start w:val="1"/>
      <w:numFmt w:val="lowerRoman"/>
      <w:lvlText w:val="%9."/>
      <w:lvlJc w:val="right"/>
      <w:pPr>
        <w:ind w:left="6609" w:hanging="180"/>
      </w:pPr>
    </w:lvl>
  </w:abstractNum>
  <w:abstractNum w:abstractNumId="5" w15:restartNumberingAfterBreak="0">
    <w:nsid w:val="0CB659BC"/>
    <w:multiLevelType w:val="hybridMultilevel"/>
    <w:tmpl w:val="9CE0C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EA2807"/>
    <w:multiLevelType w:val="hybridMultilevel"/>
    <w:tmpl w:val="7D04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6D7D1C"/>
    <w:multiLevelType w:val="hybridMultilevel"/>
    <w:tmpl w:val="2348EA94"/>
    <w:lvl w:ilvl="0" w:tplc="642EC8E2">
      <w:start w:val="19"/>
      <w:numFmt w:val="bullet"/>
      <w:lvlText w:val="•"/>
      <w:lvlJc w:val="left"/>
      <w:pPr>
        <w:ind w:left="501" w:hanging="360"/>
      </w:pPr>
      <w:rPr>
        <w:rFonts w:ascii="Times New Roman" w:eastAsia="Times New Roman" w:hAnsi="Times New Roman" w:cs="Times New Roman" w:hint="default"/>
        <w:w w:val="131"/>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8" w15:restartNumberingAfterBreak="0">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A95507"/>
    <w:multiLevelType w:val="hybridMultilevel"/>
    <w:tmpl w:val="47528808"/>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0" w15:restartNumberingAfterBreak="0">
    <w:nsid w:val="16877B70"/>
    <w:multiLevelType w:val="hybridMultilevel"/>
    <w:tmpl w:val="A2CC10FA"/>
    <w:lvl w:ilvl="0" w:tplc="521C503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D062B6"/>
    <w:multiLevelType w:val="hybridMultilevel"/>
    <w:tmpl w:val="65BC6DE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7810F9"/>
    <w:multiLevelType w:val="hybridMultilevel"/>
    <w:tmpl w:val="83D4DC4E"/>
    <w:lvl w:ilvl="0" w:tplc="0C090001">
      <w:start w:val="1"/>
      <w:numFmt w:val="bullet"/>
      <w:lvlText w:val=""/>
      <w:lvlJc w:val="left"/>
      <w:pPr>
        <w:ind w:left="1209" w:hanging="360"/>
      </w:pPr>
      <w:rPr>
        <w:rFonts w:ascii="Symbol" w:hAnsi="Symbol" w:hint="default"/>
      </w:rPr>
    </w:lvl>
    <w:lvl w:ilvl="1" w:tplc="0C090003" w:tentative="1">
      <w:start w:val="1"/>
      <w:numFmt w:val="bullet"/>
      <w:lvlText w:val="o"/>
      <w:lvlJc w:val="left"/>
      <w:pPr>
        <w:ind w:left="1929" w:hanging="360"/>
      </w:pPr>
      <w:rPr>
        <w:rFonts w:ascii="Courier New" w:hAnsi="Courier New" w:cs="Courier New" w:hint="default"/>
      </w:rPr>
    </w:lvl>
    <w:lvl w:ilvl="2" w:tplc="0C090005" w:tentative="1">
      <w:start w:val="1"/>
      <w:numFmt w:val="bullet"/>
      <w:lvlText w:val=""/>
      <w:lvlJc w:val="left"/>
      <w:pPr>
        <w:ind w:left="2649" w:hanging="360"/>
      </w:pPr>
      <w:rPr>
        <w:rFonts w:ascii="Wingdings" w:hAnsi="Wingdings" w:hint="default"/>
      </w:rPr>
    </w:lvl>
    <w:lvl w:ilvl="3" w:tplc="0C090001" w:tentative="1">
      <w:start w:val="1"/>
      <w:numFmt w:val="bullet"/>
      <w:lvlText w:val=""/>
      <w:lvlJc w:val="left"/>
      <w:pPr>
        <w:ind w:left="3369" w:hanging="360"/>
      </w:pPr>
      <w:rPr>
        <w:rFonts w:ascii="Symbol" w:hAnsi="Symbol" w:hint="default"/>
      </w:rPr>
    </w:lvl>
    <w:lvl w:ilvl="4" w:tplc="0C090003" w:tentative="1">
      <w:start w:val="1"/>
      <w:numFmt w:val="bullet"/>
      <w:lvlText w:val="o"/>
      <w:lvlJc w:val="left"/>
      <w:pPr>
        <w:ind w:left="4089" w:hanging="360"/>
      </w:pPr>
      <w:rPr>
        <w:rFonts w:ascii="Courier New" w:hAnsi="Courier New" w:cs="Courier New" w:hint="default"/>
      </w:rPr>
    </w:lvl>
    <w:lvl w:ilvl="5" w:tplc="0C090005" w:tentative="1">
      <w:start w:val="1"/>
      <w:numFmt w:val="bullet"/>
      <w:lvlText w:val=""/>
      <w:lvlJc w:val="left"/>
      <w:pPr>
        <w:ind w:left="4809" w:hanging="360"/>
      </w:pPr>
      <w:rPr>
        <w:rFonts w:ascii="Wingdings" w:hAnsi="Wingdings" w:hint="default"/>
      </w:rPr>
    </w:lvl>
    <w:lvl w:ilvl="6" w:tplc="0C090001" w:tentative="1">
      <w:start w:val="1"/>
      <w:numFmt w:val="bullet"/>
      <w:lvlText w:val=""/>
      <w:lvlJc w:val="left"/>
      <w:pPr>
        <w:ind w:left="5529" w:hanging="360"/>
      </w:pPr>
      <w:rPr>
        <w:rFonts w:ascii="Symbol" w:hAnsi="Symbol" w:hint="default"/>
      </w:rPr>
    </w:lvl>
    <w:lvl w:ilvl="7" w:tplc="0C090003" w:tentative="1">
      <w:start w:val="1"/>
      <w:numFmt w:val="bullet"/>
      <w:lvlText w:val="o"/>
      <w:lvlJc w:val="left"/>
      <w:pPr>
        <w:ind w:left="6249" w:hanging="360"/>
      </w:pPr>
      <w:rPr>
        <w:rFonts w:ascii="Courier New" w:hAnsi="Courier New" w:cs="Courier New" w:hint="default"/>
      </w:rPr>
    </w:lvl>
    <w:lvl w:ilvl="8" w:tplc="0C090005" w:tentative="1">
      <w:start w:val="1"/>
      <w:numFmt w:val="bullet"/>
      <w:lvlText w:val=""/>
      <w:lvlJc w:val="left"/>
      <w:pPr>
        <w:ind w:left="6969" w:hanging="360"/>
      </w:pPr>
      <w:rPr>
        <w:rFonts w:ascii="Wingdings" w:hAnsi="Wingdings" w:hint="default"/>
      </w:rPr>
    </w:lvl>
  </w:abstractNum>
  <w:abstractNum w:abstractNumId="13" w15:restartNumberingAfterBreak="0">
    <w:nsid w:val="1A8C2F09"/>
    <w:multiLevelType w:val="hybridMultilevel"/>
    <w:tmpl w:val="4BB6D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9C7282"/>
    <w:multiLevelType w:val="hybridMultilevel"/>
    <w:tmpl w:val="7B3C19D0"/>
    <w:lvl w:ilvl="0" w:tplc="E71E2836">
      <w:numFmt w:val="bullet"/>
      <w:lvlText w:val="•"/>
      <w:lvlJc w:val="left"/>
      <w:pPr>
        <w:ind w:left="820" w:hanging="360"/>
      </w:pPr>
      <w:rPr>
        <w:rFonts w:ascii="Times New Roman" w:eastAsia="Times New Roman" w:hAnsi="Times New Roman" w:cs="Times New Roman" w:hint="default"/>
        <w:w w:val="13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A81869"/>
    <w:multiLevelType w:val="hybridMultilevel"/>
    <w:tmpl w:val="4754E218"/>
    <w:lvl w:ilvl="0" w:tplc="E71E2836">
      <w:numFmt w:val="bullet"/>
      <w:lvlText w:val="•"/>
      <w:lvlJc w:val="left"/>
      <w:pPr>
        <w:ind w:left="720" w:hanging="360"/>
      </w:pPr>
      <w:rPr>
        <w:rFonts w:ascii="Times New Roman" w:eastAsia="Times New Roman" w:hAnsi="Times New Roman" w:cs="Times New Roman" w:hint="default"/>
        <w:w w:val="13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47481A"/>
    <w:multiLevelType w:val="hybridMultilevel"/>
    <w:tmpl w:val="F0905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8B027A"/>
    <w:multiLevelType w:val="hybridMultilevel"/>
    <w:tmpl w:val="B0E239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7473F0"/>
    <w:multiLevelType w:val="hybridMultilevel"/>
    <w:tmpl w:val="2C66BF46"/>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7633F5C"/>
    <w:multiLevelType w:val="hybridMultilevel"/>
    <w:tmpl w:val="C6E25D1C"/>
    <w:lvl w:ilvl="0" w:tplc="7A129350">
      <w:numFmt w:val="bullet"/>
      <w:lvlText w:val="•"/>
      <w:lvlJc w:val="left"/>
      <w:pPr>
        <w:ind w:left="849" w:hanging="360"/>
      </w:pPr>
      <w:rPr>
        <w:rFonts w:ascii="Times New Roman" w:eastAsia="Times New Roman" w:hAnsi="Times New Roman" w:cs="Times New Roman" w:hint="default"/>
        <w:color w:val="05050C"/>
        <w:w w:val="160"/>
      </w:rPr>
    </w:lvl>
    <w:lvl w:ilvl="1" w:tplc="0C090003" w:tentative="1">
      <w:start w:val="1"/>
      <w:numFmt w:val="bullet"/>
      <w:lvlText w:val="o"/>
      <w:lvlJc w:val="left"/>
      <w:pPr>
        <w:ind w:left="1569" w:hanging="360"/>
      </w:pPr>
      <w:rPr>
        <w:rFonts w:ascii="Courier New" w:hAnsi="Courier New" w:cs="Courier New" w:hint="default"/>
      </w:rPr>
    </w:lvl>
    <w:lvl w:ilvl="2" w:tplc="0C090005" w:tentative="1">
      <w:start w:val="1"/>
      <w:numFmt w:val="bullet"/>
      <w:lvlText w:val=""/>
      <w:lvlJc w:val="left"/>
      <w:pPr>
        <w:ind w:left="2289" w:hanging="360"/>
      </w:pPr>
      <w:rPr>
        <w:rFonts w:ascii="Wingdings" w:hAnsi="Wingdings" w:hint="default"/>
      </w:rPr>
    </w:lvl>
    <w:lvl w:ilvl="3" w:tplc="0C090001" w:tentative="1">
      <w:start w:val="1"/>
      <w:numFmt w:val="bullet"/>
      <w:lvlText w:val=""/>
      <w:lvlJc w:val="left"/>
      <w:pPr>
        <w:ind w:left="3009" w:hanging="360"/>
      </w:pPr>
      <w:rPr>
        <w:rFonts w:ascii="Symbol" w:hAnsi="Symbol" w:hint="default"/>
      </w:rPr>
    </w:lvl>
    <w:lvl w:ilvl="4" w:tplc="0C090003" w:tentative="1">
      <w:start w:val="1"/>
      <w:numFmt w:val="bullet"/>
      <w:lvlText w:val="o"/>
      <w:lvlJc w:val="left"/>
      <w:pPr>
        <w:ind w:left="3729" w:hanging="360"/>
      </w:pPr>
      <w:rPr>
        <w:rFonts w:ascii="Courier New" w:hAnsi="Courier New" w:cs="Courier New" w:hint="default"/>
      </w:rPr>
    </w:lvl>
    <w:lvl w:ilvl="5" w:tplc="0C090005" w:tentative="1">
      <w:start w:val="1"/>
      <w:numFmt w:val="bullet"/>
      <w:lvlText w:val=""/>
      <w:lvlJc w:val="left"/>
      <w:pPr>
        <w:ind w:left="4449" w:hanging="360"/>
      </w:pPr>
      <w:rPr>
        <w:rFonts w:ascii="Wingdings" w:hAnsi="Wingdings" w:hint="default"/>
      </w:rPr>
    </w:lvl>
    <w:lvl w:ilvl="6" w:tplc="0C090001" w:tentative="1">
      <w:start w:val="1"/>
      <w:numFmt w:val="bullet"/>
      <w:lvlText w:val=""/>
      <w:lvlJc w:val="left"/>
      <w:pPr>
        <w:ind w:left="5169" w:hanging="360"/>
      </w:pPr>
      <w:rPr>
        <w:rFonts w:ascii="Symbol" w:hAnsi="Symbol" w:hint="default"/>
      </w:rPr>
    </w:lvl>
    <w:lvl w:ilvl="7" w:tplc="0C090003" w:tentative="1">
      <w:start w:val="1"/>
      <w:numFmt w:val="bullet"/>
      <w:lvlText w:val="o"/>
      <w:lvlJc w:val="left"/>
      <w:pPr>
        <w:ind w:left="5889" w:hanging="360"/>
      </w:pPr>
      <w:rPr>
        <w:rFonts w:ascii="Courier New" w:hAnsi="Courier New" w:cs="Courier New" w:hint="default"/>
      </w:rPr>
    </w:lvl>
    <w:lvl w:ilvl="8" w:tplc="0C090005" w:tentative="1">
      <w:start w:val="1"/>
      <w:numFmt w:val="bullet"/>
      <w:lvlText w:val=""/>
      <w:lvlJc w:val="left"/>
      <w:pPr>
        <w:ind w:left="6609" w:hanging="360"/>
      </w:pPr>
      <w:rPr>
        <w:rFonts w:ascii="Wingdings" w:hAnsi="Wingdings" w:hint="default"/>
      </w:rPr>
    </w:lvl>
  </w:abstractNum>
  <w:abstractNum w:abstractNumId="20" w15:restartNumberingAfterBreak="0">
    <w:nsid w:val="27EE0F71"/>
    <w:multiLevelType w:val="hybridMultilevel"/>
    <w:tmpl w:val="E766C6EC"/>
    <w:lvl w:ilvl="0" w:tplc="0C090001">
      <w:start w:val="1"/>
      <w:numFmt w:val="bullet"/>
      <w:lvlText w:val=""/>
      <w:lvlJc w:val="left"/>
      <w:pPr>
        <w:ind w:left="2030" w:hanging="360"/>
      </w:pPr>
      <w:rPr>
        <w:rFonts w:ascii="Symbol" w:hAnsi="Symbol" w:hint="default"/>
      </w:rPr>
    </w:lvl>
    <w:lvl w:ilvl="1" w:tplc="0C090003" w:tentative="1">
      <w:start w:val="1"/>
      <w:numFmt w:val="bullet"/>
      <w:lvlText w:val="o"/>
      <w:lvlJc w:val="left"/>
      <w:pPr>
        <w:ind w:left="2750" w:hanging="360"/>
      </w:pPr>
      <w:rPr>
        <w:rFonts w:ascii="Courier New" w:hAnsi="Courier New" w:cs="Courier New" w:hint="default"/>
      </w:rPr>
    </w:lvl>
    <w:lvl w:ilvl="2" w:tplc="0C090005" w:tentative="1">
      <w:start w:val="1"/>
      <w:numFmt w:val="bullet"/>
      <w:lvlText w:val=""/>
      <w:lvlJc w:val="left"/>
      <w:pPr>
        <w:ind w:left="3470" w:hanging="360"/>
      </w:pPr>
      <w:rPr>
        <w:rFonts w:ascii="Wingdings" w:hAnsi="Wingdings" w:hint="default"/>
      </w:rPr>
    </w:lvl>
    <w:lvl w:ilvl="3" w:tplc="0C090001" w:tentative="1">
      <w:start w:val="1"/>
      <w:numFmt w:val="bullet"/>
      <w:lvlText w:val=""/>
      <w:lvlJc w:val="left"/>
      <w:pPr>
        <w:ind w:left="4190" w:hanging="360"/>
      </w:pPr>
      <w:rPr>
        <w:rFonts w:ascii="Symbol" w:hAnsi="Symbol" w:hint="default"/>
      </w:rPr>
    </w:lvl>
    <w:lvl w:ilvl="4" w:tplc="0C090003" w:tentative="1">
      <w:start w:val="1"/>
      <w:numFmt w:val="bullet"/>
      <w:lvlText w:val="o"/>
      <w:lvlJc w:val="left"/>
      <w:pPr>
        <w:ind w:left="4910" w:hanging="360"/>
      </w:pPr>
      <w:rPr>
        <w:rFonts w:ascii="Courier New" w:hAnsi="Courier New" w:cs="Courier New" w:hint="default"/>
      </w:rPr>
    </w:lvl>
    <w:lvl w:ilvl="5" w:tplc="0C090005" w:tentative="1">
      <w:start w:val="1"/>
      <w:numFmt w:val="bullet"/>
      <w:lvlText w:val=""/>
      <w:lvlJc w:val="left"/>
      <w:pPr>
        <w:ind w:left="5630" w:hanging="360"/>
      </w:pPr>
      <w:rPr>
        <w:rFonts w:ascii="Wingdings" w:hAnsi="Wingdings" w:hint="default"/>
      </w:rPr>
    </w:lvl>
    <w:lvl w:ilvl="6" w:tplc="0C090001" w:tentative="1">
      <w:start w:val="1"/>
      <w:numFmt w:val="bullet"/>
      <w:lvlText w:val=""/>
      <w:lvlJc w:val="left"/>
      <w:pPr>
        <w:ind w:left="6350" w:hanging="360"/>
      </w:pPr>
      <w:rPr>
        <w:rFonts w:ascii="Symbol" w:hAnsi="Symbol" w:hint="default"/>
      </w:rPr>
    </w:lvl>
    <w:lvl w:ilvl="7" w:tplc="0C090003" w:tentative="1">
      <w:start w:val="1"/>
      <w:numFmt w:val="bullet"/>
      <w:lvlText w:val="o"/>
      <w:lvlJc w:val="left"/>
      <w:pPr>
        <w:ind w:left="7070" w:hanging="360"/>
      </w:pPr>
      <w:rPr>
        <w:rFonts w:ascii="Courier New" w:hAnsi="Courier New" w:cs="Courier New" w:hint="default"/>
      </w:rPr>
    </w:lvl>
    <w:lvl w:ilvl="8" w:tplc="0C090005" w:tentative="1">
      <w:start w:val="1"/>
      <w:numFmt w:val="bullet"/>
      <w:lvlText w:val=""/>
      <w:lvlJc w:val="left"/>
      <w:pPr>
        <w:ind w:left="7790" w:hanging="360"/>
      </w:pPr>
      <w:rPr>
        <w:rFonts w:ascii="Wingdings" w:hAnsi="Wingdings" w:hint="default"/>
      </w:rPr>
    </w:lvl>
  </w:abstractNum>
  <w:abstractNum w:abstractNumId="21" w15:restartNumberingAfterBreak="0">
    <w:nsid w:val="335177A1"/>
    <w:multiLevelType w:val="hybridMultilevel"/>
    <w:tmpl w:val="F3D030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B044E4"/>
    <w:multiLevelType w:val="hybridMultilevel"/>
    <w:tmpl w:val="9A8A47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DCE3A5E"/>
    <w:multiLevelType w:val="hybridMultilevel"/>
    <w:tmpl w:val="AF06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3B6EBD"/>
    <w:multiLevelType w:val="hybridMultilevel"/>
    <w:tmpl w:val="52085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D773C8"/>
    <w:multiLevelType w:val="hybridMultilevel"/>
    <w:tmpl w:val="19983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7270B4"/>
    <w:multiLevelType w:val="hybridMultilevel"/>
    <w:tmpl w:val="B2FAA62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0C7F42"/>
    <w:multiLevelType w:val="hybridMultilevel"/>
    <w:tmpl w:val="BD9A5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ED7F7C"/>
    <w:multiLevelType w:val="hybridMultilevel"/>
    <w:tmpl w:val="2DD00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9B57E8"/>
    <w:multiLevelType w:val="hybridMultilevel"/>
    <w:tmpl w:val="662C3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377B9C"/>
    <w:multiLevelType w:val="hybridMultilevel"/>
    <w:tmpl w:val="B91E5EBC"/>
    <w:lvl w:ilvl="0" w:tplc="0409000F">
      <w:start w:val="1"/>
      <w:numFmt w:val="decimal"/>
      <w:lvlText w:val="%1."/>
      <w:lvlJc w:val="left"/>
      <w:pPr>
        <w:ind w:left="720" w:hanging="360"/>
      </w:pPr>
      <w:rPr>
        <w:rFonts w:hint="default"/>
      </w:rPr>
    </w:lvl>
    <w:lvl w:ilvl="1" w:tplc="83EA16B2" w:tentative="1">
      <w:start w:val="1"/>
      <w:numFmt w:val="bullet"/>
      <w:lvlText w:val="o"/>
      <w:lvlJc w:val="left"/>
      <w:pPr>
        <w:ind w:left="1440" w:hanging="360"/>
      </w:pPr>
      <w:rPr>
        <w:rFonts w:ascii="Courier New" w:hAnsi="Courier New" w:cs="Courier New" w:hint="default"/>
      </w:rPr>
    </w:lvl>
    <w:lvl w:ilvl="2" w:tplc="F588293C" w:tentative="1">
      <w:start w:val="1"/>
      <w:numFmt w:val="bullet"/>
      <w:lvlText w:val=""/>
      <w:lvlJc w:val="left"/>
      <w:pPr>
        <w:ind w:left="2160" w:hanging="360"/>
      </w:pPr>
      <w:rPr>
        <w:rFonts w:ascii="Wingdings" w:hAnsi="Wingdings" w:hint="default"/>
      </w:rPr>
    </w:lvl>
    <w:lvl w:ilvl="3" w:tplc="5ED46270" w:tentative="1">
      <w:start w:val="1"/>
      <w:numFmt w:val="bullet"/>
      <w:lvlText w:val=""/>
      <w:lvlJc w:val="left"/>
      <w:pPr>
        <w:ind w:left="2880" w:hanging="360"/>
      </w:pPr>
      <w:rPr>
        <w:rFonts w:ascii="Symbol" w:hAnsi="Symbol" w:hint="default"/>
      </w:rPr>
    </w:lvl>
    <w:lvl w:ilvl="4" w:tplc="D30AA04A" w:tentative="1">
      <w:start w:val="1"/>
      <w:numFmt w:val="bullet"/>
      <w:lvlText w:val="o"/>
      <w:lvlJc w:val="left"/>
      <w:pPr>
        <w:ind w:left="3600" w:hanging="360"/>
      </w:pPr>
      <w:rPr>
        <w:rFonts w:ascii="Courier New" w:hAnsi="Courier New" w:cs="Courier New" w:hint="default"/>
      </w:rPr>
    </w:lvl>
    <w:lvl w:ilvl="5" w:tplc="AC0CC28E" w:tentative="1">
      <w:start w:val="1"/>
      <w:numFmt w:val="bullet"/>
      <w:lvlText w:val=""/>
      <w:lvlJc w:val="left"/>
      <w:pPr>
        <w:ind w:left="4320" w:hanging="360"/>
      </w:pPr>
      <w:rPr>
        <w:rFonts w:ascii="Wingdings" w:hAnsi="Wingdings" w:hint="default"/>
      </w:rPr>
    </w:lvl>
    <w:lvl w:ilvl="6" w:tplc="5F0236CE" w:tentative="1">
      <w:start w:val="1"/>
      <w:numFmt w:val="bullet"/>
      <w:lvlText w:val=""/>
      <w:lvlJc w:val="left"/>
      <w:pPr>
        <w:ind w:left="5040" w:hanging="360"/>
      </w:pPr>
      <w:rPr>
        <w:rFonts w:ascii="Symbol" w:hAnsi="Symbol" w:hint="default"/>
      </w:rPr>
    </w:lvl>
    <w:lvl w:ilvl="7" w:tplc="D7382162" w:tentative="1">
      <w:start w:val="1"/>
      <w:numFmt w:val="bullet"/>
      <w:lvlText w:val="o"/>
      <w:lvlJc w:val="left"/>
      <w:pPr>
        <w:ind w:left="5760" w:hanging="360"/>
      </w:pPr>
      <w:rPr>
        <w:rFonts w:ascii="Courier New" w:hAnsi="Courier New" w:cs="Courier New" w:hint="default"/>
      </w:rPr>
    </w:lvl>
    <w:lvl w:ilvl="8" w:tplc="158624DA" w:tentative="1">
      <w:start w:val="1"/>
      <w:numFmt w:val="bullet"/>
      <w:lvlText w:val=""/>
      <w:lvlJc w:val="left"/>
      <w:pPr>
        <w:ind w:left="6480" w:hanging="360"/>
      </w:pPr>
      <w:rPr>
        <w:rFonts w:ascii="Wingdings" w:hAnsi="Wingdings" w:hint="default"/>
      </w:rPr>
    </w:lvl>
  </w:abstractNum>
  <w:abstractNum w:abstractNumId="31" w15:restartNumberingAfterBreak="0">
    <w:nsid w:val="5BB739A4"/>
    <w:multiLevelType w:val="hybridMultilevel"/>
    <w:tmpl w:val="1DBAE560"/>
    <w:lvl w:ilvl="0" w:tplc="01348C66">
      <w:numFmt w:val="bullet"/>
      <w:lvlText w:val="•"/>
      <w:lvlJc w:val="left"/>
      <w:pPr>
        <w:ind w:left="849" w:hanging="360"/>
      </w:pPr>
      <w:rPr>
        <w:rFonts w:ascii="Times New Roman" w:eastAsia="Times New Roman" w:hAnsi="Times New Roman" w:cs="Times New Roman" w:hint="default"/>
        <w:color w:val="05050C"/>
        <w:w w:val="1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A44C78"/>
    <w:multiLevelType w:val="hybridMultilevel"/>
    <w:tmpl w:val="03DE9374"/>
    <w:lvl w:ilvl="0" w:tplc="46A0F37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407077"/>
    <w:multiLevelType w:val="hybridMultilevel"/>
    <w:tmpl w:val="7D3855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A6F78C9"/>
    <w:multiLevelType w:val="hybridMultilevel"/>
    <w:tmpl w:val="12AEEA2C"/>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C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3DE6B2A"/>
    <w:multiLevelType w:val="hybridMultilevel"/>
    <w:tmpl w:val="D80CE220"/>
    <w:lvl w:ilvl="0" w:tplc="521C503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931AF7"/>
    <w:multiLevelType w:val="hybridMultilevel"/>
    <w:tmpl w:val="7BCA6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AF1083"/>
    <w:multiLevelType w:val="hybridMultilevel"/>
    <w:tmpl w:val="B1B039A8"/>
    <w:lvl w:ilvl="0" w:tplc="01348C66">
      <w:numFmt w:val="bullet"/>
      <w:lvlText w:val="•"/>
      <w:lvlJc w:val="left"/>
      <w:pPr>
        <w:ind w:left="849" w:hanging="360"/>
      </w:pPr>
      <w:rPr>
        <w:rFonts w:ascii="Times New Roman" w:eastAsia="Times New Roman" w:hAnsi="Times New Roman" w:cs="Times New Roman" w:hint="default"/>
        <w:color w:val="05050C"/>
        <w:w w:val="160"/>
      </w:rPr>
    </w:lvl>
    <w:lvl w:ilvl="1" w:tplc="0C090003" w:tentative="1">
      <w:start w:val="1"/>
      <w:numFmt w:val="bullet"/>
      <w:lvlText w:val="o"/>
      <w:lvlJc w:val="left"/>
      <w:pPr>
        <w:ind w:left="1569" w:hanging="360"/>
      </w:pPr>
      <w:rPr>
        <w:rFonts w:ascii="Courier New" w:hAnsi="Courier New" w:cs="Courier New" w:hint="default"/>
      </w:rPr>
    </w:lvl>
    <w:lvl w:ilvl="2" w:tplc="0C090005" w:tentative="1">
      <w:start w:val="1"/>
      <w:numFmt w:val="bullet"/>
      <w:lvlText w:val=""/>
      <w:lvlJc w:val="left"/>
      <w:pPr>
        <w:ind w:left="2289" w:hanging="360"/>
      </w:pPr>
      <w:rPr>
        <w:rFonts w:ascii="Wingdings" w:hAnsi="Wingdings" w:hint="default"/>
      </w:rPr>
    </w:lvl>
    <w:lvl w:ilvl="3" w:tplc="0C090001" w:tentative="1">
      <w:start w:val="1"/>
      <w:numFmt w:val="bullet"/>
      <w:lvlText w:val=""/>
      <w:lvlJc w:val="left"/>
      <w:pPr>
        <w:ind w:left="3009" w:hanging="360"/>
      </w:pPr>
      <w:rPr>
        <w:rFonts w:ascii="Symbol" w:hAnsi="Symbol" w:hint="default"/>
      </w:rPr>
    </w:lvl>
    <w:lvl w:ilvl="4" w:tplc="0C090003" w:tentative="1">
      <w:start w:val="1"/>
      <w:numFmt w:val="bullet"/>
      <w:lvlText w:val="o"/>
      <w:lvlJc w:val="left"/>
      <w:pPr>
        <w:ind w:left="3729" w:hanging="360"/>
      </w:pPr>
      <w:rPr>
        <w:rFonts w:ascii="Courier New" w:hAnsi="Courier New" w:cs="Courier New" w:hint="default"/>
      </w:rPr>
    </w:lvl>
    <w:lvl w:ilvl="5" w:tplc="0C090005" w:tentative="1">
      <w:start w:val="1"/>
      <w:numFmt w:val="bullet"/>
      <w:lvlText w:val=""/>
      <w:lvlJc w:val="left"/>
      <w:pPr>
        <w:ind w:left="4449" w:hanging="360"/>
      </w:pPr>
      <w:rPr>
        <w:rFonts w:ascii="Wingdings" w:hAnsi="Wingdings" w:hint="default"/>
      </w:rPr>
    </w:lvl>
    <w:lvl w:ilvl="6" w:tplc="0C090001" w:tentative="1">
      <w:start w:val="1"/>
      <w:numFmt w:val="bullet"/>
      <w:lvlText w:val=""/>
      <w:lvlJc w:val="left"/>
      <w:pPr>
        <w:ind w:left="5169" w:hanging="360"/>
      </w:pPr>
      <w:rPr>
        <w:rFonts w:ascii="Symbol" w:hAnsi="Symbol" w:hint="default"/>
      </w:rPr>
    </w:lvl>
    <w:lvl w:ilvl="7" w:tplc="0C090003" w:tentative="1">
      <w:start w:val="1"/>
      <w:numFmt w:val="bullet"/>
      <w:lvlText w:val="o"/>
      <w:lvlJc w:val="left"/>
      <w:pPr>
        <w:ind w:left="5889" w:hanging="360"/>
      </w:pPr>
      <w:rPr>
        <w:rFonts w:ascii="Courier New" w:hAnsi="Courier New" w:cs="Courier New" w:hint="default"/>
      </w:rPr>
    </w:lvl>
    <w:lvl w:ilvl="8" w:tplc="0C090005" w:tentative="1">
      <w:start w:val="1"/>
      <w:numFmt w:val="bullet"/>
      <w:lvlText w:val=""/>
      <w:lvlJc w:val="left"/>
      <w:pPr>
        <w:ind w:left="6609" w:hanging="360"/>
      </w:pPr>
      <w:rPr>
        <w:rFonts w:ascii="Wingdings" w:hAnsi="Wingdings" w:hint="default"/>
      </w:rPr>
    </w:lvl>
  </w:abstractNum>
  <w:num w:numId="1">
    <w:abstractNumId w:val="36"/>
  </w:num>
  <w:num w:numId="2">
    <w:abstractNumId w:val="21"/>
  </w:num>
  <w:num w:numId="3">
    <w:abstractNumId w:val="26"/>
  </w:num>
  <w:num w:numId="4">
    <w:abstractNumId w:val="34"/>
  </w:num>
  <w:num w:numId="5">
    <w:abstractNumId w:val="2"/>
  </w:num>
  <w:num w:numId="6">
    <w:abstractNumId w:val="25"/>
  </w:num>
  <w:num w:numId="7">
    <w:abstractNumId w:val="16"/>
  </w:num>
  <w:num w:numId="8">
    <w:abstractNumId w:val="37"/>
  </w:num>
  <w:num w:numId="9">
    <w:abstractNumId w:val="31"/>
  </w:num>
  <w:num w:numId="10">
    <w:abstractNumId w:val="20"/>
  </w:num>
  <w:num w:numId="11">
    <w:abstractNumId w:val="24"/>
  </w:num>
  <w:num w:numId="12">
    <w:abstractNumId w:val="11"/>
  </w:num>
  <w:num w:numId="13">
    <w:abstractNumId w:val="5"/>
  </w:num>
  <w:num w:numId="14">
    <w:abstractNumId w:val="1"/>
  </w:num>
  <w:num w:numId="15">
    <w:abstractNumId w:val="14"/>
  </w:num>
  <w:num w:numId="16">
    <w:abstractNumId w:val="15"/>
  </w:num>
  <w:num w:numId="17">
    <w:abstractNumId w:val="6"/>
  </w:num>
  <w:num w:numId="18">
    <w:abstractNumId w:val="12"/>
  </w:num>
  <w:num w:numId="19">
    <w:abstractNumId w:val="19"/>
  </w:num>
  <w:num w:numId="20">
    <w:abstractNumId w:val="4"/>
  </w:num>
  <w:num w:numId="21">
    <w:abstractNumId w:val="27"/>
  </w:num>
  <w:num w:numId="22">
    <w:abstractNumId w:val="28"/>
  </w:num>
  <w:num w:numId="23">
    <w:abstractNumId w:val="7"/>
  </w:num>
  <w:num w:numId="24">
    <w:abstractNumId w:val="9"/>
  </w:num>
  <w:num w:numId="25">
    <w:abstractNumId w:val="18"/>
  </w:num>
  <w:num w:numId="26">
    <w:abstractNumId w:val="0"/>
  </w:num>
  <w:num w:numId="27">
    <w:abstractNumId w:val="23"/>
  </w:num>
  <w:num w:numId="28">
    <w:abstractNumId w:val="30"/>
  </w:num>
  <w:num w:numId="29">
    <w:abstractNumId w:val="35"/>
  </w:num>
  <w:num w:numId="30">
    <w:abstractNumId w:val="10"/>
  </w:num>
  <w:num w:numId="31">
    <w:abstractNumId w:val="3"/>
  </w:num>
  <w:num w:numId="32">
    <w:abstractNumId w:val="32"/>
  </w:num>
  <w:num w:numId="33">
    <w:abstractNumId w:val="8"/>
  </w:num>
  <w:num w:numId="34">
    <w:abstractNumId w:val="13"/>
  </w:num>
  <w:num w:numId="35">
    <w:abstractNumId w:val="29"/>
  </w:num>
  <w:num w:numId="36">
    <w:abstractNumId w:val="22"/>
  </w:num>
  <w:num w:numId="37">
    <w:abstractNumId w:val="1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4E5"/>
    <w:rsid w:val="00000806"/>
    <w:rsid w:val="00000CFB"/>
    <w:rsid w:val="00000D76"/>
    <w:rsid w:val="000016DE"/>
    <w:rsid w:val="00001754"/>
    <w:rsid w:val="00003743"/>
    <w:rsid w:val="000044E5"/>
    <w:rsid w:val="00004534"/>
    <w:rsid w:val="0000531D"/>
    <w:rsid w:val="0000584D"/>
    <w:rsid w:val="00010280"/>
    <w:rsid w:val="000116DC"/>
    <w:rsid w:val="0001436A"/>
    <w:rsid w:val="00017119"/>
    <w:rsid w:val="000171C9"/>
    <w:rsid w:val="0001749E"/>
    <w:rsid w:val="00020568"/>
    <w:rsid w:val="00023640"/>
    <w:rsid w:val="00027962"/>
    <w:rsid w:val="00031CC4"/>
    <w:rsid w:val="00035157"/>
    <w:rsid w:val="00035554"/>
    <w:rsid w:val="00035E2E"/>
    <w:rsid w:val="000368E8"/>
    <w:rsid w:val="0003710B"/>
    <w:rsid w:val="000375D3"/>
    <w:rsid w:val="00045969"/>
    <w:rsid w:val="000459E1"/>
    <w:rsid w:val="00052D08"/>
    <w:rsid w:val="000539DD"/>
    <w:rsid w:val="0005714F"/>
    <w:rsid w:val="00060AB8"/>
    <w:rsid w:val="00060E25"/>
    <w:rsid w:val="000626AD"/>
    <w:rsid w:val="00063380"/>
    <w:rsid w:val="00067009"/>
    <w:rsid w:val="00067456"/>
    <w:rsid w:val="000701A6"/>
    <w:rsid w:val="000713A3"/>
    <w:rsid w:val="00071597"/>
    <w:rsid w:val="000720E2"/>
    <w:rsid w:val="00072A37"/>
    <w:rsid w:val="0007311B"/>
    <w:rsid w:val="000748B6"/>
    <w:rsid w:val="00077F66"/>
    <w:rsid w:val="000821DE"/>
    <w:rsid w:val="00082964"/>
    <w:rsid w:val="00085C47"/>
    <w:rsid w:val="000871D1"/>
    <w:rsid w:val="00091DC2"/>
    <w:rsid w:val="00092073"/>
    <w:rsid w:val="0009393F"/>
    <w:rsid w:val="00094CE0"/>
    <w:rsid w:val="0009587B"/>
    <w:rsid w:val="000A404F"/>
    <w:rsid w:val="000A499B"/>
    <w:rsid w:val="000A6423"/>
    <w:rsid w:val="000A7A39"/>
    <w:rsid w:val="000B227F"/>
    <w:rsid w:val="000B25BA"/>
    <w:rsid w:val="000B30AC"/>
    <w:rsid w:val="000B50C7"/>
    <w:rsid w:val="000B512C"/>
    <w:rsid w:val="000B5BB6"/>
    <w:rsid w:val="000B7367"/>
    <w:rsid w:val="000C0447"/>
    <w:rsid w:val="000C0E79"/>
    <w:rsid w:val="000C2957"/>
    <w:rsid w:val="000C2C13"/>
    <w:rsid w:val="000C3A77"/>
    <w:rsid w:val="000D23F6"/>
    <w:rsid w:val="000D33E4"/>
    <w:rsid w:val="000D34C6"/>
    <w:rsid w:val="000D3A4C"/>
    <w:rsid w:val="000D57CD"/>
    <w:rsid w:val="000E0480"/>
    <w:rsid w:val="000E1ABB"/>
    <w:rsid w:val="000E1B4B"/>
    <w:rsid w:val="000E2C73"/>
    <w:rsid w:val="000E413B"/>
    <w:rsid w:val="000E4B4B"/>
    <w:rsid w:val="000E768C"/>
    <w:rsid w:val="000F150E"/>
    <w:rsid w:val="000F7151"/>
    <w:rsid w:val="000F7C41"/>
    <w:rsid w:val="000F7E92"/>
    <w:rsid w:val="000F7EFA"/>
    <w:rsid w:val="0010026C"/>
    <w:rsid w:val="0010104E"/>
    <w:rsid w:val="001012C9"/>
    <w:rsid w:val="00102139"/>
    <w:rsid w:val="00103661"/>
    <w:rsid w:val="00103CA3"/>
    <w:rsid w:val="00104443"/>
    <w:rsid w:val="00106712"/>
    <w:rsid w:val="00110870"/>
    <w:rsid w:val="001133A3"/>
    <w:rsid w:val="00114770"/>
    <w:rsid w:val="00116A17"/>
    <w:rsid w:val="00120B40"/>
    <w:rsid w:val="00120C6D"/>
    <w:rsid w:val="001225C0"/>
    <w:rsid w:val="00123573"/>
    <w:rsid w:val="00123594"/>
    <w:rsid w:val="001235BD"/>
    <w:rsid w:val="00124396"/>
    <w:rsid w:val="00124901"/>
    <w:rsid w:val="00124D2A"/>
    <w:rsid w:val="00127473"/>
    <w:rsid w:val="00127E92"/>
    <w:rsid w:val="001304A5"/>
    <w:rsid w:val="00131C91"/>
    <w:rsid w:val="00132A77"/>
    <w:rsid w:val="00133EF2"/>
    <w:rsid w:val="00133FA8"/>
    <w:rsid w:val="00136D06"/>
    <w:rsid w:val="00137767"/>
    <w:rsid w:val="001408F7"/>
    <w:rsid w:val="001411C5"/>
    <w:rsid w:val="001436DB"/>
    <w:rsid w:val="00143ADF"/>
    <w:rsid w:val="001450B7"/>
    <w:rsid w:val="0014512B"/>
    <w:rsid w:val="0014527F"/>
    <w:rsid w:val="00145959"/>
    <w:rsid w:val="00146111"/>
    <w:rsid w:val="00146B77"/>
    <w:rsid w:val="00151C1D"/>
    <w:rsid w:val="00153286"/>
    <w:rsid w:val="00153576"/>
    <w:rsid w:val="0015399A"/>
    <w:rsid w:val="00156BCD"/>
    <w:rsid w:val="00160F85"/>
    <w:rsid w:val="00161E63"/>
    <w:rsid w:val="00164088"/>
    <w:rsid w:val="0016521A"/>
    <w:rsid w:val="001658E0"/>
    <w:rsid w:val="00165A5F"/>
    <w:rsid w:val="0016647A"/>
    <w:rsid w:val="00166FE7"/>
    <w:rsid w:val="00167323"/>
    <w:rsid w:val="00167BBC"/>
    <w:rsid w:val="00170C9C"/>
    <w:rsid w:val="001725FE"/>
    <w:rsid w:val="001751A3"/>
    <w:rsid w:val="00176DEE"/>
    <w:rsid w:val="00176E93"/>
    <w:rsid w:val="00182FA6"/>
    <w:rsid w:val="00183C04"/>
    <w:rsid w:val="00185273"/>
    <w:rsid w:val="001869F0"/>
    <w:rsid w:val="00187842"/>
    <w:rsid w:val="00193FEC"/>
    <w:rsid w:val="0019660B"/>
    <w:rsid w:val="00196858"/>
    <w:rsid w:val="001A1687"/>
    <w:rsid w:val="001A3EBE"/>
    <w:rsid w:val="001A4257"/>
    <w:rsid w:val="001A5154"/>
    <w:rsid w:val="001A6A89"/>
    <w:rsid w:val="001A6F44"/>
    <w:rsid w:val="001B1098"/>
    <w:rsid w:val="001B197C"/>
    <w:rsid w:val="001B26A5"/>
    <w:rsid w:val="001B3443"/>
    <w:rsid w:val="001B4666"/>
    <w:rsid w:val="001B5FC6"/>
    <w:rsid w:val="001B61D9"/>
    <w:rsid w:val="001C0E25"/>
    <w:rsid w:val="001C1331"/>
    <w:rsid w:val="001C5C90"/>
    <w:rsid w:val="001C5EB8"/>
    <w:rsid w:val="001C6000"/>
    <w:rsid w:val="001C76D5"/>
    <w:rsid w:val="001D4524"/>
    <w:rsid w:val="001D47F3"/>
    <w:rsid w:val="001D4A6B"/>
    <w:rsid w:val="001E1146"/>
    <w:rsid w:val="001E1671"/>
    <w:rsid w:val="001E28BA"/>
    <w:rsid w:val="001E2CDC"/>
    <w:rsid w:val="001E38FA"/>
    <w:rsid w:val="001E3C7C"/>
    <w:rsid w:val="001E6B50"/>
    <w:rsid w:val="001E732B"/>
    <w:rsid w:val="001E777B"/>
    <w:rsid w:val="001F22D1"/>
    <w:rsid w:val="001F4EE8"/>
    <w:rsid w:val="001F4F0F"/>
    <w:rsid w:val="001F56F0"/>
    <w:rsid w:val="001F5CE6"/>
    <w:rsid w:val="001F6C0D"/>
    <w:rsid w:val="001F6F41"/>
    <w:rsid w:val="001F7607"/>
    <w:rsid w:val="002006BE"/>
    <w:rsid w:val="002008A6"/>
    <w:rsid w:val="002015F2"/>
    <w:rsid w:val="002022E6"/>
    <w:rsid w:val="00204470"/>
    <w:rsid w:val="00205196"/>
    <w:rsid w:val="00206728"/>
    <w:rsid w:val="002111D6"/>
    <w:rsid w:val="0021412B"/>
    <w:rsid w:val="00215749"/>
    <w:rsid w:val="00215DBD"/>
    <w:rsid w:val="00222429"/>
    <w:rsid w:val="002232C2"/>
    <w:rsid w:val="00223825"/>
    <w:rsid w:val="00224E76"/>
    <w:rsid w:val="00226E84"/>
    <w:rsid w:val="00227FE5"/>
    <w:rsid w:val="002314FF"/>
    <w:rsid w:val="0023162A"/>
    <w:rsid w:val="0023223C"/>
    <w:rsid w:val="002346F4"/>
    <w:rsid w:val="00235C25"/>
    <w:rsid w:val="002370DC"/>
    <w:rsid w:val="00242463"/>
    <w:rsid w:val="002452B0"/>
    <w:rsid w:val="00247132"/>
    <w:rsid w:val="00247361"/>
    <w:rsid w:val="0024769F"/>
    <w:rsid w:val="002478AB"/>
    <w:rsid w:val="00254817"/>
    <w:rsid w:val="00254DB8"/>
    <w:rsid w:val="00255766"/>
    <w:rsid w:val="002565AF"/>
    <w:rsid w:val="0025664A"/>
    <w:rsid w:val="00262111"/>
    <w:rsid w:val="002621CC"/>
    <w:rsid w:val="002629E5"/>
    <w:rsid w:val="002645D2"/>
    <w:rsid w:val="002651E0"/>
    <w:rsid w:val="00265C99"/>
    <w:rsid w:val="00267CE9"/>
    <w:rsid w:val="0027224A"/>
    <w:rsid w:val="00280B04"/>
    <w:rsid w:val="002812EA"/>
    <w:rsid w:val="00291488"/>
    <w:rsid w:val="00291681"/>
    <w:rsid w:val="00292E45"/>
    <w:rsid w:val="002939C8"/>
    <w:rsid w:val="0029508C"/>
    <w:rsid w:val="00295FB2"/>
    <w:rsid w:val="002978EC"/>
    <w:rsid w:val="002A1813"/>
    <w:rsid w:val="002A2621"/>
    <w:rsid w:val="002B0232"/>
    <w:rsid w:val="002B6481"/>
    <w:rsid w:val="002C2144"/>
    <w:rsid w:val="002C33FB"/>
    <w:rsid w:val="002C6314"/>
    <w:rsid w:val="002C73F7"/>
    <w:rsid w:val="002C7674"/>
    <w:rsid w:val="002D0224"/>
    <w:rsid w:val="002D12C2"/>
    <w:rsid w:val="002D22E7"/>
    <w:rsid w:val="002D4132"/>
    <w:rsid w:val="002D5293"/>
    <w:rsid w:val="002D6880"/>
    <w:rsid w:val="002D79D5"/>
    <w:rsid w:val="002D7C79"/>
    <w:rsid w:val="002D7DE7"/>
    <w:rsid w:val="002D7F66"/>
    <w:rsid w:val="002F0438"/>
    <w:rsid w:val="002F1164"/>
    <w:rsid w:val="002F125B"/>
    <w:rsid w:val="002F4CB0"/>
    <w:rsid w:val="002F55E4"/>
    <w:rsid w:val="002F6220"/>
    <w:rsid w:val="003003B3"/>
    <w:rsid w:val="00301D96"/>
    <w:rsid w:val="003030FB"/>
    <w:rsid w:val="00303DB8"/>
    <w:rsid w:val="0030452D"/>
    <w:rsid w:val="003046A7"/>
    <w:rsid w:val="003053C9"/>
    <w:rsid w:val="00306945"/>
    <w:rsid w:val="0030772B"/>
    <w:rsid w:val="0030786C"/>
    <w:rsid w:val="00307FD8"/>
    <w:rsid w:val="003101CC"/>
    <w:rsid w:val="00313363"/>
    <w:rsid w:val="003138F2"/>
    <w:rsid w:val="00313C7A"/>
    <w:rsid w:val="00314D7A"/>
    <w:rsid w:val="00314FD8"/>
    <w:rsid w:val="003171FD"/>
    <w:rsid w:val="003202DF"/>
    <w:rsid w:val="00320EA7"/>
    <w:rsid w:val="0032203C"/>
    <w:rsid w:val="003242A5"/>
    <w:rsid w:val="00326BDC"/>
    <w:rsid w:val="00327A4B"/>
    <w:rsid w:val="00327FB7"/>
    <w:rsid w:val="003334C9"/>
    <w:rsid w:val="0033365C"/>
    <w:rsid w:val="0033740D"/>
    <w:rsid w:val="00345D92"/>
    <w:rsid w:val="00345FA3"/>
    <w:rsid w:val="00346E85"/>
    <w:rsid w:val="003516B6"/>
    <w:rsid w:val="00351EBF"/>
    <w:rsid w:val="00353363"/>
    <w:rsid w:val="00355775"/>
    <w:rsid w:val="00356109"/>
    <w:rsid w:val="003569ED"/>
    <w:rsid w:val="003569F1"/>
    <w:rsid w:val="00356D4F"/>
    <w:rsid w:val="00357923"/>
    <w:rsid w:val="00357FAC"/>
    <w:rsid w:val="00360AC0"/>
    <w:rsid w:val="003616AA"/>
    <w:rsid w:val="00362496"/>
    <w:rsid w:val="00363209"/>
    <w:rsid w:val="00363633"/>
    <w:rsid w:val="00363768"/>
    <w:rsid w:val="00363AF9"/>
    <w:rsid w:val="00365561"/>
    <w:rsid w:val="00366BA8"/>
    <w:rsid w:val="003715F1"/>
    <w:rsid w:val="00371869"/>
    <w:rsid w:val="0037751A"/>
    <w:rsid w:val="00381F11"/>
    <w:rsid w:val="0038572D"/>
    <w:rsid w:val="0038617C"/>
    <w:rsid w:val="0038682A"/>
    <w:rsid w:val="003907F4"/>
    <w:rsid w:val="00390BB7"/>
    <w:rsid w:val="00394468"/>
    <w:rsid w:val="003951B7"/>
    <w:rsid w:val="003970A2"/>
    <w:rsid w:val="00397AFA"/>
    <w:rsid w:val="003A0597"/>
    <w:rsid w:val="003A0809"/>
    <w:rsid w:val="003A1A12"/>
    <w:rsid w:val="003A4C95"/>
    <w:rsid w:val="003A51DC"/>
    <w:rsid w:val="003A568A"/>
    <w:rsid w:val="003A5958"/>
    <w:rsid w:val="003A5AE7"/>
    <w:rsid w:val="003A5B1F"/>
    <w:rsid w:val="003A6B3A"/>
    <w:rsid w:val="003B0854"/>
    <w:rsid w:val="003B4BA3"/>
    <w:rsid w:val="003B70A7"/>
    <w:rsid w:val="003C4345"/>
    <w:rsid w:val="003C45C5"/>
    <w:rsid w:val="003C6EC9"/>
    <w:rsid w:val="003C701B"/>
    <w:rsid w:val="003D17F9"/>
    <w:rsid w:val="003D18EA"/>
    <w:rsid w:val="003D3E2A"/>
    <w:rsid w:val="003D4F93"/>
    <w:rsid w:val="003D62A9"/>
    <w:rsid w:val="003D63CB"/>
    <w:rsid w:val="003D73F2"/>
    <w:rsid w:val="003E1121"/>
    <w:rsid w:val="003E1905"/>
    <w:rsid w:val="003E2F08"/>
    <w:rsid w:val="003E4D4C"/>
    <w:rsid w:val="003E60D4"/>
    <w:rsid w:val="003E7446"/>
    <w:rsid w:val="003E7A2B"/>
    <w:rsid w:val="003F1C81"/>
    <w:rsid w:val="003F1E1F"/>
    <w:rsid w:val="003F24B2"/>
    <w:rsid w:val="003F5716"/>
    <w:rsid w:val="003F5D15"/>
    <w:rsid w:val="003F712A"/>
    <w:rsid w:val="003F75CE"/>
    <w:rsid w:val="004050A1"/>
    <w:rsid w:val="004056E7"/>
    <w:rsid w:val="004059D3"/>
    <w:rsid w:val="0040739D"/>
    <w:rsid w:val="004076B5"/>
    <w:rsid w:val="004101FC"/>
    <w:rsid w:val="00412A0D"/>
    <w:rsid w:val="004200CD"/>
    <w:rsid w:val="00422376"/>
    <w:rsid w:val="0042254E"/>
    <w:rsid w:val="00423399"/>
    <w:rsid w:val="00423C2E"/>
    <w:rsid w:val="004242B4"/>
    <w:rsid w:val="004243A2"/>
    <w:rsid w:val="00424A0A"/>
    <w:rsid w:val="00425D2C"/>
    <w:rsid w:val="00434111"/>
    <w:rsid w:val="00436084"/>
    <w:rsid w:val="00437FA8"/>
    <w:rsid w:val="004427A1"/>
    <w:rsid w:val="00442E20"/>
    <w:rsid w:val="00444111"/>
    <w:rsid w:val="00444C54"/>
    <w:rsid w:val="00445551"/>
    <w:rsid w:val="004457C5"/>
    <w:rsid w:val="004458A1"/>
    <w:rsid w:val="00453431"/>
    <w:rsid w:val="00454B16"/>
    <w:rsid w:val="004561A0"/>
    <w:rsid w:val="00456B67"/>
    <w:rsid w:val="00457F5E"/>
    <w:rsid w:val="00461E1B"/>
    <w:rsid w:val="004620CE"/>
    <w:rsid w:val="0046245E"/>
    <w:rsid w:val="004651C9"/>
    <w:rsid w:val="00467055"/>
    <w:rsid w:val="0046731B"/>
    <w:rsid w:val="004713CC"/>
    <w:rsid w:val="0047464A"/>
    <w:rsid w:val="004748D2"/>
    <w:rsid w:val="00475942"/>
    <w:rsid w:val="00475ACE"/>
    <w:rsid w:val="00477A13"/>
    <w:rsid w:val="00477DD9"/>
    <w:rsid w:val="00477FCE"/>
    <w:rsid w:val="00480481"/>
    <w:rsid w:val="004806EA"/>
    <w:rsid w:val="0048223D"/>
    <w:rsid w:val="004854F7"/>
    <w:rsid w:val="004867E2"/>
    <w:rsid w:val="00487151"/>
    <w:rsid w:val="00487289"/>
    <w:rsid w:val="004907FE"/>
    <w:rsid w:val="00491E23"/>
    <w:rsid w:val="00493F92"/>
    <w:rsid w:val="00494B2D"/>
    <w:rsid w:val="004950B4"/>
    <w:rsid w:val="004970A4"/>
    <w:rsid w:val="00497204"/>
    <w:rsid w:val="00497643"/>
    <w:rsid w:val="004A0FDD"/>
    <w:rsid w:val="004A226E"/>
    <w:rsid w:val="004A2B5E"/>
    <w:rsid w:val="004A3538"/>
    <w:rsid w:val="004A4D0C"/>
    <w:rsid w:val="004A6859"/>
    <w:rsid w:val="004A712A"/>
    <w:rsid w:val="004A7D05"/>
    <w:rsid w:val="004B089D"/>
    <w:rsid w:val="004B0DAF"/>
    <w:rsid w:val="004B1740"/>
    <w:rsid w:val="004B17D3"/>
    <w:rsid w:val="004B2256"/>
    <w:rsid w:val="004B52C5"/>
    <w:rsid w:val="004B556A"/>
    <w:rsid w:val="004B6DE9"/>
    <w:rsid w:val="004B71F6"/>
    <w:rsid w:val="004B7F3B"/>
    <w:rsid w:val="004C1ED5"/>
    <w:rsid w:val="004C2512"/>
    <w:rsid w:val="004C6AB3"/>
    <w:rsid w:val="004D2DA1"/>
    <w:rsid w:val="004D6B27"/>
    <w:rsid w:val="004D789C"/>
    <w:rsid w:val="004D7B30"/>
    <w:rsid w:val="004E146D"/>
    <w:rsid w:val="004E3170"/>
    <w:rsid w:val="004E351F"/>
    <w:rsid w:val="004F0FEF"/>
    <w:rsid w:val="004F1268"/>
    <w:rsid w:val="004F20CD"/>
    <w:rsid w:val="004F24F9"/>
    <w:rsid w:val="004F2E0C"/>
    <w:rsid w:val="004F2E5C"/>
    <w:rsid w:val="004F2EB5"/>
    <w:rsid w:val="004F478D"/>
    <w:rsid w:val="004F635F"/>
    <w:rsid w:val="004F6CB0"/>
    <w:rsid w:val="004F6EBC"/>
    <w:rsid w:val="0050126C"/>
    <w:rsid w:val="005016BC"/>
    <w:rsid w:val="00501FE3"/>
    <w:rsid w:val="005024B1"/>
    <w:rsid w:val="00502A4D"/>
    <w:rsid w:val="00502FC7"/>
    <w:rsid w:val="0050563D"/>
    <w:rsid w:val="00505F23"/>
    <w:rsid w:val="0050759E"/>
    <w:rsid w:val="005107E8"/>
    <w:rsid w:val="00512C3E"/>
    <w:rsid w:val="005141E8"/>
    <w:rsid w:val="005143D2"/>
    <w:rsid w:val="00515F39"/>
    <w:rsid w:val="00516D07"/>
    <w:rsid w:val="005177F9"/>
    <w:rsid w:val="00520772"/>
    <w:rsid w:val="005208F6"/>
    <w:rsid w:val="00520BF2"/>
    <w:rsid w:val="00520D67"/>
    <w:rsid w:val="005217D7"/>
    <w:rsid w:val="00522091"/>
    <w:rsid w:val="00522E3F"/>
    <w:rsid w:val="005242A2"/>
    <w:rsid w:val="00524615"/>
    <w:rsid w:val="00524834"/>
    <w:rsid w:val="00526211"/>
    <w:rsid w:val="00526DAD"/>
    <w:rsid w:val="00527807"/>
    <w:rsid w:val="005324D1"/>
    <w:rsid w:val="00533A5B"/>
    <w:rsid w:val="00533F2D"/>
    <w:rsid w:val="00536866"/>
    <w:rsid w:val="0053700B"/>
    <w:rsid w:val="00537129"/>
    <w:rsid w:val="0053712A"/>
    <w:rsid w:val="00537AC7"/>
    <w:rsid w:val="00540889"/>
    <w:rsid w:val="00540AED"/>
    <w:rsid w:val="0054222E"/>
    <w:rsid w:val="00542403"/>
    <w:rsid w:val="00542667"/>
    <w:rsid w:val="005427C3"/>
    <w:rsid w:val="00543358"/>
    <w:rsid w:val="0055022A"/>
    <w:rsid w:val="00551E17"/>
    <w:rsid w:val="00553C33"/>
    <w:rsid w:val="00555CEE"/>
    <w:rsid w:val="00556232"/>
    <w:rsid w:val="00556373"/>
    <w:rsid w:val="0055767F"/>
    <w:rsid w:val="005577A0"/>
    <w:rsid w:val="00557E05"/>
    <w:rsid w:val="00557E7B"/>
    <w:rsid w:val="005608ED"/>
    <w:rsid w:val="00561FE8"/>
    <w:rsid w:val="00562882"/>
    <w:rsid w:val="00564312"/>
    <w:rsid w:val="00564754"/>
    <w:rsid w:val="005712C5"/>
    <w:rsid w:val="0057262A"/>
    <w:rsid w:val="005767D0"/>
    <w:rsid w:val="00581E03"/>
    <w:rsid w:val="005830E6"/>
    <w:rsid w:val="005851EA"/>
    <w:rsid w:val="0058595C"/>
    <w:rsid w:val="00587895"/>
    <w:rsid w:val="005901FC"/>
    <w:rsid w:val="00592780"/>
    <w:rsid w:val="00594643"/>
    <w:rsid w:val="005955F8"/>
    <w:rsid w:val="005A0192"/>
    <w:rsid w:val="005A105B"/>
    <w:rsid w:val="005A2797"/>
    <w:rsid w:val="005A2FE3"/>
    <w:rsid w:val="005A4503"/>
    <w:rsid w:val="005A4808"/>
    <w:rsid w:val="005B130A"/>
    <w:rsid w:val="005B142E"/>
    <w:rsid w:val="005B1507"/>
    <w:rsid w:val="005B2D3C"/>
    <w:rsid w:val="005B3AC8"/>
    <w:rsid w:val="005B3E97"/>
    <w:rsid w:val="005C01DA"/>
    <w:rsid w:val="005C04B6"/>
    <w:rsid w:val="005C2E8C"/>
    <w:rsid w:val="005C2F22"/>
    <w:rsid w:val="005C4764"/>
    <w:rsid w:val="005C4D91"/>
    <w:rsid w:val="005C7EFD"/>
    <w:rsid w:val="005D0155"/>
    <w:rsid w:val="005D08D3"/>
    <w:rsid w:val="005D18F7"/>
    <w:rsid w:val="005D2410"/>
    <w:rsid w:val="005D46CF"/>
    <w:rsid w:val="005D7087"/>
    <w:rsid w:val="005D7DC7"/>
    <w:rsid w:val="005E2743"/>
    <w:rsid w:val="005E2FD2"/>
    <w:rsid w:val="005E5C7E"/>
    <w:rsid w:val="005E6F31"/>
    <w:rsid w:val="005F0333"/>
    <w:rsid w:val="005F07DD"/>
    <w:rsid w:val="005F5D58"/>
    <w:rsid w:val="005F76C2"/>
    <w:rsid w:val="0060169A"/>
    <w:rsid w:val="00602CF1"/>
    <w:rsid w:val="00603DC6"/>
    <w:rsid w:val="00606B10"/>
    <w:rsid w:val="00610809"/>
    <w:rsid w:val="00611928"/>
    <w:rsid w:val="00613358"/>
    <w:rsid w:val="00615DC9"/>
    <w:rsid w:val="00616D96"/>
    <w:rsid w:val="00617EBE"/>
    <w:rsid w:val="00620C5C"/>
    <w:rsid w:val="00620EFC"/>
    <w:rsid w:val="00620FA5"/>
    <w:rsid w:val="00621875"/>
    <w:rsid w:val="00621E5D"/>
    <w:rsid w:val="00622317"/>
    <w:rsid w:val="006253E3"/>
    <w:rsid w:val="006256AF"/>
    <w:rsid w:val="00631AE3"/>
    <w:rsid w:val="00635605"/>
    <w:rsid w:val="00636D14"/>
    <w:rsid w:val="00636E3F"/>
    <w:rsid w:val="006374ED"/>
    <w:rsid w:val="00640818"/>
    <w:rsid w:val="006425D3"/>
    <w:rsid w:val="0064268B"/>
    <w:rsid w:val="00642807"/>
    <w:rsid w:val="00644464"/>
    <w:rsid w:val="00645A68"/>
    <w:rsid w:val="00645BC1"/>
    <w:rsid w:val="00646349"/>
    <w:rsid w:val="00650415"/>
    <w:rsid w:val="00650BCC"/>
    <w:rsid w:val="00651197"/>
    <w:rsid w:val="00651EB1"/>
    <w:rsid w:val="00652B70"/>
    <w:rsid w:val="00652DDE"/>
    <w:rsid w:val="00654F0C"/>
    <w:rsid w:val="006557D8"/>
    <w:rsid w:val="006566B0"/>
    <w:rsid w:val="0065763D"/>
    <w:rsid w:val="00657F9A"/>
    <w:rsid w:val="00661ED2"/>
    <w:rsid w:val="00665C17"/>
    <w:rsid w:val="00670501"/>
    <w:rsid w:val="00672D1E"/>
    <w:rsid w:val="006738CE"/>
    <w:rsid w:val="00673D67"/>
    <w:rsid w:val="00677605"/>
    <w:rsid w:val="00681176"/>
    <w:rsid w:val="006864A4"/>
    <w:rsid w:val="00686F8B"/>
    <w:rsid w:val="00690494"/>
    <w:rsid w:val="006920F1"/>
    <w:rsid w:val="006922C3"/>
    <w:rsid w:val="00695387"/>
    <w:rsid w:val="006955C0"/>
    <w:rsid w:val="006A0061"/>
    <w:rsid w:val="006A0356"/>
    <w:rsid w:val="006A0D7B"/>
    <w:rsid w:val="006A1810"/>
    <w:rsid w:val="006A20C8"/>
    <w:rsid w:val="006A37F7"/>
    <w:rsid w:val="006A5323"/>
    <w:rsid w:val="006A7CFE"/>
    <w:rsid w:val="006B0F1E"/>
    <w:rsid w:val="006B2F1F"/>
    <w:rsid w:val="006B31C7"/>
    <w:rsid w:val="006B328B"/>
    <w:rsid w:val="006B4F97"/>
    <w:rsid w:val="006B5575"/>
    <w:rsid w:val="006C0E05"/>
    <w:rsid w:val="006C34FF"/>
    <w:rsid w:val="006C35B2"/>
    <w:rsid w:val="006C5420"/>
    <w:rsid w:val="006D0136"/>
    <w:rsid w:val="006D1F94"/>
    <w:rsid w:val="006D5733"/>
    <w:rsid w:val="006D5ED2"/>
    <w:rsid w:val="006D6C64"/>
    <w:rsid w:val="006E1C0C"/>
    <w:rsid w:val="006E58E9"/>
    <w:rsid w:val="006E7B5E"/>
    <w:rsid w:val="006E7D8E"/>
    <w:rsid w:val="006F0B19"/>
    <w:rsid w:val="006F0CFA"/>
    <w:rsid w:val="006F286C"/>
    <w:rsid w:val="006F56A3"/>
    <w:rsid w:val="006F5F1F"/>
    <w:rsid w:val="00707779"/>
    <w:rsid w:val="007078CA"/>
    <w:rsid w:val="0071193B"/>
    <w:rsid w:val="00712F90"/>
    <w:rsid w:val="00713483"/>
    <w:rsid w:val="00713CE4"/>
    <w:rsid w:val="00714AA4"/>
    <w:rsid w:val="00714E70"/>
    <w:rsid w:val="007172ED"/>
    <w:rsid w:val="007201D2"/>
    <w:rsid w:val="00720D67"/>
    <w:rsid w:val="00721680"/>
    <w:rsid w:val="00723F5B"/>
    <w:rsid w:val="0072446B"/>
    <w:rsid w:val="00725D55"/>
    <w:rsid w:val="00727166"/>
    <w:rsid w:val="007305B5"/>
    <w:rsid w:val="00730667"/>
    <w:rsid w:val="0073424D"/>
    <w:rsid w:val="00734544"/>
    <w:rsid w:val="007373D5"/>
    <w:rsid w:val="00741969"/>
    <w:rsid w:val="007429FB"/>
    <w:rsid w:val="007434F9"/>
    <w:rsid w:val="007461E6"/>
    <w:rsid w:val="0074671C"/>
    <w:rsid w:val="00746D2B"/>
    <w:rsid w:val="00750F6D"/>
    <w:rsid w:val="00754314"/>
    <w:rsid w:val="007543B1"/>
    <w:rsid w:val="00754C2E"/>
    <w:rsid w:val="00760384"/>
    <w:rsid w:val="007603F9"/>
    <w:rsid w:val="0076097F"/>
    <w:rsid w:val="00761205"/>
    <w:rsid w:val="00761E5A"/>
    <w:rsid w:val="00765103"/>
    <w:rsid w:val="007672A8"/>
    <w:rsid w:val="007710EF"/>
    <w:rsid w:val="00772241"/>
    <w:rsid w:val="00772E23"/>
    <w:rsid w:val="00776FD1"/>
    <w:rsid w:val="007868D0"/>
    <w:rsid w:val="00787798"/>
    <w:rsid w:val="00791006"/>
    <w:rsid w:val="007929D0"/>
    <w:rsid w:val="007933E3"/>
    <w:rsid w:val="00794754"/>
    <w:rsid w:val="00794906"/>
    <w:rsid w:val="0079559F"/>
    <w:rsid w:val="0079614E"/>
    <w:rsid w:val="007A2DC0"/>
    <w:rsid w:val="007A333D"/>
    <w:rsid w:val="007A4364"/>
    <w:rsid w:val="007A56D9"/>
    <w:rsid w:val="007A6E93"/>
    <w:rsid w:val="007A70FB"/>
    <w:rsid w:val="007A7FC5"/>
    <w:rsid w:val="007B20DB"/>
    <w:rsid w:val="007B34B3"/>
    <w:rsid w:val="007B3741"/>
    <w:rsid w:val="007B408B"/>
    <w:rsid w:val="007B54B7"/>
    <w:rsid w:val="007B5D86"/>
    <w:rsid w:val="007C495D"/>
    <w:rsid w:val="007C729F"/>
    <w:rsid w:val="007D3F8D"/>
    <w:rsid w:val="007D5926"/>
    <w:rsid w:val="007D5B16"/>
    <w:rsid w:val="007D6035"/>
    <w:rsid w:val="007D7169"/>
    <w:rsid w:val="007E0A7C"/>
    <w:rsid w:val="007E2DF4"/>
    <w:rsid w:val="007E3A21"/>
    <w:rsid w:val="007E52F9"/>
    <w:rsid w:val="007E6683"/>
    <w:rsid w:val="007E6A6D"/>
    <w:rsid w:val="007E6B22"/>
    <w:rsid w:val="007E6FD0"/>
    <w:rsid w:val="007F17C7"/>
    <w:rsid w:val="007F1B1F"/>
    <w:rsid w:val="007F29BE"/>
    <w:rsid w:val="007F4682"/>
    <w:rsid w:val="008006D7"/>
    <w:rsid w:val="00804320"/>
    <w:rsid w:val="00805521"/>
    <w:rsid w:val="008057D7"/>
    <w:rsid w:val="008063E3"/>
    <w:rsid w:val="008066C3"/>
    <w:rsid w:val="008070B2"/>
    <w:rsid w:val="00807495"/>
    <w:rsid w:val="00810BAC"/>
    <w:rsid w:val="00815AAA"/>
    <w:rsid w:val="00817C11"/>
    <w:rsid w:val="00817D66"/>
    <w:rsid w:val="00820253"/>
    <w:rsid w:val="00821EC5"/>
    <w:rsid w:val="00825361"/>
    <w:rsid w:val="00825998"/>
    <w:rsid w:val="008264EB"/>
    <w:rsid w:val="00827A80"/>
    <w:rsid w:val="008301AC"/>
    <w:rsid w:val="0083061F"/>
    <w:rsid w:val="00830759"/>
    <w:rsid w:val="00830F97"/>
    <w:rsid w:val="00831464"/>
    <w:rsid w:val="0083171B"/>
    <w:rsid w:val="00843AAC"/>
    <w:rsid w:val="00843F50"/>
    <w:rsid w:val="008445C7"/>
    <w:rsid w:val="008451E3"/>
    <w:rsid w:val="0084567A"/>
    <w:rsid w:val="008461CB"/>
    <w:rsid w:val="00847686"/>
    <w:rsid w:val="00851758"/>
    <w:rsid w:val="00851A7E"/>
    <w:rsid w:val="00851E0E"/>
    <w:rsid w:val="00854839"/>
    <w:rsid w:val="00857BBD"/>
    <w:rsid w:val="008610AE"/>
    <w:rsid w:val="008614F9"/>
    <w:rsid w:val="00862B7A"/>
    <w:rsid w:val="00865368"/>
    <w:rsid w:val="008653B5"/>
    <w:rsid w:val="00865938"/>
    <w:rsid w:val="00865E96"/>
    <w:rsid w:val="008660F8"/>
    <w:rsid w:val="0086639C"/>
    <w:rsid w:val="00866472"/>
    <w:rsid w:val="008677E3"/>
    <w:rsid w:val="0087094A"/>
    <w:rsid w:val="00872741"/>
    <w:rsid w:val="00872F51"/>
    <w:rsid w:val="00877F42"/>
    <w:rsid w:val="00881469"/>
    <w:rsid w:val="008814F2"/>
    <w:rsid w:val="00884965"/>
    <w:rsid w:val="00885CB6"/>
    <w:rsid w:val="00887F29"/>
    <w:rsid w:val="00893C3E"/>
    <w:rsid w:val="00895676"/>
    <w:rsid w:val="00895700"/>
    <w:rsid w:val="00896539"/>
    <w:rsid w:val="008A086D"/>
    <w:rsid w:val="008A10FE"/>
    <w:rsid w:val="008A12D3"/>
    <w:rsid w:val="008A3CEB"/>
    <w:rsid w:val="008A746D"/>
    <w:rsid w:val="008B083E"/>
    <w:rsid w:val="008B1DF6"/>
    <w:rsid w:val="008B3A76"/>
    <w:rsid w:val="008B5CE8"/>
    <w:rsid w:val="008C0A3E"/>
    <w:rsid w:val="008C4A32"/>
    <w:rsid w:val="008C5B53"/>
    <w:rsid w:val="008C7D95"/>
    <w:rsid w:val="008D374B"/>
    <w:rsid w:val="008D3A69"/>
    <w:rsid w:val="008D4D05"/>
    <w:rsid w:val="008E22B9"/>
    <w:rsid w:val="008E299F"/>
    <w:rsid w:val="008E580F"/>
    <w:rsid w:val="008E5BD1"/>
    <w:rsid w:val="008E61D7"/>
    <w:rsid w:val="008E63B3"/>
    <w:rsid w:val="008F020D"/>
    <w:rsid w:val="008F07CD"/>
    <w:rsid w:val="008F0B39"/>
    <w:rsid w:val="008F3F9B"/>
    <w:rsid w:val="008F59BE"/>
    <w:rsid w:val="008F5F18"/>
    <w:rsid w:val="009005C6"/>
    <w:rsid w:val="00900F7D"/>
    <w:rsid w:val="00902E63"/>
    <w:rsid w:val="00903482"/>
    <w:rsid w:val="00906937"/>
    <w:rsid w:val="00910D41"/>
    <w:rsid w:val="00911A3A"/>
    <w:rsid w:val="00911D48"/>
    <w:rsid w:val="00914152"/>
    <w:rsid w:val="00917C1C"/>
    <w:rsid w:val="00923591"/>
    <w:rsid w:val="0092577F"/>
    <w:rsid w:val="00926655"/>
    <w:rsid w:val="00926B82"/>
    <w:rsid w:val="00930995"/>
    <w:rsid w:val="00930E8A"/>
    <w:rsid w:val="009312BB"/>
    <w:rsid w:val="00931FB0"/>
    <w:rsid w:val="00932A6A"/>
    <w:rsid w:val="00933226"/>
    <w:rsid w:val="0093349F"/>
    <w:rsid w:val="00933F8F"/>
    <w:rsid w:val="0094108F"/>
    <w:rsid w:val="00942A3D"/>
    <w:rsid w:val="00944C71"/>
    <w:rsid w:val="00944F99"/>
    <w:rsid w:val="00946A53"/>
    <w:rsid w:val="00947B43"/>
    <w:rsid w:val="00952A22"/>
    <w:rsid w:val="00952B44"/>
    <w:rsid w:val="00952D52"/>
    <w:rsid w:val="00953B6D"/>
    <w:rsid w:val="00953D20"/>
    <w:rsid w:val="00954469"/>
    <w:rsid w:val="00954F52"/>
    <w:rsid w:val="00956567"/>
    <w:rsid w:val="00957598"/>
    <w:rsid w:val="00957626"/>
    <w:rsid w:val="00957793"/>
    <w:rsid w:val="009604DC"/>
    <w:rsid w:val="009625F5"/>
    <w:rsid w:val="00962BEB"/>
    <w:rsid w:val="00962DAA"/>
    <w:rsid w:val="00964AA8"/>
    <w:rsid w:val="00964AF8"/>
    <w:rsid w:val="00964FFC"/>
    <w:rsid w:val="00967EDC"/>
    <w:rsid w:val="00970CF0"/>
    <w:rsid w:val="009735F4"/>
    <w:rsid w:val="00974946"/>
    <w:rsid w:val="00974BA3"/>
    <w:rsid w:val="0097512D"/>
    <w:rsid w:val="009757A1"/>
    <w:rsid w:val="00977C82"/>
    <w:rsid w:val="00977D1B"/>
    <w:rsid w:val="009805DF"/>
    <w:rsid w:val="0098179F"/>
    <w:rsid w:val="00983711"/>
    <w:rsid w:val="00992170"/>
    <w:rsid w:val="00992EC9"/>
    <w:rsid w:val="00994E04"/>
    <w:rsid w:val="00996BDE"/>
    <w:rsid w:val="00997C71"/>
    <w:rsid w:val="009A013F"/>
    <w:rsid w:val="009A09B3"/>
    <w:rsid w:val="009A0EA8"/>
    <w:rsid w:val="009A12AD"/>
    <w:rsid w:val="009A2340"/>
    <w:rsid w:val="009A2E17"/>
    <w:rsid w:val="009A2EFA"/>
    <w:rsid w:val="009A312F"/>
    <w:rsid w:val="009A3246"/>
    <w:rsid w:val="009B0270"/>
    <w:rsid w:val="009B1C10"/>
    <w:rsid w:val="009B26E4"/>
    <w:rsid w:val="009B4659"/>
    <w:rsid w:val="009B5380"/>
    <w:rsid w:val="009B5B83"/>
    <w:rsid w:val="009B6026"/>
    <w:rsid w:val="009B788A"/>
    <w:rsid w:val="009B78D7"/>
    <w:rsid w:val="009C074C"/>
    <w:rsid w:val="009C36D3"/>
    <w:rsid w:val="009C4335"/>
    <w:rsid w:val="009C5555"/>
    <w:rsid w:val="009C69A4"/>
    <w:rsid w:val="009C7CD3"/>
    <w:rsid w:val="009D660A"/>
    <w:rsid w:val="009D6AE7"/>
    <w:rsid w:val="009E25F1"/>
    <w:rsid w:val="009E42BA"/>
    <w:rsid w:val="009E4F6C"/>
    <w:rsid w:val="009E5740"/>
    <w:rsid w:val="009E59FB"/>
    <w:rsid w:val="009E5BFA"/>
    <w:rsid w:val="009E5CA0"/>
    <w:rsid w:val="009E7F84"/>
    <w:rsid w:val="009F1B77"/>
    <w:rsid w:val="009F34B8"/>
    <w:rsid w:val="009F3DE1"/>
    <w:rsid w:val="009F3E57"/>
    <w:rsid w:val="009F4A1B"/>
    <w:rsid w:val="009F5B3D"/>
    <w:rsid w:val="009F69A0"/>
    <w:rsid w:val="00A034CE"/>
    <w:rsid w:val="00A040E8"/>
    <w:rsid w:val="00A04A36"/>
    <w:rsid w:val="00A04CBA"/>
    <w:rsid w:val="00A05AE8"/>
    <w:rsid w:val="00A22862"/>
    <w:rsid w:val="00A237D6"/>
    <w:rsid w:val="00A23ABF"/>
    <w:rsid w:val="00A23AFC"/>
    <w:rsid w:val="00A23C1E"/>
    <w:rsid w:val="00A2487F"/>
    <w:rsid w:val="00A26015"/>
    <w:rsid w:val="00A26181"/>
    <w:rsid w:val="00A27263"/>
    <w:rsid w:val="00A30234"/>
    <w:rsid w:val="00A31A6F"/>
    <w:rsid w:val="00A34085"/>
    <w:rsid w:val="00A348D9"/>
    <w:rsid w:val="00A34CE7"/>
    <w:rsid w:val="00A355D2"/>
    <w:rsid w:val="00A37CDC"/>
    <w:rsid w:val="00A40FA9"/>
    <w:rsid w:val="00A436C4"/>
    <w:rsid w:val="00A4512D"/>
    <w:rsid w:val="00A458D4"/>
    <w:rsid w:val="00A461A1"/>
    <w:rsid w:val="00A464BB"/>
    <w:rsid w:val="00A46DA4"/>
    <w:rsid w:val="00A473C7"/>
    <w:rsid w:val="00A47681"/>
    <w:rsid w:val="00A50AEC"/>
    <w:rsid w:val="00A55F48"/>
    <w:rsid w:val="00A56173"/>
    <w:rsid w:val="00A56675"/>
    <w:rsid w:val="00A57207"/>
    <w:rsid w:val="00A6159A"/>
    <w:rsid w:val="00A617D5"/>
    <w:rsid w:val="00A62888"/>
    <w:rsid w:val="00A62C5C"/>
    <w:rsid w:val="00A659A9"/>
    <w:rsid w:val="00A65C0C"/>
    <w:rsid w:val="00A65D30"/>
    <w:rsid w:val="00A66F2E"/>
    <w:rsid w:val="00A67BC9"/>
    <w:rsid w:val="00A704A5"/>
    <w:rsid w:val="00A705AF"/>
    <w:rsid w:val="00A71090"/>
    <w:rsid w:val="00A731B3"/>
    <w:rsid w:val="00A75837"/>
    <w:rsid w:val="00A772C8"/>
    <w:rsid w:val="00A8237B"/>
    <w:rsid w:val="00A82DF1"/>
    <w:rsid w:val="00A83490"/>
    <w:rsid w:val="00A90C69"/>
    <w:rsid w:val="00A9396C"/>
    <w:rsid w:val="00A9398D"/>
    <w:rsid w:val="00A94405"/>
    <w:rsid w:val="00A951B7"/>
    <w:rsid w:val="00A955AD"/>
    <w:rsid w:val="00A96E1A"/>
    <w:rsid w:val="00AA1AAF"/>
    <w:rsid w:val="00AA1B7E"/>
    <w:rsid w:val="00AA1CE4"/>
    <w:rsid w:val="00AA1E93"/>
    <w:rsid w:val="00AB1C7E"/>
    <w:rsid w:val="00AB3401"/>
    <w:rsid w:val="00AB3AD2"/>
    <w:rsid w:val="00AB41CE"/>
    <w:rsid w:val="00AB697B"/>
    <w:rsid w:val="00AB7F20"/>
    <w:rsid w:val="00AC3919"/>
    <w:rsid w:val="00AC4300"/>
    <w:rsid w:val="00AC4AC1"/>
    <w:rsid w:val="00AC5841"/>
    <w:rsid w:val="00AD1823"/>
    <w:rsid w:val="00AD272E"/>
    <w:rsid w:val="00AD2A68"/>
    <w:rsid w:val="00AD348E"/>
    <w:rsid w:val="00AD5297"/>
    <w:rsid w:val="00AD5385"/>
    <w:rsid w:val="00AE03AC"/>
    <w:rsid w:val="00AE3DFD"/>
    <w:rsid w:val="00AE40AF"/>
    <w:rsid w:val="00AE4194"/>
    <w:rsid w:val="00AE4C32"/>
    <w:rsid w:val="00AE551A"/>
    <w:rsid w:val="00AF0731"/>
    <w:rsid w:val="00AF3E9B"/>
    <w:rsid w:val="00AF63B0"/>
    <w:rsid w:val="00AF6A1F"/>
    <w:rsid w:val="00AF7324"/>
    <w:rsid w:val="00B016AE"/>
    <w:rsid w:val="00B01874"/>
    <w:rsid w:val="00B02320"/>
    <w:rsid w:val="00B07A9F"/>
    <w:rsid w:val="00B11D52"/>
    <w:rsid w:val="00B127CE"/>
    <w:rsid w:val="00B12F95"/>
    <w:rsid w:val="00B14BEF"/>
    <w:rsid w:val="00B15D56"/>
    <w:rsid w:val="00B21DE3"/>
    <w:rsid w:val="00B22939"/>
    <w:rsid w:val="00B23A33"/>
    <w:rsid w:val="00B268C2"/>
    <w:rsid w:val="00B30A06"/>
    <w:rsid w:val="00B32833"/>
    <w:rsid w:val="00B33A24"/>
    <w:rsid w:val="00B34F6A"/>
    <w:rsid w:val="00B37272"/>
    <w:rsid w:val="00B37C9D"/>
    <w:rsid w:val="00B37CA5"/>
    <w:rsid w:val="00B41396"/>
    <w:rsid w:val="00B426ED"/>
    <w:rsid w:val="00B42851"/>
    <w:rsid w:val="00B45BD2"/>
    <w:rsid w:val="00B5077B"/>
    <w:rsid w:val="00B50FCD"/>
    <w:rsid w:val="00B516BC"/>
    <w:rsid w:val="00B52018"/>
    <w:rsid w:val="00B537F8"/>
    <w:rsid w:val="00B544C3"/>
    <w:rsid w:val="00B547B9"/>
    <w:rsid w:val="00B6253C"/>
    <w:rsid w:val="00B625E8"/>
    <w:rsid w:val="00B62780"/>
    <w:rsid w:val="00B62A03"/>
    <w:rsid w:val="00B64685"/>
    <w:rsid w:val="00B648EA"/>
    <w:rsid w:val="00B658E3"/>
    <w:rsid w:val="00B66008"/>
    <w:rsid w:val="00B66B35"/>
    <w:rsid w:val="00B73166"/>
    <w:rsid w:val="00B75C1A"/>
    <w:rsid w:val="00B76379"/>
    <w:rsid w:val="00B81D7F"/>
    <w:rsid w:val="00B83A53"/>
    <w:rsid w:val="00B850D1"/>
    <w:rsid w:val="00B8598B"/>
    <w:rsid w:val="00B86D4F"/>
    <w:rsid w:val="00B86FA4"/>
    <w:rsid w:val="00B87337"/>
    <w:rsid w:val="00B93BF7"/>
    <w:rsid w:val="00B95C4C"/>
    <w:rsid w:val="00B96B64"/>
    <w:rsid w:val="00B97384"/>
    <w:rsid w:val="00B9771D"/>
    <w:rsid w:val="00B97C0D"/>
    <w:rsid w:val="00BA1278"/>
    <w:rsid w:val="00BA15ED"/>
    <w:rsid w:val="00BA162C"/>
    <w:rsid w:val="00BA7804"/>
    <w:rsid w:val="00BB0752"/>
    <w:rsid w:val="00BB1808"/>
    <w:rsid w:val="00BB4C07"/>
    <w:rsid w:val="00BB6D57"/>
    <w:rsid w:val="00BB6FF2"/>
    <w:rsid w:val="00BB78BE"/>
    <w:rsid w:val="00BC1AC3"/>
    <w:rsid w:val="00BC2D94"/>
    <w:rsid w:val="00BC5034"/>
    <w:rsid w:val="00BC5EAB"/>
    <w:rsid w:val="00BD13D7"/>
    <w:rsid w:val="00BD1F66"/>
    <w:rsid w:val="00BD2B69"/>
    <w:rsid w:val="00BD3390"/>
    <w:rsid w:val="00BD379A"/>
    <w:rsid w:val="00BD5DFC"/>
    <w:rsid w:val="00BD7BEE"/>
    <w:rsid w:val="00BE09E4"/>
    <w:rsid w:val="00BE2B5F"/>
    <w:rsid w:val="00BE3E19"/>
    <w:rsid w:val="00BE5401"/>
    <w:rsid w:val="00BE6A9D"/>
    <w:rsid w:val="00BE7F8A"/>
    <w:rsid w:val="00BF1340"/>
    <w:rsid w:val="00BF2CE8"/>
    <w:rsid w:val="00BF56CE"/>
    <w:rsid w:val="00BF6D16"/>
    <w:rsid w:val="00BF702A"/>
    <w:rsid w:val="00C007CC"/>
    <w:rsid w:val="00C02538"/>
    <w:rsid w:val="00C033D9"/>
    <w:rsid w:val="00C03784"/>
    <w:rsid w:val="00C03810"/>
    <w:rsid w:val="00C06D40"/>
    <w:rsid w:val="00C076EF"/>
    <w:rsid w:val="00C115AB"/>
    <w:rsid w:val="00C150B8"/>
    <w:rsid w:val="00C1520E"/>
    <w:rsid w:val="00C153C6"/>
    <w:rsid w:val="00C16288"/>
    <w:rsid w:val="00C201AF"/>
    <w:rsid w:val="00C25ECE"/>
    <w:rsid w:val="00C26195"/>
    <w:rsid w:val="00C2796C"/>
    <w:rsid w:val="00C30226"/>
    <w:rsid w:val="00C30795"/>
    <w:rsid w:val="00C30EB9"/>
    <w:rsid w:val="00C31035"/>
    <w:rsid w:val="00C31C2A"/>
    <w:rsid w:val="00C32480"/>
    <w:rsid w:val="00C33FAB"/>
    <w:rsid w:val="00C3404E"/>
    <w:rsid w:val="00C34C3F"/>
    <w:rsid w:val="00C35621"/>
    <w:rsid w:val="00C35B35"/>
    <w:rsid w:val="00C3635D"/>
    <w:rsid w:val="00C367C8"/>
    <w:rsid w:val="00C37C8E"/>
    <w:rsid w:val="00C405DF"/>
    <w:rsid w:val="00C41F3D"/>
    <w:rsid w:val="00C457CE"/>
    <w:rsid w:val="00C45C95"/>
    <w:rsid w:val="00C51EA4"/>
    <w:rsid w:val="00C5208E"/>
    <w:rsid w:val="00C535C6"/>
    <w:rsid w:val="00C55DFC"/>
    <w:rsid w:val="00C56C6C"/>
    <w:rsid w:val="00C61298"/>
    <w:rsid w:val="00C6229E"/>
    <w:rsid w:val="00C65F3C"/>
    <w:rsid w:val="00C66D86"/>
    <w:rsid w:val="00C678E1"/>
    <w:rsid w:val="00C7025D"/>
    <w:rsid w:val="00C73A17"/>
    <w:rsid w:val="00C74A7B"/>
    <w:rsid w:val="00C74CFD"/>
    <w:rsid w:val="00C774AF"/>
    <w:rsid w:val="00C81941"/>
    <w:rsid w:val="00C83032"/>
    <w:rsid w:val="00C831EA"/>
    <w:rsid w:val="00C83391"/>
    <w:rsid w:val="00C83AD7"/>
    <w:rsid w:val="00C853FC"/>
    <w:rsid w:val="00C8694A"/>
    <w:rsid w:val="00C87073"/>
    <w:rsid w:val="00C90C6D"/>
    <w:rsid w:val="00C90E28"/>
    <w:rsid w:val="00C9356B"/>
    <w:rsid w:val="00C964E9"/>
    <w:rsid w:val="00C97D60"/>
    <w:rsid w:val="00CA20E4"/>
    <w:rsid w:val="00CA3C6D"/>
    <w:rsid w:val="00CA605C"/>
    <w:rsid w:val="00CB02CD"/>
    <w:rsid w:val="00CB0E3F"/>
    <w:rsid w:val="00CB1130"/>
    <w:rsid w:val="00CB13B0"/>
    <w:rsid w:val="00CB32F7"/>
    <w:rsid w:val="00CB55BF"/>
    <w:rsid w:val="00CB5B1A"/>
    <w:rsid w:val="00CB6607"/>
    <w:rsid w:val="00CC26F0"/>
    <w:rsid w:val="00CC2DED"/>
    <w:rsid w:val="00CC6226"/>
    <w:rsid w:val="00CC7250"/>
    <w:rsid w:val="00CC743F"/>
    <w:rsid w:val="00CD3CB8"/>
    <w:rsid w:val="00CD3E20"/>
    <w:rsid w:val="00CD42C6"/>
    <w:rsid w:val="00CD4B4D"/>
    <w:rsid w:val="00CD4C62"/>
    <w:rsid w:val="00CD5F70"/>
    <w:rsid w:val="00CD6B7D"/>
    <w:rsid w:val="00CE0597"/>
    <w:rsid w:val="00CE0C25"/>
    <w:rsid w:val="00CE1395"/>
    <w:rsid w:val="00CE3622"/>
    <w:rsid w:val="00CE7F3E"/>
    <w:rsid w:val="00CE7FF6"/>
    <w:rsid w:val="00CF0DE2"/>
    <w:rsid w:val="00CF0FC9"/>
    <w:rsid w:val="00CF1AD6"/>
    <w:rsid w:val="00CF3D9D"/>
    <w:rsid w:val="00CF3F29"/>
    <w:rsid w:val="00CF6234"/>
    <w:rsid w:val="00CF7828"/>
    <w:rsid w:val="00CF7A49"/>
    <w:rsid w:val="00CF7C83"/>
    <w:rsid w:val="00CF7D2B"/>
    <w:rsid w:val="00D004B9"/>
    <w:rsid w:val="00D005F3"/>
    <w:rsid w:val="00D00785"/>
    <w:rsid w:val="00D00DD3"/>
    <w:rsid w:val="00D02C02"/>
    <w:rsid w:val="00D057D1"/>
    <w:rsid w:val="00D058B2"/>
    <w:rsid w:val="00D05A28"/>
    <w:rsid w:val="00D05E07"/>
    <w:rsid w:val="00D063A4"/>
    <w:rsid w:val="00D069BB"/>
    <w:rsid w:val="00D10F87"/>
    <w:rsid w:val="00D123A7"/>
    <w:rsid w:val="00D12565"/>
    <w:rsid w:val="00D148B1"/>
    <w:rsid w:val="00D14A16"/>
    <w:rsid w:val="00D14D1C"/>
    <w:rsid w:val="00D1573D"/>
    <w:rsid w:val="00D22013"/>
    <w:rsid w:val="00D2270A"/>
    <w:rsid w:val="00D23E5E"/>
    <w:rsid w:val="00D23FCA"/>
    <w:rsid w:val="00D24BB9"/>
    <w:rsid w:val="00D26243"/>
    <w:rsid w:val="00D26603"/>
    <w:rsid w:val="00D266A6"/>
    <w:rsid w:val="00D2700A"/>
    <w:rsid w:val="00D276C6"/>
    <w:rsid w:val="00D27D8B"/>
    <w:rsid w:val="00D3297B"/>
    <w:rsid w:val="00D34143"/>
    <w:rsid w:val="00D355C2"/>
    <w:rsid w:val="00D361F2"/>
    <w:rsid w:val="00D36357"/>
    <w:rsid w:val="00D41C75"/>
    <w:rsid w:val="00D42A4E"/>
    <w:rsid w:val="00D46C3E"/>
    <w:rsid w:val="00D475D8"/>
    <w:rsid w:val="00D53461"/>
    <w:rsid w:val="00D539E2"/>
    <w:rsid w:val="00D56BA6"/>
    <w:rsid w:val="00D60FDE"/>
    <w:rsid w:val="00D61816"/>
    <w:rsid w:val="00D620EB"/>
    <w:rsid w:val="00D62E3A"/>
    <w:rsid w:val="00D62F04"/>
    <w:rsid w:val="00D63953"/>
    <w:rsid w:val="00D63DB2"/>
    <w:rsid w:val="00D63DD4"/>
    <w:rsid w:val="00D64818"/>
    <w:rsid w:val="00D65455"/>
    <w:rsid w:val="00D65B81"/>
    <w:rsid w:val="00D66D36"/>
    <w:rsid w:val="00D67BE2"/>
    <w:rsid w:val="00D7220D"/>
    <w:rsid w:val="00D752BF"/>
    <w:rsid w:val="00D82B4B"/>
    <w:rsid w:val="00D851D7"/>
    <w:rsid w:val="00D85DD7"/>
    <w:rsid w:val="00D86DF1"/>
    <w:rsid w:val="00D87B15"/>
    <w:rsid w:val="00D87CE2"/>
    <w:rsid w:val="00D9027F"/>
    <w:rsid w:val="00D91094"/>
    <w:rsid w:val="00D937F1"/>
    <w:rsid w:val="00D95AE1"/>
    <w:rsid w:val="00D96480"/>
    <w:rsid w:val="00DA3B4E"/>
    <w:rsid w:val="00DA4307"/>
    <w:rsid w:val="00DA4590"/>
    <w:rsid w:val="00DA4897"/>
    <w:rsid w:val="00DA496F"/>
    <w:rsid w:val="00DA76E5"/>
    <w:rsid w:val="00DB1041"/>
    <w:rsid w:val="00DB1619"/>
    <w:rsid w:val="00DB17E5"/>
    <w:rsid w:val="00DB1935"/>
    <w:rsid w:val="00DB3A30"/>
    <w:rsid w:val="00DC051F"/>
    <w:rsid w:val="00DC1272"/>
    <w:rsid w:val="00DC2C53"/>
    <w:rsid w:val="00DC7B4B"/>
    <w:rsid w:val="00DD1AB3"/>
    <w:rsid w:val="00DD1DF6"/>
    <w:rsid w:val="00DD2B0E"/>
    <w:rsid w:val="00DD7F59"/>
    <w:rsid w:val="00DE1787"/>
    <w:rsid w:val="00DE55B4"/>
    <w:rsid w:val="00DE5919"/>
    <w:rsid w:val="00DE7A7A"/>
    <w:rsid w:val="00DF03DE"/>
    <w:rsid w:val="00DF0B1E"/>
    <w:rsid w:val="00DF3EC9"/>
    <w:rsid w:val="00DF577D"/>
    <w:rsid w:val="00DF717F"/>
    <w:rsid w:val="00DF7D54"/>
    <w:rsid w:val="00DF7DE2"/>
    <w:rsid w:val="00E00E8B"/>
    <w:rsid w:val="00E00F78"/>
    <w:rsid w:val="00E026C6"/>
    <w:rsid w:val="00E02840"/>
    <w:rsid w:val="00E03011"/>
    <w:rsid w:val="00E04B14"/>
    <w:rsid w:val="00E070F7"/>
    <w:rsid w:val="00E0713D"/>
    <w:rsid w:val="00E07787"/>
    <w:rsid w:val="00E07DC5"/>
    <w:rsid w:val="00E104A1"/>
    <w:rsid w:val="00E11042"/>
    <w:rsid w:val="00E13A50"/>
    <w:rsid w:val="00E1597F"/>
    <w:rsid w:val="00E20260"/>
    <w:rsid w:val="00E2037F"/>
    <w:rsid w:val="00E20991"/>
    <w:rsid w:val="00E21CAD"/>
    <w:rsid w:val="00E2250C"/>
    <w:rsid w:val="00E244B8"/>
    <w:rsid w:val="00E249C9"/>
    <w:rsid w:val="00E24AE1"/>
    <w:rsid w:val="00E25310"/>
    <w:rsid w:val="00E25371"/>
    <w:rsid w:val="00E258B2"/>
    <w:rsid w:val="00E35D21"/>
    <w:rsid w:val="00E364E3"/>
    <w:rsid w:val="00E40232"/>
    <w:rsid w:val="00E416A4"/>
    <w:rsid w:val="00E43437"/>
    <w:rsid w:val="00E444BB"/>
    <w:rsid w:val="00E464BD"/>
    <w:rsid w:val="00E50196"/>
    <w:rsid w:val="00E520F1"/>
    <w:rsid w:val="00E52674"/>
    <w:rsid w:val="00E542F5"/>
    <w:rsid w:val="00E56505"/>
    <w:rsid w:val="00E569E0"/>
    <w:rsid w:val="00E569FE"/>
    <w:rsid w:val="00E57BAD"/>
    <w:rsid w:val="00E6005D"/>
    <w:rsid w:val="00E60C1E"/>
    <w:rsid w:val="00E60F3F"/>
    <w:rsid w:val="00E60F41"/>
    <w:rsid w:val="00E627C0"/>
    <w:rsid w:val="00E6366C"/>
    <w:rsid w:val="00E63E76"/>
    <w:rsid w:val="00E6445A"/>
    <w:rsid w:val="00E64CEE"/>
    <w:rsid w:val="00E70374"/>
    <w:rsid w:val="00E72218"/>
    <w:rsid w:val="00E72629"/>
    <w:rsid w:val="00E74286"/>
    <w:rsid w:val="00E749DB"/>
    <w:rsid w:val="00E74DB7"/>
    <w:rsid w:val="00E76445"/>
    <w:rsid w:val="00E766C6"/>
    <w:rsid w:val="00E80FAF"/>
    <w:rsid w:val="00E81839"/>
    <w:rsid w:val="00E85E67"/>
    <w:rsid w:val="00E86FA2"/>
    <w:rsid w:val="00E90F3F"/>
    <w:rsid w:val="00E91009"/>
    <w:rsid w:val="00E929AA"/>
    <w:rsid w:val="00E96139"/>
    <w:rsid w:val="00E971F6"/>
    <w:rsid w:val="00E97243"/>
    <w:rsid w:val="00EA11B3"/>
    <w:rsid w:val="00EA2309"/>
    <w:rsid w:val="00EA2D46"/>
    <w:rsid w:val="00EA3DB1"/>
    <w:rsid w:val="00EA42AC"/>
    <w:rsid w:val="00EA4C4E"/>
    <w:rsid w:val="00EA512A"/>
    <w:rsid w:val="00EA5A90"/>
    <w:rsid w:val="00EA5C55"/>
    <w:rsid w:val="00EA609F"/>
    <w:rsid w:val="00EA6E93"/>
    <w:rsid w:val="00EB1311"/>
    <w:rsid w:val="00EB1E5F"/>
    <w:rsid w:val="00EB1FD7"/>
    <w:rsid w:val="00EB230F"/>
    <w:rsid w:val="00EB34CC"/>
    <w:rsid w:val="00EB52DC"/>
    <w:rsid w:val="00EB5362"/>
    <w:rsid w:val="00EB7687"/>
    <w:rsid w:val="00EC0EE3"/>
    <w:rsid w:val="00EC0EE5"/>
    <w:rsid w:val="00EC2D9B"/>
    <w:rsid w:val="00EC6836"/>
    <w:rsid w:val="00EC71A2"/>
    <w:rsid w:val="00EC7BA1"/>
    <w:rsid w:val="00ED41EF"/>
    <w:rsid w:val="00EE10B7"/>
    <w:rsid w:val="00EE2FB5"/>
    <w:rsid w:val="00EE3D03"/>
    <w:rsid w:val="00EE4477"/>
    <w:rsid w:val="00EE49AB"/>
    <w:rsid w:val="00EF0315"/>
    <w:rsid w:val="00EF134F"/>
    <w:rsid w:val="00EF14D5"/>
    <w:rsid w:val="00EF3E55"/>
    <w:rsid w:val="00EF65C9"/>
    <w:rsid w:val="00EF6D94"/>
    <w:rsid w:val="00EF7751"/>
    <w:rsid w:val="00EF78CB"/>
    <w:rsid w:val="00F00590"/>
    <w:rsid w:val="00F020A9"/>
    <w:rsid w:val="00F021FC"/>
    <w:rsid w:val="00F03345"/>
    <w:rsid w:val="00F040A9"/>
    <w:rsid w:val="00F0574A"/>
    <w:rsid w:val="00F072AD"/>
    <w:rsid w:val="00F12829"/>
    <w:rsid w:val="00F13CB1"/>
    <w:rsid w:val="00F14225"/>
    <w:rsid w:val="00F16206"/>
    <w:rsid w:val="00F21A3D"/>
    <w:rsid w:val="00F21F07"/>
    <w:rsid w:val="00F23343"/>
    <w:rsid w:val="00F23AEE"/>
    <w:rsid w:val="00F242D6"/>
    <w:rsid w:val="00F242E7"/>
    <w:rsid w:val="00F25D5C"/>
    <w:rsid w:val="00F3292F"/>
    <w:rsid w:val="00F33036"/>
    <w:rsid w:val="00F34696"/>
    <w:rsid w:val="00F35982"/>
    <w:rsid w:val="00F36762"/>
    <w:rsid w:val="00F37B4A"/>
    <w:rsid w:val="00F37F48"/>
    <w:rsid w:val="00F400EC"/>
    <w:rsid w:val="00F40111"/>
    <w:rsid w:val="00F41274"/>
    <w:rsid w:val="00F42D60"/>
    <w:rsid w:val="00F4430C"/>
    <w:rsid w:val="00F468B6"/>
    <w:rsid w:val="00F51782"/>
    <w:rsid w:val="00F52D0C"/>
    <w:rsid w:val="00F56995"/>
    <w:rsid w:val="00F61332"/>
    <w:rsid w:val="00F62292"/>
    <w:rsid w:val="00F62706"/>
    <w:rsid w:val="00F6613C"/>
    <w:rsid w:val="00F66585"/>
    <w:rsid w:val="00F678C8"/>
    <w:rsid w:val="00F67B7A"/>
    <w:rsid w:val="00F70A28"/>
    <w:rsid w:val="00F70B7F"/>
    <w:rsid w:val="00F71A81"/>
    <w:rsid w:val="00F72729"/>
    <w:rsid w:val="00F72F2B"/>
    <w:rsid w:val="00F741EA"/>
    <w:rsid w:val="00F74B93"/>
    <w:rsid w:val="00F7531E"/>
    <w:rsid w:val="00F80EF1"/>
    <w:rsid w:val="00F82711"/>
    <w:rsid w:val="00F82F25"/>
    <w:rsid w:val="00F84182"/>
    <w:rsid w:val="00F8481C"/>
    <w:rsid w:val="00F8537F"/>
    <w:rsid w:val="00F85A63"/>
    <w:rsid w:val="00F85B76"/>
    <w:rsid w:val="00F8667B"/>
    <w:rsid w:val="00F87337"/>
    <w:rsid w:val="00F91AF4"/>
    <w:rsid w:val="00F93512"/>
    <w:rsid w:val="00F938B4"/>
    <w:rsid w:val="00F94A46"/>
    <w:rsid w:val="00F94F3D"/>
    <w:rsid w:val="00F94FB0"/>
    <w:rsid w:val="00F95F35"/>
    <w:rsid w:val="00F9603A"/>
    <w:rsid w:val="00F96BAD"/>
    <w:rsid w:val="00F96BC0"/>
    <w:rsid w:val="00F96C48"/>
    <w:rsid w:val="00FA171A"/>
    <w:rsid w:val="00FA2B41"/>
    <w:rsid w:val="00FA3AD2"/>
    <w:rsid w:val="00FA4220"/>
    <w:rsid w:val="00FA4A32"/>
    <w:rsid w:val="00FA4D4F"/>
    <w:rsid w:val="00FA65B8"/>
    <w:rsid w:val="00FB67F7"/>
    <w:rsid w:val="00FB7AF1"/>
    <w:rsid w:val="00FC02CD"/>
    <w:rsid w:val="00FC0B21"/>
    <w:rsid w:val="00FC59C9"/>
    <w:rsid w:val="00FC6FC4"/>
    <w:rsid w:val="00FC76C1"/>
    <w:rsid w:val="00FC7CA9"/>
    <w:rsid w:val="00FD1D02"/>
    <w:rsid w:val="00FD21DA"/>
    <w:rsid w:val="00FD2DC6"/>
    <w:rsid w:val="00FD518C"/>
    <w:rsid w:val="00FD7479"/>
    <w:rsid w:val="00FD7733"/>
    <w:rsid w:val="00FE1253"/>
    <w:rsid w:val="00FE2C2C"/>
    <w:rsid w:val="00FE672B"/>
    <w:rsid w:val="00FE672E"/>
    <w:rsid w:val="00FE6BEF"/>
    <w:rsid w:val="00FE766A"/>
    <w:rsid w:val="00FE7FB1"/>
    <w:rsid w:val="00FF0FAA"/>
    <w:rsid w:val="00FF16DC"/>
    <w:rsid w:val="00FF1D31"/>
    <w:rsid w:val="00FF23A3"/>
    <w:rsid w:val="00FF3AC1"/>
    <w:rsid w:val="00FF3B9F"/>
    <w:rsid w:val="00FF551E"/>
    <w:rsid w:val="00FF58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675"/>
    <w:rPr>
      <w:sz w:val="24"/>
      <w:szCs w:val="24"/>
      <w:lang w:eastAsia="en-US"/>
    </w:rPr>
  </w:style>
  <w:style w:type="paragraph" w:styleId="Heading1">
    <w:name w:val="heading 1"/>
    <w:basedOn w:val="Normal"/>
    <w:next w:val="Normal"/>
    <w:link w:val="Heading1Char"/>
    <w:uiPriority w:val="99"/>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TOCHeading">
    <w:name w:val="TOC Heading"/>
    <w:basedOn w:val="Heading1"/>
    <w:next w:val="Normal"/>
    <w:uiPriority w:val="39"/>
    <w:semiHidden/>
    <w:unhideWhenUsed/>
    <w:qFormat/>
    <w:rsid w:val="000044E5"/>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rsid w:val="000044E5"/>
    <w:pPr>
      <w:spacing w:after="100"/>
    </w:pPr>
  </w:style>
  <w:style w:type="character" w:styleId="Hyperlink">
    <w:name w:val="Hyperlink"/>
    <w:basedOn w:val="DefaultParagraphFont"/>
    <w:uiPriority w:val="99"/>
    <w:unhideWhenUsed/>
    <w:rsid w:val="000044E5"/>
    <w:rPr>
      <w:color w:val="0000FF" w:themeColor="hyperlink"/>
      <w:u w:val="single"/>
    </w:rPr>
  </w:style>
  <w:style w:type="paragraph" w:styleId="BalloonText">
    <w:name w:val="Balloon Text"/>
    <w:basedOn w:val="Normal"/>
    <w:link w:val="BalloonTextChar"/>
    <w:uiPriority w:val="99"/>
    <w:rsid w:val="000044E5"/>
    <w:rPr>
      <w:rFonts w:ascii="Tahoma" w:hAnsi="Tahoma" w:cs="Tahoma"/>
      <w:sz w:val="16"/>
      <w:szCs w:val="16"/>
    </w:rPr>
  </w:style>
  <w:style w:type="character" w:customStyle="1" w:styleId="BalloonTextChar">
    <w:name w:val="Balloon Text Char"/>
    <w:basedOn w:val="DefaultParagraphFont"/>
    <w:link w:val="BalloonText"/>
    <w:uiPriority w:val="99"/>
    <w:rsid w:val="000044E5"/>
    <w:rPr>
      <w:rFonts w:ascii="Tahoma" w:hAnsi="Tahoma" w:cs="Tahoma"/>
      <w:sz w:val="16"/>
      <w:szCs w:val="16"/>
      <w:lang w:eastAsia="en-US"/>
    </w:rPr>
  </w:style>
  <w:style w:type="table" w:styleId="TableGrid">
    <w:name w:val="Table Grid"/>
    <w:aliases w:val="Summary box"/>
    <w:basedOn w:val="TableNormal"/>
    <w:uiPriority w:val="59"/>
    <w:rsid w:val="0000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0044E5"/>
    <w:pPr>
      <w:spacing w:after="100"/>
      <w:ind w:left="240"/>
    </w:pPr>
  </w:style>
  <w:style w:type="paragraph" w:styleId="NormalWeb">
    <w:name w:val="Normal (Web)"/>
    <w:basedOn w:val="Normal"/>
    <w:uiPriority w:val="99"/>
    <w:unhideWhenUsed/>
    <w:rsid w:val="00CF7A49"/>
    <w:pPr>
      <w:spacing w:before="100" w:beforeAutospacing="1" w:after="100" w:afterAutospacing="1"/>
    </w:pPr>
    <w:rPr>
      <w:lang w:eastAsia="en-AU"/>
    </w:rPr>
  </w:style>
  <w:style w:type="character" w:customStyle="1" w:styleId="apple-converted-space">
    <w:name w:val="apple-converted-space"/>
    <w:basedOn w:val="DefaultParagraphFont"/>
    <w:rsid w:val="00CF7A49"/>
  </w:style>
  <w:style w:type="paragraph" w:styleId="Caption">
    <w:name w:val="caption"/>
    <w:aliases w:val="IB Caption,Medical Caption,Medical Caption Char,Caption Char1 Char Char,Caption Char Char Char Char,Caption Char1 Char,Caption Char Char Char Char Char,Caption Char Char,Caption Char Char Char Char1,Caption Char1 Char1,SMC Caption,CSR Caption,c"/>
    <w:basedOn w:val="Normal"/>
    <w:next w:val="Normal"/>
    <w:link w:val="CaptionChar"/>
    <w:unhideWhenUsed/>
    <w:qFormat/>
    <w:rsid w:val="00CF7A49"/>
    <w:pPr>
      <w:spacing w:after="200"/>
    </w:pPr>
    <w:rPr>
      <w:b/>
      <w:bCs/>
      <w:color w:val="4F81BD" w:themeColor="accent1"/>
      <w:sz w:val="18"/>
      <w:szCs w:val="18"/>
    </w:rPr>
  </w:style>
  <w:style w:type="character" w:customStyle="1" w:styleId="textitem">
    <w:name w:val="textitem"/>
    <w:basedOn w:val="DefaultParagraphFont"/>
    <w:rsid w:val="00EA42AC"/>
  </w:style>
  <w:style w:type="paragraph" w:styleId="TOC3">
    <w:name w:val="toc 3"/>
    <w:basedOn w:val="Normal"/>
    <w:next w:val="Normal"/>
    <w:autoRedefine/>
    <w:uiPriority w:val="39"/>
    <w:rsid w:val="00EA42AC"/>
    <w:pPr>
      <w:spacing w:after="100"/>
      <w:ind w:left="480"/>
    </w:pPr>
  </w:style>
  <w:style w:type="paragraph" w:styleId="Header">
    <w:name w:val="header"/>
    <w:basedOn w:val="Normal"/>
    <w:link w:val="HeaderChar"/>
    <w:uiPriority w:val="99"/>
    <w:rsid w:val="00520D67"/>
    <w:pPr>
      <w:tabs>
        <w:tab w:val="center" w:pos="4513"/>
        <w:tab w:val="right" w:pos="9026"/>
      </w:tabs>
    </w:pPr>
  </w:style>
  <w:style w:type="character" w:customStyle="1" w:styleId="HeaderChar">
    <w:name w:val="Header Char"/>
    <w:basedOn w:val="DefaultParagraphFont"/>
    <w:link w:val="Header"/>
    <w:uiPriority w:val="99"/>
    <w:rsid w:val="00520D67"/>
    <w:rPr>
      <w:sz w:val="24"/>
      <w:szCs w:val="24"/>
      <w:lang w:eastAsia="en-US"/>
    </w:rPr>
  </w:style>
  <w:style w:type="paragraph" w:styleId="Footer">
    <w:name w:val="footer"/>
    <w:basedOn w:val="Normal"/>
    <w:link w:val="FooterChar"/>
    <w:uiPriority w:val="99"/>
    <w:rsid w:val="00520D67"/>
    <w:pPr>
      <w:tabs>
        <w:tab w:val="center" w:pos="4513"/>
        <w:tab w:val="right" w:pos="9026"/>
      </w:tabs>
    </w:pPr>
  </w:style>
  <w:style w:type="character" w:customStyle="1" w:styleId="FooterChar">
    <w:name w:val="Footer Char"/>
    <w:basedOn w:val="DefaultParagraphFont"/>
    <w:link w:val="Footer"/>
    <w:uiPriority w:val="99"/>
    <w:rsid w:val="00520D67"/>
    <w:rPr>
      <w:sz w:val="24"/>
      <w:szCs w:val="24"/>
      <w:lang w:eastAsia="en-US"/>
    </w:rPr>
  </w:style>
  <w:style w:type="character" w:customStyle="1" w:styleId="CaptionChar">
    <w:name w:val="Caption Char"/>
    <w:aliases w:val="IB Caption Char,Medical Caption Char1,Medical Caption Char Char,Caption Char1 Char Char Char,Caption Char Char Char Char Char1,Caption Char1 Char Char1,Caption Char Char Char Char Char Char,Caption Char Char Char,Caption Char1 Char1 Char"/>
    <w:link w:val="Caption"/>
    <w:locked/>
    <w:rsid w:val="004F0FEF"/>
    <w:rPr>
      <w:b/>
      <w:bCs/>
      <w:color w:val="4F81BD" w:themeColor="accent1"/>
      <w:sz w:val="18"/>
      <w:szCs w:val="18"/>
      <w:lang w:eastAsia="en-US"/>
    </w:rPr>
  </w:style>
  <w:style w:type="paragraph" w:customStyle="1" w:styleId="CharCharChar">
    <w:name w:val="Char Char Char"/>
    <w:basedOn w:val="Normal"/>
    <w:uiPriority w:val="99"/>
    <w:rsid w:val="00F82711"/>
    <w:rPr>
      <w:rFonts w:ascii="Arial" w:hAnsi="Arial" w:cs="Arial"/>
      <w:sz w:val="22"/>
      <w:szCs w:val="22"/>
    </w:rPr>
  </w:style>
  <w:style w:type="character" w:customStyle="1" w:styleId="Heading1Char">
    <w:name w:val="Heading 1 Char"/>
    <w:basedOn w:val="DefaultParagraphFont"/>
    <w:link w:val="Heading1"/>
    <w:uiPriority w:val="99"/>
    <w:rsid w:val="00D14A16"/>
    <w:rPr>
      <w:rFonts w:ascii="Arial" w:hAnsi="Arial" w:cs="Arial"/>
      <w:b/>
      <w:bCs/>
      <w:kern w:val="28"/>
      <w:sz w:val="28"/>
      <w:szCs w:val="32"/>
      <w:lang w:eastAsia="en-US"/>
    </w:rPr>
  </w:style>
  <w:style w:type="character" w:customStyle="1" w:styleId="Heading2Char">
    <w:name w:val="Heading 2 Char"/>
    <w:basedOn w:val="DefaultParagraphFont"/>
    <w:link w:val="Heading2"/>
    <w:rsid w:val="00D14A16"/>
    <w:rPr>
      <w:rFonts w:ascii="Arial" w:hAnsi="Arial" w:cs="Arial"/>
      <w:b/>
      <w:bCs/>
      <w:i/>
      <w:iCs/>
      <w:sz w:val="24"/>
      <w:szCs w:val="28"/>
      <w:lang w:eastAsia="en-US"/>
    </w:rPr>
  </w:style>
  <w:style w:type="paragraph" w:customStyle="1" w:styleId="Tabletext">
    <w:name w:val="Table text"/>
    <w:basedOn w:val="NoSpacing"/>
    <w:link w:val="TabletextChar"/>
    <w:qFormat/>
    <w:rsid w:val="008F07CD"/>
    <w:pPr>
      <w:tabs>
        <w:tab w:val="left" w:pos="416"/>
        <w:tab w:val="left" w:pos="582"/>
      </w:tabs>
      <w:spacing w:before="40" w:after="40"/>
    </w:pPr>
    <w:rPr>
      <w:rFonts w:ascii="Arial Narrow" w:hAnsi="Arial Narrow"/>
      <w:sz w:val="20"/>
    </w:rPr>
  </w:style>
  <w:style w:type="character" w:customStyle="1" w:styleId="TabletextChar">
    <w:name w:val="Table text Char"/>
    <w:basedOn w:val="DefaultParagraphFont"/>
    <w:link w:val="Tabletext"/>
    <w:rsid w:val="008F07CD"/>
    <w:rPr>
      <w:rFonts w:ascii="Arial Narrow" w:hAnsi="Arial Narrow"/>
      <w:szCs w:val="24"/>
      <w:lang w:eastAsia="en-US"/>
    </w:rPr>
  </w:style>
  <w:style w:type="paragraph" w:customStyle="1" w:styleId="Tabletextbold">
    <w:name w:val="Table text bold"/>
    <w:basedOn w:val="Tabletext"/>
    <w:uiPriority w:val="99"/>
    <w:rsid w:val="008F07CD"/>
    <w:pPr>
      <w:keepNext/>
      <w:keepLines/>
    </w:pPr>
    <w:rPr>
      <w:rFonts w:cs="Arial"/>
      <w:b/>
      <w:szCs w:val="20"/>
    </w:rPr>
  </w:style>
  <w:style w:type="paragraph" w:customStyle="1" w:styleId="TableNotes">
    <w:name w:val="Table Notes"/>
    <w:basedOn w:val="Normal"/>
    <w:link w:val="TableNotesChar"/>
    <w:qFormat/>
    <w:rsid w:val="008F07CD"/>
    <w:pPr>
      <w:spacing w:after="40" w:line="276" w:lineRule="auto"/>
    </w:pPr>
    <w:rPr>
      <w:rFonts w:ascii="Arial Narrow" w:hAnsi="Arial Narrow"/>
      <w:sz w:val="16"/>
      <w:szCs w:val="22"/>
      <w:lang w:bidi="en-US"/>
    </w:rPr>
  </w:style>
  <w:style w:type="character" w:customStyle="1" w:styleId="TableNotesChar">
    <w:name w:val="Table Notes Char"/>
    <w:basedOn w:val="DefaultParagraphFont"/>
    <w:link w:val="TableNotes"/>
    <w:rsid w:val="008F07CD"/>
    <w:rPr>
      <w:rFonts w:ascii="Arial Narrow" w:hAnsi="Arial Narrow"/>
      <w:sz w:val="16"/>
      <w:szCs w:val="22"/>
      <w:lang w:eastAsia="en-US" w:bidi="en-US"/>
    </w:rPr>
  </w:style>
  <w:style w:type="paragraph" w:customStyle="1" w:styleId="captiontable">
    <w:name w:val="caption:table"/>
    <w:basedOn w:val="Normal"/>
    <w:next w:val="Normal"/>
    <w:link w:val="captiontableChar"/>
    <w:rsid w:val="008F07CD"/>
    <w:pPr>
      <w:keepNext/>
      <w:adjustRightInd w:val="0"/>
      <w:spacing w:before="120"/>
      <w:textAlignment w:val="baseline"/>
    </w:pPr>
    <w:rPr>
      <w:rFonts w:ascii="Candara" w:hAnsi="Candara" w:cs="Arial"/>
      <w:b/>
      <w:bCs/>
      <w:szCs w:val="22"/>
      <w:lang w:val="en-GB"/>
    </w:rPr>
  </w:style>
  <w:style w:type="character" w:customStyle="1" w:styleId="captiontableChar">
    <w:name w:val="caption:table Char"/>
    <w:basedOn w:val="DefaultParagraphFont"/>
    <w:link w:val="captiontable"/>
    <w:locked/>
    <w:rsid w:val="008F07CD"/>
    <w:rPr>
      <w:rFonts w:ascii="Candara" w:hAnsi="Candara" w:cs="Arial"/>
      <w:b/>
      <w:bCs/>
      <w:sz w:val="24"/>
      <w:szCs w:val="22"/>
      <w:lang w:val="en-GB" w:eastAsia="en-US"/>
    </w:rPr>
  </w:style>
  <w:style w:type="character" w:styleId="CommentReference">
    <w:name w:val="annotation reference"/>
    <w:basedOn w:val="DefaultParagraphFont"/>
    <w:rsid w:val="00B73166"/>
    <w:rPr>
      <w:sz w:val="16"/>
      <w:szCs w:val="16"/>
    </w:rPr>
  </w:style>
  <w:style w:type="paragraph" w:styleId="CommentText">
    <w:name w:val="annotation text"/>
    <w:basedOn w:val="Normal"/>
    <w:link w:val="CommentTextChar"/>
    <w:rsid w:val="00B73166"/>
    <w:rPr>
      <w:sz w:val="20"/>
      <w:szCs w:val="20"/>
    </w:rPr>
  </w:style>
  <w:style w:type="character" w:customStyle="1" w:styleId="CommentTextChar">
    <w:name w:val="Comment Text Char"/>
    <w:basedOn w:val="DefaultParagraphFont"/>
    <w:link w:val="CommentText"/>
    <w:rsid w:val="00B73166"/>
    <w:rPr>
      <w:lang w:eastAsia="en-US"/>
    </w:rPr>
  </w:style>
  <w:style w:type="paragraph" w:styleId="FootnoteText">
    <w:name w:val="footnote text"/>
    <w:basedOn w:val="Normal"/>
    <w:link w:val="FootnoteTextChar"/>
    <w:rsid w:val="00974BA3"/>
    <w:rPr>
      <w:sz w:val="20"/>
      <w:szCs w:val="20"/>
    </w:rPr>
  </w:style>
  <w:style w:type="character" w:customStyle="1" w:styleId="FootnoteTextChar">
    <w:name w:val="Footnote Text Char"/>
    <w:basedOn w:val="DefaultParagraphFont"/>
    <w:link w:val="FootnoteText"/>
    <w:rsid w:val="00974BA3"/>
    <w:rPr>
      <w:lang w:eastAsia="en-US"/>
    </w:rPr>
  </w:style>
  <w:style w:type="character" w:styleId="FootnoteReference">
    <w:name w:val="footnote reference"/>
    <w:basedOn w:val="DefaultParagraphFont"/>
    <w:rsid w:val="00974BA3"/>
    <w:rPr>
      <w:vertAlign w:val="superscript"/>
    </w:rPr>
  </w:style>
  <w:style w:type="paragraph" w:styleId="BodyText">
    <w:name w:val="Body Text"/>
    <w:basedOn w:val="Normal"/>
    <w:link w:val="BodyTextChar"/>
    <w:rsid w:val="00AC4300"/>
    <w:pPr>
      <w:widowControl w:val="0"/>
      <w:adjustRightInd w:val="0"/>
      <w:spacing w:line="360" w:lineRule="auto"/>
      <w:jc w:val="both"/>
      <w:textAlignment w:val="baseline"/>
    </w:pPr>
    <w:rPr>
      <w:rFonts w:cs="Arial"/>
      <w:sz w:val="22"/>
    </w:rPr>
  </w:style>
  <w:style w:type="character" w:customStyle="1" w:styleId="BodyTextChar">
    <w:name w:val="Body Text Char"/>
    <w:basedOn w:val="DefaultParagraphFont"/>
    <w:link w:val="BodyText"/>
    <w:rsid w:val="00AC4300"/>
    <w:rPr>
      <w:rFonts w:cs="Arial"/>
      <w:sz w:val="22"/>
      <w:szCs w:val="24"/>
      <w:lang w:eastAsia="en-US"/>
    </w:rPr>
  </w:style>
  <w:style w:type="paragraph" w:customStyle="1" w:styleId="Char1">
    <w:name w:val="Char1"/>
    <w:basedOn w:val="Normal"/>
    <w:rsid w:val="00CB13B0"/>
    <w:rPr>
      <w:rFonts w:ascii="Arial" w:hAnsi="Arial" w:cs="Arial"/>
      <w:sz w:val="22"/>
      <w:szCs w:val="22"/>
    </w:rPr>
  </w:style>
  <w:style w:type="paragraph" w:customStyle="1" w:styleId="TableText2centerheaderrow">
    <w:name w:val="Table Text 2 (center) header row"/>
    <w:basedOn w:val="Normal"/>
    <w:rsid w:val="00F72F2B"/>
    <w:pPr>
      <w:tabs>
        <w:tab w:val="left" w:pos="2835"/>
      </w:tabs>
      <w:snapToGrid w:val="0"/>
      <w:spacing w:before="80" w:after="80"/>
      <w:jc w:val="center"/>
    </w:pPr>
    <w:rPr>
      <w:rFonts w:eastAsia="SimSun"/>
      <w:sz w:val="20"/>
      <w:szCs w:val="20"/>
    </w:rPr>
  </w:style>
  <w:style w:type="paragraph" w:customStyle="1" w:styleId="TableText1left">
    <w:name w:val="Table Text 1 (left)"/>
    <w:basedOn w:val="Normal"/>
    <w:link w:val="TableText1leftChar"/>
    <w:qFormat/>
    <w:rsid w:val="00F72F2B"/>
    <w:pPr>
      <w:spacing w:before="40" w:after="40"/>
    </w:pPr>
    <w:rPr>
      <w:rFonts w:eastAsia="SimSun"/>
      <w:sz w:val="20"/>
      <w:szCs w:val="20"/>
      <w:lang w:val="en-GB"/>
    </w:rPr>
  </w:style>
  <w:style w:type="paragraph" w:customStyle="1" w:styleId="Source">
    <w:name w:val="Source"/>
    <w:basedOn w:val="Normal"/>
    <w:link w:val="SourceChar1"/>
    <w:qFormat/>
    <w:rsid w:val="00F72F2B"/>
    <w:pPr>
      <w:tabs>
        <w:tab w:val="left" w:pos="2835"/>
        <w:tab w:val="left" w:pos="3960"/>
        <w:tab w:val="left" w:pos="5640"/>
        <w:tab w:val="left" w:pos="7320"/>
        <w:tab w:val="left" w:pos="8400"/>
        <w:tab w:val="left" w:pos="11400"/>
      </w:tabs>
      <w:ind w:left="1200" w:right="28" w:hanging="1200"/>
    </w:pPr>
    <w:rPr>
      <w:rFonts w:eastAsia="SimSun"/>
      <w:sz w:val="18"/>
      <w:szCs w:val="18"/>
    </w:rPr>
  </w:style>
  <w:style w:type="paragraph" w:customStyle="1" w:styleId="Spaceundertable">
    <w:name w:val="Space under table"/>
    <w:basedOn w:val="Normal"/>
    <w:link w:val="SpaceundertableChar"/>
    <w:qFormat/>
    <w:rsid w:val="00F72F2B"/>
    <w:rPr>
      <w:rFonts w:eastAsia="SimSun"/>
      <w:sz w:val="8"/>
      <w:szCs w:val="8"/>
      <w:lang w:eastAsia="zh-CN"/>
    </w:rPr>
  </w:style>
  <w:style w:type="character" w:customStyle="1" w:styleId="SourceChar1">
    <w:name w:val="Source Char1"/>
    <w:link w:val="Source"/>
    <w:rsid w:val="00F72F2B"/>
    <w:rPr>
      <w:rFonts w:eastAsia="SimSun"/>
      <w:sz w:val="18"/>
      <w:szCs w:val="18"/>
      <w:lang w:eastAsia="en-US"/>
    </w:rPr>
  </w:style>
  <w:style w:type="character" w:customStyle="1" w:styleId="CaptionChar1">
    <w:name w:val="Caption Char1"/>
    <w:aliases w:val="Caption Char2 Char Char,Caption Char Char Char2 Char,Caption Char1 Char Char Char1 Char,Caption Char2 Char Char Char1 Char1 Char,Caption Char Char1 Char Char Char1 Char1 Char,Caption Char1 Char Char Char Char Char Char Char,c Char1"/>
    <w:locked/>
    <w:rsid w:val="00F72F2B"/>
    <w:rPr>
      <w:i/>
      <w:sz w:val="24"/>
      <w:lang w:val="en-GB" w:eastAsia="ja-JP"/>
    </w:rPr>
  </w:style>
  <w:style w:type="character" w:customStyle="1" w:styleId="TableText1leftChar">
    <w:name w:val="Table Text 1 (left) Char"/>
    <w:link w:val="TableText1left"/>
    <w:rsid w:val="00F72F2B"/>
    <w:rPr>
      <w:rFonts w:eastAsia="SimSun"/>
      <w:lang w:val="en-GB" w:eastAsia="en-US"/>
    </w:rPr>
  </w:style>
  <w:style w:type="character" w:customStyle="1" w:styleId="SpaceundertableChar">
    <w:name w:val="Space under table Char"/>
    <w:link w:val="Spaceundertable"/>
    <w:rsid w:val="00F72F2B"/>
    <w:rPr>
      <w:rFonts w:eastAsia="SimSun"/>
      <w:sz w:val="8"/>
      <w:szCs w:val="8"/>
      <w:lang w:eastAsia="zh-CN"/>
    </w:rPr>
  </w:style>
  <w:style w:type="paragraph" w:customStyle="1" w:styleId="TabletextindentlistABC">
    <w:name w:val="Table text indent list (ABC)"/>
    <w:basedOn w:val="TableText1left"/>
    <w:rsid w:val="00F72F2B"/>
    <w:pPr>
      <w:ind w:left="341" w:hanging="341"/>
    </w:pPr>
  </w:style>
  <w:style w:type="paragraph" w:styleId="CommentSubject">
    <w:name w:val="annotation subject"/>
    <w:basedOn w:val="CommentText"/>
    <w:next w:val="CommentText"/>
    <w:link w:val="CommentSubjectChar"/>
    <w:rsid w:val="001C76D5"/>
    <w:rPr>
      <w:b/>
      <w:bCs/>
    </w:rPr>
  </w:style>
  <w:style w:type="character" w:customStyle="1" w:styleId="CommentSubjectChar">
    <w:name w:val="Comment Subject Char"/>
    <w:basedOn w:val="CommentTextChar"/>
    <w:link w:val="CommentSubject"/>
    <w:rsid w:val="001C76D5"/>
    <w:rPr>
      <w:b/>
      <w:bCs/>
      <w:lang w:eastAsia="en-US"/>
    </w:rPr>
  </w:style>
  <w:style w:type="paragraph" w:customStyle="1" w:styleId="Style10">
    <w:name w:val="Style10"/>
    <w:basedOn w:val="Normal"/>
    <w:link w:val="Style10Char"/>
    <w:qFormat/>
    <w:rsid w:val="006A1810"/>
    <w:rPr>
      <w:lang w:eastAsia="en-AU"/>
    </w:rPr>
  </w:style>
  <w:style w:type="character" w:customStyle="1" w:styleId="Style10Char">
    <w:name w:val="Style10 Char"/>
    <w:basedOn w:val="DefaultParagraphFont"/>
    <w:link w:val="Style10"/>
    <w:rsid w:val="006A1810"/>
    <w:rPr>
      <w:sz w:val="24"/>
      <w:szCs w:val="24"/>
    </w:rPr>
  </w:style>
  <w:style w:type="character" w:styleId="FollowedHyperlink">
    <w:name w:val="FollowedHyperlink"/>
    <w:basedOn w:val="DefaultParagraphFont"/>
    <w:rsid w:val="00133FA8"/>
    <w:rPr>
      <w:color w:val="800080" w:themeColor="followedHyperlink"/>
      <w:u w:val="single"/>
    </w:rPr>
  </w:style>
  <w:style w:type="paragraph" w:customStyle="1" w:styleId="Table-bodytext">
    <w:name w:val="Table - body text"/>
    <w:basedOn w:val="Normal"/>
    <w:link w:val="Table-bodytextChar"/>
    <w:rsid w:val="002478AB"/>
    <w:pPr>
      <w:spacing w:after="120"/>
      <w:jc w:val="center"/>
    </w:pPr>
    <w:rPr>
      <w:rFonts w:ascii="Calibri" w:eastAsia="Calibri" w:hAnsi="Calibri" w:cs="Calibri"/>
      <w:sz w:val="20"/>
      <w:szCs w:val="22"/>
    </w:rPr>
  </w:style>
  <w:style w:type="character" w:customStyle="1" w:styleId="Table-bodytextChar">
    <w:name w:val="Table - body text Char"/>
    <w:basedOn w:val="DefaultParagraphFont"/>
    <w:link w:val="Table-bodytext"/>
    <w:rsid w:val="002478AB"/>
    <w:rPr>
      <w:rFonts w:ascii="Calibri" w:eastAsia="Calibri" w:hAnsi="Calibri" w:cs="Calibri"/>
      <w:szCs w:val="22"/>
      <w:lang w:eastAsia="en-US"/>
    </w:rPr>
  </w:style>
  <w:style w:type="character" w:customStyle="1" w:styleId="ListParagraphChar">
    <w:name w:val="List Paragraph Char"/>
    <w:link w:val="ListParagraph"/>
    <w:uiPriority w:val="34"/>
    <w:rsid w:val="002478AB"/>
    <w:rPr>
      <w:sz w:val="24"/>
      <w:szCs w:val="24"/>
      <w:lang w:eastAsia="en-US"/>
    </w:rPr>
  </w:style>
  <w:style w:type="paragraph" w:customStyle="1" w:styleId="jon">
    <w:name w:val="jon"/>
    <w:basedOn w:val="Normal"/>
    <w:link w:val="jonChar"/>
    <w:qFormat/>
    <w:rsid w:val="002478AB"/>
    <w:pPr>
      <w:spacing w:before="80" w:after="160" w:line="360" w:lineRule="auto"/>
    </w:pPr>
    <w:rPr>
      <w:rFonts w:ascii="Calibri" w:hAnsi="Calibri" w:cs="Arial"/>
      <w:sz w:val="22"/>
      <w:szCs w:val="22"/>
      <w:lang w:eastAsia="zh-CN"/>
    </w:rPr>
  </w:style>
  <w:style w:type="character" w:customStyle="1" w:styleId="jonChar">
    <w:name w:val="jon Char"/>
    <w:basedOn w:val="DefaultParagraphFont"/>
    <w:link w:val="jon"/>
    <w:rsid w:val="002478AB"/>
    <w:rPr>
      <w:rFonts w:ascii="Calibri" w:hAnsi="Calibri" w:cs="Arial"/>
      <w:sz w:val="22"/>
      <w:szCs w:val="22"/>
      <w:lang w:eastAsia="zh-CN"/>
    </w:rPr>
  </w:style>
  <w:style w:type="character" w:customStyle="1" w:styleId="highlight1">
    <w:name w:val="highlight1"/>
    <w:basedOn w:val="DefaultParagraphFont"/>
    <w:rsid w:val="00E00E8B"/>
    <w:rPr>
      <w:color w:val="000000"/>
      <w:shd w:val="clear" w:color="auto" w:fill="FF6600"/>
    </w:rPr>
  </w:style>
  <w:style w:type="paragraph" w:customStyle="1" w:styleId="Default">
    <w:name w:val="Default"/>
    <w:rsid w:val="00D276C6"/>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rsid w:val="00926655"/>
    <w:rPr>
      <w:b/>
      <w:bCs/>
      <w:iCs/>
      <w:sz w:val="24"/>
      <w:szCs w:val="26"/>
      <w:lang w:eastAsia="en-US"/>
    </w:rPr>
  </w:style>
  <w:style w:type="table" w:styleId="ListTable3-Accent1">
    <w:name w:val="List Table 3 Accent 1"/>
    <w:basedOn w:val="TableNormal"/>
    <w:uiPriority w:val="48"/>
    <w:rsid w:val="00EA4C4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4-Accent1">
    <w:name w:val="List Table 4 Accent 1"/>
    <w:basedOn w:val="TableNormal"/>
    <w:uiPriority w:val="49"/>
    <w:rsid w:val="003715F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0049">
      <w:bodyDiv w:val="1"/>
      <w:marLeft w:val="0"/>
      <w:marRight w:val="0"/>
      <w:marTop w:val="0"/>
      <w:marBottom w:val="0"/>
      <w:divBdr>
        <w:top w:val="none" w:sz="0" w:space="0" w:color="auto"/>
        <w:left w:val="none" w:sz="0" w:space="0" w:color="auto"/>
        <w:bottom w:val="none" w:sz="0" w:space="0" w:color="auto"/>
        <w:right w:val="none" w:sz="0" w:space="0" w:color="auto"/>
      </w:divBdr>
      <w:divsChild>
        <w:div w:id="802430601">
          <w:marLeft w:val="0"/>
          <w:marRight w:val="0"/>
          <w:marTop w:val="240"/>
          <w:marBottom w:val="480"/>
          <w:divBdr>
            <w:top w:val="none" w:sz="0" w:space="0" w:color="auto"/>
            <w:left w:val="none" w:sz="0" w:space="0" w:color="auto"/>
            <w:bottom w:val="none" w:sz="0" w:space="0" w:color="auto"/>
            <w:right w:val="none" w:sz="0" w:space="0" w:color="auto"/>
          </w:divBdr>
          <w:divsChild>
            <w:div w:id="999235080">
              <w:marLeft w:val="0"/>
              <w:marRight w:val="0"/>
              <w:marTop w:val="0"/>
              <w:marBottom w:val="0"/>
              <w:divBdr>
                <w:top w:val="none" w:sz="0" w:space="0" w:color="auto"/>
                <w:left w:val="none" w:sz="0" w:space="0" w:color="auto"/>
                <w:bottom w:val="none" w:sz="0" w:space="0" w:color="auto"/>
                <w:right w:val="none" w:sz="0" w:space="0" w:color="auto"/>
              </w:divBdr>
              <w:divsChild>
                <w:div w:id="305932499">
                  <w:marLeft w:val="0"/>
                  <w:marRight w:val="0"/>
                  <w:marTop w:val="0"/>
                  <w:marBottom w:val="0"/>
                  <w:divBdr>
                    <w:top w:val="none" w:sz="0" w:space="0" w:color="auto"/>
                    <w:left w:val="none" w:sz="0" w:space="0" w:color="auto"/>
                    <w:bottom w:val="none" w:sz="0" w:space="0" w:color="auto"/>
                    <w:right w:val="none" w:sz="0" w:space="0" w:color="auto"/>
                  </w:divBdr>
                  <w:divsChild>
                    <w:div w:id="2055352607">
                      <w:marLeft w:val="0"/>
                      <w:marRight w:val="0"/>
                      <w:marTop w:val="0"/>
                      <w:marBottom w:val="0"/>
                      <w:divBdr>
                        <w:top w:val="none" w:sz="0" w:space="0" w:color="auto"/>
                        <w:left w:val="none" w:sz="0" w:space="0" w:color="auto"/>
                        <w:bottom w:val="none" w:sz="0" w:space="0" w:color="auto"/>
                        <w:right w:val="none" w:sz="0" w:space="0" w:color="auto"/>
                      </w:divBdr>
                      <w:divsChild>
                        <w:div w:id="1756440348">
                          <w:marLeft w:val="0"/>
                          <w:marRight w:val="0"/>
                          <w:marTop w:val="0"/>
                          <w:marBottom w:val="0"/>
                          <w:divBdr>
                            <w:top w:val="none" w:sz="0" w:space="0" w:color="auto"/>
                            <w:left w:val="none" w:sz="0" w:space="0" w:color="auto"/>
                            <w:bottom w:val="none" w:sz="0" w:space="0" w:color="auto"/>
                            <w:right w:val="none" w:sz="0" w:space="0" w:color="auto"/>
                          </w:divBdr>
                          <w:divsChild>
                            <w:div w:id="308872375">
                              <w:marLeft w:val="0"/>
                              <w:marRight w:val="0"/>
                              <w:marTop w:val="0"/>
                              <w:marBottom w:val="0"/>
                              <w:divBdr>
                                <w:top w:val="none" w:sz="0" w:space="0" w:color="auto"/>
                                <w:left w:val="none" w:sz="0" w:space="0" w:color="auto"/>
                                <w:bottom w:val="none" w:sz="0" w:space="0" w:color="auto"/>
                                <w:right w:val="none" w:sz="0" w:space="0" w:color="auto"/>
                              </w:divBdr>
                              <w:divsChild>
                                <w:div w:id="795949888">
                                  <w:marLeft w:val="0"/>
                                  <w:marRight w:val="0"/>
                                  <w:marTop w:val="150"/>
                                  <w:marBottom w:val="150"/>
                                  <w:divBdr>
                                    <w:top w:val="none" w:sz="0" w:space="0" w:color="auto"/>
                                    <w:left w:val="none" w:sz="0" w:space="0" w:color="auto"/>
                                    <w:bottom w:val="none" w:sz="0" w:space="0" w:color="auto"/>
                                    <w:right w:val="none" w:sz="0" w:space="0" w:color="auto"/>
                                  </w:divBdr>
                                  <w:divsChild>
                                    <w:div w:id="1665623682">
                                      <w:marLeft w:val="0"/>
                                      <w:marRight w:val="0"/>
                                      <w:marTop w:val="0"/>
                                      <w:marBottom w:val="0"/>
                                      <w:divBdr>
                                        <w:top w:val="none" w:sz="0" w:space="0" w:color="auto"/>
                                        <w:left w:val="none" w:sz="0" w:space="0" w:color="auto"/>
                                        <w:bottom w:val="none" w:sz="0" w:space="0" w:color="auto"/>
                                        <w:right w:val="none" w:sz="0" w:space="0" w:color="auto"/>
                                      </w:divBdr>
                                      <w:divsChild>
                                        <w:div w:id="32173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17805">
      <w:bodyDiv w:val="1"/>
      <w:marLeft w:val="0"/>
      <w:marRight w:val="0"/>
      <w:marTop w:val="0"/>
      <w:marBottom w:val="0"/>
      <w:divBdr>
        <w:top w:val="none" w:sz="0" w:space="0" w:color="auto"/>
        <w:left w:val="none" w:sz="0" w:space="0" w:color="auto"/>
        <w:bottom w:val="none" w:sz="0" w:space="0" w:color="auto"/>
        <w:right w:val="none" w:sz="0" w:space="0" w:color="auto"/>
      </w:divBdr>
    </w:div>
    <w:div w:id="35275135">
      <w:bodyDiv w:val="1"/>
      <w:marLeft w:val="0"/>
      <w:marRight w:val="0"/>
      <w:marTop w:val="0"/>
      <w:marBottom w:val="0"/>
      <w:divBdr>
        <w:top w:val="none" w:sz="0" w:space="0" w:color="auto"/>
        <w:left w:val="none" w:sz="0" w:space="0" w:color="auto"/>
        <w:bottom w:val="none" w:sz="0" w:space="0" w:color="auto"/>
        <w:right w:val="none" w:sz="0" w:space="0" w:color="auto"/>
      </w:divBdr>
    </w:div>
    <w:div w:id="36661377">
      <w:bodyDiv w:val="1"/>
      <w:marLeft w:val="0"/>
      <w:marRight w:val="0"/>
      <w:marTop w:val="0"/>
      <w:marBottom w:val="0"/>
      <w:divBdr>
        <w:top w:val="none" w:sz="0" w:space="0" w:color="auto"/>
        <w:left w:val="none" w:sz="0" w:space="0" w:color="auto"/>
        <w:bottom w:val="none" w:sz="0" w:space="0" w:color="auto"/>
        <w:right w:val="none" w:sz="0" w:space="0" w:color="auto"/>
      </w:divBdr>
      <w:divsChild>
        <w:div w:id="604584207">
          <w:marLeft w:val="0"/>
          <w:marRight w:val="0"/>
          <w:marTop w:val="240"/>
          <w:marBottom w:val="480"/>
          <w:divBdr>
            <w:top w:val="none" w:sz="0" w:space="0" w:color="auto"/>
            <w:left w:val="none" w:sz="0" w:space="0" w:color="auto"/>
            <w:bottom w:val="none" w:sz="0" w:space="0" w:color="auto"/>
            <w:right w:val="none" w:sz="0" w:space="0" w:color="auto"/>
          </w:divBdr>
          <w:divsChild>
            <w:div w:id="991325870">
              <w:marLeft w:val="0"/>
              <w:marRight w:val="0"/>
              <w:marTop w:val="0"/>
              <w:marBottom w:val="0"/>
              <w:divBdr>
                <w:top w:val="none" w:sz="0" w:space="0" w:color="auto"/>
                <w:left w:val="none" w:sz="0" w:space="0" w:color="auto"/>
                <w:bottom w:val="none" w:sz="0" w:space="0" w:color="auto"/>
                <w:right w:val="none" w:sz="0" w:space="0" w:color="auto"/>
              </w:divBdr>
              <w:divsChild>
                <w:div w:id="798182247">
                  <w:marLeft w:val="0"/>
                  <w:marRight w:val="0"/>
                  <w:marTop w:val="0"/>
                  <w:marBottom w:val="0"/>
                  <w:divBdr>
                    <w:top w:val="none" w:sz="0" w:space="0" w:color="auto"/>
                    <w:left w:val="none" w:sz="0" w:space="0" w:color="auto"/>
                    <w:bottom w:val="none" w:sz="0" w:space="0" w:color="auto"/>
                    <w:right w:val="none" w:sz="0" w:space="0" w:color="auto"/>
                  </w:divBdr>
                  <w:divsChild>
                    <w:div w:id="1764372244">
                      <w:marLeft w:val="0"/>
                      <w:marRight w:val="0"/>
                      <w:marTop w:val="0"/>
                      <w:marBottom w:val="0"/>
                      <w:divBdr>
                        <w:top w:val="none" w:sz="0" w:space="0" w:color="auto"/>
                        <w:left w:val="none" w:sz="0" w:space="0" w:color="auto"/>
                        <w:bottom w:val="none" w:sz="0" w:space="0" w:color="auto"/>
                        <w:right w:val="none" w:sz="0" w:space="0" w:color="auto"/>
                      </w:divBdr>
                      <w:divsChild>
                        <w:div w:id="1477188035">
                          <w:marLeft w:val="0"/>
                          <w:marRight w:val="0"/>
                          <w:marTop w:val="0"/>
                          <w:marBottom w:val="0"/>
                          <w:divBdr>
                            <w:top w:val="none" w:sz="0" w:space="0" w:color="auto"/>
                            <w:left w:val="none" w:sz="0" w:space="0" w:color="auto"/>
                            <w:bottom w:val="none" w:sz="0" w:space="0" w:color="auto"/>
                            <w:right w:val="none" w:sz="0" w:space="0" w:color="auto"/>
                          </w:divBdr>
                          <w:divsChild>
                            <w:div w:id="1040975087">
                              <w:marLeft w:val="0"/>
                              <w:marRight w:val="0"/>
                              <w:marTop w:val="0"/>
                              <w:marBottom w:val="0"/>
                              <w:divBdr>
                                <w:top w:val="none" w:sz="0" w:space="0" w:color="auto"/>
                                <w:left w:val="none" w:sz="0" w:space="0" w:color="auto"/>
                                <w:bottom w:val="none" w:sz="0" w:space="0" w:color="auto"/>
                                <w:right w:val="none" w:sz="0" w:space="0" w:color="auto"/>
                              </w:divBdr>
                              <w:divsChild>
                                <w:div w:id="1481731038">
                                  <w:marLeft w:val="0"/>
                                  <w:marRight w:val="0"/>
                                  <w:marTop w:val="150"/>
                                  <w:marBottom w:val="150"/>
                                  <w:divBdr>
                                    <w:top w:val="none" w:sz="0" w:space="0" w:color="auto"/>
                                    <w:left w:val="none" w:sz="0" w:space="0" w:color="auto"/>
                                    <w:bottom w:val="none" w:sz="0" w:space="0" w:color="auto"/>
                                    <w:right w:val="none" w:sz="0" w:space="0" w:color="auto"/>
                                  </w:divBdr>
                                  <w:divsChild>
                                    <w:div w:id="1475489861">
                                      <w:marLeft w:val="0"/>
                                      <w:marRight w:val="0"/>
                                      <w:marTop w:val="0"/>
                                      <w:marBottom w:val="0"/>
                                      <w:divBdr>
                                        <w:top w:val="none" w:sz="0" w:space="0" w:color="auto"/>
                                        <w:left w:val="none" w:sz="0" w:space="0" w:color="auto"/>
                                        <w:bottom w:val="none" w:sz="0" w:space="0" w:color="auto"/>
                                        <w:right w:val="none" w:sz="0" w:space="0" w:color="auto"/>
                                      </w:divBdr>
                                      <w:divsChild>
                                        <w:div w:id="20887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10542">
      <w:bodyDiv w:val="1"/>
      <w:marLeft w:val="0"/>
      <w:marRight w:val="0"/>
      <w:marTop w:val="0"/>
      <w:marBottom w:val="0"/>
      <w:divBdr>
        <w:top w:val="none" w:sz="0" w:space="0" w:color="auto"/>
        <w:left w:val="none" w:sz="0" w:space="0" w:color="auto"/>
        <w:bottom w:val="none" w:sz="0" w:space="0" w:color="auto"/>
        <w:right w:val="none" w:sz="0" w:space="0" w:color="auto"/>
      </w:divBdr>
    </w:div>
    <w:div w:id="108085556">
      <w:bodyDiv w:val="1"/>
      <w:marLeft w:val="0"/>
      <w:marRight w:val="0"/>
      <w:marTop w:val="0"/>
      <w:marBottom w:val="0"/>
      <w:divBdr>
        <w:top w:val="none" w:sz="0" w:space="0" w:color="auto"/>
        <w:left w:val="none" w:sz="0" w:space="0" w:color="auto"/>
        <w:bottom w:val="none" w:sz="0" w:space="0" w:color="auto"/>
        <w:right w:val="none" w:sz="0" w:space="0" w:color="auto"/>
      </w:divBdr>
    </w:div>
    <w:div w:id="132480478">
      <w:bodyDiv w:val="1"/>
      <w:marLeft w:val="0"/>
      <w:marRight w:val="0"/>
      <w:marTop w:val="0"/>
      <w:marBottom w:val="0"/>
      <w:divBdr>
        <w:top w:val="none" w:sz="0" w:space="0" w:color="auto"/>
        <w:left w:val="none" w:sz="0" w:space="0" w:color="auto"/>
        <w:bottom w:val="none" w:sz="0" w:space="0" w:color="auto"/>
        <w:right w:val="none" w:sz="0" w:space="0" w:color="auto"/>
      </w:divBdr>
      <w:divsChild>
        <w:div w:id="1372028013">
          <w:marLeft w:val="0"/>
          <w:marRight w:val="0"/>
          <w:marTop w:val="240"/>
          <w:marBottom w:val="480"/>
          <w:divBdr>
            <w:top w:val="none" w:sz="0" w:space="0" w:color="auto"/>
            <w:left w:val="none" w:sz="0" w:space="0" w:color="auto"/>
            <w:bottom w:val="none" w:sz="0" w:space="0" w:color="auto"/>
            <w:right w:val="none" w:sz="0" w:space="0" w:color="auto"/>
          </w:divBdr>
          <w:divsChild>
            <w:div w:id="1640113897">
              <w:marLeft w:val="0"/>
              <w:marRight w:val="0"/>
              <w:marTop w:val="0"/>
              <w:marBottom w:val="0"/>
              <w:divBdr>
                <w:top w:val="none" w:sz="0" w:space="0" w:color="auto"/>
                <w:left w:val="none" w:sz="0" w:space="0" w:color="auto"/>
                <w:bottom w:val="none" w:sz="0" w:space="0" w:color="auto"/>
                <w:right w:val="none" w:sz="0" w:space="0" w:color="auto"/>
              </w:divBdr>
              <w:divsChild>
                <w:div w:id="353504106">
                  <w:marLeft w:val="0"/>
                  <w:marRight w:val="0"/>
                  <w:marTop w:val="0"/>
                  <w:marBottom w:val="0"/>
                  <w:divBdr>
                    <w:top w:val="none" w:sz="0" w:space="0" w:color="auto"/>
                    <w:left w:val="none" w:sz="0" w:space="0" w:color="auto"/>
                    <w:bottom w:val="none" w:sz="0" w:space="0" w:color="auto"/>
                    <w:right w:val="none" w:sz="0" w:space="0" w:color="auto"/>
                  </w:divBdr>
                  <w:divsChild>
                    <w:div w:id="1886410091">
                      <w:marLeft w:val="0"/>
                      <w:marRight w:val="0"/>
                      <w:marTop w:val="0"/>
                      <w:marBottom w:val="0"/>
                      <w:divBdr>
                        <w:top w:val="none" w:sz="0" w:space="0" w:color="auto"/>
                        <w:left w:val="none" w:sz="0" w:space="0" w:color="auto"/>
                        <w:bottom w:val="none" w:sz="0" w:space="0" w:color="auto"/>
                        <w:right w:val="none" w:sz="0" w:space="0" w:color="auto"/>
                      </w:divBdr>
                      <w:divsChild>
                        <w:div w:id="679241791">
                          <w:marLeft w:val="0"/>
                          <w:marRight w:val="0"/>
                          <w:marTop w:val="0"/>
                          <w:marBottom w:val="0"/>
                          <w:divBdr>
                            <w:top w:val="none" w:sz="0" w:space="0" w:color="auto"/>
                            <w:left w:val="none" w:sz="0" w:space="0" w:color="auto"/>
                            <w:bottom w:val="none" w:sz="0" w:space="0" w:color="auto"/>
                            <w:right w:val="none" w:sz="0" w:space="0" w:color="auto"/>
                          </w:divBdr>
                          <w:divsChild>
                            <w:div w:id="1098796449">
                              <w:marLeft w:val="0"/>
                              <w:marRight w:val="0"/>
                              <w:marTop w:val="0"/>
                              <w:marBottom w:val="0"/>
                              <w:divBdr>
                                <w:top w:val="none" w:sz="0" w:space="0" w:color="auto"/>
                                <w:left w:val="none" w:sz="0" w:space="0" w:color="auto"/>
                                <w:bottom w:val="none" w:sz="0" w:space="0" w:color="auto"/>
                                <w:right w:val="none" w:sz="0" w:space="0" w:color="auto"/>
                              </w:divBdr>
                              <w:divsChild>
                                <w:div w:id="1413775177">
                                  <w:marLeft w:val="0"/>
                                  <w:marRight w:val="0"/>
                                  <w:marTop w:val="150"/>
                                  <w:marBottom w:val="150"/>
                                  <w:divBdr>
                                    <w:top w:val="none" w:sz="0" w:space="0" w:color="auto"/>
                                    <w:left w:val="none" w:sz="0" w:space="0" w:color="auto"/>
                                    <w:bottom w:val="none" w:sz="0" w:space="0" w:color="auto"/>
                                    <w:right w:val="none" w:sz="0" w:space="0" w:color="auto"/>
                                  </w:divBdr>
                                  <w:divsChild>
                                    <w:div w:id="577325997">
                                      <w:marLeft w:val="0"/>
                                      <w:marRight w:val="0"/>
                                      <w:marTop w:val="0"/>
                                      <w:marBottom w:val="0"/>
                                      <w:divBdr>
                                        <w:top w:val="none" w:sz="0" w:space="0" w:color="auto"/>
                                        <w:left w:val="none" w:sz="0" w:space="0" w:color="auto"/>
                                        <w:bottom w:val="none" w:sz="0" w:space="0" w:color="auto"/>
                                        <w:right w:val="none" w:sz="0" w:space="0" w:color="auto"/>
                                      </w:divBdr>
                                      <w:divsChild>
                                        <w:div w:id="5009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71859">
      <w:bodyDiv w:val="1"/>
      <w:marLeft w:val="0"/>
      <w:marRight w:val="0"/>
      <w:marTop w:val="0"/>
      <w:marBottom w:val="0"/>
      <w:divBdr>
        <w:top w:val="none" w:sz="0" w:space="0" w:color="auto"/>
        <w:left w:val="none" w:sz="0" w:space="0" w:color="auto"/>
        <w:bottom w:val="none" w:sz="0" w:space="0" w:color="auto"/>
        <w:right w:val="none" w:sz="0" w:space="0" w:color="auto"/>
      </w:divBdr>
    </w:div>
    <w:div w:id="177891843">
      <w:bodyDiv w:val="1"/>
      <w:marLeft w:val="0"/>
      <w:marRight w:val="0"/>
      <w:marTop w:val="0"/>
      <w:marBottom w:val="0"/>
      <w:divBdr>
        <w:top w:val="none" w:sz="0" w:space="0" w:color="auto"/>
        <w:left w:val="none" w:sz="0" w:space="0" w:color="auto"/>
        <w:bottom w:val="none" w:sz="0" w:space="0" w:color="auto"/>
        <w:right w:val="none" w:sz="0" w:space="0" w:color="auto"/>
      </w:divBdr>
    </w:div>
    <w:div w:id="180971554">
      <w:bodyDiv w:val="1"/>
      <w:marLeft w:val="0"/>
      <w:marRight w:val="0"/>
      <w:marTop w:val="0"/>
      <w:marBottom w:val="0"/>
      <w:divBdr>
        <w:top w:val="none" w:sz="0" w:space="0" w:color="auto"/>
        <w:left w:val="none" w:sz="0" w:space="0" w:color="auto"/>
        <w:bottom w:val="none" w:sz="0" w:space="0" w:color="auto"/>
        <w:right w:val="none" w:sz="0" w:space="0" w:color="auto"/>
      </w:divBdr>
    </w:div>
    <w:div w:id="189534615">
      <w:bodyDiv w:val="1"/>
      <w:marLeft w:val="0"/>
      <w:marRight w:val="0"/>
      <w:marTop w:val="0"/>
      <w:marBottom w:val="0"/>
      <w:divBdr>
        <w:top w:val="none" w:sz="0" w:space="0" w:color="auto"/>
        <w:left w:val="none" w:sz="0" w:space="0" w:color="auto"/>
        <w:bottom w:val="none" w:sz="0" w:space="0" w:color="auto"/>
        <w:right w:val="none" w:sz="0" w:space="0" w:color="auto"/>
      </w:divBdr>
    </w:div>
    <w:div w:id="222714018">
      <w:bodyDiv w:val="1"/>
      <w:marLeft w:val="0"/>
      <w:marRight w:val="0"/>
      <w:marTop w:val="0"/>
      <w:marBottom w:val="0"/>
      <w:divBdr>
        <w:top w:val="none" w:sz="0" w:space="0" w:color="auto"/>
        <w:left w:val="none" w:sz="0" w:space="0" w:color="auto"/>
        <w:bottom w:val="none" w:sz="0" w:space="0" w:color="auto"/>
        <w:right w:val="none" w:sz="0" w:space="0" w:color="auto"/>
      </w:divBdr>
    </w:div>
    <w:div w:id="232744199">
      <w:bodyDiv w:val="1"/>
      <w:marLeft w:val="0"/>
      <w:marRight w:val="0"/>
      <w:marTop w:val="0"/>
      <w:marBottom w:val="0"/>
      <w:divBdr>
        <w:top w:val="none" w:sz="0" w:space="0" w:color="auto"/>
        <w:left w:val="none" w:sz="0" w:space="0" w:color="auto"/>
        <w:bottom w:val="none" w:sz="0" w:space="0" w:color="auto"/>
        <w:right w:val="none" w:sz="0" w:space="0" w:color="auto"/>
      </w:divBdr>
      <w:divsChild>
        <w:div w:id="629555105">
          <w:marLeft w:val="0"/>
          <w:marRight w:val="0"/>
          <w:marTop w:val="240"/>
          <w:marBottom w:val="480"/>
          <w:divBdr>
            <w:top w:val="none" w:sz="0" w:space="0" w:color="auto"/>
            <w:left w:val="none" w:sz="0" w:space="0" w:color="auto"/>
            <w:bottom w:val="none" w:sz="0" w:space="0" w:color="auto"/>
            <w:right w:val="none" w:sz="0" w:space="0" w:color="auto"/>
          </w:divBdr>
          <w:divsChild>
            <w:div w:id="1144348359">
              <w:marLeft w:val="0"/>
              <w:marRight w:val="0"/>
              <w:marTop w:val="0"/>
              <w:marBottom w:val="0"/>
              <w:divBdr>
                <w:top w:val="none" w:sz="0" w:space="0" w:color="auto"/>
                <w:left w:val="none" w:sz="0" w:space="0" w:color="auto"/>
                <w:bottom w:val="none" w:sz="0" w:space="0" w:color="auto"/>
                <w:right w:val="none" w:sz="0" w:space="0" w:color="auto"/>
              </w:divBdr>
              <w:divsChild>
                <w:div w:id="708143333">
                  <w:marLeft w:val="0"/>
                  <w:marRight w:val="0"/>
                  <w:marTop w:val="0"/>
                  <w:marBottom w:val="0"/>
                  <w:divBdr>
                    <w:top w:val="none" w:sz="0" w:space="0" w:color="auto"/>
                    <w:left w:val="none" w:sz="0" w:space="0" w:color="auto"/>
                    <w:bottom w:val="none" w:sz="0" w:space="0" w:color="auto"/>
                    <w:right w:val="none" w:sz="0" w:space="0" w:color="auto"/>
                  </w:divBdr>
                  <w:divsChild>
                    <w:div w:id="1225678989">
                      <w:marLeft w:val="0"/>
                      <w:marRight w:val="0"/>
                      <w:marTop w:val="0"/>
                      <w:marBottom w:val="0"/>
                      <w:divBdr>
                        <w:top w:val="none" w:sz="0" w:space="0" w:color="auto"/>
                        <w:left w:val="none" w:sz="0" w:space="0" w:color="auto"/>
                        <w:bottom w:val="none" w:sz="0" w:space="0" w:color="auto"/>
                        <w:right w:val="none" w:sz="0" w:space="0" w:color="auto"/>
                      </w:divBdr>
                      <w:divsChild>
                        <w:div w:id="282999550">
                          <w:marLeft w:val="0"/>
                          <w:marRight w:val="0"/>
                          <w:marTop w:val="0"/>
                          <w:marBottom w:val="0"/>
                          <w:divBdr>
                            <w:top w:val="none" w:sz="0" w:space="0" w:color="auto"/>
                            <w:left w:val="none" w:sz="0" w:space="0" w:color="auto"/>
                            <w:bottom w:val="none" w:sz="0" w:space="0" w:color="auto"/>
                            <w:right w:val="none" w:sz="0" w:space="0" w:color="auto"/>
                          </w:divBdr>
                          <w:divsChild>
                            <w:div w:id="1154875506">
                              <w:marLeft w:val="0"/>
                              <w:marRight w:val="0"/>
                              <w:marTop w:val="0"/>
                              <w:marBottom w:val="0"/>
                              <w:divBdr>
                                <w:top w:val="none" w:sz="0" w:space="0" w:color="auto"/>
                                <w:left w:val="none" w:sz="0" w:space="0" w:color="auto"/>
                                <w:bottom w:val="none" w:sz="0" w:space="0" w:color="auto"/>
                                <w:right w:val="none" w:sz="0" w:space="0" w:color="auto"/>
                              </w:divBdr>
                              <w:divsChild>
                                <w:div w:id="1319728935">
                                  <w:marLeft w:val="0"/>
                                  <w:marRight w:val="0"/>
                                  <w:marTop w:val="150"/>
                                  <w:marBottom w:val="150"/>
                                  <w:divBdr>
                                    <w:top w:val="none" w:sz="0" w:space="0" w:color="auto"/>
                                    <w:left w:val="none" w:sz="0" w:space="0" w:color="auto"/>
                                    <w:bottom w:val="none" w:sz="0" w:space="0" w:color="auto"/>
                                    <w:right w:val="none" w:sz="0" w:space="0" w:color="auto"/>
                                  </w:divBdr>
                                  <w:divsChild>
                                    <w:div w:id="1727534440">
                                      <w:marLeft w:val="0"/>
                                      <w:marRight w:val="0"/>
                                      <w:marTop w:val="0"/>
                                      <w:marBottom w:val="0"/>
                                      <w:divBdr>
                                        <w:top w:val="none" w:sz="0" w:space="0" w:color="auto"/>
                                        <w:left w:val="none" w:sz="0" w:space="0" w:color="auto"/>
                                        <w:bottom w:val="none" w:sz="0" w:space="0" w:color="auto"/>
                                        <w:right w:val="none" w:sz="0" w:space="0" w:color="auto"/>
                                      </w:divBdr>
                                      <w:divsChild>
                                        <w:div w:id="197401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0379507">
      <w:bodyDiv w:val="1"/>
      <w:marLeft w:val="0"/>
      <w:marRight w:val="0"/>
      <w:marTop w:val="0"/>
      <w:marBottom w:val="0"/>
      <w:divBdr>
        <w:top w:val="none" w:sz="0" w:space="0" w:color="auto"/>
        <w:left w:val="none" w:sz="0" w:space="0" w:color="auto"/>
        <w:bottom w:val="none" w:sz="0" w:space="0" w:color="auto"/>
        <w:right w:val="none" w:sz="0" w:space="0" w:color="auto"/>
      </w:divBdr>
    </w:div>
    <w:div w:id="284318040">
      <w:bodyDiv w:val="1"/>
      <w:marLeft w:val="0"/>
      <w:marRight w:val="0"/>
      <w:marTop w:val="0"/>
      <w:marBottom w:val="0"/>
      <w:divBdr>
        <w:top w:val="none" w:sz="0" w:space="0" w:color="auto"/>
        <w:left w:val="none" w:sz="0" w:space="0" w:color="auto"/>
        <w:bottom w:val="none" w:sz="0" w:space="0" w:color="auto"/>
        <w:right w:val="none" w:sz="0" w:space="0" w:color="auto"/>
      </w:divBdr>
    </w:div>
    <w:div w:id="284773489">
      <w:bodyDiv w:val="1"/>
      <w:marLeft w:val="0"/>
      <w:marRight w:val="0"/>
      <w:marTop w:val="0"/>
      <w:marBottom w:val="0"/>
      <w:divBdr>
        <w:top w:val="none" w:sz="0" w:space="0" w:color="auto"/>
        <w:left w:val="none" w:sz="0" w:space="0" w:color="auto"/>
        <w:bottom w:val="none" w:sz="0" w:space="0" w:color="auto"/>
        <w:right w:val="none" w:sz="0" w:space="0" w:color="auto"/>
      </w:divBdr>
    </w:div>
    <w:div w:id="288124701">
      <w:bodyDiv w:val="1"/>
      <w:marLeft w:val="0"/>
      <w:marRight w:val="0"/>
      <w:marTop w:val="0"/>
      <w:marBottom w:val="0"/>
      <w:divBdr>
        <w:top w:val="none" w:sz="0" w:space="0" w:color="auto"/>
        <w:left w:val="none" w:sz="0" w:space="0" w:color="auto"/>
        <w:bottom w:val="none" w:sz="0" w:space="0" w:color="auto"/>
        <w:right w:val="none" w:sz="0" w:space="0" w:color="auto"/>
      </w:divBdr>
    </w:div>
    <w:div w:id="297078839">
      <w:bodyDiv w:val="1"/>
      <w:marLeft w:val="0"/>
      <w:marRight w:val="0"/>
      <w:marTop w:val="0"/>
      <w:marBottom w:val="0"/>
      <w:divBdr>
        <w:top w:val="none" w:sz="0" w:space="0" w:color="auto"/>
        <w:left w:val="none" w:sz="0" w:space="0" w:color="auto"/>
        <w:bottom w:val="none" w:sz="0" w:space="0" w:color="auto"/>
        <w:right w:val="none" w:sz="0" w:space="0" w:color="auto"/>
      </w:divBdr>
    </w:div>
    <w:div w:id="314729121">
      <w:bodyDiv w:val="1"/>
      <w:marLeft w:val="0"/>
      <w:marRight w:val="0"/>
      <w:marTop w:val="0"/>
      <w:marBottom w:val="0"/>
      <w:divBdr>
        <w:top w:val="none" w:sz="0" w:space="0" w:color="auto"/>
        <w:left w:val="none" w:sz="0" w:space="0" w:color="auto"/>
        <w:bottom w:val="none" w:sz="0" w:space="0" w:color="auto"/>
        <w:right w:val="none" w:sz="0" w:space="0" w:color="auto"/>
      </w:divBdr>
    </w:div>
    <w:div w:id="327751931">
      <w:bodyDiv w:val="1"/>
      <w:marLeft w:val="0"/>
      <w:marRight w:val="0"/>
      <w:marTop w:val="0"/>
      <w:marBottom w:val="0"/>
      <w:divBdr>
        <w:top w:val="none" w:sz="0" w:space="0" w:color="auto"/>
        <w:left w:val="none" w:sz="0" w:space="0" w:color="auto"/>
        <w:bottom w:val="none" w:sz="0" w:space="0" w:color="auto"/>
        <w:right w:val="none" w:sz="0" w:space="0" w:color="auto"/>
      </w:divBdr>
      <w:divsChild>
        <w:div w:id="849369512">
          <w:marLeft w:val="0"/>
          <w:marRight w:val="0"/>
          <w:marTop w:val="240"/>
          <w:marBottom w:val="480"/>
          <w:divBdr>
            <w:top w:val="none" w:sz="0" w:space="0" w:color="auto"/>
            <w:left w:val="none" w:sz="0" w:space="0" w:color="auto"/>
            <w:bottom w:val="none" w:sz="0" w:space="0" w:color="auto"/>
            <w:right w:val="none" w:sz="0" w:space="0" w:color="auto"/>
          </w:divBdr>
          <w:divsChild>
            <w:div w:id="170413486">
              <w:marLeft w:val="0"/>
              <w:marRight w:val="0"/>
              <w:marTop w:val="0"/>
              <w:marBottom w:val="0"/>
              <w:divBdr>
                <w:top w:val="none" w:sz="0" w:space="0" w:color="auto"/>
                <w:left w:val="none" w:sz="0" w:space="0" w:color="auto"/>
                <w:bottom w:val="none" w:sz="0" w:space="0" w:color="auto"/>
                <w:right w:val="none" w:sz="0" w:space="0" w:color="auto"/>
              </w:divBdr>
              <w:divsChild>
                <w:div w:id="871189840">
                  <w:marLeft w:val="0"/>
                  <w:marRight w:val="0"/>
                  <w:marTop w:val="0"/>
                  <w:marBottom w:val="0"/>
                  <w:divBdr>
                    <w:top w:val="none" w:sz="0" w:space="0" w:color="auto"/>
                    <w:left w:val="none" w:sz="0" w:space="0" w:color="auto"/>
                    <w:bottom w:val="none" w:sz="0" w:space="0" w:color="auto"/>
                    <w:right w:val="none" w:sz="0" w:space="0" w:color="auto"/>
                  </w:divBdr>
                  <w:divsChild>
                    <w:div w:id="96097571">
                      <w:marLeft w:val="0"/>
                      <w:marRight w:val="0"/>
                      <w:marTop w:val="0"/>
                      <w:marBottom w:val="0"/>
                      <w:divBdr>
                        <w:top w:val="none" w:sz="0" w:space="0" w:color="auto"/>
                        <w:left w:val="none" w:sz="0" w:space="0" w:color="auto"/>
                        <w:bottom w:val="none" w:sz="0" w:space="0" w:color="auto"/>
                        <w:right w:val="none" w:sz="0" w:space="0" w:color="auto"/>
                      </w:divBdr>
                      <w:divsChild>
                        <w:div w:id="1933781132">
                          <w:marLeft w:val="0"/>
                          <w:marRight w:val="0"/>
                          <w:marTop w:val="0"/>
                          <w:marBottom w:val="0"/>
                          <w:divBdr>
                            <w:top w:val="none" w:sz="0" w:space="0" w:color="auto"/>
                            <w:left w:val="none" w:sz="0" w:space="0" w:color="auto"/>
                            <w:bottom w:val="none" w:sz="0" w:space="0" w:color="auto"/>
                            <w:right w:val="none" w:sz="0" w:space="0" w:color="auto"/>
                          </w:divBdr>
                          <w:divsChild>
                            <w:div w:id="1805999213">
                              <w:marLeft w:val="0"/>
                              <w:marRight w:val="0"/>
                              <w:marTop w:val="0"/>
                              <w:marBottom w:val="0"/>
                              <w:divBdr>
                                <w:top w:val="none" w:sz="0" w:space="0" w:color="auto"/>
                                <w:left w:val="none" w:sz="0" w:space="0" w:color="auto"/>
                                <w:bottom w:val="none" w:sz="0" w:space="0" w:color="auto"/>
                                <w:right w:val="none" w:sz="0" w:space="0" w:color="auto"/>
                              </w:divBdr>
                              <w:divsChild>
                                <w:div w:id="862207403">
                                  <w:marLeft w:val="0"/>
                                  <w:marRight w:val="0"/>
                                  <w:marTop w:val="150"/>
                                  <w:marBottom w:val="150"/>
                                  <w:divBdr>
                                    <w:top w:val="none" w:sz="0" w:space="0" w:color="auto"/>
                                    <w:left w:val="none" w:sz="0" w:space="0" w:color="auto"/>
                                    <w:bottom w:val="none" w:sz="0" w:space="0" w:color="auto"/>
                                    <w:right w:val="none" w:sz="0" w:space="0" w:color="auto"/>
                                  </w:divBdr>
                                  <w:divsChild>
                                    <w:div w:id="1436906589">
                                      <w:marLeft w:val="0"/>
                                      <w:marRight w:val="0"/>
                                      <w:marTop w:val="0"/>
                                      <w:marBottom w:val="0"/>
                                      <w:divBdr>
                                        <w:top w:val="none" w:sz="0" w:space="0" w:color="auto"/>
                                        <w:left w:val="none" w:sz="0" w:space="0" w:color="auto"/>
                                        <w:bottom w:val="none" w:sz="0" w:space="0" w:color="auto"/>
                                        <w:right w:val="none" w:sz="0" w:space="0" w:color="auto"/>
                                      </w:divBdr>
                                      <w:divsChild>
                                        <w:div w:id="61074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9083">
      <w:bodyDiv w:val="1"/>
      <w:marLeft w:val="0"/>
      <w:marRight w:val="0"/>
      <w:marTop w:val="0"/>
      <w:marBottom w:val="0"/>
      <w:divBdr>
        <w:top w:val="none" w:sz="0" w:space="0" w:color="auto"/>
        <w:left w:val="none" w:sz="0" w:space="0" w:color="auto"/>
        <w:bottom w:val="none" w:sz="0" w:space="0" w:color="auto"/>
        <w:right w:val="none" w:sz="0" w:space="0" w:color="auto"/>
      </w:divBdr>
    </w:div>
    <w:div w:id="374157929">
      <w:bodyDiv w:val="1"/>
      <w:marLeft w:val="0"/>
      <w:marRight w:val="0"/>
      <w:marTop w:val="0"/>
      <w:marBottom w:val="0"/>
      <w:divBdr>
        <w:top w:val="none" w:sz="0" w:space="0" w:color="auto"/>
        <w:left w:val="none" w:sz="0" w:space="0" w:color="auto"/>
        <w:bottom w:val="none" w:sz="0" w:space="0" w:color="auto"/>
        <w:right w:val="none" w:sz="0" w:space="0" w:color="auto"/>
      </w:divBdr>
    </w:div>
    <w:div w:id="382800743">
      <w:bodyDiv w:val="1"/>
      <w:marLeft w:val="0"/>
      <w:marRight w:val="0"/>
      <w:marTop w:val="0"/>
      <w:marBottom w:val="0"/>
      <w:divBdr>
        <w:top w:val="none" w:sz="0" w:space="0" w:color="auto"/>
        <w:left w:val="none" w:sz="0" w:space="0" w:color="auto"/>
        <w:bottom w:val="none" w:sz="0" w:space="0" w:color="auto"/>
        <w:right w:val="none" w:sz="0" w:space="0" w:color="auto"/>
      </w:divBdr>
    </w:div>
    <w:div w:id="412169588">
      <w:bodyDiv w:val="1"/>
      <w:marLeft w:val="0"/>
      <w:marRight w:val="0"/>
      <w:marTop w:val="0"/>
      <w:marBottom w:val="0"/>
      <w:divBdr>
        <w:top w:val="none" w:sz="0" w:space="0" w:color="auto"/>
        <w:left w:val="none" w:sz="0" w:space="0" w:color="auto"/>
        <w:bottom w:val="none" w:sz="0" w:space="0" w:color="auto"/>
        <w:right w:val="none" w:sz="0" w:space="0" w:color="auto"/>
      </w:divBdr>
    </w:div>
    <w:div w:id="413866741">
      <w:bodyDiv w:val="1"/>
      <w:marLeft w:val="0"/>
      <w:marRight w:val="0"/>
      <w:marTop w:val="0"/>
      <w:marBottom w:val="0"/>
      <w:divBdr>
        <w:top w:val="none" w:sz="0" w:space="0" w:color="auto"/>
        <w:left w:val="none" w:sz="0" w:space="0" w:color="auto"/>
        <w:bottom w:val="none" w:sz="0" w:space="0" w:color="auto"/>
        <w:right w:val="none" w:sz="0" w:space="0" w:color="auto"/>
      </w:divBdr>
    </w:div>
    <w:div w:id="426273266">
      <w:bodyDiv w:val="1"/>
      <w:marLeft w:val="0"/>
      <w:marRight w:val="0"/>
      <w:marTop w:val="0"/>
      <w:marBottom w:val="0"/>
      <w:divBdr>
        <w:top w:val="none" w:sz="0" w:space="0" w:color="auto"/>
        <w:left w:val="none" w:sz="0" w:space="0" w:color="auto"/>
        <w:bottom w:val="none" w:sz="0" w:space="0" w:color="auto"/>
        <w:right w:val="none" w:sz="0" w:space="0" w:color="auto"/>
      </w:divBdr>
    </w:div>
    <w:div w:id="458960777">
      <w:bodyDiv w:val="1"/>
      <w:marLeft w:val="0"/>
      <w:marRight w:val="0"/>
      <w:marTop w:val="0"/>
      <w:marBottom w:val="0"/>
      <w:divBdr>
        <w:top w:val="none" w:sz="0" w:space="0" w:color="auto"/>
        <w:left w:val="none" w:sz="0" w:space="0" w:color="auto"/>
        <w:bottom w:val="none" w:sz="0" w:space="0" w:color="auto"/>
        <w:right w:val="none" w:sz="0" w:space="0" w:color="auto"/>
      </w:divBdr>
      <w:divsChild>
        <w:div w:id="1897084429">
          <w:marLeft w:val="0"/>
          <w:marRight w:val="0"/>
          <w:marTop w:val="240"/>
          <w:marBottom w:val="480"/>
          <w:divBdr>
            <w:top w:val="none" w:sz="0" w:space="0" w:color="auto"/>
            <w:left w:val="none" w:sz="0" w:space="0" w:color="auto"/>
            <w:bottom w:val="none" w:sz="0" w:space="0" w:color="auto"/>
            <w:right w:val="none" w:sz="0" w:space="0" w:color="auto"/>
          </w:divBdr>
          <w:divsChild>
            <w:div w:id="1774978465">
              <w:marLeft w:val="0"/>
              <w:marRight w:val="0"/>
              <w:marTop w:val="0"/>
              <w:marBottom w:val="0"/>
              <w:divBdr>
                <w:top w:val="none" w:sz="0" w:space="0" w:color="auto"/>
                <w:left w:val="none" w:sz="0" w:space="0" w:color="auto"/>
                <w:bottom w:val="none" w:sz="0" w:space="0" w:color="auto"/>
                <w:right w:val="none" w:sz="0" w:space="0" w:color="auto"/>
              </w:divBdr>
              <w:divsChild>
                <w:div w:id="1552882829">
                  <w:marLeft w:val="0"/>
                  <w:marRight w:val="0"/>
                  <w:marTop w:val="0"/>
                  <w:marBottom w:val="0"/>
                  <w:divBdr>
                    <w:top w:val="none" w:sz="0" w:space="0" w:color="auto"/>
                    <w:left w:val="none" w:sz="0" w:space="0" w:color="auto"/>
                    <w:bottom w:val="none" w:sz="0" w:space="0" w:color="auto"/>
                    <w:right w:val="none" w:sz="0" w:space="0" w:color="auto"/>
                  </w:divBdr>
                  <w:divsChild>
                    <w:div w:id="793643588">
                      <w:marLeft w:val="0"/>
                      <w:marRight w:val="0"/>
                      <w:marTop w:val="0"/>
                      <w:marBottom w:val="0"/>
                      <w:divBdr>
                        <w:top w:val="none" w:sz="0" w:space="0" w:color="auto"/>
                        <w:left w:val="none" w:sz="0" w:space="0" w:color="auto"/>
                        <w:bottom w:val="none" w:sz="0" w:space="0" w:color="auto"/>
                        <w:right w:val="none" w:sz="0" w:space="0" w:color="auto"/>
                      </w:divBdr>
                      <w:divsChild>
                        <w:div w:id="1786075777">
                          <w:marLeft w:val="0"/>
                          <w:marRight w:val="0"/>
                          <w:marTop w:val="0"/>
                          <w:marBottom w:val="0"/>
                          <w:divBdr>
                            <w:top w:val="none" w:sz="0" w:space="0" w:color="auto"/>
                            <w:left w:val="none" w:sz="0" w:space="0" w:color="auto"/>
                            <w:bottom w:val="none" w:sz="0" w:space="0" w:color="auto"/>
                            <w:right w:val="none" w:sz="0" w:space="0" w:color="auto"/>
                          </w:divBdr>
                          <w:divsChild>
                            <w:div w:id="417295277">
                              <w:marLeft w:val="0"/>
                              <w:marRight w:val="0"/>
                              <w:marTop w:val="0"/>
                              <w:marBottom w:val="0"/>
                              <w:divBdr>
                                <w:top w:val="none" w:sz="0" w:space="0" w:color="auto"/>
                                <w:left w:val="none" w:sz="0" w:space="0" w:color="auto"/>
                                <w:bottom w:val="none" w:sz="0" w:space="0" w:color="auto"/>
                                <w:right w:val="none" w:sz="0" w:space="0" w:color="auto"/>
                              </w:divBdr>
                              <w:divsChild>
                                <w:div w:id="1848907865">
                                  <w:marLeft w:val="0"/>
                                  <w:marRight w:val="0"/>
                                  <w:marTop w:val="150"/>
                                  <w:marBottom w:val="150"/>
                                  <w:divBdr>
                                    <w:top w:val="none" w:sz="0" w:space="0" w:color="auto"/>
                                    <w:left w:val="none" w:sz="0" w:space="0" w:color="auto"/>
                                    <w:bottom w:val="none" w:sz="0" w:space="0" w:color="auto"/>
                                    <w:right w:val="none" w:sz="0" w:space="0" w:color="auto"/>
                                  </w:divBdr>
                                  <w:divsChild>
                                    <w:div w:id="962930714">
                                      <w:marLeft w:val="0"/>
                                      <w:marRight w:val="0"/>
                                      <w:marTop w:val="0"/>
                                      <w:marBottom w:val="0"/>
                                      <w:divBdr>
                                        <w:top w:val="none" w:sz="0" w:space="0" w:color="auto"/>
                                        <w:left w:val="none" w:sz="0" w:space="0" w:color="auto"/>
                                        <w:bottom w:val="none" w:sz="0" w:space="0" w:color="auto"/>
                                        <w:right w:val="none" w:sz="0" w:space="0" w:color="auto"/>
                                      </w:divBdr>
                                      <w:divsChild>
                                        <w:div w:id="7618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1967984">
      <w:bodyDiv w:val="1"/>
      <w:marLeft w:val="0"/>
      <w:marRight w:val="0"/>
      <w:marTop w:val="0"/>
      <w:marBottom w:val="0"/>
      <w:divBdr>
        <w:top w:val="none" w:sz="0" w:space="0" w:color="auto"/>
        <w:left w:val="none" w:sz="0" w:space="0" w:color="auto"/>
        <w:bottom w:val="none" w:sz="0" w:space="0" w:color="auto"/>
        <w:right w:val="none" w:sz="0" w:space="0" w:color="auto"/>
      </w:divBdr>
    </w:div>
    <w:div w:id="478612710">
      <w:bodyDiv w:val="1"/>
      <w:marLeft w:val="0"/>
      <w:marRight w:val="0"/>
      <w:marTop w:val="0"/>
      <w:marBottom w:val="0"/>
      <w:divBdr>
        <w:top w:val="none" w:sz="0" w:space="0" w:color="auto"/>
        <w:left w:val="none" w:sz="0" w:space="0" w:color="auto"/>
        <w:bottom w:val="none" w:sz="0" w:space="0" w:color="auto"/>
        <w:right w:val="none" w:sz="0" w:space="0" w:color="auto"/>
      </w:divBdr>
      <w:divsChild>
        <w:div w:id="351690416">
          <w:marLeft w:val="0"/>
          <w:marRight w:val="0"/>
          <w:marTop w:val="240"/>
          <w:marBottom w:val="480"/>
          <w:divBdr>
            <w:top w:val="none" w:sz="0" w:space="0" w:color="auto"/>
            <w:left w:val="none" w:sz="0" w:space="0" w:color="auto"/>
            <w:bottom w:val="none" w:sz="0" w:space="0" w:color="auto"/>
            <w:right w:val="none" w:sz="0" w:space="0" w:color="auto"/>
          </w:divBdr>
          <w:divsChild>
            <w:div w:id="94717630">
              <w:marLeft w:val="0"/>
              <w:marRight w:val="0"/>
              <w:marTop w:val="0"/>
              <w:marBottom w:val="0"/>
              <w:divBdr>
                <w:top w:val="none" w:sz="0" w:space="0" w:color="auto"/>
                <w:left w:val="none" w:sz="0" w:space="0" w:color="auto"/>
                <w:bottom w:val="none" w:sz="0" w:space="0" w:color="auto"/>
                <w:right w:val="none" w:sz="0" w:space="0" w:color="auto"/>
              </w:divBdr>
              <w:divsChild>
                <w:div w:id="750858487">
                  <w:marLeft w:val="0"/>
                  <w:marRight w:val="0"/>
                  <w:marTop w:val="0"/>
                  <w:marBottom w:val="0"/>
                  <w:divBdr>
                    <w:top w:val="none" w:sz="0" w:space="0" w:color="auto"/>
                    <w:left w:val="none" w:sz="0" w:space="0" w:color="auto"/>
                    <w:bottom w:val="none" w:sz="0" w:space="0" w:color="auto"/>
                    <w:right w:val="none" w:sz="0" w:space="0" w:color="auto"/>
                  </w:divBdr>
                  <w:divsChild>
                    <w:div w:id="1122650725">
                      <w:marLeft w:val="0"/>
                      <w:marRight w:val="0"/>
                      <w:marTop w:val="0"/>
                      <w:marBottom w:val="0"/>
                      <w:divBdr>
                        <w:top w:val="none" w:sz="0" w:space="0" w:color="auto"/>
                        <w:left w:val="none" w:sz="0" w:space="0" w:color="auto"/>
                        <w:bottom w:val="none" w:sz="0" w:space="0" w:color="auto"/>
                        <w:right w:val="none" w:sz="0" w:space="0" w:color="auto"/>
                      </w:divBdr>
                      <w:divsChild>
                        <w:div w:id="2095009352">
                          <w:marLeft w:val="0"/>
                          <w:marRight w:val="0"/>
                          <w:marTop w:val="0"/>
                          <w:marBottom w:val="0"/>
                          <w:divBdr>
                            <w:top w:val="none" w:sz="0" w:space="0" w:color="auto"/>
                            <w:left w:val="none" w:sz="0" w:space="0" w:color="auto"/>
                            <w:bottom w:val="none" w:sz="0" w:space="0" w:color="auto"/>
                            <w:right w:val="none" w:sz="0" w:space="0" w:color="auto"/>
                          </w:divBdr>
                          <w:divsChild>
                            <w:div w:id="1951542805">
                              <w:marLeft w:val="0"/>
                              <w:marRight w:val="0"/>
                              <w:marTop w:val="0"/>
                              <w:marBottom w:val="0"/>
                              <w:divBdr>
                                <w:top w:val="none" w:sz="0" w:space="0" w:color="auto"/>
                                <w:left w:val="none" w:sz="0" w:space="0" w:color="auto"/>
                                <w:bottom w:val="none" w:sz="0" w:space="0" w:color="auto"/>
                                <w:right w:val="none" w:sz="0" w:space="0" w:color="auto"/>
                              </w:divBdr>
                              <w:divsChild>
                                <w:div w:id="2129855858">
                                  <w:marLeft w:val="0"/>
                                  <w:marRight w:val="0"/>
                                  <w:marTop w:val="150"/>
                                  <w:marBottom w:val="150"/>
                                  <w:divBdr>
                                    <w:top w:val="none" w:sz="0" w:space="0" w:color="auto"/>
                                    <w:left w:val="none" w:sz="0" w:space="0" w:color="auto"/>
                                    <w:bottom w:val="none" w:sz="0" w:space="0" w:color="auto"/>
                                    <w:right w:val="none" w:sz="0" w:space="0" w:color="auto"/>
                                  </w:divBdr>
                                  <w:divsChild>
                                    <w:div w:id="1983580467">
                                      <w:marLeft w:val="0"/>
                                      <w:marRight w:val="0"/>
                                      <w:marTop w:val="0"/>
                                      <w:marBottom w:val="0"/>
                                      <w:divBdr>
                                        <w:top w:val="none" w:sz="0" w:space="0" w:color="auto"/>
                                        <w:left w:val="none" w:sz="0" w:space="0" w:color="auto"/>
                                        <w:bottom w:val="none" w:sz="0" w:space="0" w:color="auto"/>
                                        <w:right w:val="none" w:sz="0" w:space="0" w:color="auto"/>
                                      </w:divBdr>
                                      <w:divsChild>
                                        <w:div w:id="14509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3028834">
      <w:bodyDiv w:val="1"/>
      <w:marLeft w:val="0"/>
      <w:marRight w:val="0"/>
      <w:marTop w:val="0"/>
      <w:marBottom w:val="0"/>
      <w:divBdr>
        <w:top w:val="none" w:sz="0" w:space="0" w:color="auto"/>
        <w:left w:val="none" w:sz="0" w:space="0" w:color="auto"/>
        <w:bottom w:val="none" w:sz="0" w:space="0" w:color="auto"/>
        <w:right w:val="none" w:sz="0" w:space="0" w:color="auto"/>
      </w:divBdr>
      <w:divsChild>
        <w:div w:id="1976523806">
          <w:marLeft w:val="0"/>
          <w:marRight w:val="0"/>
          <w:marTop w:val="240"/>
          <w:marBottom w:val="480"/>
          <w:divBdr>
            <w:top w:val="none" w:sz="0" w:space="0" w:color="auto"/>
            <w:left w:val="none" w:sz="0" w:space="0" w:color="auto"/>
            <w:bottom w:val="none" w:sz="0" w:space="0" w:color="auto"/>
            <w:right w:val="none" w:sz="0" w:space="0" w:color="auto"/>
          </w:divBdr>
          <w:divsChild>
            <w:div w:id="429933202">
              <w:marLeft w:val="0"/>
              <w:marRight w:val="0"/>
              <w:marTop w:val="0"/>
              <w:marBottom w:val="0"/>
              <w:divBdr>
                <w:top w:val="none" w:sz="0" w:space="0" w:color="auto"/>
                <w:left w:val="none" w:sz="0" w:space="0" w:color="auto"/>
                <w:bottom w:val="none" w:sz="0" w:space="0" w:color="auto"/>
                <w:right w:val="none" w:sz="0" w:space="0" w:color="auto"/>
              </w:divBdr>
              <w:divsChild>
                <w:div w:id="1566451752">
                  <w:marLeft w:val="0"/>
                  <w:marRight w:val="0"/>
                  <w:marTop w:val="0"/>
                  <w:marBottom w:val="0"/>
                  <w:divBdr>
                    <w:top w:val="none" w:sz="0" w:space="0" w:color="auto"/>
                    <w:left w:val="none" w:sz="0" w:space="0" w:color="auto"/>
                    <w:bottom w:val="none" w:sz="0" w:space="0" w:color="auto"/>
                    <w:right w:val="none" w:sz="0" w:space="0" w:color="auto"/>
                  </w:divBdr>
                  <w:divsChild>
                    <w:div w:id="1400521695">
                      <w:marLeft w:val="0"/>
                      <w:marRight w:val="0"/>
                      <w:marTop w:val="0"/>
                      <w:marBottom w:val="0"/>
                      <w:divBdr>
                        <w:top w:val="none" w:sz="0" w:space="0" w:color="auto"/>
                        <w:left w:val="none" w:sz="0" w:space="0" w:color="auto"/>
                        <w:bottom w:val="none" w:sz="0" w:space="0" w:color="auto"/>
                        <w:right w:val="none" w:sz="0" w:space="0" w:color="auto"/>
                      </w:divBdr>
                      <w:divsChild>
                        <w:div w:id="319037968">
                          <w:marLeft w:val="0"/>
                          <w:marRight w:val="0"/>
                          <w:marTop w:val="0"/>
                          <w:marBottom w:val="0"/>
                          <w:divBdr>
                            <w:top w:val="none" w:sz="0" w:space="0" w:color="auto"/>
                            <w:left w:val="none" w:sz="0" w:space="0" w:color="auto"/>
                            <w:bottom w:val="none" w:sz="0" w:space="0" w:color="auto"/>
                            <w:right w:val="none" w:sz="0" w:space="0" w:color="auto"/>
                          </w:divBdr>
                          <w:divsChild>
                            <w:div w:id="624040515">
                              <w:marLeft w:val="0"/>
                              <w:marRight w:val="0"/>
                              <w:marTop w:val="0"/>
                              <w:marBottom w:val="0"/>
                              <w:divBdr>
                                <w:top w:val="none" w:sz="0" w:space="0" w:color="auto"/>
                                <w:left w:val="none" w:sz="0" w:space="0" w:color="auto"/>
                                <w:bottom w:val="none" w:sz="0" w:space="0" w:color="auto"/>
                                <w:right w:val="none" w:sz="0" w:space="0" w:color="auto"/>
                              </w:divBdr>
                              <w:divsChild>
                                <w:div w:id="460150321">
                                  <w:marLeft w:val="0"/>
                                  <w:marRight w:val="0"/>
                                  <w:marTop w:val="150"/>
                                  <w:marBottom w:val="150"/>
                                  <w:divBdr>
                                    <w:top w:val="none" w:sz="0" w:space="0" w:color="auto"/>
                                    <w:left w:val="none" w:sz="0" w:space="0" w:color="auto"/>
                                    <w:bottom w:val="none" w:sz="0" w:space="0" w:color="auto"/>
                                    <w:right w:val="none" w:sz="0" w:space="0" w:color="auto"/>
                                  </w:divBdr>
                                  <w:divsChild>
                                    <w:div w:id="1788740752">
                                      <w:marLeft w:val="0"/>
                                      <w:marRight w:val="0"/>
                                      <w:marTop w:val="0"/>
                                      <w:marBottom w:val="0"/>
                                      <w:divBdr>
                                        <w:top w:val="none" w:sz="0" w:space="0" w:color="auto"/>
                                        <w:left w:val="none" w:sz="0" w:space="0" w:color="auto"/>
                                        <w:bottom w:val="none" w:sz="0" w:space="0" w:color="auto"/>
                                        <w:right w:val="none" w:sz="0" w:space="0" w:color="auto"/>
                                      </w:divBdr>
                                      <w:divsChild>
                                        <w:div w:id="184801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9221890">
      <w:bodyDiv w:val="1"/>
      <w:marLeft w:val="0"/>
      <w:marRight w:val="0"/>
      <w:marTop w:val="0"/>
      <w:marBottom w:val="0"/>
      <w:divBdr>
        <w:top w:val="none" w:sz="0" w:space="0" w:color="auto"/>
        <w:left w:val="none" w:sz="0" w:space="0" w:color="auto"/>
        <w:bottom w:val="none" w:sz="0" w:space="0" w:color="auto"/>
        <w:right w:val="none" w:sz="0" w:space="0" w:color="auto"/>
      </w:divBdr>
    </w:div>
    <w:div w:id="559285749">
      <w:bodyDiv w:val="1"/>
      <w:marLeft w:val="0"/>
      <w:marRight w:val="0"/>
      <w:marTop w:val="0"/>
      <w:marBottom w:val="0"/>
      <w:divBdr>
        <w:top w:val="none" w:sz="0" w:space="0" w:color="auto"/>
        <w:left w:val="none" w:sz="0" w:space="0" w:color="auto"/>
        <w:bottom w:val="none" w:sz="0" w:space="0" w:color="auto"/>
        <w:right w:val="none" w:sz="0" w:space="0" w:color="auto"/>
      </w:divBdr>
    </w:div>
    <w:div w:id="561067569">
      <w:bodyDiv w:val="1"/>
      <w:marLeft w:val="0"/>
      <w:marRight w:val="0"/>
      <w:marTop w:val="0"/>
      <w:marBottom w:val="0"/>
      <w:divBdr>
        <w:top w:val="none" w:sz="0" w:space="0" w:color="auto"/>
        <w:left w:val="none" w:sz="0" w:space="0" w:color="auto"/>
        <w:bottom w:val="none" w:sz="0" w:space="0" w:color="auto"/>
        <w:right w:val="none" w:sz="0" w:space="0" w:color="auto"/>
      </w:divBdr>
    </w:div>
    <w:div w:id="565065919">
      <w:bodyDiv w:val="1"/>
      <w:marLeft w:val="0"/>
      <w:marRight w:val="0"/>
      <w:marTop w:val="0"/>
      <w:marBottom w:val="0"/>
      <w:divBdr>
        <w:top w:val="none" w:sz="0" w:space="0" w:color="auto"/>
        <w:left w:val="none" w:sz="0" w:space="0" w:color="auto"/>
        <w:bottom w:val="none" w:sz="0" w:space="0" w:color="auto"/>
        <w:right w:val="none" w:sz="0" w:space="0" w:color="auto"/>
      </w:divBdr>
    </w:div>
    <w:div w:id="571236498">
      <w:bodyDiv w:val="1"/>
      <w:marLeft w:val="0"/>
      <w:marRight w:val="0"/>
      <w:marTop w:val="0"/>
      <w:marBottom w:val="0"/>
      <w:divBdr>
        <w:top w:val="none" w:sz="0" w:space="0" w:color="auto"/>
        <w:left w:val="none" w:sz="0" w:space="0" w:color="auto"/>
        <w:bottom w:val="none" w:sz="0" w:space="0" w:color="auto"/>
        <w:right w:val="none" w:sz="0" w:space="0" w:color="auto"/>
      </w:divBdr>
    </w:div>
    <w:div w:id="579950498">
      <w:bodyDiv w:val="1"/>
      <w:marLeft w:val="0"/>
      <w:marRight w:val="0"/>
      <w:marTop w:val="0"/>
      <w:marBottom w:val="0"/>
      <w:divBdr>
        <w:top w:val="none" w:sz="0" w:space="0" w:color="auto"/>
        <w:left w:val="none" w:sz="0" w:space="0" w:color="auto"/>
        <w:bottom w:val="none" w:sz="0" w:space="0" w:color="auto"/>
        <w:right w:val="none" w:sz="0" w:space="0" w:color="auto"/>
      </w:divBdr>
      <w:divsChild>
        <w:div w:id="1361974808">
          <w:marLeft w:val="0"/>
          <w:marRight w:val="0"/>
          <w:marTop w:val="240"/>
          <w:marBottom w:val="480"/>
          <w:divBdr>
            <w:top w:val="none" w:sz="0" w:space="0" w:color="auto"/>
            <w:left w:val="none" w:sz="0" w:space="0" w:color="auto"/>
            <w:bottom w:val="none" w:sz="0" w:space="0" w:color="auto"/>
            <w:right w:val="none" w:sz="0" w:space="0" w:color="auto"/>
          </w:divBdr>
          <w:divsChild>
            <w:div w:id="1110246299">
              <w:marLeft w:val="0"/>
              <w:marRight w:val="0"/>
              <w:marTop w:val="0"/>
              <w:marBottom w:val="0"/>
              <w:divBdr>
                <w:top w:val="none" w:sz="0" w:space="0" w:color="auto"/>
                <w:left w:val="none" w:sz="0" w:space="0" w:color="auto"/>
                <w:bottom w:val="none" w:sz="0" w:space="0" w:color="auto"/>
                <w:right w:val="none" w:sz="0" w:space="0" w:color="auto"/>
              </w:divBdr>
              <w:divsChild>
                <w:div w:id="323552982">
                  <w:marLeft w:val="0"/>
                  <w:marRight w:val="0"/>
                  <w:marTop w:val="0"/>
                  <w:marBottom w:val="0"/>
                  <w:divBdr>
                    <w:top w:val="none" w:sz="0" w:space="0" w:color="auto"/>
                    <w:left w:val="none" w:sz="0" w:space="0" w:color="auto"/>
                    <w:bottom w:val="none" w:sz="0" w:space="0" w:color="auto"/>
                    <w:right w:val="none" w:sz="0" w:space="0" w:color="auto"/>
                  </w:divBdr>
                  <w:divsChild>
                    <w:div w:id="481972861">
                      <w:marLeft w:val="0"/>
                      <w:marRight w:val="0"/>
                      <w:marTop w:val="0"/>
                      <w:marBottom w:val="0"/>
                      <w:divBdr>
                        <w:top w:val="none" w:sz="0" w:space="0" w:color="auto"/>
                        <w:left w:val="none" w:sz="0" w:space="0" w:color="auto"/>
                        <w:bottom w:val="none" w:sz="0" w:space="0" w:color="auto"/>
                        <w:right w:val="none" w:sz="0" w:space="0" w:color="auto"/>
                      </w:divBdr>
                      <w:divsChild>
                        <w:div w:id="1270550076">
                          <w:marLeft w:val="0"/>
                          <w:marRight w:val="0"/>
                          <w:marTop w:val="0"/>
                          <w:marBottom w:val="0"/>
                          <w:divBdr>
                            <w:top w:val="none" w:sz="0" w:space="0" w:color="auto"/>
                            <w:left w:val="none" w:sz="0" w:space="0" w:color="auto"/>
                            <w:bottom w:val="none" w:sz="0" w:space="0" w:color="auto"/>
                            <w:right w:val="none" w:sz="0" w:space="0" w:color="auto"/>
                          </w:divBdr>
                          <w:divsChild>
                            <w:div w:id="962418916">
                              <w:marLeft w:val="0"/>
                              <w:marRight w:val="0"/>
                              <w:marTop w:val="0"/>
                              <w:marBottom w:val="0"/>
                              <w:divBdr>
                                <w:top w:val="none" w:sz="0" w:space="0" w:color="auto"/>
                                <w:left w:val="none" w:sz="0" w:space="0" w:color="auto"/>
                                <w:bottom w:val="none" w:sz="0" w:space="0" w:color="auto"/>
                                <w:right w:val="none" w:sz="0" w:space="0" w:color="auto"/>
                              </w:divBdr>
                              <w:divsChild>
                                <w:div w:id="1593589008">
                                  <w:marLeft w:val="0"/>
                                  <w:marRight w:val="0"/>
                                  <w:marTop w:val="150"/>
                                  <w:marBottom w:val="150"/>
                                  <w:divBdr>
                                    <w:top w:val="none" w:sz="0" w:space="0" w:color="auto"/>
                                    <w:left w:val="none" w:sz="0" w:space="0" w:color="auto"/>
                                    <w:bottom w:val="none" w:sz="0" w:space="0" w:color="auto"/>
                                    <w:right w:val="none" w:sz="0" w:space="0" w:color="auto"/>
                                  </w:divBdr>
                                  <w:divsChild>
                                    <w:div w:id="1082213700">
                                      <w:marLeft w:val="0"/>
                                      <w:marRight w:val="0"/>
                                      <w:marTop w:val="0"/>
                                      <w:marBottom w:val="0"/>
                                      <w:divBdr>
                                        <w:top w:val="none" w:sz="0" w:space="0" w:color="auto"/>
                                        <w:left w:val="none" w:sz="0" w:space="0" w:color="auto"/>
                                        <w:bottom w:val="none" w:sz="0" w:space="0" w:color="auto"/>
                                        <w:right w:val="none" w:sz="0" w:space="0" w:color="auto"/>
                                      </w:divBdr>
                                      <w:divsChild>
                                        <w:div w:id="160191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168078">
      <w:bodyDiv w:val="1"/>
      <w:marLeft w:val="0"/>
      <w:marRight w:val="0"/>
      <w:marTop w:val="0"/>
      <w:marBottom w:val="0"/>
      <w:divBdr>
        <w:top w:val="none" w:sz="0" w:space="0" w:color="auto"/>
        <w:left w:val="none" w:sz="0" w:space="0" w:color="auto"/>
        <w:bottom w:val="none" w:sz="0" w:space="0" w:color="auto"/>
        <w:right w:val="none" w:sz="0" w:space="0" w:color="auto"/>
      </w:divBdr>
      <w:divsChild>
        <w:div w:id="742214679">
          <w:marLeft w:val="0"/>
          <w:marRight w:val="0"/>
          <w:marTop w:val="240"/>
          <w:marBottom w:val="480"/>
          <w:divBdr>
            <w:top w:val="none" w:sz="0" w:space="0" w:color="auto"/>
            <w:left w:val="none" w:sz="0" w:space="0" w:color="auto"/>
            <w:bottom w:val="none" w:sz="0" w:space="0" w:color="auto"/>
            <w:right w:val="none" w:sz="0" w:space="0" w:color="auto"/>
          </w:divBdr>
          <w:divsChild>
            <w:div w:id="326519698">
              <w:marLeft w:val="0"/>
              <w:marRight w:val="0"/>
              <w:marTop w:val="0"/>
              <w:marBottom w:val="0"/>
              <w:divBdr>
                <w:top w:val="none" w:sz="0" w:space="0" w:color="auto"/>
                <w:left w:val="none" w:sz="0" w:space="0" w:color="auto"/>
                <w:bottom w:val="none" w:sz="0" w:space="0" w:color="auto"/>
                <w:right w:val="none" w:sz="0" w:space="0" w:color="auto"/>
              </w:divBdr>
              <w:divsChild>
                <w:div w:id="1806435869">
                  <w:marLeft w:val="0"/>
                  <w:marRight w:val="0"/>
                  <w:marTop w:val="0"/>
                  <w:marBottom w:val="0"/>
                  <w:divBdr>
                    <w:top w:val="none" w:sz="0" w:space="0" w:color="auto"/>
                    <w:left w:val="none" w:sz="0" w:space="0" w:color="auto"/>
                    <w:bottom w:val="none" w:sz="0" w:space="0" w:color="auto"/>
                    <w:right w:val="none" w:sz="0" w:space="0" w:color="auto"/>
                  </w:divBdr>
                  <w:divsChild>
                    <w:div w:id="610209532">
                      <w:marLeft w:val="0"/>
                      <w:marRight w:val="0"/>
                      <w:marTop w:val="0"/>
                      <w:marBottom w:val="0"/>
                      <w:divBdr>
                        <w:top w:val="none" w:sz="0" w:space="0" w:color="auto"/>
                        <w:left w:val="none" w:sz="0" w:space="0" w:color="auto"/>
                        <w:bottom w:val="none" w:sz="0" w:space="0" w:color="auto"/>
                        <w:right w:val="none" w:sz="0" w:space="0" w:color="auto"/>
                      </w:divBdr>
                      <w:divsChild>
                        <w:div w:id="740562069">
                          <w:marLeft w:val="0"/>
                          <w:marRight w:val="0"/>
                          <w:marTop w:val="0"/>
                          <w:marBottom w:val="0"/>
                          <w:divBdr>
                            <w:top w:val="none" w:sz="0" w:space="0" w:color="auto"/>
                            <w:left w:val="none" w:sz="0" w:space="0" w:color="auto"/>
                            <w:bottom w:val="none" w:sz="0" w:space="0" w:color="auto"/>
                            <w:right w:val="none" w:sz="0" w:space="0" w:color="auto"/>
                          </w:divBdr>
                          <w:divsChild>
                            <w:div w:id="1288967614">
                              <w:marLeft w:val="0"/>
                              <w:marRight w:val="0"/>
                              <w:marTop w:val="0"/>
                              <w:marBottom w:val="0"/>
                              <w:divBdr>
                                <w:top w:val="none" w:sz="0" w:space="0" w:color="auto"/>
                                <w:left w:val="none" w:sz="0" w:space="0" w:color="auto"/>
                                <w:bottom w:val="none" w:sz="0" w:space="0" w:color="auto"/>
                                <w:right w:val="none" w:sz="0" w:space="0" w:color="auto"/>
                              </w:divBdr>
                              <w:divsChild>
                                <w:div w:id="1451360972">
                                  <w:marLeft w:val="0"/>
                                  <w:marRight w:val="0"/>
                                  <w:marTop w:val="150"/>
                                  <w:marBottom w:val="150"/>
                                  <w:divBdr>
                                    <w:top w:val="none" w:sz="0" w:space="0" w:color="auto"/>
                                    <w:left w:val="none" w:sz="0" w:space="0" w:color="auto"/>
                                    <w:bottom w:val="none" w:sz="0" w:space="0" w:color="auto"/>
                                    <w:right w:val="none" w:sz="0" w:space="0" w:color="auto"/>
                                  </w:divBdr>
                                  <w:divsChild>
                                    <w:div w:id="1426533708">
                                      <w:marLeft w:val="0"/>
                                      <w:marRight w:val="0"/>
                                      <w:marTop w:val="0"/>
                                      <w:marBottom w:val="0"/>
                                      <w:divBdr>
                                        <w:top w:val="none" w:sz="0" w:space="0" w:color="auto"/>
                                        <w:left w:val="none" w:sz="0" w:space="0" w:color="auto"/>
                                        <w:bottom w:val="none" w:sz="0" w:space="0" w:color="auto"/>
                                        <w:right w:val="none" w:sz="0" w:space="0" w:color="auto"/>
                                      </w:divBdr>
                                      <w:divsChild>
                                        <w:div w:id="110789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6742193">
      <w:bodyDiv w:val="1"/>
      <w:marLeft w:val="0"/>
      <w:marRight w:val="0"/>
      <w:marTop w:val="0"/>
      <w:marBottom w:val="0"/>
      <w:divBdr>
        <w:top w:val="none" w:sz="0" w:space="0" w:color="auto"/>
        <w:left w:val="none" w:sz="0" w:space="0" w:color="auto"/>
        <w:bottom w:val="none" w:sz="0" w:space="0" w:color="auto"/>
        <w:right w:val="none" w:sz="0" w:space="0" w:color="auto"/>
      </w:divBdr>
    </w:div>
    <w:div w:id="635572763">
      <w:bodyDiv w:val="1"/>
      <w:marLeft w:val="0"/>
      <w:marRight w:val="0"/>
      <w:marTop w:val="0"/>
      <w:marBottom w:val="0"/>
      <w:divBdr>
        <w:top w:val="none" w:sz="0" w:space="0" w:color="auto"/>
        <w:left w:val="none" w:sz="0" w:space="0" w:color="auto"/>
        <w:bottom w:val="none" w:sz="0" w:space="0" w:color="auto"/>
        <w:right w:val="none" w:sz="0" w:space="0" w:color="auto"/>
      </w:divBdr>
    </w:div>
    <w:div w:id="678167431">
      <w:bodyDiv w:val="1"/>
      <w:marLeft w:val="0"/>
      <w:marRight w:val="0"/>
      <w:marTop w:val="0"/>
      <w:marBottom w:val="0"/>
      <w:divBdr>
        <w:top w:val="none" w:sz="0" w:space="0" w:color="auto"/>
        <w:left w:val="none" w:sz="0" w:space="0" w:color="auto"/>
        <w:bottom w:val="none" w:sz="0" w:space="0" w:color="auto"/>
        <w:right w:val="none" w:sz="0" w:space="0" w:color="auto"/>
      </w:divBdr>
    </w:div>
    <w:div w:id="704142306">
      <w:bodyDiv w:val="1"/>
      <w:marLeft w:val="0"/>
      <w:marRight w:val="0"/>
      <w:marTop w:val="0"/>
      <w:marBottom w:val="0"/>
      <w:divBdr>
        <w:top w:val="none" w:sz="0" w:space="0" w:color="auto"/>
        <w:left w:val="none" w:sz="0" w:space="0" w:color="auto"/>
        <w:bottom w:val="none" w:sz="0" w:space="0" w:color="auto"/>
        <w:right w:val="none" w:sz="0" w:space="0" w:color="auto"/>
      </w:divBdr>
    </w:div>
    <w:div w:id="707337682">
      <w:bodyDiv w:val="1"/>
      <w:marLeft w:val="0"/>
      <w:marRight w:val="0"/>
      <w:marTop w:val="0"/>
      <w:marBottom w:val="0"/>
      <w:divBdr>
        <w:top w:val="none" w:sz="0" w:space="0" w:color="auto"/>
        <w:left w:val="none" w:sz="0" w:space="0" w:color="auto"/>
        <w:bottom w:val="none" w:sz="0" w:space="0" w:color="auto"/>
        <w:right w:val="none" w:sz="0" w:space="0" w:color="auto"/>
      </w:divBdr>
      <w:divsChild>
        <w:div w:id="443305777">
          <w:marLeft w:val="0"/>
          <w:marRight w:val="0"/>
          <w:marTop w:val="240"/>
          <w:marBottom w:val="480"/>
          <w:divBdr>
            <w:top w:val="none" w:sz="0" w:space="0" w:color="auto"/>
            <w:left w:val="none" w:sz="0" w:space="0" w:color="auto"/>
            <w:bottom w:val="none" w:sz="0" w:space="0" w:color="auto"/>
            <w:right w:val="none" w:sz="0" w:space="0" w:color="auto"/>
          </w:divBdr>
          <w:divsChild>
            <w:div w:id="1943951313">
              <w:marLeft w:val="0"/>
              <w:marRight w:val="0"/>
              <w:marTop w:val="0"/>
              <w:marBottom w:val="0"/>
              <w:divBdr>
                <w:top w:val="none" w:sz="0" w:space="0" w:color="auto"/>
                <w:left w:val="none" w:sz="0" w:space="0" w:color="auto"/>
                <w:bottom w:val="none" w:sz="0" w:space="0" w:color="auto"/>
                <w:right w:val="none" w:sz="0" w:space="0" w:color="auto"/>
              </w:divBdr>
              <w:divsChild>
                <w:div w:id="1958173382">
                  <w:marLeft w:val="0"/>
                  <w:marRight w:val="0"/>
                  <w:marTop w:val="0"/>
                  <w:marBottom w:val="0"/>
                  <w:divBdr>
                    <w:top w:val="none" w:sz="0" w:space="0" w:color="auto"/>
                    <w:left w:val="none" w:sz="0" w:space="0" w:color="auto"/>
                    <w:bottom w:val="none" w:sz="0" w:space="0" w:color="auto"/>
                    <w:right w:val="none" w:sz="0" w:space="0" w:color="auto"/>
                  </w:divBdr>
                  <w:divsChild>
                    <w:div w:id="1427925376">
                      <w:marLeft w:val="0"/>
                      <w:marRight w:val="0"/>
                      <w:marTop w:val="0"/>
                      <w:marBottom w:val="0"/>
                      <w:divBdr>
                        <w:top w:val="none" w:sz="0" w:space="0" w:color="auto"/>
                        <w:left w:val="none" w:sz="0" w:space="0" w:color="auto"/>
                        <w:bottom w:val="none" w:sz="0" w:space="0" w:color="auto"/>
                        <w:right w:val="none" w:sz="0" w:space="0" w:color="auto"/>
                      </w:divBdr>
                      <w:divsChild>
                        <w:div w:id="904800534">
                          <w:marLeft w:val="0"/>
                          <w:marRight w:val="0"/>
                          <w:marTop w:val="0"/>
                          <w:marBottom w:val="0"/>
                          <w:divBdr>
                            <w:top w:val="none" w:sz="0" w:space="0" w:color="auto"/>
                            <w:left w:val="none" w:sz="0" w:space="0" w:color="auto"/>
                            <w:bottom w:val="none" w:sz="0" w:space="0" w:color="auto"/>
                            <w:right w:val="none" w:sz="0" w:space="0" w:color="auto"/>
                          </w:divBdr>
                          <w:divsChild>
                            <w:div w:id="32386760">
                              <w:marLeft w:val="0"/>
                              <w:marRight w:val="0"/>
                              <w:marTop w:val="0"/>
                              <w:marBottom w:val="0"/>
                              <w:divBdr>
                                <w:top w:val="none" w:sz="0" w:space="0" w:color="auto"/>
                                <w:left w:val="none" w:sz="0" w:space="0" w:color="auto"/>
                                <w:bottom w:val="none" w:sz="0" w:space="0" w:color="auto"/>
                                <w:right w:val="none" w:sz="0" w:space="0" w:color="auto"/>
                              </w:divBdr>
                              <w:divsChild>
                                <w:div w:id="834538153">
                                  <w:marLeft w:val="0"/>
                                  <w:marRight w:val="0"/>
                                  <w:marTop w:val="150"/>
                                  <w:marBottom w:val="150"/>
                                  <w:divBdr>
                                    <w:top w:val="none" w:sz="0" w:space="0" w:color="auto"/>
                                    <w:left w:val="none" w:sz="0" w:space="0" w:color="auto"/>
                                    <w:bottom w:val="none" w:sz="0" w:space="0" w:color="auto"/>
                                    <w:right w:val="none" w:sz="0" w:space="0" w:color="auto"/>
                                  </w:divBdr>
                                  <w:divsChild>
                                    <w:div w:id="520976390">
                                      <w:marLeft w:val="0"/>
                                      <w:marRight w:val="0"/>
                                      <w:marTop w:val="0"/>
                                      <w:marBottom w:val="0"/>
                                      <w:divBdr>
                                        <w:top w:val="none" w:sz="0" w:space="0" w:color="auto"/>
                                        <w:left w:val="none" w:sz="0" w:space="0" w:color="auto"/>
                                        <w:bottom w:val="none" w:sz="0" w:space="0" w:color="auto"/>
                                        <w:right w:val="none" w:sz="0" w:space="0" w:color="auto"/>
                                      </w:divBdr>
                                      <w:divsChild>
                                        <w:div w:id="3999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169029">
      <w:bodyDiv w:val="1"/>
      <w:marLeft w:val="0"/>
      <w:marRight w:val="0"/>
      <w:marTop w:val="0"/>
      <w:marBottom w:val="0"/>
      <w:divBdr>
        <w:top w:val="none" w:sz="0" w:space="0" w:color="auto"/>
        <w:left w:val="none" w:sz="0" w:space="0" w:color="auto"/>
        <w:bottom w:val="none" w:sz="0" w:space="0" w:color="auto"/>
        <w:right w:val="none" w:sz="0" w:space="0" w:color="auto"/>
      </w:divBdr>
    </w:div>
    <w:div w:id="724569774">
      <w:bodyDiv w:val="1"/>
      <w:marLeft w:val="0"/>
      <w:marRight w:val="0"/>
      <w:marTop w:val="0"/>
      <w:marBottom w:val="0"/>
      <w:divBdr>
        <w:top w:val="none" w:sz="0" w:space="0" w:color="auto"/>
        <w:left w:val="none" w:sz="0" w:space="0" w:color="auto"/>
        <w:bottom w:val="none" w:sz="0" w:space="0" w:color="auto"/>
        <w:right w:val="none" w:sz="0" w:space="0" w:color="auto"/>
      </w:divBdr>
      <w:divsChild>
        <w:div w:id="958143811">
          <w:marLeft w:val="0"/>
          <w:marRight w:val="0"/>
          <w:marTop w:val="240"/>
          <w:marBottom w:val="480"/>
          <w:divBdr>
            <w:top w:val="none" w:sz="0" w:space="0" w:color="auto"/>
            <w:left w:val="none" w:sz="0" w:space="0" w:color="auto"/>
            <w:bottom w:val="none" w:sz="0" w:space="0" w:color="auto"/>
            <w:right w:val="none" w:sz="0" w:space="0" w:color="auto"/>
          </w:divBdr>
          <w:divsChild>
            <w:div w:id="969936965">
              <w:marLeft w:val="0"/>
              <w:marRight w:val="0"/>
              <w:marTop w:val="0"/>
              <w:marBottom w:val="0"/>
              <w:divBdr>
                <w:top w:val="none" w:sz="0" w:space="0" w:color="auto"/>
                <w:left w:val="none" w:sz="0" w:space="0" w:color="auto"/>
                <w:bottom w:val="none" w:sz="0" w:space="0" w:color="auto"/>
                <w:right w:val="none" w:sz="0" w:space="0" w:color="auto"/>
              </w:divBdr>
              <w:divsChild>
                <w:div w:id="1390617974">
                  <w:marLeft w:val="0"/>
                  <w:marRight w:val="0"/>
                  <w:marTop w:val="0"/>
                  <w:marBottom w:val="0"/>
                  <w:divBdr>
                    <w:top w:val="none" w:sz="0" w:space="0" w:color="auto"/>
                    <w:left w:val="none" w:sz="0" w:space="0" w:color="auto"/>
                    <w:bottom w:val="none" w:sz="0" w:space="0" w:color="auto"/>
                    <w:right w:val="none" w:sz="0" w:space="0" w:color="auto"/>
                  </w:divBdr>
                  <w:divsChild>
                    <w:div w:id="1179001797">
                      <w:marLeft w:val="0"/>
                      <w:marRight w:val="0"/>
                      <w:marTop w:val="0"/>
                      <w:marBottom w:val="0"/>
                      <w:divBdr>
                        <w:top w:val="none" w:sz="0" w:space="0" w:color="auto"/>
                        <w:left w:val="none" w:sz="0" w:space="0" w:color="auto"/>
                        <w:bottom w:val="none" w:sz="0" w:space="0" w:color="auto"/>
                        <w:right w:val="none" w:sz="0" w:space="0" w:color="auto"/>
                      </w:divBdr>
                      <w:divsChild>
                        <w:div w:id="360741765">
                          <w:marLeft w:val="0"/>
                          <w:marRight w:val="0"/>
                          <w:marTop w:val="0"/>
                          <w:marBottom w:val="0"/>
                          <w:divBdr>
                            <w:top w:val="none" w:sz="0" w:space="0" w:color="auto"/>
                            <w:left w:val="none" w:sz="0" w:space="0" w:color="auto"/>
                            <w:bottom w:val="none" w:sz="0" w:space="0" w:color="auto"/>
                            <w:right w:val="none" w:sz="0" w:space="0" w:color="auto"/>
                          </w:divBdr>
                          <w:divsChild>
                            <w:div w:id="1478759613">
                              <w:marLeft w:val="0"/>
                              <w:marRight w:val="0"/>
                              <w:marTop w:val="0"/>
                              <w:marBottom w:val="0"/>
                              <w:divBdr>
                                <w:top w:val="none" w:sz="0" w:space="0" w:color="auto"/>
                                <w:left w:val="none" w:sz="0" w:space="0" w:color="auto"/>
                                <w:bottom w:val="none" w:sz="0" w:space="0" w:color="auto"/>
                                <w:right w:val="none" w:sz="0" w:space="0" w:color="auto"/>
                              </w:divBdr>
                              <w:divsChild>
                                <w:div w:id="319046586">
                                  <w:marLeft w:val="0"/>
                                  <w:marRight w:val="0"/>
                                  <w:marTop w:val="150"/>
                                  <w:marBottom w:val="150"/>
                                  <w:divBdr>
                                    <w:top w:val="none" w:sz="0" w:space="0" w:color="auto"/>
                                    <w:left w:val="none" w:sz="0" w:space="0" w:color="auto"/>
                                    <w:bottom w:val="none" w:sz="0" w:space="0" w:color="auto"/>
                                    <w:right w:val="none" w:sz="0" w:space="0" w:color="auto"/>
                                  </w:divBdr>
                                  <w:divsChild>
                                    <w:div w:id="56054577">
                                      <w:marLeft w:val="0"/>
                                      <w:marRight w:val="0"/>
                                      <w:marTop w:val="0"/>
                                      <w:marBottom w:val="0"/>
                                      <w:divBdr>
                                        <w:top w:val="none" w:sz="0" w:space="0" w:color="auto"/>
                                        <w:left w:val="none" w:sz="0" w:space="0" w:color="auto"/>
                                        <w:bottom w:val="none" w:sz="0" w:space="0" w:color="auto"/>
                                        <w:right w:val="none" w:sz="0" w:space="0" w:color="auto"/>
                                      </w:divBdr>
                                      <w:divsChild>
                                        <w:div w:id="55335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967496">
      <w:bodyDiv w:val="1"/>
      <w:marLeft w:val="0"/>
      <w:marRight w:val="0"/>
      <w:marTop w:val="0"/>
      <w:marBottom w:val="0"/>
      <w:divBdr>
        <w:top w:val="none" w:sz="0" w:space="0" w:color="auto"/>
        <w:left w:val="none" w:sz="0" w:space="0" w:color="auto"/>
        <w:bottom w:val="none" w:sz="0" w:space="0" w:color="auto"/>
        <w:right w:val="none" w:sz="0" w:space="0" w:color="auto"/>
      </w:divBdr>
    </w:div>
    <w:div w:id="760641582">
      <w:bodyDiv w:val="1"/>
      <w:marLeft w:val="0"/>
      <w:marRight w:val="0"/>
      <w:marTop w:val="0"/>
      <w:marBottom w:val="0"/>
      <w:divBdr>
        <w:top w:val="none" w:sz="0" w:space="0" w:color="auto"/>
        <w:left w:val="none" w:sz="0" w:space="0" w:color="auto"/>
        <w:bottom w:val="none" w:sz="0" w:space="0" w:color="auto"/>
        <w:right w:val="none" w:sz="0" w:space="0" w:color="auto"/>
      </w:divBdr>
      <w:divsChild>
        <w:div w:id="2120903925">
          <w:marLeft w:val="0"/>
          <w:marRight w:val="0"/>
          <w:marTop w:val="240"/>
          <w:marBottom w:val="480"/>
          <w:divBdr>
            <w:top w:val="none" w:sz="0" w:space="0" w:color="auto"/>
            <w:left w:val="none" w:sz="0" w:space="0" w:color="auto"/>
            <w:bottom w:val="none" w:sz="0" w:space="0" w:color="auto"/>
            <w:right w:val="none" w:sz="0" w:space="0" w:color="auto"/>
          </w:divBdr>
          <w:divsChild>
            <w:div w:id="1212306948">
              <w:marLeft w:val="0"/>
              <w:marRight w:val="0"/>
              <w:marTop w:val="0"/>
              <w:marBottom w:val="0"/>
              <w:divBdr>
                <w:top w:val="none" w:sz="0" w:space="0" w:color="auto"/>
                <w:left w:val="none" w:sz="0" w:space="0" w:color="auto"/>
                <w:bottom w:val="none" w:sz="0" w:space="0" w:color="auto"/>
                <w:right w:val="none" w:sz="0" w:space="0" w:color="auto"/>
              </w:divBdr>
              <w:divsChild>
                <w:div w:id="568269854">
                  <w:marLeft w:val="0"/>
                  <w:marRight w:val="0"/>
                  <w:marTop w:val="0"/>
                  <w:marBottom w:val="0"/>
                  <w:divBdr>
                    <w:top w:val="none" w:sz="0" w:space="0" w:color="auto"/>
                    <w:left w:val="none" w:sz="0" w:space="0" w:color="auto"/>
                    <w:bottom w:val="none" w:sz="0" w:space="0" w:color="auto"/>
                    <w:right w:val="none" w:sz="0" w:space="0" w:color="auto"/>
                  </w:divBdr>
                  <w:divsChild>
                    <w:div w:id="749422351">
                      <w:marLeft w:val="0"/>
                      <w:marRight w:val="0"/>
                      <w:marTop w:val="0"/>
                      <w:marBottom w:val="0"/>
                      <w:divBdr>
                        <w:top w:val="none" w:sz="0" w:space="0" w:color="auto"/>
                        <w:left w:val="none" w:sz="0" w:space="0" w:color="auto"/>
                        <w:bottom w:val="none" w:sz="0" w:space="0" w:color="auto"/>
                        <w:right w:val="none" w:sz="0" w:space="0" w:color="auto"/>
                      </w:divBdr>
                      <w:divsChild>
                        <w:div w:id="794447138">
                          <w:marLeft w:val="0"/>
                          <w:marRight w:val="0"/>
                          <w:marTop w:val="0"/>
                          <w:marBottom w:val="0"/>
                          <w:divBdr>
                            <w:top w:val="none" w:sz="0" w:space="0" w:color="auto"/>
                            <w:left w:val="none" w:sz="0" w:space="0" w:color="auto"/>
                            <w:bottom w:val="none" w:sz="0" w:space="0" w:color="auto"/>
                            <w:right w:val="none" w:sz="0" w:space="0" w:color="auto"/>
                          </w:divBdr>
                          <w:divsChild>
                            <w:div w:id="767962863">
                              <w:marLeft w:val="0"/>
                              <w:marRight w:val="0"/>
                              <w:marTop w:val="0"/>
                              <w:marBottom w:val="0"/>
                              <w:divBdr>
                                <w:top w:val="none" w:sz="0" w:space="0" w:color="auto"/>
                                <w:left w:val="none" w:sz="0" w:space="0" w:color="auto"/>
                                <w:bottom w:val="none" w:sz="0" w:space="0" w:color="auto"/>
                                <w:right w:val="none" w:sz="0" w:space="0" w:color="auto"/>
                              </w:divBdr>
                              <w:divsChild>
                                <w:div w:id="553927729">
                                  <w:marLeft w:val="0"/>
                                  <w:marRight w:val="0"/>
                                  <w:marTop w:val="150"/>
                                  <w:marBottom w:val="150"/>
                                  <w:divBdr>
                                    <w:top w:val="none" w:sz="0" w:space="0" w:color="auto"/>
                                    <w:left w:val="none" w:sz="0" w:space="0" w:color="auto"/>
                                    <w:bottom w:val="none" w:sz="0" w:space="0" w:color="auto"/>
                                    <w:right w:val="none" w:sz="0" w:space="0" w:color="auto"/>
                                  </w:divBdr>
                                  <w:divsChild>
                                    <w:div w:id="275646559">
                                      <w:marLeft w:val="0"/>
                                      <w:marRight w:val="0"/>
                                      <w:marTop w:val="0"/>
                                      <w:marBottom w:val="0"/>
                                      <w:divBdr>
                                        <w:top w:val="none" w:sz="0" w:space="0" w:color="auto"/>
                                        <w:left w:val="none" w:sz="0" w:space="0" w:color="auto"/>
                                        <w:bottom w:val="none" w:sz="0" w:space="0" w:color="auto"/>
                                        <w:right w:val="none" w:sz="0" w:space="0" w:color="auto"/>
                                      </w:divBdr>
                                      <w:divsChild>
                                        <w:div w:id="196040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752536">
      <w:bodyDiv w:val="1"/>
      <w:marLeft w:val="0"/>
      <w:marRight w:val="0"/>
      <w:marTop w:val="0"/>
      <w:marBottom w:val="0"/>
      <w:divBdr>
        <w:top w:val="none" w:sz="0" w:space="0" w:color="auto"/>
        <w:left w:val="none" w:sz="0" w:space="0" w:color="auto"/>
        <w:bottom w:val="none" w:sz="0" w:space="0" w:color="auto"/>
        <w:right w:val="none" w:sz="0" w:space="0" w:color="auto"/>
      </w:divBdr>
      <w:divsChild>
        <w:div w:id="616378042">
          <w:marLeft w:val="0"/>
          <w:marRight w:val="0"/>
          <w:marTop w:val="240"/>
          <w:marBottom w:val="480"/>
          <w:divBdr>
            <w:top w:val="none" w:sz="0" w:space="0" w:color="auto"/>
            <w:left w:val="none" w:sz="0" w:space="0" w:color="auto"/>
            <w:bottom w:val="none" w:sz="0" w:space="0" w:color="auto"/>
            <w:right w:val="none" w:sz="0" w:space="0" w:color="auto"/>
          </w:divBdr>
          <w:divsChild>
            <w:div w:id="1417435050">
              <w:marLeft w:val="0"/>
              <w:marRight w:val="0"/>
              <w:marTop w:val="0"/>
              <w:marBottom w:val="0"/>
              <w:divBdr>
                <w:top w:val="none" w:sz="0" w:space="0" w:color="auto"/>
                <w:left w:val="none" w:sz="0" w:space="0" w:color="auto"/>
                <w:bottom w:val="none" w:sz="0" w:space="0" w:color="auto"/>
                <w:right w:val="none" w:sz="0" w:space="0" w:color="auto"/>
              </w:divBdr>
              <w:divsChild>
                <w:div w:id="1260092870">
                  <w:marLeft w:val="0"/>
                  <w:marRight w:val="0"/>
                  <w:marTop w:val="0"/>
                  <w:marBottom w:val="0"/>
                  <w:divBdr>
                    <w:top w:val="none" w:sz="0" w:space="0" w:color="auto"/>
                    <w:left w:val="none" w:sz="0" w:space="0" w:color="auto"/>
                    <w:bottom w:val="none" w:sz="0" w:space="0" w:color="auto"/>
                    <w:right w:val="none" w:sz="0" w:space="0" w:color="auto"/>
                  </w:divBdr>
                  <w:divsChild>
                    <w:div w:id="803620671">
                      <w:marLeft w:val="0"/>
                      <w:marRight w:val="0"/>
                      <w:marTop w:val="0"/>
                      <w:marBottom w:val="0"/>
                      <w:divBdr>
                        <w:top w:val="none" w:sz="0" w:space="0" w:color="auto"/>
                        <w:left w:val="none" w:sz="0" w:space="0" w:color="auto"/>
                        <w:bottom w:val="none" w:sz="0" w:space="0" w:color="auto"/>
                        <w:right w:val="none" w:sz="0" w:space="0" w:color="auto"/>
                      </w:divBdr>
                      <w:divsChild>
                        <w:div w:id="320163857">
                          <w:marLeft w:val="0"/>
                          <w:marRight w:val="0"/>
                          <w:marTop w:val="0"/>
                          <w:marBottom w:val="0"/>
                          <w:divBdr>
                            <w:top w:val="none" w:sz="0" w:space="0" w:color="auto"/>
                            <w:left w:val="none" w:sz="0" w:space="0" w:color="auto"/>
                            <w:bottom w:val="none" w:sz="0" w:space="0" w:color="auto"/>
                            <w:right w:val="none" w:sz="0" w:space="0" w:color="auto"/>
                          </w:divBdr>
                          <w:divsChild>
                            <w:div w:id="312296433">
                              <w:marLeft w:val="0"/>
                              <w:marRight w:val="0"/>
                              <w:marTop w:val="0"/>
                              <w:marBottom w:val="0"/>
                              <w:divBdr>
                                <w:top w:val="none" w:sz="0" w:space="0" w:color="auto"/>
                                <w:left w:val="none" w:sz="0" w:space="0" w:color="auto"/>
                                <w:bottom w:val="none" w:sz="0" w:space="0" w:color="auto"/>
                                <w:right w:val="none" w:sz="0" w:space="0" w:color="auto"/>
                              </w:divBdr>
                              <w:divsChild>
                                <w:div w:id="857045138">
                                  <w:marLeft w:val="0"/>
                                  <w:marRight w:val="0"/>
                                  <w:marTop w:val="150"/>
                                  <w:marBottom w:val="150"/>
                                  <w:divBdr>
                                    <w:top w:val="none" w:sz="0" w:space="0" w:color="auto"/>
                                    <w:left w:val="none" w:sz="0" w:space="0" w:color="auto"/>
                                    <w:bottom w:val="none" w:sz="0" w:space="0" w:color="auto"/>
                                    <w:right w:val="none" w:sz="0" w:space="0" w:color="auto"/>
                                  </w:divBdr>
                                  <w:divsChild>
                                    <w:div w:id="985742902">
                                      <w:marLeft w:val="0"/>
                                      <w:marRight w:val="0"/>
                                      <w:marTop w:val="0"/>
                                      <w:marBottom w:val="0"/>
                                      <w:divBdr>
                                        <w:top w:val="none" w:sz="0" w:space="0" w:color="auto"/>
                                        <w:left w:val="none" w:sz="0" w:space="0" w:color="auto"/>
                                        <w:bottom w:val="none" w:sz="0" w:space="0" w:color="auto"/>
                                        <w:right w:val="none" w:sz="0" w:space="0" w:color="auto"/>
                                      </w:divBdr>
                                      <w:divsChild>
                                        <w:div w:id="15699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9301740">
      <w:bodyDiv w:val="1"/>
      <w:marLeft w:val="0"/>
      <w:marRight w:val="0"/>
      <w:marTop w:val="0"/>
      <w:marBottom w:val="0"/>
      <w:divBdr>
        <w:top w:val="none" w:sz="0" w:space="0" w:color="auto"/>
        <w:left w:val="none" w:sz="0" w:space="0" w:color="auto"/>
        <w:bottom w:val="none" w:sz="0" w:space="0" w:color="auto"/>
        <w:right w:val="none" w:sz="0" w:space="0" w:color="auto"/>
      </w:divBdr>
    </w:div>
    <w:div w:id="783378729">
      <w:bodyDiv w:val="1"/>
      <w:marLeft w:val="0"/>
      <w:marRight w:val="0"/>
      <w:marTop w:val="0"/>
      <w:marBottom w:val="0"/>
      <w:divBdr>
        <w:top w:val="none" w:sz="0" w:space="0" w:color="auto"/>
        <w:left w:val="none" w:sz="0" w:space="0" w:color="auto"/>
        <w:bottom w:val="none" w:sz="0" w:space="0" w:color="auto"/>
        <w:right w:val="none" w:sz="0" w:space="0" w:color="auto"/>
      </w:divBdr>
      <w:divsChild>
        <w:div w:id="849370537">
          <w:marLeft w:val="0"/>
          <w:marRight w:val="0"/>
          <w:marTop w:val="240"/>
          <w:marBottom w:val="480"/>
          <w:divBdr>
            <w:top w:val="none" w:sz="0" w:space="0" w:color="auto"/>
            <w:left w:val="none" w:sz="0" w:space="0" w:color="auto"/>
            <w:bottom w:val="none" w:sz="0" w:space="0" w:color="auto"/>
            <w:right w:val="none" w:sz="0" w:space="0" w:color="auto"/>
          </w:divBdr>
          <w:divsChild>
            <w:div w:id="1943755660">
              <w:marLeft w:val="0"/>
              <w:marRight w:val="0"/>
              <w:marTop w:val="0"/>
              <w:marBottom w:val="0"/>
              <w:divBdr>
                <w:top w:val="none" w:sz="0" w:space="0" w:color="auto"/>
                <w:left w:val="none" w:sz="0" w:space="0" w:color="auto"/>
                <w:bottom w:val="none" w:sz="0" w:space="0" w:color="auto"/>
                <w:right w:val="none" w:sz="0" w:space="0" w:color="auto"/>
              </w:divBdr>
              <w:divsChild>
                <w:div w:id="1334918695">
                  <w:marLeft w:val="0"/>
                  <w:marRight w:val="0"/>
                  <w:marTop w:val="0"/>
                  <w:marBottom w:val="0"/>
                  <w:divBdr>
                    <w:top w:val="none" w:sz="0" w:space="0" w:color="auto"/>
                    <w:left w:val="none" w:sz="0" w:space="0" w:color="auto"/>
                    <w:bottom w:val="none" w:sz="0" w:space="0" w:color="auto"/>
                    <w:right w:val="none" w:sz="0" w:space="0" w:color="auto"/>
                  </w:divBdr>
                  <w:divsChild>
                    <w:div w:id="936912784">
                      <w:marLeft w:val="0"/>
                      <w:marRight w:val="0"/>
                      <w:marTop w:val="0"/>
                      <w:marBottom w:val="0"/>
                      <w:divBdr>
                        <w:top w:val="none" w:sz="0" w:space="0" w:color="auto"/>
                        <w:left w:val="none" w:sz="0" w:space="0" w:color="auto"/>
                        <w:bottom w:val="none" w:sz="0" w:space="0" w:color="auto"/>
                        <w:right w:val="none" w:sz="0" w:space="0" w:color="auto"/>
                      </w:divBdr>
                      <w:divsChild>
                        <w:div w:id="602759533">
                          <w:marLeft w:val="0"/>
                          <w:marRight w:val="0"/>
                          <w:marTop w:val="0"/>
                          <w:marBottom w:val="0"/>
                          <w:divBdr>
                            <w:top w:val="none" w:sz="0" w:space="0" w:color="auto"/>
                            <w:left w:val="none" w:sz="0" w:space="0" w:color="auto"/>
                            <w:bottom w:val="none" w:sz="0" w:space="0" w:color="auto"/>
                            <w:right w:val="none" w:sz="0" w:space="0" w:color="auto"/>
                          </w:divBdr>
                          <w:divsChild>
                            <w:div w:id="2014722667">
                              <w:marLeft w:val="0"/>
                              <w:marRight w:val="0"/>
                              <w:marTop w:val="0"/>
                              <w:marBottom w:val="0"/>
                              <w:divBdr>
                                <w:top w:val="none" w:sz="0" w:space="0" w:color="auto"/>
                                <w:left w:val="none" w:sz="0" w:space="0" w:color="auto"/>
                                <w:bottom w:val="none" w:sz="0" w:space="0" w:color="auto"/>
                                <w:right w:val="none" w:sz="0" w:space="0" w:color="auto"/>
                              </w:divBdr>
                              <w:divsChild>
                                <w:div w:id="422533770">
                                  <w:marLeft w:val="0"/>
                                  <w:marRight w:val="0"/>
                                  <w:marTop w:val="150"/>
                                  <w:marBottom w:val="150"/>
                                  <w:divBdr>
                                    <w:top w:val="none" w:sz="0" w:space="0" w:color="auto"/>
                                    <w:left w:val="none" w:sz="0" w:space="0" w:color="auto"/>
                                    <w:bottom w:val="none" w:sz="0" w:space="0" w:color="auto"/>
                                    <w:right w:val="none" w:sz="0" w:space="0" w:color="auto"/>
                                  </w:divBdr>
                                  <w:divsChild>
                                    <w:div w:id="1701122463">
                                      <w:marLeft w:val="0"/>
                                      <w:marRight w:val="0"/>
                                      <w:marTop w:val="0"/>
                                      <w:marBottom w:val="0"/>
                                      <w:divBdr>
                                        <w:top w:val="none" w:sz="0" w:space="0" w:color="auto"/>
                                        <w:left w:val="none" w:sz="0" w:space="0" w:color="auto"/>
                                        <w:bottom w:val="none" w:sz="0" w:space="0" w:color="auto"/>
                                        <w:right w:val="none" w:sz="0" w:space="0" w:color="auto"/>
                                      </w:divBdr>
                                      <w:divsChild>
                                        <w:div w:id="14965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894707">
      <w:bodyDiv w:val="1"/>
      <w:marLeft w:val="0"/>
      <w:marRight w:val="0"/>
      <w:marTop w:val="0"/>
      <w:marBottom w:val="0"/>
      <w:divBdr>
        <w:top w:val="none" w:sz="0" w:space="0" w:color="auto"/>
        <w:left w:val="none" w:sz="0" w:space="0" w:color="auto"/>
        <w:bottom w:val="none" w:sz="0" w:space="0" w:color="auto"/>
        <w:right w:val="none" w:sz="0" w:space="0" w:color="auto"/>
      </w:divBdr>
    </w:div>
    <w:div w:id="802115969">
      <w:bodyDiv w:val="1"/>
      <w:marLeft w:val="0"/>
      <w:marRight w:val="0"/>
      <w:marTop w:val="0"/>
      <w:marBottom w:val="0"/>
      <w:divBdr>
        <w:top w:val="none" w:sz="0" w:space="0" w:color="auto"/>
        <w:left w:val="none" w:sz="0" w:space="0" w:color="auto"/>
        <w:bottom w:val="none" w:sz="0" w:space="0" w:color="auto"/>
        <w:right w:val="none" w:sz="0" w:space="0" w:color="auto"/>
      </w:divBdr>
    </w:div>
    <w:div w:id="816846335">
      <w:bodyDiv w:val="1"/>
      <w:marLeft w:val="0"/>
      <w:marRight w:val="0"/>
      <w:marTop w:val="0"/>
      <w:marBottom w:val="0"/>
      <w:divBdr>
        <w:top w:val="none" w:sz="0" w:space="0" w:color="auto"/>
        <w:left w:val="none" w:sz="0" w:space="0" w:color="auto"/>
        <w:bottom w:val="none" w:sz="0" w:space="0" w:color="auto"/>
        <w:right w:val="none" w:sz="0" w:space="0" w:color="auto"/>
      </w:divBdr>
    </w:div>
    <w:div w:id="833766403">
      <w:bodyDiv w:val="1"/>
      <w:marLeft w:val="0"/>
      <w:marRight w:val="0"/>
      <w:marTop w:val="0"/>
      <w:marBottom w:val="0"/>
      <w:divBdr>
        <w:top w:val="none" w:sz="0" w:space="0" w:color="auto"/>
        <w:left w:val="none" w:sz="0" w:space="0" w:color="auto"/>
        <w:bottom w:val="none" w:sz="0" w:space="0" w:color="auto"/>
        <w:right w:val="none" w:sz="0" w:space="0" w:color="auto"/>
      </w:divBdr>
      <w:divsChild>
        <w:div w:id="374812443">
          <w:marLeft w:val="0"/>
          <w:marRight w:val="0"/>
          <w:marTop w:val="240"/>
          <w:marBottom w:val="480"/>
          <w:divBdr>
            <w:top w:val="none" w:sz="0" w:space="0" w:color="auto"/>
            <w:left w:val="none" w:sz="0" w:space="0" w:color="auto"/>
            <w:bottom w:val="none" w:sz="0" w:space="0" w:color="auto"/>
            <w:right w:val="none" w:sz="0" w:space="0" w:color="auto"/>
          </w:divBdr>
          <w:divsChild>
            <w:div w:id="1788310777">
              <w:marLeft w:val="0"/>
              <w:marRight w:val="0"/>
              <w:marTop w:val="0"/>
              <w:marBottom w:val="0"/>
              <w:divBdr>
                <w:top w:val="none" w:sz="0" w:space="0" w:color="auto"/>
                <w:left w:val="none" w:sz="0" w:space="0" w:color="auto"/>
                <w:bottom w:val="none" w:sz="0" w:space="0" w:color="auto"/>
                <w:right w:val="none" w:sz="0" w:space="0" w:color="auto"/>
              </w:divBdr>
              <w:divsChild>
                <w:div w:id="1745176941">
                  <w:marLeft w:val="0"/>
                  <w:marRight w:val="0"/>
                  <w:marTop w:val="0"/>
                  <w:marBottom w:val="0"/>
                  <w:divBdr>
                    <w:top w:val="none" w:sz="0" w:space="0" w:color="auto"/>
                    <w:left w:val="none" w:sz="0" w:space="0" w:color="auto"/>
                    <w:bottom w:val="none" w:sz="0" w:space="0" w:color="auto"/>
                    <w:right w:val="none" w:sz="0" w:space="0" w:color="auto"/>
                  </w:divBdr>
                  <w:divsChild>
                    <w:div w:id="339234043">
                      <w:marLeft w:val="0"/>
                      <w:marRight w:val="0"/>
                      <w:marTop w:val="0"/>
                      <w:marBottom w:val="0"/>
                      <w:divBdr>
                        <w:top w:val="none" w:sz="0" w:space="0" w:color="auto"/>
                        <w:left w:val="none" w:sz="0" w:space="0" w:color="auto"/>
                        <w:bottom w:val="none" w:sz="0" w:space="0" w:color="auto"/>
                        <w:right w:val="none" w:sz="0" w:space="0" w:color="auto"/>
                      </w:divBdr>
                      <w:divsChild>
                        <w:div w:id="1248421662">
                          <w:marLeft w:val="0"/>
                          <w:marRight w:val="0"/>
                          <w:marTop w:val="0"/>
                          <w:marBottom w:val="0"/>
                          <w:divBdr>
                            <w:top w:val="none" w:sz="0" w:space="0" w:color="auto"/>
                            <w:left w:val="none" w:sz="0" w:space="0" w:color="auto"/>
                            <w:bottom w:val="none" w:sz="0" w:space="0" w:color="auto"/>
                            <w:right w:val="none" w:sz="0" w:space="0" w:color="auto"/>
                          </w:divBdr>
                          <w:divsChild>
                            <w:div w:id="407505028">
                              <w:marLeft w:val="0"/>
                              <w:marRight w:val="0"/>
                              <w:marTop w:val="0"/>
                              <w:marBottom w:val="0"/>
                              <w:divBdr>
                                <w:top w:val="none" w:sz="0" w:space="0" w:color="auto"/>
                                <w:left w:val="none" w:sz="0" w:space="0" w:color="auto"/>
                                <w:bottom w:val="none" w:sz="0" w:space="0" w:color="auto"/>
                                <w:right w:val="none" w:sz="0" w:space="0" w:color="auto"/>
                              </w:divBdr>
                              <w:divsChild>
                                <w:div w:id="1675641885">
                                  <w:marLeft w:val="0"/>
                                  <w:marRight w:val="0"/>
                                  <w:marTop w:val="150"/>
                                  <w:marBottom w:val="150"/>
                                  <w:divBdr>
                                    <w:top w:val="none" w:sz="0" w:space="0" w:color="auto"/>
                                    <w:left w:val="none" w:sz="0" w:space="0" w:color="auto"/>
                                    <w:bottom w:val="none" w:sz="0" w:space="0" w:color="auto"/>
                                    <w:right w:val="none" w:sz="0" w:space="0" w:color="auto"/>
                                  </w:divBdr>
                                  <w:divsChild>
                                    <w:div w:id="545871270">
                                      <w:marLeft w:val="0"/>
                                      <w:marRight w:val="0"/>
                                      <w:marTop w:val="0"/>
                                      <w:marBottom w:val="0"/>
                                      <w:divBdr>
                                        <w:top w:val="none" w:sz="0" w:space="0" w:color="auto"/>
                                        <w:left w:val="none" w:sz="0" w:space="0" w:color="auto"/>
                                        <w:bottom w:val="none" w:sz="0" w:space="0" w:color="auto"/>
                                        <w:right w:val="none" w:sz="0" w:space="0" w:color="auto"/>
                                      </w:divBdr>
                                      <w:divsChild>
                                        <w:div w:id="17118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8421983">
      <w:bodyDiv w:val="1"/>
      <w:marLeft w:val="0"/>
      <w:marRight w:val="0"/>
      <w:marTop w:val="0"/>
      <w:marBottom w:val="0"/>
      <w:divBdr>
        <w:top w:val="none" w:sz="0" w:space="0" w:color="auto"/>
        <w:left w:val="none" w:sz="0" w:space="0" w:color="auto"/>
        <w:bottom w:val="none" w:sz="0" w:space="0" w:color="auto"/>
        <w:right w:val="none" w:sz="0" w:space="0" w:color="auto"/>
      </w:divBdr>
      <w:divsChild>
        <w:div w:id="1444030548">
          <w:marLeft w:val="0"/>
          <w:marRight w:val="0"/>
          <w:marTop w:val="240"/>
          <w:marBottom w:val="480"/>
          <w:divBdr>
            <w:top w:val="none" w:sz="0" w:space="0" w:color="auto"/>
            <w:left w:val="none" w:sz="0" w:space="0" w:color="auto"/>
            <w:bottom w:val="none" w:sz="0" w:space="0" w:color="auto"/>
            <w:right w:val="none" w:sz="0" w:space="0" w:color="auto"/>
          </w:divBdr>
          <w:divsChild>
            <w:div w:id="1335843608">
              <w:marLeft w:val="0"/>
              <w:marRight w:val="0"/>
              <w:marTop w:val="0"/>
              <w:marBottom w:val="0"/>
              <w:divBdr>
                <w:top w:val="none" w:sz="0" w:space="0" w:color="auto"/>
                <w:left w:val="none" w:sz="0" w:space="0" w:color="auto"/>
                <w:bottom w:val="none" w:sz="0" w:space="0" w:color="auto"/>
                <w:right w:val="none" w:sz="0" w:space="0" w:color="auto"/>
              </w:divBdr>
              <w:divsChild>
                <w:div w:id="983004053">
                  <w:marLeft w:val="0"/>
                  <w:marRight w:val="0"/>
                  <w:marTop w:val="0"/>
                  <w:marBottom w:val="0"/>
                  <w:divBdr>
                    <w:top w:val="none" w:sz="0" w:space="0" w:color="auto"/>
                    <w:left w:val="none" w:sz="0" w:space="0" w:color="auto"/>
                    <w:bottom w:val="none" w:sz="0" w:space="0" w:color="auto"/>
                    <w:right w:val="none" w:sz="0" w:space="0" w:color="auto"/>
                  </w:divBdr>
                  <w:divsChild>
                    <w:div w:id="582186878">
                      <w:marLeft w:val="0"/>
                      <w:marRight w:val="0"/>
                      <w:marTop w:val="0"/>
                      <w:marBottom w:val="0"/>
                      <w:divBdr>
                        <w:top w:val="none" w:sz="0" w:space="0" w:color="auto"/>
                        <w:left w:val="none" w:sz="0" w:space="0" w:color="auto"/>
                        <w:bottom w:val="none" w:sz="0" w:space="0" w:color="auto"/>
                        <w:right w:val="none" w:sz="0" w:space="0" w:color="auto"/>
                      </w:divBdr>
                      <w:divsChild>
                        <w:div w:id="237176740">
                          <w:marLeft w:val="0"/>
                          <w:marRight w:val="0"/>
                          <w:marTop w:val="0"/>
                          <w:marBottom w:val="0"/>
                          <w:divBdr>
                            <w:top w:val="none" w:sz="0" w:space="0" w:color="auto"/>
                            <w:left w:val="none" w:sz="0" w:space="0" w:color="auto"/>
                            <w:bottom w:val="none" w:sz="0" w:space="0" w:color="auto"/>
                            <w:right w:val="none" w:sz="0" w:space="0" w:color="auto"/>
                          </w:divBdr>
                          <w:divsChild>
                            <w:div w:id="100224059">
                              <w:marLeft w:val="0"/>
                              <w:marRight w:val="0"/>
                              <w:marTop w:val="0"/>
                              <w:marBottom w:val="0"/>
                              <w:divBdr>
                                <w:top w:val="none" w:sz="0" w:space="0" w:color="auto"/>
                                <w:left w:val="none" w:sz="0" w:space="0" w:color="auto"/>
                                <w:bottom w:val="none" w:sz="0" w:space="0" w:color="auto"/>
                                <w:right w:val="none" w:sz="0" w:space="0" w:color="auto"/>
                              </w:divBdr>
                              <w:divsChild>
                                <w:div w:id="1275864610">
                                  <w:marLeft w:val="0"/>
                                  <w:marRight w:val="0"/>
                                  <w:marTop w:val="150"/>
                                  <w:marBottom w:val="150"/>
                                  <w:divBdr>
                                    <w:top w:val="none" w:sz="0" w:space="0" w:color="auto"/>
                                    <w:left w:val="none" w:sz="0" w:space="0" w:color="auto"/>
                                    <w:bottom w:val="none" w:sz="0" w:space="0" w:color="auto"/>
                                    <w:right w:val="none" w:sz="0" w:space="0" w:color="auto"/>
                                  </w:divBdr>
                                  <w:divsChild>
                                    <w:div w:id="165822884">
                                      <w:marLeft w:val="0"/>
                                      <w:marRight w:val="0"/>
                                      <w:marTop w:val="0"/>
                                      <w:marBottom w:val="0"/>
                                      <w:divBdr>
                                        <w:top w:val="none" w:sz="0" w:space="0" w:color="auto"/>
                                        <w:left w:val="none" w:sz="0" w:space="0" w:color="auto"/>
                                        <w:bottom w:val="none" w:sz="0" w:space="0" w:color="auto"/>
                                        <w:right w:val="none" w:sz="0" w:space="0" w:color="auto"/>
                                      </w:divBdr>
                                      <w:divsChild>
                                        <w:div w:id="48085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9731731">
      <w:bodyDiv w:val="1"/>
      <w:marLeft w:val="0"/>
      <w:marRight w:val="0"/>
      <w:marTop w:val="0"/>
      <w:marBottom w:val="0"/>
      <w:divBdr>
        <w:top w:val="none" w:sz="0" w:space="0" w:color="auto"/>
        <w:left w:val="none" w:sz="0" w:space="0" w:color="auto"/>
        <w:bottom w:val="none" w:sz="0" w:space="0" w:color="auto"/>
        <w:right w:val="none" w:sz="0" w:space="0" w:color="auto"/>
      </w:divBdr>
    </w:div>
    <w:div w:id="858080271">
      <w:bodyDiv w:val="1"/>
      <w:marLeft w:val="0"/>
      <w:marRight w:val="0"/>
      <w:marTop w:val="0"/>
      <w:marBottom w:val="0"/>
      <w:divBdr>
        <w:top w:val="none" w:sz="0" w:space="0" w:color="auto"/>
        <w:left w:val="none" w:sz="0" w:space="0" w:color="auto"/>
        <w:bottom w:val="none" w:sz="0" w:space="0" w:color="auto"/>
        <w:right w:val="none" w:sz="0" w:space="0" w:color="auto"/>
      </w:divBdr>
    </w:div>
    <w:div w:id="870453814">
      <w:bodyDiv w:val="1"/>
      <w:marLeft w:val="0"/>
      <w:marRight w:val="0"/>
      <w:marTop w:val="0"/>
      <w:marBottom w:val="0"/>
      <w:divBdr>
        <w:top w:val="none" w:sz="0" w:space="0" w:color="auto"/>
        <w:left w:val="none" w:sz="0" w:space="0" w:color="auto"/>
        <w:bottom w:val="none" w:sz="0" w:space="0" w:color="auto"/>
        <w:right w:val="none" w:sz="0" w:space="0" w:color="auto"/>
      </w:divBdr>
    </w:div>
    <w:div w:id="876350991">
      <w:bodyDiv w:val="1"/>
      <w:marLeft w:val="0"/>
      <w:marRight w:val="0"/>
      <w:marTop w:val="0"/>
      <w:marBottom w:val="0"/>
      <w:divBdr>
        <w:top w:val="none" w:sz="0" w:space="0" w:color="auto"/>
        <w:left w:val="none" w:sz="0" w:space="0" w:color="auto"/>
        <w:bottom w:val="none" w:sz="0" w:space="0" w:color="auto"/>
        <w:right w:val="none" w:sz="0" w:space="0" w:color="auto"/>
      </w:divBdr>
    </w:div>
    <w:div w:id="901867578">
      <w:bodyDiv w:val="1"/>
      <w:marLeft w:val="0"/>
      <w:marRight w:val="0"/>
      <w:marTop w:val="0"/>
      <w:marBottom w:val="0"/>
      <w:divBdr>
        <w:top w:val="none" w:sz="0" w:space="0" w:color="auto"/>
        <w:left w:val="none" w:sz="0" w:space="0" w:color="auto"/>
        <w:bottom w:val="none" w:sz="0" w:space="0" w:color="auto"/>
        <w:right w:val="none" w:sz="0" w:space="0" w:color="auto"/>
      </w:divBdr>
    </w:div>
    <w:div w:id="923222856">
      <w:bodyDiv w:val="1"/>
      <w:marLeft w:val="0"/>
      <w:marRight w:val="0"/>
      <w:marTop w:val="0"/>
      <w:marBottom w:val="0"/>
      <w:divBdr>
        <w:top w:val="none" w:sz="0" w:space="0" w:color="auto"/>
        <w:left w:val="none" w:sz="0" w:space="0" w:color="auto"/>
        <w:bottom w:val="none" w:sz="0" w:space="0" w:color="auto"/>
        <w:right w:val="none" w:sz="0" w:space="0" w:color="auto"/>
      </w:divBdr>
    </w:div>
    <w:div w:id="947004843">
      <w:bodyDiv w:val="1"/>
      <w:marLeft w:val="0"/>
      <w:marRight w:val="0"/>
      <w:marTop w:val="0"/>
      <w:marBottom w:val="0"/>
      <w:divBdr>
        <w:top w:val="none" w:sz="0" w:space="0" w:color="auto"/>
        <w:left w:val="none" w:sz="0" w:space="0" w:color="auto"/>
        <w:bottom w:val="none" w:sz="0" w:space="0" w:color="auto"/>
        <w:right w:val="none" w:sz="0" w:space="0" w:color="auto"/>
      </w:divBdr>
    </w:div>
    <w:div w:id="947270764">
      <w:bodyDiv w:val="1"/>
      <w:marLeft w:val="0"/>
      <w:marRight w:val="0"/>
      <w:marTop w:val="0"/>
      <w:marBottom w:val="0"/>
      <w:divBdr>
        <w:top w:val="none" w:sz="0" w:space="0" w:color="auto"/>
        <w:left w:val="none" w:sz="0" w:space="0" w:color="auto"/>
        <w:bottom w:val="none" w:sz="0" w:space="0" w:color="auto"/>
        <w:right w:val="none" w:sz="0" w:space="0" w:color="auto"/>
      </w:divBdr>
    </w:div>
    <w:div w:id="952706050">
      <w:bodyDiv w:val="1"/>
      <w:marLeft w:val="0"/>
      <w:marRight w:val="0"/>
      <w:marTop w:val="0"/>
      <w:marBottom w:val="0"/>
      <w:divBdr>
        <w:top w:val="none" w:sz="0" w:space="0" w:color="auto"/>
        <w:left w:val="none" w:sz="0" w:space="0" w:color="auto"/>
        <w:bottom w:val="none" w:sz="0" w:space="0" w:color="auto"/>
        <w:right w:val="none" w:sz="0" w:space="0" w:color="auto"/>
      </w:divBdr>
      <w:divsChild>
        <w:div w:id="1350764452">
          <w:marLeft w:val="0"/>
          <w:marRight w:val="0"/>
          <w:marTop w:val="240"/>
          <w:marBottom w:val="480"/>
          <w:divBdr>
            <w:top w:val="none" w:sz="0" w:space="0" w:color="auto"/>
            <w:left w:val="none" w:sz="0" w:space="0" w:color="auto"/>
            <w:bottom w:val="none" w:sz="0" w:space="0" w:color="auto"/>
            <w:right w:val="none" w:sz="0" w:space="0" w:color="auto"/>
          </w:divBdr>
          <w:divsChild>
            <w:div w:id="1165828117">
              <w:marLeft w:val="0"/>
              <w:marRight w:val="0"/>
              <w:marTop w:val="0"/>
              <w:marBottom w:val="0"/>
              <w:divBdr>
                <w:top w:val="none" w:sz="0" w:space="0" w:color="auto"/>
                <w:left w:val="none" w:sz="0" w:space="0" w:color="auto"/>
                <w:bottom w:val="none" w:sz="0" w:space="0" w:color="auto"/>
                <w:right w:val="none" w:sz="0" w:space="0" w:color="auto"/>
              </w:divBdr>
              <w:divsChild>
                <w:div w:id="1348362172">
                  <w:marLeft w:val="0"/>
                  <w:marRight w:val="0"/>
                  <w:marTop w:val="0"/>
                  <w:marBottom w:val="0"/>
                  <w:divBdr>
                    <w:top w:val="none" w:sz="0" w:space="0" w:color="auto"/>
                    <w:left w:val="none" w:sz="0" w:space="0" w:color="auto"/>
                    <w:bottom w:val="none" w:sz="0" w:space="0" w:color="auto"/>
                    <w:right w:val="none" w:sz="0" w:space="0" w:color="auto"/>
                  </w:divBdr>
                  <w:divsChild>
                    <w:div w:id="838496006">
                      <w:marLeft w:val="0"/>
                      <w:marRight w:val="0"/>
                      <w:marTop w:val="0"/>
                      <w:marBottom w:val="0"/>
                      <w:divBdr>
                        <w:top w:val="none" w:sz="0" w:space="0" w:color="auto"/>
                        <w:left w:val="none" w:sz="0" w:space="0" w:color="auto"/>
                        <w:bottom w:val="none" w:sz="0" w:space="0" w:color="auto"/>
                        <w:right w:val="none" w:sz="0" w:space="0" w:color="auto"/>
                      </w:divBdr>
                      <w:divsChild>
                        <w:div w:id="815495474">
                          <w:marLeft w:val="0"/>
                          <w:marRight w:val="0"/>
                          <w:marTop w:val="0"/>
                          <w:marBottom w:val="0"/>
                          <w:divBdr>
                            <w:top w:val="none" w:sz="0" w:space="0" w:color="auto"/>
                            <w:left w:val="none" w:sz="0" w:space="0" w:color="auto"/>
                            <w:bottom w:val="none" w:sz="0" w:space="0" w:color="auto"/>
                            <w:right w:val="none" w:sz="0" w:space="0" w:color="auto"/>
                          </w:divBdr>
                          <w:divsChild>
                            <w:div w:id="973024173">
                              <w:marLeft w:val="0"/>
                              <w:marRight w:val="0"/>
                              <w:marTop w:val="0"/>
                              <w:marBottom w:val="0"/>
                              <w:divBdr>
                                <w:top w:val="none" w:sz="0" w:space="0" w:color="auto"/>
                                <w:left w:val="none" w:sz="0" w:space="0" w:color="auto"/>
                                <w:bottom w:val="none" w:sz="0" w:space="0" w:color="auto"/>
                                <w:right w:val="none" w:sz="0" w:space="0" w:color="auto"/>
                              </w:divBdr>
                              <w:divsChild>
                                <w:div w:id="2046103171">
                                  <w:marLeft w:val="0"/>
                                  <w:marRight w:val="0"/>
                                  <w:marTop w:val="150"/>
                                  <w:marBottom w:val="150"/>
                                  <w:divBdr>
                                    <w:top w:val="none" w:sz="0" w:space="0" w:color="auto"/>
                                    <w:left w:val="none" w:sz="0" w:space="0" w:color="auto"/>
                                    <w:bottom w:val="none" w:sz="0" w:space="0" w:color="auto"/>
                                    <w:right w:val="none" w:sz="0" w:space="0" w:color="auto"/>
                                  </w:divBdr>
                                  <w:divsChild>
                                    <w:div w:id="664358497">
                                      <w:marLeft w:val="0"/>
                                      <w:marRight w:val="0"/>
                                      <w:marTop w:val="0"/>
                                      <w:marBottom w:val="0"/>
                                      <w:divBdr>
                                        <w:top w:val="none" w:sz="0" w:space="0" w:color="auto"/>
                                        <w:left w:val="none" w:sz="0" w:space="0" w:color="auto"/>
                                        <w:bottom w:val="none" w:sz="0" w:space="0" w:color="auto"/>
                                        <w:right w:val="none" w:sz="0" w:space="0" w:color="auto"/>
                                      </w:divBdr>
                                      <w:divsChild>
                                        <w:div w:id="151980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764721">
      <w:bodyDiv w:val="1"/>
      <w:marLeft w:val="0"/>
      <w:marRight w:val="0"/>
      <w:marTop w:val="0"/>
      <w:marBottom w:val="0"/>
      <w:divBdr>
        <w:top w:val="none" w:sz="0" w:space="0" w:color="auto"/>
        <w:left w:val="none" w:sz="0" w:space="0" w:color="auto"/>
        <w:bottom w:val="none" w:sz="0" w:space="0" w:color="auto"/>
        <w:right w:val="none" w:sz="0" w:space="0" w:color="auto"/>
      </w:divBdr>
      <w:divsChild>
        <w:div w:id="9573926">
          <w:marLeft w:val="0"/>
          <w:marRight w:val="0"/>
          <w:marTop w:val="240"/>
          <w:marBottom w:val="480"/>
          <w:divBdr>
            <w:top w:val="none" w:sz="0" w:space="0" w:color="auto"/>
            <w:left w:val="none" w:sz="0" w:space="0" w:color="auto"/>
            <w:bottom w:val="none" w:sz="0" w:space="0" w:color="auto"/>
            <w:right w:val="none" w:sz="0" w:space="0" w:color="auto"/>
          </w:divBdr>
          <w:divsChild>
            <w:div w:id="1062411843">
              <w:marLeft w:val="0"/>
              <w:marRight w:val="0"/>
              <w:marTop w:val="0"/>
              <w:marBottom w:val="0"/>
              <w:divBdr>
                <w:top w:val="none" w:sz="0" w:space="0" w:color="auto"/>
                <w:left w:val="none" w:sz="0" w:space="0" w:color="auto"/>
                <w:bottom w:val="none" w:sz="0" w:space="0" w:color="auto"/>
                <w:right w:val="none" w:sz="0" w:space="0" w:color="auto"/>
              </w:divBdr>
              <w:divsChild>
                <w:div w:id="813912154">
                  <w:marLeft w:val="0"/>
                  <w:marRight w:val="0"/>
                  <w:marTop w:val="0"/>
                  <w:marBottom w:val="0"/>
                  <w:divBdr>
                    <w:top w:val="none" w:sz="0" w:space="0" w:color="auto"/>
                    <w:left w:val="none" w:sz="0" w:space="0" w:color="auto"/>
                    <w:bottom w:val="none" w:sz="0" w:space="0" w:color="auto"/>
                    <w:right w:val="none" w:sz="0" w:space="0" w:color="auto"/>
                  </w:divBdr>
                  <w:divsChild>
                    <w:div w:id="369496013">
                      <w:marLeft w:val="0"/>
                      <w:marRight w:val="0"/>
                      <w:marTop w:val="0"/>
                      <w:marBottom w:val="0"/>
                      <w:divBdr>
                        <w:top w:val="none" w:sz="0" w:space="0" w:color="auto"/>
                        <w:left w:val="none" w:sz="0" w:space="0" w:color="auto"/>
                        <w:bottom w:val="none" w:sz="0" w:space="0" w:color="auto"/>
                        <w:right w:val="none" w:sz="0" w:space="0" w:color="auto"/>
                      </w:divBdr>
                      <w:divsChild>
                        <w:div w:id="51388689">
                          <w:marLeft w:val="0"/>
                          <w:marRight w:val="0"/>
                          <w:marTop w:val="0"/>
                          <w:marBottom w:val="0"/>
                          <w:divBdr>
                            <w:top w:val="none" w:sz="0" w:space="0" w:color="auto"/>
                            <w:left w:val="none" w:sz="0" w:space="0" w:color="auto"/>
                            <w:bottom w:val="none" w:sz="0" w:space="0" w:color="auto"/>
                            <w:right w:val="none" w:sz="0" w:space="0" w:color="auto"/>
                          </w:divBdr>
                          <w:divsChild>
                            <w:div w:id="1187136086">
                              <w:marLeft w:val="0"/>
                              <w:marRight w:val="0"/>
                              <w:marTop w:val="0"/>
                              <w:marBottom w:val="0"/>
                              <w:divBdr>
                                <w:top w:val="none" w:sz="0" w:space="0" w:color="auto"/>
                                <w:left w:val="none" w:sz="0" w:space="0" w:color="auto"/>
                                <w:bottom w:val="none" w:sz="0" w:space="0" w:color="auto"/>
                                <w:right w:val="none" w:sz="0" w:space="0" w:color="auto"/>
                              </w:divBdr>
                              <w:divsChild>
                                <w:div w:id="70666577">
                                  <w:marLeft w:val="0"/>
                                  <w:marRight w:val="0"/>
                                  <w:marTop w:val="150"/>
                                  <w:marBottom w:val="150"/>
                                  <w:divBdr>
                                    <w:top w:val="none" w:sz="0" w:space="0" w:color="auto"/>
                                    <w:left w:val="none" w:sz="0" w:space="0" w:color="auto"/>
                                    <w:bottom w:val="none" w:sz="0" w:space="0" w:color="auto"/>
                                    <w:right w:val="none" w:sz="0" w:space="0" w:color="auto"/>
                                  </w:divBdr>
                                  <w:divsChild>
                                    <w:div w:id="1963611085">
                                      <w:marLeft w:val="0"/>
                                      <w:marRight w:val="0"/>
                                      <w:marTop w:val="0"/>
                                      <w:marBottom w:val="0"/>
                                      <w:divBdr>
                                        <w:top w:val="none" w:sz="0" w:space="0" w:color="auto"/>
                                        <w:left w:val="none" w:sz="0" w:space="0" w:color="auto"/>
                                        <w:bottom w:val="none" w:sz="0" w:space="0" w:color="auto"/>
                                        <w:right w:val="none" w:sz="0" w:space="0" w:color="auto"/>
                                      </w:divBdr>
                                      <w:divsChild>
                                        <w:div w:id="45371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943176">
      <w:bodyDiv w:val="1"/>
      <w:marLeft w:val="0"/>
      <w:marRight w:val="0"/>
      <w:marTop w:val="0"/>
      <w:marBottom w:val="0"/>
      <w:divBdr>
        <w:top w:val="none" w:sz="0" w:space="0" w:color="auto"/>
        <w:left w:val="none" w:sz="0" w:space="0" w:color="auto"/>
        <w:bottom w:val="none" w:sz="0" w:space="0" w:color="auto"/>
        <w:right w:val="none" w:sz="0" w:space="0" w:color="auto"/>
      </w:divBdr>
    </w:div>
    <w:div w:id="1001589397">
      <w:bodyDiv w:val="1"/>
      <w:marLeft w:val="0"/>
      <w:marRight w:val="0"/>
      <w:marTop w:val="0"/>
      <w:marBottom w:val="0"/>
      <w:divBdr>
        <w:top w:val="none" w:sz="0" w:space="0" w:color="auto"/>
        <w:left w:val="none" w:sz="0" w:space="0" w:color="auto"/>
        <w:bottom w:val="none" w:sz="0" w:space="0" w:color="auto"/>
        <w:right w:val="none" w:sz="0" w:space="0" w:color="auto"/>
      </w:divBdr>
    </w:div>
    <w:div w:id="1009017047">
      <w:bodyDiv w:val="1"/>
      <w:marLeft w:val="0"/>
      <w:marRight w:val="0"/>
      <w:marTop w:val="0"/>
      <w:marBottom w:val="0"/>
      <w:divBdr>
        <w:top w:val="none" w:sz="0" w:space="0" w:color="auto"/>
        <w:left w:val="none" w:sz="0" w:space="0" w:color="auto"/>
        <w:bottom w:val="none" w:sz="0" w:space="0" w:color="auto"/>
        <w:right w:val="none" w:sz="0" w:space="0" w:color="auto"/>
      </w:divBdr>
    </w:div>
    <w:div w:id="1025597428">
      <w:bodyDiv w:val="1"/>
      <w:marLeft w:val="0"/>
      <w:marRight w:val="0"/>
      <w:marTop w:val="0"/>
      <w:marBottom w:val="0"/>
      <w:divBdr>
        <w:top w:val="none" w:sz="0" w:space="0" w:color="auto"/>
        <w:left w:val="none" w:sz="0" w:space="0" w:color="auto"/>
        <w:bottom w:val="none" w:sz="0" w:space="0" w:color="auto"/>
        <w:right w:val="none" w:sz="0" w:space="0" w:color="auto"/>
      </w:divBdr>
    </w:div>
    <w:div w:id="1029602048">
      <w:bodyDiv w:val="1"/>
      <w:marLeft w:val="0"/>
      <w:marRight w:val="0"/>
      <w:marTop w:val="0"/>
      <w:marBottom w:val="0"/>
      <w:divBdr>
        <w:top w:val="none" w:sz="0" w:space="0" w:color="auto"/>
        <w:left w:val="none" w:sz="0" w:space="0" w:color="auto"/>
        <w:bottom w:val="none" w:sz="0" w:space="0" w:color="auto"/>
        <w:right w:val="none" w:sz="0" w:space="0" w:color="auto"/>
      </w:divBdr>
    </w:div>
    <w:div w:id="1031497192">
      <w:bodyDiv w:val="1"/>
      <w:marLeft w:val="0"/>
      <w:marRight w:val="0"/>
      <w:marTop w:val="0"/>
      <w:marBottom w:val="0"/>
      <w:divBdr>
        <w:top w:val="none" w:sz="0" w:space="0" w:color="auto"/>
        <w:left w:val="none" w:sz="0" w:space="0" w:color="auto"/>
        <w:bottom w:val="none" w:sz="0" w:space="0" w:color="auto"/>
        <w:right w:val="none" w:sz="0" w:space="0" w:color="auto"/>
      </w:divBdr>
    </w:div>
    <w:div w:id="1037585392">
      <w:bodyDiv w:val="1"/>
      <w:marLeft w:val="0"/>
      <w:marRight w:val="0"/>
      <w:marTop w:val="0"/>
      <w:marBottom w:val="0"/>
      <w:divBdr>
        <w:top w:val="none" w:sz="0" w:space="0" w:color="auto"/>
        <w:left w:val="none" w:sz="0" w:space="0" w:color="auto"/>
        <w:bottom w:val="none" w:sz="0" w:space="0" w:color="auto"/>
        <w:right w:val="none" w:sz="0" w:space="0" w:color="auto"/>
      </w:divBdr>
      <w:divsChild>
        <w:div w:id="583995618">
          <w:marLeft w:val="0"/>
          <w:marRight w:val="0"/>
          <w:marTop w:val="240"/>
          <w:marBottom w:val="480"/>
          <w:divBdr>
            <w:top w:val="none" w:sz="0" w:space="0" w:color="auto"/>
            <w:left w:val="none" w:sz="0" w:space="0" w:color="auto"/>
            <w:bottom w:val="none" w:sz="0" w:space="0" w:color="auto"/>
            <w:right w:val="none" w:sz="0" w:space="0" w:color="auto"/>
          </w:divBdr>
          <w:divsChild>
            <w:div w:id="2140495289">
              <w:marLeft w:val="0"/>
              <w:marRight w:val="0"/>
              <w:marTop w:val="0"/>
              <w:marBottom w:val="0"/>
              <w:divBdr>
                <w:top w:val="none" w:sz="0" w:space="0" w:color="auto"/>
                <w:left w:val="none" w:sz="0" w:space="0" w:color="auto"/>
                <w:bottom w:val="none" w:sz="0" w:space="0" w:color="auto"/>
                <w:right w:val="none" w:sz="0" w:space="0" w:color="auto"/>
              </w:divBdr>
              <w:divsChild>
                <w:div w:id="428888860">
                  <w:marLeft w:val="0"/>
                  <w:marRight w:val="0"/>
                  <w:marTop w:val="0"/>
                  <w:marBottom w:val="0"/>
                  <w:divBdr>
                    <w:top w:val="none" w:sz="0" w:space="0" w:color="auto"/>
                    <w:left w:val="none" w:sz="0" w:space="0" w:color="auto"/>
                    <w:bottom w:val="none" w:sz="0" w:space="0" w:color="auto"/>
                    <w:right w:val="none" w:sz="0" w:space="0" w:color="auto"/>
                  </w:divBdr>
                  <w:divsChild>
                    <w:div w:id="276566248">
                      <w:marLeft w:val="0"/>
                      <w:marRight w:val="0"/>
                      <w:marTop w:val="0"/>
                      <w:marBottom w:val="0"/>
                      <w:divBdr>
                        <w:top w:val="none" w:sz="0" w:space="0" w:color="auto"/>
                        <w:left w:val="none" w:sz="0" w:space="0" w:color="auto"/>
                        <w:bottom w:val="none" w:sz="0" w:space="0" w:color="auto"/>
                        <w:right w:val="none" w:sz="0" w:space="0" w:color="auto"/>
                      </w:divBdr>
                      <w:divsChild>
                        <w:div w:id="2146006121">
                          <w:marLeft w:val="0"/>
                          <w:marRight w:val="0"/>
                          <w:marTop w:val="0"/>
                          <w:marBottom w:val="0"/>
                          <w:divBdr>
                            <w:top w:val="none" w:sz="0" w:space="0" w:color="auto"/>
                            <w:left w:val="none" w:sz="0" w:space="0" w:color="auto"/>
                            <w:bottom w:val="none" w:sz="0" w:space="0" w:color="auto"/>
                            <w:right w:val="none" w:sz="0" w:space="0" w:color="auto"/>
                          </w:divBdr>
                          <w:divsChild>
                            <w:div w:id="241524262">
                              <w:marLeft w:val="0"/>
                              <w:marRight w:val="0"/>
                              <w:marTop w:val="0"/>
                              <w:marBottom w:val="0"/>
                              <w:divBdr>
                                <w:top w:val="none" w:sz="0" w:space="0" w:color="auto"/>
                                <w:left w:val="none" w:sz="0" w:space="0" w:color="auto"/>
                                <w:bottom w:val="none" w:sz="0" w:space="0" w:color="auto"/>
                                <w:right w:val="none" w:sz="0" w:space="0" w:color="auto"/>
                              </w:divBdr>
                              <w:divsChild>
                                <w:div w:id="717314982">
                                  <w:marLeft w:val="0"/>
                                  <w:marRight w:val="0"/>
                                  <w:marTop w:val="150"/>
                                  <w:marBottom w:val="150"/>
                                  <w:divBdr>
                                    <w:top w:val="none" w:sz="0" w:space="0" w:color="auto"/>
                                    <w:left w:val="none" w:sz="0" w:space="0" w:color="auto"/>
                                    <w:bottom w:val="none" w:sz="0" w:space="0" w:color="auto"/>
                                    <w:right w:val="none" w:sz="0" w:space="0" w:color="auto"/>
                                  </w:divBdr>
                                  <w:divsChild>
                                    <w:div w:id="565650983">
                                      <w:marLeft w:val="0"/>
                                      <w:marRight w:val="0"/>
                                      <w:marTop w:val="0"/>
                                      <w:marBottom w:val="0"/>
                                      <w:divBdr>
                                        <w:top w:val="none" w:sz="0" w:space="0" w:color="auto"/>
                                        <w:left w:val="none" w:sz="0" w:space="0" w:color="auto"/>
                                        <w:bottom w:val="none" w:sz="0" w:space="0" w:color="auto"/>
                                        <w:right w:val="none" w:sz="0" w:space="0" w:color="auto"/>
                                      </w:divBdr>
                                      <w:divsChild>
                                        <w:div w:id="10573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911517">
      <w:bodyDiv w:val="1"/>
      <w:marLeft w:val="0"/>
      <w:marRight w:val="0"/>
      <w:marTop w:val="0"/>
      <w:marBottom w:val="0"/>
      <w:divBdr>
        <w:top w:val="none" w:sz="0" w:space="0" w:color="auto"/>
        <w:left w:val="none" w:sz="0" w:space="0" w:color="auto"/>
        <w:bottom w:val="none" w:sz="0" w:space="0" w:color="auto"/>
        <w:right w:val="none" w:sz="0" w:space="0" w:color="auto"/>
      </w:divBdr>
    </w:div>
    <w:div w:id="1053849596">
      <w:bodyDiv w:val="1"/>
      <w:marLeft w:val="0"/>
      <w:marRight w:val="0"/>
      <w:marTop w:val="0"/>
      <w:marBottom w:val="0"/>
      <w:divBdr>
        <w:top w:val="none" w:sz="0" w:space="0" w:color="auto"/>
        <w:left w:val="none" w:sz="0" w:space="0" w:color="auto"/>
        <w:bottom w:val="none" w:sz="0" w:space="0" w:color="auto"/>
        <w:right w:val="none" w:sz="0" w:space="0" w:color="auto"/>
      </w:divBdr>
      <w:divsChild>
        <w:div w:id="796417372">
          <w:marLeft w:val="0"/>
          <w:marRight w:val="0"/>
          <w:marTop w:val="240"/>
          <w:marBottom w:val="480"/>
          <w:divBdr>
            <w:top w:val="none" w:sz="0" w:space="0" w:color="auto"/>
            <w:left w:val="none" w:sz="0" w:space="0" w:color="auto"/>
            <w:bottom w:val="none" w:sz="0" w:space="0" w:color="auto"/>
            <w:right w:val="none" w:sz="0" w:space="0" w:color="auto"/>
          </w:divBdr>
          <w:divsChild>
            <w:div w:id="1120026666">
              <w:marLeft w:val="0"/>
              <w:marRight w:val="0"/>
              <w:marTop w:val="0"/>
              <w:marBottom w:val="0"/>
              <w:divBdr>
                <w:top w:val="none" w:sz="0" w:space="0" w:color="auto"/>
                <w:left w:val="none" w:sz="0" w:space="0" w:color="auto"/>
                <w:bottom w:val="none" w:sz="0" w:space="0" w:color="auto"/>
                <w:right w:val="none" w:sz="0" w:space="0" w:color="auto"/>
              </w:divBdr>
              <w:divsChild>
                <w:div w:id="1504474105">
                  <w:marLeft w:val="0"/>
                  <w:marRight w:val="0"/>
                  <w:marTop w:val="0"/>
                  <w:marBottom w:val="0"/>
                  <w:divBdr>
                    <w:top w:val="none" w:sz="0" w:space="0" w:color="auto"/>
                    <w:left w:val="none" w:sz="0" w:space="0" w:color="auto"/>
                    <w:bottom w:val="none" w:sz="0" w:space="0" w:color="auto"/>
                    <w:right w:val="none" w:sz="0" w:space="0" w:color="auto"/>
                  </w:divBdr>
                  <w:divsChild>
                    <w:div w:id="2030174737">
                      <w:marLeft w:val="0"/>
                      <w:marRight w:val="0"/>
                      <w:marTop w:val="0"/>
                      <w:marBottom w:val="0"/>
                      <w:divBdr>
                        <w:top w:val="none" w:sz="0" w:space="0" w:color="auto"/>
                        <w:left w:val="none" w:sz="0" w:space="0" w:color="auto"/>
                        <w:bottom w:val="none" w:sz="0" w:space="0" w:color="auto"/>
                        <w:right w:val="none" w:sz="0" w:space="0" w:color="auto"/>
                      </w:divBdr>
                      <w:divsChild>
                        <w:div w:id="1237082962">
                          <w:marLeft w:val="0"/>
                          <w:marRight w:val="0"/>
                          <w:marTop w:val="0"/>
                          <w:marBottom w:val="0"/>
                          <w:divBdr>
                            <w:top w:val="none" w:sz="0" w:space="0" w:color="auto"/>
                            <w:left w:val="none" w:sz="0" w:space="0" w:color="auto"/>
                            <w:bottom w:val="none" w:sz="0" w:space="0" w:color="auto"/>
                            <w:right w:val="none" w:sz="0" w:space="0" w:color="auto"/>
                          </w:divBdr>
                          <w:divsChild>
                            <w:div w:id="505246570">
                              <w:marLeft w:val="0"/>
                              <w:marRight w:val="0"/>
                              <w:marTop w:val="0"/>
                              <w:marBottom w:val="0"/>
                              <w:divBdr>
                                <w:top w:val="none" w:sz="0" w:space="0" w:color="auto"/>
                                <w:left w:val="none" w:sz="0" w:space="0" w:color="auto"/>
                                <w:bottom w:val="none" w:sz="0" w:space="0" w:color="auto"/>
                                <w:right w:val="none" w:sz="0" w:space="0" w:color="auto"/>
                              </w:divBdr>
                              <w:divsChild>
                                <w:div w:id="120421282">
                                  <w:marLeft w:val="0"/>
                                  <w:marRight w:val="0"/>
                                  <w:marTop w:val="150"/>
                                  <w:marBottom w:val="150"/>
                                  <w:divBdr>
                                    <w:top w:val="none" w:sz="0" w:space="0" w:color="auto"/>
                                    <w:left w:val="none" w:sz="0" w:space="0" w:color="auto"/>
                                    <w:bottom w:val="none" w:sz="0" w:space="0" w:color="auto"/>
                                    <w:right w:val="none" w:sz="0" w:space="0" w:color="auto"/>
                                  </w:divBdr>
                                  <w:divsChild>
                                    <w:div w:id="781921537">
                                      <w:marLeft w:val="0"/>
                                      <w:marRight w:val="0"/>
                                      <w:marTop w:val="0"/>
                                      <w:marBottom w:val="0"/>
                                      <w:divBdr>
                                        <w:top w:val="none" w:sz="0" w:space="0" w:color="auto"/>
                                        <w:left w:val="none" w:sz="0" w:space="0" w:color="auto"/>
                                        <w:bottom w:val="none" w:sz="0" w:space="0" w:color="auto"/>
                                        <w:right w:val="none" w:sz="0" w:space="0" w:color="auto"/>
                                      </w:divBdr>
                                      <w:divsChild>
                                        <w:div w:id="205966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7142157">
      <w:bodyDiv w:val="1"/>
      <w:marLeft w:val="0"/>
      <w:marRight w:val="0"/>
      <w:marTop w:val="0"/>
      <w:marBottom w:val="0"/>
      <w:divBdr>
        <w:top w:val="none" w:sz="0" w:space="0" w:color="auto"/>
        <w:left w:val="none" w:sz="0" w:space="0" w:color="auto"/>
        <w:bottom w:val="none" w:sz="0" w:space="0" w:color="auto"/>
        <w:right w:val="none" w:sz="0" w:space="0" w:color="auto"/>
      </w:divBdr>
      <w:divsChild>
        <w:div w:id="1279992549">
          <w:marLeft w:val="0"/>
          <w:marRight w:val="0"/>
          <w:marTop w:val="240"/>
          <w:marBottom w:val="480"/>
          <w:divBdr>
            <w:top w:val="none" w:sz="0" w:space="0" w:color="auto"/>
            <w:left w:val="none" w:sz="0" w:space="0" w:color="auto"/>
            <w:bottom w:val="none" w:sz="0" w:space="0" w:color="auto"/>
            <w:right w:val="none" w:sz="0" w:space="0" w:color="auto"/>
          </w:divBdr>
          <w:divsChild>
            <w:div w:id="1407342600">
              <w:marLeft w:val="0"/>
              <w:marRight w:val="0"/>
              <w:marTop w:val="0"/>
              <w:marBottom w:val="0"/>
              <w:divBdr>
                <w:top w:val="none" w:sz="0" w:space="0" w:color="auto"/>
                <w:left w:val="none" w:sz="0" w:space="0" w:color="auto"/>
                <w:bottom w:val="none" w:sz="0" w:space="0" w:color="auto"/>
                <w:right w:val="none" w:sz="0" w:space="0" w:color="auto"/>
              </w:divBdr>
              <w:divsChild>
                <w:div w:id="1546331424">
                  <w:marLeft w:val="0"/>
                  <w:marRight w:val="0"/>
                  <w:marTop w:val="0"/>
                  <w:marBottom w:val="0"/>
                  <w:divBdr>
                    <w:top w:val="none" w:sz="0" w:space="0" w:color="auto"/>
                    <w:left w:val="none" w:sz="0" w:space="0" w:color="auto"/>
                    <w:bottom w:val="none" w:sz="0" w:space="0" w:color="auto"/>
                    <w:right w:val="none" w:sz="0" w:space="0" w:color="auto"/>
                  </w:divBdr>
                  <w:divsChild>
                    <w:div w:id="150413290">
                      <w:marLeft w:val="0"/>
                      <w:marRight w:val="0"/>
                      <w:marTop w:val="0"/>
                      <w:marBottom w:val="0"/>
                      <w:divBdr>
                        <w:top w:val="none" w:sz="0" w:space="0" w:color="auto"/>
                        <w:left w:val="none" w:sz="0" w:space="0" w:color="auto"/>
                        <w:bottom w:val="none" w:sz="0" w:space="0" w:color="auto"/>
                        <w:right w:val="none" w:sz="0" w:space="0" w:color="auto"/>
                      </w:divBdr>
                      <w:divsChild>
                        <w:div w:id="361976504">
                          <w:marLeft w:val="0"/>
                          <w:marRight w:val="0"/>
                          <w:marTop w:val="0"/>
                          <w:marBottom w:val="0"/>
                          <w:divBdr>
                            <w:top w:val="none" w:sz="0" w:space="0" w:color="auto"/>
                            <w:left w:val="none" w:sz="0" w:space="0" w:color="auto"/>
                            <w:bottom w:val="none" w:sz="0" w:space="0" w:color="auto"/>
                            <w:right w:val="none" w:sz="0" w:space="0" w:color="auto"/>
                          </w:divBdr>
                          <w:divsChild>
                            <w:div w:id="1550189786">
                              <w:marLeft w:val="0"/>
                              <w:marRight w:val="0"/>
                              <w:marTop w:val="0"/>
                              <w:marBottom w:val="0"/>
                              <w:divBdr>
                                <w:top w:val="none" w:sz="0" w:space="0" w:color="auto"/>
                                <w:left w:val="none" w:sz="0" w:space="0" w:color="auto"/>
                                <w:bottom w:val="none" w:sz="0" w:space="0" w:color="auto"/>
                                <w:right w:val="none" w:sz="0" w:space="0" w:color="auto"/>
                              </w:divBdr>
                              <w:divsChild>
                                <w:div w:id="554703863">
                                  <w:marLeft w:val="0"/>
                                  <w:marRight w:val="0"/>
                                  <w:marTop w:val="150"/>
                                  <w:marBottom w:val="150"/>
                                  <w:divBdr>
                                    <w:top w:val="none" w:sz="0" w:space="0" w:color="auto"/>
                                    <w:left w:val="none" w:sz="0" w:space="0" w:color="auto"/>
                                    <w:bottom w:val="none" w:sz="0" w:space="0" w:color="auto"/>
                                    <w:right w:val="none" w:sz="0" w:space="0" w:color="auto"/>
                                  </w:divBdr>
                                  <w:divsChild>
                                    <w:div w:id="361059925">
                                      <w:marLeft w:val="0"/>
                                      <w:marRight w:val="0"/>
                                      <w:marTop w:val="0"/>
                                      <w:marBottom w:val="0"/>
                                      <w:divBdr>
                                        <w:top w:val="none" w:sz="0" w:space="0" w:color="auto"/>
                                        <w:left w:val="none" w:sz="0" w:space="0" w:color="auto"/>
                                        <w:bottom w:val="none" w:sz="0" w:space="0" w:color="auto"/>
                                        <w:right w:val="none" w:sz="0" w:space="0" w:color="auto"/>
                                      </w:divBdr>
                                      <w:divsChild>
                                        <w:div w:id="8314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7824113">
      <w:bodyDiv w:val="1"/>
      <w:marLeft w:val="0"/>
      <w:marRight w:val="0"/>
      <w:marTop w:val="0"/>
      <w:marBottom w:val="0"/>
      <w:divBdr>
        <w:top w:val="none" w:sz="0" w:space="0" w:color="auto"/>
        <w:left w:val="none" w:sz="0" w:space="0" w:color="auto"/>
        <w:bottom w:val="none" w:sz="0" w:space="0" w:color="auto"/>
        <w:right w:val="none" w:sz="0" w:space="0" w:color="auto"/>
      </w:divBdr>
    </w:div>
    <w:div w:id="1104181250">
      <w:bodyDiv w:val="1"/>
      <w:marLeft w:val="0"/>
      <w:marRight w:val="0"/>
      <w:marTop w:val="0"/>
      <w:marBottom w:val="0"/>
      <w:divBdr>
        <w:top w:val="none" w:sz="0" w:space="0" w:color="auto"/>
        <w:left w:val="none" w:sz="0" w:space="0" w:color="auto"/>
        <w:bottom w:val="none" w:sz="0" w:space="0" w:color="auto"/>
        <w:right w:val="none" w:sz="0" w:space="0" w:color="auto"/>
      </w:divBdr>
    </w:div>
    <w:div w:id="1130896699">
      <w:bodyDiv w:val="1"/>
      <w:marLeft w:val="0"/>
      <w:marRight w:val="0"/>
      <w:marTop w:val="0"/>
      <w:marBottom w:val="0"/>
      <w:divBdr>
        <w:top w:val="none" w:sz="0" w:space="0" w:color="auto"/>
        <w:left w:val="none" w:sz="0" w:space="0" w:color="auto"/>
        <w:bottom w:val="none" w:sz="0" w:space="0" w:color="auto"/>
        <w:right w:val="none" w:sz="0" w:space="0" w:color="auto"/>
      </w:divBdr>
      <w:divsChild>
        <w:div w:id="122890228">
          <w:marLeft w:val="0"/>
          <w:marRight w:val="0"/>
          <w:marTop w:val="240"/>
          <w:marBottom w:val="480"/>
          <w:divBdr>
            <w:top w:val="none" w:sz="0" w:space="0" w:color="auto"/>
            <w:left w:val="none" w:sz="0" w:space="0" w:color="auto"/>
            <w:bottom w:val="none" w:sz="0" w:space="0" w:color="auto"/>
            <w:right w:val="none" w:sz="0" w:space="0" w:color="auto"/>
          </w:divBdr>
          <w:divsChild>
            <w:div w:id="5257477">
              <w:marLeft w:val="0"/>
              <w:marRight w:val="0"/>
              <w:marTop w:val="0"/>
              <w:marBottom w:val="0"/>
              <w:divBdr>
                <w:top w:val="none" w:sz="0" w:space="0" w:color="auto"/>
                <w:left w:val="none" w:sz="0" w:space="0" w:color="auto"/>
                <w:bottom w:val="none" w:sz="0" w:space="0" w:color="auto"/>
                <w:right w:val="none" w:sz="0" w:space="0" w:color="auto"/>
              </w:divBdr>
              <w:divsChild>
                <w:div w:id="1320189754">
                  <w:marLeft w:val="0"/>
                  <w:marRight w:val="0"/>
                  <w:marTop w:val="0"/>
                  <w:marBottom w:val="0"/>
                  <w:divBdr>
                    <w:top w:val="none" w:sz="0" w:space="0" w:color="auto"/>
                    <w:left w:val="none" w:sz="0" w:space="0" w:color="auto"/>
                    <w:bottom w:val="none" w:sz="0" w:space="0" w:color="auto"/>
                    <w:right w:val="none" w:sz="0" w:space="0" w:color="auto"/>
                  </w:divBdr>
                  <w:divsChild>
                    <w:div w:id="405880662">
                      <w:marLeft w:val="0"/>
                      <w:marRight w:val="0"/>
                      <w:marTop w:val="0"/>
                      <w:marBottom w:val="0"/>
                      <w:divBdr>
                        <w:top w:val="none" w:sz="0" w:space="0" w:color="auto"/>
                        <w:left w:val="none" w:sz="0" w:space="0" w:color="auto"/>
                        <w:bottom w:val="none" w:sz="0" w:space="0" w:color="auto"/>
                        <w:right w:val="none" w:sz="0" w:space="0" w:color="auto"/>
                      </w:divBdr>
                      <w:divsChild>
                        <w:div w:id="441655619">
                          <w:marLeft w:val="0"/>
                          <w:marRight w:val="0"/>
                          <w:marTop w:val="0"/>
                          <w:marBottom w:val="0"/>
                          <w:divBdr>
                            <w:top w:val="none" w:sz="0" w:space="0" w:color="auto"/>
                            <w:left w:val="none" w:sz="0" w:space="0" w:color="auto"/>
                            <w:bottom w:val="none" w:sz="0" w:space="0" w:color="auto"/>
                            <w:right w:val="none" w:sz="0" w:space="0" w:color="auto"/>
                          </w:divBdr>
                          <w:divsChild>
                            <w:div w:id="1748654023">
                              <w:marLeft w:val="0"/>
                              <w:marRight w:val="0"/>
                              <w:marTop w:val="0"/>
                              <w:marBottom w:val="0"/>
                              <w:divBdr>
                                <w:top w:val="none" w:sz="0" w:space="0" w:color="auto"/>
                                <w:left w:val="none" w:sz="0" w:space="0" w:color="auto"/>
                                <w:bottom w:val="none" w:sz="0" w:space="0" w:color="auto"/>
                                <w:right w:val="none" w:sz="0" w:space="0" w:color="auto"/>
                              </w:divBdr>
                              <w:divsChild>
                                <w:div w:id="694621205">
                                  <w:marLeft w:val="0"/>
                                  <w:marRight w:val="0"/>
                                  <w:marTop w:val="150"/>
                                  <w:marBottom w:val="150"/>
                                  <w:divBdr>
                                    <w:top w:val="none" w:sz="0" w:space="0" w:color="auto"/>
                                    <w:left w:val="none" w:sz="0" w:space="0" w:color="auto"/>
                                    <w:bottom w:val="none" w:sz="0" w:space="0" w:color="auto"/>
                                    <w:right w:val="none" w:sz="0" w:space="0" w:color="auto"/>
                                  </w:divBdr>
                                  <w:divsChild>
                                    <w:div w:id="2015453242">
                                      <w:marLeft w:val="0"/>
                                      <w:marRight w:val="0"/>
                                      <w:marTop w:val="0"/>
                                      <w:marBottom w:val="0"/>
                                      <w:divBdr>
                                        <w:top w:val="none" w:sz="0" w:space="0" w:color="auto"/>
                                        <w:left w:val="none" w:sz="0" w:space="0" w:color="auto"/>
                                        <w:bottom w:val="none" w:sz="0" w:space="0" w:color="auto"/>
                                        <w:right w:val="none" w:sz="0" w:space="0" w:color="auto"/>
                                      </w:divBdr>
                                      <w:divsChild>
                                        <w:div w:id="2414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024994">
      <w:bodyDiv w:val="1"/>
      <w:marLeft w:val="0"/>
      <w:marRight w:val="0"/>
      <w:marTop w:val="0"/>
      <w:marBottom w:val="0"/>
      <w:divBdr>
        <w:top w:val="none" w:sz="0" w:space="0" w:color="auto"/>
        <w:left w:val="none" w:sz="0" w:space="0" w:color="auto"/>
        <w:bottom w:val="none" w:sz="0" w:space="0" w:color="auto"/>
        <w:right w:val="none" w:sz="0" w:space="0" w:color="auto"/>
      </w:divBdr>
    </w:div>
    <w:div w:id="1145657393">
      <w:bodyDiv w:val="1"/>
      <w:marLeft w:val="0"/>
      <w:marRight w:val="0"/>
      <w:marTop w:val="0"/>
      <w:marBottom w:val="0"/>
      <w:divBdr>
        <w:top w:val="none" w:sz="0" w:space="0" w:color="auto"/>
        <w:left w:val="none" w:sz="0" w:space="0" w:color="auto"/>
        <w:bottom w:val="none" w:sz="0" w:space="0" w:color="auto"/>
        <w:right w:val="none" w:sz="0" w:space="0" w:color="auto"/>
      </w:divBdr>
      <w:divsChild>
        <w:div w:id="105467875">
          <w:marLeft w:val="0"/>
          <w:marRight w:val="0"/>
          <w:marTop w:val="240"/>
          <w:marBottom w:val="480"/>
          <w:divBdr>
            <w:top w:val="none" w:sz="0" w:space="0" w:color="auto"/>
            <w:left w:val="none" w:sz="0" w:space="0" w:color="auto"/>
            <w:bottom w:val="none" w:sz="0" w:space="0" w:color="auto"/>
            <w:right w:val="none" w:sz="0" w:space="0" w:color="auto"/>
          </w:divBdr>
          <w:divsChild>
            <w:div w:id="511071752">
              <w:marLeft w:val="0"/>
              <w:marRight w:val="0"/>
              <w:marTop w:val="0"/>
              <w:marBottom w:val="0"/>
              <w:divBdr>
                <w:top w:val="none" w:sz="0" w:space="0" w:color="auto"/>
                <w:left w:val="none" w:sz="0" w:space="0" w:color="auto"/>
                <w:bottom w:val="none" w:sz="0" w:space="0" w:color="auto"/>
                <w:right w:val="none" w:sz="0" w:space="0" w:color="auto"/>
              </w:divBdr>
              <w:divsChild>
                <w:div w:id="357507102">
                  <w:marLeft w:val="0"/>
                  <w:marRight w:val="0"/>
                  <w:marTop w:val="0"/>
                  <w:marBottom w:val="0"/>
                  <w:divBdr>
                    <w:top w:val="none" w:sz="0" w:space="0" w:color="auto"/>
                    <w:left w:val="none" w:sz="0" w:space="0" w:color="auto"/>
                    <w:bottom w:val="none" w:sz="0" w:space="0" w:color="auto"/>
                    <w:right w:val="none" w:sz="0" w:space="0" w:color="auto"/>
                  </w:divBdr>
                  <w:divsChild>
                    <w:div w:id="1323778787">
                      <w:marLeft w:val="0"/>
                      <w:marRight w:val="0"/>
                      <w:marTop w:val="0"/>
                      <w:marBottom w:val="0"/>
                      <w:divBdr>
                        <w:top w:val="none" w:sz="0" w:space="0" w:color="auto"/>
                        <w:left w:val="none" w:sz="0" w:space="0" w:color="auto"/>
                        <w:bottom w:val="none" w:sz="0" w:space="0" w:color="auto"/>
                        <w:right w:val="none" w:sz="0" w:space="0" w:color="auto"/>
                      </w:divBdr>
                      <w:divsChild>
                        <w:div w:id="1353678292">
                          <w:marLeft w:val="0"/>
                          <w:marRight w:val="0"/>
                          <w:marTop w:val="0"/>
                          <w:marBottom w:val="0"/>
                          <w:divBdr>
                            <w:top w:val="none" w:sz="0" w:space="0" w:color="auto"/>
                            <w:left w:val="none" w:sz="0" w:space="0" w:color="auto"/>
                            <w:bottom w:val="none" w:sz="0" w:space="0" w:color="auto"/>
                            <w:right w:val="none" w:sz="0" w:space="0" w:color="auto"/>
                          </w:divBdr>
                          <w:divsChild>
                            <w:div w:id="1466511646">
                              <w:marLeft w:val="0"/>
                              <w:marRight w:val="0"/>
                              <w:marTop w:val="0"/>
                              <w:marBottom w:val="0"/>
                              <w:divBdr>
                                <w:top w:val="none" w:sz="0" w:space="0" w:color="auto"/>
                                <w:left w:val="none" w:sz="0" w:space="0" w:color="auto"/>
                                <w:bottom w:val="none" w:sz="0" w:space="0" w:color="auto"/>
                                <w:right w:val="none" w:sz="0" w:space="0" w:color="auto"/>
                              </w:divBdr>
                              <w:divsChild>
                                <w:div w:id="1878739502">
                                  <w:marLeft w:val="0"/>
                                  <w:marRight w:val="0"/>
                                  <w:marTop w:val="150"/>
                                  <w:marBottom w:val="150"/>
                                  <w:divBdr>
                                    <w:top w:val="none" w:sz="0" w:space="0" w:color="auto"/>
                                    <w:left w:val="none" w:sz="0" w:space="0" w:color="auto"/>
                                    <w:bottom w:val="none" w:sz="0" w:space="0" w:color="auto"/>
                                    <w:right w:val="none" w:sz="0" w:space="0" w:color="auto"/>
                                  </w:divBdr>
                                  <w:divsChild>
                                    <w:div w:id="1623027532">
                                      <w:marLeft w:val="0"/>
                                      <w:marRight w:val="0"/>
                                      <w:marTop w:val="0"/>
                                      <w:marBottom w:val="0"/>
                                      <w:divBdr>
                                        <w:top w:val="none" w:sz="0" w:space="0" w:color="auto"/>
                                        <w:left w:val="none" w:sz="0" w:space="0" w:color="auto"/>
                                        <w:bottom w:val="none" w:sz="0" w:space="0" w:color="auto"/>
                                        <w:right w:val="none" w:sz="0" w:space="0" w:color="auto"/>
                                      </w:divBdr>
                                      <w:divsChild>
                                        <w:div w:id="39886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712945">
      <w:bodyDiv w:val="1"/>
      <w:marLeft w:val="0"/>
      <w:marRight w:val="0"/>
      <w:marTop w:val="0"/>
      <w:marBottom w:val="0"/>
      <w:divBdr>
        <w:top w:val="none" w:sz="0" w:space="0" w:color="auto"/>
        <w:left w:val="none" w:sz="0" w:space="0" w:color="auto"/>
        <w:bottom w:val="none" w:sz="0" w:space="0" w:color="auto"/>
        <w:right w:val="none" w:sz="0" w:space="0" w:color="auto"/>
      </w:divBdr>
    </w:div>
    <w:div w:id="1177309180">
      <w:bodyDiv w:val="1"/>
      <w:marLeft w:val="0"/>
      <w:marRight w:val="0"/>
      <w:marTop w:val="0"/>
      <w:marBottom w:val="0"/>
      <w:divBdr>
        <w:top w:val="none" w:sz="0" w:space="0" w:color="auto"/>
        <w:left w:val="none" w:sz="0" w:space="0" w:color="auto"/>
        <w:bottom w:val="none" w:sz="0" w:space="0" w:color="auto"/>
        <w:right w:val="none" w:sz="0" w:space="0" w:color="auto"/>
      </w:divBdr>
    </w:div>
    <w:div w:id="1202135448">
      <w:bodyDiv w:val="1"/>
      <w:marLeft w:val="0"/>
      <w:marRight w:val="0"/>
      <w:marTop w:val="0"/>
      <w:marBottom w:val="0"/>
      <w:divBdr>
        <w:top w:val="none" w:sz="0" w:space="0" w:color="auto"/>
        <w:left w:val="none" w:sz="0" w:space="0" w:color="auto"/>
        <w:bottom w:val="none" w:sz="0" w:space="0" w:color="auto"/>
        <w:right w:val="none" w:sz="0" w:space="0" w:color="auto"/>
      </w:divBdr>
    </w:div>
    <w:div w:id="1208253185">
      <w:bodyDiv w:val="1"/>
      <w:marLeft w:val="0"/>
      <w:marRight w:val="0"/>
      <w:marTop w:val="0"/>
      <w:marBottom w:val="0"/>
      <w:divBdr>
        <w:top w:val="none" w:sz="0" w:space="0" w:color="auto"/>
        <w:left w:val="none" w:sz="0" w:space="0" w:color="auto"/>
        <w:bottom w:val="none" w:sz="0" w:space="0" w:color="auto"/>
        <w:right w:val="none" w:sz="0" w:space="0" w:color="auto"/>
      </w:divBdr>
    </w:div>
    <w:div w:id="1232541455">
      <w:bodyDiv w:val="1"/>
      <w:marLeft w:val="0"/>
      <w:marRight w:val="0"/>
      <w:marTop w:val="0"/>
      <w:marBottom w:val="0"/>
      <w:divBdr>
        <w:top w:val="none" w:sz="0" w:space="0" w:color="auto"/>
        <w:left w:val="none" w:sz="0" w:space="0" w:color="auto"/>
        <w:bottom w:val="none" w:sz="0" w:space="0" w:color="auto"/>
        <w:right w:val="none" w:sz="0" w:space="0" w:color="auto"/>
      </w:divBdr>
    </w:div>
    <w:div w:id="1256012233">
      <w:bodyDiv w:val="1"/>
      <w:marLeft w:val="0"/>
      <w:marRight w:val="0"/>
      <w:marTop w:val="0"/>
      <w:marBottom w:val="0"/>
      <w:divBdr>
        <w:top w:val="none" w:sz="0" w:space="0" w:color="auto"/>
        <w:left w:val="none" w:sz="0" w:space="0" w:color="auto"/>
        <w:bottom w:val="none" w:sz="0" w:space="0" w:color="auto"/>
        <w:right w:val="none" w:sz="0" w:space="0" w:color="auto"/>
      </w:divBdr>
      <w:divsChild>
        <w:div w:id="951284306">
          <w:marLeft w:val="0"/>
          <w:marRight w:val="0"/>
          <w:marTop w:val="240"/>
          <w:marBottom w:val="480"/>
          <w:divBdr>
            <w:top w:val="none" w:sz="0" w:space="0" w:color="auto"/>
            <w:left w:val="none" w:sz="0" w:space="0" w:color="auto"/>
            <w:bottom w:val="none" w:sz="0" w:space="0" w:color="auto"/>
            <w:right w:val="none" w:sz="0" w:space="0" w:color="auto"/>
          </w:divBdr>
          <w:divsChild>
            <w:div w:id="1146363347">
              <w:marLeft w:val="0"/>
              <w:marRight w:val="0"/>
              <w:marTop w:val="0"/>
              <w:marBottom w:val="0"/>
              <w:divBdr>
                <w:top w:val="none" w:sz="0" w:space="0" w:color="auto"/>
                <w:left w:val="none" w:sz="0" w:space="0" w:color="auto"/>
                <w:bottom w:val="none" w:sz="0" w:space="0" w:color="auto"/>
                <w:right w:val="none" w:sz="0" w:space="0" w:color="auto"/>
              </w:divBdr>
              <w:divsChild>
                <w:div w:id="1994677917">
                  <w:marLeft w:val="0"/>
                  <w:marRight w:val="0"/>
                  <w:marTop w:val="0"/>
                  <w:marBottom w:val="0"/>
                  <w:divBdr>
                    <w:top w:val="none" w:sz="0" w:space="0" w:color="auto"/>
                    <w:left w:val="none" w:sz="0" w:space="0" w:color="auto"/>
                    <w:bottom w:val="none" w:sz="0" w:space="0" w:color="auto"/>
                    <w:right w:val="none" w:sz="0" w:space="0" w:color="auto"/>
                  </w:divBdr>
                  <w:divsChild>
                    <w:div w:id="1287812928">
                      <w:marLeft w:val="0"/>
                      <w:marRight w:val="0"/>
                      <w:marTop w:val="0"/>
                      <w:marBottom w:val="0"/>
                      <w:divBdr>
                        <w:top w:val="none" w:sz="0" w:space="0" w:color="auto"/>
                        <w:left w:val="none" w:sz="0" w:space="0" w:color="auto"/>
                        <w:bottom w:val="none" w:sz="0" w:space="0" w:color="auto"/>
                        <w:right w:val="none" w:sz="0" w:space="0" w:color="auto"/>
                      </w:divBdr>
                      <w:divsChild>
                        <w:div w:id="1262839453">
                          <w:marLeft w:val="0"/>
                          <w:marRight w:val="0"/>
                          <w:marTop w:val="0"/>
                          <w:marBottom w:val="0"/>
                          <w:divBdr>
                            <w:top w:val="none" w:sz="0" w:space="0" w:color="auto"/>
                            <w:left w:val="none" w:sz="0" w:space="0" w:color="auto"/>
                            <w:bottom w:val="none" w:sz="0" w:space="0" w:color="auto"/>
                            <w:right w:val="none" w:sz="0" w:space="0" w:color="auto"/>
                          </w:divBdr>
                          <w:divsChild>
                            <w:div w:id="1445736690">
                              <w:marLeft w:val="0"/>
                              <w:marRight w:val="0"/>
                              <w:marTop w:val="0"/>
                              <w:marBottom w:val="0"/>
                              <w:divBdr>
                                <w:top w:val="none" w:sz="0" w:space="0" w:color="auto"/>
                                <w:left w:val="none" w:sz="0" w:space="0" w:color="auto"/>
                                <w:bottom w:val="none" w:sz="0" w:space="0" w:color="auto"/>
                                <w:right w:val="none" w:sz="0" w:space="0" w:color="auto"/>
                              </w:divBdr>
                              <w:divsChild>
                                <w:div w:id="1711997871">
                                  <w:marLeft w:val="0"/>
                                  <w:marRight w:val="0"/>
                                  <w:marTop w:val="150"/>
                                  <w:marBottom w:val="150"/>
                                  <w:divBdr>
                                    <w:top w:val="none" w:sz="0" w:space="0" w:color="auto"/>
                                    <w:left w:val="none" w:sz="0" w:space="0" w:color="auto"/>
                                    <w:bottom w:val="none" w:sz="0" w:space="0" w:color="auto"/>
                                    <w:right w:val="none" w:sz="0" w:space="0" w:color="auto"/>
                                  </w:divBdr>
                                  <w:divsChild>
                                    <w:div w:id="292298236">
                                      <w:marLeft w:val="0"/>
                                      <w:marRight w:val="0"/>
                                      <w:marTop w:val="0"/>
                                      <w:marBottom w:val="0"/>
                                      <w:divBdr>
                                        <w:top w:val="none" w:sz="0" w:space="0" w:color="auto"/>
                                        <w:left w:val="none" w:sz="0" w:space="0" w:color="auto"/>
                                        <w:bottom w:val="none" w:sz="0" w:space="0" w:color="auto"/>
                                        <w:right w:val="none" w:sz="0" w:space="0" w:color="auto"/>
                                      </w:divBdr>
                                      <w:divsChild>
                                        <w:div w:id="19940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944961">
      <w:bodyDiv w:val="1"/>
      <w:marLeft w:val="0"/>
      <w:marRight w:val="0"/>
      <w:marTop w:val="0"/>
      <w:marBottom w:val="0"/>
      <w:divBdr>
        <w:top w:val="none" w:sz="0" w:space="0" w:color="auto"/>
        <w:left w:val="none" w:sz="0" w:space="0" w:color="auto"/>
        <w:bottom w:val="none" w:sz="0" w:space="0" w:color="auto"/>
        <w:right w:val="none" w:sz="0" w:space="0" w:color="auto"/>
      </w:divBdr>
    </w:div>
    <w:div w:id="1268386240">
      <w:bodyDiv w:val="1"/>
      <w:marLeft w:val="0"/>
      <w:marRight w:val="0"/>
      <w:marTop w:val="0"/>
      <w:marBottom w:val="0"/>
      <w:divBdr>
        <w:top w:val="none" w:sz="0" w:space="0" w:color="auto"/>
        <w:left w:val="none" w:sz="0" w:space="0" w:color="auto"/>
        <w:bottom w:val="none" w:sz="0" w:space="0" w:color="auto"/>
        <w:right w:val="none" w:sz="0" w:space="0" w:color="auto"/>
      </w:divBdr>
    </w:div>
    <w:div w:id="1272321205">
      <w:bodyDiv w:val="1"/>
      <w:marLeft w:val="0"/>
      <w:marRight w:val="0"/>
      <w:marTop w:val="0"/>
      <w:marBottom w:val="0"/>
      <w:divBdr>
        <w:top w:val="none" w:sz="0" w:space="0" w:color="auto"/>
        <w:left w:val="none" w:sz="0" w:space="0" w:color="auto"/>
        <w:bottom w:val="none" w:sz="0" w:space="0" w:color="auto"/>
        <w:right w:val="none" w:sz="0" w:space="0" w:color="auto"/>
      </w:divBdr>
      <w:divsChild>
        <w:div w:id="1584608261">
          <w:marLeft w:val="0"/>
          <w:marRight w:val="0"/>
          <w:marTop w:val="240"/>
          <w:marBottom w:val="480"/>
          <w:divBdr>
            <w:top w:val="none" w:sz="0" w:space="0" w:color="auto"/>
            <w:left w:val="none" w:sz="0" w:space="0" w:color="auto"/>
            <w:bottom w:val="none" w:sz="0" w:space="0" w:color="auto"/>
            <w:right w:val="none" w:sz="0" w:space="0" w:color="auto"/>
          </w:divBdr>
          <w:divsChild>
            <w:div w:id="1947224722">
              <w:marLeft w:val="0"/>
              <w:marRight w:val="0"/>
              <w:marTop w:val="0"/>
              <w:marBottom w:val="0"/>
              <w:divBdr>
                <w:top w:val="none" w:sz="0" w:space="0" w:color="auto"/>
                <w:left w:val="none" w:sz="0" w:space="0" w:color="auto"/>
                <w:bottom w:val="none" w:sz="0" w:space="0" w:color="auto"/>
                <w:right w:val="none" w:sz="0" w:space="0" w:color="auto"/>
              </w:divBdr>
              <w:divsChild>
                <w:div w:id="431366526">
                  <w:marLeft w:val="0"/>
                  <w:marRight w:val="0"/>
                  <w:marTop w:val="0"/>
                  <w:marBottom w:val="0"/>
                  <w:divBdr>
                    <w:top w:val="none" w:sz="0" w:space="0" w:color="auto"/>
                    <w:left w:val="none" w:sz="0" w:space="0" w:color="auto"/>
                    <w:bottom w:val="none" w:sz="0" w:space="0" w:color="auto"/>
                    <w:right w:val="none" w:sz="0" w:space="0" w:color="auto"/>
                  </w:divBdr>
                  <w:divsChild>
                    <w:div w:id="519323977">
                      <w:marLeft w:val="0"/>
                      <w:marRight w:val="0"/>
                      <w:marTop w:val="0"/>
                      <w:marBottom w:val="0"/>
                      <w:divBdr>
                        <w:top w:val="none" w:sz="0" w:space="0" w:color="auto"/>
                        <w:left w:val="none" w:sz="0" w:space="0" w:color="auto"/>
                        <w:bottom w:val="none" w:sz="0" w:space="0" w:color="auto"/>
                        <w:right w:val="none" w:sz="0" w:space="0" w:color="auto"/>
                      </w:divBdr>
                      <w:divsChild>
                        <w:div w:id="2144616503">
                          <w:marLeft w:val="0"/>
                          <w:marRight w:val="0"/>
                          <w:marTop w:val="0"/>
                          <w:marBottom w:val="0"/>
                          <w:divBdr>
                            <w:top w:val="none" w:sz="0" w:space="0" w:color="auto"/>
                            <w:left w:val="none" w:sz="0" w:space="0" w:color="auto"/>
                            <w:bottom w:val="none" w:sz="0" w:space="0" w:color="auto"/>
                            <w:right w:val="none" w:sz="0" w:space="0" w:color="auto"/>
                          </w:divBdr>
                          <w:divsChild>
                            <w:div w:id="809438759">
                              <w:marLeft w:val="0"/>
                              <w:marRight w:val="0"/>
                              <w:marTop w:val="0"/>
                              <w:marBottom w:val="0"/>
                              <w:divBdr>
                                <w:top w:val="none" w:sz="0" w:space="0" w:color="auto"/>
                                <w:left w:val="none" w:sz="0" w:space="0" w:color="auto"/>
                                <w:bottom w:val="none" w:sz="0" w:space="0" w:color="auto"/>
                                <w:right w:val="none" w:sz="0" w:space="0" w:color="auto"/>
                              </w:divBdr>
                              <w:divsChild>
                                <w:div w:id="1028408339">
                                  <w:marLeft w:val="0"/>
                                  <w:marRight w:val="0"/>
                                  <w:marTop w:val="150"/>
                                  <w:marBottom w:val="150"/>
                                  <w:divBdr>
                                    <w:top w:val="none" w:sz="0" w:space="0" w:color="auto"/>
                                    <w:left w:val="none" w:sz="0" w:space="0" w:color="auto"/>
                                    <w:bottom w:val="none" w:sz="0" w:space="0" w:color="auto"/>
                                    <w:right w:val="none" w:sz="0" w:space="0" w:color="auto"/>
                                  </w:divBdr>
                                  <w:divsChild>
                                    <w:div w:id="725756699">
                                      <w:marLeft w:val="0"/>
                                      <w:marRight w:val="0"/>
                                      <w:marTop w:val="0"/>
                                      <w:marBottom w:val="0"/>
                                      <w:divBdr>
                                        <w:top w:val="none" w:sz="0" w:space="0" w:color="auto"/>
                                        <w:left w:val="none" w:sz="0" w:space="0" w:color="auto"/>
                                        <w:bottom w:val="none" w:sz="0" w:space="0" w:color="auto"/>
                                        <w:right w:val="none" w:sz="0" w:space="0" w:color="auto"/>
                                      </w:divBdr>
                                      <w:divsChild>
                                        <w:div w:id="18378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003145">
      <w:bodyDiv w:val="1"/>
      <w:marLeft w:val="0"/>
      <w:marRight w:val="0"/>
      <w:marTop w:val="0"/>
      <w:marBottom w:val="0"/>
      <w:divBdr>
        <w:top w:val="none" w:sz="0" w:space="0" w:color="auto"/>
        <w:left w:val="none" w:sz="0" w:space="0" w:color="auto"/>
        <w:bottom w:val="none" w:sz="0" w:space="0" w:color="auto"/>
        <w:right w:val="none" w:sz="0" w:space="0" w:color="auto"/>
      </w:divBdr>
    </w:div>
    <w:div w:id="1292790329">
      <w:bodyDiv w:val="1"/>
      <w:marLeft w:val="0"/>
      <w:marRight w:val="0"/>
      <w:marTop w:val="0"/>
      <w:marBottom w:val="0"/>
      <w:divBdr>
        <w:top w:val="none" w:sz="0" w:space="0" w:color="auto"/>
        <w:left w:val="none" w:sz="0" w:space="0" w:color="auto"/>
        <w:bottom w:val="none" w:sz="0" w:space="0" w:color="auto"/>
        <w:right w:val="none" w:sz="0" w:space="0" w:color="auto"/>
      </w:divBdr>
      <w:divsChild>
        <w:div w:id="1161778204">
          <w:marLeft w:val="0"/>
          <w:marRight w:val="0"/>
          <w:marTop w:val="240"/>
          <w:marBottom w:val="480"/>
          <w:divBdr>
            <w:top w:val="none" w:sz="0" w:space="0" w:color="auto"/>
            <w:left w:val="none" w:sz="0" w:space="0" w:color="auto"/>
            <w:bottom w:val="none" w:sz="0" w:space="0" w:color="auto"/>
            <w:right w:val="none" w:sz="0" w:space="0" w:color="auto"/>
          </w:divBdr>
          <w:divsChild>
            <w:div w:id="1037970443">
              <w:marLeft w:val="0"/>
              <w:marRight w:val="0"/>
              <w:marTop w:val="0"/>
              <w:marBottom w:val="0"/>
              <w:divBdr>
                <w:top w:val="none" w:sz="0" w:space="0" w:color="auto"/>
                <w:left w:val="none" w:sz="0" w:space="0" w:color="auto"/>
                <w:bottom w:val="none" w:sz="0" w:space="0" w:color="auto"/>
                <w:right w:val="none" w:sz="0" w:space="0" w:color="auto"/>
              </w:divBdr>
              <w:divsChild>
                <w:div w:id="695277558">
                  <w:marLeft w:val="0"/>
                  <w:marRight w:val="0"/>
                  <w:marTop w:val="0"/>
                  <w:marBottom w:val="0"/>
                  <w:divBdr>
                    <w:top w:val="none" w:sz="0" w:space="0" w:color="auto"/>
                    <w:left w:val="none" w:sz="0" w:space="0" w:color="auto"/>
                    <w:bottom w:val="none" w:sz="0" w:space="0" w:color="auto"/>
                    <w:right w:val="none" w:sz="0" w:space="0" w:color="auto"/>
                  </w:divBdr>
                  <w:divsChild>
                    <w:div w:id="1422025289">
                      <w:marLeft w:val="0"/>
                      <w:marRight w:val="0"/>
                      <w:marTop w:val="0"/>
                      <w:marBottom w:val="0"/>
                      <w:divBdr>
                        <w:top w:val="none" w:sz="0" w:space="0" w:color="auto"/>
                        <w:left w:val="none" w:sz="0" w:space="0" w:color="auto"/>
                        <w:bottom w:val="none" w:sz="0" w:space="0" w:color="auto"/>
                        <w:right w:val="none" w:sz="0" w:space="0" w:color="auto"/>
                      </w:divBdr>
                      <w:divsChild>
                        <w:div w:id="622268496">
                          <w:marLeft w:val="0"/>
                          <w:marRight w:val="0"/>
                          <w:marTop w:val="0"/>
                          <w:marBottom w:val="0"/>
                          <w:divBdr>
                            <w:top w:val="none" w:sz="0" w:space="0" w:color="auto"/>
                            <w:left w:val="none" w:sz="0" w:space="0" w:color="auto"/>
                            <w:bottom w:val="none" w:sz="0" w:space="0" w:color="auto"/>
                            <w:right w:val="none" w:sz="0" w:space="0" w:color="auto"/>
                          </w:divBdr>
                          <w:divsChild>
                            <w:div w:id="1406104598">
                              <w:marLeft w:val="0"/>
                              <w:marRight w:val="0"/>
                              <w:marTop w:val="0"/>
                              <w:marBottom w:val="0"/>
                              <w:divBdr>
                                <w:top w:val="none" w:sz="0" w:space="0" w:color="auto"/>
                                <w:left w:val="none" w:sz="0" w:space="0" w:color="auto"/>
                                <w:bottom w:val="none" w:sz="0" w:space="0" w:color="auto"/>
                                <w:right w:val="none" w:sz="0" w:space="0" w:color="auto"/>
                              </w:divBdr>
                              <w:divsChild>
                                <w:div w:id="223875776">
                                  <w:marLeft w:val="0"/>
                                  <w:marRight w:val="0"/>
                                  <w:marTop w:val="150"/>
                                  <w:marBottom w:val="150"/>
                                  <w:divBdr>
                                    <w:top w:val="none" w:sz="0" w:space="0" w:color="auto"/>
                                    <w:left w:val="none" w:sz="0" w:space="0" w:color="auto"/>
                                    <w:bottom w:val="none" w:sz="0" w:space="0" w:color="auto"/>
                                    <w:right w:val="none" w:sz="0" w:space="0" w:color="auto"/>
                                  </w:divBdr>
                                  <w:divsChild>
                                    <w:div w:id="423914978">
                                      <w:marLeft w:val="0"/>
                                      <w:marRight w:val="0"/>
                                      <w:marTop w:val="0"/>
                                      <w:marBottom w:val="0"/>
                                      <w:divBdr>
                                        <w:top w:val="none" w:sz="0" w:space="0" w:color="auto"/>
                                        <w:left w:val="none" w:sz="0" w:space="0" w:color="auto"/>
                                        <w:bottom w:val="none" w:sz="0" w:space="0" w:color="auto"/>
                                        <w:right w:val="none" w:sz="0" w:space="0" w:color="auto"/>
                                      </w:divBdr>
                                      <w:divsChild>
                                        <w:div w:id="7408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67897">
      <w:bodyDiv w:val="1"/>
      <w:marLeft w:val="0"/>
      <w:marRight w:val="0"/>
      <w:marTop w:val="0"/>
      <w:marBottom w:val="0"/>
      <w:divBdr>
        <w:top w:val="none" w:sz="0" w:space="0" w:color="auto"/>
        <w:left w:val="none" w:sz="0" w:space="0" w:color="auto"/>
        <w:bottom w:val="none" w:sz="0" w:space="0" w:color="auto"/>
        <w:right w:val="none" w:sz="0" w:space="0" w:color="auto"/>
      </w:divBdr>
      <w:divsChild>
        <w:div w:id="1178084043">
          <w:marLeft w:val="0"/>
          <w:marRight w:val="0"/>
          <w:marTop w:val="240"/>
          <w:marBottom w:val="480"/>
          <w:divBdr>
            <w:top w:val="none" w:sz="0" w:space="0" w:color="auto"/>
            <w:left w:val="none" w:sz="0" w:space="0" w:color="auto"/>
            <w:bottom w:val="none" w:sz="0" w:space="0" w:color="auto"/>
            <w:right w:val="none" w:sz="0" w:space="0" w:color="auto"/>
          </w:divBdr>
          <w:divsChild>
            <w:div w:id="304159931">
              <w:marLeft w:val="0"/>
              <w:marRight w:val="0"/>
              <w:marTop w:val="0"/>
              <w:marBottom w:val="0"/>
              <w:divBdr>
                <w:top w:val="none" w:sz="0" w:space="0" w:color="auto"/>
                <w:left w:val="none" w:sz="0" w:space="0" w:color="auto"/>
                <w:bottom w:val="none" w:sz="0" w:space="0" w:color="auto"/>
                <w:right w:val="none" w:sz="0" w:space="0" w:color="auto"/>
              </w:divBdr>
              <w:divsChild>
                <w:div w:id="229855348">
                  <w:marLeft w:val="0"/>
                  <w:marRight w:val="0"/>
                  <w:marTop w:val="0"/>
                  <w:marBottom w:val="0"/>
                  <w:divBdr>
                    <w:top w:val="none" w:sz="0" w:space="0" w:color="auto"/>
                    <w:left w:val="none" w:sz="0" w:space="0" w:color="auto"/>
                    <w:bottom w:val="none" w:sz="0" w:space="0" w:color="auto"/>
                    <w:right w:val="none" w:sz="0" w:space="0" w:color="auto"/>
                  </w:divBdr>
                  <w:divsChild>
                    <w:div w:id="1232691958">
                      <w:marLeft w:val="0"/>
                      <w:marRight w:val="0"/>
                      <w:marTop w:val="0"/>
                      <w:marBottom w:val="0"/>
                      <w:divBdr>
                        <w:top w:val="none" w:sz="0" w:space="0" w:color="auto"/>
                        <w:left w:val="none" w:sz="0" w:space="0" w:color="auto"/>
                        <w:bottom w:val="none" w:sz="0" w:space="0" w:color="auto"/>
                        <w:right w:val="none" w:sz="0" w:space="0" w:color="auto"/>
                      </w:divBdr>
                      <w:divsChild>
                        <w:div w:id="866481272">
                          <w:marLeft w:val="0"/>
                          <w:marRight w:val="0"/>
                          <w:marTop w:val="0"/>
                          <w:marBottom w:val="0"/>
                          <w:divBdr>
                            <w:top w:val="none" w:sz="0" w:space="0" w:color="auto"/>
                            <w:left w:val="none" w:sz="0" w:space="0" w:color="auto"/>
                            <w:bottom w:val="none" w:sz="0" w:space="0" w:color="auto"/>
                            <w:right w:val="none" w:sz="0" w:space="0" w:color="auto"/>
                          </w:divBdr>
                          <w:divsChild>
                            <w:div w:id="1582594335">
                              <w:marLeft w:val="0"/>
                              <w:marRight w:val="0"/>
                              <w:marTop w:val="0"/>
                              <w:marBottom w:val="0"/>
                              <w:divBdr>
                                <w:top w:val="none" w:sz="0" w:space="0" w:color="auto"/>
                                <w:left w:val="none" w:sz="0" w:space="0" w:color="auto"/>
                                <w:bottom w:val="none" w:sz="0" w:space="0" w:color="auto"/>
                                <w:right w:val="none" w:sz="0" w:space="0" w:color="auto"/>
                              </w:divBdr>
                              <w:divsChild>
                                <w:div w:id="1057780513">
                                  <w:marLeft w:val="0"/>
                                  <w:marRight w:val="0"/>
                                  <w:marTop w:val="150"/>
                                  <w:marBottom w:val="150"/>
                                  <w:divBdr>
                                    <w:top w:val="none" w:sz="0" w:space="0" w:color="auto"/>
                                    <w:left w:val="none" w:sz="0" w:space="0" w:color="auto"/>
                                    <w:bottom w:val="none" w:sz="0" w:space="0" w:color="auto"/>
                                    <w:right w:val="none" w:sz="0" w:space="0" w:color="auto"/>
                                  </w:divBdr>
                                  <w:divsChild>
                                    <w:div w:id="509374210">
                                      <w:marLeft w:val="0"/>
                                      <w:marRight w:val="0"/>
                                      <w:marTop w:val="0"/>
                                      <w:marBottom w:val="0"/>
                                      <w:divBdr>
                                        <w:top w:val="none" w:sz="0" w:space="0" w:color="auto"/>
                                        <w:left w:val="none" w:sz="0" w:space="0" w:color="auto"/>
                                        <w:bottom w:val="none" w:sz="0" w:space="0" w:color="auto"/>
                                        <w:right w:val="none" w:sz="0" w:space="0" w:color="auto"/>
                                      </w:divBdr>
                                      <w:divsChild>
                                        <w:div w:id="18709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1669955">
      <w:bodyDiv w:val="1"/>
      <w:marLeft w:val="0"/>
      <w:marRight w:val="0"/>
      <w:marTop w:val="0"/>
      <w:marBottom w:val="0"/>
      <w:divBdr>
        <w:top w:val="none" w:sz="0" w:space="0" w:color="auto"/>
        <w:left w:val="none" w:sz="0" w:space="0" w:color="auto"/>
        <w:bottom w:val="none" w:sz="0" w:space="0" w:color="auto"/>
        <w:right w:val="none" w:sz="0" w:space="0" w:color="auto"/>
      </w:divBdr>
    </w:div>
    <w:div w:id="1346008750">
      <w:bodyDiv w:val="1"/>
      <w:marLeft w:val="0"/>
      <w:marRight w:val="0"/>
      <w:marTop w:val="0"/>
      <w:marBottom w:val="0"/>
      <w:divBdr>
        <w:top w:val="none" w:sz="0" w:space="0" w:color="auto"/>
        <w:left w:val="none" w:sz="0" w:space="0" w:color="auto"/>
        <w:bottom w:val="none" w:sz="0" w:space="0" w:color="auto"/>
        <w:right w:val="none" w:sz="0" w:space="0" w:color="auto"/>
      </w:divBdr>
      <w:divsChild>
        <w:div w:id="907887256">
          <w:marLeft w:val="0"/>
          <w:marRight w:val="0"/>
          <w:marTop w:val="240"/>
          <w:marBottom w:val="480"/>
          <w:divBdr>
            <w:top w:val="none" w:sz="0" w:space="0" w:color="auto"/>
            <w:left w:val="none" w:sz="0" w:space="0" w:color="auto"/>
            <w:bottom w:val="none" w:sz="0" w:space="0" w:color="auto"/>
            <w:right w:val="none" w:sz="0" w:space="0" w:color="auto"/>
          </w:divBdr>
          <w:divsChild>
            <w:div w:id="1186941495">
              <w:marLeft w:val="0"/>
              <w:marRight w:val="0"/>
              <w:marTop w:val="0"/>
              <w:marBottom w:val="0"/>
              <w:divBdr>
                <w:top w:val="none" w:sz="0" w:space="0" w:color="auto"/>
                <w:left w:val="none" w:sz="0" w:space="0" w:color="auto"/>
                <w:bottom w:val="none" w:sz="0" w:space="0" w:color="auto"/>
                <w:right w:val="none" w:sz="0" w:space="0" w:color="auto"/>
              </w:divBdr>
              <w:divsChild>
                <w:div w:id="2038963694">
                  <w:marLeft w:val="0"/>
                  <w:marRight w:val="0"/>
                  <w:marTop w:val="0"/>
                  <w:marBottom w:val="0"/>
                  <w:divBdr>
                    <w:top w:val="none" w:sz="0" w:space="0" w:color="auto"/>
                    <w:left w:val="none" w:sz="0" w:space="0" w:color="auto"/>
                    <w:bottom w:val="none" w:sz="0" w:space="0" w:color="auto"/>
                    <w:right w:val="none" w:sz="0" w:space="0" w:color="auto"/>
                  </w:divBdr>
                  <w:divsChild>
                    <w:div w:id="1735615148">
                      <w:marLeft w:val="0"/>
                      <w:marRight w:val="0"/>
                      <w:marTop w:val="0"/>
                      <w:marBottom w:val="0"/>
                      <w:divBdr>
                        <w:top w:val="none" w:sz="0" w:space="0" w:color="auto"/>
                        <w:left w:val="none" w:sz="0" w:space="0" w:color="auto"/>
                        <w:bottom w:val="none" w:sz="0" w:space="0" w:color="auto"/>
                        <w:right w:val="none" w:sz="0" w:space="0" w:color="auto"/>
                      </w:divBdr>
                      <w:divsChild>
                        <w:div w:id="2063091796">
                          <w:marLeft w:val="0"/>
                          <w:marRight w:val="0"/>
                          <w:marTop w:val="0"/>
                          <w:marBottom w:val="0"/>
                          <w:divBdr>
                            <w:top w:val="none" w:sz="0" w:space="0" w:color="auto"/>
                            <w:left w:val="none" w:sz="0" w:space="0" w:color="auto"/>
                            <w:bottom w:val="none" w:sz="0" w:space="0" w:color="auto"/>
                            <w:right w:val="none" w:sz="0" w:space="0" w:color="auto"/>
                          </w:divBdr>
                          <w:divsChild>
                            <w:div w:id="82142685">
                              <w:marLeft w:val="0"/>
                              <w:marRight w:val="0"/>
                              <w:marTop w:val="0"/>
                              <w:marBottom w:val="0"/>
                              <w:divBdr>
                                <w:top w:val="none" w:sz="0" w:space="0" w:color="auto"/>
                                <w:left w:val="none" w:sz="0" w:space="0" w:color="auto"/>
                                <w:bottom w:val="none" w:sz="0" w:space="0" w:color="auto"/>
                                <w:right w:val="none" w:sz="0" w:space="0" w:color="auto"/>
                              </w:divBdr>
                              <w:divsChild>
                                <w:div w:id="1879584491">
                                  <w:marLeft w:val="0"/>
                                  <w:marRight w:val="0"/>
                                  <w:marTop w:val="150"/>
                                  <w:marBottom w:val="150"/>
                                  <w:divBdr>
                                    <w:top w:val="none" w:sz="0" w:space="0" w:color="auto"/>
                                    <w:left w:val="none" w:sz="0" w:space="0" w:color="auto"/>
                                    <w:bottom w:val="none" w:sz="0" w:space="0" w:color="auto"/>
                                    <w:right w:val="none" w:sz="0" w:space="0" w:color="auto"/>
                                  </w:divBdr>
                                  <w:divsChild>
                                    <w:div w:id="302195540">
                                      <w:marLeft w:val="0"/>
                                      <w:marRight w:val="0"/>
                                      <w:marTop w:val="0"/>
                                      <w:marBottom w:val="0"/>
                                      <w:divBdr>
                                        <w:top w:val="none" w:sz="0" w:space="0" w:color="auto"/>
                                        <w:left w:val="none" w:sz="0" w:space="0" w:color="auto"/>
                                        <w:bottom w:val="none" w:sz="0" w:space="0" w:color="auto"/>
                                        <w:right w:val="none" w:sz="0" w:space="0" w:color="auto"/>
                                      </w:divBdr>
                                      <w:divsChild>
                                        <w:div w:id="144954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6691290">
      <w:bodyDiv w:val="1"/>
      <w:marLeft w:val="0"/>
      <w:marRight w:val="0"/>
      <w:marTop w:val="0"/>
      <w:marBottom w:val="0"/>
      <w:divBdr>
        <w:top w:val="none" w:sz="0" w:space="0" w:color="auto"/>
        <w:left w:val="none" w:sz="0" w:space="0" w:color="auto"/>
        <w:bottom w:val="none" w:sz="0" w:space="0" w:color="auto"/>
        <w:right w:val="none" w:sz="0" w:space="0" w:color="auto"/>
      </w:divBdr>
    </w:div>
    <w:div w:id="1358964665">
      <w:bodyDiv w:val="1"/>
      <w:marLeft w:val="0"/>
      <w:marRight w:val="0"/>
      <w:marTop w:val="0"/>
      <w:marBottom w:val="0"/>
      <w:divBdr>
        <w:top w:val="none" w:sz="0" w:space="0" w:color="auto"/>
        <w:left w:val="none" w:sz="0" w:space="0" w:color="auto"/>
        <w:bottom w:val="none" w:sz="0" w:space="0" w:color="auto"/>
        <w:right w:val="none" w:sz="0" w:space="0" w:color="auto"/>
      </w:divBdr>
    </w:div>
    <w:div w:id="1377048450">
      <w:bodyDiv w:val="1"/>
      <w:marLeft w:val="0"/>
      <w:marRight w:val="0"/>
      <w:marTop w:val="0"/>
      <w:marBottom w:val="0"/>
      <w:divBdr>
        <w:top w:val="none" w:sz="0" w:space="0" w:color="auto"/>
        <w:left w:val="none" w:sz="0" w:space="0" w:color="auto"/>
        <w:bottom w:val="none" w:sz="0" w:space="0" w:color="auto"/>
        <w:right w:val="none" w:sz="0" w:space="0" w:color="auto"/>
      </w:divBdr>
      <w:divsChild>
        <w:div w:id="719327268">
          <w:marLeft w:val="0"/>
          <w:marRight w:val="0"/>
          <w:marTop w:val="240"/>
          <w:marBottom w:val="480"/>
          <w:divBdr>
            <w:top w:val="none" w:sz="0" w:space="0" w:color="auto"/>
            <w:left w:val="none" w:sz="0" w:space="0" w:color="auto"/>
            <w:bottom w:val="none" w:sz="0" w:space="0" w:color="auto"/>
            <w:right w:val="none" w:sz="0" w:space="0" w:color="auto"/>
          </w:divBdr>
          <w:divsChild>
            <w:div w:id="214049972">
              <w:marLeft w:val="0"/>
              <w:marRight w:val="0"/>
              <w:marTop w:val="0"/>
              <w:marBottom w:val="0"/>
              <w:divBdr>
                <w:top w:val="none" w:sz="0" w:space="0" w:color="auto"/>
                <w:left w:val="none" w:sz="0" w:space="0" w:color="auto"/>
                <w:bottom w:val="none" w:sz="0" w:space="0" w:color="auto"/>
                <w:right w:val="none" w:sz="0" w:space="0" w:color="auto"/>
              </w:divBdr>
              <w:divsChild>
                <w:div w:id="2094161573">
                  <w:marLeft w:val="0"/>
                  <w:marRight w:val="0"/>
                  <w:marTop w:val="0"/>
                  <w:marBottom w:val="0"/>
                  <w:divBdr>
                    <w:top w:val="none" w:sz="0" w:space="0" w:color="auto"/>
                    <w:left w:val="none" w:sz="0" w:space="0" w:color="auto"/>
                    <w:bottom w:val="none" w:sz="0" w:space="0" w:color="auto"/>
                    <w:right w:val="none" w:sz="0" w:space="0" w:color="auto"/>
                  </w:divBdr>
                  <w:divsChild>
                    <w:div w:id="1455248463">
                      <w:marLeft w:val="0"/>
                      <w:marRight w:val="0"/>
                      <w:marTop w:val="0"/>
                      <w:marBottom w:val="0"/>
                      <w:divBdr>
                        <w:top w:val="none" w:sz="0" w:space="0" w:color="auto"/>
                        <w:left w:val="none" w:sz="0" w:space="0" w:color="auto"/>
                        <w:bottom w:val="none" w:sz="0" w:space="0" w:color="auto"/>
                        <w:right w:val="none" w:sz="0" w:space="0" w:color="auto"/>
                      </w:divBdr>
                      <w:divsChild>
                        <w:div w:id="1782606177">
                          <w:marLeft w:val="0"/>
                          <w:marRight w:val="0"/>
                          <w:marTop w:val="0"/>
                          <w:marBottom w:val="0"/>
                          <w:divBdr>
                            <w:top w:val="none" w:sz="0" w:space="0" w:color="auto"/>
                            <w:left w:val="none" w:sz="0" w:space="0" w:color="auto"/>
                            <w:bottom w:val="none" w:sz="0" w:space="0" w:color="auto"/>
                            <w:right w:val="none" w:sz="0" w:space="0" w:color="auto"/>
                          </w:divBdr>
                          <w:divsChild>
                            <w:div w:id="2015377084">
                              <w:marLeft w:val="0"/>
                              <w:marRight w:val="0"/>
                              <w:marTop w:val="0"/>
                              <w:marBottom w:val="0"/>
                              <w:divBdr>
                                <w:top w:val="none" w:sz="0" w:space="0" w:color="auto"/>
                                <w:left w:val="none" w:sz="0" w:space="0" w:color="auto"/>
                                <w:bottom w:val="none" w:sz="0" w:space="0" w:color="auto"/>
                                <w:right w:val="none" w:sz="0" w:space="0" w:color="auto"/>
                              </w:divBdr>
                              <w:divsChild>
                                <w:div w:id="1362435604">
                                  <w:marLeft w:val="0"/>
                                  <w:marRight w:val="0"/>
                                  <w:marTop w:val="150"/>
                                  <w:marBottom w:val="150"/>
                                  <w:divBdr>
                                    <w:top w:val="none" w:sz="0" w:space="0" w:color="auto"/>
                                    <w:left w:val="none" w:sz="0" w:space="0" w:color="auto"/>
                                    <w:bottom w:val="none" w:sz="0" w:space="0" w:color="auto"/>
                                    <w:right w:val="none" w:sz="0" w:space="0" w:color="auto"/>
                                  </w:divBdr>
                                  <w:divsChild>
                                    <w:div w:id="327447235">
                                      <w:marLeft w:val="0"/>
                                      <w:marRight w:val="0"/>
                                      <w:marTop w:val="0"/>
                                      <w:marBottom w:val="0"/>
                                      <w:divBdr>
                                        <w:top w:val="none" w:sz="0" w:space="0" w:color="auto"/>
                                        <w:left w:val="none" w:sz="0" w:space="0" w:color="auto"/>
                                        <w:bottom w:val="none" w:sz="0" w:space="0" w:color="auto"/>
                                        <w:right w:val="none" w:sz="0" w:space="0" w:color="auto"/>
                                      </w:divBdr>
                                      <w:divsChild>
                                        <w:div w:id="13842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570437">
      <w:bodyDiv w:val="1"/>
      <w:marLeft w:val="0"/>
      <w:marRight w:val="0"/>
      <w:marTop w:val="0"/>
      <w:marBottom w:val="0"/>
      <w:divBdr>
        <w:top w:val="none" w:sz="0" w:space="0" w:color="auto"/>
        <w:left w:val="none" w:sz="0" w:space="0" w:color="auto"/>
        <w:bottom w:val="none" w:sz="0" w:space="0" w:color="auto"/>
        <w:right w:val="none" w:sz="0" w:space="0" w:color="auto"/>
      </w:divBdr>
    </w:div>
    <w:div w:id="1393887973">
      <w:bodyDiv w:val="1"/>
      <w:marLeft w:val="0"/>
      <w:marRight w:val="0"/>
      <w:marTop w:val="0"/>
      <w:marBottom w:val="0"/>
      <w:divBdr>
        <w:top w:val="none" w:sz="0" w:space="0" w:color="auto"/>
        <w:left w:val="none" w:sz="0" w:space="0" w:color="auto"/>
        <w:bottom w:val="none" w:sz="0" w:space="0" w:color="auto"/>
        <w:right w:val="none" w:sz="0" w:space="0" w:color="auto"/>
      </w:divBdr>
    </w:div>
    <w:div w:id="1409156899">
      <w:bodyDiv w:val="1"/>
      <w:marLeft w:val="0"/>
      <w:marRight w:val="0"/>
      <w:marTop w:val="0"/>
      <w:marBottom w:val="0"/>
      <w:divBdr>
        <w:top w:val="none" w:sz="0" w:space="0" w:color="auto"/>
        <w:left w:val="none" w:sz="0" w:space="0" w:color="auto"/>
        <w:bottom w:val="none" w:sz="0" w:space="0" w:color="auto"/>
        <w:right w:val="none" w:sz="0" w:space="0" w:color="auto"/>
      </w:divBdr>
      <w:divsChild>
        <w:div w:id="1150708072">
          <w:marLeft w:val="0"/>
          <w:marRight w:val="0"/>
          <w:marTop w:val="240"/>
          <w:marBottom w:val="480"/>
          <w:divBdr>
            <w:top w:val="none" w:sz="0" w:space="0" w:color="auto"/>
            <w:left w:val="none" w:sz="0" w:space="0" w:color="auto"/>
            <w:bottom w:val="none" w:sz="0" w:space="0" w:color="auto"/>
            <w:right w:val="none" w:sz="0" w:space="0" w:color="auto"/>
          </w:divBdr>
          <w:divsChild>
            <w:div w:id="1857577689">
              <w:marLeft w:val="0"/>
              <w:marRight w:val="0"/>
              <w:marTop w:val="0"/>
              <w:marBottom w:val="0"/>
              <w:divBdr>
                <w:top w:val="none" w:sz="0" w:space="0" w:color="auto"/>
                <w:left w:val="none" w:sz="0" w:space="0" w:color="auto"/>
                <w:bottom w:val="none" w:sz="0" w:space="0" w:color="auto"/>
                <w:right w:val="none" w:sz="0" w:space="0" w:color="auto"/>
              </w:divBdr>
              <w:divsChild>
                <w:div w:id="510263766">
                  <w:marLeft w:val="0"/>
                  <w:marRight w:val="0"/>
                  <w:marTop w:val="0"/>
                  <w:marBottom w:val="0"/>
                  <w:divBdr>
                    <w:top w:val="none" w:sz="0" w:space="0" w:color="auto"/>
                    <w:left w:val="none" w:sz="0" w:space="0" w:color="auto"/>
                    <w:bottom w:val="none" w:sz="0" w:space="0" w:color="auto"/>
                    <w:right w:val="none" w:sz="0" w:space="0" w:color="auto"/>
                  </w:divBdr>
                  <w:divsChild>
                    <w:div w:id="1781297881">
                      <w:marLeft w:val="0"/>
                      <w:marRight w:val="0"/>
                      <w:marTop w:val="0"/>
                      <w:marBottom w:val="0"/>
                      <w:divBdr>
                        <w:top w:val="none" w:sz="0" w:space="0" w:color="auto"/>
                        <w:left w:val="none" w:sz="0" w:space="0" w:color="auto"/>
                        <w:bottom w:val="none" w:sz="0" w:space="0" w:color="auto"/>
                        <w:right w:val="none" w:sz="0" w:space="0" w:color="auto"/>
                      </w:divBdr>
                      <w:divsChild>
                        <w:div w:id="1648392216">
                          <w:marLeft w:val="0"/>
                          <w:marRight w:val="0"/>
                          <w:marTop w:val="0"/>
                          <w:marBottom w:val="0"/>
                          <w:divBdr>
                            <w:top w:val="none" w:sz="0" w:space="0" w:color="auto"/>
                            <w:left w:val="none" w:sz="0" w:space="0" w:color="auto"/>
                            <w:bottom w:val="none" w:sz="0" w:space="0" w:color="auto"/>
                            <w:right w:val="none" w:sz="0" w:space="0" w:color="auto"/>
                          </w:divBdr>
                          <w:divsChild>
                            <w:div w:id="156579870">
                              <w:marLeft w:val="0"/>
                              <w:marRight w:val="0"/>
                              <w:marTop w:val="0"/>
                              <w:marBottom w:val="0"/>
                              <w:divBdr>
                                <w:top w:val="none" w:sz="0" w:space="0" w:color="auto"/>
                                <w:left w:val="none" w:sz="0" w:space="0" w:color="auto"/>
                                <w:bottom w:val="none" w:sz="0" w:space="0" w:color="auto"/>
                                <w:right w:val="none" w:sz="0" w:space="0" w:color="auto"/>
                              </w:divBdr>
                              <w:divsChild>
                                <w:div w:id="138614279">
                                  <w:marLeft w:val="0"/>
                                  <w:marRight w:val="0"/>
                                  <w:marTop w:val="150"/>
                                  <w:marBottom w:val="150"/>
                                  <w:divBdr>
                                    <w:top w:val="none" w:sz="0" w:space="0" w:color="auto"/>
                                    <w:left w:val="none" w:sz="0" w:space="0" w:color="auto"/>
                                    <w:bottom w:val="none" w:sz="0" w:space="0" w:color="auto"/>
                                    <w:right w:val="none" w:sz="0" w:space="0" w:color="auto"/>
                                  </w:divBdr>
                                  <w:divsChild>
                                    <w:div w:id="74862901">
                                      <w:marLeft w:val="0"/>
                                      <w:marRight w:val="0"/>
                                      <w:marTop w:val="0"/>
                                      <w:marBottom w:val="0"/>
                                      <w:divBdr>
                                        <w:top w:val="none" w:sz="0" w:space="0" w:color="auto"/>
                                        <w:left w:val="none" w:sz="0" w:space="0" w:color="auto"/>
                                        <w:bottom w:val="none" w:sz="0" w:space="0" w:color="auto"/>
                                        <w:right w:val="none" w:sz="0" w:space="0" w:color="auto"/>
                                      </w:divBdr>
                                      <w:divsChild>
                                        <w:div w:id="11050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5374447">
      <w:bodyDiv w:val="1"/>
      <w:marLeft w:val="0"/>
      <w:marRight w:val="0"/>
      <w:marTop w:val="0"/>
      <w:marBottom w:val="0"/>
      <w:divBdr>
        <w:top w:val="none" w:sz="0" w:space="0" w:color="auto"/>
        <w:left w:val="none" w:sz="0" w:space="0" w:color="auto"/>
        <w:bottom w:val="none" w:sz="0" w:space="0" w:color="auto"/>
        <w:right w:val="none" w:sz="0" w:space="0" w:color="auto"/>
      </w:divBdr>
      <w:divsChild>
        <w:div w:id="970282756">
          <w:marLeft w:val="0"/>
          <w:marRight w:val="0"/>
          <w:marTop w:val="240"/>
          <w:marBottom w:val="480"/>
          <w:divBdr>
            <w:top w:val="none" w:sz="0" w:space="0" w:color="auto"/>
            <w:left w:val="none" w:sz="0" w:space="0" w:color="auto"/>
            <w:bottom w:val="none" w:sz="0" w:space="0" w:color="auto"/>
            <w:right w:val="none" w:sz="0" w:space="0" w:color="auto"/>
          </w:divBdr>
          <w:divsChild>
            <w:div w:id="174806707">
              <w:marLeft w:val="0"/>
              <w:marRight w:val="0"/>
              <w:marTop w:val="0"/>
              <w:marBottom w:val="0"/>
              <w:divBdr>
                <w:top w:val="none" w:sz="0" w:space="0" w:color="auto"/>
                <w:left w:val="none" w:sz="0" w:space="0" w:color="auto"/>
                <w:bottom w:val="none" w:sz="0" w:space="0" w:color="auto"/>
                <w:right w:val="none" w:sz="0" w:space="0" w:color="auto"/>
              </w:divBdr>
              <w:divsChild>
                <w:div w:id="2138982819">
                  <w:marLeft w:val="0"/>
                  <w:marRight w:val="0"/>
                  <w:marTop w:val="0"/>
                  <w:marBottom w:val="0"/>
                  <w:divBdr>
                    <w:top w:val="none" w:sz="0" w:space="0" w:color="auto"/>
                    <w:left w:val="none" w:sz="0" w:space="0" w:color="auto"/>
                    <w:bottom w:val="none" w:sz="0" w:space="0" w:color="auto"/>
                    <w:right w:val="none" w:sz="0" w:space="0" w:color="auto"/>
                  </w:divBdr>
                  <w:divsChild>
                    <w:div w:id="1079207353">
                      <w:marLeft w:val="0"/>
                      <w:marRight w:val="0"/>
                      <w:marTop w:val="0"/>
                      <w:marBottom w:val="0"/>
                      <w:divBdr>
                        <w:top w:val="none" w:sz="0" w:space="0" w:color="auto"/>
                        <w:left w:val="none" w:sz="0" w:space="0" w:color="auto"/>
                        <w:bottom w:val="none" w:sz="0" w:space="0" w:color="auto"/>
                        <w:right w:val="none" w:sz="0" w:space="0" w:color="auto"/>
                      </w:divBdr>
                      <w:divsChild>
                        <w:div w:id="422722229">
                          <w:marLeft w:val="0"/>
                          <w:marRight w:val="0"/>
                          <w:marTop w:val="0"/>
                          <w:marBottom w:val="0"/>
                          <w:divBdr>
                            <w:top w:val="none" w:sz="0" w:space="0" w:color="auto"/>
                            <w:left w:val="none" w:sz="0" w:space="0" w:color="auto"/>
                            <w:bottom w:val="none" w:sz="0" w:space="0" w:color="auto"/>
                            <w:right w:val="none" w:sz="0" w:space="0" w:color="auto"/>
                          </w:divBdr>
                          <w:divsChild>
                            <w:div w:id="301161209">
                              <w:marLeft w:val="0"/>
                              <w:marRight w:val="0"/>
                              <w:marTop w:val="0"/>
                              <w:marBottom w:val="0"/>
                              <w:divBdr>
                                <w:top w:val="none" w:sz="0" w:space="0" w:color="auto"/>
                                <w:left w:val="none" w:sz="0" w:space="0" w:color="auto"/>
                                <w:bottom w:val="none" w:sz="0" w:space="0" w:color="auto"/>
                                <w:right w:val="none" w:sz="0" w:space="0" w:color="auto"/>
                              </w:divBdr>
                              <w:divsChild>
                                <w:div w:id="67730408">
                                  <w:marLeft w:val="0"/>
                                  <w:marRight w:val="0"/>
                                  <w:marTop w:val="150"/>
                                  <w:marBottom w:val="150"/>
                                  <w:divBdr>
                                    <w:top w:val="none" w:sz="0" w:space="0" w:color="auto"/>
                                    <w:left w:val="none" w:sz="0" w:space="0" w:color="auto"/>
                                    <w:bottom w:val="none" w:sz="0" w:space="0" w:color="auto"/>
                                    <w:right w:val="none" w:sz="0" w:space="0" w:color="auto"/>
                                  </w:divBdr>
                                  <w:divsChild>
                                    <w:div w:id="440151961">
                                      <w:marLeft w:val="0"/>
                                      <w:marRight w:val="0"/>
                                      <w:marTop w:val="0"/>
                                      <w:marBottom w:val="0"/>
                                      <w:divBdr>
                                        <w:top w:val="none" w:sz="0" w:space="0" w:color="auto"/>
                                        <w:left w:val="none" w:sz="0" w:space="0" w:color="auto"/>
                                        <w:bottom w:val="none" w:sz="0" w:space="0" w:color="auto"/>
                                        <w:right w:val="none" w:sz="0" w:space="0" w:color="auto"/>
                                      </w:divBdr>
                                      <w:divsChild>
                                        <w:div w:id="13807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9081789">
      <w:bodyDiv w:val="1"/>
      <w:marLeft w:val="0"/>
      <w:marRight w:val="0"/>
      <w:marTop w:val="0"/>
      <w:marBottom w:val="0"/>
      <w:divBdr>
        <w:top w:val="none" w:sz="0" w:space="0" w:color="auto"/>
        <w:left w:val="none" w:sz="0" w:space="0" w:color="auto"/>
        <w:bottom w:val="none" w:sz="0" w:space="0" w:color="auto"/>
        <w:right w:val="none" w:sz="0" w:space="0" w:color="auto"/>
      </w:divBdr>
    </w:div>
    <w:div w:id="1434740504">
      <w:bodyDiv w:val="1"/>
      <w:marLeft w:val="0"/>
      <w:marRight w:val="0"/>
      <w:marTop w:val="0"/>
      <w:marBottom w:val="0"/>
      <w:divBdr>
        <w:top w:val="none" w:sz="0" w:space="0" w:color="auto"/>
        <w:left w:val="none" w:sz="0" w:space="0" w:color="auto"/>
        <w:bottom w:val="none" w:sz="0" w:space="0" w:color="auto"/>
        <w:right w:val="none" w:sz="0" w:space="0" w:color="auto"/>
      </w:divBdr>
    </w:div>
    <w:div w:id="1444812088">
      <w:bodyDiv w:val="1"/>
      <w:marLeft w:val="0"/>
      <w:marRight w:val="0"/>
      <w:marTop w:val="0"/>
      <w:marBottom w:val="0"/>
      <w:divBdr>
        <w:top w:val="none" w:sz="0" w:space="0" w:color="auto"/>
        <w:left w:val="none" w:sz="0" w:space="0" w:color="auto"/>
        <w:bottom w:val="none" w:sz="0" w:space="0" w:color="auto"/>
        <w:right w:val="none" w:sz="0" w:space="0" w:color="auto"/>
      </w:divBdr>
    </w:div>
    <w:div w:id="1454977800">
      <w:bodyDiv w:val="1"/>
      <w:marLeft w:val="0"/>
      <w:marRight w:val="0"/>
      <w:marTop w:val="0"/>
      <w:marBottom w:val="0"/>
      <w:divBdr>
        <w:top w:val="none" w:sz="0" w:space="0" w:color="auto"/>
        <w:left w:val="none" w:sz="0" w:space="0" w:color="auto"/>
        <w:bottom w:val="none" w:sz="0" w:space="0" w:color="auto"/>
        <w:right w:val="none" w:sz="0" w:space="0" w:color="auto"/>
      </w:divBdr>
      <w:divsChild>
        <w:div w:id="1415593383">
          <w:marLeft w:val="0"/>
          <w:marRight w:val="0"/>
          <w:marTop w:val="240"/>
          <w:marBottom w:val="480"/>
          <w:divBdr>
            <w:top w:val="none" w:sz="0" w:space="0" w:color="auto"/>
            <w:left w:val="none" w:sz="0" w:space="0" w:color="auto"/>
            <w:bottom w:val="none" w:sz="0" w:space="0" w:color="auto"/>
            <w:right w:val="none" w:sz="0" w:space="0" w:color="auto"/>
          </w:divBdr>
          <w:divsChild>
            <w:div w:id="1830710655">
              <w:marLeft w:val="0"/>
              <w:marRight w:val="0"/>
              <w:marTop w:val="0"/>
              <w:marBottom w:val="0"/>
              <w:divBdr>
                <w:top w:val="none" w:sz="0" w:space="0" w:color="auto"/>
                <w:left w:val="none" w:sz="0" w:space="0" w:color="auto"/>
                <w:bottom w:val="none" w:sz="0" w:space="0" w:color="auto"/>
                <w:right w:val="none" w:sz="0" w:space="0" w:color="auto"/>
              </w:divBdr>
              <w:divsChild>
                <w:div w:id="130369957">
                  <w:marLeft w:val="0"/>
                  <w:marRight w:val="0"/>
                  <w:marTop w:val="0"/>
                  <w:marBottom w:val="0"/>
                  <w:divBdr>
                    <w:top w:val="none" w:sz="0" w:space="0" w:color="auto"/>
                    <w:left w:val="none" w:sz="0" w:space="0" w:color="auto"/>
                    <w:bottom w:val="none" w:sz="0" w:space="0" w:color="auto"/>
                    <w:right w:val="none" w:sz="0" w:space="0" w:color="auto"/>
                  </w:divBdr>
                  <w:divsChild>
                    <w:div w:id="1364675579">
                      <w:marLeft w:val="0"/>
                      <w:marRight w:val="0"/>
                      <w:marTop w:val="0"/>
                      <w:marBottom w:val="0"/>
                      <w:divBdr>
                        <w:top w:val="none" w:sz="0" w:space="0" w:color="auto"/>
                        <w:left w:val="none" w:sz="0" w:space="0" w:color="auto"/>
                        <w:bottom w:val="none" w:sz="0" w:space="0" w:color="auto"/>
                        <w:right w:val="none" w:sz="0" w:space="0" w:color="auto"/>
                      </w:divBdr>
                      <w:divsChild>
                        <w:div w:id="892545976">
                          <w:marLeft w:val="0"/>
                          <w:marRight w:val="0"/>
                          <w:marTop w:val="0"/>
                          <w:marBottom w:val="0"/>
                          <w:divBdr>
                            <w:top w:val="none" w:sz="0" w:space="0" w:color="auto"/>
                            <w:left w:val="none" w:sz="0" w:space="0" w:color="auto"/>
                            <w:bottom w:val="none" w:sz="0" w:space="0" w:color="auto"/>
                            <w:right w:val="none" w:sz="0" w:space="0" w:color="auto"/>
                          </w:divBdr>
                          <w:divsChild>
                            <w:div w:id="614286489">
                              <w:marLeft w:val="0"/>
                              <w:marRight w:val="0"/>
                              <w:marTop w:val="0"/>
                              <w:marBottom w:val="0"/>
                              <w:divBdr>
                                <w:top w:val="none" w:sz="0" w:space="0" w:color="auto"/>
                                <w:left w:val="none" w:sz="0" w:space="0" w:color="auto"/>
                                <w:bottom w:val="none" w:sz="0" w:space="0" w:color="auto"/>
                                <w:right w:val="none" w:sz="0" w:space="0" w:color="auto"/>
                              </w:divBdr>
                              <w:divsChild>
                                <w:div w:id="73166863">
                                  <w:marLeft w:val="0"/>
                                  <w:marRight w:val="0"/>
                                  <w:marTop w:val="150"/>
                                  <w:marBottom w:val="150"/>
                                  <w:divBdr>
                                    <w:top w:val="none" w:sz="0" w:space="0" w:color="auto"/>
                                    <w:left w:val="none" w:sz="0" w:space="0" w:color="auto"/>
                                    <w:bottom w:val="none" w:sz="0" w:space="0" w:color="auto"/>
                                    <w:right w:val="none" w:sz="0" w:space="0" w:color="auto"/>
                                  </w:divBdr>
                                  <w:divsChild>
                                    <w:div w:id="1309826245">
                                      <w:marLeft w:val="0"/>
                                      <w:marRight w:val="0"/>
                                      <w:marTop w:val="0"/>
                                      <w:marBottom w:val="0"/>
                                      <w:divBdr>
                                        <w:top w:val="none" w:sz="0" w:space="0" w:color="auto"/>
                                        <w:left w:val="none" w:sz="0" w:space="0" w:color="auto"/>
                                        <w:bottom w:val="none" w:sz="0" w:space="0" w:color="auto"/>
                                        <w:right w:val="none" w:sz="0" w:space="0" w:color="auto"/>
                                      </w:divBdr>
                                      <w:divsChild>
                                        <w:div w:id="12062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5171172">
      <w:bodyDiv w:val="1"/>
      <w:marLeft w:val="0"/>
      <w:marRight w:val="0"/>
      <w:marTop w:val="0"/>
      <w:marBottom w:val="0"/>
      <w:divBdr>
        <w:top w:val="none" w:sz="0" w:space="0" w:color="auto"/>
        <w:left w:val="none" w:sz="0" w:space="0" w:color="auto"/>
        <w:bottom w:val="none" w:sz="0" w:space="0" w:color="auto"/>
        <w:right w:val="none" w:sz="0" w:space="0" w:color="auto"/>
      </w:divBdr>
    </w:div>
    <w:div w:id="1475290791">
      <w:bodyDiv w:val="1"/>
      <w:marLeft w:val="0"/>
      <w:marRight w:val="0"/>
      <w:marTop w:val="0"/>
      <w:marBottom w:val="0"/>
      <w:divBdr>
        <w:top w:val="none" w:sz="0" w:space="0" w:color="auto"/>
        <w:left w:val="none" w:sz="0" w:space="0" w:color="auto"/>
        <w:bottom w:val="none" w:sz="0" w:space="0" w:color="auto"/>
        <w:right w:val="none" w:sz="0" w:space="0" w:color="auto"/>
      </w:divBdr>
    </w:div>
    <w:div w:id="1482963219">
      <w:bodyDiv w:val="1"/>
      <w:marLeft w:val="0"/>
      <w:marRight w:val="0"/>
      <w:marTop w:val="0"/>
      <w:marBottom w:val="0"/>
      <w:divBdr>
        <w:top w:val="none" w:sz="0" w:space="0" w:color="auto"/>
        <w:left w:val="none" w:sz="0" w:space="0" w:color="auto"/>
        <w:bottom w:val="none" w:sz="0" w:space="0" w:color="auto"/>
        <w:right w:val="none" w:sz="0" w:space="0" w:color="auto"/>
      </w:divBdr>
    </w:div>
    <w:div w:id="1497451572">
      <w:bodyDiv w:val="1"/>
      <w:marLeft w:val="0"/>
      <w:marRight w:val="0"/>
      <w:marTop w:val="0"/>
      <w:marBottom w:val="0"/>
      <w:divBdr>
        <w:top w:val="none" w:sz="0" w:space="0" w:color="auto"/>
        <w:left w:val="none" w:sz="0" w:space="0" w:color="auto"/>
        <w:bottom w:val="none" w:sz="0" w:space="0" w:color="auto"/>
        <w:right w:val="none" w:sz="0" w:space="0" w:color="auto"/>
      </w:divBdr>
    </w:div>
    <w:div w:id="1502744979">
      <w:bodyDiv w:val="1"/>
      <w:marLeft w:val="0"/>
      <w:marRight w:val="0"/>
      <w:marTop w:val="0"/>
      <w:marBottom w:val="0"/>
      <w:divBdr>
        <w:top w:val="none" w:sz="0" w:space="0" w:color="auto"/>
        <w:left w:val="none" w:sz="0" w:space="0" w:color="auto"/>
        <w:bottom w:val="none" w:sz="0" w:space="0" w:color="auto"/>
        <w:right w:val="none" w:sz="0" w:space="0" w:color="auto"/>
      </w:divBdr>
    </w:div>
    <w:div w:id="1508792557">
      <w:bodyDiv w:val="1"/>
      <w:marLeft w:val="0"/>
      <w:marRight w:val="0"/>
      <w:marTop w:val="0"/>
      <w:marBottom w:val="0"/>
      <w:divBdr>
        <w:top w:val="none" w:sz="0" w:space="0" w:color="auto"/>
        <w:left w:val="none" w:sz="0" w:space="0" w:color="auto"/>
        <w:bottom w:val="none" w:sz="0" w:space="0" w:color="auto"/>
        <w:right w:val="none" w:sz="0" w:space="0" w:color="auto"/>
      </w:divBdr>
    </w:div>
    <w:div w:id="1515071048">
      <w:bodyDiv w:val="1"/>
      <w:marLeft w:val="0"/>
      <w:marRight w:val="0"/>
      <w:marTop w:val="0"/>
      <w:marBottom w:val="0"/>
      <w:divBdr>
        <w:top w:val="none" w:sz="0" w:space="0" w:color="auto"/>
        <w:left w:val="none" w:sz="0" w:space="0" w:color="auto"/>
        <w:bottom w:val="none" w:sz="0" w:space="0" w:color="auto"/>
        <w:right w:val="none" w:sz="0" w:space="0" w:color="auto"/>
      </w:divBdr>
    </w:div>
    <w:div w:id="1519586338">
      <w:bodyDiv w:val="1"/>
      <w:marLeft w:val="0"/>
      <w:marRight w:val="0"/>
      <w:marTop w:val="0"/>
      <w:marBottom w:val="0"/>
      <w:divBdr>
        <w:top w:val="none" w:sz="0" w:space="0" w:color="auto"/>
        <w:left w:val="none" w:sz="0" w:space="0" w:color="auto"/>
        <w:bottom w:val="none" w:sz="0" w:space="0" w:color="auto"/>
        <w:right w:val="none" w:sz="0" w:space="0" w:color="auto"/>
      </w:divBdr>
    </w:div>
    <w:div w:id="1519780719">
      <w:bodyDiv w:val="1"/>
      <w:marLeft w:val="0"/>
      <w:marRight w:val="0"/>
      <w:marTop w:val="0"/>
      <w:marBottom w:val="0"/>
      <w:divBdr>
        <w:top w:val="none" w:sz="0" w:space="0" w:color="auto"/>
        <w:left w:val="none" w:sz="0" w:space="0" w:color="auto"/>
        <w:bottom w:val="none" w:sz="0" w:space="0" w:color="auto"/>
        <w:right w:val="none" w:sz="0" w:space="0" w:color="auto"/>
      </w:divBdr>
    </w:div>
    <w:div w:id="1520853910">
      <w:bodyDiv w:val="1"/>
      <w:marLeft w:val="0"/>
      <w:marRight w:val="0"/>
      <w:marTop w:val="0"/>
      <w:marBottom w:val="0"/>
      <w:divBdr>
        <w:top w:val="none" w:sz="0" w:space="0" w:color="auto"/>
        <w:left w:val="none" w:sz="0" w:space="0" w:color="auto"/>
        <w:bottom w:val="none" w:sz="0" w:space="0" w:color="auto"/>
        <w:right w:val="none" w:sz="0" w:space="0" w:color="auto"/>
      </w:divBdr>
    </w:div>
    <w:div w:id="1544369446">
      <w:bodyDiv w:val="1"/>
      <w:marLeft w:val="0"/>
      <w:marRight w:val="0"/>
      <w:marTop w:val="0"/>
      <w:marBottom w:val="0"/>
      <w:divBdr>
        <w:top w:val="none" w:sz="0" w:space="0" w:color="auto"/>
        <w:left w:val="none" w:sz="0" w:space="0" w:color="auto"/>
        <w:bottom w:val="none" w:sz="0" w:space="0" w:color="auto"/>
        <w:right w:val="none" w:sz="0" w:space="0" w:color="auto"/>
      </w:divBdr>
    </w:div>
    <w:div w:id="1571429480">
      <w:bodyDiv w:val="1"/>
      <w:marLeft w:val="0"/>
      <w:marRight w:val="0"/>
      <w:marTop w:val="0"/>
      <w:marBottom w:val="0"/>
      <w:divBdr>
        <w:top w:val="none" w:sz="0" w:space="0" w:color="auto"/>
        <w:left w:val="none" w:sz="0" w:space="0" w:color="auto"/>
        <w:bottom w:val="none" w:sz="0" w:space="0" w:color="auto"/>
        <w:right w:val="none" w:sz="0" w:space="0" w:color="auto"/>
      </w:divBdr>
    </w:div>
    <w:div w:id="1572740957">
      <w:bodyDiv w:val="1"/>
      <w:marLeft w:val="0"/>
      <w:marRight w:val="0"/>
      <w:marTop w:val="0"/>
      <w:marBottom w:val="0"/>
      <w:divBdr>
        <w:top w:val="none" w:sz="0" w:space="0" w:color="auto"/>
        <w:left w:val="none" w:sz="0" w:space="0" w:color="auto"/>
        <w:bottom w:val="none" w:sz="0" w:space="0" w:color="auto"/>
        <w:right w:val="none" w:sz="0" w:space="0" w:color="auto"/>
      </w:divBdr>
      <w:divsChild>
        <w:div w:id="363991143">
          <w:marLeft w:val="0"/>
          <w:marRight w:val="0"/>
          <w:marTop w:val="240"/>
          <w:marBottom w:val="480"/>
          <w:divBdr>
            <w:top w:val="none" w:sz="0" w:space="0" w:color="auto"/>
            <w:left w:val="none" w:sz="0" w:space="0" w:color="auto"/>
            <w:bottom w:val="none" w:sz="0" w:space="0" w:color="auto"/>
            <w:right w:val="none" w:sz="0" w:space="0" w:color="auto"/>
          </w:divBdr>
          <w:divsChild>
            <w:div w:id="802773909">
              <w:marLeft w:val="0"/>
              <w:marRight w:val="0"/>
              <w:marTop w:val="0"/>
              <w:marBottom w:val="0"/>
              <w:divBdr>
                <w:top w:val="none" w:sz="0" w:space="0" w:color="auto"/>
                <w:left w:val="none" w:sz="0" w:space="0" w:color="auto"/>
                <w:bottom w:val="none" w:sz="0" w:space="0" w:color="auto"/>
                <w:right w:val="none" w:sz="0" w:space="0" w:color="auto"/>
              </w:divBdr>
              <w:divsChild>
                <w:div w:id="53093199">
                  <w:marLeft w:val="0"/>
                  <w:marRight w:val="0"/>
                  <w:marTop w:val="0"/>
                  <w:marBottom w:val="0"/>
                  <w:divBdr>
                    <w:top w:val="none" w:sz="0" w:space="0" w:color="auto"/>
                    <w:left w:val="none" w:sz="0" w:space="0" w:color="auto"/>
                    <w:bottom w:val="none" w:sz="0" w:space="0" w:color="auto"/>
                    <w:right w:val="none" w:sz="0" w:space="0" w:color="auto"/>
                  </w:divBdr>
                  <w:divsChild>
                    <w:div w:id="372272629">
                      <w:marLeft w:val="0"/>
                      <w:marRight w:val="0"/>
                      <w:marTop w:val="0"/>
                      <w:marBottom w:val="0"/>
                      <w:divBdr>
                        <w:top w:val="none" w:sz="0" w:space="0" w:color="auto"/>
                        <w:left w:val="none" w:sz="0" w:space="0" w:color="auto"/>
                        <w:bottom w:val="none" w:sz="0" w:space="0" w:color="auto"/>
                        <w:right w:val="none" w:sz="0" w:space="0" w:color="auto"/>
                      </w:divBdr>
                      <w:divsChild>
                        <w:div w:id="1536498834">
                          <w:marLeft w:val="0"/>
                          <w:marRight w:val="0"/>
                          <w:marTop w:val="0"/>
                          <w:marBottom w:val="0"/>
                          <w:divBdr>
                            <w:top w:val="none" w:sz="0" w:space="0" w:color="auto"/>
                            <w:left w:val="none" w:sz="0" w:space="0" w:color="auto"/>
                            <w:bottom w:val="none" w:sz="0" w:space="0" w:color="auto"/>
                            <w:right w:val="none" w:sz="0" w:space="0" w:color="auto"/>
                          </w:divBdr>
                          <w:divsChild>
                            <w:div w:id="663779469">
                              <w:marLeft w:val="0"/>
                              <w:marRight w:val="0"/>
                              <w:marTop w:val="0"/>
                              <w:marBottom w:val="0"/>
                              <w:divBdr>
                                <w:top w:val="none" w:sz="0" w:space="0" w:color="auto"/>
                                <w:left w:val="none" w:sz="0" w:space="0" w:color="auto"/>
                                <w:bottom w:val="none" w:sz="0" w:space="0" w:color="auto"/>
                                <w:right w:val="none" w:sz="0" w:space="0" w:color="auto"/>
                              </w:divBdr>
                              <w:divsChild>
                                <w:div w:id="220212628">
                                  <w:marLeft w:val="0"/>
                                  <w:marRight w:val="0"/>
                                  <w:marTop w:val="150"/>
                                  <w:marBottom w:val="150"/>
                                  <w:divBdr>
                                    <w:top w:val="none" w:sz="0" w:space="0" w:color="auto"/>
                                    <w:left w:val="none" w:sz="0" w:space="0" w:color="auto"/>
                                    <w:bottom w:val="none" w:sz="0" w:space="0" w:color="auto"/>
                                    <w:right w:val="none" w:sz="0" w:space="0" w:color="auto"/>
                                  </w:divBdr>
                                  <w:divsChild>
                                    <w:div w:id="320699297">
                                      <w:marLeft w:val="0"/>
                                      <w:marRight w:val="0"/>
                                      <w:marTop w:val="0"/>
                                      <w:marBottom w:val="0"/>
                                      <w:divBdr>
                                        <w:top w:val="none" w:sz="0" w:space="0" w:color="auto"/>
                                        <w:left w:val="none" w:sz="0" w:space="0" w:color="auto"/>
                                        <w:bottom w:val="none" w:sz="0" w:space="0" w:color="auto"/>
                                        <w:right w:val="none" w:sz="0" w:space="0" w:color="auto"/>
                                      </w:divBdr>
                                      <w:divsChild>
                                        <w:div w:id="639458111">
                                          <w:marLeft w:val="0"/>
                                          <w:marRight w:val="0"/>
                                          <w:marTop w:val="0"/>
                                          <w:marBottom w:val="0"/>
                                          <w:divBdr>
                                            <w:top w:val="none" w:sz="0" w:space="0" w:color="auto"/>
                                            <w:left w:val="none" w:sz="0" w:space="0" w:color="auto"/>
                                            <w:bottom w:val="none" w:sz="0" w:space="0" w:color="auto"/>
                                            <w:right w:val="none" w:sz="0" w:space="0" w:color="auto"/>
                                          </w:divBdr>
                                          <w:divsChild>
                                            <w:div w:id="443771962">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204372215">
                                                      <w:marLeft w:val="0"/>
                                                      <w:marRight w:val="0"/>
                                                      <w:marTop w:val="0"/>
                                                      <w:marBottom w:val="0"/>
                                                      <w:divBdr>
                                                        <w:top w:val="none" w:sz="0" w:space="0" w:color="auto"/>
                                                        <w:left w:val="none" w:sz="0" w:space="0" w:color="auto"/>
                                                        <w:bottom w:val="none" w:sz="0" w:space="0" w:color="auto"/>
                                                        <w:right w:val="none" w:sz="0" w:space="0" w:color="auto"/>
                                                      </w:divBdr>
                                                    </w:div>
                                                    <w:div w:id="12301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7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0989245">
      <w:bodyDiv w:val="1"/>
      <w:marLeft w:val="0"/>
      <w:marRight w:val="0"/>
      <w:marTop w:val="0"/>
      <w:marBottom w:val="0"/>
      <w:divBdr>
        <w:top w:val="none" w:sz="0" w:space="0" w:color="auto"/>
        <w:left w:val="none" w:sz="0" w:space="0" w:color="auto"/>
        <w:bottom w:val="none" w:sz="0" w:space="0" w:color="auto"/>
        <w:right w:val="none" w:sz="0" w:space="0" w:color="auto"/>
      </w:divBdr>
      <w:divsChild>
        <w:div w:id="2081054135">
          <w:marLeft w:val="0"/>
          <w:marRight w:val="0"/>
          <w:marTop w:val="240"/>
          <w:marBottom w:val="480"/>
          <w:divBdr>
            <w:top w:val="none" w:sz="0" w:space="0" w:color="auto"/>
            <w:left w:val="none" w:sz="0" w:space="0" w:color="auto"/>
            <w:bottom w:val="none" w:sz="0" w:space="0" w:color="auto"/>
            <w:right w:val="none" w:sz="0" w:space="0" w:color="auto"/>
          </w:divBdr>
          <w:divsChild>
            <w:div w:id="620838509">
              <w:marLeft w:val="0"/>
              <w:marRight w:val="0"/>
              <w:marTop w:val="0"/>
              <w:marBottom w:val="0"/>
              <w:divBdr>
                <w:top w:val="none" w:sz="0" w:space="0" w:color="auto"/>
                <w:left w:val="none" w:sz="0" w:space="0" w:color="auto"/>
                <w:bottom w:val="none" w:sz="0" w:space="0" w:color="auto"/>
                <w:right w:val="none" w:sz="0" w:space="0" w:color="auto"/>
              </w:divBdr>
              <w:divsChild>
                <w:div w:id="391192719">
                  <w:marLeft w:val="0"/>
                  <w:marRight w:val="0"/>
                  <w:marTop w:val="0"/>
                  <w:marBottom w:val="0"/>
                  <w:divBdr>
                    <w:top w:val="none" w:sz="0" w:space="0" w:color="auto"/>
                    <w:left w:val="none" w:sz="0" w:space="0" w:color="auto"/>
                    <w:bottom w:val="none" w:sz="0" w:space="0" w:color="auto"/>
                    <w:right w:val="none" w:sz="0" w:space="0" w:color="auto"/>
                  </w:divBdr>
                  <w:divsChild>
                    <w:div w:id="1684163309">
                      <w:marLeft w:val="0"/>
                      <w:marRight w:val="0"/>
                      <w:marTop w:val="0"/>
                      <w:marBottom w:val="0"/>
                      <w:divBdr>
                        <w:top w:val="none" w:sz="0" w:space="0" w:color="auto"/>
                        <w:left w:val="none" w:sz="0" w:space="0" w:color="auto"/>
                        <w:bottom w:val="none" w:sz="0" w:space="0" w:color="auto"/>
                        <w:right w:val="none" w:sz="0" w:space="0" w:color="auto"/>
                      </w:divBdr>
                      <w:divsChild>
                        <w:div w:id="76100030">
                          <w:marLeft w:val="0"/>
                          <w:marRight w:val="0"/>
                          <w:marTop w:val="0"/>
                          <w:marBottom w:val="0"/>
                          <w:divBdr>
                            <w:top w:val="none" w:sz="0" w:space="0" w:color="auto"/>
                            <w:left w:val="none" w:sz="0" w:space="0" w:color="auto"/>
                            <w:bottom w:val="none" w:sz="0" w:space="0" w:color="auto"/>
                            <w:right w:val="none" w:sz="0" w:space="0" w:color="auto"/>
                          </w:divBdr>
                          <w:divsChild>
                            <w:div w:id="985400600">
                              <w:marLeft w:val="0"/>
                              <w:marRight w:val="0"/>
                              <w:marTop w:val="0"/>
                              <w:marBottom w:val="0"/>
                              <w:divBdr>
                                <w:top w:val="none" w:sz="0" w:space="0" w:color="auto"/>
                                <w:left w:val="none" w:sz="0" w:space="0" w:color="auto"/>
                                <w:bottom w:val="none" w:sz="0" w:space="0" w:color="auto"/>
                                <w:right w:val="none" w:sz="0" w:space="0" w:color="auto"/>
                              </w:divBdr>
                              <w:divsChild>
                                <w:div w:id="1058866872">
                                  <w:marLeft w:val="0"/>
                                  <w:marRight w:val="0"/>
                                  <w:marTop w:val="150"/>
                                  <w:marBottom w:val="150"/>
                                  <w:divBdr>
                                    <w:top w:val="none" w:sz="0" w:space="0" w:color="auto"/>
                                    <w:left w:val="none" w:sz="0" w:space="0" w:color="auto"/>
                                    <w:bottom w:val="none" w:sz="0" w:space="0" w:color="auto"/>
                                    <w:right w:val="none" w:sz="0" w:space="0" w:color="auto"/>
                                  </w:divBdr>
                                  <w:divsChild>
                                    <w:div w:id="897281537">
                                      <w:marLeft w:val="0"/>
                                      <w:marRight w:val="0"/>
                                      <w:marTop w:val="0"/>
                                      <w:marBottom w:val="0"/>
                                      <w:divBdr>
                                        <w:top w:val="none" w:sz="0" w:space="0" w:color="auto"/>
                                        <w:left w:val="none" w:sz="0" w:space="0" w:color="auto"/>
                                        <w:bottom w:val="none" w:sz="0" w:space="0" w:color="auto"/>
                                        <w:right w:val="none" w:sz="0" w:space="0" w:color="auto"/>
                                      </w:divBdr>
                                      <w:divsChild>
                                        <w:div w:id="10935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591326">
      <w:bodyDiv w:val="1"/>
      <w:marLeft w:val="0"/>
      <w:marRight w:val="0"/>
      <w:marTop w:val="0"/>
      <w:marBottom w:val="0"/>
      <w:divBdr>
        <w:top w:val="none" w:sz="0" w:space="0" w:color="auto"/>
        <w:left w:val="none" w:sz="0" w:space="0" w:color="auto"/>
        <w:bottom w:val="none" w:sz="0" w:space="0" w:color="auto"/>
        <w:right w:val="none" w:sz="0" w:space="0" w:color="auto"/>
      </w:divBdr>
      <w:divsChild>
        <w:div w:id="1051229482">
          <w:marLeft w:val="0"/>
          <w:marRight w:val="0"/>
          <w:marTop w:val="240"/>
          <w:marBottom w:val="480"/>
          <w:divBdr>
            <w:top w:val="none" w:sz="0" w:space="0" w:color="auto"/>
            <w:left w:val="none" w:sz="0" w:space="0" w:color="auto"/>
            <w:bottom w:val="none" w:sz="0" w:space="0" w:color="auto"/>
            <w:right w:val="none" w:sz="0" w:space="0" w:color="auto"/>
          </w:divBdr>
          <w:divsChild>
            <w:div w:id="2015377033">
              <w:marLeft w:val="0"/>
              <w:marRight w:val="0"/>
              <w:marTop w:val="0"/>
              <w:marBottom w:val="0"/>
              <w:divBdr>
                <w:top w:val="none" w:sz="0" w:space="0" w:color="auto"/>
                <w:left w:val="none" w:sz="0" w:space="0" w:color="auto"/>
                <w:bottom w:val="none" w:sz="0" w:space="0" w:color="auto"/>
                <w:right w:val="none" w:sz="0" w:space="0" w:color="auto"/>
              </w:divBdr>
              <w:divsChild>
                <w:div w:id="199712688">
                  <w:marLeft w:val="0"/>
                  <w:marRight w:val="0"/>
                  <w:marTop w:val="0"/>
                  <w:marBottom w:val="0"/>
                  <w:divBdr>
                    <w:top w:val="none" w:sz="0" w:space="0" w:color="auto"/>
                    <w:left w:val="none" w:sz="0" w:space="0" w:color="auto"/>
                    <w:bottom w:val="none" w:sz="0" w:space="0" w:color="auto"/>
                    <w:right w:val="none" w:sz="0" w:space="0" w:color="auto"/>
                  </w:divBdr>
                  <w:divsChild>
                    <w:div w:id="1535728380">
                      <w:marLeft w:val="0"/>
                      <w:marRight w:val="0"/>
                      <w:marTop w:val="0"/>
                      <w:marBottom w:val="0"/>
                      <w:divBdr>
                        <w:top w:val="none" w:sz="0" w:space="0" w:color="auto"/>
                        <w:left w:val="none" w:sz="0" w:space="0" w:color="auto"/>
                        <w:bottom w:val="none" w:sz="0" w:space="0" w:color="auto"/>
                        <w:right w:val="none" w:sz="0" w:space="0" w:color="auto"/>
                      </w:divBdr>
                      <w:divsChild>
                        <w:div w:id="1128627858">
                          <w:marLeft w:val="0"/>
                          <w:marRight w:val="0"/>
                          <w:marTop w:val="0"/>
                          <w:marBottom w:val="0"/>
                          <w:divBdr>
                            <w:top w:val="none" w:sz="0" w:space="0" w:color="auto"/>
                            <w:left w:val="none" w:sz="0" w:space="0" w:color="auto"/>
                            <w:bottom w:val="none" w:sz="0" w:space="0" w:color="auto"/>
                            <w:right w:val="none" w:sz="0" w:space="0" w:color="auto"/>
                          </w:divBdr>
                          <w:divsChild>
                            <w:div w:id="929317531">
                              <w:marLeft w:val="0"/>
                              <w:marRight w:val="0"/>
                              <w:marTop w:val="0"/>
                              <w:marBottom w:val="0"/>
                              <w:divBdr>
                                <w:top w:val="none" w:sz="0" w:space="0" w:color="auto"/>
                                <w:left w:val="none" w:sz="0" w:space="0" w:color="auto"/>
                                <w:bottom w:val="none" w:sz="0" w:space="0" w:color="auto"/>
                                <w:right w:val="none" w:sz="0" w:space="0" w:color="auto"/>
                              </w:divBdr>
                              <w:divsChild>
                                <w:div w:id="874466154">
                                  <w:marLeft w:val="0"/>
                                  <w:marRight w:val="0"/>
                                  <w:marTop w:val="150"/>
                                  <w:marBottom w:val="150"/>
                                  <w:divBdr>
                                    <w:top w:val="none" w:sz="0" w:space="0" w:color="auto"/>
                                    <w:left w:val="none" w:sz="0" w:space="0" w:color="auto"/>
                                    <w:bottom w:val="none" w:sz="0" w:space="0" w:color="auto"/>
                                    <w:right w:val="none" w:sz="0" w:space="0" w:color="auto"/>
                                  </w:divBdr>
                                  <w:divsChild>
                                    <w:div w:id="2033602337">
                                      <w:marLeft w:val="0"/>
                                      <w:marRight w:val="0"/>
                                      <w:marTop w:val="0"/>
                                      <w:marBottom w:val="0"/>
                                      <w:divBdr>
                                        <w:top w:val="none" w:sz="0" w:space="0" w:color="auto"/>
                                        <w:left w:val="none" w:sz="0" w:space="0" w:color="auto"/>
                                        <w:bottom w:val="none" w:sz="0" w:space="0" w:color="auto"/>
                                        <w:right w:val="none" w:sz="0" w:space="0" w:color="auto"/>
                                      </w:divBdr>
                                      <w:divsChild>
                                        <w:div w:id="9059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788633">
      <w:bodyDiv w:val="1"/>
      <w:marLeft w:val="0"/>
      <w:marRight w:val="0"/>
      <w:marTop w:val="0"/>
      <w:marBottom w:val="0"/>
      <w:divBdr>
        <w:top w:val="none" w:sz="0" w:space="0" w:color="auto"/>
        <w:left w:val="none" w:sz="0" w:space="0" w:color="auto"/>
        <w:bottom w:val="none" w:sz="0" w:space="0" w:color="auto"/>
        <w:right w:val="none" w:sz="0" w:space="0" w:color="auto"/>
      </w:divBdr>
      <w:divsChild>
        <w:div w:id="1262564461">
          <w:marLeft w:val="0"/>
          <w:marRight w:val="0"/>
          <w:marTop w:val="240"/>
          <w:marBottom w:val="480"/>
          <w:divBdr>
            <w:top w:val="none" w:sz="0" w:space="0" w:color="auto"/>
            <w:left w:val="none" w:sz="0" w:space="0" w:color="auto"/>
            <w:bottom w:val="none" w:sz="0" w:space="0" w:color="auto"/>
            <w:right w:val="none" w:sz="0" w:space="0" w:color="auto"/>
          </w:divBdr>
          <w:divsChild>
            <w:div w:id="1569808449">
              <w:marLeft w:val="0"/>
              <w:marRight w:val="0"/>
              <w:marTop w:val="0"/>
              <w:marBottom w:val="0"/>
              <w:divBdr>
                <w:top w:val="none" w:sz="0" w:space="0" w:color="auto"/>
                <w:left w:val="none" w:sz="0" w:space="0" w:color="auto"/>
                <w:bottom w:val="none" w:sz="0" w:space="0" w:color="auto"/>
                <w:right w:val="none" w:sz="0" w:space="0" w:color="auto"/>
              </w:divBdr>
              <w:divsChild>
                <w:div w:id="79495471">
                  <w:marLeft w:val="0"/>
                  <w:marRight w:val="0"/>
                  <w:marTop w:val="0"/>
                  <w:marBottom w:val="0"/>
                  <w:divBdr>
                    <w:top w:val="none" w:sz="0" w:space="0" w:color="auto"/>
                    <w:left w:val="none" w:sz="0" w:space="0" w:color="auto"/>
                    <w:bottom w:val="none" w:sz="0" w:space="0" w:color="auto"/>
                    <w:right w:val="none" w:sz="0" w:space="0" w:color="auto"/>
                  </w:divBdr>
                  <w:divsChild>
                    <w:div w:id="866060282">
                      <w:marLeft w:val="0"/>
                      <w:marRight w:val="0"/>
                      <w:marTop w:val="0"/>
                      <w:marBottom w:val="0"/>
                      <w:divBdr>
                        <w:top w:val="none" w:sz="0" w:space="0" w:color="auto"/>
                        <w:left w:val="none" w:sz="0" w:space="0" w:color="auto"/>
                        <w:bottom w:val="none" w:sz="0" w:space="0" w:color="auto"/>
                        <w:right w:val="none" w:sz="0" w:space="0" w:color="auto"/>
                      </w:divBdr>
                      <w:divsChild>
                        <w:div w:id="777024738">
                          <w:marLeft w:val="0"/>
                          <w:marRight w:val="0"/>
                          <w:marTop w:val="0"/>
                          <w:marBottom w:val="0"/>
                          <w:divBdr>
                            <w:top w:val="none" w:sz="0" w:space="0" w:color="auto"/>
                            <w:left w:val="none" w:sz="0" w:space="0" w:color="auto"/>
                            <w:bottom w:val="none" w:sz="0" w:space="0" w:color="auto"/>
                            <w:right w:val="none" w:sz="0" w:space="0" w:color="auto"/>
                          </w:divBdr>
                          <w:divsChild>
                            <w:div w:id="757603181">
                              <w:marLeft w:val="0"/>
                              <w:marRight w:val="0"/>
                              <w:marTop w:val="0"/>
                              <w:marBottom w:val="0"/>
                              <w:divBdr>
                                <w:top w:val="none" w:sz="0" w:space="0" w:color="auto"/>
                                <w:left w:val="none" w:sz="0" w:space="0" w:color="auto"/>
                                <w:bottom w:val="none" w:sz="0" w:space="0" w:color="auto"/>
                                <w:right w:val="none" w:sz="0" w:space="0" w:color="auto"/>
                              </w:divBdr>
                              <w:divsChild>
                                <w:div w:id="296765676">
                                  <w:marLeft w:val="0"/>
                                  <w:marRight w:val="0"/>
                                  <w:marTop w:val="150"/>
                                  <w:marBottom w:val="150"/>
                                  <w:divBdr>
                                    <w:top w:val="none" w:sz="0" w:space="0" w:color="auto"/>
                                    <w:left w:val="none" w:sz="0" w:space="0" w:color="auto"/>
                                    <w:bottom w:val="none" w:sz="0" w:space="0" w:color="auto"/>
                                    <w:right w:val="none" w:sz="0" w:space="0" w:color="auto"/>
                                  </w:divBdr>
                                  <w:divsChild>
                                    <w:div w:id="240262069">
                                      <w:marLeft w:val="0"/>
                                      <w:marRight w:val="0"/>
                                      <w:marTop w:val="0"/>
                                      <w:marBottom w:val="0"/>
                                      <w:divBdr>
                                        <w:top w:val="none" w:sz="0" w:space="0" w:color="auto"/>
                                        <w:left w:val="none" w:sz="0" w:space="0" w:color="auto"/>
                                        <w:bottom w:val="none" w:sz="0" w:space="0" w:color="auto"/>
                                        <w:right w:val="none" w:sz="0" w:space="0" w:color="auto"/>
                                      </w:divBdr>
                                      <w:divsChild>
                                        <w:div w:id="121747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458867">
      <w:bodyDiv w:val="1"/>
      <w:marLeft w:val="0"/>
      <w:marRight w:val="0"/>
      <w:marTop w:val="0"/>
      <w:marBottom w:val="0"/>
      <w:divBdr>
        <w:top w:val="none" w:sz="0" w:space="0" w:color="auto"/>
        <w:left w:val="none" w:sz="0" w:space="0" w:color="auto"/>
        <w:bottom w:val="none" w:sz="0" w:space="0" w:color="auto"/>
        <w:right w:val="none" w:sz="0" w:space="0" w:color="auto"/>
      </w:divBdr>
      <w:divsChild>
        <w:div w:id="910239385">
          <w:marLeft w:val="0"/>
          <w:marRight w:val="0"/>
          <w:marTop w:val="240"/>
          <w:marBottom w:val="480"/>
          <w:divBdr>
            <w:top w:val="none" w:sz="0" w:space="0" w:color="auto"/>
            <w:left w:val="none" w:sz="0" w:space="0" w:color="auto"/>
            <w:bottom w:val="none" w:sz="0" w:space="0" w:color="auto"/>
            <w:right w:val="none" w:sz="0" w:space="0" w:color="auto"/>
          </w:divBdr>
          <w:divsChild>
            <w:div w:id="944658139">
              <w:marLeft w:val="0"/>
              <w:marRight w:val="0"/>
              <w:marTop w:val="0"/>
              <w:marBottom w:val="0"/>
              <w:divBdr>
                <w:top w:val="none" w:sz="0" w:space="0" w:color="auto"/>
                <w:left w:val="none" w:sz="0" w:space="0" w:color="auto"/>
                <w:bottom w:val="none" w:sz="0" w:space="0" w:color="auto"/>
                <w:right w:val="none" w:sz="0" w:space="0" w:color="auto"/>
              </w:divBdr>
              <w:divsChild>
                <w:div w:id="2135712920">
                  <w:marLeft w:val="0"/>
                  <w:marRight w:val="0"/>
                  <w:marTop w:val="0"/>
                  <w:marBottom w:val="0"/>
                  <w:divBdr>
                    <w:top w:val="none" w:sz="0" w:space="0" w:color="auto"/>
                    <w:left w:val="none" w:sz="0" w:space="0" w:color="auto"/>
                    <w:bottom w:val="none" w:sz="0" w:space="0" w:color="auto"/>
                    <w:right w:val="none" w:sz="0" w:space="0" w:color="auto"/>
                  </w:divBdr>
                  <w:divsChild>
                    <w:div w:id="312880852">
                      <w:marLeft w:val="0"/>
                      <w:marRight w:val="0"/>
                      <w:marTop w:val="0"/>
                      <w:marBottom w:val="0"/>
                      <w:divBdr>
                        <w:top w:val="none" w:sz="0" w:space="0" w:color="auto"/>
                        <w:left w:val="none" w:sz="0" w:space="0" w:color="auto"/>
                        <w:bottom w:val="none" w:sz="0" w:space="0" w:color="auto"/>
                        <w:right w:val="none" w:sz="0" w:space="0" w:color="auto"/>
                      </w:divBdr>
                      <w:divsChild>
                        <w:div w:id="82577436">
                          <w:marLeft w:val="0"/>
                          <w:marRight w:val="0"/>
                          <w:marTop w:val="0"/>
                          <w:marBottom w:val="0"/>
                          <w:divBdr>
                            <w:top w:val="none" w:sz="0" w:space="0" w:color="auto"/>
                            <w:left w:val="none" w:sz="0" w:space="0" w:color="auto"/>
                            <w:bottom w:val="none" w:sz="0" w:space="0" w:color="auto"/>
                            <w:right w:val="none" w:sz="0" w:space="0" w:color="auto"/>
                          </w:divBdr>
                          <w:divsChild>
                            <w:div w:id="1598247014">
                              <w:marLeft w:val="0"/>
                              <w:marRight w:val="0"/>
                              <w:marTop w:val="0"/>
                              <w:marBottom w:val="0"/>
                              <w:divBdr>
                                <w:top w:val="none" w:sz="0" w:space="0" w:color="auto"/>
                                <w:left w:val="none" w:sz="0" w:space="0" w:color="auto"/>
                                <w:bottom w:val="none" w:sz="0" w:space="0" w:color="auto"/>
                                <w:right w:val="none" w:sz="0" w:space="0" w:color="auto"/>
                              </w:divBdr>
                              <w:divsChild>
                                <w:div w:id="849225329">
                                  <w:marLeft w:val="0"/>
                                  <w:marRight w:val="0"/>
                                  <w:marTop w:val="150"/>
                                  <w:marBottom w:val="150"/>
                                  <w:divBdr>
                                    <w:top w:val="none" w:sz="0" w:space="0" w:color="auto"/>
                                    <w:left w:val="none" w:sz="0" w:space="0" w:color="auto"/>
                                    <w:bottom w:val="none" w:sz="0" w:space="0" w:color="auto"/>
                                    <w:right w:val="none" w:sz="0" w:space="0" w:color="auto"/>
                                  </w:divBdr>
                                  <w:divsChild>
                                    <w:div w:id="611865417">
                                      <w:marLeft w:val="0"/>
                                      <w:marRight w:val="0"/>
                                      <w:marTop w:val="0"/>
                                      <w:marBottom w:val="0"/>
                                      <w:divBdr>
                                        <w:top w:val="none" w:sz="0" w:space="0" w:color="auto"/>
                                        <w:left w:val="none" w:sz="0" w:space="0" w:color="auto"/>
                                        <w:bottom w:val="none" w:sz="0" w:space="0" w:color="auto"/>
                                        <w:right w:val="none" w:sz="0" w:space="0" w:color="auto"/>
                                      </w:divBdr>
                                      <w:divsChild>
                                        <w:div w:id="173435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312739">
      <w:bodyDiv w:val="1"/>
      <w:marLeft w:val="0"/>
      <w:marRight w:val="0"/>
      <w:marTop w:val="0"/>
      <w:marBottom w:val="0"/>
      <w:divBdr>
        <w:top w:val="none" w:sz="0" w:space="0" w:color="auto"/>
        <w:left w:val="none" w:sz="0" w:space="0" w:color="auto"/>
        <w:bottom w:val="none" w:sz="0" w:space="0" w:color="auto"/>
        <w:right w:val="none" w:sz="0" w:space="0" w:color="auto"/>
      </w:divBdr>
    </w:div>
    <w:div w:id="1634676368">
      <w:bodyDiv w:val="1"/>
      <w:marLeft w:val="0"/>
      <w:marRight w:val="0"/>
      <w:marTop w:val="0"/>
      <w:marBottom w:val="0"/>
      <w:divBdr>
        <w:top w:val="none" w:sz="0" w:space="0" w:color="auto"/>
        <w:left w:val="none" w:sz="0" w:space="0" w:color="auto"/>
        <w:bottom w:val="none" w:sz="0" w:space="0" w:color="auto"/>
        <w:right w:val="none" w:sz="0" w:space="0" w:color="auto"/>
      </w:divBdr>
    </w:div>
    <w:div w:id="1645698550">
      <w:bodyDiv w:val="1"/>
      <w:marLeft w:val="0"/>
      <w:marRight w:val="0"/>
      <w:marTop w:val="0"/>
      <w:marBottom w:val="0"/>
      <w:divBdr>
        <w:top w:val="none" w:sz="0" w:space="0" w:color="auto"/>
        <w:left w:val="none" w:sz="0" w:space="0" w:color="auto"/>
        <w:bottom w:val="none" w:sz="0" w:space="0" w:color="auto"/>
        <w:right w:val="none" w:sz="0" w:space="0" w:color="auto"/>
      </w:divBdr>
      <w:divsChild>
        <w:div w:id="1079446588">
          <w:marLeft w:val="0"/>
          <w:marRight w:val="0"/>
          <w:marTop w:val="240"/>
          <w:marBottom w:val="480"/>
          <w:divBdr>
            <w:top w:val="none" w:sz="0" w:space="0" w:color="auto"/>
            <w:left w:val="none" w:sz="0" w:space="0" w:color="auto"/>
            <w:bottom w:val="none" w:sz="0" w:space="0" w:color="auto"/>
            <w:right w:val="none" w:sz="0" w:space="0" w:color="auto"/>
          </w:divBdr>
          <w:divsChild>
            <w:div w:id="518664450">
              <w:marLeft w:val="0"/>
              <w:marRight w:val="0"/>
              <w:marTop w:val="0"/>
              <w:marBottom w:val="0"/>
              <w:divBdr>
                <w:top w:val="none" w:sz="0" w:space="0" w:color="auto"/>
                <w:left w:val="none" w:sz="0" w:space="0" w:color="auto"/>
                <w:bottom w:val="none" w:sz="0" w:space="0" w:color="auto"/>
                <w:right w:val="none" w:sz="0" w:space="0" w:color="auto"/>
              </w:divBdr>
              <w:divsChild>
                <w:div w:id="1316757030">
                  <w:marLeft w:val="0"/>
                  <w:marRight w:val="0"/>
                  <w:marTop w:val="0"/>
                  <w:marBottom w:val="0"/>
                  <w:divBdr>
                    <w:top w:val="none" w:sz="0" w:space="0" w:color="auto"/>
                    <w:left w:val="none" w:sz="0" w:space="0" w:color="auto"/>
                    <w:bottom w:val="none" w:sz="0" w:space="0" w:color="auto"/>
                    <w:right w:val="none" w:sz="0" w:space="0" w:color="auto"/>
                  </w:divBdr>
                  <w:divsChild>
                    <w:div w:id="674381250">
                      <w:marLeft w:val="0"/>
                      <w:marRight w:val="0"/>
                      <w:marTop w:val="0"/>
                      <w:marBottom w:val="0"/>
                      <w:divBdr>
                        <w:top w:val="none" w:sz="0" w:space="0" w:color="auto"/>
                        <w:left w:val="none" w:sz="0" w:space="0" w:color="auto"/>
                        <w:bottom w:val="none" w:sz="0" w:space="0" w:color="auto"/>
                        <w:right w:val="none" w:sz="0" w:space="0" w:color="auto"/>
                      </w:divBdr>
                      <w:divsChild>
                        <w:div w:id="1759868026">
                          <w:marLeft w:val="0"/>
                          <w:marRight w:val="0"/>
                          <w:marTop w:val="0"/>
                          <w:marBottom w:val="0"/>
                          <w:divBdr>
                            <w:top w:val="none" w:sz="0" w:space="0" w:color="auto"/>
                            <w:left w:val="none" w:sz="0" w:space="0" w:color="auto"/>
                            <w:bottom w:val="none" w:sz="0" w:space="0" w:color="auto"/>
                            <w:right w:val="none" w:sz="0" w:space="0" w:color="auto"/>
                          </w:divBdr>
                          <w:divsChild>
                            <w:div w:id="1361591767">
                              <w:marLeft w:val="0"/>
                              <w:marRight w:val="0"/>
                              <w:marTop w:val="0"/>
                              <w:marBottom w:val="0"/>
                              <w:divBdr>
                                <w:top w:val="none" w:sz="0" w:space="0" w:color="auto"/>
                                <w:left w:val="none" w:sz="0" w:space="0" w:color="auto"/>
                                <w:bottom w:val="none" w:sz="0" w:space="0" w:color="auto"/>
                                <w:right w:val="none" w:sz="0" w:space="0" w:color="auto"/>
                              </w:divBdr>
                              <w:divsChild>
                                <w:div w:id="105851986">
                                  <w:marLeft w:val="0"/>
                                  <w:marRight w:val="0"/>
                                  <w:marTop w:val="150"/>
                                  <w:marBottom w:val="150"/>
                                  <w:divBdr>
                                    <w:top w:val="none" w:sz="0" w:space="0" w:color="auto"/>
                                    <w:left w:val="none" w:sz="0" w:space="0" w:color="auto"/>
                                    <w:bottom w:val="none" w:sz="0" w:space="0" w:color="auto"/>
                                    <w:right w:val="none" w:sz="0" w:space="0" w:color="auto"/>
                                  </w:divBdr>
                                  <w:divsChild>
                                    <w:div w:id="647440907">
                                      <w:marLeft w:val="0"/>
                                      <w:marRight w:val="0"/>
                                      <w:marTop w:val="0"/>
                                      <w:marBottom w:val="0"/>
                                      <w:divBdr>
                                        <w:top w:val="none" w:sz="0" w:space="0" w:color="auto"/>
                                        <w:left w:val="none" w:sz="0" w:space="0" w:color="auto"/>
                                        <w:bottom w:val="none" w:sz="0" w:space="0" w:color="auto"/>
                                        <w:right w:val="none" w:sz="0" w:space="0" w:color="auto"/>
                                      </w:divBdr>
                                      <w:divsChild>
                                        <w:div w:id="143801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580839">
      <w:bodyDiv w:val="1"/>
      <w:marLeft w:val="0"/>
      <w:marRight w:val="0"/>
      <w:marTop w:val="0"/>
      <w:marBottom w:val="0"/>
      <w:divBdr>
        <w:top w:val="none" w:sz="0" w:space="0" w:color="auto"/>
        <w:left w:val="none" w:sz="0" w:space="0" w:color="auto"/>
        <w:bottom w:val="none" w:sz="0" w:space="0" w:color="auto"/>
        <w:right w:val="none" w:sz="0" w:space="0" w:color="auto"/>
      </w:divBdr>
    </w:div>
    <w:div w:id="1668317116">
      <w:bodyDiv w:val="1"/>
      <w:marLeft w:val="0"/>
      <w:marRight w:val="0"/>
      <w:marTop w:val="0"/>
      <w:marBottom w:val="0"/>
      <w:divBdr>
        <w:top w:val="none" w:sz="0" w:space="0" w:color="auto"/>
        <w:left w:val="none" w:sz="0" w:space="0" w:color="auto"/>
        <w:bottom w:val="none" w:sz="0" w:space="0" w:color="auto"/>
        <w:right w:val="none" w:sz="0" w:space="0" w:color="auto"/>
      </w:divBdr>
      <w:divsChild>
        <w:div w:id="1740515660">
          <w:marLeft w:val="0"/>
          <w:marRight w:val="0"/>
          <w:marTop w:val="240"/>
          <w:marBottom w:val="480"/>
          <w:divBdr>
            <w:top w:val="none" w:sz="0" w:space="0" w:color="auto"/>
            <w:left w:val="none" w:sz="0" w:space="0" w:color="auto"/>
            <w:bottom w:val="none" w:sz="0" w:space="0" w:color="auto"/>
            <w:right w:val="none" w:sz="0" w:space="0" w:color="auto"/>
          </w:divBdr>
          <w:divsChild>
            <w:div w:id="1821575708">
              <w:marLeft w:val="0"/>
              <w:marRight w:val="0"/>
              <w:marTop w:val="0"/>
              <w:marBottom w:val="0"/>
              <w:divBdr>
                <w:top w:val="none" w:sz="0" w:space="0" w:color="auto"/>
                <w:left w:val="none" w:sz="0" w:space="0" w:color="auto"/>
                <w:bottom w:val="none" w:sz="0" w:space="0" w:color="auto"/>
                <w:right w:val="none" w:sz="0" w:space="0" w:color="auto"/>
              </w:divBdr>
              <w:divsChild>
                <w:div w:id="539512707">
                  <w:marLeft w:val="0"/>
                  <w:marRight w:val="0"/>
                  <w:marTop w:val="0"/>
                  <w:marBottom w:val="0"/>
                  <w:divBdr>
                    <w:top w:val="none" w:sz="0" w:space="0" w:color="auto"/>
                    <w:left w:val="none" w:sz="0" w:space="0" w:color="auto"/>
                    <w:bottom w:val="none" w:sz="0" w:space="0" w:color="auto"/>
                    <w:right w:val="none" w:sz="0" w:space="0" w:color="auto"/>
                  </w:divBdr>
                  <w:divsChild>
                    <w:div w:id="140772370">
                      <w:marLeft w:val="0"/>
                      <w:marRight w:val="0"/>
                      <w:marTop w:val="0"/>
                      <w:marBottom w:val="0"/>
                      <w:divBdr>
                        <w:top w:val="none" w:sz="0" w:space="0" w:color="auto"/>
                        <w:left w:val="none" w:sz="0" w:space="0" w:color="auto"/>
                        <w:bottom w:val="none" w:sz="0" w:space="0" w:color="auto"/>
                        <w:right w:val="none" w:sz="0" w:space="0" w:color="auto"/>
                      </w:divBdr>
                      <w:divsChild>
                        <w:div w:id="1615088969">
                          <w:marLeft w:val="0"/>
                          <w:marRight w:val="0"/>
                          <w:marTop w:val="0"/>
                          <w:marBottom w:val="0"/>
                          <w:divBdr>
                            <w:top w:val="none" w:sz="0" w:space="0" w:color="auto"/>
                            <w:left w:val="none" w:sz="0" w:space="0" w:color="auto"/>
                            <w:bottom w:val="none" w:sz="0" w:space="0" w:color="auto"/>
                            <w:right w:val="none" w:sz="0" w:space="0" w:color="auto"/>
                          </w:divBdr>
                          <w:divsChild>
                            <w:div w:id="2074693213">
                              <w:marLeft w:val="0"/>
                              <w:marRight w:val="0"/>
                              <w:marTop w:val="0"/>
                              <w:marBottom w:val="0"/>
                              <w:divBdr>
                                <w:top w:val="none" w:sz="0" w:space="0" w:color="auto"/>
                                <w:left w:val="none" w:sz="0" w:space="0" w:color="auto"/>
                                <w:bottom w:val="none" w:sz="0" w:space="0" w:color="auto"/>
                                <w:right w:val="none" w:sz="0" w:space="0" w:color="auto"/>
                              </w:divBdr>
                              <w:divsChild>
                                <w:div w:id="614017624">
                                  <w:marLeft w:val="0"/>
                                  <w:marRight w:val="0"/>
                                  <w:marTop w:val="150"/>
                                  <w:marBottom w:val="150"/>
                                  <w:divBdr>
                                    <w:top w:val="none" w:sz="0" w:space="0" w:color="auto"/>
                                    <w:left w:val="none" w:sz="0" w:space="0" w:color="auto"/>
                                    <w:bottom w:val="none" w:sz="0" w:space="0" w:color="auto"/>
                                    <w:right w:val="none" w:sz="0" w:space="0" w:color="auto"/>
                                  </w:divBdr>
                                  <w:divsChild>
                                    <w:div w:id="1608586639">
                                      <w:marLeft w:val="0"/>
                                      <w:marRight w:val="0"/>
                                      <w:marTop w:val="0"/>
                                      <w:marBottom w:val="0"/>
                                      <w:divBdr>
                                        <w:top w:val="none" w:sz="0" w:space="0" w:color="auto"/>
                                        <w:left w:val="none" w:sz="0" w:space="0" w:color="auto"/>
                                        <w:bottom w:val="none" w:sz="0" w:space="0" w:color="auto"/>
                                        <w:right w:val="none" w:sz="0" w:space="0" w:color="auto"/>
                                      </w:divBdr>
                                      <w:divsChild>
                                        <w:div w:id="198569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690836">
      <w:bodyDiv w:val="1"/>
      <w:marLeft w:val="0"/>
      <w:marRight w:val="0"/>
      <w:marTop w:val="0"/>
      <w:marBottom w:val="0"/>
      <w:divBdr>
        <w:top w:val="none" w:sz="0" w:space="0" w:color="auto"/>
        <w:left w:val="none" w:sz="0" w:space="0" w:color="auto"/>
        <w:bottom w:val="none" w:sz="0" w:space="0" w:color="auto"/>
        <w:right w:val="none" w:sz="0" w:space="0" w:color="auto"/>
      </w:divBdr>
    </w:div>
    <w:div w:id="1682969856">
      <w:bodyDiv w:val="1"/>
      <w:marLeft w:val="0"/>
      <w:marRight w:val="0"/>
      <w:marTop w:val="0"/>
      <w:marBottom w:val="0"/>
      <w:divBdr>
        <w:top w:val="none" w:sz="0" w:space="0" w:color="auto"/>
        <w:left w:val="none" w:sz="0" w:space="0" w:color="auto"/>
        <w:bottom w:val="none" w:sz="0" w:space="0" w:color="auto"/>
        <w:right w:val="none" w:sz="0" w:space="0" w:color="auto"/>
      </w:divBdr>
    </w:div>
    <w:div w:id="1692338196">
      <w:bodyDiv w:val="1"/>
      <w:marLeft w:val="0"/>
      <w:marRight w:val="0"/>
      <w:marTop w:val="0"/>
      <w:marBottom w:val="0"/>
      <w:divBdr>
        <w:top w:val="none" w:sz="0" w:space="0" w:color="auto"/>
        <w:left w:val="none" w:sz="0" w:space="0" w:color="auto"/>
        <w:bottom w:val="none" w:sz="0" w:space="0" w:color="auto"/>
        <w:right w:val="none" w:sz="0" w:space="0" w:color="auto"/>
      </w:divBdr>
    </w:div>
    <w:div w:id="1702591711">
      <w:bodyDiv w:val="1"/>
      <w:marLeft w:val="0"/>
      <w:marRight w:val="0"/>
      <w:marTop w:val="0"/>
      <w:marBottom w:val="0"/>
      <w:divBdr>
        <w:top w:val="none" w:sz="0" w:space="0" w:color="auto"/>
        <w:left w:val="none" w:sz="0" w:space="0" w:color="auto"/>
        <w:bottom w:val="none" w:sz="0" w:space="0" w:color="auto"/>
        <w:right w:val="none" w:sz="0" w:space="0" w:color="auto"/>
      </w:divBdr>
    </w:div>
    <w:div w:id="1735422707">
      <w:bodyDiv w:val="1"/>
      <w:marLeft w:val="0"/>
      <w:marRight w:val="0"/>
      <w:marTop w:val="0"/>
      <w:marBottom w:val="0"/>
      <w:divBdr>
        <w:top w:val="none" w:sz="0" w:space="0" w:color="auto"/>
        <w:left w:val="none" w:sz="0" w:space="0" w:color="auto"/>
        <w:bottom w:val="none" w:sz="0" w:space="0" w:color="auto"/>
        <w:right w:val="none" w:sz="0" w:space="0" w:color="auto"/>
      </w:divBdr>
    </w:div>
    <w:div w:id="1748067952">
      <w:bodyDiv w:val="1"/>
      <w:marLeft w:val="0"/>
      <w:marRight w:val="0"/>
      <w:marTop w:val="0"/>
      <w:marBottom w:val="0"/>
      <w:divBdr>
        <w:top w:val="none" w:sz="0" w:space="0" w:color="auto"/>
        <w:left w:val="none" w:sz="0" w:space="0" w:color="auto"/>
        <w:bottom w:val="none" w:sz="0" w:space="0" w:color="auto"/>
        <w:right w:val="none" w:sz="0" w:space="0" w:color="auto"/>
      </w:divBdr>
    </w:div>
    <w:div w:id="1750154131">
      <w:bodyDiv w:val="1"/>
      <w:marLeft w:val="0"/>
      <w:marRight w:val="0"/>
      <w:marTop w:val="0"/>
      <w:marBottom w:val="0"/>
      <w:divBdr>
        <w:top w:val="none" w:sz="0" w:space="0" w:color="auto"/>
        <w:left w:val="none" w:sz="0" w:space="0" w:color="auto"/>
        <w:bottom w:val="none" w:sz="0" w:space="0" w:color="auto"/>
        <w:right w:val="none" w:sz="0" w:space="0" w:color="auto"/>
      </w:divBdr>
    </w:div>
    <w:div w:id="1774471256">
      <w:bodyDiv w:val="1"/>
      <w:marLeft w:val="0"/>
      <w:marRight w:val="0"/>
      <w:marTop w:val="0"/>
      <w:marBottom w:val="0"/>
      <w:divBdr>
        <w:top w:val="none" w:sz="0" w:space="0" w:color="auto"/>
        <w:left w:val="none" w:sz="0" w:space="0" w:color="auto"/>
        <w:bottom w:val="none" w:sz="0" w:space="0" w:color="auto"/>
        <w:right w:val="none" w:sz="0" w:space="0" w:color="auto"/>
      </w:divBdr>
    </w:div>
    <w:div w:id="1777095485">
      <w:bodyDiv w:val="1"/>
      <w:marLeft w:val="0"/>
      <w:marRight w:val="0"/>
      <w:marTop w:val="0"/>
      <w:marBottom w:val="0"/>
      <w:divBdr>
        <w:top w:val="none" w:sz="0" w:space="0" w:color="auto"/>
        <w:left w:val="none" w:sz="0" w:space="0" w:color="auto"/>
        <w:bottom w:val="none" w:sz="0" w:space="0" w:color="auto"/>
        <w:right w:val="none" w:sz="0" w:space="0" w:color="auto"/>
      </w:divBdr>
    </w:div>
    <w:div w:id="1782261199">
      <w:bodyDiv w:val="1"/>
      <w:marLeft w:val="0"/>
      <w:marRight w:val="0"/>
      <w:marTop w:val="0"/>
      <w:marBottom w:val="0"/>
      <w:divBdr>
        <w:top w:val="none" w:sz="0" w:space="0" w:color="auto"/>
        <w:left w:val="none" w:sz="0" w:space="0" w:color="auto"/>
        <w:bottom w:val="none" w:sz="0" w:space="0" w:color="auto"/>
        <w:right w:val="none" w:sz="0" w:space="0" w:color="auto"/>
      </w:divBdr>
    </w:div>
    <w:div w:id="1793279443">
      <w:bodyDiv w:val="1"/>
      <w:marLeft w:val="0"/>
      <w:marRight w:val="0"/>
      <w:marTop w:val="0"/>
      <w:marBottom w:val="0"/>
      <w:divBdr>
        <w:top w:val="none" w:sz="0" w:space="0" w:color="auto"/>
        <w:left w:val="none" w:sz="0" w:space="0" w:color="auto"/>
        <w:bottom w:val="none" w:sz="0" w:space="0" w:color="auto"/>
        <w:right w:val="none" w:sz="0" w:space="0" w:color="auto"/>
      </w:divBdr>
      <w:divsChild>
        <w:div w:id="621225933">
          <w:marLeft w:val="0"/>
          <w:marRight w:val="0"/>
          <w:marTop w:val="240"/>
          <w:marBottom w:val="480"/>
          <w:divBdr>
            <w:top w:val="none" w:sz="0" w:space="0" w:color="auto"/>
            <w:left w:val="none" w:sz="0" w:space="0" w:color="auto"/>
            <w:bottom w:val="none" w:sz="0" w:space="0" w:color="auto"/>
            <w:right w:val="none" w:sz="0" w:space="0" w:color="auto"/>
          </w:divBdr>
          <w:divsChild>
            <w:div w:id="963341577">
              <w:marLeft w:val="0"/>
              <w:marRight w:val="0"/>
              <w:marTop w:val="0"/>
              <w:marBottom w:val="0"/>
              <w:divBdr>
                <w:top w:val="none" w:sz="0" w:space="0" w:color="auto"/>
                <w:left w:val="none" w:sz="0" w:space="0" w:color="auto"/>
                <w:bottom w:val="none" w:sz="0" w:space="0" w:color="auto"/>
                <w:right w:val="none" w:sz="0" w:space="0" w:color="auto"/>
              </w:divBdr>
              <w:divsChild>
                <w:div w:id="459806156">
                  <w:marLeft w:val="0"/>
                  <w:marRight w:val="0"/>
                  <w:marTop w:val="0"/>
                  <w:marBottom w:val="0"/>
                  <w:divBdr>
                    <w:top w:val="none" w:sz="0" w:space="0" w:color="auto"/>
                    <w:left w:val="none" w:sz="0" w:space="0" w:color="auto"/>
                    <w:bottom w:val="none" w:sz="0" w:space="0" w:color="auto"/>
                    <w:right w:val="none" w:sz="0" w:space="0" w:color="auto"/>
                  </w:divBdr>
                  <w:divsChild>
                    <w:div w:id="1126312226">
                      <w:marLeft w:val="0"/>
                      <w:marRight w:val="0"/>
                      <w:marTop w:val="0"/>
                      <w:marBottom w:val="0"/>
                      <w:divBdr>
                        <w:top w:val="none" w:sz="0" w:space="0" w:color="auto"/>
                        <w:left w:val="none" w:sz="0" w:space="0" w:color="auto"/>
                        <w:bottom w:val="none" w:sz="0" w:space="0" w:color="auto"/>
                        <w:right w:val="none" w:sz="0" w:space="0" w:color="auto"/>
                      </w:divBdr>
                      <w:divsChild>
                        <w:div w:id="549264591">
                          <w:marLeft w:val="0"/>
                          <w:marRight w:val="0"/>
                          <w:marTop w:val="0"/>
                          <w:marBottom w:val="0"/>
                          <w:divBdr>
                            <w:top w:val="none" w:sz="0" w:space="0" w:color="auto"/>
                            <w:left w:val="none" w:sz="0" w:space="0" w:color="auto"/>
                            <w:bottom w:val="none" w:sz="0" w:space="0" w:color="auto"/>
                            <w:right w:val="none" w:sz="0" w:space="0" w:color="auto"/>
                          </w:divBdr>
                          <w:divsChild>
                            <w:div w:id="1423915183">
                              <w:marLeft w:val="0"/>
                              <w:marRight w:val="0"/>
                              <w:marTop w:val="0"/>
                              <w:marBottom w:val="0"/>
                              <w:divBdr>
                                <w:top w:val="none" w:sz="0" w:space="0" w:color="auto"/>
                                <w:left w:val="none" w:sz="0" w:space="0" w:color="auto"/>
                                <w:bottom w:val="none" w:sz="0" w:space="0" w:color="auto"/>
                                <w:right w:val="none" w:sz="0" w:space="0" w:color="auto"/>
                              </w:divBdr>
                              <w:divsChild>
                                <w:div w:id="1070883729">
                                  <w:marLeft w:val="0"/>
                                  <w:marRight w:val="0"/>
                                  <w:marTop w:val="150"/>
                                  <w:marBottom w:val="150"/>
                                  <w:divBdr>
                                    <w:top w:val="none" w:sz="0" w:space="0" w:color="auto"/>
                                    <w:left w:val="none" w:sz="0" w:space="0" w:color="auto"/>
                                    <w:bottom w:val="none" w:sz="0" w:space="0" w:color="auto"/>
                                    <w:right w:val="none" w:sz="0" w:space="0" w:color="auto"/>
                                  </w:divBdr>
                                  <w:divsChild>
                                    <w:div w:id="471948593">
                                      <w:marLeft w:val="0"/>
                                      <w:marRight w:val="0"/>
                                      <w:marTop w:val="0"/>
                                      <w:marBottom w:val="0"/>
                                      <w:divBdr>
                                        <w:top w:val="none" w:sz="0" w:space="0" w:color="auto"/>
                                        <w:left w:val="none" w:sz="0" w:space="0" w:color="auto"/>
                                        <w:bottom w:val="none" w:sz="0" w:space="0" w:color="auto"/>
                                        <w:right w:val="none" w:sz="0" w:space="0" w:color="auto"/>
                                      </w:divBdr>
                                      <w:divsChild>
                                        <w:div w:id="15587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1173404">
      <w:bodyDiv w:val="1"/>
      <w:marLeft w:val="0"/>
      <w:marRight w:val="0"/>
      <w:marTop w:val="0"/>
      <w:marBottom w:val="0"/>
      <w:divBdr>
        <w:top w:val="none" w:sz="0" w:space="0" w:color="auto"/>
        <w:left w:val="none" w:sz="0" w:space="0" w:color="auto"/>
        <w:bottom w:val="none" w:sz="0" w:space="0" w:color="auto"/>
        <w:right w:val="none" w:sz="0" w:space="0" w:color="auto"/>
      </w:divBdr>
    </w:div>
    <w:div w:id="1815292017">
      <w:bodyDiv w:val="1"/>
      <w:marLeft w:val="0"/>
      <w:marRight w:val="0"/>
      <w:marTop w:val="0"/>
      <w:marBottom w:val="0"/>
      <w:divBdr>
        <w:top w:val="none" w:sz="0" w:space="0" w:color="auto"/>
        <w:left w:val="none" w:sz="0" w:space="0" w:color="auto"/>
        <w:bottom w:val="none" w:sz="0" w:space="0" w:color="auto"/>
        <w:right w:val="none" w:sz="0" w:space="0" w:color="auto"/>
      </w:divBdr>
    </w:div>
    <w:div w:id="1832871845">
      <w:bodyDiv w:val="1"/>
      <w:marLeft w:val="0"/>
      <w:marRight w:val="0"/>
      <w:marTop w:val="0"/>
      <w:marBottom w:val="0"/>
      <w:divBdr>
        <w:top w:val="none" w:sz="0" w:space="0" w:color="auto"/>
        <w:left w:val="none" w:sz="0" w:space="0" w:color="auto"/>
        <w:bottom w:val="none" w:sz="0" w:space="0" w:color="auto"/>
        <w:right w:val="none" w:sz="0" w:space="0" w:color="auto"/>
      </w:divBdr>
    </w:div>
    <w:div w:id="1881431520">
      <w:bodyDiv w:val="1"/>
      <w:marLeft w:val="0"/>
      <w:marRight w:val="0"/>
      <w:marTop w:val="0"/>
      <w:marBottom w:val="0"/>
      <w:divBdr>
        <w:top w:val="none" w:sz="0" w:space="0" w:color="auto"/>
        <w:left w:val="none" w:sz="0" w:space="0" w:color="auto"/>
        <w:bottom w:val="none" w:sz="0" w:space="0" w:color="auto"/>
        <w:right w:val="none" w:sz="0" w:space="0" w:color="auto"/>
      </w:divBdr>
      <w:divsChild>
        <w:div w:id="908004963">
          <w:marLeft w:val="0"/>
          <w:marRight w:val="0"/>
          <w:marTop w:val="240"/>
          <w:marBottom w:val="480"/>
          <w:divBdr>
            <w:top w:val="none" w:sz="0" w:space="0" w:color="auto"/>
            <w:left w:val="none" w:sz="0" w:space="0" w:color="auto"/>
            <w:bottom w:val="none" w:sz="0" w:space="0" w:color="auto"/>
            <w:right w:val="none" w:sz="0" w:space="0" w:color="auto"/>
          </w:divBdr>
          <w:divsChild>
            <w:div w:id="2095472571">
              <w:marLeft w:val="0"/>
              <w:marRight w:val="0"/>
              <w:marTop w:val="0"/>
              <w:marBottom w:val="0"/>
              <w:divBdr>
                <w:top w:val="none" w:sz="0" w:space="0" w:color="auto"/>
                <w:left w:val="none" w:sz="0" w:space="0" w:color="auto"/>
                <w:bottom w:val="none" w:sz="0" w:space="0" w:color="auto"/>
                <w:right w:val="none" w:sz="0" w:space="0" w:color="auto"/>
              </w:divBdr>
              <w:divsChild>
                <w:div w:id="1049458596">
                  <w:marLeft w:val="0"/>
                  <w:marRight w:val="0"/>
                  <w:marTop w:val="0"/>
                  <w:marBottom w:val="0"/>
                  <w:divBdr>
                    <w:top w:val="none" w:sz="0" w:space="0" w:color="auto"/>
                    <w:left w:val="none" w:sz="0" w:space="0" w:color="auto"/>
                    <w:bottom w:val="none" w:sz="0" w:space="0" w:color="auto"/>
                    <w:right w:val="none" w:sz="0" w:space="0" w:color="auto"/>
                  </w:divBdr>
                  <w:divsChild>
                    <w:div w:id="278218989">
                      <w:marLeft w:val="0"/>
                      <w:marRight w:val="0"/>
                      <w:marTop w:val="0"/>
                      <w:marBottom w:val="0"/>
                      <w:divBdr>
                        <w:top w:val="none" w:sz="0" w:space="0" w:color="auto"/>
                        <w:left w:val="none" w:sz="0" w:space="0" w:color="auto"/>
                        <w:bottom w:val="none" w:sz="0" w:space="0" w:color="auto"/>
                        <w:right w:val="none" w:sz="0" w:space="0" w:color="auto"/>
                      </w:divBdr>
                      <w:divsChild>
                        <w:div w:id="1503350730">
                          <w:marLeft w:val="0"/>
                          <w:marRight w:val="0"/>
                          <w:marTop w:val="0"/>
                          <w:marBottom w:val="0"/>
                          <w:divBdr>
                            <w:top w:val="none" w:sz="0" w:space="0" w:color="auto"/>
                            <w:left w:val="none" w:sz="0" w:space="0" w:color="auto"/>
                            <w:bottom w:val="none" w:sz="0" w:space="0" w:color="auto"/>
                            <w:right w:val="none" w:sz="0" w:space="0" w:color="auto"/>
                          </w:divBdr>
                          <w:divsChild>
                            <w:div w:id="935013968">
                              <w:marLeft w:val="0"/>
                              <w:marRight w:val="0"/>
                              <w:marTop w:val="0"/>
                              <w:marBottom w:val="0"/>
                              <w:divBdr>
                                <w:top w:val="none" w:sz="0" w:space="0" w:color="auto"/>
                                <w:left w:val="none" w:sz="0" w:space="0" w:color="auto"/>
                                <w:bottom w:val="none" w:sz="0" w:space="0" w:color="auto"/>
                                <w:right w:val="none" w:sz="0" w:space="0" w:color="auto"/>
                              </w:divBdr>
                              <w:divsChild>
                                <w:div w:id="613489197">
                                  <w:marLeft w:val="0"/>
                                  <w:marRight w:val="0"/>
                                  <w:marTop w:val="150"/>
                                  <w:marBottom w:val="150"/>
                                  <w:divBdr>
                                    <w:top w:val="none" w:sz="0" w:space="0" w:color="auto"/>
                                    <w:left w:val="none" w:sz="0" w:space="0" w:color="auto"/>
                                    <w:bottom w:val="none" w:sz="0" w:space="0" w:color="auto"/>
                                    <w:right w:val="none" w:sz="0" w:space="0" w:color="auto"/>
                                  </w:divBdr>
                                  <w:divsChild>
                                    <w:div w:id="1077049507">
                                      <w:marLeft w:val="0"/>
                                      <w:marRight w:val="0"/>
                                      <w:marTop w:val="0"/>
                                      <w:marBottom w:val="0"/>
                                      <w:divBdr>
                                        <w:top w:val="none" w:sz="0" w:space="0" w:color="auto"/>
                                        <w:left w:val="none" w:sz="0" w:space="0" w:color="auto"/>
                                        <w:bottom w:val="none" w:sz="0" w:space="0" w:color="auto"/>
                                        <w:right w:val="none" w:sz="0" w:space="0" w:color="auto"/>
                                      </w:divBdr>
                                      <w:divsChild>
                                        <w:div w:id="11222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7592981">
      <w:bodyDiv w:val="1"/>
      <w:marLeft w:val="0"/>
      <w:marRight w:val="0"/>
      <w:marTop w:val="0"/>
      <w:marBottom w:val="0"/>
      <w:divBdr>
        <w:top w:val="none" w:sz="0" w:space="0" w:color="auto"/>
        <w:left w:val="none" w:sz="0" w:space="0" w:color="auto"/>
        <w:bottom w:val="none" w:sz="0" w:space="0" w:color="auto"/>
        <w:right w:val="none" w:sz="0" w:space="0" w:color="auto"/>
      </w:divBdr>
    </w:div>
    <w:div w:id="1949584285">
      <w:bodyDiv w:val="1"/>
      <w:marLeft w:val="0"/>
      <w:marRight w:val="0"/>
      <w:marTop w:val="0"/>
      <w:marBottom w:val="0"/>
      <w:divBdr>
        <w:top w:val="none" w:sz="0" w:space="0" w:color="auto"/>
        <w:left w:val="none" w:sz="0" w:space="0" w:color="auto"/>
        <w:bottom w:val="none" w:sz="0" w:space="0" w:color="auto"/>
        <w:right w:val="none" w:sz="0" w:space="0" w:color="auto"/>
      </w:divBdr>
      <w:divsChild>
        <w:div w:id="1642227222">
          <w:marLeft w:val="0"/>
          <w:marRight w:val="0"/>
          <w:marTop w:val="240"/>
          <w:marBottom w:val="480"/>
          <w:divBdr>
            <w:top w:val="none" w:sz="0" w:space="0" w:color="auto"/>
            <w:left w:val="none" w:sz="0" w:space="0" w:color="auto"/>
            <w:bottom w:val="none" w:sz="0" w:space="0" w:color="auto"/>
            <w:right w:val="none" w:sz="0" w:space="0" w:color="auto"/>
          </w:divBdr>
          <w:divsChild>
            <w:div w:id="796484064">
              <w:marLeft w:val="0"/>
              <w:marRight w:val="0"/>
              <w:marTop w:val="0"/>
              <w:marBottom w:val="0"/>
              <w:divBdr>
                <w:top w:val="none" w:sz="0" w:space="0" w:color="auto"/>
                <w:left w:val="none" w:sz="0" w:space="0" w:color="auto"/>
                <w:bottom w:val="none" w:sz="0" w:space="0" w:color="auto"/>
                <w:right w:val="none" w:sz="0" w:space="0" w:color="auto"/>
              </w:divBdr>
              <w:divsChild>
                <w:div w:id="1457094329">
                  <w:marLeft w:val="0"/>
                  <w:marRight w:val="0"/>
                  <w:marTop w:val="0"/>
                  <w:marBottom w:val="0"/>
                  <w:divBdr>
                    <w:top w:val="none" w:sz="0" w:space="0" w:color="auto"/>
                    <w:left w:val="none" w:sz="0" w:space="0" w:color="auto"/>
                    <w:bottom w:val="none" w:sz="0" w:space="0" w:color="auto"/>
                    <w:right w:val="none" w:sz="0" w:space="0" w:color="auto"/>
                  </w:divBdr>
                  <w:divsChild>
                    <w:div w:id="630597360">
                      <w:marLeft w:val="0"/>
                      <w:marRight w:val="0"/>
                      <w:marTop w:val="0"/>
                      <w:marBottom w:val="0"/>
                      <w:divBdr>
                        <w:top w:val="none" w:sz="0" w:space="0" w:color="auto"/>
                        <w:left w:val="none" w:sz="0" w:space="0" w:color="auto"/>
                        <w:bottom w:val="none" w:sz="0" w:space="0" w:color="auto"/>
                        <w:right w:val="none" w:sz="0" w:space="0" w:color="auto"/>
                      </w:divBdr>
                      <w:divsChild>
                        <w:div w:id="1547639480">
                          <w:marLeft w:val="0"/>
                          <w:marRight w:val="0"/>
                          <w:marTop w:val="0"/>
                          <w:marBottom w:val="0"/>
                          <w:divBdr>
                            <w:top w:val="none" w:sz="0" w:space="0" w:color="auto"/>
                            <w:left w:val="none" w:sz="0" w:space="0" w:color="auto"/>
                            <w:bottom w:val="none" w:sz="0" w:space="0" w:color="auto"/>
                            <w:right w:val="none" w:sz="0" w:space="0" w:color="auto"/>
                          </w:divBdr>
                          <w:divsChild>
                            <w:div w:id="779224343">
                              <w:marLeft w:val="0"/>
                              <w:marRight w:val="0"/>
                              <w:marTop w:val="0"/>
                              <w:marBottom w:val="0"/>
                              <w:divBdr>
                                <w:top w:val="none" w:sz="0" w:space="0" w:color="auto"/>
                                <w:left w:val="none" w:sz="0" w:space="0" w:color="auto"/>
                                <w:bottom w:val="none" w:sz="0" w:space="0" w:color="auto"/>
                                <w:right w:val="none" w:sz="0" w:space="0" w:color="auto"/>
                              </w:divBdr>
                              <w:divsChild>
                                <w:div w:id="1703092167">
                                  <w:marLeft w:val="0"/>
                                  <w:marRight w:val="0"/>
                                  <w:marTop w:val="150"/>
                                  <w:marBottom w:val="150"/>
                                  <w:divBdr>
                                    <w:top w:val="none" w:sz="0" w:space="0" w:color="auto"/>
                                    <w:left w:val="none" w:sz="0" w:space="0" w:color="auto"/>
                                    <w:bottom w:val="none" w:sz="0" w:space="0" w:color="auto"/>
                                    <w:right w:val="none" w:sz="0" w:space="0" w:color="auto"/>
                                  </w:divBdr>
                                  <w:divsChild>
                                    <w:div w:id="902133697">
                                      <w:marLeft w:val="0"/>
                                      <w:marRight w:val="0"/>
                                      <w:marTop w:val="0"/>
                                      <w:marBottom w:val="0"/>
                                      <w:divBdr>
                                        <w:top w:val="none" w:sz="0" w:space="0" w:color="auto"/>
                                        <w:left w:val="none" w:sz="0" w:space="0" w:color="auto"/>
                                        <w:bottom w:val="none" w:sz="0" w:space="0" w:color="auto"/>
                                        <w:right w:val="none" w:sz="0" w:space="0" w:color="auto"/>
                                      </w:divBdr>
                                      <w:divsChild>
                                        <w:div w:id="208525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888107">
      <w:bodyDiv w:val="1"/>
      <w:marLeft w:val="0"/>
      <w:marRight w:val="0"/>
      <w:marTop w:val="0"/>
      <w:marBottom w:val="0"/>
      <w:divBdr>
        <w:top w:val="none" w:sz="0" w:space="0" w:color="auto"/>
        <w:left w:val="none" w:sz="0" w:space="0" w:color="auto"/>
        <w:bottom w:val="none" w:sz="0" w:space="0" w:color="auto"/>
        <w:right w:val="none" w:sz="0" w:space="0" w:color="auto"/>
      </w:divBdr>
    </w:div>
    <w:div w:id="1962224312">
      <w:bodyDiv w:val="1"/>
      <w:marLeft w:val="0"/>
      <w:marRight w:val="0"/>
      <w:marTop w:val="0"/>
      <w:marBottom w:val="0"/>
      <w:divBdr>
        <w:top w:val="none" w:sz="0" w:space="0" w:color="auto"/>
        <w:left w:val="none" w:sz="0" w:space="0" w:color="auto"/>
        <w:bottom w:val="none" w:sz="0" w:space="0" w:color="auto"/>
        <w:right w:val="none" w:sz="0" w:space="0" w:color="auto"/>
      </w:divBdr>
      <w:divsChild>
        <w:div w:id="98835104">
          <w:marLeft w:val="0"/>
          <w:marRight w:val="0"/>
          <w:marTop w:val="240"/>
          <w:marBottom w:val="480"/>
          <w:divBdr>
            <w:top w:val="none" w:sz="0" w:space="0" w:color="auto"/>
            <w:left w:val="none" w:sz="0" w:space="0" w:color="auto"/>
            <w:bottom w:val="none" w:sz="0" w:space="0" w:color="auto"/>
            <w:right w:val="none" w:sz="0" w:space="0" w:color="auto"/>
          </w:divBdr>
          <w:divsChild>
            <w:div w:id="911737139">
              <w:marLeft w:val="0"/>
              <w:marRight w:val="0"/>
              <w:marTop w:val="0"/>
              <w:marBottom w:val="0"/>
              <w:divBdr>
                <w:top w:val="none" w:sz="0" w:space="0" w:color="auto"/>
                <w:left w:val="none" w:sz="0" w:space="0" w:color="auto"/>
                <w:bottom w:val="none" w:sz="0" w:space="0" w:color="auto"/>
                <w:right w:val="none" w:sz="0" w:space="0" w:color="auto"/>
              </w:divBdr>
              <w:divsChild>
                <w:div w:id="2044744694">
                  <w:marLeft w:val="0"/>
                  <w:marRight w:val="0"/>
                  <w:marTop w:val="0"/>
                  <w:marBottom w:val="0"/>
                  <w:divBdr>
                    <w:top w:val="none" w:sz="0" w:space="0" w:color="auto"/>
                    <w:left w:val="none" w:sz="0" w:space="0" w:color="auto"/>
                    <w:bottom w:val="none" w:sz="0" w:space="0" w:color="auto"/>
                    <w:right w:val="none" w:sz="0" w:space="0" w:color="auto"/>
                  </w:divBdr>
                  <w:divsChild>
                    <w:div w:id="1317764738">
                      <w:marLeft w:val="0"/>
                      <w:marRight w:val="0"/>
                      <w:marTop w:val="0"/>
                      <w:marBottom w:val="0"/>
                      <w:divBdr>
                        <w:top w:val="none" w:sz="0" w:space="0" w:color="auto"/>
                        <w:left w:val="none" w:sz="0" w:space="0" w:color="auto"/>
                        <w:bottom w:val="none" w:sz="0" w:space="0" w:color="auto"/>
                        <w:right w:val="none" w:sz="0" w:space="0" w:color="auto"/>
                      </w:divBdr>
                      <w:divsChild>
                        <w:div w:id="1612278530">
                          <w:marLeft w:val="0"/>
                          <w:marRight w:val="0"/>
                          <w:marTop w:val="0"/>
                          <w:marBottom w:val="0"/>
                          <w:divBdr>
                            <w:top w:val="none" w:sz="0" w:space="0" w:color="auto"/>
                            <w:left w:val="none" w:sz="0" w:space="0" w:color="auto"/>
                            <w:bottom w:val="none" w:sz="0" w:space="0" w:color="auto"/>
                            <w:right w:val="none" w:sz="0" w:space="0" w:color="auto"/>
                          </w:divBdr>
                          <w:divsChild>
                            <w:div w:id="659238384">
                              <w:marLeft w:val="0"/>
                              <w:marRight w:val="0"/>
                              <w:marTop w:val="0"/>
                              <w:marBottom w:val="0"/>
                              <w:divBdr>
                                <w:top w:val="none" w:sz="0" w:space="0" w:color="auto"/>
                                <w:left w:val="none" w:sz="0" w:space="0" w:color="auto"/>
                                <w:bottom w:val="none" w:sz="0" w:space="0" w:color="auto"/>
                                <w:right w:val="none" w:sz="0" w:space="0" w:color="auto"/>
                              </w:divBdr>
                              <w:divsChild>
                                <w:div w:id="1092820755">
                                  <w:marLeft w:val="0"/>
                                  <w:marRight w:val="0"/>
                                  <w:marTop w:val="150"/>
                                  <w:marBottom w:val="150"/>
                                  <w:divBdr>
                                    <w:top w:val="none" w:sz="0" w:space="0" w:color="auto"/>
                                    <w:left w:val="none" w:sz="0" w:space="0" w:color="auto"/>
                                    <w:bottom w:val="none" w:sz="0" w:space="0" w:color="auto"/>
                                    <w:right w:val="none" w:sz="0" w:space="0" w:color="auto"/>
                                  </w:divBdr>
                                  <w:divsChild>
                                    <w:div w:id="569115333">
                                      <w:marLeft w:val="0"/>
                                      <w:marRight w:val="0"/>
                                      <w:marTop w:val="0"/>
                                      <w:marBottom w:val="0"/>
                                      <w:divBdr>
                                        <w:top w:val="none" w:sz="0" w:space="0" w:color="auto"/>
                                        <w:left w:val="none" w:sz="0" w:space="0" w:color="auto"/>
                                        <w:bottom w:val="none" w:sz="0" w:space="0" w:color="auto"/>
                                        <w:right w:val="none" w:sz="0" w:space="0" w:color="auto"/>
                                      </w:divBdr>
                                      <w:divsChild>
                                        <w:div w:id="17465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514916">
      <w:bodyDiv w:val="1"/>
      <w:marLeft w:val="0"/>
      <w:marRight w:val="0"/>
      <w:marTop w:val="0"/>
      <w:marBottom w:val="0"/>
      <w:divBdr>
        <w:top w:val="none" w:sz="0" w:space="0" w:color="auto"/>
        <w:left w:val="none" w:sz="0" w:space="0" w:color="auto"/>
        <w:bottom w:val="none" w:sz="0" w:space="0" w:color="auto"/>
        <w:right w:val="none" w:sz="0" w:space="0" w:color="auto"/>
      </w:divBdr>
      <w:divsChild>
        <w:div w:id="1538078230">
          <w:marLeft w:val="0"/>
          <w:marRight w:val="0"/>
          <w:marTop w:val="240"/>
          <w:marBottom w:val="480"/>
          <w:divBdr>
            <w:top w:val="none" w:sz="0" w:space="0" w:color="auto"/>
            <w:left w:val="none" w:sz="0" w:space="0" w:color="auto"/>
            <w:bottom w:val="none" w:sz="0" w:space="0" w:color="auto"/>
            <w:right w:val="none" w:sz="0" w:space="0" w:color="auto"/>
          </w:divBdr>
          <w:divsChild>
            <w:div w:id="827404570">
              <w:marLeft w:val="0"/>
              <w:marRight w:val="0"/>
              <w:marTop w:val="0"/>
              <w:marBottom w:val="0"/>
              <w:divBdr>
                <w:top w:val="none" w:sz="0" w:space="0" w:color="auto"/>
                <w:left w:val="none" w:sz="0" w:space="0" w:color="auto"/>
                <w:bottom w:val="none" w:sz="0" w:space="0" w:color="auto"/>
                <w:right w:val="none" w:sz="0" w:space="0" w:color="auto"/>
              </w:divBdr>
              <w:divsChild>
                <w:div w:id="1251351181">
                  <w:marLeft w:val="0"/>
                  <w:marRight w:val="0"/>
                  <w:marTop w:val="0"/>
                  <w:marBottom w:val="0"/>
                  <w:divBdr>
                    <w:top w:val="none" w:sz="0" w:space="0" w:color="auto"/>
                    <w:left w:val="none" w:sz="0" w:space="0" w:color="auto"/>
                    <w:bottom w:val="none" w:sz="0" w:space="0" w:color="auto"/>
                    <w:right w:val="none" w:sz="0" w:space="0" w:color="auto"/>
                  </w:divBdr>
                  <w:divsChild>
                    <w:div w:id="1524709695">
                      <w:marLeft w:val="0"/>
                      <w:marRight w:val="0"/>
                      <w:marTop w:val="0"/>
                      <w:marBottom w:val="0"/>
                      <w:divBdr>
                        <w:top w:val="none" w:sz="0" w:space="0" w:color="auto"/>
                        <w:left w:val="none" w:sz="0" w:space="0" w:color="auto"/>
                        <w:bottom w:val="none" w:sz="0" w:space="0" w:color="auto"/>
                        <w:right w:val="none" w:sz="0" w:space="0" w:color="auto"/>
                      </w:divBdr>
                      <w:divsChild>
                        <w:div w:id="440422404">
                          <w:marLeft w:val="0"/>
                          <w:marRight w:val="0"/>
                          <w:marTop w:val="0"/>
                          <w:marBottom w:val="0"/>
                          <w:divBdr>
                            <w:top w:val="none" w:sz="0" w:space="0" w:color="auto"/>
                            <w:left w:val="none" w:sz="0" w:space="0" w:color="auto"/>
                            <w:bottom w:val="none" w:sz="0" w:space="0" w:color="auto"/>
                            <w:right w:val="none" w:sz="0" w:space="0" w:color="auto"/>
                          </w:divBdr>
                          <w:divsChild>
                            <w:div w:id="1988434680">
                              <w:marLeft w:val="0"/>
                              <w:marRight w:val="0"/>
                              <w:marTop w:val="0"/>
                              <w:marBottom w:val="0"/>
                              <w:divBdr>
                                <w:top w:val="none" w:sz="0" w:space="0" w:color="auto"/>
                                <w:left w:val="none" w:sz="0" w:space="0" w:color="auto"/>
                                <w:bottom w:val="none" w:sz="0" w:space="0" w:color="auto"/>
                                <w:right w:val="none" w:sz="0" w:space="0" w:color="auto"/>
                              </w:divBdr>
                              <w:divsChild>
                                <w:div w:id="673722431">
                                  <w:marLeft w:val="0"/>
                                  <w:marRight w:val="0"/>
                                  <w:marTop w:val="150"/>
                                  <w:marBottom w:val="150"/>
                                  <w:divBdr>
                                    <w:top w:val="none" w:sz="0" w:space="0" w:color="auto"/>
                                    <w:left w:val="none" w:sz="0" w:space="0" w:color="auto"/>
                                    <w:bottom w:val="none" w:sz="0" w:space="0" w:color="auto"/>
                                    <w:right w:val="none" w:sz="0" w:space="0" w:color="auto"/>
                                  </w:divBdr>
                                  <w:divsChild>
                                    <w:div w:id="1271476168">
                                      <w:marLeft w:val="0"/>
                                      <w:marRight w:val="0"/>
                                      <w:marTop w:val="0"/>
                                      <w:marBottom w:val="0"/>
                                      <w:divBdr>
                                        <w:top w:val="none" w:sz="0" w:space="0" w:color="auto"/>
                                        <w:left w:val="none" w:sz="0" w:space="0" w:color="auto"/>
                                        <w:bottom w:val="none" w:sz="0" w:space="0" w:color="auto"/>
                                        <w:right w:val="none" w:sz="0" w:space="0" w:color="auto"/>
                                      </w:divBdr>
                                      <w:divsChild>
                                        <w:div w:id="4724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845755">
      <w:bodyDiv w:val="1"/>
      <w:marLeft w:val="0"/>
      <w:marRight w:val="0"/>
      <w:marTop w:val="0"/>
      <w:marBottom w:val="0"/>
      <w:divBdr>
        <w:top w:val="none" w:sz="0" w:space="0" w:color="auto"/>
        <w:left w:val="none" w:sz="0" w:space="0" w:color="auto"/>
        <w:bottom w:val="none" w:sz="0" w:space="0" w:color="auto"/>
        <w:right w:val="none" w:sz="0" w:space="0" w:color="auto"/>
      </w:divBdr>
    </w:div>
    <w:div w:id="1995260774">
      <w:bodyDiv w:val="1"/>
      <w:marLeft w:val="0"/>
      <w:marRight w:val="0"/>
      <w:marTop w:val="0"/>
      <w:marBottom w:val="0"/>
      <w:divBdr>
        <w:top w:val="none" w:sz="0" w:space="0" w:color="auto"/>
        <w:left w:val="none" w:sz="0" w:space="0" w:color="auto"/>
        <w:bottom w:val="none" w:sz="0" w:space="0" w:color="auto"/>
        <w:right w:val="none" w:sz="0" w:space="0" w:color="auto"/>
      </w:divBdr>
      <w:divsChild>
        <w:div w:id="1928999679">
          <w:marLeft w:val="0"/>
          <w:marRight w:val="0"/>
          <w:marTop w:val="240"/>
          <w:marBottom w:val="480"/>
          <w:divBdr>
            <w:top w:val="none" w:sz="0" w:space="0" w:color="auto"/>
            <w:left w:val="none" w:sz="0" w:space="0" w:color="auto"/>
            <w:bottom w:val="none" w:sz="0" w:space="0" w:color="auto"/>
            <w:right w:val="none" w:sz="0" w:space="0" w:color="auto"/>
          </w:divBdr>
          <w:divsChild>
            <w:div w:id="1125123419">
              <w:marLeft w:val="0"/>
              <w:marRight w:val="0"/>
              <w:marTop w:val="0"/>
              <w:marBottom w:val="0"/>
              <w:divBdr>
                <w:top w:val="none" w:sz="0" w:space="0" w:color="auto"/>
                <w:left w:val="none" w:sz="0" w:space="0" w:color="auto"/>
                <w:bottom w:val="none" w:sz="0" w:space="0" w:color="auto"/>
                <w:right w:val="none" w:sz="0" w:space="0" w:color="auto"/>
              </w:divBdr>
              <w:divsChild>
                <w:div w:id="1174686867">
                  <w:marLeft w:val="0"/>
                  <w:marRight w:val="0"/>
                  <w:marTop w:val="0"/>
                  <w:marBottom w:val="0"/>
                  <w:divBdr>
                    <w:top w:val="none" w:sz="0" w:space="0" w:color="auto"/>
                    <w:left w:val="none" w:sz="0" w:space="0" w:color="auto"/>
                    <w:bottom w:val="none" w:sz="0" w:space="0" w:color="auto"/>
                    <w:right w:val="none" w:sz="0" w:space="0" w:color="auto"/>
                  </w:divBdr>
                  <w:divsChild>
                    <w:div w:id="1719040814">
                      <w:marLeft w:val="0"/>
                      <w:marRight w:val="0"/>
                      <w:marTop w:val="0"/>
                      <w:marBottom w:val="0"/>
                      <w:divBdr>
                        <w:top w:val="none" w:sz="0" w:space="0" w:color="auto"/>
                        <w:left w:val="none" w:sz="0" w:space="0" w:color="auto"/>
                        <w:bottom w:val="none" w:sz="0" w:space="0" w:color="auto"/>
                        <w:right w:val="none" w:sz="0" w:space="0" w:color="auto"/>
                      </w:divBdr>
                      <w:divsChild>
                        <w:div w:id="1161232974">
                          <w:marLeft w:val="0"/>
                          <w:marRight w:val="0"/>
                          <w:marTop w:val="0"/>
                          <w:marBottom w:val="0"/>
                          <w:divBdr>
                            <w:top w:val="none" w:sz="0" w:space="0" w:color="auto"/>
                            <w:left w:val="none" w:sz="0" w:space="0" w:color="auto"/>
                            <w:bottom w:val="none" w:sz="0" w:space="0" w:color="auto"/>
                            <w:right w:val="none" w:sz="0" w:space="0" w:color="auto"/>
                          </w:divBdr>
                          <w:divsChild>
                            <w:div w:id="53238769">
                              <w:marLeft w:val="0"/>
                              <w:marRight w:val="0"/>
                              <w:marTop w:val="0"/>
                              <w:marBottom w:val="0"/>
                              <w:divBdr>
                                <w:top w:val="none" w:sz="0" w:space="0" w:color="auto"/>
                                <w:left w:val="none" w:sz="0" w:space="0" w:color="auto"/>
                                <w:bottom w:val="none" w:sz="0" w:space="0" w:color="auto"/>
                                <w:right w:val="none" w:sz="0" w:space="0" w:color="auto"/>
                              </w:divBdr>
                              <w:divsChild>
                                <w:div w:id="458501053">
                                  <w:marLeft w:val="0"/>
                                  <w:marRight w:val="0"/>
                                  <w:marTop w:val="150"/>
                                  <w:marBottom w:val="150"/>
                                  <w:divBdr>
                                    <w:top w:val="none" w:sz="0" w:space="0" w:color="auto"/>
                                    <w:left w:val="none" w:sz="0" w:space="0" w:color="auto"/>
                                    <w:bottom w:val="none" w:sz="0" w:space="0" w:color="auto"/>
                                    <w:right w:val="none" w:sz="0" w:space="0" w:color="auto"/>
                                  </w:divBdr>
                                  <w:divsChild>
                                    <w:div w:id="2075084308">
                                      <w:marLeft w:val="0"/>
                                      <w:marRight w:val="0"/>
                                      <w:marTop w:val="0"/>
                                      <w:marBottom w:val="0"/>
                                      <w:divBdr>
                                        <w:top w:val="none" w:sz="0" w:space="0" w:color="auto"/>
                                        <w:left w:val="none" w:sz="0" w:space="0" w:color="auto"/>
                                        <w:bottom w:val="none" w:sz="0" w:space="0" w:color="auto"/>
                                        <w:right w:val="none" w:sz="0" w:space="0" w:color="auto"/>
                                      </w:divBdr>
                                      <w:divsChild>
                                        <w:div w:id="51769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336935">
      <w:bodyDiv w:val="1"/>
      <w:marLeft w:val="0"/>
      <w:marRight w:val="0"/>
      <w:marTop w:val="0"/>
      <w:marBottom w:val="0"/>
      <w:divBdr>
        <w:top w:val="none" w:sz="0" w:space="0" w:color="auto"/>
        <w:left w:val="none" w:sz="0" w:space="0" w:color="auto"/>
        <w:bottom w:val="none" w:sz="0" w:space="0" w:color="auto"/>
        <w:right w:val="none" w:sz="0" w:space="0" w:color="auto"/>
      </w:divBdr>
    </w:div>
    <w:div w:id="2060857523">
      <w:bodyDiv w:val="1"/>
      <w:marLeft w:val="0"/>
      <w:marRight w:val="0"/>
      <w:marTop w:val="0"/>
      <w:marBottom w:val="0"/>
      <w:divBdr>
        <w:top w:val="none" w:sz="0" w:space="0" w:color="auto"/>
        <w:left w:val="none" w:sz="0" w:space="0" w:color="auto"/>
        <w:bottom w:val="none" w:sz="0" w:space="0" w:color="auto"/>
        <w:right w:val="none" w:sz="0" w:space="0" w:color="auto"/>
      </w:divBdr>
      <w:divsChild>
        <w:div w:id="371197482">
          <w:marLeft w:val="0"/>
          <w:marRight w:val="0"/>
          <w:marTop w:val="240"/>
          <w:marBottom w:val="480"/>
          <w:divBdr>
            <w:top w:val="none" w:sz="0" w:space="0" w:color="auto"/>
            <w:left w:val="none" w:sz="0" w:space="0" w:color="auto"/>
            <w:bottom w:val="none" w:sz="0" w:space="0" w:color="auto"/>
            <w:right w:val="none" w:sz="0" w:space="0" w:color="auto"/>
          </w:divBdr>
          <w:divsChild>
            <w:div w:id="1262956624">
              <w:marLeft w:val="0"/>
              <w:marRight w:val="0"/>
              <w:marTop w:val="0"/>
              <w:marBottom w:val="0"/>
              <w:divBdr>
                <w:top w:val="none" w:sz="0" w:space="0" w:color="auto"/>
                <w:left w:val="none" w:sz="0" w:space="0" w:color="auto"/>
                <w:bottom w:val="none" w:sz="0" w:space="0" w:color="auto"/>
                <w:right w:val="none" w:sz="0" w:space="0" w:color="auto"/>
              </w:divBdr>
              <w:divsChild>
                <w:div w:id="749809479">
                  <w:marLeft w:val="0"/>
                  <w:marRight w:val="0"/>
                  <w:marTop w:val="0"/>
                  <w:marBottom w:val="0"/>
                  <w:divBdr>
                    <w:top w:val="none" w:sz="0" w:space="0" w:color="auto"/>
                    <w:left w:val="none" w:sz="0" w:space="0" w:color="auto"/>
                    <w:bottom w:val="none" w:sz="0" w:space="0" w:color="auto"/>
                    <w:right w:val="none" w:sz="0" w:space="0" w:color="auto"/>
                  </w:divBdr>
                  <w:divsChild>
                    <w:div w:id="1639456725">
                      <w:marLeft w:val="0"/>
                      <w:marRight w:val="0"/>
                      <w:marTop w:val="0"/>
                      <w:marBottom w:val="0"/>
                      <w:divBdr>
                        <w:top w:val="none" w:sz="0" w:space="0" w:color="auto"/>
                        <w:left w:val="none" w:sz="0" w:space="0" w:color="auto"/>
                        <w:bottom w:val="none" w:sz="0" w:space="0" w:color="auto"/>
                        <w:right w:val="none" w:sz="0" w:space="0" w:color="auto"/>
                      </w:divBdr>
                      <w:divsChild>
                        <w:div w:id="1591622906">
                          <w:marLeft w:val="0"/>
                          <w:marRight w:val="0"/>
                          <w:marTop w:val="0"/>
                          <w:marBottom w:val="0"/>
                          <w:divBdr>
                            <w:top w:val="none" w:sz="0" w:space="0" w:color="auto"/>
                            <w:left w:val="none" w:sz="0" w:space="0" w:color="auto"/>
                            <w:bottom w:val="none" w:sz="0" w:space="0" w:color="auto"/>
                            <w:right w:val="none" w:sz="0" w:space="0" w:color="auto"/>
                          </w:divBdr>
                          <w:divsChild>
                            <w:div w:id="1014068545">
                              <w:marLeft w:val="0"/>
                              <w:marRight w:val="0"/>
                              <w:marTop w:val="0"/>
                              <w:marBottom w:val="0"/>
                              <w:divBdr>
                                <w:top w:val="none" w:sz="0" w:space="0" w:color="auto"/>
                                <w:left w:val="none" w:sz="0" w:space="0" w:color="auto"/>
                                <w:bottom w:val="none" w:sz="0" w:space="0" w:color="auto"/>
                                <w:right w:val="none" w:sz="0" w:space="0" w:color="auto"/>
                              </w:divBdr>
                              <w:divsChild>
                                <w:div w:id="13383819">
                                  <w:marLeft w:val="0"/>
                                  <w:marRight w:val="0"/>
                                  <w:marTop w:val="150"/>
                                  <w:marBottom w:val="150"/>
                                  <w:divBdr>
                                    <w:top w:val="none" w:sz="0" w:space="0" w:color="auto"/>
                                    <w:left w:val="none" w:sz="0" w:space="0" w:color="auto"/>
                                    <w:bottom w:val="none" w:sz="0" w:space="0" w:color="auto"/>
                                    <w:right w:val="none" w:sz="0" w:space="0" w:color="auto"/>
                                  </w:divBdr>
                                  <w:divsChild>
                                    <w:div w:id="599292700">
                                      <w:marLeft w:val="0"/>
                                      <w:marRight w:val="0"/>
                                      <w:marTop w:val="0"/>
                                      <w:marBottom w:val="0"/>
                                      <w:divBdr>
                                        <w:top w:val="none" w:sz="0" w:space="0" w:color="auto"/>
                                        <w:left w:val="none" w:sz="0" w:space="0" w:color="auto"/>
                                        <w:bottom w:val="none" w:sz="0" w:space="0" w:color="auto"/>
                                        <w:right w:val="none" w:sz="0" w:space="0" w:color="auto"/>
                                      </w:divBdr>
                                      <w:divsChild>
                                        <w:div w:id="21231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5135342">
      <w:bodyDiv w:val="1"/>
      <w:marLeft w:val="0"/>
      <w:marRight w:val="0"/>
      <w:marTop w:val="0"/>
      <w:marBottom w:val="0"/>
      <w:divBdr>
        <w:top w:val="none" w:sz="0" w:space="0" w:color="auto"/>
        <w:left w:val="none" w:sz="0" w:space="0" w:color="auto"/>
        <w:bottom w:val="none" w:sz="0" w:space="0" w:color="auto"/>
        <w:right w:val="none" w:sz="0" w:space="0" w:color="auto"/>
      </w:divBdr>
    </w:div>
    <w:div w:id="2065374097">
      <w:bodyDiv w:val="1"/>
      <w:marLeft w:val="0"/>
      <w:marRight w:val="0"/>
      <w:marTop w:val="0"/>
      <w:marBottom w:val="0"/>
      <w:divBdr>
        <w:top w:val="none" w:sz="0" w:space="0" w:color="auto"/>
        <w:left w:val="none" w:sz="0" w:space="0" w:color="auto"/>
        <w:bottom w:val="none" w:sz="0" w:space="0" w:color="auto"/>
        <w:right w:val="none" w:sz="0" w:space="0" w:color="auto"/>
      </w:divBdr>
    </w:div>
    <w:div w:id="2067533748">
      <w:bodyDiv w:val="1"/>
      <w:marLeft w:val="0"/>
      <w:marRight w:val="0"/>
      <w:marTop w:val="0"/>
      <w:marBottom w:val="0"/>
      <w:divBdr>
        <w:top w:val="none" w:sz="0" w:space="0" w:color="auto"/>
        <w:left w:val="none" w:sz="0" w:space="0" w:color="auto"/>
        <w:bottom w:val="none" w:sz="0" w:space="0" w:color="auto"/>
        <w:right w:val="none" w:sz="0" w:space="0" w:color="auto"/>
      </w:divBdr>
      <w:divsChild>
        <w:div w:id="1917208454">
          <w:marLeft w:val="0"/>
          <w:marRight w:val="0"/>
          <w:marTop w:val="240"/>
          <w:marBottom w:val="480"/>
          <w:divBdr>
            <w:top w:val="none" w:sz="0" w:space="0" w:color="auto"/>
            <w:left w:val="none" w:sz="0" w:space="0" w:color="auto"/>
            <w:bottom w:val="none" w:sz="0" w:space="0" w:color="auto"/>
            <w:right w:val="none" w:sz="0" w:space="0" w:color="auto"/>
          </w:divBdr>
          <w:divsChild>
            <w:div w:id="1720008975">
              <w:marLeft w:val="0"/>
              <w:marRight w:val="0"/>
              <w:marTop w:val="0"/>
              <w:marBottom w:val="0"/>
              <w:divBdr>
                <w:top w:val="none" w:sz="0" w:space="0" w:color="auto"/>
                <w:left w:val="none" w:sz="0" w:space="0" w:color="auto"/>
                <w:bottom w:val="none" w:sz="0" w:space="0" w:color="auto"/>
                <w:right w:val="none" w:sz="0" w:space="0" w:color="auto"/>
              </w:divBdr>
              <w:divsChild>
                <w:div w:id="1621374342">
                  <w:marLeft w:val="0"/>
                  <w:marRight w:val="0"/>
                  <w:marTop w:val="0"/>
                  <w:marBottom w:val="0"/>
                  <w:divBdr>
                    <w:top w:val="none" w:sz="0" w:space="0" w:color="auto"/>
                    <w:left w:val="none" w:sz="0" w:space="0" w:color="auto"/>
                    <w:bottom w:val="none" w:sz="0" w:space="0" w:color="auto"/>
                    <w:right w:val="none" w:sz="0" w:space="0" w:color="auto"/>
                  </w:divBdr>
                  <w:divsChild>
                    <w:div w:id="127017996">
                      <w:marLeft w:val="0"/>
                      <w:marRight w:val="0"/>
                      <w:marTop w:val="0"/>
                      <w:marBottom w:val="0"/>
                      <w:divBdr>
                        <w:top w:val="none" w:sz="0" w:space="0" w:color="auto"/>
                        <w:left w:val="none" w:sz="0" w:space="0" w:color="auto"/>
                        <w:bottom w:val="none" w:sz="0" w:space="0" w:color="auto"/>
                        <w:right w:val="none" w:sz="0" w:space="0" w:color="auto"/>
                      </w:divBdr>
                      <w:divsChild>
                        <w:div w:id="1355839196">
                          <w:marLeft w:val="0"/>
                          <w:marRight w:val="0"/>
                          <w:marTop w:val="0"/>
                          <w:marBottom w:val="0"/>
                          <w:divBdr>
                            <w:top w:val="none" w:sz="0" w:space="0" w:color="auto"/>
                            <w:left w:val="none" w:sz="0" w:space="0" w:color="auto"/>
                            <w:bottom w:val="none" w:sz="0" w:space="0" w:color="auto"/>
                            <w:right w:val="none" w:sz="0" w:space="0" w:color="auto"/>
                          </w:divBdr>
                          <w:divsChild>
                            <w:div w:id="1312716143">
                              <w:marLeft w:val="0"/>
                              <w:marRight w:val="0"/>
                              <w:marTop w:val="0"/>
                              <w:marBottom w:val="0"/>
                              <w:divBdr>
                                <w:top w:val="none" w:sz="0" w:space="0" w:color="auto"/>
                                <w:left w:val="none" w:sz="0" w:space="0" w:color="auto"/>
                                <w:bottom w:val="none" w:sz="0" w:space="0" w:color="auto"/>
                                <w:right w:val="none" w:sz="0" w:space="0" w:color="auto"/>
                              </w:divBdr>
                              <w:divsChild>
                                <w:div w:id="1213347646">
                                  <w:marLeft w:val="0"/>
                                  <w:marRight w:val="0"/>
                                  <w:marTop w:val="150"/>
                                  <w:marBottom w:val="150"/>
                                  <w:divBdr>
                                    <w:top w:val="none" w:sz="0" w:space="0" w:color="auto"/>
                                    <w:left w:val="none" w:sz="0" w:space="0" w:color="auto"/>
                                    <w:bottom w:val="none" w:sz="0" w:space="0" w:color="auto"/>
                                    <w:right w:val="none" w:sz="0" w:space="0" w:color="auto"/>
                                  </w:divBdr>
                                  <w:divsChild>
                                    <w:div w:id="885458196">
                                      <w:marLeft w:val="0"/>
                                      <w:marRight w:val="0"/>
                                      <w:marTop w:val="0"/>
                                      <w:marBottom w:val="0"/>
                                      <w:divBdr>
                                        <w:top w:val="none" w:sz="0" w:space="0" w:color="auto"/>
                                        <w:left w:val="none" w:sz="0" w:space="0" w:color="auto"/>
                                        <w:bottom w:val="none" w:sz="0" w:space="0" w:color="auto"/>
                                        <w:right w:val="none" w:sz="0" w:space="0" w:color="auto"/>
                                      </w:divBdr>
                                      <w:divsChild>
                                        <w:div w:id="1297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77084">
      <w:bodyDiv w:val="1"/>
      <w:marLeft w:val="0"/>
      <w:marRight w:val="0"/>
      <w:marTop w:val="0"/>
      <w:marBottom w:val="0"/>
      <w:divBdr>
        <w:top w:val="none" w:sz="0" w:space="0" w:color="auto"/>
        <w:left w:val="none" w:sz="0" w:space="0" w:color="auto"/>
        <w:bottom w:val="none" w:sz="0" w:space="0" w:color="auto"/>
        <w:right w:val="none" w:sz="0" w:space="0" w:color="auto"/>
      </w:divBdr>
    </w:div>
    <w:div w:id="2126851719">
      <w:bodyDiv w:val="1"/>
      <w:marLeft w:val="0"/>
      <w:marRight w:val="0"/>
      <w:marTop w:val="0"/>
      <w:marBottom w:val="0"/>
      <w:divBdr>
        <w:top w:val="none" w:sz="0" w:space="0" w:color="auto"/>
        <w:left w:val="none" w:sz="0" w:space="0" w:color="auto"/>
        <w:bottom w:val="none" w:sz="0" w:space="0" w:color="auto"/>
        <w:right w:val="none" w:sz="0" w:space="0" w:color="auto"/>
      </w:divBdr>
      <w:divsChild>
        <w:div w:id="1822426082">
          <w:marLeft w:val="0"/>
          <w:marRight w:val="0"/>
          <w:marTop w:val="240"/>
          <w:marBottom w:val="480"/>
          <w:divBdr>
            <w:top w:val="none" w:sz="0" w:space="0" w:color="auto"/>
            <w:left w:val="none" w:sz="0" w:space="0" w:color="auto"/>
            <w:bottom w:val="none" w:sz="0" w:space="0" w:color="auto"/>
            <w:right w:val="none" w:sz="0" w:space="0" w:color="auto"/>
          </w:divBdr>
          <w:divsChild>
            <w:div w:id="1804154937">
              <w:marLeft w:val="0"/>
              <w:marRight w:val="0"/>
              <w:marTop w:val="0"/>
              <w:marBottom w:val="0"/>
              <w:divBdr>
                <w:top w:val="none" w:sz="0" w:space="0" w:color="auto"/>
                <w:left w:val="none" w:sz="0" w:space="0" w:color="auto"/>
                <w:bottom w:val="none" w:sz="0" w:space="0" w:color="auto"/>
                <w:right w:val="none" w:sz="0" w:space="0" w:color="auto"/>
              </w:divBdr>
              <w:divsChild>
                <w:div w:id="1208878036">
                  <w:marLeft w:val="0"/>
                  <w:marRight w:val="0"/>
                  <w:marTop w:val="0"/>
                  <w:marBottom w:val="0"/>
                  <w:divBdr>
                    <w:top w:val="none" w:sz="0" w:space="0" w:color="auto"/>
                    <w:left w:val="none" w:sz="0" w:space="0" w:color="auto"/>
                    <w:bottom w:val="none" w:sz="0" w:space="0" w:color="auto"/>
                    <w:right w:val="none" w:sz="0" w:space="0" w:color="auto"/>
                  </w:divBdr>
                  <w:divsChild>
                    <w:div w:id="758327130">
                      <w:marLeft w:val="0"/>
                      <w:marRight w:val="0"/>
                      <w:marTop w:val="0"/>
                      <w:marBottom w:val="0"/>
                      <w:divBdr>
                        <w:top w:val="none" w:sz="0" w:space="0" w:color="auto"/>
                        <w:left w:val="none" w:sz="0" w:space="0" w:color="auto"/>
                        <w:bottom w:val="none" w:sz="0" w:space="0" w:color="auto"/>
                        <w:right w:val="none" w:sz="0" w:space="0" w:color="auto"/>
                      </w:divBdr>
                      <w:divsChild>
                        <w:div w:id="927931345">
                          <w:marLeft w:val="0"/>
                          <w:marRight w:val="0"/>
                          <w:marTop w:val="0"/>
                          <w:marBottom w:val="0"/>
                          <w:divBdr>
                            <w:top w:val="none" w:sz="0" w:space="0" w:color="auto"/>
                            <w:left w:val="none" w:sz="0" w:space="0" w:color="auto"/>
                            <w:bottom w:val="none" w:sz="0" w:space="0" w:color="auto"/>
                            <w:right w:val="none" w:sz="0" w:space="0" w:color="auto"/>
                          </w:divBdr>
                          <w:divsChild>
                            <w:div w:id="325786404">
                              <w:marLeft w:val="0"/>
                              <w:marRight w:val="0"/>
                              <w:marTop w:val="0"/>
                              <w:marBottom w:val="0"/>
                              <w:divBdr>
                                <w:top w:val="none" w:sz="0" w:space="0" w:color="auto"/>
                                <w:left w:val="none" w:sz="0" w:space="0" w:color="auto"/>
                                <w:bottom w:val="none" w:sz="0" w:space="0" w:color="auto"/>
                                <w:right w:val="none" w:sz="0" w:space="0" w:color="auto"/>
                              </w:divBdr>
                              <w:divsChild>
                                <w:div w:id="2147116570">
                                  <w:marLeft w:val="0"/>
                                  <w:marRight w:val="0"/>
                                  <w:marTop w:val="150"/>
                                  <w:marBottom w:val="150"/>
                                  <w:divBdr>
                                    <w:top w:val="none" w:sz="0" w:space="0" w:color="auto"/>
                                    <w:left w:val="none" w:sz="0" w:space="0" w:color="auto"/>
                                    <w:bottom w:val="none" w:sz="0" w:space="0" w:color="auto"/>
                                    <w:right w:val="none" w:sz="0" w:space="0" w:color="auto"/>
                                  </w:divBdr>
                                  <w:divsChild>
                                    <w:div w:id="605577219">
                                      <w:marLeft w:val="0"/>
                                      <w:marRight w:val="0"/>
                                      <w:marTop w:val="0"/>
                                      <w:marBottom w:val="0"/>
                                      <w:divBdr>
                                        <w:top w:val="none" w:sz="0" w:space="0" w:color="auto"/>
                                        <w:left w:val="none" w:sz="0" w:space="0" w:color="auto"/>
                                        <w:bottom w:val="none" w:sz="0" w:space="0" w:color="auto"/>
                                        <w:right w:val="none" w:sz="0" w:space="0" w:color="auto"/>
                                      </w:divBdr>
                                      <w:divsChild>
                                        <w:div w:id="12518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041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chart" Target="charts/chart5.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hart" Target="charts/chart3.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4.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hyperlink" Target="http://www.msac.gov.au/" TargetMode="External"/><Relationship Id="rId19" Type="http://schemas.openxmlformats.org/officeDocument/2006/relationships/chart" Target="charts/chart2.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image" Target="media/image6.png"/><Relationship Id="rId30" Type="http://schemas.openxmlformats.org/officeDocument/2006/relationships/header" Target="header5.xml"/><Relationship Id="rId35" Type="http://schemas.openxmlformats.org/officeDocument/2006/relationships/hyperlink" Target="http://www.msac.gov.a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userenv\Users\User_02\DUONGB\Desktop\Predicted%20Vs%20Actual%20MSAC%20Application%201166%20-%20RFA%20for%20Varicose%20Veins\Working%20PvA%20Application%201166%20UTILISAT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ral.health\dfsuserenv\Users\User_02\DUONGB\Desktop\Predicted%20Vs%20Actual%20MSAC%20Application%201166%20-%20RFA%20for%20Varicose%20Veins\Working%20PvA%20Application%201166%20UTILISATI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entral.health\dfsuserenv\Users\User_02\DUONGB\Desktop\Predicted%20Vs%20Actual%20MSAC%20Application%201166%20-%20RFA%20for%20Varicose%20Veins\Working%20PvA%20Application%201166%20UTILISATIO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entral.health\dfsuserenv\Users\User_02\DUONGB\Desktop\Predicted%20Vs%20Actual%20MSAC%20Application%201166%20-%20RFA%20for%20Varicose%20Veins\8b.%20Working%20PvA%20Application%201166%20FE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entral.health\dfsuserenv\Users\User_02\DUONGB\Desktop\Predicted%20Vs%20Actual%20MSAC%20Application%201166%20-%20RFA%20for%20Varicose%20Veins\Working%20PvA%20Application%201166%20FE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entral.health\dfsuserenv\Users\User_02\DUONGB\Desktop\Predicted%20Vs%20Actual%20MSAC%20Application%201166%20-%20RFA%20for%20Varicose%20Veins\8b.%20Working%20PvA%20Application%201166%20FE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'Utilisation 32523'!$L$6</c:f>
              <c:strCache>
                <c:ptCount val="1"/>
                <c:pt idx="0">
                  <c:v>Actual</c:v>
                </c:pt>
              </c:strCache>
            </c:strRef>
          </c:tx>
          <c:marker>
            <c:symbol val="none"/>
          </c:marker>
          <c:dLbls>
            <c:dLbl>
              <c:idx val="0"/>
              <c:layout>
                <c:manualLayout>
                  <c:x val="-3.8507821901323729E-2"/>
                  <c:y val="-3.12805474095796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A80-44BF-8255-FE6D74EFB40E}"/>
                </c:ext>
              </c:extLst>
            </c:dLbl>
            <c:dLbl>
              <c:idx val="1"/>
              <c:layout>
                <c:manualLayout>
                  <c:x val="-7.4608904933814682E-2"/>
                  <c:y val="-4.692082111436950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A80-44BF-8255-FE6D74EFB40E}"/>
                </c:ext>
              </c:extLst>
            </c:dLbl>
            <c:dLbl>
              <c:idx val="2"/>
              <c:layout>
                <c:manualLayout>
                  <c:x val="-3.6101083032490974E-2"/>
                  <c:y val="-5.474126584616805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A80-44BF-8255-FE6D74EFB40E}"/>
                </c:ext>
              </c:extLst>
            </c:dLbl>
            <c:dLbl>
              <c:idx val="3"/>
              <c:layout>
                <c:manualLayout>
                  <c:x val="-7.2202166064981949E-2"/>
                  <c:y val="-4.301075268817204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A80-44BF-8255-FE6D74EFB40E}"/>
                </c:ext>
              </c:extLst>
            </c:dLbl>
            <c:dLbl>
              <c:idx val="4"/>
              <c:layout>
                <c:manualLayout>
                  <c:x val="-9.8676293622142003E-2"/>
                  <c:y val="-1.955065001039093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AA80-44BF-8255-FE6D74EFB40E}"/>
                </c:ext>
              </c:extLst>
            </c:dLbl>
            <c:spPr>
              <a:noFill/>
              <a:ln>
                <a:noFill/>
              </a:ln>
              <a:effectLst/>
            </c:spPr>
            <c:txPr>
              <a:bodyPr/>
              <a:lstStyle/>
              <a:p>
                <a:pPr>
                  <a:defRPr>
                    <a:solidFill>
                      <a:schemeClr val="accent2"/>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'Utilisation 32523'!$M$4:$R$4</c:f>
              <c:strCache>
                <c:ptCount val="6"/>
                <c:pt idx="0">
                  <c:v>2012-13</c:v>
                </c:pt>
                <c:pt idx="1">
                  <c:v>2013-14</c:v>
                </c:pt>
                <c:pt idx="2">
                  <c:v>2014-15</c:v>
                </c:pt>
                <c:pt idx="3">
                  <c:v>2015-16</c:v>
                </c:pt>
                <c:pt idx="4">
                  <c:v>2016-17</c:v>
                </c:pt>
                <c:pt idx="5">
                  <c:v>2017-18</c:v>
                </c:pt>
              </c:strCache>
            </c:strRef>
          </c:cat>
          <c:val>
            <c:numRef>
              <c:f>'Utilisation 32523'!$M$6:$Q$6</c:f>
              <c:numCache>
                <c:formatCode>#,##0\ ;\-#,##0\ ;\-</c:formatCode>
                <c:ptCount val="5"/>
                <c:pt idx="0">
                  <c:v>112</c:v>
                </c:pt>
                <c:pt idx="1">
                  <c:v>1306</c:v>
                </c:pt>
                <c:pt idx="2">
                  <c:v>2514</c:v>
                </c:pt>
                <c:pt idx="3">
                  <c:v>3373</c:v>
                </c:pt>
                <c:pt idx="4">
                  <c:v>4518</c:v>
                </c:pt>
              </c:numCache>
            </c:numRef>
          </c:val>
          <c:smooth val="0"/>
          <c:extLst>
            <c:ext xmlns:c16="http://schemas.microsoft.com/office/drawing/2014/chart" uri="{C3380CC4-5D6E-409C-BE32-E72D297353CC}">
              <c16:uniqueId val="{00000005-AA80-44BF-8255-FE6D74EFB40E}"/>
            </c:ext>
          </c:extLst>
        </c:ser>
        <c:dLbls>
          <c:showLegendKey val="0"/>
          <c:showVal val="0"/>
          <c:showCatName val="0"/>
          <c:showSerName val="0"/>
          <c:showPercent val="0"/>
          <c:showBubbleSize val="0"/>
        </c:dLbls>
        <c:smooth val="0"/>
        <c:axId val="222767360"/>
        <c:axId val="34087296"/>
      </c:lineChart>
      <c:catAx>
        <c:axId val="222767360"/>
        <c:scaling>
          <c:orientation val="minMax"/>
        </c:scaling>
        <c:delete val="0"/>
        <c:axPos val="b"/>
        <c:title>
          <c:tx>
            <c:rich>
              <a:bodyPr/>
              <a:lstStyle/>
              <a:p>
                <a:pPr>
                  <a:defRPr/>
                </a:pPr>
                <a:r>
                  <a:rPr lang="en-AU"/>
                  <a:t>Financial year</a:t>
                </a:r>
              </a:p>
            </c:rich>
          </c:tx>
          <c:layout/>
          <c:overlay val="0"/>
        </c:title>
        <c:numFmt formatCode="General" sourceLinked="0"/>
        <c:majorTickMark val="none"/>
        <c:minorTickMark val="none"/>
        <c:tickLblPos val="nextTo"/>
        <c:crossAx val="34087296"/>
        <c:crosses val="autoZero"/>
        <c:auto val="1"/>
        <c:lblAlgn val="ctr"/>
        <c:lblOffset val="100"/>
        <c:noMultiLvlLbl val="0"/>
      </c:catAx>
      <c:valAx>
        <c:axId val="34087296"/>
        <c:scaling>
          <c:orientation val="minMax"/>
        </c:scaling>
        <c:delete val="0"/>
        <c:axPos val="l"/>
        <c:majorGridlines/>
        <c:title>
          <c:tx>
            <c:rich>
              <a:bodyPr/>
              <a:lstStyle/>
              <a:p>
                <a:pPr>
                  <a:defRPr/>
                </a:pPr>
                <a:r>
                  <a:rPr lang="en-AU"/>
                  <a:t>Number of services</a:t>
                </a:r>
              </a:p>
            </c:rich>
          </c:tx>
          <c:layout/>
          <c:overlay val="0"/>
        </c:title>
        <c:numFmt formatCode="0" sourceLinked="0"/>
        <c:majorTickMark val="out"/>
        <c:minorTickMark val="none"/>
        <c:tickLblPos val="nextTo"/>
        <c:crossAx val="22276736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'Utilisation 32520'!$K$7</c:f>
              <c:strCache>
                <c:ptCount val="1"/>
                <c:pt idx="0">
                  <c:v>Actual</c:v>
                </c:pt>
              </c:strCache>
            </c:strRef>
          </c:tx>
          <c:marker>
            <c:symbol val="none"/>
          </c:marker>
          <c:dLbls>
            <c:dLbl>
              <c:idx val="0"/>
              <c:layout>
                <c:manualLayout>
                  <c:x val="2.4828205752631435E-2"/>
                  <c:y val="-3.7674722806133916E-4"/>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FAB-4BE7-92B0-42C94ADFFB48}"/>
                </c:ext>
              </c:extLst>
            </c:dLbl>
            <c:dLbl>
              <c:idx val="1"/>
              <c:layout>
                <c:manualLayout>
                  <c:x val="0"/>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FAB-4BE7-92B0-42C94ADFFB48}"/>
                </c:ext>
              </c:extLst>
            </c:dLbl>
            <c:dLbl>
              <c:idx val="2"/>
              <c:layout>
                <c:manualLayout>
                  <c:x val="0"/>
                  <c:y val="1.851851851851856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FAB-4BE7-92B0-42C94ADFFB48}"/>
                </c:ext>
              </c:extLst>
            </c:dLbl>
            <c:dLbl>
              <c:idx val="3"/>
              <c:layout>
                <c:manualLayout>
                  <c:x val="2.0075282308657464E-2"/>
                  <c:y val="7.297173355189337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FAB-4BE7-92B0-42C94ADFFB4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'Utilisation 32520'!$L$5:$P$5</c:f>
              <c:strCache>
                <c:ptCount val="5"/>
                <c:pt idx="0">
                  <c:v>2012-13</c:v>
                </c:pt>
                <c:pt idx="1">
                  <c:v>2013-14</c:v>
                </c:pt>
                <c:pt idx="2">
                  <c:v>2014-15</c:v>
                </c:pt>
                <c:pt idx="3">
                  <c:v>2015-16</c:v>
                </c:pt>
                <c:pt idx="4">
                  <c:v>2016-17</c:v>
                </c:pt>
              </c:strCache>
            </c:strRef>
          </c:cat>
          <c:val>
            <c:numRef>
              <c:f>'Utilisation 32520'!$L$7:$P$7</c:f>
              <c:numCache>
                <c:formatCode>#,##0\ ;\-#,##0\ ;\-</c:formatCode>
                <c:ptCount val="5"/>
                <c:pt idx="0">
                  <c:v>5256</c:v>
                </c:pt>
                <c:pt idx="1">
                  <c:v>5833</c:v>
                </c:pt>
                <c:pt idx="2">
                  <c:v>5922</c:v>
                </c:pt>
                <c:pt idx="3">
                  <c:v>6136</c:v>
                </c:pt>
                <c:pt idx="4">
                  <c:v>5744</c:v>
                </c:pt>
              </c:numCache>
            </c:numRef>
          </c:val>
          <c:smooth val="0"/>
          <c:extLst>
            <c:ext xmlns:c16="http://schemas.microsoft.com/office/drawing/2014/chart" uri="{C3380CC4-5D6E-409C-BE32-E72D297353CC}">
              <c16:uniqueId val="{00000004-3FAB-4BE7-92B0-42C94ADFFB48}"/>
            </c:ext>
          </c:extLst>
        </c:ser>
        <c:dLbls>
          <c:showLegendKey val="0"/>
          <c:showVal val="0"/>
          <c:showCatName val="0"/>
          <c:showSerName val="0"/>
          <c:showPercent val="0"/>
          <c:showBubbleSize val="0"/>
        </c:dLbls>
        <c:smooth val="0"/>
        <c:axId val="34139520"/>
        <c:axId val="34141696"/>
      </c:lineChart>
      <c:catAx>
        <c:axId val="34139520"/>
        <c:scaling>
          <c:orientation val="minMax"/>
        </c:scaling>
        <c:delete val="0"/>
        <c:axPos val="b"/>
        <c:title>
          <c:tx>
            <c:rich>
              <a:bodyPr/>
              <a:lstStyle/>
              <a:p>
                <a:pPr>
                  <a:defRPr/>
                </a:pPr>
                <a:r>
                  <a:rPr lang="en-AU"/>
                  <a:t>Financial year</a:t>
                </a:r>
              </a:p>
            </c:rich>
          </c:tx>
          <c:layout/>
          <c:overlay val="0"/>
        </c:title>
        <c:numFmt formatCode="General" sourceLinked="0"/>
        <c:majorTickMark val="none"/>
        <c:minorTickMark val="none"/>
        <c:tickLblPos val="nextTo"/>
        <c:crossAx val="34141696"/>
        <c:crosses val="autoZero"/>
        <c:auto val="1"/>
        <c:lblAlgn val="ctr"/>
        <c:lblOffset val="100"/>
        <c:noMultiLvlLbl val="0"/>
      </c:catAx>
      <c:valAx>
        <c:axId val="34141696"/>
        <c:scaling>
          <c:orientation val="minMax"/>
        </c:scaling>
        <c:delete val="0"/>
        <c:axPos val="l"/>
        <c:majorGridlines/>
        <c:title>
          <c:tx>
            <c:rich>
              <a:bodyPr/>
              <a:lstStyle/>
              <a:p>
                <a:pPr>
                  <a:defRPr/>
                </a:pPr>
                <a:r>
                  <a:rPr lang="en-AU"/>
                  <a:t>Number of services</a:t>
                </a:r>
              </a:p>
            </c:rich>
          </c:tx>
          <c:layout/>
          <c:overlay val="0"/>
        </c:title>
        <c:numFmt formatCode="#,##0\ ;\-#,##0\ ;\-" sourceLinked="1"/>
        <c:majorTickMark val="out"/>
        <c:minorTickMark val="none"/>
        <c:tickLblPos val="nextTo"/>
        <c:crossAx val="3413952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'Utilisation 32522'!$K$7</c:f>
              <c:strCache>
                <c:ptCount val="1"/>
                <c:pt idx="0">
                  <c:v>Actual</c:v>
                </c:pt>
              </c:strCache>
            </c:strRef>
          </c:tx>
          <c:marker>
            <c:symbol val="none"/>
          </c:marker>
          <c:dLbls>
            <c:dLbl>
              <c:idx val="0"/>
              <c:layout>
                <c:manualLayout>
                  <c:x val="4.9200492004920051E-3"/>
                  <c:y val="9.259259259259258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9F8-4598-BE63-ED97C769941B}"/>
                </c:ext>
              </c:extLst>
            </c:dLbl>
            <c:dLbl>
              <c:idx val="1"/>
              <c:layout>
                <c:manualLayout>
                  <c:x val="0"/>
                  <c:y val="1.85185185185185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9F8-4598-BE63-ED97C769941B}"/>
                </c:ext>
              </c:extLst>
            </c:dLbl>
            <c:dLbl>
              <c:idx val="2"/>
              <c:layout>
                <c:manualLayout>
                  <c:x val="9.8400984009840101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9F8-4598-BE63-ED97C769941B}"/>
                </c:ext>
              </c:extLst>
            </c:dLbl>
            <c:dLbl>
              <c:idx val="3"/>
              <c:layout>
                <c:manualLayout>
                  <c:x val="-9.0199860012540169E-17"/>
                  <c:y val="-1.851851851851850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9F8-4598-BE63-ED97C769941B}"/>
                </c:ext>
              </c:extLst>
            </c:dLbl>
            <c:dLbl>
              <c:idx val="4"/>
              <c:layout>
                <c:manualLayout>
                  <c:x val="-1.4760147601476014E-2"/>
                  <c:y val="-4.629629629629629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9F8-4598-BE63-ED97C769941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'Utilisation 32522'!$L$5:$P$5</c:f>
              <c:strCache>
                <c:ptCount val="5"/>
                <c:pt idx="0">
                  <c:v>2012-13</c:v>
                </c:pt>
                <c:pt idx="1">
                  <c:v>2013-14</c:v>
                </c:pt>
                <c:pt idx="2">
                  <c:v>2014-15</c:v>
                </c:pt>
                <c:pt idx="3">
                  <c:v>2015-16</c:v>
                </c:pt>
                <c:pt idx="4">
                  <c:v>2016-17</c:v>
                </c:pt>
              </c:strCache>
            </c:strRef>
          </c:cat>
          <c:val>
            <c:numRef>
              <c:f>'Utilisation 32522'!$L$7:$P$7</c:f>
              <c:numCache>
                <c:formatCode>#,##0\ ;\-#,##0\ ;\-</c:formatCode>
                <c:ptCount val="5"/>
                <c:pt idx="0">
                  <c:v>728</c:v>
                </c:pt>
                <c:pt idx="1">
                  <c:v>929</c:v>
                </c:pt>
                <c:pt idx="2">
                  <c:v>1026</c:v>
                </c:pt>
                <c:pt idx="3">
                  <c:v>1220</c:v>
                </c:pt>
                <c:pt idx="4">
                  <c:v>1034</c:v>
                </c:pt>
              </c:numCache>
            </c:numRef>
          </c:val>
          <c:smooth val="0"/>
          <c:extLst>
            <c:ext xmlns:c16="http://schemas.microsoft.com/office/drawing/2014/chart" uri="{C3380CC4-5D6E-409C-BE32-E72D297353CC}">
              <c16:uniqueId val="{00000005-C9F8-4598-BE63-ED97C769941B}"/>
            </c:ext>
          </c:extLst>
        </c:ser>
        <c:dLbls>
          <c:showLegendKey val="0"/>
          <c:showVal val="0"/>
          <c:showCatName val="0"/>
          <c:showSerName val="0"/>
          <c:showPercent val="0"/>
          <c:showBubbleSize val="0"/>
        </c:dLbls>
        <c:smooth val="0"/>
        <c:axId val="222410624"/>
        <c:axId val="225558528"/>
      </c:lineChart>
      <c:catAx>
        <c:axId val="222410624"/>
        <c:scaling>
          <c:orientation val="minMax"/>
        </c:scaling>
        <c:delete val="0"/>
        <c:axPos val="b"/>
        <c:title>
          <c:tx>
            <c:rich>
              <a:bodyPr/>
              <a:lstStyle/>
              <a:p>
                <a:pPr>
                  <a:defRPr/>
                </a:pPr>
                <a:r>
                  <a:rPr lang="en-AU"/>
                  <a:t>Financial year</a:t>
                </a:r>
              </a:p>
            </c:rich>
          </c:tx>
          <c:layout/>
          <c:overlay val="0"/>
        </c:title>
        <c:numFmt formatCode="General" sourceLinked="0"/>
        <c:majorTickMark val="none"/>
        <c:minorTickMark val="none"/>
        <c:tickLblPos val="nextTo"/>
        <c:crossAx val="225558528"/>
        <c:crosses val="autoZero"/>
        <c:auto val="1"/>
        <c:lblAlgn val="ctr"/>
        <c:lblOffset val="100"/>
        <c:noMultiLvlLbl val="0"/>
      </c:catAx>
      <c:valAx>
        <c:axId val="225558528"/>
        <c:scaling>
          <c:orientation val="minMax"/>
        </c:scaling>
        <c:delete val="0"/>
        <c:axPos val="l"/>
        <c:majorGridlines/>
        <c:title>
          <c:tx>
            <c:rich>
              <a:bodyPr/>
              <a:lstStyle/>
              <a:p>
                <a:pPr>
                  <a:defRPr/>
                </a:pPr>
                <a:r>
                  <a:rPr lang="en-AU"/>
                  <a:t>Number of services</a:t>
                </a:r>
              </a:p>
            </c:rich>
          </c:tx>
          <c:layout/>
          <c:overlay val="0"/>
        </c:title>
        <c:numFmt formatCode="#,##0\ ;\-#,##0\ ;\-" sourceLinked="1"/>
        <c:majorTickMark val="out"/>
        <c:minorTickMark val="none"/>
        <c:tickLblPos val="nextTo"/>
        <c:crossAx val="22241062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'32523 Reworking for variation'!$A$4:$A$9</c:f>
              <c:strCache>
                <c:ptCount val="1"/>
                <c:pt idx="0">
                  <c:v>2012-13</c:v>
                </c:pt>
              </c:strCache>
            </c:strRef>
          </c:tx>
          <c:invertIfNegative val="0"/>
          <c:errBars>
            <c:errBarType val="both"/>
            <c:errValType val="cust"/>
            <c:noEndCap val="0"/>
            <c:plus>
              <c:numRef>
                <c:f>'32523 Reworking for variation'!$C$8:$J$8</c:f>
                <c:numCache>
                  <c:formatCode>General</c:formatCode>
                  <c:ptCount val="8"/>
                  <c:pt idx="0">
                    <c:v>2520.84</c:v>
                  </c:pt>
                  <c:pt idx="1">
                    <c:v>0</c:v>
                  </c:pt>
                  <c:pt idx="2">
                    <c:v>880.90000000000009</c:v>
                  </c:pt>
                  <c:pt idx="3">
                    <c:v>0</c:v>
                  </c:pt>
                  <c:pt idx="4">
                    <c:v>0</c:v>
                  </c:pt>
                </c:numCache>
              </c:numRef>
            </c:plus>
            <c:minus>
              <c:numRef>
                <c:f>'32523 Reworking for variation'!$C$7:$J$7</c:f>
                <c:numCache>
                  <c:formatCode>General</c:formatCode>
                  <c:ptCount val="8"/>
                  <c:pt idx="0">
                    <c:v>1191.5100000000002</c:v>
                  </c:pt>
                  <c:pt idx="1">
                    <c:v>0</c:v>
                  </c:pt>
                  <c:pt idx="2">
                    <c:v>585.49999999999989</c:v>
                  </c:pt>
                  <c:pt idx="3">
                    <c:v>0</c:v>
                  </c:pt>
                  <c:pt idx="4">
                    <c:v>0</c:v>
                  </c:pt>
                </c:numCache>
              </c:numRef>
            </c:minus>
          </c:errBars>
          <c:val>
            <c:numRef>
              <c:f>'32523 Reworking for variation'!$C$4:$J$4</c:f>
              <c:numCache>
                <c:formatCode>"$"#,##0.00\ ;\-"$"#,##0.00\ ;\-</c:formatCode>
                <c:ptCount val="8"/>
                <c:pt idx="0">
                  <c:v>1979.16</c:v>
                </c:pt>
                <c:pt idx="1">
                  <c:v>2680.44</c:v>
                </c:pt>
                <c:pt idx="2">
                  <c:v>1119.0999999999999</c:v>
                </c:pt>
                <c:pt idx="3">
                  <c:v>533.6</c:v>
                </c:pt>
                <c:pt idx="4">
                  <c:v>2669.45</c:v>
                </c:pt>
              </c:numCache>
            </c:numRef>
          </c:val>
          <c:extLst>
            <c:ext xmlns:c16="http://schemas.microsoft.com/office/drawing/2014/chart" uri="{C3380CC4-5D6E-409C-BE32-E72D297353CC}">
              <c16:uniqueId val="{00000000-41B9-41D5-9F26-0BACF44CA11C}"/>
            </c:ext>
          </c:extLst>
        </c:ser>
        <c:ser>
          <c:idx val="9"/>
          <c:order val="1"/>
          <c:tx>
            <c:strRef>
              <c:f>'32523 Reworking for variation'!$A$10:$A$15</c:f>
              <c:strCache>
                <c:ptCount val="1"/>
                <c:pt idx="0">
                  <c:v>2013-14</c:v>
                </c:pt>
              </c:strCache>
            </c:strRef>
          </c:tx>
          <c:invertIfNegative val="0"/>
          <c:errBars>
            <c:errBarType val="both"/>
            <c:errValType val="cust"/>
            <c:noEndCap val="0"/>
            <c:plus>
              <c:numRef>
                <c:f>'32523 Reworking for variation'!$C$14:$J$14</c:f>
                <c:numCache>
                  <c:formatCode>General</c:formatCode>
                  <c:ptCount val="8"/>
                  <c:pt idx="0">
                    <c:v>2714.59</c:v>
                  </c:pt>
                  <c:pt idx="1">
                    <c:v>1743.8</c:v>
                  </c:pt>
                  <c:pt idx="2">
                    <c:v>2009.82</c:v>
                  </c:pt>
                  <c:pt idx="3">
                    <c:v>0</c:v>
                  </c:pt>
                  <c:pt idx="4">
                    <c:v>2141.33</c:v>
                  </c:pt>
                </c:numCache>
              </c:numRef>
            </c:plus>
            <c:minus>
              <c:numRef>
                <c:f>'32523 Reworking for variation'!$C$13:$J$13</c:f>
                <c:numCache>
                  <c:formatCode>General</c:formatCode>
                  <c:ptCount val="8"/>
                  <c:pt idx="0">
                    <c:v>1005.3600000000001</c:v>
                  </c:pt>
                  <c:pt idx="1">
                    <c:v>976.15000000000009</c:v>
                  </c:pt>
                  <c:pt idx="2">
                    <c:v>656.58</c:v>
                  </c:pt>
                  <c:pt idx="3">
                    <c:v>0</c:v>
                  </c:pt>
                  <c:pt idx="4">
                    <c:v>858.67000000000007</c:v>
                  </c:pt>
                </c:numCache>
              </c:numRef>
            </c:minus>
          </c:errBars>
          <c:cat>
            <c:strRef>
              <c:f>'Fees charged 32523'!$M$3:$U$3</c:f>
              <c:strCache>
                <c:ptCount val="9"/>
                <c:pt idx="0">
                  <c:v>NSW</c:v>
                </c:pt>
                <c:pt idx="1">
                  <c:v>VIC</c:v>
                </c:pt>
                <c:pt idx="2">
                  <c:v>QLD</c:v>
                </c:pt>
                <c:pt idx="3">
                  <c:v>SA</c:v>
                </c:pt>
                <c:pt idx="4">
                  <c:v>WA</c:v>
                </c:pt>
                <c:pt idx="5">
                  <c:v>TAS</c:v>
                </c:pt>
                <c:pt idx="6">
                  <c:v>NT</c:v>
                </c:pt>
                <c:pt idx="7">
                  <c:v>ACT</c:v>
                </c:pt>
                <c:pt idx="8">
                  <c:v>AUS</c:v>
                </c:pt>
              </c:strCache>
            </c:strRef>
          </c:cat>
          <c:val>
            <c:numRef>
              <c:f>'32523 Reworking for variation'!$C$10:$J$10</c:f>
              <c:numCache>
                <c:formatCode>"$"#,##0.00\ ;\-"$"#,##0.00\ ;\-</c:formatCode>
                <c:ptCount val="8"/>
                <c:pt idx="0">
                  <c:v>1785.41</c:v>
                </c:pt>
                <c:pt idx="1">
                  <c:v>1756.2</c:v>
                </c:pt>
                <c:pt idx="2">
                  <c:v>1190.18</c:v>
                </c:pt>
                <c:pt idx="3">
                  <c:v>742.61</c:v>
                </c:pt>
                <c:pt idx="4">
                  <c:v>3358.67</c:v>
                </c:pt>
              </c:numCache>
            </c:numRef>
          </c:val>
          <c:extLst>
            <c:ext xmlns:c16="http://schemas.microsoft.com/office/drawing/2014/chart" uri="{C3380CC4-5D6E-409C-BE32-E72D297353CC}">
              <c16:uniqueId val="{00000001-41B9-41D5-9F26-0BACF44CA11C}"/>
            </c:ext>
          </c:extLst>
        </c:ser>
        <c:ser>
          <c:idx val="10"/>
          <c:order val="2"/>
          <c:tx>
            <c:strRef>
              <c:f>'32523 Reworking for variation'!$A$16:$A$21</c:f>
              <c:strCache>
                <c:ptCount val="1"/>
                <c:pt idx="0">
                  <c:v>2014-15</c:v>
                </c:pt>
              </c:strCache>
            </c:strRef>
          </c:tx>
          <c:invertIfNegative val="0"/>
          <c:errBars>
            <c:errBarType val="both"/>
            <c:errValType val="cust"/>
            <c:noEndCap val="0"/>
            <c:plus>
              <c:numRef>
                <c:f>'32523 Reworking for variation'!$C$20:$J$20</c:f>
                <c:numCache>
                  <c:formatCode>General</c:formatCode>
                  <c:ptCount val="8"/>
                  <c:pt idx="0">
                    <c:v>3383.83</c:v>
                  </c:pt>
                  <c:pt idx="1">
                    <c:v>1510.21</c:v>
                  </c:pt>
                  <c:pt idx="2">
                    <c:v>1875.64</c:v>
                  </c:pt>
                  <c:pt idx="3">
                    <c:v>0</c:v>
                  </c:pt>
                  <c:pt idx="4">
                    <c:v>1152.06</c:v>
                  </c:pt>
                  <c:pt idx="5">
                    <c:v>460.11999999999989</c:v>
                  </c:pt>
                </c:numCache>
              </c:numRef>
            </c:plus>
            <c:minus>
              <c:numRef>
                <c:f>'32523 Reworking for variation'!$C$19:$J$19</c:f>
                <c:numCache>
                  <c:formatCode>General</c:formatCode>
                  <c:ptCount val="8"/>
                  <c:pt idx="0">
                    <c:v>936.12000000000012</c:v>
                  </c:pt>
                  <c:pt idx="1">
                    <c:v>709.74</c:v>
                  </c:pt>
                  <c:pt idx="2">
                    <c:v>351.8599999999999</c:v>
                  </c:pt>
                  <c:pt idx="3">
                    <c:v>0</c:v>
                  </c:pt>
                  <c:pt idx="4">
                    <c:v>47.940000000000055</c:v>
                  </c:pt>
                  <c:pt idx="5">
                    <c:v>41.610000000000127</c:v>
                  </c:pt>
                </c:numCache>
              </c:numRef>
            </c:minus>
          </c:errBars>
          <c:cat>
            <c:strRef>
              <c:f>'Fees charged 32523'!$M$3:$U$3</c:f>
              <c:strCache>
                <c:ptCount val="9"/>
                <c:pt idx="0">
                  <c:v>NSW</c:v>
                </c:pt>
                <c:pt idx="1">
                  <c:v>VIC</c:v>
                </c:pt>
                <c:pt idx="2">
                  <c:v>QLD</c:v>
                </c:pt>
                <c:pt idx="3">
                  <c:v>SA</c:v>
                </c:pt>
                <c:pt idx="4">
                  <c:v>WA</c:v>
                </c:pt>
                <c:pt idx="5">
                  <c:v>TAS</c:v>
                </c:pt>
                <c:pt idx="6">
                  <c:v>NT</c:v>
                </c:pt>
                <c:pt idx="7">
                  <c:v>ACT</c:v>
                </c:pt>
                <c:pt idx="8">
                  <c:v>AUS</c:v>
                </c:pt>
              </c:strCache>
            </c:strRef>
          </c:cat>
          <c:val>
            <c:numRef>
              <c:f>'32523 Reworking for variation'!$C$16:$J$16</c:f>
              <c:numCache>
                <c:formatCode>"$"#,##0.00\ ;\-"$"#,##0.00\ ;\-</c:formatCode>
                <c:ptCount val="8"/>
                <c:pt idx="0">
                  <c:v>1716.17</c:v>
                </c:pt>
                <c:pt idx="1">
                  <c:v>1489.79</c:v>
                </c:pt>
                <c:pt idx="2">
                  <c:v>1124.3599999999999</c:v>
                </c:pt>
                <c:pt idx="3">
                  <c:v>795.9</c:v>
                </c:pt>
                <c:pt idx="4">
                  <c:v>3047.94</c:v>
                </c:pt>
                <c:pt idx="5">
                  <c:v>1211.71</c:v>
                </c:pt>
              </c:numCache>
            </c:numRef>
          </c:val>
          <c:extLst>
            <c:ext xmlns:c16="http://schemas.microsoft.com/office/drawing/2014/chart" uri="{C3380CC4-5D6E-409C-BE32-E72D297353CC}">
              <c16:uniqueId val="{00000002-41B9-41D5-9F26-0BACF44CA11C}"/>
            </c:ext>
          </c:extLst>
        </c:ser>
        <c:ser>
          <c:idx val="11"/>
          <c:order val="3"/>
          <c:tx>
            <c:strRef>
              <c:f>'32523 Reworking for variation'!$A$22:$A$27</c:f>
              <c:strCache>
                <c:ptCount val="1"/>
                <c:pt idx="0">
                  <c:v>2015-16</c:v>
                </c:pt>
              </c:strCache>
            </c:strRef>
          </c:tx>
          <c:invertIfNegative val="0"/>
          <c:errBars>
            <c:errBarType val="both"/>
            <c:errValType val="cust"/>
            <c:noEndCap val="0"/>
            <c:plus>
              <c:numRef>
                <c:f>'32523 Reworking for variation'!$C$26:$J$26</c:f>
                <c:numCache>
                  <c:formatCode>General</c:formatCode>
                  <c:ptCount val="8"/>
                  <c:pt idx="0">
                    <c:v>1572.16</c:v>
                  </c:pt>
                  <c:pt idx="1">
                    <c:v>1728.14</c:v>
                  </c:pt>
                  <c:pt idx="2">
                    <c:v>1857.46</c:v>
                  </c:pt>
                  <c:pt idx="3">
                    <c:v>227.45999999999992</c:v>
                  </c:pt>
                  <c:pt idx="4">
                    <c:v>3906.15</c:v>
                  </c:pt>
                  <c:pt idx="5">
                    <c:v>470.55000000000018</c:v>
                  </c:pt>
                  <c:pt idx="6">
                    <c:v>0</c:v>
                  </c:pt>
                </c:numCache>
              </c:numRef>
            </c:plus>
            <c:minus>
              <c:numRef>
                <c:f>'32523 Reworking for variation'!$C$25:$J$25</c:f>
                <c:numCache>
                  <c:formatCode>General</c:formatCode>
                  <c:ptCount val="8"/>
                  <c:pt idx="0">
                    <c:v>675.33999999999992</c:v>
                  </c:pt>
                  <c:pt idx="1">
                    <c:v>498.15999999999985</c:v>
                  </c:pt>
                  <c:pt idx="2">
                    <c:v>368.83999999999992</c:v>
                  </c:pt>
                  <c:pt idx="3">
                    <c:v>218.99</c:v>
                  </c:pt>
                  <c:pt idx="4">
                    <c:v>1673.8</c:v>
                  </c:pt>
                  <c:pt idx="5">
                    <c:v>62.599999999999909</c:v>
                  </c:pt>
                  <c:pt idx="6">
                    <c:v>0</c:v>
                  </c:pt>
                </c:numCache>
              </c:numRef>
            </c:minus>
          </c:errBars>
          <c:cat>
            <c:strRef>
              <c:f>'Fees charged 32523'!$M$3:$U$3</c:f>
              <c:strCache>
                <c:ptCount val="9"/>
                <c:pt idx="0">
                  <c:v>NSW</c:v>
                </c:pt>
                <c:pt idx="1">
                  <c:v>VIC</c:v>
                </c:pt>
                <c:pt idx="2">
                  <c:v>QLD</c:v>
                </c:pt>
                <c:pt idx="3">
                  <c:v>SA</c:v>
                </c:pt>
                <c:pt idx="4">
                  <c:v>WA</c:v>
                </c:pt>
                <c:pt idx="5">
                  <c:v>TAS</c:v>
                </c:pt>
                <c:pt idx="6">
                  <c:v>NT</c:v>
                </c:pt>
                <c:pt idx="7">
                  <c:v>ACT</c:v>
                </c:pt>
                <c:pt idx="8">
                  <c:v>AUS</c:v>
                </c:pt>
              </c:strCache>
            </c:strRef>
          </c:cat>
          <c:val>
            <c:numRef>
              <c:f>'32523 Reworking for variation'!$C$22:$J$22</c:f>
              <c:numCache>
                <c:formatCode>"$"#,##0.00\ ;\-"$"#,##0.00\ ;\-</c:formatCode>
                <c:ptCount val="8"/>
                <c:pt idx="0">
                  <c:v>1427.84</c:v>
                </c:pt>
                <c:pt idx="1">
                  <c:v>1271.8599999999999</c:v>
                </c:pt>
                <c:pt idx="2">
                  <c:v>1142.54</c:v>
                </c:pt>
                <c:pt idx="3">
                  <c:v>752.59</c:v>
                </c:pt>
                <c:pt idx="4">
                  <c:v>2453.85</c:v>
                </c:pt>
                <c:pt idx="5">
                  <c:v>1312.85</c:v>
                </c:pt>
                <c:pt idx="6">
                  <c:v>566.95000000000005</c:v>
                </c:pt>
              </c:numCache>
            </c:numRef>
          </c:val>
          <c:extLst>
            <c:ext xmlns:c16="http://schemas.microsoft.com/office/drawing/2014/chart" uri="{C3380CC4-5D6E-409C-BE32-E72D297353CC}">
              <c16:uniqueId val="{00000003-41B9-41D5-9F26-0BACF44CA11C}"/>
            </c:ext>
          </c:extLst>
        </c:ser>
        <c:ser>
          <c:idx val="12"/>
          <c:order val="4"/>
          <c:tx>
            <c:strRef>
              <c:f>'32523 Reworking for variation'!$A$28:$A$33</c:f>
              <c:strCache>
                <c:ptCount val="1"/>
                <c:pt idx="0">
                  <c:v>2016-17</c:v>
                </c:pt>
              </c:strCache>
            </c:strRef>
          </c:tx>
          <c:invertIfNegative val="0"/>
          <c:errBars>
            <c:errBarType val="both"/>
            <c:errValType val="cust"/>
            <c:noEndCap val="0"/>
            <c:plus>
              <c:numRef>
                <c:f>'32523 Reworking for variation'!$C$32:$J$32</c:f>
                <c:numCache>
                  <c:formatCode>General</c:formatCode>
                  <c:ptCount val="8"/>
                  <c:pt idx="0">
                    <c:v>2459.84</c:v>
                  </c:pt>
                  <c:pt idx="1">
                    <c:v>1769.76</c:v>
                  </c:pt>
                  <c:pt idx="2">
                    <c:v>1805.6</c:v>
                  </c:pt>
                  <c:pt idx="3">
                    <c:v>456.48</c:v>
                  </c:pt>
                  <c:pt idx="4">
                    <c:v>3645.22</c:v>
                  </c:pt>
                  <c:pt idx="5">
                    <c:v>521.51</c:v>
                  </c:pt>
                  <c:pt idx="6">
                    <c:v>39.159999999999968</c:v>
                  </c:pt>
                  <c:pt idx="7">
                    <c:v>1006.76</c:v>
                  </c:pt>
                </c:numCache>
              </c:numRef>
            </c:plus>
            <c:minus>
              <c:numRef>
                <c:f>'32523 Reworking for variation'!$C$31:$J$31</c:f>
                <c:numCache>
                  <c:formatCode>General</c:formatCode>
                  <c:ptCount val="8"/>
                  <c:pt idx="0">
                    <c:v>830.16000000000008</c:v>
                  </c:pt>
                  <c:pt idx="1">
                    <c:v>456.53999999999996</c:v>
                  </c:pt>
                  <c:pt idx="2">
                    <c:v>414.35000000000014</c:v>
                  </c:pt>
                  <c:pt idx="3">
                    <c:v>236.76999999999998</c:v>
                  </c:pt>
                  <c:pt idx="4">
                    <c:v>1044.7000000000003</c:v>
                  </c:pt>
                  <c:pt idx="5">
                    <c:v>91.790000000000191</c:v>
                  </c:pt>
                  <c:pt idx="6">
                    <c:v>-7.3099999999999454</c:v>
                  </c:pt>
                  <c:pt idx="7">
                    <c:v>733.14</c:v>
                  </c:pt>
                </c:numCache>
              </c:numRef>
            </c:minus>
          </c:errBars>
          <c:cat>
            <c:strRef>
              <c:f>'Fees charged 32523'!$M$3:$U$3</c:f>
              <c:strCache>
                <c:ptCount val="9"/>
                <c:pt idx="0">
                  <c:v>NSW</c:v>
                </c:pt>
                <c:pt idx="1">
                  <c:v>VIC</c:v>
                </c:pt>
                <c:pt idx="2">
                  <c:v>QLD</c:v>
                </c:pt>
                <c:pt idx="3">
                  <c:v>SA</c:v>
                </c:pt>
                <c:pt idx="4">
                  <c:v>WA</c:v>
                </c:pt>
                <c:pt idx="5">
                  <c:v>TAS</c:v>
                </c:pt>
                <c:pt idx="6">
                  <c:v>NT</c:v>
                </c:pt>
                <c:pt idx="7">
                  <c:v>ACT</c:v>
                </c:pt>
                <c:pt idx="8">
                  <c:v>AUS</c:v>
                </c:pt>
              </c:strCache>
            </c:strRef>
          </c:cat>
          <c:val>
            <c:numRef>
              <c:f>'32523 Reworking for variation'!$C$28:$J$28</c:f>
              <c:numCache>
                <c:formatCode>"$"#,##0.00\ ;\-"$"#,##0.00\ ;\-</c:formatCode>
                <c:ptCount val="8"/>
                <c:pt idx="0">
                  <c:v>1490.16</c:v>
                </c:pt>
                <c:pt idx="1">
                  <c:v>1230.24</c:v>
                </c:pt>
                <c:pt idx="2">
                  <c:v>1194.4000000000001</c:v>
                </c:pt>
                <c:pt idx="3">
                  <c:v>1042.52</c:v>
                </c:pt>
                <c:pt idx="4">
                  <c:v>2714.78</c:v>
                </c:pt>
                <c:pt idx="5">
                  <c:v>1261.8900000000001</c:v>
                </c:pt>
                <c:pt idx="6">
                  <c:v>758.49</c:v>
                </c:pt>
                <c:pt idx="7">
                  <c:v>1313.24</c:v>
                </c:pt>
              </c:numCache>
            </c:numRef>
          </c:val>
          <c:extLst>
            <c:ext xmlns:c16="http://schemas.microsoft.com/office/drawing/2014/chart" uri="{C3380CC4-5D6E-409C-BE32-E72D297353CC}">
              <c16:uniqueId val="{00000004-41B9-41D5-9F26-0BACF44CA11C}"/>
            </c:ext>
          </c:extLst>
        </c:ser>
        <c:ser>
          <c:idx val="13"/>
          <c:order val="5"/>
          <c:tx>
            <c:strRef>
              <c:f>'32523 Reworking for variation'!$A$34:$A$39</c:f>
              <c:strCache>
                <c:ptCount val="1"/>
                <c:pt idx="0">
                  <c:v>2017-18</c:v>
                </c:pt>
              </c:strCache>
            </c:strRef>
          </c:tx>
          <c:invertIfNegative val="0"/>
          <c:errBars>
            <c:errBarType val="both"/>
            <c:errValType val="cust"/>
            <c:noEndCap val="0"/>
            <c:plus>
              <c:numRef>
                <c:f>'32523 Reworking for variation'!$C$38:$J$38</c:f>
                <c:numCache>
                  <c:formatCode>General</c:formatCode>
                  <c:ptCount val="8"/>
                  <c:pt idx="0">
                    <c:v>1897.31</c:v>
                  </c:pt>
                  <c:pt idx="1">
                    <c:v>1802.78</c:v>
                  </c:pt>
                  <c:pt idx="2">
                    <c:v>1920.65</c:v>
                  </c:pt>
                  <c:pt idx="3">
                    <c:v>365.49999999999989</c:v>
                  </c:pt>
                  <c:pt idx="4">
                    <c:v>2566.67</c:v>
                  </c:pt>
                  <c:pt idx="5">
                    <c:v>600.18999999999983</c:v>
                  </c:pt>
                  <c:pt idx="6">
                    <c:v>0</c:v>
                  </c:pt>
                  <c:pt idx="7">
                    <c:v>412.38000000000011</c:v>
                  </c:pt>
                </c:numCache>
              </c:numRef>
            </c:plus>
            <c:minus>
              <c:numRef>
                <c:f>'32523 Reworking for variation'!$C$37:$J$37</c:f>
                <c:numCache>
                  <c:formatCode>General</c:formatCode>
                  <c:ptCount val="8"/>
                  <c:pt idx="0">
                    <c:v>803.44</c:v>
                  </c:pt>
                  <c:pt idx="1">
                    <c:v>417.17000000000007</c:v>
                  </c:pt>
                  <c:pt idx="2">
                    <c:v>499.29999999999995</c:v>
                  </c:pt>
                  <c:pt idx="3">
                    <c:v>305.58000000000004</c:v>
                  </c:pt>
                  <c:pt idx="4">
                    <c:v>1393.4299999999998</c:v>
                  </c:pt>
                  <c:pt idx="5">
                    <c:v>337.29000000000008</c:v>
                  </c:pt>
                  <c:pt idx="6">
                    <c:v>0</c:v>
                  </c:pt>
                  <c:pt idx="7">
                    <c:v>384.11999999999989</c:v>
                  </c:pt>
                </c:numCache>
              </c:numRef>
            </c:minus>
          </c:errBars>
          <c:cat>
            <c:strRef>
              <c:f>'Fees charged 32523'!$M$3:$U$3</c:f>
              <c:strCache>
                <c:ptCount val="9"/>
                <c:pt idx="0">
                  <c:v>NSW</c:v>
                </c:pt>
                <c:pt idx="1">
                  <c:v>VIC</c:v>
                </c:pt>
                <c:pt idx="2">
                  <c:v>QLD</c:v>
                </c:pt>
                <c:pt idx="3">
                  <c:v>SA</c:v>
                </c:pt>
                <c:pt idx="4">
                  <c:v>WA</c:v>
                </c:pt>
                <c:pt idx="5">
                  <c:v>TAS</c:v>
                </c:pt>
                <c:pt idx="6">
                  <c:v>NT</c:v>
                </c:pt>
                <c:pt idx="7">
                  <c:v>ACT</c:v>
                </c:pt>
                <c:pt idx="8">
                  <c:v>AUS</c:v>
                </c:pt>
              </c:strCache>
            </c:strRef>
          </c:cat>
          <c:val>
            <c:numRef>
              <c:f>'32523 Reworking for variation'!$C$34:$J$34</c:f>
              <c:numCache>
                <c:formatCode>"$"#,##0.00\ ;\-"$"#,##0.00\ ;\-</c:formatCode>
                <c:ptCount val="8"/>
                <c:pt idx="0">
                  <c:v>1602.69</c:v>
                </c:pt>
                <c:pt idx="1">
                  <c:v>1197.22</c:v>
                </c:pt>
                <c:pt idx="2">
                  <c:v>1279.3499999999999</c:v>
                </c:pt>
                <c:pt idx="3">
                  <c:v>804.58</c:v>
                </c:pt>
                <c:pt idx="4">
                  <c:v>2433.33</c:v>
                </c:pt>
                <c:pt idx="5">
                  <c:v>1192.8900000000001</c:v>
                </c:pt>
                <c:pt idx="6">
                  <c:v>808.93</c:v>
                </c:pt>
                <c:pt idx="7">
                  <c:v>1187.6199999999999</c:v>
                </c:pt>
              </c:numCache>
            </c:numRef>
          </c:val>
          <c:extLst>
            <c:ext xmlns:c16="http://schemas.microsoft.com/office/drawing/2014/chart" uri="{C3380CC4-5D6E-409C-BE32-E72D297353CC}">
              <c16:uniqueId val="{00000005-41B9-41D5-9F26-0BACF44CA11C}"/>
            </c:ext>
          </c:extLst>
        </c:ser>
        <c:dLbls>
          <c:showLegendKey val="0"/>
          <c:showVal val="0"/>
          <c:showCatName val="0"/>
          <c:showSerName val="0"/>
          <c:showPercent val="0"/>
          <c:showBubbleSize val="0"/>
        </c:dLbls>
        <c:gapWidth val="150"/>
        <c:axId val="227422208"/>
        <c:axId val="227423744"/>
      </c:barChart>
      <c:catAx>
        <c:axId val="227422208"/>
        <c:scaling>
          <c:orientation val="minMax"/>
        </c:scaling>
        <c:delete val="0"/>
        <c:axPos val="b"/>
        <c:majorTickMark val="out"/>
        <c:minorTickMark val="none"/>
        <c:tickLblPos val="nextTo"/>
        <c:crossAx val="227423744"/>
        <c:crosses val="autoZero"/>
        <c:auto val="1"/>
        <c:lblAlgn val="ctr"/>
        <c:lblOffset val="100"/>
        <c:noMultiLvlLbl val="0"/>
      </c:catAx>
      <c:valAx>
        <c:axId val="227423744"/>
        <c:scaling>
          <c:orientation val="minMax"/>
        </c:scaling>
        <c:delete val="0"/>
        <c:axPos val="l"/>
        <c:majorGridlines/>
        <c:numFmt formatCode="#,##0" sourceLinked="0"/>
        <c:majorTickMark val="out"/>
        <c:minorTickMark val="none"/>
        <c:tickLblPos val="nextTo"/>
        <c:crossAx val="22742220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'Fees charged 32526'!$AG$33</c:f>
              <c:strCache>
                <c:ptCount val="1"/>
                <c:pt idx="0">
                  <c:v>AUS</c:v>
                </c:pt>
              </c:strCache>
            </c:strRef>
          </c:tx>
          <c:marker>
            <c:symbol val="none"/>
          </c:marker>
          <c:cat>
            <c:strRef>
              <c:f>'Fees charged 32526'!$AH$32:$AM$32</c:f>
              <c:strCache>
                <c:ptCount val="6"/>
                <c:pt idx="0">
                  <c:v>2012-13</c:v>
                </c:pt>
                <c:pt idx="1">
                  <c:v>2013-14</c:v>
                </c:pt>
                <c:pt idx="2">
                  <c:v>2014-15</c:v>
                </c:pt>
                <c:pt idx="3">
                  <c:v>2015-16</c:v>
                </c:pt>
                <c:pt idx="4">
                  <c:v>2016-17</c:v>
                </c:pt>
                <c:pt idx="5">
                  <c:v>2017-18</c:v>
                </c:pt>
              </c:strCache>
            </c:strRef>
          </c:cat>
          <c:val>
            <c:numRef>
              <c:f>'Fees charged 32526'!$AH$33:$AM$33</c:f>
              <c:numCache>
                <c:formatCode>"$"#,##0.00\ ;\-"$"#,##0.00\ ;\-</c:formatCode>
                <c:ptCount val="6"/>
                <c:pt idx="0">
                  <c:v>4017.87</c:v>
                </c:pt>
                <c:pt idx="1">
                  <c:v>2000.03</c:v>
                </c:pt>
                <c:pt idx="2">
                  <c:v>1932.93</c:v>
                </c:pt>
                <c:pt idx="3">
                  <c:v>1635.43</c:v>
                </c:pt>
                <c:pt idx="4">
                  <c:v>1720.38</c:v>
                </c:pt>
                <c:pt idx="5">
                  <c:v>1645.36</c:v>
                </c:pt>
              </c:numCache>
            </c:numRef>
          </c:val>
          <c:smooth val="0"/>
          <c:extLst>
            <c:ext xmlns:c16="http://schemas.microsoft.com/office/drawing/2014/chart" uri="{C3380CC4-5D6E-409C-BE32-E72D297353CC}">
              <c16:uniqueId val="{00000000-43F0-41E1-8797-D029D61D61B9}"/>
            </c:ext>
          </c:extLst>
        </c:ser>
        <c:dLbls>
          <c:showLegendKey val="0"/>
          <c:showVal val="0"/>
          <c:showCatName val="0"/>
          <c:showSerName val="0"/>
          <c:showPercent val="0"/>
          <c:showBubbleSize val="0"/>
        </c:dLbls>
        <c:smooth val="0"/>
        <c:axId val="227448704"/>
        <c:axId val="227450240"/>
      </c:lineChart>
      <c:catAx>
        <c:axId val="227448704"/>
        <c:scaling>
          <c:orientation val="minMax"/>
        </c:scaling>
        <c:delete val="0"/>
        <c:axPos val="b"/>
        <c:numFmt formatCode="General" sourceLinked="0"/>
        <c:majorTickMark val="out"/>
        <c:minorTickMark val="none"/>
        <c:tickLblPos val="nextTo"/>
        <c:crossAx val="227450240"/>
        <c:crosses val="autoZero"/>
        <c:auto val="1"/>
        <c:lblAlgn val="ctr"/>
        <c:lblOffset val="100"/>
        <c:noMultiLvlLbl val="0"/>
      </c:catAx>
      <c:valAx>
        <c:axId val="227450240"/>
        <c:scaling>
          <c:orientation val="minMax"/>
        </c:scaling>
        <c:delete val="0"/>
        <c:axPos val="l"/>
        <c:majorGridlines/>
        <c:numFmt formatCode="&quot;$&quot;#,##0" sourceLinked="0"/>
        <c:majorTickMark val="out"/>
        <c:minorTickMark val="none"/>
        <c:tickLblPos val="nextTo"/>
        <c:crossAx val="22744870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'32526 Reworking for variation'!$A$3:$A$7</c:f>
              <c:strCache>
                <c:ptCount val="1"/>
                <c:pt idx="0">
                  <c:v>2012-13</c:v>
                </c:pt>
              </c:strCache>
            </c:strRef>
          </c:tx>
          <c:invertIfNegative val="0"/>
          <c:errBars>
            <c:errBarType val="both"/>
            <c:errValType val="cust"/>
            <c:noEndCap val="0"/>
            <c:plus>
              <c:numRef>
                <c:f>'32526 Reworking for variation'!$C$7:$I$7</c:f>
                <c:numCache>
                  <c:formatCode>General</c:formatCode>
                  <c:ptCount val="7"/>
                  <c:pt idx="0">
                    <c:v>0</c:v>
                  </c:pt>
                  <c:pt idx="1">
                    <c:v>0</c:v>
                  </c:pt>
                  <c:pt idx="2">
                    <c:v>0</c:v>
                  </c:pt>
                  <c:pt idx="3">
                    <c:v>0</c:v>
                  </c:pt>
                  <c:pt idx="4">
                    <c:v>0</c:v>
                  </c:pt>
                  <c:pt idx="5">
                    <c:v>0</c:v>
                  </c:pt>
                  <c:pt idx="6">
                    <c:v>0</c:v>
                  </c:pt>
                </c:numCache>
              </c:numRef>
            </c:plus>
            <c:minus>
              <c:numRef>
                <c:f>'32526 Reworking for variation'!$C$6:$I$6</c:f>
                <c:numCache>
                  <c:formatCode>General</c:formatCode>
                  <c:ptCount val="7"/>
                  <c:pt idx="0">
                    <c:v>0</c:v>
                  </c:pt>
                  <c:pt idx="1">
                    <c:v>0</c:v>
                  </c:pt>
                  <c:pt idx="2">
                    <c:v>0</c:v>
                  </c:pt>
                  <c:pt idx="3">
                    <c:v>0</c:v>
                  </c:pt>
                  <c:pt idx="4">
                    <c:v>0</c:v>
                  </c:pt>
                  <c:pt idx="5">
                    <c:v>0</c:v>
                  </c:pt>
                  <c:pt idx="6">
                    <c:v>0</c:v>
                  </c:pt>
                </c:numCache>
              </c:numRef>
            </c:minus>
          </c:errBars>
          <c:cat>
            <c:strRef>
              <c:f>'Fees charged 32526'!$M$3:$S$3</c:f>
              <c:strCache>
                <c:ptCount val="7"/>
                <c:pt idx="0">
                  <c:v>NSW</c:v>
                </c:pt>
                <c:pt idx="1">
                  <c:v>VIC</c:v>
                </c:pt>
                <c:pt idx="2">
                  <c:v>QLD</c:v>
                </c:pt>
                <c:pt idx="3">
                  <c:v>SA</c:v>
                </c:pt>
                <c:pt idx="4">
                  <c:v>WA</c:v>
                </c:pt>
                <c:pt idx="5">
                  <c:v>TAS</c:v>
                </c:pt>
                <c:pt idx="6">
                  <c:v>ACT</c:v>
                </c:pt>
              </c:strCache>
            </c:strRef>
          </c:cat>
          <c:val>
            <c:numRef>
              <c:f>'32526 Reworking for variation'!$C$3:$I$3</c:f>
              <c:numCache>
                <c:formatCode>"$"#,##0.00\ ;\-"$"#,##0.00\ ;\-</c:formatCode>
                <c:ptCount val="7"/>
                <c:pt idx="0">
                  <c:v>5966.67</c:v>
                </c:pt>
                <c:pt idx="1">
                  <c:v>2699.9</c:v>
                </c:pt>
                <c:pt idx="2">
                  <c:v>1507.3</c:v>
                </c:pt>
                <c:pt idx="4">
                  <c:v>2000</c:v>
                </c:pt>
              </c:numCache>
            </c:numRef>
          </c:val>
          <c:extLst>
            <c:ext xmlns:c16="http://schemas.microsoft.com/office/drawing/2014/chart" uri="{C3380CC4-5D6E-409C-BE32-E72D297353CC}">
              <c16:uniqueId val="{00000000-E968-4606-BAB8-A75CE1D7033F}"/>
            </c:ext>
          </c:extLst>
        </c:ser>
        <c:ser>
          <c:idx val="1"/>
          <c:order val="1"/>
          <c:tx>
            <c:strRef>
              <c:f>'32526 Reworking for variation'!$A$8:$A$12</c:f>
              <c:strCache>
                <c:ptCount val="1"/>
                <c:pt idx="0">
                  <c:v>2013-14</c:v>
                </c:pt>
              </c:strCache>
            </c:strRef>
          </c:tx>
          <c:invertIfNegative val="0"/>
          <c:errBars>
            <c:errBarType val="both"/>
            <c:errValType val="cust"/>
            <c:noEndCap val="0"/>
            <c:plus>
              <c:numRef>
                <c:f>'32526 Reworking for variation'!$C$12:$I$12</c:f>
                <c:numCache>
                  <c:formatCode>General</c:formatCode>
                  <c:ptCount val="7"/>
                  <c:pt idx="0">
                    <c:v>2239.0300000000002</c:v>
                  </c:pt>
                  <c:pt idx="1">
                    <c:v>0</c:v>
                  </c:pt>
                  <c:pt idx="2">
                    <c:v>869.84999999999991</c:v>
                  </c:pt>
                  <c:pt idx="3">
                    <c:v>0</c:v>
                  </c:pt>
                  <c:pt idx="4">
                    <c:v>0</c:v>
                  </c:pt>
                  <c:pt idx="5">
                    <c:v>0</c:v>
                  </c:pt>
                  <c:pt idx="6">
                    <c:v>0</c:v>
                  </c:pt>
                </c:numCache>
              </c:numRef>
            </c:plus>
            <c:minus>
              <c:numRef>
                <c:f>'32526 Reworking for variation'!$C$11:$I$11</c:f>
                <c:numCache>
                  <c:formatCode>General</c:formatCode>
                  <c:ptCount val="7"/>
                  <c:pt idx="0">
                    <c:v>847.82000000000016</c:v>
                  </c:pt>
                  <c:pt idx="1">
                    <c:v>0</c:v>
                  </c:pt>
                  <c:pt idx="2">
                    <c:v>561.45000000000005</c:v>
                  </c:pt>
                  <c:pt idx="3">
                    <c:v>0</c:v>
                  </c:pt>
                  <c:pt idx="4">
                    <c:v>0</c:v>
                  </c:pt>
                  <c:pt idx="5">
                    <c:v>0</c:v>
                  </c:pt>
                  <c:pt idx="6">
                    <c:v>0</c:v>
                  </c:pt>
                </c:numCache>
              </c:numRef>
            </c:minus>
          </c:errBars>
          <c:cat>
            <c:strRef>
              <c:f>'Fees charged 32526'!$M$3:$S$3</c:f>
              <c:strCache>
                <c:ptCount val="7"/>
                <c:pt idx="0">
                  <c:v>NSW</c:v>
                </c:pt>
                <c:pt idx="1">
                  <c:v>VIC</c:v>
                </c:pt>
                <c:pt idx="2">
                  <c:v>QLD</c:v>
                </c:pt>
                <c:pt idx="3">
                  <c:v>SA</c:v>
                </c:pt>
                <c:pt idx="4">
                  <c:v>WA</c:v>
                </c:pt>
                <c:pt idx="5">
                  <c:v>TAS</c:v>
                </c:pt>
                <c:pt idx="6">
                  <c:v>ACT</c:v>
                </c:pt>
              </c:strCache>
            </c:strRef>
          </c:cat>
          <c:val>
            <c:numRef>
              <c:f>'32526 Reworking for variation'!$C$8:$I$8</c:f>
              <c:numCache>
                <c:formatCode>"$"#,##0.00\ ;\-"$"#,##0.00\ ;\-</c:formatCode>
                <c:ptCount val="7"/>
                <c:pt idx="0">
                  <c:v>2620.8200000000002</c:v>
                </c:pt>
                <c:pt idx="1">
                  <c:v>2154.02</c:v>
                </c:pt>
                <c:pt idx="2">
                  <c:v>1354.75</c:v>
                </c:pt>
                <c:pt idx="3">
                  <c:v>1009.28</c:v>
                </c:pt>
                <c:pt idx="4">
                  <c:v>2512.75</c:v>
                </c:pt>
              </c:numCache>
            </c:numRef>
          </c:val>
          <c:extLst>
            <c:ext xmlns:c16="http://schemas.microsoft.com/office/drawing/2014/chart" uri="{C3380CC4-5D6E-409C-BE32-E72D297353CC}">
              <c16:uniqueId val="{00000001-E968-4606-BAB8-A75CE1D7033F}"/>
            </c:ext>
          </c:extLst>
        </c:ser>
        <c:ser>
          <c:idx val="2"/>
          <c:order val="2"/>
          <c:tx>
            <c:strRef>
              <c:f>'32526 Reworking for variation'!$A$13:$A$17</c:f>
              <c:strCache>
                <c:ptCount val="1"/>
                <c:pt idx="0">
                  <c:v>2014-15</c:v>
                </c:pt>
              </c:strCache>
            </c:strRef>
          </c:tx>
          <c:invertIfNegative val="0"/>
          <c:errBars>
            <c:errBarType val="both"/>
            <c:errValType val="cust"/>
            <c:noEndCap val="0"/>
            <c:plus>
              <c:numRef>
                <c:f>'32526 Reworking for variation'!$C$17:$I$17</c:f>
                <c:numCache>
                  <c:formatCode>General</c:formatCode>
                  <c:ptCount val="7"/>
                  <c:pt idx="0">
                    <c:v>2244.7599999999998</c:v>
                  </c:pt>
                  <c:pt idx="1">
                    <c:v>1180.8800000000001</c:v>
                  </c:pt>
                  <c:pt idx="2">
                    <c:v>1435.19</c:v>
                  </c:pt>
                  <c:pt idx="3">
                    <c:v>0</c:v>
                  </c:pt>
                  <c:pt idx="4">
                    <c:v>0</c:v>
                  </c:pt>
                  <c:pt idx="5">
                    <c:v>0</c:v>
                  </c:pt>
                  <c:pt idx="6">
                    <c:v>0</c:v>
                  </c:pt>
                </c:numCache>
              </c:numRef>
            </c:plus>
            <c:minus>
              <c:numRef>
                <c:f>'32526 Reworking for variation'!$C$16:$I$16</c:f>
                <c:numCache>
                  <c:formatCode>General</c:formatCode>
                  <c:ptCount val="7"/>
                  <c:pt idx="0">
                    <c:v>906.48999999999978</c:v>
                  </c:pt>
                  <c:pt idx="1">
                    <c:v>1159.52</c:v>
                  </c:pt>
                  <c:pt idx="2">
                    <c:v>490.30999999999995</c:v>
                  </c:pt>
                  <c:pt idx="3">
                    <c:v>0</c:v>
                  </c:pt>
                  <c:pt idx="4">
                    <c:v>0</c:v>
                  </c:pt>
                  <c:pt idx="5">
                    <c:v>0</c:v>
                  </c:pt>
                  <c:pt idx="6">
                    <c:v>0</c:v>
                  </c:pt>
                </c:numCache>
              </c:numRef>
            </c:minus>
          </c:errBars>
          <c:cat>
            <c:strRef>
              <c:f>'Fees charged 32526'!$M$3:$S$3</c:f>
              <c:strCache>
                <c:ptCount val="7"/>
                <c:pt idx="0">
                  <c:v>NSW</c:v>
                </c:pt>
                <c:pt idx="1">
                  <c:v>VIC</c:v>
                </c:pt>
                <c:pt idx="2">
                  <c:v>QLD</c:v>
                </c:pt>
                <c:pt idx="3">
                  <c:v>SA</c:v>
                </c:pt>
                <c:pt idx="4">
                  <c:v>WA</c:v>
                </c:pt>
                <c:pt idx="5">
                  <c:v>TAS</c:v>
                </c:pt>
                <c:pt idx="6">
                  <c:v>ACT</c:v>
                </c:pt>
              </c:strCache>
            </c:strRef>
          </c:cat>
          <c:val>
            <c:numRef>
              <c:f>'32526 Reworking for variation'!$C$13:$I$13</c:f>
              <c:numCache>
                <c:formatCode>"$"#,##0.00\ ;\-"$"#,##0.00\ ;\-</c:formatCode>
                <c:ptCount val="7"/>
                <c:pt idx="0">
                  <c:v>2072.89</c:v>
                </c:pt>
                <c:pt idx="1">
                  <c:v>2319.12</c:v>
                </c:pt>
                <c:pt idx="2">
                  <c:v>1638.81</c:v>
                </c:pt>
                <c:pt idx="3">
                  <c:v>1214.25</c:v>
                </c:pt>
                <c:pt idx="4">
                  <c:v>2757.68</c:v>
                </c:pt>
                <c:pt idx="5">
                  <c:v>1498</c:v>
                </c:pt>
              </c:numCache>
            </c:numRef>
          </c:val>
          <c:extLst>
            <c:ext xmlns:c16="http://schemas.microsoft.com/office/drawing/2014/chart" uri="{C3380CC4-5D6E-409C-BE32-E72D297353CC}">
              <c16:uniqueId val="{00000002-E968-4606-BAB8-A75CE1D7033F}"/>
            </c:ext>
          </c:extLst>
        </c:ser>
        <c:ser>
          <c:idx val="3"/>
          <c:order val="3"/>
          <c:tx>
            <c:strRef>
              <c:f>'32526 Reworking for variation'!$A$18:$A$22</c:f>
              <c:strCache>
                <c:ptCount val="1"/>
                <c:pt idx="0">
                  <c:v>2015-16</c:v>
                </c:pt>
              </c:strCache>
            </c:strRef>
          </c:tx>
          <c:invertIfNegative val="0"/>
          <c:errBars>
            <c:errBarType val="both"/>
            <c:errValType val="cust"/>
            <c:noEndCap val="0"/>
            <c:plus>
              <c:numRef>
                <c:f>'32526 Reworking for variation'!$C$22:$I$22</c:f>
                <c:numCache>
                  <c:formatCode>General</c:formatCode>
                  <c:ptCount val="7"/>
                  <c:pt idx="0">
                    <c:v>1734.32</c:v>
                  </c:pt>
                  <c:pt idx="1">
                    <c:v>1763.62</c:v>
                  </c:pt>
                  <c:pt idx="2">
                    <c:v>1494.74</c:v>
                  </c:pt>
                  <c:pt idx="3">
                    <c:v>0</c:v>
                  </c:pt>
                  <c:pt idx="4">
                    <c:v>0</c:v>
                  </c:pt>
                  <c:pt idx="5">
                    <c:v>0</c:v>
                  </c:pt>
                  <c:pt idx="6">
                    <c:v>0</c:v>
                  </c:pt>
                </c:numCache>
              </c:numRef>
            </c:plus>
            <c:minus>
              <c:numRef>
                <c:f>'32526 Reworking for variation'!$C$21:$I$21</c:f>
                <c:numCache>
                  <c:formatCode>General</c:formatCode>
                  <c:ptCount val="7"/>
                  <c:pt idx="0">
                    <c:v>501.78</c:v>
                  </c:pt>
                  <c:pt idx="1">
                    <c:v>578.16000000000008</c:v>
                  </c:pt>
                  <c:pt idx="2">
                    <c:v>486.08500000000004</c:v>
                  </c:pt>
                  <c:pt idx="3">
                    <c:v>0</c:v>
                  </c:pt>
                  <c:pt idx="4">
                    <c:v>0</c:v>
                  </c:pt>
                  <c:pt idx="5">
                    <c:v>0</c:v>
                  </c:pt>
                  <c:pt idx="6">
                    <c:v>0</c:v>
                  </c:pt>
                </c:numCache>
              </c:numRef>
            </c:minus>
          </c:errBars>
          <c:cat>
            <c:strRef>
              <c:f>'Fees charged 32526'!$M$3:$S$3</c:f>
              <c:strCache>
                <c:ptCount val="7"/>
                <c:pt idx="0">
                  <c:v>NSW</c:v>
                </c:pt>
                <c:pt idx="1">
                  <c:v>VIC</c:v>
                </c:pt>
                <c:pt idx="2">
                  <c:v>QLD</c:v>
                </c:pt>
                <c:pt idx="3">
                  <c:v>SA</c:v>
                </c:pt>
                <c:pt idx="4">
                  <c:v>WA</c:v>
                </c:pt>
                <c:pt idx="5">
                  <c:v>TAS</c:v>
                </c:pt>
                <c:pt idx="6">
                  <c:v>ACT</c:v>
                </c:pt>
              </c:strCache>
            </c:strRef>
          </c:cat>
          <c:val>
            <c:numRef>
              <c:f>'32526 Reworking for variation'!$C$18:$I$18</c:f>
              <c:numCache>
                <c:formatCode>"$"#,##0.00\ ;\-"$"#,##0.00\ ;\-</c:formatCode>
                <c:ptCount val="7"/>
                <c:pt idx="0">
                  <c:v>1501.78</c:v>
                </c:pt>
                <c:pt idx="1">
                  <c:v>1736.38</c:v>
                </c:pt>
                <c:pt idx="2">
                  <c:v>1579.26</c:v>
                </c:pt>
                <c:pt idx="3">
                  <c:v>1459.53</c:v>
                </c:pt>
                <c:pt idx="4">
                  <c:v>1641.97</c:v>
                </c:pt>
                <c:pt idx="5">
                  <c:v>1594.96</c:v>
                </c:pt>
              </c:numCache>
            </c:numRef>
          </c:val>
          <c:extLst>
            <c:ext xmlns:c16="http://schemas.microsoft.com/office/drawing/2014/chart" uri="{C3380CC4-5D6E-409C-BE32-E72D297353CC}">
              <c16:uniqueId val="{00000003-E968-4606-BAB8-A75CE1D7033F}"/>
            </c:ext>
          </c:extLst>
        </c:ser>
        <c:ser>
          <c:idx val="4"/>
          <c:order val="4"/>
          <c:tx>
            <c:strRef>
              <c:f>'32526 Reworking for variation'!$A$23:$A$27</c:f>
              <c:strCache>
                <c:ptCount val="1"/>
                <c:pt idx="0">
                  <c:v>2016-17</c:v>
                </c:pt>
              </c:strCache>
            </c:strRef>
          </c:tx>
          <c:invertIfNegative val="0"/>
          <c:errBars>
            <c:errBarType val="both"/>
            <c:errValType val="cust"/>
            <c:noEndCap val="0"/>
            <c:plus>
              <c:numRef>
                <c:f>'32526 Reworking for variation'!$C$27:$I$27</c:f>
                <c:numCache>
                  <c:formatCode>General</c:formatCode>
                  <c:ptCount val="7"/>
                  <c:pt idx="0">
                    <c:v>1590.2800000000002</c:v>
                  </c:pt>
                  <c:pt idx="1">
                    <c:v>1775.19</c:v>
                  </c:pt>
                  <c:pt idx="2">
                    <c:v>1520.94</c:v>
                  </c:pt>
                  <c:pt idx="3">
                    <c:v>0</c:v>
                  </c:pt>
                  <c:pt idx="4">
                    <c:v>1690.56</c:v>
                  </c:pt>
                  <c:pt idx="5">
                    <c:v>0</c:v>
                  </c:pt>
                  <c:pt idx="6">
                    <c:v>0</c:v>
                  </c:pt>
                </c:numCache>
              </c:numRef>
            </c:plus>
            <c:minus>
              <c:numRef>
                <c:f>'32526 Reworking for variation'!$C$26:$I$26</c:f>
                <c:numCache>
                  <c:formatCode>General</c:formatCode>
                  <c:ptCount val="7"/>
                  <c:pt idx="0">
                    <c:v>544.27</c:v>
                  </c:pt>
                  <c:pt idx="1">
                    <c:v>566.58999999999992</c:v>
                  </c:pt>
                  <c:pt idx="2">
                    <c:v>453.40999999999985</c:v>
                  </c:pt>
                  <c:pt idx="3">
                    <c:v>0</c:v>
                  </c:pt>
                  <c:pt idx="4">
                    <c:v>499.44000000000005</c:v>
                  </c:pt>
                  <c:pt idx="5">
                    <c:v>0</c:v>
                  </c:pt>
                  <c:pt idx="6">
                    <c:v>0</c:v>
                  </c:pt>
                </c:numCache>
              </c:numRef>
            </c:minus>
          </c:errBars>
          <c:cat>
            <c:strRef>
              <c:f>'Fees charged 32526'!$M$3:$S$3</c:f>
              <c:strCache>
                <c:ptCount val="7"/>
                <c:pt idx="0">
                  <c:v>NSW</c:v>
                </c:pt>
                <c:pt idx="1">
                  <c:v>VIC</c:v>
                </c:pt>
                <c:pt idx="2">
                  <c:v>QLD</c:v>
                </c:pt>
                <c:pt idx="3">
                  <c:v>SA</c:v>
                </c:pt>
                <c:pt idx="4">
                  <c:v>WA</c:v>
                </c:pt>
                <c:pt idx="5">
                  <c:v>TAS</c:v>
                </c:pt>
                <c:pt idx="6">
                  <c:v>ACT</c:v>
                </c:pt>
              </c:strCache>
            </c:strRef>
          </c:cat>
          <c:val>
            <c:numRef>
              <c:f>'32526 Reworking for variation'!$C$23:$I$23</c:f>
              <c:numCache>
                <c:formatCode>"$"#,##0.00\ ;\-"$"#,##0.00\ ;\-</c:formatCode>
                <c:ptCount val="7"/>
                <c:pt idx="0">
                  <c:v>1703.87</c:v>
                </c:pt>
                <c:pt idx="1">
                  <c:v>1724.81</c:v>
                </c:pt>
                <c:pt idx="2">
                  <c:v>1553.06</c:v>
                </c:pt>
                <c:pt idx="3">
                  <c:v>1351.5</c:v>
                </c:pt>
                <c:pt idx="4">
                  <c:v>2499.44</c:v>
                </c:pt>
                <c:pt idx="5">
                  <c:v>1443.17</c:v>
                </c:pt>
                <c:pt idx="6">
                  <c:v>1889.9</c:v>
                </c:pt>
              </c:numCache>
            </c:numRef>
          </c:val>
          <c:extLst>
            <c:ext xmlns:c16="http://schemas.microsoft.com/office/drawing/2014/chart" uri="{C3380CC4-5D6E-409C-BE32-E72D297353CC}">
              <c16:uniqueId val="{00000004-E968-4606-BAB8-A75CE1D7033F}"/>
            </c:ext>
          </c:extLst>
        </c:ser>
        <c:ser>
          <c:idx val="5"/>
          <c:order val="5"/>
          <c:tx>
            <c:strRef>
              <c:f>'32526 Reworking for variation'!$A$28:$A$32</c:f>
              <c:strCache>
                <c:ptCount val="1"/>
                <c:pt idx="0">
                  <c:v>2017-18</c:v>
                </c:pt>
              </c:strCache>
            </c:strRef>
          </c:tx>
          <c:invertIfNegative val="0"/>
          <c:errBars>
            <c:errBarType val="both"/>
            <c:errValType val="cust"/>
            <c:noEndCap val="0"/>
            <c:plus>
              <c:numRef>
                <c:f>'32526 Reworking for variation'!$C$32:$I$32</c:f>
                <c:numCache>
                  <c:formatCode>General</c:formatCode>
                  <c:ptCount val="7"/>
                  <c:pt idx="0">
                    <c:v>2165.27</c:v>
                  </c:pt>
                  <c:pt idx="1">
                    <c:v>1879.45</c:v>
                  </c:pt>
                  <c:pt idx="2">
                    <c:v>1319.67</c:v>
                  </c:pt>
                  <c:pt idx="3">
                    <c:v>0</c:v>
                  </c:pt>
                  <c:pt idx="4">
                    <c:v>0</c:v>
                  </c:pt>
                  <c:pt idx="5">
                    <c:v>0</c:v>
                  </c:pt>
                  <c:pt idx="6">
                    <c:v>0</c:v>
                  </c:pt>
                </c:numCache>
              </c:numRef>
            </c:plus>
            <c:minus>
              <c:numRef>
                <c:f>'32526 Reworking for variation'!$C$31:$I$31</c:f>
                <c:numCache>
                  <c:formatCode>General</c:formatCode>
                  <c:ptCount val="7"/>
                  <c:pt idx="0">
                    <c:v>686.07999999999993</c:v>
                  </c:pt>
                  <c:pt idx="1">
                    <c:v>460.95000000000005</c:v>
                  </c:pt>
                  <c:pt idx="2">
                    <c:v>562.53</c:v>
                  </c:pt>
                  <c:pt idx="3">
                    <c:v>0</c:v>
                  </c:pt>
                  <c:pt idx="4">
                    <c:v>0</c:v>
                  </c:pt>
                  <c:pt idx="5">
                    <c:v>0</c:v>
                  </c:pt>
                  <c:pt idx="6">
                    <c:v>0</c:v>
                  </c:pt>
                </c:numCache>
              </c:numRef>
            </c:minus>
          </c:errBars>
          <c:cat>
            <c:strRef>
              <c:f>'Fees charged 32526'!$M$3:$S$3</c:f>
              <c:strCache>
                <c:ptCount val="7"/>
                <c:pt idx="0">
                  <c:v>NSW</c:v>
                </c:pt>
                <c:pt idx="1">
                  <c:v>VIC</c:v>
                </c:pt>
                <c:pt idx="2">
                  <c:v>QLD</c:v>
                </c:pt>
                <c:pt idx="3">
                  <c:v>SA</c:v>
                </c:pt>
                <c:pt idx="4">
                  <c:v>WA</c:v>
                </c:pt>
                <c:pt idx="5">
                  <c:v>TAS</c:v>
                </c:pt>
                <c:pt idx="6">
                  <c:v>ACT</c:v>
                </c:pt>
              </c:strCache>
            </c:strRef>
          </c:cat>
          <c:val>
            <c:numRef>
              <c:f>'32526 Reworking for variation'!$C$28:$I$28</c:f>
              <c:numCache>
                <c:formatCode>"$"#,##0.00\ ;\-"$"#,##0.00\ ;\-</c:formatCode>
                <c:ptCount val="7"/>
                <c:pt idx="0">
                  <c:v>1685.08</c:v>
                </c:pt>
                <c:pt idx="1">
                  <c:v>1620.55</c:v>
                </c:pt>
                <c:pt idx="2">
                  <c:v>1430.33</c:v>
                </c:pt>
                <c:pt idx="3">
                  <c:v>1247.08</c:v>
                </c:pt>
                <c:pt idx="4">
                  <c:v>3045.17</c:v>
                </c:pt>
                <c:pt idx="5">
                  <c:v>1476.27</c:v>
                </c:pt>
                <c:pt idx="6">
                  <c:v>1134.67</c:v>
                </c:pt>
              </c:numCache>
            </c:numRef>
          </c:val>
          <c:extLst>
            <c:ext xmlns:c16="http://schemas.microsoft.com/office/drawing/2014/chart" uri="{C3380CC4-5D6E-409C-BE32-E72D297353CC}">
              <c16:uniqueId val="{00000005-E968-4606-BAB8-A75CE1D7033F}"/>
            </c:ext>
          </c:extLst>
        </c:ser>
        <c:dLbls>
          <c:showLegendKey val="0"/>
          <c:showVal val="0"/>
          <c:showCatName val="0"/>
          <c:showSerName val="0"/>
          <c:showPercent val="0"/>
          <c:showBubbleSize val="0"/>
        </c:dLbls>
        <c:gapWidth val="150"/>
        <c:axId val="226907264"/>
        <c:axId val="226908800"/>
      </c:barChart>
      <c:catAx>
        <c:axId val="226907264"/>
        <c:scaling>
          <c:orientation val="minMax"/>
        </c:scaling>
        <c:delete val="0"/>
        <c:axPos val="b"/>
        <c:numFmt formatCode="General" sourceLinked="0"/>
        <c:majorTickMark val="out"/>
        <c:minorTickMark val="none"/>
        <c:tickLblPos val="nextTo"/>
        <c:crossAx val="226908800"/>
        <c:crosses val="autoZero"/>
        <c:auto val="1"/>
        <c:lblAlgn val="ctr"/>
        <c:lblOffset val="100"/>
        <c:noMultiLvlLbl val="0"/>
      </c:catAx>
      <c:valAx>
        <c:axId val="226908800"/>
        <c:scaling>
          <c:orientation val="minMax"/>
        </c:scaling>
        <c:delete val="0"/>
        <c:axPos val="l"/>
        <c:majorGridlines/>
        <c:numFmt formatCode="#,##0" sourceLinked="0"/>
        <c:majorTickMark val="out"/>
        <c:minorTickMark val="none"/>
        <c:tickLblPos val="nextTo"/>
        <c:crossAx val="226907264"/>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2CC16-C4CB-4F25-93C5-2006F7D0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7132</Words>
  <Characters>40654</Characters>
  <Application>Microsoft Office Word</Application>
  <DocSecurity>0</DocSecurity>
  <Lines>338</Lines>
  <Paragraphs>95</Paragraphs>
  <ScaleCrop>false</ScaleCrop>
  <Company/>
  <LinksUpToDate>false</LinksUpToDate>
  <CharactersWithSpaces>47691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2018-12-21T02:21:00Z</dcterms:created>
  <dcterms:modified xsi:type="dcterms:W3CDTF">2018-12-21T02:21:00Z</dcterms:modified>
</cp:coreProperties>
</file>