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7681B" w14:textId="128BBF91" w:rsidR="00C74321" w:rsidRDefault="0053195F" w:rsidP="008B5D32">
      <w:pPr>
        <w:pStyle w:val="Subtitle"/>
        <w:spacing w:after="0"/>
      </w:pPr>
      <w:bookmarkStart w:id="0" w:name="_Hlk89082727"/>
      <w:r>
        <w:rPr>
          <w:noProof/>
        </w:rPr>
        <w:drawing>
          <wp:inline distT="0" distB="0" distL="0" distR="0" wp14:anchorId="1D4DEFA3" wp14:editId="3CD71011">
            <wp:extent cx="5731510" cy="1799590"/>
            <wp:effectExtent l="0" t="0" r="0" b="0"/>
            <wp:docPr id="1" name="Picture 1" descr="MS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A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99590"/>
                    </a:xfrm>
                    <a:prstGeom prst="rect">
                      <a:avLst/>
                    </a:prstGeom>
                    <a:noFill/>
                    <a:ln>
                      <a:noFill/>
                    </a:ln>
                  </pic:spPr>
                </pic:pic>
              </a:graphicData>
            </a:graphic>
          </wp:inline>
        </w:drawing>
      </w:r>
      <w:bookmarkEnd w:id="0"/>
    </w:p>
    <w:p w14:paraId="3948A7E2" w14:textId="77777777" w:rsidR="008B5D32" w:rsidRDefault="008B5D32" w:rsidP="008B5D32">
      <w:pPr>
        <w:pStyle w:val="Subtitle"/>
        <w:spacing w:after="0"/>
      </w:pPr>
      <w:r w:rsidRPr="00F715D1">
        <w:t xml:space="preserve">Application </w:t>
      </w:r>
      <w:r>
        <w:t>1618 – Testing of tumour prostate tissue to detect</w:t>
      </w:r>
    </w:p>
    <w:p w14:paraId="335D675D" w14:textId="77777777" w:rsidR="008B5D32" w:rsidRDefault="008B5D32" w:rsidP="008B5D32">
      <w:pPr>
        <w:pStyle w:val="Subtitle"/>
        <w:spacing w:after="0"/>
      </w:pPr>
      <w:r>
        <w:t>BRCA1/2 pathogenic gene variants in people with metastatic</w:t>
      </w:r>
    </w:p>
    <w:p w14:paraId="21532198" w14:textId="77777777" w:rsidR="008B5D32" w:rsidRDefault="008B5D32" w:rsidP="008B5D32">
      <w:pPr>
        <w:pStyle w:val="Subtitle"/>
        <w:spacing w:after="0"/>
      </w:pPr>
      <w:r>
        <w:t>castration-resistant prostate cancer to help determine eligibility for</w:t>
      </w:r>
    </w:p>
    <w:p w14:paraId="1416AE6E" w14:textId="1640E250" w:rsidR="008B5D32" w:rsidRDefault="008B5D32" w:rsidP="008B5D32">
      <w:pPr>
        <w:pStyle w:val="Subtitle"/>
        <w:spacing w:after="0"/>
      </w:pPr>
      <w:r>
        <w:t>PBS olaparib</w:t>
      </w:r>
    </w:p>
    <w:p w14:paraId="5236D939" w14:textId="77777777" w:rsidR="008B5D32" w:rsidRPr="008B5D32" w:rsidRDefault="008B5D32" w:rsidP="008B5D32"/>
    <w:p w14:paraId="52010733" w14:textId="226359D0" w:rsidR="00BC1364" w:rsidRPr="00F715D1" w:rsidRDefault="00B35595" w:rsidP="0053195F">
      <w:pPr>
        <w:tabs>
          <w:tab w:val="left" w:pos="3686"/>
        </w:tabs>
        <w:spacing w:after="240"/>
        <w:rPr>
          <w:rFonts w:ascii="Arial" w:hAnsi="Arial" w:cs="Arial"/>
          <w:b/>
          <w:szCs w:val="24"/>
        </w:rPr>
      </w:pPr>
      <w:r w:rsidRPr="00F715D1">
        <w:rPr>
          <w:rFonts w:ascii="Arial" w:hAnsi="Arial" w:cs="Arial"/>
          <w:b/>
          <w:szCs w:val="24"/>
        </w:rPr>
        <w:t>Applicant</w:t>
      </w:r>
      <w:r w:rsidR="00400DB5">
        <w:rPr>
          <w:rFonts w:ascii="Arial" w:hAnsi="Arial" w:cs="Arial"/>
          <w:b/>
          <w:szCs w:val="24"/>
        </w:rPr>
        <w:t>:</w:t>
      </w:r>
      <w:r w:rsidR="0053195F">
        <w:rPr>
          <w:rFonts w:ascii="Arial" w:hAnsi="Arial" w:cs="Arial"/>
          <w:b/>
          <w:szCs w:val="24"/>
        </w:rPr>
        <w:tab/>
      </w:r>
      <w:r w:rsidR="00AD0F1C" w:rsidRPr="00AD0F1C">
        <w:rPr>
          <w:rFonts w:ascii="Arial" w:hAnsi="Arial" w:cs="Arial"/>
          <w:b/>
          <w:szCs w:val="24"/>
        </w:rPr>
        <w:t>AstraZeneca Pty Ltd</w:t>
      </w:r>
    </w:p>
    <w:p w14:paraId="0C7E20E6" w14:textId="2642D4D4" w:rsidR="00BC1364" w:rsidRPr="00F715D1" w:rsidRDefault="00BC1364" w:rsidP="00D64355">
      <w:pPr>
        <w:tabs>
          <w:tab w:val="left" w:pos="3686"/>
        </w:tabs>
        <w:spacing w:after="240"/>
        <w:rPr>
          <w:rFonts w:ascii="Arial" w:hAnsi="Arial" w:cs="Arial"/>
          <w:b/>
          <w:szCs w:val="24"/>
        </w:rPr>
      </w:pPr>
      <w:r w:rsidRPr="00F715D1">
        <w:rPr>
          <w:rFonts w:ascii="Arial" w:hAnsi="Arial" w:cs="Arial"/>
          <w:b/>
          <w:szCs w:val="24"/>
        </w:rPr>
        <w:t>Date of MSAC consideration:</w:t>
      </w:r>
      <w:r w:rsidRPr="00F715D1">
        <w:rPr>
          <w:rFonts w:ascii="Arial" w:hAnsi="Arial" w:cs="Arial"/>
          <w:b/>
          <w:szCs w:val="24"/>
        </w:rPr>
        <w:tab/>
      </w:r>
      <w:r w:rsidR="00C67DD2" w:rsidRPr="00F715D1">
        <w:rPr>
          <w:rFonts w:ascii="Arial" w:hAnsi="Arial" w:cs="Arial"/>
          <w:b/>
          <w:szCs w:val="24"/>
        </w:rPr>
        <w:t xml:space="preserve">MSAC </w:t>
      </w:r>
      <w:r w:rsidR="00AD0F1C">
        <w:rPr>
          <w:rFonts w:ascii="Arial" w:hAnsi="Arial" w:cs="Arial"/>
          <w:b/>
          <w:szCs w:val="24"/>
        </w:rPr>
        <w:t>83rd</w:t>
      </w:r>
      <w:r w:rsidR="00EB6B6F" w:rsidRPr="00F715D1">
        <w:rPr>
          <w:rFonts w:ascii="Arial" w:hAnsi="Arial" w:cs="Arial"/>
          <w:b/>
          <w:szCs w:val="24"/>
        </w:rPr>
        <w:t xml:space="preserve"> </w:t>
      </w:r>
      <w:r w:rsidRPr="00F715D1">
        <w:rPr>
          <w:rFonts w:ascii="Arial" w:hAnsi="Arial" w:cs="Arial"/>
          <w:b/>
          <w:szCs w:val="24"/>
        </w:rPr>
        <w:t xml:space="preserve">Meeting, </w:t>
      </w:r>
      <w:r w:rsidR="00B6387B" w:rsidRPr="00B6387B">
        <w:rPr>
          <w:rFonts w:ascii="Arial" w:hAnsi="Arial" w:cs="Arial"/>
          <w:b/>
          <w:szCs w:val="24"/>
        </w:rPr>
        <w:t>25-26 November 2021</w:t>
      </w:r>
    </w:p>
    <w:p w14:paraId="11DC4896" w14:textId="191F0F40" w:rsidR="004B1F54" w:rsidRPr="004B1F54" w:rsidRDefault="003D7F29" w:rsidP="00501968">
      <w:pPr>
        <w:pStyle w:val="Heading1"/>
        <w:spacing w:before="360"/>
        <w:ind w:hanging="720"/>
      </w:pPr>
      <w:r w:rsidRPr="00F715D1">
        <w:t>Purpose of application</w:t>
      </w:r>
    </w:p>
    <w:p w14:paraId="5BAEEFAF" w14:textId="7E48D506" w:rsidR="00161615" w:rsidRDefault="00161615" w:rsidP="00646B1A">
      <w:pPr>
        <w:rPr>
          <w:iCs/>
        </w:rPr>
      </w:pPr>
      <w:r>
        <w:rPr>
          <w:iCs/>
        </w:rPr>
        <w:t xml:space="preserve">The streamlined codependent </w:t>
      </w:r>
      <w:r w:rsidR="009D3E0E">
        <w:rPr>
          <w:iCs/>
        </w:rPr>
        <w:t>re</w:t>
      </w:r>
      <w:r>
        <w:rPr>
          <w:iCs/>
        </w:rPr>
        <w:t>submission requested:</w:t>
      </w:r>
    </w:p>
    <w:p w14:paraId="2DF55053" w14:textId="29F00CD1" w:rsidR="00161615" w:rsidRPr="00161615" w:rsidRDefault="00161615" w:rsidP="00161615">
      <w:pPr>
        <w:pStyle w:val="ListParagraph"/>
        <w:numPr>
          <w:ilvl w:val="0"/>
          <w:numId w:val="11"/>
        </w:numPr>
        <w:rPr>
          <w:iCs/>
        </w:rPr>
      </w:pPr>
      <w:r>
        <w:t xml:space="preserve">Medicare Benefits Schedule (MBS) listing of next generation sequencing (NGS) for the evaluation of </w:t>
      </w:r>
      <w:r w:rsidRPr="00090117">
        <w:rPr>
          <w:i/>
          <w:iCs/>
        </w:rPr>
        <w:t>BRCA1/2</w:t>
      </w:r>
      <w:r>
        <w:t xml:space="preserve"> pathogenic or likely pathogenic gene variants (abbreviated to pathogenic gene variants hereafter) to help determine eligibility for treatment with olaparib in patients with metastatic castration resistant prostate cancer (</w:t>
      </w:r>
      <w:proofErr w:type="spellStart"/>
      <w:r>
        <w:t>mCRPC</w:t>
      </w:r>
      <w:proofErr w:type="spellEnd"/>
      <w:r>
        <w:t>); and</w:t>
      </w:r>
    </w:p>
    <w:p w14:paraId="500E7D11" w14:textId="30B6F315" w:rsidR="0053195F" w:rsidRPr="0053195F" w:rsidRDefault="00161615" w:rsidP="0053195F">
      <w:pPr>
        <w:pStyle w:val="ListParagraph"/>
        <w:numPr>
          <w:ilvl w:val="0"/>
          <w:numId w:val="11"/>
        </w:numPr>
        <w:rPr>
          <w:iCs/>
        </w:rPr>
      </w:pPr>
      <w:r>
        <w:t xml:space="preserve">Pharmaceutical Benefits Scheme (PBS) Section 85 General Schedule with Authority Required Telephone (initial) and Authority Required Streamlined (continuing) listing for treatment with olaparib for the treatment of </w:t>
      </w:r>
      <w:proofErr w:type="spellStart"/>
      <w:r>
        <w:t>mCRPC</w:t>
      </w:r>
      <w:proofErr w:type="spellEnd"/>
      <w:r>
        <w:t xml:space="preserve"> in patients who have evidence of </w:t>
      </w:r>
      <w:r w:rsidRPr="00657A7B">
        <w:rPr>
          <w:i/>
          <w:iCs/>
        </w:rPr>
        <w:t>BRCA1/2</w:t>
      </w:r>
      <w:r>
        <w:t xml:space="preserve"> pathogenic gene variants.</w:t>
      </w:r>
    </w:p>
    <w:p w14:paraId="5792CAD0" w14:textId="77777777" w:rsidR="0053195F" w:rsidRPr="0053195F" w:rsidRDefault="0053195F" w:rsidP="0053195F">
      <w:pPr>
        <w:pStyle w:val="Heading1"/>
        <w:ind w:hanging="720"/>
      </w:pPr>
      <w:bookmarkStart w:id="1" w:name="_Hlk89076481"/>
      <w:r w:rsidRPr="0053195F">
        <w:t>MSAC’s advice to the Minister</w:t>
      </w:r>
    </w:p>
    <w:p w14:paraId="60A902B2" w14:textId="1583D5A9" w:rsidR="00E53201" w:rsidRDefault="00E53201" w:rsidP="00E53201">
      <w:pPr>
        <w:pStyle w:val="Heading2"/>
        <w:rPr>
          <w:rFonts w:cs="Times New Roman"/>
          <w:i w:val="0"/>
          <w:szCs w:val="20"/>
        </w:rPr>
      </w:pPr>
      <w:r w:rsidRPr="00E53201">
        <w:rPr>
          <w:rFonts w:cs="Times New Roman"/>
          <w:i w:val="0"/>
          <w:szCs w:val="20"/>
        </w:rPr>
        <w:t xml:space="preserve">After considering the strength of the available evidence in relation to comparative safety, clinical </w:t>
      </w:r>
      <w:proofErr w:type="gramStart"/>
      <w:r w:rsidRPr="00E53201">
        <w:rPr>
          <w:rFonts w:cs="Times New Roman"/>
          <w:i w:val="0"/>
          <w:szCs w:val="20"/>
        </w:rPr>
        <w:t>effectiveness</w:t>
      </w:r>
      <w:proofErr w:type="gramEnd"/>
      <w:r w:rsidRPr="00E53201">
        <w:rPr>
          <w:rFonts w:cs="Times New Roman"/>
          <w:i w:val="0"/>
          <w:szCs w:val="20"/>
        </w:rPr>
        <w:t xml:space="preserve"> and cost-effectiveness, MSAC supported the creation of a new MBS item for testing for </w:t>
      </w:r>
      <w:r w:rsidRPr="00671DE0">
        <w:rPr>
          <w:rFonts w:cs="Times New Roman"/>
          <w:iCs/>
          <w:szCs w:val="20"/>
        </w:rPr>
        <w:t>BRCA1/2</w:t>
      </w:r>
      <w:r w:rsidRPr="00E53201">
        <w:rPr>
          <w:rFonts w:cs="Times New Roman"/>
          <w:i w:val="0"/>
          <w:szCs w:val="20"/>
        </w:rPr>
        <w:t xml:space="preserve"> pathogenic variants in tumour tissue from people with metastatic castration-resistant prostate cancer to determine eligibility for olaparib treatment. MSAC also supported a new MBS item for testing germline </w:t>
      </w:r>
      <w:r w:rsidRPr="00657A7B">
        <w:rPr>
          <w:rFonts w:cs="Times New Roman"/>
          <w:iCs/>
          <w:szCs w:val="20"/>
        </w:rPr>
        <w:t>BRCA1/2</w:t>
      </w:r>
      <w:r w:rsidRPr="00E53201">
        <w:rPr>
          <w:rFonts w:cs="Times New Roman"/>
          <w:i w:val="0"/>
          <w:szCs w:val="20"/>
        </w:rPr>
        <w:t xml:space="preserve"> pathogenic variants when testing of tumour tissue is not feasible. MSAC advised that the fee for MBS items to test for pathogenic variants in only the </w:t>
      </w:r>
      <w:r w:rsidRPr="00657A7B">
        <w:rPr>
          <w:rFonts w:cs="Times New Roman"/>
          <w:iCs/>
          <w:szCs w:val="20"/>
        </w:rPr>
        <w:t>BRCA1</w:t>
      </w:r>
      <w:r w:rsidRPr="00E53201">
        <w:rPr>
          <w:rFonts w:cs="Times New Roman"/>
          <w:i w:val="0"/>
          <w:szCs w:val="20"/>
        </w:rPr>
        <w:t xml:space="preserve"> and </w:t>
      </w:r>
      <w:r w:rsidRPr="00657A7B">
        <w:rPr>
          <w:rFonts w:cs="Times New Roman"/>
          <w:iCs/>
          <w:szCs w:val="20"/>
        </w:rPr>
        <w:t>BRCA2</w:t>
      </w:r>
      <w:r w:rsidRPr="00E53201">
        <w:rPr>
          <w:rFonts w:cs="Times New Roman"/>
          <w:i w:val="0"/>
          <w:szCs w:val="20"/>
        </w:rPr>
        <w:t xml:space="preserve"> genes should be reduced from $1,200 to $1,000 as the cost of </w:t>
      </w:r>
      <w:r w:rsidR="00671DE0">
        <w:rPr>
          <w:rFonts w:cs="Times New Roman"/>
          <w:i w:val="0"/>
          <w:szCs w:val="20"/>
        </w:rPr>
        <w:t xml:space="preserve">this </w:t>
      </w:r>
      <w:r w:rsidRPr="00E53201">
        <w:rPr>
          <w:rFonts w:cs="Times New Roman"/>
          <w:i w:val="0"/>
          <w:szCs w:val="20"/>
        </w:rPr>
        <w:t>testing has decreased.</w:t>
      </w:r>
    </w:p>
    <w:p w14:paraId="2E2DCB55" w14:textId="0CA66110" w:rsidR="0036371B" w:rsidRDefault="00E53201" w:rsidP="00AD7F97">
      <w:pPr>
        <w:spacing w:before="240"/>
      </w:pPr>
      <w:r w:rsidRPr="00E53201">
        <w:t xml:space="preserve">MSAC supported the </w:t>
      </w:r>
      <w:r w:rsidR="00671DE0">
        <w:t xml:space="preserve">creation of the </w:t>
      </w:r>
      <w:r w:rsidRPr="00E53201">
        <w:t>following MBS item</w:t>
      </w:r>
      <w:r w:rsidR="006E0C11">
        <w:t xml:space="preserve">s, with inserted or changed text from that </w:t>
      </w:r>
      <w:r w:rsidR="00671DE0">
        <w:t>proposed</w:t>
      </w:r>
      <w:r w:rsidR="006E0C11">
        <w:t xml:space="preserve"> in bold.</w:t>
      </w:r>
    </w:p>
    <w:tbl>
      <w:tblPr>
        <w:tblStyle w:val="TableGrid1"/>
        <w:tblW w:w="9062" w:type="dxa"/>
        <w:tblLayout w:type="fixed"/>
        <w:tblCellMar>
          <w:left w:w="0" w:type="dxa"/>
          <w:right w:w="0" w:type="dxa"/>
        </w:tblCellMar>
        <w:tblLook w:val="04A0" w:firstRow="1" w:lastRow="0" w:firstColumn="1" w:lastColumn="0" w:noHBand="0" w:noVBand="1"/>
      </w:tblPr>
      <w:tblGrid>
        <w:gridCol w:w="9062"/>
      </w:tblGrid>
      <w:tr w:rsidR="0036371B" w14:paraId="45DEA1C4" w14:textId="77777777" w:rsidTr="00356588">
        <w:trPr>
          <w:cnfStyle w:val="100000000000" w:firstRow="1" w:lastRow="0" w:firstColumn="0" w:lastColumn="0" w:oddVBand="0" w:evenVBand="0" w:oddHBand="0" w:evenHBand="0" w:firstRowFirstColumn="0" w:firstRowLastColumn="0" w:lastRowFirstColumn="0" w:lastRowLastColumn="0"/>
          <w:trHeight w:val="391"/>
        </w:trPr>
        <w:tc>
          <w:tcPr>
            <w:tcW w:w="9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DE57E4" w14:textId="77777777" w:rsidR="0036371B" w:rsidRPr="0036371B" w:rsidRDefault="0036371B" w:rsidP="00680EA5">
            <w:pPr>
              <w:pStyle w:val="NormalBeforeBullet"/>
              <w:jc w:val="right"/>
              <w:rPr>
                <w:color w:val="auto"/>
              </w:rPr>
            </w:pPr>
            <w:r w:rsidRPr="0036371B">
              <w:rPr>
                <w:color w:val="auto"/>
              </w:rPr>
              <w:lastRenderedPageBreak/>
              <w:t>Category 6 – Pathology Services</w:t>
            </w:r>
          </w:p>
        </w:tc>
      </w:tr>
      <w:tr w:rsidR="0036371B" w14:paraId="49CA04A3" w14:textId="77777777" w:rsidTr="00356588">
        <w:trPr>
          <w:trHeight w:val="2084"/>
        </w:trPr>
        <w:tc>
          <w:tcPr>
            <w:tcW w:w="9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8F0B12D" w14:textId="4296270F" w:rsidR="0036371B" w:rsidRDefault="0036371B" w:rsidP="00680EA5">
            <w:pPr>
              <w:pStyle w:val="NormalBeforeBullet"/>
              <w:rPr>
                <w:color w:val="auto"/>
              </w:rPr>
            </w:pPr>
            <w:r>
              <w:rPr>
                <w:color w:val="auto"/>
              </w:rPr>
              <w:t xml:space="preserve">MBS item </w:t>
            </w:r>
            <w:proofErr w:type="gramStart"/>
            <w:r w:rsidRPr="002120E9">
              <w:rPr>
                <w:color w:val="auto"/>
              </w:rPr>
              <w:t>XXXX</w:t>
            </w:r>
            <w:r w:rsidR="002120E9">
              <w:rPr>
                <w:color w:val="auto"/>
              </w:rPr>
              <w:t xml:space="preserve">  </w:t>
            </w:r>
            <w:r>
              <w:rPr>
                <w:color w:val="auto"/>
              </w:rPr>
              <w:t>Group</w:t>
            </w:r>
            <w:proofErr w:type="gramEnd"/>
            <w:r>
              <w:rPr>
                <w:color w:val="auto"/>
              </w:rPr>
              <w:t xml:space="preserve"> P7 – Genetics</w:t>
            </w:r>
          </w:p>
          <w:p w14:paraId="14C9BE14" w14:textId="77777777" w:rsidR="0036371B" w:rsidRDefault="0036371B" w:rsidP="00680EA5">
            <w:pPr>
              <w:pStyle w:val="NormalBeforeBullet"/>
              <w:rPr>
                <w:color w:val="auto"/>
              </w:rPr>
            </w:pPr>
            <w:r>
              <w:rPr>
                <w:color w:val="auto"/>
              </w:rPr>
              <w:t xml:space="preserve">A test of tumour tissue from a patient with metastatic castration-resistant prostate cancer </w:t>
            </w:r>
            <w:r>
              <w:rPr>
                <w:color w:val="auto"/>
                <w:lang w:val="en-US"/>
              </w:rPr>
              <w:t xml:space="preserve">cancer </w:t>
            </w:r>
            <w:r w:rsidRPr="0036371B">
              <w:rPr>
                <w:b/>
                <w:bCs/>
                <w:color w:val="auto"/>
                <w:lang w:val="en-US"/>
              </w:rPr>
              <w:t xml:space="preserve">(and </w:t>
            </w:r>
            <w:proofErr w:type="spellStart"/>
            <w:r w:rsidRPr="0036371B">
              <w:rPr>
                <w:b/>
                <w:bCs/>
                <w:color w:val="auto"/>
                <w:lang w:val="en-US"/>
              </w:rPr>
              <w:t>characterisation</w:t>
            </w:r>
            <w:proofErr w:type="spellEnd"/>
            <w:r w:rsidRPr="0036371B">
              <w:rPr>
                <w:b/>
                <w:bCs/>
                <w:color w:val="auto"/>
                <w:lang w:val="en-US"/>
              </w:rPr>
              <w:t xml:space="preserve"> of germline gene variants, should </w:t>
            </w:r>
            <w:proofErr w:type="spellStart"/>
            <w:r w:rsidRPr="0036371B">
              <w:rPr>
                <w:b/>
                <w:bCs/>
                <w:color w:val="auto"/>
                <w:lang w:val="en-US"/>
              </w:rPr>
              <w:t>tumour</w:t>
            </w:r>
            <w:proofErr w:type="spellEnd"/>
            <w:r w:rsidRPr="0036371B">
              <w:rPr>
                <w:b/>
                <w:bCs/>
                <w:color w:val="auto"/>
                <w:lang w:val="en-US"/>
              </w:rPr>
              <w:t xml:space="preserve"> tissue testing be inconclusive)</w:t>
            </w:r>
            <w:r w:rsidRPr="0036371B">
              <w:rPr>
                <w:b/>
                <w:bCs/>
                <w:color w:val="auto"/>
              </w:rPr>
              <w:t xml:space="preserve">, </w:t>
            </w:r>
            <w:r>
              <w:rPr>
                <w:color w:val="auto"/>
              </w:rPr>
              <w:t xml:space="preserve">requested by a specialist or consultant physician, to determine eligibility relating to </w:t>
            </w:r>
            <w:r>
              <w:rPr>
                <w:i/>
                <w:iCs/>
                <w:color w:val="auto"/>
              </w:rPr>
              <w:t>BRCA</w:t>
            </w:r>
            <w:r>
              <w:rPr>
                <w:color w:val="auto"/>
              </w:rPr>
              <w:t xml:space="preserve"> status for access to olaparib under the Pharmaceutical Benefits Scheme (PBS).</w:t>
            </w:r>
          </w:p>
          <w:p w14:paraId="1A8DB79F" w14:textId="77777777" w:rsidR="0036371B" w:rsidRDefault="0036371B" w:rsidP="00680EA5">
            <w:pPr>
              <w:pStyle w:val="NormalBeforeBullet"/>
              <w:rPr>
                <w:color w:val="auto"/>
              </w:rPr>
            </w:pPr>
            <w:r>
              <w:rPr>
                <w:color w:val="auto"/>
              </w:rPr>
              <w:t>Applicable once per primary tumour diagnosis</w:t>
            </w:r>
          </w:p>
        </w:tc>
      </w:tr>
      <w:tr w:rsidR="0036371B" w14:paraId="0E679446" w14:textId="77777777" w:rsidTr="00356588">
        <w:trPr>
          <w:trHeight w:val="310"/>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20ABB1" w14:textId="616EABBC" w:rsidR="0036371B" w:rsidRPr="0036371B" w:rsidRDefault="0036371B" w:rsidP="00680EA5">
            <w:pPr>
              <w:pStyle w:val="NormalBeforeBullet"/>
              <w:rPr>
                <w:color w:val="auto"/>
              </w:rPr>
            </w:pPr>
            <w:r w:rsidRPr="0036371B">
              <w:rPr>
                <w:color w:val="auto"/>
              </w:rPr>
              <w:t xml:space="preserve">Fee: </w:t>
            </w:r>
            <w:r w:rsidRPr="0036371B">
              <w:rPr>
                <w:b/>
                <w:bCs/>
                <w:color w:val="auto"/>
              </w:rPr>
              <w:t>$1,000</w:t>
            </w:r>
            <w:r w:rsidRPr="0036371B">
              <w:rPr>
                <w:color w:val="auto"/>
              </w:rPr>
              <w:t xml:space="preserve"> Benefit: 75% = </w:t>
            </w:r>
            <w:r w:rsidRPr="0036371B">
              <w:rPr>
                <w:b/>
                <w:bCs/>
                <w:color w:val="auto"/>
              </w:rPr>
              <w:t>$750.00</w:t>
            </w:r>
            <w:r w:rsidRPr="0036371B">
              <w:rPr>
                <w:color w:val="auto"/>
              </w:rPr>
              <w:t xml:space="preserve"> 85% = </w:t>
            </w:r>
            <w:r w:rsidRPr="0036371B">
              <w:rPr>
                <w:b/>
                <w:bCs/>
                <w:color w:val="auto"/>
              </w:rPr>
              <w:t>$</w:t>
            </w:r>
            <w:r w:rsidR="00680EA5">
              <w:rPr>
                <w:b/>
                <w:bCs/>
                <w:color w:val="auto"/>
              </w:rPr>
              <w:t>912.10</w:t>
            </w:r>
          </w:p>
        </w:tc>
      </w:tr>
      <w:tr w:rsidR="0036371B" w14:paraId="1761994F" w14:textId="77777777" w:rsidTr="00356588">
        <w:trPr>
          <w:trHeight w:val="374"/>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AFF548" w14:textId="77777777" w:rsidR="0036371B" w:rsidRPr="0036371B" w:rsidRDefault="0036371B" w:rsidP="00680EA5">
            <w:pPr>
              <w:pStyle w:val="NormalBeforeBullet"/>
              <w:jc w:val="right"/>
            </w:pPr>
            <w:r w:rsidRPr="0036371B">
              <w:rPr>
                <w:lang w:val="en-US"/>
              </w:rPr>
              <w:t>Category 6 – Pathology Services</w:t>
            </w:r>
          </w:p>
        </w:tc>
      </w:tr>
      <w:tr w:rsidR="0036371B" w14:paraId="7DCB5E51" w14:textId="77777777" w:rsidTr="00356588">
        <w:trPr>
          <w:trHeight w:val="1989"/>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43307C" w14:textId="5E590456" w:rsidR="0036371B" w:rsidRDefault="0036371B" w:rsidP="00680EA5">
            <w:pPr>
              <w:pStyle w:val="NormalBeforeBullet"/>
            </w:pPr>
            <w:r>
              <w:t xml:space="preserve">MBS item </w:t>
            </w:r>
            <w:r w:rsidRPr="002120E9">
              <w:t>YYYY</w:t>
            </w:r>
            <w:r w:rsidR="002120E9">
              <w:t xml:space="preserve"> </w:t>
            </w:r>
            <w:r>
              <w:t>Group P7 – Genetics</w:t>
            </w:r>
          </w:p>
          <w:p w14:paraId="2AA7D526" w14:textId="079D6EEB" w:rsidR="0036371B" w:rsidRDefault="0036371B" w:rsidP="00680EA5">
            <w:pPr>
              <w:pStyle w:val="NormalBeforeBullet"/>
            </w:pPr>
            <w:r>
              <w:t xml:space="preserve">Detection of germline </w:t>
            </w:r>
            <w:r>
              <w:rPr>
                <w:i/>
                <w:iCs/>
              </w:rPr>
              <w:t>BRCA1</w:t>
            </w:r>
            <w:r>
              <w:t xml:space="preserve"> or </w:t>
            </w:r>
            <w:r>
              <w:rPr>
                <w:i/>
                <w:iCs/>
              </w:rPr>
              <w:t>BRCA2</w:t>
            </w:r>
            <w:r>
              <w:t xml:space="preserve"> pathogenic or likely pathogenic gene variants, in a patient with metastatic castration-resistant prostate cancer, for whom testing of tumour tissue is not feasible, requested by a specialist or consultant physician, to determine eligibility for olaparib under the Pharmaceutical Benefits Scheme (PBS).</w:t>
            </w:r>
          </w:p>
          <w:p w14:paraId="03A8CCF4" w14:textId="77777777" w:rsidR="0036371B" w:rsidRDefault="0036371B" w:rsidP="00680EA5">
            <w:pPr>
              <w:pStyle w:val="NormalBeforeBullet"/>
            </w:pPr>
            <w:r>
              <w:t>Applicable once per lifetime</w:t>
            </w:r>
          </w:p>
        </w:tc>
      </w:tr>
      <w:tr w:rsidR="0036371B" w14:paraId="36413D34" w14:textId="77777777" w:rsidTr="00356588">
        <w:trPr>
          <w:trHeight w:val="310"/>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EE33AC" w14:textId="6DBF2C07" w:rsidR="0036371B" w:rsidRPr="0036371B" w:rsidRDefault="0036371B" w:rsidP="00680EA5">
            <w:pPr>
              <w:pStyle w:val="NormalBeforeBullet"/>
              <w:rPr>
                <w:color w:val="auto"/>
              </w:rPr>
            </w:pPr>
            <w:r w:rsidRPr="0036371B">
              <w:rPr>
                <w:color w:val="auto"/>
              </w:rPr>
              <w:t xml:space="preserve">Fee: </w:t>
            </w:r>
            <w:r w:rsidRPr="0036371B">
              <w:rPr>
                <w:b/>
                <w:bCs/>
                <w:color w:val="auto"/>
              </w:rPr>
              <w:t>$1,000.00</w:t>
            </w:r>
            <w:r w:rsidRPr="0036371B">
              <w:rPr>
                <w:color w:val="auto"/>
              </w:rPr>
              <w:t xml:space="preserve"> Benefit: 75% = </w:t>
            </w:r>
            <w:r w:rsidRPr="0036371B">
              <w:rPr>
                <w:b/>
                <w:bCs/>
                <w:color w:val="auto"/>
              </w:rPr>
              <w:t>$750.00</w:t>
            </w:r>
            <w:r w:rsidRPr="0036371B">
              <w:rPr>
                <w:color w:val="auto"/>
              </w:rPr>
              <w:t xml:space="preserve"> 85% = </w:t>
            </w:r>
            <w:r w:rsidRPr="0036371B">
              <w:rPr>
                <w:b/>
                <w:bCs/>
                <w:color w:val="auto"/>
              </w:rPr>
              <w:t>$</w:t>
            </w:r>
            <w:r w:rsidR="00680EA5">
              <w:rPr>
                <w:b/>
                <w:bCs/>
                <w:color w:val="auto"/>
              </w:rPr>
              <w:t>912.10</w:t>
            </w:r>
          </w:p>
        </w:tc>
      </w:tr>
      <w:tr w:rsidR="0036371B" w14:paraId="4AE6BD78" w14:textId="77777777" w:rsidTr="00356588">
        <w:trPr>
          <w:trHeight w:val="1452"/>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D5C722" w14:textId="77777777" w:rsidR="0036371B" w:rsidRPr="0036371B" w:rsidRDefault="0036371B" w:rsidP="00680EA5">
            <w:pPr>
              <w:pStyle w:val="NormalBeforeBullet"/>
            </w:pPr>
            <w:r w:rsidRPr="0036371B">
              <w:t>Explanatory notes</w:t>
            </w:r>
          </w:p>
          <w:p w14:paraId="47455BFC" w14:textId="24E0EB59" w:rsidR="0036371B" w:rsidRDefault="0036371B" w:rsidP="00680EA5">
            <w:pPr>
              <w:pStyle w:val="NormalBeforeBullet"/>
            </w:pPr>
            <w:r>
              <w:t xml:space="preserve">Patients who are found to have a pathogenic or likely pathogenic variant in </w:t>
            </w:r>
            <w:r>
              <w:rPr>
                <w:i/>
                <w:iCs/>
              </w:rPr>
              <w:t>BRCA1</w:t>
            </w:r>
            <w:r>
              <w:t xml:space="preserve"> or </w:t>
            </w:r>
            <w:r>
              <w:rPr>
                <w:i/>
                <w:iCs/>
              </w:rPr>
              <w:t>BRCA2</w:t>
            </w:r>
            <w:r>
              <w:t xml:space="preserve"> should be referred for post-test genetic counselling as there may be implications for other family members. Appropriate genetic counselling should be provided to the patient either by the specialist treating practitioner, a genetic counselling service or clinical geneticist.</w:t>
            </w:r>
          </w:p>
        </w:tc>
      </w:tr>
    </w:tbl>
    <w:p w14:paraId="09CB9803" w14:textId="65E651DE" w:rsidR="00E53201" w:rsidRDefault="00E53201" w:rsidP="00E53201"/>
    <w:tbl>
      <w:tblPr>
        <w:tblStyle w:val="TableGrid"/>
        <w:tblW w:w="0" w:type="auto"/>
        <w:tblLook w:val="04A0" w:firstRow="1" w:lastRow="0" w:firstColumn="1" w:lastColumn="0" w:noHBand="0" w:noVBand="1"/>
        <w:tblDescription w:val="Consumer summary of MSAC consideration"/>
      </w:tblPr>
      <w:tblGrid>
        <w:gridCol w:w="9016"/>
      </w:tblGrid>
      <w:tr w:rsidR="00AD7F97" w14:paraId="1B7607B0" w14:textId="77777777" w:rsidTr="00AD7F97">
        <w:trPr>
          <w:tblHeader/>
        </w:trPr>
        <w:tc>
          <w:tcPr>
            <w:tcW w:w="9016" w:type="dxa"/>
          </w:tcPr>
          <w:p w14:paraId="022D35CF" w14:textId="779A3453" w:rsidR="00AD7F97" w:rsidRPr="00AD7F97" w:rsidRDefault="00AD7F97" w:rsidP="00AD7F97">
            <w:pPr>
              <w:spacing w:before="120" w:after="120"/>
              <w:rPr>
                <w:rFonts w:ascii="Times New Roman" w:hAnsi="Times New Roman" w:cs="Times New Roman"/>
                <w:b/>
                <w:bCs/>
              </w:rPr>
            </w:pPr>
            <w:r w:rsidRPr="00AD7F97">
              <w:rPr>
                <w:rFonts w:ascii="Times New Roman" w:hAnsi="Times New Roman" w:cs="Times New Roman"/>
                <w:b/>
                <w:bCs/>
              </w:rPr>
              <w:t>Consumer summary</w:t>
            </w:r>
          </w:p>
        </w:tc>
      </w:tr>
      <w:tr w:rsidR="00AD7F97" w14:paraId="354CBF44" w14:textId="77777777" w:rsidTr="00AD7F97">
        <w:tc>
          <w:tcPr>
            <w:tcW w:w="9016" w:type="dxa"/>
          </w:tcPr>
          <w:p w14:paraId="1AB9B894" w14:textId="77777777" w:rsidR="00AD7F97" w:rsidRPr="00AD7F97" w:rsidRDefault="00AD7F97" w:rsidP="00AD7F97">
            <w:pPr>
              <w:spacing w:before="120"/>
              <w:rPr>
                <w:rFonts w:ascii="Times New Roman" w:hAnsi="Times New Roman" w:cs="Times New Roman"/>
              </w:rPr>
            </w:pPr>
            <w:r w:rsidRPr="00AD7F97">
              <w:rPr>
                <w:rFonts w:ascii="Times New Roman" w:hAnsi="Times New Roman" w:cs="Times New Roman"/>
              </w:rPr>
              <w:t xml:space="preserve">This application was from AstraZeneca Pty Ltd for listing genetic testing for </w:t>
            </w:r>
            <w:r w:rsidRPr="00B045A8">
              <w:rPr>
                <w:rFonts w:ascii="Times New Roman" w:hAnsi="Times New Roman" w:cs="Times New Roman"/>
                <w:i/>
                <w:iCs/>
              </w:rPr>
              <w:t>BRCA1/2</w:t>
            </w:r>
            <w:r w:rsidRPr="00AD7F97">
              <w:rPr>
                <w:rFonts w:ascii="Times New Roman" w:hAnsi="Times New Roman" w:cs="Times New Roman"/>
              </w:rPr>
              <w:t xml:space="preserve"> pathogenic gene variants on the Medicare Benefits Schedule (MBS) for people with metastatic castration-resistant prostate cancer who have been already treated with hormone treatment. If the genetic test result is positive, the person could then be eligible to receive a medicine called olaparib on the Pharmaceutical Benefits Scheme (PBS). Olaparib has been shown to improve survival in people with this type of prostate cancer and who have </w:t>
            </w:r>
            <w:r w:rsidRPr="00B045A8">
              <w:rPr>
                <w:rFonts w:ascii="Times New Roman" w:hAnsi="Times New Roman" w:cs="Times New Roman"/>
                <w:i/>
                <w:iCs/>
              </w:rPr>
              <w:t>BRCA1/2</w:t>
            </w:r>
            <w:r w:rsidRPr="00AD7F97">
              <w:rPr>
                <w:rFonts w:ascii="Times New Roman" w:hAnsi="Times New Roman" w:cs="Times New Roman"/>
              </w:rPr>
              <w:t xml:space="preserve"> variants.</w:t>
            </w:r>
          </w:p>
          <w:p w14:paraId="61EAD869" w14:textId="77777777" w:rsidR="00AD7F97" w:rsidRPr="00AD7F97" w:rsidRDefault="00AD7F97" w:rsidP="00AD7F97">
            <w:pPr>
              <w:spacing w:before="240"/>
              <w:rPr>
                <w:rFonts w:ascii="Times New Roman" w:hAnsi="Times New Roman" w:cs="Times New Roman"/>
              </w:rPr>
            </w:pPr>
            <w:r w:rsidRPr="00AD7F97">
              <w:rPr>
                <w:rFonts w:ascii="Times New Roman" w:hAnsi="Times New Roman" w:cs="Times New Roman"/>
              </w:rPr>
              <w:t xml:space="preserve">Metastatic castration-resistant prostate cancer is prostate cancer that has spread to other areas of the body and is not responding to hormone therapy. Genetic testing involves sending a piece of the tumour to a laboratory for </w:t>
            </w:r>
            <w:r w:rsidRPr="00B045A8">
              <w:rPr>
                <w:rFonts w:ascii="Times New Roman" w:hAnsi="Times New Roman" w:cs="Times New Roman"/>
                <w:i/>
                <w:iCs/>
              </w:rPr>
              <w:t>BRCA1/2</w:t>
            </w:r>
            <w:r w:rsidRPr="00AD7F97">
              <w:rPr>
                <w:rFonts w:ascii="Times New Roman" w:hAnsi="Times New Roman" w:cs="Times New Roman"/>
              </w:rPr>
              <w:t xml:space="preserve"> testing. If the tumour is positive for a </w:t>
            </w:r>
            <w:r w:rsidRPr="00B045A8">
              <w:rPr>
                <w:rFonts w:ascii="Times New Roman" w:hAnsi="Times New Roman" w:cs="Times New Roman"/>
                <w:i/>
                <w:iCs/>
              </w:rPr>
              <w:t>BRCA1/2</w:t>
            </w:r>
            <w:r w:rsidRPr="00AD7F97">
              <w:rPr>
                <w:rFonts w:ascii="Times New Roman" w:hAnsi="Times New Roman" w:cs="Times New Roman"/>
              </w:rPr>
              <w:t xml:space="preserve"> pathogenic variant, the laboratory would also test to see if the patient had a germline (heritable) variant by doing the same test on a blood sample. Germline variants mean that the person’s family could also be affected. If the person has a germline </w:t>
            </w:r>
            <w:r w:rsidRPr="00B045A8">
              <w:rPr>
                <w:rFonts w:ascii="Times New Roman" w:hAnsi="Times New Roman" w:cs="Times New Roman"/>
                <w:i/>
                <w:iCs/>
              </w:rPr>
              <w:t>BRCA1/2</w:t>
            </w:r>
            <w:r w:rsidRPr="00AD7F97">
              <w:rPr>
                <w:rFonts w:ascii="Times New Roman" w:hAnsi="Times New Roman" w:cs="Times New Roman"/>
              </w:rPr>
              <w:t xml:space="preserve"> variant, their immediate family members could also be tested to see if they carry the same variant (this is called cascade testing).</w:t>
            </w:r>
          </w:p>
          <w:p w14:paraId="097D1B66" w14:textId="77777777" w:rsidR="00AD7F97" w:rsidRPr="00AD7F97" w:rsidRDefault="00AD7F97" w:rsidP="00AD7F97">
            <w:pPr>
              <w:spacing w:before="240"/>
              <w:rPr>
                <w:rFonts w:ascii="Times New Roman" w:hAnsi="Times New Roman" w:cs="Times New Roman"/>
              </w:rPr>
            </w:pPr>
            <w:r w:rsidRPr="00AD7F97">
              <w:rPr>
                <w:rFonts w:ascii="Times New Roman" w:hAnsi="Times New Roman" w:cs="Times New Roman"/>
              </w:rPr>
              <w:t xml:space="preserve">MSAC considered that testing people with this type of prostate cancer would accurately identify </w:t>
            </w:r>
            <w:r w:rsidRPr="00B045A8">
              <w:rPr>
                <w:rFonts w:ascii="Times New Roman" w:hAnsi="Times New Roman" w:cs="Times New Roman"/>
                <w:i/>
                <w:iCs/>
              </w:rPr>
              <w:t>BRCA1/2</w:t>
            </w:r>
            <w:r w:rsidRPr="00AD7F97">
              <w:rPr>
                <w:rFonts w:ascii="Times New Roman" w:hAnsi="Times New Roman" w:cs="Times New Roman"/>
              </w:rPr>
              <w:t xml:space="preserve"> variants and thus help determine eligibility for olaparib. In November </w:t>
            </w:r>
            <w:r w:rsidRPr="00AD7F97">
              <w:rPr>
                <w:rFonts w:ascii="Times New Roman" w:hAnsi="Times New Roman" w:cs="Times New Roman"/>
              </w:rPr>
              <w:lastRenderedPageBreak/>
              <w:t>2021, the Pharmaceutical Benefits Advisory Committee (PBAC) recommended listing olaparib on the PBS as requested.</w:t>
            </w:r>
          </w:p>
          <w:p w14:paraId="1F90D712" w14:textId="77777777" w:rsidR="00AD7F97" w:rsidRPr="00AD7F97" w:rsidRDefault="00AD7F97" w:rsidP="00AD7F97">
            <w:pPr>
              <w:spacing w:before="120" w:after="120"/>
              <w:rPr>
                <w:rFonts w:ascii="Times New Roman" w:hAnsi="Times New Roman" w:cs="Times New Roman"/>
                <w:b/>
                <w:bCs/>
              </w:rPr>
            </w:pPr>
            <w:r w:rsidRPr="00AD7F97">
              <w:rPr>
                <w:rFonts w:ascii="Times New Roman" w:hAnsi="Times New Roman" w:cs="Times New Roman"/>
                <w:b/>
                <w:bCs/>
              </w:rPr>
              <w:t>MSAC’s advice to the Commonwealth Minister for Health</w:t>
            </w:r>
          </w:p>
          <w:p w14:paraId="1A11BB57" w14:textId="12979E2A" w:rsidR="00AD7F97" w:rsidRDefault="00AD7F97" w:rsidP="00AD7F97">
            <w:pPr>
              <w:spacing w:after="120"/>
            </w:pPr>
            <w:r w:rsidRPr="00AD7F97">
              <w:rPr>
                <w:rFonts w:ascii="Times New Roman" w:hAnsi="Times New Roman" w:cs="Times New Roman"/>
              </w:rPr>
              <w:t xml:space="preserve">MSAC considered the test to be safe, </w:t>
            </w:r>
            <w:proofErr w:type="gramStart"/>
            <w:r w:rsidRPr="00AD7F97">
              <w:rPr>
                <w:rFonts w:ascii="Times New Roman" w:hAnsi="Times New Roman" w:cs="Times New Roman"/>
              </w:rPr>
              <w:t>effective</w:t>
            </w:r>
            <w:proofErr w:type="gramEnd"/>
            <w:r w:rsidRPr="00AD7F97">
              <w:rPr>
                <w:rFonts w:ascii="Times New Roman" w:hAnsi="Times New Roman" w:cs="Times New Roman"/>
              </w:rPr>
              <w:t xml:space="preserve"> and cost-effective, and supported the requested MBS listing for people with metastatic castration-resistant prostate cancer, to help find people who should access olaparib.</w:t>
            </w:r>
          </w:p>
        </w:tc>
      </w:tr>
    </w:tbl>
    <w:p w14:paraId="665998F8" w14:textId="35E756D2" w:rsidR="0053195F" w:rsidRDefault="0053195F" w:rsidP="0053195F">
      <w:pPr>
        <w:pStyle w:val="Heading1"/>
        <w:ind w:hanging="720"/>
      </w:pPr>
      <w:r w:rsidRPr="0053195F">
        <w:lastRenderedPageBreak/>
        <w:t>Summary of consideration and rationale for MSAC’s advice</w:t>
      </w:r>
      <w:bookmarkEnd w:id="1"/>
    </w:p>
    <w:p w14:paraId="349105BF" w14:textId="54F3D99C" w:rsidR="00E53201" w:rsidRDefault="00E53201" w:rsidP="0069575E">
      <w:pPr>
        <w:pStyle w:val="BulletLast"/>
        <w:numPr>
          <w:ilvl w:val="0"/>
          <w:numId w:val="0"/>
        </w:numPr>
      </w:pPr>
      <w:r>
        <w:t>MSAC noted that this was a codependent application, from AstraZeneca,</w:t>
      </w:r>
      <w:r w:rsidR="0036371B">
        <w:t xml:space="preserve"> </w:t>
      </w:r>
      <w:r>
        <w:t xml:space="preserve">for the detection of </w:t>
      </w:r>
      <w:r>
        <w:rPr>
          <w:i/>
          <w:iCs/>
        </w:rPr>
        <w:t>BRCA1/2</w:t>
      </w:r>
      <w:r>
        <w:t xml:space="preserve"> variants to determine eligibility for treatment with olaparib of adult patients with metastatic castration-resistant prostate cancer (</w:t>
      </w:r>
      <w:proofErr w:type="spellStart"/>
      <w:r>
        <w:t>mCRPC</w:t>
      </w:r>
      <w:proofErr w:type="spellEnd"/>
      <w:r>
        <w:t>) and homologous recombination repair </w:t>
      </w:r>
      <w:r>
        <w:rPr>
          <w:rStyle w:val="Emphasis"/>
        </w:rPr>
        <w:t>BRCA1/2</w:t>
      </w:r>
      <w:r>
        <w:t xml:space="preserve"> gene variants (somatic and/or germline) who have progressed following a prior novel hormonal agent (NHA). MSAC noted that the Pharmaceutical Benefits Advisory Committee (PBAC) recommended olaparib for such patients at its November 2021 meeting.</w:t>
      </w:r>
    </w:p>
    <w:p w14:paraId="3A964DF9" w14:textId="362BD234" w:rsidR="00E53201" w:rsidRDefault="00E53201" w:rsidP="0069575E">
      <w:pPr>
        <w:pStyle w:val="BulletLast"/>
        <w:numPr>
          <w:ilvl w:val="0"/>
          <w:numId w:val="0"/>
        </w:numPr>
      </w:pPr>
      <w:r>
        <w:t xml:space="preserve">MSAC recalled that this submission was originally reviewed at its 81st meeting in </w:t>
      </w:r>
      <w:r w:rsidR="00AD7F97">
        <w:br/>
      </w:r>
      <w:r>
        <w:t xml:space="preserve">March–April 2021, when MSAC </w:t>
      </w:r>
      <w:r w:rsidR="00F703B4">
        <w:t xml:space="preserve">had </w:t>
      </w:r>
      <w:r>
        <w:t xml:space="preserve">determined that the testing was safe, </w:t>
      </w:r>
      <w:proofErr w:type="gramStart"/>
      <w:r>
        <w:t>effective</w:t>
      </w:r>
      <w:proofErr w:type="gramEnd"/>
      <w:r>
        <w:t xml:space="preserve"> and cost-effective. However, </w:t>
      </w:r>
      <w:r w:rsidR="00E500E8">
        <w:t>MSAC</w:t>
      </w:r>
      <w:r w:rsidR="00F703B4">
        <w:t xml:space="preserve"> had</w:t>
      </w:r>
      <w:r>
        <w:t xml:space="preserve"> deferred its decision and </w:t>
      </w:r>
      <w:r w:rsidR="00F703B4">
        <w:t xml:space="preserve">had </w:t>
      </w:r>
      <w:r w:rsidR="00E500E8">
        <w:t>advised</w:t>
      </w:r>
      <w:r>
        <w:t xml:space="preserve"> that it would rapidly reconsider the application if PBAC recommended olaparib for this group of patients.</w:t>
      </w:r>
    </w:p>
    <w:p w14:paraId="333A1E47" w14:textId="23805C25" w:rsidR="00E53201" w:rsidRDefault="00E53201" w:rsidP="0069575E">
      <w:pPr>
        <w:pStyle w:val="BulletLast"/>
        <w:numPr>
          <w:ilvl w:val="0"/>
          <w:numId w:val="0"/>
        </w:numPr>
      </w:pPr>
      <w:r>
        <w:t xml:space="preserve">MSAC </w:t>
      </w:r>
      <w:r w:rsidR="00E500E8">
        <w:t>considered</w:t>
      </w:r>
      <w:r>
        <w:t xml:space="preserve"> that there is </w:t>
      </w:r>
      <w:r w:rsidR="00F703B4">
        <w:t xml:space="preserve">a </w:t>
      </w:r>
      <w:r>
        <w:t xml:space="preserve">clinical need for this testing and treatment, as patients with metastatic prostate cancer who are resistant to hormone therapy and have a </w:t>
      </w:r>
      <w:r>
        <w:rPr>
          <w:i/>
          <w:iCs/>
        </w:rPr>
        <w:t>BRCA1/2</w:t>
      </w:r>
      <w:r>
        <w:t xml:space="preserve"> pathogenic or likely pathogenic variant clinically respond to olaparib.</w:t>
      </w:r>
    </w:p>
    <w:p w14:paraId="6D6F8333" w14:textId="08B6FC36" w:rsidR="000C6890" w:rsidRDefault="00E53201" w:rsidP="0069575E">
      <w:pPr>
        <w:pStyle w:val="BulletLast"/>
        <w:numPr>
          <w:ilvl w:val="0"/>
          <w:numId w:val="0"/>
        </w:numPr>
      </w:pPr>
      <w:r>
        <w:t xml:space="preserve">MSAC noted the proposed Medicare Benefits Schedule (MBS) item descriptor and fee. MSAC agreed with the </w:t>
      </w:r>
      <w:r w:rsidR="000B7201">
        <w:t xml:space="preserve">proposed </w:t>
      </w:r>
      <w:r>
        <w:t xml:space="preserve">additional text </w:t>
      </w:r>
      <w:r w:rsidR="00572EA7">
        <w:t>stating that</w:t>
      </w:r>
      <w:r w:rsidR="005366A6">
        <w:t xml:space="preserve"> </w:t>
      </w:r>
      <w:r w:rsidR="00572EA7">
        <w:t>the fee included both tumour (somatic) and germline testing where tumour testing</w:t>
      </w:r>
      <w:r w:rsidR="005366A6">
        <w:t xml:space="preserve"> </w:t>
      </w:r>
      <w:r w:rsidR="00572EA7">
        <w:t xml:space="preserve">had failed, and that laboratories should not be able to claim twice for </w:t>
      </w:r>
      <w:r w:rsidR="0069575E">
        <w:t>tumour</w:t>
      </w:r>
      <w:r w:rsidR="00572EA7">
        <w:t xml:space="preserve"> and germline</w:t>
      </w:r>
      <w:r w:rsidR="005366A6">
        <w:t xml:space="preserve"> </w:t>
      </w:r>
      <w:r w:rsidR="00572EA7">
        <w:t xml:space="preserve">testing </w:t>
      </w:r>
      <w:r>
        <w:t>if tumour testing fails.</w:t>
      </w:r>
      <w:r w:rsidR="000C6890" w:rsidRPr="000C6890">
        <w:t xml:space="preserve"> </w:t>
      </w:r>
      <w:r w:rsidR="000C6890">
        <w:t xml:space="preserve">MSAC noted that most of the cost of </w:t>
      </w:r>
      <w:r w:rsidR="000C6890" w:rsidRPr="009E649A">
        <w:rPr>
          <w:i/>
          <w:iCs/>
        </w:rPr>
        <w:t>BRCA1/2</w:t>
      </w:r>
      <w:r w:rsidR="000C6890">
        <w:t xml:space="preserve"> testing is for sequencing. If the DNA quality is poor from the FFPE extraction, laboratories should not sequence the sample and </w:t>
      </w:r>
      <w:r w:rsidR="00F703B4">
        <w:t xml:space="preserve">instead </w:t>
      </w:r>
      <w:r w:rsidR="000C6890">
        <w:t xml:space="preserve">request germline testing using a blood sample. Thus, failed somatic testing is not expected to increase the cost of testing </w:t>
      </w:r>
      <w:r w:rsidR="001D61FF">
        <w:t xml:space="preserve">to determine eligibility </w:t>
      </w:r>
      <w:r w:rsidR="000C6890">
        <w:t>for olaparib.</w:t>
      </w:r>
    </w:p>
    <w:p w14:paraId="30F468BE" w14:textId="26F4746B" w:rsidR="000C6890" w:rsidRDefault="00E53201" w:rsidP="000C6890">
      <w:pPr>
        <w:pStyle w:val="BulletLast"/>
        <w:numPr>
          <w:ilvl w:val="0"/>
          <w:numId w:val="0"/>
        </w:numPr>
      </w:pPr>
      <w:r>
        <w:t xml:space="preserve">MSAC noted that no amendment would be required for MBS item 73302. MSAC queried </w:t>
      </w:r>
      <w:r w:rsidR="000B7201">
        <w:t xml:space="preserve">both </w:t>
      </w:r>
      <w:r>
        <w:t xml:space="preserve">the </w:t>
      </w:r>
      <w:r w:rsidR="000B7201">
        <w:t xml:space="preserve">proposed </w:t>
      </w:r>
      <w:r>
        <w:t>fee of $1,200</w:t>
      </w:r>
      <w:r w:rsidR="000B7201">
        <w:t xml:space="preserve"> and</w:t>
      </w:r>
      <w:r>
        <w:t xml:space="preserve"> </w:t>
      </w:r>
      <w:r w:rsidR="00572EA7" w:rsidRPr="009B6877">
        <w:t xml:space="preserve">the current fee for germline and somatic </w:t>
      </w:r>
      <w:r w:rsidR="00572EA7" w:rsidRPr="00657A7B">
        <w:rPr>
          <w:i/>
          <w:iCs/>
        </w:rPr>
        <w:t>BRCA1/2</w:t>
      </w:r>
      <w:r w:rsidR="00572EA7" w:rsidRPr="009B6877">
        <w:t xml:space="preserve"> testing</w:t>
      </w:r>
      <w:r w:rsidR="000B7201">
        <w:t xml:space="preserve"> alone</w:t>
      </w:r>
      <w:r w:rsidR="00572EA7" w:rsidRPr="009B6877">
        <w:t>,</w:t>
      </w:r>
      <w:r w:rsidR="00572EA7">
        <w:t xml:space="preserve"> </w:t>
      </w:r>
      <w:r>
        <w:t xml:space="preserve">noting that </w:t>
      </w:r>
      <w:r w:rsidR="000B7201">
        <w:t>the</w:t>
      </w:r>
      <w:r>
        <w:t xml:space="preserve"> fee for </w:t>
      </w:r>
      <w:r w:rsidR="00572EA7">
        <w:rPr>
          <w:i/>
          <w:iCs/>
        </w:rPr>
        <w:t xml:space="preserve">BRCA1/2 </w:t>
      </w:r>
      <w:r w:rsidR="00572EA7" w:rsidRPr="00657A7B">
        <w:t xml:space="preserve">testing </w:t>
      </w:r>
      <w:r w:rsidR="000B7201">
        <w:t xml:space="preserve">when included </w:t>
      </w:r>
      <w:r w:rsidR="00572EA7" w:rsidRPr="00657A7B">
        <w:t xml:space="preserve">as part of </w:t>
      </w:r>
      <w:r w:rsidR="000B7201">
        <w:t xml:space="preserve">larger </w:t>
      </w:r>
      <w:r>
        <w:t>panel testing w</w:t>
      </w:r>
      <w:r w:rsidR="000B7201">
        <w:t>as</w:t>
      </w:r>
      <w:r>
        <w:t xml:space="preserve"> also $1,200, making the fee for </w:t>
      </w:r>
      <w:r>
        <w:rPr>
          <w:i/>
          <w:iCs/>
        </w:rPr>
        <w:t>BRCA1/2</w:t>
      </w:r>
      <w:r>
        <w:t xml:space="preserve"> testing </w:t>
      </w:r>
      <w:r w:rsidR="00572EA7">
        <w:t xml:space="preserve">alone </w:t>
      </w:r>
      <w:r>
        <w:t xml:space="preserve">appear to be high. MSAC considered that </w:t>
      </w:r>
      <w:r w:rsidR="005366A6">
        <w:t xml:space="preserve">the </w:t>
      </w:r>
      <w:r>
        <w:rPr>
          <w:i/>
          <w:iCs/>
        </w:rPr>
        <w:t>BRCA1/2</w:t>
      </w:r>
      <w:r>
        <w:t xml:space="preserve"> </w:t>
      </w:r>
      <w:r w:rsidR="005366A6">
        <w:t xml:space="preserve">genes </w:t>
      </w:r>
      <w:r>
        <w:t>are very large and complex to sequence</w:t>
      </w:r>
      <w:r w:rsidR="009B6877">
        <w:t xml:space="preserve"> and that the other genes sequenced </w:t>
      </w:r>
      <w:r w:rsidR="005366A6">
        <w:t xml:space="preserve">in panels </w:t>
      </w:r>
      <w:r w:rsidR="009B6877">
        <w:t xml:space="preserve">alongside </w:t>
      </w:r>
      <w:r w:rsidR="009B6877" w:rsidRPr="00657A7B">
        <w:rPr>
          <w:i/>
          <w:iCs/>
        </w:rPr>
        <w:t>BRCA1/2</w:t>
      </w:r>
      <w:r w:rsidR="009B6877">
        <w:t xml:space="preserve"> are </w:t>
      </w:r>
      <w:r w:rsidR="005366A6">
        <w:t xml:space="preserve">generally </w:t>
      </w:r>
      <w:r w:rsidR="009B6877">
        <w:t xml:space="preserve">smaller and less complex. MSAC advised </w:t>
      </w:r>
      <w:r>
        <w:t xml:space="preserve">the Department </w:t>
      </w:r>
      <w:proofErr w:type="gramStart"/>
      <w:r>
        <w:t>consider</w:t>
      </w:r>
      <w:proofErr w:type="gramEnd"/>
      <w:r>
        <w:t xml:space="preserve"> reducing the fee to $1,000</w:t>
      </w:r>
      <w:r w:rsidR="00572EA7">
        <w:t xml:space="preserve"> noting that the cost of sequencing had decreased since the $1,200 fee was established.</w:t>
      </w:r>
      <w:r>
        <w:t xml:space="preserve"> </w:t>
      </w:r>
      <w:r w:rsidRPr="005366A6">
        <w:t>MSAC</w:t>
      </w:r>
      <w:r>
        <w:t xml:space="preserve"> noted that other </w:t>
      </w:r>
      <w:r>
        <w:rPr>
          <w:i/>
          <w:iCs/>
        </w:rPr>
        <w:t>BRCA1/2</w:t>
      </w:r>
      <w:r>
        <w:t xml:space="preserve"> testing item</w:t>
      </w:r>
      <w:r w:rsidR="006E0C11">
        <w:t>s</w:t>
      </w:r>
      <w:r>
        <w:t xml:space="preserve"> for olaparib access (MBS item 73295) would </w:t>
      </w:r>
      <w:r w:rsidR="0069575E">
        <w:t xml:space="preserve">also </w:t>
      </w:r>
      <w:r>
        <w:t xml:space="preserve">have to be reviewed, to ensure consistency among fees. MBS item 73296 is testing for </w:t>
      </w:r>
      <w:r>
        <w:rPr>
          <w:i/>
          <w:iCs/>
        </w:rPr>
        <w:t>BRCA1/2</w:t>
      </w:r>
      <w:r>
        <w:t xml:space="preserve"> cancer predisposition, not access to olaparib, and MSAC recommended that this fee can remain at $1,200</w:t>
      </w:r>
      <w:r w:rsidR="009B6877">
        <w:t xml:space="preserve"> as it requires testing of at least three genes</w:t>
      </w:r>
      <w:r>
        <w:t xml:space="preserve">. The Department agreed to review all </w:t>
      </w:r>
      <w:r>
        <w:rPr>
          <w:i/>
          <w:iCs/>
        </w:rPr>
        <w:t>BRCA1/2</w:t>
      </w:r>
      <w:r>
        <w:t xml:space="preserve"> testing fees.</w:t>
      </w:r>
    </w:p>
    <w:p w14:paraId="2A957E86" w14:textId="0B2302F8" w:rsidR="00533604" w:rsidRDefault="00533604" w:rsidP="00533604">
      <w:pPr>
        <w:pStyle w:val="BulletLast"/>
        <w:numPr>
          <w:ilvl w:val="0"/>
          <w:numId w:val="0"/>
        </w:numPr>
      </w:pPr>
      <w:r>
        <w:lastRenderedPageBreak/>
        <w:t>MSAC noted the new concordance data</w:t>
      </w:r>
      <w:r w:rsidR="0069575E">
        <w:t>,</w:t>
      </w:r>
      <w:r>
        <w:t xml:space="preserve"> which showed there was high concordance (100%)</w:t>
      </w:r>
      <w:r w:rsidR="00FA561F">
        <w:t xml:space="preserve"> </w:t>
      </w:r>
      <w:r>
        <w:t xml:space="preserve">between the </w:t>
      </w:r>
      <w:proofErr w:type="spellStart"/>
      <w:r w:rsidRPr="00533604">
        <w:t>FoundationOne®CDx</w:t>
      </w:r>
      <w:proofErr w:type="spellEnd"/>
      <w:r w:rsidRPr="00533604">
        <w:t xml:space="preserve"> (F1CDx)</w:t>
      </w:r>
      <w:r>
        <w:t xml:space="preserve"> test used in the </w:t>
      </w:r>
      <w:proofErr w:type="spellStart"/>
      <w:r>
        <w:t>PROfound</w:t>
      </w:r>
      <w:proofErr w:type="spellEnd"/>
      <w:r>
        <w:t xml:space="preserve"> trial and the </w:t>
      </w:r>
      <w:proofErr w:type="spellStart"/>
      <w:r w:rsidRPr="00533604">
        <w:t>QIASeq</w:t>
      </w:r>
      <w:proofErr w:type="spellEnd"/>
      <w:r w:rsidRPr="00533604">
        <w:t xml:space="preserve"> Targeted DNA Panel sequencing </w:t>
      </w:r>
      <w:r>
        <w:t xml:space="preserve">test </w:t>
      </w:r>
      <w:r w:rsidRPr="00533604">
        <w:t xml:space="preserve">offered by </w:t>
      </w:r>
      <w:r>
        <w:t>an Australian pathology provider</w:t>
      </w:r>
      <w:r w:rsidRPr="00533604">
        <w:t>.</w:t>
      </w:r>
    </w:p>
    <w:p w14:paraId="5180DE89" w14:textId="0C356BCF" w:rsidR="00E53201" w:rsidRDefault="00E53201" w:rsidP="0069575E">
      <w:pPr>
        <w:pStyle w:val="BulletLast"/>
        <w:numPr>
          <w:ilvl w:val="0"/>
          <w:numId w:val="0"/>
        </w:numPr>
      </w:pPr>
      <w:r>
        <w:t>MSAC noted that data</w:t>
      </w:r>
      <w:r w:rsidR="009B6877">
        <w:t xml:space="preserve"> from the key clinical trial (</w:t>
      </w:r>
      <w:proofErr w:type="spellStart"/>
      <w:r w:rsidR="009B6877">
        <w:t>PROfound</w:t>
      </w:r>
      <w:proofErr w:type="spellEnd"/>
      <w:r w:rsidR="009B6877">
        <w:t xml:space="preserve">) reported </w:t>
      </w:r>
      <w:r>
        <w:t>tumour testing may fail</w:t>
      </w:r>
      <w:r w:rsidR="009B6877">
        <w:t xml:space="preserve"> in approximately 31% of patients</w:t>
      </w:r>
      <w:r>
        <w:t>, due to poor tissue sample quality</w:t>
      </w:r>
      <w:r w:rsidR="009B6877">
        <w:t xml:space="preserve"> and other factors.</w:t>
      </w:r>
      <w:r>
        <w:t xml:space="preserve"> </w:t>
      </w:r>
      <w:r w:rsidR="009B6877">
        <w:t xml:space="preserve">Patients who cannot have tumour testing can have </w:t>
      </w:r>
      <w:r>
        <w:t xml:space="preserve">blood </w:t>
      </w:r>
      <w:r w:rsidR="009B6877">
        <w:t xml:space="preserve">testing for </w:t>
      </w:r>
      <w:r>
        <w:t xml:space="preserve">germline </w:t>
      </w:r>
      <w:r w:rsidR="009B6877">
        <w:t>(heritable) variants</w:t>
      </w:r>
      <w:r w:rsidR="008079DD">
        <w:t xml:space="preserve">. However, approximately half of </w:t>
      </w:r>
      <w:r w:rsidR="008079DD" w:rsidRPr="00657A7B">
        <w:rPr>
          <w:i/>
          <w:iCs/>
        </w:rPr>
        <w:t>BRCA1/2</w:t>
      </w:r>
      <w:r w:rsidR="008079DD">
        <w:t xml:space="preserve"> variants are somatic only variants and will not be detected by germline testing. This </w:t>
      </w:r>
      <w:r>
        <w:t xml:space="preserve">reduces the </w:t>
      </w:r>
      <w:r w:rsidR="008079DD">
        <w:t xml:space="preserve">effective </w:t>
      </w:r>
      <w:r>
        <w:t>test sensitivity to 76%</w:t>
      </w:r>
      <w:r w:rsidR="008079DD">
        <w:t xml:space="preserve"> because </w:t>
      </w:r>
      <w:r w:rsidR="00FA561F">
        <w:t xml:space="preserve">germline </w:t>
      </w:r>
      <w:r w:rsidR="008079DD">
        <w:t xml:space="preserve">testing will miss patients who are tumour-positive but germline-negative for </w:t>
      </w:r>
      <w:r w:rsidR="008079DD" w:rsidRPr="008079DD">
        <w:rPr>
          <w:i/>
          <w:iCs/>
        </w:rPr>
        <w:t>BRCA1/2</w:t>
      </w:r>
      <w:r w:rsidR="008079DD">
        <w:t xml:space="preserve">. </w:t>
      </w:r>
      <w:r w:rsidR="006227F7">
        <w:t xml:space="preserve">The pre-MSAC response contended that the test sensitivity (and specificity) should be calculated based on successful samples. The pre-MSAC response highlighted that the local test returned a result in 20 of 21 </w:t>
      </w:r>
      <w:r w:rsidR="000703FB">
        <w:t xml:space="preserve">(95%) </w:t>
      </w:r>
      <w:r w:rsidR="006227F7">
        <w:t>samples compared with 16</w:t>
      </w:r>
      <w:r w:rsidR="000703FB">
        <w:t xml:space="preserve"> of 21 (76%) for the </w:t>
      </w:r>
      <w:r w:rsidR="000703FB" w:rsidRPr="00533604">
        <w:t>F1CDx</w:t>
      </w:r>
      <w:r w:rsidR="000703FB">
        <w:t xml:space="preserve"> test. The pre-MSAC response claimed that the </w:t>
      </w:r>
      <w:r w:rsidR="000703FB" w:rsidRPr="000703FB">
        <w:t>F1CDx test</w:t>
      </w:r>
      <w:r w:rsidR="000703FB">
        <w:t xml:space="preserve"> </w:t>
      </w:r>
      <w:r w:rsidR="000703FB" w:rsidRPr="000703FB">
        <w:t xml:space="preserve">has very strict and unusually high tumour tissue area, section number and cellularity metrics for the assay which preclude </w:t>
      </w:r>
      <w:proofErr w:type="gramStart"/>
      <w:r w:rsidR="000703FB" w:rsidRPr="000703FB">
        <w:t>a large number of</w:t>
      </w:r>
      <w:proofErr w:type="gramEnd"/>
      <w:r w:rsidR="000703FB" w:rsidRPr="000703FB">
        <w:t xml:space="preserve"> patient samples from testing. Therefore, the failure rate in Australian clinical practice will likely be lower than what was observed in the trial.</w:t>
      </w:r>
      <w:r w:rsidR="000703FB">
        <w:t xml:space="preserve"> MSAC accepted </w:t>
      </w:r>
      <w:r w:rsidR="00B43ADC">
        <w:t>th</w:t>
      </w:r>
      <w:r w:rsidR="000703FB">
        <w:t>at the failure rate in Australian clinical practice will likely be much lower than what was observed in the trial.</w:t>
      </w:r>
    </w:p>
    <w:p w14:paraId="2F2078F3" w14:textId="59358C41" w:rsidR="00E53201" w:rsidRDefault="00E53201" w:rsidP="0069575E">
      <w:pPr>
        <w:spacing w:after="240"/>
      </w:pPr>
      <w:r>
        <w:t xml:space="preserve">MSAC noted that clinicians advised that re-biopsy is not </w:t>
      </w:r>
      <w:r w:rsidR="0001687D">
        <w:t>appropriate</w:t>
      </w:r>
      <w:r>
        <w:t xml:space="preserve"> for patients with </w:t>
      </w:r>
      <w:proofErr w:type="spellStart"/>
      <w:r>
        <w:t>mCRPC</w:t>
      </w:r>
      <w:proofErr w:type="spellEnd"/>
      <w:r>
        <w:t xml:space="preserve">. Re-biopsy at a stage of late treatment is invasive and not practicable at the </w:t>
      </w:r>
      <w:proofErr w:type="spellStart"/>
      <w:r>
        <w:t>mCRPC</w:t>
      </w:r>
      <w:proofErr w:type="spellEnd"/>
      <w:r>
        <w:t xml:space="preserve"> stage of the patient journey. MSAC also noted that newer technologies allowed improved yield from formalin-fixed, paraffin-embedded (FFPE) tissue, increasing the success rates of extracting high-quality DNA from such samples. MSAC was satisfied there was little concern </w:t>
      </w:r>
      <w:r w:rsidR="0043016F">
        <w:t xml:space="preserve">that the availability of an MBS item number would result in </w:t>
      </w:r>
      <w:r w:rsidR="00533604">
        <w:t>increased re-biopsy</w:t>
      </w:r>
      <w:r w:rsidR="0043016F">
        <w:t xml:space="preserve"> rates</w:t>
      </w:r>
      <w:r w:rsidR="00533604">
        <w:t>.</w:t>
      </w:r>
    </w:p>
    <w:p w14:paraId="548E9F99" w14:textId="32E3F294" w:rsidR="00E53201" w:rsidRDefault="00E53201" w:rsidP="0069575E">
      <w:pPr>
        <w:spacing w:after="240"/>
      </w:pPr>
      <w:r>
        <w:t xml:space="preserve">MSAC noted </w:t>
      </w:r>
      <w:r w:rsidR="0001687D">
        <w:t xml:space="preserve">the </w:t>
      </w:r>
      <w:r>
        <w:t xml:space="preserve">resubmission included a </w:t>
      </w:r>
      <w:r w:rsidRPr="5E431A3F">
        <w:rPr>
          <w:rFonts w:eastAsia="Calibri" w:cs="Arial"/>
          <w:lang w:eastAsia="en-US"/>
        </w:rPr>
        <w:t xml:space="preserve">new stepped economic evaluation based on the </w:t>
      </w:r>
      <w:proofErr w:type="spellStart"/>
      <w:r w:rsidRPr="5E431A3F">
        <w:rPr>
          <w:rFonts w:eastAsia="Calibri" w:cs="Arial"/>
          <w:lang w:eastAsia="en-US"/>
        </w:rPr>
        <w:t>PROfound</w:t>
      </w:r>
      <w:proofErr w:type="spellEnd"/>
      <w:r w:rsidRPr="5E431A3F">
        <w:rPr>
          <w:rFonts w:eastAsia="Calibri" w:cs="Arial"/>
          <w:lang w:eastAsia="en-US"/>
        </w:rPr>
        <w:t xml:space="preserve"> trial.</w:t>
      </w:r>
      <w:r>
        <w:t xml:space="preserve"> The revised economic model assumed 100% test sensitivity and did not include the cost of cascade testing. The incremental cost-effectiveness ratio (ICER) increased from </w:t>
      </w:r>
      <w:r w:rsidR="00A143D4">
        <w:t>$55,000 to &lt; $</w:t>
      </w:r>
      <w:proofErr w:type="gramStart"/>
      <w:r w:rsidR="00A143D4">
        <w:t xml:space="preserve">75,000 </w:t>
      </w:r>
      <w:r>
        <w:t xml:space="preserve"> to</w:t>
      </w:r>
      <w:proofErr w:type="gramEnd"/>
      <w:r>
        <w:t xml:space="preserve"> </w:t>
      </w:r>
      <w:r w:rsidR="00A143D4">
        <w:t xml:space="preserve">$55,000 to &lt; $75,000 </w:t>
      </w:r>
      <w:r>
        <w:t xml:space="preserve">when test sensitivity is decreased to 76% and the costs of cascade testing are included, which MSAC accepted. MSAC noted the updated sensitivity analysis which showed that if genetic testing is omitted and 9.7% (prevalence of </w:t>
      </w:r>
      <w:r w:rsidRPr="5E431A3F">
        <w:rPr>
          <w:i/>
          <w:iCs/>
        </w:rPr>
        <w:t>BRCA1/2</w:t>
      </w:r>
      <w:r>
        <w:t xml:space="preserve"> pathogenic variants) of the patients are randomly allocated olaparib, the ICER increases to </w:t>
      </w:r>
      <w:r w:rsidR="00A143D4">
        <w:t xml:space="preserve">$155,000 to &lt; $255,000 </w:t>
      </w:r>
      <w:r>
        <w:t xml:space="preserve">from the base case of </w:t>
      </w:r>
      <w:r w:rsidR="00A143D4">
        <w:t>$55,000 to &lt; $</w:t>
      </w:r>
      <w:proofErr w:type="gramStart"/>
      <w:r w:rsidR="00A143D4">
        <w:t xml:space="preserve">75,000 </w:t>
      </w:r>
      <w:r>
        <w:t>.</w:t>
      </w:r>
      <w:proofErr w:type="gramEnd"/>
      <w:r>
        <w:t xml:space="preserve"> </w:t>
      </w:r>
      <w:r w:rsidR="0098735F">
        <w:t xml:space="preserve">MSAC considered this supported the value proposition of </w:t>
      </w:r>
      <w:r w:rsidR="000B7201">
        <w:t xml:space="preserve">the requested </w:t>
      </w:r>
      <w:r w:rsidR="0098735F">
        <w:t xml:space="preserve">codependent testing. </w:t>
      </w:r>
      <w:r>
        <w:t xml:space="preserve">MSAC noted that if 11% prevalence is used as suggested by the </w:t>
      </w:r>
      <w:r w:rsidR="005D6218">
        <w:t>minor overview</w:t>
      </w:r>
      <w:r>
        <w:t xml:space="preserve">, the ICER decreases to </w:t>
      </w:r>
      <w:r w:rsidR="00A143D4">
        <w:t>$55,000 to &lt; $</w:t>
      </w:r>
      <w:proofErr w:type="gramStart"/>
      <w:r w:rsidR="00A143D4">
        <w:t xml:space="preserve">75,000 </w:t>
      </w:r>
      <w:r>
        <w:t>.</w:t>
      </w:r>
      <w:proofErr w:type="gramEnd"/>
    </w:p>
    <w:p w14:paraId="1694D6DA" w14:textId="45F5F2FC" w:rsidR="0069575E" w:rsidRDefault="00E53201" w:rsidP="0098735F">
      <w:pPr>
        <w:pStyle w:val="NormalBeforeBullet"/>
        <w:spacing w:after="0"/>
      </w:pPr>
      <w:r>
        <w:t xml:space="preserve">MSAC noted the revised financial </w:t>
      </w:r>
      <w:r w:rsidR="00B24B67">
        <w:t>estimates</w:t>
      </w:r>
      <w:r>
        <w:t>, which now include:</w:t>
      </w:r>
    </w:p>
    <w:p w14:paraId="23B0847E" w14:textId="02D0FB27" w:rsidR="0001687D" w:rsidRDefault="0001687D" w:rsidP="00B712D8">
      <w:pPr>
        <w:pStyle w:val="ListParagraph"/>
        <w:numPr>
          <w:ilvl w:val="0"/>
          <w:numId w:val="17"/>
        </w:numPr>
      </w:pPr>
      <w:bookmarkStart w:id="2" w:name="_Hlk90651140"/>
      <w:r>
        <w:rPr>
          <w:iCs/>
          <w:szCs w:val="24"/>
        </w:rPr>
        <w:t>u</w:t>
      </w:r>
      <w:r w:rsidR="00B24B67" w:rsidRPr="0069575E">
        <w:rPr>
          <w:iCs/>
          <w:szCs w:val="24"/>
        </w:rPr>
        <w:t>pdated</w:t>
      </w:r>
      <w:r w:rsidR="00B24B67">
        <w:t xml:space="preserve"> eligible </w:t>
      </w:r>
      <w:r w:rsidR="00B24B67" w:rsidRPr="00B712D8">
        <w:rPr>
          <w:iCs/>
          <w:szCs w:val="24"/>
        </w:rPr>
        <w:t>population</w:t>
      </w:r>
      <w:r w:rsidR="00B24B67">
        <w:t xml:space="preserve"> by </w:t>
      </w:r>
      <w:r w:rsidR="00FA561F">
        <w:t>using an incidence approach</w:t>
      </w:r>
    </w:p>
    <w:p w14:paraId="7CFD7CC6" w14:textId="77777777" w:rsidR="0001687D" w:rsidRDefault="00E53201" w:rsidP="00B712D8">
      <w:pPr>
        <w:pStyle w:val="ListParagraph"/>
        <w:numPr>
          <w:ilvl w:val="0"/>
          <w:numId w:val="17"/>
        </w:numPr>
      </w:pPr>
      <w:r w:rsidRPr="0069575E">
        <w:rPr>
          <w:iCs/>
          <w:szCs w:val="24"/>
        </w:rPr>
        <w:t>archival</w:t>
      </w:r>
      <w:r>
        <w:t xml:space="preserve"> tissue sample retrieval</w:t>
      </w:r>
    </w:p>
    <w:p w14:paraId="36675D02" w14:textId="263FB134" w:rsidR="00E53201" w:rsidRDefault="00E53201" w:rsidP="00B712D8">
      <w:pPr>
        <w:pStyle w:val="ListParagraph"/>
        <w:numPr>
          <w:ilvl w:val="0"/>
          <w:numId w:val="17"/>
        </w:numPr>
      </w:pPr>
      <w:r>
        <w:t xml:space="preserve">cascade </w:t>
      </w:r>
      <w:r w:rsidRPr="0069575E">
        <w:rPr>
          <w:iCs/>
          <w:szCs w:val="24"/>
        </w:rPr>
        <w:t>testing</w:t>
      </w:r>
      <w:r>
        <w:t xml:space="preserve"> for patients found to have a germline mutation</w:t>
      </w:r>
      <w:r w:rsidR="0001687D">
        <w:t>.</w:t>
      </w:r>
    </w:p>
    <w:p w14:paraId="4E3CE896" w14:textId="77777777" w:rsidR="00E53201" w:rsidRDefault="00E53201" w:rsidP="0001687D">
      <w:pPr>
        <w:pStyle w:val="NormalBeforeBullet"/>
        <w:keepNext w:val="0"/>
        <w:spacing w:after="0"/>
      </w:pPr>
    </w:p>
    <w:bookmarkEnd w:id="2"/>
    <w:p w14:paraId="0CB63B44" w14:textId="2AD88BB9" w:rsidR="0053195F" w:rsidRPr="0053195F" w:rsidRDefault="00FA561F">
      <w:r>
        <w:t xml:space="preserve">MSAC noted </w:t>
      </w:r>
      <w:r w:rsidR="00AE28D8">
        <w:t xml:space="preserve">the </w:t>
      </w:r>
      <w:r>
        <w:t xml:space="preserve">net cost to the MBS was approximately </w:t>
      </w:r>
      <w:r w:rsidR="00A143D4">
        <w:t xml:space="preserve">$20 million to &lt; $30 million </w:t>
      </w:r>
      <w:r>
        <w:t xml:space="preserve">over six years. </w:t>
      </w:r>
      <w:r w:rsidR="00E53201">
        <w:t>MSAC noted that no cost for potential re-biopsy was included, as per expert advice</w:t>
      </w:r>
      <w:r w:rsidR="0098735F">
        <w:t xml:space="preserve"> and considered these estimates were reasonable</w:t>
      </w:r>
      <w:r w:rsidR="00E53201">
        <w:t>.</w:t>
      </w:r>
      <w:r w:rsidR="006227F7">
        <w:t xml:space="preserve"> </w:t>
      </w:r>
    </w:p>
    <w:p w14:paraId="18BED726" w14:textId="31825158" w:rsidR="007F41EB" w:rsidRDefault="00BC1364" w:rsidP="00501968">
      <w:pPr>
        <w:pStyle w:val="Heading1"/>
        <w:ind w:hanging="720"/>
      </w:pPr>
      <w:r w:rsidRPr="00F715D1">
        <w:t>Background</w:t>
      </w:r>
    </w:p>
    <w:p w14:paraId="148258A5" w14:textId="6AC86D2F" w:rsidR="00097F9D" w:rsidRPr="007F2CDB" w:rsidRDefault="00097F9D" w:rsidP="00097F9D">
      <w:pPr>
        <w:rPr>
          <w:iCs/>
          <w:szCs w:val="24"/>
        </w:rPr>
      </w:pPr>
      <w:r w:rsidRPr="007F2CDB">
        <w:rPr>
          <w:iCs/>
          <w:szCs w:val="24"/>
        </w:rPr>
        <w:t xml:space="preserve">At its </w:t>
      </w:r>
      <w:r w:rsidR="00C74321" w:rsidRPr="007F2CDB">
        <w:rPr>
          <w:iCs/>
          <w:szCs w:val="24"/>
        </w:rPr>
        <w:t>March-April 2021</w:t>
      </w:r>
      <w:r w:rsidRPr="007F2CDB">
        <w:rPr>
          <w:iCs/>
          <w:szCs w:val="24"/>
        </w:rPr>
        <w:t xml:space="preserve"> meeting, MSAC considered Application </w:t>
      </w:r>
      <w:r w:rsidR="00C74321" w:rsidRPr="007F2CDB">
        <w:rPr>
          <w:iCs/>
          <w:szCs w:val="24"/>
        </w:rPr>
        <w:t>1618</w:t>
      </w:r>
      <w:r w:rsidRPr="007F2CDB">
        <w:rPr>
          <w:iCs/>
          <w:szCs w:val="24"/>
        </w:rPr>
        <w:t xml:space="preserve">. </w:t>
      </w:r>
      <w:r w:rsidR="00C74321" w:rsidRPr="007F2CDB">
        <w:rPr>
          <w:iCs/>
          <w:szCs w:val="24"/>
        </w:rPr>
        <w:t xml:space="preserve">MSAC deferred its decision regarding testing for </w:t>
      </w:r>
      <w:r w:rsidR="00C74321" w:rsidRPr="007F2CDB">
        <w:rPr>
          <w:i/>
          <w:szCs w:val="24"/>
        </w:rPr>
        <w:t>BRCA1/2</w:t>
      </w:r>
      <w:r w:rsidR="00C74321" w:rsidRPr="007F2CDB">
        <w:rPr>
          <w:iCs/>
          <w:szCs w:val="24"/>
        </w:rPr>
        <w:t xml:space="preserve"> pathogenic gene variants in tumour tissue from men </w:t>
      </w:r>
      <w:r w:rsidR="00C74321" w:rsidRPr="007F2CDB">
        <w:rPr>
          <w:iCs/>
          <w:szCs w:val="24"/>
        </w:rPr>
        <w:lastRenderedPageBreak/>
        <w:t xml:space="preserve">with metastatic castration resistant prostate cancer. MSAC foreshadowed that it would rapidly reconsider this testing if the Pharmaceutical Benefits Advisory Committee (PBAC) recommends olaparib for those patients in this population in whom a </w:t>
      </w:r>
      <w:r w:rsidR="00C74321" w:rsidRPr="00C74321">
        <w:rPr>
          <w:i/>
          <w:szCs w:val="24"/>
        </w:rPr>
        <w:t>BRCA1/2</w:t>
      </w:r>
      <w:r w:rsidR="00C74321" w:rsidRPr="007F2CDB">
        <w:rPr>
          <w:iCs/>
          <w:szCs w:val="24"/>
        </w:rPr>
        <w:t xml:space="preserve"> pathogenic gene variant is detected</w:t>
      </w:r>
      <w:r w:rsidR="004D6BAE">
        <w:rPr>
          <w:iCs/>
          <w:szCs w:val="24"/>
        </w:rPr>
        <w:t xml:space="preserve"> (</w:t>
      </w:r>
      <w:hyperlink r:id="rId9" w:history="1">
        <w:r w:rsidR="004D6BAE" w:rsidRPr="004D6BAE">
          <w:rPr>
            <w:rStyle w:val="Hyperlink"/>
            <w:iCs/>
            <w:szCs w:val="24"/>
          </w:rPr>
          <w:t>MSAC Application 1618 Public Summary Document [PSD]</w:t>
        </w:r>
      </w:hyperlink>
      <w:r w:rsidR="004D6BAE">
        <w:rPr>
          <w:iCs/>
          <w:szCs w:val="24"/>
        </w:rPr>
        <w:t>, p4</w:t>
      </w:r>
      <w:r w:rsidR="00C74321" w:rsidRPr="007F2CDB">
        <w:rPr>
          <w:iCs/>
          <w:szCs w:val="24"/>
        </w:rPr>
        <w:t>.</w:t>
      </w:r>
    </w:p>
    <w:p w14:paraId="47B88C70" w14:textId="0E990FDB" w:rsidR="00161615" w:rsidRPr="007F2CDB" w:rsidRDefault="00C74321" w:rsidP="0001687D">
      <w:pPr>
        <w:keepNext/>
        <w:spacing w:before="240"/>
        <w:rPr>
          <w:iCs/>
          <w:szCs w:val="24"/>
        </w:rPr>
      </w:pPr>
      <w:r w:rsidRPr="007F2CDB">
        <w:rPr>
          <w:iCs/>
          <w:szCs w:val="24"/>
        </w:rPr>
        <w:t xml:space="preserve">The applicant submitted a minor </w:t>
      </w:r>
      <w:r w:rsidR="00034BE3" w:rsidRPr="007F2CDB">
        <w:rPr>
          <w:iCs/>
          <w:szCs w:val="24"/>
        </w:rPr>
        <w:t>re</w:t>
      </w:r>
      <w:r w:rsidRPr="007F2CDB">
        <w:rPr>
          <w:iCs/>
          <w:szCs w:val="24"/>
        </w:rPr>
        <w:t>submission for MSAC consideration. However, the major submission to PBAC presented additional evidence including:</w:t>
      </w:r>
    </w:p>
    <w:p w14:paraId="09271631" w14:textId="6D2ED158" w:rsidR="00C74321" w:rsidRPr="007F2CDB" w:rsidRDefault="007F2CDB" w:rsidP="00C74321">
      <w:pPr>
        <w:pStyle w:val="ListParagraph"/>
        <w:numPr>
          <w:ilvl w:val="0"/>
          <w:numId w:val="17"/>
        </w:numPr>
        <w:rPr>
          <w:iCs/>
          <w:szCs w:val="24"/>
        </w:rPr>
      </w:pPr>
      <w:r>
        <w:rPr>
          <w:iCs/>
          <w:szCs w:val="24"/>
        </w:rPr>
        <w:t>p</w:t>
      </w:r>
      <w:r w:rsidR="00C74321" w:rsidRPr="007F2CDB">
        <w:rPr>
          <w:iCs/>
          <w:szCs w:val="24"/>
        </w:rPr>
        <w:t>rognostic evidence (</w:t>
      </w:r>
      <w:r w:rsidR="00BB3867" w:rsidRPr="007F2CDB">
        <w:rPr>
          <w:iCs/>
          <w:szCs w:val="24"/>
        </w:rPr>
        <w:t>4</w:t>
      </w:r>
      <w:r w:rsidR="00C74321" w:rsidRPr="007F2CDB">
        <w:rPr>
          <w:iCs/>
          <w:szCs w:val="24"/>
        </w:rPr>
        <w:t xml:space="preserve"> studies)</w:t>
      </w:r>
    </w:p>
    <w:p w14:paraId="21C82025" w14:textId="0B2E47B4" w:rsidR="00C74321" w:rsidRPr="007F2CDB" w:rsidRDefault="007F2CDB" w:rsidP="00C74321">
      <w:pPr>
        <w:pStyle w:val="ListParagraph"/>
        <w:numPr>
          <w:ilvl w:val="0"/>
          <w:numId w:val="17"/>
        </w:numPr>
        <w:rPr>
          <w:iCs/>
          <w:szCs w:val="24"/>
        </w:rPr>
      </w:pPr>
      <w:r>
        <w:rPr>
          <w:iCs/>
          <w:szCs w:val="24"/>
        </w:rPr>
        <w:t>a</w:t>
      </w:r>
      <w:r w:rsidR="00C74321" w:rsidRPr="007F2CDB">
        <w:rPr>
          <w:iCs/>
          <w:szCs w:val="24"/>
        </w:rPr>
        <w:t>nalytical performance evidence</w:t>
      </w:r>
    </w:p>
    <w:p w14:paraId="446A6EE9" w14:textId="790B5E1A" w:rsidR="00C74321" w:rsidRPr="007F2CDB" w:rsidRDefault="007F2CDB" w:rsidP="00C74321">
      <w:pPr>
        <w:pStyle w:val="ListParagraph"/>
        <w:numPr>
          <w:ilvl w:val="0"/>
          <w:numId w:val="17"/>
        </w:numPr>
        <w:rPr>
          <w:iCs/>
          <w:szCs w:val="24"/>
        </w:rPr>
      </w:pPr>
      <w:r>
        <w:rPr>
          <w:iCs/>
          <w:szCs w:val="24"/>
        </w:rPr>
        <w:t>b</w:t>
      </w:r>
      <w:r w:rsidR="00C74321" w:rsidRPr="007F2CDB">
        <w:rPr>
          <w:iCs/>
          <w:szCs w:val="24"/>
        </w:rPr>
        <w:t>iomarke</w:t>
      </w:r>
      <w:r w:rsidR="00952ED0" w:rsidRPr="007F2CDB">
        <w:rPr>
          <w:iCs/>
          <w:szCs w:val="24"/>
        </w:rPr>
        <w:t>r</w:t>
      </w:r>
      <w:r w:rsidR="00C74321" w:rsidRPr="007F2CDB">
        <w:rPr>
          <w:iCs/>
          <w:szCs w:val="24"/>
        </w:rPr>
        <w:t xml:space="preserve"> </w:t>
      </w:r>
      <w:r w:rsidR="00952ED0" w:rsidRPr="007F2CDB">
        <w:rPr>
          <w:iCs/>
          <w:szCs w:val="24"/>
        </w:rPr>
        <w:t>p</w:t>
      </w:r>
      <w:r w:rsidR="00C74321" w:rsidRPr="007F2CDB">
        <w:rPr>
          <w:iCs/>
          <w:szCs w:val="24"/>
        </w:rPr>
        <w:t>revalence data</w:t>
      </w:r>
    </w:p>
    <w:p w14:paraId="3C0AA9F2" w14:textId="035D2843" w:rsidR="00161615" w:rsidRPr="007F2CDB" w:rsidRDefault="007F2CDB" w:rsidP="00097F9D">
      <w:pPr>
        <w:pStyle w:val="ListParagraph"/>
        <w:numPr>
          <w:ilvl w:val="0"/>
          <w:numId w:val="17"/>
        </w:numPr>
        <w:rPr>
          <w:iCs/>
          <w:szCs w:val="24"/>
        </w:rPr>
      </w:pPr>
      <w:r>
        <w:rPr>
          <w:iCs/>
          <w:szCs w:val="24"/>
        </w:rPr>
        <w:t>a</w:t>
      </w:r>
      <w:r w:rsidR="00952ED0" w:rsidRPr="007F2CDB">
        <w:rPr>
          <w:iCs/>
          <w:szCs w:val="24"/>
        </w:rPr>
        <w:t xml:space="preserve"> revised economic model with a test</w:t>
      </w:r>
      <w:r w:rsidR="00034BE3" w:rsidRPr="007F2CDB">
        <w:rPr>
          <w:iCs/>
          <w:szCs w:val="24"/>
        </w:rPr>
        <w:t>-treatment structure</w:t>
      </w:r>
      <w:r w:rsidR="00F0092D" w:rsidRPr="007F2CDB">
        <w:rPr>
          <w:iCs/>
          <w:szCs w:val="24"/>
        </w:rPr>
        <w:t>.</w:t>
      </w:r>
    </w:p>
    <w:p w14:paraId="120DBA64" w14:textId="14AB1D1C" w:rsidR="00BC1364" w:rsidRPr="00F715D1" w:rsidRDefault="00BC1364" w:rsidP="00501968">
      <w:pPr>
        <w:pStyle w:val="Heading1"/>
        <w:ind w:hanging="720"/>
      </w:pPr>
      <w:r w:rsidRPr="00F715D1">
        <w:t>Prerequisites to implementation of any funding advice</w:t>
      </w:r>
    </w:p>
    <w:p w14:paraId="4562A858" w14:textId="37F961F8" w:rsidR="00F46306" w:rsidRDefault="00F46306" w:rsidP="00501968">
      <w:pPr>
        <w:spacing w:after="120"/>
        <w:rPr>
          <w:iCs/>
        </w:rPr>
      </w:pPr>
      <w:r>
        <w:rPr>
          <w:iCs/>
        </w:rPr>
        <w:t>On 19 March 2019, the Therapeutic Goods Administration (TGA) approved olaparib for the following indication:</w:t>
      </w:r>
    </w:p>
    <w:p w14:paraId="151ABEA9" w14:textId="74E10CDC" w:rsidR="00F46306" w:rsidRDefault="00F46306" w:rsidP="00F46306">
      <w:pPr>
        <w:ind w:left="720"/>
        <w:rPr>
          <w:iCs/>
        </w:rPr>
      </w:pPr>
      <w:r w:rsidRPr="00F46306">
        <w:rPr>
          <w:iCs/>
        </w:rPr>
        <w:t>LYNPARZA® (olaparib) is indicated as monotherapy for the treatment of adult patients with BRCA-mutated (germline and/or somatic) metastatic castration-resistant prostate cancer who have progressed following prior therapy that included a new hormonal agent. BRCA mutation status should be determined by an experienced laboratory using a validated test method.</w:t>
      </w:r>
    </w:p>
    <w:p w14:paraId="6A8A848F" w14:textId="0FAA8837" w:rsidR="0059454C" w:rsidRPr="00DF6692" w:rsidRDefault="00F46306" w:rsidP="00501968">
      <w:pPr>
        <w:spacing w:before="240"/>
        <w:rPr>
          <w:iCs/>
        </w:rPr>
      </w:pPr>
      <w:r>
        <w:rPr>
          <w:iCs/>
        </w:rPr>
        <w:t>The resubmission stated that t</w:t>
      </w:r>
      <w:r w:rsidRPr="00F46306">
        <w:rPr>
          <w:iCs/>
        </w:rPr>
        <w:t xml:space="preserve">here are currently four National Association of Testing Authorities (NATA) accredited laboratories providing locally validated TGA notified Class 3 </w:t>
      </w:r>
      <w:r w:rsidRPr="00034BE3">
        <w:rPr>
          <w:i/>
        </w:rPr>
        <w:t>in-vitro</w:t>
      </w:r>
      <w:r w:rsidRPr="00F46306">
        <w:rPr>
          <w:iCs/>
        </w:rPr>
        <w:t xml:space="preserve"> diagnostic medical devices (IVD) </w:t>
      </w:r>
      <w:r w:rsidR="00277059" w:rsidRPr="00277059">
        <w:rPr>
          <w:iCs/>
        </w:rPr>
        <w:t>homologous recombination repair</w:t>
      </w:r>
      <w:r w:rsidR="00277059">
        <w:rPr>
          <w:iCs/>
        </w:rPr>
        <w:t xml:space="preserve"> (</w:t>
      </w:r>
      <w:r w:rsidRPr="00F46306">
        <w:rPr>
          <w:iCs/>
        </w:rPr>
        <w:t>HRR</w:t>
      </w:r>
      <w:r w:rsidR="00277059">
        <w:rPr>
          <w:iCs/>
        </w:rPr>
        <w:t>)</w:t>
      </w:r>
      <w:r w:rsidRPr="00F46306">
        <w:rPr>
          <w:iCs/>
        </w:rPr>
        <w:t xml:space="preserve"> tumour panel testing covering </w:t>
      </w:r>
      <w:r w:rsidRPr="00277059">
        <w:rPr>
          <w:i/>
        </w:rPr>
        <w:t>BRCA1</w:t>
      </w:r>
      <w:r w:rsidRPr="00F46306">
        <w:rPr>
          <w:iCs/>
        </w:rPr>
        <w:t xml:space="preserve"> and </w:t>
      </w:r>
      <w:r w:rsidRPr="00277059">
        <w:rPr>
          <w:i/>
        </w:rPr>
        <w:t>BRCA2</w:t>
      </w:r>
      <w:r w:rsidRPr="00F46306">
        <w:rPr>
          <w:iCs/>
        </w:rPr>
        <w:t xml:space="preserve">. These are Peter MacCallum Cancer Centre Melbourne; NSW Health Pathology North, Newcastle; </w:t>
      </w:r>
      <w:proofErr w:type="spellStart"/>
      <w:r w:rsidRPr="00F46306">
        <w:rPr>
          <w:iCs/>
        </w:rPr>
        <w:t>PathWest</w:t>
      </w:r>
      <w:proofErr w:type="spellEnd"/>
      <w:r w:rsidRPr="00F46306">
        <w:rPr>
          <w:iCs/>
        </w:rPr>
        <w:t xml:space="preserve">, Perth WA; Genomics for Life, Brisbane QLD. </w:t>
      </w:r>
      <w:r w:rsidR="00277059" w:rsidRPr="00F46306">
        <w:rPr>
          <w:iCs/>
        </w:rPr>
        <w:t>Additionally,</w:t>
      </w:r>
      <w:r w:rsidRPr="00F46306">
        <w:rPr>
          <w:iCs/>
        </w:rPr>
        <w:t xml:space="preserve"> another four laboratories are in the process of validating their assays and obtaining accreditation.</w:t>
      </w:r>
    </w:p>
    <w:p w14:paraId="16126C8E" w14:textId="77777777" w:rsidR="00055F87" w:rsidRDefault="00BC1364" w:rsidP="00501968">
      <w:pPr>
        <w:pStyle w:val="Heading1"/>
        <w:ind w:hanging="720"/>
      </w:pPr>
      <w:r w:rsidRPr="00F715D1">
        <w:t>Proposal for public funding</w:t>
      </w:r>
    </w:p>
    <w:p w14:paraId="6F88B036" w14:textId="03886895" w:rsidR="00764C61" w:rsidRPr="00501968" w:rsidRDefault="00097A2E" w:rsidP="00501968">
      <w:pPr>
        <w:spacing w:after="240"/>
        <w:rPr>
          <w:iCs/>
        </w:rPr>
      </w:pPr>
      <w:r w:rsidRPr="007B4563">
        <w:rPr>
          <w:iCs/>
        </w:rPr>
        <w:t>The requested MBS item descriptors</w:t>
      </w:r>
      <w:r w:rsidRPr="0076327A">
        <w:rPr>
          <w:i/>
        </w:rPr>
        <w:t xml:space="preserve"> </w:t>
      </w:r>
      <w:r w:rsidR="000C6890" w:rsidRPr="005D6218">
        <w:rPr>
          <w:iCs/>
        </w:rPr>
        <w:t xml:space="preserve">were </w:t>
      </w:r>
      <w:r w:rsidR="00F568B1" w:rsidRPr="005D6218">
        <w:rPr>
          <w:iCs/>
        </w:rPr>
        <w:t xml:space="preserve">unchanged from the previous </w:t>
      </w:r>
      <w:r w:rsidR="000C6890" w:rsidRPr="005D6218">
        <w:rPr>
          <w:iCs/>
        </w:rPr>
        <w:t xml:space="preserve">MSAC </w:t>
      </w:r>
      <w:r w:rsidR="00F568B1" w:rsidRPr="005D6218">
        <w:rPr>
          <w:iCs/>
        </w:rPr>
        <w:t>consideration</w:t>
      </w:r>
      <w:r w:rsidR="00F568B1">
        <w:rPr>
          <w:i/>
        </w:rPr>
        <w:t xml:space="preserve"> </w:t>
      </w:r>
      <w:r w:rsidR="00F568B1" w:rsidRPr="007B4563">
        <w:rPr>
          <w:iCs/>
        </w:rPr>
        <w:t>(</w:t>
      </w:r>
      <w:r w:rsidR="00172C6E">
        <w:rPr>
          <w:iCs/>
        </w:rPr>
        <w:t xml:space="preserve">see </w:t>
      </w:r>
      <w:r w:rsidR="00F568B1" w:rsidRPr="007B4563">
        <w:rPr>
          <w:iCs/>
        </w:rPr>
        <w:fldChar w:fldCharType="begin"/>
      </w:r>
      <w:r w:rsidR="00F568B1" w:rsidRPr="007B4563">
        <w:rPr>
          <w:iCs/>
        </w:rPr>
        <w:instrText xml:space="preserve"> REF _Ref82615678 \h  \* MERGEFORMAT </w:instrText>
      </w:r>
      <w:r w:rsidR="00F568B1" w:rsidRPr="007B4563">
        <w:rPr>
          <w:iCs/>
        </w:rPr>
      </w:r>
      <w:r w:rsidR="00F568B1" w:rsidRPr="007B4563">
        <w:rPr>
          <w:iCs/>
        </w:rPr>
        <w:fldChar w:fldCharType="separate"/>
      </w:r>
      <w:r w:rsidR="003047FD" w:rsidRPr="003047FD">
        <w:rPr>
          <w:iCs/>
        </w:rPr>
        <w:t xml:space="preserve">Table </w:t>
      </w:r>
      <w:r w:rsidR="003047FD" w:rsidRPr="003047FD">
        <w:rPr>
          <w:iCs/>
          <w:noProof/>
        </w:rPr>
        <w:t>1</w:t>
      </w:r>
      <w:r w:rsidR="00F568B1" w:rsidRPr="007B4563">
        <w:rPr>
          <w:iCs/>
        </w:rPr>
        <w:fldChar w:fldCharType="end"/>
      </w:r>
      <w:r w:rsidR="00F568B1" w:rsidRPr="007B4563">
        <w:rPr>
          <w:iCs/>
        </w:rPr>
        <w:t>).</w:t>
      </w:r>
      <w:bookmarkStart w:id="3" w:name="_Ref82615678"/>
    </w:p>
    <w:p w14:paraId="44F21832" w14:textId="72EFAAA2" w:rsidR="00F568B1" w:rsidRDefault="00F568B1" w:rsidP="00F568B1">
      <w:pPr>
        <w:pStyle w:val="Caption"/>
      </w:pPr>
      <w:r>
        <w:t xml:space="preserve">Table </w:t>
      </w:r>
      <w:r>
        <w:fldChar w:fldCharType="begin"/>
      </w:r>
      <w:r>
        <w:instrText>SEQ Table \* ARABIC</w:instrText>
      </w:r>
      <w:r>
        <w:fldChar w:fldCharType="separate"/>
      </w:r>
      <w:r w:rsidR="00B26436">
        <w:rPr>
          <w:noProof/>
        </w:rPr>
        <w:t>1</w:t>
      </w:r>
      <w:r>
        <w:fldChar w:fldCharType="end"/>
      </w:r>
      <w:bookmarkEnd w:id="3"/>
      <w:r w:rsidR="007F2CDB">
        <w:rPr>
          <w:noProof/>
        </w:rPr>
        <w:t>:</w:t>
      </w:r>
      <w:r w:rsidRPr="00F568B1">
        <w:rPr>
          <w:rFonts w:cs="Times New Roman"/>
        </w:rPr>
        <w:t xml:space="preserve"> </w:t>
      </w:r>
      <w:r w:rsidRPr="0076327A">
        <w:rPr>
          <w:rFonts w:cs="Times New Roman"/>
        </w:rPr>
        <w:t>Requested MBS item descriptor</w:t>
      </w:r>
      <w:r w:rsidR="007B4563">
        <w:rPr>
          <w:rFonts w:cs="Times New Roman"/>
        </w:rPr>
        <w:t xml:space="preserve"> </w:t>
      </w:r>
      <w:r w:rsidR="007B4563" w:rsidRPr="007B4563">
        <w:rPr>
          <w:rFonts w:cs="Times New Roman"/>
          <w:i/>
          <w:iCs w:val="0"/>
        </w:rPr>
        <w:t>(unchanged from previous MSAC consideration)</w:t>
      </w:r>
    </w:p>
    <w:tbl>
      <w:tblPr>
        <w:tblStyle w:val="TableGrid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DD6EE"/>
        <w:tblLook w:val="04A0" w:firstRow="1" w:lastRow="0" w:firstColumn="1" w:lastColumn="0" w:noHBand="0" w:noVBand="1"/>
        <w:tblDescription w:val="Requested MBS item descriptor (unchanged from previous MSAC consideration)"/>
      </w:tblPr>
      <w:tblGrid>
        <w:gridCol w:w="9016"/>
      </w:tblGrid>
      <w:tr w:rsidR="00F568B1" w:rsidRPr="00F568B1" w14:paraId="4C6633CA" w14:textId="77777777" w:rsidTr="00F568B1">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000000"/>
              <w:left w:val="single" w:sz="4" w:space="0" w:color="000000"/>
              <w:bottom w:val="single" w:sz="4" w:space="0" w:color="000000"/>
              <w:right w:val="single" w:sz="4" w:space="0" w:color="000000"/>
            </w:tcBorders>
            <w:shd w:val="clear" w:color="auto" w:fill="auto"/>
            <w:hideMark/>
          </w:tcPr>
          <w:p w14:paraId="158C8F68" w14:textId="77777777" w:rsidR="00F568B1" w:rsidRPr="00F568B1" w:rsidRDefault="00F568B1" w:rsidP="00F568B1">
            <w:pPr>
              <w:widowControl w:val="0"/>
              <w:spacing w:line="254" w:lineRule="auto"/>
              <w:rPr>
                <w:sz w:val="20"/>
                <w:szCs w:val="24"/>
                <w:lang w:eastAsia="en-GB"/>
              </w:rPr>
            </w:pPr>
            <w:r w:rsidRPr="00F568B1">
              <w:rPr>
                <w:sz w:val="20"/>
                <w:szCs w:val="24"/>
                <w:lang w:eastAsia="en-GB"/>
              </w:rPr>
              <w:t>Category 6 – PATHOLOGY SERVICES</w:t>
            </w:r>
          </w:p>
        </w:tc>
      </w:tr>
      <w:tr w:rsidR="00F568B1" w:rsidRPr="00F568B1" w14:paraId="6DFAADAD" w14:textId="77777777" w:rsidTr="00F568B1">
        <w:tc>
          <w:tcPr>
            <w:tcW w:w="5000" w:type="pct"/>
            <w:tcBorders>
              <w:top w:val="single" w:sz="4" w:space="0" w:color="000000"/>
              <w:left w:val="single" w:sz="4" w:space="0" w:color="000000"/>
              <w:bottom w:val="single" w:sz="4" w:space="0" w:color="000000"/>
              <w:right w:val="single" w:sz="4" w:space="0" w:color="000000"/>
            </w:tcBorders>
            <w:shd w:val="clear" w:color="auto" w:fill="auto"/>
            <w:hideMark/>
          </w:tcPr>
          <w:p w14:paraId="07DDB044" w14:textId="77777777" w:rsidR="00F568B1" w:rsidRPr="00F568B1" w:rsidRDefault="00F568B1" w:rsidP="00F568B1">
            <w:pPr>
              <w:widowControl w:val="0"/>
              <w:tabs>
                <w:tab w:val="left" w:pos="7110"/>
              </w:tabs>
              <w:spacing w:line="254" w:lineRule="auto"/>
              <w:rPr>
                <w:sz w:val="20"/>
                <w:szCs w:val="24"/>
                <w:lang w:eastAsia="en-GB"/>
              </w:rPr>
            </w:pPr>
            <w:r w:rsidRPr="00F568B1">
              <w:rPr>
                <w:sz w:val="20"/>
                <w:szCs w:val="24"/>
                <w:lang w:eastAsia="en-GB"/>
              </w:rPr>
              <w:t>MBS item XXXX</w:t>
            </w:r>
            <w:r w:rsidRPr="00F568B1">
              <w:rPr>
                <w:sz w:val="20"/>
                <w:szCs w:val="24"/>
                <w:lang w:eastAsia="en-GB"/>
              </w:rPr>
              <w:tab/>
              <w:t>Group P7 - Genetics</w:t>
            </w:r>
          </w:p>
          <w:p w14:paraId="5EBFD90C" w14:textId="77777777" w:rsidR="00F568B1" w:rsidRPr="00F568B1" w:rsidRDefault="00F568B1" w:rsidP="00F568B1">
            <w:pPr>
              <w:widowControl w:val="0"/>
              <w:spacing w:line="254" w:lineRule="auto"/>
              <w:jc w:val="both"/>
              <w:rPr>
                <w:sz w:val="20"/>
                <w:szCs w:val="24"/>
                <w:lang w:eastAsia="en-GB"/>
              </w:rPr>
            </w:pPr>
            <w:r w:rsidRPr="00F568B1">
              <w:rPr>
                <w:b/>
                <w:sz w:val="20"/>
                <w:szCs w:val="24"/>
                <w:lang w:eastAsia="en-GB"/>
              </w:rPr>
              <w:t>New tumour tissue testing (or amendment of item 73301)</w:t>
            </w:r>
          </w:p>
          <w:p w14:paraId="00F691FB" w14:textId="77777777" w:rsidR="00F568B1" w:rsidRPr="00F568B1" w:rsidRDefault="00F568B1" w:rsidP="00F568B1">
            <w:pPr>
              <w:widowControl w:val="0"/>
              <w:spacing w:line="254" w:lineRule="auto"/>
              <w:jc w:val="both"/>
              <w:rPr>
                <w:sz w:val="20"/>
                <w:szCs w:val="24"/>
                <w:lang w:eastAsia="en-GB"/>
              </w:rPr>
            </w:pPr>
            <w:r w:rsidRPr="00F568B1">
              <w:rPr>
                <w:sz w:val="20"/>
                <w:szCs w:val="24"/>
                <w:lang w:eastAsia="en-GB"/>
              </w:rPr>
              <w:t xml:space="preserve">A test of tumour tissue from a patient with metastatic castration-resistant prostate cancer, requested by a specialist or consultant physician, to determine eligibility relating to </w:t>
            </w:r>
            <w:r w:rsidRPr="00F568B1">
              <w:rPr>
                <w:i/>
                <w:iCs/>
                <w:sz w:val="20"/>
                <w:szCs w:val="24"/>
                <w:lang w:eastAsia="en-GB"/>
              </w:rPr>
              <w:t>BRCA</w:t>
            </w:r>
            <w:r w:rsidRPr="00F568B1">
              <w:rPr>
                <w:sz w:val="20"/>
                <w:szCs w:val="24"/>
                <w:lang w:eastAsia="en-GB"/>
              </w:rPr>
              <w:t xml:space="preserve"> status for access to olaparib under the Pharmaceutical Benefits Scheme (PBS).</w:t>
            </w:r>
          </w:p>
          <w:p w14:paraId="0E4AFDE3" w14:textId="77777777" w:rsidR="00F568B1" w:rsidRPr="00F568B1" w:rsidRDefault="00F568B1" w:rsidP="00F568B1">
            <w:pPr>
              <w:widowControl w:val="0"/>
              <w:spacing w:line="254" w:lineRule="auto"/>
              <w:rPr>
                <w:sz w:val="20"/>
                <w:szCs w:val="24"/>
                <w:lang w:eastAsia="en-GB"/>
              </w:rPr>
            </w:pPr>
            <w:r w:rsidRPr="00F568B1">
              <w:rPr>
                <w:sz w:val="20"/>
                <w:szCs w:val="24"/>
                <w:lang w:eastAsia="en-GB"/>
              </w:rPr>
              <w:t>Applicable once per primary tumour diagnosis</w:t>
            </w:r>
          </w:p>
        </w:tc>
      </w:tr>
      <w:tr w:rsidR="00F568B1" w:rsidRPr="00F568B1" w14:paraId="3DB964B2" w14:textId="77777777" w:rsidTr="00F568B1">
        <w:tc>
          <w:tcPr>
            <w:tcW w:w="5000" w:type="pct"/>
            <w:tcBorders>
              <w:top w:val="single" w:sz="4" w:space="0" w:color="000000"/>
              <w:left w:val="single" w:sz="4" w:space="0" w:color="000000"/>
              <w:bottom w:val="single" w:sz="4" w:space="0" w:color="000000"/>
              <w:right w:val="single" w:sz="4" w:space="0" w:color="000000"/>
            </w:tcBorders>
            <w:shd w:val="clear" w:color="auto" w:fill="auto"/>
            <w:hideMark/>
          </w:tcPr>
          <w:p w14:paraId="44E5C4BD" w14:textId="77777777" w:rsidR="00F568B1" w:rsidRPr="00F568B1" w:rsidRDefault="00F568B1" w:rsidP="00F568B1">
            <w:pPr>
              <w:widowControl w:val="0"/>
              <w:spacing w:line="254" w:lineRule="auto"/>
              <w:rPr>
                <w:sz w:val="20"/>
                <w:szCs w:val="24"/>
                <w:lang w:eastAsia="en-GB"/>
              </w:rPr>
            </w:pPr>
            <w:r w:rsidRPr="00F568B1">
              <w:rPr>
                <w:sz w:val="20"/>
                <w:szCs w:val="24"/>
                <w:lang w:eastAsia="en-GB"/>
              </w:rPr>
              <w:t xml:space="preserve">Fee: $1,200.00 </w:t>
            </w:r>
            <w:proofErr w:type="gramStart"/>
            <w:r w:rsidRPr="00F568B1">
              <w:rPr>
                <w:sz w:val="20"/>
                <w:szCs w:val="24"/>
                <w:lang w:eastAsia="en-GB"/>
              </w:rPr>
              <w:t>Benefit :</w:t>
            </w:r>
            <w:proofErr w:type="gramEnd"/>
            <w:r w:rsidRPr="00F568B1">
              <w:rPr>
                <w:sz w:val="20"/>
                <w:szCs w:val="24"/>
                <w:lang w:eastAsia="en-GB"/>
              </w:rPr>
              <w:t xml:space="preserve"> 75% = $900.00 85% = $1,115.30</w:t>
            </w:r>
          </w:p>
        </w:tc>
      </w:tr>
      <w:tr w:rsidR="00F568B1" w:rsidRPr="00F568B1" w14:paraId="4786FB40" w14:textId="77777777" w:rsidTr="00F568B1">
        <w:tc>
          <w:tcPr>
            <w:tcW w:w="5000" w:type="pct"/>
            <w:tcBorders>
              <w:top w:val="single" w:sz="4" w:space="0" w:color="000000"/>
              <w:left w:val="single" w:sz="4" w:space="0" w:color="000000"/>
              <w:bottom w:val="single" w:sz="4" w:space="0" w:color="000000"/>
              <w:right w:val="single" w:sz="4" w:space="0" w:color="000000"/>
            </w:tcBorders>
            <w:shd w:val="clear" w:color="auto" w:fill="auto"/>
            <w:hideMark/>
          </w:tcPr>
          <w:p w14:paraId="0C58D8EF" w14:textId="77777777" w:rsidR="00F568B1" w:rsidRPr="00F568B1" w:rsidRDefault="00F568B1" w:rsidP="00F568B1">
            <w:pPr>
              <w:widowControl w:val="0"/>
              <w:spacing w:line="254" w:lineRule="auto"/>
              <w:rPr>
                <w:sz w:val="20"/>
                <w:szCs w:val="24"/>
                <w:lang w:eastAsia="en-GB"/>
              </w:rPr>
            </w:pPr>
            <w:r w:rsidRPr="00F568B1">
              <w:rPr>
                <w:sz w:val="20"/>
                <w:szCs w:val="24"/>
                <w:lang w:eastAsia="en-GB"/>
              </w:rPr>
              <w:t>Category 6 – PATHOLOGY SERVICES</w:t>
            </w:r>
          </w:p>
        </w:tc>
      </w:tr>
      <w:tr w:rsidR="00F568B1" w:rsidRPr="00F568B1" w14:paraId="605F7D65" w14:textId="77777777" w:rsidTr="00F568B1">
        <w:tc>
          <w:tcPr>
            <w:tcW w:w="5000" w:type="pct"/>
            <w:tcBorders>
              <w:top w:val="single" w:sz="4" w:space="0" w:color="000000"/>
              <w:left w:val="single" w:sz="4" w:space="0" w:color="000000"/>
              <w:bottom w:val="single" w:sz="4" w:space="0" w:color="000000"/>
              <w:right w:val="single" w:sz="4" w:space="0" w:color="000000"/>
            </w:tcBorders>
            <w:shd w:val="clear" w:color="auto" w:fill="auto"/>
            <w:hideMark/>
          </w:tcPr>
          <w:p w14:paraId="2061A975" w14:textId="77777777" w:rsidR="00F568B1" w:rsidRPr="00F568B1" w:rsidRDefault="00F568B1" w:rsidP="00F568B1">
            <w:pPr>
              <w:widowControl w:val="0"/>
              <w:tabs>
                <w:tab w:val="left" w:pos="7110"/>
              </w:tabs>
              <w:spacing w:line="254" w:lineRule="auto"/>
              <w:rPr>
                <w:sz w:val="20"/>
                <w:szCs w:val="24"/>
                <w:lang w:eastAsia="en-GB"/>
              </w:rPr>
            </w:pPr>
            <w:r w:rsidRPr="00F568B1">
              <w:rPr>
                <w:sz w:val="20"/>
                <w:szCs w:val="24"/>
                <w:lang w:eastAsia="en-GB"/>
              </w:rPr>
              <w:t>MBS item XXXX</w:t>
            </w:r>
            <w:r w:rsidRPr="00F568B1">
              <w:rPr>
                <w:sz w:val="20"/>
                <w:szCs w:val="24"/>
                <w:lang w:eastAsia="en-GB"/>
              </w:rPr>
              <w:tab/>
              <w:t>Group P7 - Genetics</w:t>
            </w:r>
          </w:p>
          <w:p w14:paraId="5DAEB3DC" w14:textId="77777777" w:rsidR="00F568B1" w:rsidRPr="00F568B1" w:rsidRDefault="00F568B1" w:rsidP="00F568B1">
            <w:pPr>
              <w:widowControl w:val="0"/>
              <w:spacing w:line="254" w:lineRule="auto"/>
              <w:rPr>
                <w:b/>
                <w:bCs/>
                <w:sz w:val="20"/>
                <w:szCs w:val="24"/>
                <w:lang w:eastAsia="en-GB"/>
              </w:rPr>
            </w:pPr>
            <w:r w:rsidRPr="00F568B1">
              <w:rPr>
                <w:b/>
                <w:bCs/>
                <w:sz w:val="20"/>
                <w:szCs w:val="24"/>
                <w:lang w:eastAsia="en-GB"/>
              </w:rPr>
              <w:t>New MBS item for germline testing (or amendment of item 73295)</w:t>
            </w:r>
          </w:p>
          <w:p w14:paraId="1236EE45" w14:textId="77777777" w:rsidR="00F568B1" w:rsidRPr="00F568B1" w:rsidRDefault="00F568B1" w:rsidP="00F568B1">
            <w:pPr>
              <w:widowControl w:val="0"/>
              <w:spacing w:line="254" w:lineRule="auto"/>
              <w:jc w:val="both"/>
              <w:rPr>
                <w:sz w:val="20"/>
                <w:szCs w:val="24"/>
                <w:lang w:eastAsia="en-GB"/>
              </w:rPr>
            </w:pPr>
            <w:r w:rsidRPr="00F568B1">
              <w:rPr>
                <w:sz w:val="20"/>
                <w:szCs w:val="24"/>
                <w:lang w:eastAsia="en-GB"/>
              </w:rPr>
              <w:t xml:space="preserve">Detection of germline </w:t>
            </w:r>
            <w:r w:rsidRPr="00F568B1">
              <w:rPr>
                <w:i/>
                <w:iCs/>
                <w:sz w:val="20"/>
                <w:szCs w:val="24"/>
                <w:lang w:eastAsia="en-GB"/>
              </w:rPr>
              <w:t>BRCA1</w:t>
            </w:r>
            <w:r w:rsidRPr="00F568B1">
              <w:rPr>
                <w:sz w:val="20"/>
                <w:szCs w:val="24"/>
                <w:lang w:eastAsia="en-GB"/>
              </w:rPr>
              <w:t xml:space="preserve"> or </w:t>
            </w:r>
            <w:r w:rsidRPr="00F568B1">
              <w:rPr>
                <w:i/>
                <w:iCs/>
                <w:sz w:val="20"/>
                <w:szCs w:val="24"/>
                <w:lang w:eastAsia="en-GB"/>
              </w:rPr>
              <w:t>BRCA2</w:t>
            </w:r>
            <w:r w:rsidRPr="00F568B1">
              <w:rPr>
                <w:sz w:val="20"/>
                <w:szCs w:val="24"/>
                <w:lang w:eastAsia="en-GB"/>
              </w:rPr>
              <w:t xml:space="preserve"> pathogenic or likely pathogenic gene variants, in a patient with metastatic castration-resistant prostate cancer, for whom testing of tumour tissue is not feasible, requested by a specialist or consultant physician, to determine eligibility for olaparib under the Pharmaceutical Benefits Scheme (PBS).</w:t>
            </w:r>
          </w:p>
        </w:tc>
      </w:tr>
      <w:tr w:rsidR="00F568B1" w:rsidRPr="00F568B1" w14:paraId="09DEB99B" w14:textId="77777777" w:rsidTr="00F568B1">
        <w:tc>
          <w:tcPr>
            <w:tcW w:w="5000" w:type="pct"/>
            <w:tcBorders>
              <w:top w:val="single" w:sz="4" w:space="0" w:color="000000"/>
              <w:left w:val="single" w:sz="4" w:space="0" w:color="000000"/>
              <w:bottom w:val="single" w:sz="4" w:space="0" w:color="000000"/>
              <w:right w:val="single" w:sz="4" w:space="0" w:color="000000"/>
            </w:tcBorders>
            <w:shd w:val="clear" w:color="auto" w:fill="auto"/>
            <w:hideMark/>
          </w:tcPr>
          <w:p w14:paraId="4A5A6B99" w14:textId="77777777" w:rsidR="00F568B1" w:rsidRPr="00F568B1" w:rsidRDefault="00F568B1" w:rsidP="00F568B1">
            <w:pPr>
              <w:widowControl w:val="0"/>
              <w:spacing w:line="254" w:lineRule="auto"/>
              <w:rPr>
                <w:sz w:val="20"/>
                <w:szCs w:val="24"/>
                <w:lang w:eastAsia="en-GB"/>
              </w:rPr>
            </w:pPr>
            <w:r w:rsidRPr="00F568B1">
              <w:rPr>
                <w:sz w:val="20"/>
                <w:szCs w:val="24"/>
                <w:lang w:eastAsia="en-GB"/>
              </w:rPr>
              <w:t xml:space="preserve">Fee: $1,200.00 </w:t>
            </w:r>
            <w:proofErr w:type="gramStart"/>
            <w:r w:rsidRPr="00F568B1">
              <w:rPr>
                <w:sz w:val="20"/>
                <w:szCs w:val="24"/>
                <w:lang w:eastAsia="en-GB"/>
              </w:rPr>
              <w:t>Benefit :</w:t>
            </w:r>
            <w:proofErr w:type="gramEnd"/>
            <w:r w:rsidRPr="00F568B1">
              <w:rPr>
                <w:sz w:val="20"/>
                <w:szCs w:val="24"/>
                <w:lang w:eastAsia="en-GB"/>
              </w:rPr>
              <w:t xml:space="preserve"> 75% = $900.00 85% = $1,115.30</w:t>
            </w:r>
          </w:p>
        </w:tc>
      </w:tr>
      <w:tr w:rsidR="00F568B1" w:rsidRPr="00F568B1" w14:paraId="00DF0F9F" w14:textId="77777777" w:rsidTr="00F568B1">
        <w:tc>
          <w:tcPr>
            <w:tcW w:w="5000" w:type="pct"/>
            <w:tcBorders>
              <w:top w:val="single" w:sz="4" w:space="0" w:color="000000"/>
              <w:left w:val="single" w:sz="4" w:space="0" w:color="000000"/>
              <w:bottom w:val="single" w:sz="4" w:space="0" w:color="000000"/>
              <w:right w:val="single" w:sz="4" w:space="0" w:color="000000"/>
            </w:tcBorders>
            <w:shd w:val="clear" w:color="auto" w:fill="auto"/>
            <w:hideMark/>
          </w:tcPr>
          <w:p w14:paraId="40832DCD" w14:textId="77777777" w:rsidR="00F568B1" w:rsidRPr="00F568B1" w:rsidRDefault="00F568B1" w:rsidP="00F568B1">
            <w:pPr>
              <w:widowControl w:val="0"/>
              <w:spacing w:line="254" w:lineRule="auto"/>
              <w:rPr>
                <w:sz w:val="20"/>
                <w:szCs w:val="24"/>
                <w:lang w:eastAsia="en-GB"/>
              </w:rPr>
            </w:pPr>
            <w:r w:rsidRPr="00F568B1">
              <w:rPr>
                <w:sz w:val="20"/>
                <w:szCs w:val="24"/>
                <w:lang w:eastAsia="en-GB"/>
              </w:rPr>
              <w:lastRenderedPageBreak/>
              <w:t>Explanatory notes</w:t>
            </w:r>
          </w:p>
          <w:p w14:paraId="0380D7AF" w14:textId="02083C69" w:rsidR="00F568B1" w:rsidRPr="00F568B1" w:rsidRDefault="00F568B1" w:rsidP="00F568B1">
            <w:pPr>
              <w:widowControl w:val="0"/>
              <w:spacing w:line="254" w:lineRule="auto"/>
              <w:jc w:val="both"/>
              <w:rPr>
                <w:sz w:val="20"/>
                <w:szCs w:val="24"/>
                <w:lang w:eastAsia="en-GB"/>
              </w:rPr>
            </w:pPr>
            <w:r w:rsidRPr="00F568B1">
              <w:rPr>
                <w:sz w:val="20"/>
                <w:szCs w:val="24"/>
                <w:lang w:eastAsia="en-GB"/>
              </w:rPr>
              <w:t xml:space="preserve">Patients who are found to have a pathogenic or likely pathogenic variant in </w:t>
            </w:r>
            <w:r w:rsidRPr="00F568B1">
              <w:rPr>
                <w:i/>
                <w:iCs/>
                <w:sz w:val="20"/>
                <w:szCs w:val="24"/>
                <w:lang w:eastAsia="en-GB"/>
              </w:rPr>
              <w:t xml:space="preserve">BRCA1 </w:t>
            </w:r>
            <w:r w:rsidRPr="00F568B1">
              <w:rPr>
                <w:sz w:val="20"/>
                <w:szCs w:val="24"/>
                <w:lang w:eastAsia="en-GB"/>
              </w:rPr>
              <w:t xml:space="preserve">or </w:t>
            </w:r>
            <w:r w:rsidRPr="00F568B1">
              <w:rPr>
                <w:i/>
                <w:iCs/>
                <w:sz w:val="20"/>
                <w:szCs w:val="24"/>
                <w:lang w:eastAsia="en-GB"/>
              </w:rPr>
              <w:t>BRCA2</w:t>
            </w:r>
            <w:r w:rsidRPr="00F568B1">
              <w:rPr>
                <w:sz w:val="20"/>
                <w:szCs w:val="24"/>
                <w:lang w:eastAsia="en-GB"/>
              </w:rPr>
              <w:t xml:space="preserve"> should be referred for post-test genetic counselling as there may be implications for other family members. Appropriate genetic counselling should be provided to the patient either by the specialist treating practitioner, a genetic counselling service or clinical geneticist.</w:t>
            </w:r>
          </w:p>
        </w:tc>
      </w:tr>
    </w:tbl>
    <w:p w14:paraId="469E55CC" w14:textId="1462DD86" w:rsidR="00E35489" w:rsidRDefault="00F568B1" w:rsidP="00F568B1">
      <w:pPr>
        <w:widowControl w:val="0"/>
        <w:snapToGrid w:val="0"/>
        <w:contextualSpacing/>
        <w:jc w:val="both"/>
        <w:rPr>
          <w:noProof/>
        </w:rPr>
      </w:pPr>
      <w:r w:rsidRPr="00F568B1">
        <w:rPr>
          <w:rFonts w:ascii="Arial Narrow" w:hAnsi="Arial Narrow" w:cs="Arial"/>
          <w:sz w:val="18"/>
          <w:lang w:eastAsia="en-GB"/>
        </w:rPr>
        <w:t>Source: Table 6, p61 of the resubmission</w:t>
      </w:r>
      <w:r>
        <w:rPr>
          <w:rFonts w:ascii="Arial Narrow" w:hAnsi="Arial Narrow" w:cs="Arial"/>
          <w:sz w:val="18"/>
          <w:lang w:eastAsia="en-GB"/>
        </w:rPr>
        <w:t xml:space="preserve"> to PBAC</w:t>
      </w:r>
      <w:r w:rsidRPr="00F568B1">
        <w:rPr>
          <w:rFonts w:ascii="Arial Narrow" w:hAnsi="Arial Narrow" w:cs="Arial"/>
          <w:sz w:val="18"/>
          <w:lang w:eastAsia="en-GB"/>
        </w:rPr>
        <w:t>.</w:t>
      </w:r>
    </w:p>
    <w:p w14:paraId="08810581" w14:textId="27DE40A6" w:rsidR="007F72D4" w:rsidRPr="007F2CDB" w:rsidRDefault="001F296A" w:rsidP="00501968">
      <w:pPr>
        <w:spacing w:before="240"/>
      </w:pPr>
      <w:bookmarkStart w:id="4" w:name="_Hlk83117371"/>
      <w:r w:rsidRPr="007F2CDB">
        <w:rPr>
          <w:lang w:eastAsia="en-GB"/>
        </w:rPr>
        <w:t xml:space="preserve">At its March/April 2021 consideration, MSAC considered that </w:t>
      </w:r>
      <w:bookmarkEnd w:id="4"/>
      <w:r w:rsidRPr="007F2CDB">
        <w:rPr>
          <w:lang w:eastAsia="en-GB"/>
        </w:rPr>
        <w:t>germline testing might be necessary after inconclusive tumour testing. MSAC advised that an explanatory note be included in the MBS item, stating that the fee ($1,200) included both tumour (somatic) and germline testing where tumour testing had failed, and that laboratories should not be able to claim twice for somatic and germline testing for the same patient.</w:t>
      </w:r>
      <w:r w:rsidRPr="007F2CDB">
        <w:t xml:space="preserve"> </w:t>
      </w:r>
      <w:r w:rsidR="007F72D4" w:rsidRPr="007F2CDB">
        <w:t xml:space="preserve">Additionally, the wording of the proposed item descriptor for germline testing does not account for germline testing when tumour testing has failed, only when testing of tumour tissue is not feasible. </w:t>
      </w:r>
      <w:r w:rsidR="00C154E4" w:rsidRPr="007F2CDB">
        <w:t xml:space="preserve">The failure rate in </w:t>
      </w:r>
      <w:proofErr w:type="spellStart"/>
      <w:r w:rsidR="00C154E4" w:rsidRPr="007F2CDB">
        <w:t>PROfound</w:t>
      </w:r>
      <w:proofErr w:type="spellEnd"/>
      <w:r w:rsidR="00C154E4" w:rsidRPr="007F2CDB">
        <w:t xml:space="preserve"> was 31%, of which 42.5% was due to failure in DNA extraction from FFPE samples (refer to </w:t>
      </w:r>
      <w:r w:rsidR="00C154E4" w:rsidRPr="007F2CDB">
        <w:fldChar w:fldCharType="begin"/>
      </w:r>
      <w:r w:rsidR="00C154E4" w:rsidRPr="007F2CDB">
        <w:instrText xml:space="preserve"> REF _Ref86133600 \h  \* MERGEFORMAT </w:instrText>
      </w:r>
      <w:r w:rsidR="00C154E4" w:rsidRPr="007F2CDB">
        <w:fldChar w:fldCharType="separate"/>
      </w:r>
      <w:r w:rsidR="00C154E4" w:rsidRPr="007F2CDB">
        <w:t>Test failure rate</w:t>
      </w:r>
      <w:r w:rsidR="00C154E4" w:rsidRPr="007F2CDB">
        <w:fldChar w:fldCharType="end"/>
      </w:r>
      <w:r w:rsidR="00C154E4" w:rsidRPr="007F2CDB">
        <w:t>)</w:t>
      </w:r>
      <w:r w:rsidR="007F2CDB">
        <w:t>.</w:t>
      </w:r>
    </w:p>
    <w:p w14:paraId="51D672B5" w14:textId="3D367A11" w:rsidR="007F72D4" w:rsidRDefault="007F72D4" w:rsidP="00501968">
      <w:pPr>
        <w:spacing w:before="240"/>
      </w:pPr>
      <w:r w:rsidRPr="00657A7B">
        <w:t xml:space="preserve">The </w:t>
      </w:r>
      <w:r w:rsidR="000703FB" w:rsidRPr="00657A7B">
        <w:t xml:space="preserve">minor </w:t>
      </w:r>
      <w:r w:rsidRPr="00657A7B">
        <w:t>resubmission</w:t>
      </w:r>
      <w:r w:rsidR="00065D23" w:rsidRPr="00657A7B">
        <w:t xml:space="preserve"> </w:t>
      </w:r>
      <w:r w:rsidRPr="00657A7B">
        <w:t xml:space="preserve">did not adopt the </w:t>
      </w:r>
      <w:proofErr w:type="gramStart"/>
      <w:r w:rsidRPr="00657A7B">
        <w:t>aforementioned recommendations</w:t>
      </w:r>
      <w:proofErr w:type="gramEnd"/>
      <w:r w:rsidRPr="00657A7B">
        <w:t xml:space="preserve"> in the proposed item descriptors.</w:t>
      </w:r>
      <w:r>
        <w:rPr>
          <w:i/>
          <w:iCs/>
        </w:rPr>
        <w:t xml:space="preserve"> </w:t>
      </w:r>
      <w:r w:rsidRPr="001F296A">
        <w:t xml:space="preserve">The </w:t>
      </w:r>
      <w:r w:rsidR="000703FB">
        <w:t xml:space="preserve">minor </w:t>
      </w:r>
      <w:r w:rsidRPr="001F296A">
        <w:t>resubmission indicated that the sponsor is willing to work with the MSAC to finalise the MBS item descriptors.</w:t>
      </w:r>
    </w:p>
    <w:p w14:paraId="5B68A450" w14:textId="06174956" w:rsidR="00764C61" w:rsidRPr="00501968" w:rsidRDefault="007F72D4" w:rsidP="00501968">
      <w:pPr>
        <w:spacing w:before="240" w:after="240"/>
        <w:rPr>
          <w:i/>
          <w:iCs/>
          <w:lang w:eastAsia="en-GB"/>
        </w:rPr>
      </w:pPr>
      <w:r w:rsidRPr="007F72D4">
        <w:t xml:space="preserve">The </w:t>
      </w:r>
      <w:r w:rsidR="000703FB">
        <w:t xml:space="preserve">minor </w:t>
      </w:r>
      <w:r w:rsidRPr="007F72D4">
        <w:t>resubmission</w:t>
      </w:r>
      <w:r w:rsidR="00F030E8">
        <w:t xml:space="preserve"> </w:t>
      </w:r>
      <w:r w:rsidRPr="007F72D4">
        <w:t xml:space="preserve">also presented MBS item 73302 </w:t>
      </w:r>
      <w:r>
        <w:t>(</w:t>
      </w:r>
      <w:r>
        <w:fldChar w:fldCharType="begin"/>
      </w:r>
      <w:r>
        <w:instrText xml:space="preserve"> REF _Ref83117469 \h </w:instrText>
      </w:r>
      <w:r>
        <w:fldChar w:fldCharType="separate"/>
      </w:r>
      <w:r w:rsidR="003047FD">
        <w:t xml:space="preserve">Table </w:t>
      </w:r>
      <w:r w:rsidR="003047FD">
        <w:rPr>
          <w:noProof/>
        </w:rPr>
        <w:t>2</w:t>
      </w:r>
      <w:r>
        <w:fldChar w:fldCharType="end"/>
      </w:r>
      <w:r>
        <w:t xml:space="preserve">) </w:t>
      </w:r>
      <w:r w:rsidRPr="007F72D4">
        <w:t xml:space="preserve">as an item that will be affected by the codependent submission as it covers flow on germline testing for patients who have a pathogenic or likely pathogenic </w:t>
      </w:r>
      <w:r w:rsidRPr="007F72D4">
        <w:rPr>
          <w:i/>
          <w:iCs/>
        </w:rPr>
        <w:t>BRCA1/2</w:t>
      </w:r>
      <w:r w:rsidRPr="007F72D4">
        <w:t xml:space="preserve"> variant identified by tumour testing. </w:t>
      </w:r>
      <w:r>
        <w:t>N</w:t>
      </w:r>
      <w:r w:rsidRPr="007F72D4">
        <w:t xml:space="preserve">o amendment has been requested for this item. </w:t>
      </w:r>
      <w:r w:rsidRPr="00657A7B">
        <w:t>At its March/April 2021 consideration, MSAC considered that f</w:t>
      </w:r>
      <w:r w:rsidR="001F296A" w:rsidRPr="00657A7B">
        <w:rPr>
          <w:lang w:eastAsia="en-GB"/>
        </w:rPr>
        <w:t>or the germline test after a positive somatic test, the laboratory would only have to test for the same variant that was identified in the somatic test and so billing the separate item 73302 for this purpose would be appropriate.</w:t>
      </w:r>
      <w:bookmarkStart w:id="5" w:name="_Ref83117469"/>
    </w:p>
    <w:p w14:paraId="2486A58F" w14:textId="1986C0A5" w:rsidR="007F72D4" w:rsidRDefault="007F72D4" w:rsidP="007F72D4">
      <w:pPr>
        <w:pStyle w:val="Caption"/>
      </w:pPr>
      <w:r>
        <w:t xml:space="preserve">Table </w:t>
      </w:r>
      <w:r>
        <w:fldChar w:fldCharType="begin"/>
      </w:r>
      <w:r>
        <w:instrText>SEQ Table \* ARABIC</w:instrText>
      </w:r>
      <w:r>
        <w:fldChar w:fldCharType="separate"/>
      </w:r>
      <w:r w:rsidR="00B26436">
        <w:rPr>
          <w:noProof/>
        </w:rPr>
        <w:t>2</w:t>
      </w:r>
      <w:r>
        <w:fldChar w:fldCharType="end"/>
      </w:r>
      <w:bookmarkEnd w:id="5"/>
      <w:r w:rsidR="007F2CDB">
        <w:rPr>
          <w:noProof/>
        </w:rPr>
        <w:t>:</w:t>
      </w:r>
      <w:r>
        <w:t xml:space="preserve"> MBS item for </w:t>
      </w:r>
      <w:r w:rsidR="00277059">
        <w:t>germline testing</w:t>
      </w:r>
    </w:p>
    <w:tbl>
      <w:tblPr>
        <w:tblStyle w:val="TableGrid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DD6EE"/>
        <w:tblLook w:val="04A0" w:firstRow="1" w:lastRow="0" w:firstColumn="1" w:lastColumn="0" w:noHBand="0" w:noVBand="1"/>
        <w:tblDescription w:val="MBS item for germline testing"/>
      </w:tblPr>
      <w:tblGrid>
        <w:gridCol w:w="9016"/>
      </w:tblGrid>
      <w:tr w:rsidR="007F72D4" w:rsidRPr="00090117" w14:paraId="217A4424" w14:textId="77777777" w:rsidTr="007F72D4">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uto"/>
          </w:tcPr>
          <w:p w14:paraId="1566BD56" w14:textId="77777777" w:rsidR="007F72D4" w:rsidRPr="00090117" w:rsidRDefault="007F72D4" w:rsidP="007F72D4">
            <w:pPr>
              <w:spacing w:before="120" w:after="160"/>
              <w:jc w:val="right"/>
              <w:rPr>
                <w:sz w:val="20"/>
                <w:lang w:eastAsia="en-GB"/>
              </w:rPr>
            </w:pPr>
            <w:r w:rsidRPr="00090117">
              <w:rPr>
                <w:sz w:val="20"/>
                <w:lang w:eastAsia="en-GB"/>
              </w:rPr>
              <w:t>Category 6 – Pathology Services</w:t>
            </w:r>
          </w:p>
        </w:tc>
      </w:tr>
      <w:tr w:rsidR="007F72D4" w:rsidRPr="007F72D4" w14:paraId="3ED6FEC3" w14:textId="77777777" w:rsidTr="007F72D4">
        <w:tc>
          <w:tcPr>
            <w:tcW w:w="5000" w:type="pct"/>
            <w:shd w:val="clear" w:color="auto" w:fill="auto"/>
          </w:tcPr>
          <w:p w14:paraId="6A94DFE2" w14:textId="77777777" w:rsidR="007F72D4" w:rsidRPr="007F72D4" w:rsidRDefault="007F72D4" w:rsidP="007F72D4">
            <w:pPr>
              <w:widowControl w:val="0"/>
              <w:tabs>
                <w:tab w:val="left" w:pos="7110"/>
              </w:tabs>
              <w:spacing w:line="256" w:lineRule="auto"/>
              <w:rPr>
                <w:sz w:val="20"/>
                <w:szCs w:val="24"/>
                <w:lang w:eastAsia="en-GB"/>
              </w:rPr>
            </w:pPr>
            <w:r w:rsidRPr="007F72D4">
              <w:rPr>
                <w:sz w:val="20"/>
                <w:szCs w:val="24"/>
                <w:lang w:eastAsia="en-GB"/>
              </w:rPr>
              <w:t>MBS item 73302 (no amendment required)</w:t>
            </w:r>
            <w:r w:rsidRPr="007F72D4">
              <w:rPr>
                <w:sz w:val="20"/>
                <w:szCs w:val="24"/>
                <w:lang w:eastAsia="en-GB"/>
              </w:rPr>
              <w:tab/>
              <w:t>Group P7 - Genetics</w:t>
            </w:r>
          </w:p>
          <w:p w14:paraId="6C5DD3E4" w14:textId="77777777" w:rsidR="007F72D4" w:rsidRPr="007F72D4" w:rsidRDefault="007F72D4" w:rsidP="007F72D4">
            <w:pPr>
              <w:widowControl w:val="0"/>
              <w:spacing w:line="256" w:lineRule="auto"/>
              <w:rPr>
                <w:sz w:val="20"/>
                <w:szCs w:val="24"/>
                <w:lang w:eastAsia="en-GB"/>
              </w:rPr>
            </w:pPr>
            <w:r w:rsidRPr="007F72D4">
              <w:rPr>
                <w:sz w:val="20"/>
                <w:szCs w:val="24"/>
                <w:lang w:eastAsia="en-GB"/>
              </w:rPr>
              <w:t xml:space="preserve">Characterisation of germline gene variants including copy number variants, in </w:t>
            </w:r>
            <w:r w:rsidRPr="007F72D4">
              <w:rPr>
                <w:i/>
                <w:iCs/>
                <w:sz w:val="20"/>
                <w:szCs w:val="24"/>
                <w:lang w:eastAsia="en-GB"/>
              </w:rPr>
              <w:t>BRCA1</w:t>
            </w:r>
            <w:r w:rsidRPr="007F72D4">
              <w:rPr>
                <w:sz w:val="20"/>
                <w:szCs w:val="24"/>
                <w:lang w:eastAsia="en-GB"/>
              </w:rPr>
              <w:t xml:space="preserve"> or </w:t>
            </w:r>
            <w:r w:rsidRPr="007F72D4">
              <w:rPr>
                <w:i/>
                <w:iCs/>
                <w:sz w:val="20"/>
                <w:szCs w:val="24"/>
                <w:lang w:eastAsia="en-GB"/>
              </w:rPr>
              <w:t>BRCA2</w:t>
            </w:r>
            <w:r w:rsidRPr="007F72D4">
              <w:rPr>
                <w:sz w:val="20"/>
                <w:szCs w:val="24"/>
                <w:lang w:eastAsia="en-GB"/>
              </w:rPr>
              <w:t xml:space="preserve"> genes, in a patient who has a pathogenic or likely pathogenic variant identified in either gene by tumour testing and who has not received a service to which items 73295, 73296, 73297 applies, requested by a specialist or a consultant physician.</w:t>
            </w:r>
          </w:p>
          <w:p w14:paraId="6696B628" w14:textId="77777777" w:rsidR="007F72D4" w:rsidRPr="007F72D4" w:rsidRDefault="007F72D4" w:rsidP="007F72D4">
            <w:pPr>
              <w:widowControl w:val="0"/>
              <w:spacing w:line="256" w:lineRule="auto"/>
              <w:rPr>
                <w:sz w:val="20"/>
                <w:szCs w:val="24"/>
                <w:lang w:eastAsia="en-GB"/>
              </w:rPr>
            </w:pPr>
            <w:r w:rsidRPr="007F72D4">
              <w:rPr>
                <w:sz w:val="20"/>
                <w:szCs w:val="24"/>
                <w:lang w:eastAsia="en-GB"/>
              </w:rPr>
              <w:t>Applicable once per primary tumour diagnosis</w:t>
            </w:r>
          </w:p>
        </w:tc>
      </w:tr>
      <w:tr w:rsidR="007F72D4" w:rsidRPr="007F72D4" w14:paraId="4B2F7438" w14:textId="77777777" w:rsidTr="007F72D4">
        <w:tc>
          <w:tcPr>
            <w:tcW w:w="5000" w:type="pct"/>
            <w:shd w:val="clear" w:color="auto" w:fill="auto"/>
          </w:tcPr>
          <w:p w14:paraId="58F85DB3" w14:textId="77777777" w:rsidR="007F72D4" w:rsidRPr="007F72D4" w:rsidRDefault="007F72D4" w:rsidP="007F72D4">
            <w:pPr>
              <w:widowControl w:val="0"/>
              <w:spacing w:line="256" w:lineRule="auto"/>
              <w:rPr>
                <w:sz w:val="20"/>
                <w:szCs w:val="24"/>
                <w:lang w:eastAsia="en-GB"/>
              </w:rPr>
            </w:pPr>
            <w:r w:rsidRPr="007F72D4">
              <w:rPr>
                <w:sz w:val="20"/>
                <w:szCs w:val="24"/>
                <w:lang w:eastAsia="en-GB"/>
              </w:rPr>
              <w:t xml:space="preserve">Fee: $400.00 </w:t>
            </w:r>
            <w:proofErr w:type="gramStart"/>
            <w:r w:rsidRPr="007F72D4">
              <w:rPr>
                <w:sz w:val="20"/>
                <w:szCs w:val="24"/>
                <w:lang w:eastAsia="en-GB"/>
              </w:rPr>
              <w:t>Benefit :</w:t>
            </w:r>
            <w:proofErr w:type="gramEnd"/>
            <w:r w:rsidRPr="007F72D4">
              <w:rPr>
                <w:sz w:val="20"/>
                <w:szCs w:val="24"/>
                <w:lang w:eastAsia="en-GB"/>
              </w:rPr>
              <w:t xml:space="preserve"> 75% = $300.00 85% = $340.00</w:t>
            </w:r>
          </w:p>
        </w:tc>
      </w:tr>
    </w:tbl>
    <w:p w14:paraId="594EF83F" w14:textId="1C3850C4" w:rsidR="000425BE" w:rsidRPr="00DF6692" w:rsidRDefault="007F72D4" w:rsidP="00DF6692">
      <w:pPr>
        <w:jc w:val="both"/>
        <w:rPr>
          <w:rFonts w:ascii="Arial Narrow" w:hAnsi="Arial Narrow"/>
          <w:sz w:val="18"/>
          <w:szCs w:val="18"/>
          <w:lang w:eastAsia="en-GB"/>
        </w:rPr>
      </w:pPr>
      <w:r w:rsidRPr="007F72D4">
        <w:rPr>
          <w:rFonts w:ascii="Arial Narrow" w:hAnsi="Arial Narrow"/>
          <w:sz w:val="18"/>
          <w:szCs w:val="18"/>
          <w:lang w:eastAsia="en-GB"/>
        </w:rPr>
        <w:t>Source: Table 6, p61 of the resubmission.</w:t>
      </w:r>
    </w:p>
    <w:p w14:paraId="3188E9FF" w14:textId="77777777" w:rsidR="007D1F1C" w:rsidRPr="007D1F1C" w:rsidRDefault="007D1F1C" w:rsidP="00501968">
      <w:pPr>
        <w:pStyle w:val="Heading1"/>
        <w:ind w:hanging="720"/>
      </w:pPr>
      <w:r w:rsidRPr="007D1F1C">
        <w:t>Summary of public consultation feedback/consumer Issues</w:t>
      </w:r>
    </w:p>
    <w:p w14:paraId="415F2E07" w14:textId="179D453F" w:rsidR="007D1F1C" w:rsidRDefault="007D1F1C" w:rsidP="007D1F1C">
      <w:pPr>
        <w:spacing w:after="160"/>
      </w:pPr>
      <w:r w:rsidRPr="00B45348">
        <w:rPr>
          <w:iCs/>
        </w:rPr>
        <w:t xml:space="preserve">Consultation feedback was received from </w:t>
      </w:r>
      <w:r>
        <w:t>five consumer organisations - Advanced Prostate Cancer Support Group Australia, Prostate Cancer Foundation of Australia, Albury Wodonga Prostate Cancer Support Group (consumer organisation), Ballarat Prostate Cancer Support Group</w:t>
      </w:r>
      <w:r w:rsidR="00E97273">
        <w:t xml:space="preserve">, </w:t>
      </w:r>
      <w:proofErr w:type="gramStart"/>
      <w:r>
        <w:t>Tamworth</w:t>
      </w:r>
      <w:proofErr w:type="gramEnd"/>
      <w:r>
        <w:t xml:space="preserve"> and District Prostate Cancer Support Group. The feedback highlighted the </w:t>
      </w:r>
      <w:r w:rsidRPr="00021DCF">
        <w:t>physical impacts, financial stress, anxiety, and depression</w:t>
      </w:r>
      <w:r>
        <w:t xml:space="preserve"> in men with </w:t>
      </w:r>
      <w:proofErr w:type="spellStart"/>
      <w:r w:rsidRPr="00EC0633">
        <w:t>mCRPC</w:t>
      </w:r>
      <w:proofErr w:type="spellEnd"/>
      <w:r w:rsidRPr="00EC0633">
        <w:t xml:space="preserve"> </w:t>
      </w:r>
      <w:r>
        <w:t>as well as</w:t>
      </w:r>
      <w:r w:rsidRPr="00021DCF">
        <w:t xml:space="preserve"> their families</w:t>
      </w:r>
      <w:r>
        <w:t xml:space="preserve">. The feedback was </w:t>
      </w:r>
      <w:bookmarkStart w:id="6" w:name="_Hlk84949175"/>
      <w:r>
        <w:t xml:space="preserve">supportive of </w:t>
      </w:r>
      <w:r w:rsidRPr="00172C6E">
        <w:rPr>
          <w:i/>
          <w:iCs/>
        </w:rPr>
        <w:t>BRCA1/2</w:t>
      </w:r>
      <w:r w:rsidRPr="003A26CC">
        <w:t xml:space="preserve"> or </w:t>
      </w:r>
      <w:r w:rsidRPr="00172C6E">
        <w:rPr>
          <w:i/>
          <w:iCs/>
        </w:rPr>
        <w:t>ATM</w:t>
      </w:r>
      <w:r w:rsidRPr="003A26CC">
        <w:t xml:space="preserve"> gene </w:t>
      </w:r>
      <w:r w:rsidR="009E1686">
        <w:t>variants</w:t>
      </w:r>
      <w:r>
        <w:t xml:space="preserve"> detection</w:t>
      </w:r>
      <w:r w:rsidRPr="00C01D36">
        <w:t xml:space="preserve"> </w:t>
      </w:r>
      <w:r>
        <w:t xml:space="preserve">in men with </w:t>
      </w:r>
      <w:proofErr w:type="spellStart"/>
      <w:r>
        <w:t>mCRPC</w:t>
      </w:r>
      <w:proofErr w:type="spellEnd"/>
      <w:r>
        <w:t xml:space="preserve"> and treatment</w:t>
      </w:r>
      <w:r w:rsidRPr="003A26CC">
        <w:t xml:space="preserve"> </w:t>
      </w:r>
      <w:r>
        <w:t xml:space="preserve">with olaparib, as it increases affordability of testing and treatment for affected patients, </w:t>
      </w:r>
      <w:r w:rsidRPr="003F53C6">
        <w:t>inform</w:t>
      </w:r>
      <w:r w:rsidR="00857098">
        <w:t>s</w:t>
      </w:r>
      <w:r w:rsidRPr="003F53C6">
        <w:t xml:space="preserve"> treatment pathways and options to improve outcomes for men living with the disease,</w:t>
      </w:r>
      <w:r>
        <w:t xml:space="preserve"> </w:t>
      </w:r>
      <w:r w:rsidRPr="003F53C6">
        <w:t>as well as providing greater awareness for their family members of their own risk of developing cancer</w:t>
      </w:r>
      <w:r>
        <w:t xml:space="preserve"> through cascade testing</w:t>
      </w:r>
      <w:r w:rsidRPr="003F53C6">
        <w:t>.</w:t>
      </w:r>
      <w:bookmarkEnd w:id="6"/>
    </w:p>
    <w:p w14:paraId="7B758BF8" w14:textId="144A4F88" w:rsidR="007D1F1C" w:rsidRPr="00B45348" w:rsidRDefault="007D1F1C" w:rsidP="007D1F1C">
      <w:pPr>
        <w:spacing w:after="160"/>
        <w:rPr>
          <w:iCs/>
        </w:rPr>
      </w:pPr>
      <w:r w:rsidRPr="00B45348">
        <w:rPr>
          <w:iCs/>
        </w:rPr>
        <w:lastRenderedPageBreak/>
        <w:t>The feedback from Advanced Prostate Cancer Support Group Australia indicated that archived biopsy and radical prostatectomy samples are often old with poor DNA extraction, or become unavailable, particularly with recurrent prostate cancer. Further, the ideal requirement of testing fresh metastatic prostate cancer tumours for germline sampling may be unrealistic, as a high percentage of prostate cancer metastasise to the bone, making biopsy and extraction of useable DNA sampl</w:t>
      </w:r>
      <w:r w:rsidR="00857098">
        <w:rPr>
          <w:iCs/>
        </w:rPr>
        <w:t>es</w:t>
      </w:r>
      <w:r w:rsidRPr="00B45348">
        <w:rPr>
          <w:iCs/>
        </w:rPr>
        <w:t xml:space="preserve"> difficult. The secondary most common metastatic sites are the lymph nodes; however,</w:t>
      </w:r>
      <w:r w:rsidRPr="00596626">
        <w:t xml:space="preserve"> </w:t>
      </w:r>
      <w:r>
        <w:t xml:space="preserve">these sites </w:t>
      </w:r>
      <w:r w:rsidRPr="00B45348">
        <w:rPr>
          <w:iCs/>
        </w:rPr>
        <w:t xml:space="preserve">are often inaccessible to biopsies performed safely. The feedback expressed that when more generally feasible, running somatic testing in conjunction with germline testing rather than sequentially would be more efficient, </w:t>
      </w:r>
      <w:proofErr w:type="gramStart"/>
      <w:r w:rsidRPr="00B45348">
        <w:rPr>
          <w:iCs/>
        </w:rPr>
        <w:t>informative</w:t>
      </w:r>
      <w:proofErr w:type="gramEnd"/>
      <w:r w:rsidRPr="00B45348">
        <w:rPr>
          <w:iCs/>
        </w:rPr>
        <w:t xml:space="preserve"> and more economical.</w:t>
      </w:r>
    </w:p>
    <w:p w14:paraId="6787A998" w14:textId="5E6B30BB" w:rsidR="007D1F1C" w:rsidRDefault="007D1F1C" w:rsidP="007D1F1C">
      <w:pPr>
        <w:spacing w:after="160"/>
      </w:pPr>
      <w:r>
        <w:t>The organisational feedback collectively expressed that the proposed codependent technologies (</w:t>
      </w:r>
      <w:r w:rsidRPr="00172C6E">
        <w:rPr>
          <w:i/>
          <w:iCs/>
        </w:rPr>
        <w:t>BRCA</w:t>
      </w:r>
      <w:r>
        <w:t>/</w:t>
      </w:r>
      <w:r w:rsidRPr="00172C6E">
        <w:rPr>
          <w:i/>
          <w:iCs/>
        </w:rPr>
        <w:t>ATM</w:t>
      </w:r>
      <w:r>
        <w:t xml:space="preserve"> tumour testing and olaparib therapy) are superior in terms of comparative effectiveness versus the main comparator (no testing and current standard of care) in patients with </w:t>
      </w:r>
      <w:proofErr w:type="spellStart"/>
      <w:r>
        <w:t>mCRPC</w:t>
      </w:r>
      <w:proofErr w:type="spellEnd"/>
      <w:r>
        <w:t xml:space="preserve"> following prior treatment with a new hormonal agent. The feedback stated that </w:t>
      </w:r>
      <w:r w:rsidRPr="00DE6E84">
        <w:t>most other major comparable international jurisdictions support this service and treatment approach.</w:t>
      </w:r>
    </w:p>
    <w:p w14:paraId="5A8219D6" w14:textId="3F37DFAE" w:rsidR="007D1F1C" w:rsidRDefault="007D1F1C" w:rsidP="007D1F1C">
      <w:pPr>
        <w:spacing w:after="160"/>
      </w:pPr>
      <w:r>
        <w:t xml:space="preserve">Ten consumer feedback were received, consisting of nine individuals and 1 care giver. The feedback was supportive </w:t>
      </w:r>
      <w:r w:rsidRPr="000F7116">
        <w:t xml:space="preserve">of </w:t>
      </w:r>
      <w:r w:rsidRPr="00172C6E">
        <w:rPr>
          <w:i/>
          <w:iCs/>
        </w:rPr>
        <w:t>BRCA1/2</w:t>
      </w:r>
      <w:r w:rsidRPr="000F7116">
        <w:t xml:space="preserve"> or </w:t>
      </w:r>
      <w:r w:rsidRPr="00172C6E">
        <w:rPr>
          <w:i/>
          <w:iCs/>
        </w:rPr>
        <w:t>ATM</w:t>
      </w:r>
      <w:r w:rsidRPr="000F7116">
        <w:t xml:space="preserve"> gene </w:t>
      </w:r>
      <w:r w:rsidR="009E1686">
        <w:t>variant</w:t>
      </w:r>
      <w:r w:rsidRPr="000F7116">
        <w:t xml:space="preserve">s detection in men with </w:t>
      </w:r>
      <w:proofErr w:type="spellStart"/>
      <w:r w:rsidRPr="000F7116">
        <w:t>mCRPC</w:t>
      </w:r>
      <w:proofErr w:type="spellEnd"/>
      <w:r w:rsidRPr="000F7116">
        <w:t xml:space="preserve"> and treatment with </w:t>
      </w:r>
      <w:r>
        <w:t>olaparib. The feedback hi</w:t>
      </w:r>
      <w:r w:rsidR="0082555D">
        <w:t>gh</w:t>
      </w:r>
      <w:r>
        <w:t xml:space="preserve">lighted the need of </w:t>
      </w:r>
      <w:r w:rsidRPr="000F7116">
        <w:t xml:space="preserve">new targeted </w:t>
      </w:r>
      <w:r>
        <w:t xml:space="preserve">therapies for </w:t>
      </w:r>
      <w:r w:rsidRPr="00EC3E9F">
        <w:t>improved outcomes</w:t>
      </w:r>
      <w:r>
        <w:t xml:space="preserve"> in patients with </w:t>
      </w:r>
      <w:proofErr w:type="spellStart"/>
      <w:r>
        <w:t>mCRPC</w:t>
      </w:r>
      <w:proofErr w:type="spellEnd"/>
      <w:r>
        <w:t xml:space="preserve"> who are unresponsive to standard hormonal treatments and chemotherapy, and the importance of r</w:t>
      </w:r>
      <w:r w:rsidRPr="00EC3E9F">
        <w:t xml:space="preserve">eduction </w:t>
      </w:r>
      <w:r>
        <w:t>of</w:t>
      </w:r>
      <w:r w:rsidRPr="00EC3E9F">
        <w:t xml:space="preserve"> out-of-pocket costs </w:t>
      </w:r>
      <w:r>
        <w:t>for diagnosis and treatment.</w:t>
      </w:r>
    </w:p>
    <w:p w14:paraId="319E0B75" w14:textId="162589A4" w:rsidR="00E35489" w:rsidRPr="00AD404A" w:rsidRDefault="00BC1364" w:rsidP="00501968">
      <w:pPr>
        <w:pStyle w:val="Heading1"/>
        <w:ind w:hanging="720"/>
      </w:pPr>
      <w:r w:rsidRPr="00F715D1">
        <w:t>Proposed intervention’s place in clinical management</w:t>
      </w:r>
    </w:p>
    <w:p w14:paraId="50764721" w14:textId="5E09DF38" w:rsidR="0076327A" w:rsidRPr="00657A7B" w:rsidRDefault="0076327A" w:rsidP="0076327A">
      <w:pPr>
        <w:pStyle w:val="Heading2"/>
        <w:rPr>
          <w:rFonts w:cs="Times New Roman"/>
          <w:bCs w:val="0"/>
          <w:iCs/>
        </w:rPr>
      </w:pPr>
      <w:r w:rsidRPr="00657A7B">
        <w:rPr>
          <w:rFonts w:cs="Times New Roman"/>
          <w:bCs w:val="0"/>
          <w:iCs/>
        </w:rPr>
        <w:t xml:space="preserve">Description of </w:t>
      </w:r>
      <w:r w:rsidR="007F2CDB" w:rsidRPr="00657A7B">
        <w:rPr>
          <w:rFonts w:cs="Times New Roman"/>
          <w:bCs w:val="0"/>
          <w:iCs/>
        </w:rPr>
        <w:t>proposed intervention</w:t>
      </w:r>
    </w:p>
    <w:p w14:paraId="5D6721C9" w14:textId="30F8C9B2" w:rsidR="00B70729" w:rsidRDefault="00B70729" w:rsidP="00B70729">
      <w:r w:rsidRPr="00657A7B">
        <w:t>Unchanged from the previous MSAC consideration,</w:t>
      </w:r>
      <w:r>
        <w:rPr>
          <w:i/>
          <w:iCs/>
        </w:rPr>
        <w:t xml:space="preserve"> </w:t>
      </w:r>
      <w:r w:rsidRPr="00B70729">
        <w:t>t</w:t>
      </w:r>
      <w:r>
        <w:t xml:space="preserve">he proposed medical service is testing of prostate tumour tissue to detect </w:t>
      </w:r>
      <w:r w:rsidRPr="00657A7B">
        <w:rPr>
          <w:i/>
          <w:iCs/>
        </w:rPr>
        <w:t>BRCA1/2</w:t>
      </w:r>
      <w:r>
        <w:t xml:space="preserve"> pathogenic or likely pathogenic gene variants in patients with metastatic castration-resistant prostate cancer to determine eligibility for treatment with olaparib.</w:t>
      </w:r>
    </w:p>
    <w:p w14:paraId="530B358A" w14:textId="01D9D659" w:rsidR="004A6109" w:rsidRDefault="004A6109" w:rsidP="00501968">
      <w:pPr>
        <w:spacing w:before="240"/>
      </w:pPr>
      <w:r w:rsidRPr="004A6109">
        <w:t xml:space="preserve">The minor resubmission </w:t>
      </w:r>
      <w:r>
        <w:t xml:space="preserve">reaffirmed that if somatic testing fails, germline testing would occur rather than </w:t>
      </w:r>
      <w:r w:rsidR="0086660E">
        <w:t>re-</w:t>
      </w:r>
      <w:r>
        <w:t>biopsy</w:t>
      </w:r>
      <w:r w:rsidR="0086660E">
        <w:t xml:space="preserve">. The reasons for this </w:t>
      </w:r>
      <w:proofErr w:type="gramStart"/>
      <w:r w:rsidR="0086660E">
        <w:t>was</w:t>
      </w:r>
      <w:proofErr w:type="gramEnd"/>
      <w:r w:rsidR="0086660E">
        <w:t xml:space="preserve"> that re-biopsy is invasive and there is </w:t>
      </w:r>
      <w:r w:rsidR="0086660E" w:rsidRPr="0086660E">
        <w:t>increasing utilisation of complex multiparametric testing modalities including MRI and systemic biopsy to improve diagnostic power</w:t>
      </w:r>
      <w:r w:rsidR="0086660E">
        <w:t xml:space="preserve">. Further, re-biopsy is not </w:t>
      </w:r>
      <w:r w:rsidR="0086660E" w:rsidRPr="0086660E">
        <w:t>part of an optimal surveillance schedule</w:t>
      </w:r>
      <w:r w:rsidR="0086660E">
        <w:t>.</w:t>
      </w:r>
    </w:p>
    <w:p w14:paraId="16DA7B53" w14:textId="5D3E37F0" w:rsidR="0076327A" w:rsidRPr="00657A7B" w:rsidRDefault="00DC69B7" w:rsidP="0098735F">
      <w:pPr>
        <w:spacing w:before="240" w:after="240"/>
        <w:rPr>
          <w:rFonts w:eastAsia="Calibri"/>
          <w:iCs/>
          <w:szCs w:val="22"/>
        </w:rPr>
      </w:pPr>
      <w:r w:rsidRPr="00657A7B">
        <w:rPr>
          <w:rFonts w:eastAsia="Calibri"/>
          <w:iCs/>
          <w:szCs w:val="22"/>
        </w:rPr>
        <w:t xml:space="preserve">The resubmission did not discuss the potential for discordance between tumour and germline testing, and the potential for missing patients who are tumour-positive but germline-negative for </w:t>
      </w:r>
      <w:r w:rsidRPr="00657A7B">
        <w:rPr>
          <w:rFonts w:eastAsia="Calibri"/>
          <w:i/>
          <w:szCs w:val="22"/>
        </w:rPr>
        <w:t>BRCA1/2</w:t>
      </w:r>
      <w:r w:rsidRPr="00657A7B">
        <w:rPr>
          <w:rFonts w:eastAsia="Calibri"/>
          <w:iCs/>
          <w:szCs w:val="22"/>
        </w:rPr>
        <w:t>. A recent analysis of the TOPAR-B study</w:t>
      </w:r>
      <w:r w:rsidRPr="00657A7B">
        <w:rPr>
          <w:rFonts w:eastAsia="Calibri"/>
          <w:iCs/>
          <w:szCs w:val="22"/>
          <w:vertAlign w:val="superscript"/>
        </w:rPr>
        <w:footnoteReference w:id="2"/>
      </w:r>
      <w:r w:rsidRPr="00657A7B">
        <w:rPr>
          <w:rFonts w:eastAsia="Calibri"/>
          <w:iCs/>
          <w:szCs w:val="22"/>
        </w:rPr>
        <w:t xml:space="preserve"> reported that 59.4% (19 of 32) of </w:t>
      </w:r>
      <w:r w:rsidRPr="00657A7B">
        <w:rPr>
          <w:rFonts w:eastAsia="Calibri"/>
          <w:i/>
          <w:szCs w:val="22"/>
        </w:rPr>
        <w:t>BRCA1/2</w:t>
      </w:r>
      <w:r w:rsidRPr="00657A7B">
        <w:rPr>
          <w:rFonts w:eastAsia="Calibri"/>
          <w:iCs/>
          <w:szCs w:val="22"/>
        </w:rPr>
        <w:t xml:space="preserve">-positive patients had </w:t>
      </w:r>
      <w:r w:rsidR="00D5080E" w:rsidRPr="00657A7B">
        <w:rPr>
          <w:rFonts w:eastAsia="Calibri"/>
          <w:iCs/>
          <w:szCs w:val="22"/>
        </w:rPr>
        <w:t>tumour</w:t>
      </w:r>
      <w:r w:rsidRPr="00657A7B">
        <w:rPr>
          <w:rFonts w:eastAsia="Calibri"/>
          <w:iCs/>
          <w:szCs w:val="22"/>
        </w:rPr>
        <w:t>-only pathogenic alterations. This would increase the number of false negatives and reduce the sensitivity of the test, which would impact the base</w:t>
      </w:r>
      <w:r w:rsidR="000703FB">
        <w:rPr>
          <w:rFonts w:eastAsia="Calibri"/>
          <w:iCs/>
          <w:szCs w:val="22"/>
        </w:rPr>
        <w:t xml:space="preserve"> </w:t>
      </w:r>
      <w:r w:rsidRPr="00657A7B">
        <w:rPr>
          <w:rFonts w:eastAsia="Calibri"/>
          <w:iCs/>
          <w:szCs w:val="22"/>
        </w:rPr>
        <w:t>case ICER where the sensitivity and specificity were assumed to be 100%.</w:t>
      </w:r>
    </w:p>
    <w:p w14:paraId="5AE915CB" w14:textId="02ED6074" w:rsidR="0076327A" w:rsidRPr="00657A7B" w:rsidRDefault="0076327A" w:rsidP="00657A7B">
      <w:pPr>
        <w:keepNext/>
        <w:autoSpaceDE w:val="0"/>
        <w:autoSpaceDN w:val="0"/>
        <w:adjustRightInd w:val="0"/>
        <w:rPr>
          <w:bCs/>
          <w:i/>
          <w:iCs/>
        </w:rPr>
      </w:pPr>
      <w:r w:rsidRPr="00657A7B">
        <w:rPr>
          <w:bCs/>
          <w:i/>
          <w:iCs/>
        </w:rPr>
        <w:t xml:space="preserve">Description of </w:t>
      </w:r>
      <w:r w:rsidR="007F2CDB" w:rsidRPr="00657A7B">
        <w:rPr>
          <w:bCs/>
          <w:i/>
          <w:iCs/>
        </w:rPr>
        <w:t>medical cond</w:t>
      </w:r>
      <w:r w:rsidRPr="00657A7B">
        <w:rPr>
          <w:bCs/>
          <w:i/>
          <w:iCs/>
        </w:rPr>
        <w:t>ition</w:t>
      </w:r>
      <w:r w:rsidR="000E7350" w:rsidRPr="00657A7B">
        <w:rPr>
          <w:bCs/>
          <w:i/>
          <w:iCs/>
        </w:rPr>
        <w:t>(</w:t>
      </w:r>
      <w:r w:rsidRPr="00657A7B">
        <w:rPr>
          <w:bCs/>
          <w:i/>
          <w:iCs/>
        </w:rPr>
        <w:t>s</w:t>
      </w:r>
      <w:r w:rsidR="000E7350" w:rsidRPr="00657A7B">
        <w:rPr>
          <w:bCs/>
          <w:i/>
          <w:iCs/>
        </w:rPr>
        <w:t>)</w:t>
      </w:r>
    </w:p>
    <w:p w14:paraId="268B5272" w14:textId="33A6A445" w:rsidR="001F296A" w:rsidRDefault="001F296A" w:rsidP="001F296A">
      <w:pPr>
        <w:autoSpaceDE w:val="0"/>
        <w:autoSpaceDN w:val="0"/>
        <w:adjustRightInd w:val="0"/>
        <w:rPr>
          <w:iCs/>
        </w:rPr>
      </w:pPr>
      <w:r w:rsidRPr="001F296A">
        <w:rPr>
          <w:iCs/>
        </w:rPr>
        <w:t>When localised, prostate cancer can be cured with surgery or radiotherapy, but some patients</w:t>
      </w:r>
      <w:r w:rsidR="007F2CDB">
        <w:rPr>
          <w:iCs/>
        </w:rPr>
        <w:t xml:space="preserve"> </w:t>
      </w:r>
      <w:r w:rsidRPr="001F296A">
        <w:rPr>
          <w:iCs/>
        </w:rPr>
        <w:t>will relapse with either overt metastases or an isolated rise in prostate-specific antigen. There</w:t>
      </w:r>
      <w:r w:rsidR="007F2CDB">
        <w:rPr>
          <w:iCs/>
        </w:rPr>
        <w:t xml:space="preserve"> </w:t>
      </w:r>
      <w:r w:rsidRPr="001F296A">
        <w:rPr>
          <w:iCs/>
        </w:rPr>
        <w:lastRenderedPageBreak/>
        <w:t>is also a proportion of men who have metastases when the prostate cancer is first diagnosed.</w:t>
      </w:r>
      <w:r w:rsidR="007F2CDB">
        <w:rPr>
          <w:iCs/>
        </w:rPr>
        <w:t xml:space="preserve"> </w:t>
      </w:r>
      <w:r w:rsidRPr="001F296A">
        <w:rPr>
          <w:iCs/>
        </w:rPr>
        <w:t>Prostate cancer is termed ‘castrate resistant’ when the disease progresses despite continuous</w:t>
      </w:r>
      <w:r w:rsidR="007F2CDB">
        <w:rPr>
          <w:iCs/>
        </w:rPr>
        <w:t xml:space="preserve"> </w:t>
      </w:r>
      <w:r w:rsidRPr="001F296A">
        <w:rPr>
          <w:iCs/>
        </w:rPr>
        <w:t>androgen deprivation therapy. After this, further treatment is needed to maintain disease</w:t>
      </w:r>
      <w:r w:rsidR="007F2CDB">
        <w:rPr>
          <w:iCs/>
        </w:rPr>
        <w:t xml:space="preserve"> </w:t>
      </w:r>
      <w:r w:rsidRPr="001F296A">
        <w:rPr>
          <w:iCs/>
        </w:rPr>
        <w:t>control.</w:t>
      </w:r>
    </w:p>
    <w:p w14:paraId="35F841F5" w14:textId="4B49AD6D" w:rsidR="008B513E" w:rsidRPr="00657A7B" w:rsidRDefault="008B513E" w:rsidP="00501968">
      <w:pPr>
        <w:autoSpaceDE w:val="0"/>
        <w:autoSpaceDN w:val="0"/>
        <w:adjustRightInd w:val="0"/>
        <w:spacing w:before="240"/>
        <w:rPr>
          <w:iCs/>
        </w:rPr>
      </w:pPr>
      <w:r w:rsidRPr="008B513E">
        <w:rPr>
          <w:iCs/>
        </w:rPr>
        <w:t>The resubmission included an updated testing algorithm</w:t>
      </w:r>
      <w:r>
        <w:rPr>
          <w:iCs/>
        </w:rPr>
        <w:t xml:space="preserve"> (</w:t>
      </w:r>
      <w:r>
        <w:rPr>
          <w:iCs/>
        </w:rPr>
        <w:fldChar w:fldCharType="begin"/>
      </w:r>
      <w:r>
        <w:rPr>
          <w:iCs/>
        </w:rPr>
        <w:instrText xml:space="preserve"> REF _Ref82618111 \h </w:instrText>
      </w:r>
      <w:r>
        <w:rPr>
          <w:iCs/>
        </w:rPr>
      </w:r>
      <w:r>
        <w:rPr>
          <w:iCs/>
        </w:rPr>
        <w:fldChar w:fldCharType="separate"/>
      </w:r>
      <w:r w:rsidR="003047FD">
        <w:t xml:space="preserve">Figure </w:t>
      </w:r>
      <w:r w:rsidR="003047FD">
        <w:rPr>
          <w:noProof/>
        </w:rPr>
        <w:t>1</w:t>
      </w:r>
      <w:r>
        <w:rPr>
          <w:iCs/>
        </w:rPr>
        <w:fldChar w:fldCharType="end"/>
      </w:r>
      <w:r>
        <w:rPr>
          <w:iCs/>
        </w:rPr>
        <w:t>)</w:t>
      </w:r>
      <w:r w:rsidRPr="008B513E">
        <w:rPr>
          <w:iCs/>
        </w:rPr>
        <w:t>, including flow-on cascade testing with referral to genetic services and further germline testing following a positive tumour test.</w:t>
      </w:r>
      <w:r w:rsidR="003F10A8">
        <w:rPr>
          <w:iCs/>
        </w:rPr>
        <w:t xml:space="preserve"> </w:t>
      </w:r>
      <w:r w:rsidR="003F10A8" w:rsidRPr="00657A7B">
        <w:rPr>
          <w:iCs/>
        </w:rPr>
        <w:t xml:space="preserve">The updated clinical management algorithm did not show how </w:t>
      </w:r>
      <w:r w:rsidR="007F2CDB" w:rsidRPr="00657A7B">
        <w:rPr>
          <w:iCs/>
        </w:rPr>
        <w:t xml:space="preserve">the </w:t>
      </w:r>
      <w:r w:rsidR="003F10A8" w:rsidRPr="00657A7B">
        <w:rPr>
          <w:iCs/>
        </w:rPr>
        <w:t xml:space="preserve">test </w:t>
      </w:r>
      <w:r w:rsidR="00A76F06" w:rsidRPr="00657A7B">
        <w:rPr>
          <w:iCs/>
        </w:rPr>
        <w:t>would change clinical management. The change in management w</w:t>
      </w:r>
      <w:r w:rsidR="007F2CDB" w:rsidRPr="00657A7B">
        <w:rPr>
          <w:iCs/>
        </w:rPr>
        <w:t>as</w:t>
      </w:r>
      <w:r w:rsidR="00A76F06" w:rsidRPr="00657A7B">
        <w:rPr>
          <w:iCs/>
        </w:rPr>
        <w:t xml:space="preserve"> illustrated in the clinical management algorithm considered by MSAC at its March-April 2021 consideration (PSD, p14), noting the treatment comparator has been updated in the minor resubmission.</w:t>
      </w:r>
    </w:p>
    <w:p w14:paraId="63CD29F9" w14:textId="7A9B45C2" w:rsidR="00F46306" w:rsidRPr="00657A7B" w:rsidRDefault="0022130E" w:rsidP="00501968">
      <w:pPr>
        <w:autoSpaceDE w:val="0"/>
        <w:autoSpaceDN w:val="0"/>
        <w:adjustRightInd w:val="0"/>
        <w:spacing w:before="240" w:after="240"/>
        <w:rPr>
          <w:iCs/>
        </w:rPr>
      </w:pPr>
      <w:r>
        <w:rPr>
          <w:iCs/>
        </w:rPr>
        <w:t xml:space="preserve">The resubmission to PBAC presented updated </w:t>
      </w:r>
      <w:r w:rsidR="00F46306">
        <w:rPr>
          <w:iCs/>
        </w:rPr>
        <w:t xml:space="preserve">clinical management algorithms for the treatment of </w:t>
      </w:r>
      <w:proofErr w:type="spellStart"/>
      <w:r w:rsidR="00F46306">
        <w:rPr>
          <w:iCs/>
        </w:rPr>
        <w:t>mCRPC</w:t>
      </w:r>
      <w:proofErr w:type="spellEnd"/>
      <w:r w:rsidR="00F46306">
        <w:rPr>
          <w:iCs/>
        </w:rPr>
        <w:t xml:space="preserve">. These </w:t>
      </w:r>
      <w:r w:rsidR="00F46306" w:rsidRPr="00F46306">
        <w:rPr>
          <w:iCs/>
        </w:rPr>
        <w:t xml:space="preserve">depicted three lines of treatment in </w:t>
      </w:r>
      <w:proofErr w:type="spellStart"/>
      <w:r w:rsidR="00F46306" w:rsidRPr="00F46306">
        <w:rPr>
          <w:iCs/>
        </w:rPr>
        <w:t>mCRPC</w:t>
      </w:r>
      <w:proofErr w:type="spellEnd"/>
      <w:r w:rsidR="00F46306" w:rsidRPr="00F46306">
        <w:rPr>
          <w:iCs/>
        </w:rPr>
        <w:t xml:space="preserve">; with </w:t>
      </w:r>
      <w:r w:rsidR="007F2CDB" w:rsidRPr="00303122">
        <w:rPr>
          <w:iCs/>
        </w:rPr>
        <w:t xml:space="preserve">novel hormonal agents </w:t>
      </w:r>
      <w:r w:rsidR="007F2CDB">
        <w:rPr>
          <w:iCs/>
        </w:rPr>
        <w:t>(</w:t>
      </w:r>
      <w:r w:rsidR="00F46306" w:rsidRPr="00F46306">
        <w:rPr>
          <w:iCs/>
        </w:rPr>
        <w:t>NHA</w:t>
      </w:r>
      <w:r w:rsidR="007F2CDB">
        <w:rPr>
          <w:iCs/>
        </w:rPr>
        <w:t xml:space="preserve"> =</w:t>
      </w:r>
      <w:r w:rsidR="00F46306" w:rsidRPr="00F46306">
        <w:rPr>
          <w:iCs/>
        </w:rPr>
        <w:t xml:space="preserve"> either enzalutamide or abiraterone) or docetaxel as first-line; BSC, NHA, </w:t>
      </w:r>
      <w:proofErr w:type="spellStart"/>
      <w:r w:rsidR="00F46306" w:rsidRPr="00F46306">
        <w:rPr>
          <w:iCs/>
        </w:rPr>
        <w:t>cabazitaxel</w:t>
      </w:r>
      <w:proofErr w:type="spellEnd"/>
      <w:r w:rsidR="00F46306" w:rsidRPr="00F46306">
        <w:rPr>
          <w:iCs/>
        </w:rPr>
        <w:t xml:space="preserve"> or docetaxel in </w:t>
      </w:r>
      <w:proofErr w:type="gramStart"/>
      <w:r w:rsidR="00F46306" w:rsidRPr="00F46306">
        <w:rPr>
          <w:iCs/>
        </w:rPr>
        <w:t>second-line</w:t>
      </w:r>
      <w:proofErr w:type="gramEnd"/>
      <w:r w:rsidR="00F46306" w:rsidRPr="00F46306">
        <w:rPr>
          <w:iCs/>
        </w:rPr>
        <w:t xml:space="preserve">; followed by BSC or </w:t>
      </w:r>
      <w:proofErr w:type="spellStart"/>
      <w:r w:rsidR="00F46306" w:rsidRPr="00F46306">
        <w:rPr>
          <w:iCs/>
        </w:rPr>
        <w:t>cabazitaxel</w:t>
      </w:r>
      <w:proofErr w:type="spellEnd"/>
      <w:r w:rsidR="00F46306" w:rsidRPr="00F46306">
        <w:rPr>
          <w:iCs/>
        </w:rPr>
        <w:t xml:space="preserve"> in third</w:t>
      </w:r>
      <w:r w:rsidR="007F2CDB">
        <w:rPr>
          <w:iCs/>
        </w:rPr>
        <w:t>-</w:t>
      </w:r>
      <w:r w:rsidR="00F46306" w:rsidRPr="00F46306">
        <w:rPr>
          <w:iCs/>
        </w:rPr>
        <w:t>line. In the proposed algorithm, in addition to current options, olaparib can be used as an alternate first</w:t>
      </w:r>
      <w:r w:rsidR="007F2CDB">
        <w:rPr>
          <w:iCs/>
        </w:rPr>
        <w:t>-</w:t>
      </w:r>
      <w:r w:rsidR="00F46306" w:rsidRPr="00F46306">
        <w:rPr>
          <w:iCs/>
        </w:rPr>
        <w:t>, second</w:t>
      </w:r>
      <w:r w:rsidR="007F2CDB">
        <w:rPr>
          <w:iCs/>
        </w:rPr>
        <w:t>-</w:t>
      </w:r>
      <w:r w:rsidR="00F46306" w:rsidRPr="00F46306">
        <w:rPr>
          <w:iCs/>
        </w:rPr>
        <w:t xml:space="preserve"> or third</w:t>
      </w:r>
      <w:r w:rsidR="007F2CDB">
        <w:rPr>
          <w:iCs/>
        </w:rPr>
        <w:t>-</w:t>
      </w:r>
      <w:r w:rsidR="00F46306" w:rsidRPr="00F46306">
        <w:rPr>
          <w:iCs/>
        </w:rPr>
        <w:t>line therapy.</w:t>
      </w:r>
      <w:r w:rsidR="00F46306" w:rsidRPr="00F46306">
        <w:t xml:space="preserve"> </w:t>
      </w:r>
      <w:r w:rsidR="00F46306" w:rsidRPr="00657A7B">
        <w:rPr>
          <w:iCs/>
        </w:rPr>
        <w:t>The PBAC had previously considered that the appropriate clinical place for olaparib was as third</w:t>
      </w:r>
      <w:r w:rsidR="007F2CDB" w:rsidRPr="00657A7B">
        <w:rPr>
          <w:iCs/>
        </w:rPr>
        <w:t>-</w:t>
      </w:r>
      <w:r w:rsidR="00F46306" w:rsidRPr="00657A7B">
        <w:rPr>
          <w:iCs/>
        </w:rPr>
        <w:t xml:space="preserve">line treatment following failure on docetaxel and failure on an NHA (paragraph 7.3, olaparib PSD, March 2021). This was echoed by the recently updated NCCN 2021 guidelines, which state the preferred regimen for those with prior </w:t>
      </w:r>
      <w:proofErr w:type="gramStart"/>
      <w:r w:rsidR="00F46306" w:rsidRPr="00657A7B">
        <w:rPr>
          <w:iCs/>
        </w:rPr>
        <w:t>NHA</w:t>
      </w:r>
      <w:proofErr w:type="gramEnd"/>
      <w:r w:rsidR="00F46306" w:rsidRPr="00657A7B">
        <w:rPr>
          <w:iCs/>
        </w:rPr>
        <w:t xml:space="preserve"> but no prior docetaxel would be docetaxel, and the preferred regimens in </w:t>
      </w:r>
      <w:proofErr w:type="spellStart"/>
      <w:r w:rsidR="00F46306" w:rsidRPr="00657A7B">
        <w:rPr>
          <w:iCs/>
        </w:rPr>
        <w:t>mCRPC</w:t>
      </w:r>
      <w:proofErr w:type="spellEnd"/>
      <w:r w:rsidR="00F46306" w:rsidRPr="00657A7B">
        <w:rPr>
          <w:iCs/>
        </w:rPr>
        <w:t xml:space="preserve"> patients who received prior NHA and prior docetaxel would be </w:t>
      </w:r>
      <w:proofErr w:type="spellStart"/>
      <w:r w:rsidR="00F46306" w:rsidRPr="00657A7B">
        <w:rPr>
          <w:iCs/>
        </w:rPr>
        <w:t>cabazitaxel</w:t>
      </w:r>
      <w:proofErr w:type="spellEnd"/>
      <w:r w:rsidR="00F46306" w:rsidRPr="00657A7B">
        <w:rPr>
          <w:iCs/>
        </w:rPr>
        <w:t xml:space="preserve"> and docetaxel rechallenge. Olaparib is an option after NHA irrespective of whether the patient has failed prior docetaxel.</w:t>
      </w:r>
    </w:p>
    <w:p w14:paraId="2916AB5E" w14:textId="77777777" w:rsidR="008B513E" w:rsidRDefault="008B513E" w:rsidP="008B513E">
      <w:pPr>
        <w:keepNext/>
        <w:autoSpaceDE w:val="0"/>
        <w:autoSpaceDN w:val="0"/>
        <w:adjustRightInd w:val="0"/>
      </w:pPr>
      <w:r>
        <w:rPr>
          <w:noProof/>
        </w:rPr>
        <w:lastRenderedPageBreak/>
        <w:drawing>
          <wp:inline distT="0" distB="0" distL="0" distR="0" wp14:anchorId="1C264FFF" wp14:editId="76B3EE75">
            <wp:extent cx="5141595" cy="6572250"/>
            <wp:effectExtent l="0" t="0" r="1905" b="0"/>
            <wp:docPr id="997" name="Picture 997" descr="Tumour and Germline testing algorithm– flow on consequences"/>
            <wp:cNvGraphicFramePr/>
            <a:graphic xmlns:a="http://schemas.openxmlformats.org/drawingml/2006/main">
              <a:graphicData uri="http://schemas.openxmlformats.org/drawingml/2006/picture">
                <pic:pic xmlns:pic="http://schemas.openxmlformats.org/drawingml/2006/picture">
                  <pic:nvPicPr>
                    <pic:cNvPr id="997" name="Picture 997" descr="Tumour and Germline testing algorithm– flow on consequences"/>
                    <pic:cNvPicPr/>
                  </pic:nvPicPr>
                  <pic:blipFill>
                    <a:blip r:embed="rId10"/>
                    <a:stretch>
                      <a:fillRect/>
                    </a:stretch>
                  </pic:blipFill>
                  <pic:spPr>
                    <a:xfrm>
                      <a:off x="0" y="0"/>
                      <a:ext cx="5141595" cy="6572250"/>
                    </a:xfrm>
                    <a:prstGeom prst="rect">
                      <a:avLst/>
                    </a:prstGeom>
                  </pic:spPr>
                </pic:pic>
              </a:graphicData>
            </a:graphic>
          </wp:inline>
        </w:drawing>
      </w:r>
    </w:p>
    <w:p w14:paraId="61909240" w14:textId="1B83E2D7" w:rsidR="008B513E" w:rsidRDefault="008B513E" w:rsidP="008B513E">
      <w:pPr>
        <w:pStyle w:val="Caption"/>
        <w:jc w:val="left"/>
      </w:pPr>
      <w:bookmarkStart w:id="7" w:name="_Ref82618111"/>
      <w:r>
        <w:t xml:space="preserve">Figure </w:t>
      </w:r>
      <w:r>
        <w:fldChar w:fldCharType="begin"/>
      </w:r>
      <w:r>
        <w:instrText>SEQ Figure \* ARABIC</w:instrText>
      </w:r>
      <w:r>
        <w:fldChar w:fldCharType="separate"/>
      </w:r>
      <w:r w:rsidR="00335F18">
        <w:rPr>
          <w:noProof/>
        </w:rPr>
        <w:t>1</w:t>
      </w:r>
      <w:r>
        <w:fldChar w:fldCharType="end"/>
      </w:r>
      <w:bookmarkEnd w:id="7"/>
      <w:r w:rsidR="007F2CDB">
        <w:rPr>
          <w:noProof/>
        </w:rPr>
        <w:t>:</w:t>
      </w:r>
      <w:r w:rsidRPr="008B513E">
        <w:t xml:space="preserve"> Tumour and Germline testing algorithm– flow on consequences</w:t>
      </w:r>
    </w:p>
    <w:p w14:paraId="78A06290" w14:textId="178E4C33" w:rsidR="008B513E" w:rsidRPr="008B513E" w:rsidRDefault="008B513E" w:rsidP="008B513E">
      <w:pPr>
        <w:snapToGrid w:val="0"/>
        <w:spacing w:after="120"/>
        <w:contextualSpacing/>
        <w:jc w:val="both"/>
        <w:rPr>
          <w:rFonts w:ascii="Arial Narrow" w:hAnsi="Arial Narrow" w:cs="Arial"/>
          <w:sz w:val="18"/>
          <w:szCs w:val="22"/>
        </w:rPr>
      </w:pPr>
      <w:r w:rsidRPr="008B513E">
        <w:rPr>
          <w:rFonts w:ascii="Arial Narrow" w:hAnsi="Arial Narrow" w:cs="Arial"/>
          <w:sz w:val="18"/>
          <w:szCs w:val="22"/>
        </w:rPr>
        <w:t>Source: Figure 4, p60 of the resubmission</w:t>
      </w:r>
      <w:r>
        <w:rPr>
          <w:rFonts w:ascii="Arial Narrow" w:hAnsi="Arial Narrow" w:cs="Arial"/>
          <w:sz w:val="18"/>
          <w:szCs w:val="22"/>
        </w:rPr>
        <w:t xml:space="preserve"> to PBAC</w:t>
      </w:r>
    </w:p>
    <w:p w14:paraId="4302D85A" w14:textId="31D01A50" w:rsidR="008B513E" w:rsidRPr="008B513E" w:rsidRDefault="008B513E" w:rsidP="007F2CDB">
      <w:pPr>
        <w:snapToGrid w:val="0"/>
        <w:spacing w:after="120"/>
        <w:contextualSpacing/>
        <w:jc w:val="both"/>
        <w:rPr>
          <w:lang w:eastAsia="en-US"/>
        </w:rPr>
      </w:pPr>
      <w:r w:rsidRPr="00657A7B">
        <w:rPr>
          <w:rFonts w:ascii="Arial Narrow" w:hAnsi="Arial Narrow" w:cs="Arial"/>
          <w:i/>
          <w:iCs/>
          <w:sz w:val="18"/>
          <w:szCs w:val="22"/>
        </w:rPr>
        <w:t>BRCA</w:t>
      </w:r>
      <w:r w:rsidRPr="008B513E">
        <w:rPr>
          <w:rFonts w:ascii="Arial Narrow" w:hAnsi="Arial Narrow" w:cs="Arial"/>
          <w:sz w:val="18"/>
          <w:szCs w:val="22"/>
        </w:rPr>
        <w:t>=breast cancer genes (1 and 2)</w:t>
      </w:r>
      <w:r w:rsidRPr="008B513E">
        <w:rPr>
          <w:rFonts w:ascii="ArialNarrow" w:hAnsi="ArialNarrow" w:cs="Arial"/>
          <w:sz w:val="18"/>
          <w:szCs w:val="22"/>
        </w:rPr>
        <w:t xml:space="preserve">; </w:t>
      </w:r>
      <w:proofErr w:type="spellStart"/>
      <w:r w:rsidRPr="008B513E">
        <w:rPr>
          <w:rFonts w:ascii="Arial Narrow" w:hAnsi="Arial Narrow" w:cs="Arial"/>
          <w:sz w:val="18"/>
          <w:szCs w:val="22"/>
        </w:rPr>
        <w:t>mCRPC</w:t>
      </w:r>
      <w:proofErr w:type="spellEnd"/>
      <w:r w:rsidRPr="008B513E">
        <w:rPr>
          <w:rFonts w:ascii="Arial Narrow" w:hAnsi="Arial Narrow" w:cs="Arial"/>
          <w:sz w:val="18"/>
          <w:szCs w:val="22"/>
        </w:rPr>
        <w:t>=metastatic castration resistant prostate cancer; VUS=variant of uncertain significance</w:t>
      </w:r>
    </w:p>
    <w:p w14:paraId="3706CD85" w14:textId="44DD07CE" w:rsidR="00BC1364" w:rsidRPr="00F715D1" w:rsidRDefault="006D1DFC" w:rsidP="00501968">
      <w:pPr>
        <w:pStyle w:val="Heading1"/>
        <w:ind w:hanging="720"/>
      </w:pPr>
      <w:r>
        <w:t>Comparator</w:t>
      </w:r>
    </w:p>
    <w:p w14:paraId="6B26756F" w14:textId="58E0BC36" w:rsidR="007F1D28" w:rsidRPr="0076327A" w:rsidRDefault="007F1D28" w:rsidP="00AD404A">
      <w:pPr>
        <w:rPr>
          <w:i/>
        </w:rPr>
      </w:pPr>
      <w:r w:rsidRPr="00657A7B">
        <w:rPr>
          <w:iCs/>
        </w:rPr>
        <w:t xml:space="preserve">The comparator for </w:t>
      </w:r>
      <w:r w:rsidR="00B70729" w:rsidRPr="00657A7B">
        <w:rPr>
          <w:iCs/>
        </w:rPr>
        <w:t xml:space="preserve">the </w:t>
      </w:r>
      <w:r w:rsidR="00B70729" w:rsidRPr="00657A7B">
        <w:rPr>
          <w:i/>
        </w:rPr>
        <w:t>BRCA1/2</w:t>
      </w:r>
      <w:r w:rsidR="00B70729" w:rsidRPr="000703FB">
        <w:rPr>
          <w:i/>
        </w:rPr>
        <w:t xml:space="preserve"> </w:t>
      </w:r>
      <w:r w:rsidR="00B70729" w:rsidRPr="00657A7B">
        <w:rPr>
          <w:iCs/>
        </w:rPr>
        <w:t>testing was unchanged.</w:t>
      </w:r>
      <w:r w:rsidR="00B70729">
        <w:rPr>
          <w:i/>
        </w:rPr>
        <w:t xml:space="preserve"> </w:t>
      </w:r>
      <w:r w:rsidR="00B70729" w:rsidRPr="00303122">
        <w:rPr>
          <w:iCs/>
        </w:rPr>
        <w:t xml:space="preserve">The comparator for olaparib treatment </w:t>
      </w:r>
      <w:r w:rsidR="007F72D4">
        <w:rPr>
          <w:iCs/>
        </w:rPr>
        <w:t>was</w:t>
      </w:r>
      <w:r w:rsidR="00B70729" w:rsidRPr="00303122">
        <w:rPr>
          <w:iCs/>
        </w:rPr>
        <w:t xml:space="preserve"> changed from sequential </w:t>
      </w:r>
      <w:r w:rsidR="00303122" w:rsidRPr="00303122">
        <w:rPr>
          <w:iCs/>
        </w:rPr>
        <w:t xml:space="preserve">novel hormonal agents </w:t>
      </w:r>
      <w:r w:rsidR="00303122">
        <w:rPr>
          <w:iCs/>
        </w:rPr>
        <w:t>(</w:t>
      </w:r>
      <w:r w:rsidR="00B70729" w:rsidRPr="00303122">
        <w:rPr>
          <w:iCs/>
        </w:rPr>
        <w:t>NHA</w:t>
      </w:r>
      <w:r w:rsidR="00303122">
        <w:rPr>
          <w:iCs/>
        </w:rPr>
        <w:t>s)</w:t>
      </w:r>
      <w:r w:rsidR="00B70729" w:rsidRPr="00303122">
        <w:rPr>
          <w:iCs/>
        </w:rPr>
        <w:t xml:space="preserve"> to best supportive care (BSC) and </w:t>
      </w:r>
      <w:proofErr w:type="spellStart"/>
      <w:r w:rsidR="00B70729" w:rsidRPr="00303122">
        <w:rPr>
          <w:iCs/>
        </w:rPr>
        <w:t>cabazitaxel</w:t>
      </w:r>
      <w:proofErr w:type="spellEnd"/>
      <w:r w:rsidR="00B70729" w:rsidRPr="00303122">
        <w:rPr>
          <w:iCs/>
        </w:rPr>
        <w:t xml:space="preserve"> as the secondary comparator.</w:t>
      </w:r>
    </w:p>
    <w:p w14:paraId="50872862" w14:textId="490E11E6" w:rsidR="00AD404A" w:rsidRDefault="00BC1364" w:rsidP="00501968">
      <w:pPr>
        <w:pStyle w:val="Heading1"/>
        <w:ind w:hanging="720"/>
      </w:pPr>
      <w:r w:rsidRPr="00F715D1">
        <w:t>Comparative safety</w:t>
      </w:r>
    </w:p>
    <w:p w14:paraId="150F96C4" w14:textId="40A159B4" w:rsidR="00D51CA1" w:rsidRPr="00657A7B" w:rsidRDefault="00303122" w:rsidP="0076327A">
      <w:pPr>
        <w:rPr>
          <w:iCs/>
        </w:rPr>
      </w:pPr>
      <w:r w:rsidRPr="00303122">
        <w:rPr>
          <w:iCs/>
        </w:rPr>
        <w:t xml:space="preserve">The resubmission did not include further information on adverse events from testing or from changes in management. </w:t>
      </w:r>
      <w:r w:rsidRPr="00657A7B">
        <w:rPr>
          <w:iCs/>
        </w:rPr>
        <w:t xml:space="preserve">This was reasonable as there were no outstanding concerns related </w:t>
      </w:r>
      <w:r w:rsidRPr="00657A7B">
        <w:rPr>
          <w:iCs/>
        </w:rPr>
        <w:lastRenderedPageBreak/>
        <w:t xml:space="preserve">to the comparative safety of tumour or germline </w:t>
      </w:r>
      <w:r w:rsidRPr="00657A7B">
        <w:rPr>
          <w:i/>
        </w:rPr>
        <w:t>BRCA1/2</w:t>
      </w:r>
      <w:r w:rsidRPr="00657A7B">
        <w:rPr>
          <w:iCs/>
        </w:rPr>
        <w:t xml:space="preserve"> testing or changes in clinical management.</w:t>
      </w:r>
    </w:p>
    <w:p w14:paraId="33F0B31E" w14:textId="6ED61C7D" w:rsidR="00BC1364" w:rsidRPr="00F715D1" w:rsidRDefault="00BC1364" w:rsidP="00501968">
      <w:pPr>
        <w:pStyle w:val="Heading1"/>
        <w:ind w:hanging="720"/>
      </w:pPr>
      <w:r w:rsidRPr="00F715D1">
        <w:t>Comparative effectiveness</w:t>
      </w:r>
    </w:p>
    <w:p w14:paraId="5035514B" w14:textId="50ABE2DF" w:rsidR="006642B7" w:rsidRPr="00657A7B" w:rsidRDefault="006642B7" w:rsidP="006642B7">
      <w:pPr>
        <w:pStyle w:val="Heading2"/>
        <w:rPr>
          <w:iCs/>
        </w:rPr>
      </w:pPr>
      <w:r w:rsidRPr="00657A7B">
        <w:t>Prognostic evidence</w:t>
      </w:r>
    </w:p>
    <w:p w14:paraId="5A09ADC9" w14:textId="77A05733" w:rsidR="006642B7" w:rsidRDefault="004A6109" w:rsidP="006642B7">
      <w:pPr>
        <w:rPr>
          <w:rFonts w:eastAsia="Calibri" w:cs="Arial"/>
          <w:szCs w:val="22"/>
          <w:lang w:eastAsia="en-US"/>
        </w:rPr>
      </w:pPr>
      <w:r>
        <w:rPr>
          <w:iCs/>
        </w:rPr>
        <w:t>The resubmission presented an updated literature search</w:t>
      </w:r>
      <w:r w:rsidR="006642B7">
        <w:rPr>
          <w:iCs/>
        </w:rPr>
        <w:t xml:space="preserve"> </w:t>
      </w:r>
      <w:r w:rsidR="006642B7" w:rsidRPr="006642B7">
        <w:rPr>
          <w:rFonts w:eastAsia="Calibri" w:cs="Arial"/>
          <w:szCs w:val="22"/>
          <w:lang w:eastAsia="en-US"/>
        </w:rPr>
        <w:t xml:space="preserve">which identified four studies (including a subgroup analysis of </w:t>
      </w:r>
      <w:proofErr w:type="spellStart"/>
      <w:r w:rsidR="006642B7" w:rsidRPr="006642B7">
        <w:rPr>
          <w:rFonts w:eastAsia="Calibri" w:cs="Arial"/>
          <w:szCs w:val="22"/>
          <w:lang w:eastAsia="en-US"/>
        </w:rPr>
        <w:t>PROfound</w:t>
      </w:r>
      <w:proofErr w:type="spellEnd"/>
      <w:r w:rsidR="006642B7" w:rsidRPr="006642B7">
        <w:rPr>
          <w:rFonts w:eastAsia="Calibri" w:cs="Arial"/>
          <w:szCs w:val="22"/>
          <w:lang w:eastAsia="en-US"/>
        </w:rPr>
        <w:t>).</w:t>
      </w:r>
    </w:p>
    <w:p w14:paraId="2FA4789F" w14:textId="6B787037" w:rsidR="006642B7" w:rsidRDefault="006642B7" w:rsidP="00501968">
      <w:pPr>
        <w:pStyle w:val="Caption"/>
        <w:spacing w:before="240"/>
      </w:pPr>
      <w:r>
        <w:t xml:space="preserve">Table </w:t>
      </w:r>
      <w:r>
        <w:fldChar w:fldCharType="begin"/>
      </w:r>
      <w:r>
        <w:instrText>SEQ Table \* ARABIC</w:instrText>
      </w:r>
      <w:r>
        <w:fldChar w:fldCharType="separate"/>
      </w:r>
      <w:r w:rsidR="00B26436">
        <w:rPr>
          <w:noProof/>
        </w:rPr>
        <w:t>3</w:t>
      </w:r>
      <w:r>
        <w:fldChar w:fldCharType="end"/>
      </w:r>
      <w:r w:rsidR="007F2CDB">
        <w:rPr>
          <w:noProof/>
        </w:rPr>
        <w:t>:</w:t>
      </w:r>
      <w:r w:rsidRPr="006642B7">
        <w:rPr>
          <w:rFonts w:eastAsia="Calibri"/>
          <w:noProof/>
          <w:szCs w:val="18"/>
        </w:rPr>
        <w:t xml:space="preserve"> </w:t>
      </w:r>
      <w:r w:rsidRPr="006642B7">
        <w:rPr>
          <w:rFonts w:eastAsia="Calibri"/>
          <w:szCs w:val="18"/>
        </w:rPr>
        <w:t>Prognostic evidence reported in the included studies</w:t>
      </w:r>
    </w:p>
    <w:tbl>
      <w:tblPr>
        <w:tblStyle w:val="TableGridbeth1"/>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9"/>
        <w:gridCol w:w="2833"/>
        <w:gridCol w:w="1013"/>
        <w:gridCol w:w="993"/>
        <w:gridCol w:w="2958"/>
      </w:tblGrid>
      <w:tr w:rsidR="006642B7" w:rsidRPr="006642B7" w14:paraId="1A294BAC" w14:textId="77777777" w:rsidTr="006642B7">
        <w:trPr>
          <w:cnfStyle w:val="100000000000" w:firstRow="1" w:lastRow="0" w:firstColumn="0" w:lastColumn="0" w:oddVBand="0" w:evenVBand="0" w:oddHBand="0" w:evenHBand="0" w:firstRowFirstColumn="0" w:firstRowLastColumn="0" w:lastRowFirstColumn="0" w:lastRowLastColumn="0"/>
          <w:tblHeader/>
        </w:trPr>
        <w:tc>
          <w:tcPr>
            <w:tcW w:w="632" w:type="pct"/>
            <w:tcBorders>
              <w:top w:val="single" w:sz="4" w:space="0" w:color="auto"/>
              <w:left w:val="single" w:sz="4" w:space="0" w:color="auto"/>
              <w:bottom w:val="single" w:sz="4" w:space="0" w:color="auto"/>
            </w:tcBorders>
            <w:shd w:val="clear" w:color="auto" w:fill="auto"/>
            <w:vAlign w:val="center"/>
          </w:tcPr>
          <w:p w14:paraId="469D978E"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Study/design</w:t>
            </w:r>
          </w:p>
        </w:tc>
        <w:tc>
          <w:tcPr>
            <w:tcW w:w="1587" w:type="pct"/>
            <w:tcBorders>
              <w:top w:val="single" w:sz="4" w:space="0" w:color="auto"/>
              <w:bottom w:val="single" w:sz="4" w:space="0" w:color="auto"/>
            </w:tcBorders>
            <w:shd w:val="clear" w:color="auto" w:fill="auto"/>
            <w:vAlign w:val="center"/>
          </w:tcPr>
          <w:p w14:paraId="26CC045F"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Population</w:t>
            </w:r>
          </w:p>
        </w:tc>
        <w:tc>
          <w:tcPr>
            <w:tcW w:w="567" w:type="pct"/>
            <w:tcBorders>
              <w:top w:val="single" w:sz="4" w:space="0" w:color="auto"/>
              <w:bottom w:val="single" w:sz="4" w:space="0" w:color="auto"/>
            </w:tcBorders>
            <w:shd w:val="clear" w:color="auto" w:fill="auto"/>
            <w:vAlign w:val="center"/>
          </w:tcPr>
          <w:p w14:paraId="7BD0658F"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Comparison</w:t>
            </w:r>
          </w:p>
        </w:tc>
        <w:tc>
          <w:tcPr>
            <w:tcW w:w="556" w:type="pct"/>
            <w:tcBorders>
              <w:top w:val="single" w:sz="4" w:space="0" w:color="auto"/>
              <w:bottom w:val="single" w:sz="4" w:space="0" w:color="auto"/>
              <w:right w:val="single" w:sz="4" w:space="0" w:color="auto"/>
            </w:tcBorders>
            <w:shd w:val="clear" w:color="auto" w:fill="auto"/>
            <w:vAlign w:val="center"/>
          </w:tcPr>
          <w:p w14:paraId="04D50FDF" w14:textId="3BD1886F"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Outcome measures</w:t>
            </w:r>
          </w:p>
        </w:tc>
        <w:tc>
          <w:tcPr>
            <w:tcW w:w="1657" w:type="pct"/>
            <w:tcBorders>
              <w:top w:val="single" w:sz="4" w:space="0" w:color="auto"/>
              <w:bottom w:val="single" w:sz="4" w:space="0" w:color="auto"/>
              <w:right w:val="single" w:sz="4" w:space="0" w:color="auto"/>
            </w:tcBorders>
            <w:shd w:val="clear" w:color="auto" w:fill="FFFFFF"/>
            <w:vAlign w:val="center"/>
          </w:tcPr>
          <w:p w14:paraId="7CCE874B"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Comments</w:t>
            </w:r>
          </w:p>
        </w:tc>
      </w:tr>
      <w:tr w:rsidR="006642B7" w:rsidRPr="006642B7" w14:paraId="3C2120DE" w14:textId="77777777" w:rsidTr="00335F1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32" w:type="pct"/>
            <w:tcBorders>
              <w:top w:val="single" w:sz="4" w:space="0" w:color="auto"/>
              <w:left w:val="single" w:sz="4" w:space="0" w:color="auto"/>
              <w:bottom w:val="single" w:sz="4" w:space="0" w:color="auto"/>
              <w:right w:val="single" w:sz="4" w:space="0" w:color="auto"/>
            </w:tcBorders>
            <w:vAlign w:val="center"/>
          </w:tcPr>
          <w:p w14:paraId="3D48D00A" w14:textId="77777777" w:rsidR="006642B7" w:rsidRPr="00657A7B" w:rsidRDefault="006642B7" w:rsidP="006642B7">
            <w:pPr>
              <w:rPr>
                <w:rFonts w:ascii="Arial Narrow" w:hAnsi="Arial Narrow"/>
                <w:iCs/>
                <w:snapToGrid w:val="0"/>
                <w:sz w:val="20"/>
                <w:szCs w:val="24"/>
              </w:rPr>
            </w:pPr>
            <w:proofErr w:type="spellStart"/>
            <w:r w:rsidRPr="00657A7B">
              <w:rPr>
                <w:rFonts w:ascii="Arial Narrow" w:hAnsi="Arial Narrow"/>
                <w:iCs/>
                <w:snapToGrid w:val="0"/>
                <w:sz w:val="20"/>
                <w:szCs w:val="24"/>
              </w:rPr>
              <w:t>PROfound</w:t>
            </w:r>
            <w:proofErr w:type="spellEnd"/>
          </w:p>
          <w:p w14:paraId="2D61DF35"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P3 RCT</w:t>
            </w:r>
          </w:p>
        </w:tc>
        <w:tc>
          <w:tcPr>
            <w:tcW w:w="1587" w:type="pct"/>
            <w:tcBorders>
              <w:top w:val="single" w:sz="4" w:space="0" w:color="auto"/>
              <w:left w:val="single" w:sz="4" w:space="0" w:color="auto"/>
              <w:bottom w:val="single" w:sz="4" w:space="0" w:color="auto"/>
              <w:right w:val="single" w:sz="4" w:space="0" w:color="auto"/>
            </w:tcBorders>
            <w:vAlign w:val="center"/>
          </w:tcPr>
          <w:p w14:paraId="1EBCCA59" w14:textId="77777777" w:rsidR="006642B7" w:rsidRPr="00657A7B" w:rsidRDefault="006642B7" w:rsidP="006642B7">
            <w:pPr>
              <w:rPr>
                <w:rFonts w:ascii="Arial Narrow" w:hAnsi="Arial Narrow"/>
                <w:iCs/>
                <w:snapToGrid w:val="0"/>
                <w:sz w:val="20"/>
                <w:szCs w:val="24"/>
                <w:lang w:eastAsia="en-GB"/>
              </w:rPr>
            </w:pPr>
            <w:proofErr w:type="spellStart"/>
            <w:r w:rsidRPr="00657A7B">
              <w:rPr>
                <w:rFonts w:ascii="Arial Narrow" w:hAnsi="Arial Narrow"/>
                <w:iCs/>
                <w:snapToGrid w:val="0"/>
                <w:sz w:val="20"/>
                <w:szCs w:val="24"/>
                <w:lang w:eastAsia="en-GB"/>
              </w:rPr>
              <w:t>mCRPC</w:t>
            </w:r>
            <w:proofErr w:type="spellEnd"/>
            <w:r w:rsidRPr="00657A7B">
              <w:rPr>
                <w:rFonts w:ascii="Arial Narrow" w:hAnsi="Arial Narrow"/>
                <w:iCs/>
                <w:snapToGrid w:val="0"/>
                <w:sz w:val="20"/>
                <w:szCs w:val="24"/>
                <w:lang w:eastAsia="en-GB"/>
              </w:rPr>
              <w:t xml:space="preserve">, N=387, </w:t>
            </w:r>
          </w:p>
          <w:p w14:paraId="4BAB86DB" w14:textId="77777777" w:rsidR="006642B7" w:rsidRPr="00657A7B" w:rsidRDefault="006642B7" w:rsidP="006642B7">
            <w:pPr>
              <w:rPr>
                <w:rFonts w:ascii="Arial Narrow" w:hAnsi="Arial Narrow"/>
                <w:iCs/>
                <w:snapToGrid w:val="0"/>
                <w:sz w:val="20"/>
                <w:szCs w:val="24"/>
                <w:lang w:eastAsia="en-GB"/>
              </w:rPr>
            </w:pPr>
            <w:r w:rsidRPr="000703FB">
              <w:rPr>
                <w:rFonts w:ascii="Arial Narrow" w:hAnsi="Arial Narrow"/>
                <w:i/>
                <w:snapToGrid w:val="0"/>
                <w:sz w:val="20"/>
                <w:szCs w:val="24"/>
                <w:lang w:eastAsia="en-GB"/>
              </w:rPr>
              <w:t>BRCA1/2,</w:t>
            </w:r>
            <w:r w:rsidRPr="00657A7B">
              <w:rPr>
                <w:rFonts w:ascii="Arial Narrow" w:hAnsi="Arial Narrow"/>
                <w:iCs/>
                <w:snapToGrid w:val="0"/>
                <w:sz w:val="20"/>
                <w:szCs w:val="24"/>
                <w:lang w:eastAsia="en-GB"/>
              </w:rPr>
              <w:t xml:space="preserve"> n=58</w:t>
            </w:r>
          </w:p>
          <w:p w14:paraId="0E616730"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 xml:space="preserve">Cohort B (proxy </w:t>
            </w:r>
            <w:proofErr w:type="spellStart"/>
            <w:r w:rsidRPr="000703FB">
              <w:rPr>
                <w:rFonts w:ascii="Arial Narrow" w:hAnsi="Arial Narrow"/>
                <w:i/>
                <w:snapToGrid w:val="0"/>
                <w:sz w:val="20"/>
                <w:szCs w:val="24"/>
                <w:lang w:eastAsia="en-GB"/>
              </w:rPr>
              <w:t>BRCA</w:t>
            </w:r>
            <w:r w:rsidRPr="00657A7B">
              <w:rPr>
                <w:rFonts w:ascii="Arial Narrow" w:hAnsi="Arial Narrow"/>
                <w:iCs/>
                <w:snapToGrid w:val="0"/>
                <w:sz w:val="20"/>
                <w:szCs w:val="24"/>
                <w:lang w:eastAsia="en-GB"/>
              </w:rPr>
              <w:t>wt</w:t>
            </w:r>
            <w:proofErr w:type="spellEnd"/>
            <w:r w:rsidRPr="00657A7B">
              <w:rPr>
                <w:rFonts w:ascii="Arial Narrow" w:hAnsi="Arial Narrow"/>
                <w:iCs/>
                <w:snapToGrid w:val="0"/>
                <w:sz w:val="20"/>
                <w:szCs w:val="24"/>
                <w:lang w:eastAsia="en-GB"/>
              </w:rPr>
              <w:t>), n=48</w:t>
            </w:r>
          </w:p>
        </w:tc>
        <w:tc>
          <w:tcPr>
            <w:tcW w:w="567" w:type="pct"/>
            <w:tcBorders>
              <w:top w:val="single" w:sz="4" w:space="0" w:color="auto"/>
              <w:left w:val="single" w:sz="4" w:space="0" w:color="auto"/>
              <w:bottom w:val="single" w:sz="4" w:space="0" w:color="auto"/>
              <w:right w:val="single" w:sz="4" w:space="0" w:color="auto"/>
            </w:tcBorders>
            <w:vAlign w:val="center"/>
          </w:tcPr>
          <w:p w14:paraId="49C057EE" w14:textId="77777777" w:rsidR="006642B7" w:rsidRPr="00657A7B" w:rsidRDefault="006642B7" w:rsidP="006642B7">
            <w:pPr>
              <w:rPr>
                <w:rFonts w:ascii="Arial Narrow" w:hAnsi="Arial Narrow"/>
                <w:iCs/>
                <w:snapToGrid w:val="0"/>
                <w:sz w:val="20"/>
                <w:szCs w:val="24"/>
                <w:lang w:eastAsia="en-GB"/>
              </w:rPr>
            </w:pPr>
            <w:r w:rsidRPr="000703FB">
              <w:rPr>
                <w:rFonts w:ascii="Arial Narrow" w:hAnsi="Arial Narrow"/>
                <w:i/>
                <w:snapToGrid w:val="0"/>
                <w:sz w:val="20"/>
                <w:szCs w:val="24"/>
                <w:lang w:eastAsia="en-GB"/>
              </w:rPr>
              <w:t>BRCA1/2</w:t>
            </w:r>
            <w:r w:rsidRPr="00657A7B">
              <w:rPr>
                <w:rFonts w:ascii="Arial Narrow" w:hAnsi="Arial Narrow"/>
                <w:iCs/>
                <w:snapToGrid w:val="0"/>
                <w:sz w:val="20"/>
                <w:szCs w:val="24"/>
                <w:lang w:eastAsia="en-GB"/>
              </w:rPr>
              <w:t xml:space="preserve"> vs. non-carriers</w:t>
            </w:r>
          </w:p>
        </w:tc>
        <w:tc>
          <w:tcPr>
            <w:tcW w:w="556" w:type="pct"/>
            <w:tcBorders>
              <w:top w:val="single" w:sz="4" w:space="0" w:color="auto"/>
              <w:left w:val="single" w:sz="4" w:space="0" w:color="auto"/>
              <w:bottom w:val="single" w:sz="4" w:space="0" w:color="auto"/>
              <w:right w:val="single" w:sz="4" w:space="0" w:color="auto"/>
            </w:tcBorders>
            <w:vAlign w:val="center"/>
          </w:tcPr>
          <w:p w14:paraId="72FA27D7" w14:textId="77777777" w:rsidR="006642B7" w:rsidRPr="00657A7B" w:rsidRDefault="006642B7" w:rsidP="006642B7">
            <w:pPr>
              <w:rPr>
                <w:rFonts w:ascii="Arial Narrow" w:hAnsi="Arial Narrow"/>
                <w:iCs/>
                <w:snapToGrid w:val="0"/>
                <w:sz w:val="20"/>
                <w:szCs w:val="24"/>
                <w:lang w:eastAsia="en-GB"/>
              </w:rPr>
            </w:pPr>
            <w:proofErr w:type="spellStart"/>
            <w:r w:rsidRPr="00657A7B">
              <w:rPr>
                <w:rFonts w:ascii="Arial Narrow" w:hAnsi="Arial Narrow"/>
                <w:iCs/>
                <w:snapToGrid w:val="0"/>
                <w:sz w:val="20"/>
                <w:szCs w:val="24"/>
                <w:lang w:eastAsia="en-GB"/>
              </w:rPr>
              <w:t>rPFS</w:t>
            </w:r>
            <w:proofErr w:type="spellEnd"/>
            <w:r w:rsidRPr="00657A7B">
              <w:rPr>
                <w:rFonts w:ascii="Arial Narrow" w:hAnsi="Arial Narrow"/>
                <w:iCs/>
                <w:snapToGrid w:val="0"/>
                <w:sz w:val="20"/>
                <w:szCs w:val="24"/>
                <w:lang w:eastAsia="en-GB"/>
              </w:rPr>
              <w:t>, OS</w:t>
            </w:r>
          </w:p>
        </w:tc>
        <w:tc>
          <w:tcPr>
            <w:tcW w:w="1657" w:type="pct"/>
            <w:tcBorders>
              <w:top w:val="single" w:sz="4" w:space="0" w:color="auto"/>
              <w:left w:val="single" w:sz="4" w:space="0" w:color="auto"/>
              <w:bottom w:val="single" w:sz="4" w:space="0" w:color="auto"/>
              <w:right w:val="single" w:sz="4" w:space="0" w:color="auto"/>
            </w:tcBorders>
            <w:vAlign w:val="center"/>
          </w:tcPr>
          <w:p w14:paraId="01D74FE8"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 xml:space="preserve">Re-analyses of </w:t>
            </w:r>
            <w:proofErr w:type="spellStart"/>
            <w:r w:rsidRPr="00657A7B">
              <w:rPr>
                <w:rFonts w:ascii="Arial Narrow" w:hAnsi="Arial Narrow"/>
                <w:iCs/>
                <w:snapToGrid w:val="0"/>
                <w:sz w:val="20"/>
                <w:szCs w:val="24"/>
                <w:lang w:eastAsia="en-GB"/>
              </w:rPr>
              <w:t>PROfound</w:t>
            </w:r>
            <w:proofErr w:type="spellEnd"/>
            <w:r w:rsidRPr="00657A7B">
              <w:rPr>
                <w:rFonts w:ascii="Arial Narrow" w:hAnsi="Arial Narrow"/>
                <w:iCs/>
                <w:snapToGrid w:val="0"/>
                <w:sz w:val="20"/>
                <w:szCs w:val="24"/>
                <w:lang w:eastAsia="en-GB"/>
              </w:rPr>
              <w:t xml:space="preserve"> data comparing the </w:t>
            </w:r>
            <w:r w:rsidRPr="000703FB">
              <w:rPr>
                <w:rFonts w:ascii="Arial Narrow" w:hAnsi="Arial Narrow"/>
                <w:i/>
                <w:snapToGrid w:val="0"/>
                <w:sz w:val="20"/>
                <w:szCs w:val="24"/>
                <w:lang w:eastAsia="en-GB"/>
              </w:rPr>
              <w:t>BRCA1/2</w:t>
            </w:r>
            <w:r w:rsidRPr="00657A7B">
              <w:rPr>
                <w:rFonts w:ascii="Arial Narrow" w:hAnsi="Arial Narrow"/>
                <w:iCs/>
                <w:snapToGrid w:val="0"/>
                <w:sz w:val="20"/>
                <w:szCs w:val="24"/>
                <w:lang w:eastAsia="en-GB"/>
              </w:rPr>
              <w:t xml:space="preserve"> in Cohort A vs. Cohort B (other HRR genes)</w:t>
            </w:r>
          </w:p>
        </w:tc>
      </w:tr>
      <w:tr w:rsidR="006642B7" w:rsidRPr="006642B7" w14:paraId="0BE97F88" w14:textId="77777777" w:rsidTr="00335F1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32" w:type="pct"/>
            <w:tcBorders>
              <w:top w:val="single" w:sz="4" w:space="0" w:color="auto"/>
              <w:left w:val="single" w:sz="4" w:space="0" w:color="auto"/>
              <w:bottom w:val="single" w:sz="4" w:space="0" w:color="auto"/>
              <w:right w:val="single" w:sz="4" w:space="0" w:color="auto"/>
            </w:tcBorders>
            <w:vAlign w:val="center"/>
          </w:tcPr>
          <w:p w14:paraId="5DF6B738"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Castro 2019</w:t>
            </w:r>
          </w:p>
          <w:p w14:paraId="5CDFD6A1"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Prospective cohort</w:t>
            </w:r>
          </w:p>
        </w:tc>
        <w:tc>
          <w:tcPr>
            <w:tcW w:w="1587" w:type="pct"/>
            <w:tcBorders>
              <w:top w:val="single" w:sz="4" w:space="0" w:color="auto"/>
              <w:left w:val="single" w:sz="4" w:space="0" w:color="auto"/>
              <w:bottom w:val="single" w:sz="4" w:space="0" w:color="auto"/>
              <w:right w:val="single" w:sz="4" w:space="0" w:color="auto"/>
            </w:tcBorders>
            <w:vAlign w:val="center"/>
          </w:tcPr>
          <w:p w14:paraId="1239BEED" w14:textId="77777777" w:rsidR="006642B7" w:rsidRPr="00657A7B" w:rsidRDefault="006642B7" w:rsidP="006642B7">
            <w:pPr>
              <w:rPr>
                <w:rFonts w:ascii="Arial Narrow" w:hAnsi="Arial Narrow"/>
                <w:iCs/>
                <w:snapToGrid w:val="0"/>
                <w:sz w:val="20"/>
                <w:szCs w:val="24"/>
                <w:lang w:eastAsia="en-GB"/>
              </w:rPr>
            </w:pPr>
            <w:proofErr w:type="spellStart"/>
            <w:r w:rsidRPr="00657A7B">
              <w:rPr>
                <w:rFonts w:ascii="Arial Narrow" w:hAnsi="Arial Narrow"/>
                <w:iCs/>
                <w:snapToGrid w:val="0"/>
                <w:sz w:val="20"/>
                <w:szCs w:val="24"/>
                <w:lang w:eastAsia="en-GB"/>
              </w:rPr>
              <w:t>mCRPC</w:t>
            </w:r>
            <w:proofErr w:type="spellEnd"/>
            <w:r w:rsidRPr="00657A7B">
              <w:rPr>
                <w:rFonts w:ascii="Arial Narrow" w:hAnsi="Arial Narrow"/>
                <w:iCs/>
                <w:snapToGrid w:val="0"/>
                <w:sz w:val="20"/>
                <w:szCs w:val="24"/>
                <w:lang w:eastAsia="en-GB"/>
              </w:rPr>
              <w:t>, N=419:</w:t>
            </w:r>
          </w:p>
          <w:p w14:paraId="4C5E34CE" w14:textId="77777777" w:rsidR="006642B7" w:rsidRPr="00657A7B" w:rsidRDefault="006642B7" w:rsidP="006642B7">
            <w:pPr>
              <w:rPr>
                <w:rFonts w:ascii="Arial Narrow" w:hAnsi="Arial Narrow"/>
                <w:iCs/>
                <w:snapToGrid w:val="0"/>
                <w:sz w:val="20"/>
                <w:szCs w:val="24"/>
                <w:lang w:eastAsia="en-GB"/>
              </w:rPr>
            </w:pPr>
            <w:r w:rsidRPr="000703FB">
              <w:rPr>
                <w:rFonts w:ascii="Arial Narrow" w:hAnsi="Arial Narrow"/>
                <w:i/>
                <w:snapToGrid w:val="0"/>
                <w:sz w:val="20"/>
                <w:szCs w:val="24"/>
                <w:lang w:eastAsia="en-GB"/>
              </w:rPr>
              <w:t>gBRCA2</w:t>
            </w:r>
            <w:r w:rsidRPr="00657A7B">
              <w:rPr>
                <w:rFonts w:ascii="Arial Narrow" w:hAnsi="Arial Narrow"/>
                <w:iCs/>
                <w:snapToGrid w:val="0"/>
                <w:sz w:val="20"/>
                <w:szCs w:val="24"/>
                <w:lang w:eastAsia="en-GB"/>
              </w:rPr>
              <w:t>, n=14</w:t>
            </w:r>
          </w:p>
          <w:p w14:paraId="551CB134" w14:textId="77777777" w:rsidR="006642B7" w:rsidRPr="00657A7B" w:rsidRDefault="006642B7" w:rsidP="006642B7">
            <w:pPr>
              <w:rPr>
                <w:rFonts w:ascii="Arial Narrow" w:hAnsi="Arial Narrow"/>
                <w:iCs/>
                <w:snapToGrid w:val="0"/>
                <w:sz w:val="20"/>
                <w:szCs w:val="24"/>
                <w:lang w:eastAsia="en-GB"/>
              </w:rPr>
            </w:pPr>
            <w:proofErr w:type="spellStart"/>
            <w:r w:rsidRPr="000703FB">
              <w:rPr>
                <w:rFonts w:ascii="Arial Narrow" w:hAnsi="Arial Narrow"/>
                <w:i/>
                <w:snapToGrid w:val="0"/>
                <w:sz w:val="20"/>
                <w:szCs w:val="24"/>
                <w:lang w:eastAsia="en-GB"/>
              </w:rPr>
              <w:t>gATM</w:t>
            </w:r>
            <w:proofErr w:type="spellEnd"/>
            <w:r w:rsidRPr="000703FB">
              <w:rPr>
                <w:rFonts w:ascii="Arial Narrow" w:hAnsi="Arial Narrow"/>
                <w:i/>
                <w:snapToGrid w:val="0"/>
                <w:sz w:val="20"/>
                <w:szCs w:val="24"/>
                <w:lang w:eastAsia="en-GB"/>
              </w:rPr>
              <w:t>/BRCA1/BRCA2/PALB2</w:t>
            </w:r>
            <w:r w:rsidRPr="00657A7B">
              <w:rPr>
                <w:rFonts w:ascii="Arial Narrow" w:hAnsi="Arial Narrow"/>
                <w:iCs/>
                <w:snapToGrid w:val="0"/>
                <w:sz w:val="20"/>
                <w:szCs w:val="24"/>
                <w:lang w:eastAsia="en-GB"/>
              </w:rPr>
              <w:t>, n=26</w:t>
            </w:r>
          </w:p>
          <w:p w14:paraId="48C70716" w14:textId="77777777" w:rsidR="006642B7" w:rsidRPr="00657A7B" w:rsidRDefault="006642B7" w:rsidP="006642B7">
            <w:pPr>
              <w:rPr>
                <w:rFonts w:ascii="Arial Narrow" w:hAnsi="Arial Narrow"/>
                <w:iCs/>
                <w:snapToGrid w:val="0"/>
                <w:sz w:val="20"/>
                <w:szCs w:val="24"/>
                <w:lang w:eastAsia="en-GB"/>
              </w:rPr>
            </w:pPr>
            <w:proofErr w:type="spellStart"/>
            <w:r w:rsidRPr="00657A7B">
              <w:rPr>
                <w:rFonts w:ascii="Arial Narrow" w:hAnsi="Arial Narrow"/>
                <w:iCs/>
                <w:snapToGrid w:val="0"/>
                <w:sz w:val="20"/>
                <w:szCs w:val="24"/>
                <w:lang w:eastAsia="en-GB"/>
              </w:rPr>
              <w:t>gDDR</w:t>
            </w:r>
            <w:proofErr w:type="spellEnd"/>
            <w:r w:rsidRPr="00657A7B">
              <w:rPr>
                <w:rFonts w:ascii="Arial Narrow" w:hAnsi="Arial Narrow"/>
                <w:iCs/>
                <w:snapToGrid w:val="0"/>
                <w:sz w:val="20"/>
                <w:szCs w:val="24"/>
                <w:lang w:eastAsia="en-GB"/>
              </w:rPr>
              <w:t>, n=68</w:t>
            </w:r>
          </w:p>
          <w:p w14:paraId="16679FC0"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non-DDR carriers, n=351</w:t>
            </w:r>
          </w:p>
        </w:tc>
        <w:tc>
          <w:tcPr>
            <w:tcW w:w="567" w:type="pct"/>
            <w:tcBorders>
              <w:top w:val="single" w:sz="4" w:space="0" w:color="auto"/>
              <w:left w:val="single" w:sz="4" w:space="0" w:color="auto"/>
              <w:bottom w:val="single" w:sz="4" w:space="0" w:color="auto"/>
              <w:right w:val="single" w:sz="4" w:space="0" w:color="auto"/>
            </w:tcBorders>
            <w:vAlign w:val="center"/>
          </w:tcPr>
          <w:p w14:paraId="20684A8A" w14:textId="77777777" w:rsidR="006642B7" w:rsidRPr="00657A7B" w:rsidRDefault="006642B7" w:rsidP="006642B7">
            <w:pPr>
              <w:rPr>
                <w:rFonts w:ascii="Arial Narrow" w:hAnsi="Arial Narrow"/>
                <w:iCs/>
                <w:snapToGrid w:val="0"/>
                <w:sz w:val="20"/>
                <w:szCs w:val="24"/>
                <w:lang w:eastAsia="en-GB"/>
              </w:rPr>
            </w:pPr>
            <w:r w:rsidRPr="000703FB">
              <w:rPr>
                <w:rFonts w:ascii="Arial Narrow" w:hAnsi="Arial Narrow"/>
                <w:i/>
                <w:snapToGrid w:val="0"/>
                <w:sz w:val="20"/>
                <w:szCs w:val="24"/>
                <w:lang w:eastAsia="en-GB"/>
              </w:rPr>
              <w:t>gBRCA2</w:t>
            </w:r>
            <w:r w:rsidRPr="00657A7B">
              <w:rPr>
                <w:rFonts w:ascii="Arial Narrow" w:hAnsi="Arial Narrow"/>
                <w:iCs/>
                <w:snapToGrid w:val="0"/>
                <w:sz w:val="20"/>
                <w:szCs w:val="24"/>
                <w:lang w:eastAsia="en-GB"/>
              </w:rPr>
              <w:t xml:space="preserve"> vs. non-carriers</w:t>
            </w:r>
          </w:p>
        </w:tc>
        <w:tc>
          <w:tcPr>
            <w:tcW w:w="556" w:type="pct"/>
            <w:tcBorders>
              <w:top w:val="single" w:sz="4" w:space="0" w:color="auto"/>
              <w:left w:val="single" w:sz="4" w:space="0" w:color="auto"/>
              <w:bottom w:val="single" w:sz="4" w:space="0" w:color="auto"/>
              <w:right w:val="single" w:sz="4" w:space="0" w:color="auto"/>
            </w:tcBorders>
            <w:vAlign w:val="center"/>
          </w:tcPr>
          <w:p w14:paraId="5C00560A"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CSS, PFS2</w:t>
            </w:r>
          </w:p>
        </w:tc>
        <w:tc>
          <w:tcPr>
            <w:tcW w:w="1657" w:type="pct"/>
            <w:tcBorders>
              <w:top w:val="single" w:sz="4" w:space="0" w:color="auto"/>
              <w:left w:val="single" w:sz="4" w:space="0" w:color="auto"/>
              <w:bottom w:val="single" w:sz="4" w:space="0" w:color="auto"/>
              <w:right w:val="single" w:sz="4" w:space="0" w:color="auto"/>
            </w:tcBorders>
            <w:vAlign w:val="center"/>
          </w:tcPr>
          <w:p w14:paraId="13F1A988"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The study only included germline pathogenic variants and the subgroup of interest (</w:t>
            </w:r>
            <w:r w:rsidRPr="000703FB">
              <w:rPr>
                <w:rFonts w:ascii="Arial Narrow" w:hAnsi="Arial Narrow"/>
                <w:i/>
                <w:snapToGrid w:val="0"/>
                <w:sz w:val="20"/>
                <w:szCs w:val="24"/>
                <w:lang w:eastAsia="en-GB"/>
              </w:rPr>
              <w:t>gBRCA2</w:t>
            </w:r>
            <w:r w:rsidRPr="00657A7B">
              <w:rPr>
                <w:rFonts w:ascii="Arial Narrow" w:hAnsi="Arial Narrow"/>
                <w:iCs/>
                <w:snapToGrid w:val="0"/>
                <w:sz w:val="20"/>
                <w:szCs w:val="24"/>
                <w:lang w:eastAsia="en-GB"/>
              </w:rPr>
              <w:t xml:space="preserve">) did not include </w:t>
            </w:r>
            <w:r w:rsidRPr="000703FB">
              <w:rPr>
                <w:rFonts w:ascii="Arial Narrow" w:hAnsi="Arial Narrow"/>
                <w:i/>
                <w:snapToGrid w:val="0"/>
                <w:sz w:val="20"/>
                <w:szCs w:val="24"/>
                <w:lang w:eastAsia="en-GB"/>
              </w:rPr>
              <w:t>gBRCA1</w:t>
            </w:r>
            <w:r w:rsidRPr="00657A7B">
              <w:rPr>
                <w:rFonts w:ascii="Arial Narrow" w:hAnsi="Arial Narrow"/>
                <w:iCs/>
                <w:snapToGrid w:val="0"/>
                <w:sz w:val="20"/>
                <w:szCs w:val="24"/>
                <w:lang w:eastAsia="en-GB"/>
              </w:rPr>
              <w:t>.</w:t>
            </w:r>
          </w:p>
          <w:p w14:paraId="39018F76" w14:textId="706BE908"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Treatment was at the discretion of the treating physician.</w:t>
            </w:r>
          </w:p>
        </w:tc>
      </w:tr>
      <w:tr w:rsidR="006642B7" w:rsidRPr="006642B7" w14:paraId="05869264" w14:textId="77777777" w:rsidTr="00335F18">
        <w:tc>
          <w:tcPr>
            <w:tcW w:w="632" w:type="pct"/>
            <w:vAlign w:val="center"/>
          </w:tcPr>
          <w:p w14:paraId="17CE39D5"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Kohli 2020</w:t>
            </w:r>
          </w:p>
          <w:p w14:paraId="5D8D6769"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Prospective cohort</w:t>
            </w:r>
          </w:p>
        </w:tc>
        <w:tc>
          <w:tcPr>
            <w:tcW w:w="1587" w:type="pct"/>
            <w:vAlign w:val="center"/>
          </w:tcPr>
          <w:p w14:paraId="14C5087B" w14:textId="77777777" w:rsidR="006642B7" w:rsidRPr="00657A7B" w:rsidRDefault="006642B7" w:rsidP="006642B7">
            <w:pPr>
              <w:rPr>
                <w:rFonts w:ascii="Arial Narrow" w:hAnsi="Arial Narrow"/>
                <w:iCs/>
                <w:snapToGrid w:val="0"/>
                <w:sz w:val="20"/>
                <w:szCs w:val="24"/>
                <w:lang w:eastAsia="en-GB"/>
              </w:rPr>
            </w:pPr>
            <w:proofErr w:type="spellStart"/>
            <w:r w:rsidRPr="00657A7B">
              <w:rPr>
                <w:rFonts w:ascii="Arial Narrow" w:hAnsi="Arial Narrow"/>
                <w:iCs/>
                <w:snapToGrid w:val="0"/>
                <w:sz w:val="20"/>
                <w:szCs w:val="24"/>
                <w:lang w:eastAsia="en-GB"/>
              </w:rPr>
              <w:t>mCRPC</w:t>
            </w:r>
            <w:proofErr w:type="spellEnd"/>
            <w:r w:rsidRPr="00657A7B">
              <w:rPr>
                <w:rFonts w:ascii="Arial Narrow" w:hAnsi="Arial Narrow"/>
                <w:iCs/>
                <w:snapToGrid w:val="0"/>
                <w:sz w:val="20"/>
                <w:szCs w:val="24"/>
                <w:lang w:eastAsia="en-GB"/>
              </w:rPr>
              <w:t xml:space="preserve"> N=166:</w:t>
            </w:r>
          </w:p>
          <w:p w14:paraId="65E30849" w14:textId="77777777" w:rsidR="006642B7" w:rsidRPr="00657A7B" w:rsidRDefault="006642B7" w:rsidP="006642B7">
            <w:pPr>
              <w:rPr>
                <w:rFonts w:ascii="Arial Narrow" w:hAnsi="Arial Narrow"/>
                <w:iCs/>
                <w:snapToGrid w:val="0"/>
                <w:sz w:val="20"/>
                <w:szCs w:val="24"/>
                <w:lang w:eastAsia="en-GB"/>
              </w:rPr>
            </w:pPr>
            <w:r w:rsidRPr="000703FB">
              <w:rPr>
                <w:rFonts w:ascii="Arial Narrow" w:hAnsi="Arial Narrow"/>
                <w:i/>
                <w:snapToGrid w:val="0"/>
                <w:sz w:val="20"/>
                <w:szCs w:val="24"/>
                <w:lang w:eastAsia="en-GB"/>
              </w:rPr>
              <w:t>BRCA2</w:t>
            </w:r>
            <w:r w:rsidRPr="00657A7B">
              <w:rPr>
                <w:rFonts w:ascii="Arial Narrow" w:hAnsi="Arial Narrow"/>
                <w:iCs/>
                <w:snapToGrid w:val="0"/>
                <w:sz w:val="20"/>
                <w:szCs w:val="24"/>
                <w:lang w:eastAsia="en-GB"/>
              </w:rPr>
              <w:t>, n=13</w:t>
            </w:r>
          </w:p>
          <w:p w14:paraId="51C1BBCC" w14:textId="77777777" w:rsidR="006642B7" w:rsidRPr="00657A7B" w:rsidRDefault="006642B7" w:rsidP="006642B7">
            <w:pPr>
              <w:rPr>
                <w:rFonts w:ascii="Arial Narrow" w:hAnsi="Arial Narrow"/>
                <w:iCs/>
                <w:snapToGrid w:val="0"/>
                <w:sz w:val="20"/>
                <w:szCs w:val="24"/>
                <w:lang w:eastAsia="en-GB"/>
              </w:rPr>
            </w:pPr>
            <w:r w:rsidRPr="000703FB">
              <w:rPr>
                <w:rFonts w:ascii="Arial Narrow" w:hAnsi="Arial Narrow"/>
                <w:i/>
                <w:snapToGrid w:val="0"/>
                <w:sz w:val="20"/>
                <w:szCs w:val="24"/>
                <w:lang w:eastAsia="en-GB"/>
              </w:rPr>
              <w:t>ATM</w:t>
            </w:r>
            <w:r w:rsidRPr="00657A7B">
              <w:rPr>
                <w:rFonts w:ascii="Arial Narrow" w:hAnsi="Arial Narrow"/>
                <w:iCs/>
                <w:snapToGrid w:val="0"/>
                <w:sz w:val="20"/>
                <w:szCs w:val="24"/>
                <w:lang w:eastAsia="en-GB"/>
              </w:rPr>
              <w:t>+</w:t>
            </w:r>
            <w:r w:rsidRPr="000703FB">
              <w:rPr>
                <w:rFonts w:ascii="Arial Narrow" w:hAnsi="Arial Narrow"/>
                <w:i/>
                <w:snapToGrid w:val="0"/>
                <w:sz w:val="20"/>
                <w:szCs w:val="24"/>
                <w:lang w:eastAsia="en-GB"/>
              </w:rPr>
              <w:t>BRCA1/2</w:t>
            </w:r>
            <w:r w:rsidRPr="00657A7B">
              <w:rPr>
                <w:rFonts w:ascii="Arial Narrow" w:hAnsi="Arial Narrow"/>
                <w:iCs/>
                <w:snapToGrid w:val="0"/>
                <w:sz w:val="20"/>
                <w:szCs w:val="24"/>
                <w:lang w:eastAsia="en-GB"/>
              </w:rPr>
              <w:t>, n=23</w:t>
            </w:r>
          </w:p>
        </w:tc>
        <w:tc>
          <w:tcPr>
            <w:tcW w:w="567" w:type="pct"/>
            <w:tcBorders>
              <w:top w:val="single" w:sz="4" w:space="0" w:color="auto"/>
              <w:left w:val="single" w:sz="4" w:space="0" w:color="auto"/>
              <w:bottom w:val="single" w:sz="4" w:space="0" w:color="auto"/>
              <w:right w:val="single" w:sz="4" w:space="0" w:color="auto"/>
            </w:tcBorders>
            <w:vAlign w:val="center"/>
          </w:tcPr>
          <w:p w14:paraId="104E74CD" w14:textId="77777777" w:rsidR="006642B7" w:rsidRPr="00657A7B" w:rsidRDefault="006642B7" w:rsidP="006642B7">
            <w:pPr>
              <w:rPr>
                <w:rFonts w:ascii="Arial Narrow" w:hAnsi="Arial Narrow"/>
                <w:iCs/>
                <w:snapToGrid w:val="0"/>
                <w:sz w:val="20"/>
                <w:szCs w:val="24"/>
                <w:lang w:eastAsia="en-GB"/>
              </w:rPr>
            </w:pPr>
            <w:r w:rsidRPr="000703FB">
              <w:rPr>
                <w:rFonts w:ascii="Arial Narrow" w:hAnsi="Arial Narrow"/>
                <w:i/>
                <w:snapToGrid w:val="0"/>
                <w:sz w:val="20"/>
                <w:szCs w:val="24"/>
                <w:lang w:eastAsia="en-GB"/>
              </w:rPr>
              <w:t>BRCA2</w:t>
            </w:r>
            <w:r w:rsidRPr="00657A7B">
              <w:rPr>
                <w:rFonts w:ascii="Arial Narrow" w:hAnsi="Arial Narrow"/>
                <w:iCs/>
                <w:snapToGrid w:val="0"/>
                <w:sz w:val="20"/>
                <w:szCs w:val="24"/>
                <w:lang w:eastAsia="en-GB"/>
              </w:rPr>
              <w:t xml:space="preserve"> vs. non-carriers </w:t>
            </w:r>
          </w:p>
        </w:tc>
        <w:tc>
          <w:tcPr>
            <w:tcW w:w="556" w:type="pct"/>
            <w:tcBorders>
              <w:top w:val="single" w:sz="4" w:space="0" w:color="auto"/>
              <w:bottom w:val="single" w:sz="4" w:space="0" w:color="auto"/>
            </w:tcBorders>
            <w:vAlign w:val="center"/>
          </w:tcPr>
          <w:p w14:paraId="2CE3A155"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OS</w:t>
            </w:r>
          </w:p>
        </w:tc>
        <w:tc>
          <w:tcPr>
            <w:tcW w:w="1657" w:type="pct"/>
            <w:tcBorders>
              <w:top w:val="single" w:sz="4" w:space="0" w:color="auto"/>
              <w:bottom w:val="single" w:sz="4" w:space="0" w:color="auto"/>
            </w:tcBorders>
            <w:vAlign w:val="center"/>
          </w:tcPr>
          <w:p w14:paraId="33B110F2" w14:textId="76D7C885"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 xml:space="preserve">The study used </w:t>
            </w:r>
            <w:proofErr w:type="spellStart"/>
            <w:r w:rsidRPr="00657A7B">
              <w:rPr>
                <w:rFonts w:ascii="Arial Narrow" w:hAnsi="Arial Narrow"/>
                <w:iCs/>
                <w:snapToGrid w:val="0"/>
                <w:sz w:val="20"/>
                <w:szCs w:val="24"/>
                <w:lang w:eastAsia="en-GB"/>
              </w:rPr>
              <w:t>ctDNA</w:t>
            </w:r>
            <w:proofErr w:type="spellEnd"/>
            <w:r w:rsidRPr="00657A7B">
              <w:rPr>
                <w:rFonts w:ascii="Arial Narrow" w:hAnsi="Arial Narrow"/>
                <w:iCs/>
                <w:snapToGrid w:val="0"/>
                <w:sz w:val="20"/>
                <w:szCs w:val="24"/>
                <w:lang w:eastAsia="en-GB"/>
              </w:rPr>
              <w:t xml:space="preserve"> and </w:t>
            </w:r>
            <w:proofErr w:type="spellStart"/>
            <w:r w:rsidRPr="00657A7B">
              <w:rPr>
                <w:rFonts w:ascii="Arial Narrow" w:hAnsi="Arial Narrow"/>
                <w:iCs/>
                <w:snapToGrid w:val="0"/>
                <w:sz w:val="20"/>
                <w:szCs w:val="24"/>
                <w:lang w:eastAsia="en-GB"/>
              </w:rPr>
              <w:t>cfDNA</w:t>
            </w:r>
            <w:proofErr w:type="spellEnd"/>
            <w:r w:rsidRPr="00657A7B">
              <w:rPr>
                <w:rFonts w:ascii="Arial Narrow" w:hAnsi="Arial Narrow"/>
                <w:iCs/>
                <w:snapToGrid w:val="0"/>
                <w:sz w:val="20"/>
                <w:szCs w:val="24"/>
                <w:lang w:eastAsia="en-GB"/>
              </w:rPr>
              <w:t xml:space="preserve"> to determine </w:t>
            </w:r>
            <w:r w:rsidRPr="000703FB">
              <w:rPr>
                <w:rFonts w:ascii="Arial Narrow" w:hAnsi="Arial Narrow"/>
                <w:i/>
                <w:snapToGrid w:val="0"/>
                <w:sz w:val="20"/>
                <w:szCs w:val="24"/>
                <w:lang w:eastAsia="en-GB"/>
              </w:rPr>
              <w:t>BRCA1/2</w:t>
            </w:r>
            <w:r w:rsidRPr="00657A7B">
              <w:rPr>
                <w:rFonts w:ascii="Arial Narrow" w:hAnsi="Arial Narrow"/>
                <w:iCs/>
                <w:snapToGrid w:val="0"/>
                <w:sz w:val="20"/>
                <w:szCs w:val="24"/>
                <w:lang w:eastAsia="en-GB"/>
              </w:rPr>
              <w:t xml:space="preserve"> status, in addition to germline testing.</w:t>
            </w:r>
          </w:p>
          <w:p w14:paraId="2AE3F04D" w14:textId="4F3496D1"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Treatment strategies were not accounted for in the survival analysis.</w:t>
            </w:r>
          </w:p>
        </w:tc>
      </w:tr>
      <w:tr w:rsidR="006642B7" w:rsidRPr="006642B7" w14:paraId="7A5BE243" w14:textId="77777777" w:rsidTr="00335F18">
        <w:tc>
          <w:tcPr>
            <w:tcW w:w="632" w:type="pct"/>
            <w:tcBorders>
              <w:bottom w:val="single" w:sz="4" w:space="0" w:color="auto"/>
            </w:tcBorders>
            <w:vAlign w:val="center"/>
          </w:tcPr>
          <w:p w14:paraId="16AAC6B2"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Mateo 2018</w:t>
            </w:r>
          </w:p>
          <w:p w14:paraId="30954F44"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Retrospective cohort</w:t>
            </w:r>
          </w:p>
        </w:tc>
        <w:tc>
          <w:tcPr>
            <w:tcW w:w="1587" w:type="pct"/>
            <w:tcBorders>
              <w:bottom w:val="single" w:sz="4" w:space="0" w:color="auto"/>
            </w:tcBorders>
            <w:vAlign w:val="center"/>
          </w:tcPr>
          <w:p w14:paraId="6B0EAACF" w14:textId="77777777" w:rsidR="006642B7" w:rsidRPr="00657A7B" w:rsidRDefault="006642B7" w:rsidP="006642B7">
            <w:pPr>
              <w:rPr>
                <w:rFonts w:ascii="Arial Narrow" w:hAnsi="Arial Narrow"/>
                <w:iCs/>
                <w:snapToGrid w:val="0"/>
                <w:sz w:val="20"/>
                <w:szCs w:val="24"/>
                <w:lang w:eastAsia="en-GB"/>
              </w:rPr>
            </w:pPr>
            <w:proofErr w:type="spellStart"/>
            <w:r w:rsidRPr="00657A7B">
              <w:rPr>
                <w:rFonts w:ascii="Arial Narrow" w:hAnsi="Arial Narrow"/>
                <w:iCs/>
                <w:snapToGrid w:val="0"/>
                <w:sz w:val="20"/>
                <w:szCs w:val="24"/>
                <w:lang w:eastAsia="en-GB"/>
              </w:rPr>
              <w:t>mPC</w:t>
            </w:r>
            <w:proofErr w:type="spellEnd"/>
            <w:r w:rsidRPr="00657A7B">
              <w:rPr>
                <w:rFonts w:ascii="Arial Narrow" w:hAnsi="Arial Narrow"/>
                <w:iCs/>
                <w:snapToGrid w:val="0"/>
                <w:sz w:val="20"/>
                <w:szCs w:val="24"/>
                <w:lang w:eastAsia="en-GB"/>
              </w:rPr>
              <w:t xml:space="preserve"> N=390 </w:t>
            </w:r>
          </w:p>
          <w:p w14:paraId="2CBBAF80" w14:textId="77777777" w:rsidR="006642B7" w:rsidRPr="00657A7B" w:rsidRDefault="006642B7" w:rsidP="006642B7">
            <w:pPr>
              <w:rPr>
                <w:rFonts w:ascii="Arial Narrow" w:hAnsi="Arial Narrow"/>
                <w:iCs/>
                <w:snapToGrid w:val="0"/>
                <w:sz w:val="20"/>
                <w:szCs w:val="24"/>
                <w:lang w:eastAsia="en-GB"/>
              </w:rPr>
            </w:pPr>
            <w:proofErr w:type="spellStart"/>
            <w:r w:rsidRPr="00657A7B">
              <w:rPr>
                <w:rFonts w:ascii="Arial Narrow" w:hAnsi="Arial Narrow"/>
                <w:iCs/>
                <w:snapToGrid w:val="0"/>
                <w:sz w:val="20"/>
                <w:szCs w:val="24"/>
                <w:lang w:eastAsia="en-GB"/>
              </w:rPr>
              <w:t>gDDR</w:t>
            </w:r>
            <w:proofErr w:type="spellEnd"/>
            <w:r w:rsidRPr="00657A7B">
              <w:rPr>
                <w:rFonts w:ascii="Arial Narrow" w:hAnsi="Arial Narrow"/>
                <w:iCs/>
                <w:snapToGrid w:val="0"/>
                <w:sz w:val="20"/>
                <w:szCs w:val="24"/>
                <w:lang w:eastAsia="en-GB"/>
              </w:rPr>
              <w:t>, n=60</w:t>
            </w:r>
          </w:p>
          <w:p w14:paraId="37489558" w14:textId="77777777" w:rsidR="006642B7" w:rsidRPr="00657A7B" w:rsidRDefault="006642B7" w:rsidP="006642B7">
            <w:pPr>
              <w:rPr>
                <w:rFonts w:ascii="Arial Narrow" w:hAnsi="Arial Narrow"/>
                <w:iCs/>
                <w:snapToGrid w:val="0"/>
                <w:sz w:val="20"/>
                <w:szCs w:val="24"/>
                <w:lang w:eastAsia="en-GB"/>
              </w:rPr>
            </w:pPr>
            <w:r w:rsidRPr="000703FB">
              <w:rPr>
                <w:rFonts w:ascii="Arial Narrow" w:hAnsi="Arial Narrow"/>
                <w:i/>
                <w:snapToGrid w:val="0"/>
                <w:sz w:val="20"/>
                <w:szCs w:val="24"/>
                <w:lang w:eastAsia="en-GB"/>
              </w:rPr>
              <w:t>gBRCA2</w:t>
            </w:r>
            <w:r w:rsidRPr="00657A7B">
              <w:rPr>
                <w:rFonts w:ascii="Arial Narrow" w:hAnsi="Arial Narrow"/>
                <w:iCs/>
                <w:snapToGrid w:val="0"/>
                <w:sz w:val="20"/>
                <w:szCs w:val="24"/>
                <w:lang w:eastAsia="en-GB"/>
              </w:rPr>
              <w:t>, n=37</w:t>
            </w:r>
          </w:p>
          <w:p w14:paraId="7696349F"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non-carriers, n=330</w:t>
            </w:r>
          </w:p>
        </w:tc>
        <w:tc>
          <w:tcPr>
            <w:tcW w:w="567" w:type="pct"/>
            <w:tcBorders>
              <w:top w:val="single" w:sz="4" w:space="0" w:color="auto"/>
              <w:left w:val="single" w:sz="4" w:space="0" w:color="auto"/>
              <w:bottom w:val="single" w:sz="4" w:space="0" w:color="auto"/>
              <w:right w:val="single" w:sz="4" w:space="0" w:color="auto"/>
            </w:tcBorders>
            <w:vAlign w:val="center"/>
          </w:tcPr>
          <w:p w14:paraId="7B6DA7ED" w14:textId="77777777" w:rsidR="006642B7" w:rsidRPr="00657A7B" w:rsidRDefault="006642B7" w:rsidP="006642B7">
            <w:pPr>
              <w:rPr>
                <w:rFonts w:ascii="Arial Narrow" w:hAnsi="Arial Narrow"/>
                <w:iCs/>
                <w:snapToGrid w:val="0"/>
                <w:sz w:val="20"/>
                <w:szCs w:val="24"/>
                <w:lang w:eastAsia="en-GB"/>
              </w:rPr>
            </w:pPr>
            <w:r w:rsidRPr="000703FB">
              <w:rPr>
                <w:rFonts w:ascii="Arial Narrow" w:hAnsi="Arial Narrow"/>
                <w:i/>
                <w:snapToGrid w:val="0"/>
                <w:sz w:val="20"/>
                <w:szCs w:val="24"/>
                <w:lang w:eastAsia="en-GB"/>
              </w:rPr>
              <w:t>gBRCA2</w:t>
            </w:r>
            <w:r w:rsidRPr="00657A7B">
              <w:rPr>
                <w:rFonts w:ascii="Arial Narrow" w:hAnsi="Arial Narrow"/>
                <w:iCs/>
                <w:snapToGrid w:val="0"/>
                <w:sz w:val="20"/>
                <w:szCs w:val="24"/>
                <w:lang w:eastAsia="en-GB"/>
              </w:rPr>
              <w:t xml:space="preserve"> vs. non-carriers</w:t>
            </w:r>
          </w:p>
        </w:tc>
        <w:tc>
          <w:tcPr>
            <w:tcW w:w="556" w:type="pct"/>
            <w:tcBorders>
              <w:top w:val="single" w:sz="4" w:space="0" w:color="auto"/>
            </w:tcBorders>
            <w:vAlign w:val="center"/>
          </w:tcPr>
          <w:p w14:paraId="38D02C27"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OS (from CRCP)</w:t>
            </w:r>
          </w:p>
          <w:p w14:paraId="253AB427"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 xml:space="preserve">PFS (for </w:t>
            </w:r>
            <w:proofErr w:type="spellStart"/>
            <w:r w:rsidRPr="00657A7B">
              <w:rPr>
                <w:rFonts w:ascii="Arial Narrow" w:hAnsi="Arial Narrow"/>
                <w:iCs/>
                <w:snapToGrid w:val="0"/>
                <w:sz w:val="20"/>
                <w:szCs w:val="24"/>
                <w:lang w:eastAsia="en-GB"/>
              </w:rPr>
              <w:t>mCRPC</w:t>
            </w:r>
            <w:proofErr w:type="spellEnd"/>
            <w:r w:rsidRPr="00657A7B">
              <w:rPr>
                <w:rFonts w:ascii="Arial Narrow" w:hAnsi="Arial Narrow"/>
                <w:iCs/>
                <w:snapToGrid w:val="0"/>
                <w:sz w:val="20"/>
                <w:szCs w:val="24"/>
                <w:lang w:eastAsia="en-GB"/>
              </w:rPr>
              <w:t>)</w:t>
            </w:r>
          </w:p>
        </w:tc>
        <w:tc>
          <w:tcPr>
            <w:tcW w:w="1657" w:type="pct"/>
            <w:tcBorders>
              <w:top w:val="single" w:sz="4" w:space="0" w:color="auto"/>
            </w:tcBorders>
            <w:vAlign w:val="center"/>
          </w:tcPr>
          <w:p w14:paraId="581E09CB"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 xml:space="preserve">Retrospective analysis of </w:t>
            </w:r>
            <w:proofErr w:type="spellStart"/>
            <w:r w:rsidRPr="00657A7B">
              <w:rPr>
                <w:rFonts w:ascii="Arial Narrow" w:hAnsi="Arial Narrow"/>
                <w:iCs/>
                <w:snapToGrid w:val="0"/>
                <w:sz w:val="20"/>
                <w:szCs w:val="24"/>
                <w:lang w:eastAsia="en-GB"/>
              </w:rPr>
              <w:t>mPC</w:t>
            </w:r>
            <w:proofErr w:type="spellEnd"/>
            <w:r w:rsidRPr="00657A7B">
              <w:rPr>
                <w:rFonts w:ascii="Arial Narrow" w:hAnsi="Arial Narrow"/>
                <w:iCs/>
                <w:snapToGrid w:val="0"/>
                <w:sz w:val="20"/>
                <w:szCs w:val="24"/>
                <w:lang w:eastAsia="en-GB"/>
              </w:rPr>
              <w:t xml:space="preserve"> patients with/without DDR pathogenic variants. </w:t>
            </w:r>
          </w:p>
          <w:p w14:paraId="136A917B" w14:textId="77777777" w:rsidR="006642B7" w:rsidRPr="00657A7B" w:rsidRDefault="006642B7" w:rsidP="006642B7">
            <w:pPr>
              <w:rPr>
                <w:rFonts w:ascii="Arial Narrow" w:hAnsi="Arial Narrow"/>
                <w:iCs/>
                <w:snapToGrid w:val="0"/>
                <w:sz w:val="20"/>
                <w:szCs w:val="24"/>
                <w:lang w:eastAsia="en-GB"/>
              </w:rPr>
            </w:pPr>
            <w:r w:rsidRPr="00657A7B">
              <w:rPr>
                <w:rFonts w:ascii="Arial Narrow" w:hAnsi="Arial Narrow"/>
                <w:iCs/>
                <w:snapToGrid w:val="0"/>
                <w:sz w:val="20"/>
                <w:szCs w:val="24"/>
                <w:lang w:eastAsia="en-GB"/>
              </w:rPr>
              <w:t xml:space="preserve">In </w:t>
            </w:r>
            <w:proofErr w:type="spellStart"/>
            <w:r w:rsidRPr="00657A7B">
              <w:rPr>
                <w:rFonts w:ascii="Arial Narrow" w:hAnsi="Arial Narrow"/>
                <w:iCs/>
                <w:snapToGrid w:val="0"/>
                <w:sz w:val="20"/>
                <w:szCs w:val="24"/>
                <w:lang w:eastAsia="en-GB"/>
              </w:rPr>
              <w:t>mCRPC</w:t>
            </w:r>
            <w:proofErr w:type="spellEnd"/>
            <w:r w:rsidRPr="00657A7B">
              <w:rPr>
                <w:rFonts w:ascii="Arial Narrow" w:hAnsi="Arial Narrow"/>
                <w:iCs/>
                <w:snapToGrid w:val="0"/>
                <w:sz w:val="20"/>
                <w:szCs w:val="24"/>
                <w:lang w:eastAsia="en-GB"/>
              </w:rPr>
              <w:t xml:space="preserve">, Only </w:t>
            </w:r>
            <w:r w:rsidRPr="000703FB">
              <w:rPr>
                <w:rFonts w:ascii="Arial Narrow" w:hAnsi="Arial Narrow"/>
                <w:i/>
                <w:snapToGrid w:val="0"/>
                <w:sz w:val="20"/>
                <w:szCs w:val="24"/>
                <w:lang w:eastAsia="en-GB"/>
              </w:rPr>
              <w:t xml:space="preserve">BRCA2 </w:t>
            </w:r>
            <w:r w:rsidRPr="00657A7B">
              <w:rPr>
                <w:rFonts w:ascii="Arial Narrow" w:hAnsi="Arial Narrow"/>
                <w:iCs/>
                <w:snapToGrid w:val="0"/>
                <w:sz w:val="20"/>
                <w:szCs w:val="24"/>
                <w:lang w:eastAsia="en-GB"/>
              </w:rPr>
              <w:t xml:space="preserve">PFS is evaluated, but number of patients with </w:t>
            </w:r>
            <w:proofErr w:type="spellStart"/>
            <w:r w:rsidRPr="00657A7B">
              <w:rPr>
                <w:rFonts w:ascii="Arial Narrow" w:hAnsi="Arial Narrow"/>
                <w:iCs/>
                <w:snapToGrid w:val="0"/>
                <w:sz w:val="20"/>
                <w:szCs w:val="24"/>
                <w:lang w:eastAsia="en-GB"/>
              </w:rPr>
              <w:t>mCRPC</w:t>
            </w:r>
            <w:proofErr w:type="spellEnd"/>
            <w:r w:rsidRPr="00657A7B">
              <w:rPr>
                <w:rFonts w:ascii="Arial Narrow" w:hAnsi="Arial Narrow"/>
                <w:iCs/>
                <w:snapToGrid w:val="0"/>
                <w:sz w:val="20"/>
                <w:szCs w:val="24"/>
                <w:lang w:eastAsia="en-GB"/>
              </w:rPr>
              <w:t xml:space="preserve"> was not reported.</w:t>
            </w:r>
          </w:p>
        </w:tc>
      </w:tr>
    </w:tbl>
    <w:p w14:paraId="32042897" w14:textId="77777777" w:rsidR="006642B7" w:rsidRPr="00657A7B" w:rsidRDefault="006642B7" w:rsidP="006642B7">
      <w:pPr>
        <w:widowControl w:val="0"/>
        <w:spacing w:after="240"/>
        <w:contextualSpacing/>
        <w:jc w:val="both"/>
        <w:rPr>
          <w:rFonts w:ascii="Arial Narrow" w:hAnsi="Arial Narrow" w:cs="Arial"/>
          <w:iCs/>
          <w:snapToGrid w:val="0"/>
          <w:sz w:val="18"/>
          <w:lang w:eastAsia="en-GB"/>
        </w:rPr>
      </w:pPr>
      <w:r w:rsidRPr="00657A7B">
        <w:rPr>
          <w:rFonts w:ascii="Arial Narrow" w:hAnsi="Arial Narrow" w:cs="Arial"/>
          <w:iCs/>
          <w:snapToGrid w:val="0"/>
          <w:sz w:val="18"/>
          <w:lang w:eastAsia="en-GB"/>
        </w:rPr>
        <w:t>Source: Constructed during the evaluation</w:t>
      </w:r>
    </w:p>
    <w:p w14:paraId="13732C6F" w14:textId="03C6661B" w:rsidR="006642B7" w:rsidRPr="00657A7B" w:rsidRDefault="006642B7" w:rsidP="00501968">
      <w:pPr>
        <w:widowControl w:val="0"/>
        <w:spacing w:after="240"/>
        <w:jc w:val="both"/>
        <w:rPr>
          <w:rFonts w:ascii="Arial Narrow" w:hAnsi="Arial Narrow" w:cs="Arial"/>
          <w:iCs/>
          <w:snapToGrid w:val="0"/>
          <w:sz w:val="18"/>
          <w:lang w:eastAsia="en-GB"/>
        </w:rPr>
      </w:pPr>
      <w:r w:rsidRPr="00657A7B">
        <w:rPr>
          <w:rFonts w:ascii="Arial Narrow" w:hAnsi="Arial Narrow" w:cs="Arial"/>
          <w:iCs/>
          <w:snapToGrid w:val="0"/>
          <w:sz w:val="18"/>
          <w:lang w:eastAsia="en-GB"/>
        </w:rPr>
        <w:t xml:space="preserve">ATM=ataxia telangiectasia mutated, </w:t>
      </w:r>
      <w:r w:rsidRPr="000703FB">
        <w:rPr>
          <w:rFonts w:ascii="Arial Narrow" w:hAnsi="Arial Narrow" w:cs="Arial"/>
          <w:i/>
          <w:snapToGrid w:val="0"/>
          <w:sz w:val="18"/>
          <w:lang w:eastAsia="en-GB"/>
        </w:rPr>
        <w:t>BRCA1/2</w:t>
      </w:r>
      <w:r w:rsidRPr="00657A7B">
        <w:rPr>
          <w:rFonts w:ascii="Arial Narrow" w:hAnsi="Arial Narrow" w:cs="Arial"/>
          <w:iCs/>
          <w:snapToGrid w:val="0"/>
          <w:sz w:val="18"/>
          <w:lang w:eastAsia="en-GB"/>
        </w:rPr>
        <w:t xml:space="preserve">= breast cancer gene 1 and 2; </w:t>
      </w:r>
      <w:proofErr w:type="spellStart"/>
      <w:r w:rsidRPr="000703FB">
        <w:rPr>
          <w:rFonts w:ascii="Arial Narrow" w:hAnsi="Arial Narrow" w:cs="Arial"/>
          <w:i/>
          <w:snapToGrid w:val="0"/>
          <w:sz w:val="18"/>
          <w:lang w:eastAsia="en-GB"/>
        </w:rPr>
        <w:t>BRCA</w:t>
      </w:r>
      <w:r w:rsidRPr="00657A7B">
        <w:rPr>
          <w:rFonts w:ascii="Arial Narrow" w:hAnsi="Arial Narrow" w:cs="Arial"/>
          <w:iCs/>
          <w:snapToGrid w:val="0"/>
          <w:sz w:val="18"/>
          <w:lang w:eastAsia="en-GB"/>
        </w:rPr>
        <w:t>wt</w:t>
      </w:r>
      <w:proofErr w:type="spellEnd"/>
      <w:r w:rsidRPr="00657A7B">
        <w:rPr>
          <w:rFonts w:ascii="Arial Narrow" w:hAnsi="Arial Narrow" w:cs="Arial"/>
          <w:iCs/>
          <w:snapToGrid w:val="0"/>
          <w:sz w:val="18"/>
          <w:lang w:eastAsia="en-GB"/>
        </w:rPr>
        <w:t>=</w:t>
      </w:r>
      <w:r w:rsidRPr="000703FB">
        <w:rPr>
          <w:rFonts w:ascii="Arial Narrow" w:hAnsi="Arial Narrow" w:cs="Arial"/>
          <w:i/>
          <w:snapToGrid w:val="0"/>
          <w:sz w:val="18"/>
          <w:lang w:eastAsia="en-GB"/>
        </w:rPr>
        <w:t>BRCA1/2</w:t>
      </w:r>
      <w:r w:rsidRPr="00657A7B">
        <w:rPr>
          <w:rFonts w:ascii="Arial Narrow" w:hAnsi="Arial Narrow" w:cs="Arial"/>
          <w:iCs/>
          <w:snapToGrid w:val="0"/>
          <w:sz w:val="18"/>
          <w:lang w:eastAsia="en-GB"/>
        </w:rPr>
        <w:t xml:space="preserve"> </w:t>
      </w:r>
      <w:r w:rsidR="000703FB">
        <w:rPr>
          <w:rFonts w:ascii="Arial Narrow" w:hAnsi="Arial Narrow" w:cs="Arial"/>
          <w:iCs/>
          <w:snapToGrid w:val="0"/>
          <w:sz w:val="18"/>
          <w:lang w:eastAsia="en-GB"/>
        </w:rPr>
        <w:t>wild-type (</w:t>
      </w:r>
      <w:r w:rsidRPr="00657A7B">
        <w:rPr>
          <w:rFonts w:ascii="Arial Narrow" w:hAnsi="Arial Narrow" w:cs="Arial"/>
          <w:iCs/>
          <w:snapToGrid w:val="0"/>
          <w:sz w:val="18"/>
          <w:lang w:eastAsia="en-GB"/>
        </w:rPr>
        <w:t>negative</w:t>
      </w:r>
      <w:r w:rsidR="000703FB">
        <w:rPr>
          <w:rFonts w:ascii="Arial Narrow" w:hAnsi="Arial Narrow" w:cs="Arial"/>
          <w:iCs/>
          <w:snapToGrid w:val="0"/>
          <w:sz w:val="18"/>
          <w:lang w:eastAsia="en-GB"/>
        </w:rPr>
        <w:t>)</w:t>
      </w:r>
      <w:r w:rsidRPr="00657A7B">
        <w:rPr>
          <w:rFonts w:ascii="Arial Narrow" w:hAnsi="Arial Narrow" w:cs="Arial"/>
          <w:iCs/>
          <w:snapToGrid w:val="0"/>
          <w:sz w:val="18"/>
          <w:lang w:eastAsia="en-GB"/>
        </w:rPr>
        <w:t xml:space="preserve">, </w:t>
      </w:r>
      <w:proofErr w:type="spellStart"/>
      <w:r w:rsidRPr="00657A7B">
        <w:rPr>
          <w:rFonts w:ascii="Arial Narrow" w:hAnsi="Arial Narrow" w:cs="Arial"/>
          <w:iCs/>
          <w:snapToGrid w:val="0"/>
          <w:sz w:val="18"/>
          <w:lang w:eastAsia="en-GB"/>
        </w:rPr>
        <w:t>cfDNA</w:t>
      </w:r>
      <w:proofErr w:type="spellEnd"/>
      <w:r w:rsidRPr="00657A7B">
        <w:rPr>
          <w:rFonts w:ascii="Arial Narrow" w:hAnsi="Arial Narrow" w:cs="Arial"/>
          <w:iCs/>
          <w:snapToGrid w:val="0"/>
          <w:sz w:val="18"/>
          <w:lang w:eastAsia="en-GB"/>
        </w:rPr>
        <w:t xml:space="preserve">=circulating free DNA, </w:t>
      </w:r>
      <w:proofErr w:type="spellStart"/>
      <w:r w:rsidRPr="00657A7B">
        <w:rPr>
          <w:rFonts w:ascii="Arial Narrow" w:hAnsi="Arial Narrow" w:cs="Arial"/>
          <w:iCs/>
          <w:snapToGrid w:val="0"/>
          <w:sz w:val="18"/>
          <w:lang w:eastAsia="en-GB"/>
        </w:rPr>
        <w:t>ctDNA</w:t>
      </w:r>
      <w:proofErr w:type="spellEnd"/>
      <w:r w:rsidRPr="00657A7B">
        <w:rPr>
          <w:rFonts w:ascii="Arial Narrow" w:hAnsi="Arial Narrow" w:cs="Arial"/>
          <w:iCs/>
          <w:snapToGrid w:val="0"/>
          <w:sz w:val="18"/>
          <w:lang w:eastAsia="en-GB"/>
        </w:rPr>
        <w:t xml:space="preserve">=circulating tumour DNA, CSS=cancer-specific survival, DDR= DNA damage response and repair, g=germline, HRR= homologous recombination repair, </w:t>
      </w:r>
      <w:proofErr w:type="spellStart"/>
      <w:r w:rsidRPr="00657A7B">
        <w:rPr>
          <w:rFonts w:ascii="Arial Narrow" w:hAnsi="Arial Narrow" w:cs="Arial"/>
          <w:iCs/>
          <w:snapToGrid w:val="0"/>
          <w:sz w:val="18"/>
          <w:lang w:eastAsia="en-GB"/>
        </w:rPr>
        <w:t>mCRPC</w:t>
      </w:r>
      <w:proofErr w:type="spellEnd"/>
      <w:r w:rsidRPr="00657A7B">
        <w:rPr>
          <w:rFonts w:ascii="Arial Narrow" w:hAnsi="Arial Narrow" w:cs="Arial"/>
          <w:iCs/>
          <w:snapToGrid w:val="0"/>
          <w:sz w:val="18"/>
          <w:lang w:eastAsia="en-GB"/>
        </w:rPr>
        <w:t xml:space="preserve">=metastatic castration-resistant prostate cancer, </w:t>
      </w:r>
      <w:proofErr w:type="spellStart"/>
      <w:r w:rsidRPr="00657A7B">
        <w:rPr>
          <w:rFonts w:ascii="Arial Narrow" w:hAnsi="Arial Narrow" w:cs="Arial"/>
          <w:iCs/>
          <w:snapToGrid w:val="0"/>
          <w:sz w:val="18"/>
          <w:lang w:eastAsia="en-GB"/>
        </w:rPr>
        <w:t>mPC</w:t>
      </w:r>
      <w:proofErr w:type="spellEnd"/>
      <w:r w:rsidRPr="00657A7B">
        <w:rPr>
          <w:rFonts w:ascii="Arial Narrow" w:hAnsi="Arial Narrow" w:cs="Arial"/>
          <w:iCs/>
          <w:snapToGrid w:val="0"/>
          <w:sz w:val="18"/>
          <w:lang w:eastAsia="en-GB"/>
        </w:rPr>
        <w:t xml:space="preserve">=metastatic prostate cancer, OS=overall survival; P3=phase 3, </w:t>
      </w:r>
      <w:r w:rsidRPr="00657A7B">
        <w:rPr>
          <w:rFonts w:ascii="Arial Narrow" w:hAnsi="Arial Narrow" w:cs="Arial"/>
          <w:i/>
          <w:snapToGrid w:val="0"/>
          <w:sz w:val="18"/>
          <w:lang w:eastAsia="en-GB"/>
        </w:rPr>
        <w:t>PALB2</w:t>
      </w:r>
      <w:r w:rsidRPr="00657A7B">
        <w:rPr>
          <w:rFonts w:ascii="Arial Narrow" w:hAnsi="Arial Narrow" w:cs="Arial"/>
          <w:iCs/>
          <w:snapToGrid w:val="0"/>
          <w:sz w:val="18"/>
          <w:lang w:eastAsia="en-GB"/>
        </w:rPr>
        <w:t xml:space="preserve">=partner and localizer of </w:t>
      </w:r>
      <w:r w:rsidRPr="00657A7B">
        <w:rPr>
          <w:rFonts w:ascii="Arial Narrow" w:hAnsi="Arial Narrow" w:cs="Arial"/>
          <w:i/>
          <w:snapToGrid w:val="0"/>
          <w:sz w:val="18"/>
          <w:lang w:eastAsia="en-GB"/>
        </w:rPr>
        <w:t>BRCA2</w:t>
      </w:r>
      <w:r w:rsidRPr="00657A7B">
        <w:rPr>
          <w:rFonts w:ascii="Arial Narrow" w:hAnsi="Arial Narrow" w:cs="Arial"/>
          <w:iCs/>
          <w:snapToGrid w:val="0"/>
          <w:sz w:val="18"/>
          <w:lang w:eastAsia="en-GB"/>
        </w:rPr>
        <w:t>, PFS=progression-free survival, RCT=randomised controlled trial</w:t>
      </w:r>
      <w:r w:rsidR="00F1595A" w:rsidRPr="00657A7B">
        <w:rPr>
          <w:rFonts w:ascii="Arial Narrow" w:hAnsi="Arial Narrow" w:cs="Arial"/>
          <w:iCs/>
          <w:snapToGrid w:val="0"/>
          <w:sz w:val="18"/>
          <w:lang w:eastAsia="en-GB"/>
        </w:rPr>
        <w:t xml:space="preserve">; </w:t>
      </w:r>
      <w:proofErr w:type="spellStart"/>
      <w:r w:rsidR="00F1595A" w:rsidRPr="00657A7B">
        <w:rPr>
          <w:rFonts w:ascii="Arial Narrow" w:hAnsi="Arial Narrow" w:cs="Arial"/>
          <w:iCs/>
          <w:snapToGrid w:val="0"/>
          <w:sz w:val="18"/>
          <w:lang w:eastAsia="en-GB"/>
        </w:rPr>
        <w:t>rPFS</w:t>
      </w:r>
      <w:proofErr w:type="spellEnd"/>
      <w:r w:rsidR="00F1595A" w:rsidRPr="00657A7B">
        <w:rPr>
          <w:rFonts w:ascii="Arial Narrow" w:hAnsi="Arial Narrow" w:cs="Arial"/>
          <w:iCs/>
          <w:snapToGrid w:val="0"/>
          <w:sz w:val="18"/>
          <w:lang w:eastAsia="en-GB"/>
        </w:rPr>
        <w:t>=radiographic progression-free survival</w:t>
      </w:r>
    </w:p>
    <w:p w14:paraId="67A212FA" w14:textId="2F8ABD8C" w:rsidR="006642B7" w:rsidRPr="00657A7B" w:rsidRDefault="006642B7" w:rsidP="00501968">
      <w:pPr>
        <w:spacing w:before="240" w:after="240"/>
        <w:rPr>
          <w:rFonts w:eastAsia="Calibri" w:cs="Arial"/>
          <w:szCs w:val="22"/>
          <w:lang w:eastAsia="en-US"/>
        </w:rPr>
      </w:pPr>
      <w:r w:rsidRPr="006642B7">
        <w:rPr>
          <w:rFonts w:eastAsia="Calibri" w:cs="Arial"/>
          <w:szCs w:val="22"/>
          <w:lang w:eastAsia="en-US"/>
        </w:rPr>
        <w:t>The resubmission did not appraise the quality of the included prognostic studies</w:t>
      </w:r>
      <w:r w:rsidRPr="000703FB">
        <w:rPr>
          <w:rFonts w:eastAsia="Calibri" w:cs="Arial"/>
          <w:szCs w:val="22"/>
          <w:lang w:eastAsia="en-US"/>
        </w:rPr>
        <w:t xml:space="preserve">. </w:t>
      </w:r>
      <w:r w:rsidRPr="00657A7B">
        <w:rPr>
          <w:rFonts w:eastAsia="Calibri" w:cs="Arial"/>
          <w:szCs w:val="22"/>
          <w:lang w:eastAsia="en-US"/>
        </w:rPr>
        <w:t xml:space="preserve">The </w:t>
      </w:r>
      <w:proofErr w:type="spellStart"/>
      <w:r w:rsidRPr="00657A7B">
        <w:rPr>
          <w:rFonts w:eastAsia="Calibri" w:cs="Arial"/>
          <w:szCs w:val="22"/>
          <w:lang w:eastAsia="en-US"/>
        </w:rPr>
        <w:t>PROfound</w:t>
      </w:r>
      <w:proofErr w:type="spellEnd"/>
      <w:r w:rsidRPr="00657A7B">
        <w:rPr>
          <w:rFonts w:eastAsia="Calibri" w:cs="Arial"/>
          <w:szCs w:val="22"/>
          <w:lang w:eastAsia="en-US"/>
        </w:rPr>
        <w:t xml:space="preserve"> trial </w:t>
      </w:r>
      <w:proofErr w:type="gramStart"/>
      <w:r w:rsidRPr="00657A7B">
        <w:rPr>
          <w:rFonts w:eastAsia="Calibri" w:cs="Arial"/>
          <w:szCs w:val="22"/>
          <w:lang w:eastAsia="en-US"/>
        </w:rPr>
        <w:t>was considered to be</w:t>
      </w:r>
      <w:proofErr w:type="gramEnd"/>
      <w:r w:rsidRPr="00657A7B">
        <w:rPr>
          <w:rFonts w:eastAsia="Calibri" w:cs="Arial"/>
          <w:szCs w:val="22"/>
          <w:lang w:eastAsia="en-US"/>
        </w:rPr>
        <w:t xml:space="preserve"> at low risk of bias. The remaining studies were not RCTs and at potentially high risk of bias.</w:t>
      </w:r>
    </w:p>
    <w:p w14:paraId="4C2864F6" w14:textId="4CFC5434" w:rsidR="006642B7" w:rsidRDefault="006642B7">
      <w:pPr>
        <w:pStyle w:val="Caption"/>
      </w:pPr>
      <w:r>
        <w:lastRenderedPageBreak/>
        <w:t xml:space="preserve">Table </w:t>
      </w:r>
      <w:r>
        <w:fldChar w:fldCharType="begin"/>
      </w:r>
      <w:r>
        <w:instrText>SEQ Table \* ARABIC</w:instrText>
      </w:r>
      <w:r>
        <w:fldChar w:fldCharType="separate"/>
      </w:r>
      <w:r w:rsidR="00B26436">
        <w:rPr>
          <w:noProof/>
        </w:rPr>
        <w:t>4</w:t>
      </w:r>
      <w:r>
        <w:fldChar w:fldCharType="end"/>
      </w:r>
      <w:r w:rsidR="007F2CDB">
        <w:rPr>
          <w:noProof/>
        </w:rPr>
        <w:t>:</w:t>
      </w:r>
      <w:r w:rsidRPr="006642B7">
        <w:rPr>
          <w:rFonts w:eastAsia="Calibri"/>
          <w:szCs w:val="18"/>
        </w:rPr>
        <w:t xml:space="preserve"> Results from </w:t>
      </w:r>
      <w:r w:rsidR="007F2CDB">
        <w:rPr>
          <w:rFonts w:eastAsia="Calibri"/>
          <w:szCs w:val="18"/>
        </w:rPr>
        <w:t xml:space="preserve">included </w:t>
      </w:r>
      <w:r w:rsidRPr="006642B7">
        <w:rPr>
          <w:rFonts w:eastAsia="Calibri"/>
          <w:szCs w:val="18"/>
        </w:rPr>
        <w:t>prognostic studies</w:t>
      </w:r>
    </w:p>
    <w:tbl>
      <w:tblPr>
        <w:tblStyle w:val="AZTable"/>
        <w:tblW w:w="5002" w:type="pct"/>
        <w:tblLook w:val="04A0" w:firstRow="1" w:lastRow="0" w:firstColumn="1" w:lastColumn="0" w:noHBand="0" w:noVBand="1"/>
        <w:tblCaption w:val="rPFS for BRCAm and BRCAwt in the control arm of PROfound"/>
        <w:tblDescription w:val="rPFS for BRCAm and BRCAwt in the control arm of PROfound"/>
      </w:tblPr>
      <w:tblGrid>
        <w:gridCol w:w="3256"/>
        <w:gridCol w:w="1842"/>
        <w:gridCol w:w="2410"/>
        <w:gridCol w:w="1512"/>
      </w:tblGrid>
      <w:tr w:rsidR="006642B7" w:rsidRPr="000703FB" w14:paraId="59762DEC" w14:textId="77777777" w:rsidTr="00DC69B7">
        <w:trPr>
          <w:cnfStyle w:val="100000000000" w:firstRow="1" w:lastRow="0" w:firstColumn="0" w:lastColumn="0" w:oddVBand="0" w:evenVBand="0" w:oddHBand="0" w:evenHBand="0" w:firstRowFirstColumn="0" w:firstRowLastColumn="0" w:lastRowFirstColumn="0" w:lastRowLastColumn="0"/>
          <w:trHeight w:val="44"/>
        </w:trPr>
        <w:tc>
          <w:tcPr>
            <w:tcW w:w="1805" w:type="pct"/>
            <w:shd w:val="clear" w:color="auto" w:fill="auto"/>
          </w:tcPr>
          <w:p w14:paraId="6883CF4E" w14:textId="77777777" w:rsidR="006642B7" w:rsidRPr="000703FB" w:rsidRDefault="006642B7" w:rsidP="00034BE3">
            <w:pPr>
              <w:pStyle w:val="Tabletext0"/>
              <w:keepNext/>
              <w:keepLines w:val="0"/>
              <w:rPr>
                <w:b/>
                <w:bCs/>
              </w:rPr>
            </w:pPr>
            <w:proofErr w:type="spellStart"/>
            <w:r w:rsidRPr="000703FB">
              <w:rPr>
                <w:b/>
                <w:bCs/>
              </w:rPr>
              <w:t>PROfound</w:t>
            </w:r>
            <w:proofErr w:type="spellEnd"/>
            <w:r w:rsidRPr="000703FB">
              <w:rPr>
                <w:b/>
                <w:bCs/>
              </w:rPr>
              <w:t xml:space="preserve"> (NHA arm)</w:t>
            </w:r>
          </w:p>
        </w:tc>
        <w:tc>
          <w:tcPr>
            <w:tcW w:w="1021" w:type="pct"/>
            <w:shd w:val="clear" w:color="auto" w:fill="auto"/>
          </w:tcPr>
          <w:p w14:paraId="23B4D202" w14:textId="77777777" w:rsidR="006642B7" w:rsidRPr="00657A7B" w:rsidRDefault="006642B7" w:rsidP="007F2CDB">
            <w:pPr>
              <w:pStyle w:val="Tabletext0"/>
              <w:keepNext/>
              <w:keepLines w:val="0"/>
              <w:jc w:val="center"/>
              <w:rPr>
                <w:b/>
                <w:bCs/>
                <w:i/>
              </w:rPr>
            </w:pPr>
            <w:r w:rsidRPr="00657A7B">
              <w:rPr>
                <w:b/>
                <w:bCs/>
                <w:i/>
              </w:rPr>
              <w:t>BRCA1/2</w:t>
            </w:r>
          </w:p>
        </w:tc>
        <w:tc>
          <w:tcPr>
            <w:tcW w:w="1336" w:type="pct"/>
            <w:shd w:val="clear" w:color="auto" w:fill="auto"/>
          </w:tcPr>
          <w:p w14:paraId="6AE95511" w14:textId="77777777" w:rsidR="006642B7" w:rsidRPr="000703FB" w:rsidRDefault="006642B7" w:rsidP="007F2CDB">
            <w:pPr>
              <w:pStyle w:val="Tabletext0"/>
              <w:keepNext/>
              <w:keepLines w:val="0"/>
              <w:jc w:val="center"/>
              <w:rPr>
                <w:b/>
                <w:bCs/>
              </w:rPr>
            </w:pPr>
            <w:proofErr w:type="spellStart"/>
            <w:r w:rsidRPr="00657A7B">
              <w:rPr>
                <w:b/>
                <w:bCs/>
                <w:i/>
              </w:rPr>
              <w:t>BRCA</w:t>
            </w:r>
            <w:r w:rsidRPr="00EF3891">
              <w:rPr>
                <w:b/>
                <w:bCs/>
                <w:iCs/>
              </w:rPr>
              <w:t>wt</w:t>
            </w:r>
            <w:proofErr w:type="spellEnd"/>
            <w:r w:rsidRPr="000703FB">
              <w:rPr>
                <w:b/>
                <w:bCs/>
              </w:rPr>
              <w:t xml:space="preserve"> (Cohort B)</w:t>
            </w:r>
          </w:p>
        </w:tc>
        <w:tc>
          <w:tcPr>
            <w:tcW w:w="838" w:type="pct"/>
            <w:shd w:val="clear" w:color="auto" w:fill="auto"/>
          </w:tcPr>
          <w:p w14:paraId="14714BD0" w14:textId="77777777" w:rsidR="006642B7" w:rsidRPr="000703FB" w:rsidRDefault="006642B7" w:rsidP="007F2CDB">
            <w:pPr>
              <w:pStyle w:val="Tabletext0"/>
              <w:keepNext/>
              <w:keepLines w:val="0"/>
              <w:jc w:val="center"/>
              <w:rPr>
                <w:b/>
                <w:bCs/>
              </w:rPr>
            </w:pPr>
            <w:r w:rsidRPr="000703FB">
              <w:rPr>
                <w:b/>
                <w:bCs/>
              </w:rPr>
              <w:t>HR (95% CI)</w:t>
            </w:r>
          </w:p>
        </w:tc>
      </w:tr>
      <w:tr w:rsidR="006642B7" w:rsidRPr="000703FB" w14:paraId="5740846D" w14:textId="77777777" w:rsidTr="00335F18">
        <w:tc>
          <w:tcPr>
            <w:tcW w:w="1805" w:type="pct"/>
            <w:hideMark/>
          </w:tcPr>
          <w:p w14:paraId="25CC9BE4" w14:textId="77777777" w:rsidR="006642B7" w:rsidRPr="000703FB" w:rsidRDefault="006642B7" w:rsidP="00034BE3">
            <w:pPr>
              <w:pStyle w:val="Tabletext0"/>
              <w:keepNext/>
              <w:keepLines w:val="0"/>
            </w:pPr>
            <w:r w:rsidRPr="000703FB">
              <w:t xml:space="preserve">Median </w:t>
            </w:r>
            <w:proofErr w:type="spellStart"/>
            <w:r w:rsidRPr="000703FB">
              <w:t>rPFS</w:t>
            </w:r>
            <w:proofErr w:type="spellEnd"/>
            <w:r w:rsidRPr="000703FB">
              <w:t>, months</w:t>
            </w:r>
          </w:p>
        </w:tc>
        <w:tc>
          <w:tcPr>
            <w:tcW w:w="1021" w:type="pct"/>
          </w:tcPr>
          <w:p w14:paraId="3585358C" w14:textId="77777777" w:rsidR="006642B7" w:rsidRPr="000703FB" w:rsidRDefault="006642B7" w:rsidP="007F2CDB">
            <w:pPr>
              <w:pStyle w:val="Tabletext0"/>
              <w:keepNext/>
              <w:keepLines w:val="0"/>
              <w:jc w:val="center"/>
            </w:pPr>
            <w:r w:rsidRPr="000703FB">
              <w:t>3.0</w:t>
            </w:r>
          </w:p>
        </w:tc>
        <w:tc>
          <w:tcPr>
            <w:tcW w:w="1336" w:type="pct"/>
          </w:tcPr>
          <w:p w14:paraId="52640CC8" w14:textId="77777777" w:rsidR="006642B7" w:rsidRPr="000703FB" w:rsidRDefault="006642B7" w:rsidP="007F2CDB">
            <w:pPr>
              <w:pStyle w:val="Tabletext0"/>
              <w:keepNext/>
              <w:keepLines w:val="0"/>
              <w:jc w:val="center"/>
            </w:pPr>
            <w:r w:rsidRPr="000703FB">
              <w:t>3.3</w:t>
            </w:r>
          </w:p>
        </w:tc>
        <w:tc>
          <w:tcPr>
            <w:tcW w:w="838" w:type="pct"/>
          </w:tcPr>
          <w:p w14:paraId="634B3516" w14:textId="77777777" w:rsidR="006642B7" w:rsidRPr="000703FB" w:rsidRDefault="006642B7" w:rsidP="007F2CDB">
            <w:pPr>
              <w:pStyle w:val="Tabletext0"/>
              <w:keepNext/>
              <w:keepLines w:val="0"/>
              <w:jc w:val="center"/>
            </w:pPr>
            <w:r w:rsidRPr="000703FB">
              <w:t>NR</w:t>
            </w:r>
          </w:p>
        </w:tc>
      </w:tr>
      <w:tr w:rsidR="006642B7" w:rsidRPr="000703FB" w14:paraId="1F11B01D" w14:textId="77777777" w:rsidTr="00335F18">
        <w:tc>
          <w:tcPr>
            <w:tcW w:w="1805" w:type="pct"/>
            <w:hideMark/>
          </w:tcPr>
          <w:p w14:paraId="612537F7" w14:textId="77777777" w:rsidR="006642B7" w:rsidRPr="000703FB" w:rsidRDefault="006642B7" w:rsidP="00034BE3">
            <w:pPr>
              <w:pStyle w:val="Tabletext0"/>
              <w:keepNext/>
              <w:keepLines w:val="0"/>
            </w:pPr>
            <w:r w:rsidRPr="000703FB">
              <w:t>Median OS, months (unadjusted)</w:t>
            </w:r>
          </w:p>
        </w:tc>
        <w:tc>
          <w:tcPr>
            <w:tcW w:w="1021" w:type="pct"/>
          </w:tcPr>
          <w:p w14:paraId="6BE0EDEC" w14:textId="77777777" w:rsidR="006642B7" w:rsidRPr="000703FB" w:rsidRDefault="006642B7" w:rsidP="007F2CDB">
            <w:pPr>
              <w:pStyle w:val="Tabletext0"/>
              <w:keepNext/>
              <w:keepLines w:val="0"/>
              <w:jc w:val="center"/>
            </w:pPr>
            <w:r w:rsidRPr="000703FB">
              <w:t>14.4</w:t>
            </w:r>
          </w:p>
        </w:tc>
        <w:tc>
          <w:tcPr>
            <w:tcW w:w="1336" w:type="pct"/>
          </w:tcPr>
          <w:p w14:paraId="2F1465DB" w14:textId="77777777" w:rsidR="006642B7" w:rsidRPr="000703FB" w:rsidRDefault="006642B7" w:rsidP="007F2CDB">
            <w:pPr>
              <w:pStyle w:val="Tabletext0"/>
              <w:keepNext/>
              <w:keepLines w:val="0"/>
              <w:jc w:val="center"/>
            </w:pPr>
            <w:r w:rsidRPr="000703FB">
              <w:t>13.3</w:t>
            </w:r>
          </w:p>
        </w:tc>
        <w:tc>
          <w:tcPr>
            <w:tcW w:w="838" w:type="pct"/>
          </w:tcPr>
          <w:p w14:paraId="3C94446C" w14:textId="77777777" w:rsidR="006642B7" w:rsidRPr="000703FB" w:rsidRDefault="006642B7" w:rsidP="007F2CDB">
            <w:pPr>
              <w:pStyle w:val="Tabletext0"/>
              <w:keepNext/>
              <w:keepLines w:val="0"/>
              <w:jc w:val="center"/>
            </w:pPr>
            <w:r w:rsidRPr="000703FB">
              <w:t>NR</w:t>
            </w:r>
          </w:p>
        </w:tc>
      </w:tr>
      <w:tr w:rsidR="006642B7" w:rsidRPr="000703FB" w14:paraId="1070BCC9" w14:textId="77777777" w:rsidTr="00335F18">
        <w:tc>
          <w:tcPr>
            <w:tcW w:w="1805" w:type="pct"/>
          </w:tcPr>
          <w:p w14:paraId="049E09F4" w14:textId="77777777" w:rsidR="006642B7" w:rsidRPr="000703FB" w:rsidRDefault="006642B7" w:rsidP="00034BE3">
            <w:pPr>
              <w:pStyle w:val="Tabletext0"/>
              <w:keepNext/>
              <w:keepLines w:val="0"/>
            </w:pPr>
            <w:r w:rsidRPr="000703FB">
              <w:t>Median OS, months (RPSFTM adjusted)</w:t>
            </w:r>
          </w:p>
        </w:tc>
        <w:tc>
          <w:tcPr>
            <w:tcW w:w="1021" w:type="pct"/>
          </w:tcPr>
          <w:p w14:paraId="3DF078B5" w14:textId="77777777" w:rsidR="006642B7" w:rsidRPr="000703FB" w:rsidRDefault="006642B7" w:rsidP="007F2CDB">
            <w:pPr>
              <w:pStyle w:val="Tabletext0"/>
              <w:keepNext/>
              <w:keepLines w:val="0"/>
              <w:jc w:val="center"/>
            </w:pPr>
            <w:r w:rsidRPr="000703FB">
              <w:t>9.2</w:t>
            </w:r>
          </w:p>
        </w:tc>
        <w:tc>
          <w:tcPr>
            <w:tcW w:w="1336" w:type="pct"/>
          </w:tcPr>
          <w:p w14:paraId="4D5391E4" w14:textId="77777777" w:rsidR="006642B7" w:rsidRPr="000703FB" w:rsidRDefault="006642B7" w:rsidP="007F2CDB">
            <w:pPr>
              <w:pStyle w:val="Tabletext0"/>
              <w:keepNext/>
              <w:keepLines w:val="0"/>
              <w:jc w:val="center"/>
            </w:pPr>
            <w:r w:rsidRPr="000703FB">
              <w:t>12.6</w:t>
            </w:r>
          </w:p>
        </w:tc>
        <w:tc>
          <w:tcPr>
            <w:tcW w:w="838" w:type="pct"/>
          </w:tcPr>
          <w:p w14:paraId="1A10C560" w14:textId="77777777" w:rsidR="006642B7" w:rsidRPr="000703FB" w:rsidRDefault="006642B7" w:rsidP="007F2CDB">
            <w:pPr>
              <w:pStyle w:val="Tabletext0"/>
              <w:keepNext/>
              <w:keepLines w:val="0"/>
              <w:jc w:val="center"/>
            </w:pPr>
            <w:r w:rsidRPr="000703FB">
              <w:t>NR</w:t>
            </w:r>
          </w:p>
        </w:tc>
      </w:tr>
      <w:tr w:rsidR="006642B7" w:rsidRPr="000703FB" w14:paraId="4BF7BA91" w14:textId="77777777" w:rsidTr="00DC69B7">
        <w:tc>
          <w:tcPr>
            <w:tcW w:w="1805" w:type="pct"/>
            <w:shd w:val="clear" w:color="auto" w:fill="auto"/>
          </w:tcPr>
          <w:p w14:paraId="50071461" w14:textId="77777777" w:rsidR="006642B7" w:rsidRPr="000703FB" w:rsidRDefault="006642B7" w:rsidP="00034BE3">
            <w:pPr>
              <w:pStyle w:val="Tabletext0"/>
              <w:keepNext/>
              <w:keepLines w:val="0"/>
              <w:rPr>
                <w:b/>
                <w:bCs/>
              </w:rPr>
            </w:pPr>
            <w:r w:rsidRPr="000703FB">
              <w:rPr>
                <w:b/>
                <w:bCs/>
              </w:rPr>
              <w:t>Castro 2019</w:t>
            </w:r>
          </w:p>
        </w:tc>
        <w:tc>
          <w:tcPr>
            <w:tcW w:w="1021" w:type="pct"/>
            <w:shd w:val="clear" w:color="auto" w:fill="auto"/>
          </w:tcPr>
          <w:p w14:paraId="3AA5B145" w14:textId="77777777" w:rsidR="006642B7" w:rsidRPr="00657A7B" w:rsidRDefault="006642B7" w:rsidP="007F2CDB">
            <w:pPr>
              <w:pStyle w:val="Tabletext0"/>
              <w:keepNext/>
              <w:keepLines w:val="0"/>
              <w:jc w:val="center"/>
              <w:rPr>
                <w:b/>
                <w:bCs/>
                <w:i/>
              </w:rPr>
            </w:pPr>
            <w:r w:rsidRPr="000703FB">
              <w:rPr>
                <w:b/>
                <w:bCs/>
              </w:rPr>
              <w:t>g</w:t>
            </w:r>
            <w:r w:rsidRPr="00657A7B">
              <w:rPr>
                <w:b/>
                <w:bCs/>
                <w:i/>
              </w:rPr>
              <w:t>BRCA2</w:t>
            </w:r>
          </w:p>
        </w:tc>
        <w:tc>
          <w:tcPr>
            <w:tcW w:w="1336" w:type="pct"/>
            <w:shd w:val="clear" w:color="auto" w:fill="auto"/>
          </w:tcPr>
          <w:p w14:paraId="018E6A5A" w14:textId="77777777" w:rsidR="006642B7" w:rsidRPr="000703FB" w:rsidRDefault="006642B7" w:rsidP="007F2CDB">
            <w:pPr>
              <w:pStyle w:val="Tabletext0"/>
              <w:keepNext/>
              <w:keepLines w:val="0"/>
              <w:jc w:val="center"/>
              <w:rPr>
                <w:b/>
                <w:bCs/>
              </w:rPr>
            </w:pPr>
            <w:proofErr w:type="spellStart"/>
            <w:r w:rsidRPr="00657A7B">
              <w:rPr>
                <w:b/>
                <w:bCs/>
                <w:i/>
              </w:rPr>
              <w:t>BRCA</w:t>
            </w:r>
            <w:r w:rsidRPr="00EF3891">
              <w:rPr>
                <w:b/>
                <w:bCs/>
                <w:iCs/>
              </w:rPr>
              <w:t>wt</w:t>
            </w:r>
            <w:proofErr w:type="spellEnd"/>
            <w:r w:rsidRPr="00EF3891">
              <w:rPr>
                <w:b/>
                <w:bCs/>
                <w:iCs/>
              </w:rPr>
              <w:t xml:space="preserve"> </w:t>
            </w:r>
            <w:r w:rsidRPr="000703FB">
              <w:rPr>
                <w:b/>
                <w:bCs/>
              </w:rPr>
              <w:t>(Non-DDR carriers)</w:t>
            </w:r>
          </w:p>
        </w:tc>
        <w:tc>
          <w:tcPr>
            <w:tcW w:w="838" w:type="pct"/>
            <w:shd w:val="clear" w:color="auto" w:fill="auto"/>
          </w:tcPr>
          <w:p w14:paraId="4F92C0B5" w14:textId="77777777" w:rsidR="006642B7" w:rsidRPr="000703FB" w:rsidRDefault="006642B7" w:rsidP="007F2CDB">
            <w:pPr>
              <w:pStyle w:val="Tabletext0"/>
              <w:keepNext/>
              <w:keepLines w:val="0"/>
              <w:jc w:val="center"/>
              <w:rPr>
                <w:b/>
                <w:bCs/>
              </w:rPr>
            </w:pPr>
            <w:r w:rsidRPr="000703FB">
              <w:rPr>
                <w:b/>
                <w:bCs/>
              </w:rPr>
              <w:t>HR (95% CI)</w:t>
            </w:r>
          </w:p>
        </w:tc>
      </w:tr>
      <w:tr w:rsidR="006642B7" w:rsidRPr="000703FB" w14:paraId="6CE9CDB9" w14:textId="77777777" w:rsidTr="00335F18">
        <w:tc>
          <w:tcPr>
            <w:tcW w:w="1805" w:type="pct"/>
          </w:tcPr>
          <w:p w14:paraId="79BD37AC" w14:textId="77777777" w:rsidR="006642B7" w:rsidRPr="000703FB" w:rsidRDefault="006642B7" w:rsidP="00034BE3">
            <w:pPr>
              <w:pStyle w:val="Tabletext0"/>
              <w:keepNext/>
              <w:keepLines w:val="0"/>
            </w:pPr>
            <w:r w:rsidRPr="000703FB">
              <w:t xml:space="preserve">Median CSS, months </w:t>
            </w:r>
          </w:p>
        </w:tc>
        <w:tc>
          <w:tcPr>
            <w:tcW w:w="1021" w:type="pct"/>
          </w:tcPr>
          <w:p w14:paraId="6B0DAA02" w14:textId="77777777" w:rsidR="006642B7" w:rsidRPr="000703FB" w:rsidRDefault="006642B7" w:rsidP="007F2CDB">
            <w:pPr>
              <w:pStyle w:val="Tabletext0"/>
              <w:keepNext/>
              <w:keepLines w:val="0"/>
              <w:jc w:val="center"/>
            </w:pPr>
            <w:r w:rsidRPr="000703FB">
              <w:t>17.4</w:t>
            </w:r>
          </w:p>
        </w:tc>
        <w:tc>
          <w:tcPr>
            <w:tcW w:w="1336" w:type="pct"/>
          </w:tcPr>
          <w:p w14:paraId="063FF78E" w14:textId="77777777" w:rsidR="006642B7" w:rsidRPr="000703FB" w:rsidRDefault="006642B7" w:rsidP="007F2CDB">
            <w:pPr>
              <w:pStyle w:val="Tabletext0"/>
              <w:keepNext/>
              <w:keepLines w:val="0"/>
              <w:jc w:val="center"/>
            </w:pPr>
            <w:r w:rsidRPr="000703FB">
              <w:t>33.2</w:t>
            </w:r>
          </w:p>
        </w:tc>
        <w:tc>
          <w:tcPr>
            <w:tcW w:w="838" w:type="pct"/>
          </w:tcPr>
          <w:p w14:paraId="5F08BA8E" w14:textId="77777777" w:rsidR="006642B7" w:rsidRPr="000703FB" w:rsidRDefault="006642B7" w:rsidP="007F2CDB">
            <w:pPr>
              <w:pStyle w:val="Tabletext0"/>
              <w:keepNext/>
              <w:keepLines w:val="0"/>
              <w:jc w:val="center"/>
            </w:pPr>
            <w:r w:rsidRPr="000703FB">
              <w:t>2.10 (1.07, 4.10)</w:t>
            </w:r>
          </w:p>
        </w:tc>
      </w:tr>
      <w:tr w:rsidR="006642B7" w:rsidRPr="000703FB" w14:paraId="3A132947" w14:textId="77777777" w:rsidTr="00335F18">
        <w:tc>
          <w:tcPr>
            <w:tcW w:w="1805" w:type="pct"/>
          </w:tcPr>
          <w:p w14:paraId="608620E0" w14:textId="77777777" w:rsidR="006642B7" w:rsidRPr="00657A7B" w:rsidRDefault="006642B7" w:rsidP="00034BE3">
            <w:pPr>
              <w:pStyle w:val="Tabletext0"/>
              <w:keepNext/>
              <w:keepLines w:val="0"/>
            </w:pPr>
            <w:r w:rsidRPr="00657A7B">
              <w:t>Median CSS, months (</w:t>
            </w:r>
            <w:proofErr w:type="spellStart"/>
            <w:r w:rsidRPr="00657A7B">
              <w:t>Taxanes+NHA</w:t>
            </w:r>
            <w:proofErr w:type="spellEnd"/>
            <w:r w:rsidRPr="00657A7B">
              <w:t>)</w:t>
            </w:r>
          </w:p>
        </w:tc>
        <w:tc>
          <w:tcPr>
            <w:tcW w:w="1021" w:type="pct"/>
          </w:tcPr>
          <w:p w14:paraId="14A81628" w14:textId="77777777" w:rsidR="006642B7" w:rsidRPr="00657A7B" w:rsidRDefault="006642B7" w:rsidP="007F2CDB">
            <w:pPr>
              <w:pStyle w:val="Tabletext0"/>
              <w:keepNext/>
              <w:keepLines w:val="0"/>
              <w:jc w:val="center"/>
            </w:pPr>
            <w:r w:rsidRPr="00657A7B">
              <w:t>10.7</w:t>
            </w:r>
          </w:p>
        </w:tc>
        <w:tc>
          <w:tcPr>
            <w:tcW w:w="1336" w:type="pct"/>
          </w:tcPr>
          <w:p w14:paraId="0F66BBC6" w14:textId="77777777" w:rsidR="006642B7" w:rsidRPr="00657A7B" w:rsidRDefault="006642B7" w:rsidP="007F2CDB">
            <w:pPr>
              <w:pStyle w:val="Tabletext0"/>
              <w:keepNext/>
              <w:keepLines w:val="0"/>
              <w:jc w:val="center"/>
            </w:pPr>
            <w:r w:rsidRPr="00657A7B">
              <w:t>28.4</w:t>
            </w:r>
          </w:p>
        </w:tc>
        <w:tc>
          <w:tcPr>
            <w:tcW w:w="838" w:type="pct"/>
          </w:tcPr>
          <w:p w14:paraId="733E5A17" w14:textId="77777777" w:rsidR="006642B7" w:rsidRPr="00657A7B" w:rsidRDefault="006642B7" w:rsidP="007F2CDB">
            <w:pPr>
              <w:pStyle w:val="Tabletext0"/>
              <w:keepNext/>
              <w:keepLines w:val="0"/>
              <w:jc w:val="center"/>
            </w:pPr>
            <w:r w:rsidRPr="00657A7B">
              <w:t>4.16 (1.80, 9.62)</w:t>
            </w:r>
          </w:p>
        </w:tc>
      </w:tr>
      <w:tr w:rsidR="006642B7" w:rsidRPr="000703FB" w14:paraId="368BF73C" w14:textId="77777777" w:rsidTr="00335F18">
        <w:tc>
          <w:tcPr>
            <w:tcW w:w="1805" w:type="pct"/>
          </w:tcPr>
          <w:p w14:paraId="0C236BA0" w14:textId="77777777" w:rsidR="006642B7" w:rsidRPr="00657A7B" w:rsidRDefault="006642B7" w:rsidP="00034BE3">
            <w:pPr>
              <w:pStyle w:val="Tabletext0"/>
              <w:keepNext/>
              <w:keepLines w:val="0"/>
            </w:pPr>
            <w:r w:rsidRPr="00657A7B">
              <w:t>Median CSS, months (</w:t>
            </w:r>
            <w:proofErr w:type="spellStart"/>
            <w:r w:rsidRPr="00657A7B">
              <w:t>NHA+Taxanes</w:t>
            </w:r>
            <w:proofErr w:type="spellEnd"/>
            <w:r w:rsidRPr="00657A7B">
              <w:t xml:space="preserve">) </w:t>
            </w:r>
          </w:p>
        </w:tc>
        <w:tc>
          <w:tcPr>
            <w:tcW w:w="1021" w:type="pct"/>
          </w:tcPr>
          <w:p w14:paraId="45E4A301" w14:textId="77777777" w:rsidR="006642B7" w:rsidRPr="00657A7B" w:rsidRDefault="006642B7" w:rsidP="007F2CDB">
            <w:pPr>
              <w:pStyle w:val="Tabletext0"/>
              <w:keepNext/>
              <w:keepLines w:val="0"/>
              <w:jc w:val="center"/>
            </w:pPr>
            <w:r w:rsidRPr="00657A7B">
              <w:t>24.0</w:t>
            </w:r>
          </w:p>
        </w:tc>
        <w:tc>
          <w:tcPr>
            <w:tcW w:w="1336" w:type="pct"/>
          </w:tcPr>
          <w:p w14:paraId="6F4E3AF2" w14:textId="77777777" w:rsidR="006642B7" w:rsidRPr="00657A7B" w:rsidRDefault="006642B7" w:rsidP="007F2CDB">
            <w:pPr>
              <w:pStyle w:val="Tabletext0"/>
              <w:keepNext/>
              <w:keepLines w:val="0"/>
              <w:jc w:val="center"/>
            </w:pPr>
            <w:r w:rsidRPr="00657A7B">
              <w:t>31.1</w:t>
            </w:r>
          </w:p>
        </w:tc>
        <w:tc>
          <w:tcPr>
            <w:tcW w:w="838" w:type="pct"/>
          </w:tcPr>
          <w:p w14:paraId="27385119" w14:textId="77777777" w:rsidR="006642B7" w:rsidRPr="00657A7B" w:rsidRDefault="006642B7" w:rsidP="007F2CDB">
            <w:pPr>
              <w:pStyle w:val="Tabletext0"/>
              <w:keepNext/>
              <w:keepLines w:val="0"/>
              <w:jc w:val="center"/>
            </w:pPr>
            <w:r w:rsidRPr="00657A7B">
              <w:t>0.93 (0.29, 2.95)</w:t>
            </w:r>
          </w:p>
        </w:tc>
      </w:tr>
      <w:tr w:rsidR="006642B7" w:rsidRPr="000703FB" w14:paraId="357386D4" w14:textId="77777777" w:rsidTr="00335F18">
        <w:tc>
          <w:tcPr>
            <w:tcW w:w="1805" w:type="pct"/>
          </w:tcPr>
          <w:p w14:paraId="329899C1" w14:textId="77777777" w:rsidR="006642B7" w:rsidRPr="00657A7B" w:rsidRDefault="006642B7" w:rsidP="00034BE3">
            <w:pPr>
              <w:pStyle w:val="Tabletext0"/>
              <w:keepNext/>
              <w:keepLines w:val="0"/>
            </w:pPr>
            <w:r w:rsidRPr="00657A7B">
              <w:t>Median PFS2, months (</w:t>
            </w:r>
            <w:proofErr w:type="spellStart"/>
            <w:r w:rsidRPr="00657A7B">
              <w:t>Taxanes+NHA</w:t>
            </w:r>
            <w:proofErr w:type="spellEnd"/>
            <w:r w:rsidRPr="00657A7B">
              <w:t>)</w:t>
            </w:r>
          </w:p>
        </w:tc>
        <w:tc>
          <w:tcPr>
            <w:tcW w:w="1021" w:type="pct"/>
          </w:tcPr>
          <w:p w14:paraId="234F5C9A" w14:textId="77777777" w:rsidR="006642B7" w:rsidRPr="00657A7B" w:rsidRDefault="006642B7" w:rsidP="007F2CDB">
            <w:pPr>
              <w:pStyle w:val="Tabletext0"/>
              <w:keepNext/>
              <w:keepLines w:val="0"/>
              <w:jc w:val="center"/>
              <w:rPr>
                <w:b/>
                <w:bCs/>
              </w:rPr>
            </w:pPr>
            <w:r w:rsidRPr="00657A7B">
              <w:rPr>
                <w:b/>
                <w:bCs/>
              </w:rPr>
              <w:t>8.6</w:t>
            </w:r>
          </w:p>
        </w:tc>
        <w:tc>
          <w:tcPr>
            <w:tcW w:w="1336" w:type="pct"/>
          </w:tcPr>
          <w:p w14:paraId="36A05178" w14:textId="77777777" w:rsidR="006642B7" w:rsidRPr="00657A7B" w:rsidRDefault="006642B7" w:rsidP="007F2CDB">
            <w:pPr>
              <w:pStyle w:val="Tabletext0"/>
              <w:keepNext/>
              <w:keepLines w:val="0"/>
              <w:jc w:val="center"/>
              <w:rPr>
                <w:b/>
                <w:bCs/>
              </w:rPr>
            </w:pPr>
            <w:r w:rsidRPr="00657A7B">
              <w:rPr>
                <w:b/>
                <w:bCs/>
              </w:rPr>
              <w:t>17.1</w:t>
            </w:r>
          </w:p>
        </w:tc>
        <w:tc>
          <w:tcPr>
            <w:tcW w:w="838" w:type="pct"/>
          </w:tcPr>
          <w:p w14:paraId="3F62340C" w14:textId="77777777" w:rsidR="006642B7" w:rsidRPr="00657A7B" w:rsidRDefault="006642B7" w:rsidP="007F2CDB">
            <w:pPr>
              <w:pStyle w:val="Tabletext0"/>
              <w:keepNext/>
              <w:keepLines w:val="0"/>
              <w:jc w:val="center"/>
              <w:rPr>
                <w:b/>
                <w:bCs/>
              </w:rPr>
            </w:pPr>
            <w:r w:rsidRPr="00657A7B">
              <w:rPr>
                <w:b/>
                <w:bCs/>
              </w:rPr>
              <w:t>8.16 (3.60, 18.49)</w:t>
            </w:r>
          </w:p>
        </w:tc>
      </w:tr>
      <w:tr w:rsidR="006642B7" w:rsidRPr="000703FB" w14:paraId="5A80976E" w14:textId="77777777" w:rsidTr="00335F18">
        <w:tc>
          <w:tcPr>
            <w:tcW w:w="1805" w:type="pct"/>
          </w:tcPr>
          <w:p w14:paraId="2C083E05" w14:textId="77777777" w:rsidR="006642B7" w:rsidRPr="00657A7B" w:rsidRDefault="006642B7" w:rsidP="00034BE3">
            <w:pPr>
              <w:pStyle w:val="Tabletext0"/>
              <w:keepNext/>
              <w:keepLines w:val="0"/>
            </w:pPr>
            <w:r w:rsidRPr="00657A7B">
              <w:t>Median PFS2, months (</w:t>
            </w:r>
            <w:proofErr w:type="spellStart"/>
            <w:r w:rsidRPr="00657A7B">
              <w:t>NHA+Taxanes</w:t>
            </w:r>
            <w:proofErr w:type="spellEnd"/>
            <w:r w:rsidRPr="00657A7B">
              <w:t>)</w:t>
            </w:r>
          </w:p>
        </w:tc>
        <w:tc>
          <w:tcPr>
            <w:tcW w:w="1021" w:type="pct"/>
          </w:tcPr>
          <w:p w14:paraId="534018D6" w14:textId="77777777" w:rsidR="006642B7" w:rsidRPr="00657A7B" w:rsidRDefault="006642B7" w:rsidP="007F2CDB">
            <w:pPr>
              <w:pStyle w:val="Tabletext0"/>
              <w:keepNext/>
              <w:keepLines w:val="0"/>
              <w:jc w:val="center"/>
            </w:pPr>
            <w:r w:rsidRPr="00657A7B">
              <w:t>18.9</w:t>
            </w:r>
          </w:p>
        </w:tc>
        <w:tc>
          <w:tcPr>
            <w:tcW w:w="1336" w:type="pct"/>
          </w:tcPr>
          <w:p w14:paraId="5D05AD78" w14:textId="77777777" w:rsidR="006642B7" w:rsidRPr="00657A7B" w:rsidRDefault="006642B7" w:rsidP="007F2CDB">
            <w:pPr>
              <w:pStyle w:val="Tabletext0"/>
              <w:keepNext/>
              <w:keepLines w:val="0"/>
              <w:jc w:val="center"/>
            </w:pPr>
            <w:r w:rsidRPr="00657A7B">
              <w:t>21.1</w:t>
            </w:r>
          </w:p>
        </w:tc>
        <w:tc>
          <w:tcPr>
            <w:tcW w:w="838" w:type="pct"/>
          </w:tcPr>
          <w:p w14:paraId="3DDCCBBB" w14:textId="77777777" w:rsidR="006642B7" w:rsidRPr="00657A7B" w:rsidRDefault="006642B7" w:rsidP="007F2CDB">
            <w:pPr>
              <w:pStyle w:val="Tabletext0"/>
              <w:keepNext/>
              <w:keepLines w:val="0"/>
              <w:jc w:val="center"/>
            </w:pPr>
            <w:r w:rsidRPr="00657A7B">
              <w:t>1.25 (0.51, 3.07)</w:t>
            </w:r>
          </w:p>
        </w:tc>
      </w:tr>
      <w:tr w:rsidR="006642B7" w:rsidRPr="000703FB" w14:paraId="147C7D4C" w14:textId="77777777" w:rsidTr="00DC69B7">
        <w:tc>
          <w:tcPr>
            <w:tcW w:w="1805" w:type="pct"/>
            <w:shd w:val="clear" w:color="auto" w:fill="auto"/>
          </w:tcPr>
          <w:p w14:paraId="123E3047" w14:textId="77777777" w:rsidR="006642B7" w:rsidRPr="000703FB" w:rsidRDefault="006642B7" w:rsidP="00034BE3">
            <w:pPr>
              <w:pStyle w:val="Tabletext0"/>
              <w:keepNext/>
              <w:keepLines w:val="0"/>
              <w:rPr>
                <w:b/>
                <w:bCs/>
              </w:rPr>
            </w:pPr>
            <w:r w:rsidRPr="000703FB">
              <w:rPr>
                <w:b/>
                <w:bCs/>
              </w:rPr>
              <w:t>Kohli 2020</w:t>
            </w:r>
          </w:p>
        </w:tc>
        <w:tc>
          <w:tcPr>
            <w:tcW w:w="1021" w:type="pct"/>
            <w:shd w:val="clear" w:color="auto" w:fill="auto"/>
          </w:tcPr>
          <w:p w14:paraId="76CEDB0C" w14:textId="77777777" w:rsidR="006642B7" w:rsidRPr="00657A7B" w:rsidRDefault="006642B7" w:rsidP="007F2CDB">
            <w:pPr>
              <w:pStyle w:val="Tabletext0"/>
              <w:keepNext/>
              <w:keepLines w:val="0"/>
              <w:jc w:val="center"/>
              <w:rPr>
                <w:b/>
                <w:bCs/>
                <w:i/>
              </w:rPr>
            </w:pPr>
            <w:r w:rsidRPr="00657A7B">
              <w:rPr>
                <w:b/>
                <w:bCs/>
                <w:i/>
              </w:rPr>
              <w:t>BRCA2</w:t>
            </w:r>
          </w:p>
        </w:tc>
        <w:tc>
          <w:tcPr>
            <w:tcW w:w="1336" w:type="pct"/>
            <w:shd w:val="clear" w:color="auto" w:fill="auto"/>
          </w:tcPr>
          <w:p w14:paraId="78B65198" w14:textId="6860E612" w:rsidR="006642B7" w:rsidRPr="00657A7B" w:rsidRDefault="006642B7" w:rsidP="007F2CDB">
            <w:pPr>
              <w:pStyle w:val="Tabletext0"/>
              <w:keepNext/>
              <w:keepLines w:val="0"/>
              <w:jc w:val="center"/>
              <w:rPr>
                <w:b/>
                <w:bCs/>
                <w:i/>
              </w:rPr>
            </w:pPr>
            <w:proofErr w:type="spellStart"/>
            <w:r w:rsidRPr="00657A7B">
              <w:rPr>
                <w:b/>
                <w:bCs/>
                <w:i/>
              </w:rPr>
              <w:t>BRCA</w:t>
            </w:r>
            <w:r w:rsidRPr="00EF3891">
              <w:rPr>
                <w:b/>
                <w:bCs/>
                <w:iCs/>
              </w:rPr>
              <w:t>wt</w:t>
            </w:r>
            <w:proofErr w:type="spellEnd"/>
            <w:r w:rsidRPr="00EF3891">
              <w:rPr>
                <w:b/>
                <w:bCs/>
                <w:iCs/>
              </w:rPr>
              <w:t xml:space="preserve"> (non-</w:t>
            </w:r>
            <w:proofErr w:type="spellStart"/>
            <w:r w:rsidRPr="00EF3891">
              <w:rPr>
                <w:b/>
                <w:bCs/>
                <w:iCs/>
              </w:rPr>
              <w:t>carriers</w:t>
            </w:r>
            <w:r w:rsidRPr="00EF3891">
              <w:rPr>
                <w:b/>
                <w:bCs/>
                <w:iCs/>
                <w:vertAlign w:val="superscript"/>
              </w:rPr>
              <w:t>b</w:t>
            </w:r>
            <w:proofErr w:type="spellEnd"/>
            <w:r w:rsidRPr="00EF3891">
              <w:rPr>
                <w:b/>
                <w:bCs/>
                <w:iCs/>
              </w:rPr>
              <w:t>)</w:t>
            </w:r>
          </w:p>
        </w:tc>
        <w:tc>
          <w:tcPr>
            <w:tcW w:w="838" w:type="pct"/>
            <w:shd w:val="clear" w:color="auto" w:fill="auto"/>
          </w:tcPr>
          <w:p w14:paraId="05652657" w14:textId="77777777" w:rsidR="006642B7" w:rsidRPr="000703FB" w:rsidRDefault="006642B7" w:rsidP="007F2CDB">
            <w:pPr>
              <w:pStyle w:val="Tabletext0"/>
              <w:keepNext/>
              <w:keepLines w:val="0"/>
              <w:jc w:val="center"/>
              <w:rPr>
                <w:b/>
                <w:bCs/>
              </w:rPr>
            </w:pPr>
            <w:r w:rsidRPr="000703FB">
              <w:rPr>
                <w:b/>
                <w:bCs/>
              </w:rPr>
              <w:t>HR (95% CI)</w:t>
            </w:r>
          </w:p>
        </w:tc>
      </w:tr>
      <w:tr w:rsidR="006642B7" w:rsidRPr="000703FB" w14:paraId="1E920CAA" w14:textId="77777777" w:rsidTr="00335F18">
        <w:tc>
          <w:tcPr>
            <w:tcW w:w="1805" w:type="pct"/>
          </w:tcPr>
          <w:p w14:paraId="06DF8E1A" w14:textId="77777777" w:rsidR="006642B7" w:rsidRPr="000703FB" w:rsidRDefault="006642B7" w:rsidP="00034BE3">
            <w:pPr>
              <w:pStyle w:val="Tabletext0"/>
              <w:keepNext/>
              <w:keepLines w:val="0"/>
            </w:pPr>
            <w:r w:rsidRPr="000703FB">
              <w:t>Median OS, months</w:t>
            </w:r>
          </w:p>
        </w:tc>
        <w:tc>
          <w:tcPr>
            <w:tcW w:w="1021" w:type="pct"/>
          </w:tcPr>
          <w:p w14:paraId="495B257B" w14:textId="77777777" w:rsidR="006642B7" w:rsidRPr="000703FB" w:rsidRDefault="006642B7" w:rsidP="007F2CDB">
            <w:pPr>
              <w:pStyle w:val="Tabletext0"/>
              <w:keepNext/>
              <w:keepLines w:val="0"/>
              <w:jc w:val="center"/>
              <w:rPr>
                <w:b/>
                <w:bCs/>
              </w:rPr>
            </w:pPr>
            <w:r w:rsidRPr="000703FB">
              <w:rPr>
                <w:b/>
                <w:bCs/>
              </w:rPr>
              <w:t>13.7</w:t>
            </w:r>
          </w:p>
        </w:tc>
        <w:tc>
          <w:tcPr>
            <w:tcW w:w="1336" w:type="pct"/>
          </w:tcPr>
          <w:p w14:paraId="48B9B5B3" w14:textId="77777777" w:rsidR="006642B7" w:rsidRPr="000703FB" w:rsidRDefault="006642B7" w:rsidP="007F2CDB">
            <w:pPr>
              <w:pStyle w:val="Tabletext0"/>
              <w:keepNext/>
              <w:keepLines w:val="0"/>
              <w:jc w:val="center"/>
              <w:rPr>
                <w:b/>
                <w:bCs/>
              </w:rPr>
            </w:pPr>
            <w:r w:rsidRPr="000703FB">
              <w:rPr>
                <w:b/>
                <w:bCs/>
              </w:rPr>
              <w:t>54.6</w:t>
            </w:r>
          </w:p>
        </w:tc>
        <w:tc>
          <w:tcPr>
            <w:tcW w:w="838" w:type="pct"/>
          </w:tcPr>
          <w:p w14:paraId="177C81F3" w14:textId="77777777" w:rsidR="006642B7" w:rsidRPr="000703FB" w:rsidRDefault="006642B7" w:rsidP="007F2CDB">
            <w:pPr>
              <w:pStyle w:val="Tabletext0"/>
              <w:keepNext/>
              <w:keepLines w:val="0"/>
              <w:jc w:val="center"/>
              <w:rPr>
                <w:b/>
                <w:bCs/>
              </w:rPr>
            </w:pPr>
            <w:r w:rsidRPr="000703FB">
              <w:rPr>
                <w:b/>
                <w:bCs/>
              </w:rPr>
              <w:t>2.5 (1.3, 5.1)</w:t>
            </w:r>
          </w:p>
        </w:tc>
      </w:tr>
      <w:tr w:rsidR="006642B7" w:rsidRPr="000703FB" w14:paraId="66502C30" w14:textId="77777777" w:rsidTr="00DC69B7">
        <w:tc>
          <w:tcPr>
            <w:tcW w:w="1805" w:type="pct"/>
            <w:shd w:val="clear" w:color="auto" w:fill="auto"/>
          </w:tcPr>
          <w:p w14:paraId="63FC90E0" w14:textId="77777777" w:rsidR="006642B7" w:rsidRPr="000703FB" w:rsidRDefault="006642B7" w:rsidP="00034BE3">
            <w:pPr>
              <w:pStyle w:val="Tabletext0"/>
              <w:keepNext/>
              <w:keepLines w:val="0"/>
              <w:rPr>
                <w:b/>
                <w:bCs/>
              </w:rPr>
            </w:pPr>
            <w:r w:rsidRPr="000703FB">
              <w:rPr>
                <w:b/>
                <w:bCs/>
              </w:rPr>
              <w:t>Mateo 2018</w:t>
            </w:r>
          </w:p>
        </w:tc>
        <w:tc>
          <w:tcPr>
            <w:tcW w:w="1021" w:type="pct"/>
            <w:shd w:val="clear" w:color="auto" w:fill="auto"/>
          </w:tcPr>
          <w:p w14:paraId="6B4EC746" w14:textId="77777777" w:rsidR="006642B7" w:rsidRPr="00EF3891" w:rsidRDefault="006642B7" w:rsidP="007F2CDB">
            <w:pPr>
              <w:pStyle w:val="Tabletext0"/>
              <w:keepNext/>
              <w:keepLines w:val="0"/>
              <w:jc w:val="center"/>
              <w:rPr>
                <w:b/>
                <w:bCs/>
                <w:i/>
              </w:rPr>
            </w:pPr>
            <w:r w:rsidRPr="00EF3891">
              <w:rPr>
                <w:b/>
                <w:bCs/>
                <w:i/>
              </w:rPr>
              <w:t>gBRCA2</w:t>
            </w:r>
          </w:p>
        </w:tc>
        <w:tc>
          <w:tcPr>
            <w:tcW w:w="1336" w:type="pct"/>
            <w:shd w:val="clear" w:color="auto" w:fill="auto"/>
          </w:tcPr>
          <w:p w14:paraId="483FC9D5" w14:textId="77777777" w:rsidR="006642B7" w:rsidRPr="00EF3891" w:rsidRDefault="006642B7" w:rsidP="007F2CDB">
            <w:pPr>
              <w:pStyle w:val="Tabletext0"/>
              <w:keepNext/>
              <w:keepLines w:val="0"/>
              <w:jc w:val="center"/>
              <w:rPr>
                <w:b/>
                <w:bCs/>
                <w:i/>
              </w:rPr>
            </w:pPr>
            <w:proofErr w:type="spellStart"/>
            <w:r w:rsidRPr="00EF3891">
              <w:rPr>
                <w:b/>
                <w:bCs/>
                <w:i/>
              </w:rPr>
              <w:t>gBRCA</w:t>
            </w:r>
            <w:r w:rsidRPr="00EF3891">
              <w:rPr>
                <w:b/>
                <w:bCs/>
                <w:iCs/>
              </w:rPr>
              <w:t>wt</w:t>
            </w:r>
            <w:proofErr w:type="spellEnd"/>
            <w:r w:rsidRPr="00EF3891">
              <w:rPr>
                <w:b/>
                <w:bCs/>
                <w:iCs/>
              </w:rPr>
              <w:t xml:space="preserve"> (non-</w:t>
            </w:r>
            <w:r w:rsidRPr="00EF3891">
              <w:rPr>
                <w:b/>
                <w:bCs/>
                <w:i/>
              </w:rPr>
              <w:t>BRCA2</w:t>
            </w:r>
            <w:r w:rsidRPr="00EF3891">
              <w:rPr>
                <w:b/>
                <w:bCs/>
                <w:iCs/>
              </w:rPr>
              <w:t>)</w:t>
            </w:r>
          </w:p>
        </w:tc>
        <w:tc>
          <w:tcPr>
            <w:tcW w:w="838" w:type="pct"/>
            <w:shd w:val="clear" w:color="auto" w:fill="auto"/>
          </w:tcPr>
          <w:p w14:paraId="522EBE87" w14:textId="77777777" w:rsidR="006642B7" w:rsidRPr="00EF3891" w:rsidRDefault="006642B7" w:rsidP="007F2CDB">
            <w:pPr>
              <w:pStyle w:val="Tabletext0"/>
              <w:keepNext/>
              <w:keepLines w:val="0"/>
              <w:jc w:val="center"/>
              <w:rPr>
                <w:b/>
                <w:bCs/>
              </w:rPr>
            </w:pPr>
            <w:r w:rsidRPr="000703FB">
              <w:rPr>
                <w:b/>
                <w:bCs/>
              </w:rPr>
              <w:t>HR (95% CI)</w:t>
            </w:r>
          </w:p>
        </w:tc>
      </w:tr>
      <w:tr w:rsidR="006642B7" w:rsidRPr="000703FB" w14:paraId="65252F9E" w14:textId="77777777" w:rsidTr="00335F18">
        <w:tc>
          <w:tcPr>
            <w:tcW w:w="1805" w:type="pct"/>
          </w:tcPr>
          <w:p w14:paraId="2CBC23E7" w14:textId="77777777" w:rsidR="006642B7" w:rsidRPr="00EF3891" w:rsidRDefault="006642B7" w:rsidP="00034BE3">
            <w:pPr>
              <w:pStyle w:val="Tabletext0"/>
              <w:keepNext/>
              <w:keepLines w:val="0"/>
            </w:pPr>
            <w:r w:rsidRPr="00EF3891">
              <w:t>Median PFS, months (after 1LNHA)</w:t>
            </w:r>
          </w:p>
        </w:tc>
        <w:tc>
          <w:tcPr>
            <w:tcW w:w="1021" w:type="pct"/>
          </w:tcPr>
          <w:p w14:paraId="48BA0F10" w14:textId="77777777" w:rsidR="006642B7" w:rsidRPr="00EF3891" w:rsidRDefault="006642B7" w:rsidP="007F2CDB">
            <w:pPr>
              <w:pStyle w:val="Tabletext0"/>
              <w:keepNext/>
              <w:keepLines w:val="0"/>
              <w:jc w:val="center"/>
            </w:pPr>
            <w:r w:rsidRPr="00EF3891">
              <w:t>99.6</w:t>
            </w:r>
          </w:p>
        </w:tc>
        <w:tc>
          <w:tcPr>
            <w:tcW w:w="1336" w:type="pct"/>
          </w:tcPr>
          <w:p w14:paraId="24E0B0DB" w14:textId="77777777" w:rsidR="006642B7" w:rsidRPr="00EF3891" w:rsidRDefault="006642B7" w:rsidP="007F2CDB">
            <w:pPr>
              <w:pStyle w:val="Tabletext0"/>
              <w:keepNext/>
              <w:keepLines w:val="0"/>
              <w:jc w:val="center"/>
            </w:pPr>
            <w:r w:rsidRPr="00EF3891">
              <w:t>99.6</w:t>
            </w:r>
          </w:p>
        </w:tc>
        <w:tc>
          <w:tcPr>
            <w:tcW w:w="838" w:type="pct"/>
          </w:tcPr>
          <w:p w14:paraId="5AED8571" w14:textId="77777777" w:rsidR="006642B7" w:rsidRPr="00EF3891" w:rsidRDefault="006642B7" w:rsidP="007F2CDB">
            <w:pPr>
              <w:pStyle w:val="Tabletext0"/>
              <w:keepNext/>
              <w:keepLines w:val="0"/>
              <w:jc w:val="center"/>
            </w:pPr>
            <w:r w:rsidRPr="00EF3891">
              <w:t>1.09 (0.72,1.67)</w:t>
            </w:r>
          </w:p>
        </w:tc>
      </w:tr>
      <w:tr w:rsidR="006642B7" w:rsidRPr="000703FB" w14:paraId="408827F3" w14:textId="77777777" w:rsidTr="00335F18">
        <w:tc>
          <w:tcPr>
            <w:tcW w:w="1805" w:type="pct"/>
          </w:tcPr>
          <w:p w14:paraId="5EA0ABFE" w14:textId="77777777" w:rsidR="006642B7" w:rsidRPr="00EF3891" w:rsidRDefault="006642B7" w:rsidP="00034BE3">
            <w:pPr>
              <w:pStyle w:val="Tabletext0"/>
              <w:keepNext/>
              <w:keepLines w:val="0"/>
            </w:pPr>
            <w:r w:rsidRPr="00EF3891">
              <w:t>Median PFS, months (after 1L docetaxel)</w:t>
            </w:r>
          </w:p>
        </w:tc>
        <w:tc>
          <w:tcPr>
            <w:tcW w:w="1021" w:type="pct"/>
          </w:tcPr>
          <w:p w14:paraId="54F3292E" w14:textId="77777777" w:rsidR="006642B7" w:rsidRPr="00EF3891" w:rsidRDefault="006642B7" w:rsidP="007F2CDB">
            <w:pPr>
              <w:pStyle w:val="Tabletext0"/>
              <w:keepNext/>
              <w:keepLines w:val="0"/>
              <w:jc w:val="center"/>
            </w:pPr>
            <w:r w:rsidRPr="00EF3891">
              <w:t>66</w:t>
            </w:r>
          </w:p>
        </w:tc>
        <w:tc>
          <w:tcPr>
            <w:tcW w:w="1336" w:type="pct"/>
          </w:tcPr>
          <w:p w14:paraId="0F7FB7DC" w14:textId="77777777" w:rsidR="006642B7" w:rsidRPr="00EF3891" w:rsidRDefault="006642B7" w:rsidP="007F2CDB">
            <w:pPr>
              <w:pStyle w:val="Tabletext0"/>
              <w:keepNext/>
              <w:keepLines w:val="0"/>
              <w:jc w:val="center"/>
            </w:pPr>
            <w:r w:rsidRPr="00EF3891">
              <w:t>75.6</w:t>
            </w:r>
          </w:p>
        </w:tc>
        <w:tc>
          <w:tcPr>
            <w:tcW w:w="838" w:type="pct"/>
          </w:tcPr>
          <w:p w14:paraId="31BD26D9" w14:textId="77777777" w:rsidR="006642B7" w:rsidRPr="00EF3891" w:rsidRDefault="006642B7" w:rsidP="007F2CDB">
            <w:pPr>
              <w:pStyle w:val="Tabletext0"/>
              <w:keepNext/>
              <w:keepLines w:val="0"/>
              <w:jc w:val="center"/>
            </w:pPr>
            <w:r w:rsidRPr="00EF3891">
              <w:t>0.96 (0.64, 1.43)</w:t>
            </w:r>
          </w:p>
        </w:tc>
      </w:tr>
      <w:tr w:rsidR="006642B7" w:rsidRPr="000703FB" w14:paraId="53F92922" w14:textId="77777777" w:rsidTr="00335F18">
        <w:tc>
          <w:tcPr>
            <w:tcW w:w="1805" w:type="pct"/>
          </w:tcPr>
          <w:p w14:paraId="42717C4E" w14:textId="77777777" w:rsidR="006642B7" w:rsidRPr="000703FB" w:rsidRDefault="006642B7" w:rsidP="00034BE3">
            <w:pPr>
              <w:pStyle w:val="Tabletext0"/>
              <w:keepNext/>
              <w:keepLines w:val="0"/>
            </w:pPr>
            <w:r w:rsidRPr="000703FB">
              <w:t>Median OS, months (</w:t>
            </w:r>
            <w:r w:rsidRPr="00EF3891">
              <w:t>from CRPC)</w:t>
            </w:r>
          </w:p>
        </w:tc>
        <w:tc>
          <w:tcPr>
            <w:tcW w:w="1021" w:type="pct"/>
          </w:tcPr>
          <w:p w14:paraId="16BA8CD0" w14:textId="77777777" w:rsidR="006642B7" w:rsidRPr="000703FB" w:rsidRDefault="006642B7" w:rsidP="007F2CDB">
            <w:pPr>
              <w:pStyle w:val="Tabletext0"/>
              <w:keepNext/>
              <w:keepLines w:val="0"/>
              <w:jc w:val="center"/>
            </w:pPr>
            <w:r w:rsidRPr="000703FB">
              <w:t>36</w:t>
            </w:r>
          </w:p>
        </w:tc>
        <w:tc>
          <w:tcPr>
            <w:tcW w:w="1336" w:type="pct"/>
          </w:tcPr>
          <w:p w14:paraId="0DB8BE30" w14:textId="77777777" w:rsidR="006642B7" w:rsidRPr="000703FB" w:rsidRDefault="006642B7" w:rsidP="007F2CDB">
            <w:pPr>
              <w:pStyle w:val="Tabletext0"/>
              <w:keepNext/>
              <w:keepLines w:val="0"/>
              <w:jc w:val="center"/>
            </w:pPr>
            <w:r w:rsidRPr="000703FB">
              <w:t>38.4</w:t>
            </w:r>
          </w:p>
        </w:tc>
        <w:tc>
          <w:tcPr>
            <w:tcW w:w="838" w:type="pct"/>
          </w:tcPr>
          <w:p w14:paraId="0364FAE1" w14:textId="77777777" w:rsidR="006642B7" w:rsidRPr="000703FB" w:rsidRDefault="006642B7" w:rsidP="007F2CDB">
            <w:pPr>
              <w:pStyle w:val="Tabletext0"/>
              <w:keepNext/>
              <w:keepLines w:val="0"/>
              <w:jc w:val="center"/>
            </w:pPr>
            <w:r w:rsidRPr="000703FB">
              <w:t>0.83 (0.50, 1.36)</w:t>
            </w:r>
          </w:p>
        </w:tc>
      </w:tr>
    </w:tbl>
    <w:p w14:paraId="18ABDB50" w14:textId="0E6BE91E" w:rsidR="006642B7" w:rsidRPr="00034BE3" w:rsidRDefault="006642B7" w:rsidP="00034BE3">
      <w:pPr>
        <w:keepNext/>
        <w:spacing w:after="120"/>
        <w:contextualSpacing/>
        <w:jc w:val="both"/>
        <w:rPr>
          <w:rFonts w:ascii="Arial Narrow" w:hAnsi="Arial Narrow" w:cs="Arial"/>
          <w:b/>
          <w:bCs/>
          <w:snapToGrid w:val="0"/>
          <w:sz w:val="18"/>
          <w:szCs w:val="22"/>
        </w:rPr>
      </w:pPr>
      <w:r w:rsidRPr="006642B7">
        <w:rPr>
          <w:rFonts w:ascii="Arial Narrow" w:hAnsi="Arial Narrow" w:cs="Arial"/>
          <w:snapToGrid w:val="0"/>
          <w:sz w:val="18"/>
          <w:szCs w:val="22"/>
        </w:rPr>
        <w:t xml:space="preserve">Source: Table 27, p95 of the resubmission. Castro 2019 publication. </w:t>
      </w:r>
      <w:r w:rsidR="00034BE3">
        <w:rPr>
          <w:rFonts w:ascii="Arial Narrow" w:hAnsi="Arial Narrow" w:cs="Arial"/>
          <w:b/>
          <w:bCs/>
          <w:snapToGrid w:val="0"/>
          <w:sz w:val="18"/>
          <w:szCs w:val="22"/>
        </w:rPr>
        <w:t>bold = statistically significant</w:t>
      </w:r>
    </w:p>
    <w:p w14:paraId="14095D5D" w14:textId="77777777" w:rsidR="006642B7" w:rsidRPr="006642B7" w:rsidRDefault="006642B7" w:rsidP="00034BE3">
      <w:pPr>
        <w:keepNext/>
        <w:spacing w:after="120"/>
        <w:contextualSpacing/>
        <w:jc w:val="both"/>
        <w:rPr>
          <w:rFonts w:ascii="Arial Narrow" w:hAnsi="Arial Narrow" w:cs="Arial"/>
          <w:snapToGrid w:val="0"/>
          <w:sz w:val="18"/>
          <w:szCs w:val="22"/>
          <w:lang w:eastAsia="zh-CN"/>
        </w:rPr>
      </w:pPr>
      <w:r w:rsidRPr="006642B7">
        <w:rPr>
          <w:rFonts w:ascii="Arial Narrow" w:hAnsi="Arial Narrow" w:cs="Arial"/>
          <w:snapToGrid w:val="0"/>
          <w:sz w:val="18"/>
          <w:szCs w:val="22"/>
        </w:rPr>
        <w:t xml:space="preserve">Abbreviations: </w:t>
      </w:r>
      <w:r w:rsidRPr="006642B7">
        <w:rPr>
          <w:rFonts w:ascii="Arial Narrow" w:hAnsi="Arial Narrow" w:cs="Arial"/>
          <w:i/>
          <w:iCs/>
          <w:snapToGrid w:val="0"/>
          <w:sz w:val="18"/>
          <w:szCs w:val="22"/>
        </w:rPr>
        <w:t>BRCA1/2</w:t>
      </w:r>
      <w:r w:rsidRPr="006642B7">
        <w:rPr>
          <w:rFonts w:ascii="Arial Narrow" w:hAnsi="Arial Narrow" w:cs="Arial"/>
          <w:snapToGrid w:val="0"/>
          <w:sz w:val="18"/>
          <w:szCs w:val="22"/>
        </w:rPr>
        <w:t xml:space="preserve">, Breast cancer susceptibility gene mutation carrier; CI=confidence interval, CSS=cancer-specific survival, </w:t>
      </w:r>
      <w:proofErr w:type="spellStart"/>
      <w:r w:rsidRPr="006642B7">
        <w:rPr>
          <w:rFonts w:ascii="Arial Narrow" w:hAnsi="Arial Narrow" w:cs="Arial"/>
          <w:snapToGrid w:val="0"/>
          <w:sz w:val="18"/>
          <w:szCs w:val="22"/>
        </w:rPr>
        <w:t>g</w:t>
      </w:r>
      <w:r w:rsidRPr="006642B7">
        <w:rPr>
          <w:rFonts w:ascii="Arial Narrow" w:hAnsi="Arial Narrow" w:cs="Arial"/>
          <w:i/>
          <w:iCs/>
          <w:snapToGrid w:val="0"/>
          <w:sz w:val="18"/>
          <w:szCs w:val="22"/>
        </w:rPr>
        <w:t>BRCA</w:t>
      </w:r>
      <w:proofErr w:type="spellEnd"/>
      <w:r w:rsidRPr="006642B7">
        <w:rPr>
          <w:rFonts w:ascii="Arial Narrow" w:hAnsi="Arial Narrow" w:cs="Arial"/>
          <w:i/>
          <w:iCs/>
          <w:snapToGrid w:val="0"/>
          <w:sz w:val="18"/>
          <w:szCs w:val="22"/>
        </w:rPr>
        <w:t>=</w:t>
      </w:r>
      <w:r w:rsidRPr="006642B7">
        <w:rPr>
          <w:rFonts w:ascii="Arial Narrow" w:hAnsi="Arial Narrow" w:cs="Arial"/>
          <w:iCs/>
          <w:snapToGrid w:val="0"/>
          <w:sz w:val="18"/>
          <w:szCs w:val="22"/>
        </w:rPr>
        <w:t>germline</w:t>
      </w:r>
      <w:r w:rsidRPr="006642B7">
        <w:rPr>
          <w:rFonts w:ascii="Arial Narrow" w:hAnsi="Arial Narrow" w:cs="Arial"/>
          <w:i/>
          <w:iCs/>
          <w:snapToGrid w:val="0"/>
          <w:sz w:val="18"/>
          <w:szCs w:val="22"/>
        </w:rPr>
        <w:t xml:space="preserve"> BRCA </w:t>
      </w:r>
      <w:r w:rsidRPr="006642B7">
        <w:rPr>
          <w:rFonts w:ascii="Arial Narrow" w:hAnsi="Arial Narrow" w:cs="Arial"/>
          <w:iCs/>
          <w:snapToGrid w:val="0"/>
          <w:sz w:val="18"/>
          <w:szCs w:val="22"/>
        </w:rPr>
        <w:t>test</w:t>
      </w:r>
      <w:r w:rsidRPr="006642B7">
        <w:rPr>
          <w:rFonts w:ascii="Arial Narrow" w:hAnsi="Arial Narrow" w:cs="Arial"/>
          <w:i/>
          <w:iCs/>
          <w:snapToGrid w:val="0"/>
          <w:sz w:val="18"/>
          <w:szCs w:val="22"/>
        </w:rPr>
        <w:t>,</w:t>
      </w:r>
      <w:r w:rsidRPr="006642B7">
        <w:rPr>
          <w:rFonts w:ascii="Arial Narrow" w:hAnsi="Arial Narrow" w:cs="Arial"/>
          <w:snapToGrid w:val="0"/>
          <w:sz w:val="18"/>
          <w:szCs w:val="22"/>
        </w:rPr>
        <w:t xml:space="preserve"> HR=Hazard ratio, NHA=novel hormonal agent, OS=overall survival, PFS2=progression-free survival from initiation of 1L to progression to 2L, </w:t>
      </w:r>
      <w:proofErr w:type="spellStart"/>
      <w:r w:rsidRPr="006642B7">
        <w:rPr>
          <w:rFonts w:ascii="Arial Narrow" w:hAnsi="Arial Narrow" w:cs="Arial"/>
          <w:snapToGrid w:val="0"/>
          <w:sz w:val="18"/>
          <w:szCs w:val="22"/>
        </w:rPr>
        <w:t>rPFS</w:t>
      </w:r>
      <w:proofErr w:type="spellEnd"/>
      <w:r w:rsidRPr="006642B7">
        <w:rPr>
          <w:rFonts w:ascii="Arial Narrow" w:hAnsi="Arial Narrow" w:cs="Arial"/>
          <w:snapToGrid w:val="0"/>
          <w:sz w:val="18"/>
          <w:szCs w:val="22"/>
        </w:rPr>
        <w:t xml:space="preserve">, radiographic progression-free survival, </w:t>
      </w:r>
      <w:r w:rsidRPr="006642B7">
        <w:rPr>
          <w:rFonts w:ascii="Arial Narrow" w:hAnsi="Arial Narrow" w:cs="Arial"/>
          <w:snapToGrid w:val="0"/>
          <w:sz w:val="18"/>
          <w:szCs w:val="22"/>
          <w:lang w:eastAsia="zh-CN"/>
        </w:rPr>
        <w:t>RPSFTM, Rank Preserving Structural Failure Time Model, WT=wild type, indicate that patients do not have the pathogenic gene variant.</w:t>
      </w:r>
    </w:p>
    <w:p w14:paraId="464F6F55" w14:textId="7652351F" w:rsidR="006642B7" w:rsidRDefault="006642B7" w:rsidP="00034BE3">
      <w:pPr>
        <w:keepNext/>
        <w:spacing w:after="120"/>
        <w:contextualSpacing/>
        <w:jc w:val="both"/>
        <w:rPr>
          <w:rFonts w:ascii="Arial Narrow" w:hAnsi="Arial Narrow" w:cs="Arial"/>
          <w:snapToGrid w:val="0"/>
          <w:sz w:val="18"/>
          <w:szCs w:val="22"/>
          <w:lang w:eastAsia="zh-CN"/>
        </w:rPr>
      </w:pPr>
      <w:r w:rsidRPr="006642B7">
        <w:rPr>
          <w:rFonts w:ascii="Arial Narrow" w:hAnsi="Arial Narrow" w:cs="Arial"/>
          <w:snapToGrid w:val="0"/>
          <w:sz w:val="18"/>
          <w:szCs w:val="22"/>
          <w:vertAlign w:val="superscript"/>
          <w:lang w:eastAsia="zh-CN"/>
        </w:rPr>
        <w:t>a</w:t>
      </w:r>
      <w:r>
        <w:rPr>
          <w:rFonts w:ascii="Arial Narrow" w:hAnsi="Arial Narrow" w:cs="Arial"/>
          <w:snapToGrid w:val="0"/>
          <w:sz w:val="18"/>
          <w:szCs w:val="22"/>
          <w:vertAlign w:val="superscript"/>
          <w:lang w:eastAsia="zh-CN"/>
        </w:rPr>
        <w:t xml:space="preserve"> </w:t>
      </w:r>
      <w:r>
        <w:rPr>
          <w:rFonts w:ascii="Arial Narrow" w:hAnsi="Arial Narrow" w:cs="Arial"/>
          <w:snapToGrid w:val="0"/>
          <w:sz w:val="18"/>
          <w:szCs w:val="22"/>
          <w:lang w:eastAsia="zh-CN"/>
        </w:rPr>
        <w:t xml:space="preserve">Cohort B consisted of </w:t>
      </w:r>
      <w:proofErr w:type="gramStart"/>
      <w:r>
        <w:rPr>
          <w:rFonts w:ascii="Arial Narrow" w:hAnsi="Arial Narrow" w:cs="Arial"/>
          <w:snapToGrid w:val="0"/>
          <w:sz w:val="18"/>
          <w:szCs w:val="22"/>
          <w:lang w:eastAsia="zh-CN"/>
        </w:rPr>
        <w:t>patients</w:t>
      </w:r>
      <w:proofErr w:type="gramEnd"/>
      <w:r>
        <w:rPr>
          <w:rFonts w:ascii="Arial Narrow" w:hAnsi="Arial Narrow" w:cs="Arial"/>
          <w:snapToGrid w:val="0"/>
          <w:sz w:val="18"/>
          <w:szCs w:val="22"/>
          <w:lang w:eastAsia="zh-CN"/>
        </w:rPr>
        <w:t xml:space="preserve"> </w:t>
      </w:r>
      <w:r w:rsidRPr="006642B7">
        <w:rPr>
          <w:rFonts w:ascii="Arial Narrow" w:hAnsi="Arial Narrow" w:cs="Arial"/>
          <w:snapToGrid w:val="0"/>
          <w:sz w:val="18"/>
          <w:szCs w:val="22"/>
          <w:lang w:eastAsia="zh-CN"/>
        </w:rPr>
        <w:t xml:space="preserve">other homologous recombination repair (HRR) pathogenic variants (not </w:t>
      </w:r>
      <w:r w:rsidRPr="006642B7">
        <w:rPr>
          <w:rFonts w:ascii="Arial Narrow" w:hAnsi="Arial Narrow" w:cs="Arial"/>
          <w:i/>
          <w:iCs/>
          <w:snapToGrid w:val="0"/>
          <w:sz w:val="18"/>
          <w:szCs w:val="22"/>
          <w:lang w:eastAsia="zh-CN"/>
        </w:rPr>
        <w:t>BRCA1/2</w:t>
      </w:r>
      <w:r>
        <w:rPr>
          <w:rFonts w:ascii="Arial Narrow" w:hAnsi="Arial Narrow" w:cs="Arial"/>
          <w:snapToGrid w:val="0"/>
          <w:sz w:val="18"/>
          <w:szCs w:val="22"/>
          <w:lang w:eastAsia="zh-CN"/>
        </w:rPr>
        <w:t>)</w:t>
      </w:r>
    </w:p>
    <w:p w14:paraId="37956952" w14:textId="1F52C298" w:rsidR="006642B7" w:rsidRDefault="006642B7" w:rsidP="0098735F">
      <w:pPr>
        <w:spacing w:after="240"/>
        <w:jc w:val="both"/>
        <w:rPr>
          <w:rFonts w:ascii="Arial Narrow" w:hAnsi="Arial Narrow" w:cs="Arial"/>
          <w:snapToGrid w:val="0"/>
          <w:sz w:val="18"/>
          <w:szCs w:val="22"/>
          <w:lang w:eastAsia="zh-CN"/>
        </w:rPr>
      </w:pPr>
      <w:r>
        <w:rPr>
          <w:rFonts w:ascii="Arial Narrow" w:hAnsi="Arial Narrow" w:cs="Arial"/>
          <w:snapToGrid w:val="0"/>
          <w:sz w:val="18"/>
          <w:szCs w:val="22"/>
          <w:vertAlign w:val="superscript"/>
          <w:lang w:eastAsia="zh-CN"/>
        </w:rPr>
        <w:t xml:space="preserve">b </w:t>
      </w:r>
      <w:r w:rsidRPr="006642B7">
        <w:rPr>
          <w:rFonts w:ascii="Arial Narrow" w:hAnsi="Arial Narrow" w:cs="Arial"/>
          <w:snapToGrid w:val="0"/>
          <w:sz w:val="18"/>
          <w:szCs w:val="22"/>
          <w:lang w:eastAsia="zh-CN"/>
        </w:rPr>
        <w:t>several pathogenic variants analysed.</w:t>
      </w:r>
    </w:p>
    <w:p w14:paraId="0439864F" w14:textId="25E524E3" w:rsidR="00F15E14" w:rsidRPr="00F15E14" w:rsidRDefault="00F15E14" w:rsidP="0098735F">
      <w:pPr>
        <w:spacing w:after="240"/>
        <w:rPr>
          <w:rFonts w:eastAsia="Calibri" w:cs="Arial"/>
          <w:i/>
          <w:iCs/>
          <w:szCs w:val="22"/>
          <w:lang w:eastAsia="en-US"/>
        </w:rPr>
      </w:pPr>
      <w:r w:rsidRPr="00F15E14">
        <w:rPr>
          <w:rFonts w:eastAsia="Calibri" w:cs="Arial"/>
          <w:szCs w:val="22"/>
          <w:lang w:eastAsia="en-US"/>
        </w:rPr>
        <w:t xml:space="preserve">The resubmission stated that, overall, the included studies suggested that </w:t>
      </w:r>
      <w:r w:rsidRPr="005862FD">
        <w:rPr>
          <w:rFonts w:eastAsia="Calibri" w:cs="Arial"/>
          <w:i/>
          <w:iCs/>
          <w:szCs w:val="22"/>
          <w:lang w:eastAsia="en-US"/>
        </w:rPr>
        <w:t>BRCA2</w:t>
      </w:r>
      <w:r w:rsidRPr="00F15E14">
        <w:rPr>
          <w:rFonts w:eastAsia="Calibri" w:cs="Arial"/>
          <w:szCs w:val="22"/>
          <w:lang w:eastAsia="en-US"/>
        </w:rPr>
        <w:t xml:space="preserve"> was likely associated with worse prognosis in </w:t>
      </w:r>
      <w:proofErr w:type="spellStart"/>
      <w:r w:rsidRPr="00F15E14">
        <w:rPr>
          <w:rFonts w:eastAsia="Calibri" w:cs="Arial"/>
          <w:szCs w:val="22"/>
          <w:lang w:eastAsia="en-US"/>
        </w:rPr>
        <w:t>mCRPC</w:t>
      </w:r>
      <w:proofErr w:type="spellEnd"/>
      <w:r w:rsidRPr="00F15E14">
        <w:rPr>
          <w:rFonts w:eastAsia="Calibri" w:cs="Arial"/>
          <w:szCs w:val="22"/>
          <w:lang w:eastAsia="en-US"/>
        </w:rPr>
        <w:t xml:space="preserve"> patients. </w:t>
      </w:r>
      <w:r w:rsidR="000C6890" w:rsidRPr="005D6218">
        <w:rPr>
          <w:rFonts w:eastAsia="Calibri" w:cs="Arial"/>
          <w:szCs w:val="22"/>
          <w:lang w:eastAsia="en-US"/>
        </w:rPr>
        <w:t xml:space="preserve">The </w:t>
      </w:r>
      <w:r w:rsidR="005D6218">
        <w:rPr>
          <w:rFonts w:eastAsia="Calibri" w:cs="Arial"/>
          <w:szCs w:val="22"/>
          <w:lang w:eastAsia="en-US"/>
        </w:rPr>
        <w:t>minor overview</w:t>
      </w:r>
      <w:r w:rsidR="000C6890" w:rsidRPr="005D6218">
        <w:rPr>
          <w:rFonts w:eastAsia="Calibri" w:cs="Arial"/>
          <w:szCs w:val="22"/>
          <w:lang w:eastAsia="en-US"/>
        </w:rPr>
        <w:t xml:space="preserve"> considered that </w:t>
      </w:r>
      <w:r w:rsidRPr="005D6218">
        <w:rPr>
          <w:rFonts w:eastAsia="Calibri" w:cs="Arial"/>
          <w:szCs w:val="22"/>
          <w:lang w:eastAsia="en-US"/>
        </w:rPr>
        <w:t xml:space="preserve">seemed reasonable, although some of the studies reported non-significant differences in survival between the two groups. </w:t>
      </w:r>
      <w:r w:rsidR="000C6890" w:rsidRPr="00B41C9F">
        <w:rPr>
          <w:rFonts w:eastAsia="Calibri" w:cs="Arial"/>
          <w:szCs w:val="22"/>
          <w:lang w:eastAsia="en-US"/>
        </w:rPr>
        <w:t xml:space="preserve">The </w:t>
      </w:r>
      <w:r w:rsidR="005D6218">
        <w:rPr>
          <w:rFonts w:eastAsia="Calibri" w:cs="Arial"/>
          <w:szCs w:val="22"/>
          <w:lang w:eastAsia="en-US"/>
        </w:rPr>
        <w:t>minor overview</w:t>
      </w:r>
      <w:r w:rsidR="000C6890" w:rsidRPr="00B41C9F">
        <w:rPr>
          <w:rFonts w:eastAsia="Calibri" w:cs="Arial"/>
          <w:szCs w:val="22"/>
          <w:lang w:eastAsia="en-US"/>
        </w:rPr>
        <w:t xml:space="preserve"> </w:t>
      </w:r>
      <w:r w:rsidR="000C6890">
        <w:rPr>
          <w:rFonts w:eastAsia="Calibri" w:cs="Arial"/>
          <w:szCs w:val="22"/>
          <w:lang w:eastAsia="en-US"/>
        </w:rPr>
        <w:t>noted that m</w:t>
      </w:r>
      <w:r w:rsidRPr="00F13428">
        <w:rPr>
          <w:rFonts w:eastAsia="Calibri" w:cs="Arial"/>
          <w:szCs w:val="22"/>
          <w:lang w:eastAsia="en-US"/>
        </w:rPr>
        <w:t>ost studies did not control for treatment received or the sequence of treatment, which might impact survival.</w:t>
      </w:r>
    </w:p>
    <w:p w14:paraId="1D14183D" w14:textId="3657459D" w:rsidR="00F15E14" w:rsidRPr="00F13428" w:rsidRDefault="000C6890" w:rsidP="0098735F">
      <w:pPr>
        <w:spacing w:after="240"/>
        <w:rPr>
          <w:rFonts w:eastAsia="Calibri" w:cs="Arial"/>
          <w:szCs w:val="22"/>
          <w:lang w:eastAsia="en-US"/>
        </w:rPr>
      </w:pPr>
      <w:r w:rsidRPr="00F13428">
        <w:rPr>
          <w:rFonts w:eastAsia="Calibri" w:cs="Arial"/>
          <w:szCs w:val="22"/>
          <w:lang w:eastAsia="en-US"/>
        </w:rPr>
        <w:t xml:space="preserve">The </w:t>
      </w:r>
      <w:r w:rsidR="005D6218">
        <w:rPr>
          <w:rFonts w:eastAsia="Calibri" w:cs="Arial"/>
          <w:szCs w:val="22"/>
          <w:lang w:eastAsia="en-US"/>
        </w:rPr>
        <w:t>minor overview</w:t>
      </w:r>
      <w:r w:rsidRPr="005D6218">
        <w:rPr>
          <w:rFonts w:eastAsia="Calibri" w:cs="Arial"/>
          <w:szCs w:val="22"/>
          <w:lang w:eastAsia="en-US"/>
        </w:rPr>
        <w:t xml:space="preserve"> highlighted that a</w:t>
      </w:r>
      <w:r w:rsidR="00F15E14" w:rsidRPr="005D6218">
        <w:rPr>
          <w:rFonts w:eastAsia="Calibri" w:cs="Arial"/>
          <w:szCs w:val="22"/>
          <w:lang w:eastAsia="en-US"/>
        </w:rPr>
        <w:t xml:space="preserve">ll studies, except </w:t>
      </w:r>
      <w:proofErr w:type="spellStart"/>
      <w:r w:rsidR="00F15E14" w:rsidRPr="005D6218">
        <w:rPr>
          <w:rFonts w:eastAsia="Calibri" w:cs="Arial"/>
          <w:szCs w:val="22"/>
          <w:lang w:eastAsia="en-US"/>
        </w:rPr>
        <w:t>PROfound</w:t>
      </w:r>
      <w:proofErr w:type="spellEnd"/>
      <w:r w:rsidR="00F15E14" w:rsidRPr="005D6218">
        <w:rPr>
          <w:rFonts w:eastAsia="Calibri" w:cs="Arial"/>
          <w:szCs w:val="22"/>
          <w:lang w:eastAsia="en-US"/>
        </w:rPr>
        <w:t xml:space="preserve">, focused on </w:t>
      </w:r>
      <w:r w:rsidR="00F15E14" w:rsidRPr="005D6218">
        <w:rPr>
          <w:rFonts w:eastAsia="Calibri" w:cs="Arial"/>
          <w:i/>
          <w:iCs/>
          <w:szCs w:val="22"/>
          <w:lang w:eastAsia="en-US"/>
        </w:rPr>
        <w:t>BRCA2</w:t>
      </w:r>
      <w:r w:rsidR="00F15E14" w:rsidRPr="000C6890">
        <w:rPr>
          <w:rFonts w:eastAsia="Calibri" w:cs="Arial"/>
          <w:szCs w:val="22"/>
          <w:lang w:eastAsia="en-US"/>
        </w:rPr>
        <w:t xml:space="preserve"> </w:t>
      </w:r>
      <w:r w:rsidR="00F15E14" w:rsidRPr="00F13428">
        <w:rPr>
          <w:rFonts w:eastAsia="Calibri" w:cs="Arial"/>
          <w:szCs w:val="22"/>
          <w:lang w:eastAsia="en-US"/>
        </w:rPr>
        <w:t xml:space="preserve">carriers, which were previously shown to have worse prognosis than </w:t>
      </w:r>
      <w:r w:rsidR="00F15E14" w:rsidRPr="00F13428">
        <w:rPr>
          <w:rFonts w:eastAsia="Calibri" w:cs="Arial"/>
          <w:i/>
          <w:iCs/>
          <w:szCs w:val="22"/>
          <w:lang w:eastAsia="en-US"/>
        </w:rPr>
        <w:t>BRCA1</w:t>
      </w:r>
      <w:r w:rsidR="00F15E14" w:rsidRPr="00F13428">
        <w:rPr>
          <w:rFonts w:eastAsia="Calibri" w:cs="Arial"/>
          <w:szCs w:val="22"/>
          <w:lang w:eastAsia="en-US"/>
        </w:rPr>
        <w:t xml:space="preserve"> carriers (p18, MSAC 1618 PSD, March 2021). However, given the lower proportion of the </w:t>
      </w:r>
      <w:r w:rsidR="00F15E14" w:rsidRPr="00F13428">
        <w:rPr>
          <w:rFonts w:eastAsia="Calibri" w:cs="Arial"/>
          <w:i/>
          <w:iCs/>
          <w:szCs w:val="22"/>
          <w:lang w:eastAsia="en-US"/>
        </w:rPr>
        <w:t>BRCA1</w:t>
      </w:r>
      <w:r w:rsidR="00F15E14" w:rsidRPr="000C6890">
        <w:rPr>
          <w:rFonts w:eastAsia="Calibri" w:cs="Arial"/>
          <w:szCs w:val="22"/>
          <w:lang w:eastAsia="en-US"/>
        </w:rPr>
        <w:t xml:space="preserve"> </w:t>
      </w:r>
      <w:r w:rsidR="00F15E14" w:rsidRPr="00F13428">
        <w:rPr>
          <w:rFonts w:eastAsia="Calibri" w:cs="Arial"/>
          <w:szCs w:val="22"/>
          <w:lang w:eastAsia="en-US"/>
        </w:rPr>
        <w:t xml:space="preserve">pathogenic variant in the </w:t>
      </w:r>
      <w:proofErr w:type="spellStart"/>
      <w:r w:rsidR="00F15E14" w:rsidRPr="00F13428">
        <w:rPr>
          <w:rFonts w:eastAsia="Calibri" w:cs="Arial"/>
          <w:szCs w:val="22"/>
          <w:lang w:eastAsia="en-US"/>
        </w:rPr>
        <w:t>mCRPC</w:t>
      </w:r>
      <w:proofErr w:type="spellEnd"/>
      <w:r w:rsidR="00F15E14" w:rsidRPr="00F13428">
        <w:rPr>
          <w:rFonts w:eastAsia="Calibri" w:cs="Arial"/>
          <w:szCs w:val="22"/>
          <w:lang w:eastAsia="en-US"/>
        </w:rPr>
        <w:t xml:space="preserve"> population</w:t>
      </w:r>
      <w:r w:rsidR="00F13428">
        <w:rPr>
          <w:rFonts w:eastAsia="Calibri" w:cs="Arial"/>
          <w:szCs w:val="22"/>
          <w:lang w:eastAsia="en-US"/>
        </w:rPr>
        <w:t xml:space="preserve"> </w:t>
      </w:r>
      <w:r w:rsidR="00F13428" w:rsidRPr="00F13428">
        <w:rPr>
          <w:rFonts w:eastAsia="Calibri" w:cs="Arial"/>
          <w:szCs w:val="22"/>
          <w:lang w:eastAsia="en-US"/>
        </w:rPr>
        <w:t>(1.0%, de Bono et al. ESMO 2019 poster)</w:t>
      </w:r>
      <w:r w:rsidR="00F15E14" w:rsidRPr="00F13428">
        <w:rPr>
          <w:rFonts w:eastAsia="Calibri" w:cs="Arial"/>
          <w:szCs w:val="22"/>
          <w:lang w:eastAsia="en-US"/>
        </w:rPr>
        <w:t xml:space="preserve">, the impact of </w:t>
      </w:r>
      <w:r w:rsidR="00F15E14" w:rsidRPr="00F13428">
        <w:rPr>
          <w:rFonts w:eastAsia="Calibri" w:cs="Arial"/>
          <w:i/>
          <w:iCs/>
          <w:szCs w:val="22"/>
          <w:lang w:eastAsia="en-US"/>
        </w:rPr>
        <w:t>BRCA1</w:t>
      </w:r>
      <w:r w:rsidR="00F15E14" w:rsidRPr="00F13428">
        <w:rPr>
          <w:rFonts w:eastAsia="Calibri" w:cs="Arial"/>
          <w:szCs w:val="22"/>
          <w:lang w:eastAsia="en-US"/>
        </w:rPr>
        <w:t xml:space="preserve"> on these results may be small.</w:t>
      </w:r>
    </w:p>
    <w:p w14:paraId="706EF2B5" w14:textId="7D2D75DC" w:rsidR="006642B7" w:rsidRPr="00F13428" w:rsidRDefault="006642B7" w:rsidP="0098735F">
      <w:pPr>
        <w:spacing w:after="240"/>
        <w:rPr>
          <w:rFonts w:eastAsia="Calibri" w:cs="Arial"/>
          <w:iCs/>
          <w:szCs w:val="22"/>
          <w:lang w:eastAsia="en-US"/>
        </w:rPr>
      </w:pPr>
      <w:r w:rsidRPr="00F13428">
        <w:rPr>
          <w:rFonts w:eastAsia="Calibri" w:cs="Arial"/>
          <w:iCs/>
          <w:szCs w:val="22"/>
          <w:lang w:eastAsia="en-US"/>
        </w:rPr>
        <w:t xml:space="preserve">Results from the NHA arm of </w:t>
      </w:r>
      <w:proofErr w:type="spellStart"/>
      <w:r w:rsidRPr="00F13428">
        <w:rPr>
          <w:rFonts w:eastAsia="Calibri" w:cs="Arial"/>
          <w:iCs/>
          <w:szCs w:val="22"/>
          <w:lang w:eastAsia="en-US"/>
        </w:rPr>
        <w:t>PROfound</w:t>
      </w:r>
      <w:proofErr w:type="spellEnd"/>
      <w:r w:rsidRPr="00F13428">
        <w:rPr>
          <w:rFonts w:eastAsia="Calibri" w:cs="Arial"/>
          <w:iCs/>
          <w:szCs w:val="22"/>
          <w:lang w:eastAsia="en-US"/>
        </w:rPr>
        <w:t xml:space="preserve"> did not show significant differences in PFS and unadjusted OS between the two groups, but after adjustment for crossover (patients in the NHA arm who received olaparib treatment) OS was numerically lower in the </w:t>
      </w:r>
      <w:r w:rsidRPr="00F13428">
        <w:rPr>
          <w:rFonts w:eastAsia="Calibri" w:cs="Arial"/>
          <w:i/>
          <w:szCs w:val="22"/>
          <w:lang w:eastAsia="en-US"/>
        </w:rPr>
        <w:t>BRCA1/2</w:t>
      </w:r>
      <w:r w:rsidRPr="00F13428">
        <w:rPr>
          <w:rFonts w:eastAsia="Calibri" w:cs="Arial"/>
          <w:iCs/>
          <w:szCs w:val="22"/>
          <w:lang w:eastAsia="en-US"/>
        </w:rPr>
        <w:t>-positive subgroup.</w:t>
      </w:r>
    </w:p>
    <w:p w14:paraId="6B61F9FF" w14:textId="7296DEF9" w:rsidR="006642B7" w:rsidRPr="00F13428" w:rsidRDefault="000C6890" w:rsidP="0098735F">
      <w:pPr>
        <w:spacing w:after="240"/>
        <w:rPr>
          <w:rFonts w:eastAsia="Calibri" w:cs="Arial"/>
          <w:iCs/>
          <w:szCs w:val="22"/>
          <w:lang w:eastAsia="en-US"/>
        </w:rPr>
      </w:pPr>
      <w:r w:rsidRPr="00F13428">
        <w:rPr>
          <w:rFonts w:eastAsia="Calibri" w:cs="Arial"/>
          <w:iCs/>
          <w:szCs w:val="22"/>
          <w:lang w:eastAsia="en-US"/>
        </w:rPr>
        <w:t xml:space="preserve">The </w:t>
      </w:r>
      <w:r w:rsidR="005D6218">
        <w:rPr>
          <w:rFonts w:eastAsia="Calibri" w:cs="Arial"/>
          <w:szCs w:val="22"/>
          <w:lang w:eastAsia="en-US"/>
        </w:rPr>
        <w:t>minor overview</w:t>
      </w:r>
      <w:r w:rsidRPr="005D6218">
        <w:rPr>
          <w:rFonts w:eastAsia="Calibri" w:cs="Arial"/>
          <w:iCs/>
          <w:szCs w:val="22"/>
          <w:lang w:eastAsia="en-US"/>
        </w:rPr>
        <w:t xml:space="preserve"> noted that i</w:t>
      </w:r>
      <w:r w:rsidR="006642B7" w:rsidRPr="005D6218">
        <w:rPr>
          <w:rFonts w:eastAsia="Calibri" w:cs="Arial"/>
          <w:iCs/>
          <w:szCs w:val="22"/>
          <w:lang w:eastAsia="en-US"/>
        </w:rPr>
        <w:t xml:space="preserve">n Kohli 2020, OS was significantly lower in </w:t>
      </w:r>
      <w:r w:rsidR="006642B7" w:rsidRPr="005D6218">
        <w:rPr>
          <w:rFonts w:eastAsia="Calibri" w:cs="Arial"/>
          <w:i/>
          <w:szCs w:val="22"/>
          <w:lang w:eastAsia="en-US"/>
        </w:rPr>
        <w:t>BRCA2</w:t>
      </w:r>
      <w:r w:rsidR="006642B7" w:rsidRPr="005D6218">
        <w:rPr>
          <w:rFonts w:eastAsia="Calibri" w:cs="Arial"/>
          <w:iCs/>
          <w:szCs w:val="22"/>
          <w:lang w:eastAsia="en-US"/>
        </w:rPr>
        <w:t xml:space="preserve">-positive patients compared to patients without pathogenic variants. Of note, the comparator group in this study included patients without any identified pathogenic variants, which differed from Cohort B in </w:t>
      </w:r>
      <w:proofErr w:type="spellStart"/>
      <w:r w:rsidR="006642B7" w:rsidRPr="005D6218">
        <w:rPr>
          <w:rFonts w:eastAsia="Calibri" w:cs="Arial"/>
          <w:iCs/>
          <w:szCs w:val="22"/>
          <w:lang w:eastAsia="en-US"/>
        </w:rPr>
        <w:t>PROfound</w:t>
      </w:r>
      <w:proofErr w:type="spellEnd"/>
      <w:r w:rsidR="006642B7" w:rsidRPr="005D6218">
        <w:rPr>
          <w:rFonts w:eastAsia="Calibri" w:cs="Arial"/>
          <w:iCs/>
          <w:szCs w:val="22"/>
          <w:lang w:eastAsia="en-US"/>
        </w:rPr>
        <w:t xml:space="preserve"> where patients had other HRR pathogenic variants (not </w:t>
      </w:r>
      <w:r w:rsidR="006642B7" w:rsidRPr="005D6218">
        <w:rPr>
          <w:rFonts w:eastAsia="Calibri" w:cs="Arial"/>
          <w:i/>
          <w:szCs w:val="22"/>
          <w:lang w:eastAsia="en-US"/>
        </w:rPr>
        <w:t>BRCA1/2</w:t>
      </w:r>
      <w:proofErr w:type="gramStart"/>
      <w:r w:rsidR="006642B7" w:rsidRPr="005D6218">
        <w:rPr>
          <w:rFonts w:eastAsia="Calibri" w:cs="Arial"/>
          <w:iCs/>
          <w:szCs w:val="22"/>
          <w:lang w:eastAsia="en-US"/>
        </w:rPr>
        <w:t>)</w:t>
      </w:r>
      <w:r w:rsidR="00F13428">
        <w:rPr>
          <w:rFonts w:eastAsia="Calibri" w:cs="Arial"/>
          <w:iCs/>
          <w:szCs w:val="22"/>
          <w:lang w:eastAsia="en-US"/>
        </w:rPr>
        <w:t>,</w:t>
      </w:r>
      <w:r w:rsidR="0038114C" w:rsidRPr="00F13428">
        <w:rPr>
          <w:rFonts w:eastAsia="Calibri" w:cs="Arial"/>
          <w:iCs/>
          <w:szCs w:val="22"/>
          <w:lang w:eastAsia="en-US"/>
        </w:rPr>
        <w:t xml:space="preserve"> </w:t>
      </w:r>
      <w:r w:rsidR="006642B7" w:rsidRPr="00F13428">
        <w:rPr>
          <w:rFonts w:eastAsia="Calibri" w:cs="Arial"/>
          <w:iCs/>
          <w:szCs w:val="22"/>
          <w:lang w:eastAsia="en-US"/>
        </w:rPr>
        <w:t>and</w:t>
      </w:r>
      <w:proofErr w:type="gramEnd"/>
      <w:r w:rsidR="006642B7" w:rsidRPr="00F13428">
        <w:rPr>
          <w:rFonts w:eastAsia="Calibri" w:cs="Arial"/>
          <w:iCs/>
          <w:szCs w:val="22"/>
          <w:lang w:eastAsia="en-US"/>
        </w:rPr>
        <w:t xml:space="preserve"> may be more representative of </w:t>
      </w:r>
      <w:r w:rsidR="006642B7" w:rsidRPr="000C6890">
        <w:rPr>
          <w:rFonts w:eastAsia="Calibri" w:cs="Arial"/>
          <w:i/>
          <w:szCs w:val="22"/>
          <w:lang w:eastAsia="en-US"/>
        </w:rPr>
        <w:t>BRCA</w:t>
      </w:r>
      <w:r w:rsidR="006642B7" w:rsidRPr="00F13428">
        <w:rPr>
          <w:rFonts w:eastAsia="Calibri" w:cs="Arial"/>
          <w:iCs/>
          <w:szCs w:val="22"/>
          <w:lang w:eastAsia="en-US"/>
        </w:rPr>
        <w:t xml:space="preserve">-negative patients. However, Kohli 2020 did not include </w:t>
      </w:r>
      <w:r w:rsidR="006642B7" w:rsidRPr="00F13428">
        <w:rPr>
          <w:rFonts w:eastAsia="Calibri" w:cs="Arial"/>
          <w:i/>
          <w:szCs w:val="22"/>
          <w:lang w:eastAsia="en-US"/>
        </w:rPr>
        <w:t>BRCA1</w:t>
      </w:r>
      <w:r w:rsidR="006642B7" w:rsidRPr="00F13428">
        <w:rPr>
          <w:rFonts w:eastAsia="Calibri" w:cs="Arial"/>
          <w:iCs/>
          <w:szCs w:val="22"/>
          <w:lang w:eastAsia="en-US"/>
        </w:rPr>
        <w:t xml:space="preserve">-positive in the survival analysis and did not specify which treatments were given to </w:t>
      </w:r>
      <w:proofErr w:type="spellStart"/>
      <w:r w:rsidR="006642B7" w:rsidRPr="00F13428">
        <w:rPr>
          <w:rFonts w:eastAsia="Calibri" w:cs="Arial"/>
          <w:iCs/>
          <w:szCs w:val="22"/>
          <w:lang w:eastAsia="en-US"/>
        </w:rPr>
        <w:t>mCRPC</w:t>
      </w:r>
      <w:proofErr w:type="spellEnd"/>
      <w:r w:rsidR="006642B7" w:rsidRPr="00F13428">
        <w:rPr>
          <w:rFonts w:eastAsia="Calibri" w:cs="Arial"/>
          <w:iCs/>
          <w:szCs w:val="22"/>
          <w:lang w:eastAsia="en-US"/>
        </w:rPr>
        <w:t xml:space="preserve"> patients.</w:t>
      </w:r>
    </w:p>
    <w:p w14:paraId="28C08960" w14:textId="6F8DCFD0" w:rsidR="006642B7" w:rsidRPr="00F13428" w:rsidRDefault="006642B7" w:rsidP="0098735F">
      <w:pPr>
        <w:spacing w:after="240"/>
        <w:rPr>
          <w:rFonts w:eastAsia="Calibri" w:cs="Arial"/>
          <w:iCs/>
          <w:szCs w:val="22"/>
          <w:lang w:eastAsia="en-US"/>
        </w:rPr>
      </w:pPr>
      <w:r w:rsidRPr="00F13428">
        <w:rPr>
          <w:rFonts w:eastAsia="Calibri" w:cs="Arial"/>
          <w:iCs/>
          <w:szCs w:val="22"/>
          <w:lang w:eastAsia="en-US"/>
        </w:rPr>
        <w:t>Castro 2019 showed poorer cancer</w:t>
      </w:r>
      <w:r w:rsidR="00F8151F" w:rsidRPr="00F13428">
        <w:rPr>
          <w:rFonts w:eastAsia="Calibri" w:cs="Arial"/>
          <w:iCs/>
          <w:szCs w:val="22"/>
          <w:lang w:eastAsia="en-US"/>
        </w:rPr>
        <w:t>-</w:t>
      </w:r>
      <w:r w:rsidRPr="00F13428">
        <w:rPr>
          <w:rFonts w:eastAsia="Calibri" w:cs="Arial"/>
          <w:iCs/>
          <w:szCs w:val="22"/>
          <w:lang w:eastAsia="en-US"/>
        </w:rPr>
        <w:t xml:space="preserve">specific survival (CSS) for </w:t>
      </w:r>
      <w:proofErr w:type="spellStart"/>
      <w:r w:rsidRPr="00F13428">
        <w:rPr>
          <w:rFonts w:eastAsia="Calibri" w:cs="Arial"/>
          <w:iCs/>
          <w:szCs w:val="22"/>
          <w:lang w:eastAsia="en-US"/>
        </w:rPr>
        <w:t>mCRPC</w:t>
      </w:r>
      <w:proofErr w:type="spellEnd"/>
      <w:r w:rsidRPr="00F13428">
        <w:rPr>
          <w:rFonts w:eastAsia="Calibri" w:cs="Arial"/>
          <w:iCs/>
          <w:szCs w:val="22"/>
          <w:lang w:eastAsia="en-US"/>
        </w:rPr>
        <w:t xml:space="preserve"> patients with germline </w:t>
      </w:r>
      <w:r w:rsidRPr="00F13428">
        <w:rPr>
          <w:rFonts w:eastAsia="Calibri" w:cs="Arial"/>
          <w:i/>
          <w:szCs w:val="22"/>
          <w:lang w:eastAsia="en-US"/>
        </w:rPr>
        <w:t>BRCA2</w:t>
      </w:r>
      <w:r w:rsidRPr="00F13428">
        <w:rPr>
          <w:rFonts w:eastAsia="Calibri" w:cs="Arial"/>
          <w:iCs/>
          <w:szCs w:val="22"/>
          <w:lang w:eastAsia="en-US"/>
        </w:rPr>
        <w:t xml:space="preserve"> (</w:t>
      </w:r>
      <w:r w:rsidRPr="000C6890">
        <w:rPr>
          <w:rFonts w:eastAsia="Calibri" w:cs="Arial"/>
          <w:iCs/>
          <w:szCs w:val="22"/>
          <w:lang w:eastAsia="en-US"/>
        </w:rPr>
        <w:t>g</w:t>
      </w:r>
      <w:r w:rsidRPr="00F13428">
        <w:rPr>
          <w:rFonts w:eastAsia="Calibri" w:cs="Arial"/>
          <w:i/>
          <w:szCs w:val="22"/>
          <w:lang w:eastAsia="en-US"/>
        </w:rPr>
        <w:t>BRCA2</w:t>
      </w:r>
      <w:r w:rsidRPr="00F13428">
        <w:rPr>
          <w:rFonts w:eastAsia="Calibri" w:cs="Arial"/>
          <w:iCs/>
          <w:szCs w:val="22"/>
          <w:lang w:eastAsia="en-US"/>
        </w:rPr>
        <w:t xml:space="preserve">) pathogenic variants compared to those without any DDR </w:t>
      </w:r>
      <w:r w:rsidRPr="00F13428">
        <w:rPr>
          <w:rFonts w:eastAsia="Calibri" w:cs="Arial"/>
          <w:iCs/>
          <w:szCs w:val="22"/>
          <w:lang w:eastAsia="en-US"/>
        </w:rPr>
        <w:lastRenderedPageBreak/>
        <w:t xml:space="preserve">pathogenic variants. </w:t>
      </w:r>
      <w:r w:rsidR="000C6890" w:rsidRPr="00F13428">
        <w:rPr>
          <w:rFonts w:eastAsia="Calibri" w:cs="Arial"/>
          <w:iCs/>
          <w:szCs w:val="22"/>
          <w:lang w:eastAsia="en-US"/>
        </w:rPr>
        <w:t xml:space="preserve">The </w:t>
      </w:r>
      <w:r w:rsidR="005D6218">
        <w:rPr>
          <w:rFonts w:eastAsia="Calibri" w:cs="Arial"/>
          <w:szCs w:val="22"/>
          <w:lang w:eastAsia="en-US"/>
        </w:rPr>
        <w:t>minor overview</w:t>
      </w:r>
      <w:r w:rsidR="000C6890" w:rsidRPr="005D6218">
        <w:rPr>
          <w:rFonts w:eastAsia="Calibri" w:cs="Arial"/>
          <w:iCs/>
          <w:szCs w:val="22"/>
          <w:lang w:eastAsia="en-US"/>
        </w:rPr>
        <w:t xml:space="preserve"> highlighted that</w:t>
      </w:r>
      <w:r w:rsidRPr="005D6218">
        <w:rPr>
          <w:rFonts w:eastAsia="Calibri" w:cs="Arial"/>
          <w:iCs/>
          <w:szCs w:val="22"/>
          <w:lang w:eastAsia="en-US"/>
        </w:rPr>
        <w:t xml:space="preserve"> the authors found treatment sequence had a modifying effect on survival. Among </w:t>
      </w:r>
      <w:r w:rsidRPr="000C6890">
        <w:rPr>
          <w:rFonts w:eastAsia="Calibri" w:cs="Arial"/>
          <w:iCs/>
          <w:szCs w:val="22"/>
          <w:lang w:eastAsia="en-US"/>
        </w:rPr>
        <w:t>g</w:t>
      </w:r>
      <w:r w:rsidRPr="00F13428">
        <w:rPr>
          <w:rFonts w:eastAsia="Calibri" w:cs="Arial"/>
          <w:i/>
          <w:szCs w:val="22"/>
          <w:lang w:eastAsia="en-US"/>
        </w:rPr>
        <w:t>BRCA2</w:t>
      </w:r>
      <w:r w:rsidRPr="00F13428">
        <w:rPr>
          <w:rFonts w:eastAsia="Calibri" w:cs="Arial"/>
          <w:iCs/>
          <w:szCs w:val="22"/>
          <w:lang w:eastAsia="en-US"/>
        </w:rPr>
        <w:t xml:space="preserve">-positive patients with </w:t>
      </w:r>
      <w:proofErr w:type="spellStart"/>
      <w:r w:rsidRPr="00F13428">
        <w:rPr>
          <w:rFonts w:eastAsia="Calibri" w:cs="Arial"/>
          <w:iCs/>
          <w:szCs w:val="22"/>
          <w:lang w:eastAsia="en-US"/>
        </w:rPr>
        <w:t>mCRPC</w:t>
      </w:r>
      <w:proofErr w:type="spellEnd"/>
      <w:r w:rsidRPr="00F13428">
        <w:rPr>
          <w:rFonts w:eastAsia="Calibri" w:cs="Arial"/>
          <w:iCs/>
          <w:szCs w:val="22"/>
          <w:lang w:eastAsia="en-US"/>
        </w:rPr>
        <w:t xml:space="preserve">, those treated first with abiraterone/enzalutamide and followed by </w:t>
      </w:r>
      <w:proofErr w:type="spellStart"/>
      <w:r w:rsidRPr="00F13428">
        <w:rPr>
          <w:rFonts w:eastAsia="Calibri" w:cs="Arial"/>
          <w:iCs/>
          <w:szCs w:val="22"/>
          <w:lang w:eastAsia="en-US"/>
        </w:rPr>
        <w:t>taxane</w:t>
      </w:r>
      <w:proofErr w:type="spellEnd"/>
      <w:r w:rsidRPr="00F13428">
        <w:rPr>
          <w:rFonts w:eastAsia="Calibri" w:cs="Arial"/>
          <w:iCs/>
          <w:szCs w:val="22"/>
          <w:lang w:eastAsia="en-US"/>
        </w:rPr>
        <w:t xml:space="preserve"> treatment had better CSS and progression-free survival from initiation of the first survival-prolonging therapy to progression to the second-line treatment (PFS2) than patients who received the reversed treatment sequence.</w:t>
      </w:r>
    </w:p>
    <w:p w14:paraId="50CDC04E" w14:textId="4004CAEC" w:rsidR="006642B7" w:rsidRPr="005D6218" w:rsidRDefault="000C6890" w:rsidP="0098735F">
      <w:pPr>
        <w:spacing w:after="240"/>
        <w:rPr>
          <w:rFonts w:eastAsia="Calibri" w:cs="Arial"/>
          <w:iCs/>
          <w:szCs w:val="22"/>
          <w:lang w:eastAsia="en-US"/>
        </w:rPr>
      </w:pPr>
      <w:r w:rsidRPr="00F13428">
        <w:rPr>
          <w:rFonts w:eastAsia="Calibri" w:cs="Arial"/>
          <w:iCs/>
          <w:szCs w:val="22"/>
          <w:lang w:eastAsia="en-US"/>
        </w:rPr>
        <w:t xml:space="preserve">The </w:t>
      </w:r>
      <w:r w:rsidR="005D6218">
        <w:rPr>
          <w:rFonts w:eastAsia="Calibri" w:cs="Arial"/>
          <w:szCs w:val="22"/>
          <w:lang w:eastAsia="en-US"/>
        </w:rPr>
        <w:t>minor overview</w:t>
      </w:r>
      <w:r w:rsidRPr="005D6218">
        <w:rPr>
          <w:rFonts w:eastAsia="Calibri" w:cs="Arial"/>
          <w:iCs/>
          <w:szCs w:val="22"/>
          <w:lang w:eastAsia="en-US"/>
        </w:rPr>
        <w:t xml:space="preserve"> noted that t</w:t>
      </w:r>
      <w:r w:rsidR="006642B7" w:rsidRPr="005D6218">
        <w:rPr>
          <w:rFonts w:eastAsia="Calibri" w:cs="Arial"/>
          <w:iCs/>
          <w:szCs w:val="22"/>
          <w:lang w:eastAsia="en-US"/>
        </w:rPr>
        <w:t xml:space="preserve">here were no survival differences between the two groups in Mateo 2018. However, the PFS analysis was only conducted after first-line treatments for </w:t>
      </w:r>
      <w:proofErr w:type="spellStart"/>
      <w:proofErr w:type="gramStart"/>
      <w:r w:rsidR="006642B7" w:rsidRPr="005D6218">
        <w:rPr>
          <w:rFonts w:eastAsia="Calibri" w:cs="Arial"/>
          <w:iCs/>
          <w:szCs w:val="22"/>
          <w:lang w:eastAsia="en-US"/>
        </w:rPr>
        <w:t>mCRPC</w:t>
      </w:r>
      <w:proofErr w:type="spellEnd"/>
      <w:proofErr w:type="gramEnd"/>
      <w:r w:rsidR="006642B7" w:rsidRPr="005D6218">
        <w:rPr>
          <w:rFonts w:eastAsia="Calibri" w:cs="Arial"/>
          <w:iCs/>
          <w:szCs w:val="22"/>
          <w:lang w:eastAsia="en-US"/>
        </w:rPr>
        <w:t xml:space="preserve"> and OS was measured from </w:t>
      </w:r>
      <w:proofErr w:type="spellStart"/>
      <w:r w:rsidR="005E3177" w:rsidRPr="005D6218">
        <w:rPr>
          <w:rFonts w:eastAsia="Calibri" w:cs="Arial"/>
          <w:iCs/>
          <w:szCs w:val="22"/>
          <w:lang w:eastAsia="en-US"/>
        </w:rPr>
        <w:t>m</w:t>
      </w:r>
      <w:r w:rsidR="006642B7" w:rsidRPr="005D6218">
        <w:rPr>
          <w:rFonts w:eastAsia="Calibri" w:cs="Arial"/>
          <w:iCs/>
          <w:szCs w:val="22"/>
          <w:lang w:eastAsia="en-US"/>
        </w:rPr>
        <w:t>CRPC</w:t>
      </w:r>
      <w:proofErr w:type="spellEnd"/>
      <w:r w:rsidR="006642B7" w:rsidRPr="005D6218">
        <w:rPr>
          <w:rFonts w:eastAsia="Calibri" w:cs="Arial"/>
          <w:iCs/>
          <w:szCs w:val="22"/>
          <w:lang w:eastAsia="en-US"/>
        </w:rPr>
        <w:t>.</w:t>
      </w:r>
    </w:p>
    <w:p w14:paraId="31EBB264" w14:textId="539F6614" w:rsidR="006642B7" w:rsidRPr="00F13428" w:rsidRDefault="006642B7" w:rsidP="006642B7">
      <w:pPr>
        <w:pStyle w:val="Heading2"/>
        <w:rPr>
          <w:iCs/>
        </w:rPr>
      </w:pPr>
      <w:r w:rsidRPr="00F13428">
        <w:t>Comparative analytical performance</w:t>
      </w:r>
    </w:p>
    <w:p w14:paraId="1B44B4FC" w14:textId="178C909F" w:rsidR="00277059" w:rsidRDefault="00277059" w:rsidP="0078054E">
      <w:pPr>
        <w:rPr>
          <w:iCs/>
        </w:rPr>
      </w:pPr>
      <w:r>
        <w:rPr>
          <w:iCs/>
        </w:rPr>
        <w:t xml:space="preserve">The resubmission </w:t>
      </w:r>
      <w:r w:rsidR="004A098D">
        <w:rPr>
          <w:iCs/>
        </w:rPr>
        <w:t xml:space="preserve">to PBAC </w:t>
      </w:r>
      <w:r>
        <w:rPr>
          <w:iCs/>
        </w:rPr>
        <w:t xml:space="preserve">presented further evidence comparing the analytical performance of tumour </w:t>
      </w:r>
      <w:r w:rsidRPr="00277059">
        <w:rPr>
          <w:i/>
        </w:rPr>
        <w:t>BRCA1/2</w:t>
      </w:r>
      <w:r>
        <w:rPr>
          <w:iCs/>
        </w:rPr>
        <w:t xml:space="preserve"> testing using the clinical utility standard, </w:t>
      </w:r>
      <w:proofErr w:type="spellStart"/>
      <w:r w:rsidRPr="00277059">
        <w:rPr>
          <w:iCs/>
        </w:rPr>
        <w:t>FoundationOne®CDx</w:t>
      </w:r>
      <w:proofErr w:type="spellEnd"/>
      <w:r w:rsidRPr="00277059">
        <w:rPr>
          <w:iCs/>
        </w:rPr>
        <w:t xml:space="preserve"> (F1CDx)</w:t>
      </w:r>
      <w:r>
        <w:rPr>
          <w:iCs/>
        </w:rPr>
        <w:t>, with testing performed by an Australia</w:t>
      </w:r>
      <w:r w:rsidR="00D2189B">
        <w:rPr>
          <w:iCs/>
        </w:rPr>
        <w:t>n</w:t>
      </w:r>
      <w:r>
        <w:rPr>
          <w:iCs/>
        </w:rPr>
        <w:t xml:space="preserve"> pathology provider (PMCC) using 16 samples.</w:t>
      </w:r>
    </w:p>
    <w:p w14:paraId="6C6B938A" w14:textId="6B5333CE" w:rsidR="00F15E14" w:rsidRPr="00F15E14" w:rsidRDefault="00F15E14" w:rsidP="0098735F">
      <w:pPr>
        <w:keepNext/>
        <w:spacing w:before="240"/>
        <w:rPr>
          <w:iCs/>
        </w:rPr>
      </w:pPr>
      <w:r w:rsidRPr="00F15E14">
        <w:rPr>
          <w:iCs/>
        </w:rPr>
        <w:t xml:space="preserve">The resubmission </w:t>
      </w:r>
      <w:r>
        <w:rPr>
          <w:iCs/>
        </w:rPr>
        <w:t xml:space="preserve">presented </w:t>
      </w:r>
      <w:r w:rsidRPr="00F15E14">
        <w:rPr>
          <w:iCs/>
        </w:rPr>
        <w:t>an inter-laboratory concordance study was conducted to compare two NGS tests in prostate cancer tissue samples:</w:t>
      </w:r>
    </w:p>
    <w:p w14:paraId="760807EC" w14:textId="5257519E" w:rsidR="00F15E14" w:rsidRPr="00F15E14" w:rsidRDefault="00F15E14" w:rsidP="00F15E14">
      <w:pPr>
        <w:pStyle w:val="ListParagraph"/>
        <w:numPr>
          <w:ilvl w:val="0"/>
          <w:numId w:val="13"/>
        </w:numPr>
        <w:rPr>
          <w:iCs/>
        </w:rPr>
      </w:pPr>
      <w:r w:rsidRPr="00F15E14">
        <w:rPr>
          <w:iCs/>
        </w:rPr>
        <w:t xml:space="preserve">F1CDx assay used in </w:t>
      </w:r>
      <w:proofErr w:type="spellStart"/>
      <w:r w:rsidRPr="00F15E14">
        <w:rPr>
          <w:iCs/>
        </w:rPr>
        <w:t>PROfound</w:t>
      </w:r>
      <w:proofErr w:type="spellEnd"/>
      <w:r w:rsidRPr="00F15E14">
        <w:rPr>
          <w:iCs/>
        </w:rPr>
        <w:t>, by Foundation Medicine Inc (FMI)</w:t>
      </w:r>
    </w:p>
    <w:p w14:paraId="2D24CD11" w14:textId="342F9A45" w:rsidR="00F15E14" w:rsidRPr="00F15E14" w:rsidRDefault="00F15E14" w:rsidP="00F15E14">
      <w:pPr>
        <w:pStyle w:val="ListParagraph"/>
        <w:numPr>
          <w:ilvl w:val="0"/>
          <w:numId w:val="13"/>
        </w:numPr>
        <w:rPr>
          <w:iCs/>
        </w:rPr>
      </w:pPr>
      <w:proofErr w:type="spellStart"/>
      <w:r w:rsidRPr="00F15E14">
        <w:rPr>
          <w:iCs/>
        </w:rPr>
        <w:t>QIASeq</w:t>
      </w:r>
      <w:proofErr w:type="spellEnd"/>
      <w:r w:rsidRPr="00F15E14">
        <w:rPr>
          <w:iCs/>
        </w:rPr>
        <w:t xml:space="preserve"> Targeted DNA Panel (DHS-102Z) sequencing kit offered by PMCC.</w:t>
      </w:r>
    </w:p>
    <w:p w14:paraId="77DBC10A" w14:textId="444BB9C8" w:rsidR="00F15E14" w:rsidRPr="00F15E14" w:rsidRDefault="00F15E14" w:rsidP="00501968">
      <w:pPr>
        <w:spacing w:before="240"/>
        <w:rPr>
          <w:i/>
          <w:iCs/>
        </w:rPr>
      </w:pPr>
      <w:r w:rsidRPr="00F15E14">
        <w:rPr>
          <w:iCs/>
        </w:rPr>
        <w:t xml:space="preserve">A cohort of 21 prostate tissue samples previously tested with known variants (including 3 </w:t>
      </w:r>
      <w:r w:rsidRPr="00F15E14">
        <w:rPr>
          <w:i/>
        </w:rPr>
        <w:t>BRCA1</w:t>
      </w:r>
      <w:r w:rsidRPr="00F15E14">
        <w:rPr>
          <w:iCs/>
        </w:rPr>
        <w:t xml:space="preserve">, 12 </w:t>
      </w:r>
      <w:r w:rsidRPr="00F15E14">
        <w:rPr>
          <w:i/>
          <w:iCs/>
        </w:rPr>
        <w:t>BRCA2</w:t>
      </w:r>
      <w:r w:rsidRPr="00F15E14">
        <w:rPr>
          <w:iCs/>
        </w:rPr>
        <w:t xml:space="preserve"> and 6 </w:t>
      </w:r>
      <w:r w:rsidRPr="00F15E14">
        <w:rPr>
          <w:i/>
        </w:rPr>
        <w:t>BRCA</w:t>
      </w:r>
      <w:r>
        <w:rPr>
          <w:i/>
        </w:rPr>
        <w:t xml:space="preserve"> </w:t>
      </w:r>
      <w:r w:rsidRPr="00F15E14">
        <w:rPr>
          <w:iCs/>
        </w:rPr>
        <w:t>wildtype</w:t>
      </w:r>
      <w:r w:rsidRPr="00F15E14">
        <w:rPr>
          <w:i/>
        </w:rPr>
        <w:t xml:space="preserve"> </w:t>
      </w:r>
      <w:r w:rsidRPr="00F15E14">
        <w:rPr>
          <w:iCs/>
        </w:rPr>
        <w:t>samples) were supplied by an independent laboratory, the Kathleen Cunningham Foundation Consortium for research into Familial Breast Cancer (</w:t>
      </w:r>
      <w:proofErr w:type="spellStart"/>
      <w:r w:rsidRPr="00F15E14">
        <w:rPr>
          <w:iCs/>
        </w:rPr>
        <w:t>kConfab</w:t>
      </w:r>
      <w:proofErr w:type="spellEnd"/>
      <w:r w:rsidRPr="00F15E14">
        <w:rPr>
          <w:iCs/>
        </w:rPr>
        <w:t xml:space="preserve">). The samples were supplied as 20 sectioned serial sections on uncharged slides that were split between PMCC and FMI, and the reference result for sample biomarker status was defined in the </w:t>
      </w:r>
      <w:proofErr w:type="spellStart"/>
      <w:r w:rsidRPr="00F15E14">
        <w:rPr>
          <w:iCs/>
        </w:rPr>
        <w:t>kConFab</w:t>
      </w:r>
      <w:proofErr w:type="spellEnd"/>
      <w:r w:rsidRPr="00F15E14">
        <w:rPr>
          <w:iCs/>
        </w:rPr>
        <w:t xml:space="preserve"> database. </w:t>
      </w:r>
      <w:r w:rsidRPr="00F13428">
        <w:t>The resubmission did not specify if these prostate samples were obtained at initial diagnosis or at diagnosis of metastatic disease, or if they were from metastatic biopsies.</w:t>
      </w:r>
    </w:p>
    <w:p w14:paraId="1668F390" w14:textId="251BF472" w:rsidR="00F15E14" w:rsidRDefault="00F15E14" w:rsidP="00501968">
      <w:pPr>
        <w:spacing w:before="240"/>
        <w:rPr>
          <w:lang w:eastAsia="en-US"/>
        </w:rPr>
      </w:pPr>
      <w:r w:rsidRPr="00F15E14">
        <w:rPr>
          <w:lang w:eastAsia="en-US"/>
        </w:rPr>
        <w:t>Of the 21 prostate tissue samples, one was unsuitable and failed with both labs due to the level of degradation.</w:t>
      </w:r>
    </w:p>
    <w:p w14:paraId="44AA2BC2" w14:textId="5F78E2CA" w:rsidR="00F15E14" w:rsidRPr="00F15E14" w:rsidRDefault="00F15E14" w:rsidP="00501968">
      <w:pPr>
        <w:spacing w:before="240"/>
        <w:rPr>
          <w:rFonts w:cs="Calibri"/>
          <w:lang w:eastAsia="en-GB"/>
        </w:rPr>
      </w:pPr>
      <w:r w:rsidRPr="00F15E14">
        <w:rPr>
          <w:lang w:eastAsia="en-US"/>
        </w:rPr>
        <w:t xml:space="preserve">Concordance results between </w:t>
      </w:r>
      <w:proofErr w:type="spellStart"/>
      <w:r w:rsidRPr="00F15E14">
        <w:rPr>
          <w:lang w:eastAsia="en-GB"/>
        </w:rPr>
        <w:t>QIASeq</w:t>
      </w:r>
      <w:proofErr w:type="spellEnd"/>
      <w:r w:rsidRPr="00F15E14">
        <w:rPr>
          <w:lang w:eastAsia="en-US"/>
        </w:rPr>
        <w:t xml:space="preserve"> and F1CDx tests were reported for 16 samples. Four other samples were analysed by PMCC, but not by </w:t>
      </w:r>
      <w:r w:rsidRPr="00F15E14">
        <w:rPr>
          <w:rFonts w:cs="Calibri"/>
          <w:lang w:eastAsia="en-GB"/>
        </w:rPr>
        <w:t>FMI (two samples had insufficient tumour content and results were not reported for the other two).</w:t>
      </w:r>
    </w:p>
    <w:p w14:paraId="6CDE0DB0" w14:textId="3C7D7176" w:rsidR="00F15E14" w:rsidRPr="00F15E14" w:rsidRDefault="00F15E14" w:rsidP="00501968">
      <w:pPr>
        <w:keepNext/>
        <w:tabs>
          <w:tab w:val="left" w:pos="1418"/>
        </w:tabs>
        <w:spacing w:before="240" w:line="259" w:lineRule="auto"/>
        <w:rPr>
          <w:rFonts w:ascii="Arial Narrow" w:eastAsia="Calibri" w:hAnsi="Arial Narrow" w:cs="Arial"/>
          <w:b/>
          <w:iCs/>
          <w:sz w:val="20"/>
          <w:szCs w:val="18"/>
          <w:lang w:eastAsia="en-US"/>
        </w:rPr>
      </w:pPr>
      <w:r w:rsidRPr="00F15E14">
        <w:rPr>
          <w:rFonts w:ascii="Arial Narrow" w:eastAsia="Calibri" w:hAnsi="Arial Narrow" w:cs="Arial"/>
          <w:b/>
          <w:iCs/>
          <w:sz w:val="20"/>
          <w:szCs w:val="18"/>
          <w:lang w:eastAsia="en-US"/>
        </w:rPr>
        <w:t xml:space="preserve">Table </w:t>
      </w:r>
      <w:r w:rsidRPr="00F15E14">
        <w:rPr>
          <w:rFonts w:ascii="Arial Narrow" w:eastAsia="Calibri" w:hAnsi="Arial Narrow" w:cs="Arial"/>
          <w:b/>
          <w:iCs/>
          <w:sz w:val="20"/>
          <w:szCs w:val="18"/>
          <w:lang w:eastAsia="en-US"/>
        </w:rPr>
        <w:fldChar w:fldCharType="begin"/>
      </w:r>
      <w:r w:rsidRPr="00F15E14">
        <w:rPr>
          <w:rFonts w:ascii="Arial Narrow" w:eastAsia="Calibri" w:hAnsi="Arial Narrow" w:cs="Arial"/>
          <w:b/>
          <w:iCs/>
          <w:sz w:val="20"/>
          <w:szCs w:val="18"/>
          <w:lang w:eastAsia="en-US"/>
        </w:rPr>
        <w:instrText xml:space="preserve"> SEQ Table \* ARABIC </w:instrText>
      </w:r>
      <w:r w:rsidRPr="00F15E14">
        <w:rPr>
          <w:rFonts w:ascii="Arial Narrow" w:eastAsia="Calibri" w:hAnsi="Arial Narrow" w:cs="Arial"/>
          <w:b/>
          <w:iCs/>
          <w:sz w:val="20"/>
          <w:szCs w:val="18"/>
          <w:lang w:eastAsia="en-US"/>
        </w:rPr>
        <w:fldChar w:fldCharType="separate"/>
      </w:r>
      <w:r w:rsidR="00B26436">
        <w:rPr>
          <w:rFonts w:ascii="Arial Narrow" w:eastAsia="Calibri" w:hAnsi="Arial Narrow" w:cs="Arial"/>
          <w:b/>
          <w:iCs/>
          <w:noProof/>
          <w:sz w:val="20"/>
          <w:szCs w:val="18"/>
          <w:lang w:eastAsia="en-US"/>
        </w:rPr>
        <w:t>5</w:t>
      </w:r>
      <w:r w:rsidRPr="00F15E14">
        <w:rPr>
          <w:rFonts w:ascii="Arial Narrow" w:eastAsia="Calibri" w:hAnsi="Arial Narrow" w:cs="Arial"/>
          <w:b/>
          <w:iCs/>
          <w:noProof/>
          <w:sz w:val="20"/>
          <w:szCs w:val="18"/>
          <w:lang w:eastAsia="en-US"/>
        </w:rPr>
        <w:fldChar w:fldCharType="end"/>
      </w:r>
      <w:r w:rsidR="00F8151F">
        <w:rPr>
          <w:rFonts w:ascii="Arial Narrow" w:eastAsia="Calibri" w:hAnsi="Arial Narrow" w:cs="Arial"/>
          <w:b/>
          <w:iCs/>
          <w:noProof/>
          <w:sz w:val="20"/>
          <w:szCs w:val="18"/>
          <w:lang w:eastAsia="en-US"/>
        </w:rPr>
        <w:t>:</w:t>
      </w:r>
      <w:r w:rsidRPr="00F15E14">
        <w:rPr>
          <w:rFonts w:ascii="Arial Narrow" w:eastAsia="Calibri" w:hAnsi="Arial Narrow" w:cs="Arial"/>
          <w:b/>
          <w:iCs/>
          <w:sz w:val="20"/>
          <w:szCs w:val="18"/>
          <w:lang w:eastAsia="en-US"/>
        </w:rPr>
        <w:t xml:space="preserve"> Concordance between </w:t>
      </w:r>
      <w:proofErr w:type="spellStart"/>
      <w:r w:rsidRPr="00F15E14">
        <w:rPr>
          <w:rFonts w:ascii="Arial Narrow" w:eastAsia="Calibri" w:hAnsi="Arial Narrow" w:cs="Arial"/>
          <w:b/>
          <w:iCs/>
          <w:sz w:val="20"/>
          <w:szCs w:val="18"/>
          <w:lang w:eastAsia="en-US"/>
        </w:rPr>
        <w:t>QIASeq</w:t>
      </w:r>
      <w:proofErr w:type="spellEnd"/>
      <w:r w:rsidRPr="00F15E14">
        <w:rPr>
          <w:rFonts w:ascii="Arial Narrow" w:eastAsia="Calibri" w:hAnsi="Arial Narrow" w:cs="Arial"/>
          <w:b/>
          <w:iCs/>
          <w:sz w:val="20"/>
          <w:szCs w:val="18"/>
          <w:lang w:eastAsia="en-US"/>
        </w:rPr>
        <w:t xml:space="preserve"> Targeted DNA panel and F1CDx NGS tests</w:t>
      </w:r>
    </w:p>
    <w:tbl>
      <w:tblPr>
        <w:tblStyle w:val="PBACTableStyle2"/>
        <w:tblW w:w="5000" w:type="pct"/>
        <w:tblLook w:val="04A0" w:firstRow="1" w:lastRow="0" w:firstColumn="1" w:lastColumn="0" w:noHBand="0" w:noVBand="1"/>
      </w:tblPr>
      <w:tblGrid>
        <w:gridCol w:w="2417"/>
        <w:gridCol w:w="2319"/>
        <w:gridCol w:w="2272"/>
        <w:gridCol w:w="2008"/>
      </w:tblGrid>
      <w:tr w:rsidR="00F15E14" w:rsidRPr="00F15E14" w14:paraId="45694FFB" w14:textId="77777777" w:rsidTr="00335F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1DC005E3" w14:textId="77777777" w:rsidR="00F15E14" w:rsidRPr="00F15E14" w:rsidRDefault="00F15E14" w:rsidP="00F15E14">
            <w:pPr>
              <w:spacing w:line="257" w:lineRule="auto"/>
              <w:rPr>
                <w:rFonts w:ascii="Arial Narrow" w:hAnsi="Arial Narrow"/>
                <w:sz w:val="20"/>
                <w:szCs w:val="24"/>
                <w:lang w:eastAsia="en-GB"/>
              </w:rPr>
            </w:pPr>
          </w:p>
        </w:tc>
        <w:tc>
          <w:tcPr>
            <w:tcW w:w="0" w:type="pct"/>
            <w:gridSpan w:val="3"/>
          </w:tcPr>
          <w:p w14:paraId="6AAE8D22" w14:textId="77777777" w:rsidR="00F15E14" w:rsidRPr="00F15E14" w:rsidRDefault="00F15E14" w:rsidP="00F15E14">
            <w:pPr>
              <w:spacing w:line="257"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4"/>
                <w:lang w:eastAsia="en-GB"/>
              </w:rPr>
            </w:pPr>
            <w:proofErr w:type="spellStart"/>
            <w:r w:rsidRPr="00F15E14">
              <w:rPr>
                <w:rFonts w:ascii="Arial Narrow" w:hAnsi="Arial Narrow"/>
                <w:sz w:val="20"/>
                <w:szCs w:val="24"/>
                <w:lang w:eastAsia="en-GB"/>
              </w:rPr>
              <w:t>QIASeq</w:t>
            </w:r>
            <w:proofErr w:type="spellEnd"/>
            <w:r w:rsidRPr="00F15E14">
              <w:rPr>
                <w:rFonts w:ascii="Arial Narrow" w:hAnsi="Arial Narrow"/>
                <w:sz w:val="20"/>
                <w:szCs w:val="24"/>
                <w:lang w:eastAsia="en-GB"/>
              </w:rPr>
              <w:t xml:space="preserve"> Targeted DNA panel (DHS-102Z)</w:t>
            </w:r>
          </w:p>
        </w:tc>
      </w:tr>
      <w:tr w:rsidR="00F15E14" w:rsidRPr="00F15E14" w14:paraId="03E1406F" w14:textId="77777777" w:rsidTr="00335F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742E28F9" w14:textId="77777777" w:rsidR="00F15E14" w:rsidRPr="00F15E14" w:rsidRDefault="00F15E14" w:rsidP="00F15E14">
            <w:pPr>
              <w:spacing w:line="257" w:lineRule="auto"/>
              <w:rPr>
                <w:rFonts w:ascii="Arial Narrow" w:hAnsi="Arial Narrow"/>
                <w:sz w:val="20"/>
                <w:szCs w:val="24"/>
                <w:lang w:eastAsia="en-GB"/>
              </w:rPr>
            </w:pPr>
            <w:r w:rsidRPr="00F15E14">
              <w:rPr>
                <w:rFonts w:ascii="Arial Narrow" w:hAnsi="Arial Narrow"/>
                <w:sz w:val="20"/>
                <w:szCs w:val="24"/>
                <w:lang w:eastAsia="en-GB"/>
              </w:rPr>
              <w:t xml:space="preserve">F1CDx </w:t>
            </w:r>
          </w:p>
        </w:tc>
        <w:tc>
          <w:tcPr>
            <w:tcW w:w="0" w:type="pct"/>
          </w:tcPr>
          <w:p w14:paraId="29E6BBAA" w14:textId="77777777" w:rsidR="00F15E14" w:rsidRPr="00F15E14" w:rsidRDefault="00F15E14" w:rsidP="00F15E14">
            <w:pPr>
              <w:spacing w:line="257" w:lineRule="auto"/>
              <w:cnfStyle w:val="100000000000" w:firstRow="1" w:lastRow="0" w:firstColumn="0" w:lastColumn="0" w:oddVBand="0" w:evenVBand="0" w:oddHBand="0" w:evenHBand="0" w:firstRowFirstColumn="0" w:firstRowLastColumn="0" w:lastRowFirstColumn="0" w:lastRowLastColumn="0"/>
              <w:rPr>
                <w:rFonts w:ascii="Arial Narrow" w:hAnsi="Arial Narrow"/>
                <w:i/>
                <w:sz w:val="20"/>
                <w:szCs w:val="24"/>
                <w:lang w:eastAsia="en-GB"/>
              </w:rPr>
            </w:pPr>
            <w:r w:rsidRPr="00F15E14">
              <w:rPr>
                <w:rFonts w:ascii="Arial Narrow" w:hAnsi="Arial Narrow"/>
                <w:i/>
                <w:sz w:val="20"/>
                <w:szCs w:val="24"/>
                <w:lang w:eastAsia="en-GB"/>
              </w:rPr>
              <w:t>BRCA1/2</w:t>
            </w:r>
          </w:p>
        </w:tc>
        <w:tc>
          <w:tcPr>
            <w:tcW w:w="0" w:type="pct"/>
          </w:tcPr>
          <w:p w14:paraId="13BA2F1E" w14:textId="77777777" w:rsidR="00F15E14" w:rsidRPr="00F15E14" w:rsidRDefault="00F15E14" w:rsidP="00F15E14">
            <w:pPr>
              <w:spacing w:line="257" w:lineRule="auto"/>
              <w:cnfStyle w:val="100000000000" w:firstRow="1" w:lastRow="0" w:firstColumn="0" w:lastColumn="0" w:oddVBand="0" w:evenVBand="0" w:oddHBand="0" w:evenHBand="0" w:firstRowFirstColumn="0" w:firstRowLastColumn="0" w:lastRowFirstColumn="0" w:lastRowLastColumn="0"/>
              <w:rPr>
                <w:rFonts w:ascii="Arial Narrow" w:hAnsi="Arial Narrow"/>
                <w:i/>
                <w:sz w:val="20"/>
                <w:szCs w:val="24"/>
                <w:lang w:eastAsia="en-GB"/>
              </w:rPr>
            </w:pPr>
            <w:proofErr w:type="spellStart"/>
            <w:r w:rsidRPr="00F15E14">
              <w:rPr>
                <w:rFonts w:ascii="Arial Narrow" w:hAnsi="Arial Narrow"/>
                <w:i/>
                <w:sz w:val="20"/>
                <w:szCs w:val="24"/>
                <w:lang w:eastAsia="en-GB"/>
              </w:rPr>
              <w:t>BRCA</w:t>
            </w:r>
            <w:r w:rsidRPr="00EF3891">
              <w:rPr>
                <w:rFonts w:ascii="Arial Narrow" w:hAnsi="Arial Narrow"/>
                <w:iCs/>
                <w:sz w:val="20"/>
                <w:szCs w:val="24"/>
                <w:lang w:eastAsia="en-GB"/>
              </w:rPr>
              <w:t>wt</w:t>
            </w:r>
            <w:proofErr w:type="spellEnd"/>
          </w:p>
        </w:tc>
        <w:tc>
          <w:tcPr>
            <w:tcW w:w="0" w:type="pct"/>
          </w:tcPr>
          <w:p w14:paraId="68AE5AE0" w14:textId="77777777" w:rsidR="00F15E14" w:rsidRPr="00F15E14" w:rsidRDefault="00F15E14" w:rsidP="00F15E14">
            <w:pPr>
              <w:spacing w:line="257"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4"/>
                <w:lang w:eastAsia="en-GB"/>
              </w:rPr>
            </w:pPr>
            <w:r w:rsidRPr="00F15E14">
              <w:rPr>
                <w:rFonts w:ascii="Arial Narrow" w:hAnsi="Arial Narrow"/>
                <w:sz w:val="20"/>
                <w:szCs w:val="24"/>
                <w:lang w:eastAsia="en-GB"/>
              </w:rPr>
              <w:t>Total</w:t>
            </w:r>
          </w:p>
        </w:tc>
      </w:tr>
      <w:tr w:rsidR="00F15E14" w:rsidRPr="00F15E14" w14:paraId="729FA4FD" w14:textId="77777777" w:rsidTr="00335F18">
        <w:tc>
          <w:tcPr>
            <w:cnfStyle w:val="001000000000" w:firstRow="0" w:lastRow="0" w:firstColumn="1" w:lastColumn="0" w:oddVBand="0" w:evenVBand="0" w:oddHBand="0" w:evenHBand="0" w:firstRowFirstColumn="0" w:firstRowLastColumn="0" w:lastRowFirstColumn="0" w:lastRowLastColumn="0"/>
            <w:tcW w:w="0" w:type="pct"/>
          </w:tcPr>
          <w:p w14:paraId="73719BDE" w14:textId="77777777" w:rsidR="00F15E14" w:rsidRPr="00F15E14" w:rsidRDefault="00F15E14" w:rsidP="00F15E14">
            <w:pPr>
              <w:spacing w:line="257" w:lineRule="auto"/>
              <w:rPr>
                <w:rFonts w:ascii="Arial Narrow" w:hAnsi="Arial Narrow"/>
                <w:sz w:val="20"/>
                <w:szCs w:val="24"/>
                <w:lang w:eastAsia="en-GB"/>
              </w:rPr>
            </w:pPr>
            <w:r w:rsidRPr="00F15E14">
              <w:rPr>
                <w:rFonts w:ascii="Arial Narrow" w:hAnsi="Arial Narrow"/>
                <w:i/>
                <w:sz w:val="20"/>
                <w:szCs w:val="24"/>
                <w:lang w:eastAsia="en-GB"/>
              </w:rPr>
              <w:t>BRCA1/2</w:t>
            </w:r>
          </w:p>
        </w:tc>
        <w:tc>
          <w:tcPr>
            <w:tcW w:w="0" w:type="pct"/>
          </w:tcPr>
          <w:p w14:paraId="687580AB" w14:textId="77777777" w:rsidR="00F15E14" w:rsidRPr="00F15E14" w:rsidRDefault="00F15E14" w:rsidP="00F15E14">
            <w:pPr>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10</w:t>
            </w:r>
          </w:p>
        </w:tc>
        <w:tc>
          <w:tcPr>
            <w:tcW w:w="0" w:type="pct"/>
          </w:tcPr>
          <w:p w14:paraId="7ED6050C" w14:textId="77777777" w:rsidR="00F15E14" w:rsidRPr="00F15E14" w:rsidRDefault="00F15E14" w:rsidP="00F15E14">
            <w:pPr>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0</w:t>
            </w:r>
          </w:p>
        </w:tc>
        <w:tc>
          <w:tcPr>
            <w:tcW w:w="0" w:type="pct"/>
          </w:tcPr>
          <w:p w14:paraId="738C90E5" w14:textId="77777777" w:rsidR="00F15E14" w:rsidRPr="00F15E14" w:rsidRDefault="00F15E14" w:rsidP="00F15E14">
            <w:pPr>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10</w:t>
            </w:r>
          </w:p>
        </w:tc>
      </w:tr>
      <w:tr w:rsidR="00F15E14" w:rsidRPr="00F15E14" w14:paraId="18B0A87C" w14:textId="77777777" w:rsidTr="00335F18">
        <w:tc>
          <w:tcPr>
            <w:cnfStyle w:val="001000000000" w:firstRow="0" w:lastRow="0" w:firstColumn="1" w:lastColumn="0" w:oddVBand="0" w:evenVBand="0" w:oddHBand="0" w:evenHBand="0" w:firstRowFirstColumn="0" w:firstRowLastColumn="0" w:lastRowFirstColumn="0" w:lastRowLastColumn="0"/>
            <w:tcW w:w="0" w:type="pct"/>
          </w:tcPr>
          <w:p w14:paraId="71896B3A" w14:textId="77777777" w:rsidR="00F15E14" w:rsidRPr="00F15E14" w:rsidRDefault="00F15E14" w:rsidP="00F15E14">
            <w:pPr>
              <w:spacing w:line="257" w:lineRule="auto"/>
              <w:rPr>
                <w:rFonts w:ascii="Arial Narrow" w:hAnsi="Arial Narrow"/>
                <w:sz w:val="20"/>
                <w:szCs w:val="24"/>
                <w:lang w:eastAsia="en-GB"/>
              </w:rPr>
            </w:pPr>
            <w:proofErr w:type="spellStart"/>
            <w:r w:rsidRPr="00EF3891">
              <w:rPr>
                <w:rFonts w:ascii="Arial Narrow" w:hAnsi="Arial Narrow"/>
                <w:i/>
                <w:iCs/>
                <w:sz w:val="20"/>
                <w:szCs w:val="24"/>
                <w:lang w:eastAsia="en-GB"/>
              </w:rPr>
              <w:t>BRCA</w:t>
            </w:r>
            <w:r w:rsidRPr="00F15E14">
              <w:rPr>
                <w:rFonts w:ascii="Arial Narrow" w:hAnsi="Arial Narrow"/>
                <w:sz w:val="20"/>
                <w:szCs w:val="24"/>
                <w:lang w:eastAsia="en-GB"/>
              </w:rPr>
              <w:t>wt</w:t>
            </w:r>
            <w:proofErr w:type="spellEnd"/>
          </w:p>
        </w:tc>
        <w:tc>
          <w:tcPr>
            <w:tcW w:w="0" w:type="pct"/>
          </w:tcPr>
          <w:p w14:paraId="3FE390DF" w14:textId="77777777" w:rsidR="00F15E14" w:rsidRPr="00F15E14" w:rsidRDefault="00F15E14" w:rsidP="00F15E14">
            <w:pPr>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0</w:t>
            </w:r>
          </w:p>
        </w:tc>
        <w:tc>
          <w:tcPr>
            <w:tcW w:w="0" w:type="pct"/>
          </w:tcPr>
          <w:p w14:paraId="18399E25" w14:textId="77777777" w:rsidR="00F15E14" w:rsidRPr="00F15E14" w:rsidRDefault="00F15E14" w:rsidP="00F15E14">
            <w:pPr>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6</w:t>
            </w:r>
          </w:p>
        </w:tc>
        <w:tc>
          <w:tcPr>
            <w:tcW w:w="0" w:type="pct"/>
          </w:tcPr>
          <w:p w14:paraId="7574B0D4" w14:textId="77777777" w:rsidR="00F15E14" w:rsidRPr="00F15E14" w:rsidRDefault="00F15E14" w:rsidP="00F15E14">
            <w:pPr>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6</w:t>
            </w:r>
          </w:p>
        </w:tc>
      </w:tr>
      <w:tr w:rsidR="00F15E14" w:rsidRPr="00F15E14" w14:paraId="54D1431F" w14:textId="77777777" w:rsidTr="00335F18">
        <w:tc>
          <w:tcPr>
            <w:cnfStyle w:val="001000000000" w:firstRow="0" w:lastRow="0" w:firstColumn="1" w:lastColumn="0" w:oddVBand="0" w:evenVBand="0" w:oddHBand="0" w:evenHBand="0" w:firstRowFirstColumn="0" w:firstRowLastColumn="0" w:lastRowFirstColumn="0" w:lastRowLastColumn="0"/>
            <w:tcW w:w="0" w:type="pct"/>
          </w:tcPr>
          <w:p w14:paraId="4C3C4D13" w14:textId="77777777" w:rsidR="00F15E14" w:rsidRPr="00F15E14" w:rsidRDefault="00F15E14" w:rsidP="00F15E14">
            <w:pPr>
              <w:spacing w:line="257" w:lineRule="auto"/>
              <w:rPr>
                <w:rFonts w:ascii="Arial Narrow" w:hAnsi="Arial Narrow"/>
                <w:sz w:val="20"/>
                <w:szCs w:val="24"/>
                <w:lang w:eastAsia="en-GB"/>
              </w:rPr>
            </w:pPr>
            <w:r w:rsidRPr="00F15E14">
              <w:rPr>
                <w:rFonts w:ascii="Arial Narrow" w:hAnsi="Arial Narrow"/>
                <w:sz w:val="20"/>
                <w:szCs w:val="24"/>
                <w:lang w:eastAsia="en-GB"/>
              </w:rPr>
              <w:t>Total</w:t>
            </w:r>
          </w:p>
        </w:tc>
        <w:tc>
          <w:tcPr>
            <w:tcW w:w="0" w:type="pct"/>
          </w:tcPr>
          <w:p w14:paraId="4065BC4D" w14:textId="77777777" w:rsidR="00F15E14" w:rsidRPr="00F15E14" w:rsidRDefault="00F15E14" w:rsidP="00F15E14">
            <w:pPr>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10</w:t>
            </w:r>
          </w:p>
        </w:tc>
        <w:tc>
          <w:tcPr>
            <w:tcW w:w="0" w:type="pct"/>
          </w:tcPr>
          <w:p w14:paraId="19F5AD1E" w14:textId="77777777" w:rsidR="00F15E14" w:rsidRPr="00F15E14" w:rsidRDefault="00F15E14" w:rsidP="00F15E14">
            <w:pPr>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6</w:t>
            </w:r>
          </w:p>
        </w:tc>
        <w:tc>
          <w:tcPr>
            <w:tcW w:w="0" w:type="pct"/>
          </w:tcPr>
          <w:p w14:paraId="00FF14E5" w14:textId="77777777" w:rsidR="00F15E14" w:rsidRPr="00F15E14" w:rsidRDefault="00F15E14" w:rsidP="00F15E14">
            <w:pPr>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16</w:t>
            </w:r>
          </w:p>
        </w:tc>
      </w:tr>
      <w:tr w:rsidR="00F15E14" w:rsidRPr="00F15E14" w14:paraId="03E47746" w14:textId="77777777" w:rsidTr="00335F18">
        <w:tc>
          <w:tcPr>
            <w:cnfStyle w:val="001000000000" w:firstRow="0" w:lastRow="0" w:firstColumn="1" w:lastColumn="0" w:oddVBand="0" w:evenVBand="0" w:oddHBand="0" w:evenHBand="0" w:firstRowFirstColumn="0" w:firstRowLastColumn="0" w:lastRowFirstColumn="0" w:lastRowLastColumn="0"/>
            <w:tcW w:w="0" w:type="pct"/>
          </w:tcPr>
          <w:p w14:paraId="7B08E35C" w14:textId="77777777" w:rsidR="00F15E14" w:rsidRPr="00F15E14" w:rsidRDefault="00F15E14" w:rsidP="00F15E14">
            <w:pPr>
              <w:spacing w:line="257" w:lineRule="auto"/>
              <w:rPr>
                <w:rFonts w:ascii="Arial Narrow" w:hAnsi="Arial Narrow"/>
                <w:b/>
                <w:sz w:val="20"/>
                <w:szCs w:val="24"/>
                <w:lang w:eastAsia="en-GB"/>
              </w:rPr>
            </w:pPr>
            <w:r w:rsidRPr="00F15E14">
              <w:rPr>
                <w:rFonts w:ascii="Arial Narrow" w:hAnsi="Arial Narrow"/>
                <w:b/>
                <w:sz w:val="20"/>
                <w:szCs w:val="24"/>
                <w:lang w:eastAsia="en-GB"/>
              </w:rPr>
              <w:t>Agreement</w:t>
            </w:r>
          </w:p>
        </w:tc>
        <w:tc>
          <w:tcPr>
            <w:tcW w:w="0" w:type="pct"/>
            <w:gridSpan w:val="2"/>
          </w:tcPr>
          <w:p w14:paraId="1F0749B1" w14:textId="77777777" w:rsidR="00F15E14" w:rsidRPr="00F15E14" w:rsidRDefault="00F15E14" w:rsidP="00F15E14">
            <w:pPr>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PPA = 100%, NPA = 100%, Concordance = 100%</w:t>
            </w:r>
          </w:p>
        </w:tc>
        <w:tc>
          <w:tcPr>
            <w:tcW w:w="0" w:type="pct"/>
          </w:tcPr>
          <w:p w14:paraId="75A2DC25" w14:textId="77777777" w:rsidR="00F15E14" w:rsidRPr="00F15E14" w:rsidRDefault="00F15E14" w:rsidP="00F15E14">
            <w:pPr>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p>
        </w:tc>
      </w:tr>
    </w:tbl>
    <w:p w14:paraId="6EC06768" w14:textId="77777777" w:rsidR="00F15E14" w:rsidRPr="00F15E14" w:rsidRDefault="00F15E14" w:rsidP="00F15E14">
      <w:pPr>
        <w:spacing w:after="120"/>
        <w:contextualSpacing/>
        <w:jc w:val="both"/>
        <w:rPr>
          <w:rFonts w:ascii="Arial Narrow" w:hAnsi="Arial Narrow" w:cs="Arial"/>
          <w:snapToGrid w:val="0"/>
          <w:sz w:val="18"/>
          <w:szCs w:val="22"/>
          <w:lang w:eastAsia="en-US"/>
        </w:rPr>
      </w:pPr>
      <w:r w:rsidRPr="00F15E14">
        <w:rPr>
          <w:rFonts w:ascii="Arial Narrow" w:hAnsi="Arial Narrow" w:cs="Arial"/>
          <w:snapToGrid w:val="0"/>
          <w:sz w:val="18"/>
          <w:szCs w:val="22"/>
          <w:lang w:eastAsia="en-US"/>
        </w:rPr>
        <w:t xml:space="preserve">Source: Table 29, p110 of the resubmission </w:t>
      </w:r>
    </w:p>
    <w:p w14:paraId="53E166A6" w14:textId="0AEACD46" w:rsidR="00F15E14" w:rsidRPr="00F15E14" w:rsidRDefault="00F15E14" w:rsidP="00F15E14">
      <w:pPr>
        <w:spacing w:after="120"/>
        <w:contextualSpacing/>
        <w:jc w:val="both"/>
        <w:rPr>
          <w:rFonts w:ascii="Arial Narrow" w:hAnsi="Arial Narrow" w:cs="Arial"/>
          <w:snapToGrid w:val="0"/>
          <w:sz w:val="18"/>
          <w:szCs w:val="22"/>
        </w:rPr>
      </w:pPr>
      <w:r w:rsidRPr="00F15E14">
        <w:rPr>
          <w:rFonts w:ascii="Arial Narrow" w:hAnsi="Arial Narrow" w:cs="Arial"/>
          <w:i/>
          <w:iCs/>
          <w:snapToGrid w:val="0"/>
          <w:sz w:val="18"/>
          <w:szCs w:val="22"/>
        </w:rPr>
        <w:t>BRCA1/2</w:t>
      </w:r>
      <w:r w:rsidRPr="00F15E14">
        <w:rPr>
          <w:rFonts w:ascii="Arial Narrow" w:hAnsi="Arial Narrow" w:cs="Arial"/>
          <w:snapToGrid w:val="0"/>
          <w:sz w:val="18"/>
          <w:szCs w:val="22"/>
        </w:rPr>
        <w:t>=</w:t>
      </w:r>
      <w:r w:rsidRPr="00F13428">
        <w:rPr>
          <w:rFonts w:ascii="Arial Narrow" w:hAnsi="Arial Narrow" w:cs="Arial"/>
          <w:snapToGrid w:val="0"/>
          <w:sz w:val="18"/>
          <w:szCs w:val="22"/>
        </w:rPr>
        <w:t>breast cancer gene 1 and 2</w:t>
      </w:r>
      <w:r w:rsidRPr="00F15E14">
        <w:rPr>
          <w:rFonts w:ascii="Arial Narrow" w:hAnsi="Arial Narrow" w:cs="Arial"/>
          <w:i/>
          <w:iCs/>
          <w:snapToGrid w:val="0"/>
          <w:sz w:val="18"/>
          <w:szCs w:val="22"/>
        </w:rPr>
        <w:t>;</w:t>
      </w:r>
      <w:r w:rsidRPr="00F15E14">
        <w:rPr>
          <w:rFonts w:ascii="Arial Narrow" w:hAnsi="Arial Narrow" w:cs="Arial"/>
          <w:snapToGrid w:val="0"/>
          <w:sz w:val="18"/>
          <w:szCs w:val="22"/>
        </w:rPr>
        <w:t xml:space="preserve"> </w:t>
      </w:r>
      <w:proofErr w:type="spellStart"/>
      <w:r w:rsidRPr="00EF3891">
        <w:rPr>
          <w:rFonts w:ascii="Arial Narrow" w:hAnsi="Arial Narrow" w:cs="Arial"/>
          <w:i/>
          <w:iCs/>
          <w:snapToGrid w:val="0"/>
          <w:sz w:val="18"/>
          <w:szCs w:val="22"/>
        </w:rPr>
        <w:t>BRCA</w:t>
      </w:r>
      <w:r w:rsidRPr="00F15E14">
        <w:rPr>
          <w:rFonts w:ascii="Arial Narrow" w:hAnsi="Arial Narrow" w:cs="Arial"/>
          <w:snapToGrid w:val="0"/>
          <w:sz w:val="18"/>
          <w:szCs w:val="22"/>
        </w:rPr>
        <w:t>wt</w:t>
      </w:r>
      <w:proofErr w:type="spellEnd"/>
      <w:r w:rsidRPr="00F15E14">
        <w:rPr>
          <w:rFonts w:ascii="Arial Narrow" w:hAnsi="Arial Narrow" w:cs="Arial"/>
          <w:snapToGrid w:val="0"/>
          <w:sz w:val="18"/>
          <w:szCs w:val="22"/>
        </w:rPr>
        <w:t>=Breast cancer gene wild type; F1CDx=</w:t>
      </w:r>
      <w:proofErr w:type="spellStart"/>
      <w:r w:rsidRPr="00F15E14">
        <w:rPr>
          <w:rFonts w:ascii="Arial Narrow" w:hAnsi="Arial Narrow" w:cs="Arial"/>
          <w:snapToGrid w:val="0"/>
          <w:sz w:val="18"/>
          <w:szCs w:val="22"/>
        </w:rPr>
        <w:t>FoundationOne®CDx</w:t>
      </w:r>
      <w:proofErr w:type="spellEnd"/>
      <w:r w:rsidRPr="00F15E14">
        <w:rPr>
          <w:rFonts w:ascii="Arial Narrow" w:hAnsi="Arial Narrow" w:cs="Arial"/>
          <w:snapToGrid w:val="0"/>
          <w:sz w:val="18"/>
          <w:szCs w:val="22"/>
        </w:rPr>
        <w:t>, NPA=negative predictive agreement, PMCC=Peter MacCallum Cancer Centre; PPA=positive predictive agreement</w:t>
      </w:r>
      <w:bookmarkStart w:id="8" w:name="_Toc58779780"/>
      <w:r w:rsidRPr="00F15E14">
        <w:rPr>
          <w:rFonts w:ascii="Arial Narrow" w:hAnsi="Arial Narrow" w:cs="Arial"/>
          <w:snapToGrid w:val="0"/>
          <w:sz w:val="18"/>
          <w:szCs w:val="22"/>
        </w:rPr>
        <w:t>.</w:t>
      </w:r>
    </w:p>
    <w:p w14:paraId="0C2ABCBE" w14:textId="3376909D" w:rsidR="00F15E14" w:rsidRPr="00F15E14" w:rsidRDefault="00F15E14">
      <w:pPr>
        <w:keepNext/>
        <w:tabs>
          <w:tab w:val="left" w:pos="1418"/>
        </w:tabs>
        <w:spacing w:before="240" w:line="259" w:lineRule="auto"/>
        <w:ind w:left="1418" w:hanging="1418"/>
        <w:contextualSpacing/>
        <w:rPr>
          <w:rFonts w:ascii="Arial Narrow" w:eastAsia="Calibri" w:hAnsi="Arial Narrow" w:cs="Arial"/>
          <w:b/>
          <w:iCs/>
          <w:sz w:val="20"/>
          <w:szCs w:val="18"/>
          <w:lang w:eastAsia="en-US"/>
        </w:rPr>
      </w:pPr>
      <w:r w:rsidRPr="00F15E14">
        <w:rPr>
          <w:rFonts w:ascii="Arial Narrow" w:eastAsia="Calibri" w:hAnsi="Arial Narrow" w:cs="Arial"/>
          <w:b/>
          <w:iCs/>
          <w:sz w:val="20"/>
          <w:szCs w:val="18"/>
          <w:lang w:eastAsia="en-US"/>
        </w:rPr>
        <w:lastRenderedPageBreak/>
        <w:t xml:space="preserve">Table </w:t>
      </w:r>
      <w:r w:rsidRPr="00F15E14">
        <w:rPr>
          <w:rFonts w:ascii="Arial Narrow" w:eastAsia="Calibri" w:hAnsi="Arial Narrow" w:cs="Arial"/>
          <w:b/>
          <w:iCs/>
          <w:sz w:val="20"/>
          <w:szCs w:val="18"/>
          <w:lang w:eastAsia="en-US"/>
        </w:rPr>
        <w:fldChar w:fldCharType="begin"/>
      </w:r>
      <w:r w:rsidRPr="00F15E14">
        <w:rPr>
          <w:rFonts w:ascii="Arial Narrow" w:eastAsia="Calibri" w:hAnsi="Arial Narrow" w:cs="Arial"/>
          <w:b/>
          <w:iCs/>
          <w:sz w:val="20"/>
          <w:szCs w:val="18"/>
          <w:lang w:eastAsia="en-US"/>
        </w:rPr>
        <w:instrText xml:space="preserve"> SEQ Table \* ARABIC </w:instrText>
      </w:r>
      <w:r w:rsidRPr="00F15E14">
        <w:rPr>
          <w:rFonts w:ascii="Arial Narrow" w:eastAsia="Calibri" w:hAnsi="Arial Narrow" w:cs="Arial"/>
          <w:b/>
          <w:iCs/>
          <w:sz w:val="20"/>
          <w:szCs w:val="18"/>
          <w:lang w:eastAsia="en-US"/>
        </w:rPr>
        <w:fldChar w:fldCharType="separate"/>
      </w:r>
      <w:r w:rsidR="00B26436">
        <w:rPr>
          <w:rFonts w:ascii="Arial Narrow" w:eastAsia="Calibri" w:hAnsi="Arial Narrow" w:cs="Arial"/>
          <w:b/>
          <w:iCs/>
          <w:noProof/>
          <w:sz w:val="20"/>
          <w:szCs w:val="18"/>
          <w:lang w:eastAsia="en-US"/>
        </w:rPr>
        <w:t>6</w:t>
      </w:r>
      <w:r w:rsidRPr="00F15E14">
        <w:rPr>
          <w:rFonts w:ascii="Arial Narrow" w:eastAsia="Calibri" w:hAnsi="Arial Narrow" w:cs="Arial"/>
          <w:b/>
          <w:iCs/>
          <w:noProof/>
          <w:sz w:val="20"/>
          <w:szCs w:val="18"/>
          <w:lang w:eastAsia="en-US"/>
        </w:rPr>
        <w:fldChar w:fldCharType="end"/>
      </w:r>
      <w:r w:rsidR="00F8151F">
        <w:rPr>
          <w:rFonts w:ascii="Arial Narrow" w:eastAsia="Calibri" w:hAnsi="Arial Narrow" w:cs="Arial"/>
          <w:b/>
          <w:iCs/>
          <w:noProof/>
          <w:sz w:val="20"/>
          <w:szCs w:val="18"/>
          <w:lang w:eastAsia="en-US"/>
        </w:rPr>
        <w:t>:</w:t>
      </w:r>
      <w:r w:rsidRPr="00F15E14">
        <w:rPr>
          <w:rFonts w:ascii="Arial Narrow" w:eastAsia="Calibri" w:hAnsi="Arial Narrow" w:cs="Arial"/>
          <w:b/>
          <w:iCs/>
          <w:sz w:val="20"/>
          <w:szCs w:val="18"/>
          <w:lang w:eastAsia="en-US"/>
        </w:rPr>
        <w:t xml:space="preserve"> Concordance between </w:t>
      </w:r>
      <w:proofErr w:type="spellStart"/>
      <w:r w:rsidRPr="00F15E14">
        <w:rPr>
          <w:rFonts w:ascii="Arial Narrow" w:eastAsia="Calibri" w:hAnsi="Arial Narrow" w:cs="Arial"/>
          <w:b/>
          <w:iCs/>
          <w:sz w:val="20"/>
          <w:szCs w:val="18"/>
          <w:lang w:eastAsia="en-US"/>
        </w:rPr>
        <w:t>QIASeq</w:t>
      </w:r>
      <w:proofErr w:type="spellEnd"/>
      <w:r w:rsidRPr="00F15E14">
        <w:rPr>
          <w:rFonts w:ascii="Arial Narrow" w:eastAsia="Calibri" w:hAnsi="Arial Narrow" w:cs="Arial"/>
          <w:b/>
          <w:iCs/>
          <w:sz w:val="20"/>
          <w:szCs w:val="18"/>
          <w:lang w:eastAsia="en-US"/>
        </w:rPr>
        <w:t xml:space="preserve"> Targeted DNA panel and the </w:t>
      </w:r>
      <w:proofErr w:type="spellStart"/>
      <w:r w:rsidRPr="00F15E14">
        <w:rPr>
          <w:rFonts w:ascii="Arial Narrow" w:eastAsia="Calibri" w:hAnsi="Arial Narrow" w:cs="Arial"/>
          <w:b/>
          <w:iCs/>
          <w:sz w:val="20"/>
          <w:szCs w:val="18"/>
          <w:lang w:eastAsia="en-US"/>
        </w:rPr>
        <w:t>kConFab</w:t>
      </w:r>
      <w:proofErr w:type="spellEnd"/>
      <w:r w:rsidRPr="00F15E14">
        <w:rPr>
          <w:rFonts w:ascii="Arial Narrow" w:eastAsia="Calibri" w:hAnsi="Arial Narrow" w:cs="Arial"/>
          <w:b/>
          <w:iCs/>
          <w:sz w:val="20"/>
          <w:szCs w:val="18"/>
          <w:lang w:eastAsia="en-US"/>
        </w:rPr>
        <w:t xml:space="preserve"> reference laboratory</w:t>
      </w:r>
    </w:p>
    <w:bookmarkEnd w:id="8"/>
    <w:tbl>
      <w:tblPr>
        <w:tblStyle w:val="PBACTableStyle"/>
        <w:tblW w:w="8926" w:type="dxa"/>
        <w:tblLook w:val="04A0" w:firstRow="1" w:lastRow="0" w:firstColumn="1" w:lastColumn="0" w:noHBand="0" w:noVBand="1"/>
      </w:tblPr>
      <w:tblGrid>
        <w:gridCol w:w="2689"/>
        <w:gridCol w:w="1879"/>
        <w:gridCol w:w="2265"/>
        <w:gridCol w:w="2093"/>
      </w:tblGrid>
      <w:tr w:rsidR="00F15E14" w:rsidRPr="00F15E14" w14:paraId="030F2CCF" w14:textId="77777777" w:rsidTr="00335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978AB5" w14:textId="77777777" w:rsidR="00F15E14" w:rsidRPr="00F15E14" w:rsidRDefault="00F15E14" w:rsidP="00034BE3">
            <w:pPr>
              <w:keepNext/>
              <w:widowControl/>
              <w:spacing w:line="257" w:lineRule="auto"/>
              <w:rPr>
                <w:rFonts w:ascii="Arial Narrow" w:hAnsi="Arial Narrow"/>
                <w:sz w:val="20"/>
                <w:szCs w:val="24"/>
                <w:lang w:eastAsia="en-GB"/>
              </w:rPr>
            </w:pPr>
          </w:p>
        </w:tc>
        <w:tc>
          <w:tcPr>
            <w:tcW w:w="6237" w:type="dxa"/>
            <w:gridSpan w:val="3"/>
          </w:tcPr>
          <w:p w14:paraId="76B118BE" w14:textId="77777777" w:rsidR="00F15E14" w:rsidRPr="00F15E14" w:rsidRDefault="00F15E14" w:rsidP="00034BE3">
            <w:pPr>
              <w:keepNext/>
              <w:widowControl/>
              <w:spacing w:line="257"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4"/>
                <w:lang w:eastAsia="en-GB"/>
              </w:rPr>
            </w:pPr>
            <w:proofErr w:type="spellStart"/>
            <w:r w:rsidRPr="00F15E14">
              <w:rPr>
                <w:rFonts w:ascii="Arial Narrow" w:hAnsi="Arial Narrow"/>
                <w:sz w:val="20"/>
                <w:szCs w:val="24"/>
                <w:lang w:eastAsia="en-GB"/>
              </w:rPr>
              <w:t>QIASeq</w:t>
            </w:r>
            <w:proofErr w:type="spellEnd"/>
            <w:r w:rsidRPr="00F15E14">
              <w:rPr>
                <w:rFonts w:ascii="Arial Narrow" w:hAnsi="Arial Narrow"/>
                <w:sz w:val="20"/>
                <w:szCs w:val="24"/>
                <w:lang w:eastAsia="en-GB"/>
              </w:rPr>
              <w:t xml:space="preserve"> Targeted DNA panel (DHS-102Z)</w:t>
            </w:r>
          </w:p>
        </w:tc>
      </w:tr>
      <w:tr w:rsidR="00F15E14" w:rsidRPr="00F15E14" w14:paraId="07251A8C" w14:textId="77777777" w:rsidTr="00335F18">
        <w:tc>
          <w:tcPr>
            <w:cnfStyle w:val="001000000000" w:firstRow="0" w:lastRow="0" w:firstColumn="1" w:lastColumn="0" w:oddVBand="0" w:evenVBand="0" w:oddHBand="0" w:evenHBand="0" w:firstRowFirstColumn="0" w:firstRowLastColumn="0" w:lastRowFirstColumn="0" w:lastRowLastColumn="0"/>
            <w:tcW w:w="2689" w:type="dxa"/>
          </w:tcPr>
          <w:p w14:paraId="7836B75F" w14:textId="77777777" w:rsidR="00F15E14" w:rsidRPr="00F15E14" w:rsidRDefault="00F15E14" w:rsidP="00034BE3">
            <w:pPr>
              <w:keepNext/>
              <w:widowControl/>
              <w:spacing w:line="257" w:lineRule="auto"/>
              <w:rPr>
                <w:rFonts w:ascii="Arial Narrow" w:hAnsi="Arial Narrow"/>
                <w:b/>
                <w:sz w:val="20"/>
                <w:szCs w:val="24"/>
                <w:lang w:eastAsia="en-GB"/>
              </w:rPr>
            </w:pPr>
            <w:proofErr w:type="spellStart"/>
            <w:r w:rsidRPr="00F15E14">
              <w:rPr>
                <w:rFonts w:ascii="Arial Narrow" w:hAnsi="Arial Narrow"/>
                <w:b/>
                <w:sz w:val="20"/>
                <w:szCs w:val="24"/>
                <w:lang w:eastAsia="en-GB"/>
              </w:rPr>
              <w:t>kConFab</w:t>
            </w:r>
            <w:proofErr w:type="spellEnd"/>
            <w:r w:rsidRPr="00F15E14">
              <w:rPr>
                <w:rFonts w:ascii="Arial Narrow" w:hAnsi="Arial Narrow"/>
                <w:b/>
                <w:sz w:val="20"/>
                <w:szCs w:val="24"/>
                <w:lang w:eastAsia="en-GB"/>
              </w:rPr>
              <w:t xml:space="preserve"> (reference laboratory)</w:t>
            </w:r>
          </w:p>
        </w:tc>
        <w:tc>
          <w:tcPr>
            <w:tcW w:w="1879" w:type="dxa"/>
          </w:tcPr>
          <w:p w14:paraId="66259DDD"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b/>
                <w:i/>
                <w:sz w:val="20"/>
                <w:szCs w:val="24"/>
                <w:lang w:eastAsia="en-GB"/>
              </w:rPr>
            </w:pPr>
            <w:r w:rsidRPr="00F15E14">
              <w:rPr>
                <w:b/>
                <w:i/>
                <w:sz w:val="20"/>
                <w:szCs w:val="24"/>
                <w:lang w:eastAsia="en-GB"/>
              </w:rPr>
              <w:t>BRCA1/2</w:t>
            </w:r>
          </w:p>
        </w:tc>
        <w:tc>
          <w:tcPr>
            <w:tcW w:w="2265" w:type="dxa"/>
          </w:tcPr>
          <w:p w14:paraId="4C261CD9"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b/>
                <w:i/>
                <w:sz w:val="20"/>
                <w:szCs w:val="24"/>
                <w:lang w:eastAsia="en-GB"/>
              </w:rPr>
            </w:pPr>
            <w:proofErr w:type="spellStart"/>
            <w:r w:rsidRPr="00F15E14">
              <w:rPr>
                <w:b/>
                <w:i/>
                <w:sz w:val="20"/>
                <w:szCs w:val="24"/>
                <w:lang w:eastAsia="en-GB"/>
              </w:rPr>
              <w:t>BRCAwt</w:t>
            </w:r>
            <w:proofErr w:type="spellEnd"/>
          </w:p>
        </w:tc>
        <w:tc>
          <w:tcPr>
            <w:tcW w:w="2093" w:type="dxa"/>
          </w:tcPr>
          <w:p w14:paraId="6D2D8A72"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b/>
                <w:sz w:val="20"/>
                <w:szCs w:val="24"/>
                <w:lang w:eastAsia="en-GB"/>
              </w:rPr>
            </w:pPr>
            <w:r w:rsidRPr="00F15E14">
              <w:rPr>
                <w:b/>
                <w:sz w:val="20"/>
                <w:szCs w:val="24"/>
                <w:lang w:eastAsia="en-GB"/>
              </w:rPr>
              <w:t>Total</w:t>
            </w:r>
          </w:p>
        </w:tc>
      </w:tr>
      <w:tr w:rsidR="00F15E14" w:rsidRPr="00F15E14" w14:paraId="06AFE9F4" w14:textId="77777777" w:rsidTr="00335F18">
        <w:tc>
          <w:tcPr>
            <w:cnfStyle w:val="001000000000" w:firstRow="0" w:lastRow="0" w:firstColumn="1" w:lastColumn="0" w:oddVBand="0" w:evenVBand="0" w:oddHBand="0" w:evenHBand="0" w:firstRowFirstColumn="0" w:firstRowLastColumn="0" w:lastRowFirstColumn="0" w:lastRowLastColumn="0"/>
            <w:tcW w:w="2689" w:type="dxa"/>
          </w:tcPr>
          <w:p w14:paraId="35782C53" w14:textId="77777777" w:rsidR="00F15E14" w:rsidRPr="00F15E14" w:rsidRDefault="00F15E14" w:rsidP="00034BE3">
            <w:pPr>
              <w:keepNext/>
              <w:widowControl/>
              <w:spacing w:line="257" w:lineRule="auto"/>
              <w:rPr>
                <w:rFonts w:ascii="Arial Narrow" w:hAnsi="Arial Narrow"/>
                <w:sz w:val="20"/>
                <w:szCs w:val="24"/>
                <w:lang w:eastAsia="en-GB"/>
              </w:rPr>
            </w:pPr>
            <w:r w:rsidRPr="00F15E14">
              <w:rPr>
                <w:rFonts w:ascii="Arial Narrow" w:hAnsi="Arial Narrow"/>
                <w:i/>
                <w:sz w:val="20"/>
                <w:szCs w:val="24"/>
                <w:lang w:eastAsia="en-GB"/>
              </w:rPr>
              <w:t>BRCA1/2</w:t>
            </w:r>
          </w:p>
        </w:tc>
        <w:tc>
          <w:tcPr>
            <w:tcW w:w="1879" w:type="dxa"/>
          </w:tcPr>
          <w:p w14:paraId="5E494038"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14</w:t>
            </w:r>
          </w:p>
        </w:tc>
        <w:tc>
          <w:tcPr>
            <w:tcW w:w="2265" w:type="dxa"/>
          </w:tcPr>
          <w:p w14:paraId="3B319CE7"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0</w:t>
            </w:r>
          </w:p>
        </w:tc>
        <w:tc>
          <w:tcPr>
            <w:tcW w:w="2093" w:type="dxa"/>
          </w:tcPr>
          <w:p w14:paraId="795D2DB8"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14</w:t>
            </w:r>
          </w:p>
        </w:tc>
      </w:tr>
      <w:tr w:rsidR="00F15E14" w:rsidRPr="00F15E14" w14:paraId="572BD21A" w14:textId="77777777" w:rsidTr="00335F18">
        <w:tc>
          <w:tcPr>
            <w:cnfStyle w:val="001000000000" w:firstRow="0" w:lastRow="0" w:firstColumn="1" w:lastColumn="0" w:oddVBand="0" w:evenVBand="0" w:oddHBand="0" w:evenHBand="0" w:firstRowFirstColumn="0" w:firstRowLastColumn="0" w:lastRowFirstColumn="0" w:lastRowLastColumn="0"/>
            <w:tcW w:w="2689" w:type="dxa"/>
          </w:tcPr>
          <w:p w14:paraId="25AEDDBB" w14:textId="77777777" w:rsidR="00F15E14" w:rsidRPr="00F15E14" w:rsidRDefault="00F15E14" w:rsidP="00034BE3">
            <w:pPr>
              <w:keepNext/>
              <w:widowControl/>
              <w:spacing w:line="257" w:lineRule="auto"/>
              <w:rPr>
                <w:rFonts w:ascii="Arial Narrow" w:hAnsi="Arial Narrow"/>
                <w:sz w:val="20"/>
                <w:szCs w:val="24"/>
                <w:lang w:eastAsia="en-GB"/>
              </w:rPr>
            </w:pPr>
            <w:proofErr w:type="spellStart"/>
            <w:r w:rsidRPr="00EF3891">
              <w:rPr>
                <w:rFonts w:ascii="Arial Narrow" w:hAnsi="Arial Narrow"/>
                <w:i/>
                <w:iCs/>
                <w:sz w:val="20"/>
                <w:szCs w:val="24"/>
                <w:lang w:eastAsia="en-GB"/>
              </w:rPr>
              <w:t>BRCA</w:t>
            </w:r>
            <w:r w:rsidRPr="00F15E14">
              <w:rPr>
                <w:rFonts w:ascii="Arial Narrow" w:hAnsi="Arial Narrow"/>
                <w:sz w:val="20"/>
                <w:szCs w:val="24"/>
                <w:lang w:eastAsia="en-GB"/>
              </w:rPr>
              <w:t>wt</w:t>
            </w:r>
            <w:proofErr w:type="spellEnd"/>
          </w:p>
        </w:tc>
        <w:tc>
          <w:tcPr>
            <w:tcW w:w="1879" w:type="dxa"/>
          </w:tcPr>
          <w:p w14:paraId="407D093A"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0</w:t>
            </w:r>
          </w:p>
        </w:tc>
        <w:tc>
          <w:tcPr>
            <w:tcW w:w="2265" w:type="dxa"/>
          </w:tcPr>
          <w:p w14:paraId="17D7DC0D"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6</w:t>
            </w:r>
          </w:p>
        </w:tc>
        <w:tc>
          <w:tcPr>
            <w:tcW w:w="2093" w:type="dxa"/>
          </w:tcPr>
          <w:p w14:paraId="4F219A5D"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6</w:t>
            </w:r>
          </w:p>
        </w:tc>
      </w:tr>
      <w:tr w:rsidR="00F15E14" w:rsidRPr="00F15E14" w14:paraId="2D389010" w14:textId="77777777" w:rsidTr="00335F18">
        <w:tc>
          <w:tcPr>
            <w:cnfStyle w:val="001000000000" w:firstRow="0" w:lastRow="0" w:firstColumn="1" w:lastColumn="0" w:oddVBand="0" w:evenVBand="0" w:oddHBand="0" w:evenHBand="0" w:firstRowFirstColumn="0" w:firstRowLastColumn="0" w:lastRowFirstColumn="0" w:lastRowLastColumn="0"/>
            <w:tcW w:w="2689" w:type="dxa"/>
          </w:tcPr>
          <w:p w14:paraId="47281400" w14:textId="77777777" w:rsidR="00F15E14" w:rsidRPr="00F15E14" w:rsidRDefault="00F15E14" w:rsidP="00034BE3">
            <w:pPr>
              <w:keepNext/>
              <w:widowControl/>
              <w:spacing w:line="257" w:lineRule="auto"/>
              <w:rPr>
                <w:rFonts w:ascii="Arial Narrow" w:hAnsi="Arial Narrow"/>
                <w:sz w:val="20"/>
                <w:szCs w:val="24"/>
                <w:lang w:eastAsia="en-GB"/>
              </w:rPr>
            </w:pPr>
            <w:r w:rsidRPr="00F15E14">
              <w:rPr>
                <w:rFonts w:ascii="Arial Narrow" w:hAnsi="Arial Narrow"/>
                <w:sz w:val="20"/>
                <w:szCs w:val="24"/>
                <w:lang w:eastAsia="en-GB"/>
              </w:rPr>
              <w:t>Total</w:t>
            </w:r>
          </w:p>
        </w:tc>
        <w:tc>
          <w:tcPr>
            <w:tcW w:w="1879" w:type="dxa"/>
          </w:tcPr>
          <w:p w14:paraId="679414B2"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14</w:t>
            </w:r>
          </w:p>
        </w:tc>
        <w:tc>
          <w:tcPr>
            <w:tcW w:w="2265" w:type="dxa"/>
          </w:tcPr>
          <w:p w14:paraId="36EAE28E"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6</w:t>
            </w:r>
          </w:p>
        </w:tc>
        <w:tc>
          <w:tcPr>
            <w:tcW w:w="2093" w:type="dxa"/>
          </w:tcPr>
          <w:p w14:paraId="6C023F05"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20</w:t>
            </w:r>
          </w:p>
        </w:tc>
      </w:tr>
      <w:tr w:rsidR="00F15E14" w:rsidRPr="00F15E14" w14:paraId="29F1F093" w14:textId="77777777" w:rsidTr="00335F18">
        <w:tc>
          <w:tcPr>
            <w:cnfStyle w:val="001000000000" w:firstRow="0" w:lastRow="0" w:firstColumn="1" w:lastColumn="0" w:oddVBand="0" w:evenVBand="0" w:oddHBand="0" w:evenHBand="0" w:firstRowFirstColumn="0" w:firstRowLastColumn="0" w:lastRowFirstColumn="0" w:lastRowLastColumn="0"/>
            <w:tcW w:w="2689" w:type="dxa"/>
          </w:tcPr>
          <w:p w14:paraId="6DFB895B" w14:textId="77777777" w:rsidR="00F15E14" w:rsidRPr="00F15E14" w:rsidRDefault="00F15E14" w:rsidP="00034BE3">
            <w:pPr>
              <w:keepNext/>
              <w:widowControl/>
              <w:spacing w:line="257" w:lineRule="auto"/>
              <w:rPr>
                <w:rFonts w:ascii="Arial Narrow" w:hAnsi="Arial Narrow"/>
                <w:b/>
                <w:sz w:val="20"/>
                <w:szCs w:val="24"/>
                <w:lang w:eastAsia="en-GB"/>
              </w:rPr>
            </w:pPr>
            <w:r w:rsidRPr="00F15E14">
              <w:rPr>
                <w:rFonts w:ascii="Arial Narrow" w:hAnsi="Arial Narrow"/>
                <w:b/>
                <w:sz w:val="20"/>
                <w:szCs w:val="24"/>
                <w:lang w:eastAsia="en-GB"/>
              </w:rPr>
              <w:t>Agreement</w:t>
            </w:r>
          </w:p>
        </w:tc>
        <w:tc>
          <w:tcPr>
            <w:tcW w:w="4144" w:type="dxa"/>
            <w:gridSpan w:val="2"/>
          </w:tcPr>
          <w:p w14:paraId="65D15634"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r w:rsidRPr="00F15E14">
              <w:rPr>
                <w:sz w:val="20"/>
                <w:szCs w:val="24"/>
                <w:lang w:eastAsia="en-GB"/>
              </w:rPr>
              <w:t>PPA = 100%, NPA = 100%, Concordance = 100%</w:t>
            </w:r>
          </w:p>
        </w:tc>
        <w:tc>
          <w:tcPr>
            <w:tcW w:w="2093" w:type="dxa"/>
          </w:tcPr>
          <w:p w14:paraId="2AE4E355" w14:textId="77777777" w:rsidR="00F15E14" w:rsidRPr="00F15E14" w:rsidRDefault="00F15E14" w:rsidP="00034BE3">
            <w:pPr>
              <w:keepNext/>
              <w:widowControl/>
              <w:spacing w:line="257" w:lineRule="auto"/>
              <w:cnfStyle w:val="000000000000" w:firstRow="0" w:lastRow="0" w:firstColumn="0" w:lastColumn="0" w:oddVBand="0" w:evenVBand="0" w:oddHBand="0" w:evenHBand="0" w:firstRowFirstColumn="0" w:firstRowLastColumn="0" w:lastRowFirstColumn="0" w:lastRowLastColumn="0"/>
              <w:rPr>
                <w:sz w:val="20"/>
                <w:szCs w:val="24"/>
                <w:lang w:eastAsia="en-GB"/>
              </w:rPr>
            </w:pPr>
          </w:p>
        </w:tc>
      </w:tr>
    </w:tbl>
    <w:p w14:paraId="41A6EFD3" w14:textId="77777777" w:rsidR="00F15E14" w:rsidRPr="00F15E14" w:rsidRDefault="00F15E14" w:rsidP="00034BE3">
      <w:pPr>
        <w:keepNext/>
        <w:spacing w:after="120"/>
        <w:contextualSpacing/>
        <w:jc w:val="both"/>
        <w:rPr>
          <w:rFonts w:ascii="Arial Narrow" w:hAnsi="Arial Narrow" w:cs="Arial"/>
          <w:iCs/>
          <w:snapToGrid w:val="0"/>
          <w:sz w:val="18"/>
          <w:szCs w:val="22"/>
        </w:rPr>
      </w:pPr>
      <w:r w:rsidRPr="00F15E14">
        <w:rPr>
          <w:rFonts w:ascii="Arial Narrow" w:hAnsi="Arial Narrow" w:cs="Arial"/>
          <w:iCs/>
          <w:snapToGrid w:val="0"/>
          <w:sz w:val="18"/>
          <w:szCs w:val="22"/>
        </w:rPr>
        <w:t>Source: Table 30, p111 of the resubmission.</w:t>
      </w:r>
    </w:p>
    <w:p w14:paraId="5AAD6317" w14:textId="6CD1AF86" w:rsidR="00F15E14" w:rsidRDefault="00F15E14" w:rsidP="00501968">
      <w:pPr>
        <w:keepNext/>
        <w:spacing w:after="240"/>
        <w:jc w:val="both"/>
        <w:rPr>
          <w:rFonts w:ascii="Arial Narrow" w:hAnsi="Arial Narrow" w:cs="Arial"/>
          <w:snapToGrid w:val="0"/>
          <w:sz w:val="18"/>
          <w:szCs w:val="22"/>
          <w:lang w:eastAsia="en-US"/>
        </w:rPr>
      </w:pPr>
      <w:r w:rsidRPr="00F15E14">
        <w:rPr>
          <w:rFonts w:ascii="Arial Narrow" w:hAnsi="Arial Narrow" w:cs="Arial"/>
          <w:i/>
          <w:iCs/>
          <w:snapToGrid w:val="0"/>
          <w:sz w:val="18"/>
          <w:szCs w:val="22"/>
        </w:rPr>
        <w:t>BRCA1/2</w:t>
      </w:r>
      <w:r w:rsidRPr="00F13428">
        <w:rPr>
          <w:rFonts w:ascii="Arial Narrow" w:hAnsi="Arial Narrow" w:cs="Arial"/>
          <w:snapToGrid w:val="0"/>
          <w:sz w:val="18"/>
          <w:szCs w:val="22"/>
        </w:rPr>
        <w:t>=breast cancer gene 1 and 2</w:t>
      </w:r>
      <w:r w:rsidRPr="00F15E14">
        <w:rPr>
          <w:rFonts w:ascii="Arial Narrow" w:hAnsi="Arial Narrow" w:cs="Arial"/>
          <w:i/>
          <w:iCs/>
          <w:snapToGrid w:val="0"/>
          <w:sz w:val="18"/>
          <w:szCs w:val="22"/>
        </w:rPr>
        <w:t>;</w:t>
      </w:r>
      <w:r w:rsidRPr="00F15E14">
        <w:rPr>
          <w:rFonts w:ascii="Arial Narrow" w:hAnsi="Arial Narrow" w:cs="Arial"/>
          <w:snapToGrid w:val="0"/>
          <w:sz w:val="18"/>
          <w:szCs w:val="22"/>
        </w:rPr>
        <w:t xml:space="preserve"> </w:t>
      </w:r>
      <w:proofErr w:type="spellStart"/>
      <w:r w:rsidRPr="00EF3891">
        <w:rPr>
          <w:rFonts w:ascii="Arial Narrow" w:hAnsi="Arial Narrow" w:cs="Arial"/>
          <w:i/>
          <w:iCs/>
          <w:snapToGrid w:val="0"/>
          <w:sz w:val="18"/>
          <w:szCs w:val="22"/>
        </w:rPr>
        <w:t>BRCA</w:t>
      </w:r>
      <w:r w:rsidRPr="00F15E14">
        <w:rPr>
          <w:rFonts w:ascii="Arial Narrow" w:hAnsi="Arial Narrow" w:cs="Arial"/>
          <w:snapToGrid w:val="0"/>
          <w:sz w:val="18"/>
          <w:szCs w:val="22"/>
        </w:rPr>
        <w:t>wt</w:t>
      </w:r>
      <w:proofErr w:type="spellEnd"/>
      <w:r w:rsidRPr="00F15E14">
        <w:rPr>
          <w:rFonts w:ascii="Arial Narrow" w:hAnsi="Arial Narrow" w:cs="Arial"/>
          <w:snapToGrid w:val="0"/>
          <w:sz w:val="18"/>
          <w:szCs w:val="22"/>
        </w:rPr>
        <w:t>=Breast cancer gene wild type; F1CDx=</w:t>
      </w:r>
      <w:proofErr w:type="spellStart"/>
      <w:r w:rsidRPr="00F15E14">
        <w:rPr>
          <w:rFonts w:ascii="Arial Narrow" w:hAnsi="Arial Narrow" w:cs="Arial"/>
          <w:snapToGrid w:val="0"/>
          <w:sz w:val="18"/>
          <w:szCs w:val="22"/>
        </w:rPr>
        <w:t>FoundationOne®CDx</w:t>
      </w:r>
      <w:proofErr w:type="spellEnd"/>
      <w:r w:rsidRPr="00F15E14">
        <w:rPr>
          <w:rFonts w:ascii="Arial Narrow" w:hAnsi="Arial Narrow" w:cs="Arial"/>
          <w:snapToGrid w:val="0"/>
          <w:sz w:val="18"/>
          <w:szCs w:val="22"/>
        </w:rPr>
        <w:t xml:space="preserve">, </w:t>
      </w:r>
      <w:proofErr w:type="spellStart"/>
      <w:r w:rsidRPr="00F15E14">
        <w:rPr>
          <w:rFonts w:ascii="Arial Narrow" w:hAnsi="Arial Narrow" w:cs="Arial"/>
          <w:snapToGrid w:val="0"/>
          <w:sz w:val="18"/>
          <w:szCs w:val="22"/>
        </w:rPr>
        <w:t>kConFab</w:t>
      </w:r>
      <w:proofErr w:type="spellEnd"/>
      <w:r w:rsidRPr="00F15E14">
        <w:rPr>
          <w:rFonts w:ascii="Arial Narrow" w:hAnsi="Arial Narrow" w:cs="Arial"/>
          <w:snapToGrid w:val="0"/>
          <w:sz w:val="18"/>
          <w:szCs w:val="22"/>
        </w:rPr>
        <w:t>=Kathleen Cunningham Foundation Consortium for research into Familial Breast Cancer, NPA=negative predictive agreement, PMCC=Peter MacCallum Cancer Centre; PPA=positive predictive agreement</w:t>
      </w:r>
    </w:p>
    <w:p w14:paraId="4014E02C" w14:textId="055DF791" w:rsidR="00B070D1" w:rsidRDefault="00F15E14" w:rsidP="0078054E">
      <w:pPr>
        <w:rPr>
          <w:lang w:eastAsia="en-GB"/>
        </w:rPr>
      </w:pPr>
      <w:r w:rsidRPr="00F15E14">
        <w:rPr>
          <w:lang w:eastAsia="en-GB"/>
        </w:rPr>
        <w:t xml:space="preserve">Results showed 100% concordance between the </w:t>
      </w:r>
      <w:proofErr w:type="spellStart"/>
      <w:r w:rsidRPr="00F15E14">
        <w:rPr>
          <w:lang w:eastAsia="en-GB"/>
        </w:rPr>
        <w:t>QIASeq</w:t>
      </w:r>
      <w:proofErr w:type="spellEnd"/>
      <w:r w:rsidRPr="00F15E14">
        <w:rPr>
          <w:lang w:eastAsia="en-GB"/>
        </w:rPr>
        <w:t xml:space="preserve"> test and both the F1CDx </w:t>
      </w:r>
      <w:r>
        <w:rPr>
          <w:lang w:eastAsia="en-GB"/>
        </w:rPr>
        <w:t xml:space="preserve">(the clinical utility standard) </w:t>
      </w:r>
      <w:r w:rsidRPr="00F15E14">
        <w:rPr>
          <w:lang w:eastAsia="en-GB"/>
        </w:rPr>
        <w:t xml:space="preserve">and the </w:t>
      </w:r>
      <w:proofErr w:type="spellStart"/>
      <w:r w:rsidRPr="00F15E14">
        <w:rPr>
          <w:lang w:eastAsia="en-GB"/>
        </w:rPr>
        <w:t>kConFab</w:t>
      </w:r>
      <w:proofErr w:type="spellEnd"/>
      <w:r w:rsidRPr="00F15E14">
        <w:rPr>
          <w:lang w:eastAsia="en-GB"/>
        </w:rPr>
        <w:t xml:space="preserve"> reference laboratory.</w:t>
      </w:r>
    </w:p>
    <w:p w14:paraId="44446F5E" w14:textId="00EF1F7D" w:rsidR="00AD404A" w:rsidRPr="00F13428" w:rsidRDefault="00B070D1" w:rsidP="006E449B">
      <w:pPr>
        <w:pStyle w:val="Heading2"/>
      </w:pPr>
      <w:bookmarkStart w:id="9" w:name="_Ref86133600"/>
      <w:r w:rsidRPr="00F13428">
        <w:t>Test failure</w:t>
      </w:r>
      <w:r w:rsidR="006E449B" w:rsidRPr="00F13428">
        <w:t xml:space="preserve"> rate</w:t>
      </w:r>
      <w:bookmarkEnd w:id="9"/>
    </w:p>
    <w:p w14:paraId="01864B50" w14:textId="2D984E2C" w:rsidR="00BA186F" w:rsidRPr="00F13428" w:rsidRDefault="006E449B" w:rsidP="00BA186F">
      <w:pPr>
        <w:rPr>
          <w:lang w:eastAsia="en-GB"/>
        </w:rPr>
      </w:pPr>
      <w:r w:rsidRPr="00F13428">
        <w:t xml:space="preserve">Test failure was not addressed in the resubmission. </w:t>
      </w:r>
      <w:r w:rsidRPr="00F13428">
        <w:rPr>
          <w:lang w:eastAsia="en-GB"/>
        </w:rPr>
        <w:t xml:space="preserve">However, the resubmission provided a poster by </w:t>
      </w:r>
      <w:bookmarkStart w:id="10" w:name="_Hlk81232774"/>
      <w:r w:rsidRPr="00F13428">
        <w:rPr>
          <w:lang w:eastAsia="en-GB"/>
        </w:rPr>
        <w:t xml:space="preserve">de Bono </w:t>
      </w:r>
      <w:r w:rsidR="000B0A27" w:rsidRPr="00F13428">
        <w:rPr>
          <w:lang w:eastAsia="en-GB"/>
        </w:rPr>
        <w:t xml:space="preserve">(2019) </w:t>
      </w:r>
      <w:bookmarkEnd w:id="10"/>
      <w:r w:rsidR="005862FD" w:rsidRPr="00F13428">
        <w:rPr>
          <w:lang w:eastAsia="en-GB"/>
        </w:rPr>
        <w:t>report</w:t>
      </w:r>
      <w:r w:rsidR="004A098D" w:rsidRPr="00F13428">
        <w:rPr>
          <w:lang w:eastAsia="en-GB"/>
        </w:rPr>
        <w:t>ing</w:t>
      </w:r>
      <w:r w:rsidR="005862FD" w:rsidRPr="00F13428">
        <w:rPr>
          <w:lang w:eastAsia="en-GB"/>
        </w:rPr>
        <w:t xml:space="preserve"> data from the </w:t>
      </w:r>
      <w:proofErr w:type="spellStart"/>
      <w:r w:rsidR="005862FD" w:rsidRPr="00F13428">
        <w:rPr>
          <w:lang w:eastAsia="en-GB"/>
        </w:rPr>
        <w:t>PROfound</w:t>
      </w:r>
      <w:proofErr w:type="spellEnd"/>
      <w:r w:rsidR="005862FD" w:rsidRPr="00F13428">
        <w:rPr>
          <w:lang w:eastAsia="en-GB"/>
        </w:rPr>
        <w:t xml:space="preserve"> trial. </w:t>
      </w:r>
      <w:r w:rsidRPr="00F13428">
        <w:rPr>
          <w:lang w:eastAsia="en-GB"/>
        </w:rPr>
        <w:t xml:space="preserve">The proportion of test failures and reasons </w:t>
      </w:r>
      <w:r w:rsidR="005862FD" w:rsidRPr="00F13428">
        <w:rPr>
          <w:lang w:eastAsia="en-GB"/>
        </w:rPr>
        <w:t>for this</w:t>
      </w:r>
      <w:r w:rsidRPr="00F13428">
        <w:rPr>
          <w:lang w:eastAsia="en-GB"/>
        </w:rPr>
        <w:t xml:space="preserve"> were also reported. </w:t>
      </w:r>
      <w:bookmarkStart w:id="11" w:name="_Hlk81232752"/>
      <w:r w:rsidRPr="00F13428">
        <w:rPr>
          <w:lang w:eastAsia="en-GB"/>
        </w:rPr>
        <w:t xml:space="preserve">The failure rate in </w:t>
      </w:r>
      <w:proofErr w:type="spellStart"/>
      <w:r w:rsidRPr="00F13428">
        <w:rPr>
          <w:lang w:eastAsia="en-GB"/>
        </w:rPr>
        <w:t>PROfound</w:t>
      </w:r>
      <w:proofErr w:type="spellEnd"/>
      <w:r w:rsidRPr="00F13428">
        <w:rPr>
          <w:lang w:eastAsia="en-GB"/>
        </w:rPr>
        <w:t xml:space="preserve"> was 31%, of which 42.5% was due to failure in DNA extraction from FFPE samples </w:t>
      </w:r>
      <w:bookmarkEnd w:id="11"/>
      <w:r w:rsidRPr="00F13428">
        <w:rPr>
          <w:lang w:eastAsia="en-GB"/>
        </w:rPr>
        <w:t>(</w:t>
      </w:r>
      <w:r w:rsidR="003047FD" w:rsidRPr="00F13428">
        <w:rPr>
          <w:lang w:eastAsia="en-GB"/>
        </w:rPr>
        <w:fldChar w:fldCharType="begin"/>
      </w:r>
      <w:r w:rsidR="003047FD" w:rsidRPr="00F13428">
        <w:rPr>
          <w:lang w:eastAsia="en-GB"/>
        </w:rPr>
        <w:instrText xml:space="preserve"> REF _Ref83132881 \h  \* MERGEFORMAT </w:instrText>
      </w:r>
      <w:r w:rsidR="003047FD" w:rsidRPr="00F13428">
        <w:rPr>
          <w:lang w:eastAsia="en-GB"/>
        </w:rPr>
      </w:r>
      <w:r w:rsidR="003047FD" w:rsidRPr="00F13428">
        <w:rPr>
          <w:lang w:eastAsia="en-GB"/>
        </w:rPr>
        <w:fldChar w:fldCharType="separate"/>
      </w:r>
      <w:r w:rsidR="003047FD" w:rsidRPr="00F13428">
        <w:t xml:space="preserve">Figure </w:t>
      </w:r>
      <w:r w:rsidR="003047FD" w:rsidRPr="00F13428">
        <w:rPr>
          <w:noProof/>
        </w:rPr>
        <w:t>2</w:t>
      </w:r>
      <w:r w:rsidR="003047FD" w:rsidRPr="00F13428">
        <w:rPr>
          <w:lang w:eastAsia="en-GB"/>
        </w:rPr>
        <w:fldChar w:fldCharType="end"/>
      </w:r>
      <w:r w:rsidRPr="00F13428">
        <w:rPr>
          <w:lang w:eastAsia="en-GB"/>
        </w:rPr>
        <w:t xml:space="preserve">). </w:t>
      </w:r>
      <w:r w:rsidR="00BA186F" w:rsidRPr="00F13428">
        <w:rPr>
          <w:lang w:eastAsia="en-GB"/>
        </w:rPr>
        <w:t xml:space="preserve">Furthermore, the EMA assessment report for olaparib (p66) reported that in addition to patients who failed testing (as seen in </w:t>
      </w:r>
      <w:r w:rsidR="00BA186F" w:rsidRPr="00F13428">
        <w:rPr>
          <w:lang w:eastAsia="en-GB"/>
        </w:rPr>
        <w:fldChar w:fldCharType="begin"/>
      </w:r>
      <w:r w:rsidR="00BA186F" w:rsidRPr="00F13428">
        <w:rPr>
          <w:lang w:eastAsia="en-GB"/>
        </w:rPr>
        <w:instrText xml:space="preserve"> REF _Ref83132881 \h  \* MERGEFORMAT </w:instrText>
      </w:r>
      <w:r w:rsidR="00BA186F" w:rsidRPr="00F13428">
        <w:rPr>
          <w:lang w:eastAsia="en-GB"/>
        </w:rPr>
      </w:r>
      <w:r w:rsidR="00BA186F" w:rsidRPr="00F13428">
        <w:rPr>
          <w:lang w:eastAsia="en-GB"/>
        </w:rPr>
        <w:fldChar w:fldCharType="separate"/>
      </w:r>
      <w:r w:rsidR="00BA186F" w:rsidRPr="00F13428">
        <w:t xml:space="preserve">Figure </w:t>
      </w:r>
      <w:r w:rsidR="00BA186F" w:rsidRPr="00F13428">
        <w:rPr>
          <w:noProof/>
        </w:rPr>
        <w:t>2</w:t>
      </w:r>
      <w:r w:rsidR="00BA186F" w:rsidRPr="00F13428">
        <w:rPr>
          <w:lang w:eastAsia="en-GB"/>
        </w:rPr>
        <w:fldChar w:fldCharType="end"/>
      </w:r>
      <w:r w:rsidR="00BA186F" w:rsidRPr="00F13428">
        <w:rPr>
          <w:lang w:eastAsia="en-GB"/>
        </w:rPr>
        <w:t>), 315 patients were initially reported as failed by the CLIA HRR CTA test but subsequently had another tissue sample tested which was successful. The reasons for reported failure of the first test was were as follows:</w:t>
      </w:r>
    </w:p>
    <w:p w14:paraId="1803EBCB" w14:textId="66969B38" w:rsidR="00BA186F" w:rsidRPr="00F13428" w:rsidRDefault="00BA186F" w:rsidP="00BA186F">
      <w:pPr>
        <w:pStyle w:val="ListParagraph"/>
        <w:numPr>
          <w:ilvl w:val="0"/>
          <w:numId w:val="14"/>
        </w:numPr>
        <w:rPr>
          <w:lang w:eastAsia="en-GB"/>
        </w:rPr>
      </w:pPr>
      <w:r w:rsidRPr="00F13428">
        <w:rPr>
          <w:lang w:eastAsia="en-GB"/>
        </w:rPr>
        <w:t>100 (31.7%) out of these 315 patients failed due to not meeting pathology review criteria</w:t>
      </w:r>
    </w:p>
    <w:p w14:paraId="69799945" w14:textId="3ACD986C" w:rsidR="00BA186F" w:rsidRPr="00F13428" w:rsidRDefault="00BA186F" w:rsidP="00BA186F">
      <w:pPr>
        <w:pStyle w:val="ListParagraph"/>
        <w:numPr>
          <w:ilvl w:val="0"/>
          <w:numId w:val="14"/>
        </w:numPr>
        <w:rPr>
          <w:lang w:eastAsia="en-GB"/>
        </w:rPr>
      </w:pPr>
      <w:r w:rsidRPr="00F13428">
        <w:rPr>
          <w:lang w:eastAsia="en-GB"/>
        </w:rPr>
        <w:t>119 (37.8%) patients failed DNA extraction failure criteria</w:t>
      </w:r>
    </w:p>
    <w:p w14:paraId="78F9DF31" w14:textId="7C5D4258" w:rsidR="00BA186F" w:rsidRPr="00F13428" w:rsidRDefault="00BA186F" w:rsidP="00BA186F">
      <w:pPr>
        <w:pStyle w:val="ListParagraph"/>
        <w:numPr>
          <w:ilvl w:val="0"/>
          <w:numId w:val="14"/>
        </w:numPr>
        <w:rPr>
          <w:lang w:eastAsia="en-GB"/>
        </w:rPr>
      </w:pPr>
      <w:r w:rsidRPr="00F13428">
        <w:rPr>
          <w:lang w:eastAsia="en-GB"/>
        </w:rPr>
        <w:t>81 (25.7%) patients failed post DNA extraction criteria</w:t>
      </w:r>
    </w:p>
    <w:p w14:paraId="24F44B58" w14:textId="77777777" w:rsidR="00BA186F" w:rsidRPr="00F13428" w:rsidRDefault="00BA186F" w:rsidP="00BA186F">
      <w:pPr>
        <w:pStyle w:val="ListParagraph"/>
        <w:numPr>
          <w:ilvl w:val="0"/>
          <w:numId w:val="14"/>
        </w:numPr>
        <w:rPr>
          <w:lang w:eastAsia="en-GB"/>
        </w:rPr>
      </w:pPr>
      <w:r w:rsidRPr="00F13428">
        <w:rPr>
          <w:lang w:eastAsia="en-GB"/>
        </w:rPr>
        <w:t>15 (4.8%) patients failed for more than one of the categories above.</w:t>
      </w:r>
    </w:p>
    <w:p w14:paraId="3E733632" w14:textId="47EE201A" w:rsidR="006E449B" w:rsidRDefault="006E449B" w:rsidP="002B45CD">
      <w:pPr>
        <w:spacing w:before="240" w:after="240"/>
        <w:rPr>
          <w:lang w:eastAsia="en-GB"/>
        </w:rPr>
      </w:pPr>
      <w:r w:rsidRPr="00F13428">
        <w:rPr>
          <w:lang w:eastAsia="en-GB"/>
        </w:rPr>
        <w:t xml:space="preserve">In addition, </w:t>
      </w:r>
      <w:r w:rsidR="000C6890" w:rsidRPr="00F13428">
        <w:rPr>
          <w:lang w:eastAsia="en-GB"/>
        </w:rPr>
        <w:t xml:space="preserve">the </w:t>
      </w:r>
      <w:r w:rsidR="005D6218">
        <w:rPr>
          <w:rFonts w:eastAsia="Calibri" w:cs="Arial"/>
          <w:szCs w:val="22"/>
          <w:lang w:eastAsia="en-US"/>
        </w:rPr>
        <w:t>minor overview</w:t>
      </w:r>
      <w:r w:rsidR="000C6890" w:rsidRPr="005D6218">
        <w:rPr>
          <w:lang w:eastAsia="en-GB"/>
        </w:rPr>
        <w:t xml:space="preserve"> noted </w:t>
      </w:r>
      <w:r w:rsidRPr="005D6218">
        <w:rPr>
          <w:lang w:eastAsia="en-GB"/>
        </w:rPr>
        <w:t>the prevalence of HRR gene alterations was higher in metastatic tumour samples than in primary tumour samples (31.8% vs. 27.2%</w:t>
      </w:r>
      <w:r w:rsidR="00CE43A0" w:rsidRPr="005D6218">
        <w:rPr>
          <w:lang w:eastAsia="en-GB"/>
        </w:rPr>
        <w:t>, respectively</w:t>
      </w:r>
      <w:r w:rsidRPr="005D6218">
        <w:rPr>
          <w:lang w:eastAsia="en-GB"/>
        </w:rPr>
        <w:t>), which suggests that some pathogenic variants detected in metastatic tissue may not be present at earlier disease stages.</w:t>
      </w:r>
    </w:p>
    <w:p w14:paraId="270143D9" w14:textId="460DEFB6" w:rsidR="006E449B" w:rsidRPr="006E449B" w:rsidRDefault="006E449B" w:rsidP="006E449B">
      <w:pPr>
        <w:pStyle w:val="Caption"/>
        <w:rPr>
          <w:rFonts w:ascii="Calibri" w:hAnsi="Calibri"/>
          <w:szCs w:val="24"/>
          <w:lang w:eastAsia="en-GB"/>
        </w:rPr>
      </w:pPr>
      <w:bookmarkStart w:id="12" w:name="_Ref83132881"/>
      <w:r>
        <w:t xml:space="preserve">Figure </w:t>
      </w:r>
      <w:r>
        <w:fldChar w:fldCharType="begin"/>
      </w:r>
      <w:r>
        <w:instrText>SEQ Figure \* ARABIC</w:instrText>
      </w:r>
      <w:r>
        <w:fldChar w:fldCharType="separate"/>
      </w:r>
      <w:r w:rsidR="00335F18">
        <w:rPr>
          <w:noProof/>
        </w:rPr>
        <w:t>2</w:t>
      </w:r>
      <w:r>
        <w:fldChar w:fldCharType="end"/>
      </w:r>
      <w:bookmarkEnd w:id="12"/>
      <w:r w:rsidR="00F8151F">
        <w:rPr>
          <w:noProof/>
        </w:rPr>
        <w:t>:</w:t>
      </w:r>
      <w:r w:rsidRPr="006E449B">
        <w:rPr>
          <w:rFonts w:eastAsia="Calibri"/>
          <w:szCs w:val="18"/>
        </w:rPr>
        <w:t xml:space="preserve"> Patient flow in </w:t>
      </w:r>
      <w:proofErr w:type="spellStart"/>
      <w:r w:rsidRPr="006E449B">
        <w:rPr>
          <w:rFonts w:eastAsia="Calibri"/>
          <w:szCs w:val="18"/>
        </w:rPr>
        <w:t>PROfound</w:t>
      </w:r>
      <w:proofErr w:type="spellEnd"/>
      <w:r w:rsidRPr="006E449B">
        <w:rPr>
          <w:rFonts w:eastAsia="Calibri"/>
          <w:szCs w:val="18"/>
        </w:rPr>
        <w:t xml:space="preserve"> and test failure</w:t>
      </w:r>
      <w:r w:rsidR="002B45CD">
        <w:rPr>
          <w:rFonts w:eastAsia="Calibri"/>
          <w:szCs w:val="18"/>
        </w:rPr>
        <w:t xml:space="preserve"> (removed due to copyright restrictions). </w:t>
      </w:r>
    </w:p>
    <w:p w14:paraId="76949BD1" w14:textId="0E8CBAFC" w:rsidR="006E449B" w:rsidRPr="006E449B" w:rsidRDefault="006E449B" w:rsidP="006E449B">
      <w:pPr>
        <w:spacing w:after="120"/>
        <w:contextualSpacing/>
        <w:jc w:val="both"/>
        <w:rPr>
          <w:rFonts w:ascii="Arial Narrow" w:hAnsi="Arial Narrow" w:cs="Arial"/>
          <w:snapToGrid w:val="0"/>
          <w:sz w:val="18"/>
          <w:szCs w:val="22"/>
        </w:rPr>
      </w:pPr>
      <w:r w:rsidRPr="006E449B">
        <w:rPr>
          <w:rFonts w:ascii="Arial Narrow" w:hAnsi="Arial Narrow" w:cs="Arial"/>
          <w:snapToGrid w:val="0"/>
          <w:sz w:val="18"/>
          <w:szCs w:val="22"/>
        </w:rPr>
        <w:t>Source: de Bono ESMO 2019 poster, attachment A1.6 of the resubmission</w:t>
      </w:r>
      <w:r w:rsidR="002B45CD">
        <w:rPr>
          <w:rFonts w:ascii="Arial Narrow" w:hAnsi="Arial Narrow" w:cs="Arial"/>
          <w:snapToGrid w:val="0"/>
          <w:sz w:val="18"/>
          <w:szCs w:val="22"/>
        </w:rPr>
        <w:t xml:space="preserve">. The poster can be accessed at </w:t>
      </w:r>
      <w:proofErr w:type="gramStart"/>
      <w:r w:rsidR="002B45CD" w:rsidRPr="002B45CD">
        <w:rPr>
          <w:rFonts w:ascii="Arial Narrow" w:hAnsi="Arial Narrow" w:cs="Arial"/>
          <w:snapToGrid w:val="0"/>
          <w:sz w:val="18"/>
          <w:szCs w:val="22"/>
        </w:rPr>
        <w:t>https://register.event-works.com/elsevier/esmo2019/ps/pb/</w:t>
      </w:r>
      <w:r w:rsidR="002B45CD">
        <w:rPr>
          <w:rFonts w:ascii="Arial Narrow" w:hAnsi="Arial Narrow" w:cs="Arial"/>
          <w:snapToGrid w:val="0"/>
          <w:sz w:val="18"/>
          <w:szCs w:val="22"/>
        </w:rPr>
        <w:t xml:space="preserve">  using</w:t>
      </w:r>
      <w:proofErr w:type="gramEnd"/>
      <w:r w:rsidR="002B45CD">
        <w:rPr>
          <w:rFonts w:ascii="Arial Narrow" w:hAnsi="Arial Narrow" w:cs="Arial"/>
          <w:snapToGrid w:val="0"/>
          <w:sz w:val="18"/>
          <w:szCs w:val="22"/>
        </w:rPr>
        <w:t xml:space="preserve"> the search term ‘de Bono’. </w:t>
      </w:r>
    </w:p>
    <w:p w14:paraId="3E2AA5C6" w14:textId="77777777" w:rsidR="006E449B" w:rsidRPr="006E449B" w:rsidRDefault="006E449B" w:rsidP="006E449B">
      <w:pPr>
        <w:spacing w:after="120"/>
        <w:contextualSpacing/>
        <w:jc w:val="both"/>
        <w:rPr>
          <w:rFonts w:ascii="Arial Narrow" w:hAnsi="Arial Narrow" w:cs="Arial"/>
          <w:snapToGrid w:val="0"/>
          <w:sz w:val="18"/>
          <w:szCs w:val="22"/>
        </w:rPr>
      </w:pPr>
      <w:r w:rsidRPr="006E449B">
        <w:rPr>
          <w:rFonts w:ascii="Arial Narrow" w:hAnsi="Arial Narrow" w:cs="Arial"/>
          <w:snapToGrid w:val="0"/>
          <w:sz w:val="18"/>
          <w:szCs w:val="22"/>
        </w:rPr>
        <w:t xml:space="preserve">*Patients could have more than one tissue sample </w:t>
      </w:r>
      <w:proofErr w:type="gramStart"/>
      <w:r w:rsidRPr="006E449B">
        <w:rPr>
          <w:rFonts w:ascii="Arial Narrow" w:hAnsi="Arial Narrow" w:cs="Arial"/>
          <w:snapToGrid w:val="0"/>
          <w:sz w:val="18"/>
          <w:szCs w:val="22"/>
        </w:rPr>
        <w:t>tested</w:t>
      </w:r>
      <w:proofErr w:type="gramEnd"/>
      <w:r w:rsidRPr="006E449B">
        <w:rPr>
          <w:rFonts w:ascii="Arial Narrow" w:hAnsi="Arial Narrow" w:cs="Arial"/>
          <w:snapToGrid w:val="0"/>
          <w:sz w:val="18"/>
          <w:szCs w:val="22"/>
        </w:rPr>
        <w:t xml:space="preserve"> and samples may have failed at different stages of the NGS testing process </w:t>
      </w:r>
    </w:p>
    <w:p w14:paraId="4F9BF5D1" w14:textId="4DB6E861" w:rsidR="006E449B" w:rsidRPr="006E449B" w:rsidRDefault="006E449B" w:rsidP="006E449B">
      <w:pPr>
        <w:spacing w:after="120"/>
        <w:contextualSpacing/>
        <w:jc w:val="both"/>
        <w:rPr>
          <w:rFonts w:ascii="Arial Narrow" w:hAnsi="Arial Narrow" w:cs="Arial"/>
          <w:snapToGrid w:val="0"/>
          <w:sz w:val="18"/>
          <w:szCs w:val="22"/>
        </w:rPr>
      </w:pPr>
      <w:r w:rsidRPr="006E449B">
        <w:rPr>
          <w:rFonts w:ascii="Arial Narrow" w:eastAsia="SimSun" w:hAnsi="Arial Narrow" w:cs="Arial"/>
          <w:snapToGrid w:val="0"/>
          <w:sz w:val="18"/>
          <w:szCs w:val="22"/>
          <w:vertAlign w:val="superscript"/>
        </w:rPr>
        <w:t>†</w:t>
      </w:r>
      <w:r w:rsidRPr="006E449B">
        <w:rPr>
          <w:rFonts w:ascii="Arial Narrow" w:hAnsi="Arial Narrow" w:cs="Arial"/>
          <w:snapToGrid w:val="0"/>
          <w:sz w:val="18"/>
          <w:szCs w:val="22"/>
        </w:rPr>
        <w:t>Sample does not meet pathology requirements for the test if there is ≤20% tumour content or &lt;5–7.5 mm</w:t>
      </w:r>
      <w:r w:rsidRPr="006E449B">
        <w:rPr>
          <w:rFonts w:ascii="Arial Narrow" w:eastAsia="SimSun" w:hAnsi="Arial Narrow" w:cs="Arial"/>
          <w:snapToGrid w:val="0"/>
          <w:sz w:val="18"/>
          <w:szCs w:val="22"/>
        </w:rPr>
        <w:t xml:space="preserve">2 </w:t>
      </w:r>
      <w:r w:rsidRPr="006E449B">
        <w:rPr>
          <w:rFonts w:ascii="Arial Narrow" w:hAnsi="Arial Narrow" w:cs="Arial"/>
          <w:snapToGrid w:val="0"/>
          <w:sz w:val="18"/>
          <w:szCs w:val="22"/>
        </w:rPr>
        <w:t>viable nucleated tissue</w:t>
      </w:r>
    </w:p>
    <w:p w14:paraId="2F1E2406" w14:textId="16E8430E" w:rsidR="00BA186F" w:rsidRPr="00F13428" w:rsidRDefault="00BA186F" w:rsidP="00BA186F">
      <w:pPr>
        <w:pStyle w:val="Heading2"/>
      </w:pPr>
      <w:r w:rsidRPr="00F13428">
        <w:t>Prevalence</w:t>
      </w:r>
    </w:p>
    <w:p w14:paraId="1893B44E" w14:textId="06169AB3" w:rsidR="00D27C2D" w:rsidRPr="00F13428" w:rsidRDefault="00BA186F" w:rsidP="00574DD6">
      <w:r w:rsidRPr="00F13428">
        <w:t xml:space="preserve">At its March 2021 meeting, </w:t>
      </w:r>
      <w:r w:rsidR="00574DD6" w:rsidRPr="00F13428">
        <w:t xml:space="preserve">MSAC advised that PBAC should rely on 7%–10% as the range of prevalence estimates of patients with </w:t>
      </w:r>
      <w:proofErr w:type="spellStart"/>
      <w:r w:rsidR="00574DD6" w:rsidRPr="00F13428">
        <w:t>mCRPC</w:t>
      </w:r>
      <w:proofErr w:type="spellEnd"/>
      <w:r w:rsidR="00574DD6" w:rsidRPr="00F13428">
        <w:t xml:space="preserve"> being </w:t>
      </w:r>
      <w:r w:rsidR="00574DD6" w:rsidRPr="00F13428">
        <w:rPr>
          <w:i/>
          <w:iCs/>
        </w:rPr>
        <w:t>BRCA1/2</w:t>
      </w:r>
      <w:r w:rsidR="00574DD6" w:rsidRPr="00F13428">
        <w:t xml:space="preserve"> positive.</w:t>
      </w:r>
    </w:p>
    <w:p w14:paraId="67613EFC" w14:textId="5D8CEF00" w:rsidR="00BA186F" w:rsidRPr="00F13428" w:rsidRDefault="00574DD6" w:rsidP="00501968">
      <w:pPr>
        <w:spacing w:before="240"/>
      </w:pPr>
      <w:r w:rsidRPr="00F13428">
        <w:rPr>
          <w:lang w:eastAsia="en-GB"/>
        </w:rPr>
        <w:t xml:space="preserve">The </w:t>
      </w:r>
      <w:r w:rsidR="005D6218">
        <w:rPr>
          <w:rFonts w:eastAsia="Calibri" w:cs="Arial"/>
          <w:szCs w:val="22"/>
          <w:lang w:eastAsia="en-US"/>
        </w:rPr>
        <w:t>minor overview</w:t>
      </w:r>
      <w:r w:rsidR="000C6890" w:rsidRPr="005D6218">
        <w:rPr>
          <w:lang w:eastAsia="en-GB"/>
        </w:rPr>
        <w:t xml:space="preserve"> highlighted that the </w:t>
      </w:r>
      <w:r w:rsidRPr="005D6218">
        <w:rPr>
          <w:lang w:eastAsia="en-GB"/>
        </w:rPr>
        <w:t xml:space="preserve">resubmission provided a poster by de Bono </w:t>
      </w:r>
      <w:r w:rsidR="000B0A27" w:rsidRPr="005D6218">
        <w:rPr>
          <w:lang w:eastAsia="en-GB"/>
        </w:rPr>
        <w:t>(</w:t>
      </w:r>
      <w:r w:rsidRPr="005D6218">
        <w:rPr>
          <w:lang w:eastAsia="en-GB"/>
        </w:rPr>
        <w:t>2019</w:t>
      </w:r>
      <w:r w:rsidR="000B0A27" w:rsidRPr="005D6218">
        <w:rPr>
          <w:lang w:eastAsia="en-GB"/>
        </w:rPr>
        <w:t>)</w:t>
      </w:r>
      <w:r w:rsidRPr="005D6218">
        <w:rPr>
          <w:lang w:eastAsia="en-GB"/>
        </w:rPr>
        <w:t xml:space="preserve"> to support </w:t>
      </w:r>
      <w:r w:rsidR="00D27C2D" w:rsidRPr="005D6218">
        <w:rPr>
          <w:lang w:eastAsia="en-GB"/>
        </w:rPr>
        <w:t xml:space="preserve">its claim that </w:t>
      </w:r>
      <w:r w:rsidRPr="005D6218">
        <w:rPr>
          <w:lang w:eastAsia="en-GB"/>
        </w:rPr>
        <w:t xml:space="preserve">the prevalence of </w:t>
      </w:r>
      <w:r w:rsidRPr="005D6218">
        <w:rPr>
          <w:i/>
          <w:iCs/>
          <w:lang w:eastAsia="en-GB"/>
        </w:rPr>
        <w:t>BRCA1/2</w:t>
      </w:r>
      <w:r w:rsidRPr="005D6218">
        <w:rPr>
          <w:lang w:eastAsia="en-GB"/>
        </w:rPr>
        <w:t xml:space="preserve"> pathogenic variants</w:t>
      </w:r>
      <w:r w:rsidR="00D27C2D" w:rsidRPr="005D6218">
        <w:rPr>
          <w:lang w:eastAsia="en-GB"/>
        </w:rPr>
        <w:t xml:space="preserve"> is 9.7% in the proposed population</w:t>
      </w:r>
      <w:r w:rsidRPr="005D6218">
        <w:rPr>
          <w:lang w:eastAsia="en-GB"/>
        </w:rPr>
        <w:t>.</w:t>
      </w:r>
      <w:r w:rsidR="00D27C2D" w:rsidRPr="005D6218">
        <w:t xml:space="preserve"> </w:t>
      </w:r>
      <w:r w:rsidR="00D27C2D" w:rsidRPr="005D6218">
        <w:rPr>
          <w:lang w:eastAsia="en-GB"/>
        </w:rPr>
        <w:t xml:space="preserve">de Bono </w:t>
      </w:r>
      <w:r w:rsidR="000B0A27" w:rsidRPr="005D6218">
        <w:rPr>
          <w:lang w:eastAsia="en-GB"/>
        </w:rPr>
        <w:t>(</w:t>
      </w:r>
      <w:r w:rsidR="00D27C2D" w:rsidRPr="005D6218">
        <w:rPr>
          <w:lang w:eastAsia="en-GB"/>
        </w:rPr>
        <w:t>2019</w:t>
      </w:r>
      <w:r w:rsidR="000B0A27" w:rsidRPr="005D6218">
        <w:rPr>
          <w:lang w:eastAsia="en-GB"/>
        </w:rPr>
        <w:t>)</w:t>
      </w:r>
      <w:r w:rsidR="00D27C2D" w:rsidRPr="005D6218">
        <w:rPr>
          <w:lang w:eastAsia="en-GB"/>
        </w:rPr>
        <w:t xml:space="preserve"> reported that 8.7%</w:t>
      </w:r>
      <w:r w:rsidR="00487356" w:rsidRPr="005D6218">
        <w:rPr>
          <w:lang w:eastAsia="en-GB"/>
        </w:rPr>
        <w:t xml:space="preserve"> (242/2,792)</w:t>
      </w:r>
      <w:r w:rsidR="00D27C2D" w:rsidRPr="005D6218">
        <w:rPr>
          <w:lang w:eastAsia="en-GB"/>
        </w:rPr>
        <w:t xml:space="preserve"> and 1.0%</w:t>
      </w:r>
      <w:r w:rsidR="00487356" w:rsidRPr="005D6218">
        <w:rPr>
          <w:lang w:eastAsia="en-GB"/>
        </w:rPr>
        <w:t xml:space="preserve"> (27/2,792) </w:t>
      </w:r>
      <w:r w:rsidR="00D27C2D" w:rsidRPr="005D6218">
        <w:rPr>
          <w:lang w:eastAsia="en-GB"/>
        </w:rPr>
        <w:t xml:space="preserve">of the screened population had </w:t>
      </w:r>
      <w:r w:rsidR="000B0A27" w:rsidRPr="005D6218">
        <w:rPr>
          <w:lang w:eastAsia="en-GB"/>
        </w:rPr>
        <w:t>pathogenic</w:t>
      </w:r>
      <w:r w:rsidR="00D27C2D" w:rsidRPr="005D6218">
        <w:rPr>
          <w:lang w:eastAsia="en-GB"/>
        </w:rPr>
        <w:t xml:space="preserve"> va</w:t>
      </w:r>
      <w:r w:rsidR="00F8151F" w:rsidRPr="005D6218">
        <w:rPr>
          <w:lang w:eastAsia="en-GB"/>
        </w:rPr>
        <w:t>riants</w:t>
      </w:r>
      <w:r w:rsidR="00D27C2D" w:rsidRPr="005D6218">
        <w:rPr>
          <w:lang w:eastAsia="en-GB"/>
        </w:rPr>
        <w:t xml:space="preserve"> of </w:t>
      </w:r>
      <w:r w:rsidR="00D27C2D" w:rsidRPr="005D6218">
        <w:rPr>
          <w:i/>
          <w:iCs/>
          <w:lang w:eastAsia="en-GB"/>
        </w:rPr>
        <w:t>BRCA2</w:t>
      </w:r>
      <w:r w:rsidR="00D27C2D" w:rsidRPr="005D6218">
        <w:rPr>
          <w:lang w:eastAsia="en-GB"/>
        </w:rPr>
        <w:t xml:space="preserve"> only or </w:t>
      </w:r>
      <w:r w:rsidR="00D27C2D" w:rsidRPr="005D6218">
        <w:rPr>
          <w:i/>
          <w:iCs/>
          <w:lang w:eastAsia="en-GB"/>
        </w:rPr>
        <w:t>BRCA1</w:t>
      </w:r>
      <w:r w:rsidR="00D27C2D" w:rsidRPr="005D6218">
        <w:rPr>
          <w:lang w:eastAsia="en-GB"/>
        </w:rPr>
        <w:t xml:space="preserve"> only, respectively. However, </w:t>
      </w:r>
      <w:r w:rsidR="000C6890">
        <w:rPr>
          <w:lang w:eastAsia="en-GB"/>
        </w:rPr>
        <w:t xml:space="preserve">the </w:t>
      </w:r>
      <w:r w:rsidR="005D6218">
        <w:rPr>
          <w:rFonts w:eastAsia="Calibri" w:cs="Arial"/>
          <w:szCs w:val="22"/>
          <w:lang w:eastAsia="en-US"/>
        </w:rPr>
        <w:t>minor overview</w:t>
      </w:r>
      <w:r w:rsidR="000C6890">
        <w:rPr>
          <w:lang w:eastAsia="en-GB"/>
        </w:rPr>
        <w:t xml:space="preserve"> highlighted that </w:t>
      </w:r>
      <w:r w:rsidR="00D27C2D" w:rsidRPr="00F13428">
        <w:rPr>
          <w:lang w:eastAsia="en-GB"/>
        </w:rPr>
        <w:t xml:space="preserve">a further 38 patients (1.4% of </w:t>
      </w:r>
      <w:r w:rsidR="003523EA" w:rsidRPr="00F13428">
        <w:rPr>
          <w:lang w:eastAsia="en-GB"/>
        </w:rPr>
        <w:t>2,7</w:t>
      </w:r>
      <w:r w:rsidR="00487356" w:rsidRPr="00F13428">
        <w:rPr>
          <w:lang w:eastAsia="en-GB"/>
        </w:rPr>
        <w:t>9</w:t>
      </w:r>
      <w:r w:rsidR="003523EA" w:rsidRPr="00F13428">
        <w:rPr>
          <w:lang w:eastAsia="en-GB"/>
        </w:rPr>
        <w:t xml:space="preserve">2 </w:t>
      </w:r>
      <w:r w:rsidR="00D27C2D" w:rsidRPr="00F13428">
        <w:rPr>
          <w:lang w:eastAsia="en-GB"/>
        </w:rPr>
        <w:t>screened p</w:t>
      </w:r>
      <w:r w:rsidR="003523EA" w:rsidRPr="00F13428">
        <w:rPr>
          <w:lang w:eastAsia="en-GB"/>
        </w:rPr>
        <w:t>articipants</w:t>
      </w:r>
      <w:r w:rsidR="00D27C2D" w:rsidRPr="00F13428">
        <w:rPr>
          <w:lang w:eastAsia="en-GB"/>
        </w:rPr>
        <w:t xml:space="preserve">) had </w:t>
      </w:r>
      <w:r w:rsidR="00F8151F" w:rsidRPr="00F13428">
        <w:rPr>
          <w:lang w:eastAsia="en-GB"/>
        </w:rPr>
        <w:t xml:space="preserve">a </w:t>
      </w:r>
      <w:r w:rsidR="00D27C2D" w:rsidRPr="00F13428">
        <w:rPr>
          <w:lang w:eastAsia="en-GB"/>
        </w:rPr>
        <w:t xml:space="preserve">pathogenic variant of </w:t>
      </w:r>
      <w:r w:rsidR="00D27C2D" w:rsidRPr="00F13428">
        <w:rPr>
          <w:i/>
          <w:iCs/>
        </w:rPr>
        <w:t>BRCA1/2</w:t>
      </w:r>
      <w:r w:rsidR="00D27C2D" w:rsidRPr="00F13428">
        <w:t xml:space="preserve"> and another HRR gene. This suggests the prevalence of </w:t>
      </w:r>
      <w:r w:rsidR="00D27C2D" w:rsidRPr="00F13428">
        <w:rPr>
          <w:i/>
          <w:iCs/>
        </w:rPr>
        <w:t>BRCA1/2</w:t>
      </w:r>
      <w:r w:rsidR="00D27C2D" w:rsidRPr="00F13428">
        <w:t xml:space="preserve"> </w:t>
      </w:r>
      <w:r w:rsidR="00F8151F" w:rsidRPr="00F13428">
        <w:t xml:space="preserve">pathogenic </w:t>
      </w:r>
      <w:r w:rsidR="00D27C2D" w:rsidRPr="00F13428">
        <w:t>variants is 11.</w:t>
      </w:r>
      <w:r w:rsidR="00487356" w:rsidRPr="00F13428">
        <w:t>0</w:t>
      </w:r>
      <w:r w:rsidR="00D27C2D" w:rsidRPr="00F13428">
        <w:t>%</w:t>
      </w:r>
      <w:r w:rsidR="003523EA" w:rsidRPr="00F13428">
        <w:t xml:space="preserve"> (3</w:t>
      </w:r>
      <w:r w:rsidR="00487356" w:rsidRPr="00F13428">
        <w:t>07/2,792)</w:t>
      </w:r>
      <w:r w:rsidR="0039659E">
        <w:t>.</w:t>
      </w:r>
    </w:p>
    <w:p w14:paraId="4D0E8EEC" w14:textId="53464FDF" w:rsidR="00C86CE4" w:rsidRPr="00F13428" w:rsidRDefault="00F37B9C" w:rsidP="00501968">
      <w:pPr>
        <w:keepNext/>
        <w:tabs>
          <w:tab w:val="left" w:pos="720"/>
          <w:tab w:val="left" w:pos="1140"/>
        </w:tabs>
        <w:spacing w:before="240"/>
        <w:rPr>
          <w:bCs/>
          <w:i/>
          <w:iCs/>
          <w:szCs w:val="24"/>
        </w:rPr>
      </w:pPr>
      <w:r w:rsidRPr="00F13428">
        <w:rPr>
          <w:bCs/>
          <w:i/>
          <w:iCs/>
          <w:szCs w:val="24"/>
        </w:rPr>
        <w:lastRenderedPageBreak/>
        <w:t xml:space="preserve">Clinical </w:t>
      </w:r>
      <w:r w:rsidR="00537B6C" w:rsidRPr="00F13428">
        <w:rPr>
          <w:bCs/>
          <w:i/>
          <w:iCs/>
          <w:szCs w:val="24"/>
        </w:rPr>
        <w:t>c</w:t>
      </w:r>
      <w:r w:rsidRPr="00F13428">
        <w:rPr>
          <w:bCs/>
          <w:i/>
          <w:iCs/>
          <w:szCs w:val="24"/>
        </w:rPr>
        <w:t>laim</w:t>
      </w:r>
    </w:p>
    <w:p w14:paraId="4B72FC92" w14:textId="36081338" w:rsidR="00335F18" w:rsidRPr="003523EA" w:rsidRDefault="003523EA" w:rsidP="00F715D1">
      <w:pPr>
        <w:tabs>
          <w:tab w:val="left" w:pos="720"/>
          <w:tab w:val="left" w:pos="1140"/>
        </w:tabs>
        <w:spacing w:after="240"/>
        <w:rPr>
          <w:bCs/>
          <w:szCs w:val="24"/>
        </w:rPr>
      </w:pPr>
      <w:r w:rsidRPr="003523EA">
        <w:rPr>
          <w:bCs/>
          <w:szCs w:val="24"/>
        </w:rPr>
        <w:t xml:space="preserve">The resubmission claimed that for patients diagnosed with </w:t>
      </w:r>
      <w:proofErr w:type="spellStart"/>
      <w:r w:rsidRPr="003523EA">
        <w:rPr>
          <w:bCs/>
          <w:szCs w:val="24"/>
        </w:rPr>
        <w:t>mCRPC</w:t>
      </w:r>
      <w:proofErr w:type="spellEnd"/>
      <w:r w:rsidRPr="003523EA">
        <w:rPr>
          <w:bCs/>
          <w:szCs w:val="24"/>
        </w:rPr>
        <w:t xml:space="preserve"> who have failed first- or </w:t>
      </w:r>
      <w:proofErr w:type="gramStart"/>
      <w:r w:rsidRPr="003523EA">
        <w:rPr>
          <w:bCs/>
          <w:szCs w:val="24"/>
        </w:rPr>
        <w:t>second-line</w:t>
      </w:r>
      <w:proofErr w:type="gramEnd"/>
      <w:r w:rsidRPr="003523EA">
        <w:rPr>
          <w:bCs/>
          <w:szCs w:val="24"/>
        </w:rPr>
        <w:t xml:space="preserve"> NHA treatment and have a pathogenic or likely pathogenic </w:t>
      </w:r>
      <w:r w:rsidRPr="00F8151F">
        <w:rPr>
          <w:bCs/>
          <w:i/>
          <w:iCs/>
          <w:szCs w:val="24"/>
        </w:rPr>
        <w:t>BRCA1/2</w:t>
      </w:r>
      <w:r w:rsidRPr="003523EA">
        <w:rPr>
          <w:bCs/>
          <w:szCs w:val="24"/>
        </w:rPr>
        <w:t xml:space="preserve"> gene variant in tumour tissue or the germline, </w:t>
      </w:r>
      <w:r>
        <w:rPr>
          <w:bCs/>
          <w:szCs w:val="24"/>
        </w:rPr>
        <w:t xml:space="preserve">olaparib </w:t>
      </w:r>
      <w:r w:rsidRPr="003523EA">
        <w:rPr>
          <w:bCs/>
          <w:szCs w:val="24"/>
        </w:rPr>
        <w:t xml:space="preserve">is superior in efficacy to BSC, but inferior in safety. </w:t>
      </w:r>
      <w:r>
        <w:rPr>
          <w:bCs/>
          <w:szCs w:val="24"/>
        </w:rPr>
        <w:t xml:space="preserve">Olaparib </w:t>
      </w:r>
      <w:r w:rsidRPr="003523EA">
        <w:rPr>
          <w:bCs/>
          <w:szCs w:val="24"/>
        </w:rPr>
        <w:t xml:space="preserve">is superior in efficacy to </w:t>
      </w:r>
      <w:proofErr w:type="spellStart"/>
      <w:r w:rsidRPr="003523EA">
        <w:rPr>
          <w:bCs/>
          <w:szCs w:val="24"/>
        </w:rPr>
        <w:t>cabazitaxel</w:t>
      </w:r>
      <w:proofErr w:type="spellEnd"/>
      <w:r w:rsidRPr="003523EA">
        <w:rPr>
          <w:bCs/>
          <w:szCs w:val="24"/>
        </w:rPr>
        <w:t xml:space="preserve"> and non-inferior in safety.</w:t>
      </w:r>
    </w:p>
    <w:p w14:paraId="23CAE9EB" w14:textId="4751C28E" w:rsidR="00BC1364" w:rsidRPr="00F715D1" w:rsidRDefault="00BC1364" w:rsidP="00501968">
      <w:pPr>
        <w:pStyle w:val="Heading1"/>
        <w:ind w:hanging="720"/>
      </w:pPr>
      <w:r w:rsidRPr="00F715D1">
        <w:t>Economic evaluation</w:t>
      </w:r>
    </w:p>
    <w:p w14:paraId="02F49CA3" w14:textId="5E914526" w:rsidR="00D20966" w:rsidRPr="00F260E4" w:rsidRDefault="00D20966" w:rsidP="0098735F">
      <w:pPr>
        <w:spacing w:after="240"/>
        <w:rPr>
          <w:rFonts w:eastAsia="Calibri" w:cs="Arial"/>
          <w:szCs w:val="22"/>
          <w:lang w:eastAsia="en-US"/>
        </w:rPr>
      </w:pPr>
      <w:r w:rsidRPr="00D20966">
        <w:rPr>
          <w:rFonts w:eastAsia="Calibri" w:cs="Arial"/>
          <w:szCs w:val="22"/>
          <w:lang w:eastAsia="en-US"/>
        </w:rPr>
        <w:t>The resubmission</w:t>
      </w:r>
      <w:r w:rsidR="00F71946">
        <w:rPr>
          <w:rFonts w:eastAsia="Calibri" w:cs="Arial"/>
          <w:szCs w:val="22"/>
          <w:lang w:eastAsia="en-US"/>
        </w:rPr>
        <w:t xml:space="preserve"> to PBAC</w:t>
      </w:r>
      <w:r w:rsidRPr="00D20966">
        <w:rPr>
          <w:rFonts w:eastAsia="Calibri" w:cs="Arial"/>
          <w:szCs w:val="22"/>
          <w:lang w:eastAsia="en-US"/>
        </w:rPr>
        <w:t xml:space="preserve"> presented a new stepped economic evaluation based on the </w:t>
      </w:r>
      <w:proofErr w:type="spellStart"/>
      <w:r w:rsidRPr="00D20966">
        <w:rPr>
          <w:rFonts w:eastAsia="Calibri" w:cs="Arial"/>
          <w:szCs w:val="22"/>
          <w:lang w:eastAsia="en-US"/>
        </w:rPr>
        <w:t>PROfound</w:t>
      </w:r>
      <w:proofErr w:type="spellEnd"/>
      <w:r w:rsidRPr="00D20966">
        <w:rPr>
          <w:rFonts w:eastAsia="Calibri" w:cs="Arial"/>
          <w:szCs w:val="22"/>
          <w:lang w:eastAsia="en-US"/>
        </w:rPr>
        <w:t xml:space="preserve"> trial</w:t>
      </w:r>
      <w:r w:rsidR="00D67F37">
        <w:rPr>
          <w:rFonts w:eastAsia="Calibri" w:cs="Arial"/>
          <w:szCs w:val="22"/>
          <w:lang w:eastAsia="en-US"/>
        </w:rPr>
        <w:t xml:space="preserve">. This included a cost utility model comparing the proposed scenario </w:t>
      </w:r>
      <w:r w:rsidR="00D67F37" w:rsidRPr="00D67F37">
        <w:rPr>
          <w:rFonts w:eastAsia="Calibri" w:cs="Arial"/>
          <w:szCs w:val="22"/>
          <w:lang w:eastAsia="en-US"/>
        </w:rPr>
        <w:t xml:space="preserve">(testing for </w:t>
      </w:r>
      <w:r w:rsidR="00D67F37" w:rsidRPr="00D67F37">
        <w:rPr>
          <w:rFonts w:eastAsia="Calibri" w:cs="Arial"/>
          <w:i/>
          <w:iCs/>
          <w:szCs w:val="22"/>
          <w:lang w:eastAsia="en-US"/>
        </w:rPr>
        <w:t>BRCA1/2</w:t>
      </w:r>
      <w:r w:rsidR="00D67F37" w:rsidRPr="00D67F37">
        <w:rPr>
          <w:rFonts w:eastAsia="Calibri" w:cs="Arial"/>
          <w:szCs w:val="22"/>
          <w:lang w:eastAsia="en-US"/>
        </w:rPr>
        <w:t xml:space="preserve"> pathogenic variants with eligible patients receive olaparib, other patients receive SOC) and current scenario (no testing, all patients receive SOC). </w:t>
      </w:r>
      <w:r w:rsidR="00D67F37">
        <w:rPr>
          <w:rFonts w:eastAsia="Calibri" w:cs="Arial"/>
          <w:szCs w:val="22"/>
          <w:lang w:eastAsia="en-US"/>
        </w:rPr>
        <w:t>The model had a</w:t>
      </w:r>
      <w:r w:rsidR="00D67F37" w:rsidRPr="00D67F37">
        <w:rPr>
          <w:rFonts w:eastAsia="Calibri" w:cs="Arial"/>
          <w:szCs w:val="22"/>
          <w:lang w:eastAsia="en-US"/>
        </w:rPr>
        <w:t xml:space="preserve"> time horizon of 7.5 years in the base case.</w:t>
      </w:r>
      <w:r w:rsidR="00D67F37">
        <w:rPr>
          <w:rFonts w:eastAsia="Calibri" w:cs="Arial"/>
          <w:szCs w:val="22"/>
          <w:lang w:eastAsia="en-US"/>
        </w:rPr>
        <w:t xml:space="preserve"> The treatment comparison in the model was updated to be SOC: </w:t>
      </w:r>
      <w:r w:rsidRPr="00D20966">
        <w:rPr>
          <w:rFonts w:eastAsia="Calibri" w:cs="Arial"/>
          <w:szCs w:val="22"/>
          <w:lang w:eastAsia="en-US"/>
        </w:rPr>
        <w:t xml:space="preserve">25% </w:t>
      </w:r>
      <w:proofErr w:type="spellStart"/>
      <w:r w:rsidRPr="00D20966">
        <w:rPr>
          <w:rFonts w:eastAsia="Calibri" w:cs="Arial"/>
          <w:szCs w:val="22"/>
          <w:lang w:eastAsia="en-US"/>
        </w:rPr>
        <w:t>cabazitaxel</w:t>
      </w:r>
      <w:proofErr w:type="spellEnd"/>
      <w:r w:rsidR="00D67F37">
        <w:rPr>
          <w:rFonts w:eastAsia="Calibri" w:cs="Arial"/>
          <w:szCs w:val="22"/>
          <w:lang w:eastAsia="en-US"/>
        </w:rPr>
        <w:t xml:space="preserve"> and </w:t>
      </w:r>
      <w:r w:rsidRPr="00D20966">
        <w:rPr>
          <w:rFonts w:eastAsia="Calibri" w:cs="Arial"/>
          <w:szCs w:val="22"/>
          <w:lang w:eastAsia="en-US"/>
        </w:rPr>
        <w:t>75% best supportive care</w:t>
      </w:r>
      <w:r w:rsidR="00D67F37">
        <w:rPr>
          <w:rFonts w:eastAsia="Calibri" w:cs="Arial"/>
          <w:szCs w:val="22"/>
          <w:lang w:eastAsia="en-US"/>
        </w:rPr>
        <w:t xml:space="preserve">, with new evidence and extrapolations </w:t>
      </w:r>
      <w:r w:rsidR="00F260E4">
        <w:rPr>
          <w:rFonts w:eastAsia="Calibri" w:cs="Arial"/>
          <w:szCs w:val="22"/>
          <w:lang w:eastAsia="en-US"/>
        </w:rPr>
        <w:t>presented to support the comparison.</w:t>
      </w:r>
    </w:p>
    <w:p w14:paraId="68FF7A83" w14:textId="7DBE6A49" w:rsidR="00AA6864" w:rsidRDefault="00D20966" w:rsidP="00D20966">
      <w:pPr>
        <w:rPr>
          <w:i/>
          <w:lang w:eastAsia="en-GB"/>
        </w:rPr>
      </w:pPr>
      <w:r w:rsidRPr="00335F18">
        <w:rPr>
          <w:lang w:eastAsia="en-GB"/>
        </w:rPr>
        <w:t>The testing component used a decision tree analysis (reproduced in</w:t>
      </w:r>
      <w:r>
        <w:rPr>
          <w:lang w:eastAsia="en-GB"/>
        </w:rPr>
        <w:t xml:space="preserve"> </w:t>
      </w:r>
      <w:r>
        <w:rPr>
          <w:lang w:eastAsia="en-GB"/>
        </w:rPr>
        <w:fldChar w:fldCharType="begin"/>
      </w:r>
      <w:r>
        <w:rPr>
          <w:lang w:eastAsia="en-GB"/>
        </w:rPr>
        <w:instrText xml:space="preserve"> REF _Ref83136158 \h </w:instrText>
      </w:r>
      <w:r>
        <w:rPr>
          <w:lang w:eastAsia="en-GB"/>
        </w:rPr>
      </w:r>
      <w:r>
        <w:rPr>
          <w:lang w:eastAsia="en-GB"/>
        </w:rPr>
        <w:fldChar w:fldCharType="separate"/>
      </w:r>
      <w:r>
        <w:t xml:space="preserve">Figure </w:t>
      </w:r>
      <w:r w:rsidR="00F8151F">
        <w:rPr>
          <w:noProof/>
        </w:rPr>
        <w:t>3</w:t>
      </w:r>
      <w:r>
        <w:rPr>
          <w:lang w:eastAsia="en-GB"/>
        </w:rPr>
        <w:fldChar w:fldCharType="end"/>
      </w:r>
      <w:r w:rsidRPr="00335F18">
        <w:rPr>
          <w:lang w:eastAsia="en-GB"/>
        </w:rPr>
        <w:t xml:space="preserve">), where patients in the proposed scenario are allocated to olaparib following a positive test result (true positive, TP; false positive, FP) or receive SOC with a negative test (true negative, TN; false negative, FN). </w:t>
      </w:r>
      <w:r w:rsidRPr="00F13428">
        <w:rPr>
          <w:iCs/>
          <w:lang w:eastAsia="en-GB"/>
        </w:rPr>
        <w:t xml:space="preserve">The </w:t>
      </w:r>
      <w:r w:rsidR="005D6218">
        <w:rPr>
          <w:rFonts w:eastAsia="Calibri" w:cs="Arial"/>
          <w:szCs w:val="22"/>
          <w:lang w:eastAsia="en-US"/>
        </w:rPr>
        <w:t>minor overview</w:t>
      </w:r>
      <w:r w:rsidR="000C6890" w:rsidRPr="005D6218">
        <w:rPr>
          <w:iCs/>
          <w:lang w:eastAsia="en-GB"/>
        </w:rPr>
        <w:t xml:space="preserve"> noted the </w:t>
      </w:r>
      <w:r w:rsidRPr="005D6218">
        <w:rPr>
          <w:iCs/>
          <w:lang w:eastAsia="en-GB"/>
        </w:rPr>
        <w:t>testing model did not include uptake rate for testing.</w:t>
      </w:r>
      <w:r w:rsidRPr="00335F18">
        <w:rPr>
          <w:i/>
          <w:lang w:eastAsia="en-GB"/>
        </w:rPr>
        <w:t xml:space="preserve"> </w:t>
      </w:r>
      <w:r w:rsidRPr="00F13428">
        <w:rPr>
          <w:iCs/>
          <w:lang w:eastAsia="en-GB"/>
        </w:rPr>
        <w:t xml:space="preserve">Patients in the proposed scenario were assumed to receive one test for </w:t>
      </w:r>
      <w:r w:rsidRPr="00F13428">
        <w:rPr>
          <w:i/>
          <w:lang w:eastAsia="en-GB"/>
        </w:rPr>
        <w:t>BRCA1/2</w:t>
      </w:r>
      <w:r w:rsidRPr="00F13428">
        <w:rPr>
          <w:iCs/>
          <w:lang w:eastAsia="en-GB"/>
        </w:rPr>
        <w:t xml:space="preserve"> pathogenic variants and no time delay was assumed </w:t>
      </w:r>
      <w:proofErr w:type="gramStart"/>
      <w:r w:rsidRPr="00F13428">
        <w:rPr>
          <w:iCs/>
          <w:lang w:eastAsia="en-GB"/>
        </w:rPr>
        <w:t>as a result of</w:t>
      </w:r>
      <w:proofErr w:type="gramEnd"/>
      <w:r w:rsidRPr="00F13428">
        <w:rPr>
          <w:iCs/>
          <w:lang w:eastAsia="en-GB"/>
        </w:rPr>
        <w:t xml:space="preserve"> testing. In </w:t>
      </w:r>
      <w:proofErr w:type="spellStart"/>
      <w:r w:rsidRPr="00F13428">
        <w:rPr>
          <w:iCs/>
          <w:lang w:eastAsia="en-GB"/>
        </w:rPr>
        <w:t>PROfound</w:t>
      </w:r>
      <w:proofErr w:type="spellEnd"/>
      <w:r w:rsidRPr="00F13428">
        <w:rPr>
          <w:iCs/>
          <w:lang w:eastAsia="en-GB"/>
        </w:rPr>
        <w:t xml:space="preserve">, somatic testing failed in 31.0% of cases using archival tissue, and therefore </w:t>
      </w:r>
      <w:r w:rsidR="000C6890" w:rsidRPr="00F13428">
        <w:rPr>
          <w:iCs/>
          <w:lang w:eastAsia="en-GB"/>
        </w:rPr>
        <w:t xml:space="preserve">the </w:t>
      </w:r>
      <w:r w:rsidR="005D6218">
        <w:rPr>
          <w:rFonts w:eastAsia="Calibri" w:cs="Arial"/>
          <w:szCs w:val="22"/>
          <w:lang w:eastAsia="en-US"/>
        </w:rPr>
        <w:t>minor overview</w:t>
      </w:r>
      <w:r w:rsidR="000C6890" w:rsidRPr="005D6218">
        <w:rPr>
          <w:iCs/>
          <w:lang w:eastAsia="en-GB"/>
        </w:rPr>
        <w:t xml:space="preserve"> considered that </w:t>
      </w:r>
      <w:r w:rsidRPr="005D6218">
        <w:rPr>
          <w:iCs/>
          <w:lang w:eastAsia="en-GB"/>
        </w:rPr>
        <w:t xml:space="preserve">patients may require a germline test preceded by genetic counselling, all of which will results in delays to treatment. There is a predicted delay of </w:t>
      </w:r>
      <w:r w:rsidR="00857098">
        <w:rPr>
          <w:iCs/>
          <w:lang w:eastAsia="en-GB"/>
        </w:rPr>
        <w:br/>
      </w:r>
      <w:r w:rsidRPr="005D6218">
        <w:rPr>
          <w:iCs/>
          <w:lang w:eastAsia="en-GB"/>
        </w:rPr>
        <w:t>4-6 weeks alone with somatic testing</w:t>
      </w:r>
      <w:r w:rsidR="00426962" w:rsidRPr="005D6218">
        <w:rPr>
          <w:iCs/>
          <w:lang w:eastAsia="en-GB"/>
        </w:rPr>
        <w:t xml:space="preserve"> (</w:t>
      </w:r>
      <w:hyperlink r:id="rId11" w:history="1">
        <w:r w:rsidR="00426962" w:rsidRPr="00F13428">
          <w:rPr>
            <w:rStyle w:val="Hyperlink"/>
            <w:iCs/>
            <w:lang w:eastAsia="en-GB"/>
          </w:rPr>
          <w:t>Ratified PICO, Application 1618</w:t>
        </w:r>
      </w:hyperlink>
      <w:r w:rsidR="00426962" w:rsidRPr="00F13428">
        <w:rPr>
          <w:iCs/>
          <w:lang w:eastAsia="en-GB"/>
        </w:rPr>
        <w:t>, p9)</w:t>
      </w:r>
      <w:r w:rsidRPr="00F13428">
        <w:rPr>
          <w:iCs/>
          <w:lang w:eastAsia="en-GB"/>
        </w:rPr>
        <w:t>. Given the population of interest has metastatic disease,</w:t>
      </w:r>
      <w:r w:rsidR="000C6890" w:rsidRPr="00F13428">
        <w:rPr>
          <w:iCs/>
          <w:lang w:eastAsia="en-GB"/>
        </w:rPr>
        <w:t xml:space="preserve"> the </w:t>
      </w:r>
      <w:r w:rsidR="005D6218">
        <w:rPr>
          <w:rFonts w:eastAsia="Calibri" w:cs="Arial"/>
          <w:szCs w:val="22"/>
          <w:lang w:eastAsia="en-US"/>
        </w:rPr>
        <w:t>minor overview</w:t>
      </w:r>
      <w:r w:rsidR="000C6890" w:rsidRPr="005D6218">
        <w:rPr>
          <w:iCs/>
          <w:lang w:eastAsia="en-GB"/>
        </w:rPr>
        <w:t xml:space="preserve"> considered that</w:t>
      </w:r>
      <w:r w:rsidRPr="005D6218">
        <w:rPr>
          <w:iCs/>
          <w:lang w:eastAsia="en-GB"/>
        </w:rPr>
        <w:t xml:space="preserve"> some patients may progress or die prior to receiving their test results. </w:t>
      </w:r>
      <w:r w:rsidR="008E0174" w:rsidRPr="005D6218">
        <w:rPr>
          <w:iCs/>
          <w:lang w:eastAsia="en-GB"/>
        </w:rPr>
        <w:t xml:space="preserve">The </w:t>
      </w:r>
      <w:r w:rsidR="005D6218">
        <w:rPr>
          <w:rFonts w:eastAsia="Calibri" w:cs="Arial"/>
          <w:szCs w:val="22"/>
          <w:lang w:eastAsia="en-US"/>
        </w:rPr>
        <w:t>minor overview</w:t>
      </w:r>
      <w:r w:rsidR="008E0174" w:rsidRPr="005D6218">
        <w:rPr>
          <w:iCs/>
          <w:lang w:eastAsia="en-GB"/>
        </w:rPr>
        <w:t xml:space="preserve"> considered that this was an inappropriate omission.</w:t>
      </w:r>
    </w:p>
    <w:p w14:paraId="10334F4B" w14:textId="77777777" w:rsidR="00DC69B7" w:rsidRDefault="00DC69B7" w:rsidP="00DC69B7">
      <w:pPr>
        <w:keepNext/>
        <w:spacing w:before="120" w:after="160"/>
        <w:jc w:val="both"/>
      </w:pPr>
      <w:r w:rsidRPr="00335F18">
        <w:rPr>
          <w:rFonts w:ascii="Calibri" w:hAnsi="Calibri"/>
          <w:noProof/>
          <w:szCs w:val="24"/>
          <w:lang w:eastAsia="en-GB"/>
        </w:rPr>
        <w:drawing>
          <wp:inline distT="0" distB="0" distL="0" distR="0" wp14:anchorId="6FD71DF9" wp14:editId="30599DBD">
            <wp:extent cx="5731120" cy="2027582"/>
            <wp:effectExtent l="0" t="0" r="3175" b="0"/>
            <wp:docPr id="5" name="Picture 5" descr="Structure of the decision tre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ructure of the decision tree mod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820" cy="2028891"/>
                    </a:xfrm>
                    <a:prstGeom prst="rect">
                      <a:avLst/>
                    </a:prstGeom>
                    <a:noFill/>
                    <a:ln>
                      <a:noFill/>
                    </a:ln>
                  </pic:spPr>
                </pic:pic>
              </a:graphicData>
            </a:graphic>
          </wp:inline>
        </w:drawing>
      </w:r>
    </w:p>
    <w:p w14:paraId="1B75B854" w14:textId="21575ADD" w:rsidR="00DC69B7" w:rsidRPr="00335F18" w:rsidRDefault="00DC69B7" w:rsidP="00DC69B7">
      <w:pPr>
        <w:pStyle w:val="Caption"/>
        <w:rPr>
          <w:rFonts w:ascii="Calibri" w:hAnsi="Calibri"/>
          <w:szCs w:val="24"/>
          <w:lang w:eastAsia="en-GB"/>
        </w:rPr>
      </w:pPr>
      <w:bookmarkStart w:id="13" w:name="_Ref83136158"/>
      <w:r>
        <w:t xml:space="preserve">Figure </w:t>
      </w:r>
      <w:r w:rsidR="00F8151F">
        <w:t>3</w:t>
      </w:r>
      <w:bookmarkEnd w:id="13"/>
      <w:r w:rsidR="00F8151F">
        <w:rPr>
          <w:noProof/>
        </w:rPr>
        <w:t>:</w:t>
      </w:r>
      <w:r w:rsidRPr="00335F18">
        <w:rPr>
          <w:rFonts w:eastAsia="Calibri"/>
          <w:szCs w:val="18"/>
        </w:rPr>
        <w:t xml:space="preserve"> Structure of the decision tree model</w:t>
      </w:r>
    </w:p>
    <w:p w14:paraId="0E2D3E51" w14:textId="77777777" w:rsidR="00DC69B7" w:rsidRPr="00335F18" w:rsidRDefault="00DC69B7" w:rsidP="00DC69B7">
      <w:pPr>
        <w:widowControl w:val="0"/>
        <w:spacing w:after="240"/>
        <w:contextualSpacing/>
        <w:jc w:val="both"/>
        <w:rPr>
          <w:rFonts w:ascii="Arial Narrow" w:hAnsi="Arial Narrow" w:cs="Arial"/>
          <w:snapToGrid w:val="0"/>
          <w:sz w:val="18"/>
          <w:lang w:eastAsia="en-GB"/>
        </w:rPr>
      </w:pPr>
      <w:r w:rsidRPr="00335F18">
        <w:rPr>
          <w:rFonts w:ascii="Arial Narrow" w:hAnsi="Arial Narrow" w:cs="Arial"/>
          <w:snapToGrid w:val="0"/>
          <w:sz w:val="18"/>
          <w:lang w:eastAsia="en-GB"/>
        </w:rPr>
        <w:t>Source: Worksheet ‘Model Summary’ of the Excel workbook ‘olaparib_mCRPC_CEA_AstraZeneca.xlsx’</w:t>
      </w:r>
    </w:p>
    <w:p w14:paraId="6077F138" w14:textId="3B0BF38F" w:rsidR="00AA6864" w:rsidRDefault="00DC69B7" w:rsidP="00501968">
      <w:pPr>
        <w:widowControl w:val="0"/>
        <w:spacing w:after="240"/>
        <w:contextualSpacing/>
        <w:jc w:val="both"/>
        <w:rPr>
          <w:rFonts w:ascii="Arial Narrow" w:hAnsi="Arial Narrow" w:cs="Arial"/>
          <w:snapToGrid w:val="0"/>
          <w:sz w:val="18"/>
          <w:lang w:eastAsia="en-GB"/>
        </w:rPr>
      </w:pPr>
      <w:r w:rsidRPr="00335F18">
        <w:rPr>
          <w:rFonts w:ascii="Arial Narrow" w:hAnsi="Arial Narrow" w:cs="Arial"/>
          <w:snapToGrid w:val="0"/>
          <w:sz w:val="18"/>
          <w:lang w:eastAsia="en-GB"/>
        </w:rPr>
        <w:t>BRCA+=</w:t>
      </w:r>
      <w:r w:rsidRPr="00335F18">
        <w:rPr>
          <w:rFonts w:ascii="Arial Narrow" w:hAnsi="Arial Narrow" w:cs="Arial"/>
          <w:i/>
          <w:snapToGrid w:val="0"/>
          <w:sz w:val="18"/>
          <w:lang w:eastAsia="en-GB"/>
        </w:rPr>
        <w:t>BRCA1/2</w:t>
      </w:r>
      <w:r w:rsidRPr="00335F18">
        <w:rPr>
          <w:rFonts w:ascii="Arial Narrow" w:hAnsi="Arial Narrow" w:cs="Arial"/>
          <w:snapToGrid w:val="0"/>
          <w:sz w:val="18"/>
          <w:lang w:eastAsia="en-GB"/>
        </w:rPr>
        <w:t xml:space="preserve"> pathogenic variant; BRCA-=</w:t>
      </w:r>
      <w:r w:rsidRPr="00335F18">
        <w:rPr>
          <w:rFonts w:ascii="Arial Narrow" w:hAnsi="Arial Narrow" w:cs="Arial"/>
          <w:i/>
          <w:snapToGrid w:val="0"/>
          <w:sz w:val="18"/>
          <w:lang w:eastAsia="en-GB"/>
        </w:rPr>
        <w:t>BRCA1/2</w:t>
      </w:r>
      <w:r w:rsidRPr="00335F18">
        <w:rPr>
          <w:rFonts w:ascii="Arial Narrow" w:hAnsi="Arial Narrow" w:cs="Arial"/>
          <w:snapToGrid w:val="0"/>
          <w:sz w:val="18"/>
          <w:lang w:eastAsia="en-GB"/>
        </w:rPr>
        <w:t xml:space="preserve"> wild type; BSC=best supportive care; </w:t>
      </w:r>
      <w:proofErr w:type="spellStart"/>
      <w:r w:rsidRPr="00335F18">
        <w:rPr>
          <w:rFonts w:ascii="Arial Narrow" w:hAnsi="Arial Narrow" w:cs="Arial"/>
          <w:snapToGrid w:val="0"/>
          <w:sz w:val="18"/>
          <w:lang w:eastAsia="en-GB"/>
        </w:rPr>
        <w:t>mCRPC</w:t>
      </w:r>
      <w:proofErr w:type="spellEnd"/>
      <w:r w:rsidRPr="00335F18">
        <w:rPr>
          <w:rFonts w:ascii="Arial Narrow" w:hAnsi="Arial Narrow" w:cs="Arial"/>
          <w:snapToGrid w:val="0"/>
          <w:sz w:val="18"/>
          <w:lang w:eastAsia="en-GB"/>
        </w:rPr>
        <w:t>=metastatic castrate-resistant prostate cancer; NHA=novel hormonal agent</w:t>
      </w:r>
    </w:p>
    <w:p w14:paraId="548B7FCD" w14:textId="77777777" w:rsidR="008E0174" w:rsidRPr="00501968" w:rsidRDefault="008E0174" w:rsidP="00501968">
      <w:pPr>
        <w:widowControl w:val="0"/>
        <w:spacing w:after="240"/>
        <w:contextualSpacing/>
        <w:jc w:val="both"/>
        <w:rPr>
          <w:rFonts w:ascii="Arial Narrow" w:hAnsi="Arial Narrow" w:cs="Arial"/>
          <w:snapToGrid w:val="0"/>
          <w:sz w:val="18"/>
          <w:lang w:eastAsia="en-GB"/>
        </w:rPr>
      </w:pPr>
    </w:p>
    <w:p w14:paraId="63B5F544" w14:textId="3EFD2CCB" w:rsidR="00D20966" w:rsidRPr="005D6218" w:rsidRDefault="008E0174" w:rsidP="00D20966">
      <w:pPr>
        <w:rPr>
          <w:iCs/>
          <w:lang w:eastAsia="en-GB"/>
        </w:rPr>
      </w:pPr>
      <w:r w:rsidRPr="00F13428">
        <w:rPr>
          <w:iCs/>
          <w:lang w:eastAsia="en-GB"/>
        </w:rPr>
        <w:t xml:space="preserve">The </w:t>
      </w:r>
      <w:r w:rsidR="005D6218">
        <w:rPr>
          <w:rFonts w:eastAsia="Calibri" w:cs="Arial"/>
          <w:szCs w:val="22"/>
          <w:lang w:eastAsia="en-US"/>
        </w:rPr>
        <w:t>minor overview</w:t>
      </w:r>
      <w:r w:rsidRPr="005D6218">
        <w:rPr>
          <w:iCs/>
          <w:lang w:eastAsia="en-GB"/>
        </w:rPr>
        <w:t xml:space="preserve"> highlighted that the c</w:t>
      </w:r>
      <w:r w:rsidR="00A63A4A" w:rsidRPr="005D6218">
        <w:rPr>
          <w:iCs/>
          <w:lang w:eastAsia="en-GB"/>
        </w:rPr>
        <w:t>osts for c</w:t>
      </w:r>
      <w:r w:rsidR="00D20966" w:rsidRPr="005D6218">
        <w:rPr>
          <w:iCs/>
          <w:lang w:eastAsia="en-GB"/>
        </w:rPr>
        <w:t xml:space="preserve">ascade testing to identify family members of </w:t>
      </w:r>
      <w:r w:rsidR="00D20966" w:rsidRPr="005D6218">
        <w:rPr>
          <w:i/>
          <w:lang w:eastAsia="en-GB"/>
        </w:rPr>
        <w:t>BRCA1/2</w:t>
      </w:r>
      <w:r w:rsidR="00D20966" w:rsidRPr="005D6218">
        <w:rPr>
          <w:iCs/>
          <w:lang w:eastAsia="en-GB"/>
        </w:rPr>
        <w:t xml:space="preserve"> pathogenic variant positive patients w</w:t>
      </w:r>
      <w:r w:rsidR="00F8151F" w:rsidRPr="005D6218">
        <w:rPr>
          <w:iCs/>
          <w:lang w:eastAsia="en-GB"/>
        </w:rPr>
        <w:t>ere</w:t>
      </w:r>
      <w:r w:rsidR="00D20966" w:rsidRPr="005D6218">
        <w:rPr>
          <w:iCs/>
          <w:lang w:eastAsia="en-GB"/>
        </w:rPr>
        <w:t xml:space="preserve"> also not included in the model, which was not appropriate given MSAC had requested such costs be considered in the modelled economic evaluation (p4, 1618 PSD, March 2021).</w:t>
      </w:r>
    </w:p>
    <w:p w14:paraId="4C389CF2" w14:textId="14ED50BE" w:rsidR="00D20966" w:rsidRDefault="00D20966" w:rsidP="00501968">
      <w:pPr>
        <w:spacing w:before="240"/>
        <w:rPr>
          <w:i/>
          <w:lang w:eastAsia="en-GB"/>
        </w:rPr>
      </w:pPr>
      <w:r w:rsidRPr="00335F18">
        <w:rPr>
          <w:lang w:eastAsia="en-GB"/>
        </w:rPr>
        <w:t xml:space="preserve">In the base case, the sensitivity and specificity of the </w:t>
      </w:r>
      <w:r w:rsidRPr="00335F18">
        <w:rPr>
          <w:i/>
          <w:lang w:eastAsia="en-GB"/>
        </w:rPr>
        <w:t>BRCA1/2</w:t>
      </w:r>
      <w:r w:rsidRPr="00335F18">
        <w:rPr>
          <w:lang w:eastAsia="en-GB"/>
        </w:rPr>
        <w:t xml:space="preserve"> testing were both assumed to be 100%. As such, all patients in the proposed scenario arm were identified correctly and no </w:t>
      </w:r>
      <w:r w:rsidRPr="00335F18">
        <w:rPr>
          <w:lang w:eastAsia="en-GB"/>
        </w:rPr>
        <w:lastRenderedPageBreak/>
        <w:t xml:space="preserve">unintentional consequences were modelled </w:t>
      </w:r>
      <w:proofErr w:type="gramStart"/>
      <w:r w:rsidRPr="00335F18">
        <w:rPr>
          <w:lang w:eastAsia="en-GB"/>
        </w:rPr>
        <w:t>as a result of</w:t>
      </w:r>
      <w:proofErr w:type="gramEnd"/>
      <w:r w:rsidRPr="00335F18">
        <w:rPr>
          <w:lang w:eastAsia="en-GB"/>
        </w:rPr>
        <w:t xml:space="preserve"> incorrect test results. When sensitivity was assumed to be &lt;100% FN patients were modelled identically to TN patients. When specificity was assumed to be &lt;100% FP patients were assumed to have same clinical outcomes as TN patients, adverse events were modelled as in TP and costs of olaparib were applied for 2 cycles</w:t>
      </w:r>
      <w:r w:rsidRPr="00335F18">
        <w:rPr>
          <w:i/>
          <w:lang w:eastAsia="en-GB"/>
        </w:rPr>
        <w:t xml:space="preserve">. </w:t>
      </w:r>
      <w:r w:rsidR="008E0174" w:rsidRPr="00F13428">
        <w:rPr>
          <w:iCs/>
          <w:lang w:eastAsia="en-GB"/>
        </w:rPr>
        <w:t xml:space="preserve">The </w:t>
      </w:r>
      <w:r w:rsidR="005D6218">
        <w:rPr>
          <w:rFonts w:eastAsia="Calibri" w:cs="Arial"/>
          <w:szCs w:val="22"/>
          <w:lang w:eastAsia="en-US"/>
        </w:rPr>
        <w:t>minor overview</w:t>
      </w:r>
      <w:r w:rsidR="008E0174" w:rsidRPr="005D6218">
        <w:rPr>
          <w:iCs/>
          <w:lang w:eastAsia="en-GB"/>
        </w:rPr>
        <w:t xml:space="preserve"> highlighted that n</w:t>
      </w:r>
      <w:r w:rsidRPr="005D6218">
        <w:rPr>
          <w:iCs/>
          <w:lang w:eastAsia="en-GB"/>
        </w:rPr>
        <w:t>o justification was given for why patients would cease the use of olaparib after 2 cycles.</w:t>
      </w:r>
    </w:p>
    <w:p w14:paraId="4E234E47" w14:textId="4D23FBAC" w:rsidR="00764C61" w:rsidRPr="00501968" w:rsidRDefault="00F7304A" w:rsidP="00501968">
      <w:pPr>
        <w:spacing w:before="240" w:after="240"/>
      </w:pPr>
      <w:r>
        <w:fldChar w:fldCharType="begin"/>
      </w:r>
      <w:r>
        <w:instrText xml:space="preserve"> REF _Ref86226829 \h </w:instrText>
      </w:r>
      <w:r>
        <w:fldChar w:fldCharType="separate"/>
      </w:r>
      <w:r>
        <w:t xml:space="preserve">Table </w:t>
      </w:r>
      <w:r>
        <w:rPr>
          <w:noProof/>
        </w:rPr>
        <w:t>7</w:t>
      </w:r>
      <w:r>
        <w:fldChar w:fldCharType="end"/>
      </w:r>
      <w:r>
        <w:t xml:space="preserve"> </w:t>
      </w:r>
      <w:r w:rsidR="005D27E6">
        <w:t xml:space="preserve">presents the results of the economic evaluation </w:t>
      </w:r>
      <w:r>
        <w:t>and sensitivity analyses.</w:t>
      </w:r>
      <w:bookmarkStart w:id="14" w:name="_Ref86226829"/>
    </w:p>
    <w:p w14:paraId="743485A9" w14:textId="5DE32DB7" w:rsidR="005D27E6" w:rsidRDefault="005D27E6" w:rsidP="005D27E6">
      <w:pPr>
        <w:pStyle w:val="Caption"/>
      </w:pPr>
      <w:r>
        <w:t xml:space="preserve">Table </w:t>
      </w:r>
      <w:r>
        <w:fldChar w:fldCharType="begin"/>
      </w:r>
      <w:r>
        <w:instrText>SEQ Table \* ARABIC</w:instrText>
      </w:r>
      <w:r>
        <w:fldChar w:fldCharType="separate"/>
      </w:r>
      <w:r w:rsidR="00B26436">
        <w:rPr>
          <w:noProof/>
        </w:rPr>
        <w:t>7</w:t>
      </w:r>
      <w:r>
        <w:fldChar w:fldCharType="end"/>
      </w:r>
      <w:bookmarkEnd w:id="14"/>
      <w:r w:rsidR="00F8151F">
        <w:rPr>
          <w:noProof/>
        </w:rPr>
        <w:t>:</w:t>
      </w:r>
      <w:r>
        <w:t xml:space="preserve"> Results of the economic evaluation and sensitivity analyses</w:t>
      </w:r>
    </w:p>
    <w:tbl>
      <w:tblPr>
        <w:tblStyle w:val="TableGrid1"/>
        <w:tblW w:w="9018" w:type="dxa"/>
        <w:tblLayout w:type="fixed"/>
        <w:tblCellMar>
          <w:left w:w="28" w:type="dxa"/>
          <w:right w:w="28" w:type="dxa"/>
        </w:tblCellMar>
        <w:tblLook w:val="01E0" w:firstRow="1" w:lastRow="1" w:firstColumn="1" w:lastColumn="1" w:noHBand="0" w:noVBand="0"/>
        <w:tblDescription w:val="Results of the economic evaluation and sensitivity analyses"/>
      </w:tblPr>
      <w:tblGrid>
        <w:gridCol w:w="4957"/>
        <w:gridCol w:w="992"/>
        <w:gridCol w:w="1134"/>
        <w:gridCol w:w="992"/>
        <w:gridCol w:w="943"/>
      </w:tblGrid>
      <w:tr w:rsidR="00434B35" w:rsidRPr="005D27E6" w14:paraId="25C15A5E" w14:textId="77777777" w:rsidTr="00AE34B7">
        <w:trPr>
          <w:cnfStyle w:val="100000000000" w:firstRow="1" w:lastRow="0" w:firstColumn="0" w:lastColumn="0" w:oddVBand="0" w:evenVBand="0" w:oddHBand="0" w:evenHBand="0" w:firstRowFirstColumn="0" w:firstRowLastColumn="0" w:lastRowFirstColumn="0" w:lastRowLastColumn="0"/>
          <w:tblHeader/>
        </w:trPr>
        <w:tc>
          <w:tcPr>
            <w:tcW w:w="4957" w:type="dxa"/>
            <w:tcBorders>
              <w:top w:val="single" w:sz="4" w:space="0" w:color="auto"/>
              <w:left w:val="single" w:sz="4" w:space="0" w:color="auto"/>
              <w:bottom w:val="single" w:sz="4" w:space="0" w:color="auto"/>
              <w:right w:val="single" w:sz="4" w:space="0" w:color="auto"/>
            </w:tcBorders>
            <w:vAlign w:val="center"/>
            <w:hideMark/>
          </w:tcPr>
          <w:p w14:paraId="050AFD56" w14:textId="77777777" w:rsidR="005D27E6" w:rsidRPr="005D27E6" w:rsidRDefault="005D27E6" w:rsidP="00F13428">
            <w:pPr>
              <w:keepNext/>
              <w:keepLines/>
              <w:widowControl w:val="0"/>
              <w:rPr>
                <w:b/>
                <w:sz w:val="20"/>
                <w:szCs w:val="24"/>
                <w:lang w:eastAsia="en-GB"/>
              </w:rPr>
            </w:pPr>
            <w:r w:rsidRPr="005D27E6">
              <w:rPr>
                <w:b/>
                <w:sz w:val="20"/>
                <w:szCs w:val="24"/>
                <w:lang w:eastAsia="en-GB"/>
              </w:rPr>
              <w:t>Sensitivity analyses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A57575" w14:textId="77777777" w:rsidR="005D27E6" w:rsidRPr="005D27E6" w:rsidRDefault="005D27E6" w:rsidP="00F13428">
            <w:pPr>
              <w:keepNext/>
              <w:keepLines/>
              <w:widowControl w:val="0"/>
              <w:jc w:val="center"/>
              <w:rPr>
                <w:b/>
                <w:sz w:val="20"/>
                <w:szCs w:val="24"/>
                <w:lang w:eastAsia="en-GB"/>
              </w:rPr>
            </w:pPr>
            <w:r w:rsidRPr="005D27E6">
              <w:rPr>
                <w:b/>
                <w:sz w:val="20"/>
                <w:szCs w:val="24"/>
                <w:lang w:eastAsia="en-GB"/>
              </w:rPr>
              <w:t>Incremental cost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97B93C" w14:textId="77777777" w:rsidR="005D27E6" w:rsidRPr="005D27E6" w:rsidRDefault="005D27E6" w:rsidP="00F13428">
            <w:pPr>
              <w:keepNext/>
              <w:keepLines/>
              <w:widowControl w:val="0"/>
              <w:jc w:val="center"/>
              <w:rPr>
                <w:b/>
                <w:sz w:val="20"/>
                <w:szCs w:val="24"/>
                <w:lang w:eastAsia="en-GB"/>
              </w:rPr>
            </w:pPr>
            <w:r w:rsidRPr="005D27E6">
              <w:rPr>
                <w:b/>
                <w:sz w:val="20"/>
                <w:szCs w:val="24"/>
                <w:lang w:eastAsia="en-GB"/>
              </w:rPr>
              <w:t>Incremental QALY</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AA0152" w14:textId="19AA44AE" w:rsidR="005D27E6" w:rsidRPr="005D27E6" w:rsidRDefault="005D27E6" w:rsidP="00F13428">
            <w:pPr>
              <w:keepNext/>
              <w:keepLines/>
              <w:widowControl w:val="0"/>
              <w:jc w:val="center"/>
              <w:rPr>
                <w:b/>
                <w:sz w:val="20"/>
                <w:szCs w:val="24"/>
                <w:lang w:eastAsia="en-GB"/>
              </w:rPr>
            </w:pPr>
            <w:r w:rsidRPr="005D27E6">
              <w:rPr>
                <w:b/>
                <w:sz w:val="20"/>
                <w:szCs w:val="24"/>
                <w:lang w:eastAsia="en-GB"/>
              </w:rPr>
              <w:t>ICER</w:t>
            </w:r>
          </w:p>
        </w:tc>
        <w:tc>
          <w:tcPr>
            <w:tcW w:w="943" w:type="dxa"/>
            <w:tcBorders>
              <w:top w:val="single" w:sz="4" w:space="0" w:color="auto"/>
              <w:left w:val="single" w:sz="4" w:space="0" w:color="auto"/>
              <w:bottom w:val="single" w:sz="4" w:space="0" w:color="auto"/>
              <w:right w:val="single" w:sz="4" w:space="0" w:color="auto"/>
            </w:tcBorders>
            <w:vAlign w:val="center"/>
            <w:hideMark/>
          </w:tcPr>
          <w:p w14:paraId="1B018E6B" w14:textId="77777777" w:rsidR="005D27E6" w:rsidRPr="005D27E6" w:rsidRDefault="005D27E6" w:rsidP="00F13428">
            <w:pPr>
              <w:keepNext/>
              <w:keepLines/>
              <w:widowControl w:val="0"/>
              <w:jc w:val="center"/>
              <w:rPr>
                <w:b/>
                <w:sz w:val="20"/>
                <w:szCs w:val="24"/>
                <w:lang w:eastAsia="en-GB"/>
              </w:rPr>
            </w:pPr>
            <w:r w:rsidRPr="005D27E6">
              <w:rPr>
                <w:b/>
                <w:sz w:val="20"/>
                <w:szCs w:val="24"/>
                <w:lang w:eastAsia="en-GB"/>
              </w:rPr>
              <w:t xml:space="preserve">% </w:t>
            </w:r>
            <w:r w:rsidRPr="005D27E6">
              <w:rPr>
                <w:rFonts w:ascii="Symbol" w:eastAsia="Symbol" w:hAnsi="Symbol" w:cs="Symbol"/>
                <w:b/>
                <w:sz w:val="20"/>
                <w:szCs w:val="24"/>
                <w:lang w:eastAsia="en-GB"/>
              </w:rPr>
              <w:t>D</w:t>
            </w:r>
            <w:r w:rsidRPr="005D27E6">
              <w:rPr>
                <w:b/>
                <w:sz w:val="20"/>
                <w:szCs w:val="24"/>
                <w:lang w:eastAsia="en-GB"/>
              </w:rPr>
              <w:t xml:space="preserve"> ICER</w:t>
            </w:r>
          </w:p>
        </w:tc>
      </w:tr>
      <w:tr w:rsidR="00434B35" w:rsidRPr="005D27E6" w14:paraId="02CC1D5C" w14:textId="77777777" w:rsidTr="00AE34B7">
        <w:tc>
          <w:tcPr>
            <w:tcW w:w="4957" w:type="dxa"/>
            <w:tcBorders>
              <w:top w:val="single" w:sz="4" w:space="0" w:color="auto"/>
              <w:left w:val="single" w:sz="4" w:space="0" w:color="auto"/>
              <w:bottom w:val="single" w:sz="4" w:space="0" w:color="auto"/>
              <w:right w:val="single" w:sz="4" w:space="0" w:color="auto"/>
            </w:tcBorders>
            <w:vAlign w:val="center"/>
            <w:hideMark/>
          </w:tcPr>
          <w:p w14:paraId="05B4842B" w14:textId="77777777" w:rsidR="005D27E6" w:rsidRPr="00034BE3" w:rsidRDefault="005D27E6" w:rsidP="00F13428">
            <w:pPr>
              <w:keepNext/>
              <w:keepLines/>
              <w:snapToGrid w:val="0"/>
              <w:spacing w:line="256" w:lineRule="auto"/>
              <w:rPr>
                <w:b/>
                <w:bCs/>
                <w:sz w:val="20"/>
                <w:szCs w:val="24"/>
                <w:lang w:eastAsia="en-GB"/>
              </w:rPr>
            </w:pPr>
            <w:r w:rsidRPr="5E431A3F">
              <w:rPr>
                <w:b/>
                <w:bCs/>
                <w:sz w:val="20"/>
                <w:lang w:eastAsia="en-GB"/>
              </w:rPr>
              <w:t>Base case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3F2C0D" w14:textId="025477E1" w:rsidR="005D27E6" w:rsidRPr="00D2189B" w:rsidRDefault="005D27E6" w:rsidP="00F13428">
            <w:pPr>
              <w:keepNext/>
              <w:keepLines/>
              <w:widowControl w:val="0"/>
              <w:tabs>
                <w:tab w:val="decimal" w:pos="396"/>
              </w:tabs>
              <w:jc w:val="center"/>
              <w:rPr>
                <w:b/>
                <w:bCs/>
                <w:sz w:val="20"/>
                <w:szCs w:val="24"/>
                <w:lang w:eastAsia="en-GB"/>
              </w:rPr>
            </w:pPr>
            <w:r w:rsidRPr="00D2189B">
              <w:rPr>
                <w:b/>
                <w:bCs/>
                <w:sz w:val="20"/>
                <w:szCs w:val="24"/>
                <w:lang w:eastAsia="en-GB"/>
              </w:rPr>
              <w:t>$</w:t>
            </w:r>
            <w:r w:rsidR="00D2189B">
              <w:rPr>
                <w:b/>
                <w:bCs/>
                <w:sz w:val="20"/>
                <w:szCs w:val="24"/>
                <w:lang w:eastAsia="en-GB"/>
              </w:rPr>
              <w:t>redacted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89E50A" w14:textId="5DEEFB4D" w:rsidR="005D27E6" w:rsidRPr="00D2189B" w:rsidRDefault="005D27E6" w:rsidP="00AE34B7">
            <w:pPr>
              <w:keepNext/>
              <w:keepLines/>
              <w:widowControl w:val="0"/>
              <w:tabs>
                <w:tab w:val="decimal" w:pos="0"/>
              </w:tabs>
              <w:jc w:val="center"/>
              <w:rPr>
                <w:b/>
                <w:bCs/>
                <w:sz w:val="20"/>
                <w:szCs w:val="24"/>
                <w:lang w:eastAsia="en-GB"/>
              </w:rPr>
            </w:pPr>
            <w:r w:rsidRPr="00AE34B7">
              <w:rPr>
                <w:b/>
                <w:bCs/>
                <w:sz w:val="20"/>
                <w:szCs w:val="24"/>
                <w:lang w:eastAsia="en-GB"/>
              </w:rPr>
              <w:t>0.09</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245CEA" w14:textId="03922908" w:rsidR="005D27E6" w:rsidRPr="00D2189B" w:rsidRDefault="005D27E6" w:rsidP="00F13428">
            <w:pPr>
              <w:keepNext/>
              <w:keepLines/>
              <w:widowControl w:val="0"/>
              <w:tabs>
                <w:tab w:val="decimal" w:pos="396"/>
              </w:tabs>
              <w:jc w:val="center"/>
              <w:rPr>
                <w:b/>
                <w:bCs/>
                <w:sz w:val="20"/>
                <w:szCs w:val="24"/>
                <w:lang w:eastAsia="en-GB"/>
              </w:rPr>
            </w:pPr>
            <w:r w:rsidRPr="00D2189B">
              <w:rPr>
                <w:b/>
                <w:bCs/>
                <w:sz w:val="20"/>
                <w:szCs w:val="24"/>
                <w:lang w:eastAsia="en-GB"/>
              </w:rPr>
              <w:t>$</w:t>
            </w:r>
            <w:r w:rsidR="00776A82">
              <w:rPr>
                <w:b/>
                <w:bCs/>
                <w:sz w:val="20"/>
                <w:szCs w:val="24"/>
                <w:lang w:eastAsia="en-GB"/>
              </w:rPr>
              <w:t xml:space="preserve">redacted </w:t>
            </w:r>
            <w:r w:rsidR="00776A82">
              <w:rPr>
                <w:b/>
                <w:bCs/>
                <w:sz w:val="20"/>
                <w:szCs w:val="24"/>
                <w:vertAlign w:val="superscript"/>
                <w:lang w:eastAsia="en-GB"/>
              </w:rPr>
              <w:t>1</w:t>
            </w:r>
            <w:r w:rsidR="00D2189B">
              <w:rPr>
                <w:b/>
                <w:bCs/>
                <w:sz w:val="20"/>
                <w:szCs w:val="24"/>
                <w:lang w:eastAsia="en-GB"/>
              </w:rPr>
              <w:t xml:space="preserve"> </w:t>
            </w:r>
          </w:p>
        </w:tc>
        <w:tc>
          <w:tcPr>
            <w:tcW w:w="943" w:type="dxa"/>
            <w:tcBorders>
              <w:top w:val="single" w:sz="4" w:space="0" w:color="auto"/>
              <w:left w:val="single" w:sz="4" w:space="0" w:color="auto"/>
              <w:bottom w:val="single" w:sz="4" w:space="0" w:color="auto"/>
              <w:right w:val="single" w:sz="4" w:space="0" w:color="auto"/>
            </w:tcBorders>
            <w:vAlign w:val="center"/>
            <w:hideMark/>
          </w:tcPr>
          <w:p w14:paraId="1E0D6443" w14:textId="77777777" w:rsidR="005D27E6" w:rsidRPr="00D2189B" w:rsidRDefault="005D27E6" w:rsidP="00F13428">
            <w:pPr>
              <w:keepNext/>
              <w:keepLines/>
              <w:widowControl w:val="0"/>
              <w:tabs>
                <w:tab w:val="decimal" w:pos="396"/>
              </w:tabs>
              <w:jc w:val="center"/>
              <w:rPr>
                <w:b/>
                <w:bCs/>
                <w:sz w:val="20"/>
                <w:szCs w:val="24"/>
                <w:lang w:eastAsia="en-GB"/>
              </w:rPr>
            </w:pPr>
            <w:r w:rsidRPr="00D2189B">
              <w:rPr>
                <w:b/>
                <w:bCs/>
                <w:sz w:val="20"/>
                <w:szCs w:val="24"/>
                <w:lang w:eastAsia="en-GB"/>
              </w:rPr>
              <w:t>-</w:t>
            </w:r>
          </w:p>
        </w:tc>
      </w:tr>
      <w:tr w:rsidR="005D27E6" w:rsidRPr="005D27E6" w14:paraId="67808A22" w14:textId="77777777" w:rsidTr="00AE34B7">
        <w:tc>
          <w:tcPr>
            <w:tcW w:w="9018" w:type="dxa"/>
            <w:gridSpan w:val="5"/>
            <w:tcBorders>
              <w:top w:val="single" w:sz="4" w:space="0" w:color="auto"/>
              <w:left w:val="single" w:sz="4" w:space="0" w:color="auto"/>
              <w:bottom w:val="single" w:sz="4" w:space="0" w:color="auto"/>
              <w:right w:val="single" w:sz="4" w:space="0" w:color="auto"/>
            </w:tcBorders>
            <w:vAlign w:val="center"/>
            <w:hideMark/>
          </w:tcPr>
          <w:p w14:paraId="6B8EFCAE" w14:textId="2F8D360F" w:rsidR="005D27E6" w:rsidRPr="00D2189B" w:rsidRDefault="005D27E6" w:rsidP="00F13428">
            <w:pPr>
              <w:keepNext/>
              <w:keepLines/>
              <w:widowControl w:val="0"/>
              <w:tabs>
                <w:tab w:val="decimal" w:pos="396"/>
              </w:tabs>
              <w:rPr>
                <w:sz w:val="20"/>
                <w:szCs w:val="24"/>
                <w:lang w:eastAsia="en-GB"/>
              </w:rPr>
            </w:pPr>
            <w:r w:rsidRPr="00D2189B">
              <w:rPr>
                <w:sz w:val="20"/>
                <w:szCs w:val="24"/>
                <w:lang w:eastAsia="en-GB"/>
              </w:rPr>
              <w:t>Time horizon (base</w:t>
            </w:r>
            <w:r w:rsidR="00F13428" w:rsidRPr="00D2189B">
              <w:rPr>
                <w:sz w:val="20"/>
                <w:szCs w:val="24"/>
                <w:lang w:eastAsia="en-GB"/>
              </w:rPr>
              <w:t xml:space="preserve"> case</w:t>
            </w:r>
            <w:r w:rsidRPr="00D2189B">
              <w:rPr>
                <w:sz w:val="20"/>
                <w:szCs w:val="24"/>
                <w:lang w:eastAsia="en-GB"/>
              </w:rPr>
              <w:t xml:space="preserve"> 7.5 years)</w:t>
            </w:r>
          </w:p>
        </w:tc>
      </w:tr>
      <w:tr w:rsidR="00434B35" w:rsidRPr="005D27E6" w14:paraId="5A97CA02" w14:textId="77777777" w:rsidTr="00AE34B7">
        <w:tc>
          <w:tcPr>
            <w:tcW w:w="4957" w:type="dxa"/>
            <w:tcBorders>
              <w:top w:val="single" w:sz="4" w:space="0" w:color="auto"/>
              <w:left w:val="single" w:sz="4" w:space="0" w:color="auto"/>
              <w:bottom w:val="single" w:sz="4" w:space="0" w:color="auto"/>
              <w:right w:val="single" w:sz="4" w:space="0" w:color="auto"/>
            </w:tcBorders>
            <w:vAlign w:val="center"/>
            <w:hideMark/>
          </w:tcPr>
          <w:p w14:paraId="494032E9" w14:textId="77777777" w:rsidR="005D27E6" w:rsidRPr="005D27E6" w:rsidRDefault="005D27E6" w:rsidP="00F13428">
            <w:pPr>
              <w:keepNext/>
              <w:keepLines/>
              <w:snapToGrid w:val="0"/>
              <w:spacing w:line="256" w:lineRule="auto"/>
              <w:ind w:left="104"/>
              <w:rPr>
                <w:sz w:val="20"/>
                <w:szCs w:val="24"/>
                <w:lang w:eastAsia="en-GB"/>
              </w:rPr>
            </w:pPr>
            <w:r w:rsidRPr="005D27E6">
              <w:rPr>
                <w:sz w:val="20"/>
                <w:szCs w:val="24"/>
                <w:lang w:eastAsia="en-GB"/>
              </w:rPr>
              <w:t>Time horizon 5 years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EDF873" w14:textId="30DAE6D3" w:rsidR="005D27E6" w:rsidRPr="00D2189B" w:rsidRDefault="00D2189B" w:rsidP="00F13428">
            <w:pPr>
              <w:keepNext/>
              <w:keepLines/>
              <w:widowControl w:val="0"/>
              <w:tabs>
                <w:tab w:val="decimal" w:pos="396"/>
              </w:tabs>
              <w:jc w:val="center"/>
              <w:rPr>
                <w:sz w:val="20"/>
                <w:szCs w:val="24"/>
                <w:lang w:eastAsia="en-GB"/>
              </w:rPr>
            </w:pPr>
            <w:r w:rsidRPr="003C4AA5">
              <w:rPr>
                <w:b/>
                <w:bCs/>
                <w:sz w:val="20"/>
                <w:szCs w:val="24"/>
                <w:lang w:eastAsia="en-GB"/>
              </w:rPr>
              <w:t>$</w:t>
            </w:r>
            <w:r>
              <w:rPr>
                <w:b/>
                <w:bCs/>
                <w:sz w:val="20"/>
                <w:szCs w:val="24"/>
                <w:lang w:eastAsia="en-GB"/>
              </w:rPr>
              <w:t>redacted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612B85" w14:textId="342B8E51" w:rsidR="005D27E6" w:rsidRPr="00D2189B" w:rsidRDefault="005D27E6" w:rsidP="00AE34B7">
            <w:pPr>
              <w:keepNext/>
              <w:keepLines/>
              <w:widowControl w:val="0"/>
              <w:tabs>
                <w:tab w:val="decimal" w:pos="0"/>
              </w:tabs>
              <w:jc w:val="center"/>
              <w:rPr>
                <w:sz w:val="20"/>
                <w:szCs w:val="24"/>
                <w:lang w:eastAsia="en-GB"/>
              </w:rPr>
            </w:pPr>
            <w:r w:rsidRPr="00AE34B7">
              <w:rPr>
                <w:sz w:val="20"/>
                <w:szCs w:val="24"/>
                <w:lang w:eastAsia="en-GB"/>
              </w:rPr>
              <w:t>0.08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CF5BB2" w14:textId="481F25B0" w:rsidR="005D27E6" w:rsidRPr="00D2189B" w:rsidRDefault="00776A82" w:rsidP="00F13428">
            <w:pPr>
              <w:keepNext/>
              <w:keepLines/>
              <w:widowControl w:val="0"/>
              <w:tabs>
                <w:tab w:val="decimal" w:pos="396"/>
              </w:tabs>
              <w:jc w:val="center"/>
              <w:rPr>
                <w:sz w:val="20"/>
                <w:szCs w:val="24"/>
                <w:lang w:eastAsia="en-GB"/>
              </w:rPr>
            </w:pPr>
            <w:r w:rsidRPr="003C4AA5">
              <w:rPr>
                <w:b/>
                <w:bCs/>
                <w:sz w:val="20"/>
                <w:szCs w:val="24"/>
                <w:lang w:eastAsia="en-GB"/>
              </w:rPr>
              <w:t>$</w:t>
            </w:r>
            <w:r>
              <w:rPr>
                <w:b/>
                <w:bCs/>
                <w:sz w:val="20"/>
                <w:szCs w:val="24"/>
                <w:lang w:eastAsia="en-GB"/>
              </w:rPr>
              <w:t xml:space="preserve">redacted </w:t>
            </w:r>
            <w:r>
              <w:rPr>
                <w:b/>
                <w:bCs/>
                <w:sz w:val="20"/>
                <w:szCs w:val="24"/>
                <w:vertAlign w:val="superscript"/>
                <w:lang w:eastAsia="en-GB"/>
              </w:rPr>
              <w:t>1</w:t>
            </w:r>
          </w:p>
        </w:tc>
        <w:tc>
          <w:tcPr>
            <w:tcW w:w="943" w:type="dxa"/>
            <w:tcBorders>
              <w:top w:val="single" w:sz="4" w:space="0" w:color="auto"/>
              <w:left w:val="single" w:sz="4" w:space="0" w:color="auto"/>
              <w:bottom w:val="single" w:sz="4" w:space="0" w:color="auto"/>
              <w:right w:val="single" w:sz="4" w:space="0" w:color="auto"/>
            </w:tcBorders>
            <w:vAlign w:val="center"/>
            <w:hideMark/>
          </w:tcPr>
          <w:p w14:paraId="09FD6EFE" w14:textId="760E7BB5" w:rsidR="005D27E6" w:rsidRPr="00DB122F" w:rsidRDefault="005D27E6" w:rsidP="00367D49">
            <w:pPr>
              <w:keepNext/>
              <w:keepLines/>
              <w:widowControl w:val="0"/>
              <w:tabs>
                <w:tab w:val="decimal" w:pos="396"/>
              </w:tabs>
              <w:rPr>
                <w:iCs/>
                <w:sz w:val="20"/>
                <w:szCs w:val="24"/>
                <w:lang w:eastAsia="en-GB"/>
              </w:rPr>
            </w:pPr>
            <w:r w:rsidRPr="00DB122F">
              <w:rPr>
                <w:iCs/>
                <w:sz w:val="20"/>
                <w:szCs w:val="24"/>
                <w:lang w:eastAsia="en-GB"/>
              </w:rPr>
              <w:t>+1.5%</w:t>
            </w:r>
          </w:p>
        </w:tc>
      </w:tr>
      <w:tr w:rsidR="005D27E6" w:rsidRPr="005D27E6" w14:paraId="4B07E6E6" w14:textId="77777777" w:rsidTr="00AE34B7">
        <w:tc>
          <w:tcPr>
            <w:tcW w:w="9018" w:type="dxa"/>
            <w:gridSpan w:val="5"/>
            <w:tcBorders>
              <w:top w:val="single" w:sz="4" w:space="0" w:color="auto"/>
              <w:left w:val="single" w:sz="4" w:space="0" w:color="auto"/>
              <w:bottom w:val="single" w:sz="4" w:space="0" w:color="auto"/>
              <w:right w:val="single" w:sz="4" w:space="0" w:color="auto"/>
            </w:tcBorders>
            <w:vAlign w:val="center"/>
            <w:hideMark/>
          </w:tcPr>
          <w:p w14:paraId="0C2D905D" w14:textId="464EA6EC" w:rsidR="005D27E6" w:rsidRPr="00DB122F" w:rsidRDefault="005D27E6" w:rsidP="00F13428">
            <w:pPr>
              <w:keepNext/>
              <w:keepLines/>
              <w:widowControl w:val="0"/>
              <w:tabs>
                <w:tab w:val="decimal" w:pos="396"/>
              </w:tabs>
              <w:rPr>
                <w:iCs/>
                <w:sz w:val="20"/>
                <w:szCs w:val="24"/>
                <w:lang w:eastAsia="en-GB"/>
              </w:rPr>
            </w:pPr>
            <w:r w:rsidRPr="00DB122F">
              <w:rPr>
                <w:iCs/>
                <w:sz w:val="20"/>
                <w:szCs w:val="24"/>
                <w:lang w:eastAsia="en-GB"/>
              </w:rPr>
              <w:t xml:space="preserve">Test accuracy (base </w:t>
            </w:r>
            <w:r w:rsidR="00F13428" w:rsidRPr="00DB122F">
              <w:rPr>
                <w:iCs/>
                <w:sz w:val="20"/>
                <w:szCs w:val="24"/>
                <w:lang w:eastAsia="en-GB"/>
              </w:rPr>
              <w:t xml:space="preserve">case </w:t>
            </w:r>
            <w:proofErr w:type="spellStart"/>
            <w:r w:rsidRPr="00DB122F">
              <w:rPr>
                <w:iCs/>
                <w:sz w:val="20"/>
                <w:szCs w:val="24"/>
                <w:lang w:eastAsia="en-GB"/>
              </w:rPr>
              <w:t>sens</w:t>
            </w:r>
            <w:proofErr w:type="spellEnd"/>
            <w:r w:rsidRPr="00DB122F">
              <w:rPr>
                <w:iCs/>
                <w:sz w:val="20"/>
                <w:szCs w:val="24"/>
                <w:lang w:eastAsia="en-GB"/>
              </w:rPr>
              <w:t xml:space="preserve"> 100%, spec 100%)</w:t>
            </w:r>
          </w:p>
        </w:tc>
      </w:tr>
      <w:tr w:rsidR="00776A82" w:rsidRPr="005D27E6" w14:paraId="66AF604D" w14:textId="77777777" w:rsidTr="00AE34B7">
        <w:tc>
          <w:tcPr>
            <w:tcW w:w="4957" w:type="dxa"/>
            <w:tcBorders>
              <w:top w:val="single" w:sz="4" w:space="0" w:color="auto"/>
              <w:left w:val="single" w:sz="4" w:space="0" w:color="auto"/>
              <w:bottom w:val="single" w:sz="4" w:space="0" w:color="auto"/>
              <w:right w:val="single" w:sz="4" w:space="0" w:color="auto"/>
            </w:tcBorders>
            <w:vAlign w:val="center"/>
            <w:hideMark/>
          </w:tcPr>
          <w:p w14:paraId="0931D85B" w14:textId="54A94AE4" w:rsidR="00776A82" w:rsidRPr="005D27E6" w:rsidRDefault="00776A82" w:rsidP="00776A82">
            <w:pPr>
              <w:keepNext/>
              <w:keepLines/>
              <w:snapToGrid w:val="0"/>
              <w:spacing w:line="256" w:lineRule="auto"/>
              <w:ind w:left="104"/>
              <w:rPr>
                <w:sz w:val="20"/>
                <w:szCs w:val="24"/>
                <w:lang w:eastAsia="en-GB"/>
              </w:rPr>
            </w:pPr>
            <w:r w:rsidRPr="005D27E6">
              <w:rPr>
                <w:sz w:val="20"/>
                <w:szCs w:val="24"/>
                <w:lang w:eastAsia="en-GB"/>
              </w:rPr>
              <w:t xml:space="preserve">Sens 76% spec 100% (31.0% failed somatic test, 59.4% somatic </w:t>
            </w:r>
            <w:r w:rsidRPr="005D27E6">
              <w:rPr>
                <w:i/>
                <w:sz w:val="20"/>
                <w:szCs w:val="24"/>
                <w:lang w:eastAsia="en-GB"/>
              </w:rPr>
              <w:t>BRCA1/2</w:t>
            </w:r>
            <w:r w:rsidRPr="005D27E6">
              <w:rPr>
                <w:sz w:val="20"/>
                <w:szCs w:val="24"/>
                <w:lang w:eastAsia="en-GB"/>
              </w:rPr>
              <w:t xml:space="preserve"> and 8.1% germline only, </w:t>
            </w:r>
            <w:r>
              <w:rPr>
                <w:sz w:val="20"/>
                <w:szCs w:val="24"/>
                <w:lang w:eastAsia="en-GB"/>
              </w:rPr>
              <w:t>s</w:t>
            </w:r>
            <w:r w:rsidRPr="005D27E6">
              <w:rPr>
                <w:sz w:val="20"/>
                <w:szCs w:val="24"/>
                <w:lang w:eastAsia="en-GB"/>
              </w:rPr>
              <w:t xml:space="preserve">omatic test </w:t>
            </w:r>
            <w:proofErr w:type="spellStart"/>
            <w:r w:rsidRPr="005D27E6">
              <w:rPr>
                <w:sz w:val="20"/>
                <w:szCs w:val="24"/>
                <w:lang w:eastAsia="en-GB"/>
              </w:rPr>
              <w:t>sens</w:t>
            </w:r>
            <w:proofErr w:type="spellEnd"/>
            <w:r w:rsidRPr="005D27E6">
              <w:rPr>
                <w:sz w:val="20"/>
                <w:szCs w:val="24"/>
                <w:lang w:eastAsia="en-GB"/>
              </w:rPr>
              <w:t xml:space="preserve"> 100%)</w:t>
            </w:r>
          </w:p>
        </w:tc>
        <w:tc>
          <w:tcPr>
            <w:tcW w:w="992" w:type="dxa"/>
            <w:tcBorders>
              <w:top w:val="single" w:sz="4" w:space="0" w:color="auto"/>
              <w:left w:val="single" w:sz="4" w:space="0" w:color="auto"/>
              <w:bottom w:val="single" w:sz="4" w:space="0" w:color="auto"/>
              <w:right w:val="single" w:sz="4" w:space="0" w:color="auto"/>
            </w:tcBorders>
            <w:hideMark/>
          </w:tcPr>
          <w:p w14:paraId="5845C385" w14:textId="3E8FB7E8" w:rsidR="00776A82" w:rsidRPr="00D2189B" w:rsidRDefault="00776A82" w:rsidP="00776A82">
            <w:pPr>
              <w:keepNext/>
              <w:keepLines/>
              <w:widowControl w:val="0"/>
              <w:tabs>
                <w:tab w:val="decimal" w:pos="396"/>
              </w:tabs>
              <w:jc w:val="center"/>
              <w:rPr>
                <w:i/>
                <w:sz w:val="20"/>
                <w:szCs w:val="24"/>
                <w:lang w:eastAsia="en-GB"/>
              </w:rPr>
            </w:pPr>
            <w:r w:rsidRPr="007273BF">
              <w:rPr>
                <w:b/>
                <w:bCs/>
                <w:sz w:val="20"/>
                <w:szCs w:val="24"/>
                <w:lang w:eastAsia="en-GB"/>
              </w:rPr>
              <w:t>$redacted</w:t>
            </w:r>
          </w:p>
        </w:tc>
        <w:tc>
          <w:tcPr>
            <w:tcW w:w="1134" w:type="dxa"/>
            <w:tcBorders>
              <w:top w:val="single" w:sz="4" w:space="0" w:color="auto"/>
              <w:left w:val="single" w:sz="4" w:space="0" w:color="auto"/>
              <w:bottom w:val="single" w:sz="4" w:space="0" w:color="auto"/>
              <w:right w:val="single" w:sz="4" w:space="0" w:color="auto"/>
            </w:tcBorders>
            <w:hideMark/>
          </w:tcPr>
          <w:p w14:paraId="076AA275" w14:textId="05FF8EFF" w:rsidR="00776A82" w:rsidRPr="00DB122F" w:rsidRDefault="00776A82" w:rsidP="00AE34B7">
            <w:pPr>
              <w:keepNext/>
              <w:keepLines/>
              <w:widowControl w:val="0"/>
              <w:tabs>
                <w:tab w:val="decimal" w:pos="0"/>
              </w:tabs>
              <w:jc w:val="center"/>
              <w:rPr>
                <w:iCs/>
                <w:sz w:val="20"/>
                <w:szCs w:val="24"/>
                <w:lang w:eastAsia="en-GB"/>
              </w:rPr>
            </w:pPr>
            <w:r w:rsidRPr="00DB122F">
              <w:rPr>
                <w:iCs/>
                <w:sz w:val="20"/>
                <w:szCs w:val="24"/>
                <w:lang w:eastAsia="en-GB"/>
              </w:rPr>
              <w:t>0.06</w:t>
            </w:r>
          </w:p>
        </w:tc>
        <w:tc>
          <w:tcPr>
            <w:tcW w:w="992" w:type="dxa"/>
            <w:tcBorders>
              <w:top w:val="single" w:sz="4" w:space="0" w:color="auto"/>
              <w:left w:val="single" w:sz="4" w:space="0" w:color="auto"/>
              <w:bottom w:val="single" w:sz="4" w:space="0" w:color="auto"/>
              <w:right w:val="single" w:sz="4" w:space="0" w:color="auto"/>
            </w:tcBorders>
            <w:hideMark/>
          </w:tcPr>
          <w:p w14:paraId="20E70D84" w14:textId="4498FCFC" w:rsidR="00776A82" w:rsidRPr="00D2189B" w:rsidRDefault="00776A82" w:rsidP="00776A82">
            <w:pPr>
              <w:keepNext/>
              <w:keepLines/>
              <w:widowControl w:val="0"/>
              <w:tabs>
                <w:tab w:val="decimal" w:pos="396"/>
              </w:tabs>
              <w:jc w:val="center"/>
              <w:rPr>
                <w:i/>
                <w:sz w:val="20"/>
                <w:szCs w:val="24"/>
                <w:lang w:eastAsia="en-GB"/>
              </w:rPr>
            </w:pPr>
            <w:r w:rsidRPr="007C540D">
              <w:rPr>
                <w:b/>
                <w:bCs/>
                <w:sz w:val="20"/>
                <w:szCs w:val="24"/>
                <w:lang w:eastAsia="en-GB"/>
              </w:rPr>
              <w:t xml:space="preserve">$redacted </w:t>
            </w:r>
            <w:r w:rsidRPr="007C540D">
              <w:rPr>
                <w:b/>
                <w:bCs/>
                <w:sz w:val="20"/>
                <w:szCs w:val="24"/>
                <w:vertAlign w:val="superscript"/>
                <w:lang w:eastAsia="en-GB"/>
              </w:rPr>
              <w:t>1</w:t>
            </w:r>
            <w:r w:rsidRPr="007C540D">
              <w:rPr>
                <w:b/>
                <w:bCs/>
                <w:sz w:val="20"/>
                <w:szCs w:val="24"/>
                <w:lang w:eastAsia="en-GB"/>
              </w:rPr>
              <w:t xml:space="preserve"> </w:t>
            </w:r>
          </w:p>
        </w:tc>
        <w:tc>
          <w:tcPr>
            <w:tcW w:w="943" w:type="dxa"/>
            <w:tcBorders>
              <w:top w:val="single" w:sz="4" w:space="0" w:color="auto"/>
              <w:left w:val="single" w:sz="4" w:space="0" w:color="auto"/>
              <w:bottom w:val="single" w:sz="4" w:space="0" w:color="auto"/>
              <w:right w:val="single" w:sz="4" w:space="0" w:color="auto"/>
            </w:tcBorders>
            <w:hideMark/>
          </w:tcPr>
          <w:p w14:paraId="5AFE3E78" w14:textId="5599A2B6" w:rsidR="00776A82" w:rsidRPr="00DB122F" w:rsidRDefault="00776A82" w:rsidP="00367D49">
            <w:pPr>
              <w:keepNext/>
              <w:keepLines/>
              <w:widowControl w:val="0"/>
              <w:tabs>
                <w:tab w:val="decimal" w:pos="396"/>
              </w:tabs>
              <w:rPr>
                <w:iCs/>
                <w:sz w:val="20"/>
                <w:szCs w:val="24"/>
                <w:lang w:eastAsia="en-GB"/>
              </w:rPr>
            </w:pPr>
            <w:r w:rsidRPr="00DB122F">
              <w:rPr>
                <w:iCs/>
                <w:sz w:val="20"/>
                <w:szCs w:val="24"/>
                <w:lang w:eastAsia="en-GB"/>
              </w:rPr>
              <w:t>+7.4%</w:t>
            </w:r>
          </w:p>
        </w:tc>
      </w:tr>
      <w:tr w:rsidR="00776A82" w:rsidRPr="005D27E6" w14:paraId="68C59087" w14:textId="77777777" w:rsidTr="00AE34B7">
        <w:tc>
          <w:tcPr>
            <w:tcW w:w="4957" w:type="dxa"/>
            <w:tcBorders>
              <w:top w:val="single" w:sz="4" w:space="0" w:color="auto"/>
              <w:left w:val="single" w:sz="4" w:space="0" w:color="auto"/>
              <w:bottom w:val="single" w:sz="4" w:space="0" w:color="auto"/>
              <w:right w:val="single" w:sz="4" w:space="0" w:color="auto"/>
            </w:tcBorders>
            <w:vAlign w:val="center"/>
            <w:hideMark/>
          </w:tcPr>
          <w:p w14:paraId="710E5A96" w14:textId="77777777" w:rsidR="00776A82" w:rsidRPr="005D27E6" w:rsidRDefault="00776A82" w:rsidP="00776A82">
            <w:pPr>
              <w:keepNext/>
              <w:keepLines/>
              <w:snapToGrid w:val="0"/>
              <w:spacing w:line="256" w:lineRule="auto"/>
              <w:ind w:left="104"/>
              <w:rPr>
                <w:sz w:val="20"/>
                <w:szCs w:val="24"/>
                <w:lang w:eastAsia="en-GB"/>
              </w:rPr>
            </w:pPr>
            <w:r w:rsidRPr="005D27E6">
              <w:rPr>
                <w:sz w:val="20"/>
                <w:szCs w:val="24"/>
                <w:lang w:eastAsia="en-GB"/>
              </w:rPr>
              <w:t>Sens 100% spec 95% (FP receive OLA for 2 months)</w:t>
            </w:r>
          </w:p>
        </w:tc>
        <w:tc>
          <w:tcPr>
            <w:tcW w:w="992" w:type="dxa"/>
            <w:tcBorders>
              <w:top w:val="single" w:sz="4" w:space="0" w:color="auto"/>
              <w:left w:val="single" w:sz="4" w:space="0" w:color="auto"/>
              <w:bottom w:val="single" w:sz="4" w:space="0" w:color="auto"/>
              <w:right w:val="single" w:sz="4" w:space="0" w:color="auto"/>
            </w:tcBorders>
            <w:hideMark/>
          </w:tcPr>
          <w:p w14:paraId="4EB62CEB" w14:textId="671CA4AB" w:rsidR="00776A82" w:rsidRPr="00D2189B" w:rsidRDefault="00776A82" w:rsidP="00776A82">
            <w:pPr>
              <w:keepNext/>
              <w:keepLines/>
              <w:widowControl w:val="0"/>
              <w:tabs>
                <w:tab w:val="decimal" w:pos="396"/>
              </w:tabs>
              <w:jc w:val="center"/>
              <w:rPr>
                <w:i/>
                <w:sz w:val="20"/>
                <w:szCs w:val="24"/>
                <w:lang w:eastAsia="en-GB"/>
              </w:rPr>
            </w:pPr>
            <w:r w:rsidRPr="007273BF">
              <w:rPr>
                <w:b/>
                <w:bCs/>
                <w:sz w:val="20"/>
                <w:szCs w:val="24"/>
                <w:lang w:eastAsia="en-GB"/>
              </w:rPr>
              <w:t>$redacted</w:t>
            </w:r>
          </w:p>
        </w:tc>
        <w:tc>
          <w:tcPr>
            <w:tcW w:w="1134" w:type="dxa"/>
            <w:tcBorders>
              <w:top w:val="single" w:sz="4" w:space="0" w:color="auto"/>
              <w:left w:val="single" w:sz="4" w:space="0" w:color="auto"/>
              <w:bottom w:val="single" w:sz="4" w:space="0" w:color="auto"/>
              <w:right w:val="single" w:sz="4" w:space="0" w:color="auto"/>
            </w:tcBorders>
            <w:hideMark/>
          </w:tcPr>
          <w:p w14:paraId="3DE61A19" w14:textId="381D90BF" w:rsidR="00776A82" w:rsidRPr="00DB122F" w:rsidRDefault="00776A82" w:rsidP="00AE34B7">
            <w:pPr>
              <w:keepNext/>
              <w:keepLines/>
              <w:widowControl w:val="0"/>
              <w:tabs>
                <w:tab w:val="decimal" w:pos="0"/>
              </w:tabs>
              <w:jc w:val="center"/>
              <w:rPr>
                <w:iCs/>
                <w:sz w:val="20"/>
                <w:szCs w:val="24"/>
                <w:lang w:eastAsia="en-GB"/>
              </w:rPr>
            </w:pPr>
            <w:r w:rsidRPr="00DB122F">
              <w:rPr>
                <w:iCs/>
                <w:sz w:val="20"/>
                <w:szCs w:val="24"/>
                <w:lang w:eastAsia="en-GB"/>
              </w:rPr>
              <w:t>0.09</w:t>
            </w:r>
          </w:p>
        </w:tc>
        <w:tc>
          <w:tcPr>
            <w:tcW w:w="992" w:type="dxa"/>
            <w:tcBorders>
              <w:top w:val="single" w:sz="4" w:space="0" w:color="auto"/>
              <w:left w:val="single" w:sz="4" w:space="0" w:color="auto"/>
              <w:bottom w:val="single" w:sz="4" w:space="0" w:color="auto"/>
              <w:right w:val="single" w:sz="4" w:space="0" w:color="auto"/>
            </w:tcBorders>
            <w:hideMark/>
          </w:tcPr>
          <w:p w14:paraId="3F840C0C" w14:textId="374DDA93" w:rsidR="00776A82" w:rsidRPr="00D2189B" w:rsidRDefault="00776A82" w:rsidP="00776A82">
            <w:pPr>
              <w:keepNext/>
              <w:keepLines/>
              <w:widowControl w:val="0"/>
              <w:tabs>
                <w:tab w:val="decimal" w:pos="396"/>
              </w:tabs>
              <w:jc w:val="center"/>
              <w:rPr>
                <w:i/>
                <w:sz w:val="20"/>
                <w:szCs w:val="24"/>
                <w:lang w:eastAsia="en-GB"/>
              </w:rPr>
            </w:pPr>
            <w:r w:rsidRPr="007C540D">
              <w:rPr>
                <w:b/>
                <w:bCs/>
                <w:sz w:val="20"/>
                <w:szCs w:val="24"/>
                <w:lang w:eastAsia="en-GB"/>
              </w:rPr>
              <w:t xml:space="preserve">$redacted </w:t>
            </w:r>
            <w:r w:rsidRPr="007C540D">
              <w:rPr>
                <w:b/>
                <w:bCs/>
                <w:sz w:val="20"/>
                <w:szCs w:val="24"/>
                <w:vertAlign w:val="superscript"/>
                <w:lang w:eastAsia="en-GB"/>
              </w:rPr>
              <w:t>1</w:t>
            </w:r>
            <w:r w:rsidRPr="007C540D">
              <w:rPr>
                <w:b/>
                <w:bCs/>
                <w:sz w:val="20"/>
                <w:szCs w:val="24"/>
                <w:lang w:eastAsia="en-GB"/>
              </w:rPr>
              <w:t xml:space="preserve"> </w:t>
            </w:r>
          </w:p>
        </w:tc>
        <w:tc>
          <w:tcPr>
            <w:tcW w:w="943" w:type="dxa"/>
            <w:tcBorders>
              <w:top w:val="single" w:sz="4" w:space="0" w:color="auto"/>
              <w:left w:val="single" w:sz="4" w:space="0" w:color="auto"/>
              <w:bottom w:val="single" w:sz="4" w:space="0" w:color="auto"/>
              <w:right w:val="single" w:sz="4" w:space="0" w:color="auto"/>
            </w:tcBorders>
            <w:hideMark/>
          </w:tcPr>
          <w:p w14:paraId="47CEEF77" w14:textId="30F852D2" w:rsidR="00776A82" w:rsidRPr="00DB122F" w:rsidRDefault="00776A82" w:rsidP="00367D49">
            <w:pPr>
              <w:keepNext/>
              <w:keepLines/>
              <w:widowControl w:val="0"/>
              <w:tabs>
                <w:tab w:val="decimal" w:pos="396"/>
              </w:tabs>
              <w:rPr>
                <w:iCs/>
                <w:sz w:val="20"/>
                <w:szCs w:val="24"/>
                <w:lang w:eastAsia="en-GB"/>
              </w:rPr>
            </w:pPr>
            <w:r w:rsidRPr="00DB122F">
              <w:rPr>
                <w:iCs/>
                <w:sz w:val="20"/>
                <w:szCs w:val="24"/>
                <w:lang w:eastAsia="en-GB"/>
              </w:rPr>
              <w:t>+13.1%</w:t>
            </w:r>
          </w:p>
        </w:tc>
      </w:tr>
      <w:tr w:rsidR="00434B35" w:rsidRPr="005D27E6" w14:paraId="0BA9441D" w14:textId="77777777" w:rsidTr="00AE34B7">
        <w:tc>
          <w:tcPr>
            <w:tcW w:w="4957" w:type="dxa"/>
            <w:tcBorders>
              <w:top w:val="single" w:sz="4" w:space="0" w:color="auto"/>
              <w:left w:val="single" w:sz="4" w:space="0" w:color="auto"/>
              <w:bottom w:val="single" w:sz="4" w:space="0" w:color="auto"/>
              <w:right w:val="single" w:sz="4" w:space="0" w:color="auto"/>
            </w:tcBorders>
            <w:vAlign w:val="center"/>
            <w:hideMark/>
          </w:tcPr>
          <w:p w14:paraId="7E46853F" w14:textId="77777777" w:rsidR="00434B35" w:rsidRPr="005D27E6" w:rsidRDefault="00434B35" w:rsidP="00434B35">
            <w:pPr>
              <w:keepNext/>
              <w:keepLines/>
              <w:snapToGrid w:val="0"/>
              <w:spacing w:line="256" w:lineRule="auto"/>
              <w:ind w:left="104"/>
              <w:rPr>
                <w:sz w:val="20"/>
                <w:szCs w:val="24"/>
                <w:lang w:eastAsia="en-GB"/>
              </w:rPr>
            </w:pPr>
            <w:r w:rsidRPr="005D27E6">
              <w:rPr>
                <w:sz w:val="20"/>
                <w:szCs w:val="24"/>
                <w:lang w:eastAsia="en-GB"/>
              </w:rPr>
              <w:t>No testing (OLA allocated at random to 50% patients)</w:t>
            </w:r>
          </w:p>
        </w:tc>
        <w:tc>
          <w:tcPr>
            <w:tcW w:w="992" w:type="dxa"/>
            <w:tcBorders>
              <w:top w:val="single" w:sz="4" w:space="0" w:color="auto"/>
              <w:left w:val="single" w:sz="4" w:space="0" w:color="auto"/>
              <w:bottom w:val="single" w:sz="4" w:space="0" w:color="auto"/>
              <w:right w:val="single" w:sz="4" w:space="0" w:color="auto"/>
            </w:tcBorders>
            <w:hideMark/>
          </w:tcPr>
          <w:p w14:paraId="7272CBE7" w14:textId="1C96E929" w:rsidR="00434B35" w:rsidRPr="00D2189B" w:rsidRDefault="00434B35" w:rsidP="00434B35">
            <w:pPr>
              <w:keepNext/>
              <w:keepLines/>
              <w:widowControl w:val="0"/>
              <w:tabs>
                <w:tab w:val="decimal" w:pos="396"/>
              </w:tabs>
              <w:jc w:val="center"/>
              <w:rPr>
                <w:i/>
                <w:sz w:val="20"/>
                <w:szCs w:val="24"/>
                <w:lang w:eastAsia="en-GB"/>
              </w:rPr>
            </w:pPr>
            <w:r w:rsidRPr="007273BF">
              <w:rPr>
                <w:b/>
                <w:bCs/>
                <w:sz w:val="20"/>
                <w:szCs w:val="24"/>
                <w:lang w:eastAsia="en-GB"/>
              </w:rPr>
              <w:t>$redacted</w:t>
            </w:r>
          </w:p>
        </w:tc>
        <w:tc>
          <w:tcPr>
            <w:tcW w:w="1134" w:type="dxa"/>
            <w:tcBorders>
              <w:top w:val="single" w:sz="4" w:space="0" w:color="auto"/>
              <w:left w:val="single" w:sz="4" w:space="0" w:color="auto"/>
              <w:bottom w:val="single" w:sz="4" w:space="0" w:color="auto"/>
              <w:right w:val="single" w:sz="4" w:space="0" w:color="auto"/>
            </w:tcBorders>
            <w:hideMark/>
          </w:tcPr>
          <w:p w14:paraId="39054D3C" w14:textId="6146CD7F" w:rsidR="00434B35" w:rsidRPr="00DB122F" w:rsidRDefault="00434B35" w:rsidP="00AE34B7">
            <w:pPr>
              <w:keepNext/>
              <w:keepLines/>
              <w:widowControl w:val="0"/>
              <w:tabs>
                <w:tab w:val="decimal" w:pos="0"/>
              </w:tabs>
              <w:jc w:val="center"/>
              <w:rPr>
                <w:iCs/>
                <w:sz w:val="20"/>
                <w:szCs w:val="24"/>
                <w:lang w:eastAsia="en-GB"/>
              </w:rPr>
            </w:pPr>
            <w:r w:rsidRPr="00DB122F">
              <w:rPr>
                <w:iCs/>
                <w:sz w:val="20"/>
                <w:szCs w:val="24"/>
                <w:lang w:eastAsia="en-GB"/>
              </w:rPr>
              <w:t>0.04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70DB6E" w14:textId="66ACDAF4" w:rsidR="00434B35" w:rsidRPr="00D2189B" w:rsidRDefault="00776A82" w:rsidP="00434B35">
            <w:pPr>
              <w:keepNext/>
              <w:keepLines/>
              <w:widowControl w:val="0"/>
              <w:tabs>
                <w:tab w:val="decimal" w:pos="396"/>
              </w:tabs>
              <w:jc w:val="center"/>
              <w:rPr>
                <w:i/>
                <w:sz w:val="20"/>
                <w:szCs w:val="24"/>
                <w:lang w:eastAsia="en-GB"/>
              </w:rPr>
            </w:pPr>
            <w:r w:rsidRPr="003C4AA5">
              <w:rPr>
                <w:b/>
                <w:bCs/>
                <w:sz w:val="20"/>
                <w:szCs w:val="24"/>
                <w:lang w:eastAsia="en-GB"/>
              </w:rPr>
              <w:t>$</w:t>
            </w:r>
            <w:r>
              <w:rPr>
                <w:b/>
                <w:bCs/>
                <w:sz w:val="20"/>
                <w:szCs w:val="24"/>
                <w:lang w:eastAsia="en-GB"/>
              </w:rPr>
              <w:t xml:space="preserve">redacted </w:t>
            </w:r>
            <w:r>
              <w:rPr>
                <w:b/>
                <w:bCs/>
                <w:sz w:val="20"/>
                <w:szCs w:val="24"/>
                <w:vertAlign w:val="superscript"/>
                <w:lang w:eastAsia="en-GB"/>
              </w:rPr>
              <w:t>2</w:t>
            </w:r>
          </w:p>
        </w:tc>
        <w:tc>
          <w:tcPr>
            <w:tcW w:w="943" w:type="dxa"/>
            <w:tcBorders>
              <w:top w:val="single" w:sz="4" w:space="0" w:color="auto"/>
              <w:left w:val="single" w:sz="4" w:space="0" w:color="auto"/>
              <w:bottom w:val="single" w:sz="4" w:space="0" w:color="auto"/>
              <w:right w:val="single" w:sz="4" w:space="0" w:color="auto"/>
            </w:tcBorders>
            <w:hideMark/>
          </w:tcPr>
          <w:p w14:paraId="539EBC43" w14:textId="77DB7519" w:rsidR="00434B35" w:rsidRPr="00DB122F" w:rsidRDefault="00434B35" w:rsidP="00367D49">
            <w:pPr>
              <w:keepNext/>
              <w:keepLines/>
              <w:widowControl w:val="0"/>
              <w:tabs>
                <w:tab w:val="decimal" w:pos="396"/>
              </w:tabs>
              <w:jc w:val="center"/>
              <w:rPr>
                <w:iCs/>
                <w:sz w:val="20"/>
                <w:szCs w:val="24"/>
                <w:lang w:eastAsia="en-GB"/>
              </w:rPr>
            </w:pPr>
            <w:r w:rsidRPr="00DB122F">
              <w:rPr>
                <w:iCs/>
                <w:sz w:val="20"/>
                <w:szCs w:val="24"/>
                <w:lang w:eastAsia="en-GB"/>
              </w:rPr>
              <w:t>+242.6%</w:t>
            </w:r>
          </w:p>
        </w:tc>
      </w:tr>
      <w:tr w:rsidR="00434B35" w:rsidRPr="005D27E6" w14:paraId="5D401606" w14:textId="77777777" w:rsidTr="00AE34B7">
        <w:tc>
          <w:tcPr>
            <w:tcW w:w="4957" w:type="dxa"/>
            <w:tcBorders>
              <w:top w:val="single" w:sz="4" w:space="0" w:color="auto"/>
              <w:left w:val="single" w:sz="4" w:space="0" w:color="auto"/>
              <w:bottom w:val="single" w:sz="4" w:space="0" w:color="auto"/>
              <w:right w:val="single" w:sz="4" w:space="0" w:color="auto"/>
            </w:tcBorders>
            <w:vAlign w:val="center"/>
            <w:hideMark/>
          </w:tcPr>
          <w:p w14:paraId="77A6C3FB" w14:textId="77777777" w:rsidR="00434B35" w:rsidRPr="005D27E6" w:rsidRDefault="00434B35" w:rsidP="00434B35">
            <w:pPr>
              <w:keepNext/>
              <w:keepLines/>
              <w:snapToGrid w:val="0"/>
              <w:spacing w:line="256" w:lineRule="auto"/>
              <w:ind w:left="104"/>
              <w:rPr>
                <w:sz w:val="20"/>
                <w:szCs w:val="24"/>
                <w:lang w:eastAsia="en-GB"/>
              </w:rPr>
            </w:pPr>
            <w:r w:rsidRPr="005D27E6">
              <w:rPr>
                <w:sz w:val="20"/>
                <w:szCs w:val="24"/>
                <w:lang w:eastAsia="en-GB"/>
              </w:rPr>
              <w:t xml:space="preserve">No testing (OLA allocated at random to 9.7% patients: 9.7% </w:t>
            </w:r>
            <w:proofErr w:type="spellStart"/>
            <w:r w:rsidRPr="005D27E6">
              <w:rPr>
                <w:sz w:val="20"/>
                <w:szCs w:val="24"/>
                <w:lang w:eastAsia="en-GB"/>
              </w:rPr>
              <w:t>sens</w:t>
            </w:r>
            <w:proofErr w:type="spellEnd"/>
            <w:r w:rsidRPr="005D27E6">
              <w:rPr>
                <w:sz w:val="20"/>
                <w:szCs w:val="24"/>
                <w:lang w:eastAsia="en-GB"/>
              </w:rPr>
              <w:t>, 90.3% spec)</w:t>
            </w:r>
          </w:p>
        </w:tc>
        <w:tc>
          <w:tcPr>
            <w:tcW w:w="992" w:type="dxa"/>
            <w:tcBorders>
              <w:top w:val="single" w:sz="4" w:space="0" w:color="auto"/>
              <w:left w:val="single" w:sz="4" w:space="0" w:color="auto"/>
              <w:bottom w:val="single" w:sz="4" w:space="0" w:color="auto"/>
              <w:right w:val="single" w:sz="4" w:space="0" w:color="auto"/>
            </w:tcBorders>
            <w:hideMark/>
          </w:tcPr>
          <w:p w14:paraId="53B95DE8" w14:textId="29126731" w:rsidR="00434B35" w:rsidRPr="00D2189B" w:rsidRDefault="00434B35" w:rsidP="00434B35">
            <w:pPr>
              <w:keepNext/>
              <w:keepLines/>
              <w:widowControl w:val="0"/>
              <w:tabs>
                <w:tab w:val="decimal" w:pos="396"/>
              </w:tabs>
              <w:jc w:val="center"/>
              <w:rPr>
                <w:i/>
                <w:sz w:val="20"/>
                <w:szCs w:val="24"/>
                <w:lang w:eastAsia="en-GB"/>
              </w:rPr>
            </w:pPr>
            <w:r w:rsidRPr="007273BF">
              <w:rPr>
                <w:b/>
                <w:bCs/>
                <w:sz w:val="20"/>
                <w:szCs w:val="24"/>
                <w:lang w:eastAsia="en-GB"/>
              </w:rPr>
              <w:t>$redacted</w:t>
            </w:r>
          </w:p>
        </w:tc>
        <w:tc>
          <w:tcPr>
            <w:tcW w:w="1134" w:type="dxa"/>
            <w:tcBorders>
              <w:top w:val="single" w:sz="4" w:space="0" w:color="auto"/>
              <w:left w:val="single" w:sz="4" w:space="0" w:color="auto"/>
              <w:bottom w:val="single" w:sz="4" w:space="0" w:color="auto"/>
              <w:right w:val="single" w:sz="4" w:space="0" w:color="auto"/>
            </w:tcBorders>
            <w:hideMark/>
          </w:tcPr>
          <w:p w14:paraId="09547283" w14:textId="7446605E" w:rsidR="00434B35" w:rsidRPr="00DB122F" w:rsidRDefault="00434B35" w:rsidP="00AE34B7">
            <w:pPr>
              <w:keepNext/>
              <w:keepLines/>
              <w:widowControl w:val="0"/>
              <w:tabs>
                <w:tab w:val="decimal" w:pos="0"/>
              </w:tabs>
              <w:jc w:val="center"/>
              <w:rPr>
                <w:iCs/>
                <w:sz w:val="20"/>
                <w:szCs w:val="24"/>
                <w:lang w:eastAsia="en-GB"/>
              </w:rPr>
            </w:pPr>
            <w:r w:rsidRPr="00DB122F">
              <w:rPr>
                <w:iCs/>
                <w:sz w:val="20"/>
                <w:szCs w:val="24"/>
                <w:lang w:eastAsia="en-GB"/>
              </w:rPr>
              <w:t>0.01</w:t>
            </w:r>
          </w:p>
        </w:tc>
        <w:tc>
          <w:tcPr>
            <w:tcW w:w="992" w:type="dxa"/>
            <w:tcBorders>
              <w:top w:val="single" w:sz="4" w:space="0" w:color="auto"/>
              <w:left w:val="single" w:sz="4" w:space="0" w:color="auto"/>
              <w:bottom w:val="single" w:sz="4" w:space="0" w:color="auto"/>
              <w:right w:val="single" w:sz="4" w:space="0" w:color="auto"/>
            </w:tcBorders>
            <w:hideMark/>
          </w:tcPr>
          <w:p w14:paraId="07B9CE48" w14:textId="2D186C49" w:rsidR="00434B35" w:rsidRPr="00D2189B" w:rsidRDefault="00776A82">
            <w:pPr>
              <w:keepNext/>
              <w:keepLines/>
              <w:widowControl w:val="0"/>
              <w:tabs>
                <w:tab w:val="decimal" w:pos="396"/>
              </w:tabs>
              <w:jc w:val="center"/>
              <w:rPr>
                <w:i/>
                <w:sz w:val="20"/>
                <w:szCs w:val="24"/>
                <w:lang w:eastAsia="en-GB"/>
              </w:rPr>
            </w:pPr>
            <w:r w:rsidRPr="003C4AA5">
              <w:rPr>
                <w:b/>
                <w:bCs/>
                <w:sz w:val="20"/>
                <w:szCs w:val="24"/>
                <w:lang w:eastAsia="en-GB"/>
              </w:rPr>
              <w:t>$</w:t>
            </w:r>
            <w:r>
              <w:rPr>
                <w:b/>
                <w:bCs/>
                <w:sz w:val="20"/>
                <w:szCs w:val="24"/>
                <w:lang w:eastAsia="en-GB"/>
              </w:rPr>
              <w:t xml:space="preserve">redacted </w:t>
            </w:r>
            <w:r>
              <w:rPr>
                <w:b/>
                <w:bCs/>
                <w:sz w:val="20"/>
                <w:szCs w:val="24"/>
                <w:vertAlign w:val="superscript"/>
                <w:lang w:eastAsia="en-GB"/>
              </w:rPr>
              <w:t>2</w:t>
            </w:r>
          </w:p>
        </w:tc>
        <w:tc>
          <w:tcPr>
            <w:tcW w:w="943" w:type="dxa"/>
            <w:tcBorders>
              <w:top w:val="single" w:sz="4" w:space="0" w:color="auto"/>
              <w:left w:val="single" w:sz="4" w:space="0" w:color="auto"/>
              <w:bottom w:val="single" w:sz="4" w:space="0" w:color="auto"/>
              <w:right w:val="single" w:sz="4" w:space="0" w:color="auto"/>
            </w:tcBorders>
            <w:hideMark/>
          </w:tcPr>
          <w:p w14:paraId="7E2B4697" w14:textId="40B24F9F" w:rsidR="00434B35" w:rsidRPr="00DB122F" w:rsidRDefault="00434B35" w:rsidP="00367D49">
            <w:pPr>
              <w:keepNext/>
              <w:keepLines/>
              <w:widowControl w:val="0"/>
              <w:tabs>
                <w:tab w:val="decimal" w:pos="396"/>
              </w:tabs>
              <w:jc w:val="center"/>
              <w:rPr>
                <w:iCs/>
                <w:sz w:val="20"/>
                <w:szCs w:val="24"/>
                <w:lang w:eastAsia="en-GB"/>
              </w:rPr>
            </w:pPr>
            <w:r w:rsidRPr="00DB122F">
              <w:rPr>
                <w:iCs/>
                <w:sz w:val="20"/>
                <w:szCs w:val="24"/>
                <w:lang w:eastAsia="en-GB"/>
              </w:rPr>
              <w:t>+242.6%</w:t>
            </w:r>
          </w:p>
        </w:tc>
      </w:tr>
      <w:tr w:rsidR="005D27E6" w:rsidRPr="005D27E6" w14:paraId="6F03EA7B" w14:textId="77777777" w:rsidTr="00AE34B7">
        <w:tc>
          <w:tcPr>
            <w:tcW w:w="9018" w:type="dxa"/>
            <w:gridSpan w:val="5"/>
            <w:tcBorders>
              <w:top w:val="single" w:sz="4" w:space="0" w:color="auto"/>
              <w:left w:val="single" w:sz="4" w:space="0" w:color="auto"/>
              <w:bottom w:val="single" w:sz="4" w:space="0" w:color="auto"/>
              <w:right w:val="single" w:sz="4" w:space="0" w:color="auto"/>
            </w:tcBorders>
            <w:vAlign w:val="center"/>
            <w:hideMark/>
          </w:tcPr>
          <w:p w14:paraId="7E99D817" w14:textId="7A0F8437" w:rsidR="005D27E6" w:rsidRPr="00DB122F" w:rsidRDefault="005D27E6" w:rsidP="00F13428">
            <w:pPr>
              <w:keepNext/>
              <w:keepLines/>
              <w:widowControl w:val="0"/>
              <w:tabs>
                <w:tab w:val="decimal" w:pos="396"/>
              </w:tabs>
              <w:rPr>
                <w:iCs/>
                <w:sz w:val="20"/>
                <w:szCs w:val="24"/>
                <w:lang w:eastAsia="en-GB"/>
              </w:rPr>
            </w:pPr>
            <w:r w:rsidRPr="00DB122F">
              <w:rPr>
                <w:iCs/>
                <w:sz w:val="20"/>
                <w:szCs w:val="24"/>
                <w:lang w:eastAsia="en-GB"/>
              </w:rPr>
              <w:t>Uptake rate of BRCA1/2 test (base</w:t>
            </w:r>
            <w:r w:rsidR="00F13428" w:rsidRPr="00DB122F">
              <w:rPr>
                <w:iCs/>
                <w:sz w:val="20"/>
                <w:szCs w:val="24"/>
                <w:lang w:eastAsia="en-GB"/>
              </w:rPr>
              <w:t xml:space="preserve"> case</w:t>
            </w:r>
            <w:r w:rsidRPr="00DB122F">
              <w:rPr>
                <w:iCs/>
                <w:sz w:val="20"/>
                <w:szCs w:val="24"/>
                <w:lang w:eastAsia="en-GB"/>
              </w:rPr>
              <w:t xml:space="preserve"> 100%)</w:t>
            </w:r>
          </w:p>
        </w:tc>
      </w:tr>
      <w:tr w:rsidR="00776A82" w:rsidRPr="005D27E6" w14:paraId="1E6F9D1C" w14:textId="77777777" w:rsidTr="00AE34B7">
        <w:tc>
          <w:tcPr>
            <w:tcW w:w="4957" w:type="dxa"/>
            <w:tcBorders>
              <w:top w:val="single" w:sz="4" w:space="0" w:color="auto"/>
              <w:left w:val="single" w:sz="4" w:space="0" w:color="auto"/>
              <w:bottom w:val="single" w:sz="4" w:space="0" w:color="auto"/>
              <w:right w:val="single" w:sz="4" w:space="0" w:color="auto"/>
            </w:tcBorders>
            <w:vAlign w:val="center"/>
            <w:hideMark/>
          </w:tcPr>
          <w:p w14:paraId="044761E7" w14:textId="77777777" w:rsidR="00776A82" w:rsidRPr="005D27E6" w:rsidRDefault="00776A82" w:rsidP="00776A82">
            <w:pPr>
              <w:keepNext/>
              <w:keepLines/>
              <w:snapToGrid w:val="0"/>
              <w:spacing w:line="256" w:lineRule="auto"/>
              <w:ind w:left="104"/>
              <w:rPr>
                <w:sz w:val="20"/>
                <w:szCs w:val="24"/>
                <w:lang w:eastAsia="en-GB"/>
              </w:rPr>
            </w:pPr>
            <w:r w:rsidRPr="005D27E6">
              <w:rPr>
                <w:sz w:val="20"/>
                <w:szCs w:val="24"/>
                <w:lang w:eastAsia="en-GB"/>
              </w:rPr>
              <w:t>80%</w:t>
            </w:r>
          </w:p>
        </w:tc>
        <w:tc>
          <w:tcPr>
            <w:tcW w:w="992" w:type="dxa"/>
            <w:tcBorders>
              <w:top w:val="single" w:sz="4" w:space="0" w:color="auto"/>
              <w:left w:val="single" w:sz="4" w:space="0" w:color="auto"/>
              <w:bottom w:val="single" w:sz="4" w:space="0" w:color="auto"/>
              <w:right w:val="single" w:sz="4" w:space="0" w:color="auto"/>
            </w:tcBorders>
            <w:hideMark/>
          </w:tcPr>
          <w:p w14:paraId="4183A014" w14:textId="76CDAF7E" w:rsidR="00776A82" w:rsidRPr="00D2189B" w:rsidRDefault="00776A82" w:rsidP="00776A82">
            <w:pPr>
              <w:keepNext/>
              <w:keepLines/>
              <w:widowControl w:val="0"/>
              <w:tabs>
                <w:tab w:val="decimal" w:pos="396"/>
              </w:tabs>
              <w:jc w:val="center"/>
              <w:rPr>
                <w:i/>
                <w:sz w:val="20"/>
                <w:szCs w:val="24"/>
                <w:lang w:eastAsia="en-GB"/>
              </w:rPr>
            </w:pPr>
            <w:r w:rsidRPr="00D61881">
              <w:rPr>
                <w:b/>
                <w:bCs/>
                <w:sz w:val="20"/>
                <w:szCs w:val="24"/>
                <w:lang w:eastAsia="en-GB"/>
              </w:rPr>
              <w:t>$redacted</w:t>
            </w:r>
          </w:p>
        </w:tc>
        <w:tc>
          <w:tcPr>
            <w:tcW w:w="1134" w:type="dxa"/>
            <w:tcBorders>
              <w:top w:val="single" w:sz="4" w:space="0" w:color="auto"/>
              <w:left w:val="single" w:sz="4" w:space="0" w:color="auto"/>
              <w:bottom w:val="single" w:sz="4" w:space="0" w:color="auto"/>
              <w:right w:val="single" w:sz="4" w:space="0" w:color="auto"/>
            </w:tcBorders>
            <w:hideMark/>
          </w:tcPr>
          <w:p w14:paraId="71A0EBD7" w14:textId="4AEBF12E" w:rsidR="00776A82" w:rsidRPr="00DB122F" w:rsidRDefault="00776A82" w:rsidP="00AE34B7">
            <w:pPr>
              <w:keepNext/>
              <w:keepLines/>
              <w:widowControl w:val="0"/>
              <w:tabs>
                <w:tab w:val="decimal" w:pos="0"/>
              </w:tabs>
              <w:jc w:val="center"/>
              <w:rPr>
                <w:iCs/>
                <w:sz w:val="20"/>
                <w:szCs w:val="24"/>
                <w:lang w:eastAsia="en-GB"/>
              </w:rPr>
            </w:pPr>
            <w:r w:rsidRPr="00DB122F">
              <w:rPr>
                <w:iCs/>
                <w:sz w:val="20"/>
                <w:szCs w:val="24"/>
                <w:lang w:eastAsia="en-GB"/>
              </w:rPr>
              <w:t>0.07</w:t>
            </w:r>
          </w:p>
        </w:tc>
        <w:tc>
          <w:tcPr>
            <w:tcW w:w="992" w:type="dxa"/>
            <w:tcBorders>
              <w:top w:val="single" w:sz="4" w:space="0" w:color="auto"/>
              <w:left w:val="single" w:sz="4" w:space="0" w:color="auto"/>
              <w:bottom w:val="single" w:sz="4" w:space="0" w:color="auto"/>
              <w:right w:val="single" w:sz="4" w:space="0" w:color="auto"/>
            </w:tcBorders>
            <w:hideMark/>
          </w:tcPr>
          <w:p w14:paraId="4584895F" w14:textId="319B7830" w:rsidR="00776A82" w:rsidRPr="00D2189B" w:rsidRDefault="00776A82" w:rsidP="00776A82">
            <w:pPr>
              <w:keepNext/>
              <w:keepLines/>
              <w:widowControl w:val="0"/>
              <w:tabs>
                <w:tab w:val="decimal" w:pos="396"/>
              </w:tabs>
              <w:jc w:val="center"/>
              <w:rPr>
                <w:i/>
                <w:sz w:val="20"/>
                <w:szCs w:val="24"/>
                <w:lang w:eastAsia="en-GB"/>
              </w:rPr>
            </w:pPr>
            <w:r w:rsidRPr="00A04883">
              <w:rPr>
                <w:b/>
                <w:bCs/>
                <w:sz w:val="20"/>
                <w:szCs w:val="24"/>
                <w:lang w:eastAsia="en-GB"/>
              </w:rPr>
              <w:t xml:space="preserve">$redacted </w:t>
            </w:r>
            <w:r w:rsidRPr="00A04883">
              <w:rPr>
                <w:b/>
                <w:bCs/>
                <w:sz w:val="20"/>
                <w:szCs w:val="24"/>
                <w:vertAlign w:val="superscript"/>
                <w:lang w:eastAsia="en-GB"/>
              </w:rPr>
              <w:t>1</w:t>
            </w:r>
            <w:r w:rsidRPr="00A04883">
              <w:rPr>
                <w:b/>
                <w:bCs/>
                <w:sz w:val="20"/>
                <w:szCs w:val="24"/>
                <w:lang w:eastAsia="en-GB"/>
              </w:rPr>
              <w:t xml:space="preserve"> </w:t>
            </w:r>
          </w:p>
        </w:tc>
        <w:tc>
          <w:tcPr>
            <w:tcW w:w="943" w:type="dxa"/>
            <w:tcBorders>
              <w:top w:val="single" w:sz="4" w:space="0" w:color="auto"/>
              <w:left w:val="single" w:sz="4" w:space="0" w:color="auto"/>
              <w:bottom w:val="single" w:sz="4" w:space="0" w:color="auto"/>
              <w:right w:val="single" w:sz="4" w:space="0" w:color="auto"/>
            </w:tcBorders>
            <w:hideMark/>
          </w:tcPr>
          <w:p w14:paraId="0896DB81" w14:textId="17BD8FE8" w:rsidR="00776A82" w:rsidRPr="00DB122F" w:rsidRDefault="00776A82" w:rsidP="00367D49">
            <w:pPr>
              <w:keepNext/>
              <w:keepLines/>
              <w:widowControl w:val="0"/>
              <w:tabs>
                <w:tab w:val="decimal" w:pos="396"/>
              </w:tabs>
              <w:rPr>
                <w:iCs/>
                <w:sz w:val="20"/>
                <w:szCs w:val="24"/>
                <w:lang w:eastAsia="en-GB"/>
              </w:rPr>
            </w:pPr>
            <w:r w:rsidRPr="00DB122F">
              <w:rPr>
                <w:iCs/>
                <w:sz w:val="20"/>
                <w:szCs w:val="24"/>
                <w:lang w:eastAsia="en-GB"/>
              </w:rPr>
              <w:t>+5.9%</w:t>
            </w:r>
          </w:p>
        </w:tc>
      </w:tr>
      <w:tr w:rsidR="00776A82" w:rsidRPr="005D27E6" w14:paraId="49204BA2" w14:textId="77777777" w:rsidTr="00AE34B7">
        <w:tc>
          <w:tcPr>
            <w:tcW w:w="4957" w:type="dxa"/>
            <w:tcBorders>
              <w:top w:val="single" w:sz="4" w:space="0" w:color="auto"/>
              <w:left w:val="single" w:sz="4" w:space="0" w:color="auto"/>
              <w:bottom w:val="single" w:sz="4" w:space="0" w:color="auto"/>
              <w:right w:val="single" w:sz="4" w:space="0" w:color="auto"/>
            </w:tcBorders>
            <w:vAlign w:val="center"/>
            <w:hideMark/>
          </w:tcPr>
          <w:p w14:paraId="3AEB0C52" w14:textId="77777777" w:rsidR="00776A82" w:rsidRPr="005D27E6" w:rsidRDefault="00776A82" w:rsidP="00776A82">
            <w:pPr>
              <w:keepNext/>
              <w:keepLines/>
              <w:snapToGrid w:val="0"/>
              <w:spacing w:line="256" w:lineRule="auto"/>
              <w:ind w:left="104"/>
              <w:rPr>
                <w:sz w:val="20"/>
                <w:szCs w:val="24"/>
                <w:lang w:eastAsia="en-GB"/>
              </w:rPr>
            </w:pPr>
            <w:r w:rsidRPr="005D27E6">
              <w:rPr>
                <w:sz w:val="20"/>
                <w:szCs w:val="24"/>
                <w:lang w:eastAsia="en-GB"/>
              </w:rPr>
              <w:t xml:space="preserve">80% and </w:t>
            </w:r>
            <w:proofErr w:type="spellStart"/>
            <w:r w:rsidRPr="005D27E6">
              <w:rPr>
                <w:sz w:val="20"/>
                <w:szCs w:val="24"/>
                <w:lang w:eastAsia="en-GB"/>
              </w:rPr>
              <w:t>sens</w:t>
            </w:r>
            <w:proofErr w:type="spellEnd"/>
            <w:r w:rsidRPr="005D27E6">
              <w:rPr>
                <w:sz w:val="20"/>
                <w:szCs w:val="24"/>
                <w:lang w:eastAsia="en-GB"/>
              </w:rPr>
              <w:t xml:space="preserve"> 76%</w:t>
            </w:r>
          </w:p>
        </w:tc>
        <w:tc>
          <w:tcPr>
            <w:tcW w:w="992" w:type="dxa"/>
            <w:tcBorders>
              <w:top w:val="single" w:sz="4" w:space="0" w:color="auto"/>
              <w:left w:val="single" w:sz="4" w:space="0" w:color="auto"/>
              <w:bottom w:val="single" w:sz="4" w:space="0" w:color="auto"/>
              <w:right w:val="single" w:sz="4" w:space="0" w:color="auto"/>
            </w:tcBorders>
            <w:hideMark/>
          </w:tcPr>
          <w:p w14:paraId="664474C3" w14:textId="6D985D8D" w:rsidR="00776A82" w:rsidRPr="00D2189B" w:rsidRDefault="00776A82" w:rsidP="00776A82">
            <w:pPr>
              <w:keepNext/>
              <w:keepLines/>
              <w:widowControl w:val="0"/>
              <w:tabs>
                <w:tab w:val="decimal" w:pos="396"/>
              </w:tabs>
              <w:jc w:val="center"/>
              <w:rPr>
                <w:i/>
                <w:sz w:val="20"/>
                <w:szCs w:val="24"/>
                <w:lang w:eastAsia="en-GB"/>
              </w:rPr>
            </w:pPr>
            <w:r w:rsidRPr="00D61881">
              <w:rPr>
                <w:b/>
                <w:bCs/>
                <w:sz w:val="20"/>
                <w:szCs w:val="24"/>
                <w:lang w:eastAsia="en-GB"/>
              </w:rPr>
              <w:t>$redacted</w:t>
            </w:r>
          </w:p>
        </w:tc>
        <w:tc>
          <w:tcPr>
            <w:tcW w:w="1134" w:type="dxa"/>
            <w:tcBorders>
              <w:top w:val="single" w:sz="4" w:space="0" w:color="auto"/>
              <w:left w:val="single" w:sz="4" w:space="0" w:color="auto"/>
              <w:bottom w:val="single" w:sz="4" w:space="0" w:color="auto"/>
              <w:right w:val="single" w:sz="4" w:space="0" w:color="auto"/>
            </w:tcBorders>
            <w:hideMark/>
          </w:tcPr>
          <w:p w14:paraId="6B4047E9" w14:textId="58905570" w:rsidR="00776A82" w:rsidRPr="00DB122F" w:rsidRDefault="00776A82" w:rsidP="00AE34B7">
            <w:pPr>
              <w:keepNext/>
              <w:keepLines/>
              <w:widowControl w:val="0"/>
              <w:tabs>
                <w:tab w:val="decimal" w:pos="0"/>
              </w:tabs>
              <w:jc w:val="center"/>
              <w:rPr>
                <w:iCs/>
                <w:sz w:val="20"/>
                <w:szCs w:val="24"/>
                <w:lang w:eastAsia="en-GB"/>
              </w:rPr>
            </w:pPr>
            <w:r w:rsidRPr="00DB122F">
              <w:rPr>
                <w:iCs/>
                <w:sz w:val="20"/>
                <w:szCs w:val="24"/>
                <w:lang w:eastAsia="en-GB"/>
              </w:rPr>
              <w:t>0.05</w:t>
            </w:r>
          </w:p>
        </w:tc>
        <w:tc>
          <w:tcPr>
            <w:tcW w:w="992" w:type="dxa"/>
            <w:tcBorders>
              <w:top w:val="single" w:sz="4" w:space="0" w:color="auto"/>
              <w:left w:val="single" w:sz="4" w:space="0" w:color="auto"/>
              <w:bottom w:val="single" w:sz="4" w:space="0" w:color="auto"/>
              <w:right w:val="single" w:sz="4" w:space="0" w:color="auto"/>
            </w:tcBorders>
            <w:hideMark/>
          </w:tcPr>
          <w:p w14:paraId="1C13A524" w14:textId="6054E474" w:rsidR="00776A82" w:rsidRPr="00D2189B" w:rsidRDefault="00776A82" w:rsidP="00776A82">
            <w:pPr>
              <w:keepNext/>
              <w:keepLines/>
              <w:widowControl w:val="0"/>
              <w:tabs>
                <w:tab w:val="decimal" w:pos="396"/>
              </w:tabs>
              <w:jc w:val="center"/>
              <w:rPr>
                <w:i/>
                <w:sz w:val="20"/>
                <w:szCs w:val="24"/>
                <w:lang w:eastAsia="en-GB"/>
              </w:rPr>
            </w:pPr>
            <w:r w:rsidRPr="00A04883">
              <w:rPr>
                <w:b/>
                <w:bCs/>
                <w:sz w:val="20"/>
                <w:szCs w:val="24"/>
                <w:lang w:eastAsia="en-GB"/>
              </w:rPr>
              <w:t xml:space="preserve">$redacted </w:t>
            </w:r>
            <w:r w:rsidRPr="00A04883">
              <w:rPr>
                <w:b/>
                <w:bCs/>
                <w:sz w:val="20"/>
                <w:szCs w:val="24"/>
                <w:vertAlign w:val="superscript"/>
                <w:lang w:eastAsia="en-GB"/>
              </w:rPr>
              <w:t>1</w:t>
            </w:r>
            <w:r w:rsidRPr="00A04883">
              <w:rPr>
                <w:b/>
                <w:bCs/>
                <w:sz w:val="20"/>
                <w:szCs w:val="24"/>
                <w:lang w:eastAsia="en-GB"/>
              </w:rPr>
              <w:t xml:space="preserve"> </w:t>
            </w:r>
          </w:p>
        </w:tc>
        <w:tc>
          <w:tcPr>
            <w:tcW w:w="943" w:type="dxa"/>
            <w:tcBorders>
              <w:top w:val="single" w:sz="4" w:space="0" w:color="auto"/>
              <w:left w:val="single" w:sz="4" w:space="0" w:color="auto"/>
              <w:bottom w:val="single" w:sz="4" w:space="0" w:color="auto"/>
              <w:right w:val="single" w:sz="4" w:space="0" w:color="auto"/>
            </w:tcBorders>
            <w:hideMark/>
          </w:tcPr>
          <w:p w14:paraId="38B31458" w14:textId="581BE6F3" w:rsidR="00776A82" w:rsidRPr="00DB122F" w:rsidRDefault="00776A82" w:rsidP="00367D49">
            <w:pPr>
              <w:keepNext/>
              <w:keepLines/>
              <w:widowControl w:val="0"/>
              <w:tabs>
                <w:tab w:val="decimal" w:pos="396"/>
              </w:tabs>
              <w:rPr>
                <w:iCs/>
                <w:sz w:val="20"/>
                <w:szCs w:val="24"/>
                <w:lang w:eastAsia="en-GB"/>
              </w:rPr>
            </w:pPr>
            <w:r w:rsidRPr="00DB122F">
              <w:rPr>
                <w:iCs/>
                <w:sz w:val="20"/>
                <w:szCs w:val="24"/>
                <w:lang w:eastAsia="en-GB"/>
              </w:rPr>
              <w:t>+15.1%</w:t>
            </w:r>
          </w:p>
        </w:tc>
      </w:tr>
      <w:tr w:rsidR="005D27E6" w14:paraId="33C4F7C3" w14:textId="77777777" w:rsidTr="00AE34B7">
        <w:tc>
          <w:tcPr>
            <w:tcW w:w="9018" w:type="dxa"/>
            <w:gridSpan w:val="5"/>
            <w:tcBorders>
              <w:top w:val="single" w:sz="4" w:space="0" w:color="auto"/>
              <w:left w:val="single" w:sz="4" w:space="0" w:color="auto"/>
              <w:bottom w:val="single" w:sz="4" w:space="0" w:color="auto"/>
              <w:right w:val="single" w:sz="4" w:space="0" w:color="auto"/>
            </w:tcBorders>
            <w:vAlign w:val="center"/>
            <w:hideMark/>
          </w:tcPr>
          <w:p w14:paraId="1779B943" w14:textId="77777777" w:rsidR="005D27E6" w:rsidRPr="00DB122F" w:rsidRDefault="005D27E6" w:rsidP="00F13428">
            <w:pPr>
              <w:pStyle w:val="TableNumber"/>
              <w:keepNext/>
              <w:keepLines/>
              <w:spacing w:before="0" w:after="0" w:line="240" w:lineRule="auto"/>
              <w:jc w:val="left"/>
              <w:rPr>
                <w:iCs/>
              </w:rPr>
            </w:pPr>
            <w:r w:rsidRPr="00DB122F">
              <w:rPr>
                <w:iCs/>
              </w:rPr>
              <w:t xml:space="preserve">Cost of diagnostic testing (no cascade testing, $1,200 per </w:t>
            </w:r>
            <w:proofErr w:type="spellStart"/>
            <w:r w:rsidRPr="00DB122F">
              <w:rPr>
                <w:iCs/>
              </w:rPr>
              <w:t>pt</w:t>
            </w:r>
            <w:proofErr w:type="spellEnd"/>
            <w:r w:rsidRPr="00DB122F">
              <w:rPr>
                <w:iCs/>
              </w:rPr>
              <w:t>)</w:t>
            </w:r>
          </w:p>
        </w:tc>
      </w:tr>
      <w:tr w:rsidR="00434B35" w14:paraId="2D49F8B9" w14:textId="77777777" w:rsidTr="00AE34B7">
        <w:tc>
          <w:tcPr>
            <w:tcW w:w="4957" w:type="dxa"/>
            <w:tcBorders>
              <w:top w:val="single" w:sz="4" w:space="0" w:color="auto"/>
              <w:left w:val="single" w:sz="4" w:space="0" w:color="auto"/>
              <w:bottom w:val="single" w:sz="4" w:space="0" w:color="auto"/>
              <w:right w:val="single" w:sz="4" w:space="0" w:color="auto"/>
            </w:tcBorders>
            <w:vAlign w:val="center"/>
            <w:hideMark/>
          </w:tcPr>
          <w:p w14:paraId="2661C510" w14:textId="77777777" w:rsidR="00434B35" w:rsidRDefault="00434B35" w:rsidP="00434B35">
            <w:pPr>
              <w:pStyle w:val="Tabletext0"/>
              <w:keepNext/>
              <w:spacing w:before="0" w:after="0" w:line="257" w:lineRule="auto"/>
              <w:ind w:left="102"/>
            </w:pPr>
            <w:r>
              <w:t>Test cost $0</w:t>
            </w:r>
          </w:p>
        </w:tc>
        <w:tc>
          <w:tcPr>
            <w:tcW w:w="992" w:type="dxa"/>
            <w:tcBorders>
              <w:top w:val="single" w:sz="4" w:space="0" w:color="auto"/>
              <w:left w:val="single" w:sz="4" w:space="0" w:color="auto"/>
              <w:bottom w:val="single" w:sz="4" w:space="0" w:color="auto"/>
              <w:right w:val="single" w:sz="4" w:space="0" w:color="auto"/>
            </w:tcBorders>
            <w:hideMark/>
          </w:tcPr>
          <w:p w14:paraId="0FD1CCC2" w14:textId="2DA101ED" w:rsidR="00434B35" w:rsidRPr="00D2189B" w:rsidRDefault="00434B35" w:rsidP="00434B35">
            <w:pPr>
              <w:pStyle w:val="TableNumber"/>
              <w:keepNext/>
              <w:keepLines/>
              <w:spacing w:before="0" w:after="0" w:line="240" w:lineRule="auto"/>
              <w:rPr>
                <w:i/>
              </w:rPr>
            </w:pPr>
            <w:r w:rsidRPr="007F39C4">
              <w:rPr>
                <w:b/>
                <w:bCs/>
              </w:rPr>
              <w:t>$redacted</w:t>
            </w:r>
          </w:p>
        </w:tc>
        <w:tc>
          <w:tcPr>
            <w:tcW w:w="1134" w:type="dxa"/>
            <w:tcBorders>
              <w:top w:val="single" w:sz="4" w:space="0" w:color="auto"/>
              <w:left w:val="single" w:sz="4" w:space="0" w:color="auto"/>
              <w:bottom w:val="single" w:sz="4" w:space="0" w:color="auto"/>
              <w:right w:val="single" w:sz="4" w:space="0" w:color="auto"/>
            </w:tcBorders>
            <w:hideMark/>
          </w:tcPr>
          <w:p w14:paraId="7EA8EF10" w14:textId="342AA0D3" w:rsidR="00434B35" w:rsidRPr="00DB122F" w:rsidRDefault="00434B35" w:rsidP="00AE34B7">
            <w:pPr>
              <w:pStyle w:val="TableNumber"/>
              <w:keepNext/>
              <w:keepLines/>
              <w:tabs>
                <w:tab w:val="clear" w:pos="396"/>
                <w:tab w:val="decimal" w:pos="0"/>
              </w:tabs>
              <w:spacing w:before="0" w:after="0" w:line="240" w:lineRule="auto"/>
              <w:rPr>
                <w:iCs/>
              </w:rPr>
            </w:pPr>
            <w:r w:rsidRPr="00DB122F">
              <w:rPr>
                <w:iCs/>
              </w:rPr>
              <w:t>0.09</w:t>
            </w:r>
          </w:p>
        </w:tc>
        <w:tc>
          <w:tcPr>
            <w:tcW w:w="992" w:type="dxa"/>
            <w:tcBorders>
              <w:top w:val="single" w:sz="4" w:space="0" w:color="auto"/>
              <w:left w:val="single" w:sz="4" w:space="0" w:color="auto"/>
              <w:bottom w:val="single" w:sz="4" w:space="0" w:color="auto"/>
              <w:right w:val="single" w:sz="4" w:space="0" w:color="auto"/>
            </w:tcBorders>
            <w:hideMark/>
          </w:tcPr>
          <w:p w14:paraId="31E828AE" w14:textId="3AFE905E" w:rsidR="00434B35" w:rsidRPr="00D2189B" w:rsidRDefault="00776A82" w:rsidP="00434B35">
            <w:pPr>
              <w:pStyle w:val="TableNumber"/>
              <w:keepNext/>
              <w:keepLines/>
              <w:spacing w:before="0" w:after="0" w:line="240" w:lineRule="auto"/>
              <w:rPr>
                <w:i/>
              </w:rPr>
            </w:pPr>
            <w:r w:rsidRPr="003C4AA5">
              <w:rPr>
                <w:b/>
                <w:bCs/>
              </w:rPr>
              <w:t>$</w:t>
            </w:r>
            <w:r>
              <w:rPr>
                <w:b/>
                <w:bCs/>
              </w:rPr>
              <w:t xml:space="preserve">redacted </w:t>
            </w:r>
            <w:r>
              <w:rPr>
                <w:b/>
                <w:bCs/>
                <w:vertAlign w:val="superscript"/>
              </w:rPr>
              <w:t>3</w:t>
            </w:r>
          </w:p>
        </w:tc>
        <w:tc>
          <w:tcPr>
            <w:tcW w:w="943" w:type="dxa"/>
            <w:tcBorders>
              <w:top w:val="single" w:sz="4" w:space="0" w:color="auto"/>
              <w:left w:val="single" w:sz="4" w:space="0" w:color="auto"/>
              <w:bottom w:val="single" w:sz="4" w:space="0" w:color="auto"/>
              <w:right w:val="single" w:sz="4" w:space="0" w:color="auto"/>
            </w:tcBorders>
            <w:hideMark/>
          </w:tcPr>
          <w:p w14:paraId="326D7C65" w14:textId="2DA7771B" w:rsidR="00434B35" w:rsidRPr="00DB122F" w:rsidRDefault="00434B35" w:rsidP="00367D49">
            <w:pPr>
              <w:pStyle w:val="TableNumber"/>
              <w:keepNext/>
              <w:keepLines/>
              <w:spacing w:before="0" w:after="0" w:line="240" w:lineRule="auto"/>
              <w:jc w:val="left"/>
              <w:rPr>
                <w:iCs/>
              </w:rPr>
            </w:pPr>
            <w:r w:rsidRPr="00DB122F">
              <w:rPr>
                <w:iCs/>
              </w:rPr>
              <w:t>-23.4%</w:t>
            </w:r>
          </w:p>
        </w:tc>
      </w:tr>
      <w:tr w:rsidR="00776A82" w14:paraId="1B89FCF1" w14:textId="77777777" w:rsidTr="00AE34B7">
        <w:tc>
          <w:tcPr>
            <w:tcW w:w="4957" w:type="dxa"/>
            <w:tcBorders>
              <w:top w:val="single" w:sz="4" w:space="0" w:color="auto"/>
              <w:left w:val="single" w:sz="4" w:space="0" w:color="auto"/>
              <w:bottom w:val="single" w:sz="4" w:space="0" w:color="auto"/>
              <w:right w:val="single" w:sz="4" w:space="0" w:color="auto"/>
            </w:tcBorders>
            <w:hideMark/>
          </w:tcPr>
          <w:p w14:paraId="09D7965F" w14:textId="77777777" w:rsidR="00776A82" w:rsidRDefault="00776A82" w:rsidP="00776A82">
            <w:pPr>
              <w:pStyle w:val="Tabletext0"/>
              <w:keepNext/>
              <w:spacing w:before="0" w:after="0" w:line="257" w:lineRule="auto"/>
              <w:ind w:left="104"/>
            </w:pPr>
            <w:r>
              <w:t>Additional cost of archival tissue retrieval ($85 per patient)</w:t>
            </w:r>
          </w:p>
        </w:tc>
        <w:tc>
          <w:tcPr>
            <w:tcW w:w="992" w:type="dxa"/>
            <w:tcBorders>
              <w:top w:val="single" w:sz="4" w:space="0" w:color="auto"/>
              <w:left w:val="single" w:sz="4" w:space="0" w:color="auto"/>
              <w:bottom w:val="single" w:sz="4" w:space="0" w:color="auto"/>
              <w:right w:val="single" w:sz="4" w:space="0" w:color="auto"/>
            </w:tcBorders>
            <w:hideMark/>
          </w:tcPr>
          <w:p w14:paraId="2EB060BA" w14:textId="211BA740" w:rsidR="00776A82" w:rsidRPr="00D2189B" w:rsidRDefault="00776A82" w:rsidP="00776A82">
            <w:pPr>
              <w:pStyle w:val="TableNumber"/>
              <w:keepNext/>
              <w:keepLines/>
              <w:spacing w:before="0" w:after="0" w:line="240" w:lineRule="auto"/>
              <w:rPr>
                <w:i/>
              </w:rPr>
            </w:pPr>
            <w:r w:rsidRPr="007F39C4">
              <w:rPr>
                <w:b/>
                <w:bCs/>
              </w:rPr>
              <w:t>$redacted</w:t>
            </w:r>
          </w:p>
        </w:tc>
        <w:tc>
          <w:tcPr>
            <w:tcW w:w="1134" w:type="dxa"/>
            <w:tcBorders>
              <w:top w:val="single" w:sz="4" w:space="0" w:color="auto"/>
              <w:left w:val="single" w:sz="4" w:space="0" w:color="auto"/>
              <w:bottom w:val="single" w:sz="4" w:space="0" w:color="auto"/>
              <w:right w:val="single" w:sz="4" w:space="0" w:color="auto"/>
            </w:tcBorders>
            <w:hideMark/>
          </w:tcPr>
          <w:p w14:paraId="3F7B8B79" w14:textId="62689126" w:rsidR="00776A82" w:rsidRPr="00DB122F" w:rsidRDefault="00776A82" w:rsidP="00AE34B7">
            <w:pPr>
              <w:pStyle w:val="TableNumber"/>
              <w:keepNext/>
              <w:keepLines/>
              <w:tabs>
                <w:tab w:val="clear" w:pos="396"/>
                <w:tab w:val="decimal" w:pos="0"/>
              </w:tabs>
              <w:spacing w:before="0" w:after="0" w:line="240" w:lineRule="auto"/>
              <w:rPr>
                <w:iCs/>
              </w:rPr>
            </w:pPr>
            <w:r w:rsidRPr="00DB122F">
              <w:rPr>
                <w:iCs/>
              </w:rPr>
              <w:t>0.09</w:t>
            </w:r>
          </w:p>
        </w:tc>
        <w:tc>
          <w:tcPr>
            <w:tcW w:w="992" w:type="dxa"/>
            <w:tcBorders>
              <w:top w:val="single" w:sz="4" w:space="0" w:color="auto"/>
              <w:left w:val="single" w:sz="4" w:space="0" w:color="auto"/>
              <w:bottom w:val="single" w:sz="4" w:space="0" w:color="auto"/>
              <w:right w:val="single" w:sz="4" w:space="0" w:color="auto"/>
            </w:tcBorders>
            <w:hideMark/>
          </w:tcPr>
          <w:p w14:paraId="01A27AE0" w14:textId="7552AB2B" w:rsidR="00776A82" w:rsidRPr="00D2189B" w:rsidRDefault="00776A82" w:rsidP="00776A82">
            <w:pPr>
              <w:pStyle w:val="TableNumber"/>
              <w:keepNext/>
              <w:keepLines/>
              <w:spacing w:before="0" w:after="0" w:line="240" w:lineRule="auto"/>
              <w:rPr>
                <w:i/>
              </w:rPr>
            </w:pPr>
            <w:r w:rsidRPr="00855C85">
              <w:rPr>
                <w:b/>
                <w:bCs/>
              </w:rPr>
              <w:t xml:space="preserve">$redacted </w:t>
            </w:r>
            <w:r w:rsidRPr="00855C85">
              <w:rPr>
                <w:b/>
                <w:bCs/>
                <w:vertAlign w:val="superscript"/>
              </w:rPr>
              <w:t>1</w:t>
            </w:r>
            <w:r w:rsidRPr="00855C85">
              <w:rPr>
                <w:b/>
                <w:bCs/>
              </w:rPr>
              <w:t xml:space="preserve"> </w:t>
            </w:r>
          </w:p>
        </w:tc>
        <w:tc>
          <w:tcPr>
            <w:tcW w:w="943" w:type="dxa"/>
            <w:tcBorders>
              <w:top w:val="single" w:sz="4" w:space="0" w:color="auto"/>
              <w:left w:val="single" w:sz="4" w:space="0" w:color="auto"/>
              <w:bottom w:val="single" w:sz="4" w:space="0" w:color="auto"/>
              <w:right w:val="single" w:sz="4" w:space="0" w:color="auto"/>
            </w:tcBorders>
            <w:hideMark/>
          </w:tcPr>
          <w:p w14:paraId="515095A7" w14:textId="40F93AE5" w:rsidR="00776A82" w:rsidRPr="00DB122F" w:rsidRDefault="00776A82" w:rsidP="00367D49">
            <w:pPr>
              <w:pStyle w:val="TableNumber"/>
              <w:keepNext/>
              <w:keepLines/>
              <w:spacing w:before="0" w:after="0" w:line="240" w:lineRule="auto"/>
              <w:jc w:val="left"/>
              <w:rPr>
                <w:iCs/>
              </w:rPr>
            </w:pPr>
            <w:r w:rsidRPr="00DB122F">
              <w:rPr>
                <w:iCs/>
              </w:rPr>
              <w:t>+1.7%</w:t>
            </w:r>
          </w:p>
        </w:tc>
      </w:tr>
      <w:tr w:rsidR="00776A82" w14:paraId="4F3D0134" w14:textId="77777777" w:rsidTr="00AE34B7">
        <w:tc>
          <w:tcPr>
            <w:tcW w:w="4957" w:type="dxa"/>
            <w:tcBorders>
              <w:top w:val="single" w:sz="4" w:space="0" w:color="auto"/>
              <w:left w:val="single" w:sz="4" w:space="0" w:color="auto"/>
              <w:bottom w:val="single" w:sz="4" w:space="0" w:color="auto"/>
              <w:right w:val="single" w:sz="4" w:space="0" w:color="auto"/>
            </w:tcBorders>
            <w:vAlign w:val="center"/>
            <w:hideMark/>
          </w:tcPr>
          <w:p w14:paraId="17B95D41" w14:textId="6E854B01" w:rsidR="00776A82" w:rsidRDefault="00776A82" w:rsidP="00776A82">
            <w:pPr>
              <w:pStyle w:val="Tabletext0"/>
              <w:keepNext/>
              <w:spacing w:before="0" w:after="0" w:line="257" w:lineRule="auto"/>
              <w:ind w:left="104"/>
            </w:pPr>
            <w:r>
              <w:t xml:space="preserve">Cascade testing (proband+3 </w:t>
            </w:r>
            <w:proofErr w:type="spellStart"/>
            <w:r>
              <w:t>rels</w:t>
            </w:r>
            <w:proofErr w:type="spellEnd"/>
            <w:r>
              <w:t xml:space="preserve">=$1,280 per somatic </w:t>
            </w:r>
            <w:r>
              <w:rPr>
                <w:i/>
              </w:rPr>
              <w:t>BRCA1/2</w:t>
            </w:r>
            <w:r>
              <w:t xml:space="preserve"> </w:t>
            </w:r>
            <w:proofErr w:type="spellStart"/>
            <w:r>
              <w:t>pt</w:t>
            </w:r>
            <w:proofErr w:type="spellEnd"/>
            <w:r>
              <w:t xml:space="preserve"> = $124 per </w:t>
            </w:r>
            <w:proofErr w:type="spellStart"/>
            <w:r>
              <w:t>pt</w:t>
            </w:r>
            <w:proofErr w:type="spellEnd"/>
            <w:r>
              <w:t>)</w:t>
            </w:r>
          </w:p>
        </w:tc>
        <w:tc>
          <w:tcPr>
            <w:tcW w:w="992" w:type="dxa"/>
            <w:tcBorders>
              <w:top w:val="single" w:sz="4" w:space="0" w:color="auto"/>
              <w:left w:val="single" w:sz="4" w:space="0" w:color="auto"/>
              <w:bottom w:val="single" w:sz="4" w:space="0" w:color="auto"/>
              <w:right w:val="single" w:sz="4" w:space="0" w:color="auto"/>
            </w:tcBorders>
            <w:hideMark/>
          </w:tcPr>
          <w:p w14:paraId="3D3B46D4" w14:textId="06B0B411" w:rsidR="00776A82" w:rsidRPr="00D2189B" w:rsidRDefault="00776A82" w:rsidP="00776A82">
            <w:pPr>
              <w:pStyle w:val="TableNumber"/>
              <w:keepNext/>
              <w:keepLines/>
              <w:spacing w:before="0" w:after="0" w:line="240" w:lineRule="auto"/>
              <w:rPr>
                <w:i/>
              </w:rPr>
            </w:pPr>
            <w:r w:rsidRPr="007F39C4">
              <w:rPr>
                <w:b/>
                <w:bCs/>
              </w:rPr>
              <w:t>$redacted</w:t>
            </w:r>
          </w:p>
        </w:tc>
        <w:tc>
          <w:tcPr>
            <w:tcW w:w="1134" w:type="dxa"/>
            <w:tcBorders>
              <w:top w:val="single" w:sz="4" w:space="0" w:color="auto"/>
              <w:left w:val="single" w:sz="4" w:space="0" w:color="auto"/>
              <w:bottom w:val="single" w:sz="4" w:space="0" w:color="auto"/>
              <w:right w:val="single" w:sz="4" w:space="0" w:color="auto"/>
            </w:tcBorders>
            <w:hideMark/>
          </w:tcPr>
          <w:p w14:paraId="2619000B" w14:textId="6095381E" w:rsidR="00776A82" w:rsidRPr="00DB122F" w:rsidRDefault="00776A82" w:rsidP="00AE34B7">
            <w:pPr>
              <w:pStyle w:val="TableNumber"/>
              <w:keepNext/>
              <w:keepLines/>
              <w:tabs>
                <w:tab w:val="clear" w:pos="396"/>
                <w:tab w:val="decimal" w:pos="0"/>
              </w:tabs>
              <w:spacing w:before="0" w:after="0" w:line="240" w:lineRule="auto"/>
              <w:rPr>
                <w:iCs/>
              </w:rPr>
            </w:pPr>
            <w:r w:rsidRPr="00DB122F">
              <w:rPr>
                <w:iCs/>
              </w:rPr>
              <w:t>0.09</w:t>
            </w:r>
          </w:p>
        </w:tc>
        <w:tc>
          <w:tcPr>
            <w:tcW w:w="992" w:type="dxa"/>
            <w:tcBorders>
              <w:top w:val="single" w:sz="4" w:space="0" w:color="auto"/>
              <w:left w:val="single" w:sz="4" w:space="0" w:color="auto"/>
              <w:bottom w:val="single" w:sz="4" w:space="0" w:color="auto"/>
              <w:right w:val="single" w:sz="4" w:space="0" w:color="auto"/>
            </w:tcBorders>
            <w:hideMark/>
          </w:tcPr>
          <w:p w14:paraId="28237559" w14:textId="2718ECB6" w:rsidR="00776A82" w:rsidRPr="00D2189B" w:rsidRDefault="00776A82" w:rsidP="00776A82">
            <w:pPr>
              <w:pStyle w:val="TableNumber"/>
              <w:keepNext/>
              <w:keepLines/>
              <w:spacing w:before="0" w:after="0" w:line="240" w:lineRule="auto"/>
              <w:rPr>
                <w:i/>
              </w:rPr>
            </w:pPr>
            <w:r w:rsidRPr="00855C85">
              <w:rPr>
                <w:b/>
                <w:bCs/>
              </w:rPr>
              <w:t xml:space="preserve">$redacted </w:t>
            </w:r>
            <w:r w:rsidRPr="00855C85">
              <w:rPr>
                <w:b/>
                <w:bCs/>
                <w:vertAlign w:val="superscript"/>
              </w:rPr>
              <w:t>1</w:t>
            </w:r>
            <w:r w:rsidRPr="00855C85">
              <w:rPr>
                <w:b/>
                <w:bCs/>
              </w:rPr>
              <w:t xml:space="preserve"> </w:t>
            </w:r>
          </w:p>
        </w:tc>
        <w:tc>
          <w:tcPr>
            <w:tcW w:w="943" w:type="dxa"/>
            <w:tcBorders>
              <w:top w:val="single" w:sz="4" w:space="0" w:color="auto"/>
              <w:left w:val="single" w:sz="4" w:space="0" w:color="auto"/>
              <w:bottom w:val="single" w:sz="4" w:space="0" w:color="auto"/>
              <w:right w:val="single" w:sz="4" w:space="0" w:color="auto"/>
            </w:tcBorders>
            <w:hideMark/>
          </w:tcPr>
          <w:p w14:paraId="73599884" w14:textId="235A380E" w:rsidR="00776A82" w:rsidRPr="00DB122F" w:rsidRDefault="00776A82" w:rsidP="00367D49">
            <w:pPr>
              <w:pStyle w:val="TableNumber"/>
              <w:keepNext/>
              <w:keepLines/>
              <w:spacing w:before="0" w:after="0" w:line="240" w:lineRule="auto"/>
              <w:jc w:val="left"/>
              <w:rPr>
                <w:iCs/>
              </w:rPr>
            </w:pPr>
            <w:r w:rsidRPr="00DB122F">
              <w:rPr>
                <w:iCs/>
              </w:rPr>
              <w:t>+1.7%</w:t>
            </w:r>
          </w:p>
        </w:tc>
      </w:tr>
      <w:tr w:rsidR="00776A82" w14:paraId="71395138" w14:textId="77777777" w:rsidTr="00AE34B7">
        <w:tc>
          <w:tcPr>
            <w:tcW w:w="4957" w:type="dxa"/>
            <w:tcBorders>
              <w:top w:val="single" w:sz="4" w:space="0" w:color="auto"/>
              <w:left w:val="single" w:sz="4" w:space="0" w:color="auto"/>
              <w:bottom w:val="single" w:sz="4" w:space="0" w:color="auto"/>
              <w:right w:val="single" w:sz="4" w:space="0" w:color="auto"/>
            </w:tcBorders>
            <w:hideMark/>
          </w:tcPr>
          <w:p w14:paraId="72640E77" w14:textId="77777777" w:rsidR="00776A82" w:rsidRDefault="00776A82" w:rsidP="00776A82">
            <w:pPr>
              <w:pStyle w:val="Tabletext0"/>
              <w:keepNext/>
              <w:spacing w:before="0" w:after="0" w:line="257" w:lineRule="auto"/>
              <w:rPr>
                <w:b/>
              </w:rPr>
            </w:pPr>
            <w:r>
              <w:t>Cascade testing (proband+6 relatives)</w:t>
            </w:r>
          </w:p>
        </w:tc>
        <w:tc>
          <w:tcPr>
            <w:tcW w:w="992" w:type="dxa"/>
            <w:tcBorders>
              <w:top w:val="single" w:sz="4" w:space="0" w:color="auto"/>
              <w:left w:val="single" w:sz="4" w:space="0" w:color="auto"/>
              <w:bottom w:val="single" w:sz="4" w:space="0" w:color="auto"/>
              <w:right w:val="single" w:sz="4" w:space="0" w:color="auto"/>
            </w:tcBorders>
            <w:hideMark/>
          </w:tcPr>
          <w:p w14:paraId="038BDEA0" w14:textId="147E91D5" w:rsidR="00776A82" w:rsidRPr="00D2189B" w:rsidRDefault="00776A82" w:rsidP="00776A82">
            <w:pPr>
              <w:pStyle w:val="TableNumber"/>
              <w:keepNext/>
              <w:keepLines/>
              <w:spacing w:before="0" w:after="0" w:line="240" w:lineRule="auto"/>
              <w:rPr>
                <w:b/>
                <w:i/>
              </w:rPr>
            </w:pPr>
            <w:r w:rsidRPr="007F39C4">
              <w:rPr>
                <w:b/>
                <w:bCs/>
              </w:rPr>
              <w:t>$redacted</w:t>
            </w:r>
          </w:p>
        </w:tc>
        <w:tc>
          <w:tcPr>
            <w:tcW w:w="1134" w:type="dxa"/>
            <w:tcBorders>
              <w:top w:val="single" w:sz="4" w:space="0" w:color="auto"/>
              <w:left w:val="single" w:sz="4" w:space="0" w:color="auto"/>
              <w:bottom w:val="single" w:sz="4" w:space="0" w:color="auto"/>
              <w:right w:val="single" w:sz="4" w:space="0" w:color="auto"/>
            </w:tcBorders>
            <w:hideMark/>
          </w:tcPr>
          <w:p w14:paraId="27E8491D" w14:textId="5796C484" w:rsidR="00776A82" w:rsidRPr="00DB122F" w:rsidRDefault="00776A82" w:rsidP="00AE34B7">
            <w:pPr>
              <w:pStyle w:val="TableNumber"/>
              <w:keepNext/>
              <w:keepLines/>
              <w:tabs>
                <w:tab w:val="clear" w:pos="396"/>
                <w:tab w:val="decimal" w:pos="0"/>
              </w:tabs>
              <w:spacing w:before="0" w:after="0" w:line="240" w:lineRule="auto"/>
              <w:rPr>
                <w:b/>
                <w:iCs/>
              </w:rPr>
            </w:pPr>
            <w:r w:rsidRPr="00DB122F">
              <w:rPr>
                <w:iCs/>
              </w:rPr>
              <w:t>0.09</w:t>
            </w:r>
          </w:p>
        </w:tc>
        <w:tc>
          <w:tcPr>
            <w:tcW w:w="992" w:type="dxa"/>
            <w:tcBorders>
              <w:top w:val="single" w:sz="4" w:space="0" w:color="auto"/>
              <w:left w:val="single" w:sz="4" w:space="0" w:color="auto"/>
              <w:bottom w:val="single" w:sz="4" w:space="0" w:color="auto"/>
              <w:right w:val="single" w:sz="4" w:space="0" w:color="auto"/>
            </w:tcBorders>
            <w:hideMark/>
          </w:tcPr>
          <w:p w14:paraId="15499EBA" w14:textId="08146B9B" w:rsidR="00776A82" w:rsidRPr="00D2189B" w:rsidRDefault="00776A82" w:rsidP="00776A82">
            <w:pPr>
              <w:pStyle w:val="TableNumber"/>
              <w:keepNext/>
              <w:keepLines/>
              <w:spacing w:before="0" w:after="0" w:line="240" w:lineRule="auto"/>
              <w:rPr>
                <w:b/>
                <w:i/>
              </w:rPr>
            </w:pPr>
            <w:r w:rsidRPr="00855C85">
              <w:rPr>
                <w:b/>
                <w:bCs/>
              </w:rPr>
              <w:t xml:space="preserve">$redacted </w:t>
            </w:r>
            <w:r w:rsidRPr="00855C85">
              <w:rPr>
                <w:b/>
                <w:bCs/>
                <w:vertAlign w:val="superscript"/>
              </w:rPr>
              <w:t>1</w:t>
            </w:r>
            <w:r w:rsidRPr="00855C85">
              <w:rPr>
                <w:b/>
                <w:bCs/>
              </w:rPr>
              <w:t xml:space="preserve"> </w:t>
            </w:r>
          </w:p>
        </w:tc>
        <w:tc>
          <w:tcPr>
            <w:tcW w:w="943" w:type="dxa"/>
            <w:tcBorders>
              <w:top w:val="single" w:sz="4" w:space="0" w:color="auto"/>
              <w:left w:val="single" w:sz="4" w:space="0" w:color="auto"/>
              <w:bottom w:val="single" w:sz="4" w:space="0" w:color="auto"/>
              <w:right w:val="single" w:sz="4" w:space="0" w:color="auto"/>
            </w:tcBorders>
            <w:hideMark/>
          </w:tcPr>
          <w:p w14:paraId="445AFA18" w14:textId="72DAC279" w:rsidR="00776A82" w:rsidRPr="00DB122F" w:rsidRDefault="00776A82" w:rsidP="00367D49">
            <w:pPr>
              <w:pStyle w:val="TableNumber"/>
              <w:keepNext/>
              <w:keepLines/>
              <w:spacing w:before="0" w:after="0" w:line="240" w:lineRule="auto"/>
              <w:jc w:val="left"/>
              <w:rPr>
                <w:b/>
                <w:iCs/>
              </w:rPr>
            </w:pPr>
            <w:r w:rsidRPr="00DB122F">
              <w:rPr>
                <w:iCs/>
              </w:rPr>
              <w:t>+2.6%</w:t>
            </w:r>
          </w:p>
        </w:tc>
      </w:tr>
      <w:tr w:rsidR="00367D49" w14:paraId="7DACAAB7" w14:textId="77777777" w:rsidTr="004D1B5C">
        <w:tc>
          <w:tcPr>
            <w:tcW w:w="9018" w:type="dxa"/>
            <w:gridSpan w:val="5"/>
            <w:tcBorders>
              <w:top w:val="single" w:sz="4" w:space="0" w:color="auto"/>
              <w:left w:val="single" w:sz="4" w:space="0" w:color="auto"/>
              <w:bottom w:val="single" w:sz="4" w:space="0" w:color="auto"/>
              <w:right w:val="single" w:sz="4" w:space="0" w:color="auto"/>
            </w:tcBorders>
          </w:tcPr>
          <w:p w14:paraId="1A139E4D" w14:textId="7AE9BAC2" w:rsidR="00367D49" w:rsidRPr="00DB122F" w:rsidRDefault="00367D49" w:rsidP="00367D49">
            <w:pPr>
              <w:pStyle w:val="TableNumber"/>
              <w:keepNext/>
              <w:keepLines/>
              <w:spacing w:before="0" w:after="0" w:line="240" w:lineRule="auto"/>
              <w:jc w:val="left"/>
              <w:rPr>
                <w:iCs/>
              </w:rPr>
            </w:pPr>
            <w:r w:rsidRPr="00DB122F">
              <w:rPr>
                <w:b/>
                <w:iCs/>
              </w:rPr>
              <w:t>Multivariate analysis</w:t>
            </w:r>
          </w:p>
        </w:tc>
      </w:tr>
      <w:tr w:rsidR="00434B35" w14:paraId="7FCF5BC2" w14:textId="77777777" w:rsidTr="00AE34B7">
        <w:tc>
          <w:tcPr>
            <w:tcW w:w="4957" w:type="dxa"/>
            <w:tcBorders>
              <w:top w:val="single" w:sz="4" w:space="0" w:color="auto"/>
              <w:left w:val="single" w:sz="4" w:space="0" w:color="auto"/>
              <w:bottom w:val="single" w:sz="4" w:space="0" w:color="auto"/>
              <w:right w:val="single" w:sz="4" w:space="0" w:color="auto"/>
            </w:tcBorders>
            <w:vAlign w:val="center"/>
          </w:tcPr>
          <w:p w14:paraId="7D659169" w14:textId="66B0A1CE" w:rsidR="00D2189B" w:rsidRDefault="00D2189B" w:rsidP="00D2189B">
            <w:pPr>
              <w:pStyle w:val="Tabletext0"/>
              <w:keepNext/>
              <w:spacing w:before="0" w:after="0" w:line="257" w:lineRule="auto"/>
              <w:rPr>
                <w:b/>
              </w:rPr>
            </w:pPr>
            <w:r>
              <w:t>Sensitivity 76% (incl. test failure), cascade testing</w:t>
            </w:r>
          </w:p>
        </w:tc>
        <w:tc>
          <w:tcPr>
            <w:tcW w:w="992" w:type="dxa"/>
            <w:tcBorders>
              <w:top w:val="single" w:sz="4" w:space="0" w:color="auto"/>
              <w:left w:val="single" w:sz="4" w:space="0" w:color="auto"/>
              <w:bottom w:val="single" w:sz="4" w:space="0" w:color="auto"/>
              <w:right w:val="single" w:sz="4" w:space="0" w:color="auto"/>
            </w:tcBorders>
          </w:tcPr>
          <w:p w14:paraId="3C885D6F" w14:textId="2ED030EC" w:rsidR="00D2189B" w:rsidRPr="00D2189B" w:rsidRDefault="00D2189B" w:rsidP="00D2189B">
            <w:pPr>
              <w:pStyle w:val="TableNumber"/>
              <w:keepNext/>
              <w:keepLines/>
              <w:spacing w:before="0" w:after="0" w:line="240" w:lineRule="auto"/>
              <w:rPr>
                <w:i/>
              </w:rPr>
            </w:pPr>
            <w:r w:rsidRPr="003C4AA5">
              <w:rPr>
                <w:b/>
                <w:bCs/>
              </w:rPr>
              <w:t>$</w:t>
            </w:r>
            <w:r>
              <w:rPr>
                <w:b/>
                <w:bCs/>
              </w:rPr>
              <w:t>redacted</w:t>
            </w:r>
          </w:p>
        </w:tc>
        <w:tc>
          <w:tcPr>
            <w:tcW w:w="1134" w:type="dxa"/>
            <w:tcBorders>
              <w:top w:val="single" w:sz="4" w:space="0" w:color="auto"/>
              <w:left w:val="single" w:sz="4" w:space="0" w:color="auto"/>
              <w:bottom w:val="single" w:sz="4" w:space="0" w:color="auto"/>
              <w:right w:val="single" w:sz="4" w:space="0" w:color="auto"/>
            </w:tcBorders>
          </w:tcPr>
          <w:p w14:paraId="56754191" w14:textId="22410D68" w:rsidR="00D2189B" w:rsidRPr="00DB122F" w:rsidRDefault="00D2189B" w:rsidP="00AE34B7">
            <w:pPr>
              <w:pStyle w:val="TableNumber"/>
              <w:keepNext/>
              <w:keepLines/>
              <w:tabs>
                <w:tab w:val="clear" w:pos="396"/>
                <w:tab w:val="decimal" w:pos="0"/>
              </w:tabs>
              <w:spacing w:before="0" w:after="0" w:line="240" w:lineRule="auto"/>
              <w:rPr>
                <w:iCs/>
              </w:rPr>
            </w:pPr>
            <w:r w:rsidRPr="00DB122F">
              <w:rPr>
                <w:iCs/>
              </w:rPr>
              <w:t>0.06</w:t>
            </w:r>
          </w:p>
        </w:tc>
        <w:tc>
          <w:tcPr>
            <w:tcW w:w="992" w:type="dxa"/>
            <w:tcBorders>
              <w:top w:val="single" w:sz="4" w:space="0" w:color="auto"/>
              <w:left w:val="single" w:sz="4" w:space="0" w:color="auto"/>
              <w:bottom w:val="single" w:sz="4" w:space="0" w:color="auto"/>
              <w:right w:val="single" w:sz="4" w:space="0" w:color="auto"/>
            </w:tcBorders>
          </w:tcPr>
          <w:p w14:paraId="6B613423" w14:textId="29E0597F" w:rsidR="00D2189B" w:rsidRPr="00D2189B" w:rsidRDefault="00776A82" w:rsidP="00D2189B">
            <w:pPr>
              <w:pStyle w:val="TableNumber"/>
              <w:keepNext/>
              <w:keepLines/>
              <w:spacing w:before="0" w:after="0" w:line="240" w:lineRule="auto"/>
              <w:rPr>
                <w:i/>
              </w:rPr>
            </w:pPr>
            <w:r w:rsidRPr="003C4AA5">
              <w:rPr>
                <w:b/>
                <w:bCs/>
              </w:rPr>
              <w:t>$</w:t>
            </w:r>
            <w:r>
              <w:rPr>
                <w:b/>
                <w:bCs/>
              </w:rPr>
              <w:t xml:space="preserve">redacted </w:t>
            </w:r>
            <w:r>
              <w:rPr>
                <w:b/>
                <w:bCs/>
                <w:vertAlign w:val="superscript"/>
              </w:rPr>
              <w:t>1</w:t>
            </w:r>
          </w:p>
        </w:tc>
        <w:tc>
          <w:tcPr>
            <w:tcW w:w="943" w:type="dxa"/>
            <w:tcBorders>
              <w:top w:val="single" w:sz="4" w:space="0" w:color="auto"/>
              <w:left w:val="single" w:sz="4" w:space="0" w:color="auto"/>
              <w:bottom w:val="single" w:sz="4" w:space="0" w:color="auto"/>
              <w:right w:val="single" w:sz="4" w:space="0" w:color="auto"/>
            </w:tcBorders>
          </w:tcPr>
          <w:p w14:paraId="0B1A021A" w14:textId="6278E8C7" w:rsidR="00D2189B" w:rsidRPr="00DB122F" w:rsidRDefault="00D2189B" w:rsidP="00367D49">
            <w:pPr>
              <w:pStyle w:val="TableNumber"/>
              <w:keepNext/>
              <w:keepLines/>
              <w:spacing w:before="0" w:after="0" w:line="240" w:lineRule="auto"/>
              <w:jc w:val="left"/>
              <w:rPr>
                <w:b/>
                <w:bCs/>
                <w:iCs/>
              </w:rPr>
            </w:pPr>
            <w:r w:rsidRPr="00DB122F">
              <w:rPr>
                <w:b/>
                <w:bCs/>
                <w:iCs/>
              </w:rPr>
              <w:t>+11.3%</w:t>
            </w:r>
          </w:p>
        </w:tc>
      </w:tr>
    </w:tbl>
    <w:p w14:paraId="7EA46336" w14:textId="279BC97D" w:rsidR="005D27E6" w:rsidRPr="006E0C11" w:rsidRDefault="005D27E6" w:rsidP="00F13428">
      <w:pPr>
        <w:keepNext/>
        <w:keepLines/>
        <w:widowControl w:val="0"/>
        <w:snapToGrid w:val="0"/>
        <w:spacing w:after="240"/>
        <w:contextualSpacing/>
        <w:jc w:val="both"/>
        <w:rPr>
          <w:rFonts w:ascii="Arial Narrow" w:hAnsi="Arial Narrow" w:cs="Arial"/>
          <w:sz w:val="18"/>
          <w:lang w:eastAsia="en-GB"/>
        </w:rPr>
      </w:pPr>
      <w:r w:rsidRPr="005D27E6">
        <w:rPr>
          <w:rFonts w:ascii="Arial Narrow" w:hAnsi="Arial Narrow" w:cs="Arial"/>
          <w:sz w:val="18"/>
          <w:lang w:eastAsia="en-GB"/>
        </w:rPr>
        <w:t>Source: Table 155, p380-381</w:t>
      </w:r>
      <w:r>
        <w:rPr>
          <w:rFonts w:ascii="Arial Narrow" w:hAnsi="Arial Narrow" w:cs="Arial"/>
          <w:sz w:val="18"/>
          <w:lang w:eastAsia="en-GB"/>
        </w:rPr>
        <w:t xml:space="preserve"> of the </w:t>
      </w:r>
      <w:r w:rsidR="009D3E0E">
        <w:rPr>
          <w:rFonts w:ascii="Arial Narrow" w:hAnsi="Arial Narrow" w:cs="Arial"/>
          <w:sz w:val="18"/>
          <w:lang w:eastAsia="en-GB"/>
        </w:rPr>
        <w:t>re</w:t>
      </w:r>
      <w:r>
        <w:rPr>
          <w:rFonts w:ascii="Arial Narrow" w:hAnsi="Arial Narrow" w:cs="Arial"/>
          <w:sz w:val="18"/>
          <w:lang w:eastAsia="en-GB"/>
        </w:rPr>
        <w:t>submission to PBAC</w:t>
      </w:r>
      <w:r w:rsidRPr="005D27E6">
        <w:rPr>
          <w:rFonts w:ascii="Arial Narrow" w:hAnsi="Arial Narrow" w:cs="Arial"/>
          <w:sz w:val="18"/>
          <w:lang w:eastAsia="en-GB"/>
        </w:rPr>
        <w:t xml:space="preserve"> and </w:t>
      </w:r>
      <w:r w:rsidRPr="006E0C11">
        <w:rPr>
          <w:rFonts w:ascii="Arial Narrow" w:hAnsi="Arial Narrow" w:cs="Arial"/>
          <w:sz w:val="18"/>
          <w:lang w:eastAsia="en-GB"/>
        </w:rPr>
        <w:t xml:space="preserve">Table 3.9.1, p137 of the olaparib </w:t>
      </w:r>
      <w:r w:rsidR="005D6218">
        <w:rPr>
          <w:rFonts w:ascii="Arial Narrow" w:hAnsi="Arial Narrow" w:cs="Arial"/>
          <w:sz w:val="18"/>
          <w:lang w:eastAsia="en-GB"/>
        </w:rPr>
        <w:t>commentary</w:t>
      </w:r>
      <w:r w:rsidRPr="006E0C11">
        <w:rPr>
          <w:rFonts w:ascii="Arial Narrow" w:hAnsi="Arial Narrow" w:cs="Arial"/>
          <w:sz w:val="18"/>
          <w:lang w:eastAsia="en-GB"/>
        </w:rPr>
        <w:t xml:space="preserve"> to PBAC</w:t>
      </w:r>
    </w:p>
    <w:p w14:paraId="39DCD510" w14:textId="13414AEF" w:rsidR="00D2189B" w:rsidRDefault="005D27E6" w:rsidP="00501968">
      <w:pPr>
        <w:widowControl w:val="0"/>
        <w:snapToGrid w:val="0"/>
        <w:spacing w:after="240"/>
        <w:contextualSpacing/>
        <w:jc w:val="both"/>
        <w:rPr>
          <w:rFonts w:ascii="Arial Narrow" w:hAnsi="Arial Narrow" w:cs="Arial"/>
          <w:i/>
          <w:sz w:val="18"/>
          <w:lang w:eastAsia="en-GB"/>
        </w:rPr>
      </w:pPr>
      <w:r w:rsidRPr="005D27E6">
        <w:rPr>
          <w:rFonts w:ascii="Symbol" w:eastAsia="Symbol" w:hAnsi="Symbol" w:cs="Symbol"/>
          <w:sz w:val="18"/>
          <w:lang w:eastAsia="en-GB"/>
        </w:rPr>
        <w:t>D</w:t>
      </w:r>
      <w:r w:rsidRPr="005D27E6">
        <w:rPr>
          <w:rFonts w:ascii="Arial Narrow" w:hAnsi="Arial Narrow" w:cs="Arial"/>
          <w:sz w:val="18"/>
          <w:lang w:eastAsia="en-GB"/>
        </w:rPr>
        <w:t xml:space="preserve">=change, </w:t>
      </w:r>
      <w:r w:rsidRPr="005D27E6">
        <w:rPr>
          <w:rFonts w:ascii="Arial Narrow" w:hAnsi="Arial Narrow" w:cs="Arial"/>
          <w:i/>
          <w:sz w:val="18"/>
          <w:lang w:eastAsia="en-GB"/>
        </w:rPr>
        <w:t>BRCA1/2</w:t>
      </w:r>
      <w:r w:rsidRPr="005D27E6">
        <w:rPr>
          <w:rFonts w:ascii="Arial Narrow" w:hAnsi="Arial Narrow" w:cs="Arial"/>
          <w:sz w:val="18"/>
          <w:lang w:eastAsia="en-GB"/>
        </w:rPr>
        <w:t>=</w:t>
      </w:r>
      <w:r w:rsidRPr="005D27E6">
        <w:rPr>
          <w:rFonts w:ascii="Arial Narrow" w:hAnsi="Arial Narrow" w:cs="Arial"/>
          <w:i/>
          <w:sz w:val="18"/>
          <w:lang w:eastAsia="en-GB"/>
        </w:rPr>
        <w:t>BRCA1/2</w:t>
      </w:r>
      <w:r w:rsidRPr="005D27E6">
        <w:rPr>
          <w:rFonts w:ascii="Arial Narrow" w:hAnsi="Arial Narrow" w:cs="Arial"/>
          <w:sz w:val="18"/>
          <w:lang w:eastAsia="en-GB"/>
        </w:rPr>
        <w:t xml:space="preserve"> pathogenic variant, BSC=best supportive care, FP=false positive for </w:t>
      </w:r>
      <w:r w:rsidRPr="005D27E6">
        <w:rPr>
          <w:rFonts w:ascii="Arial Narrow" w:hAnsi="Arial Narrow" w:cs="Arial"/>
          <w:i/>
          <w:sz w:val="18"/>
          <w:lang w:eastAsia="en-GB"/>
        </w:rPr>
        <w:t>BRCA1/2</w:t>
      </w:r>
      <w:r w:rsidRPr="005D27E6">
        <w:rPr>
          <w:rFonts w:ascii="Arial Narrow" w:hAnsi="Arial Narrow" w:cs="Arial"/>
          <w:sz w:val="18"/>
          <w:lang w:eastAsia="en-GB"/>
        </w:rPr>
        <w:t xml:space="preserve"> pathogenic variant, ICER=incremental cost-effectiveness ratio, OLA=olaparib </w:t>
      </w:r>
      <w:proofErr w:type="spellStart"/>
      <w:r w:rsidRPr="005D27E6">
        <w:rPr>
          <w:rFonts w:ascii="Arial Narrow" w:hAnsi="Arial Narrow" w:cs="Arial"/>
          <w:sz w:val="18"/>
          <w:lang w:eastAsia="en-GB"/>
        </w:rPr>
        <w:t>pt</w:t>
      </w:r>
      <w:proofErr w:type="spellEnd"/>
      <w:r w:rsidRPr="005D27E6">
        <w:rPr>
          <w:rFonts w:ascii="Arial Narrow" w:hAnsi="Arial Narrow" w:cs="Arial"/>
          <w:sz w:val="18"/>
          <w:lang w:eastAsia="en-GB"/>
        </w:rPr>
        <w:t xml:space="preserve">=patient, QALY=quality adjusted life year, </w:t>
      </w:r>
      <w:proofErr w:type="spellStart"/>
      <w:r w:rsidRPr="005D27E6">
        <w:rPr>
          <w:rFonts w:ascii="Arial Narrow" w:hAnsi="Arial Narrow" w:cs="Arial"/>
          <w:sz w:val="18"/>
          <w:lang w:eastAsia="en-GB"/>
        </w:rPr>
        <w:t>rels</w:t>
      </w:r>
      <w:proofErr w:type="spellEnd"/>
      <w:r w:rsidRPr="005D27E6">
        <w:rPr>
          <w:rFonts w:ascii="Arial Narrow" w:hAnsi="Arial Narrow" w:cs="Arial"/>
          <w:sz w:val="18"/>
          <w:lang w:eastAsia="en-GB"/>
        </w:rPr>
        <w:t xml:space="preserve">=relatives, </w:t>
      </w:r>
      <w:proofErr w:type="spellStart"/>
      <w:r w:rsidRPr="005D27E6">
        <w:rPr>
          <w:rFonts w:ascii="Arial Narrow" w:hAnsi="Arial Narrow" w:cs="Arial"/>
          <w:sz w:val="18"/>
          <w:lang w:eastAsia="en-GB"/>
        </w:rPr>
        <w:t>sens</w:t>
      </w:r>
      <w:proofErr w:type="spellEnd"/>
      <w:r w:rsidRPr="005D27E6">
        <w:rPr>
          <w:rFonts w:ascii="Arial Narrow" w:hAnsi="Arial Narrow" w:cs="Arial"/>
          <w:sz w:val="18"/>
          <w:lang w:eastAsia="en-GB"/>
        </w:rPr>
        <w:t>=sensitivity, spec=specificity</w:t>
      </w:r>
      <w:r w:rsidR="00D2189B">
        <w:rPr>
          <w:rFonts w:ascii="Arial Narrow" w:hAnsi="Arial Narrow" w:cs="Arial"/>
          <w:sz w:val="18"/>
          <w:lang w:eastAsia="en-GB"/>
        </w:rPr>
        <w:br/>
      </w:r>
      <w:r w:rsidR="00D2189B" w:rsidRPr="00D2189B">
        <w:rPr>
          <w:rFonts w:ascii="Arial Narrow" w:hAnsi="Arial Narrow" w:cs="Arial"/>
          <w:i/>
          <w:sz w:val="18"/>
          <w:lang w:eastAsia="en-GB"/>
        </w:rPr>
        <w:t>The redacted values correspond to the following ranges</w:t>
      </w:r>
    </w:p>
    <w:p w14:paraId="4AE45ECF" w14:textId="1D9A823E" w:rsidR="00D2189B" w:rsidRDefault="00D2189B" w:rsidP="00501968">
      <w:pPr>
        <w:widowControl w:val="0"/>
        <w:snapToGrid w:val="0"/>
        <w:spacing w:after="240"/>
        <w:contextualSpacing/>
        <w:jc w:val="both"/>
        <w:rPr>
          <w:rFonts w:ascii="Arial Narrow" w:hAnsi="Arial Narrow" w:cs="Arial"/>
          <w:i/>
          <w:sz w:val="18"/>
          <w:lang w:eastAsia="en-GB"/>
        </w:rPr>
      </w:pPr>
      <w:r>
        <w:rPr>
          <w:rFonts w:ascii="Arial Narrow" w:hAnsi="Arial Narrow" w:cs="Arial"/>
          <w:i/>
          <w:sz w:val="18"/>
          <w:vertAlign w:val="superscript"/>
          <w:lang w:eastAsia="en-GB"/>
        </w:rPr>
        <w:t xml:space="preserve">1 </w:t>
      </w:r>
      <w:r w:rsidRPr="00AE34B7">
        <w:rPr>
          <w:rFonts w:ascii="Arial Narrow" w:hAnsi="Arial Narrow" w:cs="Arial"/>
          <w:i/>
          <w:sz w:val="18"/>
          <w:lang w:eastAsia="en-GB"/>
        </w:rPr>
        <w:t>$55,000 to &lt; $75,000</w:t>
      </w:r>
    </w:p>
    <w:p w14:paraId="4B834363" w14:textId="3456542C" w:rsidR="00776A82" w:rsidRPr="00AE34B7" w:rsidRDefault="00776A82" w:rsidP="00501968">
      <w:pPr>
        <w:widowControl w:val="0"/>
        <w:snapToGrid w:val="0"/>
        <w:spacing w:after="240"/>
        <w:contextualSpacing/>
        <w:jc w:val="both"/>
        <w:rPr>
          <w:rFonts w:ascii="Arial Narrow" w:hAnsi="Arial Narrow" w:cs="Arial"/>
          <w:i/>
          <w:sz w:val="18"/>
          <w:lang w:eastAsia="en-GB"/>
        </w:rPr>
      </w:pPr>
      <w:r>
        <w:rPr>
          <w:rFonts w:ascii="Arial Narrow" w:hAnsi="Arial Narrow" w:cs="Arial"/>
          <w:i/>
          <w:sz w:val="18"/>
          <w:vertAlign w:val="superscript"/>
          <w:lang w:eastAsia="en-GB"/>
        </w:rPr>
        <w:t xml:space="preserve"> 2 </w:t>
      </w:r>
      <w:r w:rsidRPr="00AE34B7">
        <w:rPr>
          <w:rFonts w:ascii="Arial Narrow" w:hAnsi="Arial Narrow" w:cs="Arial"/>
          <w:i/>
          <w:sz w:val="18"/>
          <w:lang w:eastAsia="en-GB"/>
        </w:rPr>
        <w:t>$155,000 to &lt; $255,000</w:t>
      </w:r>
    </w:p>
    <w:p w14:paraId="58DD11B7" w14:textId="59C78076" w:rsidR="00D2189B" w:rsidRPr="00776A82" w:rsidRDefault="00776A82" w:rsidP="00501968">
      <w:pPr>
        <w:widowControl w:val="0"/>
        <w:snapToGrid w:val="0"/>
        <w:spacing w:after="240"/>
        <w:jc w:val="both"/>
        <w:rPr>
          <w:rFonts w:ascii="Arial Narrow" w:hAnsi="Arial Narrow" w:cs="Arial"/>
          <w:sz w:val="18"/>
          <w:lang w:eastAsia="en-GB"/>
        </w:rPr>
      </w:pPr>
      <w:r>
        <w:rPr>
          <w:rFonts w:ascii="Arial Narrow" w:hAnsi="Arial Narrow" w:cs="Arial"/>
          <w:i/>
          <w:sz w:val="18"/>
          <w:vertAlign w:val="superscript"/>
          <w:lang w:eastAsia="en-GB"/>
        </w:rPr>
        <w:t xml:space="preserve">3 </w:t>
      </w:r>
      <w:r w:rsidRPr="00AE34B7">
        <w:rPr>
          <w:rFonts w:ascii="Arial Narrow" w:hAnsi="Arial Narrow" w:cs="Arial"/>
          <w:i/>
          <w:sz w:val="18"/>
          <w:lang w:eastAsia="en-GB"/>
        </w:rPr>
        <w:t>$45,000 to &lt; $55,000</w:t>
      </w:r>
    </w:p>
    <w:p w14:paraId="3EE17605" w14:textId="272191B8" w:rsidR="00AA6864" w:rsidRPr="00EF3891" w:rsidRDefault="00F7304A" w:rsidP="005D27E6">
      <w:r>
        <w:t xml:space="preserve">The </w:t>
      </w:r>
      <w:r w:rsidR="005D6218" w:rsidRPr="5E431A3F">
        <w:rPr>
          <w:rFonts w:eastAsia="Calibri" w:cs="Arial"/>
          <w:lang w:eastAsia="en-US"/>
        </w:rPr>
        <w:t>minor overview</w:t>
      </w:r>
      <w:r w:rsidR="008E0174">
        <w:t xml:space="preserve"> noted the </w:t>
      </w:r>
      <w:r>
        <w:t xml:space="preserve">model was sensitive to the inclusion of </w:t>
      </w:r>
      <w:r w:rsidRPr="5E431A3F">
        <w:rPr>
          <w:i/>
          <w:iCs/>
        </w:rPr>
        <w:t>BRCA1/2</w:t>
      </w:r>
      <w:r>
        <w:t xml:space="preserve"> testing, with the ICER increasing to </w:t>
      </w:r>
      <w:r w:rsidR="00EA213E">
        <w:t>$155,000 to &lt; $255,000</w:t>
      </w:r>
      <w:r>
        <w:t>/QALY</w:t>
      </w:r>
      <w:r w:rsidR="002069D1">
        <w:t xml:space="preserve"> if allocated at random to otherwise eligible patients without reference to the results of this testing</w:t>
      </w:r>
      <w:r w:rsidR="00E06003">
        <w:t xml:space="preserve">. </w:t>
      </w:r>
      <w:r w:rsidR="00AA6864">
        <w:t xml:space="preserve">The </w:t>
      </w:r>
      <w:r w:rsidR="005D6218" w:rsidRPr="5E431A3F">
        <w:rPr>
          <w:rFonts w:eastAsia="Calibri" w:cs="Arial"/>
          <w:lang w:eastAsia="en-US"/>
        </w:rPr>
        <w:t>minor overview</w:t>
      </w:r>
      <w:r w:rsidR="008E0174">
        <w:t xml:space="preserve"> noted</w:t>
      </w:r>
      <w:r w:rsidR="00AA6864">
        <w:t xml:space="preserve"> that</w:t>
      </w:r>
      <w:r>
        <w:t xml:space="preserve"> </w:t>
      </w:r>
      <w:r w:rsidR="00AA6864">
        <w:t>if everyone in the proposed scenario received olaparib</w:t>
      </w:r>
      <w:r w:rsidR="002069D1">
        <w:t>,</w:t>
      </w:r>
      <w:r w:rsidR="00AA6864">
        <w:t xml:space="preserve"> the ICER increased to </w:t>
      </w:r>
      <w:r w:rsidR="00EA213E">
        <w:t>$255,000 to &lt;</w:t>
      </w:r>
      <w:r w:rsidR="00E34CEA">
        <w:t> </w:t>
      </w:r>
      <w:r w:rsidR="00EA213E">
        <w:t>$355,000</w:t>
      </w:r>
      <w:r w:rsidR="00AA6864">
        <w:t>/QALY.</w:t>
      </w:r>
    </w:p>
    <w:p w14:paraId="2D207FCD" w14:textId="1ECE81FF" w:rsidR="005D27E6" w:rsidRPr="00EF3891" w:rsidRDefault="00AA6864" w:rsidP="00501968">
      <w:pPr>
        <w:spacing w:before="240"/>
      </w:pPr>
      <w:r w:rsidRPr="00EF3891">
        <w:t xml:space="preserve">The PBAC requested the resubmission present an ICER of less than </w:t>
      </w:r>
      <w:r w:rsidR="00EA213E" w:rsidRPr="00EA213E">
        <w:t xml:space="preserve">$55,000 to &lt; $75,000 </w:t>
      </w:r>
      <w:r w:rsidRPr="00EF3891">
        <w:t xml:space="preserve">per QALY. The ICER increased from </w:t>
      </w:r>
      <w:r w:rsidR="00EA213E" w:rsidRPr="00EA213E">
        <w:t>$55,000 to &lt; $</w:t>
      </w:r>
      <w:proofErr w:type="gramStart"/>
      <w:r w:rsidR="00EA213E" w:rsidRPr="00EA213E">
        <w:t xml:space="preserve">75,000 </w:t>
      </w:r>
      <w:r w:rsidRPr="00EF3891">
        <w:t xml:space="preserve"> to</w:t>
      </w:r>
      <w:proofErr w:type="gramEnd"/>
      <w:r w:rsidRPr="00EF3891">
        <w:t xml:space="preserve"> </w:t>
      </w:r>
      <w:r w:rsidR="00EA213E" w:rsidRPr="00EA213E">
        <w:t xml:space="preserve">$55,000 to &lt; $75,000 </w:t>
      </w:r>
      <w:r w:rsidRPr="00EF3891">
        <w:t xml:space="preserve"> in the multivariate sensitivity analysis where the test sensitivity was reduced to 76% to account for failed somatic testing and cascade testing costs were included.</w:t>
      </w:r>
    </w:p>
    <w:p w14:paraId="63D02B31" w14:textId="740A9BC7" w:rsidR="00BC1364" w:rsidRDefault="00BC1364" w:rsidP="00501968">
      <w:pPr>
        <w:pStyle w:val="Heading1"/>
        <w:ind w:hanging="720"/>
      </w:pPr>
      <w:r w:rsidRPr="00F715D1">
        <w:lastRenderedPageBreak/>
        <w:t>Financial/budgetary impacts</w:t>
      </w:r>
    </w:p>
    <w:p w14:paraId="0B086559" w14:textId="7997B353" w:rsidR="00764C61" w:rsidRPr="00501968" w:rsidRDefault="005E323F" w:rsidP="00501968">
      <w:pPr>
        <w:spacing w:after="240"/>
        <w:rPr>
          <w:i/>
        </w:rPr>
      </w:pPr>
      <w:r>
        <w:t xml:space="preserve">The resubmission provided new predicted use and financial implications associated with testing and treating for olaparib. </w:t>
      </w:r>
      <w:r w:rsidRPr="00EF3891">
        <w:rPr>
          <w:iCs/>
        </w:rPr>
        <w:t>The main changes and impact of those changes from the March 2021 submission are summarised in the table below.</w:t>
      </w:r>
    </w:p>
    <w:p w14:paraId="55E202CA" w14:textId="3B7ED043" w:rsidR="005E323F" w:rsidRPr="002069D1" w:rsidRDefault="005E323F" w:rsidP="005E323F">
      <w:pPr>
        <w:pStyle w:val="Caption"/>
      </w:pPr>
      <w:r w:rsidRPr="002069D1">
        <w:t xml:space="preserve">Table </w:t>
      </w:r>
      <w:r w:rsidR="002069D1" w:rsidRPr="002069D1">
        <w:t xml:space="preserve">8: </w:t>
      </w:r>
      <w:r w:rsidRPr="002069D1">
        <w:t>Changes and impact of those changes from the March 2021 submission</w:t>
      </w:r>
    </w:p>
    <w:tbl>
      <w:tblPr>
        <w:tblStyle w:val="PBACTableStyle"/>
        <w:tblW w:w="5000" w:type="pct"/>
        <w:tblCellMar>
          <w:left w:w="28" w:type="dxa"/>
          <w:right w:w="28" w:type="dxa"/>
        </w:tblCellMar>
        <w:tblLook w:val="04A0" w:firstRow="1" w:lastRow="0" w:firstColumn="1" w:lastColumn="0" w:noHBand="0" w:noVBand="1"/>
      </w:tblPr>
      <w:tblGrid>
        <w:gridCol w:w="2263"/>
        <w:gridCol w:w="3954"/>
        <w:gridCol w:w="2799"/>
      </w:tblGrid>
      <w:tr w:rsidR="005E323F" w:rsidRPr="002069D1" w14:paraId="46775129" w14:textId="77777777" w:rsidTr="005E323F">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pct"/>
            <w:tcBorders>
              <w:top w:val="single" w:sz="4" w:space="0" w:color="auto"/>
              <w:left w:val="single" w:sz="4" w:space="0" w:color="auto"/>
              <w:bottom w:val="single" w:sz="4" w:space="0" w:color="auto"/>
              <w:right w:val="single" w:sz="4" w:space="0" w:color="auto"/>
            </w:tcBorders>
            <w:hideMark/>
          </w:tcPr>
          <w:p w14:paraId="5A91EAC1" w14:textId="77777777" w:rsidR="005E323F" w:rsidRPr="002069D1" w:rsidRDefault="005E323F" w:rsidP="00F13428">
            <w:pPr>
              <w:pStyle w:val="TableText"/>
              <w:keepNext/>
              <w:jc w:val="center"/>
              <w:rPr>
                <w:iCs/>
              </w:rPr>
            </w:pPr>
            <w:r w:rsidRPr="002069D1">
              <w:rPr>
                <w:iCs/>
              </w:rPr>
              <w:t>Change in resubmission</w:t>
            </w:r>
          </w:p>
        </w:tc>
        <w:tc>
          <w:tcPr>
            <w:tcW w:w="2193" w:type="pct"/>
            <w:tcBorders>
              <w:top w:val="single" w:sz="4" w:space="0" w:color="auto"/>
              <w:left w:val="single" w:sz="4" w:space="0" w:color="auto"/>
              <w:bottom w:val="single" w:sz="4" w:space="0" w:color="auto"/>
              <w:right w:val="single" w:sz="4" w:space="0" w:color="auto"/>
            </w:tcBorders>
            <w:hideMark/>
          </w:tcPr>
          <w:p w14:paraId="2AE7D31E" w14:textId="77777777" w:rsidR="005E323F" w:rsidRPr="002069D1" w:rsidRDefault="005E323F">
            <w:pPr>
              <w:pStyle w:val="TableText"/>
              <w:jc w:val="center"/>
              <w:cnfStyle w:val="100000000000" w:firstRow="1" w:lastRow="0" w:firstColumn="0" w:lastColumn="0" w:oddVBand="0" w:evenVBand="0" w:oddHBand="0" w:evenHBand="0" w:firstRowFirstColumn="0" w:firstRowLastColumn="0" w:lastRowFirstColumn="0" w:lastRowLastColumn="0"/>
              <w:rPr>
                <w:iCs/>
              </w:rPr>
            </w:pPr>
            <w:r w:rsidRPr="002069D1">
              <w:rPr>
                <w:iCs/>
              </w:rPr>
              <w:t>Comment</w:t>
            </w:r>
          </w:p>
        </w:tc>
        <w:tc>
          <w:tcPr>
            <w:tcW w:w="1552" w:type="pct"/>
            <w:tcBorders>
              <w:top w:val="single" w:sz="4" w:space="0" w:color="auto"/>
              <w:left w:val="single" w:sz="4" w:space="0" w:color="auto"/>
              <w:bottom w:val="single" w:sz="4" w:space="0" w:color="auto"/>
              <w:right w:val="single" w:sz="4" w:space="0" w:color="auto"/>
            </w:tcBorders>
            <w:hideMark/>
          </w:tcPr>
          <w:p w14:paraId="1A9AFA0C" w14:textId="77777777" w:rsidR="005E323F" w:rsidRPr="002069D1" w:rsidRDefault="005E323F">
            <w:pPr>
              <w:pStyle w:val="TableText"/>
              <w:jc w:val="center"/>
              <w:cnfStyle w:val="100000000000" w:firstRow="1" w:lastRow="0" w:firstColumn="0" w:lastColumn="0" w:oddVBand="0" w:evenVBand="0" w:oddHBand="0" w:evenHBand="0" w:firstRowFirstColumn="0" w:firstRowLastColumn="0" w:lastRowFirstColumn="0" w:lastRowLastColumn="0"/>
              <w:rPr>
                <w:iCs/>
              </w:rPr>
            </w:pPr>
            <w:r w:rsidRPr="002069D1">
              <w:rPr>
                <w:iCs/>
              </w:rPr>
              <w:t>Impact on predicted use/financial implications compared to March 2021 submission</w:t>
            </w:r>
          </w:p>
        </w:tc>
      </w:tr>
      <w:tr w:rsidR="005E323F" w14:paraId="23C3A617" w14:textId="77777777" w:rsidTr="005E323F">
        <w:trPr>
          <w:trHeight w:val="531"/>
        </w:trPr>
        <w:tc>
          <w:tcPr>
            <w:cnfStyle w:val="001000000000" w:firstRow="0" w:lastRow="0" w:firstColumn="1" w:lastColumn="0" w:oddVBand="0" w:evenVBand="0" w:oddHBand="0" w:evenHBand="0" w:firstRowFirstColumn="0" w:firstRowLastColumn="0" w:lastRowFirstColumn="0" w:lastRowLastColumn="0"/>
            <w:tcW w:w="1255" w:type="pct"/>
            <w:tcBorders>
              <w:top w:val="single" w:sz="4" w:space="0" w:color="auto"/>
              <w:left w:val="single" w:sz="4" w:space="0" w:color="auto"/>
              <w:bottom w:val="single" w:sz="4" w:space="0" w:color="auto"/>
              <w:right w:val="single" w:sz="4" w:space="0" w:color="auto"/>
            </w:tcBorders>
            <w:hideMark/>
          </w:tcPr>
          <w:p w14:paraId="6A717193" w14:textId="77777777" w:rsidR="005E323F" w:rsidRPr="00EF3891" w:rsidRDefault="005E323F" w:rsidP="00F13428">
            <w:pPr>
              <w:pStyle w:val="TableText"/>
              <w:keepNext/>
              <w:jc w:val="left"/>
              <w:rPr>
                <w:iCs/>
                <w:color w:val="auto"/>
              </w:rPr>
            </w:pPr>
            <w:r w:rsidRPr="00EF3891">
              <w:rPr>
                <w:iCs/>
              </w:rPr>
              <w:t>Incident rather than prevalent approach to project annual patient numbers</w:t>
            </w:r>
          </w:p>
        </w:tc>
        <w:tc>
          <w:tcPr>
            <w:tcW w:w="2193" w:type="pct"/>
            <w:tcBorders>
              <w:top w:val="single" w:sz="4" w:space="0" w:color="auto"/>
              <w:left w:val="single" w:sz="4" w:space="0" w:color="auto"/>
              <w:bottom w:val="single" w:sz="4" w:space="0" w:color="auto"/>
              <w:right w:val="single" w:sz="4" w:space="0" w:color="auto"/>
            </w:tcBorders>
            <w:hideMark/>
          </w:tcPr>
          <w:p w14:paraId="1D1F12E2" w14:textId="77777777" w:rsidR="005E323F" w:rsidRPr="00EF3891" w:rsidRDefault="005E323F">
            <w:pPr>
              <w:pStyle w:val="TableText"/>
              <w:jc w:val="center"/>
              <w:cnfStyle w:val="000000000000" w:firstRow="0" w:lastRow="0" w:firstColumn="0" w:lastColumn="0" w:oddVBand="0" w:evenVBand="0" w:oddHBand="0" w:evenHBand="0" w:firstRowFirstColumn="0" w:firstRowLastColumn="0" w:lastRowFirstColumn="0" w:lastRowLastColumn="0"/>
              <w:rPr>
                <w:iCs/>
                <w:color w:val="auto"/>
              </w:rPr>
            </w:pPr>
            <w:r w:rsidRPr="00EF3891">
              <w:rPr>
                <w:iCs/>
              </w:rPr>
              <w:t>DUSC recommended a combined incident and prevalent approach</w:t>
            </w:r>
          </w:p>
        </w:tc>
        <w:tc>
          <w:tcPr>
            <w:tcW w:w="1552" w:type="pct"/>
            <w:tcBorders>
              <w:top w:val="single" w:sz="4" w:space="0" w:color="auto"/>
              <w:left w:val="single" w:sz="4" w:space="0" w:color="auto"/>
              <w:bottom w:val="single" w:sz="4" w:space="0" w:color="auto"/>
              <w:right w:val="single" w:sz="4" w:space="0" w:color="auto"/>
            </w:tcBorders>
            <w:hideMark/>
          </w:tcPr>
          <w:p w14:paraId="4C2432F4" w14:textId="77777777" w:rsidR="005E323F" w:rsidRPr="00EF3891" w:rsidRDefault="005E323F">
            <w:pPr>
              <w:pStyle w:val="TableText"/>
              <w:jc w:val="center"/>
              <w:cnfStyle w:val="000000000000" w:firstRow="0" w:lastRow="0" w:firstColumn="0" w:lastColumn="0" w:oddVBand="0" w:evenVBand="0" w:oddHBand="0" w:evenHBand="0" w:firstRowFirstColumn="0" w:firstRowLastColumn="0" w:lastRowFirstColumn="0" w:lastRowLastColumn="0"/>
              <w:rPr>
                <w:iCs/>
                <w:color w:val="auto"/>
              </w:rPr>
            </w:pPr>
            <w:r w:rsidRPr="00EF3891">
              <w:rPr>
                <w:iCs/>
              </w:rPr>
              <w:t>Fewer estimated patients, lower total net cost.</w:t>
            </w:r>
          </w:p>
        </w:tc>
      </w:tr>
      <w:tr w:rsidR="005E323F" w14:paraId="6E43B7D4" w14:textId="77777777" w:rsidTr="005E323F">
        <w:trPr>
          <w:trHeight w:val="456"/>
        </w:trPr>
        <w:tc>
          <w:tcPr>
            <w:cnfStyle w:val="001000000000" w:firstRow="0" w:lastRow="0" w:firstColumn="1" w:lastColumn="0" w:oddVBand="0" w:evenVBand="0" w:oddHBand="0" w:evenHBand="0" w:firstRowFirstColumn="0" w:firstRowLastColumn="0" w:lastRowFirstColumn="0" w:lastRowLastColumn="0"/>
            <w:tcW w:w="1255" w:type="pct"/>
            <w:tcBorders>
              <w:top w:val="single" w:sz="4" w:space="0" w:color="auto"/>
              <w:left w:val="single" w:sz="4" w:space="0" w:color="auto"/>
              <w:bottom w:val="single" w:sz="4" w:space="0" w:color="auto"/>
              <w:right w:val="single" w:sz="4" w:space="0" w:color="auto"/>
            </w:tcBorders>
            <w:hideMark/>
          </w:tcPr>
          <w:p w14:paraId="23C785F7" w14:textId="77777777" w:rsidR="005E323F" w:rsidRPr="008E0174" w:rsidRDefault="005E323F" w:rsidP="00F13428">
            <w:pPr>
              <w:pStyle w:val="TableText"/>
              <w:keepNext/>
              <w:jc w:val="left"/>
              <w:rPr>
                <w:iCs/>
                <w:color w:val="auto"/>
              </w:rPr>
            </w:pPr>
            <w:r w:rsidRPr="008E0174">
              <w:rPr>
                <w:iCs/>
              </w:rPr>
              <w:t>Inclusion of cascade testing costs</w:t>
            </w:r>
          </w:p>
        </w:tc>
        <w:tc>
          <w:tcPr>
            <w:tcW w:w="2193" w:type="pct"/>
            <w:tcBorders>
              <w:top w:val="single" w:sz="4" w:space="0" w:color="auto"/>
              <w:left w:val="single" w:sz="4" w:space="0" w:color="auto"/>
              <w:bottom w:val="single" w:sz="4" w:space="0" w:color="auto"/>
              <w:right w:val="single" w:sz="4" w:space="0" w:color="auto"/>
            </w:tcBorders>
            <w:hideMark/>
          </w:tcPr>
          <w:p w14:paraId="386B24C1" w14:textId="77777777" w:rsidR="005E323F" w:rsidRPr="008E0174" w:rsidRDefault="005E323F">
            <w:pPr>
              <w:pStyle w:val="TableText"/>
              <w:jc w:val="center"/>
              <w:cnfStyle w:val="000000000000" w:firstRow="0" w:lastRow="0" w:firstColumn="0" w:lastColumn="0" w:oddVBand="0" w:evenVBand="0" w:oddHBand="0" w:evenHBand="0" w:firstRowFirstColumn="0" w:firstRowLastColumn="0" w:lastRowFirstColumn="0" w:lastRowLastColumn="0"/>
              <w:rPr>
                <w:iCs/>
                <w:color w:val="auto"/>
              </w:rPr>
            </w:pPr>
            <w:r w:rsidRPr="008E0174">
              <w:rPr>
                <w:iCs/>
              </w:rPr>
              <w:t>This was appropriate</w:t>
            </w:r>
          </w:p>
        </w:tc>
        <w:tc>
          <w:tcPr>
            <w:tcW w:w="1552" w:type="pct"/>
            <w:tcBorders>
              <w:top w:val="single" w:sz="4" w:space="0" w:color="auto"/>
              <w:left w:val="single" w:sz="4" w:space="0" w:color="auto"/>
              <w:bottom w:val="single" w:sz="4" w:space="0" w:color="auto"/>
              <w:right w:val="single" w:sz="4" w:space="0" w:color="auto"/>
            </w:tcBorders>
            <w:hideMark/>
          </w:tcPr>
          <w:p w14:paraId="016DD9A8" w14:textId="77777777" w:rsidR="005E323F" w:rsidRPr="008E0174" w:rsidRDefault="005E323F">
            <w:pPr>
              <w:pStyle w:val="TableText"/>
              <w:jc w:val="center"/>
              <w:cnfStyle w:val="000000000000" w:firstRow="0" w:lastRow="0" w:firstColumn="0" w:lastColumn="0" w:oddVBand="0" w:evenVBand="0" w:oddHBand="0" w:evenHBand="0" w:firstRowFirstColumn="0" w:firstRowLastColumn="0" w:lastRowFirstColumn="0" w:lastRowLastColumn="0"/>
              <w:rPr>
                <w:iCs/>
                <w:color w:val="auto"/>
              </w:rPr>
            </w:pPr>
            <w:r w:rsidRPr="008E0174">
              <w:rPr>
                <w:iCs/>
              </w:rPr>
              <w:t>Higher estimated net MBS cost.</w:t>
            </w:r>
          </w:p>
        </w:tc>
      </w:tr>
      <w:tr w:rsidR="005E323F" w14:paraId="25202BC7" w14:textId="77777777" w:rsidTr="005E323F">
        <w:trPr>
          <w:trHeight w:val="1115"/>
        </w:trPr>
        <w:tc>
          <w:tcPr>
            <w:cnfStyle w:val="001000000000" w:firstRow="0" w:lastRow="0" w:firstColumn="1" w:lastColumn="0" w:oddVBand="0" w:evenVBand="0" w:oddHBand="0" w:evenHBand="0" w:firstRowFirstColumn="0" w:firstRowLastColumn="0" w:lastRowFirstColumn="0" w:lastRowLastColumn="0"/>
            <w:tcW w:w="1255" w:type="pct"/>
            <w:tcBorders>
              <w:top w:val="single" w:sz="4" w:space="0" w:color="auto"/>
              <w:left w:val="single" w:sz="4" w:space="0" w:color="auto"/>
              <w:bottom w:val="single" w:sz="4" w:space="0" w:color="auto"/>
              <w:right w:val="single" w:sz="4" w:space="0" w:color="auto"/>
            </w:tcBorders>
            <w:hideMark/>
          </w:tcPr>
          <w:p w14:paraId="69C57256" w14:textId="77777777" w:rsidR="005E323F" w:rsidRPr="00EF3891" w:rsidRDefault="005E323F" w:rsidP="00F13428">
            <w:pPr>
              <w:pStyle w:val="TableText"/>
              <w:keepNext/>
              <w:jc w:val="left"/>
              <w:rPr>
                <w:iCs/>
                <w:color w:val="auto"/>
              </w:rPr>
            </w:pPr>
            <w:r w:rsidRPr="00EF3891">
              <w:rPr>
                <w:iCs/>
              </w:rPr>
              <w:t>Removal of subsequent germline testing for patients in whom tumour testing was not feasible or not successful</w:t>
            </w:r>
          </w:p>
        </w:tc>
        <w:tc>
          <w:tcPr>
            <w:tcW w:w="2193" w:type="pct"/>
            <w:tcBorders>
              <w:top w:val="single" w:sz="4" w:space="0" w:color="auto"/>
              <w:left w:val="single" w:sz="4" w:space="0" w:color="auto"/>
              <w:bottom w:val="single" w:sz="4" w:space="0" w:color="auto"/>
              <w:right w:val="single" w:sz="4" w:space="0" w:color="auto"/>
            </w:tcBorders>
            <w:hideMark/>
          </w:tcPr>
          <w:p w14:paraId="56C04FEB" w14:textId="77777777" w:rsidR="005E323F" w:rsidRPr="00EF3891" w:rsidRDefault="005E323F">
            <w:pPr>
              <w:pStyle w:val="TableText"/>
              <w:jc w:val="center"/>
              <w:cnfStyle w:val="000000000000" w:firstRow="0" w:lastRow="0" w:firstColumn="0" w:lastColumn="0" w:oddVBand="0" w:evenVBand="0" w:oddHBand="0" w:evenHBand="0" w:firstRowFirstColumn="0" w:firstRowLastColumn="0" w:lastRowFirstColumn="0" w:lastRowLastColumn="0"/>
              <w:rPr>
                <w:iCs/>
                <w:color w:val="auto"/>
              </w:rPr>
            </w:pPr>
            <w:r w:rsidRPr="00EF3891">
              <w:rPr>
                <w:iCs/>
              </w:rPr>
              <w:t>While MSAC indicated that subsequent testing arising from failed tests should not accrue an additional cost, these tests do have consequences for the accuracy of the testing strategy, and in practice, clinicians may prefer to re-biopsy patients than have them undertake germline testing.</w:t>
            </w:r>
          </w:p>
        </w:tc>
        <w:tc>
          <w:tcPr>
            <w:tcW w:w="1552" w:type="pct"/>
            <w:tcBorders>
              <w:top w:val="single" w:sz="4" w:space="0" w:color="auto"/>
              <w:left w:val="single" w:sz="4" w:space="0" w:color="auto"/>
              <w:bottom w:val="single" w:sz="4" w:space="0" w:color="auto"/>
              <w:right w:val="single" w:sz="4" w:space="0" w:color="auto"/>
            </w:tcBorders>
            <w:hideMark/>
          </w:tcPr>
          <w:p w14:paraId="2AC6BBD2" w14:textId="77777777" w:rsidR="005E323F" w:rsidRPr="00EF3891" w:rsidRDefault="005E323F">
            <w:pPr>
              <w:pStyle w:val="TableText"/>
              <w:jc w:val="center"/>
              <w:cnfStyle w:val="000000000000" w:firstRow="0" w:lastRow="0" w:firstColumn="0" w:lastColumn="0" w:oddVBand="0" w:evenVBand="0" w:oddHBand="0" w:evenHBand="0" w:firstRowFirstColumn="0" w:firstRowLastColumn="0" w:lastRowFirstColumn="0" w:lastRowLastColumn="0"/>
              <w:rPr>
                <w:iCs/>
                <w:color w:val="auto"/>
              </w:rPr>
            </w:pPr>
            <w:r w:rsidRPr="00EF3891">
              <w:rPr>
                <w:iCs/>
              </w:rPr>
              <w:t>Lower estimated net MBS cost.</w:t>
            </w:r>
          </w:p>
        </w:tc>
      </w:tr>
    </w:tbl>
    <w:p w14:paraId="77A20037" w14:textId="690CA650" w:rsidR="005E323F" w:rsidRPr="002069D1" w:rsidRDefault="005E323F" w:rsidP="00501968">
      <w:pPr>
        <w:spacing w:after="240"/>
        <w:rPr>
          <w:rFonts w:ascii="Arial Narrow" w:hAnsi="Arial Narrow"/>
          <w:iCs/>
          <w:sz w:val="20"/>
          <w:lang w:eastAsia="en-GB"/>
        </w:rPr>
      </w:pPr>
      <w:r w:rsidRPr="002069D1">
        <w:rPr>
          <w:rFonts w:ascii="Arial Narrow" w:hAnsi="Arial Narrow"/>
          <w:iCs/>
          <w:sz w:val="20"/>
        </w:rPr>
        <w:t>Source:</w:t>
      </w:r>
      <w:r w:rsidR="00933C68" w:rsidRPr="002069D1">
        <w:rPr>
          <w:rFonts w:ascii="Arial Narrow" w:hAnsi="Arial Narrow"/>
          <w:iCs/>
          <w:sz w:val="20"/>
        </w:rPr>
        <w:t xml:space="preserve"> </w:t>
      </w:r>
      <w:r w:rsidR="00D1115A" w:rsidRPr="002069D1">
        <w:rPr>
          <w:rFonts w:ascii="Arial Narrow" w:hAnsi="Arial Narrow"/>
          <w:iCs/>
          <w:sz w:val="20"/>
        </w:rPr>
        <w:t xml:space="preserve">Table 4.1, p142 of the </w:t>
      </w:r>
      <w:r w:rsidR="005D6218">
        <w:rPr>
          <w:rFonts w:ascii="Arial Narrow" w:hAnsi="Arial Narrow"/>
          <w:iCs/>
          <w:sz w:val="20"/>
        </w:rPr>
        <w:t>minor overview</w:t>
      </w:r>
      <w:r w:rsidR="00D1115A" w:rsidRPr="002069D1">
        <w:rPr>
          <w:rFonts w:ascii="Arial Narrow" w:hAnsi="Arial Narrow"/>
          <w:iCs/>
          <w:sz w:val="20"/>
        </w:rPr>
        <w:t xml:space="preserve"> to PBAC</w:t>
      </w:r>
      <w:r w:rsidRPr="002069D1">
        <w:rPr>
          <w:rFonts w:ascii="Arial Narrow" w:hAnsi="Arial Narrow"/>
          <w:iCs/>
          <w:sz w:val="20"/>
        </w:rPr>
        <w:t>.</w:t>
      </w:r>
      <w:r w:rsidRPr="002069D1">
        <w:rPr>
          <w:rFonts w:ascii="Arial Narrow" w:hAnsi="Arial Narrow"/>
          <w:iCs/>
          <w:color w:val="4F81BD" w:themeColor="accent1"/>
          <w:sz w:val="20"/>
        </w:rPr>
        <w:t xml:space="preserve"> </w:t>
      </w:r>
      <w:r w:rsidR="002069D1" w:rsidRPr="002069D1">
        <w:rPr>
          <w:rFonts w:ascii="Arial Narrow" w:hAnsi="Arial Narrow"/>
          <w:i/>
          <w:sz w:val="20"/>
        </w:rPr>
        <w:t>Italics</w:t>
      </w:r>
      <w:r w:rsidR="002069D1" w:rsidRPr="002069D1">
        <w:rPr>
          <w:rFonts w:ascii="Arial Narrow" w:hAnsi="Arial Narrow"/>
          <w:iCs/>
          <w:sz w:val="20"/>
        </w:rPr>
        <w:t xml:space="preserve"> </w:t>
      </w:r>
      <w:r w:rsidRPr="002069D1">
        <w:rPr>
          <w:rFonts w:ascii="Arial Narrow" w:hAnsi="Arial Narrow"/>
          <w:iCs/>
          <w:sz w:val="20"/>
        </w:rPr>
        <w:t>indicates changes most influential to the financial estimates</w:t>
      </w:r>
      <w:r w:rsidR="002069D1">
        <w:rPr>
          <w:rFonts w:ascii="Arial Narrow" w:hAnsi="Arial Narrow"/>
          <w:iCs/>
          <w:sz w:val="20"/>
        </w:rPr>
        <w:t>.</w:t>
      </w:r>
    </w:p>
    <w:p w14:paraId="22BB3108" w14:textId="68EF847B" w:rsidR="005E323F" w:rsidRDefault="005E323F" w:rsidP="00501968">
      <w:pPr>
        <w:pStyle w:val="MSACESParagraph"/>
        <w:rPr>
          <w:i/>
        </w:rPr>
      </w:pPr>
      <w:r>
        <w:t xml:space="preserve">The resubmission adopted an epidemiological approach using NHA initiation data to estimate the financial implication of the proposed olaparib listing. </w:t>
      </w:r>
      <w:r w:rsidRPr="00EF3891">
        <w:rPr>
          <w:iCs/>
        </w:rPr>
        <w:t xml:space="preserve">The </w:t>
      </w:r>
      <w:r w:rsidR="005D6218">
        <w:rPr>
          <w:rFonts w:cs="Arial"/>
          <w:lang w:eastAsia="en-US"/>
        </w:rPr>
        <w:t>minor overview</w:t>
      </w:r>
      <w:r w:rsidR="008E0174" w:rsidRPr="00EF3891">
        <w:rPr>
          <w:iCs/>
        </w:rPr>
        <w:t xml:space="preserve"> considered the </w:t>
      </w:r>
      <w:r w:rsidRPr="00EF3891">
        <w:rPr>
          <w:iCs/>
        </w:rPr>
        <w:t xml:space="preserve">resubmission’s approach was not consistent with the recommendation in the </w:t>
      </w:r>
      <w:r w:rsidR="005D6218">
        <w:rPr>
          <w:iCs/>
        </w:rPr>
        <w:t>minor overview</w:t>
      </w:r>
      <w:r w:rsidRPr="00EF3891">
        <w:rPr>
          <w:iCs/>
        </w:rPr>
        <w:t xml:space="preserve"> </w:t>
      </w:r>
      <w:r w:rsidR="008E0174" w:rsidRPr="00EF3891">
        <w:rPr>
          <w:iCs/>
        </w:rPr>
        <w:t xml:space="preserve">(of the previously submission) </w:t>
      </w:r>
      <w:r w:rsidRPr="00EF3891">
        <w:rPr>
          <w:iCs/>
        </w:rPr>
        <w:t>to use a combined incident/prevalent approach. A prevalent pool of patients who would initiate treatment in Year 1 (in addition to incident patients) were not identified and their continued use was not captured in the forward estimates. This is likely to underestimate utilisation and cost for both testing and olaparib.</w:t>
      </w:r>
    </w:p>
    <w:p w14:paraId="6DBE76A9" w14:textId="6CA906E8" w:rsidR="00E80FEF" w:rsidRPr="00E80FEF" w:rsidRDefault="7B074211" w:rsidP="00501968">
      <w:pPr>
        <w:pStyle w:val="MSACESParagraph"/>
      </w:pPr>
      <w:r>
        <w:t xml:space="preserve">The resubmission considered that </w:t>
      </w:r>
      <w:r w:rsidRPr="63639022">
        <w:rPr>
          <w:i/>
          <w:iCs/>
        </w:rPr>
        <w:t xml:space="preserve">BRCA1/2 </w:t>
      </w:r>
      <w:r>
        <w:t xml:space="preserve">testing would occur at diagnosis of metastatic disease, with uptake increasing from </w:t>
      </w:r>
      <w:r w:rsidR="367E5CE7" w:rsidRPr="00AE34B7">
        <w:t>redacted</w:t>
      </w:r>
      <w:r w:rsidRPr="00AE34B7">
        <w:t xml:space="preserve">% in Year 1 to </w:t>
      </w:r>
      <w:r w:rsidR="35BA66A7" w:rsidRPr="00AE34B7">
        <w:t>redacted</w:t>
      </w:r>
      <w:r w:rsidRPr="00AE34B7">
        <w:t>%</w:t>
      </w:r>
      <w:r>
        <w:t xml:space="preserve"> in Year 2.</w:t>
      </w:r>
    </w:p>
    <w:p w14:paraId="0254BDCD" w14:textId="2B688224" w:rsidR="005E323F" w:rsidRDefault="005E323F" w:rsidP="005E323F">
      <w:pPr>
        <w:pStyle w:val="Caption"/>
      </w:pPr>
      <w:bookmarkStart w:id="15" w:name="_Hlk81825588"/>
      <w:r>
        <w:lastRenderedPageBreak/>
        <w:t>Table</w:t>
      </w:r>
      <w:r w:rsidR="002069D1">
        <w:t xml:space="preserve"> 9:</w:t>
      </w:r>
      <w:bookmarkEnd w:id="15"/>
      <w:r w:rsidR="002069D1">
        <w:t xml:space="preserve"> </w:t>
      </w:r>
      <w:r>
        <w:t xml:space="preserve">Estimated </w:t>
      </w:r>
      <w:r w:rsidR="002069D1">
        <w:t>utilisation</w:t>
      </w:r>
    </w:p>
    <w:tbl>
      <w:tblPr>
        <w:tblStyle w:val="TableGrid1"/>
        <w:tblW w:w="0" w:type="auto"/>
        <w:tblLayout w:type="fixed"/>
        <w:tblCellMar>
          <w:left w:w="28" w:type="dxa"/>
          <w:right w:w="28" w:type="dxa"/>
        </w:tblCellMar>
        <w:tblLook w:val="04A0" w:firstRow="1" w:lastRow="0" w:firstColumn="1" w:lastColumn="0" w:noHBand="0" w:noVBand="1"/>
        <w:tblDescription w:val="Estimated utilisation"/>
      </w:tblPr>
      <w:tblGrid>
        <w:gridCol w:w="3437"/>
        <w:gridCol w:w="953"/>
        <w:gridCol w:w="992"/>
        <w:gridCol w:w="850"/>
        <w:gridCol w:w="851"/>
        <w:gridCol w:w="992"/>
        <w:gridCol w:w="941"/>
      </w:tblGrid>
      <w:tr w:rsidR="001D281B" w:rsidRPr="005E323F" w14:paraId="59462E1B" w14:textId="77777777" w:rsidTr="00AE34B7">
        <w:trPr>
          <w:cnfStyle w:val="100000000000" w:firstRow="1" w:lastRow="0" w:firstColumn="0" w:lastColumn="0" w:oddVBand="0" w:evenVBand="0" w:oddHBand="0" w:evenHBand="0" w:firstRowFirstColumn="0" w:firstRowLastColumn="0" w:lastRowFirstColumn="0" w:lastRowLastColumn="0"/>
          <w:trHeight w:val="153"/>
          <w:tblHeader/>
        </w:trPr>
        <w:tc>
          <w:tcPr>
            <w:tcW w:w="3437" w:type="dxa"/>
            <w:vAlign w:val="center"/>
          </w:tcPr>
          <w:p w14:paraId="0802164D" w14:textId="77777777" w:rsidR="005E323F" w:rsidRPr="005E323F" w:rsidRDefault="005E323F" w:rsidP="00F13428">
            <w:pPr>
              <w:pStyle w:val="TableText"/>
              <w:keepNext/>
              <w:rPr>
                <w:b/>
                <w:szCs w:val="20"/>
              </w:rPr>
            </w:pPr>
          </w:p>
        </w:tc>
        <w:tc>
          <w:tcPr>
            <w:tcW w:w="953" w:type="dxa"/>
            <w:vAlign w:val="center"/>
            <w:hideMark/>
          </w:tcPr>
          <w:p w14:paraId="531E3D9F" w14:textId="77777777" w:rsidR="005E323F" w:rsidRPr="005E323F" w:rsidRDefault="005E323F" w:rsidP="00F13428">
            <w:pPr>
              <w:pStyle w:val="TableText"/>
              <w:keepNext/>
              <w:ind w:hanging="26"/>
              <w:jc w:val="center"/>
              <w:rPr>
                <w:b/>
                <w:szCs w:val="20"/>
              </w:rPr>
            </w:pPr>
            <w:r w:rsidRPr="005E323F">
              <w:rPr>
                <w:b/>
                <w:szCs w:val="20"/>
              </w:rPr>
              <w:t>Year 1</w:t>
            </w:r>
          </w:p>
        </w:tc>
        <w:tc>
          <w:tcPr>
            <w:tcW w:w="992" w:type="dxa"/>
            <w:vAlign w:val="center"/>
            <w:hideMark/>
          </w:tcPr>
          <w:p w14:paraId="4A2EEFB1" w14:textId="77777777" w:rsidR="005E323F" w:rsidRPr="005E323F" w:rsidRDefault="005E323F" w:rsidP="00F13428">
            <w:pPr>
              <w:pStyle w:val="TableText"/>
              <w:keepNext/>
              <w:ind w:hanging="26"/>
              <w:jc w:val="center"/>
              <w:rPr>
                <w:b/>
                <w:szCs w:val="20"/>
              </w:rPr>
            </w:pPr>
            <w:r w:rsidRPr="005E323F">
              <w:rPr>
                <w:b/>
                <w:szCs w:val="20"/>
              </w:rPr>
              <w:t>Year 2</w:t>
            </w:r>
          </w:p>
        </w:tc>
        <w:tc>
          <w:tcPr>
            <w:tcW w:w="850" w:type="dxa"/>
            <w:vAlign w:val="center"/>
            <w:hideMark/>
          </w:tcPr>
          <w:p w14:paraId="05AE3C49" w14:textId="77777777" w:rsidR="005E323F" w:rsidRPr="005E323F" w:rsidRDefault="005E323F" w:rsidP="00F13428">
            <w:pPr>
              <w:pStyle w:val="TableText"/>
              <w:keepNext/>
              <w:ind w:hanging="26"/>
              <w:jc w:val="center"/>
              <w:rPr>
                <w:b/>
                <w:szCs w:val="20"/>
              </w:rPr>
            </w:pPr>
            <w:r w:rsidRPr="005E323F">
              <w:rPr>
                <w:b/>
                <w:szCs w:val="20"/>
              </w:rPr>
              <w:t>Year 3</w:t>
            </w:r>
          </w:p>
        </w:tc>
        <w:tc>
          <w:tcPr>
            <w:tcW w:w="851" w:type="dxa"/>
            <w:vAlign w:val="center"/>
            <w:hideMark/>
          </w:tcPr>
          <w:p w14:paraId="084B6DFA" w14:textId="77777777" w:rsidR="005E323F" w:rsidRPr="005E323F" w:rsidRDefault="005E323F" w:rsidP="00F13428">
            <w:pPr>
              <w:pStyle w:val="TableText"/>
              <w:keepNext/>
              <w:ind w:hanging="26"/>
              <w:jc w:val="center"/>
              <w:rPr>
                <w:b/>
                <w:szCs w:val="20"/>
              </w:rPr>
            </w:pPr>
            <w:r w:rsidRPr="005E323F">
              <w:rPr>
                <w:b/>
                <w:szCs w:val="20"/>
              </w:rPr>
              <w:t>Year 4</w:t>
            </w:r>
          </w:p>
        </w:tc>
        <w:tc>
          <w:tcPr>
            <w:tcW w:w="992" w:type="dxa"/>
            <w:vAlign w:val="center"/>
            <w:hideMark/>
          </w:tcPr>
          <w:p w14:paraId="50C6BECD" w14:textId="77777777" w:rsidR="005E323F" w:rsidRPr="005E323F" w:rsidRDefault="005E323F" w:rsidP="00F13428">
            <w:pPr>
              <w:pStyle w:val="TableText"/>
              <w:keepNext/>
              <w:ind w:hanging="26"/>
              <w:jc w:val="center"/>
              <w:rPr>
                <w:b/>
                <w:szCs w:val="20"/>
              </w:rPr>
            </w:pPr>
            <w:r w:rsidRPr="005E323F">
              <w:rPr>
                <w:b/>
                <w:szCs w:val="20"/>
              </w:rPr>
              <w:t>Year 5</w:t>
            </w:r>
          </w:p>
        </w:tc>
        <w:tc>
          <w:tcPr>
            <w:tcW w:w="941" w:type="dxa"/>
            <w:vAlign w:val="center"/>
            <w:hideMark/>
          </w:tcPr>
          <w:p w14:paraId="7392940A" w14:textId="77777777" w:rsidR="005E323F" w:rsidRPr="005E323F" w:rsidRDefault="005E323F" w:rsidP="00F13428">
            <w:pPr>
              <w:pStyle w:val="TableText"/>
              <w:keepNext/>
              <w:ind w:hanging="26"/>
              <w:jc w:val="center"/>
              <w:rPr>
                <w:b/>
                <w:szCs w:val="20"/>
              </w:rPr>
            </w:pPr>
            <w:r w:rsidRPr="005E323F">
              <w:rPr>
                <w:b/>
                <w:szCs w:val="20"/>
              </w:rPr>
              <w:t>Year 6</w:t>
            </w:r>
          </w:p>
        </w:tc>
      </w:tr>
      <w:tr w:rsidR="005E323F" w:rsidRPr="005E323F" w14:paraId="2CFDB97A" w14:textId="77777777" w:rsidTr="00AE34B7">
        <w:trPr>
          <w:trHeight w:val="101"/>
        </w:trPr>
        <w:tc>
          <w:tcPr>
            <w:tcW w:w="9016" w:type="dxa"/>
            <w:gridSpan w:val="7"/>
            <w:vAlign w:val="center"/>
            <w:hideMark/>
          </w:tcPr>
          <w:p w14:paraId="74639FFE" w14:textId="77777777" w:rsidR="005E323F" w:rsidRPr="005E323F" w:rsidRDefault="005E323F" w:rsidP="00F13428">
            <w:pPr>
              <w:pStyle w:val="TableText"/>
              <w:keepNext/>
              <w:ind w:hanging="26"/>
              <w:rPr>
                <w:b/>
                <w:szCs w:val="20"/>
              </w:rPr>
            </w:pPr>
            <w:r w:rsidRPr="005E323F">
              <w:rPr>
                <w:b/>
                <w:szCs w:val="20"/>
              </w:rPr>
              <w:t xml:space="preserve">Estimated extent of use of </w:t>
            </w:r>
            <w:r w:rsidRPr="005E323F">
              <w:rPr>
                <w:b/>
                <w:i/>
                <w:szCs w:val="20"/>
              </w:rPr>
              <w:t>BRCA1/2</w:t>
            </w:r>
            <w:r w:rsidRPr="005E323F">
              <w:rPr>
                <w:b/>
                <w:szCs w:val="20"/>
              </w:rPr>
              <w:t xml:space="preserve"> test</w:t>
            </w:r>
          </w:p>
        </w:tc>
      </w:tr>
      <w:tr w:rsidR="001D281B" w:rsidRPr="005E323F" w14:paraId="299FF80C" w14:textId="77777777" w:rsidTr="00AE34B7">
        <w:tc>
          <w:tcPr>
            <w:tcW w:w="3437" w:type="dxa"/>
            <w:tcBorders>
              <w:bottom w:val="single" w:sz="4" w:space="0" w:color="auto"/>
            </w:tcBorders>
            <w:vAlign w:val="center"/>
            <w:hideMark/>
          </w:tcPr>
          <w:p w14:paraId="1CC14DDF" w14:textId="77777777" w:rsidR="001D281B" w:rsidRPr="005E323F" w:rsidRDefault="001D281B" w:rsidP="001D281B">
            <w:pPr>
              <w:pStyle w:val="TableText"/>
              <w:keepNext/>
              <w:rPr>
                <w:szCs w:val="20"/>
              </w:rPr>
            </w:pPr>
            <w:r w:rsidRPr="005E323F">
              <w:rPr>
                <w:szCs w:val="20"/>
              </w:rPr>
              <w:t xml:space="preserve">Total patients tested for </w:t>
            </w:r>
            <w:r w:rsidRPr="005E323F">
              <w:rPr>
                <w:i/>
                <w:szCs w:val="20"/>
              </w:rPr>
              <w:t>BRCA1/2</w:t>
            </w:r>
          </w:p>
        </w:tc>
        <w:tc>
          <w:tcPr>
            <w:tcW w:w="953" w:type="dxa"/>
            <w:tcBorders>
              <w:bottom w:val="single" w:sz="4" w:space="0" w:color="auto"/>
            </w:tcBorders>
            <w:vAlign w:val="center"/>
            <w:hideMark/>
          </w:tcPr>
          <w:p w14:paraId="3ED5219A" w14:textId="5FCB0191" w:rsidR="001D281B" w:rsidRPr="002B6065" w:rsidRDefault="001D281B" w:rsidP="001D281B">
            <w:pPr>
              <w:pStyle w:val="TableNumber"/>
              <w:keepNext/>
              <w:ind w:hanging="26"/>
              <w:rPr>
                <w:szCs w:val="20"/>
              </w:rPr>
            </w:pPr>
            <w:r>
              <w:rPr>
                <w:szCs w:val="20"/>
              </w:rPr>
              <w:t xml:space="preserve">Redacted </w:t>
            </w:r>
            <w:r>
              <w:rPr>
                <w:szCs w:val="20"/>
                <w:vertAlign w:val="superscript"/>
              </w:rPr>
              <w:t>1</w:t>
            </w:r>
          </w:p>
        </w:tc>
        <w:tc>
          <w:tcPr>
            <w:tcW w:w="992" w:type="dxa"/>
            <w:tcBorders>
              <w:bottom w:val="single" w:sz="4" w:space="0" w:color="auto"/>
            </w:tcBorders>
            <w:vAlign w:val="center"/>
            <w:hideMark/>
          </w:tcPr>
          <w:p w14:paraId="1176F6A0" w14:textId="43AD98BD" w:rsidR="001D281B" w:rsidRPr="002B6065" w:rsidRDefault="001D281B" w:rsidP="001D281B">
            <w:pPr>
              <w:pStyle w:val="TableNumber"/>
              <w:keepNext/>
              <w:ind w:hanging="26"/>
              <w:rPr>
                <w:szCs w:val="20"/>
              </w:rPr>
            </w:pPr>
            <w:r>
              <w:rPr>
                <w:szCs w:val="20"/>
              </w:rPr>
              <w:t xml:space="preserve">Redacted </w:t>
            </w:r>
            <w:r>
              <w:rPr>
                <w:szCs w:val="20"/>
                <w:vertAlign w:val="superscript"/>
              </w:rPr>
              <w:t>1</w:t>
            </w:r>
          </w:p>
        </w:tc>
        <w:tc>
          <w:tcPr>
            <w:tcW w:w="850" w:type="dxa"/>
            <w:tcBorders>
              <w:bottom w:val="single" w:sz="4" w:space="0" w:color="auto"/>
            </w:tcBorders>
            <w:vAlign w:val="center"/>
            <w:hideMark/>
          </w:tcPr>
          <w:p w14:paraId="1BE01E43" w14:textId="75C972BC" w:rsidR="001D281B" w:rsidRPr="002B6065" w:rsidRDefault="001D281B" w:rsidP="001D281B">
            <w:pPr>
              <w:pStyle w:val="TableNumber"/>
              <w:keepNext/>
              <w:ind w:hanging="26"/>
              <w:rPr>
                <w:szCs w:val="20"/>
              </w:rPr>
            </w:pPr>
            <w:r>
              <w:rPr>
                <w:szCs w:val="20"/>
              </w:rPr>
              <w:t xml:space="preserve">Redacted </w:t>
            </w:r>
            <w:r>
              <w:rPr>
                <w:szCs w:val="20"/>
                <w:vertAlign w:val="superscript"/>
              </w:rPr>
              <w:t>1</w:t>
            </w:r>
          </w:p>
        </w:tc>
        <w:tc>
          <w:tcPr>
            <w:tcW w:w="851" w:type="dxa"/>
            <w:tcBorders>
              <w:bottom w:val="single" w:sz="4" w:space="0" w:color="auto"/>
            </w:tcBorders>
            <w:hideMark/>
          </w:tcPr>
          <w:p w14:paraId="7FF5A469" w14:textId="7902ECEC" w:rsidR="001D281B" w:rsidRPr="002B6065" w:rsidRDefault="001D281B" w:rsidP="001D281B">
            <w:pPr>
              <w:pStyle w:val="TableNumber"/>
              <w:keepNext/>
              <w:ind w:hanging="26"/>
              <w:rPr>
                <w:szCs w:val="20"/>
              </w:rPr>
            </w:pPr>
            <w:r w:rsidRPr="004C6E61">
              <w:rPr>
                <w:szCs w:val="20"/>
              </w:rPr>
              <w:t xml:space="preserve">Redacted </w:t>
            </w:r>
            <w:r w:rsidRPr="004C6E61">
              <w:rPr>
                <w:szCs w:val="20"/>
                <w:vertAlign w:val="superscript"/>
              </w:rPr>
              <w:t>1</w:t>
            </w:r>
          </w:p>
        </w:tc>
        <w:tc>
          <w:tcPr>
            <w:tcW w:w="992" w:type="dxa"/>
            <w:tcBorders>
              <w:bottom w:val="single" w:sz="4" w:space="0" w:color="auto"/>
            </w:tcBorders>
            <w:hideMark/>
          </w:tcPr>
          <w:p w14:paraId="0DB15991" w14:textId="00481B37" w:rsidR="001D281B" w:rsidRPr="002B6065" w:rsidRDefault="001D281B" w:rsidP="001D281B">
            <w:pPr>
              <w:pStyle w:val="TableNumber"/>
              <w:keepNext/>
              <w:ind w:hanging="26"/>
              <w:rPr>
                <w:szCs w:val="20"/>
              </w:rPr>
            </w:pPr>
            <w:r w:rsidRPr="004C6E61">
              <w:rPr>
                <w:szCs w:val="20"/>
              </w:rPr>
              <w:t xml:space="preserve">Redacted </w:t>
            </w:r>
            <w:r w:rsidRPr="004C6E61">
              <w:rPr>
                <w:szCs w:val="20"/>
                <w:vertAlign w:val="superscript"/>
              </w:rPr>
              <w:t>1</w:t>
            </w:r>
          </w:p>
        </w:tc>
        <w:tc>
          <w:tcPr>
            <w:tcW w:w="941" w:type="dxa"/>
            <w:tcBorders>
              <w:bottom w:val="single" w:sz="4" w:space="0" w:color="auto"/>
            </w:tcBorders>
            <w:hideMark/>
          </w:tcPr>
          <w:p w14:paraId="67C5C83F" w14:textId="6948BBA9" w:rsidR="001D281B" w:rsidRPr="002B6065" w:rsidRDefault="001D281B" w:rsidP="001D281B">
            <w:pPr>
              <w:pStyle w:val="TableNumber"/>
              <w:keepNext/>
              <w:ind w:hanging="26"/>
              <w:rPr>
                <w:szCs w:val="20"/>
              </w:rPr>
            </w:pPr>
            <w:r w:rsidRPr="004C6E61">
              <w:rPr>
                <w:szCs w:val="20"/>
              </w:rPr>
              <w:t xml:space="preserve">Redacted </w:t>
            </w:r>
            <w:r w:rsidRPr="004C6E61">
              <w:rPr>
                <w:szCs w:val="20"/>
                <w:vertAlign w:val="superscript"/>
              </w:rPr>
              <w:t>1</w:t>
            </w:r>
          </w:p>
        </w:tc>
      </w:tr>
      <w:tr w:rsidR="00EA7B9A" w:rsidRPr="005E323F" w14:paraId="1E0AC233" w14:textId="77777777" w:rsidTr="00AE34B7">
        <w:tc>
          <w:tcPr>
            <w:tcW w:w="3437" w:type="dxa"/>
            <w:shd w:val="clear" w:color="auto" w:fill="auto"/>
            <w:vAlign w:val="center"/>
            <w:hideMark/>
          </w:tcPr>
          <w:p w14:paraId="78FBB20F" w14:textId="3889823D" w:rsidR="00EA7B9A" w:rsidRPr="005E323F" w:rsidRDefault="00EA7B9A" w:rsidP="00EA7B9A">
            <w:pPr>
              <w:pStyle w:val="TableText"/>
              <w:keepNext/>
              <w:rPr>
                <w:bCs/>
                <w:szCs w:val="20"/>
              </w:rPr>
            </w:pPr>
            <w:r w:rsidRPr="005E323F">
              <w:rPr>
                <w:bCs/>
                <w:i/>
                <w:szCs w:val="20"/>
              </w:rPr>
              <w:t xml:space="preserve">Total patients tested for </w:t>
            </w:r>
            <w:r w:rsidRPr="003D6855">
              <w:rPr>
                <w:bCs/>
                <w:iCs/>
                <w:szCs w:val="20"/>
              </w:rPr>
              <w:t>BRCA1/2</w:t>
            </w:r>
          </w:p>
        </w:tc>
        <w:tc>
          <w:tcPr>
            <w:tcW w:w="953" w:type="dxa"/>
            <w:shd w:val="clear" w:color="auto" w:fill="auto"/>
            <w:hideMark/>
          </w:tcPr>
          <w:p w14:paraId="6AEAD126" w14:textId="26542275" w:rsidR="00EA7B9A" w:rsidRPr="002B6065" w:rsidRDefault="00EA7B9A" w:rsidP="00EA7B9A">
            <w:pPr>
              <w:pStyle w:val="TableNumber"/>
              <w:keepNext/>
              <w:ind w:hanging="26"/>
              <w:rPr>
                <w:szCs w:val="20"/>
              </w:rPr>
            </w:pPr>
            <w:r w:rsidRPr="00975913">
              <w:rPr>
                <w:szCs w:val="20"/>
              </w:rPr>
              <w:t xml:space="preserve">Redacted </w:t>
            </w:r>
            <w:r w:rsidRPr="00975913">
              <w:rPr>
                <w:szCs w:val="20"/>
                <w:vertAlign w:val="superscript"/>
              </w:rPr>
              <w:t>1</w:t>
            </w:r>
          </w:p>
        </w:tc>
        <w:tc>
          <w:tcPr>
            <w:tcW w:w="992" w:type="dxa"/>
            <w:shd w:val="clear" w:color="auto" w:fill="auto"/>
            <w:hideMark/>
          </w:tcPr>
          <w:p w14:paraId="4D6687A1" w14:textId="04BA9F20" w:rsidR="00EA7B9A" w:rsidRPr="002B6065" w:rsidRDefault="00EA7B9A" w:rsidP="00EA7B9A">
            <w:pPr>
              <w:pStyle w:val="TableNumber"/>
              <w:keepNext/>
              <w:ind w:hanging="26"/>
              <w:rPr>
                <w:szCs w:val="20"/>
              </w:rPr>
            </w:pPr>
            <w:r w:rsidRPr="00975913">
              <w:rPr>
                <w:szCs w:val="20"/>
              </w:rPr>
              <w:t xml:space="preserve">Redacted </w:t>
            </w:r>
            <w:r w:rsidRPr="00975913">
              <w:rPr>
                <w:szCs w:val="20"/>
                <w:vertAlign w:val="superscript"/>
              </w:rPr>
              <w:t>1</w:t>
            </w:r>
          </w:p>
        </w:tc>
        <w:tc>
          <w:tcPr>
            <w:tcW w:w="850" w:type="dxa"/>
            <w:shd w:val="clear" w:color="auto" w:fill="auto"/>
            <w:vAlign w:val="center"/>
            <w:hideMark/>
          </w:tcPr>
          <w:p w14:paraId="716E09D2" w14:textId="06774015" w:rsidR="00EA7B9A" w:rsidRPr="002B6065" w:rsidRDefault="00EA7B9A" w:rsidP="00EA7B9A">
            <w:pPr>
              <w:pStyle w:val="TableNumber"/>
              <w:keepNext/>
              <w:ind w:hanging="26"/>
              <w:rPr>
                <w:szCs w:val="20"/>
              </w:rPr>
            </w:pPr>
            <w:r w:rsidRPr="00975913">
              <w:rPr>
                <w:szCs w:val="20"/>
              </w:rPr>
              <w:t xml:space="preserve">Redacted </w:t>
            </w:r>
            <w:r>
              <w:rPr>
                <w:szCs w:val="20"/>
                <w:vertAlign w:val="superscript"/>
              </w:rPr>
              <w:t>2</w:t>
            </w:r>
          </w:p>
        </w:tc>
        <w:tc>
          <w:tcPr>
            <w:tcW w:w="851" w:type="dxa"/>
            <w:shd w:val="clear" w:color="auto" w:fill="auto"/>
            <w:vAlign w:val="center"/>
            <w:hideMark/>
          </w:tcPr>
          <w:p w14:paraId="257BB16E" w14:textId="03278BE1" w:rsidR="00EA7B9A" w:rsidRPr="002B6065" w:rsidRDefault="00EA7B9A" w:rsidP="00EA7B9A">
            <w:pPr>
              <w:pStyle w:val="TableNumber"/>
              <w:keepNext/>
              <w:ind w:hanging="26"/>
              <w:rPr>
                <w:szCs w:val="20"/>
              </w:rPr>
            </w:pPr>
            <w:r w:rsidRPr="00975913">
              <w:rPr>
                <w:szCs w:val="20"/>
              </w:rPr>
              <w:t xml:space="preserve">Redacted </w:t>
            </w:r>
            <w:r>
              <w:rPr>
                <w:szCs w:val="20"/>
                <w:vertAlign w:val="superscript"/>
              </w:rPr>
              <w:t>2</w:t>
            </w:r>
          </w:p>
        </w:tc>
        <w:tc>
          <w:tcPr>
            <w:tcW w:w="992" w:type="dxa"/>
            <w:shd w:val="clear" w:color="auto" w:fill="auto"/>
            <w:hideMark/>
          </w:tcPr>
          <w:p w14:paraId="1552916B" w14:textId="1F2DFB9A" w:rsidR="00EA7B9A" w:rsidRPr="002B6065" w:rsidRDefault="00EA7B9A" w:rsidP="00EA7B9A">
            <w:pPr>
              <w:pStyle w:val="TableNumber"/>
              <w:keepNext/>
              <w:ind w:hanging="26"/>
              <w:rPr>
                <w:szCs w:val="20"/>
              </w:rPr>
            </w:pPr>
            <w:r w:rsidRPr="00D806F5">
              <w:rPr>
                <w:szCs w:val="20"/>
              </w:rPr>
              <w:t xml:space="preserve">Redacted </w:t>
            </w:r>
            <w:r w:rsidRPr="00D806F5">
              <w:rPr>
                <w:szCs w:val="20"/>
                <w:vertAlign w:val="superscript"/>
              </w:rPr>
              <w:t>2</w:t>
            </w:r>
          </w:p>
        </w:tc>
        <w:tc>
          <w:tcPr>
            <w:tcW w:w="941" w:type="dxa"/>
            <w:shd w:val="clear" w:color="auto" w:fill="auto"/>
            <w:hideMark/>
          </w:tcPr>
          <w:p w14:paraId="1BA18227" w14:textId="4219F3A7" w:rsidR="00EA7B9A" w:rsidRPr="002B6065" w:rsidRDefault="00EA7B9A" w:rsidP="00EA7B9A">
            <w:pPr>
              <w:pStyle w:val="TableNumber"/>
              <w:keepNext/>
              <w:ind w:hanging="26"/>
              <w:rPr>
                <w:szCs w:val="20"/>
              </w:rPr>
            </w:pPr>
            <w:r w:rsidRPr="00D806F5">
              <w:rPr>
                <w:szCs w:val="20"/>
              </w:rPr>
              <w:t xml:space="preserve">Redacted </w:t>
            </w:r>
            <w:r w:rsidRPr="00D806F5">
              <w:rPr>
                <w:szCs w:val="20"/>
                <w:vertAlign w:val="superscript"/>
              </w:rPr>
              <w:t>2</w:t>
            </w:r>
          </w:p>
        </w:tc>
      </w:tr>
      <w:tr w:rsidR="00EA7B9A" w:rsidRPr="005E323F" w14:paraId="3A3FFE7F" w14:textId="77777777" w:rsidTr="00AE34B7">
        <w:tc>
          <w:tcPr>
            <w:tcW w:w="3437" w:type="dxa"/>
            <w:vAlign w:val="center"/>
            <w:hideMark/>
          </w:tcPr>
          <w:p w14:paraId="1DC8E291" w14:textId="77777777" w:rsidR="00EA7B9A" w:rsidRPr="005E323F" w:rsidRDefault="00EA7B9A" w:rsidP="00EA7B9A">
            <w:pPr>
              <w:pStyle w:val="TableText"/>
              <w:keepNext/>
              <w:rPr>
                <w:szCs w:val="20"/>
              </w:rPr>
            </w:pPr>
            <w:r w:rsidRPr="005E323F">
              <w:rPr>
                <w:szCs w:val="20"/>
              </w:rPr>
              <w:t>Patients likely to receive a positive test result</w:t>
            </w:r>
          </w:p>
        </w:tc>
        <w:tc>
          <w:tcPr>
            <w:tcW w:w="953" w:type="dxa"/>
            <w:vAlign w:val="center"/>
            <w:hideMark/>
          </w:tcPr>
          <w:p w14:paraId="3EA88574" w14:textId="78A51AB1" w:rsidR="00EA7B9A" w:rsidRPr="002B6065" w:rsidRDefault="00EA7B9A" w:rsidP="00EA7B9A">
            <w:pPr>
              <w:pStyle w:val="TableNumber"/>
              <w:keepNext/>
              <w:ind w:hanging="26"/>
              <w:rPr>
                <w:szCs w:val="20"/>
              </w:rPr>
            </w:pPr>
            <w:r w:rsidRPr="00975913">
              <w:rPr>
                <w:szCs w:val="20"/>
              </w:rPr>
              <w:t xml:space="preserve">Redacted </w:t>
            </w:r>
            <w:r>
              <w:rPr>
                <w:szCs w:val="20"/>
                <w:vertAlign w:val="superscript"/>
              </w:rPr>
              <w:t>3</w:t>
            </w:r>
          </w:p>
        </w:tc>
        <w:tc>
          <w:tcPr>
            <w:tcW w:w="992" w:type="dxa"/>
            <w:vAlign w:val="center"/>
            <w:hideMark/>
          </w:tcPr>
          <w:p w14:paraId="6214967E" w14:textId="70FDEE03" w:rsidR="00EA7B9A" w:rsidRPr="002B6065" w:rsidRDefault="00EA7B9A" w:rsidP="00EA7B9A">
            <w:pPr>
              <w:pStyle w:val="TableNumber"/>
              <w:keepNext/>
              <w:ind w:hanging="26"/>
              <w:rPr>
                <w:szCs w:val="20"/>
              </w:rPr>
            </w:pPr>
            <w:r w:rsidRPr="00975913">
              <w:rPr>
                <w:szCs w:val="20"/>
              </w:rPr>
              <w:t xml:space="preserve">Redacted </w:t>
            </w:r>
            <w:r>
              <w:rPr>
                <w:szCs w:val="20"/>
                <w:vertAlign w:val="superscript"/>
              </w:rPr>
              <w:t>3</w:t>
            </w:r>
          </w:p>
        </w:tc>
        <w:tc>
          <w:tcPr>
            <w:tcW w:w="850" w:type="dxa"/>
            <w:hideMark/>
          </w:tcPr>
          <w:p w14:paraId="4ADE5A6E" w14:textId="58A0D0B7" w:rsidR="00EA7B9A" w:rsidRPr="002B6065" w:rsidRDefault="00EA7B9A" w:rsidP="00EA7B9A">
            <w:pPr>
              <w:pStyle w:val="TableNumber"/>
              <w:keepNext/>
              <w:ind w:hanging="26"/>
              <w:rPr>
                <w:szCs w:val="20"/>
              </w:rPr>
            </w:pPr>
            <w:r w:rsidRPr="0067291D">
              <w:rPr>
                <w:szCs w:val="20"/>
              </w:rPr>
              <w:t xml:space="preserve">Redacted </w:t>
            </w:r>
            <w:r w:rsidRPr="0067291D">
              <w:rPr>
                <w:szCs w:val="20"/>
                <w:vertAlign w:val="superscript"/>
              </w:rPr>
              <w:t>3</w:t>
            </w:r>
          </w:p>
        </w:tc>
        <w:tc>
          <w:tcPr>
            <w:tcW w:w="851" w:type="dxa"/>
            <w:hideMark/>
          </w:tcPr>
          <w:p w14:paraId="4F401510" w14:textId="2C73DE6A" w:rsidR="00EA7B9A" w:rsidRPr="002B6065" w:rsidRDefault="00EA7B9A" w:rsidP="00EA7B9A">
            <w:pPr>
              <w:pStyle w:val="TableNumber"/>
              <w:keepNext/>
              <w:ind w:hanging="26"/>
              <w:rPr>
                <w:szCs w:val="20"/>
              </w:rPr>
            </w:pPr>
            <w:r w:rsidRPr="0067291D">
              <w:rPr>
                <w:szCs w:val="20"/>
              </w:rPr>
              <w:t xml:space="preserve">Redacted </w:t>
            </w:r>
            <w:r w:rsidRPr="0067291D">
              <w:rPr>
                <w:szCs w:val="20"/>
                <w:vertAlign w:val="superscript"/>
              </w:rPr>
              <w:t>3</w:t>
            </w:r>
          </w:p>
        </w:tc>
        <w:tc>
          <w:tcPr>
            <w:tcW w:w="992" w:type="dxa"/>
            <w:hideMark/>
          </w:tcPr>
          <w:p w14:paraId="6874DE40" w14:textId="74284B7E" w:rsidR="00EA7B9A" w:rsidRPr="002B6065" w:rsidRDefault="00EA7B9A" w:rsidP="00EA7B9A">
            <w:pPr>
              <w:pStyle w:val="TableNumber"/>
              <w:keepNext/>
              <w:ind w:hanging="26"/>
              <w:rPr>
                <w:szCs w:val="20"/>
              </w:rPr>
            </w:pPr>
            <w:r w:rsidRPr="0067291D">
              <w:rPr>
                <w:szCs w:val="20"/>
              </w:rPr>
              <w:t xml:space="preserve">Redacted </w:t>
            </w:r>
            <w:r w:rsidRPr="0067291D">
              <w:rPr>
                <w:szCs w:val="20"/>
                <w:vertAlign w:val="superscript"/>
              </w:rPr>
              <w:t>3</w:t>
            </w:r>
          </w:p>
        </w:tc>
        <w:tc>
          <w:tcPr>
            <w:tcW w:w="941" w:type="dxa"/>
            <w:hideMark/>
          </w:tcPr>
          <w:p w14:paraId="667F3C7A" w14:textId="48E50973" w:rsidR="00EA7B9A" w:rsidRPr="002B6065" w:rsidRDefault="00EA7B9A" w:rsidP="00EA7B9A">
            <w:pPr>
              <w:pStyle w:val="TableNumber"/>
              <w:keepNext/>
              <w:ind w:hanging="26"/>
              <w:rPr>
                <w:szCs w:val="20"/>
              </w:rPr>
            </w:pPr>
            <w:r w:rsidRPr="0067291D">
              <w:rPr>
                <w:szCs w:val="20"/>
              </w:rPr>
              <w:t xml:space="preserve">Redacted </w:t>
            </w:r>
            <w:r w:rsidRPr="0067291D">
              <w:rPr>
                <w:szCs w:val="20"/>
                <w:vertAlign w:val="superscript"/>
              </w:rPr>
              <w:t>3</w:t>
            </w:r>
          </w:p>
        </w:tc>
      </w:tr>
      <w:tr w:rsidR="00EA7B9A" w:rsidRPr="005E323F" w14:paraId="06DB2458" w14:textId="77777777" w:rsidTr="00AE34B7">
        <w:tc>
          <w:tcPr>
            <w:tcW w:w="3437" w:type="dxa"/>
            <w:vAlign w:val="center"/>
            <w:hideMark/>
          </w:tcPr>
          <w:p w14:paraId="44131060" w14:textId="1CCBE862" w:rsidR="00EA7B9A" w:rsidRPr="003D6855" w:rsidRDefault="00EA7B9A" w:rsidP="00EA7B9A">
            <w:pPr>
              <w:pStyle w:val="TableText"/>
              <w:keepNext/>
              <w:rPr>
                <w:i/>
                <w:iCs/>
                <w:szCs w:val="20"/>
              </w:rPr>
            </w:pPr>
            <w:r w:rsidRPr="003D6855">
              <w:rPr>
                <w:i/>
                <w:iCs/>
                <w:szCs w:val="20"/>
              </w:rPr>
              <w:t>Patients likely to receive a positive test result</w:t>
            </w:r>
          </w:p>
        </w:tc>
        <w:tc>
          <w:tcPr>
            <w:tcW w:w="953" w:type="dxa"/>
            <w:hideMark/>
          </w:tcPr>
          <w:p w14:paraId="2A67FC3B" w14:textId="753F015D" w:rsidR="00EA7B9A" w:rsidRPr="002B6065" w:rsidRDefault="00EA7B9A" w:rsidP="00EA7B9A">
            <w:pPr>
              <w:pStyle w:val="TableNumber"/>
              <w:keepNext/>
              <w:ind w:hanging="26"/>
              <w:rPr>
                <w:i/>
                <w:szCs w:val="20"/>
              </w:rPr>
            </w:pPr>
            <w:r w:rsidRPr="00B7705A">
              <w:rPr>
                <w:szCs w:val="20"/>
              </w:rPr>
              <w:t xml:space="preserve">Redacted </w:t>
            </w:r>
            <w:r w:rsidRPr="00B7705A">
              <w:rPr>
                <w:szCs w:val="20"/>
                <w:vertAlign w:val="superscript"/>
              </w:rPr>
              <w:t>3</w:t>
            </w:r>
          </w:p>
        </w:tc>
        <w:tc>
          <w:tcPr>
            <w:tcW w:w="992" w:type="dxa"/>
            <w:hideMark/>
          </w:tcPr>
          <w:p w14:paraId="7244369A" w14:textId="41ECF736" w:rsidR="00EA7B9A" w:rsidRPr="002B6065" w:rsidRDefault="00EA7B9A" w:rsidP="00EA7B9A">
            <w:pPr>
              <w:pStyle w:val="TableNumber"/>
              <w:keepNext/>
              <w:ind w:hanging="26"/>
              <w:rPr>
                <w:i/>
                <w:szCs w:val="20"/>
              </w:rPr>
            </w:pPr>
            <w:r w:rsidRPr="00B7705A">
              <w:rPr>
                <w:szCs w:val="20"/>
              </w:rPr>
              <w:t xml:space="preserve">Redacted </w:t>
            </w:r>
            <w:r w:rsidRPr="00B7705A">
              <w:rPr>
                <w:szCs w:val="20"/>
                <w:vertAlign w:val="superscript"/>
              </w:rPr>
              <w:t>3</w:t>
            </w:r>
          </w:p>
        </w:tc>
        <w:tc>
          <w:tcPr>
            <w:tcW w:w="850" w:type="dxa"/>
            <w:hideMark/>
          </w:tcPr>
          <w:p w14:paraId="3DEFA39D" w14:textId="0E195CF6" w:rsidR="00EA7B9A" w:rsidRPr="002B6065" w:rsidRDefault="00EA7B9A" w:rsidP="00EA7B9A">
            <w:pPr>
              <w:pStyle w:val="TableNumber"/>
              <w:keepNext/>
              <w:ind w:hanging="26"/>
              <w:rPr>
                <w:i/>
                <w:szCs w:val="20"/>
              </w:rPr>
            </w:pPr>
            <w:r w:rsidRPr="00B7705A">
              <w:rPr>
                <w:szCs w:val="20"/>
              </w:rPr>
              <w:t xml:space="preserve">Redacted </w:t>
            </w:r>
            <w:r w:rsidRPr="00B7705A">
              <w:rPr>
                <w:szCs w:val="20"/>
                <w:vertAlign w:val="superscript"/>
              </w:rPr>
              <w:t>3</w:t>
            </w:r>
          </w:p>
        </w:tc>
        <w:tc>
          <w:tcPr>
            <w:tcW w:w="851" w:type="dxa"/>
            <w:hideMark/>
          </w:tcPr>
          <w:p w14:paraId="2D6486A4" w14:textId="46A0196D" w:rsidR="00EA7B9A" w:rsidRPr="002B6065" w:rsidRDefault="00EA7B9A" w:rsidP="00EA7B9A">
            <w:pPr>
              <w:pStyle w:val="TableNumber"/>
              <w:keepNext/>
              <w:ind w:hanging="26"/>
              <w:rPr>
                <w:i/>
                <w:szCs w:val="20"/>
              </w:rPr>
            </w:pPr>
            <w:r w:rsidRPr="00B7705A">
              <w:rPr>
                <w:szCs w:val="20"/>
              </w:rPr>
              <w:t xml:space="preserve">Redacted </w:t>
            </w:r>
            <w:r w:rsidRPr="00B7705A">
              <w:rPr>
                <w:szCs w:val="20"/>
                <w:vertAlign w:val="superscript"/>
              </w:rPr>
              <w:t>3</w:t>
            </w:r>
          </w:p>
        </w:tc>
        <w:tc>
          <w:tcPr>
            <w:tcW w:w="992" w:type="dxa"/>
            <w:hideMark/>
          </w:tcPr>
          <w:p w14:paraId="048E1BCC" w14:textId="307435BF" w:rsidR="00EA7B9A" w:rsidRPr="002B6065" w:rsidRDefault="00EA7B9A" w:rsidP="00EA7B9A">
            <w:pPr>
              <w:pStyle w:val="TableNumber"/>
              <w:keepNext/>
              <w:ind w:hanging="26"/>
              <w:rPr>
                <w:i/>
                <w:szCs w:val="20"/>
              </w:rPr>
            </w:pPr>
            <w:r w:rsidRPr="00B7705A">
              <w:rPr>
                <w:szCs w:val="20"/>
              </w:rPr>
              <w:t xml:space="preserve">Redacted </w:t>
            </w:r>
            <w:r w:rsidRPr="00B7705A">
              <w:rPr>
                <w:szCs w:val="20"/>
                <w:vertAlign w:val="superscript"/>
              </w:rPr>
              <w:t>3</w:t>
            </w:r>
          </w:p>
        </w:tc>
        <w:tc>
          <w:tcPr>
            <w:tcW w:w="941" w:type="dxa"/>
            <w:hideMark/>
          </w:tcPr>
          <w:p w14:paraId="5ACD08E5" w14:textId="017E2021" w:rsidR="00EA7B9A" w:rsidRPr="002B6065" w:rsidRDefault="00EA7B9A" w:rsidP="00EA7B9A">
            <w:pPr>
              <w:pStyle w:val="TableNumber"/>
              <w:keepNext/>
              <w:ind w:hanging="26"/>
              <w:rPr>
                <w:i/>
                <w:szCs w:val="20"/>
              </w:rPr>
            </w:pPr>
            <w:r w:rsidRPr="00B7705A">
              <w:rPr>
                <w:szCs w:val="20"/>
              </w:rPr>
              <w:t xml:space="preserve">Redacted </w:t>
            </w:r>
            <w:r w:rsidRPr="00B7705A">
              <w:rPr>
                <w:szCs w:val="20"/>
                <w:vertAlign w:val="superscript"/>
              </w:rPr>
              <w:t>3</w:t>
            </w:r>
          </w:p>
        </w:tc>
      </w:tr>
      <w:tr w:rsidR="005E323F" w:rsidRPr="005E323F" w14:paraId="5164F2E6" w14:textId="77777777" w:rsidTr="00AE34B7">
        <w:tc>
          <w:tcPr>
            <w:tcW w:w="9016" w:type="dxa"/>
            <w:gridSpan w:val="7"/>
            <w:vAlign w:val="center"/>
            <w:hideMark/>
          </w:tcPr>
          <w:p w14:paraId="200DEDB5" w14:textId="77777777" w:rsidR="005E323F" w:rsidRPr="002B6065" w:rsidRDefault="005E323F" w:rsidP="00F13428">
            <w:pPr>
              <w:pStyle w:val="Tabletext0"/>
              <w:keepNext/>
              <w:spacing w:line="256" w:lineRule="auto"/>
              <w:ind w:hanging="26"/>
            </w:pPr>
            <w:r w:rsidRPr="002B6065">
              <w:rPr>
                <w:b/>
              </w:rPr>
              <w:t>Estimated MBS service use</w:t>
            </w:r>
          </w:p>
        </w:tc>
      </w:tr>
      <w:tr w:rsidR="00EA7B9A" w:rsidRPr="005E323F" w14:paraId="0A44D8E9" w14:textId="77777777" w:rsidTr="00AE34B7">
        <w:tc>
          <w:tcPr>
            <w:tcW w:w="3437" w:type="dxa"/>
            <w:tcBorders>
              <w:bottom w:val="single" w:sz="4" w:space="0" w:color="auto"/>
            </w:tcBorders>
            <w:vAlign w:val="center"/>
            <w:hideMark/>
          </w:tcPr>
          <w:p w14:paraId="28C73999" w14:textId="77777777" w:rsidR="00EA7B9A" w:rsidRPr="005E323F" w:rsidRDefault="00EA7B9A" w:rsidP="00EA7B9A">
            <w:pPr>
              <w:pStyle w:val="TableText"/>
              <w:keepNext/>
              <w:rPr>
                <w:szCs w:val="20"/>
              </w:rPr>
            </w:pPr>
            <w:r w:rsidRPr="005E323F">
              <w:rPr>
                <w:szCs w:val="20"/>
              </w:rPr>
              <w:t xml:space="preserve">MBS 72860 archival tumour sample retrieval </w:t>
            </w:r>
          </w:p>
        </w:tc>
        <w:tc>
          <w:tcPr>
            <w:tcW w:w="953" w:type="dxa"/>
            <w:tcBorders>
              <w:bottom w:val="single" w:sz="4" w:space="0" w:color="auto"/>
            </w:tcBorders>
            <w:hideMark/>
          </w:tcPr>
          <w:p w14:paraId="7DF96677" w14:textId="53DB7B96" w:rsidR="00EA7B9A" w:rsidRPr="002B6065" w:rsidRDefault="00EA7B9A" w:rsidP="00EA7B9A">
            <w:pPr>
              <w:pStyle w:val="Tabletext0"/>
              <w:keepNext/>
              <w:spacing w:line="256" w:lineRule="auto"/>
              <w:ind w:hanging="26"/>
              <w:jc w:val="center"/>
            </w:pPr>
            <w:r w:rsidRPr="002B26EF">
              <w:t xml:space="preserve">Redacted </w:t>
            </w:r>
            <w:r w:rsidRPr="002B26EF">
              <w:rPr>
                <w:vertAlign w:val="superscript"/>
              </w:rPr>
              <w:t>1</w:t>
            </w:r>
          </w:p>
        </w:tc>
        <w:tc>
          <w:tcPr>
            <w:tcW w:w="992" w:type="dxa"/>
            <w:tcBorders>
              <w:bottom w:val="single" w:sz="4" w:space="0" w:color="auto"/>
            </w:tcBorders>
            <w:hideMark/>
          </w:tcPr>
          <w:p w14:paraId="63DCD2CC" w14:textId="2ACB8F03" w:rsidR="00EA7B9A" w:rsidRPr="002B6065" w:rsidRDefault="00EA7B9A" w:rsidP="00EA7B9A">
            <w:pPr>
              <w:pStyle w:val="Tabletext0"/>
              <w:keepNext/>
              <w:spacing w:line="256" w:lineRule="auto"/>
              <w:ind w:hanging="26"/>
              <w:jc w:val="center"/>
            </w:pPr>
            <w:r w:rsidRPr="002B26EF">
              <w:t xml:space="preserve">Redacted </w:t>
            </w:r>
            <w:r w:rsidRPr="002B26EF">
              <w:rPr>
                <w:vertAlign w:val="superscript"/>
              </w:rPr>
              <w:t>1</w:t>
            </w:r>
          </w:p>
        </w:tc>
        <w:tc>
          <w:tcPr>
            <w:tcW w:w="850" w:type="dxa"/>
            <w:tcBorders>
              <w:bottom w:val="single" w:sz="4" w:space="0" w:color="auto"/>
            </w:tcBorders>
            <w:hideMark/>
          </w:tcPr>
          <w:p w14:paraId="298FC7C8" w14:textId="5E3A29AC" w:rsidR="00EA7B9A" w:rsidRPr="002B6065" w:rsidRDefault="00EA7B9A" w:rsidP="00EA7B9A">
            <w:pPr>
              <w:pStyle w:val="Tabletext0"/>
              <w:keepNext/>
              <w:spacing w:line="256" w:lineRule="auto"/>
              <w:ind w:hanging="26"/>
              <w:jc w:val="center"/>
            </w:pPr>
            <w:r w:rsidRPr="002B26EF">
              <w:t xml:space="preserve">Redacted </w:t>
            </w:r>
            <w:r w:rsidRPr="002B26EF">
              <w:rPr>
                <w:vertAlign w:val="superscript"/>
              </w:rPr>
              <w:t>1</w:t>
            </w:r>
          </w:p>
        </w:tc>
        <w:tc>
          <w:tcPr>
            <w:tcW w:w="851" w:type="dxa"/>
            <w:tcBorders>
              <w:bottom w:val="single" w:sz="4" w:space="0" w:color="auto"/>
            </w:tcBorders>
            <w:hideMark/>
          </w:tcPr>
          <w:p w14:paraId="0BF01E2C" w14:textId="785DA58A" w:rsidR="00EA7B9A" w:rsidRPr="002B6065" w:rsidRDefault="00EA7B9A" w:rsidP="00EA7B9A">
            <w:pPr>
              <w:pStyle w:val="Tabletext0"/>
              <w:keepNext/>
              <w:spacing w:line="256" w:lineRule="auto"/>
              <w:ind w:hanging="26"/>
              <w:jc w:val="center"/>
            </w:pPr>
            <w:r w:rsidRPr="002B26EF">
              <w:t xml:space="preserve">Redacted </w:t>
            </w:r>
            <w:r w:rsidRPr="002B26EF">
              <w:rPr>
                <w:vertAlign w:val="superscript"/>
              </w:rPr>
              <w:t>1</w:t>
            </w:r>
          </w:p>
        </w:tc>
        <w:tc>
          <w:tcPr>
            <w:tcW w:w="992" w:type="dxa"/>
            <w:tcBorders>
              <w:bottom w:val="single" w:sz="4" w:space="0" w:color="auto"/>
            </w:tcBorders>
            <w:hideMark/>
          </w:tcPr>
          <w:p w14:paraId="15C241A6" w14:textId="46B8896F" w:rsidR="00EA7B9A" w:rsidRPr="002B6065" w:rsidRDefault="00EA7B9A" w:rsidP="00EA7B9A">
            <w:pPr>
              <w:pStyle w:val="Tabletext0"/>
              <w:keepNext/>
              <w:spacing w:line="256" w:lineRule="auto"/>
              <w:ind w:hanging="26"/>
              <w:jc w:val="center"/>
            </w:pPr>
            <w:r w:rsidRPr="002B26EF">
              <w:t xml:space="preserve">Redacted </w:t>
            </w:r>
            <w:r w:rsidRPr="002B26EF">
              <w:rPr>
                <w:vertAlign w:val="superscript"/>
              </w:rPr>
              <w:t>1</w:t>
            </w:r>
          </w:p>
        </w:tc>
        <w:tc>
          <w:tcPr>
            <w:tcW w:w="941" w:type="dxa"/>
            <w:tcBorders>
              <w:bottom w:val="single" w:sz="4" w:space="0" w:color="auto"/>
            </w:tcBorders>
            <w:hideMark/>
          </w:tcPr>
          <w:p w14:paraId="585D319A" w14:textId="6AC47BB5" w:rsidR="00EA7B9A" w:rsidRPr="002B6065" w:rsidRDefault="00EA7B9A" w:rsidP="00EA7B9A">
            <w:pPr>
              <w:pStyle w:val="Tabletext0"/>
              <w:keepNext/>
              <w:spacing w:line="256" w:lineRule="auto"/>
              <w:ind w:hanging="26"/>
              <w:jc w:val="center"/>
            </w:pPr>
            <w:r w:rsidRPr="002B26EF">
              <w:t xml:space="preserve">Redacted </w:t>
            </w:r>
            <w:r w:rsidRPr="002B26EF">
              <w:rPr>
                <w:vertAlign w:val="superscript"/>
              </w:rPr>
              <w:t>1</w:t>
            </w:r>
          </w:p>
        </w:tc>
      </w:tr>
      <w:tr w:rsidR="00EA7B9A" w:rsidRPr="005E323F" w14:paraId="699FAF8F" w14:textId="77777777" w:rsidTr="00AE34B7">
        <w:tc>
          <w:tcPr>
            <w:tcW w:w="3437" w:type="dxa"/>
            <w:shd w:val="clear" w:color="auto" w:fill="auto"/>
            <w:vAlign w:val="center"/>
            <w:hideMark/>
          </w:tcPr>
          <w:p w14:paraId="0E420EB5" w14:textId="2E0DA96E" w:rsidR="00EA7B9A" w:rsidRPr="005E323F" w:rsidRDefault="00EA7B9A" w:rsidP="00EA7B9A">
            <w:pPr>
              <w:pStyle w:val="TableText"/>
              <w:keepNext/>
              <w:rPr>
                <w:szCs w:val="20"/>
              </w:rPr>
            </w:pPr>
            <w:r w:rsidRPr="005E323F">
              <w:rPr>
                <w:i/>
                <w:szCs w:val="20"/>
              </w:rPr>
              <w:t xml:space="preserve">MBS 72860 archival </w:t>
            </w:r>
            <w:r>
              <w:rPr>
                <w:i/>
                <w:szCs w:val="20"/>
              </w:rPr>
              <w:t xml:space="preserve">tumour </w:t>
            </w:r>
            <w:r w:rsidRPr="005E323F">
              <w:rPr>
                <w:i/>
                <w:szCs w:val="20"/>
              </w:rPr>
              <w:t>sample retrieval</w:t>
            </w:r>
          </w:p>
        </w:tc>
        <w:tc>
          <w:tcPr>
            <w:tcW w:w="953" w:type="dxa"/>
            <w:shd w:val="clear" w:color="auto" w:fill="auto"/>
            <w:hideMark/>
          </w:tcPr>
          <w:p w14:paraId="173AE1BD" w14:textId="105F1936" w:rsidR="00EA7B9A" w:rsidRPr="002B6065" w:rsidRDefault="00EA7B9A" w:rsidP="00EA7B9A">
            <w:pPr>
              <w:pStyle w:val="Tabletext0"/>
              <w:keepNext/>
              <w:spacing w:line="256" w:lineRule="auto"/>
              <w:ind w:hanging="26"/>
              <w:jc w:val="center"/>
            </w:pPr>
            <w:r w:rsidRPr="00416DA6">
              <w:t xml:space="preserve">Redacted </w:t>
            </w:r>
            <w:r w:rsidRPr="00416DA6">
              <w:rPr>
                <w:vertAlign w:val="superscript"/>
              </w:rPr>
              <w:t>1</w:t>
            </w:r>
          </w:p>
        </w:tc>
        <w:tc>
          <w:tcPr>
            <w:tcW w:w="992" w:type="dxa"/>
            <w:shd w:val="clear" w:color="auto" w:fill="auto"/>
            <w:hideMark/>
          </w:tcPr>
          <w:p w14:paraId="48F2DB0A" w14:textId="3D4A7CA0" w:rsidR="00EA7B9A" w:rsidRPr="002B6065" w:rsidRDefault="00EA7B9A" w:rsidP="00EA7B9A">
            <w:pPr>
              <w:pStyle w:val="Tabletext0"/>
              <w:keepNext/>
              <w:spacing w:line="256" w:lineRule="auto"/>
              <w:ind w:hanging="26"/>
              <w:jc w:val="center"/>
            </w:pPr>
            <w:r w:rsidRPr="00416DA6">
              <w:t xml:space="preserve">Redacted </w:t>
            </w:r>
            <w:r w:rsidRPr="00416DA6">
              <w:rPr>
                <w:vertAlign w:val="superscript"/>
              </w:rPr>
              <w:t>1</w:t>
            </w:r>
          </w:p>
        </w:tc>
        <w:tc>
          <w:tcPr>
            <w:tcW w:w="850" w:type="dxa"/>
            <w:shd w:val="clear" w:color="auto" w:fill="auto"/>
            <w:hideMark/>
          </w:tcPr>
          <w:p w14:paraId="27C9DE22" w14:textId="10B22F7B" w:rsidR="00EA7B9A" w:rsidRPr="002B6065" w:rsidRDefault="00EA7B9A" w:rsidP="00EA7B9A">
            <w:pPr>
              <w:pStyle w:val="Tabletext0"/>
              <w:keepNext/>
              <w:spacing w:line="256" w:lineRule="auto"/>
              <w:ind w:hanging="26"/>
              <w:jc w:val="center"/>
            </w:pPr>
            <w:r w:rsidRPr="00416DA6">
              <w:t xml:space="preserve">Redacted </w:t>
            </w:r>
            <w:r w:rsidRPr="00416DA6">
              <w:rPr>
                <w:vertAlign w:val="superscript"/>
              </w:rPr>
              <w:t>1</w:t>
            </w:r>
          </w:p>
        </w:tc>
        <w:tc>
          <w:tcPr>
            <w:tcW w:w="851" w:type="dxa"/>
            <w:shd w:val="clear" w:color="auto" w:fill="auto"/>
            <w:hideMark/>
          </w:tcPr>
          <w:p w14:paraId="065B8D7B" w14:textId="7749D97B" w:rsidR="00EA7B9A" w:rsidRPr="002B6065" w:rsidRDefault="00EA7B9A" w:rsidP="00EA7B9A">
            <w:pPr>
              <w:pStyle w:val="Tabletext0"/>
              <w:keepNext/>
              <w:spacing w:line="256" w:lineRule="auto"/>
              <w:ind w:hanging="26"/>
              <w:jc w:val="center"/>
            </w:pPr>
            <w:r w:rsidRPr="00E664E8">
              <w:t xml:space="preserve">Redacted </w:t>
            </w:r>
            <w:r w:rsidRPr="00E664E8">
              <w:rPr>
                <w:vertAlign w:val="superscript"/>
              </w:rPr>
              <w:t>2</w:t>
            </w:r>
          </w:p>
        </w:tc>
        <w:tc>
          <w:tcPr>
            <w:tcW w:w="992" w:type="dxa"/>
            <w:shd w:val="clear" w:color="auto" w:fill="auto"/>
            <w:hideMark/>
          </w:tcPr>
          <w:p w14:paraId="014F53F8" w14:textId="6BE19C0E" w:rsidR="00EA7B9A" w:rsidRPr="002B6065" w:rsidRDefault="00EA7B9A" w:rsidP="00EA7B9A">
            <w:pPr>
              <w:pStyle w:val="Tabletext0"/>
              <w:keepNext/>
              <w:spacing w:line="256" w:lineRule="auto"/>
              <w:ind w:hanging="26"/>
              <w:jc w:val="center"/>
            </w:pPr>
            <w:r w:rsidRPr="00E664E8">
              <w:t xml:space="preserve">Redacted </w:t>
            </w:r>
            <w:r w:rsidRPr="00E664E8">
              <w:rPr>
                <w:vertAlign w:val="superscript"/>
              </w:rPr>
              <w:t>2</w:t>
            </w:r>
          </w:p>
        </w:tc>
        <w:tc>
          <w:tcPr>
            <w:tcW w:w="941" w:type="dxa"/>
            <w:shd w:val="clear" w:color="auto" w:fill="auto"/>
            <w:hideMark/>
          </w:tcPr>
          <w:p w14:paraId="5B5511FB" w14:textId="4B4A3065" w:rsidR="00EA7B9A" w:rsidRPr="002B6065" w:rsidRDefault="00EA7B9A" w:rsidP="00EA7B9A">
            <w:pPr>
              <w:pStyle w:val="Tabletext0"/>
              <w:keepNext/>
              <w:spacing w:line="256" w:lineRule="auto"/>
              <w:ind w:hanging="26"/>
              <w:jc w:val="center"/>
            </w:pPr>
            <w:r w:rsidRPr="00E664E8">
              <w:t xml:space="preserve">Redacted </w:t>
            </w:r>
            <w:r w:rsidRPr="00E664E8">
              <w:rPr>
                <w:vertAlign w:val="superscript"/>
              </w:rPr>
              <w:t>2</w:t>
            </w:r>
          </w:p>
        </w:tc>
      </w:tr>
      <w:tr w:rsidR="00EA7B9A" w:rsidRPr="005E323F" w14:paraId="5C19B9F2" w14:textId="77777777" w:rsidTr="00AE34B7">
        <w:tc>
          <w:tcPr>
            <w:tcW w:w="3437" w:type="dxa"/>
            <w:tcBorders>
              <w:bottom w:val="single" w:sz="4" w:space="0" w:color="auto"/>
            </w:tcBorders>
            <w:vAlign w:val="center"/>
            <w:hideMark/>
          </w:tcPr>
          <w:p w14:paraId="2E1F0367" w14:textId="77777777" w:rsidR="00EA7B9A" w:rsidRPr="005E323F" w:rsidRDefault="00EA7B9A" w:rsidP="00EA7B9A">
            <w:pPr>
              <w:pStyle w:val="TableText"/>
              <w:keepNext/>
              <w:rPr>
                <w:szCs w:val="20"/>
              </w:rPr>
            </w:pPr>
            <w:r w:rsidRPr="005E323F">
              <w:rPr>
                <w:szCs w:val="20"/>
              </w:rPr>
              <w:t xml:space="preserve">MBS services </w:t>
            </w:r>
            <w:r w:rsidRPr="005E323F">
              <w:rPr>
                <w:i/>
                <w:szCs w:val="20"/>
              </w:rPr>
              <w:t>BRCA1/2</w:t>
            </w:r>
            <w:r w:rsidRPr="005E323F">
              <w:rPr>
                <w:szCs w:val="20"/>
              </w:rPr>
              <w:t xml:space="preserve"> somatic testing </w:t>
            </w:r>
          </w:p>
        </w:tc>
        <w:tc>
          <w:tcPr>
            <w:tcW w:w="953" w:type="dxa"/>
            <w:tcBorders>
              <w:bottom w:val="single" w:sz="4" w:space="0" w:color="auto"/>
            </w:tcBorders>
            <w:hideMark/>
          </w:tcPr>
          <w:p w14:paraId="76D242F5" w14:textId="2AB6AE60" w:rsidR="00EA7B9A" w:rsidRPr="002B6065" w:rsidRDefault="00EA7B9A" w:rsidP="00EA7B9A">
            <w:pPr>
              <w:pStyle w:val="Tabletext0"/>
              <w:keepNext/>
              <w:spacing w:line="256" w:lineRule="auto"/>
              <w:ind w:hanging="26"/>
              <w:jc w:val="center"/>
            </w:pPr>
            <w:r w:rsidRPr="00CE291A">
              <w:t xml:space="preserve">Redacted </w:t>
            </w:r>
            <w:r w:rsidRPr="00CE291A">
              <w:rPr>
                <w:vertAlign w:val="superscript"/>
              </w:rPr>
              <w:t>1</w:t>
            </w:r>
          </w:p>
        </w:tc>
        <w:tc>
          <w:tcPr>
            <w:tcW w:w="992" w:type="dxa"/>
            <w:tcBorders>
              <w:bottom w:val="single" w:sz="4" w:space="0" w:color="auto"/>
            </w:tcBorders>
            <w:hideMark/>
          </w:tcPr>
          <w:p w14:paraId="7B5FA836" w14:textId="4BAB7CBF" w:rsidR="00EA7B9A" w:rsidRPr="002B6065" w:rsidRDefault="00EA7B9A" w:rsidP="00EA7B9A">
            <w:pPr>
              <w:pStyle w:val="Tabletext0"/>
              <w:keepNext/>
              <w:spacing w:line="256" w:lineRule="auto"/>
              <w:ind w:hanging="26"/>
              <w:jc w:val="center"/>
            </w:pPr>
            <w:r w:rsidRPr="00CE291A">
              <w:t xml:space="preserve">Redacted </w:t>
            </w:r>
            <w:r w:rsidRPr="00CE291A">
              <w:rPr>
                <w:vertAlign w:val="superscript"/>
              </w:rPr>
              <w:t>1</w:t>
            </w:r>
          </w:p>
        </w:tc>
        <w:tc>
          <w:tcPr>
            <w:tcW w:w="850" w:type="dxa"/>
            <w:tcBorders>
              <w:bottom w:val="single" w:sz="4" w:space="0" w:color="auto"/>
            </w:tcBorders>
            <w:hideMark/>
          </w:tcPr>
          <w:p w14:paraId="1FC51F86" w14:textId="021EE82A" w:rsidR="00EA7B9A" w:rsidRPr="002B6065" w:rsidRDefault="00EA7B9A" w:rsidP="00EA7B9A">
            <w:pPr>
              <w:pStyle w:val="Tabletext0"/>
              <w:keepNext/>
              <w:spacing w:line="256" w:lineRule="auto"/>
              <w:ind w:hanging="26"/>
              <w:jc w:val="center"/>
            </w:pPr>
            <w:r w:rsidRPr="00CE291A">
              <w:t xml:space="preserve">Redacted </w:t>
            </w:r>
            <w:r w:rsidRPr="00CE291A">
              <w:rPr>
                <w:vertAlign w:val="superscript"/>
              </w:rPr>
              <w:t>1</w:t>
            </w:r>
          </w:p>
        </w:tc>
        <w:tc>
          <w:tcPr>
            <w:tcW w:w="851" w:type="dxa"/>
            <w:tcBorders>
              <w:bottom w:val="single" w:sz="4" w:space="0" w:color="auto"/>
            </w:tcBorders>
            <w:hideMark/>
          </w:tcPr>
          <w:p w14:paraId="68570D8D" w14:textId="0F35F1B7" w:rsidR="00EA7B9A" w:rsidRPr="002B6065" w:rsidRDefault="00EA7B9A" w:rsidP="00EA7B9A">
            <w:pPr>
              <w:pStyle w:val="Tabletext0"/>
              <w:keepNext/>
              <w:spacing w:line="256" w:lineRule="auto"/>
              <w:ind w:hanging="26"/>
              <w:jc w:val="center"/>
            </w:pPr>
            <w:r w:rsidRPr="00CE291A">
              <w:t xml:space="preserve">Redacted </w:t>
            </w:r>
            <w:r w:rsidRPr="00CE291A">
              <w:rPr>
                <w:vertAlign w:val="superscript"/>
              </w:rPr>
              <w:t>1</w:t>
            </w:r>
          </w:p>
        </w:tc>
        <w:tc>
          <w:tcPr>
            <w:tcW w:w="992" w:type="dxa"/>
            <w:tcBorders>
              <w:bottom w:val="single" w:sz="4" w:space="0" w:color="auto"/>
            </w:tcBorders>
            <w:hideMark/>
          </w:tcPr>
          <w:p w14:paraId="6EAFCB10" w14:textId="2386B19B" w:rsidR="00EA7B9A" w:rsidRPr="002B6065" w:rsidRDefault="00EA7B9A" w:rsidP="00EA7B9A">
            <w:pPr>
              <w:pStyle w:val="Tabletext0"/>
              <w:keepNext/>
              <w:spacing w:line="256" w:lineRule="auto"/>
              <w:ind w:hanging="26"/>
              <w:jc w:val="center"/>
            </w:pPr>
            <w:r w:rsidRPr="00CE291A">
              <w:t xml:space="preserve">Redacted </w:t>
            </w:r>
            <w:r w:rsidRPr="00CE291A">
              <w:rPr>
                <w:vertAlign w:val="superscript"/>
              </w:rPr>
              <w:t>1</w:t>
            </w:r>
          </w:p>
        </w:tc>
        <w:tc>
          <w:tcPr>
            <w:tcW w:w="941" w:type="dxa"/>
            <w:tcBorders>
              <w:bottom w:val="single" w:sz="4" w:space="0" w:color="auto"/>
            </w:tcBorders>
            <w:hideMark/>
          </w:tcPr>
          <w:p w14:paraId="690E13C7" w14:textId="211D3F0F" w:rsidR="00EA7B9A" w:rsidRPr="002B6065" w:rsidRDefault="00EA7B9A" w:rsidP="00EA7B9A">
            <w:pPr>
              <w:pStyle w:val="Tabletext0"/>
              <w:keepNext/>
              <w:spacing w:line="256" w:lineRule="auto"/>
              <w:ind w:hanging="26"/>
              <w:jc w:val="center"/>
            </w:pPr>
            <w:r w:rsidRPr="00CE291A">
              <w:t xml:space="preserve">Redacted </w:t>
            </w:r>
            <w:r w:rsidRPr="00CE291A">
              <w:rPr>
                <w:vertAlign w:val="superscript"/>
              </w:rPr>
              <w:t>1</w:t>
            </w:r>
          </w:p>
        </w:tc>
      </w:tr>
      <w:tr w:rsidR="00EA7B9A" w:rsidRPr="005E323F" w14:paraId="7F0FF814" w14:textId="77777777" w:rsidTr="00AE34B7">
        <w:tc>
          <w:tcPr>
            <w:tcW w:w="3437" w:type="dxa"/>
            <w:shd w:val="clear" w:color="auto" w:fill="auto"/>
            <w:vAlign w:val="center"/>
            <w:hideMark/>
          </w:tcPr>
          <w:p w14:paraId="61FF4E08" w14:textId="25409886" w:rsidR="00EA7B9A" w:rsidRPr="005E323F" w:rsidRDefault="00EA7B9A" w:rsidP="00EA7B9A">
            <w:pPr>
              <w:pStyle w:val="TableText"/>
              <w:keepNext/>
              <w:rPr>
                <w:szCs w:val="20"/>
              </w:rPr>
            </w:pPr>
            <w:r w:rsidRPr="005E323F">
              <w:rPr>
                <w:i/>
                <w:szCs w:val="20"/>
              </w:rPr>
              <w:t xml:space="preserve">MBS services </w:t>
            </w:r>
            <w:r w:rsidRPr="003D6855">
              <w:rPr>
                <w:iCs/>
                <w:szCs w:val="20"/>
              </w:rPr>
              <w:t>BRCA1/2</w:t>
            </w:r>
            <w:r w:rsidRPr="005E323F">
              <w:rPr>
                <w:i/>
                <w:szCs w:val="20"/>
              </w:rPr>
              <w:t xml:space="preserve"> somatic testing</w:t>
            </w:r>
          </w:p>
        </w:tc>
        <w:tc>
          <w:tcPr>
            <w:tcW w:w="953" w:type="dxa"/>
            <w:shd w:val="clear" w:color="auto" w:fill="auto"/>
            <w:hideMark/>
          </w:tcPr>
          <w:p w14:paraId="1A616FEF" w14:textId="40F80BC7" w:rsidR="00EA7B9A" w:rsidRPr="002B6065" w:rsidRDefault="00EA7B9A" w:rsidP="00EA7B9A">
            <w:pPr>
              <w:pStyle w:val="Tabletext0"/>
              <w:keepNext/>
              <w:spacing w:line="256" w:lineRule="auto"/>
              <w:ind w:hanging="26"/>
              <w:jc w:val="center"/>
            </w:pPr>
            <w:r w:rsidRPr="00D21A64">
              <w:t xml:space="preserve">Redacted </w:t>
            </w:r>
            <w:r w:rsidRPr="00D21A64">
              <w:rPr>
                <w:vertAlign w:val="superscript"/>
              </w:rPr>
              <w:t>1</w:t>
            </w:r>
          </w:p>
        </w:tc>
        <w:tc>
          <w:tcPr>
            <w:tcW w:w="992" w:type="dxa"/>
            <w:shd w:val="clear" w:color="auto" w:fill="auto"/>
            <w:hideMark/>
          </w:tcPr>
          <w:p w14:paraId="270FF44D" w14:textId="262B1256" w:rsidR="00EA7B9A" w:rsidRPr="002B6065" w:rsidRDefault="00EA7B9A" w:rsidP="00EA7B9A">
            <w:pPr>
              <w:pStyle w:val="Tabletext0"/>
              <w:keepNext/>
              <w:spacing w:line="256" w:lineRule="auto"/>
              <w:ind w:hanging="26"/>
              <w:jc w:val="center"/>
            </w:pPr>
            <w:r w:rsidRPr="00D21A64">
              <w:t xml:space="preserve">Redacted </w:t>
            </w:r>
            <w:r w:rsidRPr="00D21A64">
              <w:rPr>
                <w:vertAlign w:val="superscript"/>
              </w:rPr>
              <w:t>1</w:t>
            </w:r>
          </w:p>
        </w:tc>
        <w:tc>
          <w:tcPr>
            <w:tcW w:w="850" w:type="dxa"/>
            <w:shd w:val="clear" w:color="auto" w:fill="auto"/>
            <w:hideMark/>
          </w:tcPr>
          <w:p w14:paraId="2A1BE499" w14:textId="75FA94A9" w:rsidR="00EA7B9A" w:rsidRPr="002B6065" w:rsidRDefault="00EA7B9A" w:rsidP="00EA7B9A">
            <w:pPr>
              <w:pStyle w:val="Tabletext0"/>
              <w:keepNext/>
              <w:spacing w:line="256" w:lineRule="auto"/>
              <w:ind w:hanging="26"/>
              <w:jc w:val="center"/>
            </w:pPr>
            <w:r w:rsidRPr="00D21A64">
              <w:t xml:space="preserve">Redacted </w:t>
            </w:r>
            <w:r w:rsidRPr="00D21A64">
              <w:rPr>
                <w:vertAlign w:val="superscript"/>
              </w:rPr>
              <w:t>1</w:t>
            </w:r>
          </w:p>
        </w:tc>
        <w:tc>
          <w:tcPr>
            <w:tcW w:w="851" w:type="dxa"/>
            <w:shd w:val="clear" w:color="auto" w:fill="auto"/>
            <w:hideMark/>
          </w:tcPr>
          <w:p w14:paraId="0B1D8505" w14:textId="21E1A322" w:rsidR="00EA7B9A" w:rsidRPr="002B6065" w:rsidRDefault="00EA7B9A" w:rsidP="00EA7B9A">
            <w:pPr>
              <w:pStyle w:val="Tabletext0"/>
              <w:keepNext/>
              <w:spacing w:line="256" w:lineRule="auto"/>
              <w:ind w:hanging="26"/>
              <w:jc w:val="center"/>
            </w:pPr>
            <w:r w:rsidRPr="00881B83">
              <w:t xml:space="preserve">Redacted </w:t>
            </w:r>
            <w:r w:rsidRPr="00881B83">
              <w:rPr>
                <w:vertAlign w:val="superscript"/>
              </w:rPr>
              <w:t>2</w:t>
            </w:r>
          </w:p>
        </w:tc>
        <w:tc>
          <w:tcPr>
            <w:tcW w:w="992" w:type="dxa"/>
            <w:shd w:val="clear" w:color="auto" w:fill="auto"/>
            <w:hideMark/>
          </w:tcPr>
          <w:p w14:paraId="0684D694" w14:textId="652AC3CF" w:rsidR="00EA7B9A" w:rsidRPr="002B6065" w:rsidRDefault="00EA7B9A" w:rsidP="00EA7B9A">
            <w:pPr>
              <w:pStyle w:val="Tabletext0"/>
              <w:keepNext/>
              <w:spacing w:line="256" w:lineRule="auto"/>
              <w:ind w:hanging="26"/>
              <w:jc w:val="center"/>
            </w:pPr>
            <w:r w:rsidRPr="00881B83">
              <w:t xml:space="preserve">Redacted </w:t>
            </w:r>
            <w:r w:rsidRPr="00881B83">
              <w:rPr>
                <w:vertAlign w:val="superscript"/>
              </w:rPr>
              <w:t>2</w:t>
            </w:r>
          </w:p>
        </w:tc>
        <w:tc>
          <w:tcPr>
            <w:tcW w:w="941" w:type="dxa"/>
            <w:shd w:val="clear" w:color="auto" w:fill="auto"/>
            <w:hideMark/>
          </w:tcPr>
          <w:p w14:paraId="3128A35D" w14:textId="527B744C" w:rsidR="00EA7B9A" w:rsidRPr="002B6065" w:rsidRDefault="00EA7B9A" w:rsidP="00EA7B9A">
            <w:pPr>
              <w:pStyle w:val="Tabletext0"/>
              <w:keepNext/>
              <w:spacing w:line="256" w:lineRule="auto"/>
              <w:ind w:hanging="26"/>
              <w:jc w:val="center"/>
            </w:pPr>
            <w:r w:rsidRPr="00881B83">
              <w:t xml:space="preserve">Redacted </w:t>
            </w:r>
            <w:r w:rsidRPr="00881B83">
              <w:rPr>
                <w:vertAlign w:val="superscript"/>
              </w:rPr>
              <w:t>2</w:t>
            </w:r>
          </w:p>
        </w:tc>
      </w:tr>
      <w:tr w:rsidR="001D281B" w:rsidRPr="005E323F" w14:paraId="15E3D41A" w14:textId="77777777" w:rsidTr="00AE34B7">
        <w:tc>
          <w:tcPr>
            <w:tcW w:w="3437" w:type="dxa"/>
            <w:tcBorders>
              <w:bottom w:val="single" w:sz="4" w:space="0" w:color="auto"/>
            </w:tcBorders>
            <w:vAlign w:val="center"/>
            <w:hideMark/>
          </w:tcPr>
          <w:p w14:paraId="22AD1A8B" w14:textId="4DD6C7A5" w:rsidR="005E323F" w:rsidRPr="00AE34B7" w:rsidRDefault="005E323F" w:rsidP="00F13428">
            <w:pPr>
              <w:pStyle w:val="TableText"/>
              <w:keepNext/>
              <w:rPr>
                <w:iCs/>
                <w:szCs w:val="20"/>
                <w:vertAlign w:val="superscript"/>
              </w:rPr>
            </w:pPr>
            <w:r w:rsidRPr="003D6855">
              <w:rPr>
                <w:iCs/>
                <w:szCs w:val="20"/>
              </w:rPr>
              <w:t xml:space="preserve">MBS services </w:t>
            </w:r>
            <w:r w:rsidRPr="003D6855">
              <w:rPr>
                <w:i/>
                <w:szCs w:val="20"/>
              </w:rPr>
              <w:t>BRCA1/2</w:t>
            </w:r>
            <w:r w:rsidRPr="003D6855">
              <w:rPr>
                <w:iCs/>
                <w:szCs w:val="20"/>
              </w:rPr>
              <w:t xml:space="preserve"> germline testing</w:t>
            </w:r>
            <w:r w:rsidR="003A3D3B">
              <w:rPr>
                <w:iCs/>
                <w:szCs w:val="20"/>
              </w:rPr>
              <w:t xml:space="preserve"> </w:t>
            </w:r>
            <w:r w:rsidR="003A3D3B">
              <w:rPr>
                <w:iCs/>
                <w:szCs w:val="20"/>
                <w:vertAlign w:val="superscript"/>
              </w:rPr>
              <w:t>a</w:t>
            </w:r>
          </w:p>
        </w:tc>
        <w:tc>
          <w:tcPr>
            <w:tcW w:w="953" w:type="dxa"/>
            <w:tcBorders>
              <w:bottom w:val="single" w:sz="4" w:space="0" w:color="auto"/>
            </w:tcBorders>
            <w:vAlign w:val="center"/>
            <w:hideMark/>
          </w:tcPr>
          <w:p w14:paraId="65E002F6" w14:textId="77777777" w:rsidR="005E323F" w:rsidRPr="002B6065" w:rsidRDefault="005E323F" w:rsidP="00F13428">
            <w:pPr>
              <w:pStyle w:val="Tabletext0"/>
              <w:keepNext/>
              <w:spacing w:line="256" w:lineRule="auto"/>
              <w:ind w:hanging="26"/>
              <w:jc w:val="center"/>
              <w:rPr>
                <w:rFonts w:cs="Arial"/>
                <w:iCs/>
                <w:color w:val="000000"/>
              </w:rPr>
            </w:pPr>
            <w:r w:rsidRPr="002B6065">
              <w:rPr>
                <w:rFonts w:cs="Arial"/>
                <w:iCs/>
                <w:color w:val="000000"/>
              </w:rPr>
              <w:t>0</w:t>
            </w:r>
          </w:p>
        </w:tc>
        <w:tc>
          <w:tcPr>
            <w:tcW w:w="992" w:type="dxa"/>
            <w:tcBorders>
              <w:bottom w:val="single" w:sz="4" w:space="0" w:color="auto"/>
            </w:tcBorders>
            <w:vAlign w:val="center"/>
            <w:hideMark/>
          </w:tcPr>
          <w:p w14:paraId="5DDE879C" w14:textId="77777777" w:rsidR="005E323F" w:rsidRPr="002B6065" w:rsidRDefault="005E323F" w:rsidP="00F13428">
            <w:pPr>
              <w:pStyle w:val="Tabletext0"/>
              <w:keepNext/>
              <w:spacing w:line="256" w:lineRule="auto"/>
              <w:ind w:hanging="26"/>
              <w:jc w:val="center"/>
              <w:rPr>
                <w:rFonts w:cs="Arial"/>
                <w:iCs/>
                <w:color w:val="000000"/>
              </w:rPr>
            </w:pPr>
            <w:r w:rsidRPr="002B6065">
              <w:rPr>
                <w:rFonts w:cs="Arial"/>
                <w:iCs/>
                <w:color w:val="000000"/>
              </w:rPr>
              <w:t>0</w:t>
            </w:r>
          </w:p>
        </w:tc>
        <w:tc>
          <w:tcPr>
            <w:tcW w:w="850" w:type="dxa"/>
            <w:tcBorders>
              <w:bottom w:val="single" w:sz="4" w:space="0" w:color="auto"/>
            </w:tcBorders>
            <w:vAlign w:val="center"/>
            <w:hideMark/>
          </w:tcPr>
          <w:p w14:paraId="3D054942" w14:textId="77777777" w:rsidR="005E323F" w:rsidRPr="002B6065" w:rsidRDefault="005E323F" w:rsidP="00F13428">
            <w:pPr>
              <w:pStyle w:val="Tabletext0"/>
              <w:keepNext/>
              <w:spacing w:line="256" w:lineRule="auto"/>
              <w:ind w:hanging="26"/>
              <w:jc w:val="center"/>
              <w:rPr>
                <w:rFonts w:cs="Arial"/>
                <w:iCs/>
                <w:color w:val="000000"/>
              </w:rPr>
            </w:pPr>
            <w:r w:rsidRPr="002B6065">
              <w:rPr>
                <w:rFonts w:cs="Arial"/>
                <w:iCs/>
                <w:color w:val="000000"/>
              </w:rPr>
              <w:t>0</w:t>
            </w:r>
          </w:p>
        </w:tc>
        <w:tc>
          <w:tcPr>
            <w:tcW w:w="851" w:type="dxa"/>
            <w:tcBorders>
              <w:bottom w:val="single" w:sz="4" w:space="0" w:color="auto"/>
            </w:tcBorders>
            <w:vAlign w:val="center"/>
            <w:hideMark/>
          </w:tcPr>
          <w:p w14:paraId="0ED83DCC" w14:textId="77777777" w:rsidR="005E323F" w:rsidRPr="002B6065" w:rsidRDefault="005E323F" w:rsidP="00F13428">
            <w:pPr>
              <w:pStyle w:val="Tabletext0"/>
              <w:keepNext/>
              <w:spacing w:line="256" w:lineRule="auto"/>
              <w:ind w:hanging="26"/>
              <w:jc w:val="center"/>
              <w:rPr>
                <w:rFonts w:cs="Arial"/>
                <w:iCs/>
                <w:color w:val="000000"/>
              </w:rPr>
            </w:pPr>
            <w:r w:rsidRPr="002B6065">
              <w:rPr>
                <w:rFonts w:cs="Arial"/>
                <w:iCs/>
                <w:color w:val="000000"/>
              </w:rPr>
              <w:t>0</w:t>
            </w:r>
          </w:p>
        </w:tc>
        <w:tc>
          <w:tcPr>
            <w:tcW w:w="992" w:type="dxa"/>
            <w:tcBorders>
              <w:bottom w:val="single" w:sz="4" w:space="0" w:color="auto"/>
            </w:tcBorders>
            <w:vAlign w:val="center"/>
            <w:hideMark/>
          </w:tcPr>
          <w:p w14:paraId="18C78644" w14:textId="77777777" w:rsidR="005E323F" w:rsidRPr="002B6065" w:rsidRDefault="005E323F" w:rsidP="00F13428">
            <w:pPr>
              <w:pStyle w:val="Tabletext0"/>
              <w:keepNext/>
              <w:spacing w:line="256" w:lineRule="auto"/>
              <w:ind w:hanging="26"/>
              <w:jc w:val="center"/>
              <w:rPr>
                <w:rFonts w:cs="Arial"/>
                <w:iCs/>
                <w:color w:val="000000"/>
              </w:rPr>
            </w:pPr>
            <w:r w:rsidRPr="002B6065">
              <w:rPr>
                <w:rFonts w:cs="Arial"/>
                <w:iCs/>
                <w:color w:val="000000"/>
              </w:rPr>
              <w:t>0</w:t>
            </w:r>
          </w:p>
        </w:tc>
        <w:tc>
          <w:tcPr>
            <w:tcW w:w="941" w:type="dxa"/>
            <w:tcBorders>
              <w:bottom w:val="single" w:sz="4" w:space="0" w:color="auto"/>
            </w:tcBorders>
            <w:vAlign w:val="center"/>
            <w:hideMark/>
          </w:tcPr>
          <w:p w14:paraId="3976994C" w14:textId="77777777" w:rsidR="005E323F" w:rsidRPr="002B6065" w:rsidRDefault="005E323F" w:rsidP="00F13428">
            <w:pPr>
              <w:pStyle w:val="Tabletext0"/>
              <w:keepNext/>
              <w:spacing w:line="256" w:lineRule="auto"/>
              <w:ind w:hanging="26"/>
              <w:jc w:val="center"/>
              <w:rPr>
                <w:rFonts w:cs="Arial"/>
                <w:iCs/>
                <w:color w:val="000000"/>
              </w:rPr>
            </w:pPr>
            <w:r w:rsidRPr="002B6065">
              <w:rPr>
                <w:rFonts w:cs="Arial"/>
                <w:iCs/>
                <w:color w:val="000000"/>
              </w:rPr>
              <w:t>0</w:t>
            </w:r>
          </w:p>
        </w:tc>
      </w:tr>
      <w:tr w:rsidR="00EA7B9A" w:rsidRPr="005E323F" w14:paraId="281B950A" w14:textId="77777777" w:rsidTr="00AE34B7">
        <w:tc>
          <w:tcPr>
            <w:tcW w:w="3437" w:type="dxa"/>
            <w:shd w:val="clear" w:color="auto" w:fill="auto"/>
            <w:vAlign w:val="center"/>
            <w:hideMark/>
          </w:tcPr>
          <w:p w14:paraId="604C949A" w14:textId="313DCF48" w:rsidR="00EA7B9A" w:rsidRPr="005E323F" w:rsidRDefault="00EA7B9A" w:rsidP="00EA7B9A">
            <w:pPr>
              <w:pStyle w:val="TableText"/>
              <w:keepNext/>
              <w:rPr>
                <w:rFonts w:cs="Times New Roman"/>
                <w:i/>
                <w:szCs w:val="20"/>
              </w:rPr>
            </w:pPr>
            <w:r w:rsidRPr="005E323F">
              <w:rPr>
                <w:i/>
                <w:szCs w:val="20"/>
              </w:rPr>
              <w:t xml:space="preserve">MBS services </w:t>
            </w:r>
            <w:r w:rsidRPr="003D6855">
              <w:rPr>
                <w:iCs/>
                <w:szCs w:val="20"/>
              </w:rPr>
              <w:t>BRCA1/2</w:t>
            </w:r>
            <w:r w:rsidRPr="005E323F">
              <w:rPr>
                <w:i/>
                <w:szCs w:val="20"/>
              </w:rPr>
              <w:t xml:space="preserve"> germline testing</w:t>
            </w:r>
          </w:p>
        </w:tc>
        <w:tc>
          <w:tcPr>
            <w:tcW w:w="953" w:type="dxa"/>
            <w:shd w:val="clear" w:color="auto" w:fill="auto"/>
            <w:hideMark/>
          </w:tcPr>
          <w:p w14:paraId="74EDC9C2" w14:textId="025AEA1F" w:rsidR="00EA7B9A" w:rsidRPr="002B6065" w:rsidRDefault="00EA7B9A" w:rsidP="00EA7B9A">
            <w:pPr>
              <w:pStyle w:val="Tabletext0"/>
              <w:keepNext/>
              <w:spacing w:line="256" w:lineRule="auto"/>
              <w:ind w:hanging="26"/>
              <w:jc w:val="center"/>
              <w:rPr>
                <w:rFonts w:cs="Arial"/>
                <w:i/>
                <w:color w:val="000000"/>
              </w:rPr>
            </w:pPr>
            <w:r w:rsidRPr="006F3F56">
              <w:t xml:space="preserve">Redacted </w:t>
            </w:r>
            <w:r w:rsidRPr="006F3F56">
              <w:rPr>
                <w:vertAlign w:val="superscript"/>
              </w:rPr>
              <w:t>1</w:t>
            </w:r>
          </w:p>
        </w:tc>
        <w:tc>
          <w:tcPr>
            <w:tcW w:w="992" w:type="dxa"/>
            <w:shd w:val="clear" w:color="auto" w:fill="auto"/>
            <w:hideMark/>
          </w:tcPr>
          <w:p w14:paraId="6162144E" w14:textId="126D4D8B" w:rsidR="00EA7B9A" w:rsidRPr="002B6065" w:rsidRDefault="00EA7B9A" w:rsidP="00EA7B9A">
            <w:pPr>
              <w:pStyle w:val="Tabletext0"/>
              <w:keepNext/>
              <w:spacing w:line="256" w:lineRule="auto"/>
              <w:ind w:hanging="26"/>
              <w:jc w:val="center"/>
              <w:rPr>
                <w:rFonts w:cs="Arial"/>
                <w:i/>
                <w:color w:val="000000"/>
              </w:rPr>
            </w:pPr>
            <w:r w:rsidRPr="006F3F56">
              <w:t xml:space="preserve">Redacted </w:t>
            </w:r>
            <w:r w:rsidRPr="006F3F56">
              <w:rPr>
                <w:vertAlign w:val="superscript"/>
              </w:rPr>
              <w:t>1</w:t>
            </w:r>
          </w:p>
        </w:tc>
        <w:tc>
          <w:tcPr>
            <w:tcW w:w="850" w:type="dxa"/>
            <w:shd w:val="clear" w:color="auto" w:fill="auto"/>
            <w:hideMark/>
          </w:tcPr>
          <w:p w14:paraId="0AB1E5DB" w14:textId="0EB84F40" w:rsidR="00EA7B9A" w:rsidRPr="002B6065" w:rsidRDefault="00EA7B9A" w:rsidP="00EA7B9A">
            <w:pPr>
              <w:pStyle w:val="Tabletext0"/>
              <w:keepNext/>
              <w:spacing w:line="256" w:lineRule="auto"/>
              <w:ind w:hanging="26"/>
              <w:jc w:val="center"/>
              <w:rPr>
                <w:rFonts w:cs="Arial"/>
                <w:i/>
                <w:color w:val="000000"/>
              </w:rPr>
            </w:pPr>
            <w:r w:rsidRPr="006F3F56">
              <w:t xml:space="preserve">Redacted </w:t>
            </w:r>
            <w:r w:rsidRPr="006F3F56">
              <w:rPr>
                <w:vertAlign w:val="superscript"/>
              </w:rPr>
              <w:t>1</w:t>
            </w:r>
          </w:p>
        </w:tc>
        <w:tc>
          <w:tcPr>
            <w:tcW w:w="851" w:type="dxa"/>
            <w:shd w:val="clear" w:color="auto" w:fill="auto"/>
            <w:hideMark/>
          </w:tcPr>
          <w:p w14:paraId="65CBBD27" w14:textId="55070611" w:rsidR="00EA7B9A" w:rsidRPr="002B6065" w:rsidRDefault="00EA7B9A" w:rsidP="00EA7B9A">
            <w:pPr>
              <w:pStyle w:val="Tabletext0"/>
              <w:keepNext/>
              <w:spacing w:line="256" w:lineRule="auto"/>
              <w:ind w:hanging="26"/>
              <w:jc w:val="center"/>
              <w:rPr>
                <w:rFonts w:cs="Arial"/>
                <w:i/>
                <w:color w:val="000000"/>
              </w:rPr>
            </w:pPr>
            <w:r w:rsidRPr="006F3F56">
              <w:t xml:space="preserve">Redacted </w:t>
            </w:r>
            <w:r w:rsidRPr="006F3F56">
              <w:rPr>
                <w:vertAlign w:val="superscript"/>
              </w:rPr>
              <w:t>1</w:t>
            </w:r>
          </w:p>
        </w:tc>
        <w:tc>
          <w:tcPr>
            <w:tcW w:w="992" w:type="dxa"/>
            <w:shd w:val="clear" w:color="auto" w:fill="auto"/>
            <w:hideMark/>
          </w:tcPr>
          <w:p w14:paraId="54245CA8" w14:textId="260E5FDE" w:rsidR="00EA7B9A" w:rsidRPr="002B6065" w:rsidRDefault="00EA7B9A" w:rsidP="00EA7B9A">
            <w:pPr>
              <w:pStyle w:val="Tabletext0"/>
              <w:keepNext/>
              <w:spacing w:line="256" w:lineRule="auto"/>
              <w:ind w:hanging="26"/>
              <w:jc w:val="center"/>
              <w:rPr>
                <w:rFonts w:cs="Arial"/>
                <w:i/>
                <w:color w:val="000000"/>
              </w:rPr>
            </w:pPr>
            <w:r w:rsidRPr="006F3F56">
              <w:t xml:space="preserve">Redacted </w:t>
            </w:r>
            <w:r w:rsidRPr="006F3F56">
              <w:rPr>
                <w:vertAlign w:val="superscript"/>
              </w:rPr>
              <w:t>1</w:t>
            </w:r>
          </w:p>
        </w:tc>
        <w:tc>
          <w:tcPr>
            <w:tcW w:w="941" w:type="dxa"/>
            <w:shd w:val="clear" w:color="auto" w:fill="auto"/>
            <w:hideMark/>
          </w:tcPr>
          <w:p w14:paraId="12036A8E" w14:textId="2DCC379B" w:rsidR="00EA7B9A" w:rsidRPr="002B6065" w:rsidRDefault="00EA7B9A" w:rsidP="00EA7B9A">
            <w:pPr>
              <w:pStyle w:val="Tabletext0"/>
              <w:keepNext/>
              <w:spacing w:line="256" w:lineRule="auto"/>
              <w:ind w:hanging="26"/>
              <w:jc w:val="center"/>
              <w:rPr>
                <w:rFonts w:cs="Arial"/>
                <w:i/>
                <w:color w:val="000000"/>
              </w:rPr>
            </w:pPr>
            <w:r w:rsidRPr="006F3F56">
              <w:t xml:space="preserve">Redacted </w:t>
            </w:r>
            <w:r w:rsidRPr="006F3F56">
              <w:rPr>
                <w:vertAlign w:val="superscript"/>
              </w:rPr>
              <w:t>1</w:t>
            </w:r>
          </w:p>
        </w:tc>
      </w:tr>
      <w:tr w:rsidR="00EA7B9A" w:rsidRPr="005E323F" w14:paraId="37892ACB" w14:textId="77777777" w:rsidTr="00AE34B7">
        <w:tc>
          <w:tcPr>
            <w:tcW w:w="3437" w:type="dxa"/>
            <w:tcBorders>
              <w:bottom w:val="single" w:sz="4" w:space="0" w:color="auto"/>
            </w:tcBorders>
            <w:vAlign w:val="center"/>
            <w:hideMark/>
          </w:tcPr>
          <w:p w14:paraId="4531771A" w14:textId="77777777" w:rsidR="00EA7B9A" w:rsidRPr="005E323F" w:rsidRDefault="00EA7B9A" w:rsidP="00EA7B9A">
            <w:pPr>
              <w:pStyle w:val="TableText"/>
              <w:keepNext/>
              <w:rPr>
                <w:rFonts w:cs="Times New Roman"/>
                <w:szCs w:val="20"/>
              </w:rPr>
            </w:pPr>
            <w:r w:rsidRPr="005E323F">
              <w:rPr>
                <w:szCs w:val="20"/>
              </w:rPr>
              <w:t>MBS 73302 germline characterisation</w:t>
            </w:r>
          </w:p>
        </w:tc>
        <w:tc>
          <w:tcPr>
            <w:tcW w:w="953" w:type="dxa"/>
            <w:tcBorders>
              <w:bottom w:val="single" w:sz="4" w:space="0" w:color="auto"/>
            </w:tcBorders>
            <w:hideMark/>
          </w:tcPr>
          <w:p w14:paraId="15B2EB74" w14:textId="36285D32"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92" w:type="dxa"/>
            <w:tcBorders>
              <w:bottom w:val="single" w:sz="4" w:space="0" w:color="auto"/>
            </w:tcBorders>
            <w:hideMark/>
          </w:tcPr>
          <w:p w14:paraId="0BFF6DCD" w14:textId="458C13BE"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850" w:type="dxa"/>
            <w:tcBorders>
              <w:bottom w:val="single" w:sz="4" w:space="0" w:color="auto"/>
            </w:tcBorders>
            <w:hideMark/>
          </w:tcPr>
          <w:p w14:paraId="61240ED6" w14:textId="29DE2BED"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851" w:type="dxa"/>
            <w:tcBorders>
              <w:bottom w:val="single" w:sz="4" w:space="0" w:color="auto"/>
            </w:tcBorders>
            <w:hideMark/>
          </w:tcPr>
          <w:p w14:paraId="3F5A1EE1" w14:textId="4B47FD03"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92" w:type="dxa"/>
            <w:tcBorders>
              <w:bottom w:val="single" w:sz="4" w:space="0" w:color="auto"/>
            </w:tcBorders>
            <w:hideMark/>
          </w:tcPr>
          <w:p w14:paraId="7F5F703B" w14:textId="23C234BB"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41" w:type="dxa"/>
            <w:tcBorders>
              <w:bottom w:val="single" w:sz="4" w:space="0" w:color="auto"/>
            </w:tcBorders>
            <w:hideMark/>
          </w:tcPr>
          <w:p w14:paraId="0B61871D" w14:textId="21F92C99"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r>
      <w:tr w:rsidR="00EA7B9A" w:rsidRPr="005E323F" w14:paraId="0384BFF1" w14:textId="77777777" w:rsidTr="00AE34B7">
        <w:tc>
          <w:tcPr>
            <w:tcW w:w="3437" w:type="dxa"/>
            <w:shd w:val="clear" w:color="auto" w:fill="auto"/>
            <w:vAlign w:val="center"/>
            <w:hideMark/>
          </w:tcPr>
          <w:p w14:paraId="243B7D9F" w14:textId="2B45D965" w:rsidR="00EA7B9A" w:rsidRPr="005E323F" w:rsidRDefault="00EA7B9A" w:rsidP="00EA7B9A">
            <w:pPr>
              <w:pStyle w:val="TableText"/>
              <w:keepNext/>
              <w:rPr>
                <w:szCs w:val="20"/>
              </w:rPr>
            </w:pPr>
            <w:r w:rsidRPr="005E323F">
              <w:rPr>
                <w:i/>
                <w:szCs w:val="20"/>
              </w:rPr>
              <w:t>MBS 73302 germline characterisation</w:t>
            </w:r>
          </w:p>
        </w:tc>
        <w:tc>
          <w:tcPr>
            <w:tcW w:w="953" w:type="dxa"/>
            <w:shd w:val="clear" w:color="auto" w:fill="auto"/>
            <w:hideMark/>
          </w:tcPr>
          <w:p w14:paraId="194F085E" w14:textId="517F659D"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92" w:type="dxa"/>
            <w:shd w:val="clear" w:color="auto" w:fill="auto"/>
            <w:hideMark/>
          </w:tcPr>
          <w:p w14:paraId="0800BC31" w14:textId="08B066E0"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850" w:type="dxa"/>
            <w:shd w:val="clear" w:color="auto" w:fill="auto"/>
            <w:hideMark/>
          </w:tcPr>
          <w:p w14:paraId="1F406690" w14:textId="156C8E08"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851" w:type="dxa"/>
            <w:shd w:val="clear" w:color="auto" w:fill="auto"/>
            <w:hideMark/>
          </w:tcPr>
          <w:p w14:paraId="04AB7616" w14:textId="45E42710"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92" w:type="dxa"/>
            <w:shd w:val="clear" w:color="auto" w:fill="auto"/>
            <w:hideMark/>
          </w:tcPr>
          <w:p w14:paraId="40DDE051" w14:textId="2B7E26CE"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41" w:type="dxa"/>
            <w:shd w:val="clear" w:color="auto" w:fill="auto"/>
            <w:hideMark/>
          </w:tcPr>
          <w:p w14:paraId="1AF3515B" w14:textId="20D9B02B"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r>
      <w:tr w:rsidR="00EA7B9A" w:rsidRPr="005E323F" w14:paraId="2CDA2178" w14:textId="77777777" w:rsidTr="00AE34B7">
        <w:tc>
          <w:tcPr>
            <w:tcW w:w="3437" w:type="dxa"/>
            <w:tcBorders>
              <w:bottom w:val="single" w:sz="4" w:space="0" w:color="auto"/>
            </w:tcBorders>
            <w:vAlign w:val="center"/>
            <w:hideMark/>
          </w:tcPr>
          <w:p w14:paraId="16C436A7" w14:textId="77777777" w:rsidR="00EA7B9A" w:rsidRPr="005E323F" w:rsidRDefault="00EA7B9A" w:rsidP="00EA7B9A">
            <w:pPr>
              <w:pStyle w:val="TableText"/>
              <w:keepNext/>
              <w:rPr>
                <w:szCs w:val="20"/>
              </w:rPr>
            </w:pPr>
            <w:r w:rsidRPr="005E323F">
              <w:rPr>
                <w:szCs w:val="20"/>
              </w:rPr>
              <w:t>MBS 73297 cascade testing (3 relatives)</w:t>
            </w:r>
          </w:p>
        </w:tc>
        <w:tc>
          <w:tcPr>
            <w:tcW w:w="953" w:type="dxa"/>
            <w:tcBorders>
              <w:bottom w:val="single" w:sz="4" w:space="0" w:color="auto"/>
            </w:tcBorders>
            <w:hideMark/>
          </w:tcPr>
          <w:p w14:paraId="00715DB1" w14:textId="0DC33C53"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92" w:type="dxa"/>
            <w:tcBorders>
              <w:bottom w:val="single" w:sz="4" w:space="0" w:color="auto"/>
            </w:tcBorders>
            <w:hideMark/>
          </w:tcPr>
          <w:p w14:paraId="18240B8C" w14:textId="2E7370A0"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850" w:type="dxa"/>
            <w:tcBorders>
              <w:bottom w:val="single" w:sz="4" w:space="0" w:color="auto"/>
            </w:tcBorders>
            <w:hideMark/>
          </w:tcPr>
          <w:p w14:paraId="39DBAED6" w14:textId="13BE38D4"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851" w:type="dxa"/>
            <w:tcBorders>
              <w:bottom w:val="single" w:sz="4" w:space="0" w:color="auto"/>
            </w:tcBorders>
            <w:hideMark/>
          </w:tcPr>
          <w:p w14:paraId="3BCF16D4" w14:textId="4C4CB3FC"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92" w:type="dxa"/>
            <w:tcBorders>
              <w:bottom w:val="single" w:sz="4" w:space="0" w:color="auto"/>
            </w:tcBorders>
            <w:hideMark/>
          </w:tcPr>
          <w:p w14:paraId="12ABA553" w14:textId="618884EA"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41" w:type="dxa"/>
            <w:tcBorders>
              <w:bottom w:val="single" w:sz="4" w:space="0" w:color="auto"/>
            </w:tcBorders>
            <w:hideMark/>
          </w:tcPr>
          <w:p w14:paraId="5DF2209D" w14:textId="51F53500"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r>
      <w:tr w:rsidR="00EA7B9A" w:rsidRPr="005E323F" w14:paraId="679CCB5A" w14:textId="77777777" w:rsidTr="00AE34B7">
        <w:tc>
          <w:tcPr>
            <w:tcW w:w="3437" w:type="dxa"/>
            <w:shd w:val="clear" w:color="auto" w:fill="auto"/>
            <w:vAlign w:val="center"/>
            <w:hideMark/>
          </w:tcPr>
          <w:p w14:paraId="4742CACA" w14:textId="31B1C22C" w:rsidR="00EA7B9A" w:rsidRPr="005E323F" w:rsidRDefault="00EA7B9A" w:rsidP="00EA7B9A">
            <w:pPr>
              <w:pStyle w:val="TableText"/>
              <w:keepNext/>
              <w:rPr>
                <w:szCs w:val="20"/>
              </w:rPr>
            </w:pPr>
            <w:r w:rsidRPr="005E323F">
              <w:rPr>
                <w:i/>
                <w:szCs w:val="20"/>
              </w:rPr>
              <w:t>MBS 73297 cascade testing</w:t>
            </w:r>
          </w:p>
        </w:tc>
        <w:tc>
          <w:tcPr>
            <w:tcW w:w="953" w:type="dxa"/>
            <w:shd w:val="clear" w:color="auto" w:fill="auto"/>
            <w:hideMark/>
          </w:tcPr>
          <w:p w14:paraId="686A8B2F" w14:textId="632E0A03"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92" w:type="dxa"/>
            <w:shd w:val="clear" w:color="auto" w:fill="auto"/>
            <w:hideMark/>
          </w:tcPr>
          <w:p w14:paraId="5A6A882D" w14:textId="54904824"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850" w:type="dxa"/>
            <w:shd w:val="clear" w:color="auto" w:fill="auto"/>
            <w:hideMark/>
          </w:tcPr>
          <w:p w14:paraId="43F71B16" w14:textId="3E2C6891"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851" w:type="dxa"/>
            <w:shd w:val="clear" w:color="auto" w:fill="auto"/>
            <w:hideMark/>
          </w:tcPr>
          <w:p w14:paraId="79D6F4AE" w14:textId="7BC6E73F"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92" w:type="dxa"/>
            <w:shd w:val="clear" w:color="auto" w:fill="auto"/>
            <w:hideMark/>
          </w:tcPr>
          <w:p w14:paraId="4675A14F" w14:textId="3CFEB732"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41" w:type="dxa"/>
            <w:shd w:val="clear" w:color="auto" w:fill="auto"/>
            <w:hideMark/>
          </w:tcPr>
          <w:p w14:paraId="29BA3555" w14:textId="0805CA06"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r>
      <w:tr w:rsidR="00EA7B9A" w:rsidRPr="005E323F" w14:paraId="076A69E0" w14:textId="77777777" w:rsidTr="00AE34B7">
        <w:tc>
          <w:tcPr>
            <w:tcW w:w="3437" w:type="dxa"/>
            <w:tcBorders>
              <w:bottom w:val="single" w:sz="4" w:space="0" w:color="auto"/>
            </w:tcBorders>
            <w:vAlign w:val="center"/>
            <w:hideMark/>
          </w:tcPr>
          <w:p w14:paraId="053234DC" w14:textId="77777777" w:rsidR="00EA7B9A" w:rsidRPr="005E323F" w:rsidRDefault="00EA7B9A" w:rsidP="00EA7B9A">
            <w:pPr>
              <w:pStyle w:val="TableText"/>
              <w:keepNext/>
              <w:rPr>
                <w:szCs w:val="20"/>
              </w:rPr>
            </w:pPr>
            <w:r w:rsidRPr="005E323F">
              <w:rPr>
                <w:szCs w:val="20"/>
              </w:rPr>
              <w:t>MBS services (chemo admin avoided)</w:t>
            </w:r>
          </w:p>
        </w:tc>
        <w:tc>
          <w:tcPr>
            <w:tcW w:w="953" w:type="dxa"/>
            <w:tcBorders>
              <w:bottom w:val="single" w:sz="4" w:space="0" w:color="auto"/>
            </w:tcBorders>
            <w:hideMark/>
          </w:tcPr>
          <w:p w14:paraId="72228461" w14:textId="3D8881F4"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92" w:type="dxa"/>
            <w:tcBorders>
              <w:bottom w:val="single" w:sz="4" w:space="0" w:color="auto"/>
            </w:tcBorders>
            <w:hideMark/>
          </w:tcPr>
          <w:p w14:paraId="313D80BD" w14:textId="7A069C53"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850" w:type="dxa"/>
            <w:tcBorders>
              <w:bottom w:val="single" w:sz="4" w:space="0" w:color="auto"/>
            </w:tcBorders>
            <w:hideMark/>
          </w:tcPr>
          <w:p w14:paraId="1F80A41C" w14:textId="134A3905"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851" w:type="dxa"/>
            <w:tcBorders>
              <w:bottom w:val="single" w:sz="4" w:space="0" w:color="auto"/>
            </w:tcBorders>
            <w:hideMark/>
          </w:tcPr>
          <w:p w14:paraId="25248AA9" w14:textId="0CF774D8"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92" w:type="dxa"/>
            <w:tcBorders>
              <w:bottom w:val="single" w:sz="4" w:space="0" w:color="auto"/>
            </w:tcBorders>
            <w:hideMark/>
          </w:tcPr>
          <w:p w14:paraId="05E829A0" w14:textId="09369BA8"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c>
          <w:tcPr>
            <w:tcW w:w="941" w:type="dxa"/>
            <w:tcBorders>
              <w:bottom w:val="single" w:sz="4" w:space="0" w:color="auto"/>
            </w:tcBorders>
            <w:hideMark/>
          </w:tcPr>
          <w:p w14:paraId="36918364" w14:textId="3D8DE5C9" w:rsidR="00EA7B9A" w:rsidRPr="002B6065" w:rsidRDefault="00EA7B9A" w:rsidP="00EA7B9A">
            <w:pPr>
              <w:pStyle w:val="Tabletext0"/>
              <w:keepNext/>
              <w:spacing w:line="256" w:lineRule="auto"/>
              <w:ind w:hanging="26"/>
              <w:jc w:val="center"/>
            </w:pPr>
            <w:r w:rsidRPr="00EA651C">
              <w:t xml:space="preserve">Redacted </w:t>
            </w:r>
            <w:r w:rsidRPr="00EA651C">
              <w:rPr>
                <w:vertAlign w:val="superscript"/>
              </w:rPr>
              <w:t>3</w:t>
            </w:r>
          </w:p>
        </w:tc>
      </w:tr>
      <w:tr w:rsidR="001D281B" w:rsidRPr="005E323F" w14:paraId="5D11355D" w14:textId="77777777" w:rsidTr="00AE34B7">
        <w:tc>
          <w:tcPr>
            <w:tcW w:w="3437" w:type="dxa"/>
            <w:shd w:val="clear" w:color="auto" w:fill="auto"/>
            <w:vAlign w:val="center"/>
            <w:hideMark/>
          </w:tcPr>
          <w:p w14:paraId="186C61FC" w14:textId="0B72DA98" w:rsidR="005E323F" w:rsidRPr="005E323F" w:rsidRDefault="005E323F" w:rsidP="00F13428">
            <w:pPr>
              <w:pStyle w:val="TableText"/>
              <w:keepNext/>
              <w:rPr>
                <w:szCs w:val="20"/>
              </w:rPr>
            </w:pPr>
            <w:r w:rsidRPr="005E323F">
              <w:rPr>
                <w:i/>
                <w:szCs w:val="20"/>
              </w:rPr>
              <w:t>MBS services (chemo admin avoided)</w:t>
            </w:r>
          </w:p>
        </w:tc>
        <w:tc>
          <w:tcPr>
            <w:tcW w:w="953" w:type="dxa"/>
            <w:shd w:val="clear" w:color="auto" w:fill="auto"/>
            <w:vAlign w:val="center"/>
            <w:hideMark/>
          </w:tcPr>
          <w:p w14:paraId="10F7CF73" w14:textId="77777777" w:rsidR="005E323F" w:rsidRPr="005E323F" w:rsidRDefault="005E323F" w:rsidP="00F13428">
            <w:pPr>
              <w:pStyle w:val="Tabletext0"/>
              <w:keepNext/>
              <w:spacing w:line="256" w:lineRule="auto"/>
              <w:ind w:hanging="26"/>
              <w:jc w:val="center"/>
            </w:pPr>
            <w:r w:rsidRPr="005E323F">
              <w:rPr>
                <w:i/>
              </w:rPr>
              <w:t>0</w:t>
            </w:r>
          </w:p>
        </w:tc>
        <w:tc>
          <w:tcPr>
            <w:tcW w:w="992" w:type="dxa"/>
            <w:shd w:val="clear" w:color="auto" w:fill="auto"/>
            <w:vAlign w:val="center"/>
            <w:hideMark/>
          </w:tcPr>
          <w:p w14:paraId="0DDE2C86" w14:textId="77777777" w:rsidR="005E323F" w:rsidRPr="005E323F" w:rsidRDefault="005E323F" w:rsidP="00F13428">
            <w:pPr>
              <w:pStyle w:val="Tabletext0"/>
              <w:keepNext/>
              <w:spacing w:line="256" w:lineRule="auto"/>
              <w:ind w:hanging="26"/>
              <w:jc w:val="center"/>
            </w:pPr>
            <w:r w:rsidRPr="005E323F">
              <w:rPr>
                <w:i/>
              </w:rPr>
              <w:t>0</w:t>
            </w:r>
          </w:p>
        </w:tc>
        <w:tc>
          <w:tcPr>
            <w:tcW w:w="850" w:type="dxa"/>
            <w:shd w:val="clear" w:color="auto" w:fill="auto"/>
            <w:vAlign w:val="center"/>
            <w:hideMark/>
          </w:tcPr>
          <w:p w14:paraId="1F5EB792" w14:textId="77777777" w:rsidR="005E323F" w:rsidRPr="005E323F" w:rsidRDefault="005E323F" w:rsidP="00F13428">
            <w:pPr>
              <w:pStyle w:val="Tabletext0"/>
              <w:keepNext/>
              <w:spacing w:line="256" w:lineRule="auto"/>
              <w:ind w:hanging="26"/>
              <w:jc w:val="center"/>
            </w:pPr>
            <w:r w:rsidRPr="005E323F">
              <w:rPr>
                <w:i/>
              </w:rPr>
              <w:t>0</w:t>
            </w:r>
          </w:p>
        </w:tc>
        <w:tc>
          <w:tcPr>
            <w:tcW w:w="851" w:type="dxa"/>
            <w:shd w:val="clear" w:color="auto" w:fill="auto"/>
            <w:vAlign w:val="center"/>
            <w:hideMark/>
          </w:tcPr>
          <w:p w14:paraId="0FB519EF" w14:textId="77777777" w:rsidR="005E323F" w:rsidRPr="005E323F" w:rsidRDefault="005E323F" w:rsidP="00F13428">
            <w:pPr>
              <w:pStyle w:val="Tabletext0"/>
              <w:keepNext/>
              <w:spacing w:line="256" w:lineRule="auto"/>
              <w:ind w:hanging="26"/>
              <w:jc w:val="center"/>
            </w:pPr>
            <w:r w:rsidRPr="005E323F">
              <w:rPr>
                <w:i/>
              </w:rPr>
              <w:t>0</w:t>
            </w:r>
          </w:p>
        </w:tc>
        <w:tc>
          <w:tcPr>
            <w:tcW w:w="992" w:type="dxa"/>
            <w:shd w:val="clear" w:color="auto" w:fill="auto"/>
            <w:vAlign w:val="center"/>
            <w:hideMark/>
          </w:tcPr>
          <w:p w14:paraId="31B09AA6" w14:textId="77777777" w:rsidR="005E323F" w:rsidRPr="005E323F" w:rsidRDefault="005E323F" w:rsidP="00F13428">
            <w:pPr>
              <w:pStyle w:val="Tabletext0"/>
              <w:keepNext/>
              <w:spacing w:line="256" w:lineRule="auto"/>
              <w:ind w:hanging="26"/>
              <w:jc w:val="center"/>
            </w:pPr>
            <w:r w:rsidRPr="005E323F">
              <w:rPr>
                <w:i/>
              </w:rPr>
              <w:t>0</w:t>
            </w:r>
          </w:p>
        </w:tc>
        <w:tc>
          <w:tcPr>
            <w:tcW w:w="941" w:type="dxa"/>
            <w:shd w:val="clear" w:color="auto" w:fill="auto"/>
            <w:vAlign w:val="center"/>
            <w:hideMark/>
          </w:tcPr>
          <w:p w14:paraId="5F29AE51" w14:textId="77777777" w:rsidR="005E323F" w:rsidRPr="005E323F" w:rsidRDefault="005E323F" w:rsidP="00F13428">
            <w:pPr>
              <w:pStyle w:val="Tabletext0"/>
              <w:keepNext/>
              <w:spacing w:line="256" w:lineRule="auto"/>
              <w:ind w:hanging="26"/>
              <w:jc w:val="center"/>
            </w:pPr>
            <w:r w:rsidRPr="005E323F">
              <w:rPr>
                <w:i/>
              </w:rPr>
              <w:t>0</w:t>
            </w:r>
          </w:p>
        </w:tc>
      </w:tr>
    </w:tbl>
    <w:p w14:paraId="432BB3A6" w14:textId="12BEB02D" w:rsidR="002069D1" w:rsidRDefault="002069D1" w:rsidP="00AE34B7">
      <w:pPr>
        <w:pStyle w:val="TableFooter"/>
        <w:keepNext/>
        <w:spacing w:after="0"/>
      </w:pPr>
      <w:r>
        <w:t>Text in italics represents estimates from the March 2021 submission.</w:t>
      </w:r>
    </w:p>
    <w:p w14:paraId="2390CE7D" w14:textId="778BBB4E" w:rsidR="003D6855" w:rsidRDefault="003D6855">
      <w:pPr>
        <w:pStyle w:val="TableFooter"/>
        <w:spacing w:after="0"/>
      </w:pPr>
      <w:r>
        <w:rPr>
          <w:i/>
        </w:rPr>
        <w:t>BRCA1/2=BRCA1/2</w:t>
      </w:r>
      <w:r>
        <w:t xml:space="preserve"> pathogenic variant, MBS=Medicare Benefits Schedule</w:t>
      </w:r>
    </w:p>
    <w:p w14:paraId="469D8B9B" w14:textId="5AB93533" w:rsidR="003A3D3B" w:rsidRPr="003A3D3B" w:rsidRDefault="003A3D3B" w:rsidP="00AE34B7">
      <w:pPr>
        <w:pStyle w:val="TableFooter"/>
        <w:spacing w:after="0"/>
      </w:pPr>
      <w:r>
        <w:rPr>
          <w:vertAlign w:val="superscript"/>
        </w:rPr>
        <w:t>a</w:t>
      </w:r>
      <w:r>
        <w:t xml:space="preserve"> Tumour and germline testing were combined for the resubmission. </w:t>
      </w:r>
    </w:p>
    <w:p w14:paraId="7D0FD988" w14:textId="57CF6448" w:rsidR="00EA7B9A" w:rsidRPr="00AE34B7" w:rsidRDefault="00EA7B9A" w:rsidP="00EA7B9A">
      <w:pPr>
        <w:snapToGrid w:val="0"/>
        <w:jc w:val="both"/>
        <w:rPr>
          <w:rFonts w:ascii="Arial Narrow" w:hAnsi="Arial Narrow" w:cs="Arial"/>
          <w:i/>
          <w:sz w:val="18"/>
          <w:szCs w:val="22"/>
        </w:rPr>
      </w:pPr>
      <w:r w:rsidRPr="00AE34B7">
        <w:rPr>
          <w:rFonts w:ascii="Arial Narrow" w:hAnsi="Arial Narrow" w:cs="Arial"/>
          <w:i/>
          <w:sz w:val="18"/>
          <w:szCs w:val="22"/>
        </w:rPr>
        <w:t>The redacted values correspond to the following ranges</w:t>
      </w:r>
    </w:p>
    <w:p w14:paraId="4A4705B5" w14:textId="5144E11C" w:rsidR="002B6065" w:rsidRPr="00AE34B7" w:rsidRDefault="002B6065" w:rsidP="00EA7B9A">
      <w:pPr>
        <w:snapToGrid w:val="0"/>
        <w:jc w:val="both"/>
        <w:rPr>
          <w:rFonts w:ascii="Arial Narrow" w:hAnsi="Arial Narrow" w:cs="Arial"/>
          <w:i/>
          <w:sz w:val="18"/>
          <w:szCs w:val="22"/>
        </w:rPr>
      </w:pPr>
      <w:r w:rsidRPr="00AE34B7">
        <w:rPr>
          <w:rFonts w:ascii="Arial Narrow" w:hAnsi="Arial Narrow" w:cs="Arial"/>
          <w:i/>
          <w:sz w:val="18"/>
          <w:szCs w:val="22"/>
          <w:vertAlign w:val="superscript"/>
        </w:rPr>
        <w:t xml:space="preserve">1 </w:t>
      </w:r>
      <w:r w:rsidRPr="00AE34B7">
        <w:rPr>
          <w:rFonts w:ascii="Arial Narrow" w:hAnsi="Arial Narrow" w:cs="Arial"/>
          <w:i/>
          <w:sz w:val="18"/>
          <w:szCs w:val="22"/>
        </w:rPr>
        <w:t>500 to &lt; 5,000</w:t>
      </w:r>
    </w:p>
    <w:p w14:paraId="5A7CCF3B" w14:textId="5D2847E0" w:rsidR="002B6065" w:rsidRPr="00AE34B7" w:rsidRDefault="002B6065" w:rsidP="00EA7B9A">
      <w:pPr>
        <w:snapToGrid w:val="0"/>
        <w:jc w:val="both"/>
        <w:rPr>
          <w:rFonts w:ascii="Arial Narrow" w:hAnsi="Arial Narrow" w:cs="Arial"/>
          <w:i/>
          <w:sz w:val="18"/>
          <w:szCs w:val="22"/>
        </w:rPr>
      </w:pPr>
      <w:r w:rsidRPr="00AE34B7">
        <w:rPr>
          <w:rFonts w:ascii="Arial Narrow" w:hAnsi="Arial Narrow" w:cs="Arial"/>
          <w:i/>
          <w:sz w:val="18"/>
          <w:szCs w:val="22"/>
          <w:vertAlign w:val="superscript"/>
        </w:rPr>
        <w:t>2</w:t>
      </w:r>
      <w:r w:rsidRPr="00AE34B7">
        <w:rPr>
          <w:rFonts w:ascii="Arial Narrow" w:hAnsi="Arial Narrow" w:cs="Arial"/>
          <w:i/>
          <w:sz w:val="18"/>
          <w:szCs w:val="22"/>
        </w:rPr>
        <w:t xml:space="preserve"> 5,000 to &lt; 10,000</w:t>
      </w:r>
    </w:p>
    <w:p w14:paraId="036360D8" w14:textId="154A73FC" w:rsidR="00EA7B9A" w:rsidRDefault="002B6065" w:rsidP="00367D49">
      <w:pPr>
        <w:snapToGrid w:val="0"/>
        <w:jc w:val="both"/>
        <w:rPr>
          <w:rFonts w:ascii="Arial Narrow" w:hAnsi="Arial Narrow" w:cs="Arial"/>
          <w:i/>
          <w:sz w:val="18"/>
          <w:szCs w:val="22"/>
        </w:rPr>
      </w:pPr>
      <w:proofErr w:type="gramStart"/>
      <w:r w:rsidRPr="00AE34B7">
        <w:rPr>
          <w:rFonts w:ascii="Arial Narrow" w:hAnsi="Arial Narrow" w:cs="Arial"/>
          <w:i/>
          <w:sz w:val="18"/>
          <w:szCs w:val="22"/>
          <w:vertAlign w:val="superscript"/>
        </w:rPr>
        <w:t xml:space="preserve">3 </w:t>
      </w:r>
      <w:r w:rsidRPr="00AE34B7">
        <w:rPr>
          <w:rFonts w:ascii="Arial Narrow" w:hAnsi="Arial Narrow" w:cs="Arial"/>
          <w:i/>
          <w:sz w:val="18"/>
          <w:szCs w:val="22"/>
        </w:rPr>
        <w:t xml:space="preserve"> &lt;</w:t>
      </w:r>
      <w:proofErr w:type="gramEnd"/>
      <w:r w:rsidRPr="00AE34B7">
        <w:rPr>
          <w:rFonts w:ascii="Arial Narrow" w:hAnsi="Arial Narrow" w:cs="Arial"/>
          <w:i/>
          <w:sz w:val="18"/>
          <w:szCs w:val="22"/>
        </w:rPr>
        <w:t xml:space="preserve"> 500</w:t>
      </w:r>
    </w:p>
    <w:p w14:paraId="64504A75" w14:textId="77777777" w:rsidR="00367D49" w:rsidRPr="00367D49" w:rsidRDefault="00367D49" w:rsidP="00367D49">
      <w:pPr>
        <w:snapToGrid w:val="0"/>
        <w:jc w:val="both"/>
        <w:rPr>
          <w:rFonts w:ascii="Arial Narrow" w:hAnsi="Arial Narrow" w:cs="Arial"/>
          <w:i/>
          <w:sz w:val="18"/>
          <w:szCs w:val="22"/>
        </w:rPr>
      </w:pPr>
    </w:p>
    <w:p w14:paraId="70424A5B" w14:textId="651515E2" w:rsidR="00933C68" w:rsidRDefault="00933C68" w:rsidP="00933C68">
      <w:r>
        <w:fldChar w:fldCharType="begin"/>
      </w:r>
      <w:r>
        <w:instrText xml:space="preserve"> REF _Ref86240547 \h </w:instrText>
      </w:r>
      <w:r>
        <w:fldChar w:fldCharType="separate"/>
      </w:r>
      <w:r>
        <w:t xml:space="preserve">Table </w:t>
      </w:r>
      <w:r w:rsidR="002069D1">
        <w:t>10</w:t>
      </w:r>
      <w:r>
        <w:fldChar w:fldCharType="end"/>
      </w:r>
      <w:r>
        <w:t xml:space="preserve"> presents the net cost to the MBS.</w:t>
      </w:r>
    </w:p>
    <w:p w14:paraId="0BFA4BC7" w14:textId="095AC741" w:rsidR="00B26436" w:rsidRDefault="00B26436" w:rsidP="00501968">
      <w:pPr>
        <w:pStyle w:val="Caption"/>
        <w:spacing w:before="240"/>
      </w:pPr>
      <w:bookmarkStart w:id="16" w:name="_Ref86240547"/>
      <w:r>
        <w:t xml:space="preserve">Table </w:t>
      </w:r>
      <w:r w:rsidR="002069D1">
        <w:t>10:</w:t>
      </w:r>
      <w:bookmarkEnd w:id="16"/>
      <w:r>
        <w:t xml:space="preserve"> Net costs to the MBS</w:t>
      </w:r>
    </w:p>
    <w:tbl>
      <w:tblPr>
        <w:tblStyle w:val="TableGrid1"/>
        <w:tblW w:w="9196" w:type="dxa"/>
        <w:tblLayout w:type="fixed"/>
        <w:tblCellMar>
          <w:left w:w="28" w:type="dxa"/>
          <w:right w:w="28" w:type="dxa"/>
        </w:tblCellMar>
        <w:tblLook w:val="04A0" w:firstRow="1" w:lastRow="0" w:firstColumn="1" w:lastColumn="0" w:noHBand="0" w:noVBand="1"/>
        <w:tblDescription w:val="Net costs to the MBS"/>
      </w:tblPr>
      <w:tblGrid>
        <w:gridCol w:w="3508"/>
        <w:gridCol w:w="898"/>
        <w:gridCol w:w="898"/>
        <w:gridCol w:w="975"/>
        <w:gridCol w:w="975"/>
        <w:gridCol w:w="967"/>
        <w:gridCol w:w="975"/>
      </w:tblGrid>
      <w:tr w:rsidR="000B7218" w:rsidRPr="005E323F" w14:paraId="3295AD65" w14:textId="77777777" w:rsidTr="00367D49">
        <w:trPr>
          <w:cnfStyle w:val="100000000000" w:firstRow="1" w:lastRow="0" w:firstColumn="0" w:lastColumn="0" w:oddVBand="0" w:evenVBand="0" w:oddHBand="0" w:evenHBand="0" w:firstRowFirstColumn="0" w:firstRowLastColumn="0" w:lastRowFirstColumn="0" w:lastRowLastColumn="0"/>
        </w:trPr>
        <w:tc>
          <w:tcPr>
            <w:tcW w:w="3508" w:type="dxa"/>
            <w:tcBorders>
              <w:top w:val="single" w:sz="4" w:space="0" w:color="auto"/>
              <w:left w:val="single" w:sz="4" w:space="0" w:color="auto"/>
              <w:bottom w:val="single" w:sz="4" w:space="0" w:color="auto"/>
              <w:right w:val="single" w:sz="4" w:space="0" w:color="auto"/>
            </w:tcBorders>
            <w:vAlign w:val="center"/>
          </w:tcPr>
          <w:p w14:paraId="6B5785F1" w14:textId="77777777" w:rsidR="000B7218" w:rsidRPr="005E323F" w:rsidRDefault="000B7218" w:rsidP="00F13428">
            <w:pPr>
              <w:pStyle w:val="TableText"/>
              <w:keepNext/>
              <w:rPr>
                <w:szCs w:val="20"/>
              </w:rPr>
            </w:pPr>
          </w:p>
        </w:tc>
        <w:tc>
          <w:tcPr>
            <w:tcW w:w="898" w:type="dxa"/>
            <w:tcBorders>
              <w:top w:val="single" w:sz="4" w:space="0" w:color="auto"/>
              <w:left w:val="single" w:sz="4" w:space="0" w:color="auto"/>
              <w:bottom w:val="single" w:sz="4" w:space="0" w:color="auto"/>
              <w:right w:val="single" w:sz="4" w:space="0" w:color="auto"/>
            </w:tcBorders>
            <w:vAlign w:val="center"/>
          </w:tcPr>
          <w:p w14:paraId="17BA59B3" w14:textId="2EFBFD42" w:rsidR="000B7218" w:rsidRPr="005E323F" w:rsidRDefault="000B7218" w:rsidP="00F13428">
            <w:pPr>
              <w:pStyle w:val="TableNumber"/>
              <w:keepNext/>
              <w:ind w:hanging="26"/>
              <w:rPr>
                <w:szCs w:val="20"/>
              </w:rPr>
            </w:pPr>
            <w:r w:rsidRPr="005E323F">
              <w:rPr>
                <w:b/>
                <w:szCs w:val="20"/>
              </w:rPr>
              <w:t>Year 1</w:t>
            </w:r>
          </w:p>
        </w:tc>
        <w:tc>
          <w:tcPr>
            <w:tcW w:w="898" w:type="dxa"/>
            <w:tcBorders>
              <w:top w:val="single" w:sz="4" w:space="0" w:color="auto"/>
              <w:left w:val="single" w:sz="4" w:space="0" w:color="auto"/>
              <w:bottom w:val="single" w:sz="4" w:space="0" w:color="auto"/>
              <w:right w:val="single" w:sz="4" w:space="0" w:color="auto"/>
            </w:tcBorders>
            <w:vAlign w:val="center"/>
          </w:tcPr>
          <w:p w14:paraId="630FF846" w14:textId="142FA5D8" w:rsidR="000B7218" w:rsidRPr="005E323F" w:rsidRDefault="000B7218" w:rsidP="00F13428">
            <w:pPr>
              <w:pStyle w:val="TableNumber"/>
              <w:keepNext/>
              <w:ind w:hanging="26"/>
              <w:rPr>
                <w:szCs w:val="20"/>
              </w:rPr>
            </w:pPr>
            <w:r w:rsidRPr="005E323F">
              <w:rPr>
                <w:b/>
                <w:szCs w:val="20"/>
              </w:rPr>
              <w:t>Year 2</w:t>
            </w:r>
          </w:p>
        </w:tc>
        <w:tc>
          <w:tcPr>
            <w:tcW w:w="975" w:type="dxa"/>
            <w:tcBorders>
              <w:top w:val="single" w:sz="4" w:space="0" w:color="auto"/>
              <w:left w:val="single" w:sz="4" w:space="0" w:color="auto"/>
              <w:bottom w:val="single" w:sz="4" w:space="0" w:color="auto"/>
              <w:right w:val="single" w:sz="4" w:space="0" w:color="auto"/>
            </w:tcBorders>
            <w:vAlign w:val="center"/>
          </w:tcPr>
          <w:p w14:paraId="76B483DF" w14:textId="02FA1348" w:rsidR="000B7218" w:rsidRPr="005E323F" w:rsidRDefault="000B7218" w:rsidP="00F13428">
            <w:pPr>
              <w:pStyle w:val="TableNumber"/>
              <w:keepNext/>
              <w:ind w:hanging="26"/>
              <w:rPr>
                <w:szCs w:val="20"/>
              </w:rPr>
            </w:pPr>
            <w:r w:rsidRPr="005E323F">
              <w:rPr>
                <w:b/>
                <w:szCs w:val="20"/>
              </w:rPr>
              <w:t>Year 3</w:t>
            </w:r>
          </w:p>
        </w:tc>
        <w:tc>
          <w:tcPr>
            <w:tcW w:w="975" w:type="dxa"/>
            <w:tcBorders>
              <w:top w:val="single" w:sz="4" w:space="0" w:color="auto"/>
              <w:left w:val="single" w:sz="4" w:space="0" w:color="auto"/>
              <w:bottom w:val="single" w:sz="4" w:space="0" w:color="auto"/>
              <w:right w:val="single" w:sz="4" w:space="0" w:color="auto"/>
            </w:tcBorders>
            <w:vAlign w:val="center"/>
          </w:tcPr>
          <w:p w14:paraId="0633F82D" w14:textId="4EC27364" w:rsidR="000B7218" w:rsidRPr="005E323F" w:rsidRDefault="000B7218" w:rsidP="00F13428">
            <w:pPr>
              <w:pStyle w:val="TableNumber"/>
              <w:keepNext/>
              <w:ind w:hanging="26"/>
              <w:rPr>
                <w:szCs w:val="20"/>
              </w:rPr>
            </w:pPr>
            <w:r w:rsidRPr="005E323F">
              <w:rPr>
                <w:b/>
                <w:szCs w:val="20"/>
              </w:rPr>
              <w:t>Year 4</w:t>
            </w:r>
          </w:p>
        </w:tc>
        <w:tc>
          <w:tcPr>
            <w:tcW w:w="967" w:type="dxa"/>
            <w:tcBorders>
              <w:top w:val="single" w:sz="4" w:space="0" w:color="auto"/>
              <w:left w:val="single" w:sz="4" w:space="0" w:color="auto"/>
              <w:bottom w:val="single" w:sz="4" w:space="0" w:color="auto"/>
              <w:right w:val="single" w:sz="4" w:space="0" w:color="auto"/>
            </w:tcBorders>
            <w:vAlign w:val="center"/>
          </w:tcPr>
          <w:p w14:paraId="12C49B0F" w14:textId="14D1B30D" w:rsidR="000B7218" w:rsidRPr="005E323F" w:rsidRDefault="000B7218" w:rsidP="00F13428">
            <w:pPr>
              <w:pStyle w:val="TableNumber"/>
              <w:keepNext/>
              <w:ind w:hanging="26"/>
              <w:rPr>
                <w:szCs w:val="20"/>
              </w:rPr>
            </w:pPr>
            <w:r w:rsidRPr="005E323F">
              <w:rPr>
                <w:b/>
                <w:szCs w:val="20"/>
              </w:rPr>
              <w:t>Year 5</w:t>
            </w:r>
          </w:p>
        </w:tc>
        <w:tc>
          <w:tcPr>
            <w:tcW w:w="975" w:type="dxa"/>
            <w:tcBorders>
              <w:top w:val="single" w:sz="4" w:space="0" w:color="auto"/>
              <w:left w:val="single" w:sz="4" w:space="0" w:color="auto"/>
              <w:bottom w:val="single" w:sz="4" w:space="0" w:color="auto"/>
              <w:right w:val="single" w:sz="4" w:space="0" w:color="auto"/>
            </w:tcBorders>
            <w:vAlign w:val="center"/>
          </w:tcPr>
          <w:p w14:paraId="1B7D5795" w14:textId="4BCEBD88" w:rsidR="000B7218" w:rsidRPr="005E323F" w:rsidRDefault="000B7218" w:rsidP="00F13428">
            <w:pPr>
              <w:pStyle w:val="TableNumber"/>
              <w:keepNext/>
              <w:ind w:hanging="26"/>
              <w:rPr>
                <w:szCs w:val="20"/>
              </w:rPr>
            </w:pPr>
            <w:r w:rsidRPr="005E323F">
              <w:rPr>
                <w:b/>
                <w:szCs w:val="20"/>
              </w:rPr>
              <w:t>Year 6</w:t>
            </w:r>
          </w:p>
        </w:tc>
      </w:tr>
      <w:tr w:rsidR="000B7218" w:rsidRPr="005E323F" w14:paraId="0D276B37" w14:textId="77777777" w:rsidTr="00367D49">
        <w:tc>
          <w:tcPr>
            <w:tcW w:w="9196" w:type="dxa"/>
            <w:gridSpan w:val="7"/>
            <w:tcBorders>
              <w:top w:val="single" w:sz="4" w:space="0" w:color="auto"/>
              <w:left w:val="single" w:sz="4" w:space="0" w:color="auto"/>
              <w:bottom w:val="single" w:sz="4" w:space="0" w:color="auto"/>
              <w:right w:val="single" w:sz="4" w:space="0" w:color="auto"/>
            </w:tcBorders>
            <w:vAlign w:val="center"/>
          </w:tcPr>
          <w:p w14:paraId="439A2FC5" w14:textId="226868F6" w:rsidR="000B7218" w:rsidRPr="005E323F" w:rsidRDefault="000B7218" w:rsidP="00F13428">
            <w:pPr>
              <w:pStyle w:val="TableNumber"/>
              <w:keepNext/>
              <w:ind w:hanging="26"/>
              <w:jc w:val="left"/>
              <w:rPr>
                <w:b/>
                <w:szCs w:val="20"/>
              </w:rPr>
            </w:pPr>
            <w:r w:rsidRPr="005E323F">
              <w:rPr>
                <w:b/>
              </w:rPr>
              <w:t>Estimated cost to MBS</w:t>
            </w:r>
          </w:p>
        </w:tc>
      </w:tr>
      <w:tr w:rsidR="00D2499F" w:rsidRPr="005E323F" w14:paraId="7D6846E5" w14:textId="77777777" w:rsidTr="00367D49">
        <w:tc>
          <w:tcPr>
            <w:tcW w:w="3508" w:type="dxa"/>
            <w:tcBorders>
              <w:top w:val="single" w:sz="4" w:space="0" w:color="auto"/>
              <w:left w:val="single" w:sz="4" w:space="0" w:color="auto"/>
              <w:bottom w:val="single" w:sz="4" w:space="0" w:color="auto"/>
              <w:right w:val="single" w:sz="4" w:space="0" w:color="auto"/>
            </w:tcBorders>
            <w:vAlign w:val="center"/>
            <w:hideMark/>
          </w:tcPr>
          <w:p w14:paraId="64F521AE" w14:textId="77777777" w:rsidR="00D2499F" w:rsidRPr="005E323F" w:rsidRDefault="00D2499F" w:rsidP="00D2499F">
            <w:pPr>
              <w:pStyle w:val="TableText"/>
              <w:keepNext/>
              <w:rPr>
                <w:szCs w:val="20"/>
              </w:rPr>
            </w:pPr>
            <w:r w:rsidRPr="005E323F">
              <w:rPr>
                <w:szCs w:val="20"/>
              </w:rPr>
              <w:t xml:space="preserve">Cost to MBS of increased services less </w:t>
            </w:r>
            <w:proofErr w:type="spellStart"/>
            <w:r w:rsidRPr="005E323F">
              <w:rPr>
                <w:szCs w:val="20"/>
              </w:rPr>
              <w:t>copayments</w:t>
            </w:r>
            <w:proofErr w:type="spellEnd"/>
          </w:p>
        </w:tc>
        <w:tc>
          <w:tcPr>
            <w:tcW w:w="898" w:type="dxa"/>
            <w:tcBorders>
              <w:top w:val="single" w:sz="4" w:space="0" w:color="auto"/>
              <w:left w:val="single" w:sz="4" w:space="0" w:color="auto"/>
              <w:bottom w:val="single" w:sz="4" w:space="0" w:color="auto"/>
              <w:right w:val="single" w:sz="4" w:space="0" w:color="auto"/>
            </w:tcBorders>
            <w:vAlign w:val="center"/>
            <w:hideMark/>
          </w:tcPr>
          <w:p w14:paraId="2B19F36B" w14:textId="50EA7625" w:rsidR="00D2499F" w:rsidRPr="00AE34B7" w:rsidRDefault="00D2499F" w:rsidP="00D2499F">
            <w:pPr>
              <w:pStyle w:val="TableNumber"/>
              <w:keepNext/>
              <w:ind w:hanging="26"/>
              <w:rPr>
                <w:szCs w:val="20"/>
                <w:vertAlign w:val="superscript"/>
              </w:rPr>
            </w:pPr>
            <w:r w:rsidRPr="00D2499F">
              <w:rPr>
                <w:szCs w:val="20"/>
              </w:rPr>
              <w:t>$</w:t>
            </w:r>
            <w:r>
              <w:rPr>
                <w:szCs w:val="20"/>
              </w:rPr>
              <w:t xml:space="preserve">redacted </w:t>
            </w:r>
            <w:r>
              <w:rPr>
                <w:szCs w:val="20"/>
                <w:vertAlign w:val="superscript"/>
              </w:rPr>
              <w:t>1</w:t>
            </w:r>
          </w:p>
        </w:tc>
        <w:tc>
          <w:tcPr>
            <w:tcW w:w="898" w:type="dxa"/>
            <w:tcBorders>
              <w:top w:val="single" w:sz="4" w:space="0" w:color="auto"/>
              <w:left w:val="single" w:sz="4" w:space="0" w:color="auto"/>
              <w:bottom w:val="single" w:sz="4" w:space="0" w:color="auto"/>
              <w:right w:val="single" w:sz="4" w:space="0" w:color="auto"/>
            </w:tcBorders>
            <w:vAlign w:val="center"/>
            <w:hideMark/>
          </w:tcPr>
          <w:p w14:paraId="1D9C163B" w14:textId="0426435E"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vAlign w:val="center"/>
            <w:hideMark/>
          </w:tcPr>
          <w:p w14:paraId="080D9E6B" w14:textId="40F2BAA3"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vAlign w:val="center"/>
            <w:hideMark/>
          </w:tcPr>
          <w:p w14:paraId="0D831F34" w14:textId="0FF3752D"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67" w:type="dxa"/>
            <w:tcBorders>
              <w:top w:val="single" w:sz="4" w:space="0" w:color="auto"/>
              <w:left w:val="single" w:sz="4" w:space="0" w:color="auto"/>
              <w:bottom w:val="single" w:sz="4" w:space="0" w:color="auto"/>
              <w:right w:val="single" w:sz="4" w:space="0" w:color="auto"/>
            </w:tcBorders>
            <w:vAlign w:val="center"/>
            <w:hideMark/>
          </w:tcPr>
          <w:p w14:paraId="7A50C76F" w14:textId="730EBFAA"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vAlign w:val="center"/>
            <w:hideMark/>
          </w:tcPr>
          <w:p w14:paraId="07FFDA59" w14:textId="281A45F9"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r>
      <w:tr w:rsidR="00D2499F" w:rsidRPr="005E323F" w14:paraId="26E463FF" w14:textId="77777777" w:rsidTr="00367D49">
        <w:tc>
          <w:tcPr>
            <w:tcW w:w="3508" w:type="dxa"/>
            <w:tcBorders>
              <w:top w:val="single" w:sz="4" w:space="0" w:color="auto"/>
              <w:left w:val="single" w:sz="4" w:space="0" w:color="auto"/>
              <w:bottom w:val="single" w:sz="4" w:space="0" w:color="auto"/>
              <w:right w:val="single" w:sz="4" w:space="0" w:color="auto"/>
            </w:tcBorders>
            <w:vAlign w:val="center"/>
            <w:hideMark/>
          </w:tcPr>
          <w:p w14:paraId="2474B2BC" w14:textId="77777777" w:rsidR="00D2499F" w:rsidRPr="005E323F" w:rsidRDefault="00D2499F" w:rsidP="00D2499F">
            <w:pPr>
              <w:pStyle w:val="TableText"/>
              <w:keepNext/>
              <w:rPr>
                <w:szCs w:val="20"/>
              </w:rPr>
            </w:pPr>
            <w:r w:rsidRPr="005E323F">
              <w:rPr>
                <w:szCs w:val="20"/>
              </w:rPr>
              <w:t xml:space="preserve">Cost to MBS of decreased services less </w:t>
            </w:r>
            <w:proofErr w:type="spellStart"/>
            <w:r w:rsidRPr="005E323F">
              <w:rPr>
                <w:szCs w:val="20"/>
              </w:rPr>
              <w:t>copayments</w:t>
            </w:r>
            <w:proofErr w:type="spellEnd"/>
          </w:p>
        </w:tc>
        <w:tc>
          <w:tcPr>
            <w:tcW w:w="898" w:type="dxa"/>
            <w:tcBorders>
              <w:top w:val="single" w:sz="4" w:space="0" w:color="auto"/>
              <w:left w:val="single" w:sz="4" w:space="0" w:color="auto"/>
              <w:bottom w:val="single" w:sz="4" w:space="0" w:color="auto"/>
              <w:right w:val="single" w:sz="4" w:space="0" w:color="auto"/>
            </w:tcBorders>
            <w:vAlign w:val="center"/>
            <w:hideMark/>
          </w:tcPr>
          <w:p w14:paraId="2BF98D5F" w14:textId="237D444D"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2</w:t>
            </w:r>
          </w:p>
        </w:tc>
        <w:tc>
          <w:tcPr>
            <w:tcW w:w="898" w:type="dxa"/>
            <w:tcBorders>
              <w:top w:val="single" w:sz="4" w:space="0" w:color="auto"/>
              <w:left w:val="single" w:sz="4" w:space="0" w:color="auto"/>
              <w:bottom w:val="single" w:sz="4" w:space="0" w:color="auto"/>
              <w:right w:val="single" w:sz="4" w:space="0" w:color="auto"/>
            </w:tcBorders>
            <w:vAlign w:val="center"/>
            <w:hideMark/>
          </w:tcPr>
          <w:p w14:paraId="1FB13C65" w14:textId="2FBD910F"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2</w:t>
            </w:r>
          </w:p>
        </w:tc>
        <w:tc>
          <w:tcPr>
            <w:tcW w:w="975" w:type="dxa"/>
            <w:tcBorders>
              <w:top w:val="single" w:sz="4" w:space="0" w:color="auto"/>
              <w:left w:val="single" w:sz="4" w:space="0" w:color="auto"/>
              <w:bottom w:val="single" w:sz="4" w:space="0" w:color="auto"/>
              <w:right w:val="single" w:sz="4" w:space="0" w:color="auto"/>
            </w:tcBorders>
            <w:vAlign w:val="center"/>
            <w:hideMark/>
          </w:tcPr>
          <w:p w14:paraId="6D66C216" w14:textId="090B3265"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2</w:t>
            </w:r>
          </w:p>
        </w:tc>
        <w:tc>
          <w:tcPr>
            <w:tcW w:w="975" w:type="dxa"/>
            <w:tcBorders>
              <w:top w:val="single" w:sz="4" w:space="0" w:color="auto"/>
              <w:left w:val="single" w:sz="4" w:space="0" w:color="auto"/>
              <w:bottom w:val="single" w:sz="4" w:space="0" w:color="auto"/>
              <w:right w:val="single" w:sz="4" w:space="0" w:color="auto"/>
            </w:tcBorders>
            <w:vAlign w:val="center"/>
            <w:hideMark/>
          </w:tcPr>
          <w:p w14:paraId="1A30A634" w14:textId="1D4B33A8"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2</w:t>
            </w:r>
          </w:p>
        </w:tc>
        <w:tc>
          <w:tcPr>
            <w:tcW w:w="967" w:type="dxa"/>
            <w:tcBorders>
              <w:top w:val="single" w:sz="4" w:space="0" w:color="auto"/>
              <w:left w:val="single" w:sz="4" w:space="0" w:color="auto"/>
              <w:bottom w:val="single" w:sz="4" w:space="0" w:color="auto"/>
              <w:right w:val="single" w:sz="4" w:space="0" w:color="auto"/>
            </w:tcBorders>
            <w:vAlign w:val="center"/>
            <w:hideMark/>
          </w:tcPr>
          <w:p w14:paraId="5764D50F" w14:textId="1AB58F69"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2</w:t>
            </w:r>
          </w:p>
        </w:tc>
        <w:tc>
          <w:tcPr>
            <w:tcW w:w="975" w:type="dxa"/>
            <w:tcBorders>
              <w:top w:val="single" w:sz="4" w:space="0" w:color="auto"/>
              <w:left w:val="single" w:sz="4" w:space="0" w:color="auto"/>
              <w:bottom w:val="single" w:sz="4" w:space="0" w:color="auto"/>
              <w:right w:val="single" w:sz="4" w:space="0" w:color="auto"/>
            </w:tcBorders>
            <w:vAlign w:val="center"/>
            <w:hideMark/>
          </w:tcPr>
          <w:p w14:paraId="524E74D1" w14:textId="12568C1A"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2</w:t>
            </w:r>
          </w:p>
        </w:tc>
      </w:tr>
      <w:tr w:rsidR="00D2499F" w:rsidRPr="005E323F" w14:paraId="300CAC1B" w14:textId="77777777" w:rsidTr="00367D49">
        <w:tc>
          <w:tcPr>
            <w:tcW w:w="3508" w:type="dxa"/>
            <w:tcBorders>
              <w:top w:val="single" w:sz="4" w:space="0" w:color="auto"/>
              <w:left w:val="single" w:sz="4" w:space="0" w:color="auto"/>
              <w:bottom w:val="single" w:sz="4" w:space="0" w:color="auto"/>
              <w:right w:val="single" w:sz="4" w:space="0" w:color="auto"/>
            </w:tcBorders>
            <w:vAlign w:val="center"/>
            <w:hideMark/>
          </w:tcPr>
          <w:p w14:paraId="22DD00F6" w14:textId="77777777" w:rsidR="00D2499F" w:rsidRPr="005E323F" w:rsidRDefault="00D2499F" w:rsidP="00D2499F">
            <w:pPr>
              <w:pStyle w:val="TableText"/>
              <w:keepNext/>
              <w:rPr>
                <w:b/>
                <w:szCs w:val="20"/>
              </w:rPr>
            </w:pPr>
            <w:r w:rsidRPr="005E323F">
              <w:rPr>
                <w:b/>
                <w:szCs w:val="20"/>
              </w:rPr>
              <w:t>Net cost to MBS</w:t>
            </w:r>
          </w:p>
        </w:tc>
        <w:tc>
          <w:tcPr>
            <w:tcW w:w="898" w:type="dxa"/>
            <w:tcBorders>
              <w:top w:val="single" w:sz="4" w:space="0" w:color="auto"/>
              <w:left w:val="single" w:sz="4" w:space="0" w:color="auto"/>
              <w:bottom w:val="single" w:sz="4" w:space="0" w:color="auto"/>
              <w:right w:val="single" w:sz="4" w:space="0" w:color="auto"/>
            </w:tcBorders>
            <w:vAlign w:val="center"/>
            <w:hideMark/>
          </w:tcPr>
          <w:p w14:paraId="137A903F" w14:textId="1D81930E" w:rsidR="00D2499F" w:rsidRPr="00D2499F" w:rsidRDefault="00D2499F" w:rsidP="00D2499F">
            <w:pPr>
              <w:pStyle w:val="TableNumber"/>
              <w:keepNext/>
              <w:ind w:hanging="26"/>
              <w:rPr>
                <w:b/>
                <w:szCs w:val="20"/>
              </w:rPr>
            </w:pPr>
            <w:r w:rsidRPr="003C4AA5">
              <w:rPr>
                <w:szCs w:val="20"/>
              </w:rPr>
              <w:t>$</w:t>
            </w:r>
            <w:r>
              <w:rPr>
                <w:szCs w:val="20"/>
              </w:rPr>
              <w:t xml:space="preserve">redacted </w:t>
            </w:r>
            <w:r>
              <w:rPr>
                <w:szCs w:val="20"/>
                <w:vertAlign w:val="superscript"/>
              </w:rPr>
              <w:t>1</w:t>
            </w:r>
          </w:p>
        </w:tc>
        <w:tc>
          <w:tcPr>
            <w:tcW w:w="898" w:type="dxa"/>
            <w:tcBorders>
              <w:top w:val="single" w:sz="4" w:space="0" w:color="auto"/>
              <w:left w:val="single" w:sz="4" w:space="0" w:color="auto"/>
              <w:bottom w:val="single" w:sz="4" w:space="0" w:color="auto"/>
              <w:right w:val="single" w:sz="4" w:space="0" w:color="auto"/>
            </w:tcBorders>
            <w:vAlign w:val="center"/>
            <w:hideMark/>
          </w:tcPr>
          <w:p w14:paraId="5FFC812C" w14:textId="208D7E78" w:rsidR="00D2499F" w:rsidRPr="00D2499F" w:rsidRDefault="00D2499F" w:rsidP="00D2499F">
            <w:pPr>
              <w:pStyle w:val="TableNumber"/>
              <w:keepNext/>
              <w:ind w:hanging="26"/>
              <w:rPr>
                <w:b/>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vAlign w:val="center"/>
            <w:hideMark/>
          </w:tcPr>
          <w:p w14:paraId="74F46F57" w14:textId="1AA7756E" w:rsidR="00D2499F" w:rsidRPr="00D2499F" w:rsidRDefault="00D2499F" w:rsidP="00D2499F">
            <w:pPr>
              <w:pStyle w:val="TableNumber"/>
              <w:keepNext/>
              <w:ind w:hanging="26"/>
              <w:rPr>
                <w:b/>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vAlign w:val="center"/>
            <w:hideMark/>
          </w:tcPr>
          <w:p w14:paraId="60604E32" w14:textId="5E858E11" w:rsidR="00D2499F" w:rsidRPr="00D2499F" w:rsidRDefault="00D2499F" w:rsidP="00D2499F">
            <w:pPr>
              <w:pStyle w:val="TableNumber"/>
              <w:keepNext/>
              <w:ind w:hanging="26"/>
              <w:rPr>
                <w:b/>
                <w:szCs w:val="20"/>
              </w:rPr>
            </w:pPr>
            <w:r w:rsidRPr="003C4AA5">
              <w:rPr>
                <w:szCs w:val="20"/>
              </w:rPr>
              <w:t>$</w:t>
            </w:r>
            <w:r>
              <w:rPr>
                <w:szCs w:val="20"/>
              </w:rPr>
              <w:t xml:space="preserve">redacted </w:t>
            </w:r>
            <w:r>
              <w:rPr>
                <w:szCs w:val="20"/>
                <w:vertAlign w:val="superscript"/>
              </w:rPr>
              <w:t>1</w:t>
            </w:r>
          </w:p>
        </w:tc>
        <w:tc>
          <w:tcPr>
            <w:tcW w:w="967" w:type="dxa"/>
            <w:tcBorders>
              <w:top w:val="single" w:sz="4" w:space="0" w:color="auto"/>
              <w:left w:val="single" w:sz="4" w:space="0" w:color="auto"/>
              <w:bottom w:val="single" w:sz="4" w:space="0" w:color="auto"/>
              <w:right w:val="single" w:sz="4" w:space="0" w:color="auto"/>
            </w:tcBorders>
            <w:vAlign w:val="center"/>
            <w:hideMark/>
          </w:tcPr>
          <w:p w14:paraId="69A4BC16" w14:textId="39CEE8AC" w:rsidR="00D2499F" w:rsidRPr="00D2499F" w:rsidRDefault="00D2499F" w:rsidP="00D2499F">
            <w:pPr>
              <w:pStyle w:val="TableNumber"/>
              <w:keepNext/>
              <w:ind w:hanging="26"/>
              <w:rPr>
                <w:b/>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vAlign w:val="center"/>
            <w:hideMark/>
          </w:tcPr>
          <w:p w14:paraId="6FD095B8" w14:textId="61211F79" w:rsidR="00D2499F" w:rsidRPr="00D2499F" w:rsidRDefault="00D2499F" w:rsidP="00D2499F">
            <w:pPr>
              <w:pStyle w:val="TableNumber"/>
              <w:keepNext/>
              <w:ind w:hanging="26"/>
              <w:rPr>
                <w:b/>
                <w:szCs w:val="20"/>
              </w:rPr>
            </w:pPr>
            <w:r w:rsidRPr="003C4AA5">
              <w:rPr>
                <w:szCs w:val="20"/>
              </w:rPr>
              <w:t>$</w:t>
            </w:r>
            <w:r>
              <w:rPr>
                <w:szCs w:val="20"/>
              </w:rPr>
              <w:t xml:space="preserve">redacted </w:t>
            </w:r>
            <w:r>
              <w:rPr>
                <w:szCs w:val="20"/>
                <w:vertAlign w:val="superscript"/>
              </w:rPr>
              <w:t>1</w:t>
            </w:r>
          </w:p>
        </w:tc>
      </w:tr>
      <w:tr w:rsidR="00D2499F" w:rsidRPr="005E323F" w14:paraId="1EB6A654" w14:textId="77777777" w:rsidTr="00367D49">
        <w:tc>
          <w:tcPr>
            <w:tcW w:w="3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34FD0" w14:textId="600F84D1" w:rsidR="00D2499F" w:rsidRPr="003D6855" w:rsidRDefault="00D2499F" w:rsidP="00D2499F">
            <w:pPr>
              <w:pStyle w:val="TableText"/>
              <w:keepNext/>
              <w:rPr>
                <w:b/>
                <w:i/>
                <w:iCs/>
                <w:szCs w:val="20"/>
              </w:rPr>
            </w:pPr>
            <w:r w:rsidRPr="003D6855">
              <w:rPr>
                <w:b/>
                <w:i/>
                <w:iCs/>
                <w:szCs w:val="20"/>
              </w:rPr>
              <w:t>Net cost to MBS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9CDC1" w14:textId="5E076BC2" w:rsidR="00D2499F" w:rsidRPr="00D2499F" w:rsidRDefault="00D2499F" w:rsidP="00D2499F">
            <w:pPr>
              <w:pStyle w:val="TableNumber"/>
              <w:keepNext/>
              <w:ind w:hanging="26"/>
              <w:rPr>
                <w:b/>
                <w:i/>
                <w:iCs/>
                <w:szCs w:val="20"/>
              </w:rPr>
            </w:pPr>
            <w:r w:rsidRPr="003C4AA5">
              <w:rPr>
                <w:szCs w:val="20"/>
              </w:rPr>
              <w:t>$</w:t>
            </w:r>
            <w:r>
              <w:rPr>
                <w:szCs w:val="20"/>
              </w:rPr>
              <w:t xml:space="preserve">redacted </w:t>
            </w:r>
            <w:r>
              <w:rPr>
                <w:szCs w:val="20"/>
                <w:vertAlign w:val="superscript"/>
              </w:rPr>
              <w:t>1</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7543C" w14:textId="75AB3D3D" w:rsidR="00D2499F" w:rsidRPr="00D2499F" w:rsidRDefault="00D2499F" w:rsidP="00D2499F">
            <w:pPr>
              <w:pStyle w:val="TableNumber"/>
              <w:keepNext/>
              <w:ind w:hanging="26"/>
              <w:rPr>
                <w:b/>
                <w:i/>
                <w:iCs/>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74395" w14:textId="2F4DF0F6" w:rsidR="00D2499F" w:rsidRPr="00D2499F" w:rsidRDefault="00D2499F" w:rsidP="00D2499F">
            <w:pPr>
              <w:pStyle w:val="TableNumber"/>
              <w:keepNext/>
              <w:ind w:hanging="26"/>
              <w:rPr>
                <w:b/>
                <w:i/>
                <w:iCs/>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89767" w14:textId="12B7910B" w:rsidR="00D2499F" w:rsidRPr="00D2499F" w:rsidRDefault="00D2499F" w:rsidP="00D2499F">
            <w:pPr>
              <w:pStyle w:val="TableNumber"/>
              <w:keepNext/>
              <w:ind w:hanging="26"/>
              <w:rPr>
                <w:b/>
                <w:i/>
                <w:iCs/>
                <w:szCs w:val="20"/>
              </w:rPr>
            </w:pPr>
            <w:r w:rsidRPr="003C4AA5">
              <w:rPr>
                <w:szCs w:val="20"/>
              </w:rPr>
              <w:t>$</w:t>
            </w:r>
            <w:r>
              <w:rPr>
                <w:szCs w:val="20"/>
              </w:rPr>
              <w:t xml:space="preserve">redacted </w:t>
            </w:r>
            <w:r>
              <w:rPr>
                <w:szCs w:val="20"/>
                <w:vertAlign w:val="superscript"/>
              </w:rPr>
              <w:t>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50FF4" w14:textId="4D246AFF" w:rsidR="00D2499F" w:rsidRPr="00D2499F" w:rsidRDefault="00D2499F" w:rsidP="00D2499F">
            <w:pPr>
              <w:pStyle w:val="TableNumber"/>
              <w:keepNext/>
              <w:ind w:hanging="26"/>
              <w:rPr>
                <w:b/>
                <w:i/>
                <w:iCs/>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1CCB3" w14:textId="0C7ACEED" w:rsidR="00D2499F" w:rsidRPr="00D2499F" w:rsidRDefault="00D2499F" w:rsidP="00D2499F">
            <w:pPr>
              <w:pStyle w:val="TableNumber"/>
              <w:keepNext/>
              <w:ind w:hanging="26"/>
              <w:rPr>
                <w:b/>
                <w:i/>
                <w:iCs/>
                <w:szCs w:val="20"/>
              </w:rPr>
            </w:pPr>
            <w:r w:rsidRPr="003C4AA5">
              <w:rPr>
                <w:szCs w:val="20"/>
              </w:rPr>
              <w:t>$</w:t>
            </w:r>
            <w:r>
              <w:rPr>
                <w:szCs w:val="20"/>
              </w:rPr>
              <w:t xml:space="preserve">redacted </w:t>
            </w:r>
            <w:r>
              <w:rPr>
                <w:szCs w:val="20"/>
                <w:vertAlign w:val="superscript"/>
              </w:rPr>
              <w:t>1</w:t>
            </w:r>
          </w:p>
        </w:tc>
      </w:tr>
      <w:tr w:rsidR="00D2499F" w:rsidRPr="005E323F" w14:paraId="505E973E" w14:textId="77777777" w:rsidTr="00367D49">
        <w:tc>
          <w:tcPr>
            <w:tcW w:w="3508" w:type="dxa"/>
            <w:tcBorders>
              <w:top w:val="single" w:sz="4" w:space="0" w:color="auto"/>
              <w:left w:val="single" w:sz="4" w:space="0" w:color="auto"/>
              <w:bottom w:val="single" w:sz="4" w:space="0" w:color="auto"/>
              <w:right w:val="single" w:sz="4" w:space="0" w:color="auto"/>
            </w:tcBorders>
            <w:vAlign w:val="center"/>
            <w:hideMark/>
          </w:tcPr>
          <w:p w14:paraId="601799F0" w14:textId="77777777" w:rsidR="00D2499F" w:rsidRPr="005E323F" w:rsidRDefault="00D2499F" w:rsidP="00D2499F">
            <w:pPr>
              <w:pStyle w:val="TableText"/>
              <w:keepNext/>
              <w:rPr>
                <w:szCs w:val="20"/>
              </w:rPr>
            </w:pPr>
            <w:r w:rsidRPr="005E323F">
              <w:rPr>
                <w:szCs w:val="20"/>
              </w:rPr>
              <w:t>Net cost to MBS with 6 relatives</w:t>
            </w:r>
          </w:p>
        </w:tc>
        <w:tc>
          <w:tcPr>
            <w:tcW w:w="898" w:type="dxa"/>
            <w:tcBorders>
              <w:top w:val="single" w:sz="4" w:space="0" w:color="auto"/>
              <w:left w:val="single" w:sz="4" w:space="0" w:color="auto"/>
              <w:bottom w:val="single" w:sz="4" w:space="0" w:color="auto"/>
              <w:right w:val="single" w:sz="4" w:space="0" w:color="auto"/>
            </w:tcBorders>
            <w:vAlign w:val="center"/>
            <w:hideMark/>
          </w:tcPr>
          <w:p w14:paraId="04797996" w14:textId="6C7724C8"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898" w:type="dxa"/>
            <w:tcBorders>
              <w:top w:val="single" w:sz="4" w:space="0" w:color="auto"/>
              <w:left w:val="single" w:sz="4" w:space="0" w:color="auto"/>
              <w:bottom w:val="single" w:sz="4" w:space="0" w:color="auto"/>
              <w:right w:val="single" w:sz="4" w:space="0" w:color="auto"/>
            </w:tcBorders>
            <w:vAlign w:val="center"/>
            <w:hideMark/>
          </w:tcPr>
          <w:p w14:paraId="433A2A76" w14:textId="22B48C66"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vAlign w:val="center"/>
            <w:hideMark/>
          </w:tcPr>
          <w:p w14:paraId="297BC8D6" w14:textId="6581B7B4"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vAlign w:val="center"/>
            <w:hideMark/>
          </w:tcPr>
          <w:p w14:paraId="0CD476AA" w14:textId="617B51AD"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67" w:type="dxa"/>
            <w:tcBorders>
              <w:top w:val="single" w:sz="4" w:space="0" w:color="auto"/>
              <w:left w:val="single" w:sz="4" w:space="0" w:color="auto"/>
              <w:bottom w:val="single" w:sz="4" w:space="0" w:color="auto"/>
              <w:right w:val="single" w:sz="4" w:space="0" w:color="auto"/>
            </w:tcBorders>
            <w:vAlign w:val="center"/>
            <w:hideMark/>
          </w:tcPr>
          <w:p w14:paraId="4DD8FEB8" w14:textId="4B252B72"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vAlign w:val="center"/>
            <w:hideMark/>
          </w:tcPr>
          <w:p w14:paraId="18B0C412" w14:textId="77DF5E73"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r>
      <w:tr w:rsidR="00D2499F" w:rsidRPr="005E323F" w14:paraId="0F9F086F" w14:textId="77777777" w:rsidTr="00367D49">
        <w:tc>
          <w:tcPr>
            <w:tcW w:w="3508" w:type="dxa"/>
            <w:tcBorders>
              <w:bottom w:val="single" w:sz="4" w:space="0" w:color="auto"/>
            </w:tcBorders>
            <w:vAlign w:val="center"/>
          </w:tcPr>
          <w:p w14:paraId="2D3FDDBF" w14:textId="2169444F" w:rsidR="00D2499F" w:rsidRPr="005E323F" w:rsidRDefault="00D2499F" w:rsidP="00D2499F">
            <w:pPr>
              <w:pStyle w:val="TableText"/>
              <w:keepNext/>
              <w:rPr>
                <w:szCs w:val="20"/>
              </w:rPr>
            </w:pPr>
            <w:r w:rsidRPr="001E2334">
              <w:rPr>
                <w:b/>
                <w:sz w:val="19"/>
                <w:szCs w:val="19"/>
              </w:rPr>
              <w:t>Net cost of olaparib to PBS/RPBS</w:t>
            </w:r>
          </w:p>
        </w:tc>
        <w:tc>
          <w:tcPr>
            <w:tcW w:w="898" w:type="dxa"/>
            <w:tcBorders>
              <w:bottom w:val="single" w:sz="4" w:space="0" w:color="auto"/>
            </w:tcBorders>
          </w:tcPr>
          <w:p w14:paraId="062AB6D7" w14:textId="167C6CA3" w:rsidR="00D2499F" w:rsidRPr="00AE34B7" w:rsidRDefault="00D2499F" w:rsidP="00D2499F">
            <w:pPr>
              <w:pStyle w:val="TableNumber"/>
              <w:keepNext/>
              <w:ind w:hanging="26"/>
              <w:rPr>
                <w:szCs w:val="20"/>
                <w:vertAlign w:val="superscript"/>
              </w:rPr>
            </w:pPr>
            <w:r w:rsidRPr="00D2499F">
              <w:rPr>
                <w:sz w:val="19"/>
                <w:szCs w:val="19"/>
              </w:rPr>
              <w:t>$</w:t>
            </w:r>
            <w:r>
              <w:rPr>
                <w:sz w:val="19"/>
                <w:szCs w:val="19"/>
              </w:rPr>
              <w:t xml:space="preserve">redacted </w:t>
            </w:r>
            <w:r>
              <w:rPr>
                <w:sz w:val="19"/>
                <w:szCs w:val="19"/>
                <w:vertAlign w:val="superscript"/>
              </w:rPr>
              <w:t>3</w:t>
            </w:r>
          </w:p>
        </w:tc>
        <w:tc>
          <w:tcPr>
            <w:tcW w:w="898" w:type="dxa"/>
            <w:tcBorders>
              <w:bottom w:val="single" w:sz="4" w:space="0" w:color="auto"/>
            </w:tcBorders>
          </w:tcPr>
          <w:p w14:paraId="2FB51067" w14:textId="4DB84350" w:rsidR="00D2499F" w:rsidRPr="00D2499F" w:rsidRDefault="00D2499F" w:rsidP="00D2499F">
            <w:pPr>
              <w:pStyle w:val="TableNumber"/>
              <w:keepNext/>
              <w:ind w:hanging="26"/>
              <w:rPr>
                <w:szCs w:val="20"/>
              </w:rPr>
            </w:pPr>
            <w:r w:rsidRPr="003C4AA5">
              <w:rPr>
                <w:sz w:val="19"/>
                <w:szCs w:val="19"/>
              </w:rPr>
              <w:t>$</w:t>
            </w:r>
            <w:r>
              <w:rPr>
                <w:sz w:val="19"/>
                <w:szCs w:val="19"/>
              </w:rPr>
              <w:t xml:space="preserve">redacted </w:t>
            </w:r>
            <w:r>
              <w:rPr>
                <w:sz w:val="19"/>
                <w:szCs w:val="19"/>
                <w:vertAlign w:val="superscript"/>
              </w:rPr>
              <w:t>3</w:t>
            </w:r>
          </w:p>
        </w:tc>
        <w:tc>
          <w:tcPr>
            <w:tcW w:w="975" w:type="dxa"/>
            <w:tcBorders>
              <w:bottom w:val="single" w:sz="4" w:space="0" w:color="auto"/>
            </w:tcBorders>
          </w:tcPr>
          <w:p w14:paraId="5042FF08" w14:textId="042849FC" w:rsidR="00D2499F" w:rsidRPr="00D2499F" w:rsidRDefault="00D2499F" w:rsidP="00D2499F">
            <w:pPr>
              <w:pStyle w:val="TableNumber"/>
              <w:keepNext/>
              <w:ind w:hanging="26"/>
              <w:rPr>
                <w:szCs w:val="20"/>
              </w:rPr>
            </w:pPr>
            <w:r w:rsidRPr="003C4AA5">
              <w:rPr>
                <w:sz w:val="19"/>
                <w:szCs w:val="19"/>
              </w:rPr>
              <w:t>$</w:t>
            </w:r>
            <w:r>
              <w:rPr>
                <w:sz w:val="19"/>
                <w:szCs w:val="19"/>
              </w:rPr>
              <w:t xml:space="preserve">redacted </w:t>
            </w:r>
            <w:r>
              <w:rPr>
                <w:sz w:val="19"/>
                <w:szCs w:val="19"/>
                <w:vertAlign w:val="superscript"/>
              </w:rPr>
              <w:t>3</w:t>
            </w:r>
          </w:p>
        </w:tc>
        <w:tc>
          <w:tcPr>
            <w:tcW w:w="975" w:type="dxa"/>
            <w:tcBorders>
              <w:bottom w:val="single" w:sz="4" w:space="0" w:color="auto"/>
            </w:tcBorders>
          </w:tcPr>
          <w:p w14:paraId="353EB7EA" w14:textId="0E496268" w:rsidR="00D2499F" w:rsidRPr="00D2499F" w:rsidRDefault="00D2499F" w:rsidP="00D2499F">
            <w:pPr>
              <w:pStyle w:val="TableNumber"/>
              <w:keepNext/>
              <w:ind w:hanging="26"/>
              <w:rPr>
                <w:szCs w:val="20"/>
              </w:rPr>
            </w:pPr>
            <w:r w:rsidRPr="003C4AA5">
              <w:rPr>
                <w:sz w:val="19"/>
                <w:szCs w:val="19"/>
              </w:rPr>
              <w:t>$</w:t>
            </w:r>
            <w:r>
              <w:rPr>
                <w:sz w:val="19"/>
                <w:szCs w:val="19"/>
              </w:rPr>
              <w:t xml:space="preserve">redacted </w:t>
            </w:r>
            <w:r>
              <w:rPr>
                <w:sz w:val="19"/>
                <w:szCs w:val="19"/>
                <w:vertAlign w:val="superscript"/>
              </w:rPr>
              <w:t>3</w:t>
            </w:r>
          </w:p>
        </w:tc>
        <w:tc>
          <w:tcPr>
            <w:tcW w:w="967" w:type="dxa"/>
            <w:tcBorders>
              <w:bottom w:val="single" w:sz="4" w:space="0" w:color="auto"/>
            </w:tcBorders>
          </w:tcPr>
          <w:p w14:paraId="422255F6" w14:textId="1A3C8F95" w:rsidR="00D2499F" w:rsidRPr="00D2499F" w:rsidRDefault="00D2499F" w:rsidP="00D2499F">
            <w:pPr>
              <w:pStyle w:val="TableNumber"/>
              <w:keepNext/>
              <w:ind w:hanging="26"/>
              <w:rPr>
                <w:szCs w:val="20"/>
              </w:rPr>
            </w:pPr>
            <w:r w:rsidRPr="003C4AA5">
              <w:rPr>
                <w:sz w:val="19"/>
                <w:szCs w:val="19"/>
              </w:rPr>
              <w:t>$</w:t>
            </w:r>
            <w:r>
              <w:rPr>
                <w:sz w:val="19"/>
                <w:szCs w:val="19"/>
              </w:rPr>
              <w:t xml:space="preserve">redacted </w:t>
            </w:r>
            <w:r>
              <w:rPr>
                <w:sz w:val="19"/>
                <w:szCs w:val="19"/>
                <w:vertAlign w:val="superscript"/>
              </w:rPr>
              <w:t>3</w:t>
            </w:r>
          </w:p>
        </w:tc>
        <w:tc>
          <w:tcPr>
            <w:tcW w:w="975" w:type="dxa"/>
            <w:tcBorders>
              <w:bottom w:val="single" w:sz="4" w:space="0" w:color="auto"/>
            </w:tcBorders>
          </w:tcPr>
          <w:p w14:paraId="3A48A2EC" w14:textId="3E25517E" w:rsidR="00D2499F" w:rsidRPr="00D2499F" w:rsidRDefault="00D2499F" w:rsidP="00D2499F">
            <w:pPr>
              <w:pStyle w:val="TableNumber"/>
              <w:keepNext/>
              <w:ind w:hanging="26"/>
              <w:rPr>
                <w:szCs w:val="20"/>
              </w:rPr>
            </w:pPr>
            <w:r w:rsidRPr="003C4AA5">
              <w:rPr>
                <w:sz w:val="19"/>
                <w:szCs w:val="19"/>
              </w:rPr>
              <w:t>$</w:t>
            </w:r>
            <w:r>
              <w:rPr>
                <w:sz w:val="19"/>
                <w:szCs w:val="19"/>
              </w:rPr>
              <w:t xml:space="preserve">redacted </w:t>
            </w:r>
            <w:r>
              <w:rPr>
                <w:sz w:val="19"/>
                <w:szCs w:val="19"/>
                <w:vertAlign w:val="superscript"/>
              </w:rPr>
              <w:t>3</w:t>
            </w:r>
          </w:p>
        </w:tc>
      </w:tr>
      <w:tr w:rsidR="00D2499F" w:rsidRPr="005E323F" w14:paraId="351DF315" w14:textId="77777777" w:rsidTr="00367D49">
        <w:tc>
          <w:tcPr>
            <w:tcW w:w="3508" w:type="dxa"/>
            <w:shd w:val="clear" w:color="auto" w:fill="auto"/>
            <w:vAlign w:val="center"/>
          </w:tcPr>
          <w:p w14:paraId="2E8CD90F" w14:textId="3E2FA6A0" w:rsidR="00D2499F" w:rsidRPr="005E323F" w:rsidRDefault="00D2499F" w:rsidP="00D2499F">
            <w:pPr>
              <w:pStyle w:val="TableText"/>
              <w:keepNext/>
              <w:rPr>
                <w:szCs w:val="20"/>
              </w:rPr>
            </w:pPr>
            <w:r w:rsidRPr="00193FCE">
              <w:rPr>
                <w:b/>
                <w:i/>
                <w:sz w:val="19"/>
                <w:szCs w:val="19"/>
              </w:rPr>
              <w:t>Net cost olaparib to PBS/RPBS</w:t>
            </w:r>
          </w:p>
        </w:tc>
        <w:tc>
          <w:tcPr>
            <w:tcW w:w="898" w:type="dxa"/>
            <w:shd w:val="clear" w:color="auto" w:fill="auto"/>
            <w:vAlign w:val="center"/>
          </w:tcPr>
          <w:p w14:paraId="6C6FE5AB" w14:textId="3FE07102"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898" w:type="dxa"/>
            <w:shd w:val="clear" w:color="auto" w:fill="auto"/>
            <w:vAlign w:val="center"/>
          </w:tcPr>
          <w:p w14:paraId="1BCACD6E" w14:textId="0A5379A4"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75" w:type="dxa"/>
            <w:shd w:val="clear" w:color="auto" w:fill="auto"/>
            <w:vAlign w:val="center"/>
          </w:tcPr>
          <w:p w14:paraId="4E37B5A0" w14:textId="78DE6D1F"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75" w:type="dxa"/>
            <w:shd w:val="clear" w:color="auto" w:fill="auto"/>
            <w:vAlign w:val="center"/>
          </w:tcPr>
          <w:p w14:paraId="4A3F8B99" w14:textId="79C4AF69"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67" w:type="dxa"/>
            <w:shd w:val="clear" w:color="auto" w:fill="auto"/>
            <w:vAlign w:val="center"/>
          </w:tcPr>
          <w:p w14:paraId="02DB4992" w14:textId="7E694817"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c>
          <w:tcPr>
            <w:tcW w:w="975" w:type="dxa"/>
            <w:shd w:val="clear" w:color="auto" w:fill="auto"/>
            <w:vAlign w:val="center"/>
          </w:tcPr>
          <w:p w14:paraId="31A2297A" w14:textId="2F4C3DDE" w:rsidR="00D2499F" w:rsidRPr="00D2499F" w:rsidRDefault="00D2499F" w:rsidP="00D2499F">
            <w:pPr>
              <w:pStyle w:val="TableNumber"/>
              <w:keepNext/>
              <w:ind w:hanging="26"/>
              <w:rPr>
                <w:szCs w:val="20"/>
              </w:rPr>
            </w:pPr>
            <w:r w:rsidRPr="003C4AA5">
              <w:rPr>
                <w:szCs w:val="20"/>
              </w:rPr>
              <w:t>$</w:t>
            </w:r>
            <w:r>
              <w:rPr>
                <w:szCs w:val="20"/>
              </w:rPr>
              <w:t xml:space="preserve">redacted </w:t>
            </w:r>
            <w:r>
              <w:rPr>
                <w:szCs w:val="20"/>
                <w:vertAlign w:val="superscript"/>
              </w:rPr>
              <w:t>1</w:t>
            </w:r>
          </w:p>
        </w:tc>
      </w:tr>
      <w:tr w:rsidR="00D2499F" w:rsidRPr="005E323F" w14:paraId="473C1742" w14:textId="77777777" w:rsidTr="00367D49">
        <w:tc>
          <w:tcPr>
            <w:tcW w:w="3508" w:type="dxa"/>
            <w:tcBorders>
              <w:bottom w:val="single" w:sz="4" w:space="0" w:color="auto"/>
            </w:tcBorders>
            <w:vAlign w:val="center"/>
          </w:tcPr>
          <w:p w14:paraId="544257B1" w14:textId="7B1DA9DF" w:rsidR="00D2499F" w:rsidRPr="00193FCE" w:rsidRDefault="00D2499F" w:rsidP="00D2499F">
            <w:pPr>
              <w:pStyle w:val="TableText"/>
              <w:keepNext/>
              <w:rPr>
                <w:b/>
                <w:i/>
                <w:sz w:val="19"/>
                <w:szCs w:val="19"/>
              </w:rPr>
            </w:pPr>
            <w:r w:rsidRPr="00D01B01">
              <w:rPr>
                <w:b/>
                <w:sz w:val="19"/>
                <w:szCs w:val="19"/>
              </w:rPr>
              <w:t>Net change to government budget</w:t>
            </w:r>
          </w:p>
        </w:tc>
        <w:tc>
          <w:tcPr>
            <w:tcW w:w="898" w:type="dxa"/>
            <w:tcBorders>
              <w:bottom w:val="single" w:sz="4" w:space="0" w:color="auto"/>
            </w:tcBorders>
          </w:tcPr>
          <w:p w14:paraId="102AFF44" w14:textId="03E35536" w:rsidR="00D2499F" w:rsidRPr="00D2499F" w:rsidRDefault="00D2499F" w:rsidP="00D2499F">
            <w:pPr>
              <w:pStyle w:val="TableNumber"/>
              <w:keepNext/>
              <w:ind w:hanging="26"/>
              <w:rPr>
                <w:rFonts w:cs="Arial"/>
                <w:i/>
                <w:color w:val="000000"/>
                <w:sz w:val="19"/>
                <w:szCs w:val="19"/>
              </w:rPr>
            </w:pPr>
            <w:r w:rsidRPr="003C4AA5">
              <w:rPr>
                <w:sz w:val="19"/>
                <w:szCs w:val="19"/>
              </w:rPr>
              <w:t>$</w:t>
            </w:r>
            <w:r>
              <w:rPr>
                <w:sz w:val="19"/>
                <w:szCs w:val="19"/>
              </w:rPr>
              <w:t xml:space="preserve">redacted </w:t>
            </w:r>
            <w:r>
              <w:rPr>
                <w:sz w:val="19"/>
                <w:szCs w:val="19"/>
                <w:vertAlign w:val="superscript"/>
              </w:rPr>
              <w:t>3</w:t>
            </w:r>
          </w:p>
        </w:tc>
        <w:tc>
          <w:tcPr>
            <w:tcW w:w="898" w:type="dxa"/>
            <w:tcBorders>
              <w:bottom w:val="single" w:sz="4" w:space="0" w:color="auto"/>
            </w:tcBorders>
          </w:tcPr>
          <w:p w14:paraId="5C8F7EA3" w14:textId="0230E073" w:rsidR="00D2499F" w:rsidRPr="00D2499F" w:rsidRDefault="00D2499F" w:rsidP="00D2499F">
            <w:pPr>
              <w:pStyle w:val="TableNumber"/>
              <w:keepNext/>
              <w:ind w:hanging="26"/>
              <w:rPr>
                <w:rFonts w:cs="Arial"/>
                <w:i/>
                <w:color w:val="000000"/>
                <w:sz w:val="19"/>
                <w:szCs w:val="19"/>
              </w:rPr>
            </w:pPr>
            <w:r w:rsidRPr="003C4AA5">
              <w:rPr>
                <w:sz w:val="19"/>
                <w:szCs w:val="19"/>
              </w:rPr>
              <w:t>$</w:t>
            </w:r>
            <w:r>
              <w:rPr>
                <w:sz w:val="19"/>
                <w:szCs w:val="19"/>
              </w:rPr>
              <w:t xml:space="preserve">redacted </w:t>
            </w:r>
            <w:r>
              <w:rPr>
                <w:sz w:val="19"/>
                <w:szCs w:val="19"/>
                <w:vertAlign w:val="superscript"/>
              </w:rPr>
              <w:t>3</w:t>
            </w:r>
          </w:p>
        </w:tc>
        <w:tc>
          <w:tcPr>
            <w:tcW w:w="975" w:type="dxa"/>
            <w:tcBorders>
              <w:bottom w:val="single" w:sz="4" w:space="0" w:color="auto"/>
            </w:tcBorders>
          </w:tcPr>
          <w:p w14:paraId="07FA1021" w14:textId="430D2215" w:rsidR="00D2499F" w:rsidRPr="00D2499F" w:rsidRDefault="00D2499F" w:rsidP="00D2499F">
            <w:pPr>
              <w:pStyle w:val="TableNumber"/>
              <w:keepNext/>
              <w:ind w:hanging="26"/>
              <w:rPr>
                <w:rFonts w:cs="Arial"/>
                <w:i/>
                <w:color w:val="000000"/>
                <w:sz w:val="19"/>
                <w:szCs w:val="19"/>
              </w:rPr>
            </w:pPr>
            <w:r w:rsidRPr="003C4AA5">
              <w:rPr>
                <w:sz w:val="19"/>
                <w:szCs w:val="19"/>
              </w:rPr>
              <w:t>$</w:t>
            </w:r>
            <w:r>
              <w:rPr>
                <w:sz w:val="19"/>
                <w:szCs w:val="19"/>
              </w:rPr>
              <w:t xml:space="preserve">redacted </w:t>
            </w:r>
            <w:r>
              <w:rPr>
                <w:sz w:val="19"/>
                <w:szCs w:val="19"/>
                <w:vertAlign w:val="superscript"/>
              </w:rPr>
              <w:t>3</w:t>
            </w:r>
          </w:p>
        </w:tc>
        <w:tc>
          <w:tcPr>
            <w:tcW w:w="975" w:type="dxa"/>
            <w:tcBorders>
              <w:bottom w:val="single" w:sz="4" w:space="0" w:color="auto"/>
            </w:tcBorders>
          </w:tcPr>
          <w:p w14:paraId="1F497E75" w14:textId="515BAE3B" w:rsidR="00D2499F" w:rsidRPr="00D2499F" w:rsidRDefault="00D2499F" w:rsidP="00D2499F">
            <w:pPr>
              <w:pStyle w:val="TableNumber"/>
              <w:keepNext/>
              <w:ind w:hanging="26"/>
              <w:rPr>
                <w:rFonts w:cs="Arial"/>
                <w:i/>
                <w:color w:val="000000"/>
                <w:sz w:val="19"/>
                <w:szCs w:val="19"/>
              </w:rPr>
            </w:pPr>
            <w:r w:rsidRPr="003C4AA5">
              <w:rPr>
                <w:sz w:val="19"/>
                <w:szCs w:val="19"/>
              </w:rPr>
              <w:t>$</w:t>
            </w:r>
            <w:r>
              <w:rPr>
                <w:sz w:val="19"/>
                <w:szCs w:val="19"/>
              </w:rPr>
              <w:t xml:space="preserve">redacted </w:t>
            </w:r>
            <w:r>
              <w:rPr>
                <w:sz w:val="19"/>
                <w:szCs w:val="19"/>
                <w:vertAlign w:val="superscript"/>
              </w:rPr>
              <w:t>3</w:t>
            </w:r>
          </w:p>
        </w:tc>
        <w:tc>
          <w:tcPr>
            <w:tcW w:w="967" w:type="dxa"/>
            <w:tcBorders>
              <w:bottom w:val="single" w:sz="4" w:space="0" w:color="auto"/>
            </w:tcBorders>
          </w:tcPr>
          <w:p w14:paraId="61851862" w14:textId="2776B41D" w:rsidR="00D2499F" w:rsidRPr="00D2499F" w:rsidRDefault="00D2499F" w:rsidP="00D2499F">
            <w:pPr>
              <w:pStyle w:val="TableNumber"/>
              <w:keepNext/>
              <w:ind w:hanging="26"/>
              <w:rPr>
                <w:rFonts w:cs="Arial"/>
                <w:i/>
                <w:color w:val="000000"/>
                <w:sz w:val="19"/>
                <w:szCs w:val="19"/>
              </w:rPr>
            </w:pPr>
            <w:r w:rsidRPr="003C4AA5">
              <w:rPr>
                <w:sz w:val="19"/>
                <w:szCs w:val="19"/>
              </w:rPr>
              <w:t>$</w:t>
            </w:r>
            <w:r>
              <w:rPr>
                <w:sz w:val="19"/>
                <w:szCs w:val="19"/>
              </w:rPr>
              <w:t xml:space="preserve">redacted </w:t>
            </w:r>
            <w:r>
              <w:rPr>
                <w:sz w:val="19"/>
                <w:szCs w:val="19"/>
                <w:vertAlign w:val="superscript"/>
              </w:rPr>
              <w:t>3</w:t>
            </w:r>
          </w:p>
        </w:tc>
        <w:tc>
          <w:tcPr>
            <w:tcW w:w="975" w:type="dxa"/>
            <w:tcBorders>
              <w:bottom w:val="single" w:sz="4" w:space="0" w:color="auto"/>
            </w:tcBorders>
            <w:vAlign w:val="center"/>
          </w:tcPr>
          <w:p w14:paraId="4A054530" w14:textId="46351BD5" w:rsidR="00D2499F" w:rsidRPr="00D2499F" w:rsidRDefault="00D2499F" w:rsidP="00D2499F">
            <w:pPr>
              <w:pStyle w:val="TableNumber"/>
              <w:keepNext/>
              <w:ind w:hanging="26"/>
              <w:rPr>
                <w:rFonts w:cs="Arial"/>
                <w:i/>
                <w:color w:val="000000"/>
                <w:sz w:val="19"/>
                <w:szCs w:val="19"/>
              </w:rPr>
            </w:pPr>
            <w:r w:rsidRPr="003C4AA5">
              <w:rPr>
                <w:sz w:val="19"/>
                <w:szCs w:val="19"/>
              </w:rPr>
              <w:t>$</w:t>
            </w:r>
            <w:r>
              <w:rPr>
                <w:sz w:val="19"/>
                <w:szCs w:val="19"/>
              </w:rPr>
              <w:t xml:space="preserve">redacted </w:t>
            </w:r>
            <w:r>
              <w:rPr>
                <w:sz w:val="19"/>
                <w:szCs w:val="19"/>
                <w:vertAlign w:val="superscript"/>
              </w:rPr>
              <w:t>4</w:t>
            </w:r>
          </w:p>
        </w:tc>
      </w:tr>
      <w:tr w:rsidR="00D2499F" w:rsidRPr="003D6855" w14:paraId="14EC7445" w14:textId="77777777" w:rsidTr="00367D49">
        <w:tc>
          <w:tcPr>
            <w:tcW w:w="3508" w:type="dxa"/>
            <w:shd w:val="clear" w:color="auto" w:fill="auto"/>
            <w:vAlign w:val="center"/>
          </w:tcPr>
          <w:p w14:paraId="001350A0" w14:textId="4E6726A8" w:rsidR="00D2499F" w:rsidRPr="003D6855" w:rsidRDefault="00D2499F" w:rsidP="00D2499F">
            <w:pPr>
              <w:pStyle w:val="TableText"/>
              <w:keepNext/>
              <w:rPr>
                <w:b/>
                <w:i/>
                <w:iCs/>
                <w:sz w:val="19"/>
                <w:szCs w:val="19"/>
              </w:rPr>
            </w:pPr>
            <w:r w:rsidRPr="003D6855">
              <w:rPr>
                <w:b/>
                <w:i/>
                <w:iCs/>
                <w:sz w:val="19"/>
                <w:szCs w:val="19"/>
              </w:rPr>
              <w:t>Net change to government budget</w:t>
            </w:r>
          </w:p>
        </w:tc>
        <w:tc>
          <w:tcPr>
            <w:tcW w:w="898" w:type="dxa"/>
            <w:shd w:val="clear" w:color="auto" w:fill="auto"/>
          </w:tcPr>
          <w:p w14:paraId="0008C77F" w14:textId="4AF4A8AB" w:rsidR="00D2499F" w:rsidRPr="00D2499F" w:rsidRDefault="00D2499F" w:rsidP="00D2499F">
            <w:pPr>
              <w:pStyle w:val="TableNumber"/>
              <w:keepNext/>
              <w:ind w:hanging="26"/>
              <w:rPr>
                <w:rFonts w:cs="Arial"/>
                <w:i/>
                <w:iCs/>
                <w:color w:val="000000"/>
                <w:sz w:val="19"/>
                <w:szCs w:val="19"/>
              </w:rPr>
            </w:pPr>
            <w:r w:rsidRPr="003C4AA5">
              <w:rPr>
                <w:sz w:val="19"/>
                <w:szCs w:val="19"/>
              </w:rPr>
              <w:t>$</w:t>
            </w:r>
            <w:r>
              <w:rPr>
                <w:sz w:val="19"/>
                <w:szCs w:val="19"/>
              </w:rPr>
              <w:t xml:space="preserve">redacted </w:t>
            </w:r>
            <w:r>
              <w:rPr>
                <w:sz w:val="19"/>
                <w:szCs w:val="19"/>
                <w:vertAlign w:val="superscript"/>
              </w:rPr>
              <w:t>3</w:t>
            </w:r>
          </w:p>
        </w:tc>
        <w:tc>
          <w:tcPr>
            <w:tcW w:w="898" w:type="dxa"/>
            <w:shd w:val="clear" w:color="auto" w:fill="auto"/>
          </w:tcPr>
          <w:p w14:paraId="6BD9FD8C" w14:textId="2E4EEF1A" w:rsidR="00D2499F" w:rsidRPr="00D2499F" w:rsidRDefault="00D2499F" w:rsidP="00D2499F">
            <w:pPr>
              <w:pStyle w:val="TableNumber"/>
              <w:keepNext/>
              <w:ind w:hanging="26"/>
              <w:rPr>
                <w:rFonts w:cs="Arial"/>
                <w:i/>
                <w:iCs/>
                <w:color w:val="000000"/>
                <w:sz w:val="19"/>
                <w:szCs w:val="19"/>
              </w:rPr>
            </w:pPr>
            <w:r w:rsidRPr="003C4AA5">
              <w:rPr>
                <w:sz w:val="19"/>
                <w:szCs w:val="19"/>
              </w:rPr>
              <w:t>$</w:t>
            </w:r>
            <w:r>
              <w:rPr>
                <w:sz w:val="19"/>
                <w:szCs w:val="19"/>
              </w:rPr>
              <w:t xml:space="preserve">redacted </w:t>
            </w:r>
            <w:r>
              <w:rPr>
                <w:sz w:val="19"/>
                <w:szCs w:val="19"/>
                <w:vertAlign w:val="superscript"/>
              </w:rPr>
              <w:t>3</w:t>
            </w:r>
          </w:p>
        </w:tc>
        <w:tc>
          <w:tcPr>
            <w:tcW w:w="975" w:type="dxa"/>
            <w:shd w:val="clear" w:color="auto" w:fill="auto"/>
          </w:tcPr>
          <w:p w14:paraId="24E0C403" w14:textId="709D9FDF" w:rsidR="00D2499F" w:rsidRPr="00D2499F" w:rsidRDefault="00D2499F" w:rsidP="00D2499F">
            <w:pPr>
              <w:pStyle w:val="TableNumber"/>
              <w:keepNext/>
              <w:ind w:hanging="26"/>
              <w:rPr>
                <w:rFonts w:cs="Arial"/>
                <w:i/>
                <w:iCs/>
                <w:color w:val="000000"/>
                <w:sz w:val="19"/>
                <w:szCs w:val="19"/>
              </w:rPr>
            </w:pPr>
            <w:r w:rsidRPr="003C4AA5">
              <w:rPr>
                <w:sz w:val="19"/>
                <w:szCs w:val="19"/>
              </w:rPr>
              <w:t>$</w:t>
            </w:r>
            <w:r>
              <w:rPr>
                <w:sz w:val="19"/>
                <w:szCs w:val="19"/>
              </w:rPr>
              <w:t xml:space="preserve">redacted </w:t>
            </w:r>
            <w:r>
              <w:rPr>
                <w:sz w:val="19"/>
                <w:szCs w:val="19"/>
                <w:vertAlign w:val="superscript"/>
              </w:rPr>
              <w:t>3</w:t>
            </w:r>
          </w:p>
        </w:tc>
        <w:tc>
          <w:tcPr>
            <w:tcW w:w="975" w:type="dxa"/>
            <w:shd w:val="clear" w:color="auto" w:fill="auto"/>
          </w:tcPr>
          <w:p w14:paraId="5DCC7696" w14:textId="1D41C3B3" w:rsidR="00D2499F" w:rsidRPr="00D2499F" w:rsidRDefault="00D2499F" w:rsidP="00D2499F">
            <w:pPr>
              <w:pStyle w:val="TableNumber"/>
              <w:keepNext/>
              <w:ind w:hanging="26"/>
              <w:rPr>
                <w:rFonts w:cs="Arial"/>
                <w:i/>
                <w:iCs/>
                <w:color w:val="000000"/>
                <w:sz w:val="19"/>
                <w:szCs w:val="19"/>
              </w:rPr>
            </w:pPr>
            <w:r w:rsidRPr="003C4AA5">
              <w:rPr>
                <w:sz w:val="19"/>
                <w:szCs w:val="19"/>
              </w:rPr>
              <w:t>$</w:t>
            </w:r>
            <w:r>
              <w:rPr>
                <w:sz w:val="19"/>
                <w:szCs w:val="19"/>
              </w:rPr>
              <w:t xml:space="preserve">redacted </w:t>
            </w:r>
            <w:r>
              <w:rPr>
                <w:sz w:val="19"/>
                <w:szCs w:val="19"/>
                <w:vertAlign w:val="superscript"/>
              </w:rPr>
              <w:t>3</w:t>
            </w:r>
          </w:p>
        </w:tc>
        <w:tc>
          <w:tcPr>
            <w:tcW w:w="967" w:type="dxa"/>
            <w:shd w:val="clear" w:color="auto" w:fill="auto"/>
          </w:tcPr>
          <w:p w14:paraId="07EE4DFC" w14:textId="3A93C1EF" w:rsidR="00D2499F" w:rsidRPr="00D2499F" w:rsidRDefault="00D2499F" w:rsidP="00D2499F">
            <w:pPr>
              <w:pStyle w:val="TableNumber"/>
              <w:keepNext/>
              <w:ind w:hanging="26"/>
              <w:rPr>
                <w:rFonts w:cs="Arial"/>
                <w:i/>
                <w:iCs/>
                <w:color w:val="000000"/>
                <w:sz w:val="19"/>
                <w:szCs w:val="19"/>
              </w:rPr>
            </w:pPr>
            <w:r w:rsidRPr="003C4AA5">
              <w:rPr>
                <w:sz w:val="19"/>
                <w:szCs w:val="19"/>
              </w:rPr>
              <w:t>$</w:t>
            </w:r>
            <w:r>
              <w:rPr>
                <w:sz w:val="19"/>
                <w:szCs w:val="19"/>
              </w:rPr>
              <w:t xml:space="preserve">redacted </w:t>
            </w:r>
            <w:r>
              <w:rPr>
                <w:sz w:val="19"/>
                <w:szCs w:val="19"/>
                <w:vertAlign w:val="superscript"/>
              </w:rPr>
              <w:t>3</w:t>
            </w:r>
          </w:p>
        </w:tc>
        <w:tc>
          <w:tcPr>
            <w:tcW w:w="975" w:type="dxa"/>
            <w:shd w:val="clear" w:color="auto" w:fill="auto"/>
          </w:tcPr>
          <w:p w14:paraId="5C3268D4" w14:textId="50234D55" w:rsidR="00D2499F" w:rsidRPr="00D2499F" w:rsidRDefault="00D2499F" w:rsidP="00D2499F">
            <w:pPr>
              <w:pStyle w:val="TableNumber"/>
              <w:keepNext/>
              <w:ind w:hanging="26"/>
              <w:rPr>
                <w:rFonts w:cs="Arial"/>
                <w:i/>
                <w:iCs/>
                <w:color w:val="000000"/>
                <w:sz w:val="19"/>
                <w:szCs w:val="19"/>
              </w:rPr>
            </w:pPr>
            <w:r w:rsidRPr="003C4AA5">
              <w:rPr>
                <w:sz w:val="19"/>
                <w:szCs w:val="19"/>
              </w:rPr>
              <w:t>$</w:t>
            </w:r>
            <w:r>
              <w:rPr>
                <w:sz w:val="19"/>
                <w:szCs w:val="19"/>
              </w:rPr>
              <w:t xml:space="preserve">redacted </w:t>
            </w:r>
            <w:r>
              <w:rPr>
                <w:sz w:val="19"/>
                <w:szCs w:val="19"/>
                <w:vertAlign w:val="superscript"/>
              </w:rPr>
              <w:t>3</w:t>
            </w:r>
          </w:p>
        </w:tc>
      </w:tr>
    </w:tbl>
    <w:p w14:paraId="57DD01E9" w14:textId="19DB21CF" w:rsidR="005E323F" w:rsidRDefault="002069D1" w:rsidP="00F13428">
      <w:pPr>
        <w:pStyle w:val="TableFooter"/>
        <w:keepNext/>
      </w:pPr>
      <w:r>
        <w:t xml:space="preserve">Text in italics </w:t>
      </w:r>
      <w:r w:rsidR="005E323F">
        <w:t xml:space="preserve">represents estimates from the March 2021 submission, these were extracted from the last </w:t>
      </w:r>
      <w:r w:rsidR="005D6218">
        <w:t>commentary</w:t>
      </w:r>
      <w:r w:rsidR="005E323F">
        <w:t xml:space="preserve"> during the evaluation.</w:t>
      </w:r>
    </w:p>
    <w:p w14:paraId="549F200F" w14:textId="2335D606" w:rsidR="005E323F" w:rsidRDefault="005E323F" w:rsidP="00F13428">
      <w:pPr>
        <w:pStyle w:val="TableFooter"/>
        <w:keepNext/>
        <w:rPr>
          <w:i/>
        </w:rPr>
      </w:pPr>
      <w:r>
        <w:t xml:space="preserve">Source: Tables 192-196 p412-413, Table 198 p414, and </w:t>
      </w:r>
      <w:r w:rsidR="00933C68" w:rsidRPr="00933C68">
        <w:rPr>
          <w:iCs/>
        </w:rPr>
        <w:t>Table 4.2.1 of the commentary for PBAC.</w:t>
      </w:r>
    </w:p>
    <w:p w14:paraId="779DC62C" w14:textId="72D7E678" w:rsidR="005E323F" w:rsidRDefault="005E323F" w:rsidP="005E323F">
      <w:pPr>
        <w:pStyle w:val="TableFooter"/>
      </w:pPr>
      <w:r>
        <w:t>MBS=Medicare Benefits Schedule</w:t>
      </w:r>
    </w:p>
    <w:p w14:paraId="397BC35F" w14:textId="77777777" w:rsidR="00D2499F" w:rsidRPr="00D2499F" w:rsidRDefault="00D2499F" w:rsidP="00D2499F">
      <w:pPr>
        <w:pStyle w:val="TableFooter"/>
        <w:rPr>
          <w:i/>
        </w:rPr>
      </w:pPr>
      <w:r w:rsidRPr="00D2499F">
        <w:rPr>
          <w:i/>
        </w:rPr>
        <w:t>The redacted values correspond to the following ranges</w:t>
      </w:r>
    </w:p>
    <w:p w14:paraId="5C02E316" w14:textId="22795394" w:rsidR="00D2499F" w:rsidRPr="00D2499F" w:rsidRDefault="00D2499F" w:rsidP="00D2499F">
      <w:pPr>
        <w:pStyle w:val="TableFooter"/>
        <w:rPr>
          <w:i/>
        </w:rPr>
      </w:pPr>
      <w:r w:rsidRPr="00D2499F">
        <w:rPr>
          <w:i/>
          <w:vertAlign w:val="superscript"/>
        </w:rPr>
        <w:t xml:space="preserve">1 </w:t>
      </w:r>
      <w:r w:rsidRPr="00D2499F">
        <w:t>$0 to &lt; $10 million</w:t>
      </w:r>
    </w:p>
    <w:p w14:paraId="75CE9915" w14:textId="49F08B4A" w:rsidR="00D2499F" w:rsidRPr="00D2499F" w:rsidRDefault="00D2499F" w:rsidP="00D2499F">
      <w:pPr>
        <w:pStyle w:val="TableFooter"/>
        <w:rPr>
          <w:i/>
        </w:rPr>
      </w:pPr>
      <w:r w:rsidRPr="00D2499F">
        <w:rPr>
          <w:i/>
          <w:vertAlign w:val="superscript"/>
        </w:rPr>
        <w:t>2</w:t>
      </w:r>
      <w:r w:rsidRPr="00D2499F">
        <w:rPr>
          <w:i/>
        </w:rPr>
        <w:t xml:space="preserve"> Net cost saving</w:t>
      </w:r>
    </w:p>
    <w:p w14:paraId="11D3AF85" w14:textId="0D791ECE" w:rsidR="00D2499F" w:rsidRDefault="00D2499F" w:rsidP="00D2499F">
      <w:pPr>
        <w:pStyle w:val="TableFooter"/>
        <w:rPr>
          <w:i/>
        </w:rPr>
      </w:pPr>
      <w:proofErr w:type="gramStart"/>
      <w:r w:rsidRPr="00D2499F">
        <w:rPr>
          <w:i/>
          <w:vertAlign w:val="superscript"/>
        </w:rPr>
        <w:lastRenderedPageBreak/>
        <w:t xml:space="preserve">3 </w:t>
      </w:r>
      <w:r w:rsidRPr="00D2499F">
        <w:rPr>
          <w:i/>
        </w:rPr>
        <w:t xml:space="preserve"> $</w:t>
      </w:r>
      <w:proofErr w:type="gramEnd"/>
      <w:r w:rsidRPr="00D2499F">
        <w:rPr>
          <w:i/>
        </w:rPr>
        <w:t>10 million to &lt; $20 million</w:t>
      </w:r>
    </w:p>
    <w:p w14:paraId="5FB18D04" w14:textId="6F5E3C52" w:rsidR="00D2499F" w:rsidRPr="00AE34B7" w:rsidRDefault="00D2499F" w:rsidP="005E323F">
      <w:pPr>
        <w:pStyle w:val="TableFooter"/>
        <w:rPr>
          <w:i/>
        </w:rPr>
      </w:pPr>
      <w:r>
        <w:rPr>
          <w:i/>
          <w:vertAlign w:val="superscript"/>
        </w:rPr>
        <w:t xml:space="preserve">4 </w:t>
      </w:r>
      <w:r w:rsidRPr="00AE34B7">
        <w:rPr>
          <w:i/>
        </w:rPr>
        <w:t>$20 million to &lt; $30 million</w:t>
      </w:r>
    </w:p>
    <w:p w14:paraId="79FBCF51" w14:textId="724132D9" w:rsidR="005E323F" w:rsidRPr="005D6218" w:rsidRDefault="005E323F" w:rsidP="0098735F">
      <w:pPr>
        <w:pStyle w:val="MSACESParagraph"/>
        <w:spacing w:after="0"/>
        <w:rPr>
          <w:iCs/>
        </w:rPr>
      </w:pPr>
      <w:r>
        <w:t xml:space="preserve">The net cost to the government was approximately </w:t>
      </w:r>
      <w:r w:rsidR="003A3D3B">
        <w:t xml:space="preserve">$100 million to &lt; $200 million </w:t>
      </w:r>
      <w:r>
        <w:t xml:space="preserve">(previous submission </w:t>
      </w:r>
      <w:r w:rsidR="003A3D3B">
        <w:t>$90 million to &lt; $100 million</w:t>
      </w:r>
      <w:r>
        <w:t xml:space="preserve">) over the first six years of listing, with the net cost to the MBS approximately </w:t>
      </w:r>
      <w:r w:rsidR="003A3D3B">
        <w:t xml:space="preserve">$20 million to &lt; $30 million </w:t>
      </w:r>
      <w:r>
        <w:t xml:space="preserve">(previously </w:t>
      </w:r>
      <w:r w:rsidR="003A3D3B">
        <w:t>$40 million to &lt; $50 million</w:t>
      </w:r>
      <w:r>
        <w:t>).</w:t>
      </w:r>
      <w:r w:rsidRPr="5E431A3F">
        <w:rPr>
          <w:i/>
          <w:iCs/>
        </w:rPr>
        <w:t xml:space="preserve"> </w:t>
      </w:r>
      <w:r>
        <w:t xml:space="preserve">The </w:t>
      </w:r>
      <w:r w:rsidR="005D6218" w:rsidRPr="5E431A3F">
        <w:rPr>
          <w:rFonts w:cs="Arial"/>
          <w:lang w:eastAsia="en-US"/>
        </w:rPr>
        <w:t>minor overview</w:t>
      </w:r>
      <w:r w:rsidR="008E0174">
        <w:t xml:space="preserve"> considered the </w:t>
      </w:r>
      <w:r>
        <w:t>financial estimates to the MBS may be uncertain due to:</w:t>
      </w:r>
    </w:p>
    <w:p w14:paraId="4C4D4CBD" w14:textId="0376F660" w:rsidR="005E323F" w:rsidRPr="005D6218" w:rsidRDefault="005E323F" w:rsidP="00C02609">
      <w:pPr>
        <w:pStyle w:val="MSACESBulletPoint"/>
        <w:spacing w:before="0" w:after="0"/>
        <w:rPr>
          <w:iCs/>
        </w:rPr>
      </w:pPr>
      <w:r w:rsidRPr="005D6218">
        <w:rPr>
          <w:iCs/>
        </w:rPr>
        <w:t xml:space="preserve">An underestimate of NHA use based on 2020 data, which is likely lower due to the COVID-19 pandemic. The </w:t>
      </w:r>
      <w:r w:rsidR="005D6218">
        <w:rPr>
          <w:rFonts w:cs="Arial"/>
          <w:lang w:eastAsia="en-US"/>
        </w:rPr>
        <w:t>minor overview</w:t>
      </w:r>
      <w:r w:rsidRPr="005D6218">
        <w:rPr>
          <w:iCs/>
        </w:rPr>
        <w:t xml:space="preserve"> present</w:t>
      </w:r>
      <w:r w:rsidR="00941A3A" w:rsidRPr="005D6218">
        <w:rPr>
          <w:iCs/>
        </w:rPr>
        <w:t>ed</w:t>
      </w:r>
      <w:r w:rsidRPr="005D6218">
        <w:rPr>
          <w:iCs/>
        </w:rPr>
        <w:t xml:space="preserve"> a scenario analysis where incidence is extrapolated from 2019 data, which results in total net cost to government of approximately </w:t>
      </w:r>
      <w:r w:rsidR="003A3D3B" w:rsidRPr="003A3D3B">
        <w:rPr>
          <w:iCs/>
        </w:rPr>
        <w:t>$100 million to &lt; $200 million</w:t>
      </w:r>
      <w:r w:rsidR="003A3D3B" w:rsidRPr="003A3D3B" w:rsidDel="00D2499F">
        <w:rPr>
          <w:iCs/>
        </w:rPr>
        <w:t xml:space="preserve"> </w:t>
      </w:r>
      <w:r w:rsidRPr="005D6218">
        <w:rPr>
          <w:iCs/>
        </w:rPr>
        <w:t xml:space="preserve">(net cost to MBS of approximately </w:t>
      </w:r>
      <w:r w:rsidR="003A3D3B" w:rsidRPr="003A3D3B">
        <w:rPr>
          <w:iCs/>
        </w:rPr>
        <w:t>$20 million to &lt; $30 million</w:t>
      </w:r>
      <w:r w:rsidRPr="005D6218">
        <w:rPr>
          <w:iCs/>
        </w:rPr>
        <w:t>). Furthermore, while the PBAC recommended (paragraph 6.44, olaparib PSD, March 2021) the inclusion of both incident and prevalent data in the first year, only incident data have been used, potentially underestimating the use of olaparib in at least year 1</w:t>
      </w:r>
      <w:r w:rsidR="003D6855" w:rsidRPr="005D6218">
        <w:rPr>
          <w:iCs/>
        </w:rPr>
        <w:t>.</w:t>
      </w:r>
    </w:p>
    <w:p w14:paraId="4C85C14E" w14:textId="4B86044B" w:rsidR="005E323F" w:rsidRPr="005D6218" w:rsidRDefault="005E323F" w:rsidP="00C02609">
      <w:pPr>
        <w:pStyle w:val="MSACESBulletPoint"/>
        <w:spacing w:before="0" w:after="0"/>
        <w:rPr>
          <w:iCs/>
        </w:rPr>
      </w:pPr>
      <w:r w:rsidRPr="005D6218">
        <w:rPr>
          <w:iCs/>
        </w:rPr>
        <w:t xml:space="preserve">An underestimate of the proportion of patients progressing from NHA. In current practice there are limited treatment options for </w:t>
      </w:r>
      <w:proofErr w:type="spellStart"/>
      <w:r w:rsidRPr="005D6218">
        <w:rPr>
          <w:iCs/>
        </w:rPr>
        <w:t>mCRPC</w:t>
      </w:r>
      <w:proofErr w:type="spellEnd"/>
      <w:r w:rsidRPr="005D6218">
        <w:rPr>
          <w:iCs/>
        </w:rPr>
        <w:t xml:space="preserve"> patients, as such NHA use may be more protracted than if other treatment options were available</w:t>
      </w:r>
      <w:r w:rsidR="003D6855" w:rsidRPr="005D6218">
        <w:rPr>
          <w:iCs/>
        </w:rPr>
        <w:t>.</w:t>
      </w:r>
    </w:p>
    <w:p w14:paraId="4255B496" w14:textId="491BD34D" w:rsidR="005E323F" w:rsidRPr="00EF3891" w:rsidRDefault="005E323F" w:rsidP="00C02609">
      <w:pPr>
        <w:pStyle w:val="MSACESBulletPoint"/>
        <w:spacing w:before="0" w:after="0"/>
        <w:rPr>
          <w:iCs/>
        </w:rPr>
      </w:pPr>
      <w:r w:rsidRPr="005D6218">
        <w:rPr>
          <w:iCs/>
        </w:rPr>
        <w:t xml:space="preserve">No cost for potential re-biopsy was included. While this is in line with the resubmission’s suggestion that patients who fail somatic testing should go on to germline testing, this is a scenario that could require &gt;30% of patients to receive genetic counselling (not currently available on MBS) </w:t>
      </w:r>
      <w:proofErr w:type="gramStart"/>
      <w:r w:rsidRPr="005D6218">
        <w:rPr>
          <w:iCs/>
        </w:rPr>
        <w:t>in order to</w:t>
      </w:r>
      <w:proofErr w:type="gramEnd"/>
      <w:r w:rsidRPr="005D6218">
        <w:rPr>
          <w:iCs/>
        </w:rPr>
        <w:t xml:space="preserve"> receive a germline </w:t>
      </w:r>
      <w:r w:rsidRPr="008E0174">
        <w:rPr>
          <w:i/>
        </w:rPr>
        <w:t>BRCA1/2</w:t>
      </w:r>
      <w:r w:rsidRPr="00EF3891">
        <w:rPr>
          <w:iCs/>
        </w:rPr>
        <w:t xml:space="preserve"> test. Furthermore, &gt;50% of </w:t>
      </w:r>
      <w:r w:rsidRPr="00EF3891">
        <w:rPr>
          <w:i/>
        </w:rPr>
        <w:t>BRCA1/2</w:t>
      </w:r>
      <w:r w:rsidRPr="00EF3891">
        <w:rPr>
          <w:iCs/>
        </w:rPr>
        <w:t xml:space="preserve"> pathogenic variants are somatic only (i.e., they will be missed by a germline test alone). Therefore, re-biopsy may be preferable in clinical practice</w:t>
      </w:r>
      <w:r w:rsidR="003D6855" w:rsidRPr="00EF3891">
        <w:rPr>
          <w:iCs/>
        </w:rPr>
        <w:t>.</w:t>
      </w:r>
    </w:p>
    <w:p w14:paraId="6CFDC3DE" w14:textId="77777777" w:rsidR="005E323F" w:rsidRPr="00EF3891" w:rsidRDefault="005E323F" w:rsidP="00C02609">
      <w:pPr>
        <w:pStyle w:val="MSACESBulletPoint"/>
        <w:spacing w:before="0" w:after="0"/>
        <w:rPr>
          <w:iCs/>
        </w:rPr>
      </w:pPr>
      <w:r w:rsidRPr="00EF3891">
        <w:rPr>
          <w:iCs/>
        </w:rPr>
        <w:t xml:space="preserve">Some patients may know their germline status prior to </w:t>
      </w:r>
      <w:proofErr w:type="spellStart"/>
      <w:r w:rsidRPr="00EF3891">
        <w:rPr>
          <w:iCs/>
        </w:rPr>
        <w:t>mCRPC</w:t>
      </w:r>
      <w:proofErr w:type="spellEnd"/>
      <w:r w:rsidRPr="00EF3891">
        <w:rPr>
          <w:iCs/>
        </w:rPr>
        <w:t xml:space="preserve"> (e.g., previously identified through cascade testing of a relative with a </w:t>
      </w:r>
      <w:r w:rsidRPr="008E0174">
        <w:rPr>
          <w:i/>
        </w:rPr>
        <w:t>BRCA1/2</w:t>
      </w:r>
      <w:r w:rsidRPr="00EF3891">
        <w:rPr>
          <w:iCs/>
        </w:rPr>
        <w:t xml:space="preserve"> pathogenic variant) and therefore will not need to undergo testing. However, even when germline status has been identified in all patients prior to </w:t>
      </w:r>
      <w:proofErr w:type="spellStart"/>
      <w:r w:rsidRPr="00EF3891">
        <w:rPr>
          <w:iCs/>
        </w:rPr>
        <w:t>mCRPC</w:t>
      </w:r>
      <w:proofErr w:type="spellEnd"/>
      <w:r w:rsidRPr="00EF3891">
        <w:rPr>
          <w:iCs/>
        </w:rPr>
        <w:t xml:space="preserve">, approximately 95% of patients will still need to undergo somatic testing (as at least 50% of </w:t>
      </w:r>
      <w:r w:rsidRPr="00EF3891">
        <w:rPr>
          <w:i/>
        </w:rPr>
        <w:t>BRCA1/2</w:t>
      </w:r>
      <w:r w:rsidRPr="00EF3891">
        <w:rPr>
          <w:iCs/>
        </w:rPr>
        <w:t xml:space="preserve"> pathogenic variants in </w:t>
      </w:r>
      <w:proofErr w:type="spellStart"/>
      <w:r w:rsidRPr="00EF3891">
        <w:rPr>
          <w:iCs/>
        </w:rPr>
        <w:t>mCRPC</w:t>
      </w:r>
      <w:proofErr w:type="spellEnd"/>
      <w:r w:rsidRPr="00EF3891">
        <w:rPr>
          <w:iCs/>
        </w:rPr>
        <w:t xml:space="preserve"> are expected to be somatic only).</w:t>
      </w:r>
    </w:p>
    <w:p w14:paraId="5D6E6191" w14:textId="77777777" w:rsidR="00C02609" w:rsidRDefault="00C02609" w:rsidP="00C02609">
      <w:pPr>
        <w:pStyle w:val="MSACESParagraph"/>
        <w:spacing w:after="0"/>
        <w:rPr>
          <w:iCs/>
        </w:rPr>
      </w:pPr>
    </w:p>
    <w:p w14:paraId="5E5012A2" w14:textId="1CEA7285" w:rsidR="005E323F" w:rsidRPr="00EF3891" w:rsidRDefault="005E323F" w:rsidP="00501968">
      <w:pPr>
        <w:pStyle w:val="MSACESParagraph"/>
        <w:rPr>
          <w:iCs/>
        </w:rPr>
      </w:pPr>
      <w:r w:rsidRPr="00EF3891">
        <w:rPr>
          <w:iCs/>
        </w:rPr>
        <w:t>On balance</w:t>
      </w:r>
      <w:r w:rsidR="007F5E95" w:rsidRPr="00EF3891">
        <w:rPr>
          <w:iCs/>
        </w:rPr>
        <w:t>,</w:t>
      </w:r>
      <w:r w:rsidRPr="00EF3891">
        <w:rPr>
          <w:iCs/>
        </w:rPr>
        <w:t xml:space="preserve"> </w:t>
      </w:r>
      <w:r w:rsidR="008E0174">
        <w:rPr>
          <w:iCs/>
        </w:rPr>
        <w:t xml:space="preserve">the </w:t>
      </w:r>
      <w:r w:rsidR="005D6218">
        <w:rPr>
          <w:rFonts w:cs="Arial"/>
          <w:lang w:eastAsia="en-US"/>
        </w:rPr>
        <w:t>minor overview</w:t>
      </w:r>
      <w:r w:rsidR="008E0174">
        <w:rPr>
          <w:iCs/>
        </w:rPr>
        <w:t xml:space="preserve"> considered that </w:t>
      </w:r>
      <w:r w:rsidRPr="00EF3891">
        <w:rPr>
          <w:iCs/>
        </w:rPr>
        <w:t>it is likely the net costs are underestimated.</w:t>
      </w:r>
    </w:p>
    <w:p w14:paraId="0A9317D9" w14:textId="1A1AC800" w:rsidR="00D90A38" w:rsidRDefault="00BC1364" w:rsidP="00501968">
      <w:pPr>
        <w:pStyle w:val="Heading1"/>
        <w:ind w:hanging="720"/>
      </w:pPr>
      <w:r w:rsidRPr="00F715D1">
        <w:t>Other significant factors</w:t>
      </w:r>
    </w:p>
    <w:p w14:paraId="1077787A" w14:textId="4A361753" w:rsidR="009D0958" w:rsidRDefault="003D6855" w:rsidP="003D6855">
      <w:pPr>
        <w:spacing w:after="240"/>
        <w:jc w:val="both"/>
        <w:rPr>
          <w:rFonts w:eastAsia="Calibri"/>
          <w:szCs w:val="22"/>
        </w:rPr>
      </w:pPr>
      <w:r w:rsidRPr="003D6855">
        <w:rPr>
          <w:rFonts w:eastAsia="Calibri"/>
          <w:szCs w:val="22"/>
        </w:rPr>
        <w:t>Nil.</w:t>
      </w:r>
    </w:p>
    <w:p w14:paraId="45345AA2" w14:textId="06EB065D" w:rsidR="00501968" w:rsidRPr="00501968" w:rsidRDefault="00501968" w:rsidP="00501968">
      <w:pPr>
        <w:pStyle w:val="Heading1"/>
        <w:ind w:hanging="720"/>
      </w:pPr>
      <w:bookmarkStart w:id="17" w:name="_Hlk89084910"/>
      <w:r w:rsidRPr="00501968">
        <w:t>Applicant comments on MSAC’s Public Summary Document</w:t>
      </w:r>
    </w:p>
    <w:p w14:paraId="0485DAC9" w14:textId="3CB9524E" w:rsidR="00501968" w:rsidRPr="00367D49" w:rsidRDefault="002B6065" w:rsidP="00501968">
      <w:pPr>
        <w:spacing w:before="240" w:after="240"/>
        <w:rPr>
          <w:szCs w:val="24"/>
        </w:rPr>
      </w:pPr>
      <w:r w:rsidRPr="00367D49">
        <w:rPr>
          <w:szCs w:val="24"/>
        </w:rPr>
        <w:t xml:space="preserve">The applicant did not provide a comment. </w:t>
      </w:r>
    </w:p>
    <w:p w14:paraId="1E271402" w14:textId="1F095A1B" w:rsidR="00501968" w:rsidRPr="00501968" w:rsidRDefault="00501968" w:rsidP="00501968">
      <w:pPr>
        <w:pStyle w:val="Heading1"/>
        <w:ind w:hanging="720"/>
      </w:pPr>
      <w:r w:rsidRPr="00501968">
        <w:t>Further information on MSAC</w:t>
      </w:r>
    </w:p>
    <w:p w14:paraId="1829A226" w14:textId="59874139" w:rsidR="00501968" w:rsidRPr="00501968" w:rsidRDefault="00501968" w:rsidP="00501968">
      <w:pPr>
        <w:spacing w:before="240" w:after="240"/>
        <w:rPr>
          <w:szCs w:val="24"/>
        </w:rPr>
      </w:pPr>
      <w:r>
        <w:rPr>
          <w:szCs w:val="24"/>
        </w:rPr>
        <w:t xml:space="preserve">MSAC Terms of Reference and other information are available on the MSAC Website: </w:t>
      </w:r>
      <w:r>
        <w:rPr>
          <w:szCs w:val="24"/>
        </w:rPr>
        <w:br/>
      </w:r>
      <w:hyperlink r:id="rId13" w:tooltip="Link to Medical Services Advisory Committee website" w:history="1">
        <w:r>
          <w:rPr>
            <w:rStyle w:val="Hyperlink"/>
            <w:rFonts w:eastAsiaTheme="majorEastAsia"/>
            <w:szCs w:val="24"/>
          </w:rPr>
          <w:t>visit the MSAC website</w:t>
        </w:r>
      </w:hyperlink>
      <w:r>
        <w:rPr>
          <w:rStyle w:val="Hyperlink"/>
          <w:rFonts w:eastAsiaTheme="majorEastAsia"/>
          <w:szCs w:val="24"/>
        </w:rPr>
        <w:t>s</w:t>
      </w:r>
      <w:bookmarkEnd w:id="17"/>
    </w:p>
    <w:sectPr w:rsidR="00501968" w:rsidRPr="00501968" w:rsidSect="00271F18">
      <w:footerReference w:type="default" r:id="rId14"/>
      <w:pgSz w:w="11906" w:h="16838"/>
      <w:pgMar w:top="1134"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63E78" w14:textId="77777777" w:rsidR="00AE34B7" w:rsidRDefault="00AE34B7" w:rsidP="00065623">
      <w:r>
        <w:separator/>
      </w:r>
    </w:p>
  </w:endnote>
  <w:endnote w:type="continuationSeparator" w:id="0">
    <w:p w14:paraId="316C1615" w14:textId="77777777" w:rsidR="00AE34B7" w:rsidRDefault="00AE34B7" w:rsidP="00065623">
      <w:r>
        <w:continuationSeparator/>
      </w:r>
    </w:p>
  </w:endnote>
  <w:endnote w:type="continuationNotice" w:id="1">
    <w:p w14:paraId="508DFCAD" w14:textId="77777777" w:rsidR="00AE34B7" w:rsidRDefault="00AE3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SimSun-ExtB">
    <w:charset w:val="86"/>
    <w:family w:val="modern"/>
    <w:pitch w:val="fixed"/>
    <w:sig w:usb0="00000003" w:usb1="0A0E0000" w:usb2="00000010" w:usb3="00000000" w:csb0="00040001" w:csb1="00000000"/>
  </w:font>
  <w:font w:name="ArialNarrow">
    <w:altName w:val="Arial"/>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3507969"/>
      <w:docPartObj>
        <w:docPartGallery w:val="Page Numbers (Bottom of Page)"/>
        <w:docPartUnique/>
      </w:docPartObj>
    </w:sdtPr>
    <w:sdtEndPr>
      <w:rPr>
        <w:noProof/>
      </w:rPr>
    </w:sdtEndPr>
    <w:sdtContent>
      <w:p w14:paraId="64304758" w14:textId="6887FAF7" w:rsidR="00AE34B7" w:rsidRDefault="00AE34B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2DDB1A" w14:textId="77777777" w:rsidR="00AE34B7" w:rsidRDefault="00AE3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33BCAC" w14:textId="77777777" w:rsidR="00AE34B7" w:rsidRDefault="00AE34B7" w:rsidP="00065623">
      <w:r>
        <w:separator/>
      </w:r>
    </w:p>
  </w:footnote>
  <w:footnote w:type="continuationSeparator" w:id="0">
    <w:p w14:paraId="019151BF" w14:textId="77777777" w:rsidR="00AE34B7" w:rsidRDefault="00AE34B7" w:rsidP="00065623">
      <w:r>
        <w:continuationSeparator/>
      </w:r>
    </w:p>
  </w:footnote>
  <w:footnote w:type="continuationNotice" w:id="1">
    <w:p w14:paraId="0B907200" w14:textId="77777777" w:rsidR="00AE34B7" w:rsidRDefault="00AE34B7"/>
  </w:footnote>
  <w:footnote w:id="2">
    <w:p w14:paraId="73B3E5DA" w14:textId="77777777" w:rsidR="00AE34B7" w:rsidRDefault="00AE34B7" w:rsidP="00DC69B7">
      <w:pPr>
        <w:pStyle w:val="TableFigureFooter"/>
      </w:pPr>
      <w:r>
        <w:rPr>
          <w:rStyle w:val="FootnoteReference"/>
        </w:rPr>
        <w:footnoteRef/>
      </w:r>
      <w:r>
        <w:t xml:space="preserve"> Carreira S, Porta N, Arce-Gallego S, Seed G, Llop-Guevara A, Bianchini D, Rescigno P, Paschalis A, Bertan C, Baker C, Goodall J, Miranda S, Riisnaes R, Figueiredo I, Ferreira A, Pereira R, Crespo M, Gurel B, Nava Rodrigues D, Pettitt SJ, Yuan W, Serra V, Rekowski J, Lord CJ, Hall E, Mateo J, de Bono JS. Biomarkers Associating with PARP Inhibitor Benefit in Prostate Cancer in the TOPARP-B Trial. Cancer Discov. 2021 May 27:candisc.0007.2021. doi: 10.1158/2159-8290.CD-21-0007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00E8"/>
    <w:multiLevelType w:val="hybridMultilevel"/>
    <w:tmpl w:val="EA869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43438"/>
    <w:multiLevelType w:val="hybridMultilevel"/>
    <w:tmpl w:val="F59C1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C65D09"/>
    <w:multiLevelType w:val="hybridMultilevel"/>
    <w:tmpl w:val="8F1A6EFA"/>
    <w:lvl w:ilvl="0" w:tplc="CE66D59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634013"/>
    <w:multiLevelType w:val="multilevel"/>
    <w:tmpl w:val="E5BAAC60"/>
    <w:lvl w:ilvl="0">
      <w:start w:val="1"/>
      <w:numFmt w:val="bullet"/>
      <w:pStyle w:val="MSACESBulletPoint"/>
      <w:lvlText w:val=""/>
      <w:lvlJc w:val="left"/>
      <w:pPr>
        <w:ind w:left="717" w:hanging="360"/>
      </w:pPr>
      <w:rPr>
        <w:rFonts w:ascii="Symbol" w:hAnsi="Symbol" w:hint="default"/>
      </w:rPr>
    </w:lvl>
    <w:lvl w:ilvl="1">
      <w:start w:val="1"/>
      <w:numFmt w:val="bullet"/>
      <w:lvlText w:val=""/>
      <w:lvlJc w:val="left"/>
      <w:pPr>
        <w:ind w:left="1191" w:hanging="397"/>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F13588D"/>
    <w:multiLevelType w:val="hybridMultilevel"/>
    <w:tmpl w:val="608C3E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E10E0B"/>
    <w:multiLevelType w:val="hybridMultilevel"/>
    <w:tmpl w:val="F16EC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D5097D"/>
    <w:multiLevelType w:val="hybridMultilevel"/>
    <w:tmpl w:val="3EBE5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074B6A"/>
    <w:multiLevelType w:val="hybridMultilevel"/>
    <w:tmpl w:val="ACA47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811B67"/>
    <w:multiLevelType w:val="hybridMultilevel"/>
    <w:tmpl w:val="7EECC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9271E0"/>
    <w:multiLevelType w:val="hybridMultilevel"/>
    <w:tmpl w:val="608C3E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B1A21A7"/>
    <w:multiLevelType w:val="hybridMultilevel"/>
    <w:tmpl w:val="608C3E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8A6139"/>
    <w:multiLevelType w:val="hybridMultilevel"/>
    <w:tmpl w:val="28E42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7A4F41"/>
    <w:multiLevelType w:val="hybridMultilevel"/>
    <w:tmpl w:val="608C3E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F473A9"/>
    <w:multiLevelType w:val="hybridMultilevel"/>
    <w:tmpl w:val="C8FE2AF8"/>
    <w:lvl w:ilvl="0" w:tplc="57F61106">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581029B5"/>
    <w:multiLevelType w:val="hybridMultilevel"/>
    <w:tmpl w:val="81C27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2D6E76"/>
    <w:multiLevelType w:val="hybridMultilevel"/>
    <w:tmpl w:val="E63C4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875054"/>
    <w:multiLevelType w:val="hybridMultilevel"/>
    <w:tmpl w:val="F19A2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F63965"/>
    <w:multiLevelType w:val="hybridMultilevel"/>
    <w:tmpl w:val="37D0B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831F40"/>
    <w:multiLevelType w:val="hybridMultilevel"/>
    <w:tmpl w:val="608C3E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8"/>
  </w:num>
  <w:num w:numId="3">
    <w:abstractNumId w:val="1"/>
  </w:num>
  <w:num w:numId="4">
    <w:abstractNumId w:val="7"/>
  </w:num>
  <w:num w:numId="5">
    <w:abstractNumId w:val="6"/>
  </w:num>
  <w:num w:numId="6">
    <w:abstractNumId w:val="9"/>
  </w:num>
  <w:num w:numId="7">
    <w:abstractNumId w:val="12"/>
  </w:num>
  <w:num w:numId="8">
    <w:abstractNumId w:val="10"/>
  </w:num>
  <w:num w:numId="9">
    <w:abstractNumId w:val="19"/>
  </w:num>
  <w:num w:numId="10">
    <w:abstractNumId w:val="4"/>
  </w:num>
  <w:num w:numId="11">
    <w:abstractNumId w:val="15"/>
  </w:num>
  <w:num w:numId="12">
    <w:abstractNumId w:val="5"/>
  </w:num>
  <w:num w:numId="13">
    <w:abstractNumId w:val="17"/>
  </w:num>
  <w:num w:numId="14">
    <w:abstractNumId w:val="0"/>
  </w:num>
  <w:num w:numId="15">
    <w:abstractNumId w:val="14"/>
  </w:num>
  <w:num w:numId="16">
    <w:abstractNumId w:val="3"/>
  </w:num>
  <w:num w:numId="17">
    <w:abstractNumId w:val="11"/>
  </w:num>
  <w:num w:numId="18">
    <w:abstractNumId w:val="16"/>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num>
  <w:num w:numId="22">
    <w:abstractNumId w:val="2"/>
    <w:lvlOverride w:ilvl="0">
      <w:startOverride w:val="1"/>
    </w:lvlOverride>
  </w:num>
  <w:num w:numId="23">
    <w:abstractNumId w:val="2"/>
  </w:num>
  <w:num w:numId="24">
    <w:abstractNumId w:val="2"/>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623"/>
    <w:rsid w:val="00006ABF"/>
    <w:rsid w:val="00006C2F"/>
    <w:rsid w:val="000070E7"/>
    <w:rsid w:val="00007312"/>
    <w:rsid w:val="00007793"/>
    <w:rsid w:val="00011A36"/>
    <w:rsid w:val="0001687D"/>
    <w:rsid w:val="00021ED1"/>
    <w:rsid w:val="000317F2"/>
    <w:rsid w:val="0003245F"/>
    <w:rsid w:val="00034BE3"/>
    <w:rsid w:val="000425BE"/>
    <w:rsid w:val="00047606"/>
    <w:rsid w:val="00055F87"/>
    <w:rsid w:val="00065623"/>
    <w:rsid w:val="00065D23"/>
    <w:rsid w:val="000665A7"/>
    <w:rsid w:val="000703FB"/>
    <w:rsid w:val="000756B9"/>
    <w:rsid w:val="00090117"/>
    <w:rsid w:val="00092A7D"/>
    <w:rsid w:val="00096B67"/>
    <w:rsid w:val="00096DAF"/>
    <w:rsid w:val="00097A2E"/>
    <w:rsid w:val="00097F9D"/>
    <w:rsid w:val="000B0A27"/>
    <w:rsid w:val="000B7201"/>
    <w:rsid w:val="000B7218"/>
    <w:rsid w:val="000C1F88"/>
    <w:rsid w:val="000C2F47"/>
    <w:rsid w:val="000C6890"/>
    <w:rsid w:val="000C6C3E"/>
    <w:rsid w:val="000D1597"/>
    <w:rsid w:val="000D2B9A"/>
    <w:rsid w:val="000D6C00"/>
    <w:rsid w:val="000D710F"/>
    <w:rsid w:val="000E4E04"/>
    <w:rsid w:val="000E7350"/>
    <w:rsid w:val="000F14B4"/>
    <w:rsid w:val="000F75DF"/>
    <w:rsid w:val="00100F89"/>
    <w:rsid w:val="001023DC"/>
    <w:rsid w:val="001039F4"/>
    <w:rsid w:val="00103E2E"/>
    <w:rsid w:val="00117036"/>
    <w:rsid w:val="001177CC"/>
    <w:rsid w:val="00117924"/>
    <w:rsid w:val="001247EA"/>
    <w:rsid w:val="00124A34"/>
    <w:rsid w:val="0012513D"/>
    <w:rsid w:val="00126D2F"/>
    <w:rsid w:val="001328FA"/>
    <w:rsid w:val="001339B6"/>
    <w:rsid w:val="00141BCB"/>
    <w:rsid w:val="00147AAF"/>
    <w:rsid w:val="00147CA4"/>
    <w:rsid w:val="001501DC"/>
    <w:rsid w:val="001552C0"/>
    <w:rsid w:val="00161615"/>
    <w:rsid w:val="00162DE3"/>
    <w:rsid w:val="00163721"/>
    <w:rsid w:val="001640B1"/>
    <w:rsid w:val="00164D51"/>
    <w:rsid w:val="00172C6E"/>
    <w:rsid w:val="00180A90"/>
    <w:rsid w:val="00183141"/>
    <w:rsid w:val="0018435E"/>
    <w:rsid w:val="00187C77"/>
    <w:rsid w:val="0019269D"/>
    <w:rsid w:val="00192EDF"/>
    <w:rsid w:val="00193684"/>
    <w:rsid w:val="001A07CF"/>
    <w:rsid w:val="001A416E"/>
    <w:rsid w:val="001B06D1"/>
    <w:rsid w:val="001B4E4D"/>
    <w:rsid w:val="001C726B"/>
    <w:rsid w:val="001C7E84"/>
    <w:rsid w:val="001D281B"/>
    <w:rsid w:val="001D61FF"/>
    <w:rsid w:val="001D7891"/>
    <w:rsid w:val="001E0ADC"/>
    <w:rsid w:val="001E32AA"/>
    <w:rsid w:val="001E6EFC"/>
    <w:rsid w:val="001F296A"/>
    <w:rsid w:val="001F4036"/>
    <w:rsid w:val="001F6F2D"/>
    <w:rsid w:val="001F739C"/>
    <w:rsid w:val="001F7942"/>
    <w:rsid w:val="002023DF"/>
    <w:rsid w:val="002041A1"/>
    <w:rsid w:val="002054F0"/>
    <w:rsid w:val="00205A36"/>
    <w:rsid w:val="002069D1"/>
    <w:rsid w:val="00207479"/>
    <w:rsid w:val="00210D43"/>
    <w:rsid w:val="002120E9"/>
    <w:rsid w:val="00213CBB"/>
    <w:rsid w:val="0022130E"/>
    <w:rsid w:val="00221AF6"/>
    <w:rsid w:val="00230D6B"/>
    <w:rsid w:val="00232068"/>
    <w:rsid w:val="002330F2"/>
    <w:rsid w:val="002347FB"/>
    <w:rsid w:val="002366A2"/>
    <w:rsid w:val="002415B8"/>
    <w:rsid w:val="00243D9E"/>
    <w:rsid w:val="0024778C"/>
    <w:rsid w:val="00253B66"/>
    <w:rsid w:val="002547B1"/>
    <w:rsid w:val="00261D60"/>
    <w:rsid w:val="00261DF1"/>
    <w:rsid w:val="00264DB9"/>
    <w:rsid w:val="002665DD"/>
    <w:rsid w:val="00271F18"/>
    <w:rsid w:val="00271F1F"/>
    <w:rsid w:val="00273E4B"/>
    <w:rsid w:val="00275081"/>
    <w:rsid w:val="00277059"/>
    <w:rsid w:val="0028067C"/>
    <w:rsid w:val="00282779"/>
    <w:rsid w:val="0028334D"/>
    <w:rsid w:val="00285ADD"/>
    <w:rsid w:val="00294622"/>
    <w:rsid w:val="002A3F60"/>
    <w:rsid w:val="002B45CD"/>
    <w:rsid w:val="002B6065"/>
    <w:rsid w:val="002B77DF"/>
    <w:rsid w:val="002B7FFA"/>
    <w:rsid w:val="002C2BCF"/>
    <w:rsid w:val="002D3BD3"/>
    <w:rsid w:val="002E619F"/>
    <w:rsid w:val="002F279D"/>
    <w:rsid w:val="002F2E1B"/>
    <w:rsid w:val="002F43B8"/>
    <w:rsid w:val="002F60E6"/>
    <w:rsid w:val="00303122"/>
    <w:rsid w:val="003047FD"/>
    <w:rsid w:val="00307F54"/>
    <w:rsid w:val="00312F9A"/>
    <w:rsid w:val="00316BB3"/>
    <w:rsid w:val="00334227"/>
    <w:rsid w:val="0033545D"/>
    <w:rsid w:val="003357F6"/>
    <w:rsid w:val="00335F18"/>
    <w:rsid w:val="00336856"/>
    <w:rsid w:val="0034554D"/>
    <w:rsid w:val="00346CE4"/>
    <w:rsid w:val="0034745D"/>
    <w:rsid w:val="00352224"/>
    <w:rsid w:val="003523EA"/>
    <w:rsid w:val="003533B8"/>
    <w:rsid w:val="00354B6D"/>
    <w:rsid w:val="00356588"/>
    <w:rsid w:val="0036371B"/>
    <w:rsid w:val="003671E6"/>
    <w:rsid w:val="00367D49"/>
    <w:rsid w:val="00372795"/>
    <w:rsid w:val="0037581B"/>
    <w:rsid w:val="0038114C"/>
    <w:rsid w:val="003834C8"/>
    <w:rsid w:val="00384272"/>
    <w:rsid w:val="00385D6A"/>
    <w:rsid w:val="00386D67"/>
    <w:rsid w:val="00387E17"/>
    <w:rsid w:val="003945B8"/>
    <w:rsid w:val="0039659E"/>
    <w:rsid w:val="003A111E"/>
    <w:rsid w:val="003A3D3B"/>
    <w:rsid w:val="003A607B"/>
    <w:rsid w:val="003B6057"/>
    <w:rsid w:val="003D3F6B"/>
    <w:rsid w:val="003D5924"/>
    <w:rsid w:val="003D6855"/>
    <w:rsid w:val="003D7F29"/>
    <w:rsid w:val="003E048E"/>
    <w:rsid w:val="003E1C61"/>
    <w:rsid w:val="003F1004"/>
    <w:rsid w:val="003F10A8"/>
    <w:rsid w:val="00400DB5"/>
    <w:rsid w:val="0040447A"/>
    <w:rsid w:val="00405A6B"/>
    <w:rsid w:val="00407B1F"/>
    <w:rsid w:val="0041184F"/>
    <w:rsid w:val="00414C57"/>
    <w:rsid w:val="0041758C"/>
    <w:rsid w:val="00421220"/>
    <w:rsid w:val="00426962"/>
    <w:rsid w:val="0043016F"/>
    <w:rsid w:val="00434B35"/>
    <w:rsid w:val="0044357E"/>
    <w:rsid w:val="004539DE"/>
    <w:rsid w:val="00454639"/>
    <w:rsid w:val="00461D34"/>
    <w:rsid w:val="00476700"/>
    <w:rsid w:val="00480A88"/>
    <w:rsid w:val="00482A03"/>
    <w:rsid w:val="00487356"/>
    <w:rsid w:val="004938BF"/>
    <w:rsid w:val="0049738E"/>
    <w:rsid w:val="004A098D"/>
    <w:rsid w:val="004A2CF1"/>
    <w:rsid w:val="004A6109"/>
    <w:rsid w:val="004A7906"/>
    <w:rsid w:val="004B1F54"/>
    <w:rsid w:val="004B4AE9"/>
    <w:rsid w:val="004C3035"/>
    <w:rsid w:val="004C307F"/>
    <w:rsid w:val="004C69C0"/>
    <w:rsid w:val="004D0079"/>
    <w:rsid w:val="004D138E"/>
    <w:rsid w:val="004D35A1"/>
    <w:rsid w:val="004D4FA5"/>
    <w:rsid w:val="004D60E7"/>
    <w:rsid w:val="004D6BAE"/>
    <w:rsid w:val="004E4BA8"/>
    <w:rsid w:val="004E5674"/>
    <w:rsid w:val="004F01E7"/>
    <w:rsid w:val="004F340F"/>
    <w:rsid w:val="004F7B7C"/>
    <w:rsid w:val="00501968"/>
    <w:rsid w:val="0052243D"/>
    <w:rsid w:val="0053195F"/>
    <w:rsid w:val="00532435"/>
    <w:rsid w:val="00533604"/>
    <w:rsid w:val="005366A6"/>
    <w:rsid w:val="00537B6C"/>
    <w:rsid w:val="00550354"/>
    <w:rsid w:val="005618B2"/>
    <w:rsid w:val="00565913"/>
    <w:rsid w:val="00571236"/>
    <w:rsid w:val="00572EA7"/>
    <w:rsid w:val="00574DD6"/>
    <w:rsid w:val="005862FD"/>
    <w:rsid w:val="00593B66"/>
    <w:rsid w:val="0059454C"/>
    <w:rsid w:val="005953A1"/>
    <w:rsid w:val="00596FE3"/>
    <w:rsid w:val="005A4362"/>
    <w:rsid w:val="005A6452"/>
    <w:rsid w:val="005B0C9F"/>
    <w:rsid w:val="005B5434"/>
    <w:rsid w:val="005C4768"/>
    <w:rsid w:val="005C65A3"/>
    <w:rsid w:val="005D0332"/>
    <w:rsid w:val="005D0BE8"/>
    <w:rsid w:val="005D0D8C"/>
    <w:rsid w:val="005D27E6"/>
    <w:rsid w:val="005D6218"/>
    <w:rsid w:val="005E2721"/>
    <w:rsid w:val="005E3177"/>
    <w:rsid w:val="005E323F"/>
    <w:rsid w:val="005E7294"/>
    <w:rsid w:val="005E7EA4"/>
    <w:rsid w:val="005F28A0"/>
    <w:rsid w:val="005F4061"/>
    <w:rsid w:val="005F4BDB"/>
    <w:rsid w:val="005F6E5C"/>
    <w:rsid w:val="00602A01"/>
    <w:rsid w:val="00602DB3"/>
    <w:rsid w:val="006119D9"/>
    <w:rsid w:val="00613BEC"/>
    <w:rsid w:val="00615A58"/>
    <w:rsid w:val="006227F7"/>
    <w:rsid w:val="006237E5"/>
    <w:rsid w:val="0063201A"/>
    <w:rsid w:val="0063720C"/>
    <w:rsid w:val="0064266C"/>
    <w:rsid w:val="006460EF"/>
    <w:rsid w:val="00646B1A"/>
    <w:rsid w:val="00657A7B"/>
    <w:rsid w:val="006642B7"/>
    <w:rsid w:val="00671DE0"/>
    <w:rsid w:val="006776AE"/>
    <w:rsid w:val="00680EA5"/>
    <w:rsid w:val="00693AD0"/>
    <w:rsid w:val="00694AF7"/>
    <w:rsid w:val="0069575E"/>
    <w:rsid w:val="006A0D97"/>
    <w:rsid w:val="006A30AF"/>
    <w:rsid w:val="006A3205"/>
    <w:rsid w:val="006B1F86"/>
    <w:rsid w:val="006B4D73"/>
    <w:rsid w:val="006C0A91"/>
    <w:rsid w:val="006C2952"/>
    <w:rsid w:val="006C48D9"/>
    <w:rsid w:val="006C5F47"/>
    <w:rsid w:val="006D1DFC"/>
    <w:rsid w:val="006D4B74"/>
    <w:rsid w:val="006D631F"/>
    <w:rsid w:val="006D74FE"/>
    <w:rsid w:val="006E0C11"/>
    <w:rsid w:val="006E1202"/>
    <w:rsid w:val="006E4098"/>
    <w:rsid w:val="006E449B"/>
    <w:rsid w:val="006F0530"/>
    <w:rsid w:val="00701DF0"/>
    <w:rsid w:val="007054BB"/>
    <w:rsid w:val="00707064"/>
    <w:rsid w:val="007207BC"/>
    <w:rsid w:val="0072166D"/>
    <w:rsid w:val="007243C4"/>
    <w:rsid w:val="00730683"/>
    <w:rsid w:val="00731E42"/>
    <w:rsid w:val="0075261F"/>
    <w:rsid w:val="00754058"/>
    <w:rsid w:val="0075468E"/>
    <w:rsid w:val="00755F72"/>
    <w:rsid w:val="0076327A"/>
    <w:rsid w:val="00764C61"/>
    <w:rsid w:val="007665D8"/>
    <w:rsid w:val="00766E36"/>
    <w:rsid w:val="00775C3F"/>
    <w:rsid w:val="00776391"/>
    <w:rsid w:val="007765F4"/>
    <w:rsid w:val="00776633"/>
    <w:rsid w:val="00776A82"/>
    <w:rsid w:val="0078054E"/>
    <w:rsid w:val="00784CBF"/>
    <w:rsid w:val="00784D53"/>
    <w:rsid w:val="00787B32"/>
    <w:rsid w:val="00794BA0"/>
    <w:rsid w:val="00797797"/>
    <w:rsid w:val="007A63C9"/>
    <w:rsid w:val="007B32D1"/>
    <w:rsid w:val="007B418F"/>
    <w:rsid w:val="007B4563"/>
    <w:rsid w:val="007B7095"/>
    <w:rsid w:val="007C02F0"/>
    <w:rsid w:val="007C247F"/>
    <w:rsid w:val="007D1148"/>
    <w:rsid w:val="007D1F1C"/>
    <w:rsid w:val="007D24E1"/>
    <w:rsid w:val="007D6288"/>
    <w:rsid w:val="007E0513"/>
    <w:rsid w:val="007E0F94"/>
    <w:rsid w:val="007F1D28"/>
    <w:rsid w:val="007F2CDB"/>
    <w:rsid w:val="007F41EB"/>
    <w:rsid w:val="007F4CE9"/>
    <w:rsid w:val="007F4E20"/>
    <w:rsid w:val="007F5E95"/>
    <w:rsid w:val="007F72D4"/>
    <w:rsid w:val="008054A9"/>
    <w:rsid w:val="008079DD"/>
    <w:rsid w:val="0081720D"/>
    <w:rsid w:val="0081728C"/>
    <w:rsid w:val="00822C7E"/>
    <w:rsid w:val="0082555D"/>
    <w:rsid w:val="00833FB9"/>
    <w:rsid w:val="00846F77"/>
    <w:rsid w:val="00847060"/>
    <w:rsid w:val="00847A36"/>
    <w:rsid w:val="00854AA3"/>
    <w:rsid w:val="00856467"/>
    <w:rsid w:val="00856A33"/>
    <w:rsid w:val="00857098"/>
    <w:rsid w:val="0086660E"/>
    <w:rsid w:val="00875A15"/>
    <w:rsid w:val="00881EC1"/>
    <w:rsid w:val="00892620"/>
    <w:rsid w:val="00894DA1"/>
    <w:rsid w:val="008978F4"/>
    <w:rsid w:val="008A1BB9"/>
    <w:rsid w:val="008B15BB"/>
    <w:rsid w:val="008B513E"/>
    <w:rsid w:val="008B5D32"/>
    <w:rsid w:val="008C7D37"/>
    <w:rsid w:val="008D2B87"/>
    <w:rsid w:val="008D2F0A"/>
    <w:rsid w:val="008D5885"/>
    <w:rsid w:val="008D77B2"/>
    <w:rsid w:val="008E0174"/>
    <w:rsid w:val="008E029C"/>
    <w:rsid w:val="008E6CD1"/>
    <w:rsid w:val="008E70BD"/>
    <w:rsid w:val="00903C35"/>
    <w:rsid w:val="00917173"/>
    <w:rsid w:val="00923FA2"/>
    <w:rsid w:val="00927DE7"/>
    <w:rsid w:val="00933C68"/>
    <w:rsid w:val="009378A9"/>
    <w:rsid w:val="0094043A"/>
    <w:rsid w:val="009411A2"/>
    <w:rsid w:val="00941A3A"/>
    <w:rsid w:val="00946E94"/>
    <w:rsid w:val="00952ED0"/>
    <w:rsid w:val="0096060D"/>
    <w:rsid w:val="00974A50"/>
    <w:rsid w:val="0097585A"/>
    <w:rsid w:val="00976FD8"/>
    <w:rsid w:val="00977135"/>
    <w:rsid w:val="00980B52"/>
    <w:rsid w:val="00980C7D"/>
    <w:rsid w:val="00984AD6"/>
    <w:rsid w:val="0098735F"/>
    <w:rsid w:val="009873CD"/>
    <w:rsid w:val="009924B0"/>
    <w:rsid w:val="009942C9"/>
    <w:rsid w:val="009A322B"/>
    <w:rsid w:val="009A59AE"/>
    <w:rsid w:val="009B35C4"/>
    <w:rsid w:val="009B553E"/>
    <w:rsid w:val="009B6815"/>
    <w:rsid w:val="009B6877"/>
    <w:rsid w:val="009C123C"/>
    <w:rsid w:val="009C630A"/>
    <w:rsid w:val="009D0958"/>
    <w:rsid w:val="009D3E0E"/>
    <w:rsid w:val="009D4FE7"/>
    <w:rsid w:val="009D5CAF"/>
    <w:rsid w:val="009E0D98"/>
    <w:rsid w:val="009E1686"/>
    <w:rsid w:val="009F2DFF"/>
    <w:rsid w:val="00A03673"/>
    <w:rsid w:val="00A068A1"/>
    <w:rsid w:val="00A1207D"/>
    <w:rsid w:val="00A12FD8"/>
    <w:rsid w:val="00A143D4"/>
    <w:rsid w:val="00A20A56"/>
    <w:rsid w:val="00A346FC"/>
    <w:rsid w:val="00A435A5"/>
    <w:rsid w:val="00A46D77"/>
    <w:rsid w:val="00A54EDF"/>
    <w:rsid w:val="00A602D2"/>
    <w:rsid w:val="00A6094D"/>
    <w:rsid w:val="00A63A4A"/>
    <w:rsid w:val="00A76F06"/>
    <w:rsid w:val="00A846F2"/>
    <w:rsid w:val="00A84F93"/>
    <w:rsid w:val="00A8567D"/>
    <w:rsid w:val="00A876EA"/>
    <w:rsid w:val="00A87F34"/>
    <w:rsid w:val="00A927C2"/>
    <w:rsid w:val="00AA6864"/>
    <w:rsid w:val="00AB1AC5"/>
    <w:rsid w:val="00AB3BFC"/>
    <w:rsid w:val="00AB7C0C"/>
    <w:rsid w:val="00AC02B2"/>
    <w:rsid w:val="00AC4F2E"/>
    <w:rsid w:val="00AD0C37"/>
    <w:rsid w:val="00AD0F1C"/>
    <w:rsid w:val="00AD385F"/>
    <w:rsid w:val="00AD404A"/>
    <w:rsid w:val="00AD7F97"/>
    <w:rsid w:val="00AE03EF"/>
    <w:rsid w:val="00AE28D8"/>
    <w:rsid w:val="00AE34B7"/>
    <w:rsid w:val="00AE68F8"/>
    <w:rsid w:val="00AE6E2A"/>
    <w:rsid w:val="00AF6611"/>
    <w:rsid w:val="00B03EAB"/>
    <w:rsid w:val="00B045A8"/>
    <w:rsid w:val="00B05248"/>
    <w:rsid w:val="00B070D1"/>
    <w:rsid w:val="00B07AE0"/>
    <w:rsid w:val="00B10A6E"/>
    <w:rsid w:val="00B145CD"/>
    <w:rsid w:val="00B15869"/>
    <w:rsid w:val="00B24B67"/>
    <w:rsid w:val="00B26436"/>
    <w:rsid w:val="00B31E9C"/>
    <w:rsid w:val="00B32801"/>
    <w:rsid w:val="00B35595"/>
    <w:rsid w:val="00B43ADC"/>
    <w:rsid w:val="00B51C6D"/>
    <w:rsid w:val="00B570B0"/>
    <w:rsid w:val="00B6387B"/>
    <w:rsid w:val="00B659AB"/>
    <w:rsid w:val="00B67497"/>
    <w:rsid w:val="00B702FF"/>
    <w:rsid w:val="00B70729"/>
    <w:rsid w:val="00B70E17"/>
    <w:rsid w:val="00B712D8"/>
    <w:rsid w:val="00B83DD2"/>
    <w:rsid w:val="00B86D64"/>
    <w:rsid w:val="00BA186F"/>
    <w:rsid w:val="00BA1C38"/>
    <w:rsid w:val="00BA4AC5"/>
    <w:rsid w:val="00BB0206"/>
    <w:rsid w:val="00BB3867"/>
    <w:rsid w:val="00BB79C5"/>
    <w:rsid w:val="00BC0E09"/>
    <w:rsid w:val="00BC1364"/>
    <w:rsid w:val="00BC2667"/>
    <w:rsid w:val="00BC37AC"/>
    <w:rsid w:val="00BC47F5"/>
    <w:rsid w:val="00BC7DE9"/>
    <w:rsid w:val="00BD0B8E"/>
    <w:rsid w:val="00BE2BF4"/>
    <w:rsid w:val="00BE4564"/>
    <w:rsid w:val="00BE6CC6"/>
    <w:rsid w:val="00BF0C9B"/>
    <w:rsid w:val="00BF479B"/>
    <w:rsid w:val="00BF7BD5"/>
    <w:rsid w:val="00C02577"/>
    <w:rsid w:val="00C02609"/>
    <w:rsid w:val="00C02BA2"/>
    <w:rsid w:val="00C05D22"/>
    <w:rsid w:val="00C05E93"/>
    <w:rsid w:val="00C154E4"/>
    <w:rsid w:val="00C204FB"/>
    <w:rsid w:val="00C20BEE"/>
    <w:rsid w:val="00C2158D"/>
    <w:rsid w:val="00C23BA3"/>
    <w:rsid w:val="00C277A9"/>
    <w:rsid w:val="00C31C9C"/>
    <w:rsid w:val="00C47E7E"/>
    <w:rsid w:val="00C54B39"/>
    <w:rsid w:val="00C65A1D"/>
    <w:rsid w:val="00C65C26"/>
    <w:rsid w:val="00C67DD2"/>
    <w:rsid w:val="00C725CB"/>
    <w:rsid w:val="00C74321"/>
    <w:rsid w:val="00C76F5C"/>
    <w:rsid w:val="00C82B9A"/>
    <w:rsid w:val="00C86CE4"/>
    <w:rsid w:val="00C930EB"/>
    <w:rsid w:val="00C94A82"/>
    <w:rsid w:val="00C95F9A"/>
    <w:rsid w:val="00C96BAD"/>
    <w:rsid w:val="00CA6944"/>
    <w:rsid w:val="00CB0F8E"/>
    <w:rsid w:val="00CB1871"/>
    <w:rsid w:val="00CB7E7D"/>
    <w:rsid w:val="00CC2911"/>
    <w:rsid w:val="00CD60E3"/>
    <w:rsid w:val="00CE0F9E"/>
    <w:rsid w:val="00CE43A0"/>
    <w:rsid w:val="00CE521F"/>
    <w:rsid w:val="00CF0A12"/>
    <w:rsid w:val="00CF0C6D"/>
    <w:rsid w:val="00CF0F58"/>
    <w:rsid w:val="00CF7307"/>
    <w:rsid w:val="00CF7C68"/>
    <w:rsid w:val="00D1115A"/>
    <w:rsid w:val="00D124FA"/>
    <w:rsid w:val="00D14DD9"/>
    <w:rsid w:val="00D20966"/>
    <w:rsid w:val="00D2189B"/>
    <w:rsid w:val="00D2499F"/>
    <w:rsid w:val="00D26F5E"/>
    <w:rsid w:val="00D27BF0"/>
    <w:rsid w:val="00D27C2D"/>
    <w:rsid w:val="00D340DE"/>
    <w:rsid w:val="00D408FD"/>
    <w:rsid w:val="00D42105"/>
    <w:rsid w:val="00D43819"/>
    <w:rsid w:val="00D44A66"/>
    <w:rsid w:val="00D5080E"/>
    <w:rsid w:val="00D51CA1"/>
    <w:rsid w:val="00D51F26"/>
    <w:rsid w:val="00D55723"/>
    <w:rsid w:val="00D60C74"/>
    <w:rsid w:val="00D62FAD"/>
    <w:rsid w:val="00D64355"/>
    <w:rsid w:val="00D67F37"/>
    <w:rsid w:val="00D70450"/>
    <w:rsid w:val="00D73E0F"/>
    <w:rsid w:val="00D75F2D"/>
    <w:rsid w:val="00D821D1"/>
    <w:rsid w:val="00D83BFD"/>
    <w:rsid w:val="00D90A38"/>
    <w:rsid w:val="00D95083"/>
    <w:rsid w:val="00DA0515"/>
    <w:rsid w:val="00DA171E"/>
    <w:rsid w:val="00DA56AA"/>
    <w:rsid w:val="00DB122F"/>
    <w:rsid w:val="00DB5833"/>
    <w:rsid w:val="00DB74FE"/>
    <w:rsid w:val="00DC0109"/>
    <w:rsid w:val="00DC3816"/>
    <w:rsid w:val="00DC69B7"/>
    <w:rsid w:val="00DD19D6"/>
    <w:rsid w:val="00DD2858"/>
    <w:rsid w:val="00DD323B"/>
    <w:rsid w:val="00DF3F6E"/>
    <w:rsid w:val="00DF6692"/>
    <w:rsid w:val="00E03E33"/>
    <w:rsid w:val="00E059E0"/>
    <w:rsid w:val="00E06003"/>
    <w:rsid w:val="00E064FD"/>
    <w:rsid w:val="00E206C6"/>
    <w:rsid w:val="00E20760"/>
    <w:rsid w:val="00E21559"/>
    <w:rsid w:val="00E34CEA"/>
    <w:rsid w:val="00E35489"/>
    <w:rsid w:val="00E35535"/>
    <w:rsid w:val="00E3642A"/>
    <w:rsid w:val="00E415C4"/>
    <w:rsid w:val="00E50016"/>
    <w:rsid w:val="00E500E8"/>
    <w:rsid w:val="00E50EAA"/>
    <w:rsid w:val="00E52CCB"/>
    <w:rsid w:val="00E53201"/>
    <w:rsid w:val="00E656D6"/>
    <w:rsid w:val="00E66787"/>
    <w:rsid w:val="00E70497"/>
    <w:rsid w:val="00E80FEF"/>
    <w:rsid w:val="00E82F3E"/>
    <w:rsid w:val="00E944F8"/>
    <w:rsid w:val="00E9595B"/>
    <w:rsid w:val="00E97273"/>
    <w:rsid w:val="00E977EE"/>
    <w:rsid w:val="00EA213E"/>
    <w:rsid w:val="00EA2F24"/>
    <w:rsid w:val="00EA454B"/>
    <w:rsid w:val="00EA67A2"/>
    <w:rsid w:val="00EA7B9A"/>
    <w:rsid w:val="00EB0B7C"/>
    <w:rsid w:val="00EB1DB5"/>
    <w:rsid w:val="00EB286F"/>
    <w:rsid w:val="00EB38F0"/>
    <w:rsid w:val="00EB630F"/>
    <w:rsid w:val="00EB6B6F"/>
    <w:rsid w:val="00EB711E"/>
    <w:rsid w:val="00EB7409"/>
    <w:rsid w:val="00EB7B28"/>
    <w:rsid w:val="00EB7CA3"/>
    <w:rsid w:val="00EC3BBE"/>
    <w:rsid w:val="00EC4F98"/>
    <w:rsid w:val="00EC5C6F"/>
    <w:rsid w:val="00EC6553"/>
    <w:rsid w:val="00EE7C14"/>
    <w:rsid w:val="00EF3891"/>
    <w:rsid w:val="00F0092D"/>
    <w:rsid w:val="00F00B7F"/>
    <w:rsid w:val="00F030E8"/>
    <w:rsid w:val="00F03F0D"/>
    <w:rsid w:val="00F0598C"/>
    <w:rsid w:val="00F12F02"/>
    <w:rsid w:val="00F13428"/>
    <w:rsid w:val="00F14303"/>
    <w:rsid w:val="00F1595A"/>
    <w:rsid w:val="00F15E14"/>
    <w:rsid w:val="00F260E4"/>
    <w:rsid w:val="00F32E0D"/>
    <w:rsid w:val="00F35134"/>
    <w:rsid w:val="00F37B9C"/>
    <w:rsid w:val="00F41812"/>
    <w:rsid w:val="00F42A50"/>
    <w:rsid w:val="00F46306"/>
    <w:rsid w:val="00F568B1"/>
    <w:rsid w:val="00F63C17"/>
    <w:rsid w:val="00F703B4"/>
    <w:rsid w:val="00F715D1"/>
    <w:rsid w:val="00F71946"/>
    <w:rsid w:val="00F72715"/>
    <w:rsid w:val="00F7304A"/>
    <w:rsid w:val="00F73333"/>
    <w:rsid w:val="00F74E5E"/>
    <w:rsid w:val="00F7669F"/>
    <w:rsid w:val="00F8151F"/>
    <w:rsid w:val="00F83C01"/>
    <w:rsid w:val="00F91697"/>
    <w:rsid w:val="00F95D8F"/>
    <w:rsid w:val="00F963B8"/>
    <w:rsid w:val="00FA561F"/>
    <w:rsid w:val="00FB350A"/>
    <w:rsid w:val="00FB4C5D"/>
    <w:rsid w:val="00FC54AB"/>
    <w:rsid w:val="00FC5C28"/>
    <w:rsid w:val="00FC5EB1"/>
    <w:rsid w:val="00FD2CD4"/>
    <w:rsid w:val="00FD3EAD"/>
    <w:rsid w:val="00FE1C3F"/>
    <w:rsid w:val="00FE2B6C"/>
    <w:rsid w:val="00FE60ED"/>
    <w:rsid w:val="00FE731D"/>
    <w:rsid w:val="00FF506B"/>
    <w:rsid w:val="03B108C2"/>
    <w:rsid w:val="0C4C6179"/>
    <w:rsid w:val="15A249A2"/>
    <w:rsid w:val="278C752F"/>
    <w:rsid w:val="35BA66A7"/>
    <w:rsid w:val="367E5CE7"/>
    <w:rsid w:val="5E431A3F"/>
    <w:rsid w:val="63639022"/>
    <w:rsid w:val="7B074211"/>
    <w:rsid w:val="7E2D9C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068F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623"/>
    <w:rPr>
      <w:rFonts w:eastAsia="Times New Roman"/>
      <w:sz w:val="24"/>
      <w:szCs w:val="20"/>
    </w:rPr>
  </w:style>
  <w:style w:type="paragraph" w:styleId="Heading1">
    <w:name w:val="heading 1"/>
    <w:basedOn w:val="Normal"/>
    <w:next w:val="Normal"/>
    <w:link w:val="Heading1Char"/>
    <w:uiPriority w:val="99"/>
    <w:qFormat/>
    <w:rsid w:val="00A846F2"/>
    <w:pPr>
      <w:keepNext/>
      <w:keepLines/>
      <w:numPr>
        <w:numId w:val="1"/>
      </w:numPr>
      <w:spacing w:before="240" w:after="240"/>
      <w:outlineLvl w:val="0"/>
    </w:pPr>
    <w:rPr>
      <w:rFonts w:ascii="Arial" w:hAnsi="Arial"/>
      <w:b/>
      <w:bCs/>
      <w:szCs w:val="28"/>
    </w:rPr>
  </w:style>
  <w:style w:type="paragraph" w:styleId="Heading2">
    <w:name w:val="heading 2"/>
    <w:basedOn w:val="Normal"/>
    <w:next w:val="Normal"/>
    <w:link w:val="Heading2Char"/>
    <w:unhideWhenUsed/>
    <w:qFormat/>
    <w:locked/>
    <w:rsid w:val="00E35489"/>
    <w:pPr>
      <w:keepNext/>
      <w:keepLines/>
      <w:spacing w:before="200"/>
      <w:outlineLvl w:val="1"/>
    </w:pPr>
    <w:rPr>
      <w:rFonts w:eastAsiaTheme="majorEastAsia" w:cstheme="majorBidi"/>
      <w:bCs/>
      <w:i/>
      <w:szCs w:val="26"/>
    </w:rPr>
  </w:style>
  <w:style w:type="paragraph" w:styleId="Heading3">
    <w:name w:val="heading 3"/>
    <w:basedOn w:val="Normal"/>
    <w:next w:val="Normal"/>
    <w:link w:val="Heading3Char"/>
    <w:semiHidden/>
    <w:unhideWhenUsed/>
    <w:qFormat/>
    <w:locked/>
    <w:rsid w:val="00AD404A"/>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46F2"/>
    <w:rPr>
      <w:rFonts w:ascii="Arial" w:eastAsia="Times New Roman" w:hAnsi="Arial"/>
      <w:b/>
      <w:bCs/>
      <w:sz w:val="24"/>
      <w:szCs w:val="28"/>
    </w:rPr>
  </w:style>
  <w:style w:type="character" w:styleId="Hyperlink">
    <w:name w:val="Hyperlink"/>
    <w:basedOn w:val="DefaultParagraphFont"/>
    <w:uiPriority w:val="99"/>
    <w:rsid w:val="00065623"/>
    <w:rPr>
      <w:rFonts w:cs="Times New Roman"/>
      <w:color w:val="0000FF"/>
      <w:u w:val="single"/>
    </w:rPr>
  </w:style>
  <w:style w:type="paragraph" w:styleId="FootnoteText">
    <w:name w:val="footnote text"/>
    <w:basedOn w:val="Normal"/>
    <w:link w:val="FootnoteTextChar"/>
    <w:uiPriority w:val="99"/>
    <w:semiHidden/>
    <w:rsid w:val="00065623"/>
    <w:rPr>
      <w:sz w:val="20"/>
    </w:rPr>
  </w:style>
  <w:style w:type="character" w:customStyle="1" w:styleId="FootnoteTextChar">
    <w:name w:val="Footnote Text Char"/>
    <w:basedOn w:val="DefaultParagraphFont"/>
    <w:link w:val="FootnoteText"/>
    <w:uiPriority w:val="99"/>
    <w:semiHidden/>
    <w:locked/>
    <w:rsid w:val="00065623"/>
    <w:rPr>
      <w:rFonts w:eastAsia="Times New Roman" w:cs="Times New Roman"/>
      <w:sz w:val="20"/>
      <w:szCs w:val="20"/>
      <w:lang w:eastAsia="en-AU"/>
    </w:rPr>
  </w:style>
  <w:style w:type="character" w:styleId="FootnoteReference">
    <w:name w:val="footnote reference"/>
    <w:basedOn w:val="DefaultParagraphFont"/>
    <w:uiPriority w:val="99"/>
    <w:semiHidden/>
    <w:rsid w:val="00065623"/>
    <w:rPr>
      <w:rFonts w:cs="Times New Roman"/>
      <w:vertAlign w:val="superscript"/>
    </w:rPr>
  </w:style>
  <w:style w:type="paragraph" w:styleId="ListParagraph">
    <w:name w:val="List Paragraph"/>
    <w:aliases w:val="Styl moj,Akapit z listą1,Akapit z listą11"/>
    <w:basedOn w:val="Normal"/>
    <w:link w:val="ListParagraphChar"/>
    <w:uiPriority w:val="34"/>
    <w:qFormat/>
    <w:rsid w:val="00065623"/>
    <w:pPr>
      <w:ind w:left="720"/>
      <w:contextualSpacing/>
    </w:pPr>
  </w:style>
  <w:style w:type="paragraph" w:styleId="BalloonText">
    <w:name w:val="Balloon Text"/>
    <w:basedOn w:val="Normal"/>
    <w:link w:val="BalloonTextChar"/>
    <w:uiPriority w:val="99"/>
    <w:semiHidden/>
    <w:rsid w:val="000656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623"/>
    <w:rPr>
      <w:rFonts w:ascii="Tahoma" w:hAnsi="Tahoma" w:cs="Tahoma"/>
      <w:sz w:val="16"/>
      <w:szCs w:val="16"/>
      <w:lang w:eastAsia="en-AU"/>
    </w:rPr>
  </w:style>
  <w:style w:type="paragraph" w:styleId="Header">
    <w:name w:val="header"/>
    <w:basedOn w:val="Normal"/>
    <w:link w:val="HeaderChar"/>
    <w:uiPriority w:val="99"/>
    <w:rsid w:val="00707064"/>
    <w:pPr>
      <w:tabs>
        <w:tab w:val="center" w:pos="4513"/>
        <w:tab w:val="right" w:pos="9026"/>
      </w:tabs>
    </w:pPr>
  </w:style>
  <w:style w:type="character" w:customStyle="1" w:styleId="HeaderChar">
    <w:name w:val="Header Char"/>
    <w:basedOn w:val="DefaultParagraphFont"/>
    <w:link w:val="Header"/>
    <w:uiPriority w:val="99"/>
    <w:locked/>
    <w:rsid w:val="00707064"/>
    <w:rPr>
      <w:rFonts w:eastAsia="Times New Roman" w:cs="Times New Roman"/>
      <w:sz w:val="20"/>
      <w:szCs w:val="20"/>
      <w:lang w:eastAsia="en-AU"/>
    </w:rPr>
  </w:style>
  <w:style w:type="paragraph" w:styleId="Footer">
    <w:name w:val="footer"/>
    <w:basedOn w:val="Normal"/>
    <w:link w:val="FooterChar"/>
    <w:uiPriority w:val="99"/>
    <w:rsid w:val="00707064"/>
    <w:pPr>
      <w:tabs>
        <w:tab w:val="center" w:pos="4513"/>
        <w:tab w:val="right" w:pos="9026"/>
      </w:tabs>
    </w:pPr>
  </w:style>
  <w:style w:type="character" w:customStyle="1" w:styleId="FooterChar">
    <w:name w:val="Footer Char"/>
    <w:basedOn w:val="DefaultParagraphFont"/>
    <w:link w:val="Footer"/>
    <w:uiPriority w:val="99"/>
    <w:locked/>
    <w:rsid w:val="00707064"/>
    <w:rPr>
      <w:rFonts w:eastAsia="Times New Roman" w:cs="Times New Roman"/>
      <w:sz w:val="20"/>
      <w:szCs w:val="20"/>
      <w:lang w:eastAsia="en-AU"/>
    </w:rPr>
  </w:style>
  <w:style w:type="character" w:styleId="CommentReference">
    <w:name w:val="annotation reference"/>
    <w:basedOn w:val="DefaultParagraphFont"/>
    <w:uiPriority w:val="99"/>
    <w:semiHidden/>
    <w:rsid w:val="00974A50"/>
    <w:rPr>
      <w:rFonts w:cs="Times New Roman"/>
      <w:sz w:val="16"/>
      <w:szCs w:val="16"/>
    </w:rPr>
  </w:style>
  <w:style w:type="paragraph" w:styleId="CommentText">
    <w:name w:val="annotation text"/>
    <w:basedOn w:val="Normal"/>
    <w:link w:val="CommentTextChar"/>
    <w:rsid w:val="00974A50"/>
    <w:rPr>
      <w:sz w:val="20"/>
    </w:rPr>
  </w:style>
  <w:style w:type="character" w:customStyle="1" w:styleId="CommentTextChar">
    <w:name w:val="Comment Text Char"/>
    <w:basedOn w:val="DefaultParagraphFont"/>
    <w:link w:val="CommentText"/>
    <w:locked/>
    <w:rsid w:val="00974A50"/>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974A50"/>
    <w:rPr>
      <w:b/>
      <w:bCs/>
    </w:rPr>
  </w:style>
  <w:style w:type="character" w:customStyle="1" w:styleId="CommentSubjectChar">
    <w:name w:val="Comment Subject Char"/>
    <w:basedOn w:val="CommentTextChar"/>
    <w:link w:val="CommentSubject"/>
    <w:uiPriority w:val="99"/>
    <w:semiHidden/>
    <w:locked/>
    <w:rsid w:val="00974A50"/>
    <w:rPr>
      <w:rFonts w:eastAsia="Times New Roman" w:cs="Times New Roman"/>
      <w:b/>
      <w:bCs/>
      <w:sz w:val="20"/>
      <w:szCs w:val="20"/>
      <w:lang w:eastAsia="en-AU"/>
    </w:rPr>
  </w:style>
  <w:style w:type="paragraph" w:customStyle="1" w:styleId="Default">
    <w:name w:val="Default"/>
    <w:rsid w:val="00E50016"/>
    <w:pPr>
      <w:autoSpaceDE w:val="0"/>
      <w:autoSpaceDN w:val="0"/>
      <w:adjustRightInd w:val="0"/>
    </w:pPr>
    <w:rPr>
      <w:color w:val="000000"/>
      <w:sz w:val="24"/>
      <w:szCs w:val="24"/>
      <w:lang w:eastAsia="en-US"/>
    </w:rPr>
  </w:style>
  <w:style w:type="character" w:customStyle="1" w:styleId="Heading2Char">
    <w:name w:val="Heading 2 Char"/>
    <w:basedOn w:val="DefaultParagraphFont"/>
    <w:link w:val="Heading2"/>
    <w:rsid w:val="00E35489"/>
    <w:rPr>
      <w:rFonts w:eastAsiaTheme="majorEastAsia" w:cstheme="majorBidi"/>
      <w:bCs/>
      <w:i/>
      <w:sz w:val="24"/>
      <w:szCs w:val="26"/>
    </w:rPr>
  </w:style>
  <w:style w:type="paragraph" w:styleId="Title">
    <w:name w:val="Title"/>
    <w:basedOn w:val="Normal"/>
    <w:next w:val="Normal"/>
    <w:link w:val="TitleChar"/>
    <w:qFormat/>
    <w:locked/>
    <w:rsid w:val="00F715D1"/>
    <w:pPr>
      <w:spacing w:before="480" w:after="240"/>
      <w:jc w:val="center"/>
    </w:pPr>
    <w:rPr>
      <w:rFonts w:ascii="Arial" w:hAnsi="Arial" w:cs="Arial"/>
      <w:b/>
      <w:bCs/>
      <w:color w:val="000080"/>
      <w:sz w:val="36"/>
      <w:szCs w:val="36"/>
    </w:rPr>
  </w:style>
  <w:style w:type="character" w:customStyle="1" w:styleId="TitleChar">
    <w:name w:val="Title Char"/>
    <w:basedOn w:val="DefaultParagraphFont"/>
    <w:link w:val="Title"/>
    <w:rsid w:val="00F715D1"/>
    <w:rPr>
      <w:rFonts w:ascii="Arial" w:eastAsia="Times New Roman" w:hAnsi="Arial" w:cs="Arial"/>
      <w:b/>
      <w:bCs/>
      <w:color w:val="000080"/>
      <w:sz w:val="36"/>
      <w:szCs w:val="36"/>
    </w:rPr>
  </w:style>
  <w:style w:type="paragraph" w:styleId="Subtitle">
    <w:name w:val="Subtitle"/>
    <w:basedOn w:val="Normal"/>
    <w:next w:val="Normal"/>
    <w:link w:val="SubtitleChar"/>
    <w:qFormat/>
    <w:locked/>
    <w:rsid w:val="00F715D1"/>
    <w:pPr>
      <w:spacing w:after="240"/>
      <w:jc w:val="center"/>
    </w:pPr>
    <w:rPr>
      <w:rFonts w:ascii="Arial" w:hAnsi="Arial" w:cs="Arial"/>
      <w:b/>
      <w:bCs/>
      <w:i/>
      <w:color w:val="000080"/>
      <w:sz w:val="28"/>
      <w:szCs w:val="28"/>
    </w:rPr>
  </w:style>
  <w:style w:type="character" w:customStyle="1" w:styleId="SubtitleChar">
    <w:name w:val="Subtitle Char"/>
    <w:basedOn w:val="DefaultParagraphFont"/>
    <w:link w:val="Subtitle"/>
    <w:rsid w:val="00F715D1"/>
    <w:rPr>
      <w:rFonts w:ascii="Arial" w:eastAsia="Times New Roman" w:hAnsi="Arial" w:cs="Arial"/>
      <w:b/>
      <w:bCs/>
      <w:i/>
      <w:color w:val="000080"/>
      <w:sz w:val="28"/>
      <w:szCs w:val="28"/>
    </w:rPr>
  </w:style>
  <w:style w:type="character" w:styleId="FollowedHyperlink">
    <w:name w:val="FollowedHyperlink"/>
    <w:basedOn w:val="DefaultParagraphFont"/>
    <w:uiPriority w:val="99"/>
    <w:semiHidden/>
    <w:unhideWhenUsed/>
    <w:rsid w:val="00F715D1"/>
    <w:rPr>
      <w:color w:val="800080" w:themeColor="followedHyperlink"/>
      <w:u w:val="single"/>
    </w:rPr>
  </w:style>
  <w:style w:type="table" w:styleId="TableGrid">
    <w:name w:val="Table Grid"/>
    <w:basedOn w:val="TableNormal"/>
    <w:uiPriority w:val="39"/>
    <w:locked/>
    <w:rsid w:val="00E3548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tyl moj Char,Akapit z listą1 Char,Akapit z listą11 Char"/>
    <w:link w:val="ListParagraph"/>
    <w:uiPriority w:val="34"/>
    <w:rsid w:val="00E35489"/>
    <w:rPr>
      <w:rFonts w:eastAsia="Times New Roman"/>
      <w:sz w:val="24"/>
      <w:szCs w:val="20"/>
    </w:rPr>
  </w:style>
  <w:style w:type="paragraph" w:styleId="Caption">
    <w:name w:val="caption"/>
    <w:aliases w:val="Bayer Caption,IB Caption,Medical Caption,CSR Caption,Table and Figure Name,Table and Figure name,Caption Char2 Char,Caption Char Char Char2,Caption Char1 Char Char Char1,Caption Char2 Char Char Char1 Char1"/>
    <w:basedOn w:val="Normal"/>
    <w:next w:val="Normal"/>
    <w:link w:val="CaptionChar"/>
    <w:uiPriority w:val="35"/>
    <w:unhideWhenUsed/>
    <w:qFormat/>
    <w:locked/>
    <w:rsid w:val="00E35489"/>
    <w:pPr>
      <w:keepNext/>
      <w:spacing w:after="40"/>
      <w:jc w:val="both"/>
      <w:outlineLvl w:val="4"/>
    </w:pPr>
    <w:rPr>
      <w:rFonts w:ascii="Arial Narrow" w:hAnsi="Arial Narrow" w:cs="Arial"/>
      <w:b/>
      <w:bCs/>
      <w:iCs/>
      <w:sz w:val="20"/>
      <w:lang w:eastAsia="en-US"/>
    </w:rPr>
  </w:style>
  <w:style w:type="character" w:customStyle="1" w:styleId="CaptionChar">
    <w:name w:val="Caption Char"/>
    <w:aliases w:val="Bayer Caption Char,IB Caption Char,Medical Caption Char,CSR Caption Char,Table and Figure Name Char,Table and Figure name Char,Caption Char2 Char Char,Caption Char Char Char2 Char,Caption Char1 Char Char Char1 Char"/>
    <w:basedOn w:val="DefaultParagraphFont"/>
    <w:link w:val="Caption"/>
    <w:uiPriority w:val="35"/>
    <w:rsid w:val="00E35489"/>
    <w:rPr>
      <w:rFonts w:ascii="Arial Narrow" w:eastAsia="Times New Roman" w:hAnsi="Arial Narrow" w:cs="Arial"/>
      <w:b/>
      <w:bCs/>
      <w:iCs/>
      <w:sz w:val="20"/>
      <w:szCs w:val="20"/>
      <w:lang w:eastAsia="en-US"/>
    </w:rPr>
  </w:style>
  <w:style w:type="paragraph" w:customStyle="1" w:styleId="TableText">
    <w:name w:val="Table Text"/>
    <w:basedOn w:val="Normal"/>
    <w:link w:val="TableTextChar"/>
    <w:qFormat/>
    <w:rsid w:val="00E35489"/>
    <w:pPr>
      <w:spacing w:before="40" w:after="40"/>
      <w:jc w:val="both"/>
    </w:pPr>
    <w:rPr>
      <w:rFonts w:ascii="Arial Narrow" w:hAnsi="Arial Narrow" w:cs="Tahoma"/>
      <w:sz w:val="20"/>
      <w:szCs w:val="22"/>
      <w:lang w:eastAsia="en-US"/>
    </w:rPr>
  </w:style>
  <w:style w:type="character" w:customStyle="1" w:styleId="TableTextChar">
    <w:name w:val="Table Text Char"/>
    <w:link w:val="TableText"/>
    <w:rsid w:val="00E35489"/>
    <w:rPr>
      <w:rFonts w:ascii="Arial Narrow" w:eastAsia="Times New Roman" w:hAnsi="Arial Narrow" w:cs="Tahoma"/>
      <w:sz w:val="20"/>
      <w:lang w:eastAsia="en-US"/>
    </w:rPr>
  </w:style>
  <w:style w:type="paragraph" w:customStyle="1" w:styleId="Tablenotes">
    <w:name w:val="Tablenotes"/>
    <w:basedOn w:val="Normal"/>
    <w:link w:val="TablenotesChar"/>
    <w:autoRedefine/>
    <w:qFormat/>
    <w:rsid w:val="00AD404A"/>
    <w:pPr>
      <w:widowControl w:val="0"/>
      <w:spacing w:before="60" w:after="120"/>
      <w:contextualSpacing/>
    </w:pPr>
    <w:rPr>
      <w:rFonts w:ascii="Arial Narrow" w:hAnsi="Arial Narrow" w:cs="Arial"/>
      <w:snapToGrid w:val="0"/>
      <w:sz w:val="18"/>
      <w:lang w:eastAsia="en-US"/>
    </w:rPr>
  </w:style>
  <w:style w:type="character" w:customStyle="1" w:styleId="TablenotesChar">
    <w:name w:val="Tablenotes Char"/>
    <w:basedOn w:val="DefaultParagraphFont"/>
    <w:link w:val="Tablenotes"/>
    <w:rsid w:val="00AD404A"/>
    <w:rPr>
      <w:rFonts w:ascii="Arial Narrow" w:eastAsia="Times New Roman" w:hAnsi="Arial Narrow" w:cs="Arial"/>
      <w:snapToGrid w:val="0"/>
      <w:sz w:val="18"/>
      <w:szCs w:val="20"/>
      <w:lang w:eastAsia="en-US"/>
    </w:rPr>
  </w:style>
  <w:style w:type="character" w:customStyle="1" w:styleId="Heading3Char">
    <w:name w:val="Heading 3 Char"/>
    <w:basedOn w:val="DefaultParagraphFont"/>
    <w:link w:val="Heading3"/>
    <w:semiHidden/>
    <w:rsid w:val="00AD404A"/>
    <w:rPr>
      <w:rFonts w:asciiTheme="majorHAnsi" w:eastAsiaTheme="majorEastAsia" w:hAnsiTheme="majorHAnsi" w:cstheme="majorBidi"/>
      <w:color w:val="243F60" w:themeColor="accent1" w:themeShade="7F"/>
      <w:sz w:val="24"/>
      <w:szCs w:val="24"/>
    </w:rPr>
  </w:style>
  <w:style w:type="paragraph" w:customStyle="1" w:styleId="TableHeading">
    <w:name w:val="TableHeading"/>
    <w:basedOn w:val="Normal"/>
    <w:link w:val="TableHeadingChar"/>
    <w:qFormat/>
    <w:rsid w:val="00AD404A"/>
    <w:pPr>
      <w:keepNext/>
      <w:spacing w:before="40" w:after="40"/>
      <w:ind w:left="1134" w:hanging="1134"/>
      <w:jc w:val="both"/>
    </w:pPr>
    <w:rPr>
      <w:rFonts w:ascii="Arial Narrow" w:hAnsi="Arial Narrow" w:cs="Tahoma"/>
      <w:b/>
      <w:noProof/>
      <w:sz w:val="20"/>
    </w:rPr>
  </w:style>
  <w:style w:type="character" w:customStyle="1" w:styleId="TableHeadingChar">
    <w:name w:val="TableHeading Char"/>
    <w:link w:val="TableHeading"/>
    <w:rsid w:val="00AD404A"/>
    <w:rPr>
      <w:rFonts w:ascii="Arial Narrow" w:eastAsia="Times New Roman" w:hAnsi="Arial Narrow" w:cs="Tahoma"/>
      <w:b/>
      <w:noProof/>
      <w:sz w:val="20"/>
      <w:szCs w:val="20"/>
    </w:rPr>
  </w:style>
  <w:style w:type="table" w:customStyle="1" w:styleId="TableGrid1">
    <w:name w:val="Table Grid1"/>
    <w:basedOn w:val="TableNormal"/>
    <w:next w:val="TableGrid"/>
    <w:rsid w:val="00DC3816"/>
    <w:pPr>
      <w:spacing w:before="40" w:after="40"/>
    </w:pPr>
    <w:rPr>
      <w:rFonts w:ascii="Arial Narrow" w:eastAsia="Times New Roman" w:hAnsi="Arial Narro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Tablenotes1">
    <w:name w:val="Tablenotes 1"/>
    <w:basedOn w:val="Normal"/>
    <w:link w:val="Tablenotes1Char"/>
    <w:qFormat/>
    <w:rsid w:val="00CE521F"/>
    <w:pPr>
      <w:widowControl w:val="0"/>
      <w:spacing w:after="240"/>
      <w:contextualSpacing/>
    </w:pPr>
    <w:rPr>
      <w:rFonts w:ascii="Arial Narrow" w:hAnsi="Arial Narrow" w:cs="Arial"/>
      <w:snapToGrid w:val="0"/>
      <w:sz w:val="18"/>
      <w:lang w:eastAsia="en-US"/>
    </w:rPr>
  </w:style>
  <w:style w:type="character" w:customStyle="1" w:styleId="Tablenotes1Char">
    <w:name w:val="Tablenotes 1 Char"/>
    <w:basedOn w:val="DefaultParagraphFont"/>
    <w:link w:val="Tablenotes1"/>
    <w:rsid w:val="00CE521F"/>
    <w:rPr>
      <w:rFonts w:ascii="Arial Narrow" w:eastAsia="Times New Roman" w:hAnsi="Arial Narrow" w:cs="Arial"/>
      <w:snapToGrid w:val="0"/>
      <w:sz w:val="18"/>
      <w:szCs w:val="20"/>
      <w:lang w:eastAsia="en-US"/>
    </w:rPr>
  </w:style>
  <w:style w:type="paragraph" w:customStyle="1" w:styleId="Tabletext0">
    <w:name w:val="Table text"/>
    <w:basedOn w:val="Normal"/>
    <w:link w:val="TabletextChar0"/>
    <w:qFormat/>
    <w:rsid w:val="003B6057"/>
    <w:pPr>
      <w:keepLines/>
      <w:spacing w:before="40" w:after="40"/>
    </w:pPr>
    <w:rPr>
      <w:rFonts w:ascii="Arial Narrow" w:hAnsi="Arial Narrow" w:cs="Tahoma"/>
      <w:sz w:val="20"/>
    </w:rPr>
  </w:style>
  <w:style w:type="character" w:customStyle="1" w:styleId="TabletextChar0">
    <w:name w:val="Table text Char"/>
    <w:link w:val="Tabletext0"/>
    <w:rsid w:val="003B6057"/>
    <w:rPr>
      <w:rFonts w:ascii="Arial Narrow" w:eastAsia="Times New Roman" w:hAnsi="Arial Narrow" w:cs="Tahoma"/>
      <w:sz w:val="20"/>
      <w:szCs w:val="20"/>
    </w:rPr>
  </w:style>
  <w:style w:type="table" w:customStyle="1" w:styleId="TableGrid2">
    <w:name w:val="Table Grid2"/>
    <w:basedOn w:val="TableNormal"/>
    <w:next w:val="TableGrid"/>
    <w:uiPriority w:val="39"/>
    <w:rsid w:val="003B6057"/>
    <w:pPr>
      <w:spacing w:after="240"/>
      <w:ind w:left="7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D26F5E"/>
    <w:rPr>
      <w:rFonts w:ascii="Arial" w:hAnsi="Arial" w:cs="Arial"/>
      <w:sz w:val="22"/>
      <w:szCs w:val="22"/>
      <w:lang w:eastAsia="en-US"/>
    </w:rPr>
  </w:style>
  <w:style w:type="table" w:customStyle="1" w:styleId="AZTable">
    <w:name w:val="AZ Table"/>
    <w:basedOn w:val="TableNormal"/>
    <w:uiPriority w:val="99"/>
    <w:rsid w:val="006642B7"/>
    <w:rPr>
      <w:rFonts w:ascii="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table" w:customStyle="1" w:styleId="TableGridbeth1">
    <w:name w:val="Table Gridbeth1"/>
    <w:basedOn w:val="TableNormal"/>
    <w:next w:val="TableGrid"/>
    <w:uiPriority w:val="59"/>
    <w:rsid w:val="006642B7"/>
    <w:rPr>
      <w:rFonts w:ascii="Calibri" w:hAnsi="Calibri" w:cs="Arial"/>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Pr/>
      <w:tcPr>
        <w:shd w:val="clear" w:color="auto" w:fill="F2F2F2"/>
      </w:tcPr>
    </w:tblStylePr>
  </w:style>
  <w:style w:type="table" w:customStyle="1" w:styleId="PBACTableStyle">
    <w:name w:val="PBAC Table Style"/>
    <w:basedOn w:val="TableGrid10"/>
    <w:uiPriority w:val="99"/>
    <w:rsid w:val="00F15E14"/>
    <w:pPr>
      <w:widowControl w:val="0"/>
      <w:spacing w:before="120"/>
      <w:contextualSpacing/>
      <w:jc w:val="center"/>
    </w:pPr>
    <w:rPr>
      <w:rFonts w:ascii="Arial Narrow" w:hAnsi="Arial Narrow" w:cs="Arial"/>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Kristen ITC" w:hAnsi="Kristen ITC"/>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Kristen ITC" w:hAnsi="Kristen ITC"/>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Kristen ITC" w:hAnsi="Kristen ITC"/>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2">
    <w:name w:val="PBAC Table Style2"/>
    <w:basedOn w:val="TableGrid10"/>
    <w:uiPriority w:val="99"/>
    <w:rsid w:val="00F15E14"/>
    <w:pPr>
      <w:widowControl w:val="0"/>
      <w:spacing w:before="120"/>
      <w:contextualSpacing/>
      <w:jc w:val="center"/>
    </w:pPr>
    <w:rPr>
      <w:rFonts w:ascii="Arial Narrow" w:hAnsi="Arial Narrow" w:cs="Arial"/>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SimSun-ExtB" w:hAnsi="@SimSun-ExtB"/>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SimSun-ExtB" w:hAnsi="@SimSun-ExtB"/>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SimSun-ExtB" w:hAnsi="@SimSun-ExtB"/>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0">
    <w:name w:val="Table Grid 1"/>
    <w:basedOn w:val="TableNormal"/>
    <w:uiPriority w:val="99"/>
    <w:semiHidden/>
    <w:unhideWhenUsed/>
    <w:rsid w:val="00F15E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ableFooterChar">
    <w:name w:val="Table Footer Char"/>
    <w:link w:val="TableFooter"/>
    <w:uiPriority w:val="1"/>
    <w:locked/>
    <w:rsid w:val="005E323F"/>
    <w:rPr>
      <w:rFonts w:ascii="Arial Narrow" w:eastAsia="Times New Roman" w:hAnsi="Arial Narrow" w:cs="Arial"/>
      <w:sz w:val="18"/>
      <w:szCs w:val="20"/>
      <w:lang w:eastAsia="en-GB"/>
    </w:rPr>
  </w:style>
  <w:style w:type="paragraph" w:customStyle="1" w:styleId="TableFooter">
    <w:name w:val="Table Footer"/>
    <w:basedOn w:val="Normal"/>
    <w:link w:val="TableFooterChar"/>
    <w:uiPriority w:val="1"/>
    <w:qFormat/>
    <w:rsid w:val="005E323F"/>
    <w:pPr>
      <w:widowControl w:val="0"/>
      <w:snapToGrid w:val="0"/>
      <w:spacing w:after="240"/>
      <w:contextualSpacing/>
      <w:jc w:val="both"/>
    </w:pPr>
    <w:rPr>
      <w:rFonts w:ascii="Arial Narrow" w:hAnsi="Arial Narrow" w:cs="Arial"/>
      <w:sz w:val="18"/>
      <w:lang w:eastAsia="en-GB"/>
    </w:rPr>
  </w:style>
  <w:style w:type="character" w:customStyle="1" w:styleId="TableNumberChar">
    <w:name w:val="Table Number Char"/>
    <w:basedOn w:val="TableTextChar"/>
    <w:link w:val="TableNumber"/>
    <w:locked/>
    <w:rsid w:val="005E323F"/>
    <w:rPr>
      <w:rFonts w:ascii="Arial Narrow" w:eastAsia="Times New Roman" w:hAnsi="Arial Narrow" w:cs="Tahoma"/>
      <w:sz w:val="20"/>
      <w:szCs w:val="24"/>
      <w:lang w:eastAsia="en-GB"/>
    </w:rPr>
  </w:style>
  <w:style w:type="paragraph" w:customStyle="1" w:styleId="TableNumber">
    <w:name w:val="Table Number"/>
    <w:basedOn w:val="TableText"/>
    <w:link w:val="TableNumberChar"/>
    <w:qFormat/>
    <w:rsid w:val="005E323F"/>
    <w:pPr>
      <w:widowControl w:val="0"/>
      <w:tabs>
        <w:tab w:val="decimal" w:pos="396"/>
      </w:tabs>
      <w:spacing w:line="254" w:lineRule="auto"/>
      <w:jc w:val="center"/>
    </w:pPr>
    <w:rPr>
      <w:rFonts w:cs="Times New Roman"/>
      <w:szCs w:val="24"/>
      <w:lang w:eastAsia="en-GB"/>
    </w:rPr>
  </w:style>
  <w:style w:type="character" w:customStyle="1" w:styleId="MSACESParagraphChar">
    <w:name w:val="MSAC ES Paragraph Char"/>
    <w:basedOn w:val="DefaultParagraphFont"/>
    <w:link w:val="MSACESParagraph"/>
    <w:uiPriority w:val="1"/>
    <w:locked/>
    <w:rsid w:val="005E323F"/>
    <w:rPr>
      <w:sz w:val="24"/>
    </w:rPr>
  </w:style>
  <w:style w:type="paragraph" w:customStyle="1" w:styleId="MSACESParagraph">
    <w:name w:val="MSAC ES Paragraph"/>
    <w:link w:val="MSACESParagraphChar"/>
    <w:uiPriority w:val="1"/>
    <w:qFormat/>
    <w:rsid w:val="005E323F"/>
    <w:pPr>
      <w:spacing w:after="240"/>
    </w:pPr>
    <w:rPr>
      <w:sz w:val="24"/>
    </w:rPr>
  </w:style>
  <w:style w:type="character" w:customStyle="1" w:styleId="MSACESBulletPointChar">
    <w:name w:val="MSAC ES Bullet Point Char"/>
    <w:basedOn w:val="MSACESParagraphChar"/>
    <w:link w:val="MSACESBulletPoint"/>
    <w:uiPriority w:val="1"/>
    <w:locked/>
    <w:rsid w:val="005E323F"/>
    <w:rPr>
      <w:sz w:val="24"/>
    </w:rPr>
  </w:style>
  <w:style w:type="paragraph" w:customStyle="1" w:styleId="MSACESBulletPoint">
    <w:name w:val="MSAC ES Bullet Point"/>
    <w:basedOn w:val="MSACESParagraph"/>
    <w:link w:val="MSACESBulletPointChar"/>
    <w:uiPriority w:val="1"/>
    <w:qFormat/>
    <w:rsid w:val="005E323F"/>
    <w:pPr>
      <w:numPr>
        <w:numId w:val="16"/>
      </w:numPr>
      <w:spacing w:before="120" w:after="120"/>
      <w:ind w:left="714" w:hanging="357"/>
    </w:pPr>
  </w:style>
  <w:style w:type="character" w:customStyle="1" w:styleId="TableFigureFooterChar">
    <w:name w:val="Table/Figure Footer Char"/>
    <w:link w:val="TableFigureFooter"/>
    <w:locked/>
    <w:rsid w:val="00DC69B7"/>
    <w:rPr>
      <w:rFonts w:ascii="Arial Narrow" w:eastAsia="Times New Roman" w:hAnsi="Arial Narrow" w:cs="Arial"/>
      <w:sz w:val="18"/>
    </w:rPr>
  </w:style>
  <w:style w:type="paragraph" w:customStyle="1" w:styleId="TableFigureFooter">
    <w:name w:val="Table/Figure Footer"/>
    <w:basedOn w:val="Normal"/>
    <w:link w:val="TableFigureFooterChar"/>
    <w:qFormat/>
    <w:rsid w:val="00DC69B7"/>
    <w:pPr>
      <w:snapToGrid w:val="0"/>
      <w:spacing w:after="120"/>
      <w:contextualSpacing/>
      <w:jc w:val="both"/>
    </w:pPr>
    <w:rPr>
      <w:rFonts w:ascii="Arial Narrow" w:hAnsi="Arial Narrow" w:cs="Arial"/>
      <w:sz w:val="18"/>
      <w:szCs w:val="22"/>
    </w:rPr>
  </w:style>
  <w:style w:type="character" w:styleId="UnresolvedMention">
    <w:name w:val="Unresolved Mention"/>
    <w:basedOn w:val="DefaultParagraphFont"/>
    <w:uiPriority w:val="99"/>
    <w:semiHidden/>
    <w:unhideWhenUsed/>
    <w:rsid w:val="00426962"/>
    <w:rPr>
      <w:color w:val="605E5C"/>
      <w:shd w:val="clear" w:color="auto" w:fill="E1DFDD"/>
    </w:rPr>
  </w:style>
  <w:style w:type="paragraph" w:customStyle="1" w:styleId="BoxText">
    <w:name w:val="BoxText"/>
    <w:basedOn w:val="Normal"/>
    <w:qFormat/>
    <w:rsid w:val="00E53201"/>
    <w:pPr>
      <w:pBdr>
        <w:top w:val="single" w:sz="4" w:space="4" w:color="000000"/>
        <w:left w:val="single" w:sz="4" w:space="4" w:color="000000"/>
        <w:bottom w:val="single" w:sz="4" w:space="4" w:color="000000"/>
        <w:right w:val="single" w:sz="4" w:space="4" w:color="000000"/>
      </w:pBdr>
      <w:spacing w:after="120"/>
    </w:pPr>
    <w:rPr>
      <w:color w:val="000000"/>
    </w:rPr>
  </w:style>
  <w:style w:type="paragraph" w:customStyle="1" w:styleId="BoxName">
    <w:name w:val="BoxName"/>
    <w:basedOn w:val="BoxText"/>
    <w:rsid w:val="00E53201"/>
    <w:pPr>
      <w:keepNext/>
      <w:spacing w:before="180"/>
      <w:ind w:left="1080" w:hanging="1080"/>
    </w:pPr>
    <w:rPr>
      <w:b/>
      <w:bCs/>
    </w:rPr>
  </w:style>
  <w:style w:type="paragraph" w:customStyle="1" w:styleId="BoxHeading">
    <w:name w:val="BoxHeading"/>
    <w:basedOn w:val="BoxText"/>
    <w:rsid w:val="00E53201"/>
    <w:pPr>
      <w:keepNext/>
      <w:spacing w:before="120" w:after="60"/>
    </w:pPr>
    <w:rPr>
      <w:b/>
      <w:bCs/>
    </w:rPr>
  </w:style>
  <w:style w:type="paragraph" w:customStyle="1" w:styleId="BulletBeforeDash">
    <w:name w:val="BulletBeforeDash"/>
    <w:basedOn w:val="Normal"/>
    <w:rsid w:val="00E53201"/>
    <w:pPr>
      <w:numPr>
        <w:numId w:val="25"/>
      </w:numPr>
      <w:ind w:left="720"/>
    </w:pPr>
    <w:rPr>
      <w:color w:val="000000"/>
    </w:rPr>
  </w:style>
  <w:style w:type="paragraph" w:customStyle="1" w:styleId="Bullet">
    <w:name w:val="Bullet"/>
    <w:basedOn w:val="BulletBeforeDash"/>
    <w:qFormat/>
    <w:rsid w:val="00E53201"/>
    <w:pPr>
      <w:spacing w:after="120"/>
    </w:pPr>
  </w:style>
  <w:style w:type="paragraph" w:customStyle="1" w:styleId="BulletLast">
    <w:name w:val="BulletLast"/>
    <w:basedOn w:val="Bullet"/>
    <w:qFormat/>
    <w:rsid w:val="00E53201"/>
    <w:pPr>
      <w:spacing w:after="240"/>
      <w:ind w:left="360"/>
    </w:pPr>
  </w:style>
  <w:style w:type="paragraph" w:customStyle="1" w:styleId="NormalBeforeBullet">
    <w:name w:val="NormalBeforeBullet"/>
    <w:basedOn w:val="Normal"/>
    <w:qFormat/>
    <w:rsid w:val="00E53201"/>
    <w:pPr>
      <w:keepNext/>
      <w:spacing w:after="120"/>
    </w:pPr>
    <w:rPr>
      <w:color w:val="000000"/>
    </w:rPr>
  </w:style>
  <w:style w:type="character" w:styleId="Emphasis">
    <w:name w:val="Emphasis"/>
    <w:basedOn w:val="DefaultParagraphFont"/>
    <w:uiPriority w:val="20"/>
    <w:qFormat/>
    <w:locked/>
    <w:rsid w:val="00E53201"/>
    <w:rPr>
      <w:i/>
      <w:iCs/>
    </w:rPr>
  </w:style>
  <w:style w:type="character" w:customStyle="1" w:styleId="UnresolvedMention1">
    <w:name w:val="Unresolved Mention1"/>
    <w:basedOn w:val="DefaultParagraphFont"/>
    <w:uiPriority w:val="99"/>
    <w:semiHidden/>
    <w:unhideWhenUsed/>
    <w:rsid w:val="00C82B9A"/>
    <w:rPr>
      <w:color w:val="605E5C"/>
      <w:shd w:val="clear" w:color="auto" w:fill="E1DFDD"/>
    </w:rPr>
  </w:style>
  <w:style w:type="paragraph" w:styleId="Revision">
    <w:name w:val="Revision"/>
    <w:hidden/>
    <w:uiPriority w:val="99"/>
    <w:semiHidden/>
    <w:rsid w:val="001D61FF"/>
    <w:rPr>
      <w:rFonts w:eastAsia="Times New Roman"/>
      <w:sz w:val="24"/>
      <w:szCs w:val="20"/>
    </w:rPr>
  </w:style>
  <w:style w:type="paragraph" w:customStyle="1" w:styleId="xmsolistparagraph">
    <w:name w:val="x_msolistparagraph"/>
    <w:basedOn w:val="Normal"/>
    <w:rsid w:val="00261D60"/>
    <w:pPr>
      <w:spacing w:before="120" w:after="160"/>
      <w:ind w:left="6958" w:hanging="720"/>
      <w:jc w:val="both"/>
    </w:pPr>
    <w:rPr>
      <w:rFonts w:eastAsiaTheme="minorHAns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34010">
      <w:bodyDiv w:val="1"/>
      <w:marLeft w:val="0"/>
      <w:marRight w:val="0"/>
      <w:marTop w:val="0"/>
      <w:marBottom w:val="0"/>
      <w:divBdr>
        <w:top w:val="none" w:sz="0" w:space="0" w:color="auto"/>
        <w:left w:val="none" w:sz="0" w:space="0" w:color="auto"/>
        <w:bottom w:val="none" w:sz="0" w:space="0" w:color="auto"/>
        <w:right w:val="none" w:sz="0" w:space="0" w:color="auto"/>
      </w:divBdr>
    </w:div>
    <w:div w:id="105465326">
      <w:bodyDiv w:val="1"/>
      <w:marLeft w:val="0"/>
      <w:marRight w:val="0"/>
      <w:marTop w:val="0"/>
      <w:marBottom w:val="0"/>
      <w:divBdr>
        <w:top w:val="none" w:sz="0" w:space="0" w:color="auto"/>
        <w:left w:val="none" w:sz="0" w:space="0" w:color="auto"/>
        <w:bottom w:val="none" w:sz="0" w:space="0" w:color="auto"/>
        <w:right w:val="none" w:sz="0" w:space="0" w:color="auto"/>
      </w:divBdr>
    </w:div>
    <w:div w:id="175191667">
      <w:bodyDiv w:val="1"/>
      <w:marLeft w:val="0"/>
      <w:marRight w:val="0"/>
      <w:marTop w:val="0"/>
      <w:marBottom w:val="0"/>
      <w:divBdr>
        <w:top w:val="none" w:sz="0" w:space="0" w:color="auto"/>
        <w:left w:val="none" w:sz="0" w:space="0" w:color="auto"/>
        <w:bottom w:val="none" w:sz="0" w:space="0" w:color="auto"/>
        <w:right w:val="none" w:sz="0" w:space="0" w:color="auto"/>
      </w:divBdr>
    </w:div>
    <w:div w:id="246774404">
      <w:bodyDiv w:val="1"/>
      <w:marLeft w:val="0"/>
      <w:marRight w:val="0"/>
      <w:marTop w:val="0"/>
      <w:marBottom w:val="0"/>
      <w:divBdr>
        <w:top w:val="none" w:sz="0" w:space="0" w:color="auto"/>
        <w:left w:val="none" w:sz="0" w:space="0" w:color="auto"/>
        <w:bottom w:val="none" w:sz="0" w:space="0" w:color="auto"/>
        <w:right w:val="none" w:sz="0" w:space="0" w:color="auto"/>
      </w:divBdr>
    </w:div>
    <w:div w:id="274556228">
      <w:bodyDiv w:val="1"/>
      <w:marLeft w:val="0"/>
      <w:marRight w:val="0"/>
      <w:marTop w:val="0"/>
      <w:marBottom w:val="0"/>
      <w:divBdr>
        <w:top w:val="none" w:sz="0" w:space="0" w:color="auto"/>
        <w:left w:val="none" w:sz="0" w:space="0" w:color="auto"/>
        <w:bottom w:val="none" w:sz="0" w:space="0" w:color="auto"/>
        <w:right w:val="none" w:sz="0" w:space="0" w:color="auto"/>
      </w:divBdr>
    </w:div>
    <w:div w:id="799299077">
      <w:bodyDiv w:val="1"/>
      <w:marLeft w:val="0"/>
      <w:marRight w:val="0"/>
      <w:marTop w:val="0"/>
      <w:marBottom w:val="0"/>
      <w:divBdr>
        <w:top w:val="none" w:sz="0" w:space="0" w:color="auto"/>
        <w:left w:val="none" w:sz="0" w:space="0" w:color="auto"/>
        <w:bottom w:val="none" w:sz="0" w:space="0" w:color="auto"/>
        <w:right w:val="none" w:sz="0" w:space="0" w:color="auto"/>
      </w:divBdr>
    </w:div>
    <w:div w:id="826018942">
      <w:bodyDiv w:val="1"/>
      <w:marLeft w:val="0"/>
      <w:marRight w:val="0"/>
      <w:marTop w:val="0"/>
      <w:marBottom w:val="0"/>
      <w:divBdr>
        <w:top w:val="none" w:sz="0" w:space="0" w:color="auto"/>
        <w:left w:val="none" w:sz="0" w:space="0" w:color="auto"/>
        <w:bottom w:val="none" w:sz="0" w:space="0" w:color="auto"/>
        <w:right w:val="none" w:sz="0" w:space="0" w:color="auto"/>
      </w:divBdr>
    </w:div>
    <w:div w:id="882255109">
      <w:bodyDiv w:val="1"/>
      <w:marLeft w:val="0"/>
      <w:marRight w:val="0"/>
      <w:marTop w:val="0"/>
      <w:marBottom w:val="0"/>
      <w:divBdr>
        <w:top w:val="none" w:sz="0" w:space="0" w:color="auto"/>
        <w:left w:val="none" w:sz="0" w:space="0" w:color="auto"/>
        <w:bottom w:val="none" w:sz="0" w:space="0" w:color="auto"/>
        <w:right w:val="none" w:sz="0" w:space="0" w:color="auto"/>
      </w:divBdr>
    </w:div>
    <w:div w:id="1062487273">
      <w:bodyDiv w:val="1"/>
      <w:marLeft w:val="0"/>
      <w:marRight w:val="0"/>
      <w:marTop w:val="0"/>
      <w:marBottom w:val="0"/>
      <w:divBdr>
        <w:top w:val="none" w:sz="0" w:space="0" w:color="auto"/>
        <w:left w:val="none" w:sz="0" w:space="0" w:color="auto"/>
        <w:bottom w:val="none" w:sz="0" w:space="0" w:color="auto"/>
        <w:right w:val="none" w:sz="0" w:space="0" w:color="auto"/>
      </w:divBdr>
    </w:div>
    <w:div w:id="1072238231">
      <w:bodyDiv w:val="1"/>
      <w:marLeft w:val="0"/>
      <w:marRight w:val="0"/>
      <w:marTop w:val="0"/>
      <w:marBottom w:val="0"/>
      <w:divBdr>
        <w:top w:val="none" w:sz="0" w:space="0" w:color="auto"/>
        <w:left w:val="none" w:sz="0" w:space="0" w:color="auto"/>
        <w:bottom w:val="none" w:sz="0" w:space="0" w:color="auto"/>
        <w:right w:val="none" w:sz="0" w:space="0" w:color="auto"/>
      </w:divBdr>
    </w:div>
    <w:div w:id="1087582891">
      <w:bodyDiv w:val="1"/>
      <w:marLeft w:val="0"/>
      <w:marRight w:val="0"/>
      <w:marTop w:val="0"/>
      <w:marBottom w:val="0"/>
      <w:divBdr>
        <w:top w:val="none" w:sz="0" w:space="0" w:color="auto"/>
        <w:left w:val="none" w:sz="0" w:space="0" w:color="auto"/>
        <w:bottom w:val="none" w:sz="0" w:space="0" w:color="auto"/>
        <w:right w:val="none" w:sz="0" w:space="0" w:color="auto"/>
      </w:divBdr>
    </w:div>
    <w:div w:id="1108233633">
      <w:bodyDiv w:val="1"/>
      <w:marLeft w:val="0"/>
      <w:marRight w:val="0"/>
      <w:marTop w:val="0"/>
      <w:marBottom w:val="0"/>
      <w:divBdr>
        <w:top w:val="none" w:sz="0" w:space="0" w:color="auto"/>
        <w:left w:val="none" w:sz="0" w:space="0" w:color="auto"/>
        <w:bottom w:val="none" w:sz="0" w:space="0" w:color="auto"/>
        <w:right w:val="none" w:sz="0" w:space="0" w:color="auto"/>
      </w:divBdr>
    </w:div>
    <w:div w:id="1129477045">
      <w:bodyDiv w:val="1"/>
      <w:marLeft w:val="0"/>
      <w:marRight w:val="0"/>
      <w:marTop w:val="0"/>
      <w:marBottom w:val="0"/>
      <w:divBdr>
        <w:top w:val="none" w:sz="0" w:space="0" w:color="auto"/>
        <w:left w:val="none" w:sz="0" w:space="0" w:color="auto"/>
        <w:bottom w:val="none" w:sz="0" w:space="0" w:color="auto"/>
        <w:right w:val="none" w:sz="0" w:space="0" w:color="auto"/>
      </w:divBdr>
    </w:div>
    <w:div w:id="1181436844">
      <w:bodyDiv w:val="1"/>
      <w:marLeft w:val="0"/>
      <w:marRight w:val="0"/>
      <w:marTop w:val="0"/>
      <w:marBottom w:val="0"/>
      <w:divBdr>
        <w:top w:val="none" w:sz="0" w:space="0" w:color="auto"/>
        <w:left w:val="none" w:sz="0" w:space="0" w:color="auto"/>
        <w:bottom w:val="none" w:sz="0" w:space="0" w:color="auto"/>
        <w:right w:val="none" w:sz="0" w:space="0" w:color="auto"/>
      </w:divBdr>
    </w:div>
    <w:div w:id="1352295391">
      <w:marLeft w:val="0"/>
      <w:marRight w:val="0"/>
      <w:marTop w:val="0"/>
      <w:marBottom w:val="0"/>
      <w:divBdr>
        <w:top w:val="none" w:sz="0" w:space="0" w:color="auto"/>
        <w:left w:val="none" w:sz="0" w:space="0" w:color="auto"/>
        <w:bottom w:val="none" w:sz="0" w:space="0" w:color="auto"/>
        <w:right w:val="none" w:sz="0" w:space="0" w:color="auto"/>
      </w:divBdr>
    </w:div>
    <w:div w:id="1688481548">
      <w:bodyDiv w:val="1"/>
      <w:marLeft w:val="0"/>
      <w:marRight w:val="0"/>
      <w:marTop w:val="0"/>
      <w:marBottom w:val="0"/>
      <w:divBdr>
        <w:top w:val="none" w:sz="0" w:space="0" w:color="auto"/>
        <w:left w:val="none" w:sz="0" w:space="0" w:color="auto"/>
        <w:bottom w:val="none" w:sz="0" w:space="0" w:color="auto"/>
        <w:right w:val="none" w:sz="0" w:space="0" w:color="auto"/>
      </w:divBdr>
    </w:div>
    <w:div w:id="1748727277">
      <w:bodyDiv w:val="1"/>
      <w:marLeft w:val="0"/>
      <w:marRight w:val="0"/>
      <w:marTop w:val="0"/>
      <w:marBottom w:val="0"/>
      <w:divBdr>
        <w:top w:val="none" w:sz="0" w:space="0" w:color="auto"/>
        <w:left w:val="none" w:sz="0" w:space="0" w:color="auto"/>
        <w:bottom w:val="none" w:sz="0" w:space="0" w:color="auto"/>
        <w:right w:val="none" w:sz="0" w:space="0" w:color="auto"/>
      </w:divBdr>
    </w:div>
    <w:div w:id="1885435654">
      <w:bodyDiv w:val="1"/>
      <w:marLeft w:val="0"/>
      <w:marRight w:val="0"/>
      <w:marTop w:val="0"/>
      <w:marBottom w:val="0"/>
      <w:divBdr>
        <w:top w:val="none" w:sz="0" w:space="0" w:color="auto"/>
        <w:left w:val="none" w:sz="0" w:space="0" w:color="auto"/>
        <w:bottom w:val="none" w:sz="0" w:space="0" w:color="auto"/>
        <w:right w:val="none" w:sz="0" w:space="0" w:color="auto"/>
      </w:divBdr>
    </w:div>
    <w:div w:id="205030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sac.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ac.gov.au/internet/msac/publishing.nsf/Content/19F02703F69D97C9CA258522001DE2DA/$File/1618%20Ratified%20PICO.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msac.gov.au/internet/msac/publishing.nsf/Content/19F02703F69D97C9CA258522001DE2DA/$File/1618%20Final%20PSD%20-%20Mar-Apr%202021_redacted.pdf"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69385-7C0C-4B6E-8B78-D3937497F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7546</Words>
  <Characters>43566</Characters>
  <Application>Microsoft Office Word</Application>
  <DocSecurity>0</DocSecurity>
  <Lines>1089</Lines>
  <Paragraphs>751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2022-02-18T04:37:00Z</dcterms:created>
  <dcterms:modified xsi:type="dcterms:W3CDTF">2022-02-21T00:16:00Z</dcterms:modified>
</cp:coreProperties>
</file>