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B135C" w14:textId="77777777" w:rsidR="00E44B80" w:rsidRPr="00F637B3" w:rsidRDefault="00E44B80" w:rsidP="00E44B80">
      <w:pPr>
        <w:jc w:val="center"/>
        <w:rPr>
          <w:b/>
          <w:szCs w:val="20"/>
        </w:rPr>
      </w:pPr>
      <w:r w:rsidRPr="00F637B3">
        <w:rPr>
          <w:b/>
          <w:noProof/>
          <w:szCs w:val="20"/>
          <w:lang w:eastAsia="en-AU"/>
        </w:rPr>
        <w:drawing>
          <wp:inline distT="0" distB="0" distL="0" distR="0" wp14:anchorId="37768C84" wp14:editId="59F97B65">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60C278CD" w14:textId="77777777" w:rsidR="008B2610" w:rsidRDefault="008B2610" w:rsidP="00F971CC">
      <w:pPr>
        <w:pStyle w:val="Title"/>
        <w:spacing w:before="2600"/>
      </w:pPr>
      <w:r w:rsidRPr="001906CD">
        <w:t>Application Form</w:t>
      </w:r>
    </w:p>
    <w:p w14:paraId="1FA13C26" w14:textId="77777777" w:rsidR="0056015F" w:rsidRDefault="0056015F" w:rsidP="0056015F"/>
    <w:p w14:paraId="078D31F5" w14:textId="532BAAAD" w:rsidR="0056015F" w:rsidRPr="000E6738" w:rsidRDefault="0073156B" w:rsidP="001D1507">
      <w:pPr>
        <w:pStyle w:val="TitleBlue"/>
        <w:spacing w:after="960"/>
        <w:rPr>
          <w:sz w:val="28"/>
          <w:szCs w:val="28"/>
        </w:rPr>
      </w:pPr>
      <w:r w:rsidRPr="000E6738">
        <w:rPr>
          <w:sz w:val="28"/>
          <w:szCs w:val="28"/>
        </w:rPr>
        <w:t>Testing of tumour prostate tissue to detect BRCA1/2 or ATM gene mutations in men with metastatic castration-resistant prostate cancer</w:t>
      </w:r>
      <w:r w:rsidR="00E3395F">
        <w:rPr>
          <w:sz w:val="28"/>
          <w:szCs w:val="28"/>
        </w:rPr>
        <w:t xml:space="preserve"> to </w:t>
      </w:r>
      <w:r w:rsidR="00FF7125">
        <w:rPr>
          <w:sz w:val="28"/>
          <w:szCs w:val="28"/>
        </w:rPr>
        <w:t>determine eligibility for PBS olaparib</w:t>
      </w:r>
    </w:p>
    <w:p w14:paraId="621514CC" w14:textId="77777777" w:rsidR="00E44B80" w:rsidRPr="00154B00" w:rsidRDefault="00300EEB" w:rsidP="003F7CB9">
      <w:r>
        <w:t>T</w:t>
      </w:r>
      <w:r w:rsidR="008B2610" w:rsidRPr="00154B00">
        <w:t xml:space="preserve">his application form is to be completed for new and amended </w:t>
      </w:r>
      <w:r w:rsidR="003433D1">
        <w:t xml:space="preserve">requests for public funding (including but not limited to the </w:t>
      </w:r>
      <w:r w:rsidR="008B2610" w:rsidRPr="00154B00">
        <w:t>Medicare Benefits Schedule (MBS)</w:t>
      </w:r>
      <w:r w:rsidR="003433D1">
        <w:t>)</w:t>
      </w:r>
      <w:r w:rsidR="008B2610" w:rsidRPr="00154B00">
        <w:t>.  It describes the detailed information that the</w:t>
      </w:r>
      <w:r w:rsidR="009F5758" w:rsidRPr="00154B00">
        <w:t xml:space="preserve"> Australian Government</w:t>
      </w:r>
      <w:r w:rsidR="008B2610" w:rsidRPr="00154B00">
        <w:t xml:space="preserve"> Department of Health requires to determine whether </w:t>
      </w:r>
      <w:r w:rsidR="003433D1">
        <w:t>a</w:t>
      </w:r>
      <w:r w:rsidR="008B2610" w:rsidRPr="00154B00">
        <w:t xml:space="preserve"> proposed </w:t>
      </w:r>
      <w:r w:rsidR="003433D1">
        <w:t xml:space="preserve">medical </w:t>
      </w:r>
      <w:r w:rsidR="008B2610" w:rsidRPr="00154B00">
        <w:t>service is suitable.</w:t>
      </w:r>
    </w:p>
    <w:p w14:paraId="5DCBCED1" w14:textId="77777777" w:rsidR="008B2610" w:rsidRPr="00154B00" w:rsidRDefault="008B2610" w:rsidP="003F7CB9">
      <w:r w:rsidRPr="00154B00">
        <w:t>Please use this template, along with the associated Application Form Guidelines to prepare your application.  Please complete all questions that are applicable to the proposed service, providing relevant informatio</w:t>
      </w:r>
      <w:bookmarkStart w:id="0" w:name="_GoBack"/>
      <w:bookmarkEnd w:id="0"/>
      <w:r w:rsidRPr="00154B00">
        <w:t>n only.</w:t>
      </w:r>
      <w:r w:rsidR="009F5758" w:rsidRPr="00154B00">
        <w:t xml:space="preserve">  Applications not completed in full will not be accepted.</w:t>
      </w:r>
    </w:p>
    <w:p w14:paraId="6ECA19AA" w14:textId="77777777" w:rsidR="008B2610" w:rsidRPr="00154B00" w:rsidRDefault="009F5758" w:rsidP="003F7CB9">
      <w:r w:rsidRPr="00154B00">
        <w:t>Should you require any further assistance, d</w:t>
      </w:r>
      <w:r w:rsidR="008B2610" w:rsidRPr="00154B00">
        <w:t xml:space="preserve">epartmental staff are available through the Health Technology Assessment </w:t>
      </w:r>
      <w:r w:rsidR="00A93F58">
        <w:t xml:space="preserve">Team </w:t>
      </w:r>
      <w:r w:rsidR="008B2610" w:rsidRPr="00154B00">
        <w:t>(HTA Team) on the contact numbers and email below to discuss</w:t>
      </w:r>
      <w:r w:rsidRPr="00154B00">
        <w:t xml:space="preserve"> the application form, or any other component of the Medical Services Advisory Committee process.</w:t>
      </w:r>
    </w:p>
    <w:p w14:paraId="5A47849E" w14:textId="77777777" w:rsidR="009F5758" w:rsidRPr="00154B00" w:rsidRDefault="009F5758" w:rsidP="003F7CB9">
      <w:pPr>
        <w:spacing w:before="0" w:after="0"/>
      </w:pPr>
    </w:p>
    <w:p w14:paraId="04B796F7" w14:textId="77777777" w:rsidR="009F5758" w:rsidRPr="00154B00" w:rsidRDefault="009F5758" w:rsidP="003F7CB9">
      <w:pPr>
        <w:spacing w:before="0" w:after="0"/>
      </w:pPr>
      <w:r w:rsidRPr="00154B00">
        <w:t xml:space="preserve">Email:  </w:t>
      </w:r>
      <w:hyperlink r:id="rId9" w:tooltip="click here to email the Department of Health HTA Team" w:history="1">
        <w:r w:rsidRPr="00154B00">
          <w:rPr>
            <w:rStyle w:val="Hyperlink"/>
            <w:szCs w:val="20"/>
          </w:rPr>
          <w:t>hta@health.gov.au</w:t>
        </w:r>
      </w:hyperlink>
    </w:p>
    <w:p w14:paraId="122734FC" w14:textId="77777777" w:rsidR="009F5758" w:rsidRPr="00154B00" w:rsidRDefault="009F5758" w:rsidP="003F7CB9">
      <w:pPr>
        <w:spacing w:before="0" w:after="0"/>
      </w:pPr>
      <w:r w:rsidRPr="00154B00">
        <w:t xml:space="preserve">Website:  </w:t>
      </w:r>
      <w:hyperlink r:id="rId10" w:tooltip="click here to visit the Medical Services Advisory Committee website" w:history="1">
        <w:r w:rsidR="008E6227" w:rsidRPr="00202C1D">
          <w:rPr>
            <w:rStyle w:val="Hyperlink"/>
          </w:rPr>
          <w:t>www.msac.gov.au</w:t>
        </w:r>
      </w:hyperlink>
      <w:r w:rsidR="008E6227">
        <w:t xml:space="preserve"> </w:t>
      </w:r>
      <w:r w:rsidR="001A02E3">
        <w:t xml:space="preserve"> </w:t>
      </w:r>
    </w:p>
    <w:p w14:paraId="05286451" w14:textId="77777777" w:rsidR="00E04FB3" w:rsidRPr="00C776B1" w:rsidRDefault="00D73646" w:rsidP="0056015F">
      <w:pPr>
        <w:pStyle w:val="Heading1"/>
      </w:pPr>
      <w:bookmarkStart w:id="1" w:name="_Toc443555803"/>
      <w:r>
        <w:rPr>
          <w:rStyle w:val="IntenseReference"/>
        </w:rPr>
        <w:br w:type="page"/>
      </w:r>
      <w:bookmarkEnd w:id="1"/>
      <w:r w:rsidR="00494011">
        <w:lastRenderedPageBreak/>
        <w:t>PART 1</w:t>
      </w:r>
      <w:r w:rsidR="00F93784">
        <w:t xml:space="preserve"> – </w:t>
      </w:r>
      <w:r w:rsidR="00E04FB3" w:rsidRPr="00C776B1">
        <w:t>APPLICANT DETAILS</w:t>
      </w:r>
    </w:p>
    <w:p w14:paraId="799D36D0" w14:textId="77777777" w:rsidR="00392F00" w:rsidRDefault="00D57F88" w:rsidP="004A0BF4">
      <w:pPr>
        <w:pStyle w:val="Heading2"/>
      </w:pPr>
      <w:r w:rsidRPr="00A8732C">
        <w:t>Applicant d</w:t>
      </w:r>
      <w:r w:rsidR="00392F00" w:rsidRPr="00A8732C">
        <w:t>etails</w:t>
      </w:r>
      <w:r w:rsidR="000D066E" w:rsidRPr="00A8732C">
        <w:t xml:space="preserve"> (primary and alternative contacts)</w:t>
      </w:r>
    </w:p>
    <w:p w14:paraId="1F4CBD08" w14:textId="45FAFB83" w:rsidR="00C171FB" w:rsidRDefault="00C171FB" w:rsidP="00C171FB">
      <w:pPr>
        <w:pBdr>
          <w:top w:val="single" w:sz="4" w:space="1" w:color="auto"/>
          <w:left w:val="single" w:sz="4" w:space="4" w:color="auto"/>
          <w:bottom w:val="single" w:sz="4" w:space="1" w:color="auto"/>
          <w:right w:val="single" w:sz="4" w:space="4" w:color="auto"/>
        </w:pBdr>
      </w:pPr>
      <w:r>
        <w:t xml:space="preserve">Corporation / partnership details (where relevant): </w:t>
      </w:r>
      <w:r w:rsidR="00500D30">
        <w:t>N/A</w:t>
      </w:r>
    </w:p>
    <w:p w14:paraId="5DFC8BEF" w14:textId="452DD87D" w:rsidR="00C171FB" w:rsidRDefault="00C171FB" w:rsidP="00C171FB">
      <w:pPr>
        <w:pBdr>
          <w:top w:val="single" w:sz="4" w:space="1" w:color="auto"/>
          <w:left w:val="single" w:sz="4" w:space="4" w:color="auto"/>
          <w:bottom w:val="single" w:sz="4" w:space="1" w:color="auto"/>
          <w:right w:val="single" w:sz="4" w:space="4" w:color="auto"/>
        </w:pBdr>
      </w:pPr>
      <w:r>
        <w:t xml:space="preserve">Corporation name: </w:t>
      </w:r>
      <w:r w:rsidR="00500D30">
        <w:t>AstraZeneca Pty Ltd</w:t>
      </w:r>
    </w:p>
    <w:p w14:paraId="3C913A39" w14:textId="47D4B3F4" w:rsidR="00C171FB" w:rsidRDefault="00C171FB" w:rsidP="00C171FB">
      <w:pPr>
        <w:pBdr>
          <w:top w:val="single" w:sz="4" w:space="1" w:color="auto"/>
          <w:left w:val="single" w:sz="4" w:space="4" w:color="auto"/>
          <w:bottom w:val="single" w:sz="4" w:space="1" w:color="auto"/>
          <w:right w:val="single" w:sz="4" w:space="4" w:color="auto"/>
        </w:pBdr>
      </w:pPr>
      <w:r>
        <w:t xml:space="preserve">ABN: </w:t>
      </w:r>
      <w:r w:rsidR="00500D30">
        <w:t>54009682311</w:t>
      </w:r>
    </w:p>
    <w:p w14:paraId="2A7373DA" w14:textId="2D896742" w:rsidR="00C171FB" w:rsidRDefault="00C171FB" w:rsidP="00C171FB">
      <w:pPr>
        <w:pBdr>
          <w:top w:val="single" w:sz="4" w:space="1" w:color="auto"/>
          <w:left w:val="single" w:sz="4" w:space="4" w:color="auto"/>
          <w:bottom w:val="single" w:sz="4" w:space="1" w:color="auto"/>
          <w:right w:val="single" w:sz="4" w:space="4" w:color="auto"/>
        </w:pBdr>
      </w:pPr>
      <w:r>
        <w:t xml:space="preserve">Business trading name: </w:t>
      </w:r>
      <w:r w:rsidR="00500D30" w:rsidRPr="00500D30">
        <w:t>AstraZeneca Pty Ltd</w:t>
      </w:r>
    </w:p>
    <w:p w14:paraId="2A302F30" w14:textId="77777777" w:rsidR="00C171FB" w:rsidRPr="00C171FB" w:rsidRDefault="00C171FB" w:rsidP="00C171FB"/>
    <w:p w14:paraId="158F18BC" w14:textId="2E8B73DB" w:rsidR="00C171FB" w:rsidRPr="00C171FB" w:rsidRDefault="00C171FB" w:rsidP="00C171FB">
      <w:pPr>
        <w:rPr>
          <w:b/>
        </w:rPr>
      </w:pPr>
      <w:r>
        <w:rPr>
          <w:b/>
        </w:rPr>
        <w:t xml:space="preserve">Primary contact name: </w:t>
      </w:r>
      <w:r w:rsidR="00411CBA" w:rsidRPr="00411CBA">
        <w:rPr>
          <w:b/>
        </w:rPr>
        <w:t>REDACTED</w:t>
      </w:r>
    </w:p>
    <w:p w14:paraId="2DB4A509" w14:textId="77777777" w:rsidR="00C171FB" w:rsidRDefault="00C171FB" w:rsidP="00C171FB">
      <w:pPr>
        <w:pBdr>
          <w:top w:val="single" w:sz="4" w:space="1" w:color="auto"/>
          <w:left w:val="single" w:sz="4" w:space="4" w:color="auto"/>
          <w:bottom w:val="single" w:sz="4" w:space="1" w:color="auto"/>
          <w:right w:val="single" w:sz="4" w:space="4" w:color="auto"/>
        </w:pBdr>
      </w:pPr>
      <w:r>
        <w:t>Primary contact numbers</w:t>
      </w:r>
    </w:p>
    <w:p w14:paraId="79348B9D" w14:textId="77777777" w:rsidR="00411CBA" w:rsidRDefault="00C171FB" w:rsidP="00C171FB">
      <w:pPr>
        <w:pBdr>
          <w:top w:val="single" w:sz="4" w:space="1" w:color="auto"/>
          <w:left w:val="single" w:sz="4" w:space="4" w:color="auto"/>
          <w:bottom w:val="single" w:sz="4" w:space="1" w:color="auto"/>
          <w:right w:val="single" w:sz="4" w:space="4" w:color="auto"/>
        </w:pBdr>
      </w:pPr>
      <w:r>
        <w:t xml:space="preserve">Business: </w:t>
      </w:r>
      <w:r w:rsidR="00411CBA" w:rsidRPr="00411CBA">
        <w:rPr>
          <w:b/>
        </w:rPr>
        <w:t>REDACTED</w:t>
      </w:r>
      <w:r w:rsidR="00411CBA">
        <w:t xml:space="preserve"> </w:t>
      </w:r>
    </w:p>
    <w:p w14:paraId="66161BFB" w14:textId="74D85FE2" w:rsidR="00C171FB" w:rsidRDefault="00C171FB" w:rsidP="00C171FB">
      <w:pPr>
        <w:pBdr>
          <w:top w:val="single" w:sz="4" w:space="1" w:color="auto"/>
          <w:left w:val="single" w:sz="4" w:space="4" w:color="auto"/>
          <w:bottom w:val="single" w:sz="4" w:space="1" w:color="auto"/>
          <w:right w:val="single" w:sz="4" w:space="4" w:color="auto"/>
        </w:pBdr>
      </w:pPr>
      <w:r>
        <w:t>Mobile:</w:t>
      </w:r>
      <w:r>
        <w:tab/>
      </w:r>
      <w:r w:rsidR="00411CBA" w:rsidRPr="00411CBA">
        <w:rPr>
          <w:b/>
        </w:rPr>
        <w:t>REDACTED</w:t>
      </w:r>
    </w:p>
    <w:p w14:paraId="793C565B" w14:textId="5150996A"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411CBA" w:rsidRPr="00411CBA">
        <w:rPr>
          <w:b/>
        </w:rPr>
        <w:t>REDACTED</w:t>
      </w:r>
    </w:p>
    <w:p w14:paraId="1AC9C9A9" w14:textId="77777777" w:rsidR="00C171FB" w:rsidRDefault="00C171FB" w:rsidP="00C171FB">
      <w:pPr>
        <w:rPr>
          <w:b/>
        </w:rPr>
      </w:pPr>
    </w:p>
    <w:p w14:paraId="4A4A21C0" w14:textId="612DC8DC" w:rsidR="00C171FB" w:rsidRPr="00C171FB" w:rsidRDefault="00C171FB" w:rsidP="00C171FB">
      <w:pPr>
        <w:rPr>
          <w:b/>
        </w:rPr>
      </w:pPr>
      <w:r>
        <w:rPr>
          <w:b/>
        </w:rPr>
        <w:t xml:space="preserve">Alternative contact name: </w:t>
      </w:r>
      <w:r w:rsidR="00411CBA" w:rsidRPr="00411CBA">
        <w:rPr>
          <w:b/>
        </w:rPr>
        <w:t>REDACTED</w:t>
      </w:r>
    </w:p>
    <w:p w14:paraId="18FD95EC" w14:textId="77777777" w:rsidR="00C171FB" w:rsidRDefault="00C171FB" w:rsidP="00C171FB">
      <w:pPr>
        <w:pBdr>
          <w:top w:val="single" w:sz="4" w:space="1" w:color="auto"/>
          <w:left w:val="single" w:sz="4" w:space="4" w:color="auto"/>
          <w:bottom w:val="single" w:sz="4" w:space="1" w:color="auto"/>
          <w:right w:val="single" w:sz="4" w:space="4" w:color="auto"/>
        </w:pBdr>
      </w:pPr>
      <w:r>
        <w:t>Alternative contact numbers</w:t>
      </w:r>
      <w:r>
        <w:tab/>
      </w:r>
    </w:p>
    <w:p w14:paraId="536D4A09" w14:textId="5F99A16C"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411CBA" w:rsidRPr="00411CBA">
        <w:rPr>
          <w:b/>
        </w:rPr>
        <w:t>REDACTED</w:t>
      </w:r>
    </w:p>
    <w:p w14:paraId="5E03ED40" w14:textId="77777777" w:rsidR="00411CBA" w:rsidRDefault="00C171FB" w:rsidP="00C171FB">
      <w:pPr>
        <w:pBdr>
          <w:top w:val="single" w:sz="4" w:space="1" w:color="auto"/>
          <w:left w:val="single" w:sz="4" w:space="4" w:color="auto"/>
          <w:bottom w:val="single" w:sz="4" w:space="1" w:color="auto"/>
          <w:right w:val="single" w:sz="4" w:space="4" w:color="auto"/>
        </w:pBdr>
      </w:pPr>
      <w:r>
        <w:t xml:space="preserve">Mobile: </w:t>
      </w:r>
      <w:r w:rsidR="00411CBA" w:rsidRPr="00411CBA">
        <w:rPr>
          <w:b/>
        </w:rPr>
        <w:t>REDACTED</w:t>
      </w:r>
      <w:r w:rsidR="00411CBA">
        <w:t xml:space="preserve"> </w:t>
      </w:r>
    </w:p>
    <w:p w14:paraId="74646080" w14:textId="4350879C"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411CBA" w:rsidRPr="00411CBA">
        <w:rPr>
          <w:b/>
        </w:rPr>
        <w:t>REDACTED</w:t>
      </w:r>
    </w:p>
    <w:p w14:paraId="49D70722" w14:textId="77777777" w:rsidR="00C171FB" w:rsidRPr="00C171FB" w:rsidRDefault="00C171FB" w:rsidP="00C171FB"/>
    <w:p w14:paraId="59398E46" w14:textId="77777777" w:rsidR="00534C5F" w:rsidRPr="00154B00" w:rsidRDefault="00494011" w:rsidP="004A0BF4">
      <w:pPr>
        <w:pStyle w:val="Heading2"/>
      </w:pPr>
      <w:r>
        <w:t xml:space="preserve">(a) </w:t>
      </w:r>
      <w:r w:rsidR="00534C5F">
        <w:t>Are you a lobbyist acting on behalf of an Applicant?</w:t>
      </w:r>
    </w:p>
    <w:p w14:paraId="1013F4FD"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1D1507">
        <w:rPr>
          <w:szCs w:val="20"/>
        </w:rPr>
      </w:r>
      <w:r w:rsidR="001D1507">
        <w:rPr>
          <w:szCs w:val="20"/>
        </w:rPr>
        <w:fldChar w:fldCharType="separate"/>
      </w:r>
      <w:r w:rsidRPr="00753C44">
        <w:rPr>
          <w:szCs w:val="20"/>
        </w:rPr>
        <w:fldChar w:fldCharType="end"/>
      </w:r>
      <w:r>
        <w:rPr>
          <w:szCs w:val="20"/>
        </w:rPr>
        <w:t xml:space="preserve"> Yes</w:t>
      </w:r>
    </w:p>
    <w:p w14:paraId="68AA546A" w14:textId="49C5C1E7" w:rsidR="00A6491A" w:rsidRPr="00753C44" w:rsidRDefault="00500D30" w:rsidP="00A6491A">
      <w:pPr>
        <w:spacing w:before="0" w:after="0"/>
        <w:ind w:left="426"/>
        <w:rPr>
          <w:szCs w:val="20"/>
        </w:rPr>
      </w:pPr>
      <w:r>
        <w:rPr>
          <w:szCs w:val="20"/>
        </w:rPr>
        <w:fldChar w:fldCharType="begin">
          <w:ffData>
            <w:name w:val="Check2"/>
            <w:enabled/>
            <w:calcOnExit w:val="0"/>
            <w:checkBox>
              <w:sizeAuto/>
              <w:default w:val="1"/>
            </w:checkBox>
          </w:ffData>
        </w:fldChar>
      </w:r>
      <w:bookmarkStart w:id="2" w:name="Check2"/>
      <w:r>
        <w:rPr>
          <w:szCs w:val="20"/>
        </w:rPr>
        <w:instrText xml:space="preserve"> FORMCHECKBOX </w:instrText>
      </w:r>
      <w:r w:rsidR="001D1507">
        <w:rPr>
          <w:szCs w:val="20"/>
        </w:rPr>
      </w:r>
      <w:r w:rsidR="001D1507">
        <w:rPr>
          <w:szCs w:val="20"/>
        </w:rPr>
        <w:fldChar w:fldCharType="separate"/>
      </w:r>
      <w:r>
        <w:rPr>
          <w:szCs w:val="20"/>
        </w:rPr>
        <w:fldChar w:fldCharType="end"/>
      </w:r>
      <w:bookmarkEnd w:id="2"/>
      <w:r w:rsidR="00A6491A">
        <w:rPr>
          <w:szCs w:val="20"/>
        </w:rPr>
        <w:t xml:space="preserve"> No</w:t>
      </w:r>
      <w:r w:rsidR="00A6491A" w:rsidRPr="00753C44">
        <w:rPr>
          <w:szCs w:val="20"/>
        </w:rPr>
        <w:t xml:space="preserve">  </w:t>
      </w:r>
    </w:p>
    <w:p w14:paraId="697563C9" w14:textId="77777777" w:rsidR="00534C5F" w:rsidRPr="00154B00" w:rsidRDefault="00534C5F" w:rsidP="00494011">
      <w:pPr>
        <w:pStyle w:val="Heading2"/>
        <w:numPr>
          <w:ilvl w:val="0"/>
          <w:numId w:val="23"/>
        </w:numPr>
      </w:pPr>
      <w:r w:rsidRPr="00154B00">
        <w:t xml:space="preserve">If yes, </w:t>
      </w:r>
      <w:r>
        <w:t xml:space="preserve">are </w:t>
      </w:r>
      <w:r w:rsidRPr="00FE33A6">
        <w:t>you</w:t>
      </w:r>
      <w:r>
        <w:t xml:space="preserve"> listed on the Register of Lobbyists?</w:t>
      </w:r>
    </w:p>
    <w:p w14:paraId="57820AD5"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1D1507">
        <w:rPr>
          <w:szCs w:val="20"/>
        </w:rPr>
      </w:r>
      <w:r w:rsidR="001D1507">
        <w:rPr>
          <w:szCs w:val="20"/>
        </w:rPr>
        <w:fldChar w:fldCharType="separate"/>
      </w:r>
      <w:r w:rsidRPr="00753C44">
        <w:rPr>
          <w:szCs w:val="20"/>
        </w:rPr>
        <w:fldChar w:fldCharType="end"/>
      </w:r>
      <w:r>
        <w:rPr>
          <w:szCs w:val="20"/>
        </w:rPr>
        <w:t xml:space="preserve"> Yes</w:t>
      </w:r>
    </w:p>
    <w:p w14:paraId="32E66E0A" w14:textId="77777777" w:rsidR="00A6491A" w:rsidRPr="00753C44" w:rsidRDefault="00A6491A" w:rsidP="00A6491A">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1D1507">
        <w:rPr>
          <w:szCs w:val="20"/>
        </w:rPr>
      </w:r>
      <w:r w:rsidR="001D1507">
        <w:rPr>
          <w:szCs w:val="20"/>
        </w:rPr>
        <w:fldChar w:fldCharType="separate"/>
      </w:r>
      <w:r w:rsidRPr="00753C44">
        <w:rPr>
          <w:szCs w:val="20"/>
        </w:rPr>
        <w:fldChar w:fldCharType="end"/>
      </w:r>
      <w:r>
        <w:rPr>
          <w:szCs w:val="20"/>
        </w:rPr>
        <w:t xml:space="preserve"> No</w:t>
      </w:r>
      <w:r w:rsidRPr="00753C44">
        <w:rPr>
          <w:szCs w:val="20"/>
        </w:rPr>
        <w:t xml:space="preserve">  </w:t>
      </w:r>
    </w:p>
    <w:p w14:paraId="4D18353F" w14:textId="77777777" w:rsidR="00E04FB3" w:rsidRDefault="00E04FB3" w:rsidP="005C333E">
      <w:pPr>
        <w:spacing w:before="0" w:after="0"/>
        <w:ind w:left="426"/>
        <w:rPr>
          <w:b/>
          <w:szCs w:val="20"/>
        </w:rPr>
      </w:pPr>
      <w:r w:rsidRPr="00154B00">
        <w:rPr>
          <w:b/>
          <w:szCs w:val="20"/>
        </w:rPr>
        <w:br w:type="page"/>
      </w:r>
    </w:p>
    <w:p w14:paraId="34BF93E5" w14:textId="77777777" w:rsidR="00D57F88" w:rsidRPr="00C776B1" w:rsidRDefault="00730C04" w:rsidP="0056015F">
      <w:pPr>
        <w:pStyle w:val="Heading1"/>
      </w:pPr>
      <w:r>
        <w:lastRenderedPageBreak/>
        <w:t>PART 2</w:t>
      </w:r>
      <w:r w:rsidR="00F93784">
        <w:t xml:space="preserve"> – </w:t>
      </w:r>
      <w:r w:rsidR="00E04FB3" w:rsidRPr="00C776B1">
        <w:t xml:space="preserve">INFORMATION ABOUT THE PROPOSED MEDICAL </w:t>
      </w:r>
      <w:r w:rsidR="00E04FB3" w:rsidRPr="0056015F">
        <w:t>SERVICE</w:t>
      </w:r>
    </w:p>
    <w:p w14:paraId="34998226" w14:textId="77777777" w:rsidR="000B3CD0" w:rsidRDefault="000B3CD0" w:rsidP="00730C04">
      <w:pPr>
        <w:pStyle w:val="Heading2"/>
      </w:pPr>
      <w:r w:rsidRPr="00154B00">
        <w:t>Application title</w:t>
      </w:r>
      <w:r w:rsidR="00A8732C">
        <w:t xml:space="preserve"> </w:t>
      </w:r>
    </w:p>
    <w:p w14:paraId="0E349618" w14:textId="4A2B2AD3" w:rsidR="0071062C" w:rsidRDefault="0071062C" w:rsidP="00A22A6D">
      <w:pPr>
        <w:ind w:left="284"/>
      </w:pPr>
      <w:r w:rsidRPr="00C711A8">
        <w:t>Testing of tumour</w:t>
      </w:r>
      <w:r w:rsidR="00717676">
        <w:t xml:space="preserve"> prostate</w:t>
      </w:r>
      <w:r w:rsidRPr="00C711A8">
        <w:t xml:space="preserve"> tissue to detect BRCA1</w:t>
      </w:r>
      <w:r w:rsidR="00E8051E">
        <w:t>/</w:t>
      </w:r>
      <w:r w:rsidRPr="00C711A8">
        <w:t>2</w:t>
      </w:r>
      <w:r w:rsidR="00E37EB4">
        <w:t xml:space="preserve"> (</w:t>
      </w:r>
      <w:proofErr w:type="spellStart"/>
      <w:r w:rsidR="00E37EB4" w:rsidRPr="00E37EB4">
        <w:t>BReast</w:t>
      </w:r>
      <w:proofErr w:type="spellEnd"/>
      <w:r w:rsidR="00E37EB4" w:rsidRPr="00E37EB4">
        <w:t xml:space="preserve"> </w:t>
      </w:r>
      <w:proofErr w:type="spellStart"/>
      <w:r w:rsidR="00E37EB4" w:rsidRPr="00E37EB4">
        <w:t>CAncer</w:t>
      </w:r>
      <w:proofErr w:type="spellEnd"/>
      <w:r w:rsidR="00E37EB4" w:rsidRPr="00E37EB4">
        <w:t xml:space="preserve"> gene</w:t>
      </w:r>
      <w:r w:rsidR="00E37EB4">
        <w:t>) or ATM</w:t>
      </w:r>
      <w:r w:rsidRPr="00C711A8">
        <w:t xml:space="preserve"> </w:t>
      </w:r>
      <w:r w:rsidR="00E37EB4">
        <w:t>(</w:t>
      </w:r>
      <w:r w:rsidR="00E37EB4" w:rsidRPr="00E37EB4">
        <w:t>Ataxia-</w:t>
      </w:r>
      <w:proofErr w:type="spellStart"/>
      <w:r w:rsidR="00E37EB4" w:rsidRPr="00E37EB4">
        <w:t>Telangiesctasia</w:t>
      </w:r>
      <w:proofErr w:type="spellEnd"/>
      <w:r w:rsidR="00E37EB4" w:rsidRPr="00E37EB4">
        <w:t xml:space="preserve"> </w:t>
      </w:r>
      <w:r w:rsidR="00E37EB4">
        <w:t>M</w:t>
      </w:r>
      <w:r w:rsidR="00E37EB4" w:rsidRPr="00E37EB4">
        <w:t>utated</w:t>
      </w:r>
      <w:r w:rsidR="00E37EB4">
        <w:t>)</w:t>
      </w:r>
      <w:r w:rsidR="00E37EB4" w:rsidRPr="00E37EB4">
        <w:t xml:space="preserve"> </w:t>
      </w:r>
      <w:r w:rsidRPr="00C711A8">
        <w:t>gene mutations in men with metastatic castration-resistant prostate cancer (</w:t>
      </w:r>
      <w:proofErr w:type="spellStart"/>
      <w:r w:rsidRPr="00C711A8">
        <w:t>mCRPC</w:t>
      </w:r>
      <w:proofErr w:type="spellEnd"/>
      <w:r w:rsidRPr="00C711A8">
        <w:t>)</w:t>
      </w:r>
      <w:r w:rsidR="00DA2850">
        <w:t xml:space="preserve">, to determine eligibility for PBS subsidised treatment with </w:t>
      </w:r>
      <w:proofErr w:type="spellStart"/>
      <w:r w:rsidR="00DA2850">
        <w:t>olaparib</w:t>
      </w:r>
      <w:proofErr w:type="spellEnd"/>
      <w:r w:rsidR="00DA2850">
        <w:t>.</w:t>
      </w:r>
    </w:p>
    <w:p w14:paraId="4CE06C56" w14:textId="77777777" w:rsidR="009B4E1E" w:rsidRDefault="009B4E1E" w:rsidP="004A0BF4">
      <w:pPr>
        <w:pStyle w:val="Heading2"/>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14:paraId="113437EF" w14:textId="24D403D1" w:rsidR="00BB28B2" w:rsidRDefault="00FB52BA" w:rsidP="000E6738">
      <w:pPr>
        <w:ind w:left="270"/>
        <w:rPr>
          <w:szCs w:val="20"/>
        </w:rPr>
      </w:pPr>
      <w:r w:rsidRPr="00956E25">
        <w:rPr>
          <w:szCs w:val="20"/>
        </w:rPr>
        <w:t>In 2019 in Australia, it is estimated that prostate cancer will be the most commonly diagnosed cancer in males, with an estimated 19,508 new cases and 3,306 deaths. On average, prostate cancer in males is diagnosed before Stage II</w:t>
      </w:r>
      <w:r w:rsidR="00BB28B2">
        <w:rPr>
          <w:szCs w:val="20"/>
        </w:rPr>
        <w:t xml:space="preserve">, </w:t>
      </w:r>
      <w:r w:rsidR="005E329E">
        <w:rPr>
          <w:szCs w:val="20"/>
        </w:rPr>
        <w:t>and</w:t>
      </w:r>
      <w:r w:rsidR="00BB28B2">
        <w:rPr>
          <w:szCs w:val="20"/>
        </w:rPr>
        <w:t xml:space="preserve"> i</w:t>
      </w:r>
      <w:r>
        <w:rPr>
          <w:szCs w:val="20"/>
        </w:rPr>
        <w:t>n 2011, 4.2% of total prostate cancer cases were diagnosed at Stage IV</w:t>
      </w:r>
      <w:r w:rsidRPr="00956E25">
        <w:rPr>
          <w:szCs w:val="20"/>
        </w:rPr>
        <w:t>.</w:t>
      </w:r>
      <w:r w:rsidR="00BB28B2" w:rsidRPr="00BB28B2">
        <w:rPr>
          <w:szCs w:val="20"/>
        </w:rPr>
        <w:t xml:space="preserve"> </w:t>
      </w:r>
      <w:r w:rsidR="00BB28B2" w:rsidRPr="00956E25">
        <w:rPr>
          <w:szCs w:val="20"/>
        </w:rPr>
        <w:t xml:space="preserve">In 2011, prostate cancer had close to 100% 5-year relative survival when diagnosed at Stage I. At Stage IV, the 5-year relative survival rate fell to 36% </w:t>
      </w:r>
      <w:sdt>
        <w:sdtPr>
          <w:rPr>
            <w:szCs w:val="20"/>
          </w:rPr>
          <w:id w:val="-1446837546"/>
          <w:citation/>
        </w:sdtPr>
        <w:sdtEndPr/>
        <w:sdtContent>
          <w:r w:rsidR="00BB28B2">
            <w:rPr>
              <w:szCs w:val="20"/>
            </w:rPr>
            <w:fldChar w:fldCharType="begin"/>
          </w:r>
          <w:r w:rsidR="00BB28B2">
            <w:rPr>
              <w:szCs w:val="20"/>
              <w:lang w:val="en-US"/>
            </w:rPr>
            <w:instrText xml:space="preserve"> CITATION Aus19 \l 1033 </w:instrText>
          </w:r>
          <w:r w:rsidR="00BB28B2">
            <w:rPr>
              <w:szCs w:val="20"/>
            </w:rPr>
            <w:fldChar w:fldCharType="separate"/>
          </w:r>
          <w:r w:rsidR="00F55144" w:rsidRPr="00F55144">
            <w:rPr>
              <w:noProof/>
              <w:szCs w:val="20"/>
              <w:lang w:val="en-US"/>
            </w:rPr>
            <w:t>(Australian Institute of Health and Welfare, 2019)</w:t>
          </w:r>
          <w:r w:rsidR="00BB28B2">
            <w:rPr>
              <w:szCs w:val="20"/>
            </w:rPr>
            <w:fldChar w:fldCharType="end"/>
          </w:r>
        </w:sdtContent>
      </w:sdt>
      <w:r w:rsidR="00BB28B2" w:rsidRPr="00956E25">
        <w:rPr>
          <w:szCs w:val="20"/>
        </w:rPr>
        <w:t>.</w:t>
      </w:r>
    </w:p>
    <w:p w14:paraId="0DC2DA1B" w14:textId="7B823A56" w:rsidR="004D5230" w:rsidRDefault="00B23626" w:rsidP="000E6738">
      <w:pPr>
        <w:ind w:left="270"/>
        <w:rPr>
          <w:szCs w:val="20"/>
        </w:rPr>
      </w:pPr>
      <w:r>
        <w:t>When localised, prostate cancer can be cured with surgery or radiotherapy, but some patients will relapse with either overt metastases or an isolated rise in</w:t>
      </w:r>
      <w:r w:rsidR="004F50BF" w:rsidRPr="004F50BF">
        <w:t xml:space="preserve"> </w:t>
      </w:r>
      <w:r w:rsidR="004F50BF">
        <w:t>p</w:t>
      </w:r>
      <w:r w:rsidR="004F50BF" w:rsidRPr="004F50BF">
        <w:t>rostate-specific antigen</w:t>
      </w:r>
      <w:r>
        <w:t xml:space="preserve"> </w:t>
      </w:r>
      <w:r w:rsidR="004F50BF">
        <w:t>(</w:t>
      </w:r>
      <w:r>
        <w:t>PSA</w:t>
      </w:r>
      <w:r w:rsidR="004F50BF">
        <w:t>)</w:t>
      </w:r>
      <w:r>
        <w:t>. There is also a proportion of men who have metastases when the prostate cancer is first diagnosed.</w:t>
      </w:r>
      <w:r w:rsidR="00AA758E">
        <w:t xml:space="preserve"> </w:t>
      </w:r>
      <w:r w:rsidR="00204BD6">
        <w:t>Prostate cancer is termed ‘castrate resistant’ when the disease progresses despite continuous androgen deprivation therapy. After this, further treatment is needed to maintain disease control</w:t>
      </w:r>
      <w:r w:rsidR="00AA758E">
        <w:t xml:space="preserve"> </w:t>
      </w:r>
      <w:sdt>
        <w:sdtPr>
          <w:id w:val="-1522772461"/>
          <w:citation/>
        </w:sdtPr>
        <w:sdtEndPr/>
        <w:sdtContent>
          <w:r w:rsidR="00AA758E">
            <w:fldChar w:fldCharType="begin"/>
          </w:r>
          <w:r w:rsidR="00AA758E">
            <w:rPr>
              <w:lang w:val="en-US"/>
            </w:rPr>
            <w:instrText xml:space="preserve">CITATION Bod \l 1033 </w:instrText>
          </w:r>
          <w:r w:rsidR="00AA758E">
            <w:fldChar w:fldCharType="separate"/>
          </w:r>
          <w:r w:rsidR="00F55144">
            <w:rPr>
              <w:noProof/>
              <w:lang w:val="en-US"/>
            </w:rPr>
            <w:t>(Body A, 2018)</w:t>
          </w:r>
          <w:r w:rsidR="00AA758E">
            <w:fldChar w:fldCharType="end"/>
          </w:r>
        </w:sdtContent>
      </w:sdt>
      <w:r w:rsidR="00AA758E">
        <w:t>.</w:t>
      </w:r>
    </w:p>
    <w:p w14:paraId="4CE68C08" w14:textId="38840E5D" w:rsidR="00204BD6" w:rsidRPr="00204BD6" w:rsidRDefault="004D5230" w:rsidP="006052DD">
      <w:pPr>
        <w:ind w:left="270"/>
      </w:pPr>
      <w:r w:rsidRPr="004D5230">
        <w:t xml:space="preserve">This application concerns the metastatic disease, which is a small part of the overall disease and is furthermore targeted at those patients with genetic mutations in their </w:t>
      </w:r>
      <w:r w:rsidR="00440EAF" w:rsidRPr="00440EAF">
        <w:t xml:space="preserve">homologous recombination repair (HRR) </w:t>
      </w:r>
      <w:r w:rsidRPr="004D5230">
        <w:t>genes.</w:t>
      </w:r>
      <w:r w:rsidR="00440EAF">
        <w:t xml:space="preserve"> </w:t>
      </w:r>
      <w:r w:rsidR="004A5F6C">
        <w:t>A s</w:t>
      </w:r>
      <w:r w:rsidR="00092C00">
        <w:t xml:space="preserve">mall percentage of prostate tumours have loss of function mutations in candidate genes involved in </w:t>
      </w:r>
      <w:r w:rsidR="00440EAF">
        <w:t xml:space="preserve">HRR </w:t>
      </w:r>
      <w:r w:rsidR="00092C00">
        <w:t xml:space="preserve">of DNA. BRCA1, BRCA2, or ATM are the most well characterised and/or frequently mutated HRR genes in prostate cancer. The overall mutation frequency for these three genes </w:t>
      </w:r>
      <w:r w:rsidR="009C3508">
        <w:t xml:space="preserve">together </w:t>
      </w:r>
      <w:r w:rsidR="006052DD">
        <w:t>range from 13% to 26.5%  in metastatic castration resistant prostate cancer (</w:t>
      </w:r>
      <w:proofErr w:type="spellStart"/>
      <w:r w:rsidR="006052DD">
        <w:t>mCRPC</w:t>
      </w:r>
      <w:proofErr w:type="spellEnd"/>
      <w:r w:rsidR="006052DD">
        <w:t xml:space="preserve">) </w:t>
      </w:r>
      <w:sdt>
        <w:sdtPr>
          <w:id w:val="-1609809020"/>
          <w:citation/>
        </w:sdtPr>
        <w:sdtEndPr/>
        <w:sdtContent>
          <w:r w:rsidR="00F55144">
            <w:fldChar w:fldCharType="begin"/>
          </w:r>
          <w:r w:rsidR="00F55144">
            <w:instrText xml:space="preserve">CITATION Armay \l 3081 </w:instrText>
          </w:r>
          <w:r w:rsidR="00F55144">
            <w:fldChar w:fldCharType="separate"/>
          </w:r>
          <w:r w:rsidR="00F55144">
            <w:rPr>
              <w:noProof/>
            </w:rPr>
            <w:t>(Armenia, 2018)</w:t>
          </w:r>
          <w:r w:rsidR="00F55144">
            <w:fldChar w:fldCharType="end"/>
          </w:r>
        </w:sdtContent>
      </w:sdt>
      <w:r w:rsidR="00F55144">
        <w:t xml:space="preserve">; </w:t>
      </w:r>
      <w:sdt>
        <w:sdtPr>
          <w:id w:val="-447552297"/>
          <w:citation/>
        </w:sdtPr>
        <w:sdtEndPr/>
        <w:sdtContent>
          <w:r w:rsidR="00F55144">
            <w:fldChar w:fldCharType="begin"/>
          </w:r>
          <w:r w:rsidR="00F55144">
            <w:instrText xml:space="preserve">CITATION Chu \l 3081 </w:instrText>
          </w:r>
          <w:r w:rsidR="00F55144">
            <w:fldChar w:fldCharType="separate"/>
          </w:r>
          <w:r w:rsidR="00F55144">
            <w:rPr>
              <w:noProof/>
            </w:rPr>
            <w:t>(Chung, 2019)</w:t>
          </w:r>
          <w:r w:rsidR="00F55144">
            <w:fldChar w:fldCharType="end"/>
          </w:r>
        </w:sdtContent>
      </w:sdt>
      <w:sdt>
        <w:sdtPr>
          <w:id w:val="1019121491"/>
          <w:citation/>
        </w:sdtPr>
        <w:sdtEndPr/>
        <w:sdtContent>
          <w:r w:rsidR="006052DD">
            <w:fldChar w:fldCharType="begin"/>
          </w:r>
          <w:r w:rsidR="006052DD">
            <w:rPr>
              <w:lang w:val="en-US"/>
            </w:rPr>
            <w:instrText xml:space="preserve"> CITATION Kum16 \l 1033 </w:instrText>
          </w:r>
          <w:r w:rsidR="006052DD">
            <w:fldChar w:fldCharType="separate"/>
          </w:r>
          <w:r w:rsidR="00F55144">
            <w:rPr>
              <w:noProof/>
              <w:lang w:val="en-US"/>
            </w:rPr>
            <w:t xml:space="preserve"> (Kumar A, 2016)</w:t>
          </w:r>
          <w:r w:rsidR="006052DD">
            <w:fldChar w:fldCharType="end"/>
          </w:r>
        </w:sdtContent>
      </w:sdt>
      <w:r w:rsidR="005F2171">
        <w:t xml:space="preserve">; </w:t>
      </w:r>
      <w:sdt>
        <w:sdtPr>
          <w:id w:val="1069925314"/>
          <w:citation/>
        </w:sdtPr>
        <w:sdtEndPr/>
        <w:sdtContent>
          <w:r w:rsidR="005F2171">
            <w:fldChar w:fldCharType="begin"/>
          </w:r>
          <w:r w:rsidR="005F2171">
            <w:rPr>
              <w:lang w:val="en-US"/>
            </w:rPr>
            <w:instrText xml:space="preserve"> CITATION Mat15 \l 1033 </w:instrText>
          </w:r>
          <w:r w:rsidR="005F2171">
            <w:fldChar w:fldCharType="separate"/>
          </w:r>
          <w:r w:rsidR="00F55144">
            <w:rPr>
              <w:noProof/>
              <w:lang w:val="en-US"/>
            </w:rPr>
            <w:t>(Mateo J, 2015)</w:t>
          </w:r>
          <w:r w:rsidR="005F2171">
            <w:fldChar w:fldCharType="end"/>
          </w:r>
        </w:sdtContent>
      </w:sdt>
      <w:r w:rsidR="005F2171">
        <w:t xml:space="preserve">; </w:t>
      </w:r>
      <w:sdt>
        <w:sdtPr>
          <w:id w:val="-1350258968"/>
          <w:citation/>
        </w:sdtPr>
        <w:sdtEndPr/>
        <w:sdtContent>
          <w:r w:rsidR="005F2171">
            <w:fldChar w:fldCharType="begin"/>
          </w:r>
          <w:r w:rsidR="005F2171">
            <w:rPr>
              <w:lang w:val="en-US"/>
            </w:rPr>
            <w:instrText xml:space="preserve"> CITATION Rob15 \l 1033 </w:instrText>
          </w:r>
          <w:r w:rsidR="005F2171">
            <w:fldChar w:fldCharType="separate"/>
          </w:r>
          <w:r w:rsidR="00F55144">
            <w:rPr>
              <w:noProof/>
              <w:lang w:val="en-US"/>
            </w:rPr>
            <w:t>(Robinson D, 2015)</w:t>
          </w:r>
          <w:r w:rsidR="005F2171">
            <w:fldChar w:fldCharType="end"/>
          </w:r>
        </w:sdtContent>
      </w:sdt>
      <w:r w:rsidR="005F2171">
        <w:t>.</w:t>
      </w:r>
    </w:p>
    <w:p w14:paraId="63437363" w14:textId="10E34592" w:rsidR="000955E7" w:rsidRDefault="000955E7" w:rsidP="004A0BF4">
      <w:pPr>
        <w:pStyle w:val="Heading2"/>
      </w:pPr>
      <w:r w:rsidRPr="00154B00">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14:paraId="79F0BB8A" w14:textId="5D6C2A58" w:rsidR="00EB43CB" w:rsidRDefault="00EB43CB" w:rsidP="00EB43CB">
      <w:pPr>
        <w:ind w:left="284"/>
      </w:pPr>
      <w:r>
        <w:t>To enable timely decision-making this application presents two scenarios for consideration.</w:t>
      </w:r>
    </w:p>
    <w:p w14:paraId="10ED4FF7" w14:textId="2CB53182" w:rsidR="00BB530E" w:rsidRDefault="00EB43CB" w:rsidP="00EB43CB">
      <w:pPr>
        <w:ind w:left="284"/>
      </w:pPr>
      <w:r w:rsidRPr="00EB43CB">
        <w:rPr>
          <w:b/>
          <w:u w:val="single"/>
        </w:rPr>
        <w:t>SCENARIO 1</w:t>
      </w:r>
      <w:r w:rsidRPr="00EB43CB">
        <w:rPr>
          <w:b/>
        </w:rPr>
        <w:t xml:space="preserve"> (preferred </w:t>
      </w:r>
      <w:r>
        <w:rPr>
          <w:b/>
        </w:rPr>
        <w:t>medical service</w:t>
      </w:r>
      <w:r w:rsidRPr="00EB43CB">
        <w:rPr>
          <w:b/>
        </w:rPr>
        <w:t>):</w:t>
      </w:r>
      <w:r>
        <w:t xml:space="preserve"> </w:t>
      </w:r>
      <w:r w:rsidR="006F5C4C">
        <w:t>The proposed medical service is t</w:t>
      </w:r>
      <w:r w:rsidR="006F5C4C" w:rsidRPr="006F5C4C">
        <w:t xml:space="preserve">esting of </w:t>
      </w:r>
      <w:r w:rsidR="00287DA5">
        <w:t>prostate</w:t>
      </w:r>
      <w:r w:rsidR="00287DA5" w:rsidRPr="006F5C4C">
        <w:t xml:space="preserve"> </w:t>
      </w:r>
      <w:r w:rsidR="006F5C4C" w:rsidRPr="006F5C4C">
        <w:t>tumour</w:t>
      </w:r>
      <w:r w:rsidR="00717676">
        <w:t xml:space="preserve"> </w:t>
      </w:r>
      <w:r w:rsidR="006F5C4C" w:rsidRPr="006F5C4C">
        <w:t>tissue to detect BRCA1/2 (</w:t>
      </w:r>
      <w:proofErr w:type="spellStart"/>
      <w:r w:rsidR="006F5C4C" w:rsidRPr="006F5C4C">
        <w:t>BReast</w:t>
      </w:r>
      <w:proofErr w:type="spellEnd"/>
      <w:r w:rsidR="006F5C4C" w:rsidRPr="006F5C4C">
        <w:t xml:space="preserve"> </w:t>
      </w:r>
      <w:proofErr w:type="spellStart"/>
      <w:r w:rsidR="006F5C4C" w:rsidRPr="006F5C4C">
        <w:t>CAncer</w:t>
      </w:r>
      <w:proofErr w:type="spellEnd"/>
      <w:r w:rsidR="006F5C4C" w:rsidRPr="006F5C4C">
        <w:t xml:space="preserve"> gene) or ATM (Ataxia-</w:t>
      </w:r>
      <w:proofErr w:type="spellStart"/>
      <w:r w:rsidR="006F5C4C" w:rsidRPr="006F5C4C">
        <w:t>Telangiesctasia</w:t>
      </w:r>
      <w:proofErr w:type="spellEnd"/>
      <w:r w:rsidR="006F5C4C" w:rsidRPr="006F5C4C">
        <w:t xml:space="preserve"> Mutated) gene mutations in men with metastatic castration-resistant prostate cancer (</w:t>
      </w:r>
      <w:proofErr w:type="spellStart"/>
      <w:r w:rsidR="006F5C4C" w:rsidRPr="006F5C4C">
        <w:t>mCRPC</w:t>
      </w:r>
      <w:proofErr w:type="spellEnd"/>
      <w:r w:rsidR="006F5C4C" w:rsidRPr="006F5C4C">
        <w:t xml:space="preserve">) to determine eligibility for treatment with </w:t>
      </w:r>
      <w:proofErr w:type="spellStart"/>
      <w:r w:rsidR="006F5C4C" w:rsidRPr="006F5C4C">
        <w:t>olaparib</w:t>
      </w:r>
      <w:proofErr w:type="spellEnd"/>
      <w:r w:rsidR="006F5C4C" w:rsidRPr="006F5C4C">
        <w:t>.</w:t>
      </w:r>
      <w:r w:rsidR="00F30CA3">
        <w:t xml:space="preserve"> </w:t>
      </w:r>
      <w:r w:rsidR="00BB28B2">
        <w:t>An</w:t>
      </w:r>
      <w:r w:rsidR="00BB28B2" w:rsidRPr="002055CE">
        <w:t xml:space="preserve"> </w:t>
      </w:r>
      <w:r w:rsidR="002055CE">
        <w:t>i</w:t>
      </w:r>
      <w:r w:rsidR="002055CE" w:rsidRPr="002055CE">
        <w:t xml:space="preserve">n-house test </w:t>
      </w:r>
      <w:r w:rsidR="002C2786">
        <w:t xml:space="preserve">has been developed and </w:t>
      </w:r>
      <w:r w:rsidR="00F30CA3">
        <w:t>is currently</w:t>
      </w:r>
      <w:r w:rsidR="002C2786">
        <w:t xml:space="preserve"> undergo</w:t>
      </w:r>
      <w:r w:rsidR="00F30CA3">
        <w:t>ing</w:t>
      </w:r>
      <w:r w:rsidR="002C2786">
        <w:t xml:space="preserve"> </w:t>
      </w:r>
      <w:r w:rsidR="002C2786" w:rsidRPr="002055CE">
        <w:t>validation</w:t>
      </w:r>
      <w:r w:rsidR="002C2786">
        <w:t xml:space="preserve"> </w:t>
      </w:r>
      <w:r w:rsidR="002055CE" w:rsidRPr="002055CE">
        <w:t>in Australian lab</w:t>
      </w:r>
      <w:r w:rsidR="00051D06">
        <w:t>oratorie</w:t>
      </w:r>
      <w:r w:rsidR="002055CE" w:rsidRPr="002055CE">
        <w:t xml:space="preserve">s. </w:t>
      </w:r>
    </w:p>
    <w:p w14:paraId="3E391973" w14:textId="777C108E" w:rsidR="00F56519" w:rsidRDefault="00F56519" w:rsidP="00EB43CB">
      <w:pPr>
        <w:ind w:left="284"/>
        <w:rPr>
          <w:b/>
          <w:u w:val="single"/>
        </w:rPr>
      </w:pPr>
      <w:r>
        <w:rPr>
          <w:b/>
          <w:u w:val="single"/>
        </w:rPr>
        <w:lastRenderedPageBreak/>
        <w:t xml:space="preserve">SCENARIO 2 </w:t>
      </w:r>
      <w:r w:rsidRPr="00F56519">
        <w:rPr>
          <w:b/>
        </w:rPr>
        <w:t xml:space="preserve">(alternative medical service): </w:t>
      </w:r>
      <w:r>
        <w:t>An alternative medical service to the above is testing of prostate tumour tissue to detect BRCA 1 or BRCA 2 gene mutations in men with metastatic castration-resistant prostate cancer (</w:t>
      </w:r>
      <w:proofErr w:type="spellStart"/>
      <w:r>
        <w:t>mCRPC</w:t>
      </w:r>
      <w:proofErr w:type="spellEnd"/>
      <w:r>
        <w:t xml:space="preserve">) to determine eligibility for treatment with </w:t>
      </w:r>
      <w:proofErr w:type="spellStart"/>
      <w:r>
        <w:t>olaparib</w:t>
      </w:r>
      <w:proofErr w:type="spellEnd"/>
      <w:r>
        <w:t xml:space="preserve">. </w:t>
      </w:r>
    </w:p>
    <w:p w14:paraId="0C954615" w14:textId="202CFD2B" w:rsidR="00F56519" w:rsidRDefault="00F56519" w:rsidP="00F56519">
      <w:pPr>
        <w:ind w:left="284"/>
      </w:pPr>
      <w:r w:rsidRPr="00396A3B">
        <w:t xml:space="preserve">Tumour testing for BRCA1/2 mutations is also under consideration </w:t>
      </w:r>
      <w:r w:rsidR="00C56DD8">
        <w:t xml:space="preserve">by MSAC </w:t>
      </w:r>
      <w:r w:rsidRPr="00396A3B">
        <w:t xml:space="preserve">as part of Application 1554 to determine eligibility for </w:t>
      </w:r>
      <w:proofErr w:type="spellStart"/>
      <w:r w:rsidRPr="00396A3B">
        <w:t>olaparib</w:t>
      </w:r>
      <w:proofErr w:type="spellEnd"/>
      <w:r w:rsidRPr="00396A3B">
        <w:t xml:space="preserve"> maintenance therapy in newly diagnosed patients with platinum-sensitive high grade epithelial ovarian cancer.</w:t>
      </w:r>
    </w:p>
    <w:p w14:paraId="336E3F8E" w14:textId="2012AE8B" w:rsidR="004135C3" w:rsidRPr="00396A3B" w:rsidRDefault="004135C3" w:rsidP="00F56519">
      <w:pPr>
        <w:ind w:left="284"/>
      </w:pPr>
      <w:r>
        <w:t>Tumour testing breast and ovarian tissue is currently being pe</w:t>
      </w:r>
      <w:r w:rsidR="00C77C30">
        <w:t>r</w:t>
      </w:r>
      <w:r>
        <w:t>formed in a number of commercial and research pathology laboratories in Australia. Please refer to Part 3 for further information.</w:t>
      </w:r>
    </w:p>
    <w:p w14:paraId="6BD1C1B0" w14:textId="36EF8444" w:rsidR="00CC1DD7" w:rsidRPr="00CC1DD7" w:rsidRDefault="00CC1DD7" w:rsidP="004135C3">
      <w:pPr>
        <w:ind w:left="284"/>
        <w:rPr>
          <w:highlight w:val="yellow"/>
        </w:rPr>
      </w:pPr>
      <w:r w:rsidRPr="00396A3B">
        <w:t xml:space="preserve">Germline BRCA1/2 testing to determine eligibility for </w:t>
      </w:r>
      <w:proofErr w:type="spellStart"/>
      <w:r w:rsidRPr="00396A3B">
        <w:t>olaparib</w:t>
      </w:r>
      <w:proofErr w:type="spellEnd"/>
      <w:r w:rsidRPr="00396A3B">
        <w:t xml:space="preserve"> maintenance therapy in patients with </w:t>
      </w:r>
      <w:r w:rsidRPr="00B02770">
        <w:t>platinum</w:t>
      </w:r>
      <w:r w:rsidR="00396A3B" w:rsidRPr="00B02770">
        <w:t>-</w:t>
      </w:r>
      <w:r w:rsidRPr="00B02770">
        <w:t xml:space="preserve">sensitive, relapsed high grade serous ovarian cancer (HGSOC) </w:t>
      </w:r>
      <w:r w:rsidR="00B02770" w:rsidRPr="00B02770">
        <w:t>is</w:t>
      </w:r>
      <w:r w:rsidRPr="00B02770">
        <w:t xml:space="preserve"> listed on the MBS (Item 73295) and PBS (Items</w:t>
      </w:r>
      <w:r w:rsidR="00B02770" w:rsidRPr="00B02770">
        <w:t xml:space="preserve"> 11503K &amp; 11522K – 100 mg tablets; 11528R &amp; 11539H – 150 mg tablets; </w:t>
      </w:r>
      <w:r w:rsidRPr="00B02770">
        <w:t>11050N</w:t>
      </w:r>
      <w:r w:rsidR="00B02770" w:rsidRPr="00B02770">
        <w:t xml:space="preserve"> 50 mg capsules</w:t>
      </w:r>
      <w:r w:rsidRPr="00B02770">
        <w:t>)</w:t>
      </w:r>
      <w:r w:rsidR="00B02770">
        <w:t xml:space="preserve"> </w:t>
      </w:r>
      <w:r w:rsidRPr="00396A3B">
        <w:t xml:space="preserve">(refer </w:t>
      </w:r>
      <w:r w:rsidR="00396A3B" w:rsidRPr="00396A3B">
        <w:t xml:space="preserve">to </w:t>
      </w:r>
      <w:r w:rsidRPr="00396A3B">
        <w:t xml:space="preserve">co-dependent MSAC/PBAC Application 1380). </w:t>
      </w:r>
      <w:r w:rsidR="00F30CA3" w:rsidRPr="00396A3B">
        <w:t>Germline BRCA testing is also established to screen for mutations in at risk patients with ovarian or breast cancer (MBS Item 73296) and for familial cascade testing (MBS Item 73297).</w:t>
      </w:r>
    </w:p>
    <w:p w14:paraId="1B41154B" w14:textId="47971CD5" w:rsidR="00D11EB1" w:rsidRPr="0011036E" w:rsidRDefault="00730C04" w:rsidP="004A0BF4">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14:paraId="2ADA934C" w14:textId="5CFA7542" w:rsidR="00753C44" w:rsidRDefault="009A3108" w:rsidP="00A6491A">
      <w:pPr>
        <w:spacing w:before="0" w:after="0"/>
        <w:ind w:left="284"/>
        <w:rPr>
          <w:szCs w:val="20"/>
        </w:rPr>
      </w:pPr>
      <w:r>
        <w:rPr>
          <w:szCs w:val="20"/>
        </w:rPr>
        <w:fldChar w:fldCharType="begin">
          <w:ffData>
            <w:name w:val="Check1"/>
            <w:enabled/>
            <w:calcOnExit w:val="0"/>
            <w:checkBox>
              <w:sizeAuto/>
              <w:default w:val="1"/>
            </w:checkBox>
          </w:ffData>
        </w:fldChar>
      </w:r>
      <w:bookmarkStart w:id="3" w:name="Check1"/>
      <w:r>
        <w:rPr>
          <w:szCs w:val="20"/>
        </w:rPr>
        <w:instrText xml:space="preserve"> FORMCHECKBOX </w:instrText>
      </w:r>
      <w:r w:rsidR="001D1507">
        <w:rPr>
          <w:szCs w:val="20"/>
        </w:rPr>
      </w:r>
      <w:r w:rsidR="001D1507">
        <w:rPr>
          <w:szCs w:val="20"/>
        </w:rPr>
        <w:fldChar w:fldCharType="separate"/>
      </w:r>
      <w:r>
        <w:rPr>
          <w:szCs w:val="20"/>
        </w:rPr>
        <w:fldChar w:fldCharType="end"/>
      </w:r>
      <w:bookmarkEnd w:id="3"/>
      <w:r w:rsidR="006B6390">
        <w:rPr>
          <w:szCs w:val="20"/>
        </w:rPr>
        <w:t xml:space="preserve"> Yes</w:t>
      </w:r>
    </w:p>
    <w:p w14:paraId="1E51952A" w14:textId="77777777" w:rsidR="00753C44" w:rsidRP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1D1507">
        <w:rPr>
          <w:szCs w:val="20"/>
        </w:rPr>
      </w:r>
      <w:r w:rsidR="001D1507">
        <w:rPr>
          <w:szCs w:val="20"/>
        </w:rPr>
        <w:fldChar w:fldCharType="separate"/>
      </w:r>
      <w:r w:rsidRPr="00753C44">
        <w:rPr>
          <w:szCs w:val="20"/>
        </w:rPr>
        <w:fldChar w:fldCharType="end"/>
      </w:r>
      <w:r>
        <w:rPr>
          <w:szCs w:val="20"/>
        </w:rPr>
        <w:t xml:space="preserve"> No</w:t>
      </w:r>
      <w:r w:rsidR="00753C44" w:rsidRPr="00753C44">
        <w:rPr>
          <w:szCs w:val="20"/>
        </w:rPr>
        <w:t xml:space="preserve">  </w:t>
      </w:r>
    </w:p>
    <w:p w14:paraId="3AD43BD5"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 xml:space="preserve">covered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14:paraId="7B083078" w14:textId="308172A2" w:rsidR="00753C44" w:rsidRDefault="002055CE" w:rsidP="00A6491A">
      <w:pPr>
        <w:spacing w:before="0" w:after="0"/>
        <w:ind w:left="284"/>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1D1507">
        <w:rPr>
          <w:szCs w:val="20"/>
        </w:rPr>
      </w:r>
      <w:r w:rsidR="001D1507">
        <w:rPr>
          <w:szCs w:val="20"/>
        </w:rPr>
        <w:fldChar w:fldCharType="separate"/>
      </w:r>
      <w:r>
        <w:rPr>
          <w:szCs w:val="20"/>
        </w:rPr>
        <w:fldChar w:fldCharType="end"/>
      </w:r>
      <w:r w:rsidR="006B6390">
        <w:rPr>
          <w:szCs w:val="20"/>
        </w:rPr>
        <w:t xml:space="preserve"> </w:t>
      </w:r>
      <w:r w:rsidR="00753C44" w:rsidRPr="00154B00">
        <w:rPr>
          <w:szCs w:val="20"/>
        </w:rPr>
        <w:t>Amendment to existing MBS item</w:t>
      </w:r>
      <w:r w:rsidR="00753C44">
        <w:rPr>
          <w:szCs w:val="20"/>
        </w:rPr>
        <w:t>(s)</w:t>
      </w:r>
    </w:p>
    <w:p w14:paraId="0438607C" w14:textId="43C54CC6" w:rsidR="00753C44" w:rsidRPr="00753C44" w:rsidRDefault="00EC50AC"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1D1507">
        <w:rPr>
          <w:szCs w:val="20"/>
        </w:rPr>
      </w:r>
      <w:r w:rsidR="001D1507">
        <w:rPr>
          <w:szCs w:val="20"/>
        </w:rPr>
        <w:fldChar w:fldCharType="separate"/>
      </w:r>
      <w:r>
        <w:rPr>
          <w:szCs w:val="20"/>
        </w:rPr>
        <w:fldChar w:fldCharType="end"/>
      </w:r>
      <w:r w:rsidR="006B6390">
        <w:rPr>
          <w:szCs w:val="20"/>
        </w:rPr>
        <w:t xml:space="preserve"> </w:t>
      </w:r>
      <w:r w:rsidR="00753C44" w:rsidRPr="00154B00">
        <w:rPr>
          <w:szCs w:val="20"/>
        </w:rPr>
        <w:t>New MBS item</w:t>
      </w:r>
      <w:r w:rsidR="00753C44">
        <w:rPr>
          <w:szCs w:val="20"/>
        </w:rPr>
        <w:t>(s)</w:t>
      </w:r>
    </w:p>
    <w:p w14:paraId="01DA3650"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 xml:space="preserve">If </w:t>
      </w:r>
      <w:r w:rsidR="00126B33" w:rsidRPr="0011036E">
        <w:rPr>
          <w:rStyle w:val="Strong"/>
          <w:rFonts w:asciiTheme="minorHAnsi" w:eastAsiaTheme="minorHAnsi" w:hAnsiTheme="minorHAnsi" w:cstheme="minorBidi"/>
          <w:b/>
        </w:rPr>
        <w:t xml:space="preserve">an amendment </w:t>
      </w:r>
      <w:r w:rsidR="003020B5" w:rsidRPr="0011036E">
        <w:rPr>
          <w:rStyle w:val="Strong"/>
          <w:rFonts w:asciiTheme="minorHAnsi" w:eastAsiaTheme="minorHAnsi" w:hAnsiTheme="minorHAnsi" w:cstheme="minorBidi"/>
          <w:b/>
        </w:rPr>
        <w:t xml:space="preserve">to </w:t>
      </w:r>
      <w:r w:rsidR="00126B33" w:rsidRPr="0011036E">
        <w:rPr>
          <w:rStyle w:val="Strong"/>
          <w:rFonts w:asciiTheme="minorHAnsi" w:eastAsiaTheme="minorHAnsi" w:hAnsiTheme="minorHAnsi" w:cstheme="minorBidi"/>
          <w:b/>
        </w:rPr>
        <w:t xml:space="preserve">an </w:t>
      </w:r>
      <w:r w:rsidR="003020B5" w:rsidRPr="0011036E">
        <w:rPr>
          <w:rStyle w:val="Strong"/>
          <w:rFonts w:asciiTheme="minorHAnsi" w:eastAsiaTheme="minorHAnsi" w:hAnsiTheme="minorHAnsi" w:cstheme="minorBidi"/>
          <w:b/>
        </w:rPr>
        <w:t>existing item</w:t>
      </w:r>
      <w:r w:rsidR="005D0677" w:rsidRPr="0011036E">
        <w:rPr>
          <w:rStyle w:val="Strong"/>
          <w:rFonts w:asciiTheme="minorHAnsi" w:eastAsiaTheme="minorHAnsi" w:hAnsiTheme="minorHAnsi" w:cstheme="minorBidi"/>
          <w:b/>
        </w:rPr>
        <w:t>(s)</w:t>
      </w:r>
      <w:r w:rsidR="00126B33" w:rsidRPr="0011036E">
        <w:rPr>
          <w:rStyle w:val="Strong"/>
          <w:rFonts w:asciiTheme="minorHAnsi" w:eastAsiaTheme="minorHAnsi" w:hAnsiTheme="minorHAnsi" w:cstheme="minorBidi"/>
          <w:b/>
        </w:rPr>
        <w:t xml:space="preserve"> is being sought</w:t>
      </w:r>
      <w:r w:rsidR="003020B5" w:rsidRPr="0011036E">
        <w:rPr>
          <w:rStyle w:val="Strong"/>
          <w:rFonts w:asciiTheme="minorHAnsi" w:eastAsiaTheme="minorHAnsi" w:hAnsiTheme="minorHAnsi" w:cstheme="minorBidi"/>
          <w:b/>
        </w:rPr>
        <w:t>,</w:t>
      </w:r>
      <w:r w:rsidRPr="0011036E">
        <w:rPr>
          <w:rStyle w:val="Strong"/>
          <w:rFonts w:asciiTheme="minorHAnsi" w:eastAsiaTheme="minorHAnsi" w:hAnsiTheme="minorHAnsi" w:cstheme="minorBidi"/>
          <w:b/>
        </w:rPr>
        <w:t xml:space="preserve"> please </w:t>
      </w:r>
      <w:r w:rsidR="00126B33" w:rsidRPr="0011036E">
        <w:rPr>
          <w:rStyle w:val="Strong"/>
          <w:rFonts w:asciiTheme="minorHAnsi" w:eastAsiaTheme="minorHAnsi" w:hAnsiTheme="minorHAnsi" w:cstheme="minorBidi"/>
          <w:b/>
        </w:rPr>
        <w:t xml:space="preserve">list </w:t>
      </w:r>
      <w:r w:rsidRPr="0011036E">
        <w:rPr>
          <w:rStyle w:val="Strong"/>
          <w:rFonts w:asciiTheme="minorHAnsi" w:eastAsiaTheme="minorHAnsi" w:hAnsiTheme="minorHAnsi" w:cstheme="minorBidi"/>
          <w:b/>
        </w:rPr>
        <w:t xml:space="preserve">the relevant MBS item number(s) </w:t>
      </w:r>
      <w:r w:rsidR="009C03FB" w:rsidRPr="0011036E">
        <w:rPr>
          <w:rStyle w:val="Strong"/>
          <w:rFonts w:asciiTheme="minorHAnsi" w:eastAsiaTheme="minorHAnsi" w:hAnsiTheme="minorHAnsi" w:cstheme="minorBidi"/>
          <w:b/>
        </w:rPr>
        <w:t xml:space="preserve">that </w:t>
      </w:r>
      <w:r w:rsidR="00126B33" w:rsidRPr="0011036E">
        <w:rPr>
          <w:rStyle w:val="Strong"/>
          <w:rFonts w:asciiTheme="minorHAnsi" w:eastAsiaTheme="minorHAnsi" w:hAnsiTheme="minorHAnsi" w:cstheme="minorBidi"/>
          <w:b/>
        </w:rPr>
        <w:t xml:space="preserve">are </w:t>
      </w:r>
      <w:r w:rsidR="005A6AB9" w:rsidRPr="0011036E">
        <w:rPr>
          <w:rStyle w:val="Strong"/>
          <w:rFonts w:asciiTheme="minorHAnsi" w:eastAsiaTheme="minorHAnsi" w:hAnsiTheme="minorHAnsi" w:cstheme="minorBidi"/>
          <w:b/>
        </w:rPr>
        <w:t xml:space="preserve">to be </w:t>
      </w:r>
      <w:r w:rsidR="00126B33" w:rsidRPr="0011036E">
        <w:rPr>
          <w:rStyle w:val="Strong"/>
          <w:rFonts w:asciiTheme="minorHAnsi" w:eastAsiaTheme="minorHAnsi" w:hAnsiTheme="minorHAnsi" w:cstheme="minorBidi"/>
          <w:b/>
        </w:rPr>
        <w:t xml:space="preserve">amended </w:t>
      </w:r>
      <w:r w:rsidR="005A6AB9" w:rsidRPr="0011036E">
        <w:rPr>
          <w:rStyle w:val="Strong"/>
          <w:rFonts w:asciiTheme="minorHAnsi" w:eastAsiaTheme="minorHAnsi" w:hAnsiTheme="minorHAnsi" w:cstheme="minorBidi"/>
          <w:b/>
        </w:rPr>
        <w:t xml:space="preserve">to </w:t>
      </w:r>
      <w:r w:rsidR="00A93F58" w:rsidRPr="0011036E">
        <w:rPr>
          <w:rStyle w:val="Strong"/>
          <w:rFonts w:asciiTheme="minorHAnsi" w:eastAsiaTheme="minorHAnsi" w:hAnsiTheme="minorHAnsi" w:cstheme="minorBidi"/>
          <w:b/>
        </w:rPr>
        <w:t xml:space="preserve">include </w:t>
      </w:r>
      <w:r w:rsidR="005A6AB9" w:rsidRPr="0011036E">
        <w:rPr>
          <w:rStyle w:val="Strong"/>
          <w:rFonts w:asciiTheme="minorHAnsi" w:eastAsiaTheme="minorHAnsi" w:hAnsiTheme="minorHAnsi" w:cstheme="minorBidi"/>
          <w:b/>
        </w:rPr>
        <w:t>the proposed medical service</w:t>
      </w:r>
      <w:r w:rsidR="00802553" w:rsidRPr="0011036E">
        <w:rPr>
          <w:rStyle w:val="Strong"/>
          <w:rFonts w:asciiTheme="minorHAnsi" w:eastAsiaTheme="minorHAnsi" w:hAnsiTheme="minorHAnsi" w:cstheme="minorBidi"/>
          <w:b/>
        </w:rPr>
        <w:t>:</w:t>
      </w:r>
      <w:r w:rsidR="00E06102" w:rsidRPr="0011036E">
        <w:rPr>
          <w:rStyle w:val="Strong"/>
          <w:rFonts w:asciiTheme="minorHAnsi" w:eastAsiaTheme="minorHAnsi" w:hAnsiTheme="minorHAnsi" w:cstheme="minorBidi"/>
          <w:b/>
        </w:rPr>
        <w:t xml:space="preserve"> </w:t>
      </w:r>
    </w:p>
    <w:p w14:paraId="77405E8F" w14:textId="1C62CDD9" w:rsidR="00F22596" w:rsidRDefault="00F22596" w:rsidP="00A6491A">
      <w:pPr>
        <w:ind w:left="284"/>
      </w:pPr>
      <w:r>
        <w:t>N/A</w:t>
      </w:r>
    </w:p>
    <w:p w14:paraId="769F67F7" w14:textId="77777777" w:rsidR="006C0843" w:rsidRPr="0011036E" w:rsidRDefault="006C0843"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is being sought,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14:paraId="5C647287"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1D1507">
        <w:rPr>
          <w:b/>
          <w:szCs w:val="20"/>
        </w:rPr>
      </w:r>
      <w:r w:rsidR="001D1507">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way the service is clinically delivered under the existing item(s)</w:t>
      </w:r>
    </w:p>
    <w:p w14:paraId="148A925E" w14:textId="269FA408" w:rsidR="002A270B" w:rsidRPr="004A263B" w:rsidRDefault="00BB28B2" w:rsidP="004A263B">
      <w:pPr>
        <w:pStyle w:val="ListParagraph"/>
        <w:numPr>
          <w:ilvl w:val="0"/>
          <w:numId w:val="34"/>
        </w:numPr>
        <w:spacing w:before="0" w:after="0"/>
        <w:ind w:left="851" w:hanging="425"/>
        <w:rPr>
          <w:rStyle w:val="Strong"/>
          <w:b w:val="0"/>
        </w:rPr>
      </w:pPr>
      <w:r>
        <w:rPr>
          <w:b/>
          <w:szCs w:val="20"/>
        </w:rPr>
        <w:fldChar w:fldCharType="begin">
          <w:ffData>
            <w:name w:val=""/>
            <w:enabled/>
            <w:calcOnExit w:val="0"/>
            <w:checkBox>
              <w:sizeAuto/>
              <w:default w:val="0"/>
            </w:checkBox>
          </w:ffData>
        </w:fldChar>
      </w:r>
      <w:r>
        <w:rPr>
          <w:b/>
          <w:szCs w:val="20"/>
        </w:rPr>
        <w:instrText xml:space="preserve"> FORMCHECKBOX </w:instrText>
      </w:r>
      <w:r w:rsidR="001D1507">
        <w:rPr>
          <w:b/>
          <w:szCs w:val="20"/>
        </w:rPr>
      </w:r>
      <w:r w:rsidR="001D1507">
        <w:rPr>
          <w:b/>
          <w:szCs w:val="20"/>
        </w:rPr>
        <w:fldChar w:fldCharType="separate"/>
      </w:r>
      <w:r>
        <w:rPr>
          <w:b/>
          <w:szCs w:val="20"/>
        </w:rPr>
        <w:fldChar w:fldCharType="end"/>
      </w:r>
      <w:r w:rsidR="002A270B" w:rsidRPr="004A263B">
        <w:rPr>
          <w:b/>
          <w:szCs w:val="20"/>
        </w:rPr>
        <w:t xml:space="preserve"> </w:t>
      </w:r>
      <w:r w:rsidR="002A270B" w:rsidRPr="004A263B">
        <w:rPr>
          <w:rStyle w:val="Strong"/>
          <w:b w:val="0"/>
        </w:rPr>
        <w:t>An amendment to the patient population under the existing item(s)</w:t>
      </w:r>
    </w:p>
    <w:p w14:paraId="231DD427"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1D1507">
        <w:rPr>
          <w:b/>
          <w:szCs w:val="20"/>
        </w:rPr>
      </w:r>
      <w:r w:rsidR="001D1507">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schedule fee of the existing item(s)</w:t>
      </w:r>
    </w:p>
    <w:p w14:paraId="4A6091E4"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1D1507">
        <w:rPr>
          <w:b/>
          <w:szCs w:val="20"/>
        </w:rPr>
      </w:r>
      <w:r w:rsidR="001D1507">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time and complexity of an existing item(s)</w:t>
      </w:r>
    </w:p>
    <w:p w14:paraId="75C9BABB"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1D1507">
        <w:rPr>
          <w:b/>
          <w:szCs w:val="20"/>
        </w:rPr>
      </w:r>
      <w:r w:rsidR="001D1507">
        <w:rPr>
          <w:b/>
          <w:szCs w:val="20"/>
        </w:rPr>
        <w:fldChar w:fldCharType="separate"/>
      </w:r>
      <w:r w:rsidRPr="004A263B">
        <w:rPr>
          <w:b/>
          <w:szCs w:val="20"/>
        </w:rPr>
        <w:fldChar w:fldCharType="end"/>
      </w:r>
      <w:r w:rsidRPr="004A263B">
        <w:rPr>
          <w:b/>
          <w:szCs w:val="20"/>
        </w:rPr>
        <w:t xml:space="preserve"> </w:t>
      </w:r>
      <w:r w:rsidRPr="004A263B">
        <w:rPr>
          <w:rStyle w:val="Strong"/>
          <w:b w:val="0"/>
        </w:rPr>
        <w:t>Access to an existing item(s) by a different health practitioner group</w:t>
      </w:r>
    </w:p>
    <w:p w14:paraId="570D8F25"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1D1507">
        <w:rPr>
          <w:b/>
          <w:szCs w:val="20"/>
        </w:rPr>
      </w:r>
      <w:r w:rsidR="001D1507">
        <w:rPr>
          <w:b/>
          <w:szCs w:val="20"/>
        </w:rPr>
        <w:fldChar w:fldCharType="separate"/>
      </w:r>
      <w:r w:rsidRPr="004A263B">
        <w:rPr>
          <w:b/>
          <w:szCs w:val="20"/>
        </w:rPr>
        <w:fldChar w:fldCharType="end"/>
      </w:r>
      <w:r w:rsidRPr="004A263B">
        <w:rPr>
          <w:b/>
          <w:szCs w:val="20"/>
        </w:rPr>
        <w:t xml:space="preserve"> </w:t>
      </w:r>
      <w:r w:rsidRPr="004A263B">
        <w:rPr>
          <w:rStyle w:val="Strong"/>
          <w:b w:val="0"/>
        </w:rPr>
        <w:t>Minor amendments to the item descriptor that does not affect how the service is delivered</w:t>
      </w:r>
    </w:p>
    <w:p w14:paraId="3E3957FB"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1D1507">
        <w:rPr>
          <w:b/>
          <w:szCs w:val="20"/>
        </w:rPr>
      </w:r>
      <w:r w:rsidR="001D1507">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specific single consultation item</w:t>
      </w:r>
    </w:p>
    <w:p w14:paraId="38F11459"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1D1507">
        <w:rPr>
          <w:b/>
          <w:szCs w:val="20"/>
        </w:rPr>
      </w:r>
      <w:r w:rsidR="001D1507">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global consultation item(s)</w:t>
      </w:r>
    </w:p>
    <w:p w14:paraId="13A65DD8" w14:textId="77777777" w:rsidR="002A270B" w:rsidRDefault="004A263B" w:rsidP="004A263B">
      <w:pPr>
        <w:pStyle w:val="ListParagraph"/>
        <w:numPr>
          <w:ilvl w:val="0"/>
          <w:numId w:val="34"/>
        </w:numPr>
        <w:ind w:left="851" w:hanging="425"/>
        <w:rPr>
          <w:rStyle w:val="Strong"/>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1D1507">
        <w:rPr>
          <w:b/>
          <w:szCs w:val="20"/>
        </w:rPr>
      </w:r>
      <w:r w:rsidR="001D1507">
        <w:rPr>
          <w:b/>
          <w:szCs w:val="20"/>
        </w:rPr>
        <w:fldChar w:fldCharType="separate"/>
      </w:r>
      <w:r w:rsidRPr="004A263B">
        <w:rPr>
          <w:b/>
          <w:szCs w:val="20"/>
        </w:rPr>
        <w:fldChar w:fldCharType="end"/>
      </w:r>
      <w:r w:rsidRPr="004A263B">
        <w:rPr>
          <w:b/>
          <w:szCs w:val="20"/>
        </w:rPr>
        <w:t xml:space="preserve"> </w:t>
      </w:r>
      <w:r w:rsidR="002A270B" w:rsidRPr="004A263B">
        <w:rPr>
          <w:rStyle w:val="Strong"/>
          <w:b w:val="0"/>
        </w:rPr>
        <w:t>Other (please describe below)</w:t>
      </w:r>
      <w:r w:rsidR="00A6491A" w:rsidRPr="004A263B">
        <w:rPr>
          <w:rStyle w:val="Strong"/>
          <w:b w:val="0"/>
        </w:rPr>
        <w:t>:</w:t>
      </w:r>
    </w:p>
    <w:p w14:paraId="5226FC01" w14:textId="77777777" w:rsidR="00534C5F" w:rsidRPr="007E39E4" w:rsidRDefault="000770BA"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is being requested</w:t>
      </w:r>
      <w:r w:rsidRPr="007E39E4">
        <w:rPr>
          <w:rStyle w:val="Strong"/>
          <w:rFonts w:asciiTheme="minorHAnsi" w:eastAsiaTheme="minorHAnsi" w:hAnsiTheme="minorHAnsi" w:cstheme="minorBidi"/>
          <w:b/>
        </w:rPr>
        <w:t>, what is the nature of the change to the MBS being sought?</w:t>
      </w:r>
    </w:p>
    <w:p w14:paraId="3C9E841C"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lastRenderedPageBreak/>
        <w:fldChar w:fldCharType="begin">
          <w:ffData>
            <w:name w:val="Check2"/>
            <w:enabled/>
            <w:calcOnExit w:val="0"/>
            <w:checkBox>
              <w:sizeAuto/>
              <w:default w:val="0"/>
            </w:checkBox>
          </w:ffData>
        </w:fldChar>
      </w:r>
      <w:r w:rsidRPr="00AA2CFE">
        <w:rPr>
          <w:b/>
          <w:szCs w:val="20"/>
        </w:rPr>
        <w:instrText xml:space="preserve"> FORMCHECKBOX </w:instrText>
      </w:r>
      <w:r w:rsidR="001D1507">
        <w:rPr>
          <w:b/>
          <w:szCs w:val="20"/>
        </w:rPr>
      </w:r>
      <w:r w:rsidR="001D1507">
        <w:rPr>
          <w:b/>
          <w:szCs w:val="20"/>
        </w:rPr>
        <w:fldChar w:fldCharType="separate"/>
      </w:r>
      <w:r w:rsidRPr="00AA2CFE">
        <w:rPr>
          <w:b/>
          <w:szCs w:val="20"/>
        </w:rPr>
        <w:fldChar w:fldCharType="end"/>
      </w:r>
      <w:r w:rsidRPr="00AA2CFE">
        <w:rPr>
          <w:b/>
          <w:szCs w:val="20"/>
        </w:rPr>
        <w:t xml:space="preserve"> </w:t>
      </w:r>
      <w:r w:rsidRPr="00AA2CFE">
        <w:rPr>
          <w:rStyle w:val="Strong"/>
          <w:b w:val="0"/>
        </w:rPr>
        <w:t>A new item which also seeks to allow access to the MBS for a specific health practitioner group</w:t>
      </w:r>
    </w:p>
    <w:p w14:paraId="283F0688" w14:textId="2AAAF299" w:rsidR="006B6390" w:rsidRPr="00AA2CFE" w:rsidRDefault="00EC50AC" w:rsidP="00AA2CFE">
      <w:pPr>
        <w:pStyle w:val="ListParagraph"/>
        <w:numPr>
          <w:ilvl w:val="0"/>
          <w:numId w:val="35"/>
        </w:numPr>
        <w:spacing w:before="0" w:after="0"/>
        <w:ind w:left="851" w:hanging="425"/>
        <w:rPr>
          <w:rStyle w:val="Strong"/>
          <w:b w:val="0"/>
        </w:rPr>
      </w:pPr>
      <w:r>
        <w:rPr>
          <w:b/>
          <w:szCs w:val="20"/>
        </w:rPr>
        <w:fldChar w:fldCharType="begin">
          <w:ffData>
            <w:name w:val=""/>
            <w:enabled/>
            <w:calcOnExit w:val="0"/>
            <w:checkBox>
              <w:sizeAuto/>
              <w:default w:val="1"/>
            </w:checkBox>
          </w:ffData>
        </w:fldChar>
      </w:r>
      <w:r>
        <w:rPr>
          <w:b/>
          <w:szCs w:val="20"/>
        </w:rPr>
        <w:instrText xml:space="preserve"> FORMCHECKBOX </w:instrText>
      </w:r>
      <w:r w:rsidR="001D1507">
        <w:rPr>
          <w:b/>
          <w:szCs w:val="20"/>
        </w:rPr>
      </w:r>
      <w:r w:rsidR="001D1507">
        <w:rPr>
          <w:b/>
          <w:szCs w:val="20"/>
        </w:rPr>
        <w:fldChar w:fldCharType="separate"/>
      </w:r>
      <w:r>
        <w:rPr>
          <w:b/>
          <w:szCs w:val="20"/>
        </w:rPr>
        <w:fldChar w:fldCharType="end"/>
      </w:r>
      <w:r w:rsidR="006B6390" w:rsidRPr="00AA2CFE">
        <w:rPr>
          <w:b/>
          <w:szCs w:val="20"/>
        </w:rPr>
        <w:t xml:space="preserve"> </w:t>
      </w:r>
      <w:r w:rsidR="006B6390" w:rsidRPr="00AA2CFE">
        <w:rPr>
          <w:rStyle w:val="Strong"/>
          <w:b w:val="0"/>
        </w:rPr>
        <w:t>A new item that is proposing a way of clinically delivering a service that is new to the MBS (in terms of new technology and / or population)</w:t>
      </w:r>
    </w:p>
    <w:p w14:paraId="14EA5983"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1D1507">
        <w:rPr>
          <w:b/>
          <w:szCs w:val="20"/>
        </w:rPr>
      </w:r>
      <w:r w:rsidR="001D1507">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specific single consultation item</w:t>
      </w:r>
    </w:p>
    <w:p w14:paraId="7D78C2B7"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1D1507">
        <w:rPr>
          <w:b/>
          <w:szCs w:val="20"/>
        </w:rPr>
      </w:r>
      <w:r w:rsidR="001D1507">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global consultation item(s)</w:t>
      </w:r>
    </w:p>
    <w:p w14:paraId="1CD2D54D" w14:textId="77777777" w:rsidR="003027BB" w:rsidRPr="007E39E4" w:rsidRDefault="00F30C22"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14:paraId="5F4DB753" w14:textId="77777777" w:rsidR="000A5B32" w:rsidRDefault="000A5B3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D1507">
        <w:rPr>
          <w:szCs w:val="20"/>
        </w:rPr>
      </w:r>
      <w:r w:rsidR="001D1507">
        <w:rPr>
          <w:szCs w:val="20"/>
        </w:rPr>
        <w:fldChar w:fldCharType="separate"/>
      </w:r>
      <w:r w:rsidRPr="000A5B32">
        <w:rPr>
          <w:szCs w:val="20"/>
        </w:rPr>
        <w:fldChar w:fldCharType="end"/>
      </w:r>
      <w:r w:rsidRPr="000A5B32">
        <w:rPr>
          <w:szCs w:val="20"/>
        </w:rPr>
        <w:t xml:space="preserve"> Yes</w:t>
      </w:r>
    </w:p>
    <w:p w14:paraId="437EC883" w14:textId="5F419795" w:rsidR="00626365" w:rsidRDefault="00771626" w:rsidP="00626365">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1D1507">
        <w:rPr>
          <w:szCs w:val="20"/>
        </w:rPr>
      </w:r>
      <w:r w:rsidR="001D1507">
        <w:rPr>
          <w:szCs w:val="20"/>
        </w:rPr>
        <w:fldChar w:fldCharType="separate"/>
      </w:r>
      <w:r>
        <w:rPr>
          <w:szCs w:val="20"/>
        </w:rPr>
        <w:fldChar w:fldCharType="end"/>
      </w:r>
      <w:r w:rsidR="000A5B32" w:rsidRPr="000A5B32">
        <w:rPr>
          <w:szCs w:val="20"/>
        </w:rPr>
        <w:t xml:space="preserve"> No</w:t>
      </w:r>
    </w:p>
    <w:p w14:paraId="1A3C2F2B" w14:textId="77777777" w:rsidR="00626365" w:rsidRPr="00626365" w:rsidRDefault="00626365" w:rsidP="00626365">
      <w:pPr>
        <w:spacing w:before="0" w:after="0"/>
        <w:ind w:left="284"/>
        <w:rPr>
          <w:rStyle w:val="Strong"/>
          <w:rFonts w:asciiTheme="minorHAnsi" w:eastAsiaTheme="minorHAnsi" w:hAnsiTheme="minorHAnsi" w:cstheme="minorBidi"/>
          <w:b w:val="0"/>
          <w:szCs w:val="20"/>
        </w:rPr>
      </w:pPr>
    </w:p>
    <w:p w14:paraId="11EA3E18" w14:textId="77777777" w:rsidR="003027BB" w:rsidRPr="007E39E4" w:rsidRDefault="003027BB"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 xml:space="preserve">If yes, please </w:t>
      </w:r>
      <w:proofErr w:type="gramStart"/>
      <w:r w:rsidRPr="007E39E4">
        <w:rPr>
          <w:rStyle w:val="Strong"/>
          <w:rFonts w:asciiTheme="minorHAnsi" w:eastAsiaTheme="minorHAnsi" w:hAnsiTheme="minorHAnsi" w:cstheme="minorBidi"/>
          <w:b/>
        </w:rPr>
        <w:t>advise</w:t>
      </w:r>
      <w:proofErr w:type="gramEnd"/>
      <w:r w:rsidRPr="007E39E4">
        <w:rPr>
          <w:rStyle w:val="Strong"/>
          <w:rFonts w:asciiTheme="minorHAnsi" w:eastAsiaTheme="minorHAnsi" w:hAnsiTheme="minorHAnsi" w:cstheme="minorBidi"/>
          <w:b/>
        </w:rPr>
        <w:t>:</w:t>
      </w:r>
    </w:p>
    <w:p w14:paraId="625CDE68" w14:textId="77777777" w:rsidR="000A5B32" w:rsidRPr="00855944" w:rsidRDefault="00A6594E" w:rsidP="00A6491A">
      <w:pPr>
        <w:ind w:left="284"/>
        <w:rPr>
          <w:rStyle w:val="Strong"/>
        </w:rPr>
      </w:pPr>
      <w:r>
        <w:fldChar w:fldCharType="begin">
          <w:ffData>
            <w:name w:val=""/>
            <w:enabled/>
            <w:calcOnExit w:val="0"/>
            <w:textInput>
              <w:default w:val="Insert description of other public funding mechanism here"/>
            </w:textInput>
          </w:ffData>
        </w:fldChar>
      </w:r>
      <w:r>
        <w:instrText xml:space="preserve"> FORMTEXT </w:instrText>
      </w:r>
      <w:r>
        <w:fldChar w:fldCharType="separate"/>
      </w:r>
      <w:r>
        <w:rPr>
          <w:noProof/>
        </w:rPr>
        <w:t>Insert description of other public funding mechanism here</w:t>
      </w:r>
      <w:r>
        <w:fldChar w:fldCharType="end"/>
      </w:r>
    </w:p>
    <w:p w14:paraId="1FCD24C2" w14:textId="77777777" w:rsidR="000B3CD0" w:rsidRDefault="000B3CD0" w:rsidP="00730C04">
      <w:pPr>
        <w:pStyle w:val="Heading2"/>
      </w:pPr>
      <w:r w:rsidRPr="00154B00">
        <w:t>What is the type of service:</w:t>
      </w:r>
    </w:p>
    <w:p w14:paraId="1C07EC50"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1D1507">
        <w:rPr>
          <w:b/>
          <w:szCs w:val="20"/>
        </w:rPr>
      </w:r>
      <w:r w:rsidR="001D1507">
        <w:rPr>
          <w:b/>
          <w:szCs w:val="20"/>
        </w:rPr>
        <w:fldChar w:fldCharType="separate"/>
      </w:r>
      <w:r w:rsidRPr="0027105F">
        <w:rPr>
          <w:b/>
          <w:szCs w:val="20"/>
        </w:rPr>
        <w:fldChar w:fldCharType="end"/>
      </w:r>
      <w:r w:rsidRPr="0027105F">
        <w:rPr>
          <w:b/>
          <w:szCs w:val="20"/>
        </w:rPr>
        <w:t xml:space="preserve"> </w:t>
      </w:r>
      <w:r>
        <w:t>Therapeutic medical service</w:t>
      </w:r>
    </w:p>
    <w:p w14:paraId="770177A0" w14:textId="28866A8A" w:rsidR="00A6594E" w:rsidRDefault="00A22A6D" w:rsidP="00A6491A">
      <w:pPr>
        <w:spacing w:before="0" w:after="0"/>
        <w:ind w:left="284"/>
      </w:pPr>
      <w:r>
        <w:rPr>
          <w:b/>
          <w:szCs w:val="20"/>
        </w:rPr>
        <w:fldChar w:fldCharType="begin">
          <w:ffData>
            <w:name w:val=""/>
            <w:enabled/>
            <w:calcOnExit w:val="0"/>
            <w:checkBox>
              <w:sizeAuto/>
              <w:default w:val="1"/>
            </w:checkBox>
          </w:ffData>
        </w:fldChar>
      </w:r>
      <w:r w:rsidRPr="00C8751B">
        <w:rPr>
          <w:b/>
          <w:szCs w:val="20"/>
        </w:rPr>
        <w:instrText xml:space="preserve"> FORMCHECKBOX </w:instrText>
      </w:r>
      <w:r w:rsidR="001D1507">
        <w:rPr>
          <w:b/>
          <w:szCs w:val="20"/>
        </w:rPr>
      </w:r>
      <w:r w:rsidR="001D1507">
        <w:rPr>
          <w:b/>
          <w:szCs w:val="20"/>
        </w:rPr>
        <w:fldChar w:fldCharType="separate"/>
      </w:r>
      <w:r>
        <w:rPr>
          <w:b/>
          <w:szCs w:val="20"/>
        </w:rPr>
        <w:fldChar w:fldCharType="end"/>
      </w:r>
      <w:r w:rsidR="00A6594E" w:rsidRPr="0027105F">
        <w:rPr>
          <w:b/>
          <w:szCs w:val="20"/>
        </w:rPr>
        <w:t xml:space="preserve"> </w:t>
      </w:r>
      <w:r w:rsidR="00A6594E">
        <w:t>Investigative medical service</w:t>
      </w:r>
    </w:p>
    <w:p w14:paraId="0E5728AB"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1D1507">
        <w:rPr>
          <w:b/>
          <w:szCs w:val="20"/>
        </w:rPr>
      </w:r>
      <w:r w:rsidR="001D1507">
        <w:rPr>
          <w:b/>
          <w:szCs w:val="20"/>
        </w:rPr>
        <w:fldChar w:fldCharType="separate"/>
      </w:r>
      <w:r w:rsidRPr="0027105F">
        <w:rPr>
          <w:b/>
          <w:szCs w:val="20"/>
        </w:rPr>
        <w:fldChar w:fldCharType="end"/>
      </w:r>
      <w:r w:rsidRPr="0027105F">
        <w:rPr>
          <w:b/>
          <w:szCs w:val="20"/>
        </w:rPr>
        <w:t xml:space="preserve"> </w:t>
      </w:r>
      <w:r>
        <w:t>Single consultation medical service</w:t>
      </w:r>
    </w:p>
    <w:p w14:paraId="40BFDF32"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1D1507">
        <w:rPr>
          <w:b/>
          <w:szCs w:val="20"/>
        </w:rPr>
      </w:r>
      <w:r w:rsidR="001D1507">
        <w:rPr>
          <w:b/>
          <w:szCs w:val="20"/>
        </w:rPr>
        <w:fldChar w:fldCharType="separate"/>
      </w:r>
      <w:r w:rsidRPr="0027105F">
        <w:rPr>
          <w:b/>
          <w:szCs w:val="20"/>
        </w:rPr>
        <w:fldChar w:fldCharType="end"/>
      </w:r>
      <w:r w:rsidRPr="0027105F">
        <w:rPr>
          <w:b/>
          <w:szCs w:val="20"/>
        </w:rPr>
        <w:t xml:space="preserve"> </w:t>
      </w:r>
      <w:r>
        <w:t>Global consultation medical service</w:t>
      </w:r>
    </w:p>
    <w:p w14:paraId="1BE2480C"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1D1507">
        <w:rPr>
          <w:b/>
          <w:szCs w:val="20"/>
        </w:rPr>
      </w:r>
      <w:r w:rsidR="001D1507">
        <w:rPr>
          <w:b/>
          <w:szCs w:val="20"/>
        </w:rPr>
        <w:fldChar w:fldCharType="separate"/>
      </w:r>
      <w:r w:rsidRPr="0027105F">
        <w:rPr>
          <w:b/>
          <w:szCs w:val="20"/>
        </w:rPr>
        <w:fldChar w:fldCharType="end"/>
      </w:r>
      <w:r w:rsidRPr="0027105F">
        <w:rPr>
          <w:b/>
          <w:szCs w:val="20"/>
        </w:rPr>
        <w:t xml:space="preserve"> </w:t>
      </w:r>
      <w:r>
        <w:t>Allied health service</w:t>
      </w:r>
    </w:p>
    <w:p w14:paraId="52F2C7C1" w14:textId="02B71270" w:rsidR="00A6594E" w:rsidRDefault="009C5528"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1D1507">
        <w:rPr>
          <w:b/>
          <w:szCs w:val="20"/>
        </w:rPr>
      </w:r>
      <w:r w:rsidR="001D1507">
        <w:rPr>
          <w:b/>
          <w:szCs w:val="20"/>
        </w:rPr>
        <w:fldChar w:fldCharType="separate"/>
      </w:r>
      <w:r>
        <w:rPr>
          <w:b/>
          <w:szCs w:val="20"/>
        </w:rPr>
        <w:fldChar w:fldCharType="end"/>
      </w:r>
      <w:r w:rsidR="00A6594E" w:rsidRPr="0027105F">
        <w:rPr>
          <w:b/>
          <w:szCs w:val="20"/>
        </w:rPr>
        <w:t xml:space="preserve"> </w:t>
      </w:r>
      <w:r w:rsidR="00A6594E">
        <w:t>Co-dependent technology</w:t>
      </w:r>
    </w:p>
    <w:p w14:paraId="46E61752" w14:textId="77777777" w:rsidR="00A6594E" w:rsidRP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1D1507">
        <w:rPr>
          <w:b/>
          <w:szCs w:val="20"/>
        </w:rPr>
      </w:r>
      <w:r w:rsidR="001D1507">
        <w:rPr>
          <w:b/>
          <w:szCs w:val="20"/>
        </w:rPr>
        <w:fldChar w:fldCharType="separate"/>
      </w:r>
      <w:r w:rsidRPr="0027105F">
        <w:rPr>
          <w:b/>
          <w:szCs w:val="20"/>
        </w:rPr>
        <w:fldChar w:fldCharType="end"/>
      </w:r>
      <w:r w:rsidRPr="0027105F">
        <w:rPr>
          <w:b/>
          <w:szCs w:val="20"/>
        </w:rPr>
        <w:t xml:space="preserve"> </w:t>
      </w:r>
      <w:r>
        <w:t>Hybrid health technology</w:t>
      </w:r>
    </w:p>
    <w:p w14:paraId="04198753" w14:textId="77777777" w:rsidR="0054594B" w:rsidRDefault="0054594B" w:rsidP="00730C04">
      <w:pPr>
        <w:pStyle w:val="Heading2"/>
      </w:pPr>
      <w:r w:rsidRPr="00154B00">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p>
    <w:p w14:paraId="62692928"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1D1507">
        <w:rPr>
          <w:b/>
          <w:szCs w:val="20"/>
        </w:rPr>
      </w:r>
      <w:r w:rsidR="001D1507">
        <w:rPr>
          <w:b/>
          <w:szCs w:val="20"/>
        </w:rPr>
        <w:fldChar w:fldCharType="separate"/>
      </w:r>
      <w:r w:rsidRPr="00AF4466">
        <w:rPr>
          <w:b/>
          <w:szCs w:val="20"/>
        </w:rPr>
        <w:fldChar w:fldCharType="end"/>
      </w:r>
      <w:r w:rsidRPr="00AF4466">
        <w:rPr>
          <w:b/>
          <w:szCs w:val="20"/>
        </w:rPr>
        <w:t xml:space="preserve"> </w:t>
      </w:r>
      <w:r>
        <w:t xml:space="preserve">To be used as a screening tool in asymptomatic populations </w:t>
      </w:r>
    </w:p>
    <w:p w14:paraId="775CD199"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1D1507">
        <w:rPr>
          <w:b/>
          <w:szCs w:val="20"/>
        </w:rPr>
      </w:r>
      <w:r w:rsidR="001D1507">
        <w:rPr>
          <w:b/>
          <w:szCs w:val="20"/>
        </w:rPr>
        <w:fldChar w:fldCharType="separate"/>
      </w:r>
      <w:r w:rsidRPr="00AF4466">
        <w:rPr>
          <w:b/>
          <w:szCs w:val="20"/>
        </w:rPr>
        <w:fldChar w:fldCharType="end"/>
      </w:r>
      <w:r w:rsidRPr="00AF4466">
        <w:rPr>
          <w:b/>
          <w:szCs w:val="20"/>
        </w:rPr>
        <w:t xml:space="preserve"> </w:t>
      </w:r>
      <w:r>
        <w:t>Assists in establishing a diagnosis in symptomatic patients</w:t>
      </w:r>
    </w:p>
    <w:p w14:paraId="3EE1D444"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1D1507">
        <w:rPr>
          <w:b/>
          <w:szCs w:val="20"/>
        </w:rPr>
      </w:r>
      <w:r w:rsidR="001D1507">
        <w:rPr>
          <w:b/>
          <w:szCs w:val="20"/>
        </w:rPr>
        <w:fldChar w:fldCharType="separate"/>
      </w:r>
      <w:r w:rsidRPr="00AF4466">
        <w:rPr>
          <w:b/>
          <w:szCs w:val="20"/>
        </w:rPr>
        <w:fldChar w:fldCharType="end"/>
      </w:r>
      <w:r w:rsidRPr="00AF4466">
        <w:rPr>
          <w:b/>
          <w:szCs w:val="20"/>
        </w:rPr>
        <w:t xml:space="preserve"> </w:t>
      </w:r>
      <w:r>
        <w:t>Provides information about prognosis</w:t>
      </w:r>
    </w:p>
    <w:p w14:paraId="78990DF1" w14:textId="7BC90ED6" w:rsidR="00A6594E" w:rsidRDefault="009C5528" w:rsidP="00AF4466">
      <w:pPr>
        <w:pStyle w:val="ListParagraph"/>
        <w:numPr>
          <w:ilvl w:val="0"/>
          <w:numId w:val="36"/>
        </w:numPr>
        <w:spacing w:before="0" w:after="0"/>
        <w:ind w:left="851" w:hanging="425"/>
      </w:pPr>
      <w:r>
        <w:rPr>
          <w:b/>
          <w:szCs w:val="20"/>
        </w:rPr>
        <w:fldChar w:fldCharType="begin">
          <w:ffData>
            <w:name w:val=""/>
            <w:enabled/>
            <w:calcOnExit w:val="0"/>
            <w:checkBox>
              <w:sizeAuto/>
              <w:default w:val="1"/>
            </w:checkBox>
          </w:ffData>
        </w:fldChar>
      </w:r>
      <w:r>
        <w:rPr>
          <w:b/>
          <w:szCs w:val="20"/>
        </w:rPr>
        <w:instrText xml:space="preserve"> FORMCHECKBOX </w:instrText>
      </w:r>
      <w:r w:rsidR="001D1507">
        <w:rPr>
          <w:b/>
          <w:szCs w:val="20"/>
        </w:rPr>
      </w:r>
      <w:r w:rsidR="001D1507">
        <w:rPr>
          <w:b/>
          <w:szCs w:val="20"/>
        </w:rPr>
        <w:fldChar w:fldCharType="separate"/>
      </w:r>
      <w:r>
        <w:rPr>
          <w:b/>
          <w:szCs w:val="20"/>
        </w:rPr>
        <w:fldChar w:fldCharType="end"/>
      </w:r>
      <w:r w:rsidR="00A6594E" w:rsidRPr="00AF4466">
        <w:rPr>
          <w:b/>
          <w:szCs w:val="20"/>
        </w:rPr>
        <w:t xml:space="preserve"> </w:t>
      </w:r>
      <w:r w:rsidR="00A6594E">
        <w:t>Identifies a patient as suitable for therapy by predicting a variation in the effect of the therapy</w:t>
      </w:r>
    </w:p>
    <w:p w14:paraId="22B8BD34" w14:textId="77777777" w:rsidR="00A6594E" w:rsidRP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1D1507">
        <w:rPr>
          <w:b/>
          <w:szCs w:val="20"/>
        </w:rPr>
      </w:r>
      <w:r w:rsidR="001D1507">
        <w:rPr>
          <w:b/>
          <w:szCs w:val="20"/>
        </w:rPr>
        <w:fldChar w:fldCharType="separate"/>
      </w:r>
      <w:r w:rsidRPr="00AF4466">
        <w:rPr>
          <w:b/>
          <w:szCs w:val="20"/>
        </w:rPr>
        <w:fldChar w:fldCharType="end"/>
      </w:r>
      <w:r w:rsidRPr="00AF4466">
        <w:rPr>
          <w:b/>
          <w:szCs w:val="20"/>
        </w:rPr>
        <w:t xml:space="preserve"> </w:t>
      </w:r>
      <w:r>
        <w:t>Monitors a patient over time to assess treatment response and guide subsequent treatment decisions</w:t>
      </w:r>
    </w:p>
    <w:p w14:paraId="243F480A" w14:textId="77777777" w:rsidR="000B3CD0" w:rsidRDefault="000B3CD0" w:rsidP="00730C04">
      <w:pPr>
        <w:pStyle w:val="Heading2"/>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14:paraId="2ABB5A70" w14:textId="3A431E5C" w:rsidR="00FE16C1" w:rsidRDefault="009C5528"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1D1507">
        <w:rPr>
          <w:b/>
          <w:szCs w:val="20"/>
        </w:rPr>
      </w:r>
      <w:r w:rsidR="001D1507">
        <w:rPr>
          <w:b/>
          <w:szCs w:val="20"/>
        </w:rPr>
        <w:fldChar w:fldCharType="separate"/>
      </w:r>
      <w:r>
        <w:rPr>
          <w:b/>
          <w:szCs w:val="20"/>
        </w:rPr>
        <w:fldChar w:fldCharType="end"/>
      </w:r>
      <w:r w:rsidR="00FE16C1" w:rsidRPr="0027105F">
        <w:rPr>
          <w:b/>
          <w:szCs w:val="20"/>
        </w:rPr>
        <w:t xml:space="preserve"> </w:t>
      </w:r>
      <w:r w:rsidR="00FE16C1">
        <w:t>Pharmaceutical / Biological</w:t>
      </w:r>
    </w:p>
    <w:p w14:paraId="70893401" w14:textId="77777777" w:rsid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1D1507">
        <w:rPr>
          <w:b/>
          <w:szCs w:val="20"/>
        </w:rPr>
      </w:r>
      <w:r w:rsidR="001D1507">
        <w:rPr>
          <w:b/>
          <w:szCs w:val="20"/>
        </w:rPr>
        <w:fldChar w:fldCharType="separate"/>
      </w:r>
      <w:r w:rsidRPr="0027105F">
        <w:rPr>
          <w:b/>
          <w:szCs w:val="20"/>
        </w:rPr>
        <w:fldChar w:fldCharType="end"/>
      </w:r>
      <w:r w:rsidRPr="0027105F">
        <w:rPr>
          <w:b/>
          <w:szCs w:val="20"/>
        </w:rPr>
        <w:t xml:space="preserve"> </w:t>
      </w:r>
      <w:r>
        <w:t>Prosthesis or device</w:t>
      </w:r>
    </w:p>
    <w:p w14:paraId="5A9D08D7" w14:textId="77777777" w:rsidR="00FE16C1" w:rsidRP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1D1507">
        <w:rPr>
          <w:b/>
          <w:szCs w:val="20"/>
        </w:rPr>
      </w:r>
      <w:r w:rsidR="001D1507">
        <w:rPr>
          <w:b/>
          <w:szCs w:val="20"/>
        </w:rPr>
        <w:fldChar w:fldCharType="separate"/>
      </w:r>
      <w:r w:rsidRPr="0027105F">
        <w:rPr>
          <w:b/>
          <w:szCs w:val="20"/>
        </w:rPr>
        <w:fldChar w:fldCharType="end"/>
      </w:r>
      <w:r w:rsidRPr="0027105F">
        <w:rPr>
          <w:b/>
          <w:szCs w:val="20"/>
        </w:rPr>
        <w:t xml:space="preserve"> </w:t>
      </w:r>
      <w:r>
        <w:t>No</w:t>
      </w:r>
    </w:p>
    <w:p w14:paraId="55691152" w14:textId="77777777" w:rsidR="000E5439" w:rsidRPr="001E6958" w:rsidRDefault="00530204" w:rsidP="00730C04">
      <w:pPr>
        <w:pStyle w:val="Heading2"/>
      </w:pPr>
      <w:r>
        <w:t xml:space="preserve">(a)  </w:t>
      </w:r>
      <w:r w:rsidR="000E5439" w:rsidRPr="001E6958">
        <w:t>If the proposed service has a pharmaceutical component to it, is it already covered under an existing Pharmaceutical Benefits Scheme (PBS) listing?</w:t>
      </w:r>
    </w:p>
    <w:p w14:paraId="3ACA623D" w14:textId="77777777" w:rsidR="00FE16C1" w:rsidRDefault="00FE16C1"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D1507">
        <w:rPr>
          <w:szCs w:val="20"/>
        </w:rPr>
      </w:r>
      <w:r w:rsidR="001D1507">
        <w:rPr>
          <w:szCs w:val="20"/>
        </w:rPr>
        <w:fldChar w:fldCharType="separate"/>
      </w:r>
      <w:r w:rsidRPr="000A5B32">
        <w:rPr>
          <w:szCs w:val="20"/>
        </w:rPr>
        <w:fldChar w:fldCharType="end"/>
      </w:r>
      <w:r w:rsidRPr="000A5B32">
        <w:rPr>
          <w:szCs w:val="20"/>
        </w:rPr>
        <w:t xml:space="preserve"> Yes</w:t>
      </w:r>
    </w:p>
    <w:p w14:paraId="012783C6" w14:textId="4D8251AC" w:rsidR="00FE16C1" w:rsidRPr="00FE16C1" w:rsidRDefault="009C5528"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1D1507">
        <w:rPr>
          <w:szCs w:val="20"/>
        </w:rPr>
      </w:r>
      <w:r w:rsidR="001D1507">
        <w:rPr>
          <w:szCs w:val="20"/>
        </w:rPr>
        <w:fldChar w:fldCharType="separate"/>
      </w:r>
      <w:r>
        <w:rPr>
          <w:szCs w:val="20"/>
        </w:rPr>
        <w:fldChar w:fldCharType="end"/>
      </w:r>
      <w:r w:rsidR="00FE16C1">
        <w:rPr>
          <w:szCs w:val="20"/>
        </w:rPr>
        <w:t xml:space="preserve"> No  </w:t>
      </w:r>
    </w:p>
    <w:p w14:paraId="63F6EC97" w14:textId="77777777" w:rsidR="00EC127A" w:rsidRPr="001E6958" w:rsidRDefault="000E5439" w:rsidP="00530204">
      <w:pPr>
        <w:pStyle w:val="Heading2"/>
        <w:numPr>
          <w:ilvl w:val="0"/>
          <w:numId w:val="25"/>
        </w:numPr>
      </w:pPr>
      <w:r w:rsidRPr="001E6958">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p w14:paraId="12DF3666" w14:textId="2EAAB1D1" w:rsidR="007E39E4" w:rsidRPr="007E39E4" w:rsidRDefault="009C5528" w:rsidP="00A6491A">
      <w:pPr>
        <w:ind w:left="284"/>
        <w:rPr>
          <w:b/>
          <w:szCs w:val="20"/>
        </w:rPr>
      </w:pPr>
      <w:r>
        <w:t>N/A</w:t>
      </w:r>
    </w:p>
    <w:p w14:paraId="1836A852" w14:textId="77777777" w:rsidR="00411735" w:rsidRPr="001E6958" w:rsidRDefault="00411735" w:rsidP="00530204">
      <w:pPr>
        <w:pStyle w:val="Heading2"/>
        <w:numPr>
          <w:ilvl w:val="0"/>
          <w:numId w:val="25"/>
        </w:numPr>
      </w:pPr>
      <w:r w:rsidRPr="001E6958">
        <w:t xml:space="preserve">If no, is an application </w:t>
      </w:r>
      <w:r w:rsidR="001E23EA" w:rsidRPr="001E6958">
        <w:t xml:space="preserve">(submission) </w:t>
      </w:r>
      <w:r w:rsidRPr="001E6958">
        <w:t xml:space="preserve">in the process of being considered by the </w:t>
      </w:r>
      <w:r w:rsidR="00802553" w:rsidRPr="001E6958">
        <w:t>Pharmaceutical Benefits Advisory Committee (</w:t>
      </w:r>
      <w:r w:rsidRPr="001E6958">
        <w:t>PBAC</w:t>
      </w:r>
      <w:r w:rsidR="00802553" w:rsidRPr="001E6958">
        <w:t>)</w:t>
      </w:r>
      <w:r w:rsidRPr="001E6958">
        <w:t>?</w:t>
      </w:r>
    </w:p>
    <w:p w14:paraId="03E40D49" w14:textId="77777777" w:rsidR="007E39E4" w:rsidRDefault="007E39E4"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D1507">
        <w:rPr>
          <w:szCs w:val="20"/>
        </w:rPr>
      </w:r>
      <w:r w:rsidR="001D1507">
        <w:rPr>
          <w:szCs w:val="20"/>
        </w:rPr>
        <w:fldChar w:fldCharType="separate"/>
      </w:r>
      <w:r w:rsidRPr="000A5B32">
        <w:rPr>
          <w:szCs w:val="20"/>
        </w:rPr>
        <w:fldChar w:fldCharType="end"/>
      </w:r>
      <w:r w:rsidRPr="000A5B32">
        <w:rPr>
          <w:szCs w:val="20"/>
        </w:rPr>
        <w:t xml:space="preserve"> Yes</w:t>
      </w:r>
      <w:r w:rsidR="001E6919">
        <w:rPr>
          <w:szCs w:val="20"/>
        </w:rPr>
        <w:t xml:space="preserve"> (please provide PBAC submission item number below)</w:t>
      </w:r>
    </w:p>
    <w:p w14:paraId="5EDE6589" w14:textId="5D237DDD" w:rsidR="001E6919" w:rsidRDefault="009C5528" w:rsidP="001E6919">
      <w:pPr>
        <w:spacing w:before="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1D1507">
        <w:rPr>
          <w:szCs w:val="20"/>
        </w:rPr>
      </w:r>
      <w:r w:rsidR="001D1507">
        <w:rPr>
          <w:szCs w:val="20"/>
        </w:rPr>
        <w:fldChar w:fldCharType="separate"/>
      </w:r>
      <w:r>
        <w:rPr>
          <w:szCs w:val="20"/>
        </w:rPr>
        <w:fldChar w:fldCharType="end"/>
      </w:r>
      <w:r w:rsidR="001E6919">
        <w:rPr>
          <w:szCs w:val="20"/>
        </w:rPr>
        <w:t xml:space="preserve"> No</w:t>
      </w:r>
    </w:p>
    <w:p w14:paraId="14EA2592" w14:textId="15540680" w:rsidR="001E6919" w:rsidRDefault="001E6919" w:rsidP="00A6491A">
      <w:pPr>
        <w:spacing w:before="0" w:after="0"/>
        <w:ind w:left="284"/>
      </w:pPr>
      <w:r>
        <w:fldChar w:fldCharType="begin">
          <w:ffData>
            <w:name w:val=""/>
            <w:enabled/>
            <w:calcOnExit w:val="0"/>
            <w:textInput>
              <w:default w:val="Insert PBAC submission item number here"/>
            </w:textInput>
          </w:ffData>
        </w:fldChar>
      </w:r>
      <w:r>
        <w:instrText xml:space="preserve"> FORMTEXT </w:instrText>
      </w:r>
      <w:r>
        <w:fldChar w:fldCharType="separate"/>
      </w:r>
      <w:r>
        <w:rPr>
          <w:noProof/>
        </w:rPr>
        <w:t>Insert PBAC submission item number here</w:t>
      </w:r>
      <w:r>
        <w:fldChar w:fldCharType="end"/>
      </w:r>
      <w:r w:rsidR="00861C41">
        <w:t xml:space="preserve"> N/A</w:t>
      </w:r>
    </w:p>
    <w:p w14:paraId="65BF065C" w14:textId="77777777" w:rsidR="00861C41" w:rsidRDefault="00861C41" w:rsidP="00A6491A">
      <w:pPr>
        <w:spacing w:before="0" w:after="0"/>
        <w:ind w:left="284"/>
      </w:pPr>
    </w:p>
    <w:p w14:paraId="538A0E2D" w14:textId="48F4787C" w:rsidR="00861C41" w:rsidRPr="007E39E4" w:rsidRDefault="00861C41" w:rsidP="00A6491A">
      <w:pPr>
        <w:spacing w:before="0" w:after="0"/>
        <w:ind w:left="284"/>
        <w:rPr>
          <w:szCs w:val="20"/>
        </w:rPr>
      </w:pPr>
      <w:r w:rsidRPr="00BD0201">
        <w:t>An integrated</w:t>
      </w:r>
      <w:r>
        <w:t xml:space="preserve"> co-dependent submission to MSAC/PBAC is proposed.</w:t>
      </w:r>
    </w:p>
    <w:p w14:paraId="75AFFB9F" w14:textId="77777777" w:rsidR="000E5439" w:rsidRDefault="000E5439" w:rsidP="00530204">
      <w:pPr>
        <w:pStyle w:val="Heading2"/>
        <w:numPr>
          <w:ilvl w:val="0"/>
          <w:numId w:val="25"/>
        </w:numPr>
      </w:pPr>
      <w:r w:rsidRPr="007E39E4">
        <w:t>If you are seeking both MBS and PBS listing</w:t>
      </w:r>
      <w:r w:rsidR="00B75965" w:rsidRPr="007E39E4">
        <w:t>, what is the trade name and generic name of the pharmaceutical?</w:t>
      </w:r>
    </w:p>
    <w:p w14:paraId="7B54FBB1" w14:textId="49F29152" w:rsidR="001E6958" w:rsidRDefault="001E6958" w:rsidP="00A6491A">
      <w:pPr>
        <w:spacing w:before="0" w:after="0"/>
        <w:ind w:left="284"/>
      </w:pPr>
      <w:r>
        <w:t xml:space="preserve">Trade name: </w:t>
      </w:r>
      <w:proofErr w:type="spellStart"/>
      <w:r w:rsidR="00861C41" w:rsidRPr="00861C41">
        <w:t>Lynparza</w:t>
      </w:r>
      <w:proofErr w:type="spellEnd"/>
      <w:r w:rsidR="00861C41" w:rsidRPr="00861C41">
        <w:t>®</w:t>
      </w:r>
    </w:p>
    <w:p w14:paraId="0648BC1A" w14:textId="0818D663" w:rsidR="001E6958" w:rsidRPr="001E6958" w:rsidRDefault="001E6958" w:rsidP="00A6491A">
      <w:pPr>
        <w:spacing w:before="0" w:after="0"/>
        <w:ind w:left="284"/>
      </w:pPr>
      <w:r>
        <w:t xml:space="preserve">Generic name: </w:t>
      </w:r>
      <w:proofErr w:type="spellStart"/>
      <w:r w:rsidR="009A3108">
        <w:t>olaparib</w:t>
      </w:r>
      <w:proofErr w:type="spellEnd"/>
    </w:p>
    <w:p w14:paraId="2F64DC3B" w14:textId="6D2FCA64" w:rsidR="00B75965" w:rsidRDefault="00530204" w:rsidP="00530204">
      <w:pPr>
        <w:pStyle w:val="Heading2"/>
      </w:pPr>
      <w:r>
        <w:t xml:space="preserve">(a) </w:t>
      </w:r>
      <w:r w:rsidR="00B75965" w:rsidRPr="00154B00">
        <w:t xml:space="preserve">If the proposed service </w:t>
      </w:r>
      <w:r w:rsidR="00A9062D">
        <w:t xml:space="preserve">is </w:t>
      </w:r>
      <w:r w:rsidR="00C73B62">
        <w:t>dependent on</w:t>
      </w:r>
      <w:r w:rsidR="00A9062D">
        <w:t xml:space="preserve"> </w:t>
      </w:r>
      <w:r w:rsidR="00BB003A">
        <w:t xml:space="preserve">the use of </w:t>
      </w:r>
      <w:r w:rsidR="00C05A45">
        <w:t>a prosthesis</w:t>
      </w:r>
      <w:r w:rsidR="00CD4E44">
        <w:t>,</w:t>
      </w:r>
      <w:r w:rsidR="00C05A45">
        <w:t xml:space="preserve"> </w:t>
      </w:r>
      <w:r w:rsidR="00B75965" w:rsidRPr="00154B00">
        <w:t>is it already included on the Prosthes</w:t>
      </w:r>
      <w:r w:rsidR="00BB003A">
        <w:t>e</w:t>
      </w:r>
      <w:r w:rsidR="00B75965" w:rsidRPr="00154B00">
        <w:t>s List?</w:t>
      </w:r>
      <w:r w:rsidR="009C5528">
        <w:t xml:space="preserve"> </w:t>
      </w:r>
    </w:p>
    <w:p w14:paraId="4B619268" w14:textId="77777777" w:rsidR="001E6958" w:rsidRDefault="001E6958"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D1507">
        <w:rPr>
          <w:szCs w:val="20"/>
        </w:rPr>
      </w:r>
      <w:r w:rsidR="001D1507">
        <w:rPr>
          <w:szCs w:val="20"/>
        </w:rPr>
        <w:fldChar w:fldCharType="separate"/>
      </w:r>
      <w:r w:rsidRPr="000A5B32">
        <w:rPr>
          <w:szCs w:val="20"/>
        </w:rPr>
        <w:fldChar w:fldCharType="end"/>
      </w:r>
      <w:r w:rsidRPr="000A5B32">
        <w:rPr>
          <w:szCs w:val="20"/>
        </w:rPr>
        <w:t xml:space="preserve"> Yes</w:t>
      </w:r>
    </w:p>
    <w:p w14:paraId="1163422A" w14:textId="4313E11C" w:rsidR="00846122" w:rsidRDefault="001E6958" w:rsidP="00846122">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1D1507">
        <w:rPr>
          <w:szCs w:val="20"/>
        </w:rPr>
      </w:r>
      <w:r w:rsidR="001D1507">
        <w:rPr>
          <w:szCs w:val="20"/>
        </w:rPr>
        <w:fldChar w:fldCharType="separate"/>
      </w:r>
      <w:r w:rsidRPr="000A5B32">
        <w:rPr>
          <w:szCs w:val="20"/>
        </w:rPr>
        <w:fldChar w:fldCharType="end"/>
      </w:r>
      <w:r>
        <w:rPr>
          <w:szCs w:val="20"/>
        </w:rPr>
        <w:t xml:space="preserve"> No</w:t>
      </w:r>
    </w:p>
    <w:p w14:paraId="6CAFCD0E" w14:textId="77777777" w:rsidR="00846122" w:rsidRDefault="00846122" w:rsidP="00846122">
      <w:pPr>
        <w:spacing w:before="0" w:after="0"/>
        <w:ind w:left="284"/>
        <w:rPr>
          <w:szCs w:val="20"/>
        </w:rPr>
      </w:pPr>
    </w:p>
    <w:p w14:paraId="54F58DB1" w14:textId="5DEC22D9" w:rsidR="000F362E" w:rsidRDefault="000F362E" w:rsidP="00A6491A">
      <w:pPr>
        <w:spacing w:before="0" w:after="0"/>
        <w:ind w:left="284"/>
        <w:rPr>
          <w:szCs w:val="20"/>
        </w:rPr>
      </w:pPr>
      <w:r>
        <w:rPr>
          <w:szCs w:val="20"/>
        </w:rPr>
        <w:t>Not applicable</w:t>
      </w:r>
    </w:p>
    <w:p w14:paraId="1C6C9092" w14:textId="77777777" w:rsidR="001E6919" w:rsidRPr="001E6958" w:rsidRDefault="001E6919" w:rsidP="00A6491A">
      <w:pPr>
        <w:spacing w:before="0" w:after="0"/>
        <w:ind w:left="284"/>
        <w:rPr>
          <w:szCs w:val="20"/>
        </w:rPr>
      </w:pPr>
    </w:p>
    <w:p w14:paraId="0BF2E258" w14:textId="77777777" w:rsidR="00B75965" w:rsidRDefault="00B75965" w:rsidP="00530204">
      <w:pPr>
        <w:pStyle w:val="Heading2"/>
        <w:numPr>
          <w:ilvl w:val="0"/>
          <w:numId w:val="26"/>
        </w:numPr>
      </w:pPr>
      <w:r w:rsidRPr="001E6958">
        <w:t xml:space="preserve">If yes, </w:t>
      </w:r>
      <w:r w:rsidR="00C73B62" w:rsidRPr="001E6958">
        <w:t xml:space="preserve">please provide the following information (where relevant): </w:t>
      </w:r>
    </w:p>
    <w:p w14:paraId="7FE2115F" w14:textId="77777777" w:rsidR="001E6958" w:rsidRDefault="001E6958" w:rsidP="00A6491A">
      <w:pPr>
        <w:spacing w:before="0" w:after="0"/>
        <w:ind w:left="284"/>
      </w:pPr>
      <w:r>
        <w:t xml:space="preserve">Billing code(s): </w:t>
      </w:r>
      <w:r w:rsidR="009939DC">
        <w:fldChar w:fldCharType="begin">
          <w:ffData>
            <w:name w:val=""/>
            <w:enabled/>
            <w:calcOnExit w:val="0"/>
            <w:textInput>
              <w:default w:val="Insert billing code(s) here"/>
            </w:textInput>
          </w:ffData>
        </w:fldChar>
      </w:r>
      <w:r w:rsidR="009939DC">
        <w:instrText xml:space="preserve"> FORMTEXT </w:instrText>
      </w:r>
      <w:r w:rsidR="009939DC">
        <w:fldChar w:fldCharType="separate"/>
      </w:r>
      <w:r w:rsidR="009939DC">
        <w:rPr>
          <w:noProof/>
        </w:rPr>
        <w:t>Insert billing code(s) here</w:t>
      </w:r>
      <w:r w:rsidR="009939DC">
        <w:fldChar w:fldCharType="end"/>
      </w:r>
    </w:p>
    <w:p w14:paraId="1EC16DB0" w14:textId="77777777" w:rsidR="001E6958" w:rsidRDefault="001E6958" w:rsidP="00A6491A">
      <w:pPr>
        <w:spacing w:before="0" w:after="0"/>
        <w:ind w:left="284"/>
      </w:pPr>
      <w:r>
        <w:t xml:space="preserve">Trade name of prostheses: </w:t>
      </w:r>
      <w:r w:rsidR="009939DC">
        <w:fldChar w:fldCharType="begin">
          <w:ffData>
            <w:name w:val=""/>
            <w:enabled/>
            <w:calcOnExit w:val="0"/>
            <w:textInput>
              <w:default w:val="Insert trade name here"/>
            </w:textInput>
          </w:ffData>
        </w:fldChar>
      </w:r>
      <w:r w:rsidR="009939DC">
        <w:instrText xml:space="preserve"> FORMTEXT </w:instrText>
      </w:r>
      <w:r w:rsidR="009939DC">
        <w:fldChar w:fldCharType="separate"/>
      </w:r>
      <w:r w:rsidR="009939DC">
        <w:rPr>
          <w:noProof/>
        </w:rPr>
        <w:t>Insert trade name here</w:t>
      </w:r>
      <w:r w:rsidR="009939DC">
        <w:fldChar w:fldCharType="end"/>
      </w:r>
    </w:p>
    <w:p w14:paraId="7D99BC4B" w14:textId="77777777" w:rsidR="001E6958" w:rsidRDefault="001E6958" w:rsidP="00A6491A">
      <w:pPr>
        <w:spacing w:before="0" w:after="0"/>
        <w:ind w:left="284"/>
      </w:pPr>
      <w:r>
        <w:t xml:space="preserve">Clinical name of prostheses: </w:t>
      </w:r>
      <w:r w:rsidR="009939DC">
        <w:fldChar w:fldCharType="begin">
          <w:ffData>
            <w:name w:val=""/>
            <w:enabled/>
            <w:calcOnExit w:val="0"/>
            <w:textInput>
              <w:default w:val="Insert clinical name here"/>
            </w:textInput>
          </w:ffData>
        </w:fldChar>
      </w:r>
      <w:r w:rsidR="009939DC">
        <w:instrText xml:space="preserve"> FORMTEXT </w:instrText>
      </w:r>
      <w:r w:rsidR="009939DC">
        <w:fldChar w:fldCharType="separate"/>
      </w:r>
      <w:r w:rsidR="009939DC">
        <w:rPr>
          <w:noProof/>
        </w:rPr>
        <w:t>Insert clinical name here</w:t>
      </w:r>
      <w:r w:rsidR="009939DC">
        <w:fldChar w:fldCharType="end"/>
      </w:r>
    </w:p>
    <w:p w14:paraId="0DD994C4" w14:textId="77777777" w:rsidR="001E6958" w:rsidRPr="001E6958" w:rsidRDefault="001E6958" w:rsidP="00A6491A">
      <w:pPr>
        <w:spacing w:before="0" w:after="0"/>
        <w:ind w:left="284"/>
      </w:pPr>
      <w:r>
        <w:t xml:space="preserve">Other device components delivered as part of the service: </w:t>
      </w:r>
      <w:r w:rsidR="009939DC">
        <w:fldChar w:fldCharType="begin">
          <w:ffData>
            <w:name w:val=""/>
            <w:enabled/>
            <w:calcOnExit w:val="0"/>
            <w:textInput>
              <w:default w:val="Insert description of device components here"/>
            </w:textInput>
          </w:ffData>
        </w:fldChar>
      </w:r>
      <w:r w:rsidR="009939DC">
        <w:instrText xml:space="preserve"> FORMTEXT </w:instrText>
      </w:r>
      <w:r w:rsidR="009939DC">
        <w:fldChar w:fldCharType="separate"/>
      </w:r>
      <w:r w:rsidR="009939DC">
        <w:rPr>
          <w:noProof/>
        </w:rPr>
        <w:t>Insert description of device components here</w:t>
      </w:r>
      <w:r w:rsidR="009939DC">
        <w:fldChar w:fldCharType="end"/>
      </w:r>
    </w:p>
    <w:p w14:paraId="700118F2" w14:textId="77777777" w:rsidR="00861C41" w:rsidRDefault="00861C41" w:rsidP="00861C41">
      <w:pPr>
        <w:spacing w:before="0" w:after="0"/>
        <w:ind w:left="284"/>
        <w:rPr>
          <w:szCs w:val="20"/>
        </w:rPr>
      </w:pPr>
    </w:p>
    <w:p w14:paraId="6F2CDF11" w14:textId="7526FA8A" w:rsidR="009939DC" w:rsidRDefault="00861C41" w:rsidP="00861C41">
      <w:pPr>
        <w:spacing w:before="0" w:after="0"/>
        <w:ind w:left="284"/>
      </w:pPr>
      <w:r>
        <w:rPr>
          <w:szCs w:val="20"/>
        </w:rPr>
        <w:t>Not applicable</w:t>
      </w:r>
    </w:p>
    <w:p w14:paraId="27769466" w14:textId="77777777" w:rsidR="00411735" w:rsidRDefault="00411735" w:rsidP="00530204">
      <w:pPr>
        <w:pStyle w:val="Heading2"/>
        <w:numPr>
          <w:ilvl w:val="0"/>
          <w:numId w:val="26"/>
        </w:numPr>
      </w:pPr>
      <w:r w:rsidRPr="001E6958">
        <w:t xml:space="preserve">If no, is an application in the process of being considered by </w:t>
      </w:r>
      <w:r w:rsidR="003433D1" w:rsidRPr="001E6958">
        <w:t xml:space="preserve">a Clinical Advisory Group or </w:t>
      </w:r>
      <w:r w:rsidRPr="001E6958">
        <w:t>the</w:t>
      </w:r>
      <w:r w:rsidR="00BB003A" w:rsidRPr="001E6958">
        <w:t xml:space="preserve"> Prostheses List Advisory Committee</w:t>
      </w:r>
      <w:r w:rsidRPr="001E6958">
        <w:t xml:space="preserve"> </w:t>
      </w:r>
      <w:r w:rsidR="00BB003A" w:rsidRPr="001E6958">
        <w:t>(</w:t>
      </w:r>
      <w:r w:rsidRPr="001E6958">
        <w:t>PLAC</w:t>
      </w:r>
      <w:r w:rsidR="00BB003A" w:rsidRPr="001E6958">
        <w:t>)</w:t>
      </w:r>
      <w:r w:rsidRPr="001E6958">
        <w:t>?</w:t>
      </w:r>
    </w:p>
    <w:p w14:paraId="0B27E566" w14:textId="77777777"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D1507">
        <w:rPr>
          <w:szCs w:val="20"/>
        </w:rPr>
      </w:r>
      <w:r w:rsidR="001D1507">
        <w:rPr>
          <w:szCs w:val="20"/>
        </w:rPr>
        <w:fldChar w:fldCharType="separate"/>
      </w:r>
      <w:r w:rsidRPr="000A5B32">
        <w:rPr>
          <w:szCs w:val="20"/>
        </w:rPr>
        <w:fldChar w:fldCharType="end"/>
      </w:r>
      <w:r w:rsidRPr="000A5B32">
        <w:rPr>
          <w:szCs w:val="20"/>
        </w:rPr>
        <w:t xml:space="preserve"> Yes</w:t>
      </w:r>
    </w:p>
    <w:p w14:paraId="14983374" w14:textId="77777777" w:rsidR="001E6958" w:rsidRPr="009939DC" w:rsidRDefault="009939DC"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1D1507">
        <w:rPr>
          <w:szCs w:val="20"/>
        </w:rPr>
      </w:r>
      <w:r w:rsidR="001D1507">
        <w:rPr>
          <w:szCs w:val="20"/>
        </w:rPr>
        <w:fldChar w:fldCharType="separate"/>
      </w:r>
      <w:r w:rsidRPr="000A5B32">
        <w:rPr>
          <w:szCs w:val="20"/>
        </w:rPr>
        <w:fldChar w:fldCharType="end"/>
      </w:r>
      <w:r>
        <w:rPr>
          <w:szCs w:val="20"/>
        </w:rPr>
        <w:t xml:space="preserve"> No  </w:t>
      </w:r>
    </w:p>
    <w:p w14:paraId="2DFAA1DD" w14:textId="77777777" w:rsidR="00016B6E" w:rsidRPr="009939DC" w:rsidRDefault="00016B6E" w:rsidP="00530204">
      <w:pPr>
        <w:pStyle w:val="Heading2"/>
        <w:numPr>
          <w:ilvl w:val="0"/>
          <w:numId w:val="26"/>
        </w:numPr>
      </w:pPr>
      <w:r w:rsidRPr="009939DC">
        <w:t>Are there any other sponsor(s) and / or manufacturer(</w:t>
      </w:r>
      <w:r w:rsidR="008B729C" w:rsidRPr="009939DC">
        <w:t>s) that have a similar prosthesi</w:t>
      </w:r>
      <w:r w:rsidRPr="009939DC">
        <w:t>s or device component in the Australian market place which this application is relevant to?</w:t>
      </w:r>
    </w:p>
    <w:p w14:paraId="03206206" w14:textId="77777777"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D1507">
        <w:rPr>
          <w:szCs w:val="20"/>
        </w:rPr>
      </w:r>
      <w:r w:rsidR="001D1507">
        <w:rPr>
          <w:szCs w:val="20"/>
        </w:rPr>
        <w:fldChar w:fldCharType="separate"/>
      </w:r>
      <w:r w:rsidRPr="000A5B32">
        <w:rPr>
          <w:szCs w:val="20"/>
        </w:rPr>
        <w:fldChar w:fldCharType="end"/>
      </w:r>
      <w:r w:rsidRPr="000A5B32">
        <w:rPr>
          <w:szCs w:val="20"/>
        </w:rPr>
        <w:t xml:space="preserve"> Yes</w:t>
      </w:r>
    </w:p>
    <w:p w14:paraId="0C5D1F47" w14:textId="77777777" w:rsidR="009939DC" w:rsidRPr="001E6958" w:rsidRDefault="009939DC"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1D1507">
        <w:rPr>
          <w:szCs w:val="20"/>
        </w:rPr>
      </w:r>
      <w:r w:rsidR="001D1507">
        <w:rPr>
          <w:szCs w:val="20"/>
        </w:rPr>
        <w:fldChar w:fldCharType="separate"/>
      </w:r>
      <w:r w:rsidRPr="000A5B32">
        <w:rPr>
          <w:szCs w:val="20"/>
        </w:rPr>
        <w:fldChar w:fldCharType="end"/>
      </w:r>
      <w:r>
        <w:rPr>
          <w:szCs w:val="20"/>
        </w:rPr>
        <w:t xml:space="preserve"> No  </w:t>
      </w:r>
    </w:p>
    <w:p w14:paraId="6B85A8E1" w14:textId="77777777" w:rsidR="009939DC" w:rsidRDefault="00016B6E" w:rsidP="00530204">
      <w:pPr>
        <w:pStyle w:val="Heading2"/>
        <w:numPr>
          <w:ilvl w:val="0"/>
          <w:numId w:val="26"/>
        </w:numPr>
      </w:pPr>
      <w:r w:rsidRPr="009939DC">
        <w:t>If yes, please provide the name(s) of the spon</w:t>
      </w:r>
      <w:r w:rsidR="009939DC">
        <w:t>sor(s) and / or manufacturer(s):</w:t>
      </w:r>
    </w:p>
    <w:p w14:paraId="75544FBD" w14:textId="57CF8CEA" w:rsidR="00861C41" w:rsidRPr="009939DC" w:rsidRDefault="00861C41" w:rsidP="00A6491A">
      <w:pPr>
        <w:ind w:left="284"/>
      </w:pPr>
      <w:r w:rsidRPr="00861C41">
        <w:t>Not applicable</w:t>
      </w:r>
    </w:p>
    <w:p w14:paraId="5A2F632A" w14:textId="77777777" w:rsidR="0084657B" w:rsidRPr="009939DC" w:rsidRDefault="00A9062D" w:rsidP="00530204">
      <w:pPr>
        <w:pStyle w:val="Heading2"/>
      </w:pPr>
      <w:r w:rsidRPr="009939DC">
        <w:t>P</w:t>
      </w:r>
      <w:r w:rsidR="0084657B" w:rsidRPr="009939DC">
        <w:t xml:space="preserve">lease identify </w:t>
      </w:r>
      <w:r w:rsidR="00E8649B" w:rsidRPr="009939DC">
        <w:t xml:space="preserve">any single </w:t>
      </w:r>
      <w:r w:rsidR="00016B6E" w:rsidRPr="009939DC">
        <w:t>and / or multi-</w:t>
      </w:r>
      <w:r w:rsidR="00E8649B" w:rsidRPr="009939DC">
        <w:t>use consumables</w:t>
      </w:r>
      <w:r w:rsidR="0084657B" w:rsidRPr="009939DC">
        <w:t xml:space="preserve"> </w:t>
      </w:r>
      <w:r w:rsidR="00E8649B" w:rsidRPr="009939DC">
        <w:t>delivered as part of the service?</w:t>
      </w:r>
    </w:p>
    <w:p w14:paraId="66FC197A" w14:textId="77777777" w:rsidR="009939DC" w:rsidRDefault="009939DC" w:rsidP="00A6491A">
      <w:pPr>
        <w:spacing w:before="0" w:after="0"/>
        <w:ind w:left="284"/>
      </w:pPr>
      <w:r>
        <w:t xml:space="preserve">Single use consumables: </w:t>
      </w:r>
      <w:r>
        <w:fldChar w:fldCharType="begin">
          <w:ffData>
            <w:name w:val=""/>
            <w:enabled/>
            <w:calcOnExit w:val="0"/>
            <w:textInput>
              <w:default w:val="Insert description of single use consumables here"/>
            </w:textInput>
          </w:ffData>
        </w:fldChar>
      </w:r>
      <w:r>
        <w:instrText xml:space="preserve"> FORMTEXT </w:instrText>
      </w:r>
      <w:r>
        <w:fldChar w:fldCharType="separate"/>
      </w:r>
      <w:r>
        <w:rPr>
          <w:noProof/>
        </w:rPr>
        <w:t>Insert description of single use consumables here</w:t>
      </w:r>
      <w:r>
        <w:fldChar w:fldCharType="end"/>
      </w:r>
    </w:p>
    <w:p w14:paraId="120A44C9" w14:textId="77777777" w:rsidR="000F362E" w:rsidRDefault="009939DC" w:rsidP="00A6491A">
      <w:pPr>
        <w:spacing w:before="0" w:after="0"/>
        <w:ind w:left="284"/>
      </w:pPr>
      <w:r>
        <w:t>Multi-use consumables:</w:t>
      </w:r>
      <w:r w:rsidRPr="009939DC">
        <w:t xml:space="preserve"> </w:t>
      </w:r>
      <w:r>
        <w:fldChar w:fldCharType="begin">
          <w:ffData>
            <w:name w:val=""/>
            <w:enabled/>
            <w:calcOnExit w:val="0"/>
            <w:textInput>
              <w:default w:val="Insert description of multi use consumables here"/>
            </w:textInput>
          </w:ffData>
        </w:fldChar>
      </w:r>
      <w:r>
        <w:instrText xml:space="preserve"> FORMTEXT </w:instrText>
      </w:r>
      <w:r>
        <w:fldChar w:fldCharType="separate"/>
      </w:r>
      <w:r>
        <w:rPr>
          <w:noProof/>
        </w:rPr>
        <w:t>Insert description of multi use consumables here</w:t>
      </w:r>
      <w:r>
        <w:fldChar w:fldCharType="end"/>
      </w:r>
    </w:p>
    <w:p w14:paraId="3F34752E" w14:textId="77777777" w:rsidR="000F362E" w:rsidRDefault="000F362E" w:rsidP="00A6491A">
      <w:pPr>
        <w:spacing w:before="0" w:after="0"/>
        <w:ind w:left="284"/>
      </w:pPr>
    </w:p>
    <w:p w14:paraId="314C8D77" w14:textId="572BBBA3" w:rsidR="000F362E" w:rsidRPr="000F362E" w:rsidRDefault="000F362E" w:rsidP="000F362E">
      <w:pPr>
        <w:spacing w:before="0" w:after="0"/>
        <w:ind w:left="284"/>
      </w:pPr>
      <w:r w:rsidRPr="000F362E">
        <w:t xml:space="preserve">As per MSAC Application 1538/1554, the only single or multi-use consumables for in-house developed </w:t>
      </w:r>
      <w:r w:rsidR="001E349C">
        <w:t>i</w:t>
      </w:r>
      <w:r w:rsidR="001E349C" w:rsidRPr="001E349C">
        <w:t xml:space="preserve">n-vitro diagnostic </w:t>
      </w:r>
      <w:r w:rsidR="001E349C">
        <w:t>(</w:t>
      </w:r>
      <w:r w:rsidRPr="000F362E">
        <w:t>IVD</w:t>
      </w:r>
      <w:r w:rsidR="001E349C">
        <w:t>)</w:t>
      </w:r>
      <w:r w:rsidRPr="000F362E">
        <w:t xml:space="preserve"> assays would be kits which may be used for DNA extraction or quality assurance, or any kit for PCR amplification methods.  </w:t>
      </w:r>
    </w:p>
    <w:p w14:paraId="706A3848" w14:textId="110D1D94" w:rsidR="00F301F1" w:rsidRPr="00855944" w:rsidRDefault="00F301F1" w:rsidP="00A6491A">
      <w:pPr>
        <w:spacing w:before="0" w:after="0"/>
        <w:ind w:left="284"/>
      </w:pPr>
      <w:r w:rsidRPr="00855944">
        <w:br w:type="page"/>
      </w:r>
    </w:p>
    <w:p w14:paraId="35FE0FA1" w14:textId="77777777" w:rsidR="00226777" w:rsidRPr="00C776B1" w:rsidRDefault="00530204" w:rsidP="0056015F">
      <w:pPr>
        <w:pStyle w:val="Heading1"/>
      </w:pPr>
      <w:r>
        <w:t>PART 3</w:t>
      </w:r>
      <w:r w:rsidR="00F93784">
        <w:t xml:space="preserve"> – </w:t>
      </w:r>
      <w:r w:rsidR="00226777" w:rsidRPr="00C776B1">
        <w:t>INFORMATION ABOUT REGULATORY REQUIREMENTS</w:t>
      </w:r>
    </w:p>
    <w:p w14:paraId="6EAA557F" w14:textId="77777777" w:rsidR="001A1ADF" w:rsidRPr="00A6491A" w:rsidRDefault="0011369B" w:rsidP="0011369B">
      <w:pPr>
        <w:pStyle w:val="Heading2"/>
      </w:pPr>
      <w:r>
        <w:t xml:space="preserve">(a) </w:t>
      </w:r>
      <w:r w:rsidR="0054594B" w:rsidRPr="00A6491A">
        <w:t>If</w:t>
      </w:r>
      <w:r w:rsidR="00226777" w:rsidRPr="00A6491A">
        <w:t xml:space="preserve"> the </w:t>
      </w:r>
      <w:r w:rsidR="001A1ADF" w:rsidRPr="00A6491A">
        <w:t>p</w:t>
      </w:r>
      <w:r w:rsidR="00226777" w:rsidRPr="00A6491A">
        <w:t>roposed medical service involve</w:t>
      </w:r>
      <w:r w:rsidR="009C03FB" w:rsidRPr="00A6491A">
        <w:t>s</w:t>
      </w:r>
      <w:r w:rsidR="001A1ADF" w:rsidRPr="00A6491A">
        <w:t xml:space="preserve"> the use of a medical device, in-vitro diagnostic test, </w:t>
      </w:r>
      <w:r w:rsidR="00226777" w:rsidRPr="0043654D">
        <w:t>pharmaceutical</w:t>
      </w:r>
      <w:r w:rsidR="00226777" w:rsidRPr="00A6491A">
        <w:t xml:space="preserve"> product, </w:t>
      </w:r>
      <w:r w:rsidR="001A1ADF" w:rsidRPr="00A6491A">
        <w:t>radioactive tracer or any other type of therape</w:t>
      </w:r>
      <w:r w:rsidR="008127C0" w:rsidRPr="00A6491A">
        <w:t xml:space="preserve">utic good, please </w:t>
      </w:r>
      <w:r w:rsidR="001A1ADF" w:rsidRPr="00A6491A">
        <w:t xml:space="preserve">provide </w:t>
      </w:r>
      <w:r w:rsidR="008127C0" w:rsidRPr="00A6491A">
        <w:t>the following details</w:t>
      </w:r>
      <w:r w:rsidR="001A1ADF" w:rsidRPr="00A6491A">
        <w:t>:</w:t>
      </w:r>
    </w:p>
    <w:p w14:paraId="179EEA51" w14:textId="3D69B1B4" w:rsidR="00A26343" w:rsidRPr="00A26343" w:rsidRDefault="00A26343" w:rsidP="00A6491A">
      <w:pPr>
        <w:spacing w:before="0" w:after="0"/>
        <w:ind w:left="284"/>
        <w:rPr>
          <w:szCs w:val="20"/>
        </w:rPr>
      </w:pPr>
      <w:r w:rsidRPr="00A26343">
        <w:rPr>
          <w:szCs w:val="20"/>
        </w:rPr>
        <w:t>Type of therapeutic good</w:t>
      </w:r>
      <w:r>
        <w:rPr>
          <w:szCs w:val="20"/>
        </w:rPr>
        <w:t xml:space="preserve">: </w:t>
      </w:r>
      <w:r w:rsidR="00F709B5">
        <w:t>Pharmaceutical product</w:t>
      </w:r>
      <w:r w:rsidR="005234D2">
        <w:t xml:space="preserve">: </w:t>
      </w:r>
      <w:r w:rsidR="005234D2" w:rsidRPr="005234D2">
        <w:t>L</w:t>
      </w:r>
      <w:r w:rsidR="00C2060A">
        <w:t>YNPARZA</w:t>
      </w:r>
      <w:r w:rsidR="005234D2" w:rsidRPr="005234D2">
        <w:t>®</w:t>
      </w:r>
      <w:r w:rsidR="00C2060A">
        <w:t xml:space="preserve"> </w:t>
      </w:r>
      <w:r w:rsidR="005234D2" w:rsidRPr="005234D2">
        <w:t>(</w:t>
      </w:r>
      <w:proofErr w:type="spellStart"/>
      <w:r w:rsidR="005234D2" w:rsidRPr="005234D2">
        <w:t>olaparib</w:t>
      </w:r>
      <w:proofErr w:type="spellEnd"/>
      <w:r w:rsidR="005234D2" w:rsidRPr="005234D2">
        <w:t>)</w:t>
      </w:r>
    </w:p>
    <w:p w14:paraId="468FDE99" w14:textId="37FBA0AB" w:rsidR="00A26343" w:rsidRPr="00A26343" w:rsidRDefault="00A26343" w:rsidP="00A6491A">
      <w:pPr>
        <w:spacing w:before="0" w:after="0"/>
        <w:ind w:left="284"/>
        <w:rPr>
          <w:szCs w:val="20"/>
        </w:rPr>
      </w:pPr>
      <w:r w:rsidRPr="00A26343">
        <w:rPr>
          <w:szCs w:val="20"/>
        </w:rPr>
        <w:t>Manufacturer’s name</w:t>
      </w:r>
      <w:r>
        <w:rPr>
          <w:szCs w:val="20"/>
        </w:rPr>
        <w:t xml:space="preserve">: </w:t>
      </w:r>
      <w:r w:rsidR="00F709B5" w:rsidRPr="00F709B5">
        <w:t>AstraZeneca Pty Ltd</w:t>
      </w:r>
    </w:p>
    <w:p w14:paraId="185B5DC4" w14:textId="68396A55" w:rsidR="00A26343" w:rsidRDefault="00A26343" w:rsidP="00A6491A">
      <w:pPr>
        <w:spacing w:before="0" w:after="0"/>
        <w:ind w:left="284"/>
      </w:pPr>
      <w:r w:rsidRPr="00A26343">
        <w:rPr>
          <w:szCs w:val="20"/>
        </w:rPr>
        <w:t>Sponsor’s name</w:t>
      </w:r>
      <w:r>
        <w:rPr>
          <w:szCs w:val="20"/>
        </w:rPr>
        <w:t xml:space="preserve">: </w:t>
      </w:r>
      <w:r w:rsidR="00F709B5" w:rsidRPr="00F709B5">
        <w:t>AstraZeneca Pty Ltd</w:t>
      </w:r>
    </w:p>
    <w:p w14:paraId="7DB11DBC" w14:textId="77777777" w:rsidR="000A59F5" w:rsidRDefault="000A59F5" w:rsidP="00A6491A">
      <w:pPr>
        <w:spacing w:before="0" w:after="0"/>
        <w:ind w:left="284"/>
      </w:pPr>
    </w:p>
    <w:p w14:paraId="67C6CD0F" w14:textId="77777777" w:rsidR="00F709B5" w:rsidRPr="000A59F5" w:rsidRDefault="00F709B5" w:rsidP="00F709B5">
      <w:pPr>
        <w:spacing w:before="0" w:after="0"/>
        <w:ind w:left="284"/>
        <w:rPr>
          <w:szCs w:val="20"/>
        </w:rPr>
      </w:pPr>
      <w:r w:rsidRPr="000A59F5">
        <w:rPr>
          <w:szCs w:val="20"/>
        </w:rPr>
        <w:t xml:space="preserve">Type of therapeutic good: In-vitro diagnostic test: </w:t>
      </w:r>
      <w:r w:rsidRPr="000A59F5">
        <w:t xml:space="preserve">In-house developed </w:t>
      </w:r>
    </w:p>
    <w:p w14:paraId="50B59F53" w14:textId="5A3C1AA4" w:rsidR="00F709B5" w:rsidRDefault="00F709B5" w:rsidP="00F709B5">
      <w:pPr>
        <w:spacing w:before="0" w:after="0"/>
        <w:ind w:left="284"/>
        <w:rPr>
          <w:b/>
        </w:rPr>
      </w:pPr>
      <w:r w:rsidRPr="000A59F5">
        <w:rPr>
          <w:szCs w:val="20"/>
        </w:rPr>
        <w:t xml:space="preserve">Manufacturer’s name: </w:t>
      </w:r>
      <w:r w:rsidR="00411CBA" w:rsidRPr="00411CBA">
        <w:rPr>
          <w:b/>
        </w:rPr>
        <w:t>REDACTED</w:t>
      </w:r>
    </w:p>
    <w:p w14:paraId="4ED6F7FE" w14:textId="77777777" w:rsidR="00411CBA" w:rsidRPr="000A59F5" w:rsidRDefault="00411CBA" w:rsidP="00F709B5">
      <w:pPr>
        <w:spacing w:before="0" w:after="0"/>
        <w:ind w:left="284"/>
        <w:rPr>
          <w:szCs w:val="20"/>
        </w:rPr>
      </w:pPr>
    </w:p>
    <w:p w14:paraId="16C271DE" w14:textId="3F7303A6" w:rsidR="00A86782" w:rsidRDefault="00F709B5" w:rsidP="00F709B5">
      <w:pPr>
        <w:spacing w:before="0" w:after="0"/>
        <w:ind w:left="284"/>
        <w:rPr>
          <w:b/>
        </w:rPr>
      </w:pPr>
      <w:r w:rsidRPr="000A59F5">
        <w:rPr>
          <w:szCs w:val="20"/>
        </w:rPr>
        <w:t>Sponsor’s name:</w:t>
      </w:r>
      <w:r w:rsidR="00CD398E">
        <w:rPr>
          <w:szCs w:val="20"/>
        </w:rPr>
        <w:t xml:space="preserve"> </w:t>
      </w:r>
      <w:r w:rsidR="00411CBA" w:rsidRPr="00411CBA">
        <w:rPr>
          <w:b/>
        </w:rPr>
        <w:t>REDACTED</w:t>
      </w:r>
    </w:p>
    <w:p w14:paraId="3A5FDBC9" w14:textId="77777777" w:rsidR="00411CBA" w:rsidRDefault="00411CBA" w:rsidP="00F709B5">
      <w:pPr>
        <w:spacing w:before="0" w:after="0"/>
        <w:ind w:left="284"/>
      </w:pPr>
    </w:p>
    <w:p w14:paraId="06247181" w14:textId="3955C0BC" w:rsidR="00A86782" w:rsidRPr="00A222B2" w:rsidRDefault="00A86782" w:rsidP="00F709B5">
      <w:pPr>
        <w:spacing w:before="0" w:after="0"/>
        <w:ind w:left="284"/>
        <w:rPr>
          <w:b/>
          <w:u w:val="single"/>
        </w:rPr>
      </w:pPr>
      <w:r w:rsidRPr="00A222B2">
        <w:rPr>
          <w:b/>
          <w:u w:val="single"/>
        </w:rPr>
        <w:t>SCENARIO 1:</w:t>
      </w:r>
    </w:p>
    <w:p w14:paraId="46F0B9A6" w14:textId="4E8E872C" w:rsidR="004135C3" w:rsidRDefault="00411CBA" w:rsidP="00F709B5">
      <w:pPr>
        <w:spacing w:before="0" w:after="0"/>
        <w:ind w:left="284"/>
        <w:rPr>
          <w:b/>
        </w:rPr>
      </w:pPr>
      <w:r w:rsidRPr="00411CBA">
        <w:rPr>
          <w:b/>
        </w:rPr>
        <w:t>REDACTED</w:t>
      </w:r>
    </w:p>
    <w:p w14:paraId="4CE49566" w14:textId="77777777" w:rsidR="00411CBA" w:rsidRDefault="00411CBA" w:rsidP="00F709B5">
      <w:pPr>
        <w:spacing w:before="0" w:after="0"/>
        <w:ind w:left="284"/>
      </w:pPr>
    </w:p>
    <w:p w14:paraId="1F9B44CC" w14:textId="19576611" w:rsidR="00A86782" w:rsidRPr="00A222B2" w:rsidRDefault="00A86782" w:rsidP="00A86782">
      <w:pPr>
        <w:spacing w:before="0" w:after="0"/>
        <w:ind w:left="284"/>
        <w:rPr>
          <w:b/>
          <w:u w:val="single"/>
        </w:rPr>
      </w:pPr>
      <w:r w:rsidRPr="00A222B2">
        <w:rPr>
          <w:b/>
          <w:u w:val="single"/>
        </w:rPr>
        <w:t>SCENARIO 2:</w:t>
      </w:r>
    </w:p>
    <w:p w14:paraId="28F5EAEF" w14:textId="31BDDC31" w:rsidR="001D62A3" w:rsidRDefault="001D62A3" w:rsidP="00F709B5">
      <w:pPr>
        <w:spacing w:before="0" w:after="0"/>
        <w:ind w:left="284"/>
      </w:pPr>
      <w:r>
        <w:t xml:space="preserve">Currently tumour BRCA 1 and BRCA 2 testing is available at the </w:t>
      </w:r>
      <w:r w:rsidR="00494590">
        <w:t>Australian</w:t>
      </w:r>
      <w:r>
        <w:t xml:space="preserve"> laboratories</w:t>
      </w:r>
      <w:r w:rsidR="00494590">
        <w:t xml:space="preserve"> listed in </w:t>
      </w:r>
      <w:r w:rsidR="00494590">
        <w:fldChar w:fldCharType="begin"/>
      </w:r>
      <w:r w:rsidR="00494590">
        <w:instrText xml:space="preserve"> REF _Ref24537150 \h </w:instrText>
      </w:r>
      <w:r w:rsidR="00494590">
        <w:fldChar w:fldCharType="separate"/>
      </w:r>
      <w:r w:rsidR="001D1507" w:rsidRPr="005F26C8">
        <w:rPr>
          <w:rFonts w:cstheme="minorHAnsi"/>
        </w:rPr>
        <w:t xml:space="preserve">Table </w:t>
      </w:r>
      <w:r w:rsidR="001D1507">
        <w:rPr>
          <w:rFonts w:cstheme="minorHAnsi"/>
          <w:noProof/>
        </w:rPr>
        <w:t>1</w:t>
      </w:r>
      <w:r w:rsidR="00494590">
        <w:fldChar w:fldCharType="end"/>
      </w:r>
      <w:r w:rsidR="00494590">
        <w:t>.</w:t>
      </w:r>
    </w:p>
    <w:p w14:paraId="78BE303F" w14:textId="77777777" w:rsidR="001D62A3" w:rsidRDefault="001D62A3" w:rsidP="00F709B5">
      <w:pPr>
        <w:spacing w:before="0" w:after="0"/>
        <w:ind w:left="284"/>
        <w:rPr>
          <w:szCs w:val="20"/>
        </w:rPr>
      </w:pPr>
    </w:p>
    <w:p w14:paraId="6FDAAD7C" w14:textId="77777777" w:rsidR="00F353D6" w:rsidRPr="000A59F5" w:rsidRDefault="00F353D6" w:rsidP="00494590">
      <w:pPr>
        <w:spacing w:before="0" w:after="0"/>
        <w:rPr>
          <w:szCs w:val="20"/>
        </w:rPr>
      </w:pPr>
    </w:p>
    <w:p w14:paraId="4F1E2FC9" w14:textId="68BB3B55" w:rsidR="00861C41" w:rsidRPr="007D02F3" w:rsidRDefault="005F26C8" w:rsidP="00A86782">
      <w:pPr>
        <w:pStyle w:val="Caption"/>
        <w:ind w:left="284"/>
        <w:rPr>
          <w:rFonts w:asciiTheme="minorHAnsi" w:hAnsiTheme="minorHAnsi" w:cstheme="minorHAnsi"/>
        </w:rPr>
      </w:pPr>
      <w:bookmarkStart w:id="4" w:name="_Ref24537150"/>
      <w:r w:rsidRPr="005F26C8">
        <w:rPr>
          <w:rFonts w:asciiTheme="minorHAnsi" w:hAnsiTheme="minorHAnsi" w:cstheme="minorHAnsi"/>
          <w:szCs w:val="22"/>
        </w:rPr>
        <w:t xml:space="preserve">Table </w:t>
      </w:r>
      <w:r w:rsidRPr="005F26C8">
        <w:rPr>
          <w:rFonts w:asciiTheme="minorHAnsi" w:hAnsiTheme="minorHAnsi" w:cstheme="minorHAnsi"/>
          <w:szCs w:val="22"/>
        </w:rPr>
        <w:fldChar w:fldCharType="begin"/>
      </w:r>
      <w:r w:rsidRPr="005F26C8">
        <w:rPr>
          <w:rFonts w:asciiTheme="minorHAnsi" w:hAnsiTheme="minorHAnsi" w:cstheme="minorHAnsi"/>
          <w:szCs w:val="22"/>
        </w:rPr>
        <w:instrText xml:space="preserve"> SEQ Table \* ARABIC </w:instrText>
      </w:r>
      <w:r w:rsidRPr="005F26C8">
        <w:rPr>
          <w:rFonts w:asciiTheme="minorHAnsi" w:hAnsiTheme="minorHAnsi" w:cstheme="minorHAnsi"/>
          <w:szCs w:val="22"/>
        </w:rPr>
        <w:fldChar w:fldCharType="separate"/>
      </w:r>
      <w:r w:rsidR="001D1507">
        <w:rPr>
          <w:rFonts w:asciiTheme="minorHAnsi" w:hAnsiTheme="minorHAnsi" w:cstheme="minorHAnsi"/>
          <w:noProof/>
          <w:szCs w:val="22"/>
        </w:rPr>
        <w:t>1</w:t>
      </w:r>
      <w:r w:rsidRPr="005F26C8">
        <w:rPr>
          <w:rFonts w:asciiTheme="minorHAnsi" w:hAnsiTheme="minorHAnsi" w:cstheme="minorHAnsi"/>
          <w:szCs w:val="22"/>
        </w:rPr>
        <w:fldChar w:fldCharType="end"/>
      </w:r>
      <w:bookmarkEnd w:id="4"/>
      <w:r w:rsidRPr="005F26C8">
        <w:rPr>
          <w:rFonts w:asciiTheme="minorHAnsi" w:hAnsiTheme="minorHAnsi" w:cstheme="minorHAnsi"/>
        </w:rPr>
        <w:t xml:space="preserve"> </w:t>
      </w:r>
      <w:r w:rsidR="00861C41" w:rsidRPr="005F26C8">
        <w:rPr>
          <w:rFonts w:asciiTheme="minorHAnsi" w:hAnsiTheme="minorHAnsi" w:cstheme="minorHAnsi"/>
        </w:rPr>
        <w:t>A</w:t>
      </w:r>
      <w:r w:rsidR="00861C41" w:rsidRPr="007D02F3">
        <w:rPr>
          <w:rFonts w:asciiTheme="minorHAnsi" w:hAnsiTheme="minorHAnsi" w:cstheme="minorHAnsi"/>
        </w:rPr>
        <w:t xml:space="preserve">ustralian </w:t>
      </w:r>
      <w:r w:rsidR="00861C41" w:rsidRPr="005F26C8">
        <w:rPr>
          <w:rFonts w:asciiTheme="minorHAnsi" w:hAnsiTheme="minorHAnsi" w:cstheme="minorHAnsi"/>
        </w:rPr>
        <w:t>molecular</w:t>
      </w:r>
      <w:r w:rsidR="00861C41" w:rsidRPr="007D02F3">
        <w:rPr>
          <w:rFonts w:asciiTheme="minorHAnsi" w:hAnsiTheme="minorHAnsi" w:cstheme="minorHAnsi"/>
        </w:rPr>
        <w:t xml:space="preserve"> pathology service providers that offer </w:t>
      </w:r>
      <w:r w:rsidR="00BD0201">
        <w:rPr>
          <w:rFonts w:asciiTheme="minorHAnsi" w:hAnsiTheme="minorHAnsi" w:cstheme="minorHAnsi"/>
        </w:rPr>
        <w:t>tumour</w:t>
      </w:r>
      <w:r w:rsidR="00861C41">
        <w:rPr>
          <w:rFonts w:asciiTheme="minorHAnsi" w:hAnsiTheme="minorHAnsi" w:cstheme="minorHAnsi"/>
        </w:rPr>
        <w:t xml:space="preserve"> </w:t>
      </w:r>
      <w:proofErr w:type="spellStart"/>
      <w:r w:rsidR="00861C41" w:rsidRPr="007D02F3">
        <w:rPr>
          <w:rFonts w:asciiTheme="minorHAnsi" w:hAnsiTheme="minorHAnsi" w:cstheme="minorHAnsi"/>
        </w:rPr>
        <w:t>BRCAm</w:t>
      </w:r>
      <w:proofErr w:type="spellEnd"/>
      <w:r w:rsidR="00861C41" w:rsidRPr="007D02F3">
        <w:rPr>
          <w:rFonts w:asciiTheme="minorHAnsi" w:hAnsiTheme="minorHAnsi" w:cstheme="minorHAnsi"/>
        </w:rPr>
        <w:t xml:space="preserve"> testing on a commercial basis</w:t>
      </w:r>
    </w:p>
    <w:tbl>
      <w:tblPr>
        <w:tblStyle w:val="TableGrid"/>
        <w:tblW w:w="5000" w:type="pct"/>
        <w:tblInd w:w="426" w:type="dxa"/>
        <w:tblLook w:val="04A0" w:firstRow="1" w:lastRow="0" w:firstColumn="1" w:lastColumn="0" w:noHBand="0" w:noVBand="1"/>
        <w:tblCaption w:val="Table"/>
        <w:tblDescription w:val="Table"/>
      </w:tblPr>
      <w:tblGrid>
        <w:gridCol w:w="3397"/>
        <w:gridCol w:w="2447"/>
        <w:gridCol w:w="3172"/>
      </w:tblGrid>
      <w:tr w:rsidR="00861C41" w:rsidRPr="003C4910" w14:paraId="417492E1" w14:textId="77777777" w:rsidTr="00861C41">
        <w:trPr>
          <w:tblHeader/>
        </w:trPr>
        <w:tc>
          <w:tcPr>
            <w:tcW w:w="1884" w:type="pct"/>
          </w:tcPr>
          <w:p w14:paraId="541C1633" w14:textId="77777777" w:rsidR="00861C41" w:rsidRPr="004B581C" w:rsidRDefault="00861C41" w:rsidP="00861C41">
            <w:pPr>
              <w:keepNext/>
              <w:rPr>
                <w:rFonts w:cstheme="minorHAnsi"/>
                <w:b/>
              </w:rPr>
            </w:pPr>
            <w:r w:rsidRPr="004B581C">
              <w:rPr>
                <w:rFonts w:cstheme="minorHAnsi"/>
                <w:b/>
              </w:rPr>
              <w:t>Molecular pathology service provider (State)</w:t>
            </w:r>
          </w:p>
        </w:tc>
        <w:tc>
          <w:tcPr>
            <w:tcW w:w="1357" w:type="pct"/>
          </w:tcPr>
          <w:p w14:paraId="548C76BF" w14:textId="77777777" w:rsidR="00861C41" w:rsidRPr="004B581C" w:rsidRDefault="00861C41" w:rsidP="00861C41">
            <w:pPr>
              <w:keepNext/>
              <w:rPr>
                <w:rFonts w:cstheme="minorHAnsi"/>
                <w:b/>
              </w:rPr>
            </w:pPr>
            <w:r w:rsidRPr="004B581C">
              <w:rPr>
                <w:rFonts w:cstheme="minorHAnsi"/>
                <w:b/>
              </w:rPr>
              <w:t xml:space="preserve">Method </w:t>
            </w:r>
          </w:p>
        </w:tc>
        <w:tc>
          <w:tcPr>
            <w:tcW w:w="1759" w:type="pct"/>
          </w:tcPr>
          <w:p w14:paraId="2BB45D85" w14:textId="77777777" w:rsidR="00861C41" w:rsidRPr="004B581C" w:rsidRDefault="00861C41" w:rsidP="00861C41">
            <w:pPr>
              <w:keepNext/>
              <w:rPr>
                <w:rFonts w:cstheme="minorHAnsi"/>
                <w:b/>
              </w:rPr>
            </w:pPr>
            <w:r w:rsidRPr="004B581C">
              <w:rPr>
                <w:rFonts w:cstheme="minorHAnsi"/>
                <w:b/>
              </w:rPr>
              <w:t>QAP involvement</w:t>
            </w:r>
          </w:p>
        </w:tc>
      </w:tr>
      <w:tr w:rsidR="00F82C38" w:rsidRPr="003C4910" w14:paraId="6D00C43C" w14:textId="77777777" w:rsidTr="00861C41">
        <w:tc>
          <w:tcPr>
            <w:tcW w:w="1884" w:type="pct"/>
          </w:tcPr>
          <w:p w14:paraId="63C1F092" w14:textId="4C6DDEC8" w:rsidR="00F82C38" w:rsidRPr="004B581C" w:rsidRDefault="00F82C38" w:rsidP="00861C41">
            <w:pPr>
              <w:keepNext/>
              <w:rPr>
                <w:rFonts w:cstheme="minorHAnsi"/>
              </w:rPr>
            </w:pPr>
            <w:r>
              <w:rPr>
                <w:rFonts w:cstheme="minorHAnsi"/>
              </w:rPr>
              <w:t>Genomics for Life (QLD)</w:t>
            </w:r>
          </w:p>
        </w:tc>
        <w:tc>
          <w:tcPr>
            <w:tcW w:w="1357" w:type="pct"/>
          </w:tcPr>
          <w:p w14:paraId="2236EC74" w14:textId="0EE14BB1" w:rsidR="00F82C38" w:rsidRPr="004B581C" w:rsidRDefault="00F82C38" w:rsidP="00861C41">
            <w:pPr>
              <w:keepNext/>
              <w:rPr>
                <w:rFonts w:cstheme="minorHAnsi"/>
              </w:rPr>
            </w:pPr>
            <w:r>
              <w:rPr>
                <w:rFonts w:cstheme="minorHAnsi"/>
              </w:rPr>
              <w:t>NGS + MLPA</w:t>
            </w:r>
          </w:p>
        </w:tc>
        <w:tc>
          <w:tcPr>
            <w:tcW w:w="1759" w:type="pct"/>
          </w:tcPr>
          <w:p w14:paraId="3019E8B2" w14:textId="6D3E5DFF" w:rsidR="00F82C38" w:rsidRPr="004B581C" w:rsidRDefault="00F82C38" w:rsidP="00861C41">
            <w:pPr>
              <w:keepNext/>
              <w:rPr>
                <w:rFonts w:cstheme="minorHAnsi"/>
              </w:rPr>
            </w:pPr>
            <w:r>
              <w:rPr>
                <w:rFonts w:cstheme="minorHAnsi"/>
              </w:rPr>
              <w:t>EMON via RCPAQAP, Collaborators in Belgium</w:t>
            </w:r>
          </w:p>
        </w:tc>
      </w:tr>
      <w:tr w:rsidR="00861C41" w:rsidRPr="003C4910" w14:paraId="78AD1455" w14:textId="77777777" w:rsidTr="00861C41">
        <w:tc>
          <w:tcPr>
            <w:tcW w:w="1884" w:type="pct"/>
          </w:tcPr>
          <w:p w14:paraId="633FBA08" w14:textId="77777777" w:rsidR="00861C41" w:rsidRPr="004B581C" w:rsidRDefault="00861C41" w:rsidP="00861C41">
            <w:pPr>
              <w:keepNext/>
              <w:rPr>
                <w:rFonts w:cstheme="minorHAnsi"/>
              </w:rPr>
            </w:pPr>
            <w:r w:rsidRPr="004B581C">
              <w:rPr>
                <w:rFonts w:cstheme="minorHAnsi"/>
              </w:rPr>
              <w:t>Pathology North (NSW)</w:t>
            </w:r>
          </w:p>
        </w:tc>
        <w:tc>
          <w:tcPr>
            <w:tcW w:w="1357" w:type="pct"/>
          </w:tcPr>
          <w:p w14:paraId="1ED0B873" w14:textId="77777777" w:rsidR="00861C41" w:rsidRPr="004B581C" w:rsidRDefault="00861C41" w:rsidP="00861C41">
            <w:pPr>
              <w:keepNext/>
              <w:rPr>
                <w:rFonts w:cstheme="minorHAnsi"/>
              </w:rPr>
            </w:pPr>
            <w:r w:rsidRPr="004B581C">
              <w:rPr>
                <w:rFonts w:cstheme="minorHAnsi"/>
              </w:rPr>
              <w:t>NGS + MLPA</w:t>
            </w:r>
          </w:p>
        </w:tc>
        <w:tc>
          <w:tcPr>
            <w:tcW w:w="1759" w:type="pct"/>
          </w:tcPr>
          <w:p w14:paraId="4840CAB3" w14:textId="77777777" w:rsidR="00861C41" w:rsidRPr="004B581C" w:rsidRDefault="00861C41" w:rsidP="00861C41">
            <w:pPr>
              <w:keepNext/>
              <w:rPr>
                <w:rFonts w:cstheme="minorHAnsi"/>
              </w:rPr>
            </w:pPr>
            <w:r w:rsidRPr="004B581C">
              <w:rPr>
                <w:rFonts w:cstheme="minorHAnsi"/>
              </w:rPr>
              <w:t>Enrolment in EMQN UQNEQAS RCPA Quality assurance programs.</w:t>
            </w:r>
          </w:p>
        </w:tc>
      </w:tr>
      <w:tr w:rsidR="00F82C38" w:rsidRPr="003C4910" w14:paraId="1143652C" w14:textId="77777777" w:rsidTr="00861C41">
        <w:tc>
          <w:tcPr>
            <w:tcW w:w="1884" w:type="pct"/>
          </w:tcPr>
          <w:p w14:paraId="7BE5F559" w14:textId="676E766C" w:rsidR="00F82C38" w:rsidRPr="004B581C" w:rsidRDefault="00F82C38" w:rsidP="00861C41">
            <w:pPr>
              <w:keepNext/>
              <w:rPr>
                <w:rFonts w:cstheme="minorHAnsi"/>
              </w:rPr>
            </w:pPr>
            <w:r>
              <w:rPr>
                <w:rFonts w:cstheme="minorHAnsi"/>
              </w:rPr>
              <w:t>Peter MacCallum Cancer Centre (VIC)</w:t>
            </w:r>
          </w:p>
        </w:tc>
        <w:tc>
          <w:tcPr>
            <w:tcW w:w="1357" w:type="pct"/>
          </w:tcPr>
          <w:p w14:paraId="40026073" w14:textId="5197B76A" w:rsidR="00F82C38" w:rsidRPr="004B581C" w:rsidRDefault="00F82C38" w:rsidP="00861C41">
            <w:pPr>
              <w:keepNext/>
              <w:rPr>
                <w:rFonts w:cstheme="minorHAnsi"/>
              </w:rPr>
            </w:pPr>
            <w:r>
              <w:rPr>
                <w:rFonts w:cstheme="minorHAnsi"/>
              </w:rPr>
              <w:t>NGS + MLPA</w:t>
            </w:r>
          </w:p>
        </w:tc>
        <w:tc>
          <w:tcPr>
            <w:tcW w:w="1759" w:type="pct"/>
          </w:tcPr>
          <w:p w14:paraId="363B0534" w14:textId="46CBE89E" w:rsidR="00F82C38" w:rsidRPr="004B581C" w:rsidRDefault="006B2905" w:rsidP="00861C41">
            <w:pPr>
              <w:keepNext/>
              <w:rPr>
                <w:rFonts w:cstheme="minorHAnsi"/>
              </w:rPr>
            </w:pPr>
            <w:r>
              <w:rPr>
                <w:rFonts w:cstheme="minorHAnsi"/>
              </w:rPr>
              <w:t>EMON via RCPAQAP</w:t>
            </w:r>
          </w:p>
        </w:tc>
      </w:tr>
      <w:tr w:rsidR="00F82C38" w:rsidRPr="003C4910" w14:paraId="3E635824" w14:textId="77777777" w:rsidTr="00861C41">
        <w:tc>
          <w:tcPr>
            <w:tcW w:w="1884" w:type="pct"/>
          </w:tcPr>
          <w:p w14:paraId="5DCE3BC1" w14:textId="326E0CC2" w:rsidR="00F82C38" w:rsidRPr="004B581C" w:rsidRDefault="006B2905" w:rsidP="00861C41">
            <w:pPr>
              <w:keepNext/>
              <w:rPr>
                <w:rFonts w:cstheme="minorHAnsi"/>
              </w:rPr>
            </w:pPr>
            <w:r>
              <w:t>Genomics Diagnostics (VIC</w:t>
            </w:r>
            <w:r w:rsidR="004D7D9A">
              <w:t>-national network</w:t>
            </w:r>
            <w:r>
              <w:t>)</w:t>
            </w:r>
          </w:p>
        </w:tc>
        <w:tc>
          <w:tcPr>
            <w:tcW w:w="1357" w:type="pct"/>
          </w:tcPr>
          <w:p w14:paraId="4BD751F3" w14:textId="2214A6F3" w:rsidR="00F82C38" w:rsidRPr="004B581C" w:rsidRDefault="006B2905" w:rsidP="00861C41">
            <w:pPr>
              <w:keepNext/>
              <w:rPr>
                <w:rFonts w:cstheme="minorHAnsi"/>
              </w:rPr>
            </w:pPr>
            <w:r>
              <w:rPr>
                <w:rFonts w:cstheme="minorHAnsi"/>
              </w:rPr>
              <w:t>NGS</w:t>
            </w:r>
            <w:r w:rsidR="00AE44E5">
              <w:rPr>
                <w:rFonts w:cstheme="minorHAnsi"/>
              </w:rPr>
              <w:t xml:space="preserve"> + MLPA</w:t>
            </w:r>
          </w:p>
        </w:tc>
        <w:tc>
          <w:tcPr>
            <w:tcW w:w="1759" w:type="pct"/>
          </w:tcPr>
          <w:p w14:paraId="1E6FB444" w14:textId="41BAA892" w:rsidR="00F82C38" w:rsidRPr="004B581C" w:rsidRDefault="00D30E26" w:rsidP="00861C41">
            <w:pPr>
              <w:keepNext/>
              <w:rPr>
                <w:rFonts w:cstheme="minorHAnsi"/>
              </w:rPr>
            </w:pPr>
            <w:r w:rsidRPr="00AE4DBB">
              <w:rPr>
                <w:rFonts w:ascii="Arial Narrow" w:hAnsi="Arial Narrow"/>
              </w:rPr>
              <w:t>Enrolment in EMQN UQNEQAS RCPA Quality Assurance Programs</w:t>
            </w:r>
          </w:p>
        </w:tc>
      </w:tr>
    </w:tbl>
    <w:p w14:paraId="241D79D5" w14:textId="77777777" w:rsidR="00861C41" w:rsidRPr="004B581C" w:rsidRDefault="00861C41" w:rsidP="00861C41">
      <w:pPr>
        <w:pStyle w:val="Sources"/>
        <w:ind w:left="426"/>
        <w:rPr>
          <w:rFonts w:asciiTheme="minorHAnsi" w:hAnsiTheme="minorHAnsi" w:cstheme="minorHAnsi"/>
        </w:rPr>
      </w:pPr>
      <w:r w:rsidRPr="004B581C">
        <w:rPr>
          <w:rFonts w:asciiTheme="minorHAnsi" w:hAnsiTheme="minorHAnsi" w:cstheme="minorHAnsi"/>
        </w:rPr>
        <w:t>Abbreviations: EDTA, ethylenediaminetetraacetic acid; EMQN, European Molecular Genetics Quality Network; MLPA, multiplex ligation-dependent probe amplification; NGS, next-generation sequencing; QAP, quality assurance programme; RCPAQAP, Royal College of Pathologists of Australasia Quality Assurance Programs Pty Ltd</w:t>
      </w:r>
    </w:p>
    <w:p w14:paraId="19D79BF3" w14:textId="77777777" w:rsidR="00861C41" w:rsidRDefault="00861C41" w:rsidP="00861C41">
      <w:pPr>
        <w:ind w:left="426"/>
      </w:pPr>
      <w:r>
        <w:t>The most similar tests to the proposed service would be the currently MBS-listed g</w:t>
      </w:r>
      <w:r w:rsidRPr="00DD50FC">
        <w:t>ermline BRCA gene mutation tests (Items 73295</w:t>
      </w:r>
      <w:r>
        <w:t>,</w:t>
      </w:r>
      <w:r w:rsidRPr="00DD50FC">
        <w:t xml:space="preserve"> 73296</w:t>
      </w:r>
      <w:r>
        <w:t xml:space="preserve"> and 73297</w:t>
      </w:r>
      <w:r w:rsidRPr="00DD50FC">
        <w:t>)</w:t>
      </w:r>
      <w:r>
        <w:t>.</w:t>
      </w:r>
    </w:p>
    <w:p w14:paraId="7F867C42" w14:textId="646DDC42" w:rsidR="00861C41" w:rsidRDefault="00861C41" w:rsidP="00861C41">
      <w:pPr>
        <w:ind w:left="426"/>
        <w:rPr>
          <w:szCs w:val="20"/>
        </w:rPr>
      </w:pPr>
      <w:r w:rsidRPr="00BD53AA">
        <w:rPr>
          <w:szCs w:val="20"/>
        </w:rPr>
        <w:t xml:space="preserve">MBS Item 73295 relates to germline BRCA1/2 testing to determine eligibility for </w:t>
      </w:r>
      <w:proofErr w:type="spellStart"/>
      <w:r w:rsidRPr="00BD53AA">
        <w:rPr>
          <w:szCs w:val="20"/>
        </w:rPr>
        <w:t>olaparib</w:t>
      </w:r>
      <w:proofErr w:type="spellEnd"/>
      <w:r w:rsidRPr="00BD53AA">
        <w:rPr>
          <w:szCs w:val="20"/>
        </w:rPr>
        <w:t>, while MBS Items 73296 and 73297 include germline BRCA1/2 testing in patients with ovarian cancer at high risk (&gt;10%) of harbouring a mutation, and testing for their biological relatives.</w:t>
      </w:r>
    </w:p>
    <w:p w14:paraId="0428D4F0" w14:textId="77777777" w:rsidR="005E2CE3" w:rsidRPr="00154B00" w:rsidRDefault="005E2CE3" w:rsidP="0011369B">
      <w:pPr>
        <w:pStyle w:val="Heading2"/>
        <w:numPr>
          <w:ilvl w:val="0"/>
          <w:numId w:val="27"/>
        </w:numPr>
      </w:pPr>
      <w:r>
        <w:t xml:space="preserve">Is the </w:t>
      </w:r>
      <w:r w:rsidRPr="0043654D">
        <w:t>medical</w:t>
      </w:r>
      <w:r>
        <w:t xml:space="preserve"> device classified by the TGA as either a Class III or Active Implantable Medical Device (AIMD) against the TGA regulatory scheme for devices?</w:t>
      </w:r>
    </w:p>
    <w:p w14:paraId="2D7DBF86" w14:textId="55648432" w:rsidR="00615F42" w:rsidRPr="00615F42" w:rsidRDefault="008025A9" w:rsidP="00A6491A">
      <w:pPr>
        <w:spacing w:before="0" w:after="0"/>
        <w:ind w:left="284"/>
        <w:rPr>
          <w:szCs w:val="20"/>
        </w:rPr>
      </w:pPr>
      <w:r>
        <w:rPr>
          <w:szCs w:val="20"/>
        </w:rPr>
        <w:fldChar w:fldCharType="begin">
          <w:ffData>
            <w:name w:val=""/>
            <w:enabled/>
            <w:calcOnExit w:val="0"/>
            <w:checkBox>
              <w:sizeAuto/>
              <w:default w:val="1"/>
            </w:checkBox>
          </w:ffData>
        </w:fldChar>
      </w:r>
      <w:r w:rsidRPr="00535855">
        <w:rPr>
          <w:szCs w:val="20"/>
        </w:rPr>
        <w:instrText xml:space="preserve"> FORMCHECKBOX </w:instrText>
      </w:r>
      <w:r w:rsidR="001D1507">
        <w:rPr>
          <w:szCs w:val="20"/>
        </w:rPr>
      </w:r>
      <w:r w:rsidR="001D1507">
        <w:rPr>
          <w:szCs w:val="20"/>
        </w:rPr>
        <w:fldChar w:fldCharType="separate"/>
      </w:r>
      <w:r>
        <w:rPr>
          <w:szCs w:val="20"/>
        </w:rPr>
        <w:fldChar w:fldCharType="end"/>
      </w:r>
      <w:r w:rsidR="00615F42" w:rsidRPr="000A5B32">
        <w:rPr>
          <w:szCs w:val="20"/>
        </w:rPr>
        <w:t xml:space="preserve"> </w:t>
      </w:r>
      <w:r w:rsidR="00615F42" w:rsidRPr="00615F42">
        <w:rPr>
          <w:szCs w:val="20"/>
        </w:rPr>
        <w:t>Class III</w:t>
      </w:r>
    </w:p>
    <w:p w14:paraId="4C294455" w14:textId="77777777" w:rsidR="00615F42" w:rsidRP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D1507">
        <w:rPr>
          <w:szCs w:val="20"/>
        </w:rPr>
      </w:r>
      <w:r w:rsidR="001D1507">
        <w:rPr>
          <w:szCs w:val="20"/>
        </w:rPr>
        <w:fldChar w:fldCharType="separate"/>
      </w:r>
      <w:r w:rsidRPr="000A5B32">
        <w:rPr>
          <w:szCs w:val="20"/>
        </w:rPr>
        <w:fldChar w:fldCharType="end"/>
      </w:r>
      <w:r w:rsidRPr="000A5B32">
        <w:rPr>
          <w:szCs w:val="20"/>
        </w:rPr>
        <w:t xml:space="preserve"> </w:t>
      </w:r>
      <w:r w:rsidRPr="00615F42">
        <w:rPr>
          <w:szCs w:val="20"/>
        </w:rPr>
        <w:t>AIMD</w:t>
      </w:r>
    </w:p>
    <w:p w14:paraId="662F43BF" w14:textId="0C306256" w:rsidR="005E2CE3" w:rsidRDefault="008025A9" w:rsidP="00A6491A">
      <w:pPr>
        <w:spacing w:before="0" w:after="0"/>
        <w:ind w:left="284"/>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1D1507">
        <w:rPr>
          <w:szCs w:val="20"/>
        </w:rPr>
      </w:r>
      <w:r w:rsidR="001D1507">
        <w:rPr>
          <w:szCs w:val="20"/>
        </w:rPr>
        <w:fldChar w:fldCharType="separate"/>
      </w:r>
      <w:r>
        <w:rPr>
          <w:szCs w:val="20"/>
        </w:rPr>
        <w:fldChar w:fldCharType="end"/>
      </w:r>
      <w:r w:rsidR="00615F42" w:rsidRPr="000A5B32">
        <w:rPr>
          <w:szCs w:val="20"/>
        </w:rPr>
        <w:t xml:space="preserve"> </w:t>
      </w:r>
      <w:r w:rsidR="00615F42" w:rsidRPr="00615F42">
        <w:rPr>
          <w:szCs w:val="20"/>
        </w:rPr>
        <w:t>N/A</w:t>
      </w:r>
    </w:p>
    <w:p w14:paraId="7A4CD248" w14:textId="702C1927" w:rsidR="008025A9" w:rsidRDefault="008025A9" w:rsidP="00A6491A">
      <w:pPr>
        <w:spacing w:before="0" w:after="0"/>
        <w:ind w:left="284"/>
        <w:rPr>
          <w:szCs w:val="20"/>
        </w:rPr>
      </w:pPr>
    </w:p>
    <w:p w14:paraId="66CDD6E4" w14:textId="4E9AF00D" w:rsidR="008025A9" w:rsidRDefault="008025A9" w:rsidP="00A6491A">
      <w:pPr>
        <w:spacing w:before="0" w:after="0"/>
        <w:ind w:left="284"/>
        <w:rPr>
          <w:szCs w:val="20"/>
        </w:rPr>
      </w:pPr>
      <w:r w:rsidRPr="008025A9">
        <w:rPr>
          <w:szCs w:val="20"/>
        </w:rPr>
        <w:t xml:space="preserve">All Australian molecular pathology service providers that currently perform </w:t>
      </w:r>
      <w:proofErr w:type="spellStart"/>
      <w:r w:rsidRPr="008025A9">
        <w:rPr>
          <w:szCs w:val="20"/>
        </w:rPr>
        <w:t>BRCAm</w:t>
      </w:r>
      <w:proofErr w:type="spellEnd"/>
      <w:r w:rsidRPr="008025A9">
        <w:rPr>
          <w:szCs w:val="20"/>
        </w:rPr>
        <w:t xml:space="preserve"> testing use in-house developed testing methods (as opposed to commercial test kits). Under the 2010 TGA regulatory framework, </w:t>
      </w:r>
      <w:proofErr w:type="spellStart"/>
      <w:r w:rsidRPr="008025A9">
        <w:rPr>
          <w:szCs w:val="20"/>
        </w:rPr>
        <w:t>BRCAm</w:t>
      </w:r>
      <w:proofErr w:type="spellEnd"/>
      <w:r w:rsidRPr="008025A9">
        <w:rPr>
          <w:szCs w:val="20"/>
        </w:rPr>
        <w:t xml:space="preserve"> tests that are used to determine eligibility for </w:t>
      </w:r>
      <w:proofErr w:type="spellStart"/>
      <w:r w:rsidRPr="008025A9">
        <w:rPr>
          <w:szCs w:val="20"/>
        </w:rPr>
        <w:t>olaparib</w:t>
      </w:r>
      <w:proofErr w:type="spellEnd"/>
      <w:r w:rsidRPr="008025A9">
        <w:rPr>
          <w:szCs w:val="20"/>
        </w:rPr>
        <w:t xml:space="preserve"> are classified as in-house developed Class 3 in vitro diagnostic medical devices (IVDs). The TGA framework requires laboratories that deal with Class 3 IVDs to provide the TGA with a declaration of conformity that the in-house IVDs comply with the essential principles and describe the 'kinds' of IVDs manufactured.</w:t>
      </w:r>
    </w:p>
    <w:p w14:paraId="68CD0E35" w14:textId="77777777" w:rsidR="008025A9" w:rsidRPr="00154B00" w:rsidRDefault="008025A9" w:rsidP="00A6491A">
      <w:pPr>
        <w:spacing w:before="0" w:after="0"/>
        <w:ind w:left="284"/>
        <w:rPr>
          <w:szCs w:val="20"/>
        </w:rPr>
      </w:pPr>
    </w:p>
    <w:p w14:paraId="3E46F28B" w14:textId="77777777" w:rsidR="003421AE" w:rsidRPr="00A6491A" w:rsidRDefault="0011369B" w:rsidP="00530204">
      <w:pPr>
        <w:pStyle w:val="Heading2"/>
      </w:pPr>
      <w:r>
        <w:t xml:space="preserve">(a) </w:t>
      </w:r>
      <w:r w:rsidR="003421AE" w:rsidRPr="00A6491A">
        <w:t xml:space="preserve">Is the </w:t>
      </w:r>
      <w:r w:rsidR="003421AE" w:rsidRPr="0043654D">
        <w:t>therapeutic</w:t>
      </w:r>
      <w:r w:rsidR="003421AE" w:rsidRPr="00A6491A">
        <w:t xml:space="preserve"> good to be used in the service exempt from the regulatory requirements of the </w:t>
      </w:r>
      <w:r w:rsidR="003421AE" w:rsidRPr="00A6491A">
        <w:rPr>
          <w:i/>
        </w:rPr>
        <w:t>Therapeutic Goods Act 1989</w:t>
      </w:r>
      <w:r w:rsidR="003421AE" w:rsidRPr="00A6491A">
        <w:t>?</w:t>
      </w:r>
    </w:p>
    <w:p w14:paraId="42D39783" w14:textId="77777777" w:rsid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D1507">
        <w:rPr>
          <w:szCs w:val="20"/>
        </w:rPr>
      </w:r>
      <w:r w:rsidR="001D1507">
        <w:rPr>
          <w:szCs w:val="20"/>
        </w:rPr>
        <w:fldChar w:fldCharType="separate"/>
      </w:r>
      <w:r w:rsidRPr="000A5B32">
        <w:rPr>
          <w:szCs w:val="20"/>
        </w:rPr>
        <w:fldChar w:fldCharType="end"/>
      </w:r>
      <w:r>
        <w:rPr>
          <w:szCs w:val="20"/>
        </w:rPr>
        <w:t xml:space="preserve"> Yes (</w:t>
      </w:r>
      <w:r w:rsidRPr="00154B00">
        <w:rPr>
          <w:szCs w:val="20"/>
        </w:rPr>
        <w:t>If yes, please provide supporting documentation</w:t>
      </w:r>
      <w:r>
        <w:rPr>
          <w:szCs w:val="20"/>
        </w:rPr>
        <w:t xml:space="preserve"> as an attachment to this application form)</w:t>
      </w:r>
    </w:p>
    <w:p w14:paraId="4A684E56" w14:textId="7CACCF29" w:rsidR="003421AE" w:rsidRPr="00615F42" w:rsidRDefault="00103C83" w:rsidP="00A6491A">
      <w:pPr>
        <w:spacing w:before="0" w:after="0"/>
        <w:ind w:left="284"/>
        <w:rPr>
          <w:b/>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1D1507">
        <w:rPr>
          <w:szCs w:val="20"/>
        </w:rPr>
      </w:r>
      <w:r w:rsidR="001D1507">
        <w:rPr>
          <w:szCs w:val="20"/>
        </w:rPr>
        <w:fldChar w:fldCharType="separate"/>
      </w:r>
      <w:r>
        <w:rPr>
          <w:szCs w:val="20"/>
        </w:rPr>
        <w:fldChar w:fldCharType="end"/>
      </w:r>
      <w:r w:rsidR="00615F42">
        <w:rPr>
          <w:szCs w:val="20"/>
        </w:rPr>
        <w:t xml:space="preserve"> No</w:t>
      </w:r>
    </w:p>
    <w:p w14:paraId="1E92199A" w14:textId="77777777" w:rsidR="00D85676" w:rsidRDefault="00D85676" w:rsidP="0011369B">
      <w:pPr>
        <w:pStyle w:val="Heading2"/>
        <w:numPr>
          <w:ilvl w:val="0"/>
          <w:numId w:val="28"/>
        </w:numPr>
      </w:pPr>
      <w:r w:rsidRPr="00154B00">
        <w:t xml:space="preserve">If no, has it been listed or registered or included in the Australian Register of Therapeutic Goods (ARTG) by the Therapeutic </w:t>
      </w:r>
      <w:r w:rsidRPr="0043654D">
        <w:t>Goods</w:t>
      </w:r>
      <w:r w:rsidRPr="00154B00">
        <w:t xml:space="preserve"> Administration (TGA)</w:t>
      </w:r>
      <w:r w:rsidR="00403333">
        <w:t>?</w:t>
      </w:r>
    </w:p>
    <w:p w14:paraId="65ECF30C" w14:textId="65A7CE9A" w:rsidR="0043654D" w:rsidRDefault="001C4C99" w:rsidP="0043654D">
      <w:pPr>
        <w:spacing w:before="0" w:after="0"/>
        <w:ind w:left="284"/>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1D1507">
        <w:rPr>
          <w:szCs w:val="20"/>
        </w:rPr>
      </w:r>
      <w:r w:rsidR="001D1507">
        <w:rPr>
          <w:szCs w:val="20"/>
        </w:rPr>
        <w:fldChar w:fldCharType="separate"/>
      </w:r>
      <w:r>
        <w:rPr>
          <w:szCs w:val="20"/>
        </w:rPr>
        <w:fldChar w:fldCharType="end"/>
      </w:r>
      <w:r w:rsidR="0043654D">
        <w:rPr>
          <w:szCs w:val="20"/>
        </w:rPr>
        <w:t xml:space="preserve"> Yes (if yes, please provide details below)</w:t>
      </w:r>
    </w:p>
    <w:p w14:paraId="4E3505D9" w14:textId="47B1FECF" w:rsidR="0043654D" w:rsidRDefault="001C4C99" w:rsidP="0043654D">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1D1507">
        <w:rPr>
          <w:szCs w:val="20"/>
        </w:rPr>
      </w:r>
      <w:r w:rsidR="001D1507">
        <w:rPr>
          <w:szCs w:val="20"/>
        </w:rPr>
        <w:fldChar w:fldCharType="separate"/>
      </w:r>
      <w:r>
        <w:rPr>
          <w:szCs w:val="20"/>
        </w:rPr>
        <w:fldChar w:fldCharType="end"/>
      </w:r>
      <w:r w:rsidR="0043654D">
        <w:rPr>
          <w:szCs w:val="20"/>
        </w:rPr>
        <w:t xml:space="preserve"> No</w:t>
      </w:r>
    </w:p>
    <w:p w14:paraId="66C78167" w14:textId="2881F6E3" w:rsidR="00945477" w:rsidRDefault="00945477" w:rsidP="0043654D">
      <w:pPr>
        <w:spacing w:before="0" w:after="0"/>
        <w:ind w:left="284"/>
        <w:rPr>
          <w:szCs w:val="20"/>
        </w:rPr>
      </w:pPr>
    </w:p>
    <w:p w14:paraId="27ED7D81" w14:textId="50ACAB9E" w:rsidR="0055279B" w:rsidRDefault="001C4C99" w:rsidP="0043654D">
      <w:pPr>
        <w:spacing w:before="0" w:after="0"/>
        <w:ind w:left="284"/>
        <w:rPr>
          <w:szCs w:val="20"/>
        </w:rPr>
      </w:pPr>
      <w:r>
        <w:rPr>
          <w:szCs w:val="20"/>
        </w:rPr>
        <w:t>The in-house developed IVDs have not yet been submitted to the TGA (see Q.15 below).</w:t>
      </w:r>
    </w:p>
    <w:p w14:paraId="67E0927B" w14:textId="5172935A" w:rsidR="001C4C99" w:rsidRDefault="001C4C99" w:rsidP="005F26C8">
      <w:pPr>
        <w:spacing w:before="0" w:after="0"/>
        <w:rPr>
          <w:szCs w:val="20"/>
        </w:rPr>
      </w:pPr>
    </w:p>
    <w:p w14:paraId="3FD47823" w14:textId="7DE0D9B0" w:rsidR="00861C41" w:rsidRPr="00861C41" w:rsidRDefault="00861C41" w:rsidP="00861C41">
      <w:pPr>
        <w:spacing w:before="0" w:after="0"/>
        <w:ind w:left="284"/>
        <w:rPr>
          <w:szCs w:val="20"/>
        </w:rPr>
      </w:pPr>
      <w:r w:rsidRPr="00861C41">
        <w:rPr>
          <w:szCs w:val="20"/>
        </w:rPr>
        <w:t xml:space="preserve">The </w:t>
      </w:r>
      <w:r w:rsidR="001C4C99">
        <w:rPr>
          <w:szCs w:val="20"/>
        </w:rPr>
        <w:t xml:space="preserve">co-dependent </w:t>
      </w:r>
      <w:r w:rsidRPr="00861C41">
        <w:rPr>
          <w:szCs w:val="20"/>
        </w:rPr>
        <w:t xml:space="preserve">pharmaceutical product </w:t>
      </w:r>
      <w:bookmarkStart w:id="5" w:name="_Hlk19277696"/>
      <w:proofErr w:type="spellStart"/>
      <w:r w:rsidRPr="00861C41">
        <w:rPr>
          <w:szCs w:val="20"/>
        </w:rPr>
        <w:t>Lynparza</w:t>
      </w:r>
      <w:proofErr w:type="spellEnd"/>
      <w:r w:rsidRPr="00861C41">
        <w:rPr>
          <w:szCs w:val="20"/>
        </w:rPr>
        <w:t xml:space="preserve">® </w:t>
      </w:r>
      <w:bookmarkEnd w:id="5"/>
      <w:r w:rsidRPr="00861C41">
        <w:rPr>
          <w:szCs w:val="20"/>
        </w:rPr>
        <w:t>(</w:t>
      </w:r>
      <w:proofErr w:type="spellStart"/>
      <w:r w:rsidRPr="00861C41">
        <w:rPr>
          <w:szCs w:val="20"/>
        </w:rPr>
        <w:t>olaparib</w:t>
      </w:r>
      <w:proofErr w:type="spellEnd"/>
      <w:r w:rsidRPr="00861C41">
        <w:rPr>
          <w:szCs w:val="20"/>
        </w:rPr>
        <w:t>) is currently registered on the ARTG with the following ARTG details:</w:t>
      </w:r>
    </w:p>
    <w:p w14:paraId="5511A77D" w14:textId="77777777" w:rsidR="00861C41" w:rsidRPr="00861C41" w:rsidRDefault="00861C41" w:rsidP="00861C41">
      <w:pPr>
        <w:spacing w:before="0" w:after="0"/>
        <w:ind w:left="284"/>
        <w:rPr>
          <w:szCs w:val="20"/>
        </w:rPr>
      </w:pPr>
    </w:p>
    <w:p w14:paraId="215338E9" w14:textId="4E1AB702" w:rsidR="00861C41" w:rsidRPr="00861C41" w:rsidRDefault="00861C41" w:rsidP="00861C41">
      <w:pPr>
        <w:spacing w:before="0" w:after="0"/>
        <w:ind w:left="284"/>
        <w:rPr>
          <w:szCs w:val="20"/>
        </w:rPr>
      </w:pPr>
      <w:r w:rsidRPr="00861C41">
        <w:rPr>
          <w:szCs w:val="20"/>
        </w:rPr>
        <w:t>ARTG ID:</w:t>
      </w:r>
      <w:r>
        <w:rPr>
          <w:szCs w:val="20"/>
        </w:rPr>
        <w:t xml:space="preserve"> </w:t>
      </w:r>
      <w:r w:rsidRPr="00861C41">
        <w:rPr>
          <w:szCs w:val="20"/>
        </w:rPr>
        <w:t xml:space="preserve">288614 </w:t>
      </w:r>
      <w:proofErr w:type="spellStart"/>
      <w:r w:rsidRPr="00861C41">
        <w:rPr>
          <w:szCs w:val="20"/>
        </w:rPr>
        <w:t>Lynparza</w:t>
      </w:r>
      <w:proofErr w:type="spellEnd"/>
      <w:r w:rsidRPr="00861C41">
        <w:rPr>
          <w:szCs w:val="20"/>
        </w:rPr>
        <w:t xml:space="preserve"> 150mg tablets</w:t>
      </w:r>
    </w:p>
    <w:p w14:paraId="10BAF599" w14:textId="77777777" w:rsidR="00861C41" w:rsidRPr="00861C41" w:rsidRDefault="00861C41" w:rsidP="00861C41">
      <w:pPr>
        <w:spacing w:before="0" w:after="0"/>
        <w:ind w:left="284"/>
        <w:rPr>
          <w:szCs w:val="20"/>
        </w:rPr>
      </w:pPr>
      <w:r w:rsidRPr="00861C41">
        <w:rPr>
          <w:szCs w:val="20"/>
        </w:rPr>
        <w:t xml:space="preserve">ARTG ID: 288613 </w:t>
      </w:r>
      <w:proofErr w:type="spellStart"/>
      <w:r w:rsidRPr="00861C41">
        <w:rPr>
          <w:szCs w:val="20"/>
        </w:rPr>
        <w:t>Lynparza</w:t>
      </w:r>
      <w:proofErr w:type="spellEnd"/>
      <w:r w:rsidRPr="00861C41">
        <w:rPr>
          <w:szCs w:val="20"/>
        </w:rPr>
        <w:t xml:space="preserve"> 100mg tablets </w:t>
      </w:r>
    </w:p>
    <w:p w14:paraId="6F6CB5D6" w14:textId="77777777" w:rsidR="00861C41" w:rsidRPr="00861C41" w:rsidRDefault="00861C41" w:rsidP="00861C41">
      <w:pPr>
        <w:spacing w:before="0" w:after="0"/>
        <w:ind w:left="284"/>
        <w:rPr>
          <w:szCs w:val="20"/>
        </w:rPr>
      </w:pPr>
    </w:p>
    <w:p w14:paraId="3888C8FB" w14:textId="71ADE919" w:rsidR="00861C41" w:rsidRPr="00861C41" w:rsidRDefault="00861C41" w:rsidP="00861C41">
      <w:pPr>
        <w:spacing w:before="0" w:after="0"/>
        <w:ind w:left="284"/>
        <w:rPr>
          <w:szCs w:val="20"/>
        </w:rPr>
      </w:pPr>
      <w:r w:rsidRPr="00861C41">
        <w:rPr>
          <w:szCs w:val="20"/>
        </w:rPr>
        <w:t xml:space="preserve">Please note that an application for the treatment of </w:t>
      </w:r>
      <w:r w:rsidR="001C4C99">
        <w:rPr>
          <w:szCs w:val="20"/>
        </w:rPr>
        <w:t>prostate</w:t>
      </w:r>
      <w:r w:rsidR="001C4C99" w:rsidRPr="00861C41">
        <w:rPr>
          <w:szCs w:val="20"/>
        </w:rPr>
        <w:t xml:space="preserve"> </w:t>
      </w:r>
      <w:r w:rsidRPr="00861C41">
        <w:rPr>
          <w:szCs w:val="20"/>
        </w:rPr>
        <w:t xml:space="preserve">cancer will not be made for the </w:t>
      </w:r>
      <w:proofErr w:type="spellStart"/>
      <w:r w:rsidRPr="00861C41">
        <w:rPr>
          <w:szCs w:val="20"/>
        </w:rPr>
        <w:t>Lynparza</w:t>
      </w:r>
      <w:proofErr w:type="spellEnd"/>
      <w:r w:rsidRPr="00861C41">
        <w:rPr>
          <w:szCs w:val="20"/>
        </w:rPr>
        <w:t xml:space="preserve"> 50mg capsules.</w:t>
      </w:r>
    </w:p>
    <w:p w14:paraId="729310EF" w14:textId="77777777" w:rsidR="00861C41" w:rsidRPr="00861C41" w:rsidRDefault="00861C41" w:rsidP="00861C41">
      <w:pPr>
        <w:spacing w:before="0" w:after="0"/>
        <w:ind w:left="284"/>
        <w:rPr>
          <w:szCs w:val="20"/>
        </w:rPr>
      </w:pPr>
    </w:p>
    <w:p w14:paraId="4C585BB6" w14:textId="77777777" w:rsidR="00846122" w:rsidRDefault="00861C41" w:rsidP="0043654D">
      <w:pPr>
        <w:spacing w:before="0" w:after="0"/>
        <w:ind w:left="284"/>
        <w:rPr>
          <w:szCs w:val="20"/>
        </w:rPr>
      </w:pPr>
      <w:r w:rsidRPr="00861C41">
        <w:rPr>
          <w:szCs w:val="20"/>
        </w:rPr>
        <w:t xml:space="preserve">The current indications for </w:t>
      </w:r>
      <w:proofErr w:type="spellStart"/>
      <w:r w:rsidRPr="00861C41">
        <w:rPr>
          <w:szCs w:val="20"/>
        </w:rPr>
        <w:t>Lynparza</w:t>
      </w:r>
      <w:proofErr w:type="spellEnd"/>
      <w:r w:rsidRPr="00861C41">
        <w:rPr>
          <w:szCs w:val="20"/>
        </w:rPr>
        <w:t xml:space="preserve"> tablets are as follows:</w:t>
      </w:r>
    </w:p>
    <w:p w14:paraId="13E26437" w14:textId="1BC0BE7C" w:rsidR="002C29DD" w:rsidRDefault="00846122" w:rsidP="0043654D">
      <w:pPr>
        <w:spacing w:before="0" w:after="0"/>
        <w:ind w:left="284"/>
        <w:rPr>
          <w:szCs w:val="20"/>
        </w:rPr>
      </w:pPr>
      <w:r>
        <w:rPr>
          <w:szCs w:val="20"/>
        </w:rPr>
        <w:t xml:space="preserve"> </w:t>
      </w:r>
    </w:p>
    <w:p w14:paraId="39C5A273" w14:textId="77777777" w:rsidR="002C29DD" w:rsidRPr="002C29DD" w:rsidRDefault="002C29DD" w:rsidP="002C29DD">
      <w:pPr>
        <w:spacing w:before="0" w:after="0"/>
        <w:ind w:left="284"/>
        <w:rPr>
          <w:b/>
          <w:bCs/>
          <w:szCs w:val="20"/>
        </w:rPr>
      </w:pPr>
      <w:r w:rsidRPr="002C29DD">
        <w:rPr>
          <w:b/>
          <w:bCs/>
          <w:szCs w:val="20"/>
        </w:rPr>
        <w:t>Ovarian Cancer</w:t>
      </w:r>
    </w:p>
    <w:p w14:paraId="6DF5DF94" w14:textId="213DBFA2" w:rsidR="002C29DD" w:rsidRPr="002C29DD" w:rsidRDefault="00861C41" w:rsidP="002C29DD">
      <w:pPr>
        <w:spacing w:before="0" w:after="0"/>
        <w:ind w:left="284"/>
        <w:rPr>
          <w:szCs w:val="20"/>
        </w:rPr>
      </w:pPr>
      <w:proofErr w:type="spellStart"/>
      <w:r w:rsidRPr="00861C41">
        <w:rPr>
          <w:szCs w:val="20"/>
        </w:rPr>
        <w:t>Lynparza</w:t>
      </w:r>
      <w:proofErr w:type="spellEnd"/>
      <w:r w:rsidRPr="00861C41">
        <w:rPr>
          <w:szCs w:val="20"/>
        </w:rPr>
        <w:t xml:space="preserve">® </w:t>
      </w:r>
      <w:r w:rsidR="002C29DD" w:rsidRPr="002C29DD">
        <w:rPr>
          <w:szCs w:val="20"/>
        </w:rPr>
        <w:t>is indicated as monotherapy for the:</w:t>
      </w:r>
    </w:p>
    <w:p w14:paraId="3BC54FA4" w14:textId="77777777" w:rsidR="002C29DD" w:rsidRDefault="002C29DD" w:rsidP="002C29DD">
      <w:pPr>
        <w:pStyle w:val="ListParagraph"/>
        <w:numPr>
          <w:ilvl w:val="0"/>
          <w:numId w:val="47"/>
        </w:numPr>
        <w:spacing w:before="0" w:after="0"/>
        <w:rPr>
          <w:szCs w:val="20"/>
        </w:rPr>
      </w:pPr>
      <w:r w:rsidRPr="002C29DD">
        <w:rPr>
          <w:szCs w:val="20"/>
        </w:rPr>
        <w:t>maintenance treatment of adult patients with advanced BRCA-mutated (germline or somatic) high-grade epithelial ovarian, fallopian tube or primary peritoneal cancer who are in response (complete response or partial response) to first-line platinum-based chemotherapy. BRCA mutation status should be determined by an experienced laboratory using a validated test method.</w:t>
      </w:r>
    </w:p>
    <w:p w14:paraId="30C2F61C" w14:textId="0B8300E0" w:rsidR="002C29DD" w:rsidRPr="002C29DD" w:rsidRDefault="002C29DD" w:rsidP="002C29DD">
      <w:pPr>
        <w:pStyle w:val="ListParagraph"/>
        <w:numPr>
          <w:ilvl w:val="0"/>
          <w:numId w:val="47"/>
        </w:numPr>
        <w:spacing w:before="0" w:after="0"/>
        <w:rPr>
          <w:szCs w:val="20"/>
        </w:rPr>
      </w:pPr>
      <w:r w:rsidRPr="002C29DD">
        <w:rPr>
          <w:szCs w:val="20"/>
        </w:rPr>
        <w:t>maintenance treatment of adult patients with platinum-sensitive relapsed high grade epithelial ovarian, fallopian tube or primary peritoneal cancer who are in response (complete response or partial response) after platinum-based chemotherapy. Prior treatment must have included at least 2 courses of platinum-based regimens.</w:t>
      </w:r>
    </w:p>
    <w:p w14:paraId="61D177E0" w14:textId="3BF0A40B" w:rsidR="002C29DD" w:rsidRDefault="002C29DD" w:rsidP="002C29DD">
      <w:pPr>
        <w:spacing w:before="0" w:after="0"/>
        <w:ind w:left="284"/>
        <w:rPr>
          <w:szCs w:val="20"/>
        </w:rPr>
      </w:pPr>
    </w:p>
    <w:p w14:paraId="098E2FB7" w14:textId="77777777" w:rsidR="002C29DD" w:rsidRPr="002C29DD" w:rsidRDefault="002C29DD" w:rsidP="002C29DD">
      <w:pPr>
        <w:spacing w:before="0" w:after="0"/>
        <w:ind w:left="284"/>
        <w:rPr>
          <w:b/>
          <w:bCs/>
          <w:szCs w:val="20"/>
        </w:rPr>
      </w:pPr>
      <w:r w:rsidRPr="002C29DD">
        <w:rPr>
          <w:b/>
          <w:bCs/>
          <w:szCs w:val="20"/>
        </w:rPr>
        <w:t>Breast Cancer</w:t>
      </w:r>
    </w:p>
    <w:p w14:paraId="2EC94551" w14:textId="48F349AE" w:rsidR="002C29DD" w:rsidRPr="002C29DD" w:rsidRDefault="00861C41" w:rsidP="002C29DD">
      <w:pPr>
        <w:spacing w:before="0" w:after="0"/>
        <w:ind w:left="284"/>
        <w:rPr>
          <w:szCs w:val="20"/>
        </w:rPr>
      </w:pPr>
      <w:proofErr w:type="spellStart"/>
      <w:r w:rsidRPr="00861C41">
        <w:rPr>
          <w:szCs w:val="20"/>
        </w:rPr>
        <w:t>Lynparza</w:t>
      </w:r>
      <w:proofErr w:type="spellEnd"/>
      <w:r w:rsidRPr="00861C41">
        <w:rPr>
          <w:szCs w:val="20"/>
        </w:rPr>
        <w:t xml:space="preserve">® </w:t>
      </w:r>
      <w:r w:rsidR="002C29DD" w:rsidRPr="002C29DD">
        <w:rPr>
          <w:szCs w:val="20"/>
        </w:rPr>
        <w:t>is indicated as monotherapy for the:</w:t>
      </w:r>
    </w:p>
    <w:p w14:paraId="19D20168" w14:textId="0FCE1E4C" w:rsidR="002C29DD" w:rsidRPr="002C29DD" w:rsidRDefault="002C29DD" w:rsidP="002C29DD">
      <w:pPr>
        <w:pStyle w:val="ListParagraph"/>
        <w:numPr>
          <w:ilvl w:val="0"/>
          <w:numId w:val="48"/>
        </w:numPr>
        <w:spacing w:before="0" w:after="0"/>
        <w:rPr>
          <w:szCs w:val="20"/>
        </w:rPr>
      </w:pPr>
      <w:r w:rsidRPr="002C29DD">
        <w:rPr>
          <w:szCs w:val="20"/>
        </w:rPr>
        <w:t>treatment of adult patients with germline BRCA-mutated HER2-negative metastatic breast cancer who have previously been treated with chemotherapy in the neoadjuvant, adjuvant or metastatic setting. Germline BRCA mutation (</w:t>
      </w:r>
      <w:proofErr w:type="spellStart"/>
      <w:r w:rsidRPr="002C29DD">
        <w:rPr>
          <w:szCs w:val="20"/>
        </w:rPr>
        <w:t>gBRCAm</w:t>
      </w:r>
      <w:proofErr w:type="spellEnd"/>
      <w:r w:rsidRPr="002C29DD">
        <w:rPr>
          <w:szCs w:val="20"/>
        </w:rPr>
        <w:t>) status should be determined by an experienced laboratory using a validated test method.</w:t>
      </w:r>
    </w:p>
    <w:p w14:paraId="3695F65B" w14:textId="77777777" w:rsidR="002C29DD" w:rsidRPr="0043654D" w:rsidRDefault="002C29DD" w:rsidP="0043654D">
      <w:pPr>
        <w:spacing w:before="0" w:after="0"/>
        <w:ind w:left="284"/>
        <w:rPr>
          <w:szCs w:val="20"/>
        </w:rPr>
      </w:pPr>
    </w:p>
    <w:p w14:paraId="518E42BC" w14:textId="560AF025" w:rsidR="00F301F1" w:rsidRPr="0043654D" w:rsidRDefault="0043654D" w:rsidP="0043654D">
      <w:pPr>
        <w:spacing w:before="0" w:after="0"/>
        <w:ind w:left="284"/>
        <w:rPr>
          <w:szCs w:val="20"/>
        </w:rPr>
      </w:pPr>
      <w:r w:rsidRPr="0043654D">
        <w:rPr>
          <w:szCs w:val="20"/>
        </w:rPr>
        <w:t>TGA approved purpose(s), if applicable:</w:t>
      </w:r>
      <w:r>
        <w:rPr>
          <w:szCs w:val="20"/>
        </w:rPr>
        <w:t xml:space="preserve"> </w:t>
      </w:r>
      <w:r w:rsidR="00861C41" w:rsidRPr="00861C41">
        <w:t xml:space="preserve">Not applicable </w:t>
      </w:r>
    </w:p>
    <w:p w14:paraId="59A308E7" w14:textId="77777777" w:rsidR="00C0796F" w:rsidRPr="0043654D" w:rsidRDefault="00C0796F" w:rsidP="00530204">
      <w:pPr>
        <w:pStyle w:val="Heading2"/>
      </w:pPr>
      <w:r w:rsidRPr="0043654D">
        <w:t>If the therapeutic good has not been listed, registered or included in the ARTG, is the therapeutic good in the process of being considered for inclusion by the TGA?</w:t>
      </w:r>
    </w:p>
    <w:p w14:paraId="5E996141" w14:textId="6BD4ABC0" w:rsidR="0047581D" w:rsidRDefault="007E1C9E" w:rsidP="0047581D">
      <w:pPr>
        <w:spacing w:before="0" w:after="0"/>
        <w:ind w:left="284"/>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1D1507">
        <w:rPr>
          <w:szCs w:val="20"/>
        </w:rPr>
      </w:r>
      <w:r w:rsidR="001D1507">
        <w:rPr>
          <w:szCs w:val="20"/>
        </w:rPr>
        <w:fldChar w:fldCharType="separate"/>
      </w:r>
      <w:r>
        <w:rPr>
          <w:szCs w:val="20"/>
        </w:rPr>
        <w:fldChar w:fldCharType="end"/>
      </w:r>
      <w:r w:rsidR="0047581D">
        <w:rPr>
          <w:szCs w:val="20"/>
        </w:rPr>
        <w:t xml:space="preserve"> Yes (please provide details below)</w:t>
      </w:r>
    </w:p>
    <w:p w14:paraId="3D34E490" w14:textId="58CDDDFC" w:rsidR="0047581D" w:rsidRDefault="007E1C9E" w:rsidP="0047581D">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1D1507">
        <w:rPr>
          <w:szCs w:val="20"/>
        </w:rPr>
      </w:r>
      <w:r w:rsidR="001D1507">
        <w:rPr>
          <w:szCs w:val="20"/>
        </w:rPr>
        <w:fldChar w:fldCharType="separate"/>
      </w:r>
      <w:r>
        <w:rPr>
          <w:szCs w:val="20"/>
        </w:rPr>
        <w:fldChar w:fldCharType="end"/>
      </w:r>
      <w:r w:rsidR="0047581D">
        <w:rPr>
          <w:szCs w:val="20"/>
        </w:rPr>
        <w:t xml:space="preserve"> No</w:t>
      </w:r>
    </w:p>
    <w:p w14:paraId="31313C02" w14:textId="77777777" w:rsidR="0047581D" w:rsidRDefault="0047581D" w:rsidP="0047581D">
      <w:pPr>
        <w:spacing w:before="0" w:after="0"/>
        <w:rPr>
          <w:b/>
          <w:szCs w:val="20"/>
        </w:rPr>
      </w:pPr>
    </w:p>
    <w:p w14:paraId="48D7EE72" w14:textId="77777777" w:rsidR="0047581D" w:rsidRPr="0047581D" w:rsidRDefault="0047581D" w:rsidP="0047581D">
      <w:pPr>
        <w:spacing w:before="0" w:after="0"/>
        <w:rPr>
          <w:szCs w:val="20"/>
        </w:rPr>
      </w:pPr>
      <w:r w:rsidRPr="0047581D">
        <w:rPr>
          <w:szCs w:val="20"/>
        </w:rPr>
        <w:t xml:space="preserve">Date of submission to TGA:  </w:t>
      </w:r>
      <w:r>
        <w:fldChar w:fldCharType="begin">
          <w:ffData>
            <w:name w:val=""/>
            <w:enabled/>
            <w:calcOnExit w:val="0"/>
            <w:textInput>
              <w:default w:val="Insert date of submission here"/>
            </w:textInput>
          </w:ffData>
        </w:fldChar>
      </w:r>
      <w:r>
        <w:instrText xml:space="preserve"> FORMTEXT </w:instrText>
      </w:r>
      <w:r>
        <w:fldChar w:fldCharType="separate"/>
      </w:r>
      <w:r>
        <w:rPr>
          <w:noProof/>
        </w:rPr>
        <w:t>Insert date of submission here</w:t>
      </w:r>
      <w:r>
        <w:fldChar w:fldCharType="end"/>
      </w:r>
    </w:p>
    <w:p w14:paraId="1EE35D76" w14:textId="77777777" w:rsidR="0047581D" w:rsidRPr="0047581D" w:rsidRDefault="0047581D" w:rsidP="0047581D">
      <w:pPr>
        <w:spacing w:before="0" w:after="0"/>
        <w:rPr>
          <w:szCs w:val="20"/>
        </w:rPr>
      </w:pPr>
      <w:r w:rsidRPr="0047581D">
        <w:rPr>
          <w:szCs w:val="20"/>
        </w:rPr>
        <w:t>Estimated date by which TGA approval can be expected</w:t>
      </w:r>
      <w:r>
        <w:rPr>
          <w:szCs w:val="20"/>
        </w:rPr>
        <w:t xml:space="preserve">:  </w:t>
      </w:r>
      <w:r>
        <w:fldChar w:fldCharType="begin">
          <w:ffData>
            <w:name w:val=""/>
            <w:enabled/>
            <w:calcOnExit w:val="0"/>
            <w:textInput>
              <w:default w:val="Insert estimated date here"/>
            </w:textInput>
          </w:ffData>
        </w:fldChar>
      </w:r>
      <w:r>
        <w:instrText xml:space="preserve"> FORMTEXT </w:instrText>
      </w:r>
      <w:r>
        <w:fldChar w:fldCharType="separate"/>
      </w:r>
      <w:r>
        <w:rPr>
          <w:noProof/>
        </w:rPr>
        <w:t>Insert estimated date here</w:t>
      </w:r>
      <w:r>
        <w:fldChar w:fldCharType="end"/>
      </w:r>
    </w:p>
    <w:p w14:paraId="13854DBD" w14:textId="77777777" w:rsidR="0047581D" w:rsidRPr="0047581D" w:rsidRDefault="0047581D" w:rsidP="0047581D">
      <w:pPr>
        <w:spacing w:before="0" w:after="0"/>
        <w:rPr>
          <w:szCs w:val="20"/>
        </w:rPr>
      </w:pPr>
      <w:r w:rsidRPr="0047581D">
        <w:rPr>
          <w:szCs w:val="20"/>
        </w:rPr>
        <w:t>TGA Application ID</w:t>
      </w:r>
      <w:r>
        <w:rPr>
          <w:szCs w:val="20"/>
        </w:rPr>
        <w:t xml:space="preserve">:  </w:t>
      </w:r>
      <w:r>
        <w:fldChar w:fldCharType="begin">
          <w:ffData>
            <w:name w:val=""/>
            <w:enabled/>
            <w:calcOnExit w:val="0"/>
            <w:textInput>
              <w:default w:val="Insert TGA Application ID here"/>
            </w:textInput>
          </w:ffData>
        </w:fldChar>
      </w:r>
      <w:r>
        <w:instrText xml:space="preserve"> FORMTEXT </w:instrText>
      </w:r>
      <w:r>
        <w:fldChar w:fldCharType="separate"/>
      </w:r>
      <w:r>
        <w:rPr>
          <w:noProof/>
        </w:rPr>
        <w:t>Insert TGA Application ID here</w:t>
      </w:r>
      <w:r>
        <w:fldChar w:fldCharType="end"/>
      </w:r>
    </w:p>
    <w:p w14:paraId="7C040547" w14:textId="77777777" w:rsidR="0047581D" w:rsidRPr="0047581D" w:rsidRDefault="0047581D" w:rsidP="0047581D">
      <w:pPr>
        <w:spacing w:before="0" w:after="0"/>
        <w:rPr>
          <w:szCs w:val="20"/>
        </w:rPr>
      </w:pPr>
      <w:r w:rsidRPr="0047581D">
        <w:rPr>
          <w:szCs w:val="20"/>
        </w:rPr>
        <w:t>TGA approved indication(s), if applicable</w:t>
      </w:r>
      <w:r>
        <w:rPr>
          <w:szCs w:val="20"/>
        </w:rPr>
        <w:t xml:space="preserve">:  </w:t>
      </w:r>
      <w:r w:rsidR="00971EDB">
        <w:fldChar w:fldCharType="begin">
          <w:ffData>
            <w:name w:val=""/>
            <w:enabled/>
            <w:calcOnExit w:val="0"/>
            <w:textInput>
              <w:default w:val="If applicable, insert description of TGA approved indication(s) here"/>
            </w:textInput>
          </w:ffData>
        </w:fldChar>
      </w:r>
      <w:r w:rsidR="00971EDB">
        <w:instrText xml:space="preserve"> FORMTEXT </w:instrText>
      </w:r>
      <w:r w:rsidR="00971EDB">
        <w:fldChar w:fldCharType="separate"/>
      </w:r>
      <w:r w:rsidR="00971EDB">
        <w:rPr>
          <w:noProof/>
        </w:rPr>
        <w:t>If applicable, insert description of TGA approved indication(s) here</w:t>
      </w:r>
      <w:r w:rsidR="00971EDB">
        <w:fldChar w:fldCharType="end"/>
      </w:r>
    </w:p>
    <w:p w14:paraId="414B68C8" w14:textId="77777777" w:rsidR="003433D1" w:rsidRPr="0047581D" w:rsidRDefault="0047581D" w:rsidP="0047581D">
      <w:pPr>
        <w:spacing w:before="0" w:after="0"/>
        <w:rPr>
          <w:szCs w:val="20"/>
        </w:rPr>
      </w:pPr>
      <w:r w:rsidRPr="0047581D">
        <w:rPr>
          <w:szCs w:val="20"/>
        </w:rPr>
        <w:t>TGA approved purpose(s), if applicable</w:t>
      </w:r>
      <w:r>
        <w:rPr>
          <w:szCs w:val="20"/>
        </w:rPr>
        <w:t xml:space="preserve">:  </w:t>
      </w:r>
      <w:r w:rsidR="00971EDB">
        <w:fldChar w:fldCharType="begin">
          <w:ffData>
            <w:name w:val=""/>
            <w:enabled/>
            <w:calcOnExit w:val="0"/>
            <w:textInput>
              <w:default w:val="If applicable, insert description of TGA approved purpose(s) here"/>
            </w:textInput>
          </w:ffData>
        </w:fldChar>
      </w:r>
      <w:r w:rsidR="00971EDB">
        <w:instrText xml:space="preserve"> FORMTEXT </w:instrText>
      </w:r>
      <w:r w:rsidR="00971EDB">
        <w:fldChar w:fldCharType="separate"/>
      </w:r>
      <w:r w:rsidR="00971EDB">
        <w:rPr>
          <w:noProof/>
        </w:rPr>
        <w:t>If applicable, insert description of TGA approved purpose(s) here</w:t>
      </w:r>
      <w:r w:rsidR="00971EDB">
        <w:fldChar w:fldCharType="end"/>
      </w:r>
    </w:p>
    <w:p w14:paraId="04FFA165" w14:textId="77777777" w:rsidR="00C0796F" w:rsidRPr="000A110D" w:rsidRDefault="000A110D" w:rsidP="00530204">
      <w:pPr>
        <w:pStyle w:val="Heading2"/>
      </w:pPr>
      <w:r>
        <w:t>I</w:t>
      </w:r>
      <w:r w:rsidR="00C0796F" w:rsidRPr="000A110D">
        <w:t xml:space="preserve">f the therapeutic good </w:t>
      </w:r>
      <w:r w:rsidR="00F83A9D" w:rsidRPr="000A110D">
        <w:t>is not in the process of being considered for listing</w:t>
      </w:r>
      <w:r w:rsidR="00C0796F" w:rsidRPr="000A110D">
        <w:t xml:space="preserve">, </w:t>
      </w:r>
      <w:r w:rsidR="00F83A9D" w:rsidRPr="000A110D">
        <w:t xml:space="preserve">registration </w:t>
      </w:r>
      <w:r w:rsidR="00C0796F" w:rsidRPr="000A110D">
        <w:t xml:space="preserve">or </w:t>
      </w:r>
      <w:r w:rsidR="00F83A9D" w:rsidRPr="000A110D">
        <w:t>inclusion by the TGA, is an application to the TGA being prepared?</w:t>
      </w:r>
    </w:p>
    <w:p w14:paraId="5DDF3FE9" w14:textId="3F1CAD62" w:rsidR="000A110D" w:rsidRDefault="004B1F15" w:rsidP="000A110D">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1D1507">
        <w:rPr>
          <w:szCs w:val="20"/>
        </w:rPr>
      </w:r>
      <w:r w:rsidR="001D1507">
        <w:rPr>
          <w:szCs w:val="20"/>
        </w:rPr>
        <w:fldChar w:fldCharType="separate"/>
      </w:r>
      <w:r>
        <w:rPr>
          <w:szCs w:val="20"/>
        </w:rPr>
        <w:fldChar w:fldCharType="end"/>
      </w:r>
      <w:r w:rsidR="000A110D">
        <w:rPr>
          <w:szCs w:val="20"/>
        </w:rPr>
        <w:t xml:space="preserve"> Yes (please provide details below)</w:t>
      </w:r>
    </w:p>
    <w:p w14:paraId="58A3AB87" w14:textId="77777777" w:rsidR="000A110D" w:rsidRDefault="000A110D" w:rsidP="000A110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D1507">
        <w:rPr>
          <w:szCs w:val="20"/>
        </w:rPr>
      </w:r>
      <w:r w:rsidR="001D1507">
        <w:rPr>
          <w:szCs w:val="20"/>
        </w:rPr>
        <w:fldChar w:fldCharType="separate"/>
      </w:r>
      <w:r w:rsidRPr="000A5B32">
        <w:rPr>
          <w:szCs w:val="20"/>
        </w:rPr>
        <w:fldChar w:fldCharType="end"/>
      </w:r>
      <w:r>
        <w:rPr>
          <w:szCs w:val="20"/>
        </w:rPr>
        <w:t xml:space="preserve"> No</w:t>
      </w:r>
    </w:p>
    <w:p w14:paraId="19F84ABD" w14:textId="77777777" w:rsidR="000A110D" w:rsidRDefault="000A110D" w:rsidP="00971EDB">
      <w:pPr>
        <w:spacing w:before="0" w:after="0"/>
        <w:rPr>
          <w:szCs w:val="20"/>
        </w:rPr>
      </w:pPr>
    </w:p>
    <w:p w14:paraId="6557EF54" w14:textId="70CDC2BB" w:rsidR="00971EDB" w:rsidRPr="00971EDB" w:rsidRDefault="00971EDB" w:rsidP="00971EDB">
      <w:pPr>
        <w:spacing w:before="0" w:after="0"/>
        <w:rPr>
          <w:szCs w:val="20"/>
        </w:rPr>
      </w:pPr>
      <w:r w:rsidRPr="00971EDB">
        <w:rPr>
          <w:szCs w:val="20"/>
        </w:rPr>
        <w:t>Estimated date of submission to TGA</w:t>
      </w:r>
      <w:r>
        <w:rPr>
          <w:szCs w:val="20"/>
        </w:rPr>
        <w:t xml:space="preserve">:  </w:t>
      </w:r>
      <w:r w:rsidR="00411CBA" w:rsidRPr="00411CBA">
        <w:rPr>
          <w:b/>
        </w:rPr>
        <w:t>REDACTED</w:t>
      </w:r>
    </w:p>
    <w:p w14:paraId="79854BF8" w14:textId="77777777" w:rsidR="00971EDB" w:rsidRPr="00971EDB" w:rsidRDefault="00971EDB" w:rsidP="00971EDB">
      <w:pPr>
        <w:spacing w:before="0" w:after="0"/>
        <w:rPr>
          <w:szCs w:val="20"/>
        </w:rPr>
      </w:pPr>
      <w:r w:rsidRPr="00971EDB">
        <w:rPr>
          <w:szCs w:val="20"/>
        </w:rPr>
        <w:t>Proposed indication(s), if applicable</w:t>
      </w:r>
      <w:r>
        <w:rPr>
          <w:szCs w:val="20"/>
        </w:rPr>
        <w:t xml:space="preserve">:  </w:t>
      </w:r>
      <w:r>
        <w:fldChar w:fldCharType="begin">
          <w:ffData>
            <w:name w:val=""/>
            <w:enabled/>
            <w:calcOnExit w:val="0"/>
            <w:textInput>
              <w:default w:val="If applicable, insert description of proposed indication(s)"/>
            </w:textInput>
          </w:ffData>
        </w:fldChar>
      </w:r>
      <w:r>
        <w:instrText xml:space="preserve"> FORMTEXT </w:instrText>
      </w:r>
      <w:r>
        <w:fldChar w:fldCharType="separate"/>
      </w:r>
      <w:r>
        <w:rPr>
          <w:noProof/>
        </w:rPr>
        <w:t>If applicable, insert description of proposed indication(s)</w:t>
      </w:r>
      <w:r>
        <w:fldChar w:fldCharType="end"/>
      </w:r>
    </w:p>
    <w:p w14:paraId="1802BC5D" w14:textId="77777777" w:rsidR="001C4C99" w:rsidRDefault="00971EDB" w:rsidP="00971EDB">
      <w:pPr>
        <w:spacing w:before="0" w:after="0"/>
      </w:pPr>
      <w:r w:rsidRPr="00971EDB">
        <w:rPr>
          <w:szCs w:val="20"/>
        </w:rPr>
        <w:t>Proposed purpose(s), if applicable</w:t>
      </w:r>
      <w:r>
        <w:rPr>
          <w:szCs w:val="20"/>
        </w:rPr>
        <w:t xml:space="preserve">:  </w:t>
      </w:r>
      <w:r>
        <w:fldChar w:fldCharType="begin">
          <w:ffData>
            <w:name w:val=""/>
            <w:enabled/>
            <w:calcOnExit w:val="0"/>
            <w:textInput>
              <w:default w:val="If applicable, insert description of proposed purpose(s) here"/>
            </w:textInput>
          </w:ffData>
        </w:fldChar>
      </w:r>
      <w:r>
        <w:instrText xml:space="preserve"> FORMTEXT </w:instrText>
      </w:r>
      <w:r>
        <w:fldChar w:fldCharType="separate"/>
      </w:r>
      <w:r>
        <w:rPr>
          <w:noProof/>
        </w:rPr>
        <w:t>If applicable, insert description of proposed purpose(s) here</w:t>
      </w:r>
      <w:r>
        <w:fldChar w:fldCharType="end"/>
      </w:r>
    </w:p>
    <w:p w14:paraId="0E3A88BC" w14:textId="77777777" w:rsidR="001C4C99" w:rsidRDefault="001C4C99" w:rsidP="00971EDB">
      <w:pPr>
        <w:spacing w:before="0" w:after="0"/>
      </w:pPr>
    </w:p>
    <w:p w14:paraId="09C05CDD" w14:textId="11B4DB19" w:rsidR="00971EDB" w:rsidRPr="00971EDB" w:rsidRDefault="001C4C99" w:rsidP="00971EDB">
      <w:pPr>
        <w:spacing w:before="0" w:after="0"/>
        <w:rPr>
          <w:szCs w:val="20"/>
        </w:rPr>
      </w:pPr>
      <w:r>
        <w:t>The labs developing in-house IVDs will submit to TGA once they receive NATA accreditation.</w:t>
      </w:r>
    </w:p>
    <w:p w14:paraId="33B72FD3" w14:textId="77777777" w:rsidR="00F83A9D" w:rsidRPr="00154B00" w:rsidRDefault="00F83A9D" w:rsidP="00F83A9D">
      <w:pPr>
        <w:rPr>
          <w:szCs w:val="20"/>
        </w:rPr>
      </w:pPr>
    </w:p>
    <w:p w14:paraId="15B28B92" w14:textId="77777777" w:rsidR="00DD308E" w:rsidRDefault="00DD308E">
      <w:pPr>
        <w:rPr>
          <w:b/>
          <w:sz w:val="32"/>
          <w:szCs w:val="32"/>
        </w:rPr>
        <w:sectPr w:rsidR="00DD308E" w:rsidSect="00991EE4">
          <w:footerReference w:type="default" r:id="rId11"/>
          <w:pgSz w:w="11906" w:h="16838"/>
          <w:pgMar w:top="1440" w:right="1440" w:bottom="1440" w:left="1440" w:header="708" w:footer="708" w:gutter="0"/>
          <w:pgNumType w:start="0"/>
          <w:cols w:space="708"/>
          <w:titlePg/>
          <w:docGrid w:linePitch="360"/>
        </w:sectPr>
      </w:pPr>
    </w:p>
    <w:p w14:paraId="7DA11250" w14:textId="77777777" w:rsidR="00DD308E" w:rsidRPr="00C776B1" w:rsidRDefault="00B17CBE" w:rsidP="0056015F">
      <w:pPr>
        <w:pStyle w:val="Heading1"/>
      </w:pPr>
      <w:r>
        <w:t>PART 4</w:t>
      </w:r>
      <w:r w:rsidR="00DD308E">
        <w:t xml:space="preserve"> – SUMMARY</w:t>
      </w:r>
      <w:r w:rsidR="00DD308E" w:rsidRPr="00C776B1">
        <w:t xml:space="preserve"> OF EVIDENCE</w:t>
      </w:r>
    </w:p>
    <w:p w14:paraId="274882B2" w14:textId="77777777" w:rsidR="00DD308E" w:rsidRPr="00832B31" w:rsidRDefault="00DD308E" w:rsidP="005C3AE7">
      <w:pPr>
        <w:pStyle w:val="Heading2"/>
        <w:rPr>
          <w:i/>
        </w:rPr>
      </w:pPr>
      <w:r w:rsidRPr="00F222BE">
        <w:t xml:space="preserve">Provide an overview of all key journal articles or research published in the public domain related to the proposed service that is for your application (limiting these to the English language only).  </w:t>
      </w:r>
      <w:r w:rsidRPr="00832B31">
        <w:rPr>
          <w:i/>
        </w:rPr>
        <w:t>Please do not attach full text articles, this is just intended to be a summary.</w:t>
      </w:r>
    </w:p>
    <w:tbl>
      <w:tblPr>
        <w:tblStyle w:val="TableGrid"/>
        <w:tblW w:w="0" w:type="auto"/>
        <w:tblLayout w:type="fixed"/>
        <w:tblLook w:val="04A0" w:firstRow="1" w:lastRow="0" w:firstColumn="1" w:lastColumn="0" w:noHBand="0" w:noVBand="1"/>
        <w:tblCaption w:val="Summary of Evidence - Published"/>
      </w:tblPr>
      <w:tblGrid>
        <w:gridCol w:w="470"/>
        <w:gridCol w:w="1368"/>
        <w:gridCol w:w="3260"/>
        <w:gridCol w:w="4962"/>
        <w:gridCol w:w="2355"/>
        <w:gridCol w:w="1533"/>
      </w:tblGrid>
      <w:tr w:rsidR="00FB5A45" w14:paraId="0E0E8E23" w14:textId="77777777" w:rsidTr="00995375">
        <w:trPr>
          <w:cantSplit/>
          <w:tblHeader/>
        </w:trPr>
        <w:tc>
          <w:tcPr>
            <w:tcW w:w="470" w:type="dxa"/>
          </w:tcPr>
          <w:p w14:paraId="23CAB56A" w14:textId="77777777" w:rsidR="00DD308E" w:rsidRDefault="00DD308E" w:rsidP="00855944">
            <w:pPr>
              <w:pStyle w:val="TableHEADER"/>
            </w:pPr>
          </w:p>
        </w:tc>
        <w:tc>
          <w:tcPr>
            <w:tcW w:w="1368" w:type="dxa"/>
          </w:tcPr>
          <w:p w14:paraId="329E79AD" w14:textId="77777777" w:rsidR="00DD308E" w:rsidRDefault="00DD308E" w:rsidP="00855944">
            <w:pPr>
              <w:pStyle w:val="TableHEADER"/>
            </w:pPr>
            <w:r>
              <w:t>Type of study design*</w:t>
            </w:r>
          </w:p>
        </w:tc>
        <w:tc>
          <w:tcPr>
            <w:tcW w:w="3260" w:type="dxa"/>
          </w:tcPr>
          <w:p w14:paraId="04AEB758" w14:textId="4FC74CD1" w:rsidR="00DD308E" w:rsidRDefault="00DD308E" w:rsidP="00855944">
            <w:pPr>
              <w:pStyle w:val="TableHEADER"/>
            </w:pPr>
            <w:r>
              <w:t>Title of journal article or research project (including any trial identifier or study lead if relevant)</w:t>
            </w:r>
          </w:p>
        </w:tc>
        <w:tc>
          <w:tcPr>
            <w:tcW w:w="4962" w:type="dxa"/>
          </w:tcPr>
          <w:p w14:paraId="3DBC681C" w14:textId="2BDACC0A" w:rsidR="00DD308E" w:rsidRDefault="00DD308E" w:rsidP="00855944">
            <w:pPr>
              <w:pStyle w:val="TableHEADER"/>
            </w:pPr>
            <w:r>
              <w:t>Short description of research (max 50 words)**</w:t>
            </w:r>
          </w:p>
        </w:tc>
        <w:tc>
          <w:tcPr>
            <w:tcW w:w="2355" w:type="dxa"/>
          </w:tcPr>
          <w:p w14:paraId="7FF2DC66" w14:textId="77777777" w:rsidR="00DD308E" w:rsidRDefault="00DD308E" w:rsidP="00855944">
            <w:pPr>
              <w:pStyle w:val="TableHEADER"/>
            </w:pPr>
            <w:r w:rsidRPr="00E82F54">
              <w:t xml:space="preserve">Website link to </w:t>
            </w:r>
            <w:r>
              <w:t>journal article or research (if available)</w:t>
            </w:r>
          </w:p>
        </w:tc>
        <w:tc>
          <w:tcPr>
            <w:tcW w:w="1533" w:type="dxa"/>
          </w:tcPr>
          <w:p w14:paraId="22FE3A48" w14:textId="77777777" w:rsidR="00DD308E" w:rsidRDefault="00DD308E" w:rsidP="00855944">
            <w:pPr>
              <w:pStyle w:val="TableHEADER"/>
            </w:pPr>
            <w:r w:rsidRPr="00E82F54">
              <w:t>Date</w:t>
            </w:r>
            <w:r>
              <w:t xml:space="preserve"> of publication</w:t>
            </w:r>
            <w:r w:rsidRPr="00E82F54">
              <w:t>*</w:t>
            </w:r>
            <w:r>
              <w:t>**</w:t>
            </w:r>
          </w:p>
        </w:tc>
      </w:tr>
      <w:tr w:rsidR="00DC0C09" w14:paraId="355CBFCA" w14:textId="77777777" w:rsidTr="00DC0C09">
        <w:trPr>
          <w:cantSplit/>
        </w:trPr>
        <w:tc>
          <w:tcPr>
            <w:tcW w:w="13948" w:type="dxa"/>
            <w:gridSpan w:val="6"/>
            <w:shd w:val="clear" w:color="auto" w:fill="D9D9D9" w:themeFill="background1" w:themeFillShade="D9"/>
          </w:tcPr>
          <w:p w14:paraId="62B0D809" w14:textId="3A07B9D8" w:rsidR="00DC0C09" w:rsidRPr="00DC0C09" w:rsidRDefault="00DC0C09" w:rsidP="00DC0C09">
            <w:pPr>
              <w:rPr>
                <w:b/>
                <w:bCs/>
              </w:rPr>
            </w:pPr>
            <w:r w:rsidRPr="00DC0C09">
              <w:rPr>
                <w:b/>
                <w:bCs/>
              </w:rPr>
              <w:t>Phase II trials</w:t>
            </w:r>
          </w:p>
        </w:tc>
      </w:tr>
      <w:tr w:rsidR="00DC0C09" w14:paraId="54488A14" w14:textId="77777777" w:rsidTr="00995375">
        <w:trPr>
          <w:cantSplit/>
        </w:trPr>
        <w:tc>
          <w:tcPr>
            <w:tcW w:w="470" w:type="dxa"/>
          </w:tcPr>
          <w:p w14:paraId="7E3DBC08" w14:textId="721AFD1C" w:rsidR="00DC0C09" w:rsidRDefault="00DC0C09" w:rsidP="00DC0C09">
            <w:pPr>
              <w:rPr>
                <w:szCs w:val="20"/>
              </w:rPr>
            </w:pPr>
            <w:r>
              <w:rPr>
                <w:szCs w:val="20"/>
              </w:rPr>
              <w:t>1.</w:t>
            </w:r>
          </w:p>
        </w:tc>
        <w:tc>
          <w:tcPr>
            <w:tcW w:w="1368" w:type="dxa"/>
          </w:tcPr>
          <w:p w14:paraId="216388A0" w14:textId="50D01157" w:rsidR="00DC0C09" w:rsidRDefault="00DC0C09" w:rsidP="00DC0C09">
            <w:pPr>
              <w:rPr>
                <w:bCs/>
                <w:szCs w:val="20"/>
              </w:rPr>
            </w:pPr>
            <w:r>
              <w:rPr>
                <w:bCs/>
                <w:szCs w:val="20"/>
              </w:rPr>
              <w:t>Phase II trial</w:t>
            </w:r>
          </w:p>
        </w:tc>
        <w:tc>
          <w:tcPr>
            <w:tcW w:w="3260" w:type="dxa"/>
          </w:tcPr>
          <w:p w14:paraId="027D3693" w14:textId="593618FC" w:rsidR="00DC0C09" w:rsidRPr="007C0D26" w:rsidRDefault="00DC0C09" w:rsidP="00DC0C09">
            <w:r w:rsidRPr="007C0D26">
              <w:t xml:space="preserve">DNA-repair defects and </w:t>
            </w:r>
            <w:proofErr w:type="spellStart"/>
            <w:r w:rsidRPr="007C0D26">
              <w:t>olaparib</w:t>
            </w:r>
            <w:proofErr w:type="spellEnd"/>
            <w:r w:rsidRPr="007C0D26">
              <w:t xml:space="preserve"> in metastatic prostate cancer</w:t>
            </w:r>
          </w:p>
        </w:tc>
        <w:tc>
          <w:tcPr>
            <w:tcW w:w="4962" w:type="dxa"/>
          </w:tcPr>
          <w:p w14:paraId="18A34DB7" w14:textId="0B696859" w:rsidR="00DC0C09" w:rsidRDefault="00DC0C09" w:rsidP="00DC0C09">
            <w:pPr>
              <w:rPr>
                <w:bCs/>
                <w:szCs w:val="20"/>
              </w:rPr>
            </w:pPr>
            <w:r>
              <w:rPr>
                <w:bCs/>
                <w:szCs w:val="20"/>
              </w:rPr>
              <w:t>Fifty p</w:t>
            </w:r>
            <w:r w:rsidRPr="000E4457">
              <w:rPr>
                <w:bCs/>
                <w:szCs w:val="20"/>
              </w:rPr>
              <w:t xml:space="preserve">atients with metastatic castration-resistant prostate cancer were treated with </w:t>
            </w:r>
            <w:proofErr w:type="spellStart"/>
            <w:r w:rsidRPr="000E4457">
              <w:rPr>
                <w:bCs/>
                <w:szCs w:val="20"/>
              </w:rPr>
              <w:t>olaparib</w:t>
            </w:r>
            <w:proofErr w:type="spellEnd"/>
            <w:r w:rsidRPr="000E4457">
              <w:rPr>
                <w:bCs/>
                <w:szCs w:val="20"/>
              </w:rPr>
              <w:t xml:space="preserve"> tablets at a dose of 400 mg twice a day. The primary endpoint was the response rate. Targeted next-generation sequencing, exome and transcriptome analysis, and digital polymerase-chain-reaction testing were performed on samples from mandated tumo</w:t>
            </w:r>
            <w:r>
              <w:rPr>
                <w:bCs/>
                <w:szCs w:val="20"/>
              </w:rPr>
              <w:t>u</w:t>
            </w:r>
            <w:r w:rsidRPr="000E4457">
              <w:rPr>
                <w:bCs/>
                <w:szCs w:val="20"/>
              </w:rPr>
              <w:t>r biopsies.</w:t>
            </w:r>
          </w:p>
        </w:tc>
        <w:tc>
          <w:tcPr>
            <w:tcW w:w="2355" w:type="dxa"/>
          </w:tcPr>
          <w:p w14:paraId="4BE934AE" w14:textId="65D4C7EA" w:rsidR="00DC0C09" w:rsidRDefault="001D1507" w:rsidP="00DC0C09">
            <w:hyperlink r:id="rId12" w:history="1">
              <w:r w:rsidR="00DC0C09">
                <w:rPr>
                  <w:rStyle w:val="Hyperlink"/>
                </w:rPr>
                <w:t>https://www.nejm.org/doi/full/10.1056/NEJMoa1506859</w:t>
              </w:r>
            </w:hyperlink>
          </w:p>
        </w:tc>
        <w:tc>
          <w:tcPr>
            <w:tcW w:w="1533" w:type="dxa"/>
          </w:tcPr>
          <w:p w14:paraId="4C96E7D4" w14:textId="2F0654F2" w:rsidR="00DC0C09" w:rsidRDefault="00DC0C09" w:rsidP="00DC0C09">
            <w:r>
              <w:t>2015</w:t>
            </w:r>
          </w:p>
        </w:tc>
      </w:tr>
      <w:tr w:rsidR="00DC0C09" w14:paraId="624DD5C5" w14:textId="77777777" w:rsidTr="00DC0C09">
        <w:trPr>
          <w:cantSplit/>
        </w:trPr>
        <w:tc>
          <w:tcPr>
            <w:tcW w:w="13948" w:type="dxa"/>
            <w:gridSpan w:val="6"/>
            <w:shd w:val="clear" w:color="auto" w:fill="D9D9D9" w:themeFill="background1" w:themeFillShade="D9"/>
          </w:tcPr>
          <w:p w14:paraId="2F22BA32" w14:textId="35593619" w:rsidR="00DC0C09" w:rsidRDefault="00DC0C09" w:rsidP="00DC0C09">
            <w:r>
              <w:rPr>
                <w:b/>
                <w:bCs/>
              </w:rPr>
              <w:t>Diagnostic studies</w:t>
            </w:r>
          </w:p>
        </w:tc>
      </w:tr>
      <w:tr w:rsidR="00DC0C09" w14:paraId="03F1C871" w14:textId="77777777" w:rsidTr="00995375">
        <w:trPr>
          <w:cantSplit/>
        </w:trPr>
        <w:tc>
          <w:tcPr>
            <w:tcW w:w="470" w:type="dxa"/>
          </w:tcPr>
          <w:p w14:paraId="0424A863" w14:textId="419B27D5" w:rsidR="00DC0C09" w:rsidRDefault="00DC0C09" w:rsidP="00DC0C09">
            <w:pPr>
              <w:rPr>
                <w:szCs w:val="20"/>
              </w:rPr>
            </w:pPr>
            <w:r>
              <w:rPr>
                <w:szCs w:val="20"/>
              </w:rPr>
              <w:t>2.</w:t>
            </w:r>
          </w:p>
        </w:tc>
        <w:tc>
          <w:tcPr>
            <w:tcW w:w="1368" w:type="dxa"/>
          </w:tcPr>
          <w:p w14:paraId="0D5C872E" w14:textId="500AC5E2" w:rsidR="00DC0C09" w:rsidRPr="00FB5A45" w:rsidRDefault="00DC0C09" w:rsidP="00DC0C09">
            <w:pPr>
              <w:rPr>
                <w:bCs/>
                <w:szCs w:val="20"/>
              </w:rPr>
            </w:pPr>
            <w:r>
              <w:rPr>
                <w:bCs/>
                <w:szCs w:val="20"/>
              </w:rPr>
              <w:t>Diagnostic study</w:t>
            </w:r>
          </w:p>
        </w:tc>
        <w:tc>
          <w:tcPr>
            <w:tcW w:w="3260" w:type="dxa"/>
          </w:tcPr>
          <w:p w14:paraId="31BA9F71" w14:textId="1E1E40CB" w:rsidR="00DC0C09" w:rsidRPr="007C0D26" w:rsidRDefault="00DC0C09" w:rsidP="00DC0C09">
            <w:r w:rsidRPr="007C0D26">
              <w:t>Germline DNA Repair Gene Mutation Landscape in Chinese Prostate Cancer Patients</w:t>
            </w:r>
          </w:p>
        </w:tc>
        <w:tc>
          <w:tcPr>
            <w:tcW w:w="4962" w:type="dxa"/>
          </w:tcPr>
          <w:p w14:paraId="5F838093" w14:textId="34CB2E19" w:rsidR="00DC0C09" w:rsidRPr="00FB5A45" w:rsidRDefault="00DC0C09" w:rsidP="00DC0C09">
            <w:pPr>
              <w:rPr>
                <w:bCs/>
                <w:szCs w:val="20"/>
              </w:rPr>
            </w:pPr>
            <w:r>
              <w:rPr>
                <w:bCs/>
                <w:szCs w:val="20"/>
              </w:rPr>
              <w:t>La</w:t>
            </w:r>
            <w:r w:rsidRPr="00D80D8F">
              <w:rPr>
                <w:bCs/>
                <w:szCs w:val="20"/>
              </w:rPr>
              <w:t xml:space="preserve">ndscape of </w:t>
            </w:r>
            <w:r>
              <w:rPr>
                <w:bCs/>
                <w:szCs w:val="20"/>
              </w:rPr>
              <w:t xml:space="preserve">18 </w:t>
            </w:r>
            <w:r w:rsidRPr="00D80D8F">
              <w:rPr>
                <w:bCs/>
                <w:szCs w:val="20"/>
              </w:rPr>
              <w:t xml:space="preserve">germline </w:t>
            </w:r>
            <w:r>
              <w:rPr>
                <w:bCs/>
                <w:szCs w:val="20"/>
              </w:rPr>
              <w:t>DNA repair gene</w:t>
            </w:r>
            <w:r w:rsidRPr="00D80D8F">
              <w:rPr>
                <w:bCs/>
                <w:szCs w:val="20"/>
              </w:rPr>
              <w:t xml:space="preserve"> mutation in </w:t>
            </w:r>
            <w:r>
              <w:rPr>
                <w:bCs/>
                <w:szCs w:val="20"/>
              </w:rPr>
              <w:t xml:space="preserve">316 </w:t>
            </w:r>
            <w:r w:rsidRPr="00D80D8F">
              <w:rPr>
                <w:bCs/>
                <w:szCs w:val="20"/>
              </w:rPr>
              <w:t xml:space="preserve">Chinese patients with </w:t>
            </w:r>
            <w:r>
              <w:rPr>
                <w:bCs/>
                <w:szCs w:val="20"/>
              </w:rPr>
              <w:t>prostate cancer.</w:t>
            </w:r>
          </w:p>
        </w:tc>
        <w:tc>
          <w:tcPr>
            <w:tcW w:w="2355" w:type="dxa"/>
          </w:tcPr>
          <w:p w14:paraId="52E86F07" w14:textId="71B44853" w:rsidR="00DC0C09" w:rsidRDefault="001D1507" w:rsidP="00DC0C09">
            <w:hyperlink r:id="rId13" w:history="1">
              <w:r w:rsidR="00DC0C09">
                <w:rPr>
                  <w:rStyle w:val="Hyperlink"/>
                </w:rPr>
                <w:t>https://www.sciencedirect.com/science/article/abs/pii/S0302283819304531</w:t>
              </w:r>
            </w:hyperlink>
          </w:p>
        </w:tc>
        <w:tc>
          <w:tcPr>
            <w:tcW w:w="1533" w:type="dxa"/>
          </w:tcPr>
          <w:p w14:paraId="39F84166" w14:textId="2C4790CA" w:rsidR="00DC0C09" w:rsidRDefault="00DC0C09" w:rsidP="00DC0C09">
            <w:r>
              <w:t>2019</w:t>
            </w:r>
          </w:p>
        </w:tc>
      </w:tr>
      <w:tr w:rsidR="00DC0C09" w14:paraId="653B713B" w14:textId="77777777" w:rsidTr="00995375">
        <w:trPr>
          <w:cantSplit/>
        </w:trPr>
        <w:tc>
          <w:tcPr>
            <w:tcW w:w="470" w:type="dxa"/>
          </w:tcPr>
          <w:p w14:paraId="5F6F8E1C" w14:textId="48A07597" w:rsidR="00DC0C09" w:rsidRPr="00965B6B" w:rsidRDefault="00DC0C09" w:rsidP="00DC0C09">
            <w:pPr>
              <w:rPr>
                <w:szCs w:val="20"/>
              </w:rPr>
            </w:pPr>
            <w:r>
              <w:rPr>
                <w:szCs w:val="20"/>
              </w:rPr>
              <w:t>3.</w:t>
            </w:r>
          </w:p>
        </w:tc>
        <w:tc>
          <w:tcPr>
            <w:tcW w:w="1368" w:type="dxa"/>
          </w:tcPr>
          <w:p w14:paraId="55ABA741" w14:textId="4B30D59E" w:rsidR="00DC0C09" w:rsidRPr="00FB5A45" w:rsidRDefault="00DC0C09" w:rsidP="00DC0C09">
            <w:pPr>
              <w:rPr>
                <w:bCs/>
                <w:szCs w:val="20"/>
              </w:rPr>
            </w:pPr>
            <w:r>
              <w:rPr>
                <w:bCs/>
                <w:szCs w:val="20"/>
              </w:rPr>
              <w:t>Diagnostic study</w:t>
            </w:r>
          </w:p>
        </w:tc>
        <w:tc>
          <w:tcPr>
            <w:tcW w:w="3260" w:type="dxa"/>
          </w:tcPr>
          <w:p w14:paraId="353C55B6" w14:textId="09A86E96" w:rsidR="00DC0C09" w:rsidRDefault="00DC0C09" w:rsidP="00DC0C09">
            <w:pPr>
              <w:rPr>
                <w:b/>
                <w:szCs w:val="20"/>
              </w:rPr>
            </w:pPr>
            <w:r w:rsidRPr="007C0D26">
              <w:t>Germline DNA-repair Gene Mutations and Outcomes in Men with Metastatic Castration-resistant Prostate Cancer Receiving First-line Abiraterone and Enzalutamide</w:t>
            </w:r>
          </w:p>
        </w:tc>
        <w:tc>
          <w:tcPr>
            <w:tcW w:w="4962" w:type="dxa"/>
          </w:tcPr>
          <w:p w14:paraId="66B0EC93" w14:textId="66368FBC" w:rsidR="00DC0C09" w:rsidRPr="00FB5A45" w:rsidRDefault="00DC0C09" w:rsidP="00DC0C09">
            <w:pPr>
              <w:rPr>
                <w:bCs/>
                <w:szCs w:val="20"/>
              </w:rPr>
            </w:pPr>
            <w:r w:rsidRPr="00D54B1A">
              <w:rPr>
                <w:bCs/>
                <w:szCs w:val="20"/>
              </w:rPr>
              <w:t xml:space="preserve">To determine whether and how germline DNA-repair gene mutations influence clinical outcomes to abiraterone or enzalutamide in patients with castration-resistant prostate cancer </w:t>
            </w:r>
            <w:r>
              <w:rPr>
                <w:bCs/>
                <w:szCs w:val="20"/>
              </w:rPr>
              <w:t>using</w:t>
            </w:r>
            <w:r w:rsidRPr="00D54B1A">
              <w:rPr>
                <w:bCs/>
                <w:szCs w:val="20"/>
              </w:rPr>
              <w:t xml:space="preserve"> germline genotyping for 50 DNA-repair genes using blood samples from 172 patients with CRPC beginning first-line systemic therapy with abiraterone or enzalutamide.</w:t>
            </w:r>
          </w:p>
        </w:tc>
        <w:tc>
          <w:tcPr>
            <w:tcW w:w="2355" w:type="dxa"/>
          </w:tcPr>
          <w:p w14:paraId="2C70ABDB" w14:textId="563503DA" w:rsidR="00DC0C09" w:rsidRPr="0040412D" w:rsidRDefault="001D1507" w:rsidP="00DC0C09">
            <w:pPr>
              <w:rPr>
                <w:bCs/>
                <w:szCs w:val="20"/>
              </w:rPr>
            </w:pPr>
            <w:hyperlink r:id="rId14" w:history="1">
              <w:r w:rsidR="00DC0C09">
                <w:rPr>
                  <w:rStyle w:val="Hyperlink"/>
                </w:rPr>
                <w:t>https://www.ncbi.nlm.nih.gov/pmc/articles/PMC6045965/</w:t>
              </w:r>
            </w:hyperlink>
          </w:p>
        </w:tc>
        <w:tc>
          <w:tcPr>
            <w:tcW w:w="1533" w:type="dxa"/>
          </w:tcPr>
          <w:p w14:paraId="797DABF9" w14:textId="4AE192E5" w:rsidR="00DC0C09" w:rsidRPr="00E82F54" w:rsidRDefault="00DC0C09" w:rsidP="00DC0C09">
            <w:pPr>
              <w:rPr>
                <w:b/>
                <w:szCs w:val="20"/>
              </w:rPr>
            </w:pPr>
            <w:r>
              <w:t>2018</w:t>
            </w:r>
          </w:p>
        </w:tc>
      </w:tr>
      <w:tr w:rsidR="00DC0C09" w14:paraId="4EC8D0D8" w14:textId="77777777" w:rsidTr="00995375">
        <w:trPr>
          <w:cantSplit/>
        </w:trPr>
        <w:tc>
          <w:tcPr>
            <w:tcW w:w="470" w:type="dxa"/>
          </w:tcPr>
          <w:p w14:paraId="20DF5EFD" w14:textId="59A25ABD" w:rsidR="00DC0C09" w:rsidRDefault="005338A1" w:rsidP="00DC0C09">
            <w:pPr>
              <w:rPr>
                <w:szCs w:val="20"/>
              </w:rPr>
            </w:pPr>
            <w:r>
              <w:rPr>
                <w:szCs w:val="20"/>
              </w:rPr>
              <w:t>4.</w:t>
            </w:r>
          </w:p>
        </w:tc>
        <w:tc>
          <w:tcPr>
            <w:tcW w:w="1368" w:type="dxa"/>
          </w:tcPr>
          <w:p w14:paraId="344BD18C" w14:textId="162E4640" w:rsidR="00DC0C09" w:rsidRPr="00FB5A45" w:rsidRDefault="00DC0C09" w:rsidP="00DC0C09">
            <w:pPr>
              <w:rPr>
                <w:bCs/>
                <w:szCs w:val="20"/>
              </w:rPr>
            </w:pPr>
            <w:r>
              <w:rPr>
                <w:bCs/>
                <w:szCs w:val="20"/>
              </w:rPr>
              <w:t>Diagnostic study</w:t>
            </w:r>
          </w:p>
        </w:tc>
        <w:tc>
          <w:tcPr>
            <w:tcW w:w="3260" w:type="dxa"/>
          </w:tcPr>
          <w:p w14:paraId="5BB2C631" w14:textId="1DA724DF" w:rsidR="00DC0C09" w:rsidRDefault="00DC0C09" w:rsidP="00DC0C09">
            <w:pPr>
              <w:rPr>
                <w:b/>
                <w:szCs w:val="20"/>
              </w:rPr>
            </w:pPr>
            <w:r w:rsidRPr="007C0D26">
              <w:t>ATM deficiency promotes progression of CRPC by enhancing Warburg effect</w:t>
            </w:r>
          </w:p>
        </w:tc>
        <w:tc>
          <w:tcPr>
            <w:tcW w:w="4962" w:type="dxa"/>
          </w:tcPr>
          <w:p w14:paraId="746A39F0" w14:textId="1287E37B" w:rsidR="00DC0C09" w:rsidRPr="00FB5A45" w:rsidRDefault="00DC0C09" w:rsidP="00DC0C09">
            <w:pPr>
              <w:rPr>
                <w:bCs/>
                <w:szCs w:val="20"/>
              </w:rPr>
            </w:pPr>
            <w:r>
              <w:rPr>
                <w:bCs/>
                <w:szCs w:val="20"/>
              </w:rPr>
              <w:t>R</w:t>
            </w:r>
            <w:r w:rsidRPr="00BB4E28">
              <w:rPr>
                <w:bCs/>
                <w:szCs w:val="20"/>
              </w:rPr>
              <w:t xml:space="preserve">eport </w:t>
            </w:r>
            <w:r>
              <w:rPr>
                <w:bCs/>
                <w:szCs w:val="20"/>
              </w:rPr>
              <w:t>on</w:t>
            </w:r>
            <w:r w:rsidRPr="00BB4E28">
              <w:rPr>
                <w:bCs/>
                <w:szCs w:val="20"/>
              </w:rPr>
              <w:t xml:space="preserve"> ATM mutation contribut</w:t>
            </w:r>
            <w:r>
              <w:rPr>
                <w:bCs/>
                <w:szCs w:val="20"/>
              </w:rPr>
              <w:t>ing</w:t>
            </w:r>
            <w:r w:rsidRPr="00BB4E28">
              <w:rPr>
                <w:bCs/>
                <w:szCs w:val="20"/>
              </w:rPr>
              <w:t xml:space="preserve"> to the CRPC progression through a metabolic rather than DNA repair mechanis</w:t>
            </w:r>
            <w:r>
              <w:rPr>
                <w:bCs/>
                <w:szCs w:val="20"/>
              </w:rPr>
              <w:t>m, and</w:t>
            </w:r>
            <w:r w:rsidRPr="00BB4E28">
              <w:rPr>
                <w:bCs/>
                <w:szCs w:val="20"/>
              </w:rPr>
              <w:t xml:space="preserve"> ATM deficiency generated by CRISPR/Cas9 editing promoted CRPC cell proliferation and xenograft tumo</w:t>
            </w:r>
            <w:r>
              <w:rPr>
                <w:bCs/>
                <w:szCs w:val="20"/>
              </w:rPr>
              <w:t>u</w:t>
            </w:r>
            <w:r w:rsidRPr="00BB4E28">
              <w:rPr>
                <w:bCs/>
                <w:szCs w:val="20"/>
              </w:rPr>
              <w:t>r growth.</w:t>
            </w:r>
          </w:p>
        </w:tc>
        <w:tc>
          <w:tcPr>
            <w:tcW w:w="2355" w:type="dxa"/>
          </w:tcPr>
          <w:p w14:paraId="022EB0FE" w14:textId="77777777" w:rsidR="00DC0C09" w:rsidRDefault="001D1507" w:rsidP="00DC0C09">
            <w:pPr>
              <w:rPr>
                <w:bCs/>
                <w:szCs w:val="20"/>
              </w:rPr>
            </w:pPr>
            <w:hyperlink r:id="rId15" w:history="1">
              <w:r w:rsidR="00DC0C09">
                <w:rPr>
                  <w:rStyle w:val="Hyperlink"/>
                </w:rPr>
                <w:t>https://www.ncbi.nlm.nih.gov/pubmed/30400006</w:t>
              </w:r>
            </w:hyperlink>
          </w:p>
          <w:p w14:paraId="2A3D9ADC" w14:textId="5448A271" w:rsidR="00DC0C09" w:rsidRPr="0040412D" w:rsidRDefault="00DC0C09" w:rsidP="00DC0C09">
            <w:pPr>
              <w:rPr>
                <w:bCs/>
                <w:szCs w:val="20"/>
              </w:rPr>
            </w:pPr>
            <w:r>
              <w:rPr>
                <w:szCs w:val="20"/>
              </w:rPr>
              <w:tab/>
            </w:r>
          </w:p>
        </w:tc>
        <w:tc>
          <w:tcPr>
            <w:tcW w:w="1533" w:type="dxa"/>
          </w:tcPr>
          <w:p w14:paraId="186AA857" w14:textId="018C9C4D" w:rsidR="00DC0C09" w:rsidRPr="00E82F54" w:rsidRDefault="00DC0C09" w:rsidP="00DC0C09">
            <w:pPr>
              <w:rPr>
                <w:b/>
                <w:szCs w:val="20"/>
              </w:rPr>
            </w:pPr>
            <w:r>
              <w:t>2019</w:t>
            </w:r>
          </w:p>
        </w:tc>
      </w:tr>
      <w:tr w:rsidR="00DC0C09" w14:paraId="3AD80308" w14:textId="77777777" w:rsidTr="00995375">
        <w:trPr>
          <w:cantSplit/>
        </w:trPr>
        <w:tc>
          <w:tcPr>
            <w:tcW w:w="470" w:type="dxa"/>
          </w:tcPr>
          <w:p w14:paraId="7477DDD6" w14:textId="7C47BAF9" w:rsidR="00DC0C09" w:rsidRDefault="005338A1" w:rsidP="00DC0C09">
            <w:pPr>
              <w:rPr>
                <w:szCs w:val="20"/>
              </w:rPr>
            </w:pPr>
            <w:r>
              <w:rPr>
                <w:szCs w:val="20"/>
              </w:rPr>
              <w:t>5.</w:t>
            </w:r>
          </w:p>
        </w:tc>
        <w:tc>
          <w:tcPr>
            <w:tcW w:w="1368" w:type="dxa"/>
          </w:tcPr>
          <w:p w14:paraId="35863F39" w14:textId="5361AA2E" w:rsidR="00DC0C09" w:rsidRPr="00FB5A45" w:rsidRDefault="00DC0C09" w:rsidP="00DC0C09">
            <w:pPr>
              <w:rPr>
                <w:bCs/>
                <w:szCs w:val="20"/>
              </w:rPr>
            </w:pPr>
            <w:r>
              <w:rPr>
                <w:bCs/>
                <w:szCs w:val="20"/>
              </w:rPr>
              <w:t>Diagnostic study</w:t>
            </w:r>
          </w:p>
        </w:tc>
        <w:tc>
          <w:tcPr>
            <w:tcW w:w="3260" w:type="dxa"/>
          </w:tcPr>
          <w:p w14:paraId="7A343782" w14:textId="303E3137" w:rsidR="00DC0C09" w:rsidRDefault="00DC0C09" w:rsidP="00DC0C09">
            <w:pPr>
              <w:rPr>
                <w:b/>
                <w:szCs w:val="20"/>
              </w:rPr>
            </w:pPr>
            <w:r w:rsidRPr="007C0D26">
              <w:t xml:space="preserve">Treatment Outcomes and </w:t>
            </w:r>
            <w:proofErr w:type="spellStart"/>
            <w:r w:rsidRPr="007C0D26">
              <w:t>Tumor</w:t>
            </w:r>
            <w:proofErr w:type="spellEnd"/>
            <w:r w:rsidRPr="007C0D26">
              <w:t xml:space="preserve"> Loss of Heterozygosity in Germline DNA Repair-deficient Prostate Cancer</w:t>
            </w:r>
          </w:p>
        </w:tc>
        <w:tc>
          <w:tcPr>
            <w:tcW w:w="4962" w:type="dxa"/>
          </w:tcPr>
          <w:p w14:paraId="40427335" w14:textId="482E0D55" w:rsidR="00DC0C09" w:rsidRPr="00FB5A45" w:rsidRDefault="00DC0C09" w:rsidP="00DC0C09">
            <w:pPr>
              <w:rPr>
                <w:bCs/>
                <w:szCs w:val="20"/>
              </w:rPr>
            </w:pPr>
            <w:r w:rsidRPr="00BB4E28">
              <w:rPr>
                <w:bCs/>
                <w:szCs w:val="20"/>
              </w:rPr>
              <w:t>To determine the clinical response of</w:t>
            </w:r>
            <w:r>
              <w:rPr>
                <w:bCs/>
                <w:szCs w:val="20"/>
              </w:rPr>
              <w:t xml:space="preserve"> 319</w:t>
            </w:r>
            <w:r w:rsidRPr="00BB4E28">
              <w:rPr>
                <w:bCs/>
                <w:szCs w:val="20"/>
              </w:rPr>
              <w:t xml:space="preserve"> </w:t>
            </w:r>
            <w:proofErr w:type="spellStart"/>
            <w:r w:rsidRPr="00BB4E28">
              <w:rPr>
                <w:bCs/>
                <w:szCs w:val="20"/>
              </w:rPr>
              <w:t>mCRPC</w:t>
            </w:r>
            <w:proofErr w:type="spellEnd"/>
            <w:r w:rsidRPr="00BB4E28">
              <w:rPr>
                <w:bCs/>
                <w:szCs w:val="20"/>
              </w:rPr>
              <w:t xml:space="preserve"> patients with germline DNA repair defects to </w:t>
            </w:r>
            <w:r>
              <w:rPr>
                <w:bCs/>
                <w:szCs w:val="20"/>
              </w:rPr>
              <w:t>androgen receptor</w:t>
            </w:r>
            <w:r w:rsidRPr="00BB4E28">
              <w:rPr>
                <w:bCs/>
                <w:szCs w:val="20"/>
              </w:rPr>
              <w:t>-directed therapies and to establish whether biallelic DNA repair gene loss is detectable in matched circulating tumo</w:t>
            </w:r>
            <w:r>
              <w:rPr>
                <w:bCs/>
                <w:szCs w:val="20"/>
              </w:rPr>
              <w:t>u</w:t>
            </w:r>
            <w:r w:rsidRPr="00BB4E28">
              <w:rPr>
                <w:bCs/>
                <w:szCs w:val="20"/>
              </w:rPr>
              <w:t>r DNA</w:t>
            </w:r>
            <w:r>
              <w:rPr>
                <w:bCs/>
                <w:szCs w:val="20"/>
              </w:rPr>
              <w:t>.</w:t>
            </w:r>
          </w:p>
        </w:tc>
        <w:tc>
          <w:tcPr>
            <w:tcW w:w="2355" w:type="dxa"/>
          </w:tcPr>
          <w:p w14:paraId="504A9131" w14:textId="29C25DE2" w:rsidR="00DC0C09" w:rsidRPr="0040412D" w:rsidRDefault="001D1507" w:rsidP="00DC0C09">
            <w:pPr>
              <w:rPr>
                <w:bCs/>
                <w:szCs w:val="20"/>
              </w:rPr>
            </w:pPr>
            <w:hyperlink r:id="rId16" w:history="1">
              <w:r w:rsidR="00DC0C09">
                <w:rPr>
                  <w:rStyle w:val="Hyperlink"/>
                </w:rPr>
                <w:t>https://www.ncbi.nlm.nih.gov/pubmed/28259476</w:t>
              </w:r>
            </w:hyperlink>
          </w:p>
        </w:tc>
        <w:tc>
          <w:tcPr>
            <w:tcW w:w="1533" w:type="dxa"/>
          </w:tcPr>
          <w:p w14:paraId="57B0F5F1" w14:textId="20985F13" w:rsidR="00DC0C09" w:rsidRPr="00E82F54" w:rsidRDefault="00DC0C09" w:rsidP="00DC0C09">
            <w:pPr>
              <w:rPr>
                <w:b/>
                <w:szCs w:val="20"/>
              </w:rPr>
            </w:pPr>
            <w:r>
              <w:t>2017</w:t>
            </w:r>
          </w:p>
        </w:tc>
      </w:tr>
      <w:tr w:rsidR="00DC0C09" w14:paraId="71B443F6" w14:textId="77777777" w:rsidTr="00995375">
        <w:trPr>
          <w:cantSplit/>
        </w:trPr>
        <w:tc>
          <w:tcPr>
            <w:tcW w:w="470" w:type="dxa"/>
          </w:tcPr>
          <w:p w14:paraId="3AD3C10B" w14:textId="439137E6" w:rsidR="00DC0C09" w:rsidRDefault="005338A1" w:rsidP="00DC0C09">
            <w:pPr>
              <w:rPr>
                <w:szCs w:val="20"/>
              </w:rPr>
            </w:pPr>
            <w:r>
              <w:rPr>
                <w:szCs w:val="20"/>
              </w:rPr>
              <w:t>6.</w:t>
            </w:r>
          </w:p>
        </w:tc>
        <w:tc>
          <w:tcPr>
            <w:tcW w:w="1368" w:type="dxa"/>
          </w:tcPr>
          <w:p w14:paraId="68A18F59" w14:textId="108429AE" w:rsidR="00DC0C09" w:rsidRPr="00FB5A45" w:rsidRDefault="00DC0C09" w:rsidP="00DC0C09">
            <w:pPr>
              <w:rPr>
                <w:bCs/>
                <w:szCs w:val="20"/>
              </w:rPr>
            </w:pPr>
            <w:r w:rsidRPr="00DF50B1">
              <w:rPr>
                <w:bCs/>
                <w:szCs w:val="20"/>
              </w:rPr>
              <w:t>Diagnostic study</w:t>
            </w:r>
          </w:p>
        </w:tc>
        <w:tc>
          <w:tcPr>
            <w:tcW w:w="3260" w:type="dxa"/>
          </w:tcPr>
          <w:p w14:paraId="190526B2" w14:textId="5CF2D947" w:rsidR="00DC0C09" w:rsidRDefault="00DC0C09" w:rsidP="00DC0C09">
            <w:pPr>
              <w:rPr>
                <w:b/>
                <w:szCs w:val="20"/>
              </w:rPr>
            </w:pPr>
            <w:r w:rsidRPr="007C0D26">
              <w:t>Inherited DNA-repair gene mutations in men with metastatic prostate cancer</w:t>
            </w:r>
          </w:p>
        </w:tc>
        <w:tc>
          <w:tcPr>
            <w:tcW w:w="4962" w:type="dxa"/>
          </w:tcPr>
          <w:p w14:paraId="75AA3A93" w14:textId="5DC96CA8" w:rsidR="00DC0C09" w:rsidRPr="00FB5A45" w:rsidRDefault="00DC0C09" w:rsidP="00DC0C09">
            <w:pPr>
              <w:rPr>
                <w:bCs/>
                <w:szCs w:val="20"/>
              </w:rPr>
            </w:pPr>
            <w:r>
              <w:rPr>
                <w:bCs/>
                <w:szCs w:val="20"/>
              </w:rPr>
              <w:t>Multicentre study that</w:t>
            </w:r>
            <w:r w:rsidRPr="00DF50B1">
              <w:rPr>
                <w:bCs/>
                <w:szCs w:val="20"/>
              </w:rPr>
              <w:t xml:space="preserve"> recruited 692 men with metastatic prostate cancer who were unselected for family history of cancer or age at diagnosis. </w:t>
            </w:r>
            <w:r>
              <w:rPr>
                <w:bCs/>
                <w:szCs w:val="20"/>
              </w:rPr>
              <w:t>G</w:t>
            </w:r>
            <w:r w:rsidRPr="00DF50B1">
              <w:rPr>
                <w:bCs/>
                <w:szCs w:val="20"/>
              </w:rPr>
              <w:t xml:space="preserve">ermline DNA </w:t>
            </w:r>
            <w:r>
              <w:rPr>
                <w:bCs/>
                <w:szCs w:val="20"/>
              </w:rPr>
              <w:t xml:space="preserve">was isolated </w:t>
            </w:r>
            <w:r w:rsidRPr="00DF50B1">
              <w:rPr>
                <w:bCs/>
                <w:szCs w:val="20"/>
              </w:rPr>
              <w:t>and used multiplex sequencing assays to assess mutations in 20 DNA-repair genes associated with autosomal dominant cancer-predisposition syndromes.</w:t>
            </w:r>
          </w:p>
        </w:tc>
        <w:tc>
          <w:tcPr>
            <w:tcW w:w="2355" w:type="dxa"/>
          </w:tcPr>
          <w:p w14:paraId="1E961749" w14:textId="135A47AB" w:rsidR="00DC0C09" w:rsidRPr="0040412D" w:rsidRDefault="001D1507" w:rsidP="00DC0C09">
            <w:pPr>
              <w:rPr>
                <w:bCs/>
                <w:szCs w:val="20"/>
              </w:rPr>
            </w:pPr>
            <w:hyperlink r:id="rId17" w:history="1">
              <w:r w:rsidR="00DC0C09">
                <w:rPr>
                  <w:rStyle w:val="Hyperlink"/>
                </w:rPr>
                <w:t>https://www.nejm.org/doi/full/10.1056/NEJMoa1603144</w:t>
              </w:r>
            </w:hyperlink>
          </w:p>
        </w:tc>
        <w:tc>
          <w:tcPr>
            <w:tcW w:w="1533" w:type="dxa"/>
          </w:tcPr>
          <w:p w14:paraId="7F0804FC" w14:textId="097C2E69" w:rsidR="00DC0C09" w:rsidRPr="00E82F54" w:rsidRDefault="00DC0C09" w:rsidP="00DC0C09">
            <w:pPr>
              <w:rPr>
                <w:b/>
                <w:szCs w:val="20"/>
              </w:rPr>
            </w:pPr>
            <w:r>
              <w:t>2016</w:t>
            </w:r>
          </w:p>
        </w:tc>
      </w:tr>
      <w:tr w:rsidR="00DC0C09" w14:paraId="005A902C" w14:textId="77777777" w:rsidTr="00995375">
        <w:trPr>
          <w:cantSplit/>
        </w:trPr>
        <w:tc>
          <w:tcPr>
            <w:tcW w:w="470" w:type="dxa"/>
          </w:tcPr>
          <w:p w14:paraId="577C7196" w14:textId="232B6198" w:rsidR="00DC0C09" w:rsidRDefault="005338A1" w:rsidP="00DC0C09">
            <w:pPr>
              <w:rPr>
                <w:szCs w:val="20"/>
              </w:rPr>
            </w:pPr>
            <w:r>
              <w:rPr>
                <w:szCs w:val="20"/>
              </w:rPr>
              <w:t>7.</w:t>
            </w:r>
          </w:p>
        </w:tc>
        <w:tc>
          <w:tcPr>
            <w:tcW w:w="1368" w:type="dxa"/>
          </w:tcPr>
          <w:p w14:paraId="5C1E7A95" w14:textId="7B12E022" w:rsidR="00DC0C09" w:rsidRPr="00FB5A45" w:rsidRDefault="00DC0C09" w:rsidP="00DC0C09">
            <w:pPr>
              <w:rPr>
                <w:bCs/>
                <w:szCs w:val="20"/>
              </w:rPr>
            </w:pPr>
            <w:r>
              <w:rPr>
                <w:bCs/>
                <w:szCs w:val="20"/>
              </w:rPr>
              <w:t>Diagnostic study</w:t>
            </w:r>
          </w:p>
        </w:tc>
        <w:tc>
          <w:tcPr>
            <w:tcW w:w="3260" w:type="dxa"/>
          </w:tcPr>
          <w:p w14:paraId="18517FF8" w14:textId="1E2D8106" w:rsidR="00DC0C09" w:rsidRDefault="00DC0C09" w:rsidP="00DC0C09">
            <w:pPr>
              <w:rPr>
                <w:b/>
                <w:szCs w:val="20"/>
              </w:rPr>
            </w:pPr>
            <w:r w:rsidRPr="005D264C">
              <w:t xml:space="preserve">Circulating </w:t>
            </w:r>
            <w:proofErr w:type="spellStart"/>
            <w:r w:rsidRPr="005D264C">
              <w:t>tumor</w:t>
            </w:r>
            <w:proofErr w:type="spellEnd"/>
            <w:r w:rsidRPr="005D264C">
              <w:t xml:space="preserve"> DNA (</w:t>
            </w:r>
            <w:proofErr w:type="spellStart"/>
            <w:r w:rsidRPr="005D264C">
              <w:t>ctDNA</w:t>
            </w:r>
            <w:proofErr w:type="spellEnd"/>
            <w:r w:rsidRPr="005D264C">
              <w:t>) burden and actionable mutations in treatment-naive metastatic castration-resistant prostate cancer (</w:t>
            </w:r>
            <w:proofErr w:type="spellStart"/>
            <w:r w:rsidRPr="005D264C">
              <w:t>mCRPC</w:t>
            </w:r>
            <w:proofErr w:type="spellEnd"/>
            <w:r w:rsidRPr="005D264C">
              <w:t>)</w:t>
            </w:r>
          </w:p>
        </w:tc>
        <w:tc>
          <w:tcPr>
            <w:tcW w:w="4962" w:type="dxa"/>
          </w:tcPr>
          <w:p w14:paraId="09A71EC5" w14:textId="52BB82A5" w:rsidR="00DC0C09" w:rsidRPr="00FB5A45" w:rsidRDefault="00DC0C09" w:rsidP="00DC0C09">
            <w:pPr>
              <w:rPr>
                <w:bCs/>
                <w:szCs w:val="20"/>
              </w:rPr>
            </w:pPr>
            <w:r>
              <w:rPr>
                <w:bCs/>
                <w:szCs w:val="20"/>
              </w:rPr>
              <w:t>C</w:t>
            </w:r>
            <w:r w:rsidRPr="00E64F3D">
              <w:rPr>
                <w:bCs/>
                <w:szCs w:val="20"/>
              </w:rPr>
              <w:t>ollect</w:t>
            </w:r>
            <w:r>
              <w:rPr>
                <w:bCs/>
                <w:szCs w:val="20"/>
              </w:rPr>
              <w:t>ion of</w:t>
            </w:r>
            <w:r w:rsidRPr="00E64F3D">
              <w:rPr>
                <w:bCs/>
                <w:szCs w:val="20"/>
              </w:rPr>
              <w:t xml:space="preserve"> baseline </w:t>
            </w:r>
            <w:proofErr w:type="spellStart"/>
            <w:r w:rsidRPr="00E64F3D">
              <w:rPr>
                <w:bCs/>
                <w:szCs w:val="20"/>
              </w:rPr>
              <w:t>cfDNA</w:t>
            </w:r>
            <w:proofErr w:type="spellEnd"/>
            <w:r w:rsidRPr="00E64F3D">
              <w:rPr>
                <w:bCs/>
                <w:szCs w:val="20"/>
              </w:rPr>
              <w:t xml:space="preserve"> samples from 36 chemotherapy</w:t>
            </w:r>
            <w:r>
              <w:rPr>
                <w:bCs/>
                <w:szCs w:val="20"/>
              </w:rPr>
              <w:t>-</w:t>
            </w:r>
            <w:r w:rsidRPr="00E64F3D">
              <w:rPr>
                <w:bCs/>
                <w:szCs w:val="20"/>
              </w:rPr>
              <w:t xml:space="preserve">naive </w:t>
            </w:r>
            <w:proofErr w:type="spellStart"/>
            <w:r w:rsidRPr="00E64F3D">
              <w:rPr>
                <w:bCs/>
                <w:szCs w:val="20"/>
              </w:rPr>
              <w:t>mCRPC</w:t>
            </w:r>
            <w:proofErr w:type="spellEnd"/>
            <w:r w:rsidRPr="00E64F3D">
              <w:rPr>
                <w:bCs/>
                <w:szCs w:val="20"/>
              </w:rPr>
              <w:t xml:space="preserve"> patients enrolled in an ongoing randomi</w:t>
            </w:r>
            <w:r>
              <w:rPr>
                <w:bCs/>
                <w:szCs w:val="20"/>
              </w:rPr>
              <w:t>s</w:t>
            </w:r>
            <w:r w:rsidRPr="00E64F3D">
              <w:rPr>
                <w:bCs/>
                <w:szCs w:val="20"/>
              </w:rPr>
              <w:t xml:space="preserve">ed phase II crossover trial of abiraterone vs enzalutamide (NCT02125357) and performed deep targeted sequencing using a custom </w:t>
            </w:r>
            <w:proofErr w:type="spellStart"/>
            <w:r w:rsidRPr="00E64F3D">
              <w:rPr>
                <w:bCs/>
                <w:szCs w:val="20"/>
              </w:rPr>
              <w:t>NimbleGen</w:t>
            </w:r>
            <w:proofErr w:type="spellEnd"/>
            <w:r w:rsidRPr="00E64F3D">
              <w:rPr>
                <w:bCs/>
                <w:szCs w:val="20"/>
              </w:rPr>
              <w:t xml:space="preserve"> </w:t>
            </w:r>
            <w:proofErr w:type="spellStart"/>
            <w:r w:rsidRPr="00E64F3D">
              <w:rPr>
                <w:bCs/>
                <w:szCs w:val="20"/>
              </w:rPr>
              <w:t>SeqCap</w:t>
            </w:r>
            <w:proofErr w:type="spellEnd"/>
            <w:r w:rsidRPr="00E64F3D">
              <w:rPr>
                <w:bCs/>
                <w:szCs w:val="20"/>
              </w:rPr>
              <w:t xml:space="preserve"> EZ Choice panel of 72 </w:t>
            </w:r>
            <w:proofErr w:type="spellStart"/>
            <w:r w:rsidRPr="00E64F3D">
              <w:rPr>
                <w:bCs/>
                <w:szCs w:val="20"/>
              </w:rPr>
              <w:t>mCRPC</w:t>
            </w:r>
            <w:proofErr w:type="spellEnd"/>
            <w:r>
              <w:rPr>
                <w:bCs/>
                <w:szCs w:val="20"/>
              </w:rPr>
              <w:t>-</w:t>
            </w:r>
            <w:r w:rsidRPr="00E64F3D">
              <w:rPr>
                <w:bCs/>
                <w:szCs w:val="20"/>
              </w:rPr>
              <w:t>related genes.</w:t>
            </w:r>
          </w:p>
        </w:tc>
        <w:tc>
          <w:tcPr>
            <w:tcW w:w="2355" w:type="dxa"/>
          </w:tcPr>
          <w:p w14:paraId="6B541E97" w14:textId="7E8FC802" w:rsidR="00DC0C09" w:rsidRPr="0040412D" w:rsidRDefault="001D1507" w:rsidP="00DC0C09">
            <w:pPr>
              <w:rPr>
                <w:bCs/>
                <w:szCs w:val="20"/>
              </w:rPr>
            </w:pPr>
            <w:hyperlink r:id="rId18" w:history="1">
              <w:r w:rsidR="00DC0C09" w:rsidRPr="00E76431">
                <w:rPr>
                  <w:rStyle w:val="Hyperlink"/>
                </w:rPr>
                <w:t>https://www.cochranelibrary.com/central/doi/10.1002/central/CN-01267739/full</w:t>
              </w:r>
            </w:hyperlink>
            <w:r w:rsidR="00DC0C09">
              <w:t xml:space="preserve"> </w:t>
            </w:r>
          </w:p>
        </w:tc>
        <w:tc>
          <w:tcPr>
            <w:tcW w:w="1533" w:type="dxa"/>
          </w:tcPr>
          <w:p w14:paraId="15267B72" w14:textId="6CF8ED49" w:rsidR="00DC0C09" w:rsidRPr="00E82F54" w:rsidRDefault="00DC0C09" w:rsidP="00DC0C09">
            <w:pPr>
              <w:rPr>
                <w:b/>
                <w:szCs w:val="20"/>
              </w:rPr>
            </w:pPr>
            <w:r w:rsidRPr="00201B80">
              <w:t>2016</w:t>
            </w:r>
          </w:p>
        </w:tc>
      </w:tr>
      <w:tr w:rsidR="00DC0C09" w14:paraId="6E57196B" w14:textId="77777777" w:rsidTr="00995375">
        <w:trPr>
          <w:cantSplit/>
        </w:trPr>
        <w:tc>
          <w:tcPr>
            <w:tcW w:w="470" w:type="dxa"/>
          </w:tcPr>
          <w:p w14:paraId="0B37E8F6" w14:textId="40065FFD" w:rsidR="00DC0C09" w:rsidRDefault="005338A1" w:rsidP="00DC0C09">
            <w:pPr>
              <w:rPr>
                <w:szCs w:val="20"/>
              </w:rPr>
            </w:pPr>
            <w:r>
              <w:rPr>
                <w:szCs w:val="20"/>
              </w:rPr>
              <w:t>8.</w:t>
            </w:r>
          </w:p>
        </w:tc>
        <w:tc>
          <w:tcPr>
            <w:tcW w:w="1368" w:type="dxa"/>
          </w:tcPr>
          <w:p w14:paraId="7AF0CA4E" w14:textId="24B3ED67" w:rsidR="00DC0C09" w:rsidRPr="00FB5A45" w:rsidRDefault="00DC0C09" w:rsidP="00DC0C09">
            <w:pPr>
              <w:rPr>
                <w:bCs/>
                <w:szCs w:val="20"/>
              </w:rPr>
            </w:pPr>
            <w:r>
              <w:rPr>
                <w:bCs/>
                <w:szCs w:val="20"/>
              </w:rPr>
              <w:t>Diagnostic study</w:t>
            </w:r>
          </w:p>
        </w:tc>
        <w:tc>
          <w:tcPr>
            <w:tcW w:w="3260" w:type="dxa"/>
          </w:tcPr>
          <w:p w14:paraId="028E013C" w14:textId="25A740D7" w:rsidR="00DC0C09" w:rsidRDefault="00DC0C09" w:rsidP="00DC0C09">
            <w:pPr>
              <w:rPr>
                <w:b/>
                <w:szCs w:val="20"/>
              </w:rPr>
            </w:pPr>
            <w:r w:rsidRPr="005D264C">
              <w:t xml:space="preserve">Circulating </w:t>
            </w:r>
            <w:proofErr w:type="spellStart"/>
            <w:r w:rsidRPr="005D264C">
              <w:t>tumor</w:t>
            </w:r>
            <w:proofErr w:type="spellEnd"/>
            <w:r w:rsidRPr="005D264C">
              <w:t xml:space="preserve"> DNA genomics correlate with resistance to abiraterone and enzalutamide in prostate cancer</w:t>
            </w:r>
          </w:p>
        </w:tc>
        <w:tc>
          <w:tcPr>
            <w:tcW w:w="4962" w:type="dxa"/>
          </w:tcPr>
          <w:p w14:paraId="1CD207AE" w14:textId="1C6F4955" w:rsidR="00DC0C09" w:rsidRPr="00FB5A45" w:rsidRDefault="00DC0C09" w:rsidP="00DC0C09">
            <w:pPr>
              <w:rPr>
                <w:bCs/>
                <w:szCs w:val="20"/>
              </w:rPr>
            </w:pPr>
            <w:r>
              <w:rPr>
                <w:bCs/>
                <w:szCs w:val="20"/>
              </w:rPr>
              <w:t>R</w:t>
            </w:r>
            <w:r w:rsidRPr="009810D2">
              <w:rPr>
                <w:bCs/>
                <w:szCs w:val="20"/>
              </w:rPr>
              <w:t>andomi</w:t>
            </w:r>
            <w:r>
              <w:rPr>
                <w:bCs/>
                <w:szCs w:val="20"/>
              </w:rPr>
              <w:t>sation of</w:t>
            </w:r>
            <w:r w:rsidRPr="009810D2">
              <w:rPr>
                <w:bCs/>
                <w:szCs w:val="20"/>
              </w:rPr>
              <w:t xml:space="preserve"> 202 patients with treatment</w:t>
            </w:r>
            <w:r>
              <w:rPr>
                <w:bCs/>
                <w:szCs w:val="20"/>
              </w:rPr>
              <w:t xml:space="preserve">-naïve </w:t>
            </w:r>
            <w:proofErr w:type="spellStart"/>
            <w:r w:rsidRPr="009810D2">
              <w:rPr>
                <w:bCs/>
                <w:szCs w:val="20"/>
              </w:rPr>
              <w:t>mCRPC</w:t>
            </w:r>
            <w:proofErr w:type="spellEnd"/>
            <w:r w:rsidRPr="009810D2">
              <w:rPr>
                <w:bCs/>
                <w:szCs w:val="20"/>
              </w:rPr>
              <w:t xml:space="preserve"> to </w:t>
            </w:r>
            <w:proofErr w:type="spellStart"/>
            <w:r w:rsidRPr="009810D2">
              <w:rPr>
                <w:bCs/>
                <w:szCs w:val="20"/>
              </w:rPr>
              <w:t>abiraterone</w:t>
            </w:r>
            <w:proofErr w:type="spellEnd"/>
            <w:r w:rsidRPr="009810D2">
              <w:rPr>
                <w:bCs/>
                <w:szCs w:val="20"/>
              </w:rPr>
              <w:t xml:space="preserve"> or enzalutamide </w:t>
            </w:r>
            <w:r>
              <w:rPr>
                <w:bCs/>
                <w:szCs w:val="20"/>
              </w:rPr>
              <w:t>for</w:t>
            </w:r>
            <w:r w:rsidRPr="009810D2">
              <w:rPr>
                <w:bCs/>
                <w:szCs w:val="20"/>
              </w:rPr>
              <w:t xml:space="preserve"> whole</w:t>
            </w:r>
            <w:r>
              <w:rPr>
                <w:bCs/>
                <w:szCs w:val="20"/>
              </w:rPr>
              <w:t xml:space="preserve"> </w:t>
            </w:r>
            <w:r w:rsidRPr="009810D2">
              <w:rPr>
                <w:bCs/>
                <w:szCs w:val="20"/>
              </w:rPr>
              <w:t>exome and deep targeted 72</w:t>
            </w:r>
            <w:r>
              <w:rPr>
                <w:bCs/>
                <w:szCs w:val="20"/>
              </w:rPr>
              <w:t xml:space="preserve"> </w:t>
            </w:r>
            <w:r w:rsidRPr="009810D2">
              <w:rPr>
                <w:bCs/>
                <w:szCs w:val="20"/>
              </w:rPr>
              <w:t>gene sequencing of plasma cell</w:t>
            </w:r>
            <w:r>
              <w:rPr>
                <w:bCs/>
                <w:szCs w:val="20"/>
              </w:rPr>
              <w:t xml:space="preserve"> </w:t>
            </w:r>
            <w:r w:rsidRPr="009810D2">
              <w:rPr>
                <w:bCs/>
                <w:szCs w:val="20"/>
              </w:rPr>
              <w:t>free DNA prior to therapy</w:t>
            </w:r>
            <w:r>
              <w:rPr>
                <w:bCs/>
                <w:szCs w:val="20"/>
              </w:rPr>
              <w:t>.</w:t>
            </w:r>
          </w:p>
        </w:tc>
        <w:tc>
          <w:tcPr>
            <w:tcW w:w="2355" w:type="dxa"/>
          </w:tcPr>
          <w:p w14:paraId="407D707C" w14:textId="745CF175" w:rsidR="00DC0C09" w:rsidRPr="0040412D" w:rsidRDefault="001D1507" w:rsidP="00DC0C09">
            <w:pPr>
              <w:rPr>
                <w:bCs/>
                <w:szCs w:val="20"/>
              </w:rPr>
            </w:pPr>
            <w:hyperlink r:id="rId19" w:history="1">
              <w:r w:rsidR="00DC0C09" w:rsidRPr="00E76431">
                <w:rPr>
                  <w:rStyle w:val="Hyperlink"/>
                </w:rPr>
                <w:t>https://www.cochranelibrary.com/central/doi/10.1002/central/CN-01610686/full</w:t>
              </w:r>
            </w:hyperlink>
            <w:r w:rsidR="00DC0C09">
              <w:t xml:space="preserve"> </w:t>
            </w:r>
          </w:p>
        </w:tc>
        <w:tc>
          <w:tcPr>
            <w:tcW w:w="1533" w:type="dxa"/>
          </w:tcPr>
          <w:p w14:paraId="27512076" w14:textId="2CA7FC75" w:rsidR="00DC0C09" w:rsidRPr="00E82F54" w:rsidRDefault="00DC0C09" w:rsidP="00DC0C09">
            <w:pPr>
              <w:rPr>
                <w:b/>
                <w:szCs w:val="20"/>
              </w:rPr>
            </w:pPr>
            <w:r w:rsidRPr="00201B80">
              <w:t>2018</w:t>
            </w:r>
          </w:p>
        </w:tc>
      </w:tr>
      <w:tr w:rsidR="00DC0C09" w14:paraId="5F590870" w14:textId="77777777" w:rsidTr="00995375">
        <w:trPr>
          <w:cantSplit/>
        </w:trPr>
        <w:tc>
          <w:tcPr>
            <w:tcW w:w="470" w:type="dxa"/>
          </w:tcPr>
          <w:p w14:paraId="167375AD" w14:textId="5F4E49D1" w:rsidR="00DC0C09" w:rsidRDefault="005338A1" w:rsidP="00DC0C09">
            <w:pPr>
              <w:rPr>
                <w:szCs w:val="20"/>
              </w:rPr>
            </w:pPr>
            <w:r>
              <w:rPr>
                <w:szCs w:val="20"/>
              </w:rPr>
              <w:t>9.</w:t>
            </w:r>
          </w:p>
        </w:tc>
        <w:tc>
          <w:tcPr>
            <w:tcW w:w="1368" w:type="dxa"/>
          </w:tcPr>
          <w:p w14:paraId="667629B7" w14:textId="438CDE29" w:rsidR="00DC0C09" w:rsidRPr="00FB5A45" w:rsidRDefault="00DC0C09" w:rsidP="00DC0C09">
            <w:pPr>
              <w:rPr>
                <w:bCs/>
                <w:szCs w:val="20"/>
              </w:rPr>
            </w:pPr>
            <w:r>
              <w:rPr>
                <w:bCs/>
                <w:szCs w:val="20"/>
              </w:rPr>
              <w:t>Diagnostic study</w:t>
            </w:r>
          </w:p>
        </w:tc>
        <w:tc>
          <w:tcPr>
            <w:tcW w:w="3260" w:type="dxa"/>
          </w:tcPr>
          <w:p w14:paraId="5E2B3057" w14:textId="0E339394" w:rsidR="00DC0C09" w:rsidRDefault="00DC0C09" w:rsidP="00DC0C09">
            <w:pPr>
              <w:rPr>
                <w:b/>
                <w:szCs w:val="20"/>
              </w:rPr>
            </w:pPr>
            <w:r w:rsidRPr="005D264C">
              <w:t>Abiraterone + prednisone (Abi) +/- veliparib (Vel) for patients (pts) with metastatic castration-resistant prostate cancer (CRPC): NCI 9012 updated clinical and genomics data</w:t>
            </w:r>
          </w:p>
        </w:tc>
        <w:tc>
          <w:tcPr>
            <w:tcW w:w="4962" w:type="dxa"/>
          </w:tcPr>
          <w:p w14:paraId="39EA51CC" w14:textId="6BB14F95" w:rsidR="00DC0C09" w:rsidRPr="00FB5A45" w:rsidRDefault="00DC0C09" w:rsidP="00DC0C09">
            <w:pPr>
              <w:rPr>
                <w:bCs/>
                <w:szCs w:val="20"/>
              </w:rPr>
            </w:pPr>
            <w:r>
              <w:rPr>
                <w:bCs/>
                <w:szCs w:val="20"/>
              </w:rPr>
              <w:t>148 patients</w:t>
            </w:r>
            <w:r w:rsidRPr="009810D2">
              <w:rPr>
                <w:bCs/>
                <w:szCs w:val="20"/>
              </w:rPr>
              <w:t xml:space="preserve"> had metastatic disease biopsy, stratified by IHC‐ETS status and randomi</w:t>
            </w:r>
            <w:r>
              <w:rPr>
                <w:bCs/>
                <w:szCs w:val="20"/>
              </w:rPr>
              <w:t>s</w:t>
            </w:r>
            <w:r w:rsidRPr="009810D2">
              <w:rPr>
                <w:bCs/>
                <w:szCs w:val="20"/>
              </w:rPr>
              <w:t>ed to Abi (Arm A) or Abi + Vel (Arm B). Primary endpoint: PSA response rate (RR &gt; = 50% decline). Secondary endpoints: safety, objective RR (ORR), progression free survival (PFS), and molecular analysis including if DNA repair gene deficiency (DRD: BRCA 1, BRCA 2, ATM, FANCA, PALB2, RAD51B, RAD51C) predicts response</w:t>
            </w:r>
            <w:r>
              <w:rPr>
                <w:bCs/>
                <w:szCs w:val="20"/>
              </w:rPr>
              <w:t>.</w:t>
            </w:r>
          </w:p>
        </w:tc>
        <w:tc>
          <w:tcPr>
            <w:tcW w:w="2355" w:type="dxa"/>
          </w:tcPr>
          <w:p w14:paraId="6D50D0EE" w14:textId="0C46F786" w:rsidR="00DC0C09" w:rsidRPr="0040412D" w:rsidRDefault="001D1507" w:rsidP="00DC0C09">
            <w:pPr>
              <w:rPr>
                <w:bCs/>
                <w:szCs w:val="20"/>
              </w:rPr>
            </w:pPr>
            <w:hyperlink r:id="rId20" w:history="1">
              <w:r w:rsidR="00DC0C09" w:rsidRPr="00E76431">
                <w:rPr>
                  <w:rStyle w:val="Hyperlink"/>
                </w:rPr>
                <w:t>https://www.cochranelibrary.com/central/doi/10.1002/central/CN-01750310/full</w:t>
              </w:r>
            </w:hyperlink>
            <w:r w:rsidR="00DC0C09">
              <w:t xml:space="preserve"> </w:t>
            </w:r>
          </w:p>
        </w:tc>
        <w:tc>
          <w:tcPr>
            <w:tcW w:w="1533" w:type="dxa"/>
          </w:tcPr>
          <w:p w14:paraId="506C21C9" w14:textId="199294D7" w:rsidR="00DC0C09" w:rsidRPr="00E82F54" w:rsidRDefault="00DC0C09" w:rsidP="00DC0C09">
            <w:pPr>
              <w:rPr>
                <w:b/>
                <w:szCs w:val="20"/>
              </w:rPr>
            </w:pPr>
            <w:r w:rsidRPr="00201B80">
              <w:t>2017</w:t>
            </w:r>
          </w:p>
        </w:tc>
      </w:tr>
      <w:tr w:rsidR="00DC0C09" w14:paraId="71E2E86E" w14:textId="77777777" w:rsidTr="00995375">
        <w:trPr>
          <w:cantSplit/>
        </w:trPr>
        <w:tc>
          <w:tcPr>
            <w:tcW w:w="470" w:type="dxa"/>
          </w:tcPr>
          <w:p w14:paraId="3DAA324A" w14:textId="3DD5B6E7" w:rsidR="00DC0C09" w:rsidRDefault="005338A1" w:rsidP="00DC0C09">
            <w:pPr>
              <w:rPr>
                <w:szCs w:val="20"/>
              </w:rPr>
            </w:pPr>
            <w:r>
              <w:rPr>
                <w:szCs w:val="20"/>
              </w:rPr>
              <w:t>10.</w:t>
            </w:r>
          </w:p>
        </w:tc>
        <w:tc>
          <w:tcPr>
            <w:tcW w:w="1368" w:type="dxa"/>
          </w:tcPr>
          <w:p w14:paraId="45581B65" w14:textId="2764C8AF" w:rsidR="00DC0C09" w:rsidRPr="00FB5A45" w:rsidRDefault="00DC0C09" w:rsidP="00DC0C09">
            <w:pPr>
              <w:rPr>
                <w:bCs/>
                <w:szCs w:val="20"/>
              </w:rPr>
            </w:pPr>
            <w:r>
              <w:rPr>
                <w:bCs/>
                <w:szCs w:val="20"/>
              </w:rPr>
              <w:t>Diagnostic study</w:t>
            </w:r>
          </w:p>
        </w:tc>
        <w:tc>
          <w:tcPr>
            <w:tcW w:w="3260" w:type="dxa"/>
          </w:tcPr>
          <w:p w14:paraId="601FDBB7" w14:textId="6073AD7A" w:rsidR="00DC0C09" w:rsidRDefault="00DC0C09" w:rsidP="00DC0C09">
            <w:pPr>
              <w:rPr>
                <w:b/>
                <w:szCs w:val="20"/>
              </w:rPr>
            </w:pPr>
            <w:r w:rsidRPr="005D264C">
              <w:t xml:space="preserve">Genomic alterations in circulating </w:t>
            </w:r>
            <w:proofErr w:type="spellStart"/>
            <w:r w:rsidRPr="005D264C">
              <w:t>tumor</w:t>
            </w:r>
            <w:proofErr w:type="spellEnd"/>
            <w:r w:rsidRPr="005D264C">
              <w:t xml:space="preserve"> DNA (</w:t>
            </w:r>
            <w:proofErr w:type="spellStart"/>
            <w:r w:rsidRPr="005D264C">
              <w:t>ctDNA</w:t>
            </w:r>
            <w:proofErr w:type="spellEnd"/>
            <w:r w:rsidRPr="005D264C">
              <w:t>) are associated with clinical outcomes in treatment-naive metastatic castration-resistant prostate cancer (</w:t>
            </w:r>
            <w:proofErr w:type="spellStart"/>
            <w:r w:rsidRPr="005D264C">
              <w:t>mCRPC</w:t>
            </w:r>
            <w:proofErr w:type="spellEnd"/>
            <w:r w:rsidRPr="005D264C">
              <w:t>) patients commencing androgen receptor (AR)-targeted therapy</w:t>
            </w:r>
          </w:p>
        </w:tc>
        <w:tc>
          <w:tcPr>
            <w:tcW w:w="4962" w:type="dxa"/>
          </w:tcPr>
          <w:p w14:paraId="413CD625" w14:textId="50D2FB3C" w:rsidR="00DC0C09" w:rsidRPr="00FB5A45" w:rsidRDefault="00DC0C09" w:rsidP="00DC0C09">
            <w:pPr>
              <w:rPr>
                <w:bCs/>
                <w:szCs w:val="20"/>
              </w:rPr>
            </w:pPr>
            <w:r>
              <w:rPr>
                <w:bCs/>
                <w:szCs w:val="20"/>
              </w:rPr>
              <w:t>D</w:t>
            </w:r>
            <w:r w:rsidRPr="00E64F3D">
              <w:rPr>
                <w:bCs/>
                <w:szCs w:val="20"/>
              </w:rPr>
              <w:t xml:space="preserve">eep targeted sequencing of 72 </w:t>
            </w:r>
            <w:proofErr w:type="spellStart"/>
            <w:r w:rsidRPr="00E64F3D">
              <w:rPr>
                <w:bCs/>
                <w:szCs w:val="20"/>
              </w:rPr>
              <w:t>mCRPC</w:t>
            </w:r>
            <w:proofErr w:type="spellEnd"/>
            <w:r>
              <w:rPr>
                <w:bCs/>
                <w:szCs w:val="20"/>
              </w:rPr>
              <w:t>-</w:t>
            </w:r>
            <w:r w:rsidRPr="00E64F3D">
              <w:rPr>
                <w:bCs/>
                <w:szCs w:val="20"/>
              </w:rPr>
              <w:t xml:space="preserve">related genes in baseline </w:t>
            </w:r>
            <w:proofErr w:type="spellStart"/>
            <w:r w:rsidRPr="00E64F3D">
              <w:rPr>
                <w:bCs/>
                <w:szCs w:val="20"/>
              </w:rPr>
              <w:t>cfDNA</w:t>
            </w:r>
            <w:proofErr w:type="spellEnd"/>
            <w:r w:rsidRPr="00E64F3D">
              <w:rPr>
                <w:bCs/>
                <w:szCs w:val="20"/>
              </w:rPr>
              <w:t xml:space="preserve"> from 62 chemotherapy</w:t>
            </w:r>
            <w:r>
              <w:rPr>
                <w:bCs/>
                <w:szCs w:val="20"/>
              </w:rPr>
              <w:t xml:space="preserve">-naïve </w:t>
            </w:r>
            <w:proofErr w:type="spellStart"/>
            <w:r w:rsidRPr="00E64F3D">
              <w:rPr>
                <w:bCs/>
                <w:szCs w:val="20"/>
              </w:rPr>
              <w:t>mCRPC</w:t>
            </w:r>
            <w:proofErr w:type="spellEnd"/>
            <w:r w:rsidRPr="00E64F3D">
              <w:rPr>
                <w:bCs/>
                <w:szCs w:val="20"/>
              </w:rPr>
              <w:t xml:space="preserve"> patients enrolled in an ongoing randomi</w:t>
            </w:r>
            <w:r>
              <w:rPr>
                <w:bCs/>
                <w:szCs w:val="20"/>
              </w:rPr>
              <w:t>s</w:t>
            </w:r>
            <w:r w:rsidRPr="00E64F3D">
              <w:rPr>
                <w:bCs/>
                <w:szCs w:val="20"/>
              </w:rPr>
              <w:t xml:space="preserve">ed phase II trial of abiraterone vs enzalutamide (NCT02125357). Genomic alterations in </w:t>
            </w:r>
            <w:proofErr w:type="spellStart"/>
            <w:r w:rsidRPr="00E64F3D">
              <w:rPr>
                <w:bCs/>
                <w:szCs w:val="20"/>
              </w:rPr>
              <w:t>cfDNA</w:t>
            </w:r>
            <w:proofErr w:type="spellEnd"/>
            <w:r w:rsidRPr="00E64F3D">
              <w:rPr>
                <w:bCs/>
                <w:szCs w:val="20"/>
              </w:rPr>
              <w:t xml:space="preserve"> were examined for association with clinical variables including time on treatment.</w:t>
            </w:r>
          </w:p>
        </w:tc>
        <w:tc>
          <w:tcPr>
            <w:tcW w:w="2355" w:type="dxa"/>
          </w:tcPr>
          <w:p w14:paraId="55F01B0A" w14:textId="48FD0570" w:rsidR="00DC0C09" w:rsidRPr="0040412D" w:rsidRDefault="001D1507" w:rsidP="00DC0C09">
            <w:pPr>
              <w:rPr>
                <w:bCs/>
                <w:szCs w:val="20"/>
              </w:rPr>
            </w:pPr>
            <w:hyperlink r:id="rId21" w:history="1">
              <w:r w:rsidR="00DC0C09" w:rsidRPr="00E76431">
                <w:rPr>
                  <w:rStyle w:val="Hyperlink"/>
                </w:rPr>
                <w:t>https://www.cochranelibrary.com/central/doi/10.1002/central/CN-01295966/full</w:t>
              </w:r>
            </w:hyperlink>
            <w:r w:rsidR="00DC0C09">
              <w:t xml:space="preserve"> </w:t>
            </w:r>
          </w:p>
        </w:tc>
        <w:tc>
          <w:tcPr>
            <w:tcW w:w="1533" w:type="dxa"/>
          </w:tcPr>
          <w:p w14:paraId="774A210D" w14:textId="2DC66EF5" w:rsidR="00DC0C09" w:rsidRPr="00E82F54" w:rsidRDefault="00DC0C09" w:rsidP="00DC0C09">
            <w:pPr>
              <w:rPr>
                <w:b/>
                <w:szCs w:val="20"/>
              </w:rPr>
            </w:pPr>
            <w:r w:rsidRPr="00201B80">
              <w:t>2016</w:t>
            </w:r>
          </w:p>
        </w:tc>
      </w:tr>
      <w:tr w:rsidR="00DC0C09" w14:paraId="42BD9EAF" w14:textId="77777777" w:rsidTr="00995375">
        <w:trPr>
          <w:cantSplit/>
        </w:trPr>
        <w:tc>
          <w:tcPr>
            <w:tcW w:w="470" w:type="dxa"/>
          </w:tcPr>
          <w:p w14:paraId="2A8359F0" w14:textId="129743C6" w:rsidR="00DC0C09" w:rsidRDefault="005338A1" w:rsidP="00DC0C09">
            <w:pPr>
              <w:rPr>
                <w:szCs w:val="20"/>
              </w:rPr>
            </w:pPr>
            <w:r>
              <w:rPr>
                <w:szCs w:val="20"/>
              </w:rPr>
              <w:t>11.</w:t>
            </w:r>
          </w:p>
        </w:tc>
        <w:tc>
          <w:tcPr>
            <w:tcW w:w="1368" w:type="dxa"/>
          </w:tcPr>
          <w:p w14:paraId="0C1E2103" w14:textId="309B7B9B" w:rsidR="00DC0C09" w:rsidRPr="00FB5A45" w:rsidRDefault="00DC0C09" w:rsidP="00DC0C09">
            <w:pPr>
              <w:rPr>
                <w:bCs/>
                <w:szCs w:val="20"/>
              </w:rPr>
            </w:pPr>
            <w:r>
              <w:rPr>
                <w:bCs/>
                <w:szCs w:val="20"/>
              </w:rPr>
              <w:t>Diagnostic study</w:t>
            </w:r>
          </w:p>
        </w:tc>
        <w:tc>
          <w:tcPr>
            <w:tcW w:w="3260" w:type="dxa"/>
          </w:tcPr>
          <w:p w14:paraId="7AE514E0" w14:textId="57E1B18A" w:rsidR="00DC0C09" w:rsidRDefault="00DC0C09" w:rsidP="00DC0C09">
            <w:pPr>
              <w:rPr>
                <w:b/>
                <w:szCs w:val="20"/>
              </w:rPr>
            </w:pPr>
            <w:r w:rsidRPr="005D264C">
              <w:t>Co-targeting androgen receptor (AR) and DNA repair: a randomized ETS gene fusion-stratified trial of abiraterone + prednisone (Abi) +/- the PARP1 inhibitor veliparib for metastatic castration-resistant prostate cancer (</w:t>
            </w:r>
            <w:proofErr w:type="spellStart"/>
            <w:r w:rsidRPr="005D264C">
              <w:t>mCRPC</w:t>
            </w:r>
            <w:proofErr w:type="spellEnd"/>
            <w:r w:rsidRPr="005D264C">
              <w:t>) patients (pts) (NCI9012)-A University of Chicago phase II consortium trial</w:t>
            </w:r>
          </w:p>
        </w:tc>
        <w:tc>
          <w:tcPr>
            <w:tcW w:w="4962" w:type="dxa"/>
          </w:tcPr>
          <w:p w14:paraId="415EDCB2" w14:textId="0864D8DF" w:rsidR="00DC0C09" w:rsidRPr="00FB5A45" w:rsidRDefault="00DC0C09" w:rsidP="00DC0C09">
            <w:pPr>
              <w:rPr>
                <w:bCs/>
                <w:szCs w:val="20"/>
              </w:rPr>
            </w:pPr>
            <w:r>
              <w:rPr>
                <w:bCs/>
                <w:szCs w:val="20"/>
              </w:rPr>
              <w:t>148 e</w:t>
            </w:r>
            <w:r w:rsidRPr="0051022C">
              <w:rPr>
                <w:bCs/>
                <w:szCs w:val="20"/>
              </w:rPr>
              <w:t xml:space="preserve">ligible </w:t>
            </w:r>
            <w:proofErr w:type="spellStart"/>
            <w:r w:rsidRPr="0051022C">
              <w:rPr>
                <w:bCs/>
                <w:szCs w:val="20"/>
              </w:rPr>
              <w:t>mCRPC</w:t>
            </w:r>
            <w:proofErr w:type="spellEnd"/>
            <w:r w:rsidRPr="0051022C">
              <w:rPr>
                <w:bCs/>
                <w:szCs w:val="20"/>
              </w:rPr>
              <w:t xml:space="preserve"> pts underwent metastatic disease biopsy</w:t>
            </w:r>
            <w:r>
              <w:rPr>
                <w:bCs/>
                <w:szCs w:val="20"/>
              </w:rPr>
              <w:t>,</w:t>
            </w:r>
            <w:r w:rsidRPr="0051022C">
              <w:rPr>
                <w:bCs/>
                <w:szCs w:val="20"/>
              </w:rPr>
              <w:t xml:space="preserve"> were stratified by ETS status and randomi</w:t>
            </w:r>
            <w:r>
              <w:rPr>
                <w:bCs/>
                <w:szCs w:val="20"/>
              </w:rPr>
              <w:t>s</w:t>
            </w:r>
            <w:r w:rsidRPr="0051022C">
              <w:rPr>
                <w:bCs/>
                <w:szCs w:val="20"/>
              </w:rPr>
              <w:t>ed to Abi (Arm A) or Abi + Veliparib (Arm B). The primary endpoint was confirmed PSA response rate. Secondary endpoints included safety, objective RR (ORR), progression free survival (PFS), and if DNA repair gene deficiency (DRD; homozygous deletions or deleterious mutations: BRCA 1, BRCA 2, ATM, FANCA, PALB2, RAD51B,</w:t>
            </w:r>
            <w:r>
              <w:rPr>
                <w:bCs/>
                <w:szCs w:val="20"/>
              </w:rPr>
              <w:t xml:space="preserve"> </w:t>
            </w:r>
            <w:r w:rsidRPr="0051022C">
              <w:rPr>
                <w:bCs/>
                <w:szCs w:val="20"/>
              </w:rPr>
              <w:t>RAD51C) predicts response.</w:t>
            </w:r>
          </w:p>
        </w:tc>
        <w:tc>
          <w:tcPr>
            <w:tcW w:w="2355" w:type="dxa"/>
          </w:tcPr>
          <w:p w14:paraId="6F45744C" w14:textId="1FE09F68" w:rsidR="00DC0C09" w:rsidRPr="0040412D" w:rsidRDefault="001D1507" w:rsidP="00DC0C09">
            <w:pPr>
              <w:rPr>
                <w:bCs/>
                <w:szCs w:val="20"/>
              </w:rPr>
            </w:pPr>
            <w:hyperlink r:id="rId22" w:history="1">
              <w:r w:rsidR="00DC0C09" w:rsidRPr="00E76431">
                <w:rPr>
                  <w:rStyle w:val="Hyperlink"/>
                </w:rPr>
                <w:t>https://www.cochranelibrary.com/central/doi/10.1002/central/CN-01733597/full</w:t>
              </w:r>
            </w:hyperlink>
            <w:r w:rsidR="00DC0C09">
              <w:t xml:space="preserve"> </w:t>
            </w:r>
          </w:p>
        </w:tc>
        <w:tc>
          <w:tcPr>
            <w:tcW w:w="1533" w:type="dxa"/>
          </w:tcPr>
          <w:p w14:paraId="568B8D6E" w14:textId="07501BB2" w:rsidR="00DC0C09" w:rsidRPr="00E82F54" w:rsidRDefault="00DC0C09" w:rsidP="00DC0C09">
            <w:pPr>
              <w:rPr>
                <w:b/>
                <w:szCs w:val="20"/>
              </w:rPr>
            </w:pPr>
            <w:r w:rsidRPr="00201B80">
              <w:t>2016</w:t>
            </w:r>
          </w:p>
        </w:tc>
      </w:tr>
      <w:tr w:rsidR="00DC0C09" w14:paraId="20116D67" w14:textId="77777777" w:rsidTr="005338A1">
        <w:trPr>
          <w:cantSplit/>
        </w:trPr>
        <w:tc>
          <w:tcPr>
            <w:tcW w:w="13948" w:type="dxa"/>
            <w:gridSpan w:val="6"/>
            <w:shd w:val="clear" w:color="auto" w:fill="D9D9D9" w:themeFill="background1" w:themeFillShade="D9"/>
          </w:tcPr>
          <w:p w14:paraId="4E43F4C1" w14:textId="414ADBBE" w:rsidR="00DC0C09" w:rsidRPr="00E82F54" w:rsidRDefault="00DC0C09" w:rsidP="00DC0C09">
            <w:pPr>
              <w:rPr>
                <w:b/>
                <w:szCs w:val="20"/>
              </w:rPr>
            </w:pPr>
            <w:r>
              <w:rPr>
                <w:b/>
                <w:szCs w:val="20"/>
              </w:rPr>
              <w:t>Other studies</w:t>
            </w:r>
          </w:p>
        </w:tc>
      </w:tr>
      <w:tr w:rsidR="00DC0C09" w14:paraId="3F24DD8B" w14:textId="77777777" w:rsidTr="00995375">
        <w:trPr>
          <w:cantSplit/>
        </w:trPr>
        <w:tc>
          <w:tcPr>
            <w:tcW w:w="470" w:type="dxa"/>
          </w:tcPr>
          <w:p w14:paraId="7528F88F" w14:textId="40FFCB5C" w:rsidR="00DC0C09" w:rsidRDefault="005338A1" w:rsidP="00DC0C09">
            <w:pPr>
              <w:rPr>
                <w:szCs w:val="20"/>
              </w:rPr>
            </w:pPr>
            <w:r>
              <w:rPr>
                <w:szCs w:val="20"/>
              </w:rPr>
              <w:t>12.</w:t>
            </w:r>
          </w:p>
        </w:tc>
        <w:tc>
          <w:tcPr>
            <w:tcW w:w="1368" w:type="dxa"/>
          </w:tcPr>
          <w:p w14:paraId="3FD46D47" w14:textId="3380C817" w:rsidR="00DC0C09" w:rsidRPr="00FB5A45" w:rsidRDefault="00DC0C09" w:rsidP="00DC0C09">
            <w:pPr>
              <w:rPr>
                <w:bCs/>
                <w:szCs w:val="20"/>
              </w:rPr>
            </w:pPr>
            <w:r>
              <w:rPr>
                <w:bCs/>
                <w:szCs w:val="20"/>
              </w:rPr>
              <w:t>Prospective report</w:t>
            </w:r>
          </w:p>
        </w:tc>
        <w:tc>
          <w:tcPr>
            <w:tcW w:w="3260" w:type="dxa"/>
          </w:tcPr>
          <w:p w14:paraId="537102DA" w14:textId="6B8671E0" w:rsidR="00DC0C09" w:rsidRDefault="00DC0C09" w:rsidP="00DC0C09">
            <w:pPr>
              <w:rPr>
                <w:b/>
                <w:szCs w:val="20"/>
              </w:rPr>
            </w:pPr>
            <w:r w:rsidRPr="007C0D26">
              <w:t>Circulating cell-free DNA to guide prostate cancer treatment with PARP inhibition</w:t>
            </w:r>
          </w:p>
        </w:tc>
        <w:tc>
          <w:tcPr>
            <w:tcW w:w="4962" w:type="dxa"/>
          </w:tcPr>
          <w:p w14:paraId="318738AB" w14:textId="16A5787F" w:rsidR="00DC0C09" w:rsidRPr="00FB5A45" w:rsidRDefault="00DC0C09" w:rsidP="00DC0C09">
            <w:pPr>
              <w:rPr>
                <w:bCs/>
                <w:szCs w:val="20"/>
              </w:rPr>
            </w:pPr>
            <w:r>
              <w:rPr>
                <w:bCs/>
                <w:szCs w:val="20"/>
              </w:rPr>
              <w:t>A</w:t>
            </w:r>
            <w:r w:rsidRPr="00BB4E28">
              <w:rPr>
                <w:bCs/>
                <w:szCs w:val="20"/>
              </w:rPr>
              <w:t xml:space="preserve"> report</w:t>
            </w:r>
            <w:r>
              <w:rPr>
                <w:bCs/>
                <w:szCs w:val="20"/>
              </w:rPr>
              <w:t xml:space="preserve"> on</w:t>
            </w:r>
            <w:r w:rsidRPr="00BB4E28">
              <w:rPr>
                <w:bCs/>
                <w:szCs w:val="20"/>
              </w:rPr>
              <w:t xml:space="preserve"> prospectively planned, serial, </w:t>
            </w:r>
            <w:proofErr w:type="spellStart"/>
            <w:r w:rsidRPr="00BB4E28">
              <w:rPr>
                <w:bCs/>
                <w:szCs w:val="20"/>
              </w:rPr>
              <w:t>cfDNA</w:t>
            </w:r>
            <w:proofErr w:type="spellEnd"/>
            <w:r w:rsidRPr="00BB4E28">
              <w:rPr>
                <w:bCs/>
                <w:szCs w:val="20"/>
              </w:rPr>
              <w:t xml:space="preserve"> analyses from patients with metastatic prostate cancer treated on an investigator-initiated phase II trial of </w:t>
            </w:r>
            <w:proofErr w:type="spellStart"/>
            <w:r w:rsidRPr="00BB4E28">
              <w:rPr>
                <w:bCs/>
                <w:szCs w:val="20"/>
              </w:rPr>
              <w:t>olaparib</w:t>
            </w:r>
            <w:proofErr w:type="spellEnd"/>
            <w:r w:rsidRPr="00BB4E28">
              <w:rPr>
                <w:bCs/>
                <w:szCs w:val="20"/>
              </w:rPr>
              <w:t>. These analyses provide predictive, prognostic, response, and resistance data with "second hit" mutations first detectable at disease progression</w:t>
            </w:r>
            <w:r>
              <w:rPr>
                <w:bCs/>
                <w:szCs w:val="20"/>
              </w:rPr>
              <w:t>.</w:t>
            </w:r>
          </w:p>
        </w:tc>
        <w:tc>
          <w:tcPr>
            <w:tcW w:w="2355" w:type="dxa"/>
          </w:tcPr>
          <w:p w14:paraId="2B95B8F0" w14:textId="650C4E37" w:rsidR="00DC0C09" w:rsidRPr="0040412D" w:rsidRDefault="001D1507" w:rsidP="00DC0C09">
            <w:pPr>
              <w:rPr>
                <w:bCs/>
                <w:szCs w:val="20"/>
              </w:rPr>
            </w:pPr>
            <w:hyperlink r:id="rId23" w:history="1">
              <w:r w:rsidR="00DC0C09">
                <w:rPr>
                  <w:rStyle w:val="Hyperlink"/>
                </w:rPr>
                <w:t>https://www.ncbi.nlm.nih.gov/pmc/articles/PMC6143169/</w:t>
              </w:r>
            </w:hyperlink>
          </w:p>
        </w:tc>
        <w:tc>
          <w:tcPr>
            <w:tcW w:w="1533" w:type="dxa"/>
          </w:tcPr>
          <w:p w14:paraId="29E4873C" w14:textId="24218905" w:rsidR="00DC0C09" w:rsidRPr="00E82F54" w:rsidRDefault="00DC0C09" w:rsidP="00DC0C09">
            <w:pPr>
              <w:rPr>
                <w:b/>
                <w:szCs w:val="20"/>
              </w:rPr>
            </w:pPr>
            <w:r>
              <w:t>2017</w:t>
            </w:r>
          </w:p>
        </w:tc>
      </w:tr>
      <w:tr w:rsidR="00DC0C09" w14:paraId="5AF7B0DB" w14:textId="77777777" w:rsidTr="00995375">
        <w:trPr>
          <w:cantSplit/>
        </w:trPr>
        <w:tc>
          <w:tcPr>
            <w:tcW w:w="470" w:type="dxa"/>
          </w:tcPr>
          <w:p w14:paraId="72821096" w14:textId="0C13EF27" w:rsidR="00DC0C09" w:rsidRDefault="005338A1" w:rsidP="00DC0C09">
            <w:pPr>
              <w:rPr>
                <w:szCs w:val="20"/>
              </w:rPr>
            </w:pPr>
            <w:r>
              <w:rPr>
                <w:szCs w:val="20"/>
              </w:rPr>
              <w:t>13.</w:t>
            </w:r>
          </w:p>
        </w:tc>
        <w:tc>
          <w:tcPr>
            <w:tcW w:w="1368" w:type="dxa"/>
          </w:tcPr>
          <w:p w14:paraId="02C3406F" w14:textId="78C8423C" w:rsidR="00DC0C09" w:rsidRPr="00FB5A45" w:rsidRDefault="00DC0C09" w:rsidP="00DC0C09">
            <w:pPr>
              <w:rPr>
                <w:bCs/>
                <w:szCs w:val="20"/>
              </w:rPr>
            </w:pPr>
            <w:r>
              <w:rPr>
                <w:bCs/>
                <w:szCs w:val="20"/>
              </w:rPr>
              <w:t>Case series</w:t>
            </w:r>
          </w:p>
        </w:tc>
        <w:tc>
          <w:tcPr>
            <w:tcW w:w="3260" w:type="dxa"/>
          </w:tcPr>
          <w:p w14:paraId="178B9235" w14:textId="1FCB8C99" w:rsidR="00DC0C09" w:rsidRDefault="00DC0C09" w:rsidP="00DC0C09">
            <w:pPr>
              <w:rPr>
                <w:b/>
                <w:szCs w:val="20"/>
              </w:rPr>
            </w:pPr>
            <w:r w:rsidRPr="007C0D26">
              <w:t>Analysis of Circulating Cell-Free DNA Identifies Multiclonal Heterogeneity of BRCA2 Reversion Mutations Associated with Resistance to PARP Inhibitors</w:t>
            </w:r>
          </w:p>
        </w:tc>
        <w:tc>
          <w:tcPr>
            <w:tcW w:w="4962" w:type="dxa"/>
          </w:tcPr>
          <w:p w14:paraId="6074B15A" w14:textId="1DF0F500" w:rsidR="00DC0C09" w:rsidRPr="00FB5A45" w:rsidRDefault="00DC0C09" w:rsidP="00DC0C09">
            <w:pPr>
              <w:rPr>
                <w:bCs/>
                <w:szCs w:val="20"/>
              </w:rPr>
            </w:pPr>
            <w:r w:rsidRPr="00FB5A45">
              <w:rPr>
                <w:bCs/>
                <w:szCs w:val="20"/>
              </w:rPr>
              <w:t xml:space="preserve">Identification of BRCA2 reversion mutations associated with </w:t>
            </w:r>
            <w:proofErr w:type="spellStart"/>
            <w:r w:rsidRPr="00FB5A45">
              <w:rPr>
                <w:bCs/>
                <w:szCs w:val="20"/>
              </w:rPr>
              <w:t>olaparib</w:t>
            </w:r>
            <w:proofErr w:type="spellEnd"/>
            <w:r w:rsidRPr="00FB5A45">
              <w:rPr>
                <w:bCs/>
                <w:szCs w:val="20"/>
              </w:rPr>
              <w:t xml:space="preserve"> and </w:t>
            </w:r>
            <w:proofErr w:type="spellStart"/>
            <w:r w:rsidRPr="00FB5A45">
              <w:rPr>
                <w:bCs/>
                <w:szCs w:val="20"/>
              </w:rPr>
              <w:t>talazoparib</w:t>
            </w:r>
            <w:proofErr w:type="spellEnd"/>
            <w:r w:rsidRPr="00FB5A45">
              <w:rPr>
                <w:bCs/>
                <w:szCs w:val="20"/>
              </w:rPr>
              <w:t xml:space="preserve"> resistance in prostate cancer patients.</w:t>
            </w:r>
          </w:p>
        </w:tc>
        <w:tc>
          <w:tcPr>
            <w:tcW w:w="2355" w:type="dxa"/>
          </w:tcPr>
          <w:p w14:paraId="77C4C014" w14:textId="3FF3B381" w:rsidR="00DC0C09" w:rsidRPr="0040412D" w:rsidRDefault="001D1507" w:rsidP="00DC0C09">
            <w:pPr>
              <w:rPr>
                <w:bCs/>
                <w:szCs w:val="20"/>
              </w:rPr>
            </w:pPr>
            <w:hyperlink r:id="rId24" w:history="1">
              <w:r w:rsidR="00DC0C09">
                <w:rPr>
                  <w:rStyle w:val="Hyperlink"/>
                </w:rPr>
                <w:t>https://www.ncbi.nlm.nih.gov/pmc/articles/PMC5581695/</w:t>
              </w:r>
            </w:hyperlink>
          </w:p>
        </w:tc>
        <w:tc>
          <w:tcPr>
            <w:tcW w:w="1533" w:type="dxa"/>
          </w:tcPr>
          <w:p w14:paraId="5209BF2B" w14:textId="033A1FAD" w:rsidR="00DC0C09" w:rsidRPr="00E82F54" w:rsidRDefault="00DC0C09" w:rsidP="00DC0C09">
            <w:pPr>
              <w:rPr>
                <w:b/>
                <w:szCs w:val="20"/>
              </w:rPr>
            </w:pPr>
            <w:r>
              <w:t>2017</w:t>
            </w:r>
          </w:p>
        </w:tc>
      </w:tr>
      <w:tr w:rsidR="005338A1" w14:paraId="050613A6" w14:textId="77777777" w:rsidTr="005338A1">
        <w:trPr>
          <w:cantSplit/>
        </w:trPr>
        <w:tc>
          <w:tcPr>
            <w:tcW w:w="13948" w:type="dxa"/>
            <w:gridSpan w:val="6"/>
            <w:shd w:val="clear" w:color="auto" w:fill="D9D9D9" w:themeFill="background1" w:themeFillShade="D9"/>
          </w:tcPr>
          <w:p w14:paraId="40CC9F3F" w14:textId="0B24A1F2" w:rsidR="005338A1" w:rsidRPr="005338A1" w:rsidRDefault="005338A1" w:rsidP="00DC0C09">
            <w:pPr>
              <w:rPr>
                <w:b/>
                <w:szCs w:val="20"/>
              </w:rPr>
            </w:pPr>
            <w:r w:rsidRPr="005338A1">
              <w:rPr>
                <w:b/>
                <w:szCs w:val="20"/>
              </w:rPr>
              <w:t>Reviews</w:t>
            </w:r>
            <w:r w:rsidR="00F5577A">
              <w:rPr>
                <w:b/>
                <w:szCs w:val="20"/>
              </w:rPr>
              <w:t xml:space="preserve"> (2018-2019)</w:t>
            </w:r>
          </w:p>
        </w:tc>
      </w:tr>
      <w:tr w:rsidR="00DC0C09" w14:paraId="0D0EACCF" w14:textId="77777777" w:rsidTr="00995375">
        <w:trPr>
          <w:cantSplit/>
        </w:trPr>
        <w:tc>
          <w:tcPr>
            <w:tcW w:w="470" w:type="dxa"/>
          </w:tcPr>
          <w:p w14:paraId="3473D55A" w14:textId="64012FE3" w:rsidR="00DC0C09" w:rsidRPr="00965B6B" w:rsidRDefault="005338A1" w:rsidP="00DC0C09">
            <w:pPr>
              <w:rPr>
                <w:szCs w:val="20"/>
              </w:rPr>
            </w:pPr>
            <w:r>
              <w:rPr>
                <w:szCs w:val="20"/>
              </w:rPr>
              <w:t>14.</w:t>
            </w:r>
          </w:p>
        </w:tc>
        <w:tc>
          <w:tcPr>
            <w:tcW w:w="1368" w:type="dxa"/>
          </w:tcPr>
          <w:p w14:paraId="5ACCAD45" w14:textId="52E01841" w:rsidR="00DC0C09" w:rsidRPr="00FB5A45" w:rsidRDefault="00DC0C09" w:rsidP="00DC0C09">
            <w:pPr>
              <w:rPr>
                <w:bCs/>
                <w:szCs w:val="20"/>
              </w:rPr>
            </w:pPr>
            <w:r w:rsidRPr="00FB5A45">
              <w:rPr>
                <w:bCs/>
                <w:szCs w:val="20"/>
              </w:rPr>
              <w:t>Review</w:t>
            </w:r>
          </w:p>
        </w:tc>
        <w:tc>
          <w:tcPr>
            <w:tcW w:w="3260" w:type="dxa"/>
          </w:tcPr>
          <w:p w14:paraId="79200628" w14:textId="5EDD848D" w:rsidR="00DC0C09" w:rsidRDefault="00DC0C09" w:rsidP="00DC0C09">
            <w:pPr>
              <w:rPr>
                <w:b/>
                <w:szCs w:val="20"/>
              </w:rPr>
            </w:pPr>
            <w:r w:rsidRPr="007C0D26">
              <w:t>PARP inhibitors in prostate cancer-The preclinical rationale and current clinical development</w:t>
            </w:r>
          </w:p>
        </w:tc>
        <w:tc>
          <w:tcPr>
            <w:tcW w:w="4962" w:type="dxa"/>
          </w:tcPr>
          <w:p w14:paraId="5C99216B" w14:textId="3B534530" w:rsidR="00DC0C09" w:rsidRPr="00FB5A45" w:rsidRDefault="00DC0C09" w:rsidP="00DC0C09">
            <w:pPr>
              <w:rPr>
                <w:bCs/>
                <w:szCs w:val="20"/>
              </w:rPr>
            </w:pPr>
            <w:r w:rsidRPr="00FB5A45">
              <w:rPr>
                <w:bCs/>
                <w:szCs w:val="20"/>
              </w:rPr>
              <w:t>Overview of published and ongoing trials exploring PARP inhibitors in treatment of prostate cancer and discuss the underlying biology.</w:t>
            </w:r>
          </w:p>
        </w:tc>
        <w:tc>
          <w:tcPr>
            <w:tcW w:w="2355" w:type="dxa"/>
          </w:tcPr>
          <w:p w14:paraId="79A3ED7E" w14:textId="04921EAE" w:rsidR="00DC0C09" w:rsidRPr="0040412D" w:rsidRDefault="001D1507" w:rsidP="00DC0C09">
            <w:pPr>
              <w:jc w:val="center"/>
              <w:rPr>
                <w:bCs/>
                <w:szCs w:val="20"/>
              </w:rPr>
            </w:pPr>
            <w:hyperlink r:id="rId25" w:history="1">
              <w:r w:rsidR="00DC0C09">
                <w:rPr>
                  <w:rStyle w:val="Hyperlink"/>
                </w:rPr>
                <w:t>https://www.ncbi.nlm.nih.gov/pmc/articles/PMC6723995/</w:t>
              </w:r>
            </w:hyperlink>
          </w:p>
        </w:tc>
        <w:tc>
          <w:tcPr>
            <w:tcW w:w="1533" w:type="dxa"/>
          </w:tcPr>
          <w:p w14:paraId="20DB02FF" w14:textId="74AF9D53" w:rsidR="00DC0C09" w:rsidRPr="00E82F54" w:rsidRDefault="00DC0C09" w:rsidP="00DC0C09">
            <w:pPr>
              <w:rPr>
                <w:b/>
                <w:szCs w:val="20"/>
              </w:rPr>
            </w:pPr>
            <w:r>
              <w:t>2019</w:t>
            </w:r>
          </w:p>
        </w:tc>
      </w:tr>
      <w:tr w:rsidR="00DC0C09" w14:paraId="2768B1AF" w14:textId="77777777" w:rsidTr="00995375">
        <w:trPr>
          <w:cantSplit/>
        </w:trPr>
        <w:tc>
          <w:tcPr>
            <w:tcW w:w="470" w:type="dxa"/>
          </w:tcPr>
          <w:p w14:paraId="07082F36" w14:textId="21BAF74D" w:rsidR="00DC0C09" w:rsidRPr="00965B6B" w:rsidRDefault="005338A1" w:rsidP="00DC0C09">
            <w:pPr>
              <w:rPr>
                <w:szCs w:val="20"/>
              </w:rPr>
            </w:pPr>
            <w:r>
              <w:rPr>
                <w:szCs w:val="20"/>
              </w:rPr>
              <w:t>15.</w:t>
            </w:r>
          </w:p>
        </w:tc>
        <w:tc>
          <w:tcPr>
            <w:tcW w:w="1368" w:type="dxa"/>
          </w:tcPr>
          <w:p w14:paraId="6007CBF5" w14:textId="083E66AD" w:rsidR="00DC0C09" w:rsidRPr="00FB5A45" w:rsidRDefault="00DC0C09" w:rsidP="00DC0C09">
            <w:pPr>
              <w:rPr>
                <w:bCs/>
                <w:szCs w:val="20"/>
              </w:rPr>
            </w:pPr>
            <w:r>
              <w:rPr>
                <w:bCs/>
                <w:szCs w:val="20"/>
              </w:rPr>
              <w:t>Review</w:t>
            </w:r>
          </w:p>
        </w:tc>
        <w:tc>
          <w:tcPr>
            <w:tcW w:w="3260" w:type="dxa"/>
          </w:tcPr>
          <w:p w14:paraId="26286FB0" w14:textId="7332ED30" w:rsidR="00DC0C09" w:rsidRDefault="00DC0C09" w:rsidP="00DC0C09">
            <w:pPr>
              <w:rPr>
                <w:b/>
                <w:szCs w:val="20"/>
              </w:rPr>
            </w:pPr>
            <w:r w:rsidRPr="007C0D26">
              <w:t>Recent advances in prostate cancer research: Large-scale genomic analyses reveal novel driver mutations and DNA repair defects</w:t>
            </w:r>
          </w:p>
        </w:tc>
        <w:tc>
          <w:tcPr>
            <w:tcW w:w="4962" w:type="dxa"/>
          </w:tcPr>
          <w:p w14:paraId="78518C2D" w14:textId="2B1CDDDF" w:rsidR="00DC0C09" w:rsidRPr="00FB5A45" w:rsidRDefault="00DC0C09" w:rsidP="00DC0C09">
            <w:pPr>
              <w:rPr>
                <w:bCs/>
                <w:szCs w:val="20"/>
              </w:rPr>
            </w:pPr>
            <w:r>
              <w:rPr>
                <w:bCs/>
                <w:szCs w:val="20"/>
              </w:rPr>
              <w:t>Review of the</w:t>
            </w:r>
            <w:r w:rsidRPr="00EB6EAF">
              <w:rPr>
                <w:bCs/>
                <w:szCs w:val="20"/>
              </w:rPr>
              <w:t xml:space="preserve"> recent advances in </w:t>
            </w:r>
            <w:r>
              <w:rPr>
                <w:bCs/>
                <w:szCs w:val="20"/>
              </w:rPr>
              <w:t>prostate cancer</w:t>
            </w:r>
            <w:r w:rsidRPr="00EB6EAF">
              <w:rPr>
                <w:bCs/>
                <w:szCs w:val="20"/>
              </w:rPr>
              <w:t xml:space="preserve"> research, including understanding the genetic alterations that drive the disease and how specific mutations can sensiti</w:t>
            </w:r>
            <w:r>
              <w:rPr>
                <w:bCs/>
                <w:szCs w:val="20"/>
              </w:rPr>
              <w:t>s</w:t>
            </w:r>
            <w:r w:rsidRPr="00EB6EAF">
              <w:rPr>
                <w:bCs/>
                <w:szCs w:val="20"/>
              </w:rPr>
              <w:t>e tumo</w:t>
            </w:r>
            <w:r>
              <w:rPr>
                <w:bCs/>
                <w:szCs w:val="20"/>
              </w:rPr>
              <w:t>u</w:t>
            </w:r>
            <w:r w:rsidRPr="00EB6EAF">
              <w:rPr>
                <w:bCs/>
                <w:szCs w:val="20"/>
              </w:rPr>
              <w:t>rs to potential therapies.</w:t>
            </w:r>
          </w:p>
        </w:tc>
        <w:tc>
          <w:tcPr>
            <w:tcW w:w="2355" w:type="dxa"/>
          </w:tcPr>
          <w:p w14:paraId="6B7B80FF" w14:textId="075952DC" w:rsidR="00DC0C09" w:rsidRPr="0040412D" w:rsidRDefault="001D1507" w:rsidP="00DC0C09">
            <w:pPr>
              <w:rPr>
                <w:bCs/>
                <w:szCs w:val="20"/>
              </w:rPr>
            </w:pPr>
            <w:hyperlink r:id="rId26" w:history="1">
              <w:r w:rsidR="00DC0C09">
                <w:rPr>
                  <w:rStyle w:val="Hyperlink"/>
                </w:rPr>
                <w:t>https://www.ncbi.nlm.nih.gov/pmc/articles/PMC6073096/</w:t>
              </w:r>
            </w:hyperlink>
          </w:p>
        </w:tc>
        <w:tc>
          <w:tcPr>
            <w:tcW w:w="1533" w:type="dxa"/>
          </w:tcPr>
          <w:p w14:paraId="7C10B124" w14:textId="584C1DE5" w:rsidR="00DC0C09" w:rsidRPr="00E82F54" w:rsidRDefault="00DC0C09" w:rsidP="00DC0C09">
            <w:pPr>
              <w:rPr>
                <w:b/>
                <w:szCs w:val="20"/>
              </w:rPr>
            </w:pPr>
            <w:r w:rsidRPr="009132E4">
              <w:t>2018</w:t>
            </w:r>
          </w:p>
        </w:tc>
      </w:tr>
      <w:tr w:rsidR="00DC0C09" w14:paraId="40640CD2" w14:textId="77777777" w:rsidTr="00995375">
        <w:trPr>
          <w:cantSplit/>
        </w:trPr>
        <w:tc>
          <w:tcPr>
            <w:tcW w:w="470" w:type="dxa"/>
          </w:tcPr>
          <w:p w14:paraId="767546EF" w14:textId="4B90AFFD" w:rsidR="00DC0C09" w:rsidRPr="00965B6B" w:rsidRDefault="005338A1" w:rsidP="00DC0C09">
            <w:pPr>
              <w:rPr>
                <w:szCs w:val="20"/>
              </w:rPr>
            </w:pPr>
            <w:r>
              <w:rPr>
                <w:szCs w:val="20"/>
              </w:rPr>
              <w:t>16.</w:t>
            </w:r>
          </w:p>
        </w:tc>
        <w:tc>
          <w:tcPr>
            <w:tcW w:w="1368" w:type="dxa"/>
          </w:tcPr>
          <w:p w14:paraId="0C2F4027" w14:textId="75CBBD56" w:rsidR="00DC0C09" w:rsidRPr="00FB5A45" w:rsidRDefault="00DC0C09" w:rsidP="00DC0C09">
            <w:pPr>
              <w:rPr>
                <w:bCs/>
                <w:szCs w:val="20"/>
              </w:rPr>
            </w:pPr>
            <w:r>
              <w:rPr>
                <w:bCs/>
                <w:szCs w:val="20"/>
              </w:rPr>
              <w:t>Review</w:t>
            </w:r>
          </w:p>
        </w:tc>
        <w:tc>
          <w:tcPr>
            <w:tcW w:w="3260" w:type="dxa"/>
          </w:tcPr>
          <w:p w14:paraId="0BBCDF6E" w14:textId="03C22DB9" w:rsidR="00DC0C09" w:rsidRDefault="00DC0C09" w:rsidP="00DC0C09">
            <w:pPr>
              <w:rPr>
                <w:b/>
                <w:szCs w:val="20"/>
              </w:rPr>
            </w:pPr>
            <w:r w:rsidRPr="007C0D26">
              <w:t>A decade of clinical development of PARP inhibitors in perspective</w:t>
            </w:r>
          </w:p>
        </w:tc>
        <w:tc>
          <w:tcPr>
            <w:tcW w:w="4962" w:type="dxa"/>
          </w:tcPr>
          <w:p w14:paraId="67D42878" w14:textId="0E3E1FD7" w:rsidR="00DC0C09" w:rsidRPr="00FB5A45" w:rsidRDefault="00DC0C09" w:rsidP="00DC0C09">
            <w:pPr>
              <w:rPr>
                <w:bCs/>
                <w:szCs w:val="20"/>
              </w:rPr>
            </w:pPr>
            <w:r>
              <w:rPr>
                <w:bCs/>
                <w:szCs w:val="20"/>
              </w:rPr>
              <w:t>S</w:t>
            </w:r>
            <w:r w:rsidRPr="00A2257B">
              <w:rPr>
                <w:bCs/>
                <w:szCs w:val="20"/>
              </w:rPr>
              <w:t>ummar</w:t>
            </w:r>
            <w:r>
              <w:rPr>
                <w:bCs/>
                <w:szCs w:val="20"/>
              </w:rPr>
              <w:t>y</w:t>
            </w:r>
            <w:r w:rsidRPr="00A2257B">
              <w:rPr>
                <w:bCs/>
                <w:szCs w:val="20"/>
              </w:rPr>
              <w:t xml:space="preserve"> </w:t>
            </w:r>
            <w:r>
              <w:rPr>
                <w:bCs/>
                <w:szCs w:val="20"/>
              </w:rPr>
              <w:t xml:space="preserve">of </w:t>
            </w:r>
            <w:r w:rsidRPr="00A2257B">
              <w:rPr>
                <w:bCs/>
                <w:szCs w:val="20"/>
              </w:rPr>
              <w:t>a decade of PARP inhibitor clinical development</w:t>
            </w:r>
            <w:r>
              <w:rPr>
                <w:bCs/>
                <w:szCs w:val="20"/>
              </w:rPr>
              <w:t>.</w:t>
            </w:r>
          </w:p>
        </w:tc>
        <w:tc>
          <w:tcPr>
            <w:tcW w:w="2355" w:type="dxa"/>
          </w:tcPr>
          <w:p w14:paraId="5121758F" w14:textId="36916E47" w:rsidR="00DC0C09" w:rsidRPr="0040412D" w:rsidRDefault="001D1507" w:rsidP="00DC0C09">
            <w:pPr>
              <w:rPr>
                <w:bCs/>
                <w:szCs w:val="20"/>
              </w:rPr>
            </w:pPr>
            <w:hyperlink r:id="rId27" w:history="1">
              <w:r w:rsidR="00DC0C09">
                <w:rPr>
                  <w:rStyle w:val="Hyperlink"/>
                </w:rPr>
                <w:t>https://academic.oup.com/annonc/advance-article/doi/10.1093/annonc/mdz192/5520938</w:t>
              </w:r>
            </w:hyperlink>
          </w:p>
        </w:tc>
        <w:tc>
          <w:tcPr>
            <w:tcW w:w="1533" w:type="dxa"/>
          </w:tcPr>
          <w:p w14:paraId="0BA7D35B" w14:textId="187C81AE" w:rsidR="00DC0C09" w:rsidRPr="00E82F54" w:rsidRDefault="00DC0C09" w:rsidP="00DC0C09">
            <w:pPr>
              <w:rPr>
                <w:b/>
                <w:szCs w:val="20"/>
              </w:rPr>
            </w:pPr>
            <w:r>
              <w:t>2019</w:t>
            </w:r>
          </w:p>
        </w:tc>
      </w:tr>
      <w:tr w:rsidR="00DC0C09" w14:paraId="73457A1B" w14:textId="77777777" w:rsidTr="00995375">
        <w:trPr>
          <w:cantSplit/>
        </w:trPr>
        <w:tc>
          <w:tcPr>
            <w:tcW w:w="470" w:type="dxa"/>
          </w:tcPr>
          <w:p w14:paraId="2B2A0857" w14:textId="4C498DA6" w:rsidR="00DC0C09" w:rsidRDefault="005338A1" w:rsidP="00DC0C09">
            <w:pPr>
              <w:rPr>
                <w:szCs w:val="20"/>
              </w:rPr>
            </w:pPr>
            <w:r>
              <w:rPr>
                <w:szCs w:val="20"/>
              </w:rPr>
              <w:t>17.</w:t>
            </w:r>
          </w:p>
        </w:tc>
        <w:tc>
          <w:tcPr>
            <w:tcW w:w="1368" w:type="dxa"/>
          </w:tcPr>
          <w:p w14:paraId="068EC7DA" w14:textId="44D861D0" w:rsidR="00DC0C09" w:rsidRPr="00FB5A45" w:rsidRDefault="00DC0C09" w:rsidP="00DC0C09">
            <w:pPr>
              <w:rPr>
                <w:bCs/>
                <w:szCs w:val="20"/>
              </w:rPr>
            </w:pPr>
            <w:r>
              <w:rPr>
                <w:bCs/>
                <w:szCs w:val="20"/>
              </w:rPr>
              <w:t>Review</w:t>
            </w:r>
          </w:p>
        </w:tc>
        <w:tc>
          <w:tcPr>
            <w:tcW w:w="3260" w:type="dxa"/>
          </w:tcPr>
          <w:p w14:paraId="2E95AC4C" w14:textId="4B60B93F" w:rsidR="00DC0C09" w:rsidRDefault="00DC0C09" w:rsidP="00DC0C09">
            <w:pPr>
              <w:rPr>
                <w:b/>
                <w:szCs w:val="20"/>
              </w:rPr>
            </w:pPr>
            <w:r w:rsidRPr="007C0D26">
              <w:t>DNA repair defects in prostate cancer: impact for screening, prognostication and treatment</w:t>
            </w:r>
          </w:p>
        </w:tc>
        <w:tc>
          <w:tcPr>
            <w:tcW w:w="4962" w:type="dxa"/>
          </w:tcPr>
          <w:p w14:paraId="3EFF98A1" w14:textId="792085DB" w:rsidR="00DC0C09" w:rsidRPr="00FB5A45" w:rsidRDefault="00DC0C09" w:rsidP="00DC0C09">
            <w:pPr>
              <w:rPr>
                <w:bCs/>
                <w:szCs w:val="20"/>
              </w:rPr>
            </w:pPr>
            <w:r>
              <w:rPr>
                <w:bCs/>
                <w:szCs w:val="20"/>
              </w:rPr>
              <w:t>Review covers</w:t>
            </w:r>
            <w:r w:rsidRPr="00127A10">
              <w:rPr>
                <w:bCs/>
                <w:szCs w:val="20"/>
              </w:rPr>
              <w:t xml:space="preserve"> the relationship between DNA repair defects and prostate cancer, highlighting the prevalence of mutations in key genes and their controversial association with clinical outcomes.</w:t>
            </w:r>
          </w:p>
        </w:tc>
        <w:tc>
          <w:tcPr>
            <w:tcW w:w="2355" w:type="dxa"/>
          </w:tcPr>
          <w:p w14:paraId="6E8F3B17" w14:textId="4F2CF8B4" w:rsidR="00DC0C09" w:rsidRPr="0040412D" w:rsidRDefault="001D1507" w:rsidP="00DC0C09">
            <w:pPr>
              <w:rPr>
                <w:bCs/>
                <w:szCs w:val="20"/>
              </w:rPr>
            </w:pPr>
            <w:hyperlink r:id="rId28" w:history="1">
              <w:r w:rsidR="00DC0C09">
                <w:rPr>
                  <w:rStyle w:val="Hyperlink"/>
                </w:rPr>
                <w:t>https://www.ncbi.nlm.nih.gov/pubmed/30281887</w:t>
              </w:r>
            </w:hyperlink>
          </w:p>
        </w:tc>
        <w:tc>
          <w:tcPr>
            <w:tcW w:w="1533" w:type="dxa"/>
          </w:tcPr>
          <w:p w14:paraId="07DAE30F" w14:textId="57087691" w:rsidR="00DC0C09" w:rsidRPr="00E82F54" w:rsidRDefault="00DC0C09" w:rsidP="00DC0C09">
            <w:pPr>
              <w:rPr>
                <w:b/>
                <w:szCs w:val="20"/>
              </w:rPr>
            </w:pPr>
            <w:r>
              <w:t>2019</w:t>
            </w:r>
          </w:p>
        </w:tc>
      </w:tr>
      <w:tr w:rsidR="00DC0C09" w14:paraId="73D2EC23" w14:textId="77777777" w:rsidTr="00995375">
        <w:trPr>
          <w:cantSplit/>
        </w:trPr>
        <w:tc>
          <w:tcPr>
            <w:tcW w:w="470" w:type="dxa"/>
          </w:tcPr>
          <w:p w14:paraId="308175DF" w14:textId="5237CCF3" w:rsidR="00DC0C09" w:rsidRDefault="005338A1" w:rsidP="00DC0C09">
            <w:pPr>
              <w:rPr>
                <w:szCs w:val="20"/>
              </w:rPr>
            </w:pPr>
            <w:r>
              <w:rPr>
                <w:szCs w:val="20"/>
              </w:rPr>
              <w:t>18.</w:t>
            </w:r>
          </w:p>
        </w:tc>
        <w:tc>
          <w:tcPr>
            <w:tcW w:w="1368" w:type="dxa"/>
          </w:tcPr>
          <w:p w14:paraId="7193C732" w14:textId="0F7582CA" w:rsidR="00DC0C09" w:rsidRPr="00FB5A45" w:rsidRDefault="00DC0C09" w:rsidP="00DC0C09">
            <w:pPr>
              <w:rPr>
                <w:bCs/>
                <w:szCs w:val="20"/>
              </w:rPr>
            </w:pPr>
            <w:r>
              <w:rPr>
                <w:bCs/>
                <w:szCs w:val="20"/>
              </w:rPr>
              <w:t>Review</w:t>
            </w:r>
          </w:p>
        </w:tc>
        <w:tc>
          <w:tcPr>
            <w:tcW w:w="3260" w:type="dxa"/>
          </w:tcPr>
          <w:p w14:paraId="4D4DCB8A" w14:textId="58AF71B7" w:rsidR="00DC0C09" w:rsidRDefault="00DC0C09" w:rsidP="00DC0C09">
            <w:pPr>
              <w:rPr>
                <w:b/>
                <w:szCs w:val="20"/>
              </w:rPr>
            </w:pPr>
            <w:r w:rsidRPr="007C0D26">
              <w:t>Targeting DNA Repair Defects for Precision Medicine in Prostate Cancer</w:t>
            </w:r>
          </w:p>
        </w:tc>
        <w:tc>
          <w:tcPr>
            <w:tcW w:w="4962" w:type="dxa"/>
          </w:tcPr>
          <w:p w14:paraId="3C864912" w14:textId="702569EA" w:rsidR="00DC0C09" w:rsidRPr="00FB5A45" w:rsidRDefault="00DC0C09" w:rsidP="00DC0C09">
            <w:pPr>
              <w:rPr>
                <w:bCs/>
                <w:szCs w:val="20"/>
              </w:rPr>
            </w:pPr>
            <w:r>
              <w:rPr>
                <w:bCs/>
                <w:szCs w:val="20"/>
              </w:rPr>
              <w:t>R</w:t>
            </w:r>
            <w:r w:rsidRPr="005C5D38">
              <w:rPr>
                <w:bCs/>
                <w:szCs w:val="20"/>
              </w:rPr>
              <w:t xml:space="preserve">eview </w:t>
            </w:r>
            <w:r>
              <w:rPr>
                <w:bCs/>
                <w:szCs w:val="20"/>
              </w:rPr>
              <w:t xml:space="preserve">of </w:t>
            </w:r>
            <w:r w:rsidRPr="005C5D38">
              <w:rPr>
                <w:bCs/>
                <w:szCs w:val="20"/>
              </w:rPr>
              <w:t>the current knowledge on DNA repair defects in prostate cancer and an overview of how these alterations can be targeted towards a personali</w:t>
            </w:r>
            <w:r>
              <w:rPr>
                <w:bCs/>
                <w:szCs w:val="20"/>
              </w:rPr>
              <w:t>s</w:t>
            </w:r>
            <w:r w:rsidRPr="005C5D38">
              <w:rPr>
                <w:bCs/>
                <w:szCs w:val="20"/>
              </w:rPr>
              <w:t>ed prostate cancer management.</w:t>
            </w:r>
          </w:p>
        </w:tc>
        <w:tc>
          <w:tcPr>
            <w:tcW w:w="2355" w:type="dxa"/>
          </w:tcPr>
          <w:p w14:paraId="06AE0C83" w14:textId="0EE141D0" w:rsidR="00DC0C09" w:rsidRPr="0040412D" w:rsidRDefault="001D1507" w:rsidP="00DC0C09">
            <w:pPr>
              <w:rPr>
                <w:bCs/>
                <w:szCs w:val="20"/>
              </w:rPr>
            </w:pPr>
            <w:hyperlink r:id="rId29" w:history="1">
              <w:r w:rsidR="00DC0C09">
                <w:rPr>
                  <w:rStyle w:val="Hyperlink"/>
                </w:rPr>
                <w:t>https://www.ncbi.nlm.nih.gov/pubmed/30919167</w:t>
              </w:r>
            </w:hyperlink>
          </w:p>
        </w:tc>
        <w:tc>
          <w:tcPr>
            <w:tcW w:w="1533" w:type="dxa"/>
          </w:tcPr>
          <w:p w14:paraId="5E22B051" w14:textId="2D62B893" w:rsidR="00DC0C09" w:rsidRPr="00E82F54" w:rsidRDefault="00DC0C09" w:rsidP="00DC0C09">
            <w:pPr>
              <w:rPr>
                <w:b/>
                <w:szCs w:val="20"/>
              </w:rPr>
            </w:pPr>
            <w:r>
              <w:t>2019</w:t>
            </w:r>
          </w:p>
        </w:tc>
      </w:tr>
      <w:tr w:rsidR="00DC0C09" w14:paraId="2A7CC7EA" w14:textId="77777777" w:rsidTr="00995375">
        <w:trPr>
          <w:cantSplit/>
        </w:trPr>
        <w:tc>
          <w:tcPr>
            <w:tcW w:w="470" w:type="dxa"/>
          </w:tcPr>
          <w:p w14:paraId="32354A41" w14:textId="4DA62A6E" w:rsidR="00DC0C09" w:rsidRDefault="005338A1" w:rsidP="00DC0C09">
            <w:pPr>
              <w:rPr>
                <w:szCs w:val="20"/>
              </w:rPr>
            </w:pPr>
            <w:r>
              <w:rPr>
                <w:szCs w:val="20"/>
              </w:rPr>
              <w:t>19.</w:t>
            </w:r>
          </w:p>
        </w:tc>
        <w:tc>
          <w:tcPr>
            <w:tcW w:w="1368" w:type="dxa"/>
          </w:tcPr>
          <w:p w14:paraId="416E5B68" w14:textId="0C114E88" w:rsidR="00DC0C09" w:rsidRPr="00FB5A45" w:rsidRDefault="00DC0C09" w:rsidP="00DC0C09">
            <w:pPr>
              <w:rPr>
                <w:bCs/>
                <w:szCs w:val="20"/>
              </w:rPr>
            </w:pPr>
            <w:r>
              <w:rPr>
                <w:bCs/>
                <w:szCs w:val="20"/>
              </w:rPr>
              <w:t>Review</w:t>
            </w:r>
          </w:p>
        </w:tc>
        <w:tc>
          <w:tcPr>
            <w:tcW w:w="3260" w:type="dxa"/>
          </w:tcPr>
          <w:p w14:paraId="41B57CAC" w14:textId="5DAA4C6D" w:rsidR="00DC0C09" w:rsidRDefault="00DC0C09" w:rsidP="00DC0C09">
            <w:pPr>
              <w:rPr>
                <w:b/>
                <w:szCs w:val="20"/>
              </w:rPr>
            </w:pPr>
            <w:r w:rsidRPr="007C0D26">
              <w:t>DNA damage repair: An emerging strategy in metastatic prostate cancer</w:t>
            </w:r>
          </w:p>
        </w:tc>
        <w:tc>
          <w:tcPr>
            <w:tcW w:w="4962" w:type="dxa"/>
          </w:tcPr>
          <w:p w14:paraId="6A7CAECB" w14:textId="7D14C51D" w:rsidR="00DC0C09" w:rsidRPr="00FB5A45" w:rsidRDefault="00DC0C09" w:rsidP="00DC0C09">
            <w:pPr>
              <w:rPr>
                <w:bCs/>
                <w:szCs w:val="20"/>
              </w:rPr>
            </w:pPr>
            <w:r>
              <w:rPr>
                <w:bCs/>
                <w:szCs w:val="20"/>
              </w:rPr>
              <w:t>Review in</w:t>
            </w:r>
            <w:r w:rsidRPr="00BB4E28">
              <w:rPr>
                <w:bCs/>
                <w:szCs w:val="20"/>
              </w:rPr>
              <w:t xml:space="preserve"> prostate cancer</w:t>
            </w:r>
            <w:r>
              <w:rPr>
                <w:bCs/>
                <w:szCs w:val="20"/>
              </w:rPr>
              <w:t xml:space="preserve"> discussing</w:t>
            </w:r>
            <w:r w:rsidRPr="00BB4E28">
              <w:rPr>
                <w:bCs/>
                <w:szCs w:val="20"/>
              </w:rPr>
              <w:t xml:space="preserve"> DNA repair abnormalities </w:t>
            </w:r>
            <w:r>
              <w:rPr>
                <w:bCs/>
                <w:szCs w:val="20"/>
              </w:rPr>
              <w:t xml:space="preserve">which </w:t>
            </w:r>
            <w:r w:rsidRPr="00BB4E28">
              <w:rPr>
                <w:bCs/>
                <w:szCs w:val="20"/>
              </w:rPr>
              <w:t>mainly correspond to somatic or constitutional mutations of the BRCA2 and ATM genes. Therapeutic management of metastatic castration-resistant prostate cancer (</w:t>
            </w:r>
            <w:proofErr w:type="spellStart"/>
            <w:r w:rsidRPr="00BB4E28">
              <w:rPr>
                <w:bCs/>
                <w:szCs w:val="20"/>
              </w:rPr>
              <w:t>mCRPC</w:t>
            </w:r>
            <w:proofErr w:type="spellEnd"/>
            <w:r w:rsidRPr="00BB4E28">
              <w:rPr>
                <w:bCs/>
                <w:szCs w:val="20"/>
              </w:rPr>
              <w:t xml:space="preserve">) is currently based on new hormonal therapies and </w:t>
            </w:r>
            <w:proofErr w:type="spellStart"/>
            <w:r w:rsidRPr="00BB4E28">
              <w:rPr>
                <w:bCs/>
                <w:szCs w:val="20"/>
              </w:rPr>
              <w:t>taxane</w:t>
            </w:r>
            <w:proofErr w:type="spellEnd"/>
            <w:r w:rsidRPr="00BB4E28">
              <w:rPr>
                <w:bCs/>
                <w:szCs w:val="20"/>
              </w:rPr>
              <w:t>-type chemotherapy.</w:t>
            </w:r>
          </w:p>
        </w:tc>
        <w:tc>
          <w:tcPr>
            <w:tcW w:w="2355" w:type="dxa"/>
          </w:tcPr>
          <w:p w14:paraId="4C4A998E" w14:textId="0A92A4BA" w:rsidR="00DC0C09" w:rsidRPr="0040412D" w:rsidRDefault="001D1507" w:rsidP="00DC0C09">
            <w:pPr>
              <w:rPr>
                <w:bCs/>
                <w:szCs w:val="20"/>
              </w:rPr>
            </w:pPr>
            <w:hyperlink r:id="rId30" w:history="1">
              <w:r w:rsidR="00DC0C09">
                <w:rPr>
                  <w:rStyle w:val="Hyperlink"/>
                </w:rPr>
                <w:t>https://www.ncbi.nlm.nih.gov/pubmed/30278883</w:t>
              </w:r>
            </w:hyperlink>
          </w:p>
        </w:tc>
        <w:tc>
          <w:tcPr>
            <w:tcW w:w="1533" w:type="dxa"/>
          </w:tcPr>
          <w:p w14:paraId="64F1C76F" w14:textId="1871CB97" w:rsidR="00DC0C09" w:rsidRPr="00E82F54" w:rsidRDefault="00DC0C09" w:rsidP="00DC0C09">
            <w:pPr>
              <w:rPr>
                <w:b/>
                <w:szCs w:val="20"/>
              </w:rPr>
            </w:pPr>
            <w:r>
              <w:t>2018</w:t>
            </w:r>
          </w:p>
        </w:tc>
      </w:tr>
    </w:tbl>
    <w:p w14:paraId="73F366A3" w14:textId="77777777" w:rsidR="00DD308E" w:rsidRDefault="00DD308E" w:rsidP="00DD308E">
      <w:pPr>
        <w:spacing w:after="0"/>
        <w:ind w:left="426"/>
        <w:rPr>
          <w:i/>
          <w:szCs w:val="20"/>
        </w:rPr>
      </w:pPr>
      <w:r>
        <w:rPr>
          <w:i/>
          <w:szCs w:val="20"/>
        </w:rPr>
        <w:t xml:space="preserve">* Categorise study design, for example meta-analysis, randomised trials, non-randomised trial or observational study, study of diagnostic accuracy, etc. </w:t>
      </w:r>
    </w:p>
    <w:p w14:paraId="5BB565FC" w14:textId="77777777" w:rsidR="00DD308E" w:rsidRDefault="00DD308E" w:rsidP="00DD308E">
      <w:pPr>
        <w:spacing w:after="0"/>
        <w:ind w:left="426"/>
        <w:rPr>
          <w:i/>
          <w:szCs w:val="20"/>
        </w:rPr>
      </w:pPr>
      <w:r>
        <w:rPr>
          <w:i/>
          <w:szCs w:val="20"/>
        </w:rPr>
        <w:t>**Provide high level information including population numbers and whether patients are being recruited or in post-recruitment, including providing the trial registration number to allow for tracking purposes.</w:t>
      </w:r>
    </w:p>
    <w:p w14:paraId="59166E9B" w14:textId="77777777" w:rsidR="00DD308E" w:rsidRDefault="00DD308E" w:rsidP="00DD308E">
      <w:pPr>
        <w:spacing w:after="0"/>
        <w:ind w:left="426"/>
        <w:rPr>
          <w:i/>
          <w:szCs w:val="20"/>
        </w:rPr>
      </w:pPr>
      <w:r w:rsidRPr="00E82F54">
        <w:rPr>
          <w:i/>
          <w:szCs w:val="20"/>
        </w:rPr>
        <w:t>*</w:t>
      </w:r>
      <w:r>
        <w:rPr>
          <w:szCs w:val="20"/>
        </w:rPr>
        <w:t>**</w:t>
      </w:r>
      <w:r>
        <w:rPr>
          <w:i/>
          <w:szCs w:val="20"/>
        </w:rPr>
        <w:t xml:space="preserve"> If the publication is a follow-up to an initial publication, please advise.</w:t>
      </w:r>
    </w:p>
    <w:p w14:paraId="4C9E0607" w14:textId="77777777" w:rsidR="00DD308E" w:rsidRDefault="00DD308E" w:rsidP="00DD308E">
      <w:pPr>
        <w:rPr>
          <w:i/>
          <w:szCs w:val="20"/>
        </w:rPr>
      </w:pPr>
      <w:r>
        <w:rPr>
          <w:i/>
          <w:szCs w:val="20"/>
        </w:rPr>
        <w:br w:type="page"/>
      </w:r>
    </w:p>
    <w:p w14:paraId="655A0C96" w14:textId="77777777" w:rsidR="00DD308E" w:rsidRDefault="00DD308E">
      <w:pPr>
        <w:rPr>
          <w:b/>
          <w:sz w:val="32"/>
          <w:szCs w:val="32"/>
        </w:rPr>
        <w:sectPr w:rsidR="00DD308E" w:rsidSect="00DD308E">
          <w:pgSz w:w="16838" w:h="11906" w:orient="landscape"/>
          <w:pgMar w:top="1440" w:right="1440" w:bottom="1440" w:left="1440" w:header="708" w:footer="708" w:gutter="0"/>
          <w:cols w:space="708"/>
          <w:docGrid w:linePitch="360"/>
        </w:sectPr>
      </w:pPr>
    </w:p>
    <w:p w14:paraId="4AA1D2B9" w14:textId="77777777" w:rsidR="004C49EF" w:rsidRDefault="004C49EF" w:rsidP="00530204">
      <w:pPr>
        <w:pStyle w:val="Heading2"/>
      </w:pPr>
      <w:r w:rsidRPr="00E82F54">
        <w:t>Identify yet to be published research that may have results available in the near future that could be relevant in the consideration of your application by MSAC</w:t>
      </w:r>
      <w:r>
        <w:t xml:space="preserve"> (limiting these to the English language only).</w:t>
      </w:r>
      <w:r w:rsidRPr="001130B0">
        <w:rPr>
          <w:i/>
        </w:rPr>
        <w:t xml:space="preserve"> </w:t>
      </w:r>
      <w:r>
        <w:rPr>
          <w:i/>
        </w:rPr>
        <w:t>Please do not attach</w:t>
      </w:r>
      <w:r w:rsidRPr="001130B0">
        <w:rPr>
          <w:i/>
        </w:rPr>
        <w:t xml:space="preserve"> full text articles, this is just intended to be a summary.</w:t>
      </w:r>
    </w:p>
    <w:tbl>
      <w:tblPr>
        <w:tblStyle w:val="TableGrid"/>
        <w:tblW w:w="0" w:type="auto"/>
        <w:tblLayout w:type="fixed"/>
        <w:tblLook w:val="04A0" w:firstRow="1" w:lastRow="0" w:firstColumn="1" w:lastColumn="0" w:noHBand="0" w:noVBand="1"/>
        <w:tblCaption w:val="Summary of Evidence - Yet to be Published"/>
      </w:tblPr>
      <w:tblGrid>
        <w:gridCol w:w="368"/>
        <w:gridCol w:w="1754"/>
        <w:gridCol w:w="3118"/>
        <w:gridCol w:w="4961"/>
        <w:gridCol w:w="2694"/>
        <w:gridCol w:w="1053"/>
      </w:tblGrid>
      <w:tr w:rsidR="004C49EF" w14:paraId="3B38EB15" w14:textId="77777777" w:rsidTr="00610E7B">
        <w:trPr>
          <w:cantSplit/>
          <w:tblHeader/>
        </w:trPr>
        <w:tc>
          <w:tcPr>
            <w:tcW w:w="368" w:type="dxa"/>
          </w:tcPr>
          <w:p w14:paraId="3D1DE331" w14:textId="77777777" w:rsidR="004C49EF" w:rsidRDefault="004C49EF" w:rsidP="00855944">
            <w:pPr>
              <w:pStyle w:val="TableHEADER"/>
            </w:pPr>
          </w:p>
        </w:tc>
        <w:tc>
          <w:tcPr>
            <w:tcW w:w="1754" w:type="dxa"/>
          </w:tcPr>
          <w:p w14:paraId="3EA19C6D" w14:textId="77777777" w:rsidR="004C49EF" w:rsidRDefault="004C49EF" w:rsidP="00855944">
            <w:pPr>
              <w:pStyle w:val="TableHEADER"/>
            </w:pPr>
            <w:r>
              <w:t>Type of study design*</w:t>
            </w:r>
          </w:p>
        </w:tc>
        <w:tc>
          <w:tcPr>
            <w:tcW w:w="3118" w:type="dxa"/>
          </w:tcPr>
          <w:p w14:paraId="58FAE254" w14:textId="77777777" w:rsidR="004C49EF" w:rsidRDefault="004C49EF" w:rsidP="00855944">
            <w:pPr>
              <w:pStyle w:val="TableHEADER"/>
            </w:pPr>
            <w:r>
              <w:t>Title of research (including any trial identifier if relevant)</w:t>
            </w:r>
          </w:p>
        </w:tc>
        <w:tc>
          <w:tcPr>
            <w:tcW w:w="4961" w:type="dxa"/>
          </w:tcPr>
          <w:p w14:paraId="2BC99D77" w14:textId="77777777" w:rsidR="004C49EF" w:rsidRDefault="00367C1B" w:rsidP="00855944">
            <w:pPr>
              <w:pStyle w:val="TableHEADER"/>
            </w:pPr>
            <w:r>
              <w:t xml:space="preserve">Short description of research </w:t>
            </w:r>
            <w:r w:rsidR="004C49EF">
              <w:t>(max 50 words)**</w:t>
            </w:r>
          </w:p>
        </w:tc>
        <w:tc>
          <w:tcPr>
            <w:tcW w:w="2694" w:type="dxa"/>
          </w:tcPr>
          <w:p w14:paraId="70AA95C0" w14:textId="77777777" w:rsidR="004C49EF" w:rsidRDefault="004C49EF" w:rsidP="00855944">
            <w:pPr>
              <w:pStyle w:val="TableHEADER"/>
            </w:pPr>
            <w:r w:rsidRPr="00E82F54">
              <w:t xml:space="preserve">Website link to </w:t>
            </w:r>
            <w:r>
              <w:t>research (if available)</w:t>
            </w:r>
          </w:p>
        </w:tc>
        <w:tc>
          <w:tcPr>
            <w:tcW w:w="1053" w:type="dxa"/>
          </w:tcPr>
          <w:p w14:paraId="5B3FD771" w14:textId="77777777" w:rsidR="004C49EF" w:rsidRDefault="004C49EF" w:rsidP="00855944">
            <w:pPr>
              <w:pStyle w:val="TableHEADER"/>
            </w:pPr>
            <w:r w:rsidRPr="00E82F54">
              <w:t>Date*</w:t>
            </w:r>
            <w:r>
              <w:t>**</w:t>
            </w:r>
          </w:p>
        </w:tc>
      </w:tr>
      <w:tr w:rsidR="00DC0C09" w14:paraId="73BDEB23" w14:textId="77777777" w:rsidTr="00DC0C09">
        <w:trPr>
          <w:cantSplit/>
        </w:trPr>
        <w:tc>
          <w:tcPr>
            <w:tcW w:w="13948" w:type="dxa"/>
            <w:gridSpan w:val="6"/>
            <w:shd w:val="clear" w:color="auto" w:fill="D9D9D9" w:themeFill="background1" w:themeFillShade="D9"/>
          </w:tcPr>
          <w:p w14:paraId="41A861D4" w14:textId="12B5BAE5" w:rsidR="00DC0C09" w:rsidRPr="003E1F0A" w:rsidRDefault="00DC0C09" w:rsidP="00DC0C09">
            <w:pPr>
              <w:rPr>
                <w:bCs/>
                <w:szCs w:val="20"/>
              </w:rPr>
            </w:pPr>
            <w:r w:rsidRPr="003D7CD9">
              <w:rPr>
                <w:b/>
                <w:bCs/>
              </w:rPr>
              <w:t>Pivotal study</w:t>
            </w:r>
          </w:p>
        </w:tc>
      </w:tr>
      <w:tr w:rsidR="00DC0C09" w14:paraId="36FEE1E7" w14:textId="77777777" w:rsidTr="00610E7B">
        <w:trPr>
          <w:cantSplit/>
        </w:trPr>
        <w:tc>
          <w:tcPr>
            <w:tcW w:w="368" w:type="dxa"/>
          </w:tcPr>
          <w:p w14:paraId="51261D7F" w14:textId="53A2963C" w:rsidR="00DC0C09" w:rsidRPr="00965B6B" w:rsidRDefault="00DC0C09" w:rsidP="00DC0C09">
            <w:pPr>
              <w:rPr>
                <w:szCs w:val="20"/>
              </w:rPr>
            </w:pPr>
            <w:r>
              <w:rPr>
                <w:szCs w:val="20"/>
              </w:rPr>
              <w:t>1.</w:t>
            </w:r>
          </w:p>
        </w:tc>
        <w:tc>
          <w:tcPr>
            <w:tcW w:w="1754" w:type="dxa"/>
          </w:tcPr>
          <w:p w14:paraId="3E467039" w14:textId="1F6A64A0" w:rsidR="00DC0C09" w:rsidRPr="009776EC" w:rsidRDefault="00DC0C09" w:rsidP="00DC0C09">
            <w:pPr>
              <w:rPr>
                <w:bCs/>
                <w:szCs w:val="20"/>
              </w:rPr>
            </w:pPr>
            <w:r>
              <w:rPr>
                <w:bCs/>
                <w:szCs w:val="20"/>
              </w:rPr>
              <w:t>R</w:t>
            </w:r>
            <w:r w:rsidRPr="00CD24AB">
              <w:rPr>
                <w:bCs/>
                <w:szCs w:val="20"/>
              </w:rPr>
              <w:t>andomi</w:t>
            </w:r>
            <w:r>
              <w:rPr>
                <w:bCs/>
                <w:szCs w:val="20"/>
              </w:rPr>
              <w:t>s</w:t>
            </w:r>
            <w:r w:rsidRPr="00CD24AB">
              <w:rPr>
                <w:bCs/>
                <w:szCs w:val="20"/>
              </w:rPr>
              <w:t>ed Phase III trial</w:t>
            </w:r>
          </w:p>
        </w:tc>
        <w:tc>
          <w:tcPr>
            <w:tcW w:w="3118" w:type="dxa"/>
          </w:tcPr>
          <w:p w14:paraId="6E23A0CD" w14:textId="77777777" w:rsidR="00995375" w:rsidRDefault="00DC0C09" w:rsidP="00DC0C09">
            <w:proofErr w:type="spellStart"/>
            <w:r w:rsidRPr="00995375">
              <w:rPr>
                <w:b/>
                <w:bCs/>
              </w:rPr>
              <w:t>PROfound</w:t>
            </w:r>
            <w:proofErr w:type="spellEnd"/>
            <w:r w:rsidRPr="005D264C">
              <w:t xml:space="preserve">: a randomized Phase III trial evaluating </w:t>
            </w:r>
            <w:proofErr w:type="spellStart"/>
            <w:r w:rsidRPr="005D264C">
              <w:t>olaparib</w:t>
            </w:r>
            <w:proofErr w:type="spellEnd"/>
            <w:r w:rsidRPr="005D264C">
              <w:t xml:space="preserve"> in patients with metastatic castration-resistant prostate cancer and a deleterious homologous recombination DNA repair aberration</w:t>
            </w:r>
          </w:p>
          <w:p w14:paraId="2F4C0171" w14:textId="113C31D5" w:rsidR="00995375" w:rsidRPr="00995375" w:rsidRDefault="00995375" w:rsidP="00DC0C09">
            <w:r w:rsidRPr="00995375">
              <w:t>ClinicalTrials.gov Identifier: NCT02987543</w:t>
            </w:r>
          </w:p>
        </w:tc>
        <w:tc>
          <w:tcPr>
            <w:tcW w:w="4961" w:type="dxa"/>
          </w:tcPr>
          <w:p w14:paraId="2188DD27" w14:textId="77777777" w:rsidR="00DC0C09" w:rsidRDefault="00995375" w:rsidP="00DC0C09">
            <w:pPr>
              <w:rPr>
                <w:bCs/>
                <w:szCs w:val="20"/>
              </w:rPr>
            </w:pPr>
            <w:r w:rsidRPr="00995375">
              <w:rPr>
                <w:bCs/>
                <w:szCs w:val="20"/>
              </w:rPr>
              <w:t xml:space="preserve">The purpose of this study is to evaluate the efficacy and safety of </w:t>
            </w:r>
            <w:proofErr w:type="spellStart"/>
            <w:r w:rsidRPr="00995375">
              <w:rPr>
                <w:bCs/>
                <w:szCs w:val="20"/>
              </w:rPr>
              <w:t>olaparib</w:t>
            </w:r>
            <w:proofErr w:type="spellEnd"/>
            <w:r w:rsidRPr="00995375">
              <w:rPr>
                <w:bCs/>
                <w:szCs w:val="20"/>
              </w:rPr>
              <w:t xml:space="preserve"> versus enzalutamide or abiraterone acetate in subjects with metastatic castration-resistant prostate cancer who have failed prior treatment with a new hormonal agent and have homologous recombination repair gene mutations.</w:t>
            </w:r>
          </w:p>
          <w:p w14:paraId="11E01183" w14:textId="396E5622" w:rsidR="0007327F" w:rsidRPr="009776EC" w:rsidRDefault="0007327F" w:rsidP="00DC0C09">
            <w:pPr>
              <w:rPr>
                <w:bCs/>
                <w:szCs w:val="20"/>
              </w:rPr>
            </w:pPr>
          </w:p>
        </w:tc>
        <w:tc>
          <w:tcPr>
            <w:tcW w:w="2694" w:type="dxa"/>
          </w:tcPr>
          <w:p w14:paraId="5C0C90AD" w14:textId="3C2ADAFD" w:rsidR="00DC0C09" w:rsidRDefault="001D1507" w:rsidP="00DC0C09">
            <w:hyperlink r:id="rId31" w:history="1">
              <w:r w:rsidR="00DC0C09" w:rsidRPr="00E76431">
                <w:rPr>
                  <w:rStyle w:val="Hyperlink"/>
                </w:rPr>
                <w:t>https://www.cochranelibrary.com/central/doi/10.1002/central/CN-01467396/full</w:t>
              </w:r>
            </w:hyperlink>
            <w:r w:rsidR="00DC0C09">
              <w:t xml:space="preserve"> </w:t>
            </w:r>
          </w:p>
        </w:tc>
        <w:tc>
          <w:tcPr>
            <w:tcW w:w="1053" w:type="dxa"/>
          </w:tcPr>
          <w:p w14:paraId="5311A90C" w14:textId="77777777" w:rsidR="0007327F" w:rsidRDefault="00995375" w:rsidP="00DC0C09">
            <w:r>
              <w:t>2019-2021</w:t>
            </w:r>
          </w:p>
          <w:p w14:paraId="69171EA0" w14:textId="31974999" w:rsidR="00DC0C09" w:rsidRPr="003E1F0A" w:rsidRDefault="0007327F" w:rsidP="00DC0C09">
            <w:pPr>
              <w:rPr>
                <w:bCs/>
                <w:szCs w:val="20"/>
              </w:rPr>
            </w:pPr>
            <w:r>
              <w:t xml:space="preserve">Presented at ESMO </w:t>
            </w:r>
            <w:r w:rsidR="00610E7B">
              <w:t>S</w:t>
            </w:r>
            <w:r>
              <w:t>ept 2019</w:t>
            </w:r>
          </w:p>
        </w:tc>
      </w:tr>
      <w:tr w:rsidR="00DC0C09" w14:paraId="23C80EF0" w14:textId="77777777" w:rsidTr="00610E7B">
        <w:trPr>
          <w:cantSplit/>
        </w:trPr>
        <w:tc>
          <w:tcPr>
            <w:tcW w:w="368" w:type="dxa"/>
          </w:tcPr>
          <w:p w14:paraId="24489F85" w14:textId="0A210F93" w:rsidR="00DC0C09" w:rsidRPr="00965B6B" w:rsidRDefault="00DC0C09" w:rsidP="00DC0C09">
            <w:pPr>
              <w:rPr>
                <w:szCs w:val="20"/>
              </w:rPr>
            </w:pPr>
            <w:r>
              <w:rPr>
                <w:szCs w:val="20"/>
              </w:rPr>
              <w:t>2.</w:t>
            </w:r>
          </w:p>
        </w:tc>
        <w:tc>
          <w:tcPr>
            <w:tcW w:w="1754" w:type="dxa"/>
          </w:tcPr>
          <w:p w14:paraId="111C88D6" w14:textId="315F3632" w:rsidR="00DC0C09" w:rsidRPr="009776EC" w:rsidRDefault="00DC0C09" w:rsidP="00DC0C09">
            <w:pPr>
              <w:rPr>
                <w:bCs/>
                <w:szCs w:val="20"/>
              </w:rPr>
            </w:pPr>
            <w:r>
              <w:rPr>
                <w:bCs/>
                <w:szCs w:val="20"/>
              </w:rPr>
              <w:t>R</w:t>
            </w:r>
            <w:r w:rsidRPr="00CD24AB">
              <w:rPr>
                <w:bCs/>
                <w:szCs w:val="20"/>
              </w:rPr>
              <w:t>andomi</w:t>
            </w:r>
            <w:r>
              <w:rPr>
                <w:bCs/>
                <w:szCs w:val="20"/>
              </w:rPr>
              <w:t>s</w:t>
            </w:r>
            <w:r w:rsidRPr="00CD24AB">
              <w:rPr>
                <w:bCs/>
                <w:szCs w:val="20"/>
              </w:rPr>
              <w:t>ed Phase III trial</w:t>
            </w:r>
          </w:p>
        </w:tc>
        <w:tc>
          <w:tcPr>
            <w:tcW w:w="3118" w:type="dxa"/>
          </w:tcPr>
          <w:p w14:paraId="227454A7" w14:textId="77777777" w:rsidR="00DC0C09" w:rsidRDefault="00DC0C09" w:rsidP="00DC0C09">
            <w:r w:rsidRPr="005D264C">
              <w:t xml:space="preserve">Study of </w:t>
            </w:r>
            <w:proofErr w:type="spellStart"/>
            <w:r w:rsidRPr="005D264C">
              <w:t>Olaparib</w:t>
            </w:r>
            <w:proofErr w:type="spellEnd"/>
            <w:r w:rsidRPr="005D264C">
              <w:t xml:space="preserve"> (</w:t>
            </w:r>
            <w:proofErr w:type="spellStart"/>
            <w:r w:rsidRPr="005D264C">
              <w:t>Lynparzaâ</w:t>
            </w:r>
            <w:proofErr w:type="spellEnd"/>
            <w:r w:rsidRPr="005D264C">
              <w:t>„¢) Versus Enzalutamide or Abiraterone Acetate in Men with Metastatic Castration-Resistant Prostate Cancer (</w:t>
            </w:r>
            <w:proofErr w:type="spellStart"/>
            <w:r w:rsidRPr="00995375">
              <w:rPr>
                <w:b/>
                <w:bCs/>
              </w:rPr>
              <w:t>PROfound</w:t>
            </w:r>
            <w:proofErr w:type="spellEnd"/>
            <w:r w:rsidRPr="005D264C">
              <w:t xml:space="preserve"> Study)</w:t>
            </w:r>
          </w:p>
          <w:p w14:paraId="0EBA3337" w14:textId="41CD216C" w:rsidR="00995375" w:rsidRPr="009776EC" w:rsidRDefault="00995375" w:rsidP="00DC0C09">
            <w:pPr>
              <w:rPr>
                <w:bCs/>
                <w:szCs w:val="20"/>
              </w:rPr>
            </w:pPr>
            <w:r w:rsidRPr="00995375">
              <w:rPr>
                <w:bCs/>
                <w:szCs w:val="20"/>
              </w:rPr>
              <w:t>ClinicalTrials.gov Identifier: NCT02987543</w:t>
            </w:r>
          </w:p>
        </w:tc>
        <w:tc>
          <w:tcPr>
            <w:tcW w:w="4961" w:type="dxa"/>
          </w:tcPr>
          <w:p w14:paraId="184B84AC" w14:textId="1B6EF3D4" w:rsidR="00DC0C09" w:rsidRPr="009776EC" w:rsidRDefault="00995375" w:rsidP="00DC0C09">
            <w:pPr>
              <w:rPr>
                <w:bCs/>
                <w:szCs w:val="20"/>
              </w:rPr>
            </w:pPr>
            <w:r w:rsidRPr="00995375">
              <w:rPr>
                <w:bCs/>
                <w:szCs w:val="20"/>
              </w:rPr>
              <w:t xml:space="preserve">The purpose of this study is to evaluate the efficacy and safety of </w:t>
            </w:r>
            <w:proofErr w:type="spellStart"/>
            <w:r w:rsidRPr="00995375">
              <w:rPr>
                <w:bCs/>
                <w:szCs w:val="20"/>
              </w:rPr>
              <w:t>olaparib</w:t>
            </w:r>
            <w:proofErr w:type="spellEnd"/>
            <w:r w:rsidRPr="00995375">
              <w:rPr>
                <w:bCs/>
                <w:szCs w:val="20"/>
              </w:rPr>
              <w:t xml:space="preserve"> versus enzalutamide or abiraterone acetate in subjects with metastatic castration-resistant prostate cancer who have failed prior treatment with a new hormonal agent and have homologous recombination repair gene mutations.</w:t>
            </w:r>
          </w:p>
        </w:tc>
        <w:tc>
          <w:tcPr>
            <w:tcW w:w="2694" w:type="dxa"/>
          </w:tcPr>
          <w:p w14:paraId="242D7D19" w14:textId="4ED59966" w:rsidR="00DC0C09" w:rsidRDefault="001D1507" w:rsidP="00DC0C09">
            <w:hyperlink r:id="rId32" w:history="1">
              <w:r w:rsidR="00DC0C09" w:rsidRPr="00E76431">
                <w:rPr>
                  <w:rStyle w:val="Hyperlink"/>
                </w:rPr>
                <w:t>https://www.cochranelibrary.com/central/doi/10.1002/central/CN-01883757/full</w:t>
              </w:r>
            </w:hyperlink>
            <w:r w:rsidR="00DC0C09">
              <w:t xml:space="preserve"> </w:t>
            </w:r>
          </w:p>
        </w:tc>
        <w:tc>
          <w:tcPr>
            <w:tcW w:w="1053" w:type="dxa"/>
          </w:tcPr>
          <w:p w14:paraId="7E915047" w14:textId="77777777" w:rsidR="00DC0C09" w:rsidRDefault="00995375" w:rsidP="00DC0C09">
            <w:r>
              <w:t>2019-2021</w:t>
            </w:r>
          </w:p>
          <w:p w14:paraId="0024EDEB" w14:textId="5DAE336F" w:rsidR="0007327F" w:rsidRPr="003E1F0A" w:rsidRDefault="0007327F" w:rsidP="00DC0C09">
            <w:pPr>
              <w:rPr>
                <w:bCs/>
                <w:szCs w:val="20"/>
              </w:rPr>
            </w:pPr>
            <w:r w:rsidRPr="0007327F">
              <w:t xml:space="preserve">Presented at ESMO </w:t>
            </w:r>
            <w:r w:rsidR="00610E7B">
              <w:t>S</w:t>
            </w:r>
            <w:r w:rsidRPr="0007327F">
              <w:t>ept 2019</w:t>
            </w:r>
          </w:p>
        </w:tc>
      </w:tr>
      <w:tr w:rsidR="00DC0C09" w14:paraId="5FCF13BA" w14:textId="77777777" w:rsidTr="00610E7B">
        <w:trPr>
          <w:cantSplit/>
        </w:trPr>
        <w:tc>
          <w:tcPr>
            <w:tcW w:w="368" w:type="dxa"/>
          </w:tcPr>
          <w:p w14:paraId="119F6716" w14:textId="19E1CC9E" w:rsidR="00DC0C09" w:rsidRPr="00965B6B" w:rsidRDefault="00DC0C09" w:rsidP="00DC0C09">
            <w:pPr>
              <w:rPr>
                <w:szCs w:val="20"/>
              </w:rPr>
            </w:pPr>
            <w:r>
              <w:rPr>
                <w:szCs w:val="20"/>
              </w:rPr>
              <w:t>3.</w:t>
            </w:r>
          </w:p>
        </w:tc>
        <w:tc>
          <w:tcPr>
            <w:tcW w:w="1754" w:type="dxa"/>
          </w:tcPr>
          <w:p w14:paraId="2B428465" w14:textId="20AE00D8" w:rsidR="00DC0C09" w:rsidRPr="009776EC" w:rsidRDefault="00DC0C09" w:rsidP="00DC0C09">
            <w:pPr>
              <w:rPr>
                <w:bCs/>
                <w:szCs w:val="20"/>
              </w:rPr>
            </w:pPr>
            <w:r w:rsidRPr="009776EC">
              <w:rPr>
                <w:bCs/>
                <w:szCs w:val="20"/>
              </w:rPr>
              <w:t>Phase III study</w:t>
            </w:r>
          </w:p>
        </w:tc>
        <w:tc>
          <w:tcPr>
            <w:tcW w:w="3118" w:type="dxa"/>
          </w:tcPr>
          <w:p w14:paraId="79DD4A11" w14:textId="1EBB2298" w:rsidR="00DC0C09" w:rsidRDefault="00DC0C09" w:rsidP="00DC0C09">
            <w:pPr>
              <w:rPr>
                <w:bCs/>
                <w:szCs w:val="20"/>
              </w:rPr>
            </w:pPr>
            <w:r w:rsidRPr="009776EC">
              <w:rPr>
                <w:bCs/>
                <w:szCs w:val="20"/>
              </w:rPr>
              <w:t xml:space="preserve">Study on </w:t>
            </w:r>
            <w:proofErr w:type="spellStart"/>
            <w:r w:rsidRPr="009776EC">
              <w:rPr>
                <w:bCs/>
                <w:szCs w:val="20"/>
              </w:rPr>
              <w:t>Olaparib</w:t>
            </w:r>
            <w:proofErr w:type="spellEnd"/>
            <w:r w:rsidRPr="009776EC">
              <w:rPr>
                <w:bCs/>
                <w:szCs w:val="20"/>
              </w:rPr>
              <w:t xml:space="preserve"> Plus </w:t>
            </w:r>
            <w:proofErr w:type="spellStart"/>
            <w:r w:rsidRPr="009776EC">
              <w:rPr>
                <w:bCs/>
                <w:szCs w:val="20"/>
              </w:rPr>
              <w:t>Abiraterone</w:t>
            </w:r>
            <w:proofErr w:type="spellEnd"/>
            <w:r w:rsidRPr="009776EC">
              <w:rPr>
                <w:bCs/>
                <w:szCs w:val="20"/>
              </w:rPr>
              <w:t xml:space="preserve"> as First-line Therapy in Men </w:t>
            </w:r>
            <w:r>
              <w:rPr>
                <w:bCs/>
                <w:szCs w:val="20"/>
              </w:rPr>
              <w:t>w</w:t>
            </w:r>
            <w:r w:rsidRPr="009776EC">
              <w:rPr>
                <w:bCs/>
                <w:szCs w:val="20"/>
              </w:rPr>
              <w:t>ith Metastatic Castration-resistant Prostate Cancer</w:t>
            </w:r>
          </w:p>
          <w:p w14:paraId="0C2AE3A5" w14:textId="1761AAAB" w:rsidR="008B3C6E" w:rsidRPr="008B3C6E" w:rsidRDefault="008B3C6E" w:rsidP="00DC0C09">
            <w:pPr>
              <w:rPr>
                <w:b/>
                <w:szCs w:val="20"/>
              </w:rPr>
            </w:pPr>
            <w:proofErr w:type="spellStart"/>
            <w:r>
              <w:rPr>
                <w:b/>
                <w:szCs w:val="20"/>
              </w:rPr>
              <w:t>PROpel</w:t>
            </w:r>
            <w:proofErr w:type="spellEnd"/>
          </w:p>
          <w:p w14:paraId="31DDE285" w14:textId="7FE481A8" w:rsidR="00DC0C09" w:rsidRDefault="00DC0C09" w:rsidP="00DC0C09">
            <w:pPr>
              <w:rPr>
                <w:b/>
                <w:szCs w:val="20"/>
              </w:rPr>
            </w:pPr>
            <w:r w:rsidRPr="009776EC">
              <w:rPr>
                <w:bCs/>
                <w:szCs w:val="20"/>
              </w:rPr>
              <w:t>ClinicalTrials.gov Identifier: NCT03732820</w:t>
            </w:r>
          </w:p>
        </w:tc>
        <w:tc>
          <w:tcPr>
            <w:tcW w:w="4961" w:type="dxa"/>
          </w:tcPr>
          <w:p w14:paraId="2847DB44" w14:textId="202CA28A" w:rsidR="00DC0C09" w:rsidRPr="009776EC" w:rsidRDefault="00DC0C09" w:rsidP="00DC0C09">
            <w:pPr>
              <w:rPr>
                <w:bCs/>
                <w:szCs w:val="20"/>
              </w:rPr>
            </w:pPr>
            <w:r w:rsidRPr="009776EC">
              <w:rPr>
                <w:bCs/>
                <w:szCs w:val="20"/>
              </w:rPr>
              <w:t xml:space="preserve">The purpose of this study is to evaluate the efficacy and safety (including evaluating side effects) of combination of </w:t>
            </w:r>
            <w:proofErr w:type="spellStart"/>
            <w:r w:rsidRPr="009776EC">
              <w:rPr>
                <w:bCs/>
                <w:szCs w:val="20"/>
              </w:rPr>
              <w:t>olaparib</w:t>
            </w:r>
            <w:proofErr w:type="spellEnd"/>
            <w:r w:rsidRPr="009776EC">
              <w:rPr>
                <w:bCs/>
                <w:szCs w:val="20"/>
              </w:rPr>
              <w:t xml:space="preserve"> and </w:t>
            </w:r>
            <w:proofErr w:type="spellStart"/>
            <w:r w:rsidRPr="009776EC">
              <w:rPr>
                <w:bCs/>
                <w:szCs w:val="20"/>
              </w:rPr>
              <w:t>abiraterone</w:t>
            </w:r>
            <w:proofErr w:type="spellEnd"/>
            <w:r w:rsidRPr="009776EC">
              <w:rPr>
                <w:bCs/>
                <w:szCs w:val="20"/>
              </w:rPr>
              <w:t xml:space="preserve"> versus placebo and abiraterone in patients with metastatic castration-resistant prostate cancer (</w:t>
            </w:r>
            <w:proofErr w:type="spellStart"/>
            <w:r w:rsidRPr="009776EC">
              <w:rPr>
                <w:bCs/>
                <w:szCs w:val="20"/>
              </w:rPr>
              <w:t>mCRPC</w:t>
            </w:r>
            <w:proofErr w:type="spellEnd"/>
            <w:r w:rsidRPr="009776EC">
              <w:rPr>
                <w:bCs/>
                <w:szCs w:val="20"/>
              </w:rPr>
              <w:t>) who have received no prior cytotoxic chemotherapy or new hormonal agents (NHAs) at metastatic castration-resistant prostate cancer (</w:t>
            </w:r>
            <w:proofErr w:type="spellStart"/>
            <w:r w:rsidRPr="009776EC">
              <w:rPr>
                <w:bCs/>
                <w:szCs w:val="20"/>
              </w:rPr>
              <w:t>mCRPC</w:t>
            </w:r>
            <w:proofErr w:type="spellEnd"/>
            <w:r w:rsidRPr="009776EC">
              <w:rPr>
                <w:bCs/>
                <w:szCs w:val="20"/>
              </w:rPr>
              <w:t>) stage.</w:t>
            </w:r>
          </w:p>
        </w:tc>
        <w:tc>
          <w:tcPr>
            <w:tcW w:w="2694" w:type="dxa"/>
          </w:tcPr>
          <w:p w14:paraId="67B37619" w14:textId="254940EC" w:rsidR="00DC0C09" w:rsidRPr="00E82F54" w:rsidRDefault="001D1507" w:rsidP="00DC0C09">
            <w:pPr>
              <w:rPr>
                <w:b/>
                <w:szCs w:val="20"/>
              </w:rPr>
            </w:pPr>
            <w:hyperlink r:id="rId33" w:history="1">
              <w:r w:rsidR="00DC0C09">
                <w:rPr>
                  <w:rStyle w:val="Hyperlink"/>
                </w:rPr>
                <w:t>https://clinicaltrials.gov/ct2/show/NCT03732820?term=propel&amp;cond=prostate+cancer&amp;rank=2</w:t>
              </w:r>
            </w:hyperlink>
          </w:p>
        </w:tc>
        <w:tc>
          <w:tcPr>
            <w:tcW w:w="1053" w:type="dxa"/>
          </w:tcPr>
          <w:p w14:paraId="6AC69856" w14:textId="1E27CCE9" w:rsidR="00DC0C09" w:rsidRPr="003E1F0A" w:rsidRDefault="00DC0C09" w:rsidP="00DC0C09">
            <w:pPr>
              <w:rPr>
                <w:bCs/>
                <w:szCs w:val="20"/>
              </w:rPr>
            </w:pPr>
            <w:r w:rsidRPr="003E1F0A">
              <w:rPr>
                <w:bCs/>
                <w:szCs w:val="20"/>
              </w:rPr>
              <w:t>2021</w:t>
            </w:r>
            <w:r>
              <w:rPr>
                <w:bCs/>
                <w:szCs w:val="20"/>
              </w:rPr>
              <w:t>-2022</w:t>
            </w:r>
          </w:p>
        </w:tc>
      </w:tr>
      <w:tr w:rsidR="00DC0C09" w14:paraId="671708AD" w14:textId="77777777" w:rsidTr="00610E7B">
        <w:trPr>
          <w:cantSplit/>
        </w:trPr>
        <w:tc>
          <w:tcPr>
            <w:tcW w:w="368" w:type="dxa"/>
          </w:tcPr>
          <w:p w14:paraId="2634A369" w14:textId="1BF6FC18" w:rsidR="00DC0C09" w:rsidRPr="00965B6B" w:rsidRDefault="00DC0C09" w:rsidP="00DC0C09">
            <w:pPr>
              <w:rPr>
                <w:szCs w:val="20"/>
              </w:rPr>
            </w:pPr>
            <w:r>
              <w:rPr>
                <w:szCs w:val="20"/>
              </w:rPr>
              <w:t>4.</w:t>
            </w:r>
          </w:p>
        </w:tc>
        <w:tc>
          <w:tcPr>
            <w:tcW w:w="1754" w:type="dxa"/>
          </w:tcPr>
          <w:p w14:paraId="4C6DA8A5" w14:textId="3FFEB465" w:rsidR="00DC0C09" w:rsidRDefault="00DC0C09" w:rsidP="00DC0C09">
            <w:pPr>
              <w:rPr>
                <w:b/>
                <w:szCs w:val="20"/>
              </w:rPr>
            </w:pPr>
            <w:r>
              <w:rPr>
                <w:bCs/>
                <w:szCs w:val="20"/>
              </w:rPr>
              <w:t>R</w:t>
            </w:r>
            <w:r w:rsidRPr="003D7CD9">
              <w:rPr>
                <w:bCs/>
                <w:szCs w:val="20"/>
              </w:rPr>
              <w:t>andomi</w:t>
            </w:r>
            <w:r>
              <w:rPr>
                <w:bCs/>
                <w:szCs w:val="20"/>
              </w:rPr>
              <w:t>s</w:t>
            </w:r>
            <w:r w:rsidRPr="003D7CD9">
              <w:rPr>
                <w:bCs/>
                <w:szCs w:val="20"/>
              </w:rPr>
              <w:t>ed, open</w:t>
            </w:r>
            <w:r>
              <w:rPr>
                <w:bCs/>
                <w:szCs w:val="20"/>
              </w:rPr>
              <w:t>-</w:t>
            </w:r>
            <w:r w:rsidRPr="003D7CD9">
              <w:rPr>
                <w:bCs/>
                <w:szCs w:val="20"/>
              </w:rPr>
              <w:t>label, multicent</w:t>
            </w:r>
            <w:r>
              <w:rPr>
                <w:bCs/>
                <w:szCs w:val="20"/>
              </w:rPr>
              <w:t>re</w:t>
            </w:r>
            <w:r w:rsidRPr="003D7CD9">
              <w:rPr>
                <w:bCs/>
                <w:szCs w:val="20"/>
              </w:rPr>
              <w:t xml:space="preserve">, </w:t>
            </w:r>
            <w:r>
              <w:rPr>
                <w:bCs/>
                <w:szCs w:val="20"/>
              </w:rPr>
              <w:t>P</w:t>
            </w:r>
            <w:r w:rsidRPr="003D7CD9">
              <w:rPr>
                <w:bCs/>
                <w:szCs w:val="20"/>
              </w:rPr>
              <w:t>hase II study</w:t>
            </w:r>
          </w:p>
        </w:tc>
        <w:tc>
          <w:tcPr>
            <w:tcW w:w="3118" w:type="dxa"/>
          </w:tcPr>
          <w:p w14:paraId="295B5A8A" w14:textId="77777777" w:rsidR="00DC0C09" w:rsidRDefault="00DC0C09" w:rsidP="00DC0C09">
            <w:proofErr w:type="spellStart"/>
            <w:r w:rsidRPr="005D264C">
              <w:t>Abiraterone</w:t>
            </w:r>
            <w:proofErr w:type="spellEnd"/>
            <w:r w:rsidRPr="005D264C">
              <w:t xml:space="preserve">/Prednisone, </w:t>
            </w:r>
            <w:proofErr w:type="spellStart"/>
            <w:r w:rsidRPr="005D264C">
              <w:t>Olaparib</w:t>
            </w:r>
            <w:proofErr w:type="spellEnd"/>
            <w:r w:rsidRPr="005D264C">
              <w:t xml:space="preserve">, or </w:t>
            </w:r>
            <w:proofErr w:type="spellStart"/>
            <w:r w:rsidRPr="005D264C">
              <w:t>Abiraterone</w:t>
            </w:r>
            <w:proofErr w:type="spellEnd"/>
            <w:r w:rsidRPr="005D264C">
              <w:t xml:space="preserve">/Prednisone + </w:t>
            </w:r>
            <w:proofErr w:type="spellStart"/>
            <w:r w:rsidRPr="005D264C">
              <w:t>Olaparib</w:t>
            </w:r>
            <w:proofErr w:type="spellEnd"/>
            <w:r w:rsidRPr="005D264C">
              <w:t xml:space="preserve"> in Patients With Metastatic Castration-Resistant Prostate Cancer With DNA Repair Defects</w:t>
            </w:r>
          </w:p>
          <w:p w14:paraId="25EB8FF2" w14:textId="26FEF99F" w:rsidR="00DC0C09" w:rsidRDefault="008B3C6E" w:rsidP="00DC0C09">
            <w:pPr>
              <w:rPr>
                <w:b/>
                <w:szCs w:val="20"/>
              </w:rPr>
            </w:pPr>
            <w:r w:rsidRPr="008B3C6E">
              <w:rPr>
                <w:bCs/>
                <w:szCs w:val="20"/>
              </w:rPr>
              <w:t>ClinicalTrials.gov Identifier: NCT03012321</w:t>
            </w:r>
          </w:p>
        </w:tc>
        <w:tc>
          <w:tcPr>
            <w:tcW w:w="4961" w:type="dxa"/>
          </w:tcPr>
          <w:p w14:paraId="58FDEDC3" w14:textId="0E84406F" w:rsidR="00DC0C09" w:rsidRPr="00AA5E25" w:rsidRDefault="00AA5E25" w:rsidP="00DC0C09">
            <w:pPr>
              <w:rPr>
                <w:bCs/>
                <w:szCs w:val="20"/>
              </w:rPr>
            </w:pPr>
            <w:r w:rsidRPr="00AA5E25">
              <w:rPr>
                <w:bCs/>
                <w:szCs w:val="20"/>
              </w:rPr>
              <w:t xml:space="preserve">This is a biomarker preselected, randomized, open-label, </w:t>
            </w:r>
            <w:proofErr w:type="spellStart"/>
            <w:r w:rsidRPr="00AA5E25">
              <w:rPr>
                <w:bCs/>
                <w:szCs w:val="20"/>
              </w:rPr>
              <w:t>multicenter</w:t>
            </w:r>
            <w:proofErr w:type="spellEnd"/>
            <w:r w:rsidRPr="00AA5E25">
              <w:rPr>
                <w:bCs/>
                <w:szCs w:val="20"/>
              </w:rPr>
              <w:t>, phase II study in men with metastatic castration resistant prostate cancer (</w:t>
            </w:r>
            <w:proofErr w:type="spellStart"/>
            <w:r w:rsidRPr="00AA5E25">
              <w:rPr>
                <w:bCs/>
                <w:szCs w:val="20"/>
              </w:rPr>
              <w:t>mCRPC</w:t>
            </w:r>
            <w:proofErr w:type="spellEnd"/>
            <w:r w:rsidRPr="00AA5E25">
              <w:rPr>
                <w:bCs/>
                <w:szCs w:val="20"/>
              </w:rPr>
              <w:t xml:space="preserve">). Patients with </w:t>
            </w:r>
            <w:proofErr w:type="spellStart"/>
            <w:r w:rsidRPr="00AA5E25">
              <w:rPr>
                <w:bCs/>
                <w:szCs w:val="20"/>
              </w:rPr>
              <w:t>tumors</w:t>
            </w:r>
            <w:proofErr w:type="spellEnd"/>
            <w:r w:rsidRPr="00AA5E25">
              <w:rPr>
                <w:bCs/>
                <w:szCs w:val="20"/>
              </w:rPr>
              <w:t xml:space="preserve"> that have ATM, BRCA1 and/or BRCA2 mutations/deletions/loss of heterozygosity will be randomized in a 1:1:1 fashion to each arm. Patients with mutations in noncanonical DNA repair genes including FANCA, PALB2, RAD51, ERCC3, MRE11, NBN, MLH3, CDK12, CHEK2, HDAC2, ATR, PMS2, GEN1, MSH2, MSH6, BRIP1, or FAM175A defects will be assigned to Arm IV with single agent </w:t>
            </w:r>
            <w:proofErr w:type="spellStart"/>
            <w:r w:rsidRPr="00AA5E25">
              <w:rPr>
                <w:bCs/>
                <w:szCs w:val="20"/>
              </w:rPr>
              <w:t>olaparib</w:t>
            </w:r>
            <w:proofErr w:type="spellEnd"/>
            <w:r w:rsidRPr="00AA5E25">
              <w:rPr>
                <w:bCs/>
                <w:szCs w:val="20"/>
              </w:rPr>
              <w:t>.</w:t>
            </w:r>
          </w:p>
        </w:tc>
        <w:tc>
          <w:tcPr>
            <w:tcW w:w="2694" w:type="dxa"/>
          </w:tcPr>
          <w:p w14:paraId="20972A2F" w14:textId="7C4EA866" w:rsidR="00DC0C09" w:rsidRPr="00E82F54" w:rsidRDefault="001D1507" w:rsidP="00DC0C09">
            <w:pPr>
              <w:rPr>
                <w:b/>
                <w:szCs w:val="20"/>
              </w:rPr>
            </w:pPr>
            <w:hyperlink r:id="rId34" w:history="1">
              <w:r w:rsidR="00DC0C09" w:rsidRPr="00E76431">
                <w:rPr>
                  <w:rStyle w:val="Hyperlink"/>
                </w:rPr>
                <w:t>https://www.cochranelibrary.com/central/doi/10.1002/central/CN-01592458/full</w:t>
              </w:r>
            </w:hyperlink>
            <w:r w:rsidR="00DC0C09">
              <w:t xml:space="preserve"> </w:t>
            </w:r>
          </w:p>
        </w:tc>
        <w:tc>
          <w:tcPr>
            <w:tcW w:w="1053" w:type="dxa"/>
          </w:tcPr>
          <w:p w14:paraId="623A0678" w14:textId="37DB66F0" w:rsidR="00DC0C09" w:rsidRPr="00E82F54" w:rsidRDefault="00DC0C09" w:rsidP="00DC0C09">
            <w:pPr>
              <w:rPr>
                <w:b/>
                <w:szCs w:val="20"/>
              </w:rPr>
            </w:pPr>
            <w:r w:rsidRPr="00201B80">
              <w:t>20</w:t>
            </w:r>
            <w:r w:rsidR="00AA5E25">
              <w:t>21-2022</w:t>
            </w:r>
          </w:p>
        </w:tc>
      </w:tr>
    </w:tbl>
    <w:p w14:paraId="49E5E533" w14:textId="77777777" w:rsidR="004C49EF" w:rsidRDefault="004C49EF" w:rsidP="004C49EF">
      <w:pPr>
        <w:spacing w:after="0"/>
        <w:ind w:left="426"/>
        <w:rPr>
          <w:i/>
          <w:szCs w:val="20"/>
        </w:rPr>
      </w:pPr>
      <w:r>
        <w:rPr>
          <w:i/>
          <w:szCs w:val="20"/>
        </w:rPr>
        <w:t xml:space="preserve">* Categorise study design, for example meta-analysis, randomised trials, non-randomised trial or observational study, study of diagnostic accuracy, etc. </w:t>
      </w:r>
    </w:p>
    <w:p w14:paraId="1396A1E2" w14:textId="77777777" w:rsidR="004C49EF" w:rsidRDefault="004C49EF" w:rsidP="004C49EF">
      <w:pPr>
        <w:spacing w:after="0"/>
        <w:ind w:left="426"/>
        <w:rPr>
          <w:i/>
          <w:szCs w:val="20"/>
        </w:rPr>
      </w:pPr>
      <w:r>
        <w:rPr>
          <w:i/>
          <w:szCs w:val="20"/>
        </w:rPr>
        <w:t>**Provide high level information including population numbers and whether patients are being recruited or in post-recruitment.</w:t>
      </w:r>
    </w:p>
    <w:p w14:paraId="14CD121A" w14:textId="77777777" w:rsidR="004C49EF" w:rsidRPr="00E82F54" w:rsidRDefault="004C49EF" w:rsidP="004C49EF">
      <w:pPr>
        <w:spacing w:after="0"/>
        <w:ind w:left="426"/>
        <w:rPr>
          <w:i/>
          <w:szCs w:val="20"/>
        </w:rPr>
      </w:pPr>
      <w:r w:rsidRPr="00E82F54">
        <w:rPr>
          <w:i/>
          <w:szCs w:val="20"/>
        </w:rPr>
        <w:t>*</w:t>
      </w:r>
      <w:r>
        <w:rPr>
          <w:szCs w:val="20"/>
        </w:rPr>
        <w:t>**</w:t>
      </w:r>
      <w:r w:rsidRPr="00E82F54">
        <w:rPr>
          <w:i/>
          <w:szCs w:val="20"/>
        </w:rPr>
        <w:t xml:space="preserve">Date of when results </w:t>
      </w:r>
      <w:r>
        <w:rPr>
          <w:i/>
          <w:szCs w:val="20"/>
        </w:rPr>
        <w:t>will be</w:t>
      </w:r>
      <w:r w:rsidRPr="00E82F54">
        <w:rPr>
          <w:i/>
          <w:szCs w:val="20"/>
        </w:rPr>
        <w:t xml:space="preserve"> made available</w:t>
      </w:r>
      <w:r>
        <w:rPr>
          <w:i/>
          <w:szCs w:val="20"/>
        </w:rPr>
        <w:t xml:space="preserve"> (to the best of your knowledge)</w:t>
      </w:r>
      <w:r w:rsidRPr="00E82F54">
        <w:rPr>
          <w:i/>
          <w:szCs w:val="20"/>
        </w:rPr>
        <w:t>.</w:t>
      </w:r>
    </w:p>
    <w:p w14:paraId="1A3C2F5D" w14:textId="77777777" w:rsidR="00DD308E" w:rsidRDefault="00F301F1">
      <w:pPr>
        <w:rPr>
          <w:b/>
          <w:sz w:val="32"/>
          <w:szCs w:val="32"/>
        </w:rPr>
        <w:sectPr w:rsidR="00DD308E" w:rsidSect="00DD308E">
          <w:pgSz w:w="16838" w:h="11906" w:orient="landscape"/>
          <w:pgMar w:top="1440" w:right="1440" w:bottom="1440" w:left="1440" w:header="708" w:footer="708" w:gutter="0"/>
          <w:cols w:space="708"/>
          <w:docGrid w:linePitch="360"/>
        </w:sectPr>
      </w:pPr>
      <w:r>
        <w:rPr>
          <w:b/>
          <w:sz w:val="32"/>
          <w:szCs w:val="32"/>
        </w:rPr>
        <w:br w:type="page"/>
      </w:r>
    </w:p>
    <w:p w14:paraId="11F1B3F1" w14:textId="77777777" w:rsidR="00E82F54" w:rsidRPr="00C776B1" w:rsidRDefault="005C3AE7" w:rsidP="0056015F">
      <w:pPr>
        <w:pStyle w:val="Heading1"/>
      </w:pPr>
      <w:r>
        <w:t>PART 5</w:t>
      </w:r>
      <w:r w:rsidR="00F93784">
        <w:t xml:space="preserve"> – </w:t>
      </w:r>
      <w:r w:rsidR="00E82F54" w:rsidRPr="00C776B1">
        <w:t>CLINICAL ENDORSEMENT AND CONSUMER INFORMATION</w:t>
      </w:r>
    </w:p>
    <w:p w14:paraId="0090DE06" w14:textId="77777777" w:rsidR="00E82F54" w:rsidRDefault="00E82F54" w:rsidP="005C3AE7">
      <w:pPr>
        <w:pStyle w:val="Heading2"/>
      </w:pPr>
      <w:r w:rsidRPr="00CA26DD">
        <w:t xml:space="preserve">List </w:t>
      </w:r>
      <w:r w:rsidR="00EA173C" w:rsidRPr="00CA26DD">
        <w:t>all appropriate professional bodies / organisations</w:t>
      </w:r>
      <w:r w:rsidRPr="00CA26DD">
        <w:t xml:space="preserve"> representing the group(s) of health profess</w:t>
      </w:r>
      <w:r w:rsidR="00EA173C" w:rsidRPr="00CA26DD">
        <w:t xml:space="preserve">ionals who provide the service </w:t>
      </w:r>
      <w:r w:rsidR="00F93784" w:rsidRPr="00CA26DD">
        <w:t xml:space="preserve">(please </w:t>
      </w:r>
      <w:r w:rsidR="00EA173C" w:rsidRPr="00CA26DD">
        <w:t>attach</w:t>
      </w:r>
      <w:r w:rsidR="00F93784" w:rsidRPr="00CA26DD">
        <w:t xml:space="preserve"> a </w:t>
      </w:r>
      <w:r w:rsidR="00254813">
        <w:t>statement of clinical relevance from</w:t>
      </w:r>
      <w:r w:rsidR="00EA173C" w:rsidRPr="00CA26DD">
        <w:t xml:space="preserve"> each </w:t>
      </w:r>
      <w:r w:rsidR="00F93784" w:rsidRPr="00CA26DD">
        <w:t>group</w:t>
      </w:r>
      <w:r w:rsidR="00EA173C" w:rsidRPr="00CA26DD">
        <w:t xml:space="preserve"> nominated</w:t>
      </w:r>
      <w:r w:rsidR="00F93784" w:rsidRPr="00CA26DD">
        <w:t>)</w:t>
      </w:r>
      <w:r w:rsidR="00A727B6">
        <w:t>:</w:t>
      </w:r>
    </w:p>
    <w:p w14:paraId="50A24BDE" w14:textId="248A3EF4" w:rsidR="00A727B6" w:rsidRPr="00411CBA" w:rsidRDefault="00411CBA" w:rsidP="00A727B6">
      <w:pPr>
        <w:ind w:left="426"/>
        <w:rPr>
          <w:b/>
        </w:rPr>
      </w:pPr>
      <w:r w:rsidRPr="00411CBA">
        <w:rPr>
          <w:b/>
        </w:rPr>
        <w:t>REDACTED</w:t>
      </w:r>
    </w:p>
    <w:p w14:paraId="7D456C9F" w14:textId="1B69C74B" w:rsidR="00EA173C" w:rsidRPr="00154B00" w:rsidRDefault="00EA173C" w:rsidP="00530204">
      <w:pPr>
        <w:pStyle w:val="Heading2"/>
      </w:pPr>
      <w:r w:rsidRPr="00154B00">
        <w:t xml:space="preserve">List </w:t>
      </w:r>
      <w:r>
        <w:t xml:space="preserve">any </w:t>
      </w:r>
      <w:r w:rsidRPr="00A727B6">
        <w:t>professional</w:t>
      </w:r>
      <w:r>
        <w:t xml:space="preserve"> bodies / organisations that may be impacted by this medical service</w:t>
      </w:r>
      <w:r w:rsidR="00F93784">
        <w:t xml:space="preserve"> (i.e. those who provide the comparator service)</w:t>
      </w:r>
      <w:r w:rsidR="00197D29">
        <w:t>:</w:t>
      </w:r>
    </w:p>
    <w:p w14:paraId="6B65076B" w14:textId="76E8E6F4" w:rsidR="00EA173C" w:rsidRDefault="005A5D18" w:rsidP="00A727B6">
      <w:pPr>
        <w:ind w:left="426"/>
      </w:pPr>
      <w:r>
        <w:t>N</w:t>
      </w:r>
      <w:r w:rsidR="005F26C8">
        <w:t>ot applicable</w:t>
      </w:r>
    </w:p>
    <w:p w14:paraId="1DDA9739" w14:textId="77777777" w:rsidR="00E82F54" w:rsidRPr="00154B00" w:rsidRDefault="00E82F54" w:rsidP="00530204">
      <w:pPr>
        <w:pStyle w:val="Heading2"/>
      </w:pPr>
      <w:r w:rsidRPr="00154B00">
        <w:t>List the consumer organisations relevant to the proposed medical service</w:t>
      </w:r>
      <w:r w:rsidR="00C12C5C">
        <w:t xml:space="preserve"> (please attach a letter of </w:t>
      </w:r>
      <w:r w:rsidR="00C12C5C" w:rsidRPr="00EE6450">
        <w:t>support</w:t>
      </w:r>
      <w:r w:rsidR="00C12C5C">
        <w:t xml:space="preserve"> for each consumer organisation nominated)</w:t>
      </w:r>
      <w:r w:rsidR="00197D29">
        <w:t>:</w:t>
      </w:r>
    </w:p>
    <w:p w14:paraId="5C5017A7" w14:textId="7E73DC22" w:rsidR="002D618B" w:rsidRPr="00411CBA" w:rsidRDefault="00411CBA" w:rsidP="00A727B6">
      <w:pPr>
        <w:ind w:left="426"/>
        <w:rPr>
          <w:b/>
        </w:rPr>
      </w:pPr>
      <w:r w:rsidRPr="00411CBA">
        <w:rPr>
          <w:b/>
        </w:rPr>
        <w:t>REDACTED</w:t>
      </w:r>
    </w:p>
    <w:p w14:paraId="16821613" w14:textId="77777777" w:rsidR="003433D1" w:rsidRDefault="003433D1" w:rsidP="00530204">
      <w:pPr>
        <w:pStyle w:val="Heading2"/>
      </w:pPr>
      <w:r>
        <w:t xml:space="preserve">List the relevant </w:t>
      </w:r>
      <w:r w:rsidRPr="00EE6450">
        <w:t>sponsor</w:t>
      </w:r>
      <w:r>
        <w:t xml:space="preserve">(s) and / or manufacturer(s) who produce similar products relevant </w:t>
      </w:r>
      <w:r w:rsidR="00197D29">
        <w:t>to the proposed medical service:</w:t>
      </w:r>
    </w:p>
    <w:p w14:paraId="44318D25" w14:textId="5ADE2B03" w:rsidR="00897FB6" w:rsidRDefault="00B82B63" w:rsidP="00897FB6">
      <w:pPr>
        <w:ind w:left="426"/>
      </w:pPr>
      <w:r w:rsidRPr="006B2905">
        <w:t>There is no single sponsor for</w:t>
      </w:r>
      <w:r w:rsidR="00663A60" w:rsidRPr="006B2905">
        <w:t xml:space="preserve"> </w:t>
      </w:r>
      <w:r w:rsidRPr="006B2905">
        <w:t>tumour BRCA</w:t>
      </w:r>
      <w:r w:rsidR="00663A60" w:rsidRPr="006B2905">
        <w:t>/ATM</w:t>
      </w:r>
      <w:r w:rsidRPr="006B2905">
        <w:t xml:space="preserve"> mutation testing in Australia.</w:t>
      </w:r>
      <w:r w:rsidR="006B2905">
        <w:t xml:space="preserve"> </w:t>
      </w:r>
    </w:p>
    <w:p w14:paraId="1824F97E" w14:textId="2B9563F3" w:rsidR="006B2905" w:rsidRDefault="006B2905" w:rsidP="00897FB6">
      <w:pPr>
        <w:ind w:left="426"/>
      </w:pPr>
      <w:r>
        <w:t xml:space="preserve">Only one know laboratory, Genomics </w:t>
      </w:r>
      <w:r w:rsidR="00275E11">
        <w:t>f</w:t>
      </w:r>
      <w:r>
        <w:t xml:space="preserve">or Life offers </w:t>
      </w:r>
      <w:r w:rsidR="00E06F24">
        <w:t>panel testing to identify BRCA1/2 and ATM (along with 8 other gene mutations) on somatic (tissue) or germline sample.</w:t>
      </w:r>
    </w:p>
    <w:p w14:paraId="39BF3E77" w14:textId="07045E40" w:rsidR="00A86782" w:rsidRDefault="00E06F24" w:rsidP="00897FB6">
      <w:pPr>
        <w:ind w:left="426"/>
      </w:pPr>
      <w:r>
        <w:t>T</w:t>
      </w:r>
      <w:r w:rsidR="004B581C" w:rsidRPr="004B581C">
        <w:t>here are several different Australian molecular pathology service providers that offer</w:t>
      </w:r>
      <w:r w:rsidR="00861BB7">
        <w:t xml:space="preserve"> germline</w:t>
      </w:r>
      <w:r w:rsidR="004B581C" w:rsidRPr="004B581C">
        <w:t xml:space="preserve"> BRCA mutation testing </w:t>
      </w:r>
      <w:r w:rsidR="00A86782">
        <w:t xml:space="preserve">and more recently tumour BRCA testing </w:t>
      </w:r>
      <w:r w:rsidR="004B581C" w:rsidRPr="004B581C">
        <w:t>on a commercial basis</w:t>
      </w:r>
      <w:r w:rsidR="004B581C">
        <w:t>.</w:t>
      </w:r>
      <w:r w:rsidR="0007327F" w:rsidRPr="0007327F">
        <w:t xml:space="preserve"> BRCA 1</w:t>
      </w:r>
      <w:r w:rsidR="001C4C99">
        <w:t>,</w:t>
      </w:r>
      <w:r w:rsidR="0007327F" w:rsidRPr="0007327F">
        <w:t xml:space="preserve"> BRCA 2 and ATM germline testing is offered by laboratories in each State as part of existing </w:t>
      </w:r>
      <w:r w:rsidR="001C4C99">
        <w:t>ovarian or brea</w:t>
      </w:r>
      <w:r w:rsidR="005F26C8">
        <w:t>st</w:t>
      </w:r>
      <w:r w:rsidR="001C4C99">
        <w:t xml:space="preserve"> </w:t>
      </w:r>
      <w:r w:rsidR="0007327F" w:rsidRPr="0007327F">
        <w:t xml:space="preserve">cancer panels. </w:t>
      </w:r>
    </w:p>
    <w:p w14:paraId="0E4C93B3" w14:textId="49E13E2A" w:rsidR="004B581C" w:rsidRDefault="0007327F" w:rsidP="00897FB6">
      <w:pPr>
        <w:ind w:left="426"/>
      </w:pPr>
      <w:r w:rsidRPr="0007327F">
        <w:t>Th</w:t>
      </w:r>
      <w:r w:rsidR="00C77C30">
        <w:t xml:space="preserve">e </w:t>
      </w:r>
      <w:r w:rsidRPr="0007327F">
        <w:t xml:space="preserve">test </w:t>
      </w:r>
      <w:r w:rsidR="00C77C30">
        <w:t xml:space="preserve">for SCENARIO 1 </w:t>
      </w:r>
      <w:r w:rsidRPr="0007327F">
        <w:t>will specifically sequence BRCA 1</w:t>
      </w:r>
      <w:r w:rsidR="001C4C99">
        <w:t>,</w:t>
      </w:r>
      <w:r w:rsidRPr="0007327F">
        <w:t xml:space="preserve"> BRCA 2 and ATM in prostate cancer tumour tissue and require separate validation</w:t>
      </w:r>
      <w:r w:rsidR="00C77C30">
        <w:t>.</w:t>
      </w:r>
    </w:p>
    <w:p w14:paraId="611AA8FF" w14:textId="3DD642A7" w:rsidR="00C77C30" w:rsidRDefault="00C77C30" w:rsidP="00897FB6">
      <w:pPr>
        <w:ind w:left="426"/>
      </w:pPr>
      <w:r>
        <w:t xml:space="preserve">As noted above, </w:t>
      </w:r>
      <w:r w:rsidR="00CC1ACD">
        <w:t xml:space="preserve">under SCENARIO 2 tumour </w:t>
      </w:r>
      <w:r>
        <w:t>test</w:t>
      </w:r>
      <w:r w:rsidR="00C836F2">
        <w:t xml:space="preserve">ing for BRCA 1/2 </w:t>
      </w:r>
      <w:r w:rsidR="00CC1ACD">
        <w:t>gene mutations</w:t>
      </w:r>
      <w:r>
        <w:t xml:space="preserve"> is </w:t>
      </w:r>
      <w:r w:rsidR="00CC1ACD">
        <w:t xml:space="preserve">currently </w:t>
      </w:r>
      <w:r>
        <w:t>available and being performed predominantly on breast and ovarian tissue.</w:t>
      </w:r>
    </w:p>
    <w:p w14:paraId="5EEA7CE9" w14:textId="77777777" w:rsidR="00E82F54" w:rsidRDefault="00E82F54" w:rsidP="00530204">
      <w:pPr>
        <w:pStyle w:val="Heading2"/>
      </w:pPr>
      <w:r w:rsidRPr="00154B00">
        <w:t>Nominate two experts who could be approached about the proposed medical service and the current clinical management of the service(s):</w:t>
      </w:r>
    </w:p>
    <w:p w14:paraId="64C6D008" w14:textId="77777777" w:rsidR="00A96329" w:rsidRPr="00A96329" w:rsidRDefault="00A96329" w:rsidP="00A96329"/>
    <w:p w14:paraId="3A27B77F" w14:textId="00E23884" w:rsidR="00987ABE" w:rsidRPr="00411CBA" w:rsidRDefault="00987ABE" w:rsidP="00411CBA">
      <w:pPr>
        <w:ind w:left="426"/>
        <w:rPr>
          <w:b/>
        </w:rPr>
      </w:pPr>
      <w:r>
        <w:rPr>
          <w:szCs w:val="20"/>
        </w:rPr>
        <w:t xml:space="preserve">Name of expert 1: </w:t>
      </w:r>
      <w:r w:rsidR="00411CBA" w:rsidRPr="00411CBA">
        <w:rPr>
          <w:b/>
        </w:rPr>
        <w:t>REDACTED</w:t>
      </w:r>
    </w:p>
    <w:p w14:paraId="20B74EE4" w14:textId="7284D88C" w:rsidR="00987ABE" w:rsidRPr="00411CBA" w:rsidRDefault="00987ABE" w:rsidP="00411CBA">
      <w:pPr>
        <w:ind w:left="426"/>
        <w:rPr>
          <w:b/>
        </w:rPr>
      </w:pPr>
      <w:r>
        <w:rPr>
          <w:szCs w:val="20"/>
        </w:rPr>
        <w:t xml:space="preserve">Telephone number(s): </w:t>
      </w:r>
      <w:r w:rsidR="00411CBA" w:rsidRPr="00411CBA">
        <w:rPr>
          <w:b/>
        </w:rPr>
        <w:t>REDACTED</w:t>
      </w:r>
    </w:p>
    <w:p w14:paraId="335A4CCE" w14:textId="681EA763" w:rsidR="00987ABE" w:rsidRPr="00411CBA" w:rsidRDefault="00987ABE" w:rsidP="00411CBA">
      <w:pPr>
        <w:ind w:left="426"/>
        <w:rPr>
          <w:b/>
        </w:rPr>
      </w:pPr>
      <w:r>
        <w:rPr>
          <w:szCs w:val="20"/>
        </w:rPr>
        <w:t xml:space="preserve">Email address: </w:t>
      </w:r>
      <w:r w:rsidR="00411CBA" w:rsidRPr="00411CBA">
        <w:rPr>
          <w:b/>
        </w:rPr>
        <w:t>REDACTED</w:t>
      </w:r>
    </w:p>
    <w:p w14:paraId="2A415BB8" w14:textId="0EE58A99" w:rsidR="00987ABE" w:rsidRPr="00411CBA" w:rsidRDefault="00987ABE" w:rsidP="00411CBA">
      <w:pPr>
        <w:ind w:left="426"/>
        <w:rPr>
          <w:b/>
        </w:rPr>
      </w:pPr>
      <w:r>
        <w:rPr>
          <w:szCs w:val="20"/>
        </w:rPr>
        <w:t xml:space="preserve">Justification of expertise: </w:t>
      </w:r>
      <w:r w:rsidR="00411CBA" w:rsidRPr="00411CBA">
        <w:rPr>
          <w:b/>
        </w:rPr>
        <w:t>REDACTED</w:t>
      </w:r>
    </w:p>
    <w:p w14:paraId="2868765D" w14:textId="77777777" w:rsidR="00987ABE" w:rsidRPr="00987ABE" w:rsidRDefault="00987ABE" w:rsidP="00987ABE">
      <w:pPr>
        <w:ind w:left="426"/>
        <w:rPr>
          <w:szCs w:val="20"/>
        </w:rPr>
      </w:pPr>
    </w:p>
    <w:p w14:paraId="34884FE3" w14:textId="51A0B6E0" w:rsidR="00411CBA" w:rsidRPr="00411CBA" w:rsidRDefault="00411CBA" w:rsidP="00411CBA">
      <w:pPr>
        <w:ind w:left="426"/>
        <w:rPr>
          <w:b/>
        </w:rPr>
      </w:pPr>
      <w:r>
        <w:rPr>
          <w:szCs w:val="20"/>
        </w:rPr>
        <w:t xml:space="preserve">Name of expert </w:t>
      </w:r>
      <w:r>
        <w:rPr>
          <w:szCs w:val="20"/>
        </w:rPr>
        <w:t>2</w:t>
      </w:r>
      <w:r>
        <w:rPr>
          <w:szCs w:val="20"/>
        </w:rPr>
        <w:t xml:space="preserve">: </w:t>
      </w:r>
      <w:r w:rsidRPr="00411CBA">
        <w:rPr>
          <w:b/>
        </w:rPr>
        <w:t>REDACTED</w:t>
      </w:r>
    </w:p>
    <w:p w14:paraId="6C6D74FB" w14:textId="77777777" w:rsidR="00411CBA" w:rsidRPr="00411CBA" w:rsidRDefault="00411CBA" w:rsidP="00411CBA">
      <w:pPr>
        <w:ind w:left="426"/>
        <w:rPr>
          <w:b/>
        </w:rPr>
      </w:pPr>
      <w:r>
        <w:rPr>
          <w:szCs w:val="20"/>
        </w:rPr>
        <w:t xml:space="preserve">Telephone number(s): </w:t>
      </w:r>
      <w:r w:rsidRPr="00411CBA">
        <w:rPr>
          <w:b/>
        </w:rPr>
        <w:t>REDACTED</w:t>
      </w:r>
    </w:p>
    <w:p w14:paraId="3E2D9FE5" w14:textId="77777777" w:rsidR="00411CBA" w:rsidRPr="00411CBA" w:rsidRDefault="00411CBA" w:rsidP="00411CBA">
      <w:pPr>
        <w:ind w:left="426"/>
        <w:rPr>
          <w:b/>
        </w:rPr>
      </w:pPr>
      <w:r>
        <w:rPr>
          <w:szCs w:val="20"/>
        </w:rPr>
        <w:t xml:space="preserve">Email address: </w:t>
      </w:r>
      <w:r w:rsidRPr="00411CBA">
        <w:rPr>
          <w:b/>
        </w:rPr>
        <w:t>REDACTED</w:t>
      </w:r>
    </w:p>
    <w:p w14:paraId="775BDE71" w14:textId="77777777" w:rsidR="00411CBA" w:rsidRPr="00411CBA" w:rsidRDefault="00411CBA" w:rsidP="00411CBA">
      <w:pPr>
        <w:ind w:left="426"/>
        <w:rPr>
          <w:b/>
        </w:rPr>
      </w:pPr>
      <w:r>
        <w:rPr>
          <w:szCs w:val="20"/>
        </w:rPr>
        <w:t xml:space="preserve">Justification of expertise: </w:t>
      </w:r>
      <w:r w:rsidRPr="00411CBA">
        <w:rPr>
          <w:b/>
        </w:rPr>
        <w:t>REDACTED</w:t>
      </w:r>
    </w:p>
    <w:p w14:paraId="6C806BA8" w14:textId="77777777" w:rsidR="00987ABE" w:rsidRDefault="00987ABE" w:rsidP="00E82F54">
      <w:pPr>
        <w:ind w:left="426"/>
        <w:rPr>
          <w:i/>
          <w:szCs w:val="20"/>
        </w:rPr>
      </w:pPr>
    </w:p>
    <w:p w14:paraId="15AF015F" w14:textId="77777777" w:rsidR="00E82F54" w:rsidRPr="00154B00" w:rsidRDefault="00E82F54" w:rsidP="00E82F54">
      <w:pPr>
        <w:ind w:left="426"/>
        <w:rPr>
          <w:i/>
          <w:szCs w:val="20"/>
        </w:rPr>
      </w:pPr>
      <w:r w:rsidRPr="00154B00">
        <w:rPr>
          <w:i/>
          <w:szCs w:val="20"/>
        </w:rPr>
        <w:t>Please note that the Department may also consult with other referrers, proceduralists and disease specialists to obtain their insight.</w:t>
      </w:r>
    </w:p>
    <w:p w14:paraId="75D45E5E" w14:textId="77777777" w:rsidR="003433D1" w:rsidRDefault="003433D1">
      <w:pPr>
        <w:rPr>
          <w:b/>
          <w:sz w:val="32"/>
          <w:szCs w:val="32"/>
        </w:rPr>
      </w:pPr>
      <w:r>
        <w:rPr>
          <w:b/>
          <w:sz w:val="32"/>
          <w:szCs w:val="32"/>
        </w:rPr>
        <w:br w:type="page"/>
      </w:r>
    </w:p>
    <w:p w14:paraId="6F353993" w14:textId="77777777" w:rsidR="00E82F54" w:rsidRPr="00EA173C" w:rsidRDefault="00F93784" w:rsidP="0056015F">
      <w:pPr>
        <w:pStyle w:val="Heading1"/>
      </w:pPr>
      <w:r>
        <w:t>PAR</w:t>
      </w:r>
      <w:r w:rsidR="005C3AE7">
        <w:t>T 6</w:t>
      </w:r>
      <w:r>
        <w:t xml:space="preserve"> – POPULATION</w:t>
      </w:r>
      <w:r w:rsidR="000525BC">
        <w:t xml:space="preserve"> (AND PRIOR TESTS)</w:t>
      </w:r>
      <w:r>
        <w:t xml:space="preserve">, </w:t>
      </w:r>
      <w:r w:rsidR="00CC5AB1">
        <w:t>INTERVENTION</w:t>
      </w:r>
      <w:r>
        <w:t>, COMPARATOR, OUTCOME (PICO)</w:t>
      </w:r>
    </w:p>
    <w:p w14:paraId="67EEBF4D" w14:textId="77777777" w:rsidR="0021185D" w:rsidRPr="005C3AE7" w:rsidRDefault="005C3AE7" w:rsidP="005C3AE7">
      <w:pPr>
        <w:pStyle w:val="Subtitle"/>
      </w:pPr>
      <w:r w:rsidRPr="005C3AE7">
        <w:t xml:space="preserve">PART 6a – </w:t>
      </w:r>
      <w:r w:rsidR="0021185D" w:rsidRPr="005C3AE7">
        <w:t>INFORMATION ABOUT THE PROPOSED POPULATION</w:t>
      </w:r>
    </w:p>
    <w:p w14:paraId="4D2DD366" w14:textId="12CAC431" w:rsidR="0021185D" w:rsidRPr="00A96329" w:rsidRDefault="0021185D" w:rsidP="005C3AE7">
      <w:pPr>
        <w:pStyle w:val="Heading2"/>
      </w:pPr>
      <w:r w:rsidRPr="00A96329">
        <w:t>Define the medical condition, including providing information</w:t>
      </w:r>
      <w:r w:rsidR="00DF0C51" w:rsidRPr="00A96329">
        <w:t xml:space="preserve"> on </w:t>
      </w:r>
      <w:r w:rsidR="00DF0C51" w:rsidRPr="00EF7F96">
        <w:t xml:space="preserve">the natural history of the </w:t>
      </w:r>
      <w:r w:rsidRPr="00EF7F96">
        <w:t>condition</w:t>
      </w:r>
      <w:r w:rsidR="0018630F" w:rsidRPr="00A96329">
        <w:t xml:space="preserve"> and a high</w:t>
      </w:r>
      <w:r w:rsidR="00F91E55">
        <w:t xml:space="preserve"> </w:t>
      </w:r>
      <w:r w:rsidR="0018630F" w:rsidRPr="00A96329">
        <w:t>level</w:t>
      </w:r>
      <w:r w:rsidR="009C03FB" w:rsidRPr="00A96329">
        <w:t xml:space="preserve"> summary of associated </w:t>
      </w:r>
      <w:r w:rsidR="0018630F" w:rsidRPr="00A96329">
        <w:t>burden of disea</w:t>
      </w:r>
      <w:r w:rsidR="009C03FB" w:rsidRPr="00A96329">
        <w:t>se</w:t>
      </w:r>
      <w:r w:rsidR="0054594B" w:rsidRPr="00A96329">
        <w:t xml:space="preserve"> in terms of both morbidity and mortality</w:t>
      </w:r>
      <w:r w:rsidR="00197D29">
        <w:t>:</w:t>
      </w:r>
    </w:p>
    <w:p w14:paraId="33CF0D48" w14:textId="00486B9F" w:rsidR="00AE30F8" w:rsidRDefault="00AE30F8" w:rsidP="00F91E55">
      <w:pPr>
        <w:ind w:left="426"/>
        <w:rPr>
          <w:szCs w:val="20"/>
        </w:rPr>
      </w:pPr>
      <w:r w:rsidRPr="00AE30F8">
        <w:rPr>
          <w:szCs w:val="20"/>
        </w:rPr>
        <w:t>Prostate cancer occurs when abnormal cells develop in</w:t>
      </w:r>
      <w:r>
        <w:rPr>
          <w:szCs w:val="20"/>
        </w:rPr>
        <w:t xml:space="preserve"> </w:t>
      </w:r>
      <w:r w:rsidRPr="00AE30F8">
        <w:rPr>
          <w:szCs w:val="20"/>
        </w:rPr>
        <w:t>the prostate. These abnormal cells can continue to multiply</w:t>
      </w:r>
      <w:r>
        <w:rPr>
          <w:szCs w:val="20"/>
        </w:rPr>
        <w:t xml:space="preserve"> </w:t>
      </w:r>
      <w:r w:rsidRPr="00AE30F8">
        <w:rPr>
          <w:szCs w:val="20"/>
        </w:rPr>
        <w:t xml:space="preserve">in an uncontrolled way and sometimes spread </w:t>
      </w:r>
      <w:r w:rsidRPr="00F91E55">
        <w:rPr>
          <w:szCs w:val="20"/>
        </w:rPr>
        <w:t>outside the prostate into nearby or distant parts of the body</w:t>
      </w:r>
      <w:r w:rsidR="00F91E55" w:rsidRPr="00F91E55">
        <w:rPr>
          <w:szCs w:val="20"/>
        </w:rPr>
        <w:t xml:space="preserve"> </w:t>
      </w:r>
      <w:sdt>
        <w:sdtPr>
          <w:rPr>
            <w:szCs w:val="20"/>
          </w:rPr>
          <w:id w:val="706915484"/>
          <w:citation/>
        </w:sdtPr>
        <w:sdtEndPr/>
        <w:sdtContent>
          <w:r w:rsidR="00F91E55" w:rsidRPr="00F91E55">
            <w:rPr>
              <w:szCs w:val="20"/>
            </w:rPr>
            <w:fldChar w:fldCharType="begin"/>
          </w:r>
          <w:r w:rsidR="00F91E55" w:rsidRPr="00F91E55">
            <w:rPr>
              <w:szCs w:val="20"/>
              <w:lang w:val="en-US"/>
            </w:rPr>
            <w:instrText xml:space="preserve"> CITATION Pro14 \l 1033 </w:instrText>
          </w:r>
          <w:r w:rsidR="00F91E55" w:rsidRPr="00F91E55">
            <w:rPr>
              <w:szCs w:val="20"/>
            </w:rPr>
            <w:fldChar w:fldCharType="separate"/>
          </w:r>
          <w:r w:rsidR="00F55144" w:rsidRPr="00F55144">
            <w:rPr>
              <w:noProof/>
              <w:szCs w:val="20"/>
              <w:lang w:val="en-US"/>
            </w:rPr>
            <w:t>(Prostate Cancer Foundation of Australia, 2014)</w:t>
          </w:r>
          <w:r w:rsidR="00F91E55" w:rsidRPr="00F91E55">
            <w:rPr>
              <w:szCs w:val="20"/>
            </w:rPr>
            <w:fldChar w:fldCharType="end"/>
          </w:r>
        </w:sdtContent>
      </w:sdt>
      <w:r w:rsidRPr="00F91E55">
        <w:rPr>
          <w:szCs w:val="20"/>
        </w:rPr>
        <w:t>.</w:t>
      </w:r>
    </w:p>
    <w:p w14:paraId="676A366C" w14:textId="781DF89E" w:rsidR="00EE346E" w:rsidRDefault="00AE30F8" w:rsidP="00F91E55">
      <w:pPr>
        <w:ind w:left="426"/>
        <w:rPr>
          <w:szCs w:val="20"/>
        </w:rPr>
      </w:pPr>
      <w:r w:rsidRPr="00AE30F8">
        <w:rPr>
          <w:szCs w:val="20"/>
        </w:rPr>
        <w:t>Prostate cancer is generally a slow growing disease and</w:t>
      </w:r>
      <w:r>
        <w:rPr>
          <w:szCs w:val="20"/>
        </w:rPr>
        <w:t xml:space="preserve"> </w:t>
      </w:r>
      <w:r w:rsidRPr="00AE30F8">
        <w:rPr>
          <w:szCs w:val="20"/>
        </w:rPr>
        <w:t>the majority of men with low grade prostate cancer live</w:t>
      </w:r>
      <w:r>
        <w:rPr>
          <w:szCs w:val="20"/>
        </w:rPr>
        <w:t xml:space="preserve"> </w:t>
      </w:r>
      <w:r w:rsidRPr="00AE30F8">
        <w:rPr>
          <w:szCs w:val="20"/>
        </w:rPr>
        <w:t>for many years without symptoms and without it spreadin</w:t>
      </w:r>
      <w:r>
        <w:rPr>
          <w:szCs w:val="20"/>
        </w:rPr>
        <w:t xml:space="preserve">g </w:t>
      </w:r>
      <w:r w:rsidRPr="00AE30F8">
        <w:rPr>
          <w:szCs w:val="20"/>
        </w:rPr>
        <w:t>and becoming life-threatening. Howeve</w:t>
      </w:r>
      <w:r w:rsidRPr="00F91E55">
        <w:rPr>
          <w:szCs w:val="20"/>
        </w:rPr>
        <w:t>r, high</w:t>
      </w:r>
      <w:r w:rsidR="00F91E55">
        <w:rPr>
          <w:szCs w:val="20"/>
        </w:rPr>
        <w:t xml:space="preserve"> </w:t>
      </w:r>
      <w:r w:rsidRPr="00F91E55">
        <w:rPr>
          <w:szCs w:val="20"/>
        </w:rPr>
        <w:t>grade disease spreads quickly and can be</w:t>
      </w:r>
      <w:r w:rsidR="00F91E55">
        <w:rPr>
          <w:szCs w:val="20"/>
        </w:rPr>
        <w:t xml:space="preserve"> </w:t>
      </w:r>
      <w:r w:rsidR="00F91E55" w:rsidRPr="00F91E55">
        <w:rPr>
          <w:szCs w:val="20"/>
        </w:rPr>
        <w:t>a significant cause of morbidity and mortality</w:t>
      </w:r>
      <w:r w:rsidR="00F91E55">
        <w:rPr>
          <w:szCs w:val="20"/>
        </w:rPr>
        <w:t xml:space="preserve"> </w:t>
      </w:r>
      <w:sdt>
        <w:sdtPr>
          <w:rPr>
            <w:szCs w:val="20"/>
          </w:rPr>
          <w:id w:val="-604802439"/>
          <w:citation/>
        </w:sdtPr>
        <w:sdtEndPr/>
        <w:sdtContent>
          <w:r w:rsidR="00F91E55" w:rsidRPr="00F91E55">
            <w:rPr>
              <w:szCs w:val="20"/>
            </w:rPr>
            <w:fldChar w:fldCharType="begin"/>
          </w:r>
          <w:r w:rsidR="00F91E55" w:rsidRPr="00F91E55">
            <w:rPr>
              <w:szCs w:val="20"/>
              <w:lang w:val="en-US"/>
            </w:rPr>
            <w:instrText xml:space="preserve"> CITATION Pro14 \l 1033 </w:instrText>
          </w:r>
          <w:r w:rsidR="00F91E55" w:rsidRPr="00F91E55">
            <w:rPr>
              <w:szCs w:val="20"/>
            </w:rPr>
            <w:fldChar w:fldCharType="separate"/>
          </w:r>
          <w:r w:rsidR="00F55144" w:rsidRPr="00F55144">
            <w:rPr>
              <w:noProof/>
              <w:szCs w:val="20"/>
              <w:lang w:val="en-US"/>
            </w:rPr>
            <w:t>(Prostate Cancer Foundation of Australia, 2014)</w:t>
          </w:r>
          <w:r w:rsidR="00F91E55" w:rsidRPr="00F91E55">
            <w:rPr>
              <w:szCs w:val="20"/>
            </w:rPr>
            <w:fldChar w:fldCharType="end"/>
          </w:r>
        </w:sdtContent>
      </w:sdt>
      <w:r w:rsidR="00F91E55" w:rsidRPr="00F91E55">
        <w:rPr>
          <w:szCs w:val="20"/>
        </w:rPr>
        <w:t>.</w:t>
      </w:r>
    </w:p>
    <w:p w14:paraId="4220FDC5" w14:textId="3B96E441" w:rsidR="00CF1055" w:rsidRPr="00CF1055" w:rsidRDefault="00CF1055" w:rsidP="00CF1055">
      <w:pPr>
        <w:ind w:left="426"/>
        <w:rPr>
          <w:szCs w:val="20"/>
        </w:rPr>
      </w:pPr>
      <w:r w:rsidRPr="00CF1055">
        <w:rPr>
          <w:szCs w:val="20"/>
        </w:rPr>
        <w:t xml:space="preserve">Early (localised) prostate cancer refers to cancer cells that have grown but do not appear to have spread beyond the prostate. Advanced prostate cancer can either be local or metastatic </w:t>
      </w:r>
      <w:sdt>
        <w:sdtPr>
          <w:rPr>
            <w:szCs w:val="20"/>
          </w:rPr>
          <w:id w:val="-1531943823"/>
          <w:citation/>
        </w:sdtPr>
        <w:sdtEndPr/>
        <w:sdtContent>
          <w:r w:rsidRPr="00CF1055">
            <w:rPr>
              <w:szCs w:val="20"/>
            </w:rPr>
            <w:fldChar w:fldCharType="begin"/>
          </w:r>
          <w:r w:rsidRPr="00CF1055">
            <w:rPr>
              <w:szCs w:val="20"/>
              <w:lang w:val="en-US"/>
            </w:rPr>
            <w:instrText xml:space="preserve"> CITATION Can19 \l 1033 </w:instrText>
          </w:r>
          <w:r w:rsidRPr="00CF1055">
            <w:rPr>
              <w:szCs w:val="20"/>
            </w:rPr>
            <w:fldChar w:fldCharType="separate"/>
          </w:r>
          <w:r w:rsidR="00F55144" w:rsidRPr="00F55144">
            <w:rPr>
              <w:noProof/>
              <w:szCs w:val="20"/>
              <w:lang w:val="en-US"/>
            </w:rPr>
            <w:t>(Cancer Council Australia, 2019)</w:t>
          </w:r>
          <w:r w:rsidRPr="00CF1055">
            <w:rPr>
              <w:szCs w:val="20"/>
            </w:rPr>
            <w:fldChar w:fldCharType="end"/>
          </w:r>
        </w:sdtContent>
      </w:sdt>
      <w:r w:rsidRPr="00CF1055">
        <w:rPr>
          <w:szCs w:val="20"/>
        </w:rPr>
        <w:t>:</w:t>
      </w:r>
    </w:p>
    <w:p w14:paraId="77F3B07B" w14:textId="77777777" w:rsidR="00CF1055" w:rsidRDefault="00CF1055" w:rsidP="00CF1055">
      <w:pPr>
        <w:pStyle w:val="ListParagraph"/>
        <w:numPr>
          <w:ilvl w:val="0"/>
          <w:numId w:val="37"/>
        </w:numPr>
        <w:rPr>
          <w:szCs w:val="20"/>
        </w:rPr>
      </w:pPr>
      <w:r w:rsidRPr="00CF1055">
        <w:rPr>
          <w:szCs w:val="20"/>
        </w:rPr>
        <w:t>locally advanced prostate cancer where the cancer has spread outside the prostate to nearby parts of the body or glands close to the prostate</w:t>
      </w:r>
    </w:p>
    <w:p w14:paraId="3CADD4F4" w14:textId="04CAED06" w:rsidR="00CF1055" w:rsidRPr="00CF1055" w:rsidRDefault="00CF1055" w:rsidP="00CF1055">
      <w:pPr>
        <w:pStyle w:val="ListParagraph"/>
        <w:numPr>
          <w:ilvl w:val="0"/>
          <w:numId w:val="37"/>
        </w:numPr>
        <w:rPr>
          <w:szCs w:val="20"/>
        </w:rPr>
      </w:pPr>
      <w:r w:rsidRPr="00CF1055">
        <w:rPr>
          <w:szCs w:val="20"/>
        </w:rPr>
        <w:t>metastatic prostate cancer where the cancer has spread to distant parts of the body.</w:t>
      </w:r>
    </w:p>
    <w:p w14:paraId="4E539646" w14:textId="70A5797D" w:rsidR="00BD42A3" w:rsidRDefault="00EF7F96" w:rsidP="00EF7F96">
      <w:pPr>
        <w:ind w:left="426"/>
        <w:rPr>
          <w:szCs w:val="20"/>
        </w:rPr>
      </w:pPr>
      <w:r w:rsidRPr="00EF7F96">
        <w:rPr>
          <w:szCs w:val="20"/>
        </w:rPr>
        <w:t>The</w:t>
      </w:r>
      <w:r>
        <w:rPr>
          <w:szCs w:val="20"/>
        </w:rPr>
        <w:t xml:space="preserve"> </w:t>
      </w:r>
      <w:r w:rsidRPr="00EF7F96">
        <w:rPr>
          <w:szCs w:val="20"/>
        </w:rPr>
        <w:t>most common place for prostate cancer to spread to is the bones. It may also spread to lymph nodes</w:t>
      </w:r>
      <w:r>
        <w:rPr>
          <w:szCs w:val="20"/>
        </w:rPr>
        <w:t xml:space="preserve"> </w:t>
      </w:r>
      <w:r w:rsidRPr="00EF7F96">
        <w:rPr>
          <w:szCs w:val="20"/>
        </w:rPr>
        <w:t>outside the pelvis or rarely to the liver or the lungs. It is not possible to cure metastatic prostate</w:t>
      </w:r>
      <w:r>
        <w:rPr>
          <w:szCs w:val="20"/>
        </w:rPr>
        <w:t xml:space="preserve"> </w:t>
      </w:r>
      <w:r w:rsidRPr="00EF7F96">
        <w:rPr>
          <w:szCs w:val="20"/>
        </w:rPr>
        <w:t>cancer. Metastatic prostate cancer may develop in men who have previously been treated for</w:t>
      </w:r>
      <w:r>
        <w:rPr>
          <w:szCs w:val="20"/>
        </w:rPr>
        <w:t xml:space="preserve"> </w:t>
      </w:r>
      <w:r w:rsidRPr="00EF7F96">
        <w:rPr>
          <w:szCs w:val="20"/>
        </w:rPr>
        <w:t>prostate cancer. In some men, prostate cancer is first diagnosed when cancer has already reached an</w:t>
      </w:r>
      <w:r>
        <w:rPr>
          <w:szCs w:val="20"/>
        </w:rPr>
        <w:t xml:space="preserve"> </w:t>
      </w:r>
      <w:r w:rsidRPr="00EF7F96">
        <w:rPr>
          <w:szCs w:val="20"/>
        </w:rPr>
        <w:t>advanced stage</w:t>
      </w:r>
      <w:sdt>
        <w:sdtPr>
          <w:rPr>
            <w:szCs w:val="20"/>
          </w:rPr>
          <w:id w:val="-7134233"/>
          <w:citation/>
        </w:sdtPr>
        <w:sdtEndPr/>
        <w:sdtContent>
          <w:r w:rsidR="00BD42A3">
            <w:rPr>
              <w:szCs w:val="20"/>
            </w:rPr>
            <w:fldChar w:fldCharType="begin"/>
          </w:r>
          <w:r w:rsidR="00BD42A3">
            <w:rPr>
              <w:szCs w:val="20"/>
              <w:lang w:val="en-US"/>
            </w:rPr>
            <w:instrText xml:space="preserve"> CITATION Nat19 \l 1033 </w:instrText>
          </w:r>
          <w:r w:rsidR="00BD42A3">
            <w:rPr>
              <w:szCs w:val="20"/>
            </w:rPr>
            <w:fldChar w:fldCharType="separate"/>
          </w:r>
          <w:r w:rsidR="00F55144">
            <w:rPr>
              <w:noProof/>
              <w:szCs w:val="20"/>
              <w:lang w:val="en-US"/>
            </w:rPr>
            <w:t xml:space="preserve"> </w:t>
          </w:r>
          <w:r w:rsidR="00F55144" w:rsidRPr="00F55144">
            <w:rPr>
              <w:noProof/>
              <w:szCs w:val="20"/>
              <w:lang w:val="en-US"/>
            </w:rPr>
            <w:t>(National Institute for Health Research, April 2019)</w:t>
          </w:r>
          <w:r w:rsidR="00BD42A3">
            <w:rPr>
              <w:szCs w:val="20"/>
            </w:rPr>
            <w:fldChar w:fldCharType="end"/>
          </w:r>
        </w:sdtContent>
      </w:sdt>
      <w:r w:rsidR="00BD42A3">
        <w:rPr>
          <w:szCs w:val="20"/>
        </w:rPr>
        <w:t>.</w:t>
      </w:r>
    </w:p>
    <w:p w14:paraId="0B0EB818" w14:textId="24AC599C" w:rsidR="00EF7F96" w:rsidRPr="00EF7F96" w:rsidRDefault="00EF7F96" w:rsidP="00EF7F96">
      <w:pPr>
        <w:ind w:left="426"/>
        <w:rPr>
          <w:szCs w:val="20"/>
        </w:rPr>
      </w:pPr>
      <w:r w:rsidRPr="00EF7F96">
        <w:rPr>
          <w:szCs w:val="20"/>
        </w:rPr>
        <w:t>Prostate cancer growth and proliferation are primarily dependent on androgens, and androgen</w:t>
      </w:r>
      <w:r>
        <w:rPr>
          <w:szCs w:val="20"/>
        </w:rPr>
        <w:t xml:space="preserve"> </w:t>
      </w:r>
      <w:r w:rsidRPr="00EF7F96">
        <w:rPr>
          <w:szCs w:val="20"/>
        </w:rPr>
        <w:t>deprivation therapy (ADT) is an effective means of controlling the disease. However, some men</w:t>
      </w:r>
      <w:r>
        <w:rPr>
          <w:szCs w:val="20"/>
        </w:rPr>
        <w:t xml:space="preserve"> d</w:t>
      </w:r>
      <w:r w:rsidRPr="00EF7F96">
        <w:rPr>
          <w:szCs w:val="20"/>
        </w:rPr>
        <w:t>evelop resistance to androgen deprivation, resulting in the development of castration-resistant</w:t>
      </w:r>
      <w:r>
        <w:rPr>
          <w:szCs w:val="20"/>
        </w:rPr>
        <w:t xml:space="preserve"> </w:t>
      </w:r>
      <w:r w:rsidRPr="00EF7F96">
        <w:rPr>
          <w:szCs w:val="20"/>
        </w:rPr>
        <w:t>prostate cancer (CRPC</w:t>
      </w:r>
      <w:r w:rsidR="00BD42A3">
        <w:rPr>
          <w:szCs w:val="20"/>
        </w:rPr>
        <w:t xml:space="preserve">) </w:t>
      </w:r>
      <w:sdt>
        <w:sdtPr>
          <w:rPr>
            <w:szCs w:val="20"/>
          </w:rPr>
          <w:id w:val="2135828413"/>
          <w:citation/>
        </w:sdtPr>
        <w:sdtEndPr/>
        <w:sdtContent>
          <w:r w:rsidR="00BD42A3">
            <w:rPr>
              <w:szCs w:val="20"/>
            </w:rPr>
            <w:fldChar w:fldCharType="begin"/>
          </w:r>
          <w:r w:rsidR="00BD42A3">
            <w:rPr>
              <w:szCs w:val="20"/>
              <w:lang w:val="en-US"/>
            </w:rPr>
            <w:instrText xml:space="preserve"> CITATION Nat19 \l 1033 </w:instrText>
          </w:r>
          <w:r w:rsidR="00BD42A3">
            <w:rPr>
              <w:szCs w:val="20"/>
            </w:rPr>
            <w:fldChar w:fldCharType="separate"/>
          </w:r>
          <w:r w:rsidR="00F55144" w:rsidRPr="00F55144">
            <w:rPr>
              <w:noProof/>
              <w:szCs w:val="20"/>
              <w:lang w:val="en-US"/>
            </w:rPr>
            <w:t>(National Institute for Health Research, April 2019)</w:t>
          </w:r>
          <w:r w:rsidR="00BD42A3">
            <w:rPr>
              <w:szCs w:val="20"/>
            </w:rPr>
            <w:fldChar w:fldCharType="end"/>
          </w:r>
        </w:sdtContent>
      </w:sdt>
      <w:r w:rsidR="00BD42A3">
        <w:rPr>
          <w:szCs w:val="20"/>
        </w:rPr>
        <w:t>.</w:t>
      </w:r>
    </w:p>
    <w:p w14:paraId="236DDF81" w14:textId="432FEDE5" w:rsidR="00CD6BD4" w:rsidRDefault="00EF7F96" w:rsidP="00EF7F96">
      <w:pPr>
        <w:ind w:left="426"/>
        <w:rPr>
          <w:szCs w:val="20"/>
        </w:rPr>
      </w:pPr>
      <w:r w:rsidRPr="00EF7F96">
        <w:rPr>
          <w:szCs w:val="20"/>
        </w:rPr>
        <w:t>Although the cause of prostate cancer is unknown, a man’s risk of developing prostate cancer</w:t>
      </w:r>
      <w:r>
        <w:rPr>
          <w:szCs w:val="20"/>
        </w:rPr>
        <w:t xml:space="preserve"> </w:t>
      </w:r>
      <w:r w:rsidRPr="00EF7F96">
        <w:rPr>
          <w:szCs w:val="20"/>
        </w:rPr>
        <w:t>depends on many factors such as age, ethnicity, being overweight or obese, genetics and family</w:t>
      </w:r>
      <w:r>
        <w:rPr>
          <w:szCs w:val="20"/>
        </w:rPr>
        <w:t xml:space="preserve"> </w:t>
      </w:r>
      <w:r w:rsidRPr="00EF7F96">
        <w:rPr>
          <w:szCs w:val="20"/>
        </w:rPr>
        <w:t>history, lifestyle factors, and other medical conditions. Patients might have specific symptoms</w:t>
      </w:r>
      <w:r>
        <w:rPr>
          <w:szCs w:val="20"/>
        </w:rPr>
        <w:t xml:space="preserve"> </w:t>
      </w:r>
      <w:r w:rsidRPr="00EF7F96">
        <w:rPr>
          <w:szCs w:val="20"/>
        </w:rPr>
        <w:t>depending on where cancer has spread. Prostate cancer does not usually cause any symptoms until</w:t>
      </w:r>
      <w:r>
        <w:rPr>
          <w:szCs w:val="20"/>
        </w:rPr>
        <w:t xml:space="preserve"> </w:t>
      </w:r>
      <w:r w:rsidRPr="00EF7F96">
        <w:rPr>
          <w:szCs w:val="20"/>
        </w:rPr>
        <w:t>cancer has grown large enough to put pressure on the urethra. Symptoms of prostate cancer can</w:t>
      </w:r>
      <w:r>
        <w:rPr>
          <w:szCs w:val="20"/>
        </w:rPr>
        <w:t xml:space="preserve"> </w:t>
      </w:r>
      <w:r w:rsidRPr="00EF7F96">
        <w:rPr>
          <w:szCs w:val="20"/>
        </w:rPr>
        <w:t xml:space="preserve">include: needing to </w:t>
      </w:r>
      <w:r w:rsidR="00BD42A3">
        <w:rPr>
          <w:szCs w:val="20"/>
        </w:rPr>
        <w:t>urinate</w:t>
      </w:r>
      <w:r w:rsidRPr="00EF7F96">
        <w:rPr>
          <w:szCs w:val="20"/>
        </w:rPr>
        <w:t xml:space="preserve"> more frequently, often during the night, needing to rush to the toilet,</w:t>
      </w:r>
      <w:r>
        <w:rPr>
          <w:szCs w:val="20"/>
        </w:rPr>
        <w:t xml:space="preserve"> </w:t>
      </w:r>
      <w:r w:rsidRPr="00EF7F96">
        <w:rPr>
          <w:szCs w:val="20"/>
        </w:rPr>
        <w:t xml:space="preserve">difficulty in starting to </w:t>
      </w:r>
      <w:r w:rsidR="00BD42A3">
        <w:rPr>
          <w:szCs w:val="20"/>
        </w:rPr>
        <w:t>urinate</w:t>
      </w:r>
      <w:r w:rsidRPr="00EF7F96">
        <w:rPr>
          <w:szCs w:val="20"/>
        </w:rPr>
        <w:t xml:space="preserve">, straining or taking a long time while </w:t>
      </w:r>
      <w:r w:rsidR="00BD42A3">
        <w:rPr>
          <w:szCs w:val="20"/>
        </w:rPr>
        <w:t>urinating</w:t>
      </w:r>
      <w:r w:rsidRPr="00EF7F96">
        <w:rPr>
          <w:szCs w:val="20"/>
        </w:rPr>
        <w:t>, weak flow, feeling that your</w:t>
      </w:r>
      <w:r>
        <w:rPr>
          <w:szCs w:val="20"/>
        </w:rPr>
        <w:t xml:space="preserve"> </w:t>
      </w:r>
      <w:r w:rsidRPr="00EF7F96">
        <w:rPr>
          <w:szCs w:val="20"/>
        </w:rPr>
        <w:t>bladder has not emptied fully, blood in urine or in semen, fatigue, feeling generally unwell, and have</w:t>
      </w:r>
      <w:r>
        <w:rPr>
          <w:szCs w:val="20"/>
        </w:rPr>
        <w:t xml:space="preserve"> </w:t>
      </w:r>
      <w:r w:rsidRPr="00EF7F96">
        <w:rPr>
          <w:szCs w:val="20"/>
        </w:rPr>
        <w:t>weight loss for no known reason</w:t>
      </w:r>
      <w:r w:rsidR="00BD42A3">
        <w:rPr>
          <w:szCs w:val="20"/>
        </w:rPr>
        <w:t xml:space="preserve"> </w:t>
      </w:r>
      <w:sdt>
        <w:sdtPr>
          <w:rPr>
            <w:szCs w:val="20"/>
          </w:rPr>
          <w:id w:val="469478694"/>
          <w:citation/>
        </w:sdtPr>
        <w:sdtEndPr/>
        <w:sdtContent>
          <w:r w:rsidR="00BD42A3">
            <w:rPr>
              <w:szCs w:val="20"/>
            </w:rPr>
            <w:fldChar w:fldCharType="begin"/>
          </w:r>
          <w:r w:rsidR="00BD42A3">
            <w:rPr>
              <w:szCs w:val="20"/>
              <w:lang w:val="en-US"/>
            </w:rPr>
            <w:instrText xml:space="preserve"> CITATION Nat19 \l 1033 </w:instrText>
          </w:r>
          <w:r w:rsidR="00BD42A3">
            <w:rPr>
              <w:szCs w:val="20"/>
            </w:rPr>
            <w:fldChar w:fldCharType="separate"/>
          </w:r>
          <w:r w:rsidR="00F55144" w:rsidRPr="00F55144">
            <w:rPr>
              <w:noProof/>
              <w:szCs w:val="20"/>
              <w:lang w:val="en-US"/>
            </w:rPr>
            <w:t>(National Institute for Health Research, April 2019)</w:t>
          </w:r>
          <w:r w:rsidR="00BD42A3">
            <w:rPr>
              <w:szCs w:val="20"/>
            </w:rPr>
            <w:fldChar w:fldCharType="end"/>
          </w:r>
        </w:sdtContent>
      </w:sdt>
      <w:r w:rsidR="00BD42A3">
        <w:rPr>
          <w:szCs w:val="20"/>
        </w:rPr>
        <w:t>.</w:t>
      </w:r>
    </w:p>
    <w:p w14:paraId="574D734F" w14:textId="3CA3235E" w:rsidR="00CB2058" w:rsidRPr="00450B7D" w:rsidRDefault="00813C54" w:rsidP="00450B7D">
      <w:pPr>
        <w:ind w:left="426"/>
      </w:pPr>
      <w:r w:rsidRPr="007A4032">
        <w:rPr>
          <w:szCs w:val="20"/>
        </w:rPr>
        <w:t xml:space="preserve">Inherited mutations in several genes involved in DNA damage repair have been reported to predispose men to prostate cancer. </w:t>
      </w:r>
      <w:r w:rsidR="00450B7D" w:rsidRPr="007A4032">
        <w:rPr>
          <w:szCs w:val="20"/>
        </w:rPr>
        <w:t xml:space="preserve"> </w:t>
      </w:r>
      <w:r w:rsidR="00450B7D" w:rsidRPr="007A4032">
        <w:t xml:space="preserve">Between 24% to 30% of </w:t>
      </w:r>
      <w:proofErr w:type="spellStart"/>
      <w:r w:rsidR="00450B7D" w:rsidRPr="007A4032">
        <w:t>mCRPCs</w:t>
      </w:r>
      <w:proofErr w:type="spellEnd"/>
      <w:r w:rsidR="00450B7D" w:rsidRPr="007A4032">
        <w:t xml:space="preserve"> have loss of function mutations in genes involved in homologous recombination repair (HRR) of DNA damage response (DDR) (</w:t>
      </w:r>
      <w:sdt>
        <w:sdtPr>
          <w:id w:val="1468320636"/>
          <w:citation/>
        </w:sdtPr>
        <w:sdtEndPr/>
        <w:sdtContent>
          <w:r w:rsidR="000906FA" w:rsidRPr="007A4032">
            <w:fldChar w:fldCharType="begin"/>
          </w:r>
          <w:r w:rsidR="000906FA" w:rsidRPr="007A4032">
            <w:instrText xml:space="preserve"> CITATION Abi17 \l 3081 </w:instrText>
          </w:r>
          <w:r w:rsidR="000906FA" w:rsidRPr="007A4032">
            <w:fldChar w:fldCharType="separate"/>
          </w:r>
          <w:r w:rsidR="000906FA" w:rsidRPr="007A4032">
            <w:rPr>
              <w:noProof/>
            </w:rPr>
            <w:t xml:space="preserve"> (Abida, 2017)</w:t>
          </w:r>
          <w:r w:rsidR="000906FA" w:rsidRPr="007A4032">
            <w:fldChar w:fldCharType="end"/>
          </w:r>
        </w:sdtContent>
      </w:sdt>
      <w:r w:rsidR="000906FA" w:rsidRPr="007A4032">
        <w:t xml:space="preserve">, </w:t>
      </w:r>
      <w:sdt>
        <w:sdtPr>
          <w:id w:val="-290361376"/>
          <w:citation/>
        </w:sdtPr>
        <w:sdtEndPr/>
        <w:sdtContent>
          <w:r w:rsidR="005A0174" w:rsidRPr="007A4032">
            <w:fldChar w:fldCharType="begin"/>
          </w:r>
          <w:r w:rsidR="005A0174" w:rsidRPr="007A4032">
            <w:instrText xml:space="preserve"> CITATION Armay \l 3081 </w:instrText>
          </w:r>
          <w:r w:rsidR="005A0174" w:rsidRPr="007A4032">
            <w:fldChar w:fldCharType="separate"/>
          </w:r>
          <w:r w:rsidR="005A0174" w:rsidRPr="007A4032">
            <w:rPr>
              <w:noProof/>
            </w:rPr>
            <w:t>(Armenia, 2018)</w:t>
          </w:r>
          <w:r w:rsidR="005A0174" w:rsidRPr="007A4032">
            <w:fldChar w:fldCharType="end"/>
          </w:r>
        </w:sdtContent>
      </w:sdt>
      <w:r w:rsidR="00450B7D" w:rsidRPr="007A4032">
        <w:t>,</w:t>
      </w:r>
      <w:sdt>
        <w:sdtPr>
          <w:id w:val="601923384"/>
          <w:citation/>
        </w:sdtPr>
        <w:sdtEndPr/>
        <w:sdtContent>
          <w:r w:rsidR="000906FA" w:rsidRPr="007A4032">
            <w:fldChar w:fldCharType="begin"/>
          </w:r>
          <w:r w:rsidR="000906FA" w:rsidRPr="007A4032">
            <w:instrText xml:space="preserve"> CITATION Chu \l 3081 </w:instrText>
          </w:r>
          <w:r w:rsidR="000906FA" w:rsidRPr="007A4032">
            <w:fldChar w:fldCharType="separate"/>
          </w:r>
          <w:r w:rsidR="000906FA" w:rsidRPr="007A4032">
            <w:rPr>
              <w:noProof/>
            </w:rPr>
            <w:t xml:space="preserve"> (Chung, 2019)</w:t>
          </w:r>
          <w:r w:rsidR="000906FA" w:rsidRPr="007A4032">
            <w:fldChar w:fldCharType="end"/>
          </w:r>
        </w:sdtContent>
      </w:sdt>
      <w:r w:rsidR="00450B7D" w:rsidRPr="007A4032">
        <w:t xml:space="preserve">, </w:t>
      </w:r>
      <w:sdt>
        <w:sdtPr>
          <w:id w:val="-951239468"/>
          <w:citation/>
        </w:sdtPr>
        <w:sdtEndPr/>
        <w:sdtContent>
          <w:r w:rsidR="000906FA" w:rsidRPr="007A4032">
            <w:fldChar w:fldCharType="begin"/>
          </w:r>
          <w:r w:rsidR="000906FA" w:rsidRPr="007A4032">
            <w:instrText xml:space="preserve"> CITATION Mat15 \l 3081 </w:instrText>
          </w:r>
          <w:r w:rsidR="000906FA" w:rsidRPr="007A4032">
            <w:fldChar w:fldCharType="separate"/>
          </w:r>
          <w:r w:rsidR="000906FA" w:rsidRPr="007A4032">
            <w:rPr>
              <w:noProof/>
            </w:rPr>
            <w:t>(Mateo J, 2015)</w:t>
          </w:r>
          <w:r w:rsidR="000906FA" w:rsidRPr="007A4032">
            <w:fldChar w:fldCharType="end"/>
          </w:r>
        </w:sdtContent>
      </w:sdt>
      <w:sdt>
        <w:sdtPr>
          <w:id w:val="-469212885"/>
          <w:citation/>
        </w:sdtPr>
        <w:sdtEndPr/>
        <w:sdtContent>
          <w:r w:rsidR="000906FA" w:rsidRPr="007A4032">
            <w:fldChar w:fldCharType="begin"/>
          </w:r>
          <w:r w:rsidR="000906FA" w:rsidRPr="007A4032">
            <w:instrText xml:space="preserve"> CITATION Rob15 \l 3081 </w:instrText>
          </w:r>
          <w:r w:rsidR="000906FA" w:rsidRPr="007A4032">
            <w:fldChar w:fldCharType="separate"/>
          </w:r>
          <w:r w:rsidR="000906FA" w:rsidRPr="007A4032">
            <w:rPr>
              <w:noProof/>
            </w:rPr>
            <w:t xml:space="preserve"> (Robinson D, 2015)</w:t>
          </w:r>
          <w:r w:rsidR="000906FA" w:rsidRPr="007A4032">
            <w:fldChar w:fldCharType="end"/>
          </w:r>
        </w:sdtContent>
      </w:sdt>
      <w:r w:rsidR="00450B7D" w:rsidRPr="007A4032">
        <w:t xml:space="preserve">. Mutations in the breast cancer susceptibility genes (BRCA1and/or BRCA2) are the most prevalent HRR gene mutations in </w:t>
      </w:r>
      <w:proofErr w:type="spellStart"/>
      <w:r w:rsidR="00450B7D" w:rsidRPr="007A4032">
        <w:t>mCRPC</w:t>
      </w:r>
      <w:proofErr w:type="spellEnd"/>
      <w:r w:rsidR="00450B7D" w:rsidRPr="007A4032">
        <w:t xml:space="preserve"> (with BRCA2 more prevalent than BRCA1) with ATM (ataxia telangiectasia mutated) the second most frequently mutated HRR gene in </w:t>
      </w:r>
      <w:proofErr w:type="spellStart"/>
      <w:r w:rsidR="00450B7D" w:rsidRPr="007A4032">
        <w:t>mCRPC</w:t>
      </w:r>
      <w:proofErr w:type="spellEnd"/>
      <w:r w:rsidR="00450B7D" w:rsidRPr="007A4032">
        <w:t xml:space="preserve"> </w:t>
      </w:r>
      <w:sdt>
        <w:sdtPr>
          <w:id w:val="743150857"/>
          <w:citation/>
        </w:sdtPr>
        <w:sdtEndPr/>
        <w:sdtContent>
          <w:r w:rsidR="000906FA" w:rsidRPr="007A4032">
            <w:fldChar w:fldCharType="begin"/>
          </w:r>
          <w:r w:rsidR="000906FA" w:rsidRPr="007A4032">
            <w:instrText xml:space="preserve"> CITATION Armay \l 3081 </w:instrText>
          </w:r>
          <w:r w:rsidR="000906FA" w:rsidRPr="007A4032">
            <w:fldChar w:fldCharType="separate"/>
          </w:r>
          <w:r w:rsidR="000906FA" w:rsidRPr="007A4032">
            <w:rPr>
              <w:noProof/>
            </w:rPr>
            <w:t xml:space="preserve"> (Armenia, 2018)</w:t>
          </w:r>
          <w:r w:rsidR="000906FA" w:rsidRPr="007A4032">
            <w:fldChar w:fldCharType="end"/>
          </w:r>
        </w:sdtContent>
      </w:sdt>
      <w:r w:rsidR="00450B7D" w:rsidRPr="007A4032">
        <w:t xml:space="preserve">, </w:t>
      </w:r>
      <w:sdt>
        <w:sdtPr>
          <w:id w:val="843521882"/>
          <w:citation/>
        </w:sdtPr>
        <w:sdtEndPr/>
        <w:sdtContent>
          <w:r w:rsidR="000906FA" w:rsidRPr="007A4032">
            <w:fldChar w:fldCharType="begin"/>
          </w:r>
          <w:r w:rsidR="000906FA" w:rsidRPr="007A4032">
            <w:instrText xml:space="preserve"> CITATION Chu \l 3081 </w:instrText>
          </w:r>
          <w:r w:rsidR="000906FA" w:rsidRPr="007A4032">
            <w:fldChar w:fldCharType="separate"/>
          </w:r>
          <w:r w:rsidR="000906FA" w:rsidRPr="007A4032">
            <w:rPr>
              <w:noProof/>
            </w:rPr>
            <w:t>(Chung, 2019)</w:t>
          </w:r>
          <w:r w:rsidR="000906FA" w:rsidRPr="007A4032">
            <w:fldChar w:fldCharType="end"/>
          </w:r>
        </w:sdtContent>
      </w:sdt>
      <w:r w:rsidR="00450B7D" w:rsidRPr="007A4032">
        <w:t>,</w:t>
      </w:r>
      <w:sdt>
        <w:sdtPr>
          <w:id w:val="-107044335"/>
          <w:citation/>
        </w:sdtPr>
        <w:sdtEndPr/>
        <w:sdtContent>
          <w:r w:rsidR="000906FA" w:rsidRPr="007A4032">
            <w:fldChar w:fldCharType="begin"/>
          </w:r>
          <w:r w:rsidR="000906FA" w:rsidRPr="007A4032">
            <w:instrText xml:space="preserve"> CITATION Mat15 \l 3081 </w:instrText>
          </w:r>
          <w:r w:rsidR="000906FA" w:rsidRPr="007A4032">
            <w:fldChar w:fldCharType="separate"/>
          </w:r>
          <w:r w:rsidR="000906FA" w:rsidRPr="007A4032">
            <w:rPr>
              <w:noProof/>
            </w:rPr>
            <w:t xml:space="preserve"> (Mateo J, 2015)</w:t>
          </w:r>
          <w:r w:rsidR="000906FA" w:rsidRPr="007A4032">
            <w:fldChar w:fldCharType="end"/>
          </w:r>
        </w:sdtContent>
      </w:sdt>
      <w:r w:rsidR="007A4032" w:rsidRPr="007A4032">
        <w:t xml:space="preserve">, </w:t>
      </w:r>
      <w:sdt>
        <w:sdtPr>
          <w:id w:val="1646476493"/>
          <w:citation/>
        </w:sdtPr>
        <w:sdtEndPr/>
        <w:sdtContent>
          <w:r w:rsidR="000906FA" w:rsidRPr="007A4032">
            <w:fldChar w:fldCharType="begin"/>
          </w:r>
          <w:r w:rsidR="000906FA" w:rsidRPr="007A4032">
            <w:instrText xml:space="preserve"> CITATION Rob15 \l 3081 </w:instrText>
          </w:r>
          <w:r w:rsidR="000906FA" w:rsidRPr="007A4032">
            <w:fldChar w:fldCharType="separate"/>
          </w:r>
          <w:r w:rsidR="000906FA" w:rsidRPr="007A4032">
            <w:rPr>
              <w:noProof/>
            </w:rPr>
            <w:t>(Robinson D, 2015)</w:t>
          </w:r>
          <w:r w:rsidR="000906FA" w:rsidRPr="007A4032">
            <w:fldChar w:fldCharType="end"/>
          </w:r>
        </w:sdtContent>
      </w:sdt>
      <w:r w:rsidR="00450B7D" w:rsidRPr="007A4032">
        <w:t>.</w:t>
      </w:r>
      <w:r w:rsidR="00450B7D" w:rsidRPr="0001352F">
        <w:t xml:space="preserve">  Together the prevalence of BRCA1/2and ATM mutations in </w:t>
      </w:r>
      <w:proofErr w:type="spellStart"/>
      <w:r w:rsidR="00450B7D" w:rsidRPr="0001352F">
        <w:t>mCRPC</w:t>
      </w:r>
      <w:proofErr w:type="spellEnd"/>
      <w:r w:rsidR="00450B7D" w:rsidRPr="0001352F">
        <w:t xml:space="preserve"> ranges from 13%to 26.5%.  The next most prevalent HRR gene mutated (</w:t>
      </w:r>
      <w:proofErr w:type="spellStart"/>
      <w:r w:rsidR="00450B7D" w:rsidRPr="0001352F">
        <w:t>HRRm</w:t>
      </w:r>
      <w:proofErr w:type="spellEnd"/>
      <w:r w:rsidR="00450B7D" w:rsidRPr="0001352F">
        <w:t xml:space="preserve">) genes in </w:t>
      </w:r>
      <w:proofErr w:type="spellStart"/>
      <w:r w:rsidR="00450B7D" w:rsidRPr="0001352F">
        <w:t>mCRPC</w:t>
      </w:r>
      <w:proofErr w:type="spellEnd"/>
      <w:r w:rsidR="00450B7D" w:rsidRPr="0001352F">
        <w:t xml:space="preserve"> are CDK12(1.3%to 8%), CHEK2(1.4%to4%) and PALB2(0.3%to3%), PPP2R2A (5% in one dataset) and CHEK1 (0.9% to 2%).  The prevalence of other HRR genes is very low (0%to1.8%).  </w:t>
      </w:r>
    </w:p>
    <w:p w14:paraId="6E822515" w14:textId="539A863C" w:rsidR="00F91E55" w:rsidRDefault="00EF7F96" w:rsidP="00956E25">
      <w:pPr>
        <w:ind w:left="426"/>
        <w:rPr>
          <w:szCs w:val="20"/>
        </w:rPr>
      </w:pPr>
      <w:r w:rsidRPr="00EF7F96">
        <w:rPr>
          <w:szCs w:val="20"/>
        </w:rPr>
        <w:t>Prostate cancer is a significant cause of morbidity and mortality in men, especially in those over the</w:t>
      </w:r>
      <w:r>
        <w:rPr>
          <w:szCs w:val="20"/>
        </w:rPr>
        <w:t xml:space="preserve"> </w:t>
      </w:r>
      <w:r w:rsidRPr="00EF7F96">
        <w:rPr>
          <w:szCs w:val="20"/>
        </w:rPr>
        <w:t>age of 75 years and impacts on their daily lives, particularly physical and emotional health,</w:t>
      </w:r>
      <w:r>
        <w:rPr>
          <w:szCs w:val="20"/>
        </w:rPr>
        <w:t xml:space="preserve"> </w:t>
      </w:r>
      <w:r w:rsidRPr="00EF7F96">
        <w:rPr>
          <w:szCs w:val="20"/>
        </w:rPr>
        <w:t>relationships and social life</w:t>
      </w:r>
      <w:r w:rsidR="00BD42A3">
        <w:rPr>
          <w:szCs w:val="20"/>
        </w:rPr>
        <w:t xml:space="preserve"> </w:t>
      </w:r>
      <w:sdt>
        <w:sdtPr>
          <w:rPr>
            <w:szCs w:val="20"/>
          </w:rPr>
          <w:id w:val="-32496007"/>
          <w:citation/>
        </w:sdtPr>
        <w:sdtEndPr/>
        <w:sdtContent>
          <w:r w:rsidR="00BD42A3">
            <w:rPr>
              <w:szCs w:val="20"/>
            </w:rPr>
            <w:fldChar w:fldCharType="begin"/>
          </w:r>
          <w:r w:rsidR="00BD42A3">
            <w:rPr>
              <w:szCs w:val="20"/>
              <w:lang w:val="en-US"/>
            </w:rPr>
            <w:instrText xml:space="preserve"> CITATION Nat19 \l 1033 </w:instrText>
          </w:r>
          <w:r w:rsidR="00BD42A3">
            <w:rPr>
              <w:szCs w:val="20"/>
            </w:rPr>
            <w:fldChar w:fldCharType="separate"/>
          </w:r>
          <w:r w:rsidR="00F55144" w:rsidRPr="00F55144">
            <w:rPr>
              <w:noProof/>
              <w:szCs w:val="20"/>
              <w:lang w:val="en-US"/>
            </w:rPr>
            <w:t>(National Institute for Health Research, April 2019)</w:t>
          </w:r>
          <w:r w:rsidR="00BD42A3">
            <w:rPr>
              <w:szCs w:val="20"/>
            </w:rPr>
            <w:fldChar w:fldCharType="end"/>
          </w:r>
        </w:sdtContent>
      </w:sdt>
      <w:r w:rsidR="00BD42A3">
        <w:rPr>
          <w:szCs w:val="20"/>
        </w:rPr>
        <w:t>.</w:t>
      </w:r>
    </w:p>
    <w:p w14:paraId="7316B98C" w14:textId="5FC74FA5" w:rsidR="00956E25" w:rsidRDefault="00956E25" w:rsidP="00956E25">
      <w:pPr>
        <w:ind w:left="426"/>
        <w:rPr>
          <w:szCs w:val="20"/>
        </w:rPr>
      </w:pPr>
      <w:r w:rsidRPr="00956E25">
        <w:rPr>
          <w:szCs w:val="20"/>
        </w:rPr>
        <w:t xml:space="preserve">In 2019 in Australia, it is estimated that prostate cancer will be the most commonly diagnosed cancer in males, with an estimated 19,508 new cases and 3,306 deaths. </w:t>
      </w:r>
      <w:r w:rsidR="004A142E" w:rsidRPr="00956E25">
        <w:rPr>
          <w:szCs w:val="20"/>
        </w:rPr>
        <w:t>On average, prostate cancer in males is diagnosed before Stage II</w:t>
      </w:r>
      <w:r w:rsidR="004A142E">
        <w:rPr>
          <w:szCs w:val="20"/>
        </w:rPr>
        <w:t>.</w:t>
      </w:r>
      <w:r w:rsidR="004A142E" w:rsidRPr="00956E25">
        <w:rPr>
          <w:szCs w:val="20"/>
        </w:rPr>
        <w:t xml:space="preserve"> </w:t>
      </w:r>
      <w:r w:rsidRPr="00956E25">
        <w:rPr>
          <w:szCs w:val="20"/>
        </w:rPr>
        <w:t xml:space="preserve">The high proportion of cases diagnosed </w:t>
      </w:r>
      <w:r w:rsidR="00196866">
        <w:rPr>
          <w:szCs w:val="20"/>
        </w:rPr>
        <w:t xml:space="preserve">in Stage I or II </w:t>
      </w:r>
      <w:r w:rsidR="0037362F">
        <w:rPr>
          <w:szCs w:val="20"/>
        </w:rPr>
        <w:t xml:space="preserve">is most likely </w:t>
      </w:r>
      <w:r w:rsidRPr="00956E25">
        <w:rPr>
          <w:szCs w:val="20"/>
        </w:rPr>
        <w:t>attributed to prostate-specific antigen (PSA) testing</w:t>
      </w:r>
      <w:r w:rsidR="004A142E">
        <w:rPr>
          <w:szCs w:val="20"/>
        </w:rPr>
        <w:t>. In 2011, 4.2% of total prostate cancer cases were diagnosed at Stage IV</w:t>
      </w:r>
      <w:r w:rsidR="004A142E" w:rsidRPr="00956E25">
        <w:rPr>
          <w:szCs w:val="20"/>
        </w:rPr>
        <w:t xml:space="preserve"> </w:t>
      </w:r>
      <w:sdt>
        <w:sdtPr>
          <w:rPr>
            <w:szCs w:val="20"/>
          </w:rPr>
          <w:id w:val="-1773546640"/>
          <w:citation/>
        </w:sdtPr>
        <w:sdtEndPr/>
        <w:sdtContent>
          <w:r>
            <w:rPr>
              <w:szCs w:val="20"/>
            </w:rPr>
            <w:fldChar w:fldCharType="begin"/>
          </w:r>
          <w:r>
            <w:rPr>
              <w:szCs w:val="20"/>
              <w:lang w:val="en-US"/>
            </w:rPr>
            <w:instrText xml:space="preserve"> CITATION Aus19 \l 1033 </w:instrText>
          </w:r>
          <w:r>
            <w:rPr>
              <w:szCs w:val="20"/>
            </w:rPr>
            <w:fldChar w:fldCharType="separate"/>
          </w:r>
          <w:r w:rsidR="00F55144" w:rsidRPr="00F55144">
            <w:rPr>
              <w:noProof/>
              <w:szCs w:val="20"/>
              <w:lang w:val="en-US"/>
            </w:rPr>
            <w:t>(Australian Institute of Health and Welfare, 2019)</w:t>
          </w:r>
          <w:r>
            <w:rPr>
              <w:szCs w:val="20"/>
            </w:rPr>
            <w:fldChar w:fldCharType="end"/>
          </w:r>
        </w:sdtContent>
      </w:sdt>
      <w:r w:rsidRPr="00956E25">
        <w:rPr>
          <w:szCs w:val="20"/>
        </w:rPr>
        <w:t>.</w:t>
      </w:r>
    </w:p>
    <w:p w14:paraId="2DDF2CB7" w14:textId="4B9E8F3E" w:rsidR="00204BD6" w:rsidRPr="00692537" w:rsidRDefault="00204BD6" w:rsidP="00204BD6">
      <w:pPr>
        <w:ind w:left="426"/>
      </w:pPr>
      <w:r w:rsidRPr="00692537">
        <w:t xml:space="preserve">Approximately 10% to 20% of men with prostate cancer will progress to castration resistant prostate cancer (CRPC) within 5 years, and </w:t>
      </w:r>
      <w:r w:rsidRPr="00692537">
        <w:rPr>
          <w:rFonts w:cstheme="minorHAnsi"/>
        </w:rPr>
        <w:t>≥</w:t>
      </w:r>
      <w:r w:rsidRPr="00692537">
        <w:t xml:space="preserve">84% of those will have metastases at the time of CRPC diagnosis </w:t>
      </w:r>
      <w:sdt>
        <w:sdtPr>
          <w:id w:val="-1213956915"/>
          <w:citation/>
        </w:sdtPr>
        <w:sdtEndPr/>
        <w:sdtContent>
          <w:r w:rsidRPr="00692537">
            <w:fldChar w:fldCharType="begin"/>
          </w:r>
          <w:r w:rsidRPr="00692537">
            <w:rPr>
              <w:lang w:val="en-US"/>
            </w:rPr>
            <w:instrText xml:space="preserve"> CITATION Kir11 \l 1033 </w:instrText>
          </w:r>
          <w:r w:rsidRPr="00692537">
            <w:fldChar w:fldCharType="separate"/>
          </w:r>
          <w:r w:rsidR="00F55144">
            <w:rPr>
              <w:noProof/>
              <w:lang w:val="en-US"/>
            </w:rPr>
            <w:t>(Kirby M, 2011)</w:t>
          </w:r>
          <w:r w:rsidRPr="00692537">
            <w:fldChar w:fldCharType="end"/>
          </w:r>
        </w:sdtContent>
      </w:sdt>
      <w:r w:rsidRPr="00692537">
        <w:t xml:space="preserve">; </w:t>
      </w:r>
      <w:sdt>
        <w:sdtPr>
          <w:id w:val="329487075"/>
          <w:citation/>
        </w:sdtPr>
        <w:sdtEndPr/>
        <w:sdtContent>
          <w:r w:rsidRPr="00692537">
            <w:fldChar w:fldCharType="begin"/>
          </w:r>
          <w:r w:rsidRPr="00692537">
            <w:rPr>
              <w:lang w:val="en-US"/>
            </w:rPr>
            <w:instrText xml:space="preserve"> CITATION Wad18 \l 1033 </w:instrText>
          </w:r>
          <w:r w:rsidRPr="00692537">
            <w:fldChar w:fldCharType="separate"/>
          </w:r>
          <w:r w:rsidR="00F55144">
            <w:rPr>
              <w:noProof/>
              <w:lang w:val="en-US"/>
            </w:rPr>
            <w:t>(Wade CA, 2018)</w:t>
          </w:r>
          <w:r w:rsidRPr="00692537">
            <w:fldChar w:fldCharType="end"/>
          </w:r>
        </w:sdtContent>
      </w:sdt>
      <w:r w:rsidRPr="00692537">
        <w:t>.</w:t>
      </w:r>
    </w:p>
    <w:p w14:paraId="49D91C0E" w14:textId="2B1C8F62" w:rsidR="00956E25" w:rsidRDefault="00956E25" w:rsidP="00956E25">
      <w:pPr>
        <w:ind w:left="426"/>
        <w:rPr>
          <w:szCs w:val="20"/>
        </w:rPr>
      </w:pPr>
      <w:r w:rsidRPr="00956E25">
        <w:rPr>
          <w:szCs w:val="20"/>
        </w:rPr>
        <w:t xml:space="preserve">In 2011, prostate cancer had close to 100% 5-year relative survival when diagnosed at Stage I. At Stage IV, the 5-year relative survival rate fell to 36%. </w:t>
      </w:r>
      <w:sdt>
        <w:sdtPr>
          <w:rPr>
            <w:szCs w:val="20"/>
          </w:rPr>
          <w:id w:val="-1344851974"/>
          <w:citation/>
        </w:sdtPr>
        <w:sdtEndPr/>
        <w:sdtContent>
          <w:r>
            <w:rPr>
              <w:szCs w:val="20"/>
            </w:rPr>
            <w:fldChar w:fldCharType="begin"/>
          </w:r>
          <w:r>
            <w:rPr>
              <w:szCs w:val="20"/>
              <w:lang w:val="en-US"/>
            </w:rPr>
            <w:instrText xml:space="preserve"> CITATION Aus19 \l 1033 </w:instrText>
          </w:r>
          <w:r>
            <w:rPr>
              <w:szCs w:val="20"/>
            </w:rPr>
            <w:fldChar w:fldCharType="separate"/>
          </w:r>
          <w:r w:rsidR="00F55144" w:rsidRPr="00F55144">
            <w:rPr>
              <w:noProof/>
              <w:szCs w:val="20"/>
              <w:lang w:val="en-US"/>
            </w:rPr>
            <w:t>(Australian Institute of Health and Welfare, 2019)</w:t>
          </w:r>
          <w:r>
            <w:rPr>
              <w:szCs w:val="20"/>
            </w:rPr>
            <w:fldChar w:fldCharType="end"/>
          </w:r>
        </w:sdtContent>
      </w:sdt>
      <w:r w:rsidRPr="00956E25">
        <w:rPr>
          <w:szCs w:val="20"/>
        </w:rPr>
        <w:t>.</w:t>
      </w:r>
    </w:p>
    <w:p w14:paraId="49B38D1C" w14:textId="22E7DBD4" w:rsidR="00EB0257" w:rsidRDefault="00AB07B9" w:rsidP="00EB0257">
      <w:pPr>
        <w:ind w:left="426"/>
        <w:rPr>
          <w:szCs w:val="20"/>
        </w:rPr>
      </w:pPr>
      <w:r w:rsidRPr="00AB07B9">
        <w:rPr>
          <w:szCs w:val="20"/>
        </w:rPr>
        <w:t>When localised, prostate cancer can be cured with surgery or radiotherapy, but some patients will relapse with either overt metastases or an isolated rise in PSA. A proportion of these patients are found to have a local relapse and can have salvage therapy (generally radiation), but the remainder of cases are considered to have incurable advanced disease. There is also a proportion of men who have metastases when the prostate cancer is first diagnosed. The management of advanced disease is predominantly medical. While the cancer is incurable, it is not untreatable</w:t>
      </w:r>
      <w:r w:rsidR="00A10A64">
        <w:rPr>
          <w:szCs w:val="20"/>
        </w:rPr>
        <w:t xml:space="preserve">. </w:t>
      </w:r>
      <w:r w:rsidR="00A10A64" w:rsidRPr="00A10A64">
        <w:rPr>
          <w:szCs w:val="20"/>
        </w:rPr>
        <w:t>Prostate cancer is termed ‘castrate resistant’ when the disease progresses despite continuous androgen deprivation therapy. After this, further treatment is needed to maintain disease control</w:t>
      </w:r>
      <w:r w:rsidRPr="00AB07B9">
        <w:rPr>
          <w:szCs w:val="20"/>
        </w:rPr>
        <w:t xml:space="preserve"> </w:t>
      </w:r>
      <w:sdt>
        <w:sdtPr>
          <w:rPr>
            <w:szCs w:val="20"/>
          </w:rPr>
          <w:id w:val="-1746324652"/>
          <w:citation/>
        </w:sdtPr>
        <w:sdtEndPr/>
        <w:sdtContent>
          <w:r>
            <w:rPr>
              <w:szCs w:val="20"/>
            </w:rPr>
            <w:fldChar w:fldCharType="begin"/>
          </w:r>
          <w:r>
            <w:rPr>
              <w:szCs w:val="20"/>
              <w:lang w:val="en-US"/>
            </w:rPr>
            <w:instrText xml:space="preserve"> CITATION Bod \l 1033 </w:instrText>
          </w:r>
          <w:r>
            <w:rPr>
              <w:szCs w:val="20"/>
            </w:rPr>
            <w:fldChar w:fldCharType="separate"/>
          </w:r>
          <w:r w:rsidR="00F55144" w:rsidRPr="00F55144">
            <w:rPr>
              <w:noProof/>
              <w:szCs w:val="20"/>
              <w:lang w:val="en-US"/>
            </w:rPr>
            <w:t>(Body A, 2018)</w:t>
          </w:r>
          <w:r>
            <w:rPr>
              <w:szCs w:val="20"/>
            </w:rPr>
            <w:fldChar w:fldCharType="end"/>
          </w:r>
        </w:sdtContent>
      </w:sdt>
      <w:r>
        <w:rPr>
          <w:szCs w:val="20"/>
        </w:rPr>
        <w:t>.</w:t>
      </w:r>
    </w:p>
    <w:p w14:paraId="7DF2B3D0" w14:textId="77777777" w:rsidR="00AA5FDA" w:rsidRPr="00154B00" w:rsidRDefault="00AA5FDA" w:rsidP="00530204">
      <w:pPr>
        <w:pStyle w:val="Heading2"/>
      </w:pPr>
      <w:r w:rsidRPr="00154B00">
        <w:t xml:space="preserve">Specify any </w:t>
      </w:r>
      <w:r w:rsidRPr="00C62FA6">
        <w:t>characteristics of patients with the medical condition</w:t>
      </w:r>
      <w:r w:rsidR="00707D4D" w:rsidRPr="00C62FA6">
        <w:t>, or suspected of,</w:t>
      </w:r>
      <w:r w:rsidRPr="00C62FA6">
        <w:t xml:space="preserve"> who are proposed to be eligible for the proposed medical service</w:t>
      </w:r>
      <w:r w:rsidR="00102686" w:rsidRPr="00C62FA6">
        <w:t>, including</w:t>
      </w:r>
      <w:r w:rsidR="00102686" w:rsidRPr="00154B00">
        <w:t xml:space="preserve"> any details </w:t>
      </w:r>
      <w:r w:rsidR="00102686" w:rsidRPr="00C62FA6">
        <w:t>of how a patient w</w:t>
      </w:r>
      <w:r w:rsidR="0054594B" w:rsidRPr="00C62FA6">
        <w:t>ould be</w:t>
      </w:r>
      <w:r w:rsidR="00102686" w:rsidRPr="00C62FA6">
        <w:t xml:space="preserve"> </w:t>
      </w:r>
      <w:r w:rsidR="0018630F" w:rsidRPr="00C62FA6">
        <w:t>investigated</w:t>
      </w:r>
      <w:r w:rsidR="0054594B" w:rsidRPr="00C62FA6">
        <w:t>,</w:t>
      </w:r>
      <w:r w:rsidR="0018630F" w:rsidRPr="00C62FA6">
        <w:t xml:space="preserve"> managed </w:t>
      </w:r>
      <w:r w:rsidR="0054594B" w:rsidRPr="00C62FA6">
        <w:t xml:space="preserve">and referred </w:t>
      </w:r>
      <w:r w:rsidR="007D2358" w:rsidRPr="00C62FA6">
        <w:t xml:space="preserve">within the Australian health care system </w:t>
      </w:r>
      <w:r w:rsidR="0018630F" w:rsidRPr="00C62FA6">
        <w:t>in the</w:t>
      </w:r>
      <w:r w:rsidR="0018630F" w:rsidRPr="00154B00">
        <w:t xml:space="preserve"> lead up to being considered </w:t>
      </w:r>
      <w:r w:rsidR="00DF6D37" w:rsidRPr="00154B00">
        <w:t xml:space="preserve">eligible </w:t>
      </w:r>
      <w:r w:rsidR="0018630F" w:rsidRPr="00154B00">
        <w:t>for the service</w:t>
      </w:r>
      <w:r w:rsidR="00197D29">
        <w:t>:</w:t>
      </w:r>
    </w:p>
    <w:p w14:paraId="3BA2050C" w14:textId="60FD30BA" w:rsidR="00AA3D49" w:rsidRPr="00AA3D49" w:rsidRDefault="00AA3D49" w:rsidP="00AA3D49">
      <w:pPr>
        <w:ind w:left="426"/>
        <w:rPr>
          <w:szCs w:val="20"/>
        </w:rPr>
      </w:pPr>
      <w:r w:rsidRPr="00AA3D49">
        <w:rPr>
          <w:szCs w:val="20"/>
        </w:rPr>
        <w:t>The proposed medical service is testing of tumour prostate tissue to detect BRCA1/2 (</w:t>
      </w:r>
      <w:proofErr w:type="spellStart"/>
      <w:r w:rsidRPr="00AA3D49">
        <w:rPr>
          <w:szCs w:val="20"/>
        </w:rPr>
        <w:t>BReast</w:t>
      </w:r>
      <w:proofErr w:type="spellEnd"/>
      <w:r w:rsidRPr="00AA3D49">
        <w:rPr>
          <w:szCs w:val="20"/>
        </w:rPr>
        <w:t xml:space="preserve"> </w:t>
      </w:r>
      <w:proofErr w:type="spellStart"/>
      <w:r w:rsidRPr="00AA3D49">
        <w:rPr>
          <w:szCs w:val="20"/>
        </w:rPr>
        <w:t>CAncer</w:t>
      </w:r>
      <w:proofErr w:type="spellEnd"/>
      <w:r w:rsidRPr="00AA3D49">
        <w:rPr>
          <w:szCs w:val="20"/>
        </w:rPr>
        <w:t xml:space="preserve"> gene) or ATM (Ataxia-</w:t>
      </w:r>
      <w:proofErr w:type="spellStart"/>
      <w:r w:rsidRPr="00AA3D49">
        <w:rPr>
          <w:szCs w:val="20"/>
        </w:rPr>
        <w:t>Telangiesctasia</w:t>
      </w:r>
      <w:proofErr w:type="spellEnd"/>
      <w:r w:rsidRPr="00AA3D49">
        <w:rPr>
          <w:szCs w:val="20"/>
        </w:rPr>
        <w:t xml:space="preserve"> Mutated) gene mutations in men with metastatic castration-resistant prostate cancer (</w:t>
      </w:r>
      <w:proofErr w:type="spellStart"/>
      <w:r w:rsidRPr="00AA3D49">
        <w:rPr>
          <w:szCs w:val="20"/>
        </w:rPr>
        <w:t>mCRPC</w:t>
      </w:r>
      <w:proofErr w:type="spellEnd"/>
      <w:r w:rsidRPr="00AA3D49">
        <w:rPr>
          <w:szCs w:val="20"/>
        </w:rPr>
        <w:t xml:space="preserve">) to determine eligibility for treatment with </w:t>
      </w:r>
      <w:proofErr w:type="spellStart"/>
      <w:r w:rsidRPr="00AA3D49">
        <w:rPr>
          <w:szCs w:val="20"/>
        </w:rPr>
        <w:t>olaparib</w:t>
      </w:r>
      <w:proofErr w:type="spellEnd"/>
      <w:r w:rsidRPr="00AA3D49">
        <w:rPr>
          <w:szCs w:val="20"/>
        </w:rPr>
        <w:t>.</w:t>
      </w:r>
    </w:p>
    <w:p w14:paraId="666DD297" w14:textId="78001976" w:rsidR="00D42AF2" w:rsidRPr="00BB010B" w:rsidRDefault="00BB010B" w:rsidP="00D42AF2">
      <w:pPr>
        <w:ind w:left="426"/>
        <w:rPr>
          <w:szCs w:val="20"/>
        </w:rPr>
      </w:pPr>
      <w:r w:rsidRPr="00BB010B">
        <w:rPr>
          <w:szCs w:val="20"/>
        </w:rPr>
        <w:t xml:space="preserve">An outline of investigations, management and referral of patients within the Australian healthcare system prior to being eligible for the proposed service is provided below. </w:t>
      </w:r>
    </w:p>
    <w:p w14:paraId="445D8D27" w14:textId="2126F7ED" w:rsidR="00FF2C48" w:rsidRDefault="004B4416" w:rsidP="00D42AF2">
      <w:pPr>
        <w:ind w:left="426"/>
        <w:rPr>
          <w:szCs w:val="20"/>
        </w:rPr>
      </w:pPr>
      <w:r w:rsidRPr="00FF2C48">
        <w:rPr>
          <w:szCs w:val="20"/>
        </w:rPr>
        <w:t xml:space="preserve">Patients with </w:t>
      </w:r>
      <w:proofErr w:type="spellStart"/>
      <w:r w:rsidR="00FF2C48" w:rsidRPr="00FF2C48">
        <w:rPr>
          <w:szCs w:val="20"/>
        </w:rPr>
        <w:t>mCRPC</w:t>
      </w:r>
      <w:proofErr w:type="spellEnd"/>
      <w:r w:rsidR="00FF2C48" w:rsidRPr="00FF2C48">
        <w:rPr>
          <w:szCs w:val="20"/>
        </w:rPr>
        <w:t xml:space="preserve"> do not currently </w:t>
      </w:r>
      <w:r w:rsidR="00FF2C48">
        <w:rPr>
          <w:szCs w:val="20"/>
        </w:rPr>
        <w:t>undergo genetic testing as part of their diagnosis, although this is currently performed for breast and ovarian cancer.</w:t>
      </w:r>
    </w:p>
    <w:p w14:paraId="6F02139D" w14:textId="513303E6" w:rsidR="00FF2C48" w:rsidRDefault="00BB010B" w:rsidP="00D42AF2">
      <w:pPr>
        <w:ind w:left="426"/>
        <w:rPr>
          <w:szCs w:val="20"/>
        </w:rPr>
      </w:pPr>
      <w:r w:rsidRPr="00BB010B">
        <w:rPr>
          <w:szCs w:val="20"/>
        </w:rPr>
        <w:t>A number of tests may be performed to investigate symptoms of prostate cancer and confirm a diagnosis. Some of the more common tests include</w:t>
      </w:r>
      <w:r>
        <w:rPr>
          <w:szCs w:val="20"/>
        </w:rPr>
        <w:t xml:space="preserve"> </w:t>
      </w:r>
      <w:sdt>
        <w:sdtPr>
          <w:rPr>
            <w:szCs w:val="20"/>
          </w:rPr>
          <w:id w:val="1219397757"/>
          <w:citation/>
        </w:sdtPr>
        <w:sdtEndPr/>
        <w:sdtContent>
          <w:r>
            <w:rPr>
              <w:szCs w:val="20"/>
            </w:rPr>
            <w:fldChar w:fldCharType="begin"/>
          </w:r>
          <w:r w:rsidR="00571123">
            <w:rPr>
              <w:szCs w:val="20"/>
              <w:lang w:val="en-US"/>
            </w:rPr>
            <w:instrText xml:space="preserve">CITATION Aus17 \l 1033 </w:instrText>
          </w:r>
          <w:r>
            <w:rPr>
              <w:szCs w:val="20"/>
            </w:rPr>
            <w:fldChar w:fldCharType="separate"/>
          </w:r>
          <w:r w:rsidR="00F55144" w:rsidRPr="00F55144">
            <w:rPr>
              <w:noProof/>
              <w:szCs w:val="20"/>
              <w:lang w:val="en-US"/>
            </w:rPr>
            <w:t>(Australian Government, Cancer Australia, 2017)</w:t>
          </w:r>
          <w:r>
            <w:rPr>
              <w:szCs w:val="20"/>
            </w:rPr>
            <w:fldChar w:fldCharType="end"/>
          </w:r>
        </w:sdtContent>
      </w:sdt>
      <w:r w:rsidRPr="00BB010B">
        <w:rPr>
          <w:szCs w:val="20"/>
        </w:rPr>
        <w:t>:</w:t>
      </w:r>
    </w:p>
    <w:p w14:paraId="2E163243" w14:textId="77777777" w:rsidR="00BB010B" w:rsidRPr="00BB010B" w:rsidRDefault="00BB010B" w:rsidP="00BB010B">
      <w:pPr>
        <w:pStyle w:val="ListParagraph"/>
        <w:numPr>
          <w:ilvl w:val="0"/>
          <w:numId w:val="40"/>
        </w:numPr>
        <w:rPr>
          <w:szCs w:val="20"/>
        </w:rPr>
      </w:pPr>
      <w:r w:rsidRPr="00BB010B">
        <w:rPr>
          <w:szCs w:val="20"/>
        </w:rPr>
        <w:t>physical examination and medical history</w:t>
      </w:r>
    </w:p>
    <w:p w14:paraId="2492F4A1" w14:textId="31E70B84" w:rsidR="00BB010B" w:rsidRPr="00BB010B" w:rsidRDefault="00BB010B" w:rsidP="00BB010B">
      <w:pPr>
        <w:pStyle w:val="ListParagraph"/>
        <w:numPr>
          <w:ilvl w:val="0"/>
          <w:numId w:val="40"/>
        </w:numPr>
        <w:rPr>
          <w:szCs w:val="20"/>
        </w:rPr>
      </w:pPr>
      <w:r w:rsidRPr="00BB010B">
        <w:rPr>
          <w:szCs w:val="20"/>
        </w:rPr>
        <w:t xml:space="preserve">digital rectal examination </w:t>
      </w:r>
    </w:p>
    <w:p w14:paraId="34BF987C" w14:textId="77777777" w:rsidR="00BB010B" w:rsidRPr="00BB010B" w:rsidRDefault="00BB010B" w:rsidP="00BB010B">
      <w:pPr>
        <w:pStyle w:val="ListParagraph"/>
        <w:numPr>
          <w:ilvl w:val="0"/>
          <w:numId w:val="40"/>
        </w:numPr>
        <w:rPr>
          <w:szCs w:val="20"/>
        </w:rPr>
      </w:pPr>
      <w:r w:rsidRPr="00BB010B">
        <w:rPr>
          <w:szCs w:val="20"/>
        </w:rPr>
        <w:t>blood test to check for prostate-specific antigen (PSA), a protein produced by the prostate. The level of PSA can be higher than normal in people with prostate cancer (but also in people with other prostate conditions that are not cancer)</w:t>
      </w:r>
    </w:p>
    <w:p w14:paraId="35499847" w14:textId="77777777" w:rsidR="00BB010B" w:rsidRPr="00BB010B" w:rsidRDefault="00BB010B" w:rsidP="00BB010B">
      <w:pPr>
        <w:pStyle w:val="ListParagraph"/>
        <w:numPr>
          <w:ilvl w:val="0"/>
          <w:numId w:val="40"/>
        </w:numPr>
        <w:rPr>
          <w:szCs w:val="20"/>
        </w:rPr>
      </w:pPr>
      <w:r w:rsidRPr="00BB010B">
        <w:rPr>
          <w:szCs w:val="20"/>
        </w:rPr>
        <w:t>transrectal ultrasound – where a probe is inserted into the rectum that uses sound waves to create a picture of the prostate inside the body</w:t>
      </w:r>
    </w:p>
    <w:p w14:paraId="63639D5A" w14:textId="06172570" w:rsidR="00BB010B" w:rsidRPr="00BB010B" w:rsidRDefault="00BB010B" w:rsidP="00BB010B">
      <w:pPr>
        <w:pStyle w:val="ListParagraph"/>
        <w:numPr>
          <w:ilvl w:val="0"/>
          <w:numId w:val="40"/>
        </w:numPr>
        <w:rPr>
          <w:szCs w:val="20"/>
        </w:rPr>
      </w:pPr>
      <w:r w:rsidRPr="00BB010B">
        <w:rPr>
          <w:szCs w:val="20"/>
        </w:rPr>
        <w:t>magnetic resonance imaging (MRI)</w:t>
      </w:r>
    </w:p>
    <w:p w14:paraId="7410FFC9" w14:textId="4103EEA9" w:rsidR="00BB010B" w:rsidRDefault="00BB010B" w:rsidP="00BB010B">
      <w:pPr>
        <w:pStyle w:val="ListParagraph"/>
        <w:numPr>
          <w:ilvl w:val="0"/>
          <w:numId w:val="40"/>
        </w:numPr>
        <w:rPr>
          <w:szCs w:val="20"/>
        </w:rPr>
      </w:pPr>
      <w:r w:rsidRPr="00BB010B">
        <w:rPr>
          <w:szCs w:val="20"/>
        </w:rPr>
        <w:t>biopsy – where a small sample of tissue is removed to be examined under a microscope. The biopsy results include a Gleason score – a score from 2 to 10 used by the pathologist that indicates the likelihood of the tumour spreading outside the prostate (2 is least likely to spread, and 10 is most likely to spread).</w:t>
      </w:r>
    </w:p>
    <w:p w14:paraId="201F5A19" w14:textId="2663E3E9" w:rsidR="00BB010B" w:rsidRPr="00BB010B" w:rsidRDefault="00BB010B" w:rsidP="00BB010B">
      <w:pPr>
        <w:ind w:left="426"/>
        <w:rPr>
          <w:szCs w:val="20"/>
        </w:rPr>
      </w:pPr>
      <w:r>
        <w:rPr>
          <w:szCs w:val="20"/>
        </w:rPr>
        <w:t>Following diagnosis, t</w:t>
      </w:r>
      <w:r w:rsidRPr="00BB010B">
        <w:rPr>
          <w:szCs w:val="20"/>
        </w:rPr>
        <w:t>ests to determine the stage of prostate cancer can include</w:t>
      </w:r>
      <w:r>
        <w:rPr>
          <w:szCs w:val="20"/>
        </w:rPr>
        <w:t xml:space="preserve"> </w:t>
      </w:r>
      <w:sdt>
        <w:sdtPr>
          <w:rPr>
            <w:szCs w:val="20"/>
          </w:rPr>
          <w:id w:val="1403247840"/>
          <w:citation/>
        </w:sdtPr>
        <w:sdtEndPr/>
        <w:sdtContent>
          <w:r>
            <w:rPr>
              <w:szCs w:val="20"/>
            </w:rPr>
            <w:fldChar w:fldCharType="begin"/>
          </w:r>
          <w:r w:rsidR="00571123">
            <w:rPr>
              <w:szCs w:val="20"/>
              <w:lang w:val="en-US"/>
            </w:rPr>
            <w:instrText xml:space="preserve">CITATION Aus17 \l 1033 </w:instrText>
          </w:r>
          <w:r>
            <w:rPr>
              <w:szCs w:val="20"/>
            </w:rPr>
            <w:fldChar w:fldCharType="separate"/>
          </w:r>
          <w:r w:rsidR="00F55144" w:rsidRPr="00F55144">
            <w:rPr>
              <w:noProof/>
              <w:szCs w:val="20"/>
              <w:lang w:val="en-US"/>
            </w:rPr>
            <w:t>(Australian Government, Cancer Australia, 2017)</w:t>
          </w:r>
          <w:r>
            <w:rPr>
              <w:szCs w:val="20"/>
            </w:rPr>
            <w:fldChar w:fldCharType="end"/>
          </w:r>
        </w:sdtContent>
      </w:sdt>
      <w:r w:rsidRPr="00BB010B">
        <w:rPr>
          <w:szCs w:val="20"/>
        </w:rPr>
        <w:t>:</w:t>
      </w:r>
    </w:p>
    <w:p w14:paraId="65AFACC4" w14:textId="77777777" w:rsidR="00BB010B" w:rsidRPr="00BB010B" w:rsidRDefault="00BB010B" w:rsidP="00BB010B">
      <w:pPr>
        <w:pStyle w:val="ListParagraph"/>
        <w:numPr>
          <w:ilvl w:val="0"/>
          <w:numId w:val="41"/>
        </w:numPr>
        <w:rPr>
          <w:szCs w:val="20"/>
        </w:rPr>
      </w:pPr>
      <w:r w:rsidRPr="00BB010B">
        <w:rPr>
          <w:szCs w:val="20"/>
        </w:rPr>
        <w:t>transrectal ultrasound</w:t>
      </w:r>
    </w:p>
    <w:p w14:paraId="1F83C06F" w14:textId="77777777" w:rsidR="00BB010B" w:rsidRPr="00BB010B" w:rsidRDefault="00BB010B" w:rsidP="00BB010B">
      <w:pPr>
        <w:pStyle w:val="ListParagraph"/>
        <w:numPr>
          <w:ilvl w:val="0"/>
          <w:numId w:val="41"/>
        </w:numPr>
        <w:rPr>
          <w:szCs w:val="20"/>
        </w:rPr>
      </w:pPr>
      <w:r w:rsidRPr="00BB010B">
        <w:rPr>
          <w:szCs w:val="20"/>
        </w:rPr>
        <w:t>biopsy or removal of lymph nodes – where tissue from the lymph nodes is taken to be examined under a microscope</w:t>
      </w:r>
    </w:p>
    <w:p w14:paraId="1C7A2503" w14:textId="77777777" w:rsidR="00BB010B" w:rsidRPr="00BB010B" w:rsidRDefault="00BB010B" w:rsidP="00BB010B">
      <w:pPr>
        <w:pStyle w:val="ListParagraph"/>
        <w:numPr>
          <w:ilvl w:val="0"/>
          <w:numId w:val="41"/>
        </w:numPr>
        <w:rPr>
          <w:szCs w:val="20"/>
        </w:rPr>
      </w:pPr>
      <w:r w:rsidRPr="00BB010B">
        <w:rPr>
          <w:szCs w:val="20"/>
        </w:rPr>
        <w:t>bone scan</w:t>
      </w:r>
    </w:p>
    <w:p w14:paraId="3E03FD30" w14:textId="1801157A" w:rsidR="00BB010B" w:rsidRPr="00BB010B" w:rsidRDefault="00BB010B" w:rsidP="00BB010B">
      <w:pPr>
        <w:pStyle w:val="ListParagraph"/>
        <w:numPr>
          <w:ilvl w:val="0"/>
          <w:numId w:val="41"/>
        </w:numPr>
        <w:rPr>
          <w:szCs w:val="20"/>
        </w:rPr>
      </w:pPr>
      <w:r w:rsidRPr="00BB010B">
        <w:rPr>
          <w:szCs w:val="20"/>
        </w:rPr>
        <w:t>CT, MRI or other scans</w:t>
      </w:r>
    </w:p>
    <w:p w14:paraId="3F236CCD" w14:textId="5DAD6C59" w:rsidR="00813E95" w:rsidRDefault="00813E95" w:rsidP="00A47B35">
      <w:pPr>
        <w:ind w:left="284"/>
        <w:rPr>
          <w:szCs w:val="20"/>
        </w:rPr>
      </w:pPr>
      <w:r w:rsidRPr="00813E95">
        <w:rPr>
          <w:szCs w:val="20"/>
        </w:rPr>
        <w:t>Treatment and care of people with cancer is usually provided by a multidisciplinary team</w:t>
      </w:r>
      <w:r>
        <w:rPr>
          <w:szCs w:val="20"/>
        </w:rPr>
        <w:t xml:space="preserve"> and depends on </w:t>
      </w:r>
      <w:r w:rsidRPr="00813E95">
        <w:rPr>
          <w:szCs w:val="20"/>
        </w:rPr>
        <w:t>stage of the disease</w:t>
      </w:r>
      <w:r>
        <w:rPr>
          <w:szCs w:val="20"/>
        </w:rPr>
        <w:t xml:space="preserve">, </w:t>
      </w:r>
      <w:r w:rsidRPr="00813E95">
        <w:rPr>
          <w:szCs w:val="20"/>
        </w:rPr>
        <w:t>location of the cancer</w:t>
      </w:r>
      <w:r>
        <w:rPr>
          <w:szCs w:val="20"/>
        </w:rPr>
        <w:t xml:space="preserve"> and</w:t>
      </w:r>
      <w:r w:rsidRPr="00813E95">
        <w:rPr>
          <w:szCs w:val="20"/>
        </w:rPr>
        <w:t xml:space="preserve"> severity of</w:t>
      </w:r>
      <w:r>
        <w:rPr>
          <w:szCs w:val="20"/>
        </w:rPr>
        <w:t xml:space="preserve"> the </w:t>
      </w:r>
      <w:r w:rsidRPr="00813E95">
        <w:rPr>
          <w:szCs w:val="20"/>
        </w:rPr>
        <w:t>symptoms</w:t>
      </w:r>
      <w:r>
        <w:rPr>
          <w:szCs w:val="20"/>
        </w:rPr>
        <w:t>.</w:t>
      </w:r>
    </w:p>
    <w:p w14:paraId="0054C8E5" w14:textId="7E6A1856" w:rsidR="00B54688" w:rsidRDefault="00B54688" w:rsidP="00A47B35">
      <w:pPr>
        <w:ind w:left="284"/>
        <w:rPr>
          <w:szCs w:val="20"/>
        </w:rPr>
      </w:pPr>
      <w:r w:rsidRPr="00956E25">
        <w:rPr>
          <w:szCs w:val="20"/>
        </w:rPr>
        <w:t>When localised, prostate cancer can be cured with surgery or radiotherapy, but some patients will relapse with either overt metastases or an isolated rise in PSA. A proportion of these patients are found to have a local relapse and can have salvage therapy (generally radiation), but the remainder of cases are considered to have incurable advanced disease. There is also a proportion of men who have metastases when the prostate cancer is first diagnosed. The management of advanced disease is predominantly medical. While the cancer is incurable, it is not untreatable</w:t>
      </w:r>
      <w:r w:rsidR="00A10A64">
        <w:rPr>
          <w:szCs w:val="20"/>
        </w:rPr>
        <w:t xml:space="preserve">. </w:t>
      </w:r>
      <w:r w:rsidR="00A10A64" w:rsidRPr="00A10A64">
        <w:rPr>
          <w:szCs w:val="20"/>
        </w:rPr>
        <w:t>Prostate cancer is termed ‘castrate resistant’ when the disease progresses despite continuous androgen deprivation therapy. After this, further treatment is needed to maintain disease control</w:t>
      </w:r>
      <w:r w:rsidRPr="00956E25">
        <w:rPr>
          <w:szCs w:val="20"/>
        </w:rPr>
        <w:t xml:space="preserve"> </w:t>
      </w:r>
      <w:sdt>
        <w:sdtPr>
          <w:rPr>
            <w:szCs w:val="20"/>
          </w:rPr>
          <w:id w:val="1999611234"/>
          <w:citation/>
        </w:sdtPr>
        <w:sdtEndPr/>
        <w:sdtContent>
          <w:r>
            <w:rPr>
              <w:szCs w:val="20"/>
            </w:rPr>
            <w:fldChar w:fldCharType="begin"/>
          </w:r>
          <w:r>
            <w:rPr>
              <w:szCs w:val="20"/>
              <w:lang w:val="en-US"/>
            </w:rPr>
            <w:instrText xml:space="preserve"> CITATION Bod \l 1033 </w:instrText>
          </w:r>
          <w:r>
            <w:rPr>
              <w:szCs w:val="20"/>
            </w:rPr>
            <w:fldChar w:fldCharType="separate"/>
          </w:r>
          <w:r w:rsidR="00F55144" w:rsidRPr="00F55144">
            <w:rPr>
              <w:noProof/>
              <w:szCs w:val="20"/>
              <w:lang w:val="en-US"/>
            </w:rPr>
            <w:t>(Body A, 2018)</w:t>
          </w:r>
          <w:r>
            <w:rPr>
              <w:szCs w:val="20"/>
            </w:rPr>
            <w:fldChar w:fldCharType="end"/>
          </w:r>
        </w:sdtContent>
      </w:sdt>
      <w:r>
        <w:rPr>
          <w:szCs w:val="20"/>
        </w:rPr>
        <w:t>.</w:t>
      </w:r>
    </w:p>
    <w:p w14:paraId="70EEC729" w14:textId="0B3F4714" w:rsidR="00EB0257" w:rsidRDefault="00EB0257" w:rsidP="00EB0257">
      <w:pPr>
        <w:ind w:left="284"/>
      </w:pPr>
      <w:r>
        <w:t xml:space="preserve">A small percentage of prostate tumours have loss of function mutations in candidate genes involved in homologous recombination repair (HRR) of DNA. BRCA1, BRCA2, or ATM are the most well characterised and/or frequently mutated HRR genes in prostate cancer. The overall mutation frequency for these three genes is expected to be less than 15% </w:t>
      </w:r>
      <w:sdt>
        <w:sdtPr>
          <w:id w:val="-3050154"/>
          <w:citation/>
        </w:sdtPr>
        <w:sdtEndPr/>
        <w:sdtContent>
          <w:r>
            <w:fldChar w:fldCharType="begin"/>
          </w:r>
          <w:r>
            <w:rPr>
              <w:lang w:val="en-US"/>
            </w:rPr>
            <w:instrText xml:space="preserve"> CITATION Kum16 \l 1033 </w:instrText>
          </w:r>
          <w:r>
            <w:fldChar w:fldCharType="separate"/>
          </w:r>
          <w:r w:rsidR="00F55144">
            <w:rPr>
              <w:noProof/>
              <w:lang w:val="en-US"/>
            </w:rPr>
            <w:t>(Kumar A, 2016)</w:t>
          </w:r>
          <w:r>
            <w:fldChar w:fldCharType="end"/>
          </w:r>
        </w:sdtContent>
      </w:sdt>
      <w:r>
        <w:t xml:space="preserve">; </w:t>
      </w:r>
      <w:sdt>
        <w:sdtPr>
          <w:id w:val="-1209949216"/>
          <w:citation/>
        </w:sdtPr>
        <w:sdtEndPr/>
        <w:sdtContent>
          <w:r>
            <w:fldChar w:fldCharType="begin"/>
          </w:r>
          <w:r>
            <w:rPr>
              <w:lang w:val="en-US"/>
            </w:rPr>
            <w:instrText xml:space="preserve"> CITATION Mat15 \l 1033 </w:instrText>
          </w:r>
          <w:r>
            <w:fldChar w:fldCharType="separate"/>
          </w:r>
          <w:r w:rsidR="00F55144">
            <w:rPr>
              <w:noProof/>
              <w:lang w:val="en-US"/>
            </w:rPr>
            <w:t>(Mateo J, 2015)</w:t>
          </w:r>
          <w:r>
            <w:fldChar w:fldCharType="end"/>
          </w:r>
        </w:sdtContent>
      </w:sdt>
      <w:r>
        <w:t xml:space="preserve">; </w:t>
      </w:r>
      <w:sdt>
        <w:sdtPr>
          <w:id w:val="823387367"/>
          <w:citation/>
        </w:sdtPr>
        <w:sdtEndPr/>
        <w:sdtContent>
          <w:r>
            <w:fldChar w:fldCharType="begin"/>
          </w:r>
          <w:r>
            <w:rPr>
              <w:lang w:val="en-US"/>
            </w:rPr>
            <w:instrText xml:space="preserve"> CITATION Rob15 \l 1033 </w:instrText>
          </w:r>
          <w:r>
            <w:fldChar w:fldCharType="separate"/>
          </w:r>
          <w:r w:rsidR="00F55144">
            <w:rPr>
              <w:noProof/>
              <w:lang w:val="en-US"/>
            </w:rPr>
            <w:t>(Robinson D, 2015)</w:t>
          </w:r>
          <w:r>
            <w:fldChar w:fldCharType="end"/>
          </w:r>
        </w:sdtContent>
      </w:sdt>
      <w:r>
        <w:t>.</w:t>
      </w:r>
    </w:p>
    <w:p w14:paraId="61226A4C" w14:textId="354EB06E" w:rsidR="00B54688" w:rsidRPr="00813E95" w:rsidRDefault="00B54688" w:rsidP="00EB0257">
      <w:pPr>
        <w:rPr>
          <w:szCs w:val="20"/>
        </w:rPr>
      </w:pPr>
    </w:p>
    <w:p w14:paraId="29418473" w14:textId="1937F95E" w:rsidR="0018630F" w:rsidRDefault="0018630F" w:rsidP="00361184">
      <w:pPr>
        <w:pStyle w:val="Heading2"/>
      </w:pPr>
      <w:r w:rsidRPr="00154B00">
        <w:t xml:space="preserve">Define and summarise the current clinical management pathway </w:t>
      </w:r>
      <w:r w:rsidRPr="00154B00">
        <w:rPr>
          <w:i/>
        </w:rPr>
        <w:t>before</w:t>
      </w:r>
      <w:r w:rsidRPr="00154B00">
        <w:t xml:space="preserve"> patients would be eligible for the proposed </w:t>
      </w:r>
      <w:r w:rsidRPr="00DA7D0C">
        <w:t>medical</w:t>
      </w:r>
      <w:r w:rsidRPr="00154B00">
        <w:t xml:space="preserve"> service (supplement this summary with </w:t>
      </w:r>
      <w:r w:rsidR="00F33F1A" w:rsidRPr="00154B00">
        <w:t xml:space="preserve">an easy to follow flowchart </w:t>
      </w:r>
      <w:r w:rsidR="00DF0C51">
        <w:t xml:space="preserve">[as an attachment to the Application Form] </w:t>
      </w:r>
      <w:r w:rsidR="00F33F1A" w:rsidRPr="00154B00">
        <w:t>dep</w:t>
      </w:r>
      <w:r w:rsidRPr="00154B00">
        <w:t>icting the current clinical manag</w:t>
      </w:r>
      <w:r w:rsidR="00197D29">
        <w:t>ement pathway up to this point):</w:t>
      </w:r>
    </w:p>
    <w:p w14:paraId="37BCDDED" w14:textId="6A9FD731" w:rsidR="00B54688" w:rsidRDefault="00B54688" w:rsidP="00B54688">
      <w:pPr>
        <w:ind w:left="426"/>
        <w:rPr>
          <w:szCs w:val="20"/>
        </w:rPr>
      </w:pPr>
      <w:r>
        <w:rPr>
          <w:szCs w:val="20"/>
        </w:rPr>
        <w:t>Management options</w:t>
      </w:r>
      <w:r w:rsidR="00FF0C4D">
        <w:rPr>
          <w:szCs w:val="20"/>
        </w:rPr>
        <w:t xml:space="preserve"> for prostate cancer</w:t>
      </w:r>
      <w:r>
        <w:rPr>
          <w:szCs w:val="20"/>
        </w:rPr>
        <w:t xml:space="preserve"> include watchful waiting, acute surveillance, </w:t>
      </w:r>
      <w:r w:rsidRPr="00FE595F">
        <w:rPr>
          <w:szCs w:val="20"/>
        </w:rPr>
        <w:t>prostatectomy</w:t>
      </w:r>
      <w:r>
        <w:rPr>
          <w:szCs w:val="20"/>
        </w:rPr>
        <w:t xml:space="preserve">, radiotherapy, cryosurgery, hormone therapy, chemotherapy or immunotherapy </w:t>
      </w:r>
      <w:sdt>
        <w:sdtPr>
          <w:rPr>
            <w:szCs w:val="20"/>
          </w:rPr>
          <w:id w:val="-324744938"/>
          <w:citation/>
        </w:sdtPr>
        <w:sdtEndPr/>
        <w:sdtContent>
          <w:r>
            <w:rPr>
              <w:szCs w:val="20"/>
            </w:rPr>
            <w:fldChar w:fldCharType="begin"/>
          </w:r>
          <w:r>
            <w:rPr>
              <w:szCs w:val="20"/>
              <w:lang w:val="en-US"/>
            </w:rPr>
            <w:instrText xml:space="preserve"> CITATION Aus17 \l 1033 </w:instrText>
          </w:r>
          <w:r>
            <w:rPr>
              <w:szCs w:val="20"/>
            </w:rPr>
            <w:fldChar w:fldCharType="separate"/>
          </w:r>
          <w:r w:rsidR="00F55144" w:rsidRPr="00F55144">
            <w:rPr>
              <w:noProof/>
              <w:szCs w:val="20"/>
              <w:lang w:val="en-US"/>
            </w:rPr>
            <w:t>(Australian Government, Cancer Australia, 2017)</w:t>
          </w:r>
          <w:r>
            <w:rPr>
              <w:szCs w:val="20"/>
            </w:rPr>
            <w:fldChar w:fldCharType="end"/>
          </w:r>
        </w:sdtContent>
      </w:sdt>
      <w:r>
        <w:rPr>
          <w:szCs w:val="20"/>
        </w:rPr>
        <w:t>.</w:t>
      </w:r>
    </w:p>
    <w:p w14:paraId="6D010C8A" w14:textId="7D0FC4C1" w:rsidR="00FF0C4D" w:rsidRDefault="00FF0C4D" w:rsidP="00FF0C4D">
      <w:pPr>
        <w:ind w:left="360"/>
      </w:pPr>
      <w:r>
        <w:t xml:space="preserve">The Australian treatment pathway for </w:t>
      </w:r>
      <w:proofErr w:type="spellStart"/>
      <w:r>
        <w:t>mCRPC</w:t>
      </w:r>
      <w:proofErr w:type="spellEnd"/>
      <w:r>
        <w:t xml:space="preserve"> is presented in Figure 1 (</w:t>
      </w:r>
      <w:r w:rsidRPr="007A4032">
        <w:t>attached</w:t>
      </w:r>
      <w:r>
        <w:t xml:space="preserve">).  There are no published Australian specific treatment guidelines, however consultation with local clinical experts confirmed that treatment is driven by international guidelines (e.g. The </w:t>
      </w:r>
      <w:r w:rsidRPr="00701B2B">
        <w:t xml:space="preserve">European Society for Medical Oncology </w:t>
      </w:r>
      <w:r>
        <w:t xml:space="preserve">(ESMO) clinical practice guidelines for cancer of the prostate </w:t>
      </w:r>
      <w:sdt>
        <w:sdtPr>
          <w:id w:val="-517624399"/>
          <w:citation/>
        </w:sdtPr>
        <w:sdtEndPr/>
        <w:sdtContent>
          <w:r>
            <w:fldChar w:fldCharType="begin"/>
          </w:r>
          <w:r>
            <w:rPr>
              <w:lang w:val="en-US"/>
            </w:rPr>
            <w:instrText xml:space="preserve"> CITATION Par15 \l 1033 </w:instrText>
          </w:r>
          <w:r>
            <w:fldChar w:fldCharType="separate"/>
          </w:r>
          <w:r w:rsidR="00F55144">
            <w:rPr>
              <w:noProof/>
              <w:lang w:val="en-US"/>
            </w:rPr>
            <w:t>(Parker C, 2015)</w:t>
          </w:r>
          <w:r>
            <w:fldChar w:fldCharType="end"/>
          </w:r>
        </w:sdtContent>
      </w:sdt>
      <w:r>
        <w:t xml:space="preserve"> a</w:t>
      </w:r>
      <w:r w:rsidRPr="00F812F4">
        <w:t>nd the NCCN Clinical Practice Guidelines in Oncology for Prostate Cancer, Version 2.2019</w:t>
      </w:r>
      <w:r>
        <w:t xml:space="preserve"> </w:t>
      </w:r>
      <w:sdt>
        <w:sdtPr>
          <w:id w:val="-732545236"/>
          <w:citation/>
        </w:sdtPr>
        <w:sdtEndPr/>
        <w:sdtContent>
          <w:r>
            <w:fldChar w:fldCharType="begin"/>
          </w:r>
          <w:r>
            <w:rPr>
              <w:lang w:val="en-US"/>
            </w:rPr>
            <w:instrText xml:space="preserve"> CITATION Moh19 \l 1033 </w:instrText>
          </w:r>
          <w:r>
            <w:fldChar w:fldCharType="separate"/>
          </w:r>
          <w:r w:rsidR="00F55144">
            <w:rPr>
              <w:noProof/>
              <w:lang w:val="en-US"/>
            </w:rPr>
            <w:t>(Mohler JL, 2019)</w:t>
          </w:r>
          <w:r>
            <w:fldChar w:fldCharType="end"/>
          </w:r>
        </w:sdtContent>
      </w:sdt>
      <w:r>
        <w:t xml:space="preserve">).  These guidelines are implemented with regard to the prescribing restrictions applied to PBS-funded access (summarised in Australian Prescriber </w:t>
      </w:r>
      <w:sdt>
        <w:sdtPr>
          <w:id w:val="255639216"/>
          <w:citation/>
        </w:sdtPr>
        <w:sdtEndPr/>
        <w:sdtContent>
          <w:r>
            <w:fldChar w:fldCharType="begin"/>
          </w:r>
          <w:r>
            <w:instrText xml:space="preserve"> CITATION Bod \l 3081 </w:instrText>
          </w:r>
          <w:r>
            <w:fldChar w:fldCharType="separate"/>
          </w:r>
          <w:r w:rsidR="00F55144">
            <w:rPr>
              <w:noProof/>
            </w:rPr>
            <w:t>(Body A, 2018)</w:t>
          </w:r>
          <w:r>
            <w:fldChar w:fldCharType="end"/>
          </w:r>
        </w:sdtContent>
      </w:sdt>
      <w:r>
        <w:t>).</w:t>
      </w:r>
    </w:p>
    <w:p w14:paraId="20F0BE8B" w14:textId="4CDE2E81" w:rsidR="00C64663" w:rsidRDefault="00FF0C4D" w:rsidP="00C64663">
      <w:pPr>
        <w:ind w:left="360"/>
        <w:rPr>
          <w:szCs w:val="20"/>
        </w:rPr>
      </w:pPr>
      <w:r>
        <w:t xml:space="preserve">Hormone sensitive prostate cancer is treated </w:t>
      </w:r>
      <w:r w:rsidR="003C5296">
        <w:t>with androgen</w:t>
      </w:r>
      <w:r>
        <w:t xml:space="preserve"> deprivation therapy.  Luteinising hormone releasing hormone (LHRH) agonists or antagonists and/or bicalutamide are most often prescribed in Australia (see Figure 1). </w:t>
      </w:r>
      <w:r w:rsidRPr="00A10A64">
        <w:rPr>
          <w:szCs w:val="20"/>
        </w:rPr>
        <w:t>Prostate cancer is termed ‘castrate resistant’ when the disease progresses despite continuous androgen deprivation therapy</w:t>
      </w:r>
      <w:r>
        <w:rPr>
          <w:szCs w:val="20"/>
        </w:rPr>
        <w:t xml:space="preserve">.  </w:t>
      </w:r>
    </w:p>
    <w:p w14:paraId="5287AA68" w14:textId="33A82DB1" w:rsidR="00FF0C4D" w:rsidRDefault="00C64663" w:rsidP="00FF0C4D">
      <w:pPr>
        <w:ind w:left="360"/>
        <w:rPr>
          <w:szCs w:val="20"/>
        </w:rPr>
      </w:pPr>
      <w:r>
        <w:t xml:space="preserve">While ESMO and NCCN guidelines position the </w:t>
      </w:r>
      <w:r>
        <w:rPr>
          <w:szCs w:val="20"/>
        </w:rPr>
        <w:t>“novel hormonal agents” (NHA)</w:t>
      </w:r>
      <w:r w:rsidR="0044716C">
        <w:rPr>
          <w:szCs w:val="20"/>
        </w:rPr>
        <w:t xml:space="preserve"> </w:t>
      </w:r>
      <w:r>
        <w:t xml:space="preserve">abiraterone and enzalutamide as an alternative to docetaxel in the first line treatment of </w:t>
      </w:r>
      <w:proofErr w:type="spellStart"/>
      <w:r>
        <w:t>mCRPC</w:t>
      </w:r>
      <w:proofErr w:type="spellEnd"/>
      <w:r>
        <w:t xml:space="preserve">, the PBS restrictions for these agents assume that patients will receive docetaxel first line unless their treating physician predicts docetaxel will not be tolerated.  </w:t>
      </w:r>
      <w:r w:rsidR="00FF0C4D">
        <w:rPr>
          <w:szCs w:val="20"/>
        </w:rPr>
        <w:t xml:space="preserve"> Docetaxel monotherapy is </w:t>
      </w:r>
      <w:r>
        <w:rPr>
          <w:szCs w:val="20"/>
        </w:rPr>
        <w:t xml:space="preserve">therefore </w:t>
      </w:r>
      <w:r w:rsidR="00FF0C4D">
        <w:rPr>
          <w:szCs w:val="20"/>
        </w:rPr>
        <w:t>an alternative first line treatment.</w:t>
      </w:r>
      <w:r w:rsidR="003C5296">
        <w:rPr>
          <w:szCs w:val="20"/>
        </w:rPr>
        <w:t xml:space="preserve">  Patients will be trialled on the alternative first line therapy as the second line of therapy</w:t>
      </w:r>
      <w:r w:rsidR="006B1C9F">
        <w:rPr>
          <w:szCs w:val="20"/>
        </w:rPr>
        <w:t xml:space="preserve"> given the</w:t>
      </w:r>
      <w:r w:rsidR="006B1C9F" w:rsidRPr="006B1C9F">
        <w:rPr>
          <w:szCs w:val="20"/>
        </w:rPr>
        <w:t xml:space="preserve"> </w:t>
      </w:r>
      <w:r w:rsidR="006B1C9F">
        <w:rPr>
          <w:szCs w:val="20"/>
        </w:rPr>
        <w:t xml:space="preserve">sequential use of </w:t>
      </w:r>
      <w:r w:rsidR="006B1C9F">
        <w:t>abiraterone and enzalutamide is PBS-restricted.</w:t>
      </w:r>
      <w:r w:rsidR="006B1C9F">
        <w:rPr>
          <w:szCs w:val="20"/>
        </w:rPr>
        <w:t xml:space="preserve"> </w:t>
      </w:r>
      <w:proofErr w:type="spellStart"/>
      <w:r w:rsidR="003C5296">
        <w:rPr>
          <w:szCs w:val="20"/>
        </w:rPr>
        <w:t>Cabazitaxel</w:t>
      </w:r>
      <w:proofErr w:type="spellEnd"/>
      <w:r w:rsidR="003C5296">
        <w:rPr>
          <w:szCs w:val="20"/>
        </w:rPr>
        <w:t xml:space="preserve"> is also considered at second line, however it is less well tolerated than docetaxel or the NHA.</w:t>
      </w:r>
      <w:r w:rsidR="0044716C">
        <w:rPr>
          <w:szCs w:val="20"/>
        </w:rPr>
        <w:t xml:space="preserve"> </w:t>
      </w:r>
    </w:p>
    <w:p w14:paraId="02925F7C" w14:textId="177E048D" w:rsidR="003C5296" w:rsidRDefault="003C5296" w:rsidP="00FF0C4D">
      <w:pPr>
        <w:ind w:left="360"/>
        <w:rPr>
          <w:szCs w:val="20"/>
        </w:rPr>
      </w:pPr>
      <w:r>
        <w:rPr>
          <w:szCs w:val="20"/>
        </w:rPr>
        <w:t>The most common pathways through the treatment algorithm are indicated with heavier lines in the attached Figure 1.</w:t>
      </w:r>
    </w:p>
    <w:p w14:paraId="58814C25" w14:textId="77777777" w:rsidR="00F353D6" w:rsidRDefault="00F353D6" w:rsidP="00FF0C4D">
      <w:pPr>
        <w:ind w:left="360"/>
      </w:pPr>
    </w:p>
    <w:p w14:paraId="024CD0BD" w14:textId="77777777" w:rsidR="00411CBA" w:rsidRDefault="00411CBA">
      <w:pPr>
        <w:spacing w:before="0" w:after="200" w:line="276" w:lineRule="auto"/>
        <w:rPr>
          <w:b/>
          <w:i/>
          <w:szCs w:val="20"/>
          <w:u w:val="single"/>
        </w:rPr>
      </w:pPr>
      <w:r>
        <w:br w:type="page"/>
      </w:r>
    </w:p>
    <w:p w14:paraId="2815469A" w14:textId="05E6CCD6" w:rsidR="002A50FD" w:rsidRPr="00881F93" w:rsidRDefault="005C3AE7" w:rsidP="005C3AE7">
      <w:pPr>
        <w:pStyle w:val="Subtitle"/>
      </w:pPr>
      <w:r>
        <w:t xml:space="preserve">PART 6b – </w:t>
      </w:r>
      <w:r w:rsidR="002A50FD" w:rsidRPr="00881F93">
        <w:t>INFORMATION ABOUT THE INTERVENTION</w:t>
      </w:r>
    </w:p>
    <w:p w14:paraId="53424F1F" w14:textId="77777777" w:rsidR="002A50FD" w:rsidRPr="00154B00" w:rsidRDefault="002A6753" w:rsidP="00530204">
      <w:pPr>
        <w:pStyle w:val="Heading2"/>
      </w:pPr>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p>
    <w:p w14:paraId="10A91FA4" w14:textId="3AD417F5" w:rsidR="00BA2318" w:rsidRPr="00BA2318" w:rsidRDefault="00BA2318" w:rsidP="00BA2318">
      <w:pPr>
        <w:ind w:left="426"/>
        <w:rPr>
          <w:szCs w:val="20"/>
        </w:rPr>
      </w:pPr>
    </w:p>
    <w:p w14:paraId="432F8ED9" w14:textId="24CD768C" w:rsidR="00BA2318" w:rsidRPr="00BA2318" w:rsidRDefault="00BA2318" w:rsidP="00BA2318">
      <w:pPr>
        <w:ind w:left="426"/>
        <w:rPr>
          <w:szCs w:val="20"/>
        </w:rPr>
      </w:pPr>
      <w:r w:rsidRPr="00BA2318">
        <w:rPr>
          <w:szCs w:val="20"/>
        </w:rPr>
        <w:t xml:space="preserve">The current key components and clinical steps involved in delivering a </w:t>
      </w:r>
      <w:r>
        <w:rPr>
          <w:szCs w:val="20"/>
        </w:rPr>
        <w:t>tumour BR</w:t>
      </w:r>
      <w:r w:rsidRPr="00BA2318">
        <w:rPr>
          <w:szCs w:val="20"/>
        </w:rPr>
        <w:t>CA</w:t>
      </w:r>
      <w:r>
        <w:rPr>
          <w:szCs w:val="20"/>
        </w:rPr>
        <w:t>/ATM</w:t>
      </w:r>
      <w:r w:rsidRPr="00BA2318">
        <w:rPr>
          <w:szCs w:val="20"/>
        </w:rPr>
        <w:t xml:space="preserve"> mutation test </w:t>
      </w:r>
      <w:r w:rsidR="007A4032">
        <w:rPr>
          <w:szCs w:val="20"/>
        </w:rPr>
        <w:t xml:space="preserve">under both scenarios </w:t>
      </w:r>
      <w:r w:rsidRPr="00BA2318">
        <w:rPr>
          <w:szCs w:val="20"/>
        </w:rPr>
        <w:t>are as follows:</w:t>
      </w:r>
    </w:p>
    <w:p w14:paraId="7DA1C63B" w14:textId="77777777" w:rsidR="00E42E71" w:rsidRDefault="00BA2318" w:rsidP="00E024B3">
      <w:pPr>
        <w:pStyle w:val="ListParagraph"/>
        <w:numPr>
          <w:ilvl w:val="0"/>
          <w:numId w:val="49"/>
        </w:numPr>
        <w:rPr>
          <w:szCs w:val="20"/>
        </w:rPr>
      </w:pPr>
      <w:r w:rsidRPr="00E42E71">
        <w:rPr>
          <w:szCs w:val="20"/>
        </w:rPr>
        <w:t xml:space="preserve">Patient’s </w:t>
      </w:r>
      <w:r w:rsidR="008A3C6A" w:rsidRPr="00E42E71">
        <w:rPr>
          <w:szCs w:val="20"/>
        </w:rPr>
        <w:t>tumour</w:t>
      </w:r>
      <w:r w:rsidRPr="00E42E71">
        <w:rPr>
          <w:szCs w:val="20"/>
        </w:rPr>
        <w:t xml:space="preserve"> sample is taken and sen</w:t>
      </w:r>
      <w:r w:rsidR="008A3C6A" w:rsidRPr="00E42E71">
        <w:rPr>
          <w:szCs w:val="20"/>
        </w:rPr>
        <w:t>t</w:t>
      </w:r>
      <w:r w:rsidRPr="00E42E71">
        <w:rPr>
          <w:szCs w:val="20"/>
        </w:rPr>
        <w:t xml:space="preserve"> to a pathology laboratory where BRCA</w:t>
      </w:r>
      <w:r w:rsidR="008A3C6A" w:rsidRPr="00E42E71">
        <w:rPr>
          <w:szCs w:val="20"/>
        </w:rPr>
        <w:t>/ATM</w:t>
      </w:r>
      <w:r w:rsidRPr="00E42E71">
        <w:rPr>
          <w:szCs w:val="20"/>
        </w:rPr>
        <w:t xml:space="preserve"> testing is performed. </w:t>
      </w:r>
      <w:r w:rsidR="00E024B3" w:rsidRPr="00E42E71">
        <w:rPr>
          <w:szCs w:val="20"/>
        </w:rPr>
        <w:t xml:space="preserve">Tumour tissue specimens for BRCA/ATM testing for the target patient population may be obtained as either a fresh tissue or an archived tissue specimen as formalin-fixed paraffin-embedded (FFPE) blocks, following primary tumour debulking surgery. </w:t>
      </w:r>
    </w:p>
    <w:p w14:paraId="624147E2" w14:textId="77777777" w:rsidR="00E42E71" w:rsidRDefault="00E024B3" w:rsidP="00E42E71">
      <w:pPr>
        <w:pStyle w:val="ListParagraph"/>
        <w:ind w:left="1146"/>
        <w:rPr>
          <w:szCs w:val="20"/>
        </w:rPr>
      </w:pPr>
      <w:r w:rsidRPr="00E42E71">
        <w:rPr>
          <w:szCs w:val="20"/>
        </w:rPr>
        <w:t xml:space="preserve">Macro- or micro-dissection of the specimen may be required to increase the proportion of tumour tissue. DNA is extracted, purified and may be quantified using the laboratory’s preferred commercially available kits. PCR amplification methods, including multiplex ligation dependent probe amplification (MLPA) may be used. Hybridisation capture baits may also be used. Libraries for sequencing are prepared and library quality may be evaluated at this step. Some gene panels (e.g. BROCA) identify all classes of mutations including single base substitutions, small insertions and deletions and large gene re-arrangements. Variants are called using comparison to reference libraries. Next-generation sequencing is performed at most Australian laboratories using the Illumina </w:t>
      </w:r>
      <w:proofErr w:type="spellStart"/>
      <w:r w:rsidRPr="00E42E71">
        <w:rPr>
          <w:szCs w:val="20"/>
        </w:rPr>
        <w:t>MiSeq</w:t>
      </w:r>
      <w:proofErr w:type="spellEnd"/>
      <w:r w:rsidRPr="00E42E71">
        <w:rPr>
          <w:szCs w:val="20"/>
        </w:rPr>
        <w:t xml:space="preserve"> platform, although some laboratories have moved to Illumina </w:t>
      </w:r>
      <w:proofErr w:type="spellStart"/>
      <w:r w:rsidRPr="00E42E71">
        <w:rPr>
          <w:szCs w:val="20"/>
        </w:rPr>
        <w:t>NextSeq</w:t>
      </w:r>
      <w:proofErr w:type="spellEnd"/>
      <w:r w:rsidRPr="00E42E71">
        <w:rPr>
          <w:szCs w:val="20"/>
        </w:rPr>
        <w:t>. Sequencing results are then reported to the requesting specialist or consultant physician.</w:t>
      </w:r>
    </w:p>
    <w:p w14:paraId="43E1FB86" w14:textId="3DC39B8A" w:rsidR="00E024B3" w:rsidRPr="00E42E71" w:rsidRDefault="00E024B3" w:rsidP="00E42E71">
      <w:pPr>
        <w:pStyle w:val="ListParagraph"/>
        <w:ind w:left="1146"/>
        <w:rPr>
          <w:szCs w:val="20"/>
        </w:rPr>
      </w:pPr>
      <w:r w:rsidRPr="00E42E71">
        <w:rPr>
          <w:szCs w:val="20"/>
        </w:rPr>
        <w:t>Tumour tissue specimens obtained as FFPE blocks may have been archived for many months or years prior to tumour testing. Retrieval of archived samples may add up to 2 weeks</w:t>
      </w:r>
      <w:r w:rsidR="00E42E71" w:rsidRPr="00E42E71">
        <w:rPr>
          <w:szCs w:val="20"/>
        </w:rPr>
        <w:t xml:space="preserve"> t</w:t>
      </w:r>
      <w:r w:rsidRPr="00E42E71">
        <w:rPr>
          <w:szCs w:val="20"/>
        </w:rPr>
        <w:t xml:space="preserve">o </w:t>
      </w:r>
      <w:r w:rsidR="00E42E71" w:rsidRPr="00E42E71">
        <w:rPr>
          <w:szCs w:val="20"/>
        </w:rPr>
        <w:t xml:space="preserve">the </w:t>
      </w:r>
      <w:r w:rsidRPr="00E42E71">
        <w:rPr>
          <w:szCs w:val="20"/>
        </w:rPr>
        <w:t xml:space="preserve">turnaround time for the test, </w:t>
      </w:r>
      <w:r w:rsidR="00E42E71" w:rsidRPr="00E42E71">
        <w:rPr>
          <w:szCs w:val="20"/>
        </w:rPr>
        <w:t>and</w:t>
      </w:r>
      <w:r w:rsidRPr="00E42E71">
        <w:rPr>
          <w:szCs w:val="20"/>
        </w:rPr>
        <w:t xml:space="preserve"> preparation, extraction and then interpretation can </w:t>
      </w:r>
      <w:r w:rsidR="00E42E71" w:rsidRPr="00E42E71">
        <w:rPr>
          <w:szCs w:val="20"/>
        </w:rPr>
        <w:t>add</w:t>
      </w:r>
      <w:r w:rsidRPr="00E42E71">
        <w:rPr>
          <w:szCs w:val="20"/>
        </w:rPr>
        <w:t xml:space="preserve"> several additional weeks. It is likely that specialists and consultants may prefer to obtain new tissue samples. However, in some circumstances (such as a long period in archive or issues with the FFPE process) there may be degradation of the DNA in the specimen and a re-biopsy may be necessary. A fresh biopsy may also be required in cases where initial neo-adjuvant chemotherapy resulted in significant tumour shrinkage and tumour debulking surgery did not provide any viable tumour tissue. Costs</w:t>
      </w:r>
      <w:r w:rsidR="002062F5">
        <w:rPr>
          <w:szCs w:val="20"/>
        </w:rPr>
        <w:t xml:space="preserve"> ($88 for block retrieval)</w:t>
      </w:r>
      <w:r w:rsidRPr="00E42E71">
        <w:rPr>
          <w:szCs w:val="20"/>
        </w:rPr>
        <w:t xml:space="preserve"> will be incurred for retrieving samples from archive and possibly for forwarding them on to the specialist molecular diagnostic laboratories who are able to analyse the tissue. There may be additional harms to patient due to the need for re-biopsy in some cases.</w:t>
      </w:r>
    </w:p>
    <w:p w14:paraId="7750A148" w14:textId="04A64D7B" w:rsidR="00BA2318" w:rsidRDefault="00BA2318" w:rsidP="00BA2318">
      <w:pPr>
        <w:pStyle w:val="ListParagraph"/>
        <w:numPr>
          <w:ilvl w:val="0"/>
          <w:numId w:val="49"/>
        </w:numPr>
        <w:rPr>
          <w:szCs w:val="20"/>
        </w:rPr>
      </w:pPr>
      <w:r w:rsidRPr="00BA2318">
        <w:rPr>
          <w:szCs w:val="20"/>
        </w:rPr>
        <w:t>The results are sen</w:t>
      </w:r>
      <w:r w:rsidR="008A3C6A">
        <w:rPr>
          <w:szCs w:val="20"/>
        </w:rPr>
        <w:t>t</w:t>
      </w:r>
      <w:r w:rsidRPr="00BA2318">
        <w:rPr>
          <w:szCs w:val="20"/>
        </w:rPr>
        <w:t xml:space="preserve"> to the treating medical practitioner. </w:t>
      </w:r>
      <w:r w:rsidR="002062F5" w:rsidRPr="00BA2318">
        <w:rPr>
          <w:szCs w:val="20"/>
        </w:rPr>
        <w:t>If a mutation is detected, a face</w:t>
      </w:r>
      <w:r w:rsidR="002062F5">
        <w:rPr>
          <w:szCs w:val="20"/>
        </w:rPr>
        <w:t>-</w:t>
      </w:r>
      <w:r w:rsidR="002062F5" w:rsidRPr="00BA2318">
        <w:rPr>
          <w:szCs w:val="20"/>
        </w:rPr>
        <w:t>to</w:t>
      </w:r>
      <w:r w:rsidR="002062F5">
        <w:rPr>
          <w:szCs w:val="20"/>
        </w:rPr>
        <w:t>-</w:t>
      </w:r>
      <w:r w:rsidR="002062F5" w:rsidRPr="00BA2318">
        <w:rPr>
          <w:szCs w:val="20"/>
        </w:rPr>
        <w:t xml:space="preserve">face post-test counselling appointment with the patient and their family is arranged to deliver the results. </w:t>
      </w:r>
      <w:r w:rsidR="002062F5" w:rsidRPr="002062F5">
        <w:rPr>
          <w:szCs w:val="20"/>
        </w:rPr>
        <w:t>Individuals identified as harbouring a pathogenic mutation (Class 4 or 5) are referred to Genetics Services/Familial Cancer Centres for post-test counselling. Patients with a VUS or strong family history should also be referred for post-test counselling.</w:t>
      </w:r>
      <w:r w:rsidR="002062F5">
        <w:rPr>
          <w:szCs w:val="20"/>
        </w:rPr>
        <w:t xml:space="preserve"> </w:t>
      </w:r>
    </w:p>
    <w:p w14:paraId="2B726A64" w14:textId="3032A369" w:rsidR="00BA2318" w:rsidRPr="00BA2318" w:rsidRDefault="00BA2318" w:rsidP="00BA2318">
      <w:pPr>
        <w:pStyle w:val="ListParagraph"/>
        <w:numPr>
          <w:ilvl w:val="0"/>
          <w:numId w:val="49"/>
        </w:numPr>
        <w:rPr>
          <w:szCs w:val="20"/>
        </w:rPr>
      </w:pPr>
      <w:r>
        <w:rPr>
          <w:szCs w:val="20"/>
        </w:rPr>
        <w:t>B</w:t>
      </w:r>
      <w:r w:rsidRPr="00BA2318">
        <w:rPr>
          <w:szCs w:val="20"/>
        </w:rPr>
        <w:t xml:space="preserve">ased on a positive </w:t>
      </w:r>
      <w:r w:rsidR="008A3C6A">
        <w:rPr>
          <w:szCs w:val="20"/>
        </w:rPr>
        <w:t>mutation for BRCA or ATM,</w:t>
      </w:r>
      <w:r w:rsidRPr="00BA2318">
        <w:rPr>
          <w:szCs w:val="20"/>
        </w:rPr>
        <w:t xml:space="preserve"> the medical practitioner will consider prescribing </w:t>
      </w:r>
      <w:proofErr w:type="spellStart"/>
      <w:r w:rsidR="008A3C6A">
        <w:rPr>
          <w:szCs w:val="20"/>
        </w:rPr>
        <w:t>o</w:t>
      </w:r>
      <w:r w:rsidRPr="00BA2318">
        <w:rPr>
          <w:szCs w:val="20"/>
        </w:rPr>
        <w:t>laparib</w:t>
      </w:r>
      <w:proofErr w:type="spellEnd"/>
      <w:r w:rsidRPr="00BA2318">
        <w:rPr>
          <w:szCs w:val="20"/>
        </w:rPr>
        <w:t xml:space="preserve"> to the patient if they meet the PBS criteria to access treatment.</w:t>
      </w:r>
    </w:p>
    <w:p w14:paraId="4E2D1B2B" w14:textId="77777777" w:rsidR="002A6753" w:rsidRPr="00154B00" w:rsidRDefault="002A6753" w:rsidP="00530204">
      <w:pPr>
        <w:pStyle w:val="Heading2"/>
      </w:pPr>
      <w:r w:rsidRPr="00154B00">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p>
    <w:p w14:paraId="16D7F03F" w14:textId="77777777" w:rsidR="007C1021" w:rsidRDefault="007C1021" w:rsidP="007C1021">
      <w:pPr>
        <w:ind w:left="426"/>
      </w:pPr>
      <w:r>
        <w:t xml:space="preserve">Registered trademarks may be held by the various commercial kits used at the different stages of the testing process outlined in Q27 above, for example for DNA extraction, quality assurance, quantification, PCR amplification, as well as the NGS platform itself.  </w:t>
      </w:r>
    </w:p>
    <w:p w14:paraId="3AAA1CB0" w14:textId="5129B805" w:rsidR="007C1021" w:rsidRPr="00154B00" w:rsidRDefault="007C1021" w:rsidP="00E357B9">
      <w:pPr>
        <w:ind w:left="426"/>
        <w:rPr>
          <w:szCs w:val="20"/>
        </w:rPr>
      </w:pPr>
      <w:r>
        <w:t>The drug name LYNPARZA is a registered trademark.</w:t>
      </w:r>
    </w:p>
    <w:p w14:paraId="21E0EF70" w14:textId="77777777" w:rsidR="00C22AD8" w:rsidRPr="00154B00" w:rsidRDefault="00C22AD8" w:rsidP="00530204">
      <w:pPr>
        <w:pStyle w:val="Heading2"/>
      </w:pPr>
      <w:r w:rsidRPr="00154B00">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14:paraId="4D4E5EE6" w14:textId="5EA66B59" w:rsidR="00DF0C51" w:rsidRDefault="00937C0C" w:rsidP="00E357B9">
      <w:pPr>
        <w:ind w:left="426"/>
        <w:rPr>
          <w:b/>
          <w:szCs w:val="20"/>
        </w:rPr>
      </w:pPr>
      <w:r>
        <w:t>N/A</w:t>
      </w:r>
    </w:p>
    <w:p w14:paraId="529B74C5" w14:textId="77777777" w:rsidR="006B1B49" w:rsidRPr="00E357B9" w:rsidRDefault="006B1B49" w:rsidP="00530204">
      <w:pPr>
        <w:pStyle w:val="Heading2"/>
      </w:pPr>
      <w:r w:rsidRPr="00154B00">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r w:rsidR="00DF0C51">
        <w:t>i</w:t>
      </w:r>
      <w:r w:rsidR="00812EDD">
        <w:t>.</w:t>
      </w:r>
      <w:r w:rsidR="00DF0C51">
        <w:t xml:space="preserve">e. </w:t>
      </w:r>
      <w:r w:rsidR="00707D4D">
        <w:t xml:space="preserve">accessibility, </w:t>
      </w:r>
      <w:r w:rsidR="00DF0C51" w:rsidRPr="0073597B">
        <w:t>dosage</w:t>
      </w:r>
      <w:r w:rsidR="00DF0C51">
        <w:t>, quantity, duration or frequency</w:t>
      </w:r>
      <w:r w:rsidR="00D30BDC">
        <w:t>)</w:t>
      </w:r>
      <w:r w:rsidR="00AE1188">
        <w:t>:</w:t>
      </w:r>
    </w:p>
    <w:p w14:paraId="51DC97C8" w14:textId="2F621EC8" w:rsidR="008210BA" w:rsidRDefault="00CC1ACD" w:rsidP="008210BA">
      <w:pPr>
        <w:ind w:left="360"/>
      </w:pPr>
      <w:r w:rsidRPr="00612965">
        <w:t>For both Scenarios,</w:t>
      </w:r>
      <w:r w:rsidR="008210BA" w:rsidRPr="00612965">
        <w:t xml:space="preserve"> tumour testing approach to identify BRCA/ATM mutations is relatively new and is not</w:t>
      </w:r>
      <w:r w:rsidR="003015A2" w:rsidRPr="00612965">
        <w:t xml:space="preserve"> </w:t>
      </w:r>
      <w:r w:rsidR="008210BA" w:rsidRPr="00612965">
        <w:t xml:space="preserve">reimbursed on the MBS. </w:t>
      </w:r>
      <w:r w:rsidR="00411CBA" w:rsidRPr="00411CBA">
        <w:rPr>
          <w:b/>
        </w:rPr>
        <w:t>REDACTED</w:t>
      </w:r>
      <w:r w:rsidR="002062F5" w:rsidRPr="00612965">
        <w:t>. The NGS platforms allow for high throughput so turnaround times with two initial laboratories should not be impacted.</w:t>
      </w:r>
      <w:r w:rsidR="002062F5" w:rsidRPr="002062F5">
        <w:t xml:space="preserve"> </w:t>
      </w:r>
    </w:p>
    <w:p w14:paraId="336C49AF" w14:textId="37F519D1" w:rsidR="008210BA" w:rsidRPr="000A063D" w:rsidRDefault="008210BA" w:rsidP="008210BA">
      <w:pPr>
        <w:ind w:left="360"/>
      </w:pPr>
      <w:r w:rsidRPr="008210BA">
        <w:t xml:space="preserve">It is unlikely that a patient would require more than one </w:t>
      </w:r>
      <w:r>
        <w:t>tumour</w:t>
      </w:r>
      <w:r w:rsidRPr="008210BA">
        <w:t xml:space="preserve"> BRCA</w:t>
      </w:r>
      <w:r>
        <w:t>/ATM</w:t>
      </w:r>
      <w:r w:rsidRPr="008210BA">
        <w:t xml:space="preserve"> test in their lifetime.</w:t>
      </w:r>
    </w:p>
    <w:p w14:paraId="72C56200" w14:textId="77777777" w:rsidR="00791C8D" w:rsidRPr="00154B00" w:rsidRDefault="00791C8D" w:rsidP="00530204">
      <w:pPr>
        <w:pStyle w:val="Heading2"/>
      </w:pPr>
      <w:r w:rsidRPr="00154B00">
        <w:t xml:space="preserve">If </w:t>
      </w:r>
      <w:r w:rsidRPr="0073597B">
        <w:t>applicable</w:t>
      </w:r>
      <w:r w:rsidRPr="00154B00">
        <w:t xml:space="preserve">, identify any healthcare resources </w:t>
      </w:r>
      <w:r w:rsidR="007522E3">
        <w:t xml:space="preserve">or other medical services </w:t>
      </w:r>
      <w:r w:rsidRPr="00154B00">
        <w:t xml:space="preserve">that would need to be delivered </w:t>
      </w:r>
      <w:r w:rsidRPr="007C2260">
        <w:rPr>
          <w:u w:val="single"/>
        </w:rPr>
        <w:t>at the same time</w:t>
      </w:r>
      <w:r w:rsidRPr="00154B00">
        <w:t xml:space="preserve"> </w:t>
      </w:r>
      <w:r w:rsidR="00197D29">
        <w:t>as the proposed medical service:</w:t>
      </w:r>
    </w:p>
    <w:p w14:paraId="3702DCC3" w14:textId="6170CC5B" w:rsidR="005A6A35" w:rsidRDefault="00016766" w:rsidP="000250E6">
      <w:pPr>
        <w:ind w:left="426"/>
      </w:pPr>
      <w:r>
        <w:t xml:space="preserve">Approximately half of </w:t>
      </w:r>
      <w:r w:rsidR="000250E6">
        <w:t>homologous recombination repair (</w:t>
      </w:r>
      <w:r>
        <w:t>HRR</w:t>
      </w:r>
      <w:r w:rsidR="000250E6">
        <w:t>)</w:t>
      </w:r>
      <w:r>
        <w:t xml:space="preserve"> gene mutations detectable in tumo</w:t>
      </w:r>
      <w:r w:rsidR="000250E6">
        <w:t>u</w:t>
      </w:r>
      <w:r>
        <w:t>r tissue constitute germline mutations (the other half being somatic in nature, i.e., exclusively occurring in tumo</w:t>
      </w:r>
      <w:r w:rsidR="000250E6">
        <w:t>u</w:t>
      </w:r>
      <w:r>
        <w:t xml:space="preserve">r tissue </w:t>
      </w:r>
      <w:sdt>
        <w:sdtPr>
          <w:id w:val="1869417200"/>
          <w:citation/>
        </w:sdtPr>
        <w:sdtEndPr/>
        <w:sdtContent>
          <w:r>
            <w:fldChar w:fldCharType="begin"/>
          </w:r>
          <w:r>
            <w:rPr>
              <w:lang w:val="en-US"/>
            </w:rPr>
            <w:instrText xml:space="preserve"> CITATION Mat15 \l 1033 </w:instrText>
          </w:r>
          <w:r>
            <w:fldChar w:fldCharType="separate"/>
          </w:r>
          <w:r w:rsidR="00F55144">
            <w:rPr>
              <w:noProof/>
              <w:lang w:val="en-US"/>
            </w:rPr>
            <w:t>(Mateo J, 2015)</w:t>
          </w:r>
          <w:r>
            <w:fldChar w:fldCharType="end"/>
          </w:r>
        </w:sdtContent>
      </w:sdt>
      <w:r>
        <w:t>.</w:t>
      </w:r>
      <w:r w:rsidR="000250E6">
        <w:t xml:space="preserve"> Therefore, if a patient tests positive on a </w:t>
      </w:r>
      <w:r w:rsidR="000250E6" w:rsidRPr="000250E6">
        <w:t xml:space="preserve">tumour test, </w:t>
      </w:r>
      <w:r w:rsidR="005A6A35" w:rsidRPr="000250E6">
        <w:t>they have a 50% chance of the mutation being in the germline</w:t>
      </w:r>
      <w:r w:rsidR="000250E6" w:rsidRPr="000250E6">
        <w:t xml:space="preserve"> and should be</w:t>
      </w:r>
      <w:r w:rsidR="003C5296">
        <w:t xml:space="preserve"> offered subsequent germline testing to determine if the genetic mutation detected in the tumour is hereditable.  Current germline testing for the BRCA 1/2 genes are offered to patients with high risk breast cancer or ovarian cancer.  Germline testing of prostate patients would require adaptation of the current MBS items, or creation of a new item number specific for prostate cancer.</w:t>
      </w:r>
      <w:r w:rsidR="00D756BA" w:rsidRPr="000250E6">
        <w:t xml:space="preserve"> </w:t>
      </w:r>
    </w:p>
    <w:p w14:paraId="07E5CD24" w14:textId="48231FFF" w:rsidR="00D756BA" w:rsidRDefault="00AF0D8E" w:rsidP="00884E69">
      <w:pPr>
        <w:ind w:left="426"/>
      </w:pPr>
      <w:r>
        <w:t>I</w:t>
      </w:r>
      <w:r w:rsidR="00D756BA">
        <w:t>f a patient is referred for a germline test</w:t>
      </w:r>
      <w:r>
        <w:t>, genetic counselling will also</w:t>
      </w:r>
      <w:r w:rsidR="008A5676">
        <w:t xml:space="preserve"> be</w:t>
      </w:r>
      <w:r>
        <w:t xml:space="preserve"> required.</w:t>
      </w:r>
    </w:p>
    <w:p w14:paraId="4D6CF950" w14:textId="77777777" w:rsidR="00B17E26" w:rsidRPr="00154B00" w:rsidRDefault="00B17E26" w:rsidP="00530204">
      <w:pPr>
        <w:pStyle w:val="Heading2"/>
      </w:pPr>
      <w:r w:rsidRPr="00154B00">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14:paraId="78C16297" w14:textId="732DF60E" w:rsidR="004D1096" w:rsidRPr="00154B00" w:rsidRDefault="004D1096" w:rsidP="00884E69">
      <w:pPr>
        <w:ind w:left="426"/>
        <w:rPr>
          <w:szCs w:val="20"/>
        </w:rPr>
      </w:pPr>
      <w:r w:rsidRPr="004D1096">
        <w:rPr>
          <w:szCs w:val="20"/>
        </w:rPr>
        <w:t>Testing to identify BRCA</w:t>
      </w:r>
      <w:r>
        <w:rPr>
          <w:szCs w:val="20"/>
        </w:rPr>
        <w:t>/ATM</w:t>
      </w:r>
      <w:r w:rsidRPr="004D1096">
        <w:rPr>
          <w:szCs w:val="20"/>
        </w:rPr>
        <w:t xml:space="preserve"> gene mutations should be conducted and the results interpreted and reported by suitably qualified and trained molecular pathologists.  Testing should be conducted in specialist laboratories holding the appropriate accreditation and registration for this diagnostic testing procedure.</w:t>
      </w:r>
    </w:p>
    <w:p w14:paraId="2BECE598" w14:textId="77777777" w:rsidR="00B17E26" w:rsidRPr="00154B00" w:rsidRDefault="00B17E26" w:rsidP="00530204">
      <w:pPr>
        <w:pStyle w:val="Heading2"/>
      </w:pPr>
      <w:r w:rsidRPr="00154B00">
        <w:t xml:space="preserve">If applicable, advise whether the proposed medical service could be delegated or referred to another professional </w:t>
      </w:r>
      <w:r w:rsidRPr="0073597B">
        <w:t>for</w:t>
      </w:r>
      <w:r w:rsidRPr="00154B00">
        <w:t xml:space="preserve"> delive</w:t>
      </w:r>
      <w:r w:rsidR="00AE1188">
        <w:t>ry:</w:t>
      </w:r>
    </w:p>
    <w:p w14:paraId="3A30CF96" w14:textId="6706C69E" w:rsidR="00B17E26" w:rsidRPr="00154B00" w:rsidRDefault="004D1096" w:rsidP="00884E69">
      <w:pPr>
        <w:ind w:left="426"/>
        <w:rPr>
          <w:szCs w:val="20"/>
        </w:rPr>
      </w:pPr>
      <w:r>
        <w:rPr>
          <w:szCs w:val="20"/>
        </w:rPr>
        <w:t>N/A</w:t>
      </w:r>
    </w:p>
    <w:p w14:paraId="7D987F63" w14:textId="77777777" w:rsidR="00EA0E25" w:rsidRPr="00154B00" w:rsidRDefault="00EA0E25" w:rsidP="00530204">
      <w:pPr>
        <w:pStyle w:val="Heading2"/>
      </w:pPr>
      <w:r w:rsidRPr="00154B00">
        <w:t xml:space="preserve">If applicable, </w:t>
      </w:r>
      <w:r w:rsidRPr="0073597B">
        <w:t>specify</w:t>
      </w:r>
      <w:r w:rsidRPr="00154B00">
        <w:t xml:space="preserve"> any proposed limitations on who might deliver the proposed medical service, or who </w:t>
      </w:r>
      <w:r w:rsidR="00AE1188">
        <w:t>might provide a referral for it:</w:t>
      </w:r>
    </w:p>
    <w:p w14:paraId="69BD47FD" w14:textId="42F55133" w:rsidR="004D1096" w:rsidRPr="00154B00" w:rsidRDefault="004D1096" w:rsidP="00BC424B">
      <w:pPr>
        <w:ind w:left="426"/>
        <w:rPr>
          <w:szCs w:val="20"/>
        </w:rPr>
      </w:pPr>
      <w:r w:rsidRPr="004D1096">
        <w:rPr>
          <w:szCs w:val="20"/>
        </w:rPr>
        <w:t>Testing to identify BRCA</w:t>
      </w:r>
      <w:r>
        <w:rPr>
          <w:szCs w:val="20"/>
        </w:rPr>
        <w:t>/ATM</w:t>
      </w:r>
      <w:r w:rsidRPr="004D1096">
        <w:rPr>
          <w:szCs w:val="20"/>
        </w:rPr>
        <w:t xml:space="preserve"> gene mutations in patients with </w:t>
      </w:r>
      <w:proofErr w:type="spellStart"/>
      <w:r>
        <w:rPr>
          <w:szCs w:val="20"/>
        </w:rPr>
        <w:t>mCRPC</w:t>
      </w:r>
      <w:proofErr w:type="spellEnd"/>
      <w:r w:rsidRPr="004D1096">
        <w:rPr>
          <w:szCs w:val="20"/>
        </w:rPr>
        <w:t xml:space="preserve"> should be based on a referral request from a specialist or consultant physician and should not be pathologist determinable.</w:t>
      </w:r>
    </w:p>
    <w:p w14:paraId="06C3B735" w14:textId="77777777" w:rsidR="00EA0E25" w:rsidRPr="00154B00" w:rsidRDefault="00EA0E25" w:rsidP="00530204">
      <w:pPr>
        <w:pStyle w:val="Heading2"/>
      </w:pPr>
      <w:r w:rsidRPr="00154B00">
        <w:t xml:space="preserve">If applicable, advise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3904AC">
        <w:t>,</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14:paraId="74BF8DBA" w14:textId="1B7DF987" w:rsidR="004D1096" w:rsidRPr="00154B00" w:rsidRDefault="004D1096" w:rsidP="0073597B">
      <w:pPr>
        <w:ind w:left="426"/>
        <w:rPr>
          <w:szCs w:val="20"/>
        </w:rPr>
      </w:pPr>
      <w:r w:rsidRPr="004D1096">
        <w:rPr>
          <w:szCs w:val="20"/>
        </w:rPr>
        <w:t>Testing to identify BRCA</w:t>
      </w:r>
      <w:r w:rsidR="00612965">
        <w:rPr>
          <w:szCs w:val="20"/>
        </w:rPr>
        <w:t>/ATM</w:t>
      </w:r>
      <w:r w:rsidRPr="004D1096">
        <w:rPr>
          <w:szCs w:val="20"/>
        </w:rPr>
        <w:t xml:space="preserve"> gene mutations should be conducted and the results interpreted and reported by suitably qualified and trained pathologists. Testing should be conducted in specialist laboratories holding the appropriate accreditation and registration for this diagnostic testing procedure. </w:t>
      </w:r>
    </w:p>
    <w:p w14:paraId="56D4D0FA" w14:textId="77777777" w:rsidR="005F3F07" w:rsidRDefault="005C3AE7" w:rsidP="00530204">
      <w:pPr>
        <w:pStyle w:val="Heading2"/>
      </w:pPr>
      <w:r>
        <w:t xml:space="preserve">(a)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w:t>
      </w:r>
      <w:r w:rsidR="0079354C" w:rsidRPr="0079354C">
        <w:rPr>
          <w:u w:val="single"/>
        </w:rPr>
        <w:t>ALL</w:t>
      </w:r>
      <w:r w:rsidR="0079354C">
        <w:t xml:space="preserve"> </w:t>
      </w:r>
      <w:r w:rsidR="00D30BDC">
        <w:t>relevant settings)</w:t>
      </w:r>
      <w:r w:rsidR="00AE1188">
        <w:t>:</w:t>
      </w:r>
    </w:p>
    <w:p w14:paraId="3D61F69D"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D1507">
        <w:rPr>
          <w:szCs w:val="20"/>
        </w:rPr>
      </w:r>
      <w:r w:rsidR="001D1507">
        <w:rPr>
          <w:szCs w:val="20"/>
        </w:rPr>
        <w:fldChar w:fldCharType="separate"/>
      </w:r>
      <w:r w:rsidRPr="000A5B32">
        <w:rPr>
          <w:szCs w:val="20"/>
        </w:rPr>
        <w:fldChar w:fldCharType="end"/>
      </w:r>
      <w:r>
        <w:rPr>
          <w:szCs w:val="20"/>
        </w:rPr>
        <w:t xml:space="preserve"> </w:t>
      </w:r>
      <w:r>
        <w:t>Inpatient private hospital</w:t>
      </w:r>
      <w:r w:rsidR="0079354C">
        <w:t xml:space="preserve"> (admitted patient)</w:t>
      </w:r>
    </w:p>
    <w:p w14:paraId="723EBF2C"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D1507">
        <w:rPr>
          <w:szCs w:val="20"/>
        </w:rPr>
      </w:r>
      <w:r w:rsidR="001D1507">
        <w:rPr>
          <w:szCs w:val="20"/>
        </w:rPr>
        <w:fldChar w:fldCharType="separate"/>
      </w:r>
      <w:r w:rsidRPr="000A5B32">
        <w:rPr>
          <w:szCs w:val="20"/>
        </w:rPr>
        <w:fldChar w:fldCharType="end"/>
      </w:r>
      <w:r>
        <w:rPr>
          <w:szCs w:val="20"/>
        </w:rPr>
        <w:t xml:space="preserve"> </w:t>
      </w:r>
      <w:r>
        <w:t>Inpatient public hospital</w:t>
      </w:r>
      <w:r w:rsidR="0079354C">
        <w:t xml:space="preserve"> (admitted patient)</w:t>
      </w:r>
    </w:p>
    <w:p w14:paraId="6C38E887"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D1507">
        <w:rPr>
          <w:szCs w:val="20"/>
        </w:rPr>
      </w:r>
      <w:r w:rsidR="001D1507">
        <w:rPr>
          <w:szCs w:val="20"/>
        </w:rPr>
        <w:fldChar w:fldCharType="separate"/>
      </w:r>
      <w:r w:rsidRPr="000A5B32">
        <w:rPr>
          <w:szCs w:val="20"/>
        </w:rPr>
        <w:fldChar w:fldCharType="end"/>
      </w:r>
      <w:r>
        <w:rPr>
          <w:szCs w:val="20"/>
        </w:rPr>
        <w:t xml:space="preserve"> </w:t>
      </w:r>
      <w:r w:rsidR="003904AC">
        <w:rPr>
          <w:szCs w:val="20"/>
        </w:rPr>
        <w:t>Private o</w:t>
      </w:r>
      <w:r>
        <w:t>utpatient clinic</w:t>
      </w:r>
    </w:p>
    <w:p w14:paraId="5E3D7276" w14:textId="77777777" w:rsidR="0079354C" w:rsidRDefault="0079354C" w:rsidP="000A478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D1507">
        <w:rPr>
          <w:szCs w:val="20"/>
        </w:rPr>
      </w:r>
      <w:r w:rsidR="001D1507">
        <w:rPr>
          <w:szCs w:val="20"/>
        </w:rPr>
        <w:fldChar w:fldCharType="separate"/>
      </w:r>
      <w:r w:rsidRPr="000A5B32">
        <w:rPr>
          <w:szCs w:val="20"/>
        </w:rPr>
        <w:fldChar w:fldCharType="end"/>
      </w:r>
      <w:r>
        <w:rPr>
          <w:szCs w:val="20"/>
        </w:rPr>
        <w:t xml:space="preserve"> Public outpatient clinic</w:t>
      </w:r>
    </w:p>
    <w:p w14:paraId="765CF699"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D1507">
        <w:rPr>
          <w:szCs w:val="20"/>
        </w:rPr>
      </w:r>
      <w:r w:rsidR="001D1507">
        <w:rPr>
          <w:szCs w:val="20"/>
        </w:rPr>
        <w:fldChar w:fldCharType="separate"/>
      </w:r>
      <w:r w:rsidRPr="000A5B32">
        <w:rPr>
          <w:szCs w:val="20"/>
        </w:rPr>
        <w:fldChar w:fldCharType="end"/>
      </w:r>
      <w:r>
        <w:rPr>
          <w:szCs w:val="20"/>
        </w:rPr>
        <w:t xml:space="preserve"> </w:t>
      </w:r>
      <w:r>
        <w:t>Emergency Department</w:t>
      </w:r>
    </w:p>
    <w:p w14:paraId="676D54B3"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D1507">
        <w:rPr>
          <w:szCs w:val="20"/>
        </w:rPr>
      </w:r>
      <w:r w:rsidR="001D1507">
        <w:rPr>
          <w:szCs w:val="20"/>
        </w:rPr>
        <w:fldChar w:fldCharType="separate"/>
      </w:r>
      <w:r w:rsidRPr="000A5B32">
        <w:rPr>
          <w:szCs w:val="20"/>
        </w:rPr>
        <w:fldChar w:fldCharType="end"/>
      </w:r>
      <w:r>
        <w:rPr>
          <w:szCs w:val="20"/>
        </w:rPr>
        <w:t xml:space="preserve"> </w:t>
      </w:r>
      <w:r w:rsidR="003904AC">
        <w:rPr>
          <w:szCs w:val="20"/>
        </w:rPr>
        <w:t xml:space="preserve">Private </w:t>
      </w:r>
      <w:r w:rsidR="0079354C">
        <w:t>c</w:t>
      </w:r>
      <w:r>
        <w:t>onsulting rooms</w:t>
      </w:r>
      <w:r w:rsidR="0079354C">
        <w:t xml:space="preserve"> - GP</w:t>
      </w:r>
    </w:p>
    <w:p w14:paraId="68574073" w14:textId="77777777" w:rsidR="0079354C" w:rsidRDefault="0079354C" w:rsidP="000A478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D1507">
        <w:rPr>
          <w:szCs w:val="20"/>
        </w:rPr>
      </w:r>
      <w:r w:rsidR="001D1507">
        <w:rPr>
          <w:szCs w:val="20"/>
        </w:rPr>
        <w:fldChar w:fldCharType="separate"/>
      </w:r>
      <w:r w:rsidRPr="000A5B32">
        <w:rPr>
          <w:szCs w:val="20"/>
        </w:rPr>
        <w:fldChar w:fldCharType="end"/>
      </w:r>
      <w:r>
        <w:rPr>
          <w:szCs w:val="20"/>
        </w:rPr>
        <w:t xml:space="preserve"> Private consulting rooms – specialist</w:t>
      </w:r>
    </w:p>
    <w:p w14:paraId="76506B6B"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D1507">
        <w:rPr>
          <w:szCs w:val="20"/>
        </w:rPr>
      </w:r>
      <w:r w:rsidR="001D1507">
        <w:rPr>
          <w:szCs w:val="20"/>
        </w:rPr>
        <w:fldChar w:fldCharType="separate"/>
      </w:r>
      <w:r w:rsidRPr="000A5B32">
        <w:rPr>
          <w:szCs w:val="20"/>
        </w:rPr>
        <w:fldChar w:fldCharType="end"/>
      </w:r>
      <w:r>
        <w:rPr>
          <w:szCs w:val="20"/>
        </w:rPr>
        <w:t xml:space="preserve"> Private consulting rooms – other health practitioner (nurse or allied health)</w:t>
      </w:r>
    </w:p>
    <w:p w14:paraId="0635DA71"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D1507">
        <w:rPr>
          <w:szCs w:val="20"/>
        </w:rPr>
      </w:r>
      <w:r w:rsidR="001D1507">
        <w:rPr>
          <w:szCs w:val="20"/>
        </w:rPr>
        <w:fldChar w:fldCharType="separate"/>
      </w:r>
      <w:r w:rsidRPr="000A5B32">
        <w:rPr>
          <w:szCs w:val="20"/>
        </w:rPr>
        <w:fldChar w:fldCharType="end"/>
      </w:r>
      <w:r>
        <w:rPr>
          <w:szCs w:val="20"/>
        </w:rPr>
        <w:t xml:space="preserve"> </w:t>
      </w:r>
      <w:r w:rsidR="0079354C">
        <w:rPr>
          <w:szCs w:val="20"/>
        </w:rPr>
        <w:t>Private d</w:t>
      </w:r>
      <w:r>
        <w:t>ay surgery c</w:t>
      </w:r>
      <w:r w:rsidR="0079354C">
        <w:t>linic (admitted patient)</w:t>
      </w:r>
    </w:p>
    <w:p w14:paraId="5B09CA2F"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D1507">
        <w:rPr>
          <w:szCs w:val="20"/>
        </w:rPr>
      </w:r>
      <w:r w:rsidR="001D1507">
        <w:rPr>
          <w:szCs w:val="20"/>
        </w:rPr>
        <w:fldChar w:fldCharType="separate"/>
      </w:r>
      <w:r w:rsidRPr="000A5B32">
        <w:rPr>
          <w:szCs w:val="20"/>
        </w:rPr>
        <w:fldChar w:fldCharType="end"/>
      </w:r>
      <w:r>
        <w:rPr>
          <w:szCs w:val="20"/>
        </w:rPr>
        <w:t xml:space="preserve"> Private day surgery clinic (non-admitted patient)</w:t>
      </w:r>
    </w:p>
    <w:p w14:paraId="219E6290" w14:textId="77777777" w:rsidR="0079354C" w:rsidRDefault="0079354C" w:rsidP="000A478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D1507">
        <w:rPr>
          <w:szCs w:val="20"/>
        </w:rPr>
      </w:r>
      <w:r w:rsidR="001D1507">
        <w:rPr>
          <w:szCs w:val="20"/>
        </w:rPr>
        <w:fldChar w:fldCharType="separate"/>
      </w:r>
      <w:r w:rsidRPr="000A5B32">
        <w:rPr>
          <w:szCs w:val="20"/>
        </w:rPr>
        <w:fldChar w:fldCharType="end"/>
      </w:r>
      <w:r>
        <w:rPr>
          <w:szCs w:val="20"/>
        </w:rPr>
        <w:t xml:space="preserve"> Public day surgery clinic (admitted patient)</w:t>
      </w:r>
    </w:p>
    <w:p w14:paraId="543800F5"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D1507">
        <w:rPr>
          <w:szCs w:val="20"/>
        </w:rPr>
      </w:r>
      <w:r w:rsidR="001D1507">
        <w:rPr>
          <w:szCs w:val="20"/>
        </w:rPr>
        <w:fldChar w:fldCharType="separate"/>
      </w:r>
      <w:r w:rsidRPr="000A5B32">
        <w:rPr>
          <w:szCs w:val="20"/>
        </w:rPr>
        <w:fldChar w:fldCharType="end"/>
      </w:r>
      <w:r>
        <w:rPr>
          <w:szCs w:val="20"/>
        </w:rPr>
        <w:t xml:space="preserve"> Public day surgery clinic (non-admitted patient)</w:t>
      </w:r>
    </w:p>
    <w:p w14:paraId="03899E42"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D1507">
        <w:rPr>
          <w:szCs w:val="20"/>
        </w:rPr>
      </w:r>
      <w:r w:rsidR="001D1507">
        <w:rPr>
          <w:szCs w:val="20"/>
        </w:rPr>
        <w:fldChar w:fldCharType="separate"/>
      </w:r>
      <w:r w:rsidRPr="000A5B32">
        <w:rPr>
          <w:szCs w:val="20"/>
        </w:rPr>
        <w:fldChar w:fldCharType="end"/>
      </w:r>
      <w:r>
        <w:rPr>
          <w:szCs w:val="20"/>
        </w:rPr>
        <w:t xml:space="preserve"> </w:t>
      </w:r>
      <w:r>
        <w:t>Residential aged care facility</w:t>
      </w:r>
    </w:p>
    <w:p w14:paraId="518908FE"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D1507">
        <w:rPr>
          <w:szCs w:val="20"/>
        </w:rPr>
      </w:r>
      <w:r w:rsidR="001D1507">
        <w:rPr>
          <w:szCs w:val="20"/>
        </w:rPr>
        <w:fldChar w:fldCharType="separate"/>
      </w:r>
      <w:r w:rsidRPr="000A5B32">
        <w:rPr>
          <w:szCs w:val="20"/>
        </w:rPr>
        <w:fldChar w:fldCharType="end"/>
      </w:r>
      <w:r>
        <w:rPr>
          <w:szCs w:val="20"/>
        </w:rPr>
        <w:t xml:space="preserve"> </w:t>
      </w:r>
      <w:r>
        <w:t>Patient’s home</w:t>
      </w:r>
    </w:p>
    <w:p w14:paraId="112AC8E6" w14:textId="53F16BCD" w:rsidR="000A478F" w:rsidRDefault="004D1096"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1D1507">
        <w:rPr>
          <w:szCs w:val="20"/>
        </w:rPr>
      </w:r>
      <w:r w:rsidR="001D1507">
        <w:rPr>
          <w:szCs w:val="20"/>
        </w:rPr>
        <w:fldChar w:fldCharType="separate"/>
      </w:r>
      <w:r>
        <w:rPr>
          <w:szCs w:val="20"/>
        </w:rPr>
        <w:fldChar w:fldCharType="end"/>
      </w:r>
      <w:r w:rsidR="000A478F">
        <w:rPr>
          <w:szCs w:val="20"/>
        </w:rPr>
        <w:t xml:space="preserve"> </w:t>
      </w:r>
      <w:r w:rsidR="000A478F">
        <w:t>Laboratory</w:t>
      </w:r>
    </w:p>
    <w:p w14:paraId="3169E41E" w14:textId="00F7FB31"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D1507">
        <w:rPr>
          <w:szCs w:val="20"/>
        </w:rPr>
      </w:r>
      <w:r w:rsidR="001D1507">
        <w:rPr>
          <w:szCs w:val="20"/>
        </w:rPr>
        <w:fldChar w:fldCharType="separate"/>
      </w:r>
      <w:r w:rsidRPr="000A5B32">
        <w:rPr>
          <w:szCs w:val="20"/>
        </w:rPr>
        <w:fldChar w:fldCharType="end"/>
      </w:r>
      <w:r>
        <w:rPr>
          <w:szCs w:val="20"/>
        </w:rPr>
        <w:t xml:space="preserve"> </w:t>
      </w:r>
      <w:r>
        <w:t>Other – please specify below</w:t>
      </w:r>
    </w:p>
    <w:p w14:paraId="446C27B2" w14:textId="043BA78B" w:rsidR="00B74D72" w:rsidRDefault="00B74D72" w:rsidP="000A478F">
      <w:pPr>
        <w:spacing w:before="0" w:after="0"/>
        <w:ind w:left="426"/>
      </w:pPr>
    </w:p>
    <w:p w14:paraId="7F973032" w14:textId="45043B92" w:rsidR="00B74D72" w:rsidRPr="000A478F" w:rsidRDefault="00B74D72" w:rsidP="000A478F">
      <w:pPr>
        <w:spacing w:before="0" w:after="0"/>
        <w:ind w:left="426"/>
      </w:pPr>
      <w:r w:rsidRPr="004D1096">
        <w:rPr>
          <w:szCs w:val="20"/>
        </w:rPr>
        <w:t xml:space="preserve">The medical service </w:t>
      </w:r>
      <w:r w:rsidR="00612965">
        <w:rPr>
          <w:szCs w:val="20"/>
        </w:rPr>
        <w:t xml:space="preserve">proposed in both Scenarios </w:t>
      </w:r>
      <w:r w:rsidRPr="004D1096">
        <w:rPr>
          <w:szCs w:val="20"/>
        </w:rPr>
        <w:t>will be conducted in pathology laboratories which may be private companies or may be domiciled within private or public research institutes or hospitals. All laboratories are accredited to the Royal College of Pathologist of Australasia (RCPA) Quality Assurance Programs. For further information please refer to the website</w:t>
      </w:r>
      <w:bookmarkStart w:id="6" w:name="_Hlk19279077"/>
      <w:r w:rsidRPr="004D1096">
        <w:rPr>
          <w:szCs w:val="20"/>
        </w:rPr>
        <w:t xml:space="preserve">: </w:t>
      </w:r>
      <w:hyperlink r:id="rId35" w:history="1">
        <w:r w:rsidRPr="004D1096">
          <w:rPr>
            <w:rStyle w:val="Hyperlink"/>
            <w:szCs w:val="20"/>
          </w:rPr>
          <w:t>https://www.rcpaqap.com.au/home-page</w:t>
        </w:r>
      </w:hyperlink>
      <w:bookmarkEnd w:id="6"/>
    </w:p>
    <w:p w14:paraId="1466753B" w14:textId="77777777" w:rsidR="003433D1" w:rsidRPr="005C3AE7" w:rsidRDefault="00E048ED" w:rsidP="005C3AE7">
      <w:pPr>
        <w:pStyle w:val="ListParagraph"/>
        <w:numPr>
          <w:ilvl w:val="0"/>
          <w:numId w:val="29"/>
        </w:numPr>
        <w:rPr>
          <w:b/>
          <w:szCs w:val="20"/>
        </w:rPr>
      </w:pPr>
      <w:r w:rsidRPr="005C3AE7">
        <w:rPr>
          <w:b/>
          <w:szCs w:val="20"/>
        </w:rPr>
        <w:t>Where the proposed medical service is provided in more than one setting, please describ</w:t>
      </w:r>
      <w:r w:rsidR="00AE1188" w:rsidRPr="005C3AE7">
        <w:rPr>
          <w:b/>
          <w:szCs w:val="20"/>
        </w:rPr>
        <w:t>e the rationale related to each:</w:t>
      </w:r>
    </w:p>
    <w:p w14:paraId="6BC2F49E" w14:textId="5EB09011" w:rsidR="004D1096" w:rsidRDefault="004D1096" w:rsidP="0073597B">
      <w:pPr>
        <w:ind w:left="426"/>
        <w:rPr>
          <w:b/>
          <w:szCs w:val="20"/>
        </w:rPr>
      </w:pPr>
      <w:r>
        <w:t>N/A</w:t>
      </w:r>
    </w:p>
    <w:p w14:paraId="17E1A05D" w14:textId="77777777" w:rsidR="003E30FB" w:rsidRDefault="003E30FB" w:rsidP="00530204">
      <w:pPr>
        <w:pStyle w:val="Heading2"/>
      </w:pPr>
      <w:r>
        <w:t xml:space="preserve">Is the </w:t>
      </w:r>
      <w:r w:rsidRPr="001B29A1">
        <w:t>proposed</w:t>
      </w:r>
      <w:r>
        <w:t xml:space="preserve"> medical service intended to be entirely rendered in Australia?</w:t>
      </w:r>
    </w:p>
    <w:p w14:paraId="45D1CA14" w14:textId="17606A35" w:rsidR="000A478F" w:rsidRDefault="004D1096"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1D1507">
        <w:rPr>
          <w:szCs w:val="20"/>
        </w:rPr>
      </w:r>
      <w:r w:rsidR="001D1507">
        <w:rPr>
          <w:szCs w:val="20"/>
        </w:rPr>
        <w:fldChar w:fldCharType="separate"/>
      </w:r>
      <w:r>
        <w:rPr>
          <w:szCs w:val="20"/>
        </w:rPr>
        <w:fldChar w:fldCharType="end"/>
      </w:r>
      <w:r w:rsidR="000A478F">
        <w:rPr>
          <w:szCs w:val="20"/>
        </w:rPr>
        <w:t xml:space="preserve"> Yes</w:t>
      </w:r>
    </w:p>
    <w:p w14:paraId="1C42473F" w14:textId="77777777" w:rsidR="000A478F" w:rsidRPr="00753C44" w:rsidRDefault="000A478F" w:rsidP="000A478F">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1D1507">
        <w:rPr>
          <w:szCs w:val="20"/>
        </w:rPr>
      </w:r>
      <w:r w:rsidR="001D1507">
        <w:rPr>
          <w:szCs w:val="20"/>
        </w:rPr>
        <w:fldChar w:fldCharType="separate"/>
      </w:r>
      <w:r w:rsidRPr="00753C44">
        <w:rPr>
          <w:szCs w:val="20"/>
        </w:rPr>
        <w:fldChar w:fldCharType="end"/>
      </w:r>
      <w:r>
        <w:rPr>
          <w:szCs w:val="20"/>
        </w:rPr>
        <w:t xml:space="preserve"> No</w:t>
      </w:r>
      <w:r w:rsidR="00C4696B">
        <w:rPr>
          <w:szCs w:val="20"/>
        </w:rPr>
        <w:t xml:space="preserve"> – please specify below</w:t>
      </w:r>
    </w:p>
    <w:p w14:paraId="542BE65C" w14:textId="35E22840" w:rsidR="000A478F" w:rsidRDefault="000A478F" w:rsidP="00881F93">
      <w:pPr>
        <w:rPr>
          <w:b/>
          <w:i/>
          <w:szCs w:val="20"/>
          <w:u w:val="single"/>
        </w:rPr>
      </w:pPr>
    </w:p>
    <w:p w14:paraId="33313BFA" w14:textId="77777777" w:rsidR="00E60529" w:rsidRPr="00881F93" w:rsidRDefault="005C3AE7" w:rsidP="005C3AE7">
      <w:pPr>
        <w:pStyle w:val="Subtitle"/>
      </w:pPr>
      <w:r>
        <w:t xml:space="preserve">PART 6c – </w:t>
      </w:r>
      <w:r w:rsidR="00E60529" w:rsidRPr="00881F93">
        <w:t>INFORMATION ABOUT THE COMPARATOR</w:t>
      </w:r>
      <w:r w:rsidR="00A83EC6" w:rsidRPr="00881F93">
        <w:t>(S)</w:t>
      </w:r>
    </w:p>
    <w:p w14:paraId="02D6B686" w14:textId="77777777" w:rsidR="00E60529" w:rsidRPr="00154B00" w:rsidRDefault="00A83EC6" w:rsidP="00530204">
      <w:pPr>
        <w:pStyle w:val="Heading2"/>
      </w:pPr>
      <w:r w:rsidRPr="00154B00">
        <w:t>Nominate the appropriate comparator(s) for the proposed medical service</w:t>
      </w:r>
      <w:r w:rsidR="00757232">
        <w:t>, i</w:t>
      </w:r>
      <w:r w:rsidR="00D30BDC">
        <w:t>.</w:t>
      </w:r>
      <w:r w:rsidR="000159B9" w:rsidRPr="00154B00">
        <w:t xml:space="preserve">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being available in the Australian health care system (</w:t>
      </w:r>
      <w:r w:rsidR="00757232">
        <w:t xml:space="preserve">including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14:paraId="59F859FE" w14:textId="7254E519" w:rsidR="007D0B39" w:rsidRPr="00A222B2" w:rsidRDefault="007D0B39" w:rsidP="004618DF">
      <w:pPr>
        <w:ind w:left="426"/>
        <w:rPr>
          <w:b/>
          <w:szCs w:val="20"/>
          <w:u w:val="single"/>
        </w:rPr>
      </w:pPr>
      <w:r w:rsidRPr="00A222B2">
        <w:rPr>
          <w:b/>
          <w:szCs w:val="20"/>
          <w:u w:val="single"/>
        </w:rPr>
        <w:t>SCENARIO 1</w:t>
      </w:r>
      <w:r w:rsidR="00C42F04" w:rsidRPr="00A222B2">
        <w:rPr>
          <w:b/>
          <w:szCs w:val="20"/>
          <w:u w:val="single"/>
        </w:rPr>
        <w:t xml:space="preserve"> </w:t>
      </w:r>
      <w:r w:rsidRPr="00A222B2">
        <w:rPr>
          <w:b/>
          <w:szCs w:val="20"/>
          <w:u w:val="single"/>
        </w:rPr>
        <w:t>(preferred):</w:t>
      </w:r>
    </w:p>
    <w:p w14:paraId="746041DD" w14:textId="358211F9" w:rsidR="007D0B39" w:rsidRDefault="004618DF" w:rsidP="004618DF">
      <w:pPr>
        <w:ind w:left="426"/>
        <w:rPr>
          <w:szCs w:val="20"/>
        </w:rPr>
      </w:pPr>
      <w:r w:rsidRPr="00AA3D49">
        <w:rPr>
          <w:szCs w:val="20"/>
        </w:rPr>
        <w:t xml:space="preserve">The </w:t>
      </w:r>
      <w:r>
        <w:rPr>
          <w:szCs w:val="20"/>
        </w:rPr>
        <w:t>nominated comparator for the</w:t>
      </w:r>
      <w:r w:rsidRPr="00AA3D49">
        <w:rPr>
          <w:szCs w:val="20"/>
        </w:rPr>
        <w:t xml:space="preserve"> medical service </w:t>
      </w:r>
      <w:r>
        <w:rPr>
          <w:szCs w:val="20"/>
        </w:rPr>
        <w:t>of</w:t>
      </w:r>
      <w:r w:rsidRPr="00AA3D49">
        <w:rPr>
          <w:szCs w:val="20"/>
        </w:rPr>
        <w:t xml:space="preserve"> testing tumour prostate tissue to detect BRCA1/2 or ATM gene mutations in men with metastatic castration-resistant prostate cancer to determine eligibility for treatment with </w:t>
      </w:r>
      <w:proofErr w:type="spellStart"/>
      <w:r w:rsidRPr="00AA3D49">
        <w:rPr>
          <w:szCs w:val="20"/>
        </w:rPr>
        <w:t>olaparib</w:t>
      </w:r>
      <w:proofErr w:type="spellEnd"/>
      <w:r>
        <w:rPr>
          <w:szCs w:val="20"/>
        </w:rPr>
        <w:t>, is no testing.</w:t>
      </w:r>
      <w:r w:rsidR="00D408E8">
        <w:rPr>
          <w:szCs w:val="20"/>
        </w:rPr>
        <w:t xml:space="preserve"> </w:t>
      </w:r>
    </w:p>
    <w:p w14:paraId="53E1CB1C" w14:textId="50CE6F3A" w:rsidR="007D0B39" w:rsidRPr="00A222B2" w:rsidRDefault="007D0B39" w:rsidP="007D0B39">
      <w:pPr>
        <w:ind w:left="426"/>
        <w:rPr>
          <w:b/>
          <w:szCs w:val="20"/>
          <w:u w:val="single"/>
        </w:rPr>
      </w:pPr>
      <w:r w:rsidRPr="00A222B2">
        <w:rPr>
          <w:b/>
          <w:szCs w:val="20"/>
          <w:u w:val="single"/>
        </w:rPr>
        <w:t>SCENARIO 2 (alternative):</w:t>
      </w:r>
    </w:p>
    <w:p w14:paraId="1839CD90" w14:textId="414DB4B4" w:rsidR="007D0B39" w:rsidRDefault="007D0B39" w:rsidP="007D0B39">
      <w:pPr>
        <w:ind w:left="426"/>
        <w:rPr>
          <w:szCs w:val="20"/>
        </w:rPr>
      </w:pPr>
      <w:r w:rsidRPr="00AA3D49">
        <w:rPr>
          <w:szCs w:val="20"/>
        </w:rPr>
        <w:t xml:space="preserve">The </w:t>
      </w:r>
      <w:r>
        <w:rPr>
          <w:szCs w:val="20"/>
        </w:rPr>
        <w:t>nominated comparator for the</w:t>
      </w:r>
      <w:r w:rsidRPr="00AA3D49">
        <w:rPr>
          <w:szCs w:val="20"/>
        </w:rPr>
        <w:t xml:space="preserve"> medical service </w:t>
      </w:r>
      <w:r>
        <w:rPr>
          <w:szCs w:val="20"/>
        </w:rPr>
        <w:t>of</w:t>
      </w:r>
      <w:r w:rsidRPr="00AA3D49">
        <w:rPr>
          <w:szCs w:val="20"/>
        </w:rPr>
        <w:t xml:space="preserve"> testing tumour prostate tissue to detect BRCA1/2 gene mutations in men with metastatic castration-resistant prostate cancer to determine eligibility for treatment with </w:t>
      </w:r>
      <w:proofErr w:type="spellStart"/>
      <w:r w:rsidRPr="00AA3D49">
        <w:rPr>
          <w:szCs w:val="20"/>
        </w:rPr>
        <w:t>olaparib</w:t>
      </w:r>
      <w:proofErr w:type="spellEnd"/>
      <w:r>
        <w:rPr>
          <w:szCs w:val="20"/>
        </w:rPr>
        <w:t xml:space="preserve">, is no testing. </w:t>
      </w:r>
    </w:p>
    <w:p w14:paraId="1E0E621C" w14:textId="2BCBAAEE" w:rsidR="004618DF" w:rsidRPr="00AA3D49" w:rsidRDefault="00D408E8" w:rsidP="007D0B39">
      <w:pPr>
        <w:ind w:left="426"/>
        <w:rPr>
          <w:szCs w:val="20"/>
        </w:rPr>
      </w:pPr>
      <w:r>
        <w:rPr>
          <w:szCs w:val="20"/>
        </w:rPr>
        <w:t xml:space="preserve">Treatment of </w:t>
      </w:r>
      <w:proofErr w:type="spellStart"/>
      <w:r>
        <w:rPr>
          <w:szCs w:val="20"/>
        </w:rPr>
        <w:t>mCRPC</w:t>
      </w:r>
      <w:proofErr w:type="spellEnd"/>
      <w:r>
        <w:rPr>
          <w:szCs w:val="20"/>
        </w:rPr>
        <w:t xml:space="preserve"> is not currently dependent on BRCA or ATM mutation status, as outlined in </w:t>
      </w:r>
      <w:r w:rsidR="006D1E91">
        <w:rPr>
          <w:szCs w:val="20"/>
        </w:rPr>
        <w:t>Question</w:t>
      </w:r>
      <w:r>
        <w:rPr>
          <w:szCs w:val="20"/>
        </w:rPr>
        <w:t xml:space="preserve"> 26.</w:t>
      </w:r>
    </w:p>
    <w:p w14:paraId="1A234D0C" w14:textId="66B7EC40" w:rsidR="004618DF" w:rsidRPr="00154B00" w:rsidRDefault="004618DF" w:rsidP="002062F5">
      <w:pPr>
        <w:ind w:left="426"/>
        <w:rPr>
          <w:szCs w:val="20"/>
        </w:rPr>
      </w:pPr>
      <w:r w:rsidRPr="00C42F04">
        <w:rPr>
          <w:szCs w:val="20"/>
        </w:rPr>
        <w:t xml:space="preserve">The nominated comparator for </w:t>
      </w:r>
      <w:proofErr w:type="spellStart"/>
      <w:r w:rsidRPr="00C42F04">
        <w:rPr>
          <w:szCs w:val="20"/>
        </w:rPr>
        <w:t>olaparib</w:t>
      </w:r>
      <w:proofErr w:type="spellEnd"/>
      <w:r w:rsidRPr="00C42F04">
        <w:rPr>
          <w:szCs w:val="20"/>
        </w:rPr>
        <w:t xml:space="preserve"> treatment in </w:t>
      </w:r>
      <w:proofErr w:type="spellStart"/>
      <w:r w:rsidRPr="00C42F04">
        <w:rPr>
          <w:szCs w:val="20"/>
        </w:rPr>
        <w:t>mCRPC</w:t>
      </w:r>
      <w:proofErr w:type="spellEnd"/>
      <w:r w:rsidR="002062F5" w:rsidRPr="00C42F04">
        <w:rPr>
          <w:szCs w:val="20"/>
        </w:rPr>
        <w:t xml:space="preserve"> depends on the line of treatment. </w:t>
      </w:r>
      <w:r w:rsidR="00A6006A" w:rsidRPr="00C42F04">
        <w:rPr>
          <w:szCs w:val="20"/>
        </w:rPr>
        <w:t xml:space="preserve">As outlined in the current treatment pathway presented in Figure 1, there is no current standard of care. First line treatment for </w:t>
      </w:r>
      <w:proofErr w:type="spellStart"/>
      <w:r w:rsidR="00A6006A" w:rsidRPr="00C42F04">
        <w:rPr>
          <w:szCs w:val="20"/>
        </w:rPr>
        <w:t>mCRPC</w:t>
      </w:r>
      <w:proofErr w:type="spellEnd"/>
      <w:r w:rsidR="00A6006A" w:rsidRPr="00C42F04">
        <w:rPr>
          <w:szCs w:val="20"/>
        </w:rPr>
        <w:t xml:space="preserve"> includes treatment with a new hormonal therapy (enzalutamide or abiraterone) or docetaxel monotherapy.  Patients are trialled on an alternative first line therapy at the second line, or given </w:t>
      </w:r>
      <w:proofErr w:type="spellStart"/>
      <w:r w:rsidR="00A6006A" w:rsidRPr="00C42F04">
        <w:rPr>
          <w:szCs w:val="20"/>
        </w:rPr>
        <w:t>cabazitaxel</w:t>
      </w:r>
      <w:proofErr w:type="spellEnd"/>
      <w:r w:rsidR="00A6006A" w:rsidRPr="00C42F04">
        <w:rPr>
          <w:szCs w:val="20"/>
        </w:rPr>
        <w:t>.</w:t>
      </w:r>
      <w:r w:rsidR="00A6006A">
        <w:rPr>
          <w:szCs w:val="20"/>
        </w:rPr>
        <w:t xml:space="preserve"> </w:t>
      </w:r>
    </w:p>
    <w:p w14:paraId="5A7956E8" w14:textId="77777777" w:rsidR="00757232" w:rsidRDefault="00AF5D1E" w:rsidP="00530204">
      <w:pPr>
        <w:pStyle w:val="Heading2"/>
      </w:pPr>
      <w:r w:rsidRPr="00154B00">
        <w:t xml:space="preserve">Does the </w:t>
      </w:r>
      <w:r w:rsidRPr="001B29A1">
        <w:t>medical</w:t>
      </w:r>
      <w:r w:rsidRPr="00154B00">
        <w:t xml:space="preserve"> service </w:t>
      </w:r>
      <w:r w:rsidR="003904AC">
        <w:t>(</w:t>
      </w:r>
      <w:r w:rsidRPr="00154B00">
        <w:t>that has been nominated as the comparator</w:t>
      </w:r>
      <w:r w:rsidR="003904AC">
        <w:t>)</w:t>
      </w:r>
      <w:r w:rsidR="000159B9" w:rsidRPr="00154B00">
        <w:t xml:space="preserve"> </w:t>
      </w:r>
      <w:r w:rsidRPr="00154B00">
        <w:t>have an existing MBS item number</w:t>
      </w:r>
      <w:r w:rsidR="00D30BDC">
        <w:t>(s)</w:t>
      </w:r>
      <w:r w:rsidR="00757232">
        <w:t>?</w:t>
      </w:r>
    </w:p>
    <w:p w14:paraId="7C07E029" w14:textId="77777777" w:rsidR="006A1038" w:rsidRDefault="006A1038" w:rsidP="006A1038">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1D1507">
        <w:rPr>
          <w:szCs w:val="20"/>
        </w:rPr>
      </w:r>
      <w:r w:rsidR="001D1507">
        <w:rPr>
          <w:szCs w:val="20"/>
        </w:rPr>
        <w:fldChar w:fldCharType="separate"/>
      </w:r>
      <w:r w:rsidRPr="00753C44">
        <w:rPr>
          <w:szCs w:val="20"/>
        </w:rPr>
        <w:fldChar w:fldCharType="end"/>
      </w:r>
      <w:r>
        <w:rPr>
          <w:szCs w:val="20"/>
        </w:rPr>
        <w:t xml:space="preserve"> Yes (please </w:t>
      </w:r>
      <w:r w:rsidR="003904AC">
        <w:rPr>
          <w:szCs w:val="20"/>
        </w:rPr>
        <w:t xml:space="preserve">list </w:t>
      </w:r>
      <w:r>
        <w:rPr>
          <w:szCs w:val="20"/>
        </w:rPr>
        <w:t>all relevant MBS item numbers below)</w:t>
      </w:r>
    </w:p>
    <w:p w14:paraId="1AFF659A" w14:textId="745E47A8" w:rsidR="006B75CB" w:rsidRDefault="004618DF" w:rsidP="006A1038">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1D1507">
        <w:rPr>
          <w:szCs w:val="20"/>
        </w:rPr>
      </w:r>
      <w:r w:rsidR="001D1507">
        <w:rPr>
          <w:szCs w:val="20"/>
        </w:rPr>
        <w:fldChar w:fldCharType="separate"/>
      </w:r>
      <w:r>
        <w:rPr>
          <w:szCs w:val="20"/>
        </w:rPr>
        <w:fldChar w:fldCharType="end"/>
      </w:r>
      <w:r w:rsidR="006A1038">
        <w:rPr>
          <w:szCs w:val="20"/>
        </w:rPr>
        <w:t xml:space="preserve"> No</w:t>
      </w:r>
    </w:p>
    <w:p w14:paraId="5FEFF024" w14:textId="77777777" w:rsidR="00846122" w:rsidRDefault="00846122" w:rsidP="006A1038">
      <w:pPr>
        <w:spacing w:before="0" w:after="0"/>
        <w:ind w:left="426"/>
        <w:rPr>
          <w:szCs w:val="20"/>
        </w:rPr>
      </w:pPr>
    </w:p>
    <w:p w14:paraId="099425AA" w14:textId="2BE62C8E" w:rsidR="006B75CB" w:rsidRDefault="006B75CB" w:rsidP="006A1038">
      <w:pPr>
        <w:spacing w:before="0" w:after="0"/>
        <w:ind w:left="426"/>
        <w:rPr>
          <w:szCs w:val="20"/>
        </w:rPr>
      </w:pPr>
      <w:r>
        <w:t>No medical service has been nominated as the comparator.</w:t>
      </w:r>
    </w:p>
    <w:p w14:paraId="7D167207" w14:textId="77777777" w:rsidR="00AF5D1E" w:rsidRPr="00154B00" w:rsidRDefault="00AF5D1E" w:rsidP="00530204">
      <w:pPr>
        <w:pStyle w:val="Heading2"/>
      </w:pPr>
      <w:r w:rsidRPr="00154B00">
        <w:t xml:space="preserve">Define and </w:t>
      </w:r>
      <w:r w:rsidRPr="001B29A1">
        <w:t>summarise</w:t>
      </w:r>
      <w:r w:rsidRPr="00154B00">
        <w:t xml:space="preserve"> the current cl</w:t>
      </w:r>
      <w:r w:rsidR="00F33F1A" w:rsidRPr="00154B00">
        <w:t>inical management pathway</w:t>
      </w:r>
      <w:r w:rsidR="003904AC">
        <w:t>/</w:t>
      </w:r>
      <w:r w:rsidR="00F33F1A" w:rsidRPr="00154B00">
        <w:t xml:space="preserve">s that patients may follow </w:t>
      </w:r>
      <w:r w:rsidR="00F33F1A" w:rsidRPr="00154B00">
        <w:rPr>
          <w:i/>
        </w:rPr>
        <w:t>after</w:t>
      </w:r>
      <w:r w:rsidR="00757232">
        <w:t xml:space="preserve"> they receive</w:t>
      </w:r>
      <w:r w:rsidRPr="00154B00">
        <w:t xml:space="preserve"> </w:t>
      </w:r>
      <w:r w:rsidR="00F33F1A" w:rsidRPr="00154B00">
        <w:t xml:space="preserve">the medical service that has been nominated as the comparator </w:t>
      </w:r>
      <w:r w:rsidRPr="00154B00">
        <w:t xml:space="preserve">(supplement this summary with </w:t>
      </w:r>
      <w:r w:rsidR="00F33F1A" w:rsidRPr="00154B00">
        <w:t xml:space="preserve">an easy to follow flowchart </w:t>
      </w:r>
      <w:r w:rsidR="00757232">
        <w:t xml:space="preserve">[as an attachment to the Application Form] </w:t>
      </w:r>
      <w:r w:rsidR="00F33F1A" w:rsidRPr="00154B00">
        <w:t>dep</w:t>
      </w:r>
      <w:r w:rsidRPr="00154B00">
        <w:t>icting the current c</w:t>
      </w:r>
      <w:r w:rsidR="0054594B" w:rsidRPr="00154B00">
        <w:t>linical management pathway</w:t>
      </w:r>
      <w:r w:rsidR="00757232">
        <w:t xml:space="preserve"> </w:t>
      </w:r>
      <w:r w:rsidR="0054594B" w:rsidRPr="00154B00">
        <w:t>that patients may follow from the point of receiving the comparator onwards</w:t>
      </w:r>
      <w:r w:rsidR="003904AC">
        <w:t>,</w:t>
      </w:r>
      <w:r w:rsidR="00E4321E" w:rsidRPr="00154B00">
        <w:t xml:space="preserve"> including health care resources</w:t>
      </w:r>
      <w:r w:rsidR="00AE1188">
        <w:t>):</w:t>
      </w:r>
    </w:p>
    <w:p w14:paraId="0E0D2628" w14:textId="51137D40" w:rsidR="009E13DF" w:rsidRDefault="009E13DF" w:rsidP="009E13DF">
      <w:pPr>
        <w:ind w:left="426"/>
      </w:pPr>
      <w:r w:rsidRPr="009E13DF">
        <w:t>Not applicable.</w:t>
      </w:r>
      <w:r>
        <w:t xml:space="preserve"> The comparator for tumour BRCA/ATM testing is currently “no test.” Consequently, the algorithm provided at Q26 describes the current clinical management for metastatic castrate resistant prostate cancer.</w:t>
      </w:r>
    </w:p>
    <w:p w14:paraId="4FC6F156" w14:textId="73D69F99" w:rsidR="009E13DF" w:rsidRDefault="009E13DF" w:rsidP="009E13DF">
      <w:pPr>
        <w:ind w:left="426"/>
      </w:pPr>
      <w:r w:rsidRPr="009E13DF">
        <w:t xml:space="preserve">Changes to the treatment algorithm after introduction of </w:t>
      </w:r>
      <w:r>
        <w:t>tumour</w:t>
      </w:r>
      <w:r w:rsidRPr="009E13DF">
        <w:t xml:space="preserve"> BRCA</w:t>
      </w:r>
      <w:r>
        <w:t xml:space="preserve">/ATM </w:t>
      </w:r>
      <w:r w:rsidRPr="009E13DF">
        <w:t>mutation testing are described in answer to Q42.</w:t>
      </w:r>
      <w:r w:rsidR="009C3508">
        <w:t xml:space="preserve"> A patient with </w:t>
      </w:r>
      <w:proofErr w:type="spellStart"/>
      <w:r w:rsidR="009C3508">
        <w:t>mCRPC</w:t>
      </w:r>
      <w:proofErr w:type="spellEnd"/>
      <w:r w:rsidR="009C3508">
        <w:t xml:space="preserve"> who has been identified</w:t>
      </w:r>
      <w:r w:rsidR="00275E11">
        <w:t xml:space="preserve"> to have</w:t>
      </w:r>
      <w:r w:rsidR="009C3508">
        <w:t xml:space="preserve"> a BRCA/ATM </w:t>
      </w:r>
      <w:r w:rsidR="002D5031">
        <w:t xml:space="preserve">gene mutation </w:t>
      </w:r>
      <w:r w:rsidR="00275E11">
        <w:t>is</w:t>
      </w:r>
      <w:r w:rsidR="002D5031">
        <w:t xml:space="preserve"> eligible to access treatment with </w:t>
      </w:r>
      <w:proofErr w:type="spellStart"/>
      <w:r w:rsidR="002D5031">
        <w:t>olaparib</w:t>
      </w:r>
      <w:proofErr w:type="spellEnd"/>
      <w:r w:rsidR="00275E11">
        <w:t xml:space="preserve"> if all other PBS criteria are met.</w:t>
      </w:r>
    </w:p>
    <w:p w14:paraId="2B078131" w14:textId="235511F5" w:rsidR="002D5031" w:rsidRPr="0001352F" w:rsidRDefault="002D5031" w:rsidP="002D5031">
      <w:pPr>
        <w:ind w:left="426"/>
      </w:pPr>
      <w:proofErr w:type="spellStart"/>
      <w:r w:rsidRPr="0001352F">
        <w:t>Olaparib</w:t>
      </w:r>
      <w:proofErr w:type="spellEnd"/>
      <w:r w:rsidRPr="0001352F">
        <w:t xml:space="preserve"> is a potent oral human </w:t>
      </w:r>
      <w:proofErr w:type="spellStart"/>
      <w:r w:rsidRPr="0001352F">
        <w:t>polyadenosine</w:t>
      </w:r>
      <w:proofErr w:type="spellEnd"/>
      <w:r w:rsidRPr="0001352F">
        <w:t xml:space="preserve"> 5’diphosphoribose polymerisation (PARP) inhibitor (PARP-1, -2 and -3) whose anti</w:t>
      </w:r>
      <w:r>
        <w:t>-</w:t>
      </w:r>
      <w:r w:rsidRPr="0001352F">
        <w:t xml:space="preserve">tumour effects are dependent on an underlying defect in a cancer cell’s DNA damage response (DDR) mechanisms, rather than a direct interaction with a mutated gene or protein(McCabe </w:t>
      </w:r>
      <w:r>
        <w:t xml:space="preserve">N, </w:t>
      </w:r>
      <w:r w:rsidRPr="0001352F">
        <w:t>2006),</w:t>
      </w:r>
      <w:r>
        <w:t xml:space="preserve"> </w:t>
      </w:r>
      <w:r w:rsidRPr="0001352F">
        <w:t>to preferentially kill cancer cells with these deficiencies compared to normal cells.  These defects in DDR mechanisms arise from mutations that cause</w:t>
      </w:r>
      <w:r>
        <w:t xml:space="preserve"> </w:t>
      </w:r>
      <w:r w:rsidRPr="0001352F">
        <w:t>homologous recombination deficiency, of which BRCA</w:t>
      </w:r>
      <w:r>
        <w:t xml:space="preserve"> </w:t>
      </w:r>
      <w:r w:rsidRPr="0001352F">
        <w:t xml:space="preserve">mutations are only one subtype.  </w:t>
      </w:r>
      <w:proofErr w:type="spellStart"/>
      <w:r w:rsidRPr="0001352F">
        <w:t>Olaparib</w:t>
      </w:r>
      <w:proofErr w:type="spellEnd"/>
      <w:r w:rsidRPr="0001352F">
        <w:t xml:space="preserve"> traps PARP at the sites of single-strand DNA damage and prevents their repai</w:t>
      </w:r>
      <w:r w:rsidR="007A4032">
        <w:t>r</w:t>
      </w:r>
      <w:sdt>
        <w:sdtPr>
          <w:id w:val="-1078212125"/>
          <w:citation/>
        </w:sdtPr>
        <w:sdtEndPr/>
        <w:sdtContent>
          <w:r w:rsidR="007A4032">
            <w:fldChar w:fldCharType="begin"/>
          </w:r>
          <w:r w:rsidR="007A4032">
            <w:instrText xml:space="preserve">CITATION Mur \l 3081 </w:instrText>
          </w:r>
          <w:r w:rsidR="007A4032">
            <w:fldChar w:fldCharType="separate"/>
          </w:r>
          <w:r w:rsidR="007A4032">
            <w:rPr>
              <w:noProof/>
            </w:rPr>
            <w:t xml:space="preserve"> (Murai, 2012)</w:t>
          </w:r>
          <w:r w:rsidR="007A4032">
            <w:fldChar w:fldCharType="end"/>
          </w:r>
        </w:sdtContent>
      </w:sdt>
      <w:r w:rsidRPr="0001352F">
        <w:t>. During replication, the single-strand breaks where PARP is trapped are converted to double-strand DNA breaks, which are normally repaired by a high fidelity process known as HRR</w:t>
      </w:r>
      <w:sdt>
        <w:sdtPr>
          <w:id w:val="2008175034"/>
          <w:citation/>
        </w:sdtPr>
        <w:sdtEndPr/>
        <w:sdtContent>
          <w:r w:rsidR="00C15F47" w:rsidRPr="00444017">
            <w:fldChar w:fldCharType="begin"/>
          </w:r>
          <w:r w:rsidR="00C15F47" w:rsidRPr="00444017">
            <w:instrText xml:space="preserve">CITATION Lor \l 3081 </w:instrText>
          </w:r>
          <w:r w:rsidR="00C15F47" w:rsidRPr="00444017">
            <w:fldChar w:fldCharType="separate"/>
          </w:r>
          <w:r w:rsidR="00C15F47" w:rsidRPr="00444017">
            <w:rPr>
              <w:noProof/>
            </w:rPr>
            <w:t xml:space="preserve"> (Ashworth, 2016)</w:t>
          </w:r>
          <w:r w:rsidR="00C15F47" w:rsidRPr="00444017">
            <w:fldChar w:fldCharType="end"/>
          </w:r>
        </w:sdtContent>
      </w:sdt>
      <w:r w:rsidRPr="00444017">
        <w:t xml:space="preserve">, </w:t>
      </w:r>
      <w:sdt>
        <w:sdtPr>
          <w:id w:val="-1572183532"/>
          <w:citation/>
        </w:sdtPr>
        <w:sdtEndPr/>
        <w:sdtContent>
          <w:r w:rsidR="00C15F47" w:rsidRPr="00444017">
            <w:fldChar w:fldCharType="begin"/>
          </w:r>
          <w:r w:rsidR="00C15F47" w:rsidRPr="00444017">
            <w:instrText xml:space="preserve"> CITATION Pom16 \l 3081 </w:instrText>
          </w:r>
          <w:r w:rsidR="00C15F47" w:rsidRPr="00444017">
            <w:fldChar w:fldCharType="separate"/>
          </w:r>
          <w:r w:rsidR="00C15F47" w:rsidRPr="00444017">
            <w:rPr>
              <w:noProof/>
            </w:rPr>
            <w:t>(Pommier, 2016)</w:t>
          </w:r>
          <w:r w:rsidR="00C15F47" w:rsidRPr="00444017">
            <w:fldChar w:fldCharType="end"/>
          </w:r>
        </w:sdtContent>
      </w:sdt>
      <w:r w:rsidR="00C15F47" w:rsidRPr="00444017">
        <w:t>.</w:t>
      </w:r>
      <w:r w:rsidRPr="0001352F">
        <w:t xml:space="preserve">  Tumours with homologous recombination deficiency, such as </w:t>
      </w:r>
      <w:proofErr w:type="spellStart"/>
      <w:r w:rsidRPr="0001352F">
        <w:t>mCRPC</w:t>
      </w:r>
      <w:proofErr w:type="spellEnd"/>
      <w:r w:rsidRPr="0001352F">
        <w:t xml:space="preserve"> in patients with BRCA1, BRCA2, ATM</w:t>
      </w:r>
      <w:r>
        <w:t xml:space="preserve"> </w:t>
      </w:r>
      <w:r w:rsidRPr="0001352F">
        <w:t xml:space="preserve">or other HRR gene mutations, cannot accurately repair the DNA damage, which may become lethal to tumour cells as it accumulates </w:t>
      </w:r>
      <w:sdt>
        <w:sdtPr>
          <w:id w:val="2043481619"/>
          <w:citation/>
        </w:sdtPr>
        <w:sdtEndPr/>
        <w:sdtContent>
          <w:r w:rsidR="00444017">
            <w:fldChar w:fldCharType="begin"/>
          </w:r>
          <w:r w:rsidR="00444017">
            <w:instrText xml:space="preserve"> CITATION Lor \l 3081 </w:instrText>
          </w:r>
          <w:r w:rsidR="00444017">
            <w:fldChar w:fldCharType="separate"/>
          </w:r>
          <w:r w:rsidR="00444017">
            <w:rPr>
              <w:noProof/>
            </w:rPr>
            <w:t>(Ashworth, 2016)</w:t>
          </w:r>
          <w:r w:rsidR="00444017">
            <w:fldChar w:fldCharType="end"/>
          </w:r>
        </w:sdtContent>
      </w:sdt>
      <w:r w:rsidR="00444017">
        <w:t xml:space="preserve">. </w:t>
      </w:r>
      <w:r w:rsidRPr="0001352F">
        <w:t xml:space="preserve">In such tumour types, </w:t>
      </w:r>
      <w:proofErr w:type="spellStart"/>
      <w:r w:rsidRPr="0001352F">
        <w:t>olaparib</w:t>
      </w:r>
      <w:proofErr w:type="spellEnd"/>
      <w:r w:rsidRPr="0001352F">
        <w:t xml:space="preserve"> may offer a potentially efficacious and less toxic cancer treatment compared with currently available </w:t>
      </w:r>
      <w:proofErr w:type="spellStart"/>
      <w:r w:rsidRPr="0001352F">
        <w:t>taxane</w:t>
      </w:r>
      <w:proofErr w:type="spellEnd"/>
      <w:r w:rsidRPr="0001352F">
        <w:t xml:space="preserve">-based chemotherapy regimens.  </w:t>
      </w:r>
    </w:p>
    <w:p w14:paraId="363F074A" w14:textId="023C6D67" w:rsidR="002D5031" w:rsidRDefault="002D5031" w:rsidP="002D5031">
      <w:pPr>
        <w:ind w:left="360"/>
      </w:pPr>
      <w:r w:rsidRPr="0001352F">
        <w:t>Tumours with homologous recombination deficiency</w:t>
      </w:r>
      <w:r>
        <w:t xml:space="preserve"> </w:t>
      </w:r>
      <w:r w:rsidRPr="0001352F">
        <w:t>are intrinsically sensitive to PARP inhibitors, both in tumour</w:t>
      </w:r>
      <w:r>
        <w:t xml:space="preserve"> </w:t>
      </w:r>
      <w:r w:rsidRPr="0001352F">
        <w:t xml:space="preserve">models in vivo </w:t>
      </w:r>
      <w:sdt>
        <w:sdtPr>
          <w:id w:val="-1553911994"/>
          <w:citation/>
        </w:sdtPr>
        <w:sdtEndPr/>
        <w:sdtContent>
          <w:r w:rsidR="007A5A0F" w:rsidRPr="007A5A0F">
            <w:fldChar w:fldCharType="begin"/>
          </w:r>
          <w:r w:rsidR="007A5A0F" w:rsidRPr="007A5A0F">
            <w:instrText xml:space="preserve"> CITATION Hay09 \l 3081 </w:instrText>
          </w:r>
          <w:r w:rsidR="007A5A0F" w:rsidRPr="007A5A0F">
            <w:fldChar w:fldCharType="separate"/>
          </w:r>
          <w:r w:rsidR="007A5A0F" w:rsidRPr="007A5A0F">
            <w:rPr>
              <w:noProof/>
            </w:rPr>
            <w:t>(Hay, 2009)</w:t>
          </w:r>
          <w:r w:rsidR="007A5A0F" w:rsidRPr="007A5A0F">
            <w:fldChar w:fldCharType="end"/>
          </w:r>
        </w:sdtContent>
      </w:sdt>
      <w:r w:rsidRPr="007A5A0F">
        <w:t xml:space="preserve">, </w:t>
      </w:r>
      <w:sdt>
        <w:sdtPr>
          <w:id w:val="995230417"/>
          <w:citation/>
        </w:sdtPr>
        <w:sdtEndPr/>
        <w:sdtContent>
          <w:r w:rsidR="007A5A0F" w:rsidRPr="007A5A0F">
            <w:fldChar w:fldCharType="begin"/>
          </w:r>
          <w:r w:rsidR="007A5A0F" w:rsidRPr="007A5A0F">
            <w:instrText xml:space="preserve"> CITATION Rot08 \l 3081 </w:instrText>
          </w:r>
          <w:r w:rsidR="007A5A0F" w:rsidRPr="007A5A0F">
            <w:fldChar w:fldCharType="separate"/>
          </w:r>
          <w:r w:rsidR="007A5A0F" w:rsidRPr="007A5A0F">
            <w:rPr>
              <w:noProof/>
            </w:rPr>
            <w:t>(Rottenberg, 2008)</w:t>
          </w:r>
          <w:r w:rsidR="007A5A0F" w:rsidRPr="007A5A0F">
            <w:fldChar w:fldCharType="end"/>
          </w:r>
        </w:sdtContent>
      </w:sdt>
      <w:r w:rsidR="007A5A0F">
        <w:t xml:space="preserve"> </w:t>
      </w:r>
      <w:r w:rsidRPr="0001352F">
        <w:t xml:space="preserve">and in the clinic </w:t>
      </w:r>
      <w:sdt>
        <w:sdtPr>
          <w:id w:val="-1215418233"/>
          <w:citation/>
        </w:sdtPr>
        <w:sdtEndPr/>
        <w:sdtContent>
          <w:r w:rsidR="00BF322E" w:rsidRPr="00BF322E">
            <w:fldChar w:fldCharType="begin"/>
          </w:r>
          <w:r w:rsidR="00BF322E" w:rsidRPr="00BF322E">
            <w:instrText xml:space="preserve"> CITATION Fon09 \l 3081 </w:instrText>
          </w:r>
          <w:r w:rsidR="00BF322E" w:rsidRPr="00BF322E">
            <w:fldChar w:fldCharType="separate"/>
          </w:r>
          <w:r w:rsidR="00BF322E" w:rsidRPr="00BF322E">
            <w:rPr>
              <w:noProof/>
            </w:rPr>
            <w:t>(Fong, 2009)</w:t>
          </w:r>
          <w:r w:rsidR="00BF322E" w:rsidRPr="00BF322E">
            <w:fldChar w:fldCharType="end"/>
          </w:r>
        </w:sdtContent>
      </w:sdt>
      <w:r w:rsidR="00BF322E" w:rsidRPr="00BF322E">
        <w:t xml:space="preserve">, </w:t>
      </w:r>
      <w:sdt>
        <w:sdtPr>
          <w:id w:val="32395178"/>
          <w:citation/>
        </w:sdtPr>
        <w:sdtEndPr/>
        <w:sdtContent>
          <w:r w:rsidR="00BF322E" w:rsidRPr="00BF322E">
            <w:fldChar w:fldCharType="begin"/>
          </w:r>
          <w:r w:rsidR="00BF322E" w:rsidRPr="00BF322E">
            <w:instrText xml:space="preserve"> CITATION Tut10 \l 3081 </w:instrText>
          </w:r>
          <w:r w:rsidR="00BF322E" w:rsidRPr="00BF322E">
            <w:fldChar w:fldCharType="separate"/>
          </w:r>
          <w:r w:rsidR="00BF322E" w:rsidRPr="00BF322E">
            <w:rPr>
              <w:noProof/>
            </w:rPr>
            <w:t>(Tutt, 2010)</w:t>
          </w:r>
          <w:r w:rsidR="00BF322E" w:rsidRPr="00BF322E">
            <w:fldChar w:fldCharType="end"/>
          </w:r>
        </w:sdtContent>
      </w:sdt>
      <w:r w:rsidRPr="0001352F">
        <w:t xml:space="preserve">.  Clinical studies suggest that single agent </w:t>
      </w:r>
      <w:proofErr w:type="spellStart"/>
      <w:r w:rsidRPr="0001352F">
        <w:t>olaparib</w:t>
      </w:r>
      <w:proofErr w:type="spellEnd"/>
      <w:r w:rsidRPr="0001352F">
        <w:t xml:space="preserve"> is effective in </w:t>
      </w:r>
      <w:proofErr w:type="spellStart"/>
      <w:r w:rsidRPr="0001352F">
        <w:t>mCRPC</w:t>
      </w:r>
      <w:proofErr w:type="spellEnd"/>
      <w:r w:rsidRPr="0001352F">
        <w:t xml:space="preserve"> patients, particularly</w:t>
      </w:r>
      <w:r>
        <w:t xml:space="preserve"> </w:t>
      </w:r>
      <w:r w:rsidRPr="0001352F">
        <w:t xml:space="preserve">those with a HRR gene mutation (such as BRCA1, BRCA2or ATM) </w:t>
      </w:r>
      <w:sdt>
        <w:sdtPr>
          <w:id w:val="-1607182434"/>
          <w:citation/>
        </w:sdtPr>
        <w:sdtEndPr/>
        <w:sdtContent>
          <w:r w:rsidR="007A4032" w:rsidRPr="00BF322E">
            <w:fldChar w:fldCharType="begin"/>
          </w:r>
          <w:r w:rsidR="007A4032" w:rsidRPr="00BF322E">
            <w:instrText xml:space="preserve"> CITATION Mat15 \l 3081 </w:instrText>
          </w:r>
          <w:r w:rsidR="007A4032" w:rsidRPr="00BF322E">
            <w:fldChar w:fldCharType="separate"/>
          </w:r>
          <w:r w:rsidR="007A4032" w:rsidRPr="00BF322E">
            <w:rPr>
              <w:noProof/>
            </w:rPr>
            <w:t xml:space="preserve"> (Mateo J, 2015)</w:t>
          </w:r>
          <w:r w:rsidR="007A4032" w:rsidRPr="00BF322E">
            <w:fldChar w:fldCharType="end"/>
          </w:r>
        </w:sdtContent>
      </w:sdt>
      <w:r w:rsidRPr="00BF322E">
        <w:t>,</w:t>
      </w:r>
      <w:sdt>
        <w:sdtPr>
          <w:id w:val="1662662381"/>
          <w:citation/>
        </w:sdtPr>
        <w:sdtEndPr/>
        <w:sdtContent>
          <w:r w:rsidR="00BF322E" w:rsidRPr="00BF322E">
            <w:fldChar w:fldCharType="begin"/>
          </w:r>
          <w:r w:rsidR="00BF322E" w:rsidRPr="00BF322E">
            <w:instrText xml:space="preserve">CITATION Mat19 \l 3081 </w:instrText>
          </w:r>
          <w:r w:rsidR="00BF322E" w:rsidRPr="00BF322E">
            <w:fldChar w:fldCharType="separate"/>
          </w:r>
          <w:r w:rsidR="00BF322E" w:rsidRPr="00BF322E">
            <w:rPr>
              <w:noProof/>
            </w:rPr>
            <w:t xml:space="preserve"> (Mateo, 2019)</w:t>
          </w:r>
          <w:r w:rsidR="00BF322E" w:rsidRPr="00BF322E">
            <w:fldChar w:fldCharType="end"/>
          </w:r>
        </w:sdtContent>
      </w:sdt>
      <w:r w:rsidRPr="00BF322E">
        <w:t>.</w:t>
      </w:r>
    </w:p>
    <w:p w14:paraId="2DA3514E" w14:textId="77777777" w:rsidR="002D5031" w:rsidRPr="009E13DF" w:rsidRDefault="002D5031" w:rsidP="009E13DF">
      <w:pPr>
        <w:ind w:left="426"/>
      </w:pPr>
    </w:p>
    <w:p w14:paraId="58C1B291" w14:textId="4C451EC1" w:rsidR="00A83EC6" w:rsidRPr="00154B00" w:rsidRDefault="005C3AE7" w:rsidP="00530204">
      <w:pPr>
        <w:pStyle w:val="Heading2"/>
      </w:pPr>
      <w:r>
        <w:t xml:space="preserve">(a) </w:t>
      </w:r>
      <w:r w:rsidR="00CD7A7D" w:rsidRPr="00154B00">
        <w:t xml:space="preserve">Will </w:t>
      </w:r>
      <w:r w:rsidR="00A83EC6" w:rsidRPr="00154B00">
        <w:t xml:space="preserve">the proposed medical service be used in addition to, or instead of, the nominated </w:t>
      </w:r>
      <w:r w:rsidR="00A83EC6" w:rsidRPr="001B29A1">
        <w:t>comparator</w:t>
      </w:r>
      <w:r w:rsidR="00A83EC6" w:rsidRPr="00154B00">
        <w:t>(s)</w:t>
      </w:r>
      <w:r w:rsidR="00D30BDC">
        <w:t>?</w:t>
      </w:r>
    </w:p>
    <w:p w14:paraId="19EC55AC" w14:textId="77777777" w:rsidR="001B29A1" w:rsidRDefault="001B29A1" w:rsidP="001B29A1">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1D1507">
        <w:rPr>
          <w:szCs w:val="20"/>
        </w:rPr>
      </w:r>
      <w:r w:rsidR="001D1507">
        <w:rPr>
          <w:szCs w:val="20"/>
        </w:rPr>
        <w:fldChar w:fldCharType="separate"/>
      </w:r>
      <w:r w:rsidRPr="00753C44">
        <w:rPr>
          <w:szCs w:val="20"/>
        </w:rPr>
        <w:fldChar w:fldCharType="end"/>
      </w:r>
      <w:r>
        <w:rPr>
          <w:szCs w:val="20"/>
        </w:rPr>
        <w:t xml:space="preserve"> </w:t>
      </w:r>
      <w:r w:rsidR="00282BE8">
        <w:rPr>
          <w:szCs w:val="20"/>
        </w:rPr>
        <w:t>In addition to (i.e. it is an add-on service)</w:t>
      </w:r>
      <w:r>
        <w:rPr>
          <w:szCs w:val="20"/>
        </w:rPr>
        <w:t xml:space="preserve"> </w:t>
      </w:r>
    </w:p>
    <w:p w14:paraId="1A9F57AA" w14:textId="3F874B9E" w:rsidR="001B29A1" w:rsidRDefault="00D408E8"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1D1507">
        <w:rPr>
          <w:szCs w:val="20"/>
        </w:rPr>
      </w:r>
      <w:r w:rsidR="001D1507">
        <w:rPr>
          <w:szCs w:val="20"/>
        </w:rPr>
        <w:fldChar w:fldCharType="separate"/>
      </w:r>
      <w:r>
        <w:rPr>
          <w:szCs w:val="20"/>
        </w:rPr>
        <w:fldChar w:fldCharType="end"/>
      </w:r>
      <w:r w:rsidR="001B29A1">
        <w:rPr>
          <w:szCs w:val="20"/>
        </w:rPr>
        <w:t xml:space="preserve"> </w:t>
      </w:r>
      <w:r w:rsidR="00282BE8">
        <w:rPr>
          <w:szCs w:val="20"/>
        </w:rPr>
        <w:t>Instead of (i.e. it is a replacement or alternative)</w:t>
      </w:r>
    </w:p>
    <w:p w14:paraId="446CBD05" w14:textId="1A9C53BE" w:rsidR="00D408E8" w:rsidRDefault="00D408E8" w:rsidP="001B29A1">
      <w:pPr>
        <w:spacing w:before="0" w:after="0"/>
        <w:ind w:left="426"/>
        <w:rPr>
          <w:szCs w:val="20"/>
        </w:rPr>
      </w:pPr>
    </w:p>
    <w:p w14:paraId="7A455B37" w14:textId="0C613D00" w:rsidR="00D408E8" w:rsidRDefault="00D408E8" w:rsidP="001B29A1">
      <w:pPr>
        <w:spacing w:before="0" w:after="0"/>
        <w:ind w:left="426"/>
        <w:rPr>
          <w:szCs w:val="20"/>
        </w:rPr>
      </w:pPr>
      <w:r w:rsidRPr="00D408E8">
        <w:rPr>
          <w:szCs w:val="20"/>
        </w:rPr>
        <w:t>The proposed medical service (i</w:t>
      </w:r>
      <w:r>
        <w:rPr>
          <w:szCs w:val="20"/>
        </w:rPr>
        <w:t>.</w:t>
      </w:r>
      <w:r w:rsidRPr="00D408E8">
        <w:rPr>
          <w:szCs w:val="20"/>
        </w:rPr>
        <w:t>e</w:t>
      </w:r>
      <w:r>
        <w:rPr>
          <w:szCs w:val="20"/>
        </w:rPr>
        <w:t>.</w:t>
      </w:r>
      <w:r w:rsidRPr="00D408E8">
        <w:rPr>
          <w:szCs w:val="20"/>
        </w:rPr>
        <w:t xml:space="preserve"> </w:t>
      </w:r>
      <w:r>
        <w:rPr>
          <w:szCs w:val="20"/>
        </w:rPr>
        <w:t>tumour</w:t>
      </w:r>
      <w:r w:rsidRPr="00D408E8">
        <w:rPr>
          <w:szCs w:val="20"/>
        </w:rPr>
        <w:t xml:space="preserve"> mutation testing) will be used instead of the comparator (no </w:t>
      </w:r>
      <w:r>
        <w:rPr>
          <w:szCs w:val="20"/>
        </w:rPr>
        <w:t>tumour</w:t>
      </w:r>
      <w:r w:rsidRPr="00D408E8">
        <w:rPr>
          <w:szCs w:val="20"/>
        </w:rPr>
        <w:t xml:space="preserve"> mutation testing).</w:t>
      </w:r>
    </w:p>
    <w:p w14:paraId="6DF2E6BA" w14:textId="77777777" w:rsidR="00E70D86" w:rsidRPr="00154B00" w:rsidRDefault="00E70D86" w:rsidP="005C3AE7">
      <w:pPr>
        <w:pStyle w:val="Heading2"/>
        <w:numPr>
          <w:ilvl w:val="0"/>
          <w:numId w:val="30"/>
        </w:numPr>
      </w:pPr>
      <w:r w:rsidRPr="00154B00">
        <w:t xml:space="preserve">If </w:t>
      </w:r>
      <w:r w:rsidR="00723446">
        <w:t>instead of (i.e. alternative service)</w:t>
      </w:r>
      <w:r w:rsidR="00D00122">
        <w:t xml:space="preserve">, </w:t>
      </w:r>
      <w:r w:rsidRPr="00154B00">
        <w:t xml:space="preserve">please </w:t>
      </w:r>
      <w:r w:rsidR="00F33F1A" w:rsidRPr="00154B00">
        <w:t xml:space="preserve">outline </w:t>
      </w:r>
      <w:r w:rsidR="00723446">
        <w:t xml:space="preserve">the extent to </w:t>
      </w:r>
      <w:r w:rsidR="00F33F1A" w:rsidRPr="00154B00">
        <w:t xml:space="preserve">which </w:t>
      </w:r>
      <w:r w:rsidR="00D00122">
        <w:t xml:space="preserve">the </w:t>
      </w:r>
      <w:r w:rsidR="00F33F1A" w:rsidRPr="00154B00">
        <w:t xml:space="preserve">current service/comparator is expected to be </w:t>
      </w:r>
      <w:r w:rsidR="00AE1188">
        <w:t>substituted:</w:t>
      </w:r>
    </w:p>
    <w:p w14:paraId="2DF18806" w14:textId="00CA48A5" w:rsidR="00D30E26" w:rsidRDefault="00D408E8" w:rsidP="00664E97">
      <w:pPr>
        <w:ind w:left="426"/>
        <w:rPr>
          <w:szCs w:val="20"/>
        </w:rPr>
      </w:pPr>
      <w:r w:rsidRPr="00D408E8">
        <w:rPr>
          <w:szCs w:val="20"/>
        </w:rPr>
        <w:t xml:space="preserve">It could be assumed that up to </w:t>
      </w:r>
      <w:r w:rsidRPr="00824E71">
        <w:rPr>
          <w:szCs w:val="20"/>
        </w:rPr>
        <w:t>100%</w:t>
      </w:r>
      <w:r w:rsidRPr="00D408E8">
        <w:rPr>
          <w:szCs w:val="20"/>
        </w:rPr>
        <w:t xml:space="preserve"> substitution of no testing </w:t>
      </w:r>
      <w:r w:rsidR="00664E97">
        <w:rPr>
          <w:szCs w:val="20"/>
        </w:rPr>
        <w:t xml:space="preserve">(the comparator) </w:t>
      </w:r>
      <w:r w:rsidRPr="00D408E8">
        <w:rPr>
          <w:szCs w:val="20"/>
        </w:rPr>
        <w:t xml:space="preserve">with testing for BRCA and ATM mutations will occur for men with </w:t>
      </w:r>
      <w:proofErr w:type="spellStart"/>
      <w:r w:rsidRPr="00D408E8">
        <w:rPr>
          <w:szCs w:val="20"/>
        </w:rPr>
        <w:t>mCRPC</w:t>
      </w:r>
      <w:proofErr w:type="spellEnd"/>
      <w:r w:rsidR="00664E97">
        <w:rPr>
          <w:szCs w:val="20"/>
        </w:rPr>
        <w:t xml:space="preserve">, </w:t>
      </w:r>
      <w:r w:rsidR="00664E97" w:rsidRPr="00D408E8">
        <w:rPr>
          <w:szCs w:val="20"/>
        </w:rPr>
        <w:t xml:space="preserve">to determine patient eligibility </w:t>
      </w:r>
      <w:r w:rsidR="00664E97">
        <w:rPr>
          <w:szCs w:val="20"/>
        </w:rPr>
        <w:t>for</w:t>
      </w:r>
      <w:r w:rsidR="00664E97" w:rsidRPr="00D408E8">
        <w:rPr>
          <w:szCs w:val="20"/>
        </w:rPr>
        <w:t xml:space="preserve"> treatment with </w:t>
      </w:r>
      <w:proofErr w:type="spellStart"/>
      <w:r w:rsidR="00664E97" w:rsidRPr="00D408E8">
        <w:rPr>
          <w:szCs w:val="20"/>
        </w:rPr>
        <w:t>olaparib</w:t>
      </w:r>
      <w:proofErr w:type="spellEnd"/>
      <w:r w:rsidRPr="00D408E8">
        <w:rPr>
          <w:szCs w:val="20"/>
        </w:rPr>
        <w:t>.</w:t>
      </w:r>
      <w:r w:rsidR="00664E97">
        <w:rPr>
          <w:szCs w:val="20"/>
        </w:rPr>
        <w:t xml:space="preserve"> </w:t>
      </w:r>
      <w:r w:rsidRPr="00D408E8">
        <w:rPr>
          <w:szCs w:val="20"/>
        </w:rPr>
        <w:t xml:space="preserve">The availability of a new treatment option will increase uptake of </w:t>
      </w:r>
      <w:r w:rsidR="00664E97">
        <w:rPr>
          <w:szCs w:val="20"/>
        </w:rPr>
        <w:t>tumour</w:t>
      </w:r>
      <w:r w:rsidRPr="00D408E8">
        <w:rPr>
          <w:szCs w:val="20"/>
        </w:rPr>
        <w:t xml:space="preserve"> BRCA</w:t>
      </w:r>
      <w:r w:rsidR="00664E97">
        <w:rPr>
          <w:szCs w:val="20"/>
        </w:rPr>
        <w:t>/ATM</w:t>
      </w:r>
      <w:r w:rsidRPr="00D408E8">
        <w:rPr>
          <w:szCs w:val="20"/>
        </w:rPr>
        <w:t xml:space="preserve"> mutation testing.  </w:t>
      </w:r>
      <w:r w:rsidR="00D30E26">
        <w:rPr>
          <w:szCs w:val="20"/>
        </w:rPr>
        <w:t>However, it is unlikely that all eligible patients will take up testing due to cultural and religious beliefs.</w:t>
      </w:r>
    </w:p>
    <w:p w14:paraId="2F6720F8" w14:textId="6B518C0C" w:rsidR="00D408E8" w:rsidRDefault="00D408E8" w:rsidP="00D30E26">
      <w:pPr>
        <w:ind w:left="426"/>
        <w:rPr>
          <w:szCs w:val="20"/>
        </w:rPr>
      </w:pPr>
      <w:r w:rsidRPr="00D408E8">
        <w:rPr>
          <w:szCs w:val="20"/>
        </w:rPr>
        <w:t xml:space="preserve">A patient can only access </w:t>
      </w:r>
      <w:proofErr w:type="spellStart"/>
      <w:r w:rsidRPr="00D408E8">
        <w:rPr>
          <w:szCs w:val="20"/>
        </w:rPr>
        <w:t>olaparib</w:t>
      </w:r>
      <w:proofErr w:type="spellEnd"/>
      <w:r w:rsidRPr="00D408E8">
        <w:rPr>
          <w:szCs w:val="20"/>
        </w:rPr>
        <w:t xml:space="preserve"> based on a positive </w:t>
      </w:r>
      <w:r w:rsidR="00664E97">
        <w:rPr>
          <w:szCs w:val="20"/>
        </w:rPr>
        <w:t>mutation</w:t>
      </w:r>
      <w:r w:rsidRPr="00D408E8">
        <w:rPr>
          <w:szCs w:val="20"/>
        </w:rPr>
        <w:t xml:space="preserve"> status. Patients without the BRCA</w:t>
      </w:r>
      <w:r w:rsidR="00664E97">
        <w:rPr>
          <w:szCs w:val="20"/>
        </w:rPr>
        <w:t xml:space="preserve"> or ATM</w:t>
      </w:r>
      <w:r w:rsidRPr="00D408E8">
        <w:rPr>
          <w:szCs w:val="20"/>
        </w:rPr>
        <w:t xml:space="preserve"> mutation will not be eligible for </w:t>
      </w:r>
      <w:proofErr w:type="spellStart"/>
      <w:r w:rsidR="00664E97">
        <w:rPr>
          <w:szCs w:val="20"/>
        </w:rPr>
        <w:t>olaparib</w:t>
      </w:r>
      <w:proofErr w:type="spellEnd"/>
      <w:r w:rsidRPr="00D408E8">
        <w:rPr>
          <w:szCs w:val="20"/>
        </w:rPr>
        <w:t xml:space="preserve"> therapy and will follow current standard of care.</w:t>
      </w:r>
    </w:p>
    <w:p w14:paraId="49FE698F" w14:textId="77777777" w:rsidR="0054594B" w:rsidRPr="00154B00" w:rsidRDefault="009C03FB" w:rsidP="00530204">
      <w:pPr>
        <w:pStyle w:val="Heading2"/>
      </w:pPr>
      <w:r w:rsidRPr="00154B00">
        <w:t xml:space="preserve">Define and </w:t>
      </w:r>
      <w:r w:rsidRPr="004A0BF4">
        <w:t>summarise</w:t>
      </w:r>
      <w:r w:rsidRPr="00154B00">
        <w:t xml:space="preserve"> how</w:t>
      </w:r>
      <w:r w:rsidR="00F33F1A" w:rsidRPr="00154B00">
        <w:t xml:space="preserve"> curr</w:t>
      </w:r>
      <w:r w:rsidRPr="00154B00">
        <w:t>ent clinical management pathways (from the point of service delivery onwards) are</w:t>
      </w:r>
      <w:r w:rsidR="00F33F1A" w:rsidRPr="00154B00">
        <w:t xml:space="preserve"> expected to </w:t>
      </w:r>
      <w:r w:rsidR="00F33F1A" w:rsidRPr="003A2860">
        <w:t>change</w:t>
      </w:r>
      <w:r w:rsidR="00F33F1A" w:rsidRPr="00154B00">
        <w:t xml:space="preserve"> as a consequence of introducing the proposed medical service</w:t>
      </w:r>
      <w:r w:rsidR="003904AC">
        <w:t>,</w:t>
      </w:r>
      <w:r w:rsidR="00F33F1A" w:rsidRPr="00154B00">
        <w:t xml:space="preserve"> </w:t>
      </w:r>
      <w:r w:rsidR="007D2358" w:rsidRPr="00154B00">
        <w:t xml:space="preserve">including variation in health care resources </w:t>
      </w:r>
      <w:r w:rsidRPr="00154B00">
        <w:t>(</w:t>
      </w:r>
      <w:r w:rsidR="002053F2">
        <w:t xml:space="preserve">Refer to </w:t>
      </w:r>
      <w:r w:rsidR="00F33F1A" w:rsidRPr="00154B00">
        <w:t xml:space="preserve">Question </w:t>
      </w:r>
      <w:r w:rsidR="00197D29">
        <w:t>39</w:t>
      </w:r>
      <w:r w:rsidR="00F33F1A" w:rsidRPr="00154B00">
        <w:t xml:space="preserve"> as baseline)</w:t>
      </w:r>
      <w:r w:rsidR="00AE1188">
        <w:t>:</w:t>
      </w:r>
    </w:p>
    <w:p w14:paraId="50FCCBA2" w14:textId="68D90E51" w:rsidR="009E13DF" w:rsidRDefault="006F0E97" w:rsidP="006D1E91">
      <w:pPr>
        <w:pStyle w:val="ListParagraph"/>
        <w:ind w:left="360"/>
        <w:rPr>
          <w:bCs/>
          <w:szCs w:val="20"/>
        </w:rPr>
      </w:pPr>
      <w:r w:rsidRPr="006F0E97">
        <w:rPr>
          <w:bCs/>
          <w:szCs w:val="20"/>
        </w:rPr>
        <w:t xml:space="preserve">Changes to the current clinical management pathway following introduction of </w:t>
      </w:r>
      <w:r>
        <w:rPr>
          <w:bCs/>
          <w:szCs w:val="20"/>
        </w:rPr>
        <w:t>tumour</w:t>
      </w:r>
      <w:r w:rsidRPr="006F0E97">
        <w:rPr>
          <w:bCs/>
          <w:szCs w:val="20"/>
        </w:rPr>
        <w:t xml:space="preserve"> BRCA</w:t>
      </w:r>
      <w:r w:rsidR="006F18F8">
        <w:rPr>
          <w:bCs/>
          <w:szCs w:val="20"/>
        </w:rPr>
        <w:t>/ATM</w:t>
      </w:r>
      <w:r w:rsidRPr="006F0E97">
        <w:rPr>
          <w:bCs/>
          <w:szCs w:val="20"/>
        </w:rPr>
        <w:t xml:space="preserve"> mutation testing are outlined </w:t>
      </w:r>
      <w:r w:rsidRPr="00C8751B">
        <w:rPr>
          <w:bCs/>
          <w:szCs w:val="20"/>
        </w:rPr>
        <w:t xml:space="preserve">in </w:t>
      </w:r>
      <w:r w:rsidRPr="00F34D57">
        <w:rPr>
          <w:bCs/>
          <w:szCs w:val="20"/>
        </w:rPr>
        <w:t>Figure 2</w:t>
      </w:r>
      <w:r w:rsidRPr="006F0E97">
        <w:rPr>
          <w:bCs/>
          <w:szCs w:val="20"/>
        </w:rPr>
        <w:t xml:space="preserve"> in the </w:t>
      </w:r>
      <w:r w:rsidRPr="00E93ECC">
        <w:rPr>
          <w:bCs/>
          <w:szCs w:val="20"/>
        </w:rPr>
        <w:t>Attachment</w:t>
      </w:r>
      <w:r w:rsidRPr="006F0E97">
        <w:rPr>
          <w:bCs/>
          <w:szCs w:val="20"/>
        </w:rPr>
        <w:t xml:space="preserve"> to this form.</w:t>
      </w:r>
    </w:p>
    <w:p w14:paraId="5005321A" w14:textId="725FE5D6" w:rsidR="006F18F8" w:rsidRDefault="006F18F8" w:rsidP="006D1E91">
      <w:pPr>
        <w:pStyle w:val="ListParagraph"/>
        <w:ind w:left="360"/>
        <w:rPr>
          <w:bCs/>
          <w:szCs w:val="20"/>
        </w:rPr>
      </w:pPr>
    </w:p>
    <w:p w14:paraId="64012D23" w14:textId="33C34372" w:rsidR="006F18F8" w:rsidRDefault="006F18F8" w:rsidP="006D1E91">
      <w:pPr>
        <w:pStyle w:val="ListParagraph"/>
        <w:ind w:left="360"/>
        <w:rPr>
          <w:bCs/>
          <w:szCs w:val="20"/>
        </w:rPr>
      </w:pPr>
      <w:r>
        <w:rPr>
          <w:bCs/>
          <w:szCs w:val="20"/>
        </w:rPr>
        <w:t xml:space="preserve">In summary, no changes to first line treatment of </w:t>
      </w:r>
      <w:proofErr w:type="spellStart"/>
      <w:r>
        <w:rPr>
          <w:bCs/>
          <w:szCs w:val="20"/>
        </w:rPr>
        <w:t>mCRPC</w:t>
      </w:r>
      <w:proofErr w:type="spellEnd"/>
      <w:r>
        <w:rPr>
          <w:bCs/>
          <w:szCs w:val="20"/>
        </w:rPr>
        <w:t xml:space="preserve"> will occur in response to BRCA/ATM tumour testing. However, patients who progress on first line enzalutamide/abiraterone will be eligible for 2</w:t>
      </w:r>
      <w:r w:rsidRPr="005D2C97">
        <w:rPr>
          <w:bCs/>
          <w:szCs w:val="20"/>
          <w:vertAlign w:val="superscript"/>
        </w:rPr>
        <w:t>nd</w:t>
      </w:r>
      <w:r>
        <w:rPr>
          <w:bCs/>
          <w:szCs w:val="20"/>
        </w:rPr>
        <w:t xml:space="preserve"> line treatment with </w:t>
      </w:r>
      <w:proofErr w:type="spellStart"/>
      <w:r>
        <w:rPr>
          <w:bCs/>
          <w:szCs w:val="20"/>
        </w:rPr>
        <w:t>olaparib</w:t>
      </w:r>
      <w:proofErr w:type="spellEnd"/>
      <w:r>
        <w:rPr>
          <w:bCs/>
          <w:szCs w:val="20"/>
        </w:rPr>
        <w:t>, if a BRAC1/2 or ATM gene mutation is detected in the tumour tissue, It is proposed that the BR</w:t>
      </w:r>
      <w:r w:rsidR="00275E11">
        <w:rPr>
          <w:bCs/>
          <w:szCs w:val="20"/>
        </w:rPr>
        <w:t>CA</w:t>
      </w:r>
      <w:r>
        <w:rPr>
          <w:bCs/>
          <w:szCs w:val="20"/>
        </w:rPr>
        <w:t xml:space="preserve">/ATM test is performed on patients as they are diagnosed with </w:t>
      </w:r>
      <w:proofErr w:type="spellStart"/>
      <w:r>
        <w:rPr>
          <w:bCs/>
          <w:szCs w:val="20"/>
        </w:rPr>
        <w:t>mCRPC</w:t>
      </w:r>
      <w:proofErr w:type="spellEnd"/>
      <w:r>
        <w:rPr>
          <w:bCs/>
          <w:szCs w:val="20"/>
        </w:rPr>
        <w:t>, rather than at the point they progress after first line treatment.</w:t>
      </w:r>
    </w:p>
    <w:p w14:paraId="2A47FDBF" w14:textId="0159B5F7" w:rsidR="009E13DF" w:rsidRDefault="009E13DF" w:rsidP="006D1E91">
      <w:pPr>
        <w:pStyle w:val="ListParagraph"/>
        <w:ind w:left="360"/>
        <w:rPr>
          <w:bCs/>
          <w:szCs w:val="20"/>
        </w:rPr>
      </w:pPr>
    </w:p>
    <w:p w14:paraId="13E372A0" w14:textId="77777777" w:rsidR="00411CBA" w:rsidRDefault="00411CBA">
      <w:pPr>
        <w:spacing w:before="0" w:after="200" w:line="276" w:lineRule="auto"/>
        <w:rPr>
          <w:b/>
          <w:i/>
          <w:szCs w:val="20"/>
          <w:u w:val="single"/>
        </w:rPr>
      </w:pPr>
      <w:r>
        <w:br w:type="page"/>
      </w:r>
    </w:p>
    <w:p w14:paraId="3703AC57" w14:textId="06DE294F" w:rsidR="00DF0D47" w:rsidRPr="00881F93" w:rsidRDefault="005C3AE7" w:rsidP="005C3AE7">
      <w:pPr>
        <w:pStyle w:val="Subtitle"/>
      </w:pPr>
      <w:r>
        <w:t xml:space="preserve">PART 6d – </w:t>
      </w:r>
      <w:r w:rsidR="00DF0D47" w:rsidRPr="00881F93">
        <w:t xml:space="preserve">INFORMATION ABOUT THE </w:t>
      </w:r>
      <w:r w:rsidR="00CF5AD8" w:rsidRPr="00881F93">
        <w:t xml:space="preserve">CLINICAL </w:t>
      </w:r>
      <w:r w:rsidR="00DF0D47" w:rsidRPr="00881F93">
        <w:t>OUTCOME</w:t>
      </w:r>
    </w:p>
    <w:p w14:paraId="22F74CF0" w14:textId="77777777" w:rsidR="004E3CC7" w:rsidRPr="001B29A1" w:rsidRDefault="004E3CC7" w:rsidP="00530204">
      <w:pPr>
        <w:pStyle w:val="Heading2"/>
      </w:pPr>
      <w:r w:rsidRPr="001B29A1">
        <w:t>Summarise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14:paraId="68764E73" w14:textId="1E7433C9" w:rsidR="009F11B4" w:rsidRDefault="009F11B4" w:rsidP="001B29A1">
      <w:pPr>
        <w:ind w:left="426"/>
        <w:rPr>
          <w:szCs w:val="20"/>
        </w:rPr>
      </w:pPr>
      <w:r w:rsidRPr="009F11B4">
        <w:rPr>
          <w:szCs w:val="20"/>
        </w:rPr>
        <w:t xml:space="preserve">The overall clinical claim is that the proposed co-dependent technologies (BRCA/ATM tumour mutation testing and </w:t>
      </w:r>
      <w:proofErr w:type="spellStart"/>
      <w:r w:rsidRPr="009F11B4">
        <w:rPr>
          <w:szCs w:val="20"/>
        </w:rPr>
        <w:t>olaparib</w:t>
      </w:r>
      <w:proofErr w:type="spellEnd"/>
      <w:r w:rsidRPr="009F11B4">
        <w:rPr>
          <w:szCs w:val="20"/>
        </w:rPr>
        <w:t xml:space="preserve"> therapy) are superior in terms of comparative effectiveness versus the main comparator (no testing</w:t>
      </w:r>
      <w:r w:rsidR="006F18F8">
        <w:rPr>
          <w:szCs w:val="20"/>
        </w:rPr>
        <w:t xml:space="preserve"> and current standard of care</w:t>
      </w:r>
      <w:r w:rsidRPr="009F11B4">
        <w:rPr>
          <w:szCs w:val="20"/>
        </w:rPr>
        <w:t xml:space="preserve">) in patients with </w:t>
      </w:r>
      <w:proofErr w:type="spellStart"/>
      <w:r w:rsidRPr="009F11B4">
        <w:rPr>
          <w:szCs w:val="20"/>
        </w:rPr>
        <w:t>mCRPC</w:t>
      </w:r>
      <w:proofErr w:type="spellEnd"/>
      <w:r w:rsidRPr="009F11B4">
        <w:rPr>
          <w:szCs w:val="20"/>
        </w:rPr>
        <w:t xml:space="preserve"> following prior treatment with a new hormonal agent.</w:t>
      </w:r>
    </w:p>
    <w:p w14:paraId="3EEE1A12" w14:textId="4138E801" w:rsidR="00B50EA8" w:rsidRPr="00B50EA8" w:rsidRDefault="00B50EA8" w:rsidP="00B50EA8">
      <w:pPr>
        <w:pStyle w:val="NormalWeb"/>
        <w:spacing w:before="0" w:beforeAutospacing="0" w:after="255" w:afterAutospacing="0"/>
        <w:ind w:left="426"/>
        <w:rPr>
          <w:rFonts w:asciiTheme="minorHAnsi" w:eastAsiaTheme="minorHAnsi" w:hAnsiTheme="minorHAnsi" w:cstheme="minorBidi"/>
          <w:sz w:val="20"/>
          <w:szCs w:val="20"/>
          <w:lang w:eastAsia="en-US"/>
        </w:rPr>
      </w:pPr>
      <w:r w:rsidRPr="00B50EA8">
        <w:rPr>
          <w:rFonts w:asciiTheme="minorHAnsi" w:eastAsiaTheme="minorHAnsi" w:hAnsiTheme="minorHAnsi" w:cstheme="minorBidi"/>
          <w:sz w:val="20"/>
          <w:szCs w:val="20"/>
          <w:lang w:eastAsia="en-US"/>
        </w:rPr>
        <w:t xml:space="preserve">The Phase </w:t>
      </w:r>
      <w:r>
        <w:rPr>
          <w:rFonts w:asciiTheme="minorHAnsi" w:eastAsiaTheme="minorHAnsi" w:hAnsiTheme="minorHAnsi" w:cstheme="minorBidi"/>
          <w:sz w:val="20"/>
          <w:szCs w:val="20"/>
          <w:lang w:eastAsia="en-US"/>
        </w:rPr>
        <w:t>III</w:t>
      </w:r>
      <w:r w:rsidRPr="00B50EA8">
        <w:rPr>
          <w:rFonts w:asciiTheme="minorHAnsi" w:eastAsiaTheme="minorHAnsi" w:hAnsiTheme="minorHAnsi" w:cstheme="minorBidi"/>
          <w:sz w:val="20"/>
          <w:szCs w:val="20"/>
          <w:lang w:eastAsia="en-US"/>
        </w:rPr>
        <w:t xml:space="preserve"> </w:t>
      </w:r>
      <w:proofErr w:type="spellStart"/>
      <w:r w:rsidRPr="00B50EA8">
        <w:rPr>
          <w:rFonts w:asciiTheme="minorHAnsi" w:eastAsiaTheme="minorHAnsi" w:hAnsiTheme="minorHAnsi" w:cstheme="minorBidi"/>
          <w:sz w:val="20"/>
          <w:szCs w:val="20"/>
          <w:lang w:eastAsia="en-US"/>
        </w:rPr>
        <w:t>PROfound</w:t>
      </w:r>
      <w:proofErr w:type="spellEnd"/>
      <w:r w:rsidRPr="00B50EA8">
        <w:rPr>
          <w:rFonts w:asciiTheme="minorHAnsi" w:eastAsiaTheme="minorHAnsi" w:hAnsiTheme="minorHAnsi" w:cstheme="minorBidi"/>
          <w:sz w:val="20"/>
          <w:szCs w:val="20"/>
          <w:lang w:eastAsia="en-US"/>
        </w:rPr>
        <w:t xml:space="preserve"> trial compared the efficacy of the PARP inhibitor, </w:t>
      </w:r>
      <w:proofErr w:type="spellStart"/>
      <w:r w:rsidRPr="00B50EA8">
        <w:rPr>
          <w:rFonts w:asciiTheme="minorHAnsi" w:eastAsiaTheme="minorHAnsi" w:hAnsiTheme="minorHAnsi" w:cstheme="minorBidi"/>
          <w:sz w:val="20"/>
          <w:szCs w:val="20"/>
          <w:lang w:eastAsia="en-US"/>
        </w:rPr>
        <w:t>olaparib</w:t>
      </w:r>
      <w:proofErr w:type="spellEnd"/>
      <w:r w:rsidRPr="00B50EA8">
        <w:rPr>
          <w:rFonts w:asciiTheme="minorHAnsi" w:eastAsiaTheme="minorHAnsi" w:hAnsiTheme="minorHAnsi" w:cstheme="minorBidi"/>
          <w:sz w:val="20"/>
          <w:szCs w:val="20"/>
          <w:lang w:eastAsia="en-US"/>
        </w:rPr>
        <w:t xml:space="preserve">, and physician’s choice of new hormonal agent treatment with enzalutamide or abiraterone in two groups of men with </w:t>
      </w:r>
      <w:proofErr w:type="spellStart"/>
      <w:r w:rsidRPr="00B50EA8">
        <w:rPr>
          <w:rFonts w:asciiTheme="minorHAnsi" w:eastAsiaTheme="minorHAnsi" w:hAnsiTheme="minorHAnsi" w:cstheme="minorBidi"/>
          <w:sz w:val="20"/>
          <w:szCs w:val="20"/>
          <w:lang w:eastAsia="en-US"/>
        </w:rPr>
        <w:t>mCRPC</w:t>
      </w:r>
      <w:proofErr w:type="spellEnd"/>
      <w:r w:rsidRPr="00B50EA8">
        <w:rPr>
          <w:rFonts w:asciiTheme="minorHAnsi" w:eastAsiaTheme="minorHAnsi" w:hAnsiTheme="minorHAnsi" w:cstheme="minorBidi"/>
          <w:sz w:val="20"/>
          <w:szCs w:val="20"/>
          <w:lang w:eastAsia="en-US"/>
        </w:rPr>
        <w:t xml:space="preserve">.  Those in Cohort A had alterations in BRCA1, BRCA2 or ATM genes while those in Cohort B had alterations in any one of 12 other genes known to be involved in DNA repair, including among them CDK12. In Cohort A, median </w:t>
      </w:r>
      <w:r>
        <w:rPr>
          <w:rFonts w:asciiTheme="minorHAnsi" w:eastAsiaTheme="minorHAnsi" w:hAnsiTheme="minorHAnsi" w:cstheme="minorBidi"/>
          <w:sz w:val="20"/>
          <w:szCs w:val="20"/>
          <w:lang w:eastAsia="en-US"/>
        </w:rPr>
        <w:t>progression free survival (</w:t>
      </w:r>
      <w:r w:rsidRPr="00B50EA8">
        <w:rPr>
          <w:rFonts w:asciiTheme="minorHAnsi" w:eastAsiaTheme="minorHAnsi" w:hAnsiTheme="minorHAnsi" w:cstheme="minorBidi"/>
          <w:sz w:val="20"/>
          <w:szCs w:val="20"/>
          <w:lang w:eastAsia="en-US"/>
        </w:rPr>
        <w:t>PF</w:t>
      </w:r>
      <w:r>
        <w:rPr>
          <w:rFonts w:asciiTheme="minorHAnsi" w:eastAsiaTheme="minorHAnsi" w:hAnsiTheme="minorHAnsi" w:cstheme="minorBidi"/>
          <w:sz w:val="20"/>
          <w:szCs w:val="20"/>
          <w:lang w:eastAsia="en-US"/>
        </w:rPr>
        <w:t xml:space="preserve">S) </w:t>
      </w:r>
      <w:r w:rsidRPr="00B50EA8">
        <w:rPr>
          <w:rFonts w:asciiTheme="minorHAnsi" w:eastAsiaTheme="minorHAnsi" w:hAnsiTheme="minorHAnsi" w:cstheme="minorBidi"/>
          <w:sz w:val="20"/>
          <w:szCs w:val="20"/>
          <w:lang w:eastAsia="en-US"/>
        </w:rPr>
        <w:t xml:space="preserve">was 7.39 months with </w:t>
      </w:r>
      <w:proofErr w:type="spellStart"/>
      <w:r w:rsidRPr="00B50EA8">
        <w:rPr>
          <w:rFonts w:asciiTheme="minorHAnsi" w:eastAsiaTheme="minorHAnsi" w:hAnsiTheme="minorHAnsi" w:cstheme="minorBidi"/>
          <w:sz w:val="20"/>
          <w:szCs w:val="20"/>
          <w:lang w:eastAsia="en-US"/>
        </w:rPr>
        <w:t>olaparib</w:t>
      </w:r>
      <w:proofErr w:type="spellEnd"/>
      <w:r w:rsidRPr="00B50EA8">
        <w:rPr>
          <w:rFonts w:asciiTheme="minorHAnsi" w:eastAsiaTheme="minorHAnsi" w:hAnsiTheme="minorHAnsi" w:cstheme="minorBidi"/>
          <w:sz w:val="20"/>
          <w:szCs w:val="20"/>
          <w:lang w:eastAsia="en-US"/>
        </w:rPr>
        <w:t xml:space="preserve"> compared to 3.55 months with hormonal treatment (hazard ratio [HR] 0.34, p&lt;0.0001). In the overall population (Cohort A+B), median PFS was 5.82 vs 3.52 months respectively (HR 0.49, p&lt;0.0001).</w:t>
      </w:r>
    </w:p>
    <w:p w14:paraId="4F6AF935" w14:textId="77777777" w:rsidR="00B50EA8" w:rsidRPr="00B50EA8" w:rsidRDefault="00B50EA8" w:rsidP="00B50EA8">
      <w:pPr>
        <w:pStyle w:val="NormalWeb"/>
        <w:spacing w:before="0" w:beforeAutospacing="0" w:after="255" w:afterAutospacing="0"/>
        <w:ind w:left="426"/>
        <w:rPr>
          <w:rFonts w:asciiTheme="minorHAnsi" w:eastAsiaTheme="minorHAnsi" w:hAnsiTheme="minorHAnsi" w:cstheme="minorBidi"/>
          <w:sz w:val="20"/>
          <w:szCs w:val="20"/>
          <w:lang w:eastAsia="en-US"/>
        </w:rPr>
      </w:pPr>
      <w:r w:rsidRPr="00B50EA8">
        <w:rPr>
          <w:rFonts w:asciiTheme="minorHAnsi" w:eastAsiaTheme="minorHAnsi" w:hAnsiTheme="minorHAnsi" w:cstheme="minorBidi"/>
          <w:sz w:val="20"/>
          <w:szCs w:val="20"/>
          <w:lang w:eastAsia="en-US"/>
        </w:rPr>
        <w:t xml:space="preserve">Although insufficient deaths had occurred for a conclusive result, interim overall survival analysis in Cohort A showed that median overall survival was 18.5 months with </w:t>
      </w:r>
      <w:proofErr w:type="spellStart"/>
      <w:r w:rsidRPr="00B50EA8">
        <w:rPr>
          <w:rFonts w:asciiTheme="minorHAnsi" w:eastAsiaTheme="minorHAnsi" w:hAnsiTheme="minorHAnsi" w:cstheme="minorBidi"/>
          <w:sz w:val="20"/>
          <w:szCs w:val="20"/>
          <w:lang w:eastAsia="en-US"/>
        </w:rPr>
        <w:t>olaparib</w:t>
      </w:r>
      <w:proofErr w:type="spellEnd"/>
      <w:r w:rsidRPr="00B50EA8">
        <w:rPr>
          <w:rFonts w:asciiTheme="minorHAnsi" w:eastAsiaTheme="minorHAnsi" w:hAnsiTheme="minorHAnsi" w:cstheme="minorBidi"/>
          <w:sz w:val="20"/>
          <w:szCs w:val="20"/>
          <w:lang w:eastAsia="en-US"/>
        </w:rPr>
        <w:t xml:space="preserve"> compared to</w:t>
      </w:r>
      <w:r>
        <w:rPr>
          <w:rFonts w:ascii="Arial" w:hAnsi="Arial" w:cs="Arial"/>
          <w:color w:val="3D3D3D"/>
          <w:sz w:val="21"/>
          <w:szCs w:val="21"/>
        </w:rPr>
        <w:t xml:space="preserve"> </w:t>
      </w:r>
      <w:r w:rsidRPr="00B50EA8">
        <w:rPr>
          <w:rFonts w:asciiTheme="minorHAnsi" w:eastAsiaTheme="minorHAnsi" w:hAnsiTheme="minorHAnsi" w:cstheme="minorBidi"/>
          <w:sz w:val="20"/>
          <w:szCs w:val="20"/>
          <w:lang w:eastAsia="en-US"/>
        </w:rPr>
        <w:t xml:space="preserve">15.11 with hormonal treatment (HR 0.64, p=0.0173). Median overall survival in the overall population (Cohort A+B) was 17.51 vs 14.26 months (HR 0.67, p=0.0063 [nominal]) with </w:t>
      </w:r>
      <w:proofErr w:type="spellStart"/>
      <w:r w:rsidRPr="00B50EA8">
        <w:rPr>
          <w:rFonts w:asciiTheme="minorHAnsi" w:eastAsiaTheme="minorHAnsi" w:hAnsiTheme="minorHAnsi" w:cstheme="minorBidi"/>
          <w:sz w:val="20"/>
          <w:szCs w:val="20"/>
          <w:lang w:eastAsia="en-US"/>
        </w:rPr>
        <w:t>olaparib</w:t>
      </w:r>
      <w:proofErr w:type="spellEnd"/>
      <w:r w:rsidRPr="00B50EA8">
        <w:rPr>
          <w:rFonts w:asciiTheme="minorHAnsi" w:eastAsiaTheme="minorHAnsi" w:hAnsiTheme="minorHAnsi" w:cstheme="minorBidi"/>
          <w:sz w:val="20"/>
          <w:szCs w:val="20"/>
          <w:lang w:eastAsia="en-US"/>
        </w:rPr>
        <w:t xml:space="preserve"> vs hormonal treatment respectively. Adverse events were more common with </w:t>
      </w:r>
      <w:proofErr w:type="spellStart"/>
      <w:r w:rsidRPr="00B50EA8">
        <w:rPr>
          <w:rFonts w:asciiTheme="minorHAnsi" w:eastAsiaTheme="minorHAnsi" w:hAnsiTheme="minorHAnsi" w:cstheme="minorBidi"/>
          <w:sz w:val="20"/>
          <w:szCs w:val="20"/>
          <w:lang w:eastAsia="en-US"/>
        </w:rPr>
        <w:t>olaparib</w:t>
      </w:r>
      <w:proofErr w:type="spellEnd"/>
      <w:r w:rsidRPr="00B50EA8">
        <w:rPr>
          <w:rFonts w:asciiTheme="minorHAnsi" w:eastAsiaTheme="minorHAnsi" w:hAnsiTheme="minorHAnsi" w:cstheme="minorBidi"/>
          <w:sz w:val="20"/>
          <w:szCs w:val="20"/>
          <w:lang w:eastAsia="en-US"/>
        </w:rPr>
        <w:t xml:space="preserve"> than with hormonal treatment, though median treatment duration was longer with </w:t>
      </w:r>
      <w:proofErr w:type="spellStart"/>
      <w:r w:rsidRPr="00B50EA8">
        <w:rPr>
          <w:rFonts w:asciiTheme="minorHAnsi" w:eastAsiaTheme="minorHAnsi" w:hAnsiTheme="minorHAnsi" w:cstheme="minorBidi"/>
          <w:sz w:val="20"/>
          <w:szCs w:val="20"/>
          <w:lang w:eastAsia="en-US"/>
        </w:rPr>
        <w:t>olaparib</w:t>
      </w:r>
      <w:proofErr w:type="spellEnd"/>
      <w:r w:rsidRPr="00B50EA8">
        <w:rPr>
          <w:rFonts w:asciiTheme="minorHAnsi" w:eastAsiaTheme="minorHAnsi" w:hAnsiTheme="minorHAnsi" w:cstheme="minorBidi"/>
          <w:sz w:val="20"/>
          <w:szCs w:val="20"/>
          <w:lang w:eastAsia="en-US"/>
        </w:rPr>
        <w:t xml:space="preserve"> (7.4 months) than hormone treatment (3.9 months). In the </w:t>
      </w:r>
      <w:proofErr w:type="spellStart"/>
      <w:r w:rsidRPr="00B50EA8">
        <w:rPr>
          <w:rFonts w:asciiTheme="minorHAnsi" w:eastAsiaTheme="minorHAnsi" w:hAnsiTheme="minorHAnsi" w:cstheme="minorBidi"/>
          <w:sz w:val="20"/>
          <w:szCs w:val="20"/>
          <w:lang w:eastAsia="en-US"/>
        </w:rPr>
        <w:t>olaparib</w:t>
      </w:r>
      <w:proofErr w:type="spellEnd"/>
      <w:r w:rsidRPr="00B50EA8">
        <w:rPr>
          <w:rFonts w:asciiTheme="minorHAnsi" w:eastAsiaTheme="minorHAnsi" w:hAnsiTheme="minorHAnsi" w:cstheme="minorBidi"/>
          <w:sz w:val="20"/>
          <w:szCs w:val="20"/>
          <w:lang w:eastAsia="en-US"/>
        </w:rPr>
        <w:t xml:space="preserve"> group, 16.4% of patients discontinued treatment due to adverse events, compared to 8.5% with hormonal treatment.</w:t>
      </w:r>
    </w:p>
    <w:p w14:paraId="6AF36914" w14:textId="77777777" w:rsidR="00456EF9" w:rsidRPr="009F11B4" w:rsidRDefault="00456EF9" w:rsidP="001B29A1">
      <w:pPr>
        <w:ind w:left="426"/>
        <w:rPr>
          <w:szCs w:val="20"/>
        </w:rPr>
      </w:pPr>
    </w:p>
    <w:p w14:paraId="75A37C63" w14:textId="77777777" w:rsidR="004E3CC7" w:rsidRPr="00154B00" w:rsidRDefault="004E3CC7" w:rsidP="00530204">
      <w:pPr>
        <w:pStyle w:val="Heading2"/>
      </w:pPr>
      <w:r w:rsidRPr="00154B00">
        <w:t xml:space="preserve">Please advise if the </w:t>
      </w:r>
      <w:r w:rsidR="00CF5AD8" w:rsidRPr="00092580">
        <w:t>overall</w:t>
      </w:r>
      <w:r w:rsidR="00CF5AD8">
        <w:t xml:space="preserve"> </w:t>
      </w:r>
      <w:r w:rsidRPr="00154B00">
        <w:t>clinical claim is for:</w:t>
      </w:r>
    </w:p>
    <w:p w14:paraId="1BE7C6BF" w14:textId="115CE374" w:rsidR="001B29A1" w:rsidRPr="001B29A1" w:rsidRDefault="009F11B4"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1D1507">
        <w:rPr>
          <w:szCs w:val="20"/>
        </w:rPr>
      </w:r>
      <w:r w:rsidR="001D1507">
        <w:rPr>
          <w:szCs w:val="20"/>
        </w:rPr>
        <w:fldChar w:fldCharType="separate"/>
      </w:r>
      <w:r>
        <w:rPr>
          <w:szCs w:val="20"/>
        </w:rPr>
        <w:fldChar w:fldCharType="end"/>
      </w:r>
      <w:r w:rsidR="001B29A1" w:rsidRPr="001B29A1">
        <w:rPr>
          <w:szCs w:val="20"/>
        </w:rPr>
        <w:t xml:space="preserve"> Superiority</w:t>
      </w:r>
      <w:r w:rsidR="001B29A1" w:rsidRPr="001B29A1">
        <w:rPr>
          <w:szCs w:val="20"/>
        </w:rPr>
        <w:tab/>
      </w:r>
    </w:p>
    <w:p w14:paraId="25C04CB4" w14:textId="77777777" w:rsidR="004E3CC7" w:rsidRPr="001B29A1" w:rsidRDefault="001B29A1" w:rsidP="001B29A1">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1D1507">
        <w:rPr>
          <w:szCs w:val="20"/>
        </w:rPr>
      </w:r>
      <w:r w:rsidR="001D1507">
        <w:rPr>
          <w:szCs w:val="20"/>
        </w:rPr>
        <w:fldChar w:fldCharType="separate"/>
      </w:r>
      <w:r w:rsidRPr="001B29A1">
        <w:rPr>
          <w:szCs w:val="20"/>
        </w:rPr>
        <w:fldChar w:fldCharType="end"/>
      </w:r>
      <w:r w:rsidRPr="001B29A1">
        <w:rPr>
          <w:szCs w:val="20"/>
        </w:rPr>
        <w:t xml:space="preserve"> Non-inferiority</w:t>
      </w:r>
      <w:r w:rsidRPr="001B29A1">
        <w:rPr>
          <w:szCs w:val="20"/>
        </w:rPr>
        <w:tab/>
      </w:r>
    </w:p>
    <w:p w14:paraId="5D4B5B86" w14:textId="3CC8E62F" w:rsidR="00B25D20" w:rsidRPr="00154B00" w:rsidRDefault="00275E11" w:rsidP="00275E11">
      <w:pPr>
        <w:pStyle w:val="Heading2"/>
        <w:numPr>
          <w:ilvl w:val="0"/>
          <w:numId w:val="0"/>
        </w:numPr>
      </w:pPr>
      <w:r>
        <w:rPr>
          <w:highlight w:val="lightGray"/>
        </w:rPr>
        <w:br w:type="page"/>
      </w:r>
      <w:r w:rsidR="001B29A1">
        <w:t>Below, l</w:t>
      </w:r>
      <w:r w:rsidR="00B25D20">
        <w:t xml:space="preserve">ist </w:t>
      </w:r>
      <w:r w:rsidR="00B25D20" w:rsidRPr="00B25CFD">
        <w:t xml:space="preserve">the </w:t>
      </w:r>
      <w:r w:rsidR="00B25D20" w:rsidRPr="00092580">
        <w:t>key</w:t>
      </w:r>
      <w:r w:rsidR="00B25D20" w:rsidRPr="00B25CFD">
        <w:t xml:space="preserve"> health outcomes </w:t>
      </w:r>
      <w:r w:rsidR="00707D4D">
        <w:t xml:space="preserve">(major and minor – prioritising major key health outcomes first) </w:t>
      </w:r>
      <w:r w:rsidR="00B25D20" w:rsidRPr="00B25CFD">
        <w:t>that will ne</w:t>
      </w:r>
      <w:r w:rsidR="00AD37D4">
        <w:t xml:space="preserve">ed to be specifically measured </w:t>
      </w:r>
      <w:r w:rsidR="00B25D20" w:rsidRPr="00B25CFD">
        <w:t>in assessing the clinical claim of the proposed medica</w:t>
      </w:r>
      <w:r w:rsidR="001B29A1">
        <w:t>l service versus the comparator</w:t>
      </w:r>
      <w:r w:rsidR="00AD37D4">
        <w:t>:</w:t>
      </w:r>
    </w:p>
    <w:p w14:paraId="2DAEFDEB" w14:textId="12DD108E" w:rsidR="00DE200F" w:rsidRDefault="001B29A1" w:rsidP="001B29A1">
      <w:pPr>
        <w:pBdr>
          <w:top w:val="single" w:sz="4" w:space="1" w:color="auto"/>
          <w:left w:val="single" w:sz="4" w:space="4" w:color="auto"/>
          <w:bottom w:val="single" w:sz="4" w:space="1" w:color="auto"/>
          <w:right w:val="single" w:sz="4" w:space="4" w:color="auto"/>
        </w:pBdr>
      </w:pPr>
      <w:r w:rsidRPr="001B29A1">
        <w:rPr>
          <w:b/>
          <w:szCs w:val="20"/>
        </w:rPr>
        <w:t>Safety Outcomes</w:t>
      </w:r>
      <w:r>
        <w:rPr>
          <w:b/>
          <w:szCs w:val="20"/>
        </w:rPr>
        <w:t xml:space="preserve">: </w:t>
      </w:r>
      <w:r w:rsidR="00031E42" w:rsidRPr="00031E42">
        <w:t xml:space="preserve">Safety and tolerability of </w:t>
      </w:r>
      <w:proofErr w:type="spellStart"/>
      <w:r w:rsidR="00031E42" w:rsidRPr="00031E42">
        <w:t>olaparib</w:t>
      </w:r>
      <w:proofErr w:type="spellEnd"/>
      <w:r w:rsidR="00031E42" w:rsidRPr="00031E42">
        <w:t xml:space="preserve"> treatment assessed by </w:t>
      </w:r>
      <w:r w:rsidR="00DE200F">
        <w:t>a</w:t>
      </w:r>
      <w:r w:rsidR="00DE200F" w:rsidRPr="00DE200F">
        <w:t xml:space="preserve">dverse events and </w:t>
      </w:r>
      <w:r w:rsidR="00DE200F">
        <w:t>c</w:t>
      </w:r>
      <w:r w:rsidR="00DE200F" w:rsidRPr="00DE200F">
        <w:t>ollection of clinical chemistry/h</w:t>
      </w:r>
      <w:r w:rsidR="00DE200F">
        <w:t>a</w:t>
      </w:r>
      <w:r w:rsidR="00DE200F" w:rsidRPr="00DE200F">
        <w:t>ematology parameters</w:t>
      </w:r>
    </w:p>
    <w:p w14:paraId="20DBA7F5" w14:textId="77777777" w:rsidR="001B29A1" w:rsidRPr="001B29A1" w:rsidRDefault="001B29A1" w:rsidP="001B29A1">
      <w:pPr>
        <w:pBdr>
          <w:top w:val="single" w:sz="4" w:space="1" w:color="auto"/>
          <w:left w:val="single" w:sz="4" w:space="4" w:color="auto"/>
          <w:bottom w:val="single" w:sz="4" w:space="1" w:color="auto"/>
          <w:right w:val="single" w:sz="4" w:space="4" w:color="auto"/>
        </w:pBdr>
        <w:rPr>
          <w:b/>
          <w:szCs w:val="20"/>
        </w:rPr>
      </w:pPr>
    </w:p>
    <w:p w14:paraId="25C71A6D" w14:textId="7C48DDFA" w:rsidR="00B25D20" w:rsidRDefault="001B29A1" w:rsidP="001B29A1">
      <w:pPr>
        <w:pBdr>
          <w:top w:val="single" w:sz="4" w:space="1" w:color="auto"/>
          <w:left w:val="single" w:sz="4" w:space="4" w:color="auto"/>
          <w:bottom w:val="single" w:sz="4" w:space="1" w:color="auto"/>
          <w:right w:val="single" w:sz="4" w:space="4" w:color="auto"/>
        </w:pBdr>
      </w:pPr>
      <w:r w:rsidRPr="001B29A1">
        <w:rPr>
          <w:b/>
          <w:szCs w:val="20"/>
        </w:rPr>
        <w:t>Clinical Effectiveness Outcomes</w:t>
      </w:r>
      <w:r>
        <w:rPr>
          <w:b/>
          <w:szCs w:val="20"/>
        </w:rPr>
        <w:t xml:space="preserve">: </w:t>
      </w:r>
    </w:p>
    <w:p w14:paraId="67938944" w14:textId="77777777" w:rsidR="00031E42" w:rsidRPr="009857F8" w:rsidRDefault="00031E42" w:rsidP="00031E42">
      <w:pPr>
        <w:pBdr>
          <w:top w:val="single" w:sz="4" w:space="1" w:color="auto"/>
          <w:left w:val="single" w:sz="4" w:space="4" w:color="auto"/>
          <w:bottom w:val="single" w:sz="4" w:space="1" w:color="auto"/>
          <w:right w:val="single" w:sz="4" w:space="4" w:color="auto"/>
        </w:pBdr>
        <w:rPr>
          <w:b/>
          <w:szCs w:val="20"/>
        </w:rPr>
      </w:pPr>
      <w:r>
        <w:rPr>
          <w:b/>
          <w:szCs w:val="20"/>
        </w:rPr>
        <w:t xml:space="preserve">Test </w:t>
      </w:r>
      <w:r w:rsidRPr="009857F8">
        <w:rPr>
          <w:b/>
          <w:szCs w:val="20"/>
        </w:rPr>
        <w:t>outcomes</w:t>
      </w:r>
    </w:p>
    <w:p w14:paraId="2205EC3E" w14:textId="77777777" w:rsidR="00031E42" w:rsidRPr="00A60645" w:rsidRDefault="00031E42" w:rsidP="00031E42">
      <w:pPr>
        <w:pBdr>
          <w:top w:val="single" w:sz="4" w:space="1" w:color="auto"/>
          <w:left w:val="single" w:sz="4" w:space="4" w:color="auto"/>
          <w:bottom w:val="single" w:sz="4" w:space="1" w:color="auto"/>
          <w:right w:val="single" w:sz="4" w:space="4" w:color="auto"/>
        </w:pBdr>
        <w:rPr>
          <w:i/>
          <w:szCs w:val="20"/>
        </w:rPr>
      </w:pPr>
      <w:r w:rsidRPr="00A60645">
        <w:rPr>
          <w:i/>
          <w:szCs w:val="20"/>
        </w:rPr>
        <w:t>Trial based (evidentiary standard) analytical performance:</w:t>
      </w:r>
    </w:p>
    <w:p w14:paraId="6715E280" w14:textId="725D137B" w:rsidR="00031E42" w:rsidRPr="00A60645" w:rsidRDefault="00031E42" w:rsidP="00031E42">
      <w:pPr>
        <w:pBdr>
          <w:top w:val="single" w:sz="4" w:space="1" w:color="auto"/>
          <w:left w:val="single" w:sz="4" w:space="4" w:color="auto"/>
          <w:bottom w:val="single" w:sz="4" w:space="1" w:color="auto"/>
          <w:right w:val="single" w:sz="4" w:space="4" w:color="auto"/>
        </w:pBdr>
        <w:rPr>
          <w:szCs w:val="20"/>
        </w:rPr>
      </w:pPr>
      <w:r w:rsidRPr="00A60645">
        <w:rPr>
          <w:szCs w:val="20"/>
        </w:rPr>
        <w:t>Sensitivity</w:t>
      </w:r>
      <w:r w:rsidR="00C8751B">
        <w:rPr>
          <w:szCs w:val="20"/>
        </w:rPr>
        <w:t xml:space="preserve">, </w:t>
      </w:r>
      <w:r w:rsidRPr="00A60645">
        <w:rPr>
          <w:szCs w:val="20"/>
        </w:rPr>
        <w:t>Specificity</w:t>
      </w:r>
      <w:r w:rsidR="00C8751B">
        <w:rPr>
          <w:szCs w:val="20"/>
        </w:rPr>
        <w:t xml:space="preserve">, </w:t>
      </w:r>
      <w:r w:rsidRPr="00A60645">
        <w:rPr>
          <w:szCs w:val="20"/>
        </w:rPr>
        <w:t>Positive predictive value</w:t>
      </w:r>
      <w:r w:rsidR="00C8751B">
        <w:rPr>
          <w:szCs w:val="20"/>
        </w:rPr>
        <w:t xml:space="preserve">, </w:t>
      </w:r>
      <w:r w:rsidRPr="00A60645">
        <w:rPr>
          <w:szCs w:val="20"/>
        </w:rPr>
        <w:t>Negative predictive value</w:t>
      </w:r>
    </w:p>
    <w:p w14:paraId="4D9F45DB" w14:textId="77777777" w:rsidR="00031E42" w:rsidRPr="00A60645" w:rsidRDefault="00031E42" w:rsidP="00031E42">
      <w:pPr>
        <w:pBdr>
          <w:top w:val="single" w:sz="4" w:space="1" w:color="auto"/>
          <w:left w:val="single" w:sz="4" w:space="4" w:color="auto"/>
          <w:bottom w:val="single" w:sz="4" w:space="1" w:color="auto"/>
          <w:right w:val="single" w:sz="4" w:space="4" w:color="auto"/>
        </w:pBdr>
        <w:rPr>
          <w:i/>
          <w:szCs w:val="20"/>
        </w:rPr>
      </w:pPr>
      <w:r w:rsidRPr="00A60645">
        <w:rPr>
          <w:i/>
          <w:szCs w:val="20"/>
        </w:rPr>
        <w:t>Clinical utility of test:</w:t>
      </w:r>
    </w:p>
    <w:p w14:paraId="072BF48D" w14:textId="38A757DC" w:rsidR="00A60645" w:rsidRPr="00A60645" w:rsidRDefault="00031E42" w:rsidP="00031E42">
      <w:pPr>
        <w:pBdr>
          <w:top w:val="single" w:sz="4" w:space="1" w:color="auto"/>
          <w:left w:val="single" w:sz="4" w:space="4" w:color="auto"/>
          <w:bottom w:val="single" w:sz="4" w:space="1" w:color="auto"/>
          <w:right w:val="single" w:sz="4" w:space="4" w:color="auto"/>
        </w:pBdr>
        <w:rPr>
          <w:szCs w:val="20"/>
        </w:rPr>
      </w:pPr>
      <w:r w:rsidRPr="00A60645">
        <w:rPr>
          <w:szCs w:val="20"/>
        </w:rPr>
        <w:t>Prognostic effect of BRCA1/2</w:t>
      </w:r>
      <w:r w:rsidR="00A60645" w:rsidRPr="00A60645">
        <w:rPr>
          <w:szCs w:val="20"/>
        </w:rPr>
        <w:t xml:space="preserve"> or ATM</w:t>
      </w:r>
      <w:r w:rsidRPr="00A60645">
        <w:rPr>
          <w:szCs w:val="20"/>
        </w:rPr>
        <w:t xml:space="preserve"> mutation </w:t>
      </w:r>
      <w:r w:rsidR="00A60645">
        <w:rPr>
          <w:szCs w:val="20"/>
        </w:rPr>
        <w:t xml:space="preserve">in </w:t>
      </w:r>
      <w:proofErr w:type="spellStart"/>
      <w:r w:rsidR="00A60645" w:rsidRPr="00A60645">
        <w:rPr>
          <w:szCs w:val="20"/>
        </w:rPr>
        <w:t>mCRPC</w:t>
      </w:r>
      <w:proofErr w:type="spellEnd"/>
      <w:r w:rsidR="00A60645" w:rsidRPr="00A60645">
        <w:rPr>
          <w:szCs w:val="20"/>
        </w:rPr>
        <w:t xml:space="preserve"> </w:t>
      </w:r>
    </w:p>
    <w:p w14:paraId="4469CE5B" w14:textId="14585AFA" w:rsidR="00031E42" w:rsidRPr="00A60645" w:rsidRDefault="00031E42" w:rsidP="00A60645">
      <w:pPr>
        <w:pBdr>
          <w:top w:val="single" w:sz="4" w:space="1" w:color="auto"/>
          <w:left w:val="single" w:sz="4" w:space="4" w:color="auto"/>
          <w:bottom w:val="single" w:sz="4" w:space="1" w:color="auto"/>
          <w:right w:val="single" w:sz="4" w:space="4" w:color="auto"/>
        </w:pBdr>
        <w:rPr>
          <w:szCs w:val="20"/>
        </w:rPr>
      </w:pPr>
      <w:r w:rsidRPr="00A60645">
        <w:rPr>
          <w:szCs w:val="20"/>
        </w:rPr>
        <w:t xml:space="preserve">Treatment effect modification of </w:t>
      </w:r>
      <w:proofErr w:type="spellStart"/>
      <w:r w:rsidRPr="00A60645">
        <w:rPr>
          <w:szCs w:val="20"/>
        </w:rPr>
        <w:t>olaparib</w:t>
      </w:r>
      <w:proofErr w:type="spellEnd"/>
      <w:r w:rsidRPr="00A60645">
        <w:rPr>
          <w:szCs w:val="20"/>
        </w:rPr>
        <w:t xml:space="preserve"> in patients </w:t>
      </w:r>
      <w:r w:rsidR="00A60645" w:rsidRPr="00A60645">
        <w:rPr>
          <w:szCs w:val="20"/>
        </w:rPr>
        <w:t xml:space="preserve">with </w:t>
      </w:r>
      <w:proofErr w:type="spellStart"/>
      <w:r w:rsidR="00A60645" w:rsidRPr="00A60645">
        <w:rPr>
          <w:szCs w:val="20"/>
        </w:rPr>
        <w:t>mCRPC</w:t>
      </w:r>
      <w:proofErr w:type="spellEnd"/>
      <w:r w:rsidR="00A60645" w:rsidRPr="00A60645">
        <w:rPr>
          <w:szCs w:val="20"/>
        </w:rPr>
        <w:t xml:space="preserve"> following prior treatment with a new hormonal agent</w:t>
      </w:r>
      <w:r w:rsidRPr="00A60645">
        <w:rPr>
          <w:szCs w:val="20"/>
        </w:rPr>
        <w:t xml:space="preserve"> </w:t>
      </w:r>
    </w:p>
    <w:p w14:paraId="2A1E5F7D" w14:textId="77777777" w:rsidR="00031E42" w:rsidRPr="00A60645" w:rsidRDefault="00031E42" w:rsidP="00031E42">
      <w:pPr>
        <w:pBdr>
          <w:top w:val="single" w:sz="4" w:space="1" w:color="auto"/>
          <w:left w:val="single" w:sz="4" w:space="4" w:color="auto"/>
          <w:bottom w:val="single" w:sz="4" w:space="1" w:color="auto"/>
          <w:right w:val="single" w:sz="4" w:space="4" w:color="auto"/>
        </w:pBdr>
        <w:rPr>
          <w:i/>
          <w:szCs w:val="20"/>
        </w:rPr>
      </w:pPr>
      <w:r w:rsidRPr="00A60645">
        <w:rPr>
          <w:i/>
          <w:szCs w:val="20"/>
        </w:rPr>
        <w:t>Other test-related considerations:</w:t>
      </w:r>
    </w:p>
    <w:p w14:paraId="6A41FD7F" w14:textId="77777777" w:rsidR="00031E42" w:rsidRPr="00A60645" w:rsidRDefault="00031E42" w:rsidP="00031E42">
      <w:pPr>
        <w:pBdr>
          <w:top w:val="single" w:sz="4" w:space="1" w:color="auto"/>
          <w:left w:val="single" w:sz="4" w:space="4" w:color="auto"/>
          <w:bottom w:val="single" w:sz="4" w:space="1" w:color="auto"/>
          <w:right w:val="single" w:sz="4" w:space="4" w:color="auto"/>
        </w:pBdr>
        <w:rPr>
          <w:szCs w:val="20"/>
        </w:rPr>
      </w:pPr>
      <w:r w:rsidRPr="00A60645">
        <w:rPr>
          <w:szCs w:val="20"/>
        </w:rPr>
        <w:t>Re-biopsy rates</w:t>
      </w:r>
    </w:p>
    <w:p w14:paraId="00A6EF18" w14:textId="05788636" w:rsidR="00031E42" w:rsidRPr="00A60645" w:rsidRDefault="00031E42" w:rsidP="00031E42">
      <w:pPr>
        <w:pBdr>
          <w:top w:val="single" w:sz="4" w:space="1" w:color="auto"/>
          <w:left w:val="single" w:sz="4" w:space="4" w:color="auto"/>
          <w:bottom w:val="single" w:sz="4" w:space="1" w:color="auto"/>
          <w:right w:val="single" w:sz="4" w:space="4" w:color="auto"/>
        </w:pBdr>
        <w:rPr>
          <w:szCs w:val="20"/>
        </w:rPr>
      </w:pPr>
      <w:r w:rsidRPr="00A60645">
        <w:rPr>
          <w:szCs w:val="20"/>
        </w:rPr>
        <w:t>Test turnaround time</w:t>
      </w:r>
    </w:p>
    <w:p w14:paraId="1F2F2C29" w14:textId="77777777" w:rsidR="00031E42" w:rsidRPr="00A60645" w:rsidRDefault="00031E42" w:rsidP="00031E42">
      <w:pPr>
        <w:pBdr>
          <w:top w:val="single" w:sz="4" w:space="1" w:color="auto"/>
          <w:left w:val="single" w:sz="4" w:space="4" w:color="auto"/>
          <w:bottom w:val="single" w:sz="4" w:space="1" w:color="auto"/>
          <w:right w:val="single" w:sz="4" w:space="4" w:color="auto"/>
        </w:pBdr>
        <w:rPr>
          <w:szCs w:val="20"/>
        </w:rPr>
      </w:pPr>
      <w:r w:rsidRPr="00A60645">
        <w:rPr>
          <w:szCs w:val="20"/>
        </w:rPr>
        <w:t>Estimated number of patients being tested</w:t>
      </w:r>
    </w:p>
    <w:p w14:paraId="6FBDDC76" w14:textId="77777777" w:rsidR="00031E42" w:rsidRPr="009857F8" w:rsidRDefault="00031E42" w:rsidP="00031E42">
      <w:pPr>
        <w:pBdr>
          <w:top w:val="single" w:sz="4" w:space="1" w:color="auto"/>
          <w:left w:val="single" w:sz="4" w:space="4" w:color="auto"/>
          <w:bottom w:val="single" w:sz="4" w:space="1" w:color="auto"/>
          <w:right w:val="single" w:sz="4" w:space="4" w:color="auto"/>
        </w:pBdr>
        <w:rPr>
          <w:szCs w:val="20"/>
        </w:rPr>
      </w:pPr>
      <w:r w:rsidRPr="00A60645">
        <w:rPr>
          <w:szCs w:val="20"/>
        </w:rPr>
        <w:t>Cost of testing per patient</w:t>
      </w:r>
    </w:p>
    <w:p w14:paraId="61BF8FB7" w14:textId="77777777" w:rsidR="00031E42" w:rsidRPr="009857F8" w:rsidRDefault="00031E42" w:rsidP="00031E42">
      <w:pPr>
        <w:pBdr>
          <w:top w:val="single" w:sz="4" w:space="1" w:color="auto"/>
          <w:left w:val="single" w:sz="4" w:space="4" w:color="auto"/>
          <w:bottom w:val="single" w:sz="4" w:space="1" w:color="auto"/>
          <w:right w:val="single" w:sz="4" w:space="4" w:color="auto"/>
        </w:pBdr>
        <w:rPr>
          <w:b/>
          <w:szCs w:val="20"/>
        </w:rPr>
      </w:pPr>
      <w:r w:rsidRPr="009857F8">
        <w:rPr>
          <w:b/>
          <w:szCs w:val="20"/>
        </w:rPr>
        <w:t>Drug outcomes</w:t>
      </w:r>
    </w:p>
    <w:p w14:paraId="54855D81" w14:textId="7BF0915F" w:rsidR="00031E42" w:rsidRPr="00DE200F" w:rsidRDefault="00DE200F" w:rsidP="00031E42">
      <w:pPr>
        <w:pBdr>
          <w:top w:val="single" w:sz="4" w:space="1" w:color="auto"/>
          <w:left w:val="single" w:sz="4" w:space="4" w:color="auto"/>
          <w:bottom w:val="single" w:sz="4" w:space="1" w:color="auto"/>
          <w:right w:val="single" w:sz="4" w:space="4" w:color="auto"/>
        </w:pBdr>
        <w:rPr>
          <w:szCs w:val="20"/>
        </w:rPr>
      </w:pPr>
      <w:r w:rsidRPr="00DE200F">
        <w:rPr>
          <w:szCs w:val="20"/>
        </w:rPr>
        <w:t>Radiographic p</w:t>
      </w:r>
      <w:r w:rsidR="00031E42" w:rsidRPr="00DE200F">
        <w:rPr>
          <w:szCs w:val="20"/>
        </w:rPr>
        <w:t>rogression-free survival (</w:t>
      </w:r>
      <w:proofErr w:type="spellStart"/>
      <w:r w:rsidRPr="00DE200F">
        <w:rPr>
          <w:szCs w:val="20"/>
        </w:rPr>
        <w:t>r</w:t>
      </w:r>
      <w:r w:rsidR="00031E42" w:rsidRPr="00DE200F">
        <w:rPr>
          <w:szCs w:val="20"/>
        </w:rPr>
        <w:t>PFS</w:t>
      </w:r>
      <w:proofErr w:type="spellEnd"/>
      <w:r w:rsidR="00031E42" w:rsidRPr="00DE200F">
        <w:rPr>
          <w:szCs w:val="20"/>
        </w:rPr>
        <w:t>)</w:t>
      </w:r>
    </w:p>
    <w:p w14:paraId="6018610C" w14:textId="224FFB1A" w:rsidR="00DE200F" w:rsidRDefault="00DE200F" w:rsidP="00DE200F">
      <w:pPr>
        <w:pBdr>
          <w:top w:val="single" w:sz="4" w:space="1" w:color="auto"/>
          <w:left w:val="single" w:sz="4" w:space="4" w:color="auto"/>
          <w:bottom w:val="single" w:sz="4" w:space="1" w:color="auto"/>
          <w:right w:val="single" w:sz="4" w:space="4" w:color="auto"/>
        </w:pBdr>
        <w:rPr>
          <w:szCs w:val="20"/>
        </w:rPr>
      </w:pPr>
      <w:r w:rsidRPr="00DE200F">
        <w:rPr>
          <w:szCs w:val="20"/>
        </w:rPr>
        <w:t>Overall survival (OS)</w:t>
      </w:r>
    </w:p>
    <w:p w14:paraId="669B36C1" w14:textId="15F9C6CA" w:rsidR="00DE200F" w:rsidRPr="00DE200F" w:rsidRDefault="00DE200F" w:rsidP="00DE200F">
      <w:pPr>
        <w:pBdr>
          <w:top w:val="single" w:sz="4" w:space="1" w:color="auto"/>
          <w:left w:val="single" w:sz="4" w:space="4" w:color="auto"/>
          <w:bottom w:val="single" w:sz="4" w:space="1" w:color="auto"/>
          <w:right w:val="single" w:sz="4" w:space="4" w:color="auto"/>
        </w:pBdr>
        <w:rPr>
          <w:szCs w:val="20"/>
        </w:rPr>
      </w:pPr>
      <w:r>
        <w:rPr>
          <w:szCs w:val="20"/>
        </w:rPr>
        <w:t>O</w:t>
      </w:r>
      <w:r w:rsidRPr="00DE200F">
        <w:rPr>
          <w:szCs w:val="20"/>
        </w:rPr>
        <w:t xml:space="preserve">bjective </w:t>
      </w:r>
      <w:r>
        <w:rPr>
          <w:szCs w:val="20"/>
        </w:rPr>
        <w:t>r</w:t>
      </w:r>
      <w:r w:rsidRPr="00DE200F">
        <w:rPr>
          <w:szCs w:val="20"/>
        </w:rPr>
        <w:t xml:space="preserve">esponse </w:t>
      </w:r>
      <w:r>
        <w:rPr>
          <w:szCs w:val="20"/>
        </w:rPr>
        <w:t>r</w:t>
      </w:r>
      <w:r w:rsidRPr="00DE200F">
        <w:rPr>
          <w:szCs w:val="20"/>
        </w:rPr>
        <w:t xml:space="preserve">ate (ORR) </w:t>
      </w:r>
    </w:p>
    <w:p w14:paraId="7160E3F1" w14:textId="5C13A6BA" w:rsidR="00DE200F" w:rsidRPr="00DE200F" w:rsidRDefault="00DE200F" w:rsidP="00DE200F">
      <w:pPr>
        <w:pBdr>
          <w:top w:val="single" w:sz="4" w:space="1" w:color="auto"/>
          <w:left w:val="single" w:sz="4" w:space="4" w:color="auto"/>
          <w:bottom w:val="single" w:sz="4" w:space="1" w:color="auto"/>
          <w:right w:val="single" w:sz="4" w:space="4" w:color="auto"/>
        </w:pBdr>
        <w:rPr>
          <w:szCs w:val="20"/>
        </w:rPr>
      </w:pPr>
      <w:r w:rsidRPr="00DE200F">
        <w:rPr>
          <w:szCs w:val="20"/>
        </w:rPr>
        <w:t xml:space="preserve">Time to </w:t>
      </w:r>
      <w:r>
        <w:rPr>
          <w:szCs w:val="20"/>
        </w:rPr>
        <w:t>p</w:t>
      </w:r>
      <w:r w:rsidRPr="00DE200F">
        <w:rPr>
          <w:szCs w:val="20"/>
        </w:rPr>
        <w:t>ain progression</w:t>
      </w:r>
    </w:p>
    <w:p w14:paraId="55EC863B" w14:textId="77777777" w:rsidR="00C776B1" w:rsidRPr="00C776B1" w:rsidRDefault="003433D1" w:rsidP="0056015F">
      <w:pPr>
        <w:pStyle w:val="Heading1"/>
      </w:pPr>
      <w:r>
        <w:rPr>
          <w:b/>
          <w:sz w:val="32"/>
        </w:rPr>
        <w:br w:type="page"/>
      </w:r>
      <w:r w:rsidR="005C3AE7">
        <w:t>PART 7</w:t>
      </w:r>
      <w:r w:rsidR="00F93784">
        <w:t xml:space="preserve"> – </w:t>
      </w:r>
      <w:r w:rsidR="006C74B1" w:rsidRPr="00C776B1">
        <w:t xml:space="preserve">INFORMATION ABOUT </w:t>
      </w:r>
      <w:r w:rsidR="0018630F" w:rsidRPr="00C776B1">
        <w:t xml:space="preserve">ESTIMATED </w:t>
      </w:r>
      <w:r w:rsidR="00974D50" w:rsidRPr="00C776B1">
        <w:t>UTILISATION</w:t>
      </w:r>
    </w:p>
    <w:p w14:paraId="6DE66C62" w14:textId="77777777" w:rsidR="006C74B1" w:rsidRPr="00092580" w:rsidRDefault="00BE0FDE" w:rsidP="001B5169">
      <w:pPr>
        <w:pStyle w:val="Heading2"/>
      </w:pPr>
      <w:r w:rsidRPr="00092580">
        <w:t>Estimate</w:t>
      </w:r>
      <w:r w:rsidR="00974D50" w:rsidRPr="00092580">
        <w:t xml:space="preserve"> the prevalence</w:t>
      </w:r>
      <w:r w:rsidR="00B771AD" w:rsidRPr="00092580">
        <w:t xml:space="preserve"> and/or </w:t>
      </w:r>
      <w:r w:rsidR="00B771AD" w:rsidRPr="00105672">
        <w:t>incidence</w:t>
      </w:r>
      <w:r w:rsidR="00974D50" w:rsidRPr="00092580">
        <w:t xml:space="preserve"> of </w:t>
      </w:r>
      <w:r w:rsidR="00AE1188">
        <w:t>the proposed population:</w:t>
      </w:r>
    </w:p>
    <w:p w14:paraId="5D449A5A" w14:textId="06B78430" w:rsidR="00D541F7" w:rsidRDefault="00CE32B3" w:rsidP="00D541F7">
      <w:pPr>
        <w:ind w:left="426"/>
        <w:rPr>
          <w:szCs w:val="20"/>
        </w:rPr>
      </w:pPr>
      <w:r>
        <w:rPr>
          <w:szCs w:val="20"/>
        </w:rPr>
        <w:t xml:space="preserve">In “Cancer in Australia, </w:t>
      </w:r>
      <w:r w:rsidR="00FB52BA" w:rsidRPr="00692537">
        <w:rPr>
          <w:szCs w:val="20"/>
        </w:rPr>
        <w:t>2019</w:t>
      </w:r>
      <w:r>
        <w:rPr>
          <w:szCs w:val="20"/>
        </w:rPr>
        <w:t xml:space="preserve">”, the AIHW estimate </w:t>
      </w:r>
      <w:r w:rsidR="00FB52BA" w:rsidRPr="00692537">
        <w:rPr>
          <w:szCs w:val="20"/>
        </w:rPr>
        <w:t>19,508 new cases and 3,306 deaths</w:t>
      </w:r>
      <w:r w:rsidR="00692537" w:rsidRPr="00692537">
        <w:rPr>
          <w:szCs w:val="20"/>
        </w:rPr>
        <w:t xml:space="preserve"> </w:t>
      </w:r>
      <w:r>
        <w:rPr>
          <w:szCs w:val="20"/>
        </w:rPr>
        <w:t xml:space="preserve">in 2019. These estimated </w:t>
      </w:r>
      <w:r w:rsidR="00906F39">
        <w:rPr>
          <w:szCs w:val="20"/>
        </w:rPr>
        <w:t xml:space="preserve">numbers </w:t>
      </w:r>
      <w:r>
        <w:rPr>
          <w:szCs w:val="20"/>
        </w:rPr>
        <w:t xml:space="preserve">are projected from observed cases between 2006 and 2015 </w:t>
      </w:r>
      <w:sdt>
        <w:sdtPr>
          <w:rPr>
            <w:szCs w:val="20"/>
          </w:rPr>
          <w:id w:val="-105279078"/>
          <w:citation/>
        </w:sdtPr>
        <w:sdtEndPr/>
        <w:sdtContent>
          <w:r w:rsidR="00FB52BA" w:rsidRPr="00692537">
            <w:rPr>
              <w:szCs w:val="20"/>
            </w:rPr>
            <w:fldChar w:fldCharType="begin"/>
          </w:r>
          <w:r w:rsidR="00FB52BA" w:rsidRPr="00692537">
            <w:rPr>
              <w:szCs w:val="20"/>
              <w:lang w:val="en-US"/>
            </w:rPr>
            <w:instrText xml:space="preserve"> CITATION Aus19 \l 1033 </w:instrText>
          </w:r>
          <w:r w:rsidR="00FB52BA" w:rsidRPr="00692537">
            <w:rPr>
              <w:szCs w:val="20"/>
            </w:rPr>
            <w:fldChar w:fldCharType="separate"/>
          </w:r>
          <w:r w:rsidR="00F55144" w:rsidRPr="00F55144">
            <w:rPr>
              <w:noProof/>
              <w:szCs w:val="20"/>
              <w:lang w:val="en-US"/>
            </w:rPr>
            <w:t>(Australian Institute of Health and Welfare, 2019)</w:t>
          </w:r>
          <w:r w:rsidR="00FB52BA" w:rsidRPr="00692537">
            <w:rPr>
              <w:szCs w:val="20"/>
            </w:rPr>
            <w:fldChar w:fldCharType="end"/>
          </w:r>
        </w:sdtContent>
      </w:sdt>
      <w:r>
        <w:rPr>
          <w:szCs w:val="20"/>
        </w:rPr>
        <w:t xml:space="preserve">.  An alternative estimate was reported in the </w:t>
      </w:r>
      <w:r w:rsidR="00D541F7">
        <w:rPr>
          <w:szCs w:val="20"/>
        </w:rPr>
        <w:t>AIHW cancer predictions 2011-2020 (AIHW 2012)</w:t>
      </w:r>
      <w:r>
        <w:rPr>
          <w:szCs w:val="20"/>
        </w:rPr>
        <w:t>, in which</w:t>
      </w:r>
      <w:r w:rsidR="00D541F7">
        <w:rPr>
          <w:szCs w:val="20"/>
        </w:rPr>
        <w:t xml:space="preserve"> 29,840 prostate cancer diagnoses </w:t>
      </w:r>
      <w:r>
        <w:rPr>
          <w:szCs w:val="20"/>
        </w:rPr>
        <w:t xml:space="preserve">were predicted for </w:t>
      </w:r>
      <w:r w:rsidR="00D541F7">
        <w:rPr>
          <w:szCs w:val="20"/>
        </w:rPr>
        <w:t>2019, rising to 31,000 in 2020.</w:t>
      </w:r>
    </w:p>
    <w:p w14:paraId="434CA010" w14:textId="05DC193E" w:rsidR="00D541F7" w:rsidRDefault="00D541F7" w:rsidP="00692537">
      <w:pPr>
        <w:ind w:left="426"/>
      </w:pPr>
      <w:r>
        <w:t xml:space="preserve">A review of CRPC epidemiology </w:t>
      </w:r>
      <w:sdt>
        <w:sdtPr>
          <w:id w:val="1586339733"/>
          <w:citation/>
        </w:sdtPr>
        <w:sdtEndPr/>
        <w:sdtContent>
          <w:r>
            <w:fldChar w:fldCharType="begin"/>
          </w:r>
          <w:r>
            <w:instrText xml:space="preserve"> CITATION Kir11 \l 3081 </w:instrText>
          </w:r>
          <w:r>
            <w:fldChar w:fldCharType="separate"/>
          </w:r>
          <w:r w:rsidR="00F55144">
            <w:rPr>
              <w:noProof/>
            </w:rPr>
            <w:t>(Kirby M, 2011)</w:t>
          </w:r>
          <w:r>
            <w:fldChar w:fldCharType="end"/>
          </w:r>
        </w:sdtContent>
      </w:sdt>
      <w:r>
        <w:t xml:space="preserve"> reports a range of </w:t>
      </w:r>
      <w:r w:rsidR="0051642C" w:rsidRPr="00692537">
        <w:t xml:space="preserve">10% to 20% of men with prostate cancer will </w:t>
      </w:r>
      <w:r w:rsidR="00692537" w:rsidRPr="00692537">
        <w:t xml:space="preserve">progress to castration resistant prostate cancer </w:t>
      </w:r>
      <w:r w:rsidR="0051642C" w:rsidRPr="00692537">
        <w:t>within 5 years</w:t>
      </w:r>
      <w:r>
        <w:t xml:space="preserve">. The study population in the UK Health Information Network (THIN) </w:t>
      </w:r>
      <w:r w:rsidR="00CE32B3">
        <w:t>appears</w:t>
      </w:r>
      <w:r>
        <w:t xml:space="preserve"> most relevant </w:t>
      </w:r>
      <w:r w:rsidR="00CE32B3">
        <w:t xml:space="preserve">to this application </w:t>
      </w:r>
      <w:r>
        <w:t>(11.2% of patients diagnosed with prostate cancer developed castrate resistant cancer within 5 years).</w:t>
      </w:r>
    </w:p>
    <w:p w14:paraId="0EC16159" w14:textId="3A593E8B" w:rsidR="0051642C" w:rsidRDefault="001D1507" w:rsidP="00692537">
      <w:pPr>
        <w:ind w:left="426"/>
      </w:pPr>
      <w:sdt>
        <w:sdtPr>
          <w:id w:val="-945313545"/>
          <w:citation/>
        </w:sdtPr>
        <w:sdtEndPr/>
        <w:sdtContent>
          <w:r w:rsidR="00CE32B3">
            <w:fldChar w:fldCharType="begin"/>
          </w:r>
          <w:r w:rsidR="00CE32B3">
            <w:instrText xml:space="preserve"> CITATION Wad18 \l 3081 </w:instrText>
          </w:r>
          <w:r w:rsidR="00CE32B3">
            <w:fldChar w:fldCharType="separate"/>
          </w:r>
          <w:r w:rsidR="00F55144">
            <w:rPr>
              <w:noProof/>
            </w:rPr>
            <w:t>(Wade CA, 2018)</w:t>
          </w:r>
          <w:r w:rsidR="00CE32B3">
            <w:fldChar w:fldCharType="end"/>
          </w:r>
        </w:sdtContent>
      </w:sdt>
      <w:r w:rsidR="00CE32B3">
        <w:t xml:space="preserve"> reports that </w:t>
      </w:r>
      <w:r w:rsidR="0051642C" w:rsidRPr="00692537">
        <w:rPr>
          <w:rFonts w:cstheme="minorHAnsi"/>
        </w:rPr>
        <w:t>≥</w:t>
      </w:r>
      <w:r w:rsidR="0051642C" w:rsidRPr="00692537">
        <w:t xml:space="preserve">84% of </w:t>
      </w:r>
      <w:r w:rsidR="00CE32B3">
        <w:t xml:space="preserve">patients </w:t>
      </w:r>
      <w:r w:rsidR="0051642C" w:rsidRPr="00692537">
        <w:t>will have metastases at the time of CRPC diagnosis</w:t>
      </w:r>
      <w:r w:rsidR="00CE32B3">
        <w:t>, although this is based on a relatively small study in Japanese men</w:t>
      </w:r>
      <w:r w:rsidR="0051642C" w:rsidRPr="00692537">
        <w:t>.</w:t>
      </w:r>
    </w:p>
    <w:p w14:paraId="6631415A" w14:textId="62AED512" w:rsidR="00CE32B3" w:rsidRPr="00CE32B3" w:rsidRDefault="00CE32B3" w:rsidP="00692537">
      <w:pPr>
        <w:ind w:left="426"/>
        <w:rPr>
          <w:b/>
          <w:bCs/>
          <w:i/>
          <w:iCs/>
        </w:rPr>
      </w:pPr>
      <w:r w:rsidRPr="00CE32B3">
        <w:rPr>
          <w:b/>
          <w:bCs/>
          <w:i/>
          <w:iCs/>
        </w:rPr>
        <w:t>For the year 2020, it is estimated that:</w:t>
      </w:r>
    </w:p>
    <w:p w14:paraId="6831061A" w14:textId="1692B284" w:rsidR="00CE32B3" w:rsidRDefault="00CE32B3" w:rsidP="00692537">
      <w:pPr>
        <w:ind w:left="426"/>
      </w:pPr>
      <w:r>
        <w:t>31,000 patients will be diagnosed with prostate cancer</w:t>
      </w:r>
      <w:r w:rsidR="00465C7C">
        <w:t xml:space="preserve"> (using the higher estimates from AIHW)</w:t>
      </w:r>
      <w:r w:rsidR="00906F39">
        <w:t>,</w:t>
      </w:r>
    </w:p>
    <w:p w14:paraId="7B7D3F52" w14:textId="14D7244F" w:rsidR="00CE32B3" w:rsidRDefault="00CE32B3" w:rsidP="00692537">
      <w:pPr>
        <w:ind w:left="426"/>
      </w:pPr>
      <w:r>
        <w:t>2,838 patients will be diagnosed with castrate-resistant disease, of which</w:t>
      </w:r>
      <w:r w:rsidR="00906F39">
        <w:t>,</w:t>
      </w:r>
    </w:p>
    <w:p w14:paraId="45B89556" w14:textId="1A9A495D" w:rsidR="00CE32B3" w:rsidRDefault="00CE32B3" w:rsidP="00692537">
      <w:pPr>
        <w:ind w:left="426"/>
      </w:pPr>
      <w:r w:rsidRPr="00CE32B3">
        <w:rPr>
          <w:b/>
          <w:bCs/>
        </w:rPr>
        <w:t>2,384</w:t>
      </w:r>
      <w:r>
        <w:t xml:space="preserve"> will have metastatic disease.</w:t>
      </w:r>
    </w:p>
    <w:p w14:paraId="09686BC8" w14:textId="77777777" w:rsidR="00382407" w:rsidRPr="00154B00" w:rsidRDefault="00382407" w:rsidP="00530204">
      <w:pPr>
        <w:pStyle w:val="Heading2"/>
      </w:pPr>
      <w:r w:rsidRPr="00154B00">
        <w:t xml:space="preserve">Estimate the </w:t>
      </w:r>
      <w:r w:rsidRPr="00AE1188">
        <w:t>number</w:t>
      </w:r>
      <w:r w:rsidRPr="00154B00">
        <w:t xml:space="preserve"> of times the proposed medical service</w:t>
      </w:r>
      <w:r w:rsidR="005A58BA">
        <w:t>(s)</w:t>
      </w:r>
      <w:r w:rsidRPr="00154B00">
        <w:t xml:space="preserve"> would be </w:t>
      </w:r>
      <w:r w:rsidR="00AE1188">
        <w:t>delivered to a patient per year:</w:t>
      </w:r>
    </w:p>
    <w:p w14:paraId="0D481E5D" w14:textId="7CCAB320" w:rsidR="00B70477" w:rsidRPr="00154B00" w:rsidRDefault="00B70477" w:rsidP="00696310">
      <w:pPr>
        <w:ind w:left="426"/>
        <w:rPr>
          <w:szCs w:val="20"/>
        </w:rPr>
      </w:pPr>
      <w:r w:rsidRPr="00B70477">
        <w:rPr>
          <w:szCs w:val="20"/>
        </w:rPr>
        <w:t xml:space="preserve">Testing to determine tumour BRCA or ATM gene mutation status would be conducted only once per patient in most cases.  </w:t>
      </w:r>
      <w:r w:rsidR="00696310">
        <w:t xml:space="preserve">Some patients with metastatic pancreatic cancer may already know their </w:t>
      </w:r>
      <w:proofErr w:type="spellStart"/>
      <w:r w:rsidR="00696310">
        <w:t>gBRCAm</w:t>
      </w:r>
      <w:proofErr w:type="spellEnd"/>
      <w:r w:rsidR="00696310">
        <w:t xml:space="preserve"> status via testing under existing MBS item codes for breast/ovarian cancer or cascade testing due to an established familial risk.</w:t>
      </w:r>
    </w:p>
    <w:p w14:paraId="1BB6E450" w14:textId="77777777" w:rsidR="00382407" w:rsidRPr="00154B00" w:rsidRDefault="00382407" w:rsidP="00530204">
      <w:pPr>
        <w:pStyle w:val="Heading2"/>
      </w:pPr>
      <w:r w:rsidRPr="00154B00">
        <w:t>How many years would the proposed medical service</w:t>
      </w:r>
      <w:r w:rsidR="005A58BA">
        <w:t>(s)</w:t>
      </w:r>
      <w:r w:rsidRPr="00154B00">
        <w:t xml:space="preserve"> be required for the patient?</w:t>
      </w:r>
    </w:p>
    <w:p w14:paraId="62427415" w14:textId="631BF303" w:rsidR="00B70477" w:rsidRPr="00B70477" w:rsidRDefault="00B70477" w:rsidP="00AE1188">
      <w:pPr>
        <w:ind w:left="426"/>
        <w:rPr>
          <w:bCs/>
          <w:szCs w:val="20"/>
        </w:rPr>
      </w:pPr>
      <w:r w:rsidRPr="00B70477">
        <w:rPr>
          <w:bCs/>
          <w:szCs w:val="20"/>
        </w:rPr>
        <w:t>Tissue testing to determine BRCA or ATM gene mutation status is not required for routine monitoring of a patient. The substantial majority of patients should only require testing once</w:t>
      </w:r>
      <w:r w:rsidR="005611C0">
        <w:rPr>
          <w:bCs/>
          <w:szCs w:val="20"/>
        </w:rPr>
        <w:t xml:space="preserve"> per lifetime</w:t>
      </w:r>
      <w:r w:rsidRPr="00B70477">
        <w:rPr>
          <w:bCs/>
          <w:szCs w:val="20"/>
        </w:rPr>
        <w:t xml:space="preserve"> to detect BRCA or ATM gene mutations.</w:t>
      </w:r>
    </w:p>
    <w:p w14:paraId="05E9687C" w14:textId="77777777" w:rsidR="002A6753" w:rsidRPr="00154B00" w:rsidRDefault="000E47E7" w:rsidP="00530204">
      <w:pPr>
        <w:pStyle w:val="Heading2"/>
        <w:rPr>
          <w:b w:val="0"/>
        </w:rPr>
      </w:pPr>
      <w:r w:rsidRPr="00154B00">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p w14:paraId="7EC92E86" w14:textId="44DEEFD2" w:rsidR="005611C0" w:rsidRDefault="005611C0" w:rsidP="00AE1188">
      <w:pPr>
        <w:ind w:left="426"/>
      </w:pPr>
      <w:r w:rsidRPr="005611C0">
        <w:t>The number of patients utilising the proposed medical service is dependent on the number of patients diagnosed with metastatic p</w:t>
      </w:r>
      <w:r>
        <w:t>rostate</w:t>
      </w:r>
      <w:r w:rsidRPr="005611C0">
        <w:t xml:space="preserve"> cancer (which is estimated in Question 46).  </w:t>
      </w:r>
    </w:p>
    <w:p w14:paraId="147CA2D8" w14:textId="10856BE1" w:rsidR="00DD05F3" w:rsidRDefault="00465C7C" w:rsidP="00AE1188">
      <w:pPr>
        <w:ind w:left="426"/>
      </w:pPr>
      <w:r>
        <w:t xml:space="preserve">If the BRCA/ATM test is administered at the time of diagnosis of </w:t>
      </w:r>
      <w:proofErr w:type="spellStart"/>
      <w:r>
        <w:t>mCRPC</w:t>
      </w:r>
      <w:proofErr w:type="spellEnd"/>
      <w:r>
        <w:t xml:space="preserve">, then up to </w:t>
      </w:r>
      <w:r w:rsidRPr="003E0F29">
        <w:rPr>
          <w:u w:val="single"/>
        </w:rPr>
        <w:t>2,384</w:t>
      </w:r>
      <w:r>
        <w:t xml:space="preserve"> newly diagnosed patients could be eligible for the test in 2020.</w:t>
      </w:r>
      <w:r w:rsidR="000A634C">
        <w:t xml:space="preserve"> However, it is unlikely that all eligible patients would take up testing.</w:t>
      </w:r>
    </w:p>
    <w:p w14:paraId="698843EB" w14:textId="138FAE3F" w:rsidR="000A634C" w:rsidRPr="000A634C" w:rsidRDefault="000A634C" w:rsidP="000A634C">
      <w:pPr>
        <w:ind w:left="426"/>
        <w:rPr>
          <w:szCs w:val="20"/>
        </w:rPr>
      </w:pPr>
      <w:r w:rsidRPr="00FC32D8">
        <w:rPr>
          <w:szCs w:val="20"/>
        </w:rPr>
        <w:t>A detailed utilisation analysis will be presented in the co-dependent MSAC/PBAC submission.</w:t>
      </w:r>
    </w:p>
    <w:p w14:paraId="283B9639" w14:textId="77777777" w:rsidR="00974D50" w:rsidRPr="00154B00" w:rsidRDefault="005A58BA" w:rsidP="00530204">
      <w:pPr>
        <w:pStyle w:val="Heading2"/>
        <w:rPr>
          <w:b w:val="0"/>
        </w:rPr>
      </w:pPr>
      <w:r>
        <w:t>Estimate the anticipated upt</w:t>
      </w:r>
      <w:r w:rsidR="000E47E7" w:rsidRPr="00154B00">
        <w:t>a</w:t>
      </w:r>
      <w:r w:rsidR="001B171D" w:rsidRPr="00154B00">
        <w:t>k</w:t>
      </w:r>
      <w:r w:rsidR="000E47E7" w:rsidRPr="00154B00">
        <w:t>e of the proposed medical service over the next three years</w:t>
      </w:r>
      <w:r w:rsidR="001B171D" w:rsidRPr="00154B00">
        <w:t xml:space="preserve"> factoring in any constraints in the health system in meeting the needs of the proposed population (suc</w:t>
      </w:r>
      <w:r>
        <w:t>h as supply and demand factors)</w:t>
      </w:r>
      <w:r w:rsidR="001B171D" w:rsidRPr="00154B00">
        <w:t xml:space="preserve"> as well as </w:t>
      </w:r>
      <w:r w:rsidR="009C03FB" w:rsidRPr="00154B00">
        <w:t>provide commentary on</w:t>
      </w:r>
      <w:r w:rsidR="001B171D" w:rsidRPr="00154B00">
        <w:t xml:space="preserve"> risk of ‘leakage’ to populations not targeted by the service</w:t>
      </w:r>
      <w:r w:rsidR="00AE1188">
        <w:t>:</w:t>
      </w:r>
    </w:p>
    <w:p w14:paraId="3458091B" w14:textId="40C7B57D" w:rsidR="00AB5C63" w:rsidRPr="00FC32D8" w:rsidRDefault="00AB5C63" w:rsidP="00AB5C63">
      <w:pPr>
        <w:ind w:left="426"/>
        <w:rPr>
          <w:szCs w:val="20"/>
        </w:rPr>
      </w:pPr>
      <w:r w:rsidRPr="00FC32D8">
        <w:rPr>
          <w:szCs w:val="20"/>
        </w:rPr>
        <w:t>It is not anticipated that there would be any supply or demand issues as the overall number of patients requiring testing to detect BRCA or ATM gene mutations is manageable even if the number of laboratories conducting testing does not increase. Risk of leakage is expected to be low given the specific details of the proposed item descriptor.</w:t>
      </w:r>
    </w:p>
    <w:p w14:paraId="695A6989" w14:textId="3062196A" w:rsidR="00AB5C63" w:rsidRPr="00154B00" w:rsidRDefault="00AB5C63" w:rsidP="00AB5C63">
      <w:pPr>
        <w:ind w:left="426"/>
        <w:rPr>
          <w:szCs w:val="20"/>
        </w:rPr>
      </w:pPr>
      <w:r w:rsidRPr="00FC32D8">
        <w:rPr>
          <w:szCs w:val="20"/>
        </w:rPr>
        <w:t>A detailed utilisation analysis will be presented in the co-dependent MSAC/PBAC submission.</w:t>
      </w:r>
    </w:p>
    <w:p w14:paraId="56E28D77" w14:textId="77777777" w:rsidR="00951933" w:rsidRPr="00C776B1" w:rsidRDefault="001B5169" w:rsidP="0056015F">
      <w:pPr>
        <w:pStyle w:val="Heading1"/>
      </w:pPr>
      <w:r>
        <w:t>PART 8</w:t>
      </w:r>
      <w:r w:rsidR="00F93784">
        <w:t xml:space="preserve"> – </w:t>
      </w:r>
      <w:r w:rsidR="005A58BA">
        <w:t>COST</w:t>
      </w:r>
      <w:r w:rsidR="00951933" w:rsidRPr="00C776B1">
        <w:t xml:space="preserve"> INFORMATION</w:t>
      </w:r>
    </w:p>
    <w:p w14:paraId="4C59EBF7" w14:textId="77777777" w:rsidR="006A649A" w:rsidRPr="00AE1188" w:rsidRDefault="006A649A" w:rsidP="001B5169">
      <w:pPr>
        <w:pStyle w:val="Heading2"/>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p w14:paraId="3AE08247" w14:textId="77777777" w:rsidR="00390328" w:rsidRDefault="00AC50CA" w:rsidP="00AE1188">
      <w:pPr>
        <w:ind w:left="426"/>
        <w:rPr>
          <w:szCs w:val="20"/>
        </w:rPr>
      </w:pPr>
      <w:r w:rsidRPr="00AC50CA">
        <w:rPr>
          <w:szCs w:val="20"/>
        </w:rPr>
        <w:t>The current MBS fee for detection of germline BRCA1 or BRCA2 mutations according to Item 73295 or Item 73296 is $1,200.00.</w:t>
      </w:r>
    </w:p>
    <w:p w14:paraId="01EFF0AD" w14:textId="252CEE2F" w:rsidR="007D0B39" w:rsidRDefault="00AC50CA" w:rsidP="00AE1188">
      <w:pPr>
        <w:ind w:left="426"/>
        <w:rPr>
          <w:szCs w:val="20"/>
        </w:rPr>
      </w:pPr>
      <w:r w:rsidRPr="00AC50CA">
        <w:rPr>
          <w:szCs w:val="20"/>
        </w:rPr>
        <w:t xml:space="preserve">Tumour testing to detect somatic BRCA1/2 may have additional complexity over blood-based tumour testing as FFPE tumour specimens may need to be retrieved from archive and transported to the testing laboratory. Macro or micro-dissection of the tumour specimen may be required and DNA quality assurance may be carried out prior to next generation sequencing. Depending on the quality and quantity of the specimen, multiplex ligation-dependent probe amplification (MLPA) may be required. </w:t>
      </w:r>
      <w:r w:rsidR="007D0B39">
        <w:rPr>
          <w:szCs w:val="20"/>
        </w:rPr>
        <w:t xml:space="preserve">The proposed fee for tumour </w:t>
      </w:r>
      <w:r w:rsidR="00EC499F">
        <w:rPr>
          <w:szCs w:val="20"/>
        </w:rPr>
        <w:t xml:space="preserve">BRCA1/2 testing in MSAC application 1554 is </w:t>
      </w:r>
      <w:r w:rsidR="00EC499F" w:rsidRPr="00EC499F">
        <w:rPr>
          <w:szCs w:val="20"/>
        </w:rPr>
        <w:t>$1,400</w:t>
      </w:r>
      <w:r w:rsidR="00EC499F">
        <w:rPr>
          <w:szCs w:val="20"/>
        </w:rPr>
        <w:t xml:space="preserve">, </w:t>
      </w:r>
      <w:r w:rsidR="00D1244C">
        <w:rPr>
          <w:szCs w:val="20"/>
        </w:rPr>
        <w:t>which would apply to Scenario 2 of this application.</w:t>
      </w:r>
    </w:p>
    <w:p w14:paraId="4A6B582D" w14:textId="1E261043" w:rsidR="00AC50CA" w:rsidRPr="00154B00" w:rsidRDefault="00AC50CA" w:rsidP="00AE1188">
      <w:pPr>
        <w:ind w:left="426"/>
        <w:rPr>
          <w:szCs w:val="20"/>
        </w:rPr>
      </w:pPr>
      <w:r w:rsidRPr="00AC50CA">
        <w:rPr>
          <w:szCs w:val="20"/>
        </w:rPr>
        <w:t>To make provision for the</w:t>
      </w:r>
      <w:r w:rsidR="00EC499F">
        <w:rPr>
          <w:szCs w:val="20"/>
        </w:rPr>
        <w:t xml:space="preserve"> additional</w:t>
      </w:r>
      <w:r w:rsidRPr="00AC50CA">
        <w:rPr>
          <w:szCs w:val="20"/>
        </w:rPr>
        <w:t xml:space="preserve"> costs</w:t>
      </w:r>
      <w:r w:rsidR="00EC499F">
        <w:rPr>
          <w:szCs w:val="20"/>
        </w:rPr>
        <w:t xml:space="preserve"> with the inclusion of ATM</w:t>
      </w:r>
      <w:r w:rsidR="00390328">
        <w:rPr>
          <w:szCs w:val="20"/>
        </w:rPr>
        <w:t>,</w:t>
      </w:r>
      <w:r w:rsidRPr="00AC50CA">
        <w:rPr>
          <w:szCs w:val="20"/>
        </w:rPr>
        <w:t xml:space="preserve"> an MBS fee of </w:t>
      </w:r>
      <w:r w:rsidR="00411CBA" w:rsidRPr="00411CBA">
        <w:rPr>
          <w:b/>
        </w:rPr>
        <w:t>REDACTED</w:t>
      </w:r>
      <w:r w:rsidR="00411CBA" w:rsidRPr="00AC50CA">
        <w:rPr>
          <w:szCs w:val="20"/>
        </w:rPr>
        <w:t xml:space="preserve"> </w:t>
      </w:r>
      <w:r w:rsidRPr="00AC50CA">
        <w:rPr>
          <w:szCs w:val="20"/>
        </w:rPr>
        <w:t xml:space="preserve">is proposed for tumour testing to detect </w:t>
      </w:r>
      <w:r w:rsidR="00EC499F">
        <w:rPr>
          <w:szCs w:val="20"/>
        </w:rPr>
        <w:t xml:space="preserve">tumour </w:t>
      </w:r>
      <w:r w:rsidRPr="00AC50CA">
        <w:rPr>
          <w:szCs w:val="20"/>
        </w:rPr>
        <w:t xml:space="preserve">BRCA1/2 </w:t>
      </w:r>
      <w:r w:rsidR="00EC499F">
        <w:rPr>
          <w:szCs w:val="20"/>
        </w:rPr>
        <w:t xml:space="preserve">and ATM </w:t>
      </w:r>
      <w:r w:rsidRPr="00AC50CA">
        <w:rPr>
          <w:szCs w:val="20"/>
        </w:rPr>
        <w:t>mutations</w:t>
      </w:r>
      <w:r w:rsidR="00D1244C">
        <w:rPr>
          <w:szCs w:val="20"/>
        </w:rPr>
        <w:t xml:space="preserve"> for Scenario 1.</w:t>
      </w:r>
    </w:p>
    <w:p w14:paraId="0E7C8F53" w14:textId="77777777" w:rsidR="00951933" w:rsidRPr="00154B00" w:rsidRDefault="00951933" w:rsidP="00530204">
      <w:pPr>
        <w:pStyle w:val="Heading2"/>
      </w:pPr>
      <w:r w:rsidRPr="00154B00">
        <w:t xml:space="preserve">Specify how </w:t>
      </w:r>
      <w:r w:rsidRPr="00AE1188">
        <w:t>long</w:t>
      </w:r>
      <w:r w:rsidRPr="00154B00">
        <w:t xml:space="preserve"> the proposed medical ser</w:t>
      </w:r>
      <w:r w:rsidR="00AE1188">
        <w:t>vice typically takes to perform:</w:t>
      </w:r>
    </w:p>
    <w:p w14:paraId="24D18FA2" w14:textId="0CFB8800" w:rsidR="0091009E" w:rsidRPr="0091009E" w:rsidRDefault="0091009E" w:rsidP="00AE1188">
      <w:pPr>
        <w:ind w:left="426"/>
        <w:rPr>
          <w:bCs/>
          <w:szCs w:val="20"/>
        </w:rPr>
      </w:pPr>
      <w:r w:rsidRPr="0091009E">
        <w:rPr>
          <w:bCs/>
          <w:szCs w:val="20"/>
        </w:rPr>
        <w:t xml:space="preserve">Tumour testing to detect somatic BRCA1/2 mutations takes 6-8 weeks from request to reporting. This includes time </w:t>
      </w:r>
      <w:r w:rsidR="00CC0CDD">
        <w:rPr>
          <w:bCs/>
          <w:szCs w:val="20"/>
        </w:rPr>
        <w:t>for the</w:t>
      </w:r>
      <w:r w:rsidRPr="0091009E">
        <w:rPr>
          <w:bCs/>
          <w:szCs w:val="20"/>
        </w:rPr>
        <w:t xml:space="preserve"> request and </w:t>
      </w:r>
      <w:r w:rsidR="00CC0CDD">
        <w:rPr>
          <w:bCs/>
          <w:szCs w:val="20"/>
        </w:rPr>
        <w:t xml:space="preserve">time to </w:t>
      </w:r>
      <w:r w:rsidRPr="0091009E">
        <w:rPr>
          <w:bCs/>
          <w:szCs w:val="20"/>
        </w:rPr>
        <w:t>transport</w:t>
      </w:r>
      <w:r w:rsidR="00CC0CDD">
        <w:rPr>
          <w:bCs/>
          <w:szCs w:val="20"/>
        </w:rPr>
        <w:t xml:space="preserve"> the</w:t>
      </w:r>
      <w:r w:rsidRPr="0091009E">
        <w:rPr>
          <w:bCs/>
          <w:szCs w:val="20"/>
        </w:rPr>
        <w:t xml:space="preserve"> tumour specimen to a specialist laboratory</w:t>
      </w:r>
      <w:r w:rsidR="00CC0CDD">
        <w:rPr>
          <w:bCs/>
          <w:szCs w:val="20"/>
        </w:rPr>
        <w:t>,</w:t>
      </w:r>
      <w:r w:rsidRPr="0091009E">
        <w:rPr>
          <w:bCs/>
          <w:szCs w:val="20"/>
        </w:rPr>
        <w:t xml:space="preserve"> if needed (7-10 days). Testing in the laboratory may require several hours of activity to perform plus run time for automated processes depending on instrumentation and procedures being followed and could take up to 4 weeks.</w:t>
      </w:r>
      <w:r>
        <w:rPr>
          <w:bCs/>
          <w:szCs w:val="20"/>
        </w:rPr>
        <w:t xml:space="preserve"> R</w:t>
      </w:r>
      <w:r w:rsidRPr="0091009E">
        <w:rPr>
          <w:bCs/>
          <w:szCs w:val="20"/>
        </w:rPr>
        <w:t>eport</w:t>
      </w:r>
      <w:r>
        <w:rPr>
          <w:bCs/>
          <w:szCs w:val="20"/>
        </w:rPr>
        <w:t>ing</w:t>
      </w:r>
      <w:r w:rsidRPr="0091009E">
        <w:rPr>
          <w:bCs/>
          <w:szCs w:val="20"/>
        </w:rPr>
        <w:t xml:space="preserve"> results to </w:t>
      </w:r>
      <w:r>
        <w:rPr>
          <w:bCs/>
          <w:szCs w:val="20"/>
        </w:rPr>
        <w:t xml:space="preserve">the </w:t>
      </w:r>
      <w:r w:rsidRPr="0091009E">
        <w:rPr>
          <w:bCs/>
          <w:szCs w:val="20"/>
        </w:rPr>
        <w:t>requesting specialist or consultant physician</w:t>
      </w:r>
      <w:r>
        <w:rPr>
          <w:bCs/>
          <w:szCs w:val="20"/>
        </w:rPr>
        <w:t xml:space="preserve"> takes a further 1-2 days</w:t>
      </w:r>
      <w:r w:rsidRPr="0091009E">
        <w:rPr>
          <w:bCs/>
          <w:szCs w:val="20"/>
        </w:rPr>
        <w:t>.</w:t>
      </w:r>
      <w:r w:rsidR="00D1244C">
        <w:rPr>
          <w:bCs/>
          <w:szCs w:val="20"/>
        </w:rPr>
        <w:t xml:space="preserve"> A similar timeframe would apply to BRCA/ATM testing.</w:t>
      </w:r>
    </w:p>
    <w:p w14:paraId="3605C295" w14:textId="18B0D029" w:rsidR="00707D4D" w:rsidRDefault="0054192F" w:rsidP="00530204">
      <w:pPr>
        <w:pStyle w:val="Heading2"/>
      </w:pPr>
      <w:r>
        <w:t xml:space="preserve">If public funding is sought through the MBS, please draft a proposed MBS item descriptor to define the population and medical </w:t>
      </w:r>
      <w:r w:rsidRPr="00AE1188">
        <w:t>service</w:t>
      </w:r>
      <w:r>
        <w:t xml:space="preserve"> usage characteristics that would define eligibility for MBS funding.</w:t>
      </w:r>
    </w:p>
    <w:p w14:paraId="46D54DCE" w14:textId="617A4C12" w:rsidR="00D1244C" w:rsidRPr="00C447BA" w:rsidRDefault="00FF0AD4" w:rsidP="00D1244C">
      <w:pPr>
        <w:ind w:left="360"/>
      </w:pPr>
      <w:r w:rsidRPr="00C447BA">
        <w:t xml:space="preserve">This application requests the creation of a new MBS item for </w:t>
      </w:r>
      <w:r w:rsidR="00D1244C" w:rsidRPr="00C447BA">
        <w:t>both Scenarios.</w:t>
      </w:r>
    </w:p>
    <w:p w14:paraId="2BC53A4A" w14:textId="77777777" w:rsidR="00D1244C" w:rsidRDefault="00D1244C" w:rsidP="00D1244C">
      <w:pPr>
        <w:ind w:left="360"/>
        <w:rPr>
          <w:highlight w:val="yellow"/>
        </w:rPr>
      </w:pPr>
    </w:p>
    <w:p w14:paraId="522E787B" w14:textId="1FE52E9B" w:rsidR="00FF0AD4" w:rsidRPr="00C447BA" w:rsidRDefault="00D1244C" w:rsidP="00D1244C">
      <w:pPr>
        <w:ind w:left="360"/>
      </w:pPr>
      <w:r w:rsidRPr="00B50EA8">
        <w:rPr>
          <w:b/>
          <w:u w:val="single"/>
        </w:rPr>
        <w:t>SCENARIO 1</w:t>
      </w:r>
      <w:r w:rsidRPr="00C447BA">
        <w:t xml:space="preserve">: </w:t>
      </w:r>
      <w:r w:rsidR="00FF0AD4" w:rsidRPr="00C447BA">
        <w:t xml:space="preserve">testing of tumour prostate tissue to detect BRCA1/2 or ATM gene mutations in men with </w:t>
      </w:r>
      <w:proofErr w:type="spellStart"/>
      <w:r w:rsidR="00FF0AD4" w:rsidRPr="00C447BA">
        <w:t>mCRPC</w:t>
      </w:r>
      <w:proofErr w:type="spellEnd"/>
    </w:p>
    <w:p w14:paraId="49E40FD6" w14:textId="77777777" w:rsidR="00F9595C" w:rsidRPr="00AE1188" w:rsidRDefault="00F9595C" w:rsidP="00F9595C">
      <w:pPr>
        <w:pBdr>
          <w:top w:val="single" w:sz="4" w:space="1" w:color="auto"/>
          <w:left w:val="single" w:sz="4" w:space="4" w:color="auto"/>
          <w:bottom w:val="single" w:sz="4" w:space="1" w:color="auto"/>
          <w:right w:val="single" w:sz="4" w:space="4" w:color="auto"/>
          <w:between w:val="single" w:sz="4" w:space="1" w:color="auto"/>
          <w:bar w:val="single" w:sz="4" w:color="auto"/>
        </w:pBdr>
        <w:rPr>
          <w:szCs w:val="20"/>
        </w:rPr>
      </w:pPr>
      <w:r>
        <w:rPr>
          <w:szCs w:val="20"/>
        </w:rPr>
        <w:t xml:space="preserve">Category </w:t>
      </w:r>
      <w:r>
        <w:t>6</w:t>
      </w:r>
      <w:r w:rsidRPr="00AE1188">
        <w:rPr>
          <w:szCs w:val="20"/>
        </w:rPr>
        <w:t xml:space="preserve"> – </w:t>
      </w:r>
      <w:r>
        <w:t>Pathology Services</w:t>
      </w:r>
      <w:r w:rsidRPr="00AE1188">
        <w:rPr>
          <w:szCs w:val="20"/>
        </w:rPr>
        <w:t xml:space="preserve"> </w:t>
      </w:r>
    </w:p>
    <w:p w14:paraId="2D8477AD" w14:textId="07599984" w:rsidR="0066104E" w:rsidRPr="0066104E" w:rsidRDefault="0066104E" w:rsidP="0066104E">
      <w:pPr>
        <w:pBdr>
          <w:top w:val="single" w:sz="4" w:space="1" w:color="auto"/>
          <w:left w:val="single" w:sz="4" w:space="4" w:color="auto"/>
          <w:bottom w:val="single" w:sz="4" w:space="1" w:color="auto"/>
          <w:right w:val="single" w:sz="4" w:space="4" w:color="auto"/>
        </w:pBdr>
        <w:rPr>
          <w:szCs w:val="20"/>
        </w:rPr>
      </w:pPr>
      <w:r>
        <w:rPr>
          <w:szCs w:val="20"/>
        </w:rPr>
        <w:t>MBS item number</w:t>
      </w:r>
      <w:r w:rsidR="00846122">
        <w:rPr>
          <w:szCs w:val="20"/>
        </w:rPr>
        <w:tab/>
      </w:r>
      <w:r w:rsidR="00846122">
        <w:rPr>
          <w:szCs w:val="20"/>
        </w:rPr>
        <w:tab/>
      </w:r>
      <w:r w:rsidR="00846122">
        <w:rPr>
          <w:szCs w:val="20"/>
        </w:rPr>
        <w:tab/>
      </w:r>
      <w:r w:rsidR="00846122">
        <w:rPr>
          <w:szCs w:val="20"/>
        </w:rPr>
        <w:tab/>
      </w:r>
      <w:r w:rsidR="00846122">
        <w:rPr>
          <w:szCs w:val="20"/>
        </w:rPr>
        <w:tab/>
      </w:r>
      <w:r w:rsidR="00846122">
        <w:rPr>
          <w:szCs w:val="20"/>
        </w:rPr>
        <w:tab/>
      </w:r>
      <w:r w:rsidR="00846122">
        <w:rPr>
          <w:szCs w:val="20"/>
        </w:rPr>
        <w:tab/>
      </w:r>
      <w:r w:rsidR="00846122">
        <w:rPr>
          <w:szCs w:val="20"/>
        </w:rPr>
        <w:tab/>
      </w:r>
      <w:r w:rsidRPr="0066104E">
        <w:rPr>
          <w:szCs w:val="20"/>
        </w:rPr>
        <w:t>Group P7 - Genetics</w:t>
      </w:r>
    </w:p>
    <w:p w14:paraId="05834ED1" w14:textId="0947571C" w:rsidR="00C312B4" w:rsidRPr="0066104E" w:rsidRDefault="00D4058A" w:rsidP="00C312B4">
      <w:pPr>
        <w:pBdr>
          <w:top w:val="single" w:sz="4" w:space="1" w:color="auto"/>
          <w:left w:val="single" w:sz="4" w:space="4" w:color="auto"/>
          <w:bottom w:val="single" w:sz="4" w:space="1" w:color="auto"/>
          <w:right w:val="single" w:sz="4" w:space="4" w:color="auto"/>
        </w:pBdr>
        <w:rPr>
          <w:szCs w:val="20"/>
          <w:highlight w:val="yellow"/>
        </w:rPr>
      </w:pPr>
      <w:r>
        <w:rPr>
          <w:szCs w:val="20"/>
        </w:rPr>
        <w:t xml:space="preserve">A </w:t>
      </w:r>
      <w:r w:rsidR="00526B2D">
        <w:rPr>
          <w:szCs w:val="20"/>
        </w:rPr>
        <w:t xml:space="preserve">test of tumour tissue from </w:t>
      </w:r>
      <w:r w:rsidR="00C312B4" w:rsidRPr="00C312B4">
        <w:rPr>
          <w:szCs w:val="20"/>
        </w:rPr>
        <w:t>a patient with metastatic castration-resistant prostate cancer</w:t>
      </w:r>
      <w:r w:rsidR="00C447BA">
        <w:rPr>
          <w:szCs w:val="20"/>
        </w:rPr>
        <w:t xml:space="preserve"> </w:t>
      </w:r>
      <w:r w:rsidR="00C312B4" w:rsidRPr="00D56932">
        <w:rPr>
          <w:szCs w:val="20"/>
        </w:rPr>
        <w:t xml:space="preserve">requested by a specialist or consultant </w:t>
      </w:r>
      <w:r w:rsidR="00C312B4" w:rsidRPr="00C312B4">
        <w:rPr>
          <w:szCs w:val="20"/>
        </w:rPr>
        <w:t xml:space="preserve">physician, to determine whether the </w:t>
      </w:r>
      <w:r w:rsidR="00C447BA">
        <w:rPr>
          <w:szCs w:val="20"/>
        </w:rPr>
        <w:t>requirements relating to BRCA or ATM mutation status for access to</w:t>
      </w:r>
      <w:r w:rsidR="00C312B4" w:rsidRPr="00C312B4">
        <w:rPr>
          <w:szCs w:val="20"/>
        </w:rPr>
        <w:t xml:space="preserve"> </w:t>
      </w:r>
      <w:proofErr w:type="spellStart"/>
      <w:r w:rsidR="00C312B4" w:rsidRPr="00C312B4">
        <w:rPr>
          <w:szCs w:val="20"/>
        </w:rPr>
        <w:t>olaparib</w:t>
      </w:r>
      <w:proofErr w:type="spellEnd"/>
      <w:r w:rsidR="00C312B4" w:rsidRPr="00C312B4">
        <w:rPr>
          <w:szCs w:val="20"/>
        </w:rPr>
        <w:t xml:space="preserve"> under the Pharmaceutical Benefits Scheme (PBS) are fulfilled. </w:t>
      </w:r>
    </w:p>
    <w:p w14:paraId="4D406998" w14:textId="26B24F8B" w:rsidR="00F9595C" w:rsidRDefault="0066104E" w:rsidP="0066104E">
      <w:pPr>
        <w:pBdr>
          <w:top w:val="single" w:sz="4" w:space="1" w:color="auto"/>
          <w:left w:val="single" w:sz="4" w:space="4" w:color="auto"/>
          <w:bottom w:val="single" w:sz="4" w:space="1" w:color="auto"/>
          <w:right w:val="single" w:sz="4" w:space="4" w:color="auto"/>
        </w:pBdr>
        <w:rPr>
          <w:szCs w:val="20"/>
        </w:rPr>
      </w:pPr>
      <w:r w:rsidRPr="00D56932">
        <w:rPr>
          <w:szCs w:val="20"/>
        </w:rPr>
        <w:t xml:space="preserve">Fee: </w:t>
      </w:r>
      <w:r w:rsidR="00411CBA" w:rsidRPr="00411CBA">
        <w:rPr>
          <w:b/>
        </w:rPr>
        <w:t>REDACTED</w:t>
      </w:r>
      <w:r w:rsidRPr="00D56932">
        <w:rPr>
          <w:szCs w:val="20"/>
        </w:rPr>
        <w:tab/>
        <w:t xml:space="preserve">Benefit: 75% = </w:t>
      </w:r>
      <w:r w:rsidR="00411CBA" w:rsidRPr="00411CBA">
        <w:rPr>
          <w:b/>
        </w:rPr>
        <w:t>REDACTED</w:t>
      </w:r>
      <w:r w:rsidR="00D56932" w:rsidRPr="00D56932">
        <w:rPr>
          <w:szCs w:val="20"/>
        </w:rPr>
        <w:tab/>
      </w:r>
      <w:r w:rsidRPr="00D56932">
        <w:rPr>
          <w:szCs w:val="20"/>
        </w:rPr>
        <w:t xml:space="preserve">85% = </w:t>
      </w:r>
      <w:r w:rsidR="00411CBA" w:rsidRPr="00411CBA">
        <w:rPr>
          <w:b/>
        </w:rPr>
        <w:t>REDACTED</w:t>
      </w:r>
    </w:p>
    <w:p w14:paraId="69A3BF05" w14:textId="77777777" w:rsidR="00F9595C" w:rsidRPr="00FF0AD4" w:rsidRDefault="00F9595C" w:rsidP="00FF0AD4">
      <w:pPr>
        <w:ind w:left="360"/>
      </w:pPr>
    </w:p>
    <w:p w14:paraId="51A72EA2" w14:textId="5AA8D06F" w:rsidR="00D1244C" w:rsidRPr="00C447BA" w:rsidRDefault="00D1244C" w:rsidP="00D1244C">
      <w:pPr>
        <w:ind w:left="360"/>
      </w:pPr>
      <w:r w:rsidRPr="00B50EA8">
        <w:rPr>
          <w:b/>
          <w:u w:val="single"/>
        </w:rPr>
        <w:t>SCENARIO 2</w:t>
      </w:r>
      <w:r w:rsidRPr="00B50EA8">
        <w:rPr>
          <w:b/>
        </w:rPr>
        <w:t>:</w:t>
      </w:r>
      <w:r w:rsidRPr="00C447BA">
        <w:t xml:space="preserve"> testing of tumour prostate tissue to detect BRCA1 or BRAC2 gene mutations in men with </w:t>
      </w:r>
      <w:proofErr w:type="spellStart"/>
      <w:r w:rsidRPr="00C447BA">
        <w:t>mCRPC</w:t>
      </w:r>
      <w:proofErr w:type="spellEnd"/>
    </w:p>
    <w:p w14:paraId="15B4DCFD" w14:textId="77777777" w:rsidR="00D1244C" w:rsidRPr="00AE1188" w:rsidRDefault="00D1244C" w:rsidP="00D1244C">
      <w:pPr>
        <w:pBdr>
          <w:top w:val="single" w:sz="4" w:space="1" w:color="auto"/>
          <w:left w:val="single" w:sz="4" w:space="4" w:color="auto"/>
          <w:bottom w:val="single" w:sz="4" w:space="1" w:color="auto"/>
          <w:right w:val="single" w:sz="4" w:space="4" w:color="auto"/>
          <w:between w:val="single" w:sz="4" w:space="1" w:color="auto"/>
          <w:bar w:val="single" w:sz="4" w:color="auto"/>
        </w:pBdr>
        <w:rPr>
          <w:szCs w:val="20"/>
        </w:rPr>
      </w:pPr>
      <w:r>
        <w:rPr>
          <w:szCs w:val="20"/>
        </w:rPr>
        <w:t xml:space="preserve">Category </w:t>
      </w:r>
      <w:r>
        <w:t>6</w:t>
      </w:r>
      <w:r w:rsidRPr="00AE1188">
        <w:rPr>
          <w:szCs w:val="20"/>
        </w:rPr>
        <w:t xml:space="preserve"> – </w:t>
      </w:r>
      <w:r>
        <w:t>Pathology Services</w:t>
      </w:r>
      <w:r w:rsidRPr="00AE1188">
        <w:rPr>
          <w:szCs w:val="20"/>
        </w:rPr>
        <w:t xml:space="preserve"> </w:t>
      </w:r>
    </w:p>
    <w:p w14:paraId="568E8B1C" w14:textId="77777777" w:rsidR="00D1244C" w:rsidRPr="0066104E" w:rsidRDefault="00D1244C" w:rsidP="00D1244C">
      <w:pPr>
        <w:pBdr>
          <w:top w:val="single" w:sz="4" w:space="1" w:color="auto"/>
          <w:left w:val="single" w:sz="4" w:space="4" w:color="auto"/>
          <w:bottom w:val="single" w:sz="4" w:space="1" w:color="auto"/>
          <w:right w:val="single" w:sz="4" w:space="4" w:color="auto"/>
        </w:pBdr>
        <w:rPr>
          <w:szCs w:val="20"/>
        </w:rPr>
      </w:pPr>
      <w:r>
        <w:rPr>
          <w:szCs w:val="20"/>
        </w:rPr>
        <w:t>MBS item number</w:t>
      </w:r>
      <w:r w:rsidRPr="0066104E">
        <w:rPr>
          <w:szCs w:val="20"/>
        </w:rPr>
        <w:tab/>
      </w:r>
      <w:r>
        <w:rPr>
          <w:szCs w:val="20"/>
        </w:rPr>
        <w:tab/>
      </w:r>
      <w:r>
        <w:rPr>
          <w:szCs w:val="20"/>
        </w:rPr>
        <w:tab/>
      </w:r>
      <w:r>
        <w:rPr>
          <w:szCs w:val="20"/>
        </w:rPr>
        <w:tab/>
      </w:r>
      <w:r>
        <w:rPr>
          <w:szCs w:val="20"/>
        </w:rPr>
        <w:tab/>
      </w:r>
      <w:r>
        <w:rPr>
          <w:szCs w:val="20"/>
        </w:rPr>
        <w:tab/>
      </w:r>
      <w:r>
        <w:rPr>
          <w:szCs w:val="20"/>
        </w:rPr>
        <w:tab/>
      </w:r>
      <w:r>
        <w:rPr>
          <w:szCs w:val="20"/>
        </w:rPr>
        <w:tab/>
      </w:r>
      <w:r w:rsidRPr="0066104E">
        <w:rPr>
          <w:szCs w:val="20"/>
        </w:rPr>
        <w:t>Group P7 - Genetics</w:t>
      </w:r>
    </w:p>
    <w:p w14:paraId="6E8F7999" w14:textId="6C8A1B54" w:rsidR="00C447BA" w:rsidRPr="0066104E" w:rsidRDefault="00C447BA" w:rsidP="00C447BA">
      <w:pPr>
        <w:pBdr>
          <w:top w:val="single" w:sz="4" w:space="1" w:color="auto"/>
          <w:left w:val="single" w:sz="4" w:space="4" w:color="auto"/>
          <w:bottom w:val="single" w:sz="4" w:space="1" w:color="auto"/>
          <w:right w:val="single" w:sz="4" w:space="4" w:color="auto"/>
        </w:pBdr>
        <w:rPr>
          <w:szCs w:val="20"/>
          <w:highlight w:val="yellow"/>
        </w:rPr>
      </w:pPr>
      <w:r>
        <w:rPr>
          <w:szCs w:val="20"/>
        </w:rPr>
        <w:t xml:space="preserve">A test of tumour tissue from </w:t>
      </w:r>
      <w:r w:rsidRPr="00C312B4">
        <w:rPr>
          <w:szCs w:val="20"/>
        </w:rPr>
        <w:t>a patient with metastatic castration-resistant prostate cancer</w:t>
      </w:r>
      <w:r>
        <w:rPr>
          <w:szCs w:val="20"/>
        </w:rPr>
        <w:t xml:space="preserve"> </w:t>
      </w:r>
      <w:r w:rsidRPr="00D56932">
        <w:rPr>
          <w:szCs w:val="20"/>
        </w:rPr>
        <w:t xml:space="preserve">requested by a specialist or consultant </w:t>
      </w:r>
      <w:r w:rsidRPr="00C312B4">
        <w:rPr>
          <w:szCs w:val="20"/>
        </w:rPr>
        <w:t xml:space="preserve">physician, to determine whether the </w:t>
      </w:r>
      <w:r>
        <w:rPr>
          <w:szCs w:val="20"/>
        </w:rPr>
        <w:t>requirements relating to BRCA mutation status for access to</w:t>
      </w:r>
      <w:r w:rsidRPr="00C312B4">
        <w:rPr>
          <w:szCs w:val="20"/>
        </w:rPr>
        <w:t xml:space="preserve"> </w:t>
      </w:r>
      <w:proofErr w:type="spellStart"/>
      <w:r w:rsidRPr="00C312B4">
        <w:rPr>
          <w:szCs w:val="20"/>
        </w:rPr>
        <w:t>olaparib</w:t>
      </w:r>
      <w:proofErr w:type="spellEnd"/>
      <w:r w:rsidRPr="00C312B4">
        <w:rPr>
          <w:szCs w:val="20"/>
        </w:rPr>
        <w:t xml:space="preserve"> under the Pharmaceutical Benefits Scheme (PBS) are fulfilled. </w:t>
      </w:r>
    </w:p>
    <w:p w14:paraId="5F5D0617" w14:textId="4755234D" w:rsidR="00D1244C" w:rsidRDefault="00D1244C" w:rsidP="00D1244C">
      <w:pPr>
        <w:pBdr>
          <w:top w:val="single" w:sz="4" w:space="1" w:color="auto"/>
          <w:left w:val="single" w:sz="4" w:space="4" w:color="auto"/>
          <w:bottom w:val="single" w:sz="4" w:space="1" w:color="auto"/>
          <w:right w:val="single" w:sz="4" w:space="4" w:color="auto"/>
        </w:pBdr>
        <w:rPr>
          <w:szCs w:val="20"/>
        </w:rPr>
      </w:pPr>
      <w:r w:rsidRPr="00D56932">
        <w:rPr>
          <w:szCs w:val="20"/>
        </w:rPr>
        <w:t>Fee: $</w:t>
      </w:r>
      <w:r>
        <w:rPr>
          <w:szCs w:val="20"/>
        </w:rPr>
        <w:t>1400.00</w:t>
      </w:r>
      <w:r w:rsidRPr="00D56932">
        <w:rPr>
          <w:szCs w:val="20"/>
        </w:rPr>
        <w:tab/>
        <w:t>Benefit: 75% = $</w:t>
      </w:r>
      <w:r>
        <w:rPr>
          <w:szCs w:val="20"/>
        </w:rPr>
        <w:t>1</w:t>
      </w:r>
      <w:r w:rsidR="0004109E">
        <w:rPr>
          <w:szCs w:val="20"/>
        </w:rPr>
        <w:t>0</w:t>
      </w:r>
      <w:r>
        <w:rPr>
          <w:szCs w:val="20"/>
        </w:rPr>
        <w:t>50.00</w:t>
      </w:r>
      <w:r w:rsidRPr="00D56932">
        <w:rPr>
          <w:szCs w:val="20"/>
        </w:rPr>
        <w:tab/>
        <w:t>85% = $</w:t>
      </w:r>
      <w:r>
        <w:rPr>
          <w:szCs w:val="20"/>
        </w:rPr>
        <w:t>1</w:t>
      </w:r>
      <w:r w:rsidR="00B637DC">
        <w:rPr>
          <w:szCs w:val="20"/>
        </w:rPr>
        <w:t>19</w:t>
      </w:r>
      <w:r>
        <w:rPr>
          <w:szCs w:val="20"/>
        </w:rPr>
        <w:t>0.00</w:t>
      </w:r>
    </w:p>
    <w:p w14:paraId="3C178617" w14:textId="6CB3E486" w:rsidR="00AA758E" w:rsidRPr="00411CBA" w:rsidRDefault="00D56932">
      <w:pPr>
        <w:spacing w:before="0" w:after="200" w:line="276" w:lineRule="auto"/>
        <w:rPr>
          <w:bCs/>
          <w:color w:val="4F81BD" w:themeColor="accent1"/>
          <w:sz w:val="40"/>
          <w:szCs w:val="32"/>
        </w:rPr>
      </w:pPr>
      <w:r>
        <w:br w:type="page"/>
      </w:r>
    </w:p>
    <w:p w14:paraId="46CD1A4F" w14:textId="51A992BA" w:rsidR="00AA758E" w:rsidRDefault="00AA758E">
      <w:pPr>
        <w:pStyle w:val="Heading1"/>
      </w:pPr>
      <w:r>
        <w:t>REFERENCES</w:t>
      </w:r>
    </w:p>
    <w:p w14:paraId="61455B39" w14:textId="77777777" w:rsidR="00E93ECC" w:rsidRDefault="00AA758E" w:rsidP="00E93ECC">
      <w:pPr>
        <w:pStyle w:val="Bibliography"/>
        <w:ind w:left="720" w:hanging="720"/>
        <w:rPr>
          <w:noProof/>
          <w:sz w:val="24"/>
          <w:szCs w:val="24"/>
          <w:lang w:val="en-US"/>
        </w:rPr>
      </w:pPr>
      <w:r>
        <w:fldChar w:fldCharType="begin"/>
      </w:r>
      <w:r>
        <w:rPr>
          <w:lang w:val="en-US"/>
        </w:rPr>
        <w:instrText xml:space="preserve"> BIBLIOGRAPHY  \l 1033 </w:instrText>
      </w:r>
      <w:r>
        <w:fldChar w:fldCharType="separate"/>
      </w:r>
      <w:r w:rsidR="00E93ECC">
        <w:rPr>
          <w:noProof/>
          <w:lang w:val="en-US"/>
        </w:rPr>
        <w:t xml:space="preserve">Abida. (2017). Prospective genomic profiling of prostate cancer across disease states reveals germline and somatic alterations that may affect clincial decision making. </w:t>
      </w:r>
      <w:r w:rsidR="00E93ECC">
        <w:rPr>
          <w:i/>
          <w:iCs/>
          <w:noProof/>
          <w:lang w:val="en-US"/>
        </w:rPr>
        <w:t>JCO Precis</w:t>
      </w:r>
      <w:r w:rsidR="00E93ECC">
        <w:rPr>
          <w:noProof/>
          <w:lang w:val="en-US"/>
        </w:rPr>
        <w:t>.</w:t>
      </w:r>
    </w:p>
    <w:p w14:paraId="3CC98275" w14:textId="77777777" w:rsidR="00E93ECC" w:rsidRDefault="00E93ECC" w:rsidP="00E93ECC">
      <w:pPr>
        <w:pStyle w:val="Bibliography"/>
        <w:ind w:left="720" w:hanging="720"/>
        <w:rPr>
          <w:noProof/>
          <w:lang w:val="en-US"/>
        </w:rPr>
      </w:pPr>
      <w:r>
        <w:rPr>
          <w:noProof/>
          <w:lang w:val="en-US"/>
        </w:rPr>
        <w:t xml:space="preserve">Armenia, J. (2018). The long tail of oncogenic drivers in prostate cancer. </w:t>
      </w:r>
      <w:r>
        <w:rPr>
          <w:i/>
          <w:iCs/>
          <w:noProof/>
          <w:lang w:val="en-US"/>
        </w:rPr>
        <w:t>Nat Genet</w:t>
      </w:r>
      <w:r>
        <w:rPr>
          <w:noProof/>
          <w:lang w:val="en-US"/>
        </w:rPr>
        <w:t>, 645-51.</w:t>
      </w:r>
    </w:p>
    <w:p w14:paraId="199E99CC" w14:textId="77777777" w:rsidR="00E93ECC" w:rsidRDefault="00E93ECC" w:rsidP="00E93ECC">
      <w:pPr>
        <w:pStyle w:val="Bibliography"/>
        <w:ind w:left="720" w:hanging="720"/>
        <w:rPr>
          <w:noProof/>
          <w:lang w:val="en-US"/>
        </w:rPr>
      </w:pPr>
      <w:r>
        <w:rPr>
          <w:noProof/>
          <w:lang w:val="en-US"/>
        </w:rPr>
        <w:t xml:space="preserve">Ashworth, L. a. (2016). BRCAness revisited. </w:t>
      </w:r>
      <w:r>
        <w:rPr>
          <w:i/>
          <w:iCs/>
          <w:noProof/>
          <w:lang w:val="en-US"/>
        </w:rPr>
        <w:t>Nat Rev Cancer</w:t>
      </w:r>
      <w:r>
        <w:rPr>
          <w:noProof/>
          <w:lang w:val="en-US"/>
        </w:rPr>
        <w:t>, 110-20.</w:t>
      </w:r>
    </w:p>
    <w:p w14:paraId="747EF209" w14:textId="77777777" w:rsidR="00E93ECC" w:rsidRDefault="00E93ECC" w:rsidP="00E93ECC">
      <w:pPr>
        <w:pStyle w:val="Bibliography"/>
        <w:ind w:left="720" w:hanging="720"/>
        <w:rPr>
          <w:noProof/>
          <w:lang w:val="en-US"/>
        </w:rPr>
      </w:pPr>
      <w:r>
        <w:rPr>
          <w:noProof/>
          <w:lang w:val="en-US"/>
        </w:rPr>
        <w:t>Australian Government, Cancer Australia. (2017, December 7). Retrieved August 30, 2019, from Prostate cancer: https://prostate-cancer.canceraustralia.gov.au/diagnosis</w:t>
      </w:r>
    </w:p>
    <w:p w14:paraId="451835AF" w14:textId="77777777" w:rsidR="00E93ECC" w:rsidRDefault="00E93ECC" w:rsidP="00E93ECC">
      <w:pPr>
        <w:pStyle w:val="Bibliography"/>
        <w:ind w:left="720" w:hanging="720"/>
        <w:rPr>
          <w:noProof/>
          <w:lang w:val="en-US"/>
        </w:rPr>
      </w:pPr>
      <w:r>
        <w:rPr>
          <w:noProof/>
          <w:lang w:val="en-US"/>
        </w:rPr>
        <w:t xml:space="preserve">Australian Institute of Health and Welfare. (2019). </w:t>
      </w:r>
      <w:r>
        <w:rPr>
          <w:i/>
          <w:iCs/>
          <w:noProof/>
          <w:lang w:val="en-US"/>
        </w:rPr>
        <w:t>Cancer in Australia.</w:t>
      </w:r>
      <w:r>
        <w:rPr>
          <w:noProof/>
          <w:lang w:val="en-US"/>
        </w:rPr>
        <w:t xml:space="preserve"> </w:t>
      </w:r>
    </w:p>
    <w:p w14:paraId="4CD06280" w14:textId="77777777" w:rsidR="00E93ECC" w:rsidRDefault="00E93ECC" w:rsidP="00E93ECC">
      <w:pPr>
        <w:pStyle w:val="Bibliography"/>
        <w:ind w:left="720" w:hanging="720"/>
        <w:rPr>
          <w:noProof/>
          <w:lang w:val="en-US"/>
        </w:rPr>
      </w:pPr>
      <w:r>
        <w:rPr>
          <w:noProof/>
          <w:lang w:val="en-US"/>
        </w:rPr>
        <w:t xml:space="preserve">Body A, P. G. (2018). Medical management of metastatic prostate cancer. </w:t>
      </w:r>
      <w:r>
        <w:rPr>
          <w:i/>
          <w:iCs/>
          <w:noProof/>
          <w:lang w:val="en-US"/>
        </w:rPr>
        <w:t>Aust Prescr, 41</w:t>
      </w:r>
      <w:r>
        <w:rPr>
          <w:noProof/>
          <w:lang w:val="en-US"/>
        </w:rPr>
        <w:t>, 154–159.</w:t>
      </w:r>
    </w:p>
    <w:p w14:paraId="715F9FDD" w14:textId="77777777" w:rsidR="00E93ECC" w:rsidRDefault="00E93ECC" w:rsidP="00E93ECC">
      <w:pPr>
        <w:pStyle w:val="Bibliography"/>
        <w:ind w:left="720" w:hanging="720"/>
        <w:rPr>
          <w:noProof/>
          <w:lang w:val="en-US"/>
        </w:rPr>
      </w:pPr>
      <w:r>
        <w:rPr>
          <w:noProof/>
          <w:lang w:val="en-US"/>
        </w:rPr>
        <w:t xml:space="preserve">Cancer Council Australia. (2018). </w:t>
      </w:r>
      <w:r>
        <w:rPr>
          <w:i/>
          <w:iCs/>
          <w:noProof/>
          <w:lang w:val="en-US"/>
        </w:rPr>
        <w:t>Understanding prostate cancer: a guide for men with cancer, their families and friends.</w:t>
      </w:r>
      <w:r>
        <w:rPr>
          <w:noProof/>
          <w:lang w:val="en-US"/>
        </w:rPr>
        <w:t xml:space="preserve"> </w:t>
      </w:r>
    </w:p>
    <w:p w14:paraId="7C84D98B" w14:textId="77777777" w:rsidR="00E93ECC" w:rsidRDefault="00E93ECC" w:rsidP="00E93ECC">
      <w:pPr>
        <w:pStyle w:val="Bibliography"/>
        <w:ind w:left="720" w:hanging="720"/>
        <w:rPr>
          <w:noProof/>
          <w:lang w:val="en-US"/>
        </w:rPr>
      </w:pPr>
      <w:r>
        <w:rPr>
          <w:noProof/>
          <w:lang w:val="en-US"/>
        </w:rPr>
        <w:t xml:space="preserve">Cancer Council Australia. (2019, May 17). </w:t>
      </w:r>
      <w:r>
        <w:rPr>
          <w:i/>
          <w:iCs/>
          <w:noProof/>
          <w:lang w:val="en-US"/>
        </w:rPr>
        <w:t>Prostate cancer</w:t>
      </w:r>
      <w:r>
        <w:rPr>
          <w:noProof/>
          <w:lang w:val="en-US"/>
        </w:rPr>
        <w:t>. Retrieved August 29, 2019, from Cancer Council: https://www.cancer.org.au/about-cancer/types-of-cancer/prostate-cancer/</w:t>
      </w:r>
    </w:p>
    <w:p w14:paraId="0F9A97DE" w14:textId="77777777" w:rsidR="00E93ECC" w:rsidRDefault="00E93ECC" w:rsidP="00E93ECC">
      <w:pPr>
        <w:pStyle w:val="Bibliography"/>
        <w:ind w:left="720" w:hanging="720"/>
        <w:rPr>
          <w:noProof/>
          <w:lang w:val="en-US"/>
        </w:rPr>
      </w:pPr>
      <w:r>
        <w:rPr>
          <w:noProof/>
          <w:lang w:val="en-US"/>
        </w:rPr>
        <w:t xml:space="preserve">Cheng H, P. J. (2018). Practical Methods for Integrating Genetic Testing Into Clinical Practice for Advanced Prostate Cancer. </w:t>
      </w:r>
      <w:r>
        <w:rPr>
          <w:i/>
          <w:iCs/>
          <w:noProof/>
          <w:lang w:val="en-US"/>
        </w:rPr>
        <w:t>ASCO</w:t>
      </w:r>
      <w:r>
        <w:rPr>
          <w:noProof/>
          <w:lang w:val="en-US"/>
        </w:rPr>
        <w:t>, 372-381.</w:t>
      </w:r>
    </w:p>
    <w:p w14:paraId="38C0E88E" w14:textId="77777777" w:rsidR="00E93ECC" w:rsidRDefault="00E93ECC" w:rsidP="00E93ECC">
      <w:pPr>
        <w:pStyle w:val="Bibliography"/>
        <w:ind w:left="720" w:hanging="720"/>
        <w:rPr>
          <w:noProof/>
          <w:lang w:val="en-US"/>
        </w:rPr>
      </w:pPr>
      <w:r>
        <w:rPr>
          <w:noProof/>
          <w:lang w:val="en-US"/>
        </w:rPr>
        <w:t xml:space="preserve">Chung. (2019). Prospective comprehensive genomic profiling of primary and mestatic prostate tumors. </w:t>
      </w:r>
      <w:r>
        <w:rPr>
          <w:i/>
          <w:iCs/>
          <w:noProof/>
          <w:lang w:val="en-US"/>
        </w:rPr>
        <w:t xml:space="preserve">JCO Presic Oncol </w:t>
      </w:r>
      <w:r>
        <w:rPr>
          <w:noProof/>
          <w:lang w:val="en-US"/>
        </w:rPr>
        <w:t>, 3.</w:t>
      </w:r>
    </w:p>
    <w:p w14:paraId="5BA65F4F" w14:textId="77777777" w:rsidR="00E93ECC" w:rsidRDefault="00E93ECC" w:rsidP="00E93ECC">
      <w:pPr>
        <w:pStyle w:val="Bibliography"/>
        <w:ind w:left="720" w:hanging="720"/>
        <w:rPr>
          <w:noProof/>
          <w:lang w:val="en-US"/>
        </w:rPr>
      </w:pPr>
      <w:r>
        <w:rPr>
          <w:noProof/>
          <w:lang w:val="en-US"/>
        </w:rPr>
        <w:t xml:space="preserve">DUSC. (June 2016). </w:t>
      </w:r>
      <w:r>
        <w:rPr>
          <w:i/>
          <w:iCs/>
          <w:noProof/>
          <w:lang w:val="en-US"/>
        </w:rPr>
        <w:t>Metastatic prostate cancer: predicted versus actual analysis.</w:t>
      </w:r>
      <w:r>
        <w:rPr>
          <w:noProof/>
          <w:lang w:val="en-US"/>
        </w:rPr>
        <w:t xml:space="preserve"> Canberra.</w:t>
      </w:r>
    </w:p>
    <w:p w14:paraId="18A33DBB" w14:textId="77777777" w:rsidR="00E93ECC" w:rsidRDefault="00E93ECC" w:rsidP="00E93ECC">
      <w:pPr>
        <w:pStyle w:val="Bibliography"/>
        <w:ind w:left="720" w:hanging="720"/>
        <w:rPr>
          <w:noProof/>
          <w:lang w:val="en-US"/>
        </w:rPr>
      </w:pPr>
      <w:r>
        <w:rPr>
          <w:noProof/>
          <w:lang w:val="en-US"/>
        </w:rPr>
        <w:t xml:space="preserve">Fong. (2009). Inhibition of poly (ADP-ribose) polymerase in tumors for, BRCAmutation carriers. </w:t>
      </w:r>
      <w:r>
        <w:rPr>
          <w:i/>
          <w:iCs/>
          <w:noProof/>
          <w:lang w:val="en-US"/>
        </w:rPr>
        <w:t>N Engl J Med</w:t>
      </w:r>
      <w:r>
        <w:rPr>
          <w:noProof/>
          <w:lang w:val="en-US"/>
        </w:rPr>
        <w:t>, 123-34.</w:t>
      </w:r>
    </w:p>
    <w:p w14:paraId="4983F537" w14:textId="77777777" w:rsidR="00E93ECC" w:rsidRDefault="00E93ECC" w:rsidP="00E93ECC">
      <w:pPr>
        <w:pStyle w:val="Bibliography"/>
        <w:ind w:left="720" w:hanging="720"/>
        <w:rPr>
          <w:noProof/>
          <w:lang w:val="en-US"/>
        </w:rPr>
      </w:pPr>
      <w:r>
        <w:rPr>
          <w:noProof/>
          <w:lang w:val="en-US"/>
        </w:rPr>
        <w:t xml:space="preserve">Hay. (2009). Poly(ADP-ribose) polymerase-1 inhibitor treatment regresses autochthonous Brca2/p53-mutant mammary tumours in vivo and delays tumor relapse in combination with carboplatin. </w:t>
      </w:r>
      <w:r>
        <w:rPr>
          <w:i/>
          <w:iCs/>
          <w:noProof/>
          <w:lang w:val="en-US"/>
        </w:rPr>
        <w:t>Cancer Res</w:t>
      </w:r>
      <w:r>
        <w:rPr>
          <w:noProof/>
          <w:lang w:val="en-US"/>
        </w:rPr>
        <w:t>, 3850-5.</w:t>
      </w:r>
    </w:p>
    <w:p w14:paraId="6663275B" w14:textId="77777777" w:rsidR="00E93ECC" w:rsidRDefault="00E93ECC" w:rsidP="00E93ECC">
      <w:pPr>
        <w:pStyle w:val="Bibliography"/>
        <w:ind w:left="720" w:hanging="720"/>
        <w:rPr>
          <w:noProof/>
          <w:lang w:val="en-US"/>
        </w:rPr>
      </w:pPr>
      <w:r>
        <w:rPr>
          <w:noProof/>
          <w:lang w:val="en-US"/>
        </w:rPr>
        <w:t xml:space="preserve">Kirby M, H. C. (2011). Characterising the castration-resistant prostate cancer population: a systematic review. </w:t>
      </w:r>
      <w:r>
        <w:rPr>
          <w:i/>
          <w:iCs/>
          <w:noProof/>
          <w:lang w:val="en-US"/>
        </w:rPr>
        <w:t>J Clin Pract, 65</w:t>
      </w:r>
      <w:r>
        <w:rPr>
          <w:noProof/>
          <w:lang w:val="en-US"/>
        </w:rPr>
        <w:t>(11), 1180-1192.</w:t>
      </w:r>
    </w:p>
    <w:p w14:paraId="04E9A8E0" w14:textId="77777777" w:rsidR="00E93ECC" w:rsidRDefault="00E93ECC" w:rsidP="00E93ECC">
      <w:pPr>
        <w:pStyle w:val="Bibliography"/>
        <w:ind w:left="720" w:hanging="720"/>
        <w:rPr>
          <w:noProof/>
          <w:lang w:val="en-US"/>
        </w:rPr>
      </w:pPr>
      <w:r>
        <w:rPr>
          <w:noProof/>
          <w:lang w:val="en-US"/>
        </w:rPr>
        <w:t xml:space="preserve">Kumar A, C. I. (2016). Substantial interindividual and limited intraindividual genomic diversity among tumors from men with metastatic prostate cancer. </w:t>
      </w:r>
      <w:r>
        <w:rPr>
          <w:i/>
          <w:iCs/>
          <w:noProof/>
          <w:lang w:val="en-US"/>
        </w:rPr>
        <w:t>Nat Med, 22</w:t>
      </w:r>
      <w:r>
        <w:rPr>
          <w:noProof/>
          <w:lang w:val="en-US"/>
        </w:rPr>
        <w:t>(4), 369-378.</w:t>
      </w:r>
    </w:p>
    <w:p w14:paraId="1300528C" w14:textId="77777777" w:rsidR="00E93ECC" w:rsidRDefault="00E93ECC" w:rsidP="00E93ECC">
      <w:pPr>
        <w:pStyle w:val="Bibliography"/>
        <w:ind w:left="720" w:hanging="720"/>
        <w:rPr>
          <w:noProof/>
          <w:lang w:val="en-US"/>
        </w:rPr>
      </w:pPr>
      <w:r>
        <w:rPr>
          <w:noProof/>
          <w:lang w:val="en-US"/>
        </w:rPr>
        <w:t xml:space="preserve">Mateo. (2019). TOPARP-B: A phase II randomized trial of the poly(ADP)-ribose polymerase (PARP) inhibitor olaparib for metastatic castration resistant prostate cancers (mCRPC) with DNA damage repair (DDR) alterations. </w:t>
      </w:r>
      <w:r>
        <w:rPr>
          <w:i/>
          <w:iCs/>
          <w:noProof/>
          <w:lang w:val="en-US"/>
        </w:rPr>
        <w:t>Presented at the American Society of Clinical Oncology 31 May -4 June 2019</w:t>
      </w:r>
      <w:r>
        <w:rPr>
          <w:noProof/>
          <w:lang w:val="en-US"/>
        </w:rPr>
        <w:t>, Abstract 5005.</w:t>
      </w:r>
    </w:p>
    <w:p w14:paraId="0E6B8F0B" w14:textId="77777777" w:rsidR="00E93ECC" w:rsidRDefault="00E93ECC" w:rsidP="00E93ECC">
      <w:pPr>
        <w:pStyle w:val="Bibliography"/>
        <w:ind w:left="720" w:hanging="720"/>
        <w:rPr>
          <w:noProof/>
          <w:lang w:val="en-US"/>
        </w:rPr>
      </w:pPr>
      <w:r>
        <w:rPr>
          <w:noProof/>
          <w:lang w:val="en-US"/>
        </w:rPr>
        <w:t xml:space="preserve">Mateo J, C. S.-L. (2015). DNA repair defects and PARP inhibition in metastatic prostate cancer. </w:t>
      </w:r>
      <w:r>
        <w:rPr>
          <w:i/>
          <w:iCs/>
          <w:noProof/>
          <w:lang w:val="en-US"/>
        </w:rPr>
        <w:t>N Engl J Med, 373</w:t>
      </w:r>
      <w:r>
        <w:rPr>
          <w:noProof/>
          <w:lang w:val="en-US"/>
        </w:rPr>
        <w:t>(18), 1697-1708.</w:t>
      </w:r>
    </w:p>
    <w:p w14:paraId="4F5B45BA" w14:textId="77777777" w:rsidR="00E93ECC" w:rsidRDefault="00E93ECC" w:rsidP="00E93ECC">
      <w:pPr>
        <w:pStyle w:val="Bibliography"/>
        <w:ind w:left="720" w:hanging="720"/>
        <w:rPr>
          <w:noProof/>
          <w:lang w:val="en-US"/>
        </w:rPr>
      </w:pPr>
      <w:r>
        <w:rPr>
          <w:noProof/>
          <w:lang w:val="en-US"/>
        </w:rPr>
        <w:t xml:space="preserve">Mohler JL, A. E. (2019). NCCN Clinical Practice Guidelines in Oncology: Prostate Cancer, Version 2.2019. </w:t>
      </w:r>
      <w:r>
        <w:rPr>
          <w:i/>
          <w:iCs/>
          <w:noProof/>
          <w:lang w:val="en-US"/>
        </w:rPr>
        <w:t>J Natl Compr Canc Netw, 17</w:t>
      </w:r>
      <w:r>
        <w:rPr>
          <w:noProof/>
          <w:lang w:val="en-US"/>
        </w:rPr>
        <w:t>(5), 479-505.</w:t>
      </w:r>
    </w:p>
    <w:p w14:paraId="7B8EDB44" w14:textId="77777777" w:rsidR="00E93ECC" w:rsidRDefault="00E93ECC" w:rsidP="00E93ECC">
      <w:pPr>
        <w:pStyle w:val="Bibliography"/>
        <w:ind w:left="720" w:hanging="720"/>
        <w:rPr>
          <w:noProof/>
          <w:lang w:val="en-US"/>
        </w:rPr>
      </w:pPr>
      <w:r>
        <w:rPr>
          <w:noProof/>
          <w:lang w:val="en-US"/>
        </w:rPr>
        <w:t xml:space="preserve">Murai. (2012). Trapping of PARP1 and PARP2 by clinical PARP inhibitors. . </w:t>
      </w:r>
      <w:r>
        <w:rPr>
          <w:i/>
          <w:iCs/>
          <w:noProof/>
          <w:lang w:val="en-US"/>
        </w:rPr>
        <w:t>Cancer Res</w:t>
      </w:r>
      <w:r>
        <w:rPr>
          <w:noProof/>
          <w:lang w:val="en-US"/>
        </w:rPr>
        <w:t>, 5588-99.</w:t>
      </w:r>
    </w:p>
    <w:p w14:paraId="327EB2B8" w14:textId="77777777" w:rsidR="00E93ECC" w:rsidRDefault="00E93ECC" w:rsidP="00E93ECC">
      <w:pPr>
        <w:pStyle w:val="Bibliography"/>
        <w:ind w:left="720" w:hanging="720"/>
        <w:rPr>
          <w:noProof/>
          <w:lang w:val="en-US"/>
        </w:rPr>
      </w:pPr>
      <w:r>
        <w:rPr>
          <w:noProof/>
          <w:lang w:val="en-US"/>
        </w:rPr>
        <w:t>National Institute for Health Research. (April 2019). Health Technology Briefing: Olaparib for BRCAm or ATM mutated metastatic castration-resistant prostate cancer.</w:t>
      </w:r>
    </w:p>
    <w:p w14:paraId="419B0FCA" w14:textId="77777777" w:rsidR="00E93ECC" w:rsidRDefault="00E93ECC" w:rsidP="00E93ECC">
      <w:pPr>
        <w:pStyle w:val="Bibliography"/>
        <w:ind w:left="720" w:hanging="720"/>
        <w:rPr>
          <w:noProof/>
          <w:lang w:val="en-US"/>
        </w:rPr>
      </w:pPr>
      <w:r>
        <w:rPr>
          <w:noProof/>
          <w:lang w:val="en-US"/>
        </w:rPr>
        <w:t xml:space="preserve">Parker C, G. S. (2015). Cancer of the prostate: ESMO Clinical Practice Guidelines for diagnosis, treatment and follow-up. </w:t>
      </w:r>
      <w:r>
        <w:rPr>
          <w:i/>
          <w:iCs/>
          <w:noProof/>
          <w:lang w:val="en-US"/>
        </w:rPr>
        <w:t>Ann Oncol, 26</w:t>
      </w:r>
      <w:r>
        <w:rPr>
          <w:noProof/>
          <w:lang w:val="en-US"/>
        </w:rPr>
        <w:t>(Suppl63), v69-v77.</w:t>
      </w:r>
    </w:p>
    <w:p w14:paraId="74B99524" w14:textId="77777777" w:rsidR="00E93ECC" w:rsidRDefault="00E93ECC" w:rsidP="00E93ECC">
      <w:pPr>
        <w:pStyle w:val="Bibliography"/>
        <w:ind w:left="720" w:hanging="720"/>
        <w:rPr>
          <w:noProof/>
          <w:lang w:val="en-US"/>
        </w:rPr>
      </w:pPr>
      <w:r>
        <w:rPr>
          <w:noProof/>
          <w:lang w:val="en-US"/>
        </w:rPr>
        <w:t xml:space="preserve">Pommier. (2016). Laying a trap to kill cancer cells: PARP inhibitors and their mechansim of action. </w:t>
      </w:r>
      <w:r>
        <w:rPr>
          <w:i/>
          <w:iCs/>
          <w:noProof/>
          <w:lang w:val="en-US"/>
        </w:rPr>
        <w:t>Sci Transl Med</w:t>
      </w:r>
      <w:r>
        <w:rPr>
          <w:noProof/>
          <w:lang w:val="en-US"/>
        </w:rPr>
        <w:t>, 17.</w:t>
      </w:r>
    </w:p>
    <w:p w14:paraId="0E9B8157" w14:textId="77777777" w:rsidR="00E93ECC" w:rsidRDefault="00E93ECC" w:rsidP="00E93ECC">
      <w:pPr>
        <w:pStyle w:val="Bibliography"/>
        <w:ind w:left="720" w:hanging="720"/>
        <w:rPr>
          <w:noProof/>
          <w:lang w:val="en-US"/>
        </w:rPr>
      </w:pPr>
      <w:r>
        <w:rPr>
          <w:noProof/>
          <w:lang w:val="en-US"/>
        </w:rPr>
        <w:t xml:space="preserve">Prostate Cancer Foundation of Australia. (2014). </w:t>
      </w:r>
      <w:r>
        <w:rPr>
          <w:i/>
          <w:iCs/>
          <w:noProof/>
          <w:lang w:val="en-US"/>
        </w:rPr>
        <w:t>What you need to know about prostate cancer.</w:t>
      </w:r>
      <w:r>
        <w:rPr>
          <w:noProof/>
          <w:lang w:val="en-US"/>
        </w:rPr>
        <w:t xml:space="preserve"> </w:t>
      </w:r>
    </w:p>
    <w:p w14:paraId="7EBD926F" w14:textId="77777777" w:rsidR="00E93ECC" w:rsidRDefault="00E93ECC" w:rsidP="00E93ECC">
      <w:pPr>
        <w:pStyle w:val="Bibliography"/>
        <w:ind w:left="720" w:hanging="720"/>
        <w:rPr>
          <w:noProof/>
          <w:lang w:val="en-US"/>
        </w:rPr>
      </w:pPr>
      <w:r>
        <w:rPr>
          <w:noProof/>
          <w:lang w:val="en-US"/>
        </w:rPr>
        <w:t xml:space="preserve">Robinson D, V. A. (2015). Integrative clinical genomics of advanced prostate cancer. </w:t>
      </w:r>
      <w:r>
        <w:rPr>
          <w:i/>
          <w:iCs/>
          <w:noProof/>
          <w:lang w:val="en-US"/>
        </w:rPr>
        <w:t>Cell, 161</w:t>
      </w:r>
      <w:r>
        <w:rPr>
          <w:noProof/>
          <w:lang w:val="en-US"/>
        </w:rPr>
        <w:t>(5), 1215-1228.</w:t>
      </w:r>
    </w:p>
    <w:p w14:paraId="49A7B67E" w14:textId="77777777" w:rsidR="00E93ECC" w:rsidRDefault="00E93ECC" w:rsidP="00E93ECC">
      <w:pPr>
        <w:pStyle w:val="Bibliography"/>
        <w:ind w:left="720" w:hanging="720"/>
        <w:rPr>
          <w:noProof/>
          <w:lang w:val="en-US"/>
        </w:rPr>
      </w:pPr>
      <w:r>
        <w:rPr>
          <w:noProof/>
          <w:lang w:val="en-US"/>
        </w:rPr>
        <w:t xml:space="preserve">Rottenberg. (2008). High sensitivity of BRCA1-deficient mammary tumors to the PARP inhibitor AZD2281 alone and in combination with platinum drugs. </w:t>
      </w:r>
      <w:r>
        <w:rPr>
          <w:i/>
          <w:iCs/>
          <w:noProof/>
          <w:lang w:val="en-US"/>
        </w:rPr>
        <w:t>Proc Natl Acad Sci</w:t>
      </w:r>
      <w:r>
        <w:rPr>
          <w:noProof/>
          <w:lang w:val="en-US"/>
        </w:rPr>
        <w:t>, 17079-84.</w:t>
      </w:r>
    </w:p>
    <w:p w14:paraId="4210D784" w14:textId="77777777" w:rsidR="00E93ECC" w:rsidRDefault="00E93ECC" w:rsidP="00E93ECC">
      <w:pPr>
        <w:pStyle w:val="Bibliography"/>
        <w:ind w:left="720" w:hanging="720"/>
        <w:rPr>
          <w:noProof/>
          <w:lang w:val="en-US"/>
        </w:rPr>
      </w:pPr>
      <w:r>
        <w:rPr>
          <w:noProof/>
          <w:lang w:val="en-US"/>
        </w:rPr>
        <w:t xml:space="preserve">Tutt. (2010). Oral poly(ADPribose) polymerase inhibitor olaparib in patients with BRCA1 or BRCA2 mutations and advanced breast cancer: a proof-of-concept trial. </w:t>
      </w:r>
      <w:r>
        <w:rPr>
          <w:i/>
          <w:iCs/>
          <w:noProof/>
          <w:lang w:val="en-US"/>
        </w:rPr>
        <w:t>Lancet</w:t>
      </w:r>
      <w:r>
        <w:rPr>
          <w:noProof/>
          <w:lang w:val="en-US"/>
        </w:rPr>
        <w:t>, 235-44.</w:t>
      </w:r>
    </w:p>
    <w:p w14:paraId="1B28B155" w14:textId="77777777" w:rsidR="00E93ECC" w:rsidRDefault="00E93ECC" w:rsidP="00E93ECC">
      <w:pPr>
        <w:pStyle w:val="Bibliography"/>
        <w:ind w:left="720" w:hanging="720"/>
        <w:rPr>
          <w:noProof/>
          <w:lang w:val="en-US"/>
        </w:rPr>
      </w:pPr>
      <w:r>
        <w:rPr>
          <w:noProof/>
          <w:lang w:val="en-US"/>
        </w:rPr>
        <w:t xml:space="preserve">Wade CA, K. N. (2018). Profiling Prostate Cancer Therapeutic Resistance. </w:t>
      </w:r>
      <w:r>
        <w:rPr>
          <w:i/>
          <w:iCs/>
          <w:noProof/>
          <w:lang w:val="en-US"/>
        </w:rPr>
        <w:t>Int J Mol Sci, 19</w:t>
      </w:r>
      <w:r>
        <w:rPr>
          <w:noProof/>
          <w:lang w:val="en-US"/>
        </w:rPr>
        <w:t>(904).</w:t>
      </w:r>
    </w:p>
    <w:p w14:paraId="26925DFE" w14:textId="77777777" w:rsidR="00E93ECC" w:rsidRDefault="00AA758E" w:rsidP="00E93ECC">
      <w:pPr>
        <w:pStyle w:val="Caption"/>
        <w:sectPr w:rsidR="00E93ECC" w:rsidSect="00DD308E">
          <w:pgSz w:w="11906" w:h="16838"/>
          <w:pgMar w:top="1440" w:right="1440" w:bottom="1440" w:left="1440" w:header="708" w:footer="708" w:gutter="0"/>
          <w:cols w:space="708"/>
          <w:docGrid w:linePitch="360"/>
        </w:sectPr>
      </w:pPr>
      <w:r>
        <w:fldChar w:fldCharType="end"/>
      </w:r>
    </w:p>
    <w:p w14:paraId="1CD67E9C" w14:textId="77777777" w:rsidR="00E93ECC" w:rsidRDefault="00E93ECC" w:rsidP="00E93ECC">
      <w:pPr>
        <w:pStyle w:val="Heading1"/>
      </w:pPr>
      <w:r>
        <w:t xml:space="preserve">Attachment </w:t>
      </w:r>
    </w:p>
    <w:p w14:paraId="6BC3E935" w14:textId="6A7ADB57" w:rsidR="00E93ECC" w:rsidRPr="00C8751B" w:rsidRDefault="00E93ECC" w:rsidP="00E93ECC">
      <w:pPr>
        <w:pStyle w:val="Caption"/>
      </w:pPr>
      <w:r>
        <w:t xml:space="preserve">Figure </w:t>
      </w:r>
      <w:fldSimple w:instr=" SEQ Figure \* ARABIC ">
        <w:r w:rsidR="001D1507">
          <w:rPr>
            <w:noProof/>
          </w:rPr>
          <w:t>1</w:t>
        </w:r>
      </w:fldSimple>
      <w:r>
        <w:t xml:space="preserve"> Current clinical algorithm for metastatic prostate cancer</w:t>
      </w:r>
    </w:p>
    <w:p w14:paraId="55D67B7B" w14:textId="77777777" w:rsidR="00E93ECC" w:rsidRDefault="00E93ECC" w:rsidP="00E93ECC">
      <w:pPr>
        <w:ind w:left="426"/>
      </w:pPr>
      <w:r w:rsidRPr="006F18F8">
        <w:rPr>
          <w:noProof/>
          <w:lang w:eastAsia="en-AU"/>
        </w:rPr>
        <w:drawing>
          <wp:anchor distT="0" distB="0" distL="114300" distR="114300" simplePos="0" relativeHeight="251659264" behindDoc="0" locked="0" layoutInCell="1" allowOverlap="1" wp14:anchorId="204C06CF" wp14:editId="4D3CCF79">
            <wp:simplePos x="0" y="0"/>
            <wp:positionH relativeFrom="column">
              <wp:posOffset>0</wp:posOffset>
            </wp:positionH>
            <wp:positionV relativeFrom="paragraph">
              <wp:posOffset>228600</wp:posOffset>
            </wp:positionV>
            <wp:extent cx="5731510" cy="3891915"/>
            <wp:effectExtent l="0" t="0" r="2540" b="0"/>
            <wp:wrapTopAndBottom/>
            <wp:docPr id="4" name="Picture 4" descr="Picture" titl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31510" cy="3891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064C8E" w14:textId="77777777" w:rsidR="00E93ECC" w:rsidRDefault="00E93ECC" w:rsidP="00E93ECC">
      <w:pPr>
        <w:pStyle w:val="Caption"/>
      </w:pPr>
      <w:r>
        <w:br w:type="page"/>
      </w:r>
    </w:p>
    <w:p w14:paraId="72449BC9" w14:textId="292CEF92" w:rsidR="00C8751B" w:rsidRPr="00C8751B" w:rsidRDefault="00C8751B" w:rsidP="00E93ECC">
      <w:pPr>
        <w:pStyle w:val="Caption"/>
      </w:pPr>
      <w:r w:rsidRPr="00C8751B">
        <w:t xml:space="preserve"> </w:t>
      </w:r>
      <w:r>
        <w:t xml:space="preserve">Figure </w:t>
      </w:r>
      <w:r w:rsidR="001D1507">
        <w:fldChar w:fldCharType="begin"/>
      </w:r>
      <w:r w:rsidR="001D1507">
        <w:instrText xml:space="preserve"> SEQ Figure \* ARABIC </w:instrText>
      </w:r>
      <w:r w:rsidR="001D1507">
        <w:fldChar w:fldCharType="separate"/>
      </w:r>
      <w:r w:rsidR="001D1507">
        <w:rPr>
          <w:noProof/>
        </w:rPr>
        <w:t>2</w:t>
      </w:r>
      <w:r w:rsidR="001D1507">
        <w:rPr>
          <w:noProof/>
        </w:rPr>
        <w:fldChar w:fldCharType="end"/>
      </w:r>
      <w:r>
        <w:t xml:space="preserve"> </w:t>
      </w:r>
      <w:r w:rsidRPr="00C8751B">
        <w:t xml:space="preserve">Clinical algorithm following introduction of mutation testing </w:t>
      </w:r>
      <w:r>
        <w:t>for metastatic prostate cancer</w:t>
      </w:r>
    </w:p>
    <w:p w14:paraId="716EBE89" w14:textId="0735120E" w:rsidR="00AA758E" w:rsidRPr="00AA758E" w:rsidRDefault="001D2C94" w:rsidP="00C8751B">
      <w:pPr>
        <w:pStyle w:val="ListParagraph"/>
        <w:ind w:left="360"/>
      </w:pPr>
      <w:r>
        <w:rPr>
          <w:noProof/>
          <w:lang w:eastAsia="en-AU"/>
        </w:rPr>
        <w:drawing>
          <wp:inline distT="0" distB="0" distL="0" distR="0" wp14:anchorId="248A854B" wp14:editId="5EA4059F">
            <wp:extent cx="5731510" cy="6497955"/>
            <wp:effectExtent l="0" t="0" r="2540" b="0"/>
            <wp:docPr id="2" name="Picture 2" descr="Picture" title="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731510" cy="6497955"/>
                    </a:xfrm>
                    <a:prstGeom prst="rect">
                      <a:avLst/>
                    </a:prstGeom>
                    <a:noFill/>
                    <a:ln>
                      <a:noFill/>
                    </a:ln>
                  </pic:spPr>
                </pic:pic>
              </a:graphicData>
            </a:graphic>
          </wp:inline>
        </w:drawing>
      </w:r>
    </w:p>
    <w:sectPr w:rsidR="00AA758E" w:rsidRPr="00AA758E" w:rsidSect="00DD30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2E460" w14:textId="77777777" w:rsidR="00E141D8" w:rsidRDefault="00E141D8" w:rsidP="00CF2DFA">
      <w:pPr>
        <w:spacing w:after="0"/>
      </w:pPr>
      <w:r>
        <w:separator/>
      </w:r>
    </w:p>
  </w:endnote>
  <w:endnote w:type="continuationSeparator" w:id="0">
    <w:p w14:paraId="3179DA41" w14:textId="77777777" w:rsidR="00E141D8" w:rsidRDefault="00E141D8" w:rsidP="00CF2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14:paraId="3720B996" w14:textId="750B802B" w:rsidR="00EB43CB" w:rsidRDefault="00EB43CB">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1D1507" w:rsidRPr="001D1507">
          <w:rPr>
            <w:b/>
            <w:bCs/>
            <w:noProof/>
            <w:sz w:val="18"/>
            <w:szCs w:val="18"/>
          </w:rPr>
          <w:t>3</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14:paraId="7D7C73E6" w14:textId="77777777" w:rsidR="00EB43CB" w:rsidRPr="003F7CB9" w:rsidRDefault="00EB43CB"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E6060" w14:textId="77777777" w:rsidR="00E141D8" w:rsidRDefault="00E141D8" w:rsidP="00CF2DFA">
      <w:pPr>
        <w:spacing w:after="0"/>
      </w:pPr>
      <w:r>
        <w:separator/>
      </w:r>
    </w:p>
  </w:footnote>
  <w:footnote w:type="continuationSeparator" w:id="0">
    <w:p w14:paraId="1CFC9398" w14:textId="77777777" w:rsidR="00E141D8" w:rsidRDefault="00E141D8" w:rsidP="00CF2DF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365891"/>
    <w:multiLevelType w:val="hybridMultilevel"/>
    <w:tmpl w:val="D37A9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9306E5"/>
    <w:multiLevelType w:val="hybridMultilevel"/>
    <w:tmpl w:val="02EC7278"/>
    <w:lvl w:ilvl="0" w:tplc="01C66D6A">
      <w:start w:val="2"/>
      <w:numFmt w:val="bullet"/>
      <w:lvlText w:val="-"/>
      <w:lvlJc w:val="left"/>
      <w:pPr>
        <w:ind w:left="360" w:hanging="360"/>
      </w:pPr>
      <w:rPr>
        <w:rFonts w:ascii="Calibri" w:eastAsia="Calibri" w:hAnsi="Calibri" w:cs="Times New Roman"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15C73312"/>
    <w:multiLevelType w:val="hybridMultilevel"/>
    <w:tmpl w:val="CA4C6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8" w15:restartNumberingAfterBreak="0">
    <w:nsid w:val="18A22AF1"/>
    <w:multiLevelType w:val="hybridMultilevel"/>
    <w:tmpl w:val="42A07D0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9" w15:restartNumberingAfterBreak="0">
    <w:nsid w:val="18F64CF6"/>
    <w:multiLevelType w:val="hybridMultilevel"/>
    <w:tmpl w:val="6902FA0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0" w15:restartNumberingAfterBreak="0">
    <w:nsid w:val="19156B0B"/>
    <w:multiLevelType w:val="hybridMultilevel"/>
    <w:tmpl w:val="39AE15A4"/>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1" w15:restartNumberingAfterBreak="0">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1197B64"/>
    <w:multiLevelType w:val="hybridMultilevel"/>
    <w:tmpl w:val="13865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3434B0"/>
    <w:multiLevelType w:val="hybridMultilevel"/>
    <w:tmpl w:val="712E621A"/>
    <w:lvl w:ilvl="0" w:tplc="1A2A340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4" w15:restartNumberingAfterBreak="0">
    <w:nsid w:val="2980410A"/>
    <w:multiLevelType w:val="hybridMultilevel"/>
    <w:tmpl w:val="A678FB6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5" w15:restartNumberingAfterBreak="0">
    <w:nsid w:val="2BE3653E"/>
    <w:multiLevelType w:val="hybridMultilevel"/>
    <w:tmpl w:val="8946ED5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7" w15:restartNumberingAfterBreak="0">
    <w:nsid w:val="3A300F5F"/>
    <w:multiLevelType w:val="multilevel"/>
    <w:tmpl w:val="C1C8A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0" w15:restartNumberingAfterBreak="0">
    <w:nsid w:val="48F23BC0"/>
    <w:multiLevelType w:val="multilevel"/>
    <w:tmpl w:val="C73CC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53937A84"/>
    <w:multiLevelType w:val="hybridMultilevel"/>
    <w:tmpl w:val="DDC092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B9A67BA"/>
    <w:multiLevelType w:val="hybridMultilevel"/>
    <w:tmpl w:val="3FC0F68C"/>
    <w:lvl w:ilvl="0" w:tplc="01C66D6A">
      <w:start w:val="2"/>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1312A79"/>
    <w:multiLevelType w:val="hybridMultilevel"/>
    <w:tmpl w:val="08F644FC"/>
    <w:lvl w:ilvl="0" w:tplc="AC6C2DD0">
      <w:start w:val="2"/>
      <w:numFmt w:val="bullet"/>
      <w:lvlText w:val="-"/>
      <w:lvlJc w:val="left"/>
      <w:pPr>
        <w:ind w:left="720" w:hanging="360"/>
      </w:pPr>
      <w:rPr>
        <w:rFonts w:ascii="Arial" w:eastAsiaTheme="minorHAnsi" w:hAnsi="Arial" w:cs="Arial" w:hint="default"/>
        <w:color w:val="2B2B2B"/>
        <w:sz w:val="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99D5DAC"/>
    <w:multiLevelType w:val="hybridMultilevel"/>
    <w:tmpl w:val="D0F24A8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2" w15:restartNumberingAfterBreak="0">
    <w:nsid w:val="7C4A6D16"/>
    <w:multiLevelType w:val="hybridMultilevel"/>
    <w:tmpl w:val="6A9C76E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21"/>
  </w:num>
  <w:num w:numId="2">
    <w:abstractNumId w:val="5"/>
    <w:lvlOverride w:ilvl="0"/>
    <w:lvlOverride w:ilvl="1">
      <w:startOverride w:val="1"/>
    </w:lvlOverride>
    <w:lvlOverride w:ilvl="2"/>
    <w:lvlOverride w:ilvl="3"/>
    <w:lvlOverride w:ilvl="4"/>
    <w:lvlOverride w:ilvl="5"/>
    <w:lvlOverride w:ilvl="6"/>
    <w:lvlOverride w:ilvl="7"/>
    <w:lvlOverride w:ilvl="8"/>
  </w:num>
  <w:num w:numId="3">
    <w:abstractNumId w:val="16"/>
  </w:num>
  <w:num w:numId="4">
    <w:abstractNumId w:val="5"/>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2"/>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1"/>
  </w:num>
  <w:num w:numId="25">
    <w:abstractNumId w:val="27"/>
  </w:num>
  <w:num w:numId="26">
    <w:abstractNumId w:val="4"/>
  </w:num>
  <w:num w:numId="27">
    <w:abstractNumId w:val="23"/>
  </w:num>
  <w:num w:numId="28">
    <w:abstractNumId w:val="18"/>
  </w:num>
  <w:num w:numId="29">
    <w:abstractNumId w:val="28"/>
  </w:num>
  <w:num w:numId="30">
    <w:abstractNumId w:val="3"/>
  </w:num>
  <w:num w:numId="31">
    <w:abstractNumId w:val="25"/>
  </w:num>
  <w:num w:numId="32">
    <w:abstractNumId w:val="11"/>
  </w:num>
  <w:num w:numId="33">
    <w:abstractNumId w:val="24"/>
  </w:num>
  <w:num w:numId="34">
    <w:abstractNumId w:val="7"/>
  </w:num>
  <w:num w:numId="35">
    <w:abstractNumId w:val="19"/>
  </w:num>
  <w:num w:numId="36">
    <w:abstractNumId w:val="0"/>
  </w:num>
  <w:num w:numId="37">
    <w:abstractNumId w:val="31"/>
  </w:num>
  <w:num w:numId="38">
    <w:abstractNumId w:val="17"/>
  </w:num>
  <w:num w:numId="39">
    <w:abstractNumId w:val="14"/>
  </w:num>
  <w:num w:numId="40">
    <w:abstractNumId w:val="9"/>
  </w:num>
  <w:num w:numId="41">
    <w:abstractNumId w:val="8"/>
  </w:num>
  <w:num w:numId="42">
    <w:abstractNumId w:val="30"/>
  </w:num>
  <w:num w:numId="43">
    <w:abstractNumId w:val="12"/>
  </w:num>
  <w:num w:numId="44">
    <w:abstractNumId w:val="20"/>
  </w:num>
  <w:num w:numId="45">
    <w:abstractNumId w:val="26"/>
  </w:num>
  <w:num w:numId="46">
    <w:abstractNumId w:val="2"/>
  </w:num>
  <w:num w:numId="47">
    <w:abstractNumId w:val="15"/>
  </w:num>
  <w:num w:numId="48">
    <w:abstractNumId w:val="32"/>
  </w:num>
  <w:num w:numId="49">
    <w:abstractNumId w:val="10"/>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AC5"/>
    <w:rsid w:val="00004C7E"/>
    <w:rsid w:val="000051FB"/>
    <w:rsid w:val="00006F9E"/>
    <w:rsid w:val="000110DC"/>
    <w:rsid w:val="000158AA"/>
    <w:rsid w:val="000159B9"/>
    <w:rsid w:val="00016766"/>
    <w:rsid w:val="00016B6E"/>
    <w:rsid w:val="00017B28"/>
    <w:rsid w:val="00023E21"/>
    <w:rsid w:val="000250E6"/>
    <w:rsid w:val="00025ABC"/>
    <w:rsid w:val="00026412"/>
    <w:rsid w:val="00031E42"/>
    <w:rsid w:val="00031F6F"/>
    <w:rsid w:val="00034D6E"/>
    <w:rsid w:val="00034F37"/>
    <w:rsid w:val="0004109E"/>
    <w:rsid w:val="00044728"/>
    <w:rsid w:val="0004550E"/>
    <w:rsid w:val="00045B43"/>
    <w:rsid w:val="0005089D"/>
    <w:rsid w:val="00051948"/>
    <w:rsid w:val="000519C8"/>
    <w:rsid w:val="00051D06"/>
    <w:rsid w:val="00051E22"/>
    <w:rsid w:val="000525BC"/>
    <w:rsid w:val="00052B19"/>
    <w:rsid w:val="00070A7A"/>
    <w:rsid w:val="00071E20"/>
    <w:rsid w:val="00073222"/>
    <w:rsid w:val="0007327F"/>
    <w:rsid w:val="00074430"/>
    <w:rsid w:val="0007576E"/>
    <w:rsid w:val="000770BA"/>
    <w:rsid w:val="00080AB4"/>
    <w:rsid w:val="00084A73"/>
    <w:rsid w:val="000906FA"/>
    <w:rsid w:val="00090950"/>
    <w:rsid w:val="00092580"/>
    <w:rsid w:val="00092C00"/>
    <w:rsid w:val="000955E7"/>
    <w:rsid w:val="000A0489"/>
    <w:rsid w:val="000A110D"/>
    <w:rsid w:val="000A3A7A"/>
    <w:rsid w:val="000A478F"/>
    <w:rsid w:val="000A59F5"/>
    <w:rsid w:val="000A5B32"/>
    <w:rsid w:val="000A634C"/>
    <w:rsid w:val="000B3CD0"/>
    <w:rsid w:val="000C3458"/>
    <w:rsid w:val="000C4878"/>
    <w:rsid w:val="000C626F"/>
    <w:rsid w:val="000D066E"/>
    <w:rsid w:val="000D0831"/>
    <w:rsid w:val="000D28A0"/>
    <w:rsid w:val="000D5996"/>
    <w:rsid w:val="000D78C9"/>
    <w:rsid w:val="000E0C80"/>
    <w:rsid w:val="000E4457"/>
    <w:rsid w:val="000E47E7"/>
    <w:rsid w:val="000E47E8"/>
    <w:rsid w:val="000E5439"/>
    <w:rsid w:val="000E6738"/>
    <w:rsid w:val="000F362E"/>
    <w:rsid w:val="00100D19"/>
    <w:rsid w:val="00102686"/>
    <w:rsid w:val="001031D8"/>
    <w:rsid w:val="00103C83"/>
    <w:rsid w:val="001049F0"/>
    <w:rsid w:val="00105672"/>
    <w:rsid w:val="00107C61"/>
    <w:rsid w:val="0011036E"/>
    <w:rsid w:val="00111D3D"/>
    <w:rsid w:val="00111DA5"/>
    <w:rsid w:val="00112858"/>
    <w:rsid w:val="001130B0"/>
    <w:rsid w:val="0011369B"/>
    <w:rsid w:val="0011742E"/>
    <w:rsid w:val="00123D10"/>
    <w:rsid w:val="00126B33"/>
    <w:rsid w:val="00127122"/>
    <w:rsid w:val="00127A10"/>
    <w:rsid w:val="00154B00"/>
    <w:rsid w:val="001566A9"/>
    <w:rsid w:val="001644E9"/>
    <w:rsid w:val="001700F3"/>
    <w:rsid w:val="00171AE7"/>
    <w:rsid w:val="00182F4F"/>
    <w:rsid w:val="001845D9"/>
    <w:rsid w:val="0018630F"/>
    <w:rsid w:val="001906CD"/>
    <w:rsid w:val="00191B99"/>
    <w:rsid w:val="00196866"/>
    <w:rsid w:val="0019694B"/>
    <w:rsid w:val="00196ECD"/>
    <w:rsid w:val="00197D29"/>
    <w:rsid w:val="001A02E3"/>
    <w:rsid w:val="001A1ADF"/>
    <w:rsid w:val="001A1B28"/>
    <w:rsid w:val="001A365C"/>
    <w:rsid w:val="001A7633"/>
    <w:rsid w:val="001B11AC"/>
    <w:rsid w:val="001B171D"/>
    <w:rsid w:val="001B29A1"/>
    <w:rsid w:val="001B5169"/>
    <w:rsid w:val="001B6164"/>
    <w:rsid w:val="001C413B"/>
    <w:rsid w:val="001C4C99"/>
    <w:rsid w:val="001C5BC3"/>
    <w:rsid w:val="001D0863"/>
    <w:rsid w:val="001D1507"/>
    <w:rsid w:val="001D2A44"/>
    <w:rsid w:val="001D2C94"/>
    <w:rsid w:val="001D62A3"/>
    <w:rsid w:val="001D77ED"/>
    <w:rsid w:val="001E1180"/>
    <w:rsid w:val="001E23EA"/>
    <w:rsid w:val="001E3205"/>
    <w:rsid w:val="001E349C"/>
    <w:rsid w:val="001E6919"/>
    <w:rsid w:val="001E6958"/>
    <w:rsid w:val="001F00F3"/>
    <w:rsid w:val="001F307F"/>
    <w:rsid w:val="00201924"/>
    <w:rsid w:val="00202473"/>
    <w:rsid w:val="002027BA"/>
    <w:rsid w:val="00204BD6"/>
    <w:rsid w:val="002053F2"/>
    <w:rsid w:val="002055CE"/>
    <w:rsid w:val="002062F5"/>
    <w:rsid w:val="00206D63"/>
    <w:rsid w:val="00207FF3"/>
    <w:rsid w:val="0021185D"/>
    <w:rsid w:val="00211B2A"/>
    <w:rsid w:val="00211EB6"/>
    <w:rsid w:val="00213544"/>
    <w:rsid w:val="00220DA0"/>
    <w:rsid w:val="00225326"/>
    <w:rsid w:val="00226777"/>
    <w:rsid w:val="002324ED"/>
    <w:rsid w:val="00235BD1"/>
    <w:rsid w:val="00242B0E"/>
    <w:rsid w:val="00247DF0"/>
    <w:rsid w:val="00254813"/>
    <w:rsid w:val="00257FF2"/>
    <w:rsid w:val="00265822"/>
    <w:rsid w:val="0027105F"/>
    <w:rsid w:val="002711FB"/>
    <w:rsid w:val="00275230"/>
    <w:rsid w:val="00275E11"/>
    <w:rsid w:val="00282BE8"/>
    <w:rsid w:val="00283318"/>
    <w:rsid w:val="00285525"/>
    <w:rsid w:val="00287DA5"/>
    <w:rsid w:val="00294CD8"/>
    <w:rsid w:val="00295AC7"/>
    <w:rsid w:val="002A1161"/>
    <w:rsid w:val="002A270B"/>
    <w:rsid w:val="002A50FD"/>
    <w:rsid w:val="002A6753"/>
    <w:rsid w:val="002B1748"/>
    <w:rsid w:val="002B28D7"/>
    <w:rsid w:val="002B71E7"/>
    <w:rsid w:val="002B7EB6"/>
    <w:rsid w:val="002C03DE"/>
    <w:rsid w:val="002C0B61"/>
    <w:rsid w:val="002C15E6"/>
    <w:rsid w:val="002C247D"/>
    <w:rsid w:val="002C2786"/>
    <w:rsid w:val="002C29DD"/>
    <w:rsid w:val="002C3345"/>
    <w:rsid w:val="002C37FA"/>
    <w:rsid w:val="002C4CCB"/>
    <w:rsid w:val="002D07F7"/>
    <w:rsid w:val="002D409A"/>
    <w:rsid w:val="002D4AFA"/>
    <w:rsid w:val="002D5031"/>
    <w:rsid w:val="002D618B"/>
    <w:rsid w:val="002E4463"/>
    <w:rsid w:val="002F30E7"/>
    <w:rsid w:val="002F4BF5"/>
    <w:rsid w:val="002F538A"/>
    <w:rsid w:val="00300EEB"/>
    <w:rsid w:val="003013A9"/>
    <w:rsid w:val="003015A2"/>
    <w:rsid w:val="00301958"/>
    <w:rsid w:val="003020B5"/>
    <w:rsid w:val="003027BB"/>
    <w:rsid w:val="0030334F"/>
    <w:rsid w:val="00310A10"/>
    <w:rsid w:val="00312E87"/>
    <w:rsid w:val="003200B6"/>
    <w:rsid w:val="0032396F"/>
    <w:rsid w:val="00327D25"/>
    <w:rsid w:val="003319A7"/>
    <w:rsid w:val="00331BE4"/>
    <w:rsid w:val="00334FE3"/>
    <w:rsid w:val="00342113"/>
    <w:rsid w:val="003421AE"/>
    <w:rsid w:val="003433D1"/>
    <w:rsid w:val="00344B24"/>
    <w:rsid w:val="003456B9"/>
    <w:rsid w:val="00347024"/>
    <w:rsid w:val="0035067D"/>
    <w:rsid w:val="00352147"/>
    <w:rsid w:val="00353A16"/>
    <w:rsid w:val="003561AF"/>
    <w:rsid w:val="00356B6E"/>
    <w:rsid w:val="0035776D"/>
    <w:rsid w:val="00361184"/>
    <w:rsid w:val="00364FD9"/>
    <w:rsid w:val="00367C1B"/>
    <w:rsid w:val="003716BA"/>
    <w:rsid w:val="0037362F"/>
    <w:rsid w:val="00376B61"/>
    <w:rsid w:val="00382407"/>
    <w:rsid w:val="003835CD"/>
    <w:rsid w:val="00385177"/>
    <w:rsid w:val="00386A64"/>
    <w:rsid w:val="00386FA1"/>
    <w:rsid w:val="00390142"/>
    <w:rsid w:val="00390328"/>
    <w:rsid w:val="003904AC"/>
    <w:rsid w:val="00392F00"/>
    <w:rsid w:val="00396A3B"/>
    <w:rsid w:val="00397377"/>
    <w:rsid w:val="003A1F52"/>
    <w:rsid w:val="003A22DE"/>
    <w:rsid w:val="003A250F"/>
    <w:rsid w:val="003A2860"/>
    <w:rsid w:val="003A3C35"/>
    <w:rsid w:val="003A7D30"/>
    <w:rsid w:val="003B3C5C"/>
    <w:rsid w:val="003B7085"/>
    <w:rsid w:val="003C223C"/>
    <w:rsid w:val="003C47CA"/>
    <w:rsid w:val="003C5296"/>
    <w:rsid w:val="003D4104"/>
    <w:rsid w:val="003D6DE1"/>
    <w:rsid w:val="003D6E8A"/>
    <w:rsid w:val="003D795C"/>
    <w:rsid w:val="003D7CD9"/>
    <w:rsid w:val="003E0F29"/>
    <w:rsid w:val="003E1F0A"/>
    <w:rsid w:val="003E30FB"/>
    <w:rsid w:val="003E425A"/>
    <w:rsid w:val="003F2711"/>
    <w:rsid w:val="003F2ACA"/>
    <w:rsid w:val="003F356E"/>
    <w:rsid w:val="003F6C70"/>
    <w:rsid w:val="003F7CB9"/>
    <w:rsid w:val="004020ED"/>
    <w:rsid w:val="004026A8"/>
    <w:rsid w:val="00403333"/>
    <w:rsid w:val="0040412D"/>
    <w:rsid w:val="00411735"/>
    <w:rsid w:val="00411CBA"/>
    <w:rsid w:val="004135C3"/>
    <w:rsid w:val="00413706"/>
    <w:rsid w:val="00415C74"/>
    <w:rsid w:val="0043654D"/>
    <w:rsid w:val="00437F60"/>
    <w:rsid w:val="00440EAF"/>
    <w:rsid w:val="0044105D"/>
    <w:rsid w:val="00442C1F"/>
    <w:rsid w:val="0044389A"/>
    <w:rsid w:val="00444017"/>
    <w:rsid w:val="0044716C"/>
    <w:rsid w:val="00450B7D"/>
    <w:rsid w:val="00451840"/>
    <w:rsid w:val="0045663E"/>
    <w:rsid w:val="00456EF9"/>
    <w:rsid w:val="00460C9A"/>
    <w:rsid w:val="004618DF"/>
    <w:rsid w:val="00464924"/>
    <w:rsid w:val="00465C7C"/>
    <w:rsid w:val="004713FC"/>
    <w:rsid w:val="0047581D"/>
    <w:rsid w:val="00480289"/>
    <w:rsid w:val="00481279"/>
    <w:rsid w:val="00483368"/>
    <w:rsid w:val="00494011"/>
    <w:rsid w:val="00494590"/>
    <w:rsid w:val="004A0BF4"/>
    <w:rsid w:val="004A142E"/>
    <w:rsid w:val="004A263B"/>
    <w:rsid w:val="004A5BEB"/>
    <w:rsid w:val="004A5F6C"/>
    <w:rsid w:val="004B1F15"/>
    <w:rsid w:val="004B4416"/>
    <w:rsid w:val="004B581C"/>
    <w:rsid w:val="004B68AE"/>
    <w:rsid w:val="004C15B7"/>
    <w:rsid w:val="004C35B0"/>
    <w:rsid w:val="004C49E4"/>
    <w:rsid w:val="004C49EF"/>
    <w:rsid w:val="004C4A19"/>
    <w:rsid w:val="004C5570"/>
    <w:rsid w:val="004C6E24"/>
    <w:rsid w:val="004D00C9"/>
    <w:rsid w:val="004D1096"/>
    <w:rsid w:val="004D4C53"/>
    <w:rsid w:val="004D5230"/>
    <w:rsid w:val="004D7D9A"/>
    <w:rsid w:val="004E16F5"/>
    <w:rsid w:val="004E3CC7"/>
    <w:rsid w:val="004E5B69"/>
    <w:rsid w:val="004F14C0"/>
    <w:rsid w:val="004F2A87"/>
    <w:rsid w:val="004F4B12"/>
    <w:rsid w:val="004F50BF"/>
    <w:rsid w:val="004F5D35"/>
    <w:rsid w:val="00500D30"/>
    <w:rsid w:val="0050257D"/>
    <w:rsid w:val="00505C97"/>
    <w:rsid w:val="00507C56"/>
    <w:rsid w:val="0051022C"/>
    <w:rsid w:val="0051642C"/>
    <w:rsid w:val="00516E5D"/>
    <w:rsid w:val="0051763C"/>
    <w:rsid w:val="00521FC5"/>
    <w:rsid w:val="0052344E"/>
    <w:rsid w:val="005234D2"/>
    <w:rsid w:val="005247A5"/>
    <w:rsid w:val="00526478"/>
    <w:rsid w:val="00526B2D"/>
    <w:rsid w:val="0052734A"/>
    <w:rsid w:val="00530204"/>
    <w:rsid w:val="005338A1"/>
    <w:rsid w:val="00534C5F"/>
    <w:rsid w:val="00535855"/>
    <w:rsid w:val="00540257"/>
    <w:rsid w:val="0054192F"/>
    <w:rsid w:val="00542BB8"/>
    <w:rsid w:val="00544EB3"/>
    <w:rsid w:val="0054594B"/>
    <w:rsid w:val="0054749B"/>
    <w:rsid w:val="0055123E"/>
    <w:rsid w:val="00551CC6"/>
    <w:rsid w:val="0055279B"/>
    <w:rsid w:val="00554E7A"/>
    <w:rsid w:val="0056015F"/>
    <w:rsid w:val="00560541"/>
    <w:rsid w:val="005611C0"/>
    <w:rsid w:val="005666C1"/>
    <w:rsid w:val="005672D0"/>
    <w:rsid w:val="00571123"/>
    <w:rsid w:val="00572CEB"/>
    <w:rsid w:val="00575229"/>
    <w:rsid w:val="005834C9"/>
    <w:rsid w:val="00584EED"/>
    <w:rsid w:val="005916C7"/>
    <w:rsid w:val="00593E95"/>
    <w:rsid w:val="00593EDA"/>
    <w:rsid w:val="005974CC"/>
    <w:rsid w:val="005A0174"/>
    <w:rsid w:val="005A2961"/>
    <w:rsid w:val="005A58BA"/>
    <w:rsid w:val="005A5D18"/>
    <w:rsid w:val="005A5D30"/>
    <w:rsid w:val="005A6A35"/>
    <w:rsid w:val="005A6AB9"/>
    <w:rsid w:val="005B62FC"/>
    <w:rsid w:val="005B7B8A"/>
    <w:rsid w:val="005B7C74"/>
    <w:rsid w:val="005C0A34"/>
    <w:rsid w:val="005C333E"/>
    <w:rsid w:val="005C3AE7"/>
    <w:rsid w:val="005C4D57"/>
    <w:rsid w:val="005C5D38"/>
    <w:rsid w:val="005D0677"/>
    <w:rsid w:val="005D2C97"/>
    <w:rsid w:val="005D641A"/>
    <w:rsid w:val="005E294C"/>
    <w:rsid w:val="005E2CE3"/>
    <w:rsid w:val="005E329E"/>
    <w:rsid w:val="005F11F9"/>
    <w:rsid w:val="005F2171"/>
    <w:rsid w:val="005F26C8"/>
    <w:rsid w:val="005F3F07"/>
    <w:rsid w:val="00603D04"/>
    <w:rsid w:val="006052DD"/>
    <w:rsid w:val="006052DF"/>
    <w:rsid w:val="0060603A"/>
    <w:rsid w:val="00606857"/>
    <w:rsid w:val="00610A24"/>
    <w:rsid w:val="00610E7B"/>
    <w:rsid w:val="00612965"/>
    <w:rsid w:val="00615F42"/>
    <w:rsid w:val="00617E6A"/>
    <w:rsid w:val="00623402"/>
    <w:rsid w:val="00624189"/>
    <w:rsid w:val="006258C2"/>
    <w:rsid w:val="00626365"/>
    <w:rsid w:val="00630E22"/>
    <w:rsid w:val="0064168C"/>
    <w:rsid w:val="00641EEC"/>
    <w:rsid w:val="00657B46"/>
    <w:rsid w:val="0066104E"/>
    <w:rsid w:val="00663A60"/>
    <w:rsid w:val="006642EB"/>
    <w:rsid w:val="00664E97"/>
    <w:rsid w:val="0067642C"/>
    <w:rsid w:val="006764EC"/>
    <w:rsid w:val="006835FE"/>
    <w:rsid w:val="0069168E"/>
    <w:rsid w:val="00692537"/>
    <w:rsid w:val="00693BFD"/>
    <w:rsid w:val="00695065"/>
    <w:rsid w:val="00696310"/>
    <w:rsid w:val="006A1038"/>
    <w:rsid w:val="006A649A"/>
    <w:rsid w:val="006B065F"/>
    <w:rsid w:val="006B1B49"/>
    <w:rsid w:val="006B1C9F"/>
    <w:rsid w:val="006B2870"/>
    <w:rsid w:val="006B2905"/>
    <w:rsid w:val="006B6390"/>
    <w:rsid w:val="006B75CB"/>
    <w:rsid w:val="006C0356"/>
    <w:rsid w:val="006C0843"/>
    <w:rsid w:val="006C74B1"/>
    <w:rsid w:val="006D1E91"/>
    <w:rsid w:val="006E57AA"/>
    <w:rsid w:val="006F0E97"/>
    <w:rsid w:val="006F18F8"/>
    <w:rsid w:val="006F20CF"/>
    <w:rsid w:val="006F38ED"/>
    <w:rsid w:val="006F5C4C"/>
    <w:rsid w:val="00701B2B"/>
    <w:rsid w:val="00703646"/>
    <w:rsid w:val="00707D4D"/>
    <w:rsid w:val="0071062C"/>
    <w:rsid w:val="00717676"/>
    <w:rsid w:val="00723446"/>
    <w:rsid w:val="00723503"/>
    <w:rsid w:val="0072687D"/>
    <w:rsid w:val="00730C04"/>
    <w:rsid w:val="0073156B"/>
    <w:rsid w:val="007325D3"/>
    <w:rsid w:val="00732BD4"/>
    <w:rsid w:val="00734156"/>
    <w:rsid w:val="0073485D"/>
    <w:rsid w:val="0073597B"/>
    <w:rsid w:val="007377A7"/>
    <w:rsid w:val="007378F6"/>
    <w:rsid w:val="00744510"/>
    <w:rsid w:val="0074545D"/>
    <w:rsid w:val="007466C0"/>
    <w:rsid w:val="007470B4"/>
    <w:rsid w:val="007522E3"/>
    <w:rsid w:val="00752610"/>
    <w:rsid w:val="0075335B"/>
    <w:rsid w:val="00753C44"/>
    <w:rsid w:val="00754383"/>
    <w:rsid w:val="007564D1"/>
    <w:rsid w:val="00757232"/>
    <w:rsid w:val="00760679"/>
    <w:rsid w:val="00760C43"/>
    <w:rsid w:val="007617E8"/>
    <w:rsid w:val="00763628"/>
    <w:rsid w:val="00766378"/>
    <w:rsid w:val="00767E99"/>
    <w:rsid w:val="00771626"/>
    <w:rsid w:val="00772076"/>
    <w:rsid w:val="00772E62"/>
    <w:rsid w:val="00773CC0"/>
    <w:rsid w:val="00775A6A"/>
    <w:rsid w:val="0077789B"/>
    <w:rsid w:val="00780D29"/>
    <w:rsid w:val="00781A08"/>
    <w:rsid w:val="00791C8D"/>
    <w:rsid w:val="0079354C"/>
    <w:rsid w:val="00794181"/>
    <w:rsid w:val="00797DBC"/>
    <w:rsid w:val="007A4032"/>
    <w:rsid w:val="007A5A0F"/>
    <w:rsid w:val="007A7F6F"/>
    <w:rsid w:val="007B2D73"/>
    <w:rsid w:val="007B3385"/>
    <w:rsid w:val="007B4C76"/>
    <w:rsid w:val="007C1021"/>
    <w:rsid w:val="007C2260"/>
    <w:rsid w:val="007D0B39"/>
    <w:rsid w:val="007D1E52"/>
    <w:rsid w:val="007D2358"/>
    <w:rsid w:val="007D2D31"/>
    <w:rsid w:val="007D35FD"/>
    <w:rsid w:val="007D62E7"/>
    <w:rsid w:val="007D779D"/>
    <w:rsid w:val="007E1C9E"/>
    <w:rsid w:val="007E39E4"/>
    <w:rsid w:val="007E6B08"/>
    <w:rsid w:val="007E6FB3"/>
    <w:rsid w:val="007F21B4"/>
    <w:rsid w:val="00802553"/>
    <w:rsid w:val="008025A9"/>
    <w:rsid w:val="00803EAB"/>
    <w:rsid w:val="008046B5"/>
    <w:rsid w:val="00810224"/>
    <w:rsid w:val="008127C0"/>
    <w:rsid w:val="00812EDD"/>
    <w:rsid w:val="008139C5"/>
    <w:rsid w:val="00813C54"/>
    <w:rsid w:val="00813E95"/>
    <w:rsid w:val="0081650F"/>
    <w:rsid w:val="00820FA2"/>
    <w:rsid w:val="008210BA"/>
    <w:rsid w:val="00824E71"/>
    <w:rsid w:val="00830270"/>
    <w:rsid w:val="00830983"/>
    <w:rsid w:val="00830B31"/>
    <w:rsid w:val="00832B31"/>
    <w:rsid w:val="00834B3D"/>
    <w:rsid w:val="008403E0"/>
    <w:rsid w:val="00846122"/>
    <w:rsid w:val="0084657B"/>
    <w:rsid w:val="00855570"/>
    <w:rsid w:val="00855944"/>
    <w:rsid w:val="00856C8B"/>
    <w:rsid w:val="00856DE9"/>
    <w:rsid w:val="00857664"/>
    <w:rsid w:val="00861BB7"/>
    <w:rsid w:val="00861C41"/>
    <w:rsid w:val="00864A18"/>
    <w:rsid w:val="0086788A"/>
    <w:rsid w:val="00870833"/>
    <w:rsid w:val="00874571"/>
    <w:rsid w:val="00877812"/>
    <w:rsid w:val="00881F93"/>
    <w:rsid w:val="00882CB5"/>
    <w:rsid w:val="00883641"/>
    <w:rsid w:val="00884E06"/>
    <w:rsid w:val="00884E69"/>
    <w:rsid w:val="00890082"/>
    <w:rsid w:val="00897E54"/>
    <w:rsid w:val="00897FB6"/>
    <w:rsid w:val="008A3C6A"/>
    <w:rsid w:val="008A48D2"/>
    <w:rsid w:val="008A4B5C"/>
    <w:rsid w:val="008A5676"/>
    <w:rsid w:val="008A7423"/>
    <w:rsid w:val="008B2610"/>
    <w:rsid w:val="008B3C6E"/>
    <w:rsid w:val="008B471D"/>
    <w:rsid w:val="008B49E4"/>
    <w:rsid w:val="008B729C"/>
    <w:rsid w:val="008C4A93"/>
    <w:rsid w:val="008C6526"/>
    <w:rsid w:val="008D1EA7"/>
    <w:rsid w:val="008D6F0E"/>
    <w:rsid w:val="008E05DA"/>
    <w:rsid w:val="008E0E49"/>
    <w:rsid w:val="008E35FD"/>
    <w:rsid w:val="008E6227"/>
    <w:rsid w:val="008E6C44"/>
    <w:rsid w:val="008E78B9"/>
    <w:rsid w:val="008F30E2"/>
    <w:rsid w:val="008F3AE5"/>
    <w:rsid w:val="00901F1C"/>
    <w:rsid w:val="009050F6"/>
    <w:rsid w:val="0090543D"/>
    <w:rsid w:val="009056C5"/>
    <w:rsid w:val="00906F39"/>
    <w:rsid w:val="0091009E"/>
    <w:rsid w:val="009221D8"/>
    <w:rsid w:val="009234C3"/>
    <w:rsid w:val="0092434D"/>
    <w:rsid w:val="009262F2"/>
    <w:rsid w:val="00930CBC"/>
    <w:rsid w:val="00937791"/>
    <w:rsid w:val="00937C0C"/>
    <w:rsid w:val="00941D1B"/>
    <w:rsid w:val="00945477"/>
    <w:rsid w:val="00951933"/>
    <w:rsid w:val="009524A0"/>
    <w:rsid w:val="00954343"/>
    <w:rsid w:val="00955271"/>
    <w:rsid w:val="00956E25"/>
    <w:rsid w:val="00957CE6"/>
    <w:rsid w:val="00963C9C"/>
    <w:rsid w:val="00964CF7"/>
    <w:rsid w:val="00965B6B"/>
    <w:rsid w:val="00971EDB"/>
    <w:rsid w:val="00974D50"/>
    <w:rsid w:val="00975D70"/>
    <w:rsid w:val="00976369"/>
    <w:rsid w:val="00976DA8"/>
    <w:rsid w:val="009776EC"/>
    <w:rsid w:val="009810D2"/>
    <w:rsid w:val="00987ABE"/>
    <w:rsid w:val="00991EE4"/>
    <w:rsid w:val="009939DC"/>
    <w:rsid w:val="00993B9C"/>
    <w:rsid w:val="00995375"/>
    <w:rsid w:val="009A3108"/>
    <w:rsid w:val="009B4E1E"/>
    <w:rsid w:val="009C03FB"/>
    <w:rsid w:val="009C3508"/>
    <w:rsid w:val="009C48CE"/>
    <w:rsid w:val="009C4B4F"/>
    <w:rsid w:val="009C5528"/>
    <w:rsid w:val="009C6489"/>
    <w:rsid w:val="009D24D5"/>
    <w:rsid w:val="009D4C6C"/>
    <w:rsid w:val="009E13DF"/>
    <w:rsid w:val="009E4D98"/>
    <w:rsid w:val="009F004A"/>
    <w:rsid w:val="009F075C"/>
    <w:rsid w:val="009F0C02"/>
    <w:rsid w:val="009F11B4"/>
    <w:rsid w:val="009F4D6D"/>
    <w:rsid w:val="009F5758"/>
    <w:rsid w:val="009F6120"/>
    <w:rsid w:val="00A0081F"/>
    <w:rsid w:val="00A0283F"/>
    <w:rsid w:val="00A04F4A"/>
    <w:rsid w:val="00A05209"/>
    <w:rsid w:val="00A0715E"/>
    <w:rsid w:val="00A10A64"/>
    <w:rsid w:val="00A17FD6"/>
    <w:rsid w:val="00A222B2"/>
    <w:rsid w:val="00A2257B"/>
    <w:rsid w:val="00A22A6D"/>
    <w:rsid w:val="00A26343"/>
    <w:rsid w:val="00A272FF"/>
    <w:rsid w:val="00A27751"/>
    <w:rsid w:val="00A357B5"/>
    <w:rsid w:val="00A408B5"/>
    <w:rsid w:val="00A44CC1"/>
    <w:rsid w:val="00A47B35"/>
    <w:rsid w:val="00A529E2"/>
    <w:rsid w:val="00A539F8"/>
    <w:rsid w:val="00A6006A"/>
    <w:rsid w:val="00A60645"/>
    <w:rsid w:val="00A6096C"/>
    <w:rsid w:val="00A6491A"/>
    <w:rsid w:val="00A6594E"/>
    <w:rsid w:val="00A65EFB"/>
    <w:rsid w:val="00A70EB3"/>
    <w:rsid w:val="00A727B6"/>
    <w:rsid w:val="00A801DF"/>
    <w:rsid w:val="00A81CC6"/>
    <w:rsid w:val="00A83EC6"/>
    <w:rsid w:val="00A86782"/>
    <w:rsid w:val="00A8732C"/>
    <w:rsid w:val="00A9062D"/>
    <w:rsid w:val="00A93F58"/>
    <w:rsid w:val="00A94479"/>
    <w:rsid w:val="00A96329"/>
    <w:rsid w:val="00AA134B"/>
    <w:rsid w:val="00AA2CFE"/>
    <w:rsid w:val="00AA3D49"/>
    <w:rsid w:val="00AA55D6"/>
    <w:rsid w:val="00AA5E25"/>
    <w:rsid w:val="00AA5FDA"/>
    <w:rsid w:val="00AA6291"/>
    <w:rsid w:val="00AA700C"/>
    <w:rsid w:val="00AA758E"/>
    <w:rsid w:val="00AB07B9"/>
    <w:rsid w:val="00AB5C63"/>
    <w:rsid w:val="00AC0C91"/>
    <w:rsid w:val="00AC3DC4"/>
    <w:rsid w:val="00AC4FF6"/>
    <w:rsid w:val="00AC50CA"/>
    <w:rsid w:val="00AD37D4"/>
    <w:rsid w:val="00AD7986"/>
    <w:rsid w:val="00AE1188"/>
    <w:rsid w:val="00AE2881"/>
    <w:rsid w:val="00AE2CF5"/>
    <w:rsid w:val="00AE30F8"/>
    <w:rsid w:val="00AE44E5"/>
    <w:rsid w:val="00AE738C"/>
    <w:rsid w:val="00AF0D8E"/>
    <w:rsid w:val="00AF1046"/>
    <w:rsid w:val="00AF4466"/>
    <w:rsid w:val="00AF5D1E"/>
    <w:rsid w:val="00B01D41"/>
    <w:rsid w:val="00B02770"/>
    <w:rsid w:val="00B040A9"/>
    <w:rsid w:val="00B041CD"/>
    <w:rsid w:val="00B12498"/>
    <w:rsid w:val="00B1470F"/>
    <w:rsid w:val="00B1711E"/>
    <w:rsid w:val="00B17CBE"/>
    <w:rsid w:val="00B17E26"/>
    <w:rsid w:val="00B231A4"/>
    <w:rsid w:val="00B23626"/>
    <w:rsid w:val="00B25D20"/>
    <w:rsid w:val="00B263E5"/>
    <w:rsid w:val="00B26F84"/>
    <w:rsid w:val="00B27301"/>
    <w:rsid w:val="00B27FDD"/>
    <w:rsid w:val="00B31C99"/>
    <w:rsid w:val="00B41C04"/>
    <w:rsid w:val="00B50364"/>
    <w:rsid w:val="00B50EA8"/>
    <w:rsid w:val="00B53BA6"/>
    <w:rsid w:val="00B54688"/>
    <w:rsid w:val="00B54D29"/>
    <w:rsid w:val="00B5731D"/>
    <w:rsid w:val="00B6378B"/>
    <w:rsid w:val="00B637DC"/>
    <w:rsid w:val="00B63E3A"/>
    <w:rsid w:val="00B70477"/>
    <w:rsid w:val="00B739E4"/>
    <w:rsid w:val="00B74D72"/>
    <w:rsid w:val="00B75965"/>
    <w:rsid w:val="00B75C17"/>
    <w:rsid w:val="00B771AD"/>
    <w:rsid w:val="00B814CB"/>
    <w:rsid w:val="00B81773"/>
    <w:rsid w:val="00B82B63"/>
    <w:rsid w:val="00B831A1"/>
    <w:rsid w:val="00B852EA"/>
    <w:rsid w:val="00B8792E"/>
    <w:rsid w:val="00BA0699"/>
    <w:rsid w:val="00BA0CF8"/>
    <w:rsid w:val="00BA1ADF"/>
    <w:rsid w:val="00BA2318"/>
    <w:rsid w:val="00BA4DB8"/>
    <w:rsid w:val="00BA51FC"/>
    <w:rsid w:val="00BB003A"/>
    <w:rsid w:val="00BB010B"/>
    <w:rsid w:val="00BB28B2"/>
    <w:rsid w:val="00BB3358"/>
    <w:rsid w:val="00BB3382"/>
    <w:rsid w:val="00BB3643"/>
    <w:rsid w:val="00BB4E28"/>
    <w:rsid w:val="00BB530E"/>
    <w:rsid w:val="00BC3DA0"/>
    <w:rsid w:val="00BC424B"/>
    <w:rsid w:val="00BC6096"/>
    <w:rsid w:val="00BD0201"/>
    <w:rsid w:val="00BD42A3"/>
    <w:rsid w:val="00BD53AA"/>
    <w:rsid w:val="00BE0FDE"/>
    <w:rsid w:val="00BE2E82"/>
    <w:rsid w:val="00BF0281"/>
    <w:rsid w:val="00BF1332"/>
    <w:rsid w:val="00BF1B0F"/>
    <w:rsid w:val="00BF1BE3"/>
    <w:rsid w:val="00BF322E"/>
    <w:rsid w:val="00BF6AC5"/>
    <w:rsid w:val="00C01121"/>
    <w:rsid w:val="00C030A5"/>
    <w:rsid w:val="00C05A45"/>
    <w:rsid w:val="00C0796F"/>
    <w:rsid w:val="00C11B34"/>
    <w:rsid w:val="00C12011"/>
    <w:rsid w:val="00C12C5C"/>
    <w:rsid w:val="00C15F47"/>
    <w:rsid w:val="00C171FB"/>
    <w:rsid w:val="00C2060A"/>
    <w:rsid w:val="00C209C2"/>
    <w:rsid w:val="00C2267F"/>
    <w:rsid w:val="00C22AD8"/>
    <w:rsid w:val="00C302A1"/>
    <w:rsid w:val="00C312B4"/>
    <w:rsid w:val="00C33FE9"/>
    <w:rsid w:val="00C3557E"/>
    <w:rsid w:val="00C3594B"/>
    <w:rsid w:val="00C42F04"/>
    <w:rsid w:val="00C43102"/>
    <w:rsid w:val="00C447BA"/>
    <w:rsid w:val="00C46647"/>
    <w:rsid w:val="00C4696B"/>
    <w:rsid w:val="00C50513"/>
    <w:rsid w:val="00C54503"/>
    <w:rsid w:val="00C565F8"/>
    <w:rsid w:val="00C56DD8"/>
    <w:rsid w:val="00C61637"/>
    <w:rsid w:val="00C6221B"/>
    <w:rsid w:val="00C62724"/>
    <w:rsid w:val="00C62FA6"/>
    <w:rsid w:val="00C63055"/>
    <w:rsid w:val="00C64663"/>
    <w:rsid w:val="00C6693B"/>
    <w:rsid w:val="00C711A8"/>
    <w:rsid w:val="00C73B62"/>
    <w:rsid w:val="00C75ED6"/>
    <w:rsid w:val="00C774C6"/>
    <w:rsid w:val="00C776B1"/>
    <w:rsid w:val="00C77C30"/>
    <w:rsid w:val="00C815FE"/>
    <w:rsid w:val="00C81FA0"/>
    <w:rsid w:val="00C836F2"/>
    <w:rsid w:val="00C847AE"/>
    <w:rsid w:val="00C8751B"/>
    <w:rsid w:val="00C87A7B"/>
    <w:rsid w:val="00CA04C6"/>
    <w:rsid w:val="00CA26DD"/>
    <w:rsid w:val="00CB12EC"/>
    <w:rsid w:val="00CB2058"/>
    <w:rsid w:val="00CB40CB"/>
    <w:rsid w:val="00CC09D7"/>
    <w:rsid w:val="00CC0CDD"/>
    <w:rsid w:val="00CC12B8"/>
    <w:rsid w:val="00CC1435"/>
    <w:rsid w:val="00CC1ACD"/>
    <w:rsid w:val="00CC1C65"/>
    <w:rsid w:val="00CC1DD7"/>
    <w:rsid w:val="00CC5AB1"/>
    <w:rsid w:val="00CD22E3"/>
    <w:rsid w:val="00CD24AB"/>
    <w:rsid w:val="00CD398E"/>
    <w:rsid w:val="00CD4E44"/>
    <w:rsid w:val="00CD5AE4"/>
    <w:rsid w:val="00CD6BD4"/>
    <w:rsid w:val="00CD7A7D"/>
    <w:rsid w:val="00CE32B3"/>
    <w:rsid w:val="00CE62F7"/>
    <w:rsid w:val="00CE6516"/>
    <w:rsid w:val="00CF055C"/>
    <w:rsid w:val="00CF1055"/>
    <w:rsid w:val="00CF2D8E"/>
    <w:rsid w:val="00CF2DFA"/>
    <w:rsid w:val="00CF3273"/>
    <w:rsid w:val="00CF35AC"/>
    <w:rsid w:val="00CF5AD8"/>
    <w:rsid w:val="00D00122"/>
    <w:rsid w:val="00D01D2A"/>
    <w:rsid w:val="00D0218F"/>
    <w:rsid w:val="00D047A5"/>
    <w:rsid w:val="00D10B47"/>
    <w:rsid w:val="00D11977"/>
    <w:rsid w:val="00D11EB1"/>
    <w:rsid w:val="00D1244C"/>
    <w:rsid w:val="00D17F17"/>
    <w:rsid w:val="00D23597"/>
    <w:rsid w:val="00D30BDC"/>
    <w:rsid w:val="00D30E26"/>
    <w:rsid w:val="00D30F4A"/>
    <w:rsid w:val="00D31268"/>
    <w:rsid w:val="00D4058A"/>
    <w:rsid w:val="00D408E8"/>
    <w:rsid w:val="00D42AF2"/>
    <w:rsid w:val="00D53BCD"/>
    <w:rsid w:val="00D541F7"/>
    <w:rsid w:val="00D54B1A"/>
    <w:rsid w:val="00D56932"/>
    <w:rsid w:val="00D57F88"/>
    <w:rsid w:val="00D61BB8"/>
    <w:rsid w:val="00D7105C"/>
    <w:rsid w:val="00D72203"/>
    <w:rsid w:val="00D723C2"/>
    <w:rsid w:val="00D7266B"/>
    <w:rsid w:val="00D73646"/>
    <w:rsid w:val="00D756BA"/>
    <w:rsid w:val="00D777B4"/>
    <w:rsid w:val="00D77A90"/>
    <w:rsid w:val="00D80D8F"/>
    <w:rsid w:val="00D8360B"/>
    <w:rsid w:val="00D85676"/>
    <w:rsid w:val="00D91643"/>
    <w:rsid w:val="00D96ADA"/>
    <w:rsid w:val="00DA2850"/>
    <w:rsid w:val="00DA2886"/>
    <w:rsid w:val="00DA2D94"/>
    <w:rsid w:val="00DA5E50"/>
    <w:rsid w:val="00DA7D0C"/>
    <w:rsid w:val="00DB311C"/>
    <w:rsid w:val="00DB432D"/>
    <w:rsid w:val="00DB519B"/>
    <w:rsid w:val="00DC0662"/>
    <w:rsid w:val="00DC0C09"/>
    <w:rsid w:val="00DC67A7"/>
    <w:rsid w:val="00DC7694"/>
    <w:rsid w:val="00DC7FBE"/>
    <w:rsid w:val="00DD05F3"/>
    <w:rsid w:val="00DD130E"/>
    <w:rsid w:val="00DD2F04"/>
    <w:rsid w:val="00DD308E"/>
    <w:rsid w:val="00DD4986"/>
    <w:rsid w:val="00DD50FC"/>
    <w:rsid w:val="00DE0976"/>
    <w:rsid w:val="00DE200F"/>
    <w:rsid w:val="00DE2D8F"/>
    <w:rsid w:val="00DE66BA"/>
    <w:rsid w:val="00DF0C51"/>
    <w:rsid w:val="00DF0D47"/>
    <w:rsid w:val="00DF1652"/>
    <w:rsid w:val="00DF50B1"/>
    <w:rsid w:val="00DF6D37"/>
    <w:rsid w:val="00E024B3"/>
    <w:rsid w:val="00E0271D"/>
    <w:rsid w:val="00E048ED"/>
    <w:rsid w:val="00E04FAF"/>
    <w:rsid w:val="00E04FB3"/>
    <w:rsid w:val="00E058F2"/>
    <w:rsid w:val="00E05D9C"/>
    <w:rsid w:val="00E06102"/>
    <w:rsid w:val="00E06F24"/>
    <w:rsid w:val="00E12E50"/>
    <w:rsid w:val="00E141D8"/>
    <w:rsid w:val="00E14253"/>
    <w:rsid w:val="00E15B97"/>
    <w:rsid w:val="00E16B4E"/>
    <w:rsid w:val="00E16E82"/>
    <w:rsid w:val="00E1703E"/>
    <w:rsid w:val="00E23E71"/>
    <w:rsid w:val="00E30F19"/>
    <w:rsid w:val="00E3395F"/>
    <w:rsid w:val="00E33C4A"/>
    <w:rsid w:val="00E357B9"/>
    <w:rsid w:val="00E37EB4"/>
    <w:rsid w:val="00E42E71"/>
    <w:rsid w:val="00E4321E"/>
    <w:rsid w:val="00E440CE"/>
    <w:rsid w:val="00E44B24"/>
    <w:rsid w:val="00E44B80"/>
    <w:rsid w:val="00E47623"/>
    <w:rsid w:val="00E60529"/>
    <w:rsid w:val="00E641EF"/>
    <w:rsid w:val="00E64F3D"/>
    <w:rsid w:val="00E66133"/>
    <w:rsid w:val="00E678FD"/>
    <w:rsid w:val="00E70D86"/>
    <w:rsid w:val="00E717C3"/>
    <w:rsid w:val="00E730B6"/>
    <w:rsid w:val="00E7628E"/>
    <w:rsid w:val="00E8051E"/>
    <w:rsid w:val="00E80B7C"/>
    <w:rsid w:val="00E82F54"/>
    <w:rsid w:val="00E8649B"/>
    <w:rsid w:val="00E871CD"/>
    <w:rsid w:val="00E87D02"/>
    <w:rsid w:val="00E90448"/>
    <w:rsid w:val="00E90990"/>
    <w:rsid w:val="00E93ECC"/>
    <w:rsid w:val="00E95D3D"/>
    <w:rsid w:val="00EA0E25"/>
    <w:rsid w:val="00EA173C"/>
    <w:rsid w:val="00EA25B9"/>
    <w:rsid w:val="00EA3900"/>
    <w:rsid w:val="00EA3E70"/>
    <w:rsid w:val="00EA5524"/>
    <w:rsid w:val="00EB0257"/>
    <w:rsid w:val="00EB43CB"/>
    <w:rsid w:val="00EB46E7"/>
    <w:rsid w:val="00EB6EAF"/>
    <w:rsid w:val="00EB716A"/>
    <w:rsid w:val="00EC127A"/>
    <w:rsid w:val="00EC1FF9"/>
    <w:rsid w:val="00EC2737"/>
    <w:rsid w:val="00EC499F"/>
    <w:rsid w:val="00EC50AC"/>
    <w:rsid w:val="00ED091D"/>
    <w:rsid w:val="00ED53C3"/>
    <w:rsid w:val="00EE2716"/>
    <w:rsid w:val="00EE2C85"/>
    <w:rsid w:val="00EE346E"/>
    <w:rsid w:val="00EE6450"/>
    <w:rsid w:val="00EE7A3E"/>
    <w:rsid w:val="00EF01C1"/>
    <w:rsid w:val="00EF4462"/>
    <w:rsid w:val="00EF7F96"/>
    <w:rsid w:val="00F01882"/>
    <w:rsid w:val="00F01C2C"/>
    <w:rsid w:val="00F108A1"/>
    <w:rsid w:val="00F10ED8"/>
    <w:rsid w:val="00F11110"/>
    <w:rsid w:val="00F136A5"/>
    <w:rsid w:val="00F222BE"/>
    <w:rsid w:val="00F22596"/>
    <w:rsid w:val="00F24179"/>
    <w:rsid w:val="00F25362"/>
    <w:rsid w:val="00F26DE1"/>
    <w:rsid w:val="00F270CE"/>
    <w:rsid w:val="00F301F1"/>
    <w:rsid w:val="00F30C22"/>
    <w:rsid w:val="00F30CA3"/>
    <w:rsid w:val="00F313B6"/>
    <w:rsid w:val="00F32C21"/>
    <w:rsid w:val="00F33F1A"/>
    <w:rsid w:val="00F34598"/>
    <w:rsid w:val="00F34A8B"/>
    <w:rsid w:val="00F34D57"/>
    <w:rsid w:val="00F353D6"/>
    <w:rsid w:val="00F37330"/>
    <w:rsid w:val="00F45F8D"/>
    <w:rsid w:val="00F46347"/>
    <w:rsid w:val="00F527E7"/>
    <w:rsid w:val="00F547F7"/>
    <w:rsid w:val="00F54CCF"/>
    <w:rsid w:val="00F55144"/>
    <w:rsid w:val="00F5577A"/>
    <w:rsid w:val="00F56519"/>
    <w:rsid w:val="00F57B43"/>
    <w:rsid w:val="00F618F9"/>
    <w:rsid w:val="00F61D7A"/>
    <w:rsid w:val="00F637B3"/>
    <w:rsid w:val="00F65CA7"/>
    <w:rsid w:val="00F66CF7"/>
    <w:rsid w:val="00F67BCB"/>
    <w:rsid w:val="00F709B5"/>
    <w:rsid w:val="00F75525"/>
    <w:rsid w:val="00F77C57"/>
    <w:rsid w:val="00F813C7"/>
    <w:rsid w:val="00F82C38"/>
    <w:rsid w:val="00F83566"/>
    <w:rsid w:val="00F83A9D"/>
    <w:rsid w:val="00F906B5"/>
    <w:rsid w:val="00F91E55"/>
    <w:rsid w:val="00F93784"/>
    <w:rsid w:val="00F954C8"/>
    <w:rsid w:val="00F9595C"/>
    <w:rsid w:val="00F971CC"/>
    <w:rsid w:val="00FA2CAA"/>
    <w:rsid w:val="00FA3DA1"/>
    <w:rsid w:val="00FA6554"/>
    <w:rsid w:val="00FB09FC"/>
    <w:rsid w:val="00FB31ED"/>
    <w:rsid w:val="00FB52BA"/>
    <w:rsid w:val="00FB5A45"/>
    <w:rsid w:val="00FC22A2"/>
    <w:rsid w:val="00FC2BE3"/>
    <w:rsid w:val="00FC32D8"/>
    <w:rsid w:val="00FD1F74"/>
    <w:rsid w:val="00FD38DF"/>
    <w:rsid w:val="00FE16C1"/>
    <w:rsid w:val="00FE19FF"/>
    <w:rsid w:val="00FE33A6"/>
    <w:rsid w:val="00FE5452"/>
    <w:rsid w:val="00FE595F"/>
    <w:rsid w:val="00FF0AD4"/>
    <w:rsid w:val="00FF0C4D"/>
    <w:rsid w:val="00FF2A24"/>
    <w:rsid w:val="00FF2C48"/>
    <w:rsid w:val="00FF59A8"/>
    <w:rsid w:val="00FF71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B10490"/>
  <w15:docId w15:val="{186298D3-D0CD-4188-807E-E3AE4C85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56015F"/>
    <w:pPr>
      <w:ind w:left="1560" w:hanging="1560"/>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Summary box"/>
    <w:basedOn w:val="TableNormal"/>
    <w:uiPriority w:val="3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unhideWhenUsed/>
    <w:rsid w:val="005A6AB9"/>
    <w:rPr>
      <w:szCs w:val="20"/>
    </w:rPr>
  </w:style>
  <w:style w:type="character" w:customStyle="1" w:styleId="CommentTextChar">
    <w:name w:val="Comment Text Char"/>
    <w:basedOn w:val="DefaultParagraphFont"/>
    <w:link w:val="CommentText"/>
    <w:uiPriority w:val="99"/>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56015F"/>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customStyle="1" w:styleId="TitleBlue">
    <w:name w:val="Title Blue"/>
    <w:basedOn w:val="Title"/>
    <w:qFormat/>
    <w:rsid w:val="0056015F"/>
    <w:pPr>
      <w:spacing w:before="360"/>
    </w:pPr>
    <w:rPr>
      <w:color w:val="548DD4" w:themeColor="text2" w:themeTint="99"/>
    </w:rPr>
  </w:style>
  <w:style w:type="paragraph" w:styleId="Bibliography">
    <w:name w:val="Bibliography"/>
    <w:basedOn w:val="Normal"/>
    <w:next w:val="Normal"/>
    <w:uiPriority w:val="37"/>
    <w:unhideWhenUsed/>
    <w:rsid w:val="00AA758E"/>
  </w:style>
  <w:style w:type="character" w:styleId="FollowedHyperlink">
    <w:name w:val="FollowedHyperlink"/>
    <w:basedOn w:val="DefaultParagraphFont"/>
    <w:uiPriority w:val="99"/>
    <w:semiHidden/>
    <w:unhideWhenUsed/>
    <w:rsid w:val="00D42AF2"/>
    <w:rPr>
      <w:color w:val="800080" w:themeColor="followedHyperlink"/>
      <w:u w:val="single"/>
    </w:rPr>
  </w:style>
  <w:style w:type="paragraph" w:customStyle="1" w:styleId="Default">
    <w:name w:val="Default"/>
    <w:rsid w:val="00196866"/>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DefaultParagraphFont"/>
    <w:uiPriority w:val="99"/>
    <w:semiHidden/>
    <w:unhideWhenUsed/>
    <w:rsid w:val="004D1096"/>
    <w:rPr>
      <w:color w:val="605E5C"/>
      <w:shd w:val="clear" w:color="auto" w:fill="E1DFDD"/>
    </w:rPr>
  </w:style>
  <w:style w:type="paragraph" w:styleId="FootnoteText">
    <w:name w:val="footnote text"/>
    <w:basedOn w:val="Normal"/>
    <w:link w:val="FootnoteTextChar"/>
    <w:semiHidden/>
    <w:unhideWhenUsed/>
    <w:rsid w:val="00D408E8"/>
    <w:pPr>
      <w:spacing w:before="0" w:after="0"/>
    </w:pPr>
    <w:rPr>
      <w:szCs w:val="20"/>
    </w:rPr>
  </w:style>
  <w:style w:type="character" w:customStyle="1" w:styleId="FootnoteTextChar">
    <w:name w:val="Footnote Text Char"/>
    <w:basedOn w:val="DefaultParagraphFont"/>
    <w:link w:val="FootnoteText"/>
    <w:semiHidden/>
    <w:rsid w:val="00D408E8"/>
    <w:rPr>
      <w:sz w:val="20"/>
      <w:szCs w:val="20"/>
    </w:rPr>
  </w:style>
  <w:style w:type="character" w:styleId="FootnoteReference">
    <w:name w:val="footnote reference"/>
    <w:basedOn w:val="DefaultParagraphFont"/>
    <w:semiHidden/>
    <w:unhideWhenUsed/>
    <w:rsid w:val="00D408E8"/>
    <w:rPr>
      <w:vertAlign w:val="superscript"/>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Char"/>
    <w:basedOn w:val="Normal"/>
    <w:next w:val="Normal"/>
    <w:link w:val="CaptionChar"/>
    <w:uiPriority w:val="35"/>
    <w:unhideWhenUsed/>
    <w:qFormat/>
    <w:rsid w:val="004B581C"/>
    <w:pPr>
      <w:keepNext/>
      <w:keepLines/>
      <w:spacing w:before="0" w:after="200"/>
      <w:jc w:val="both"/>
    </w:pPr>
    <w:rPr>
      <w:rFonts w:ascii="Arial" w:hAnsi="Arial"/>
      <w:b/>
      <w:iCs/>
      <w:color w:val="000000" w:themeColor="text1"/>
      <w:sz w:val="22"/>
      <w:szCs w:val="18"/>
    </w:rPr>
  </w:style>
  <w:style w:type="paragraph" w:customStyle="1" w:styleId="Sources">
    <w:name w:val="Sources"/>
    <w:basedOn w:val="Normal"/>
    <w:qFormat/>
    <w:rsid w:val="004B581C"/>
    <w:pPr>
      <w:jc w:val="both"/>
    </w:pPr>
    <w:rPr>
      <w:rFonts w:ascii="Arial" w:hAnsi="Arial"/>
      <w:sz w:val="16"/>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Char Char"/>
    <w:basedOn w:val="DefaultParagraphFont"/>
    <w:link w:val="Caption"/>
    <w:uiPriority w:val="35"/>
    <w:rsid w:val="004B581C"/>
    <w:rPr>
      <w:rFonts w:ascii="Arial" w:hAnsi="Arial"/>
      <w:b/>
      <w:iCs/>
      <w:color w:val="000000" w:themeColor="text1"/>
      <w:szCs w:val="18"/>
    </w:rPr>
  </w:style>
  <w:style w:type="paragraph" w:styleId="Revision">
    <w:name w:val="Revision"/>
    <w:hidden/>
    <w:uiPriority w:val="99"/>
    <w:semiHidden/>
    <w:rsid w:val="005C0A34"/>
    <w:pPr>
      <w:spacing w:after="0" w:line="240" w:lineRule="auto"/>
    </w:pPr>
    <w:rPr>
      <w:sz w:val="20"/>
    </w:rPr>
  </w:style>
  <w:style w:type="paragraph" w:styleId="EndnoteText">
    <w:name w:val="endnote text"/>
    <w:basedOn w:val="Normal"/>
    <w:link w:val="EndnoteTextChar"/>
    <w:uiPriority w:val="99"/>
    <w:semiHidden/>
    <w:unhideWhenUsed/>
    <w:rsid w:val="00F56519"/>
    <w:pPr>
      <w:spacing w:before="0" w:after="0"/>
    </w:pPr>
    <w:rPr>
      <w:szCs w:val="20"/>
    </w:rPr>
  </w:style>
  <w:style w:type="character" w:customStyle="1" w:styleId="EndnoteTextChar">
    <w:name w:val="Endnote Text Char"/>
    <w:basedOn w:val="DefaultParagraphFont"/>
    <w:link w:val="EndnoteText"/>
    <w:uiPriority w:val="99"/>
    <w:semiHidden/>
    <w:rsid w:val="00F56519"/>
    <w:rPr>
      <w:sz w:val="20"/>
      <w:szCs w:val="20"/>
    </w:rPr>
  </w:style>
  <w:style w:type="character" w:styleId="EndnoteReference">
    <w:name w:val="endnote reference"/>
    <w:basedOn w:val="DefaultParagraphFont"/>
    <w:uiPriority w:val="99"/>
    <w:semiHidden/>
    <w:unhideWhenUsed/>
    <w:rsid w:val="00F56519"/>
    <w:rPr>
      <w:vertAlign w:val="superscript"/>
    </w:rPr>
  </w:style>
  <w:style w:type="paragraph" w:styleId="NormalWeb">
    <w:name w:val="Normal (Web)"/>
    <w:basedOn w:val="Normal"/>
    <w:uiPriority w:val="99"/>
    <w:semiHidden/>
    <w:unhideWhenUsed/>
    <w:rsid w:val="00B50EA8"/>
    <w:pPr>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7525">
      <w:bodyDiv w:val="1"/>
      <w:marLeft w:val="0"/>
      <w:marRight w:val="0"/>
      <w:marTop w:val="0"/>
      <w:marBottom w:val="0"/>
      <w:divBdr>
        <w:top w:val="none" w:sz="0" w:space="0" w:color="auto"/>
        <w:left w:val="none" w:sz="0" w:space="0" w:color="auto"/>
        <w:bottom w:val="none" w:sz="0" w:space="0" w:color="auto"/>
        <w:right w:val="none" w:sz="0" w:space="0" w:color="auto"/>
      </w:divBdr>
    </w:div>
    <w:div w:id="26495011">
      <w:bodyDiv w:val="1"/>
      <w:marLeft w:val="0"/>
      <w:marRight w:val="0"/>
      <w:marTop w:val="0"/>
      <w:marBottom w:val="0"/>
      <w:divBdr>
        <w:top w:val="none" w:sz="0" w:space="0" w:color="auto"/>
        <w:left w:val="none" w:sz="0" w:space="0" w:color="auto"/>
        <w:bottom w:val="none" w:sz="0" w:space="0" w:color="auto"/>
        <w:right w:val="none" w:sz="0" w:space="0" w:color="auto"/>
      </w:divBdr>
    </w:div>
    <w:div w:id="81145544">
      <w:bodyDiv w:val="1"/>
      <w:marLeft w:val="0"/>
      <w:marRight w:val="0"/>
      <w:marTop w:val="0"/>
      <w:marBottom w:val="0"/>
      <w:divBdr>
        <w:top w:val="none" w:sz="0" w:space="0" w:color="auto"/>
        <w:left w:val="none" w:sz="0" w:space="0" w:color="auto"/>
        <w:bottom w:val="none" w:sz="0" w:space="0" w:color="auto"/>
        <w:right w:val="none" w:sz="0" w:space="0" w:color="auto"/>
      </w:divBdr>
    </w:div>
    <w:div w:id="104351836">
      <w:bodyDiv w:val="1"/>
      <w:marLeft w:val="0"/>
      <w:marRight w:val="0"/>
      <w:marTop w:val="0"/>
      <w:marBottom w:val="0"/>
      <w:divBdr>
        <w:top w:val="none" w:sz="0" w:space="0" w:color="auto"/>
        <w:left w:val="none" w:sz="0" w:space="0" w:color="auto"/>
        <w:bottom w:val="none" w:sz="0" w:space="0" w:color="auto"/>
        <w:right w:val="none" w:sz="0" w:space="0" w:color="auto"/>
      </w:divBdr>
    </w:div>
    <w:div w:id="109980616">
      <w:bodyDiv w:val="1"/>
      <w:marLeft w:val="0"/>
      <w:marRight w:val="0"/>
      <w:marTop w:val="0"/>
      <w:marBottom w:val="0"/>
      <w:divBdr>
        <w:top w:val="none" w:sz="0" w:space="0" w:color="auto"/>
        <w:left w:val="none" w:sz="0" w:space="0" w:color="auto"/>
        <w:bottom w:val="none" w:sz="0" w:space="0" w:color="auto"/>
        <w:right w:val="none" w:sz="0" w:space="0" w:color="auto"/>
      </w:divBdr>
    </w:div>
    <w:div w:id="128057687">
      <w:bodyDiv w:val="1"/>
      <w:marLeft w:val="0"/>
      <w:marRight w:val="0"/>
      <w:marTop w:val="0"/>
      <w:marBottom w:val="0"/>
      <w:divBdr>
        <w:top w:val="none" w:sz="0" w:space="0" w:color="auto"/>
        <w:left w:val="none" w:sz="0" w:space="0" w:color="auto"/>
        <w:bottom w:val="none" w:sz="0" w:space="0" w:color="auto"/>
        <w:right w:val="none" w:sz="0" w:space="0" w:color="auto"/>
      </w:divBdr>
    </w:div>
    <w:div w:id="131799232">
      <w:bodyDiv w:val="1"/>
      <w:marLeft w:val="0"/>
      <w:marRight w:val="0"/>
      <w:marTop w:val="0"/>
      <w:marBottom w:val="0"/>
      <w:divBdr>
        <w:top w:val="none" w:sz="0" w:space="0" w:color="auto"/>
        <w:left w:val="none" w:sz="0" w:space="0" w:color="auto"/>
        <w:bottom w:val="none" w:sz="0" w:space="0" w:color="auto"/>
        <w:right w:val="none" w:sz="0" w:space="0" w:color="auto"/>
      </w:divBdr>
    </w:div>
    <w:div w:id="134690510">
      <w:bodyDiv w:val="1"/>
      <w:marLeft w:val="0"/>
      <w:marRight w:val="0"/>
      <w:marTop w:val="0"/>
      <w:marBottom w:val="0"/>
      <w:divBdr>
        <w:top w:val="none" w:sz="0" w:space="0" w:color="auto"/>
        <w:left w:val="none" w:sz="0" w:space="0" w:color="auto"/>
        <w:bottom w:val="none" w:sz="0" w:space="0" w:color="auto"/>
        <w:right w:val="none" w:sz="0" w:space="0" w:color="auto"/>
      </w:divBdr>
    </w:div>
    <w:div w:id="134690633">
      <w:bodyDiv w:val="1"/>
      <w:marLeft w:val="0"/>
      <w:marRight w:val="0"/>
      <w:marTop w:val="0"/>
      <w:marBottom w:val="0"/>
      <w:divBdr>
        <w:top w:val="none" w:sz="0" w:space="0" w:color="auto"/>
        <w:left w:val="none" w:sz="0" w:space="0" w:color="auto"/>
        <w:bottom w:val="none" w:sz="0" w:space="0" w:color="auto"/>
        <w:right w:val="none" w:sz="0" w:space="0" w:color="auto"/>
      </w:divBdr>
    </w:div>
    <w:div w:id="135463935">
      <w:bodyDiv w:val="1"/>
      <w:marLeft w:val="0"/>
      <w:marRight w:val="0"/>
      <w:marTop w:val="0"/>
      <w:marBottom w:val="0"/>
      <w:divBdr>
        <w:top w:val="none" w:sz="0" w:space="0" w:color="auto"/>
        <w:left w:val="none" w:sz="0" w:space="0" w:color="auto"/>
        <w:bottom w:val="none" w:sz="0" w:space="0" w:color="auto"/>
        <w:right w:val="none" w:sz="0" w:space="0" w:color="auto"/>
      </w:divBdr>
    </w:div>
    <w:div w:id="181936797">
      <w:bodyDiv w:val="1"/>
      <w:marLeft w:val="0"/>
      <w:marRight w:val="0"/>
      <w:marTop w:val="0"/>
      <w:marBottom w:val="0"/>
      <w:divBdr>
        <w:top w:val="none" w:sz="0" w:space="0" w:color="auto"/>
        <w:left w:val="none" w:sz="0" w:space="0" w:color="auto"/>
        <w:bottom w:val="none" w:sz="0" w:space="0" w:color="auto"/>
        <w:right w:val="none" w:sz="0" w:space="0" w:color="auto"/>
      </w:divBdr>
    </w:div>
    <w:div w:id="206452238">
      <w:bodyDiv w:val="1"/>
      <w:marLeft w:val="0"/>
      <w:marRight w:val="0"/>
      <w:marTop w:val="0"/>
      <w:marBottom w:val="0"/>
      <w:divBdr>
        <w:top w:val="none" w:sz="0" w:space="0" w:color="auto"/>
        <w:left w:val="none" w:sz="0" w:space="0" w:color="auto"/>
        <w:bottom w:val="none" w:sz="0" w:space="0" w:color="auto"/>
        <w:right w:val="none" w:sz="0" w:space="0" w:color="auto"/>
      </w:divBdr>
    </w:div>
    <w:div w:id="207299642">
      <w:bodyDiv w:val="1"/>
      <w:marLeft w:val="0"/>
      <w:marRight w:val="0"/>
      <w:marTop w:val="0"/>
      <w:marBottom w:val="0"/>
      <w:divBdr>
        <w:top w:val="none" w:sz="0" w:space="0" w:color="auto"/>
        <w:left w:val="none" w:sz="0" w:space="0" w:color="auto"/>
        <w:bottom w:val="none" w:sz="0" w:space="0" w:color="auto"/>
        <w:right w:val="none" w:sz="0" w:space="0" w:color="auto"/>
      </w:divBdr>
    </w:div>
    <w:div w:id="232618006">
      <w:bodyDiv w:val="1"/>
      <w:marLeft w:val="0"/>
      <w:marRight w:val="0"/>
      <w:marTop w:val="0"/>
      <w:marBottom w:val="0"/>
      <w:divBdr>
        <w:top w:val="none" w:sz="0" w:space="0" w:color="auto"/>
        <w:left w:val="none" w:sz="0" w:space="0" w:color="auto"/>
        <w:bottom w:val="none" w:sz="0" w:space="0" w:color="auto"/>
        <w:right w:val="none" w:sz="0" w:space="0" w:color="auto"/>
      </w:divBdr>
    </w:div>
    <w:div w:id="246119011">
      <w:bodyDiv w:val="1"/>
      <w:marLeft w:val="0"/>
      <w:marRight w:val="0"/>
      <w:marTop w:val="0"/>
      <w:marBottom w:val="0"/>
      <w:divBdr>
        <w:top w:val="none" w:sz="0" w:space="0" w:color="auto"/>
        <w:left w:val="none" w:sz="0" w:space="0" w:color="auto"/>
        <w:bottom w:val="none" w:sz="0" w:space="0" w:color="auto"/>
        <w:right w:val="none" w:sz="0" w:space="0" w:color="auto"/>
      </w:divBdr>
    </w:div>
    <w:div w:id="258637639">
      <w:bodyDiv w:val="1"/>
      <w:marLeft w:val="0"/>
      <w:marRight w:val="0"/>
      <w:marTop w:val="0"/>
      <w:marBottom w:val="0"/>
      <w:divBdr>
        <w:top w:val="none" w:sz="0" w:space="0" w:color="auto"/>
        <w:left w:val="none" w:sz="0" w:space="0" w:color="auto"/>
        <w:bottom w:val="none" w:sz="0" w:space="0" w:color="auto"/>
        <w:right w:val="none" w:sz="0" w:space="0" w:color="auto"/>
      </w:divBdr>
    </w:div>
    <w:div w:id="289819638">
      <w:bodyDiv w:val="1"/>
      <w:marLeft w:val="0"/>
      <w:marRight w:val="0"/>
      <w:marTop w:val="0"/>
      <w:marBottom w:val="0"/>
      <w:divBdr>
        <w:top w:val="none" w:sz="0" w:space="0" w:color="auto"/>
        <w:left w:val="none" w:sz="0" w:space="0" w:color="auto"/>
        <w:bottom w:val="none" w:sz="0" w:space="0" w:color="auto"/>
        <w:right w:val="none" w:sz="0" w:space="0" w:color="auto"/>
      </w:divBdr>
    </w:div>
    <w:div w:id="292293427">
      <w:bodyDiv w:val="1"/>
      <w:marLeft w:val="0"/>
      <w:marRight w:val="0"/>
      <w:marTop w:val="0"/>
      <w:marBottom w:val="0"/>
      <w:divBdr>
        <w:top w:val="none" w:sz="0" w:space="0" w:color="auto"/>
        <w:left w:val="none" w:sz="0" w:space="0" w:color="auto"/>
        <w:bottom w:val="none" w:sz="0" w:space="0" w:color="auto"/>
        <w:right w:val="none" w:sz="0" w:space="0" w:color="auto"/>
      </w:divBdr>
    </w:div>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356277631">
      <w:bodyDiv w:val="1"/>
      <w:marLeft w:val="0"/>
      <w:marRight w:val="0"/>
      <w:marTop w:val="0"/>
      <w:marBottom w:val="0"/>
      <w:divBdr>
        <w:top w:val="none" w:sz="0" w:space="0" w:color="auto"/>
        <w:left w:val="none" w:sz="0" w:space="0" w:color="auto"/>
        <w:bottom w:val="none" w:sz="0" w:space="0" w:color="auto"/>
        <w:right w:val="none" w:sz="0" w:space="0" w:color="auto"/>
      </w:divBdr>
    </w:div>
    <w:div w:id="356395924">
      <w:bodyDiv w:val="1"/>
      <w:marLeft w:val="0"/>
      <w:marRight w:val="0"/>
      <w:marTop w:val="0"/>
      <w:marBottom w:val="0"/>
      <w:divBdr>
        <w:top w:val="none" w:sz="0" w:space="0" w:color="auto"/>
        <w:left w:val="none" w:sz="0" w:space="0" w:color="auto"/>
        <w:bottom w:val="none" w:sz="0" w:space="0" w:color="auto"/>
        <w:right w:val="none" w:sz="0" w:space="0" w:color="auto"/>
      </w:divBdr>
    </w:div>
    <w:div w:id="385111583">
      <w:bodyDiv w:val="1"/>
      <w:marLeft w:val="0"/>
      <w:marRight w:val="0"/>
      <w:marTop w:val="0"/>
      <w:marBottom w:val="0"/>
      <w:divBdr>
        <w:top w:val="none" w:sz="0" w:space="0" w:color="auto"/>
        <w:left w:val="none" w:sz="0" w:space="0" w:color="auto"/>
        <w:bottom w:val="none" w:sz="0" w:space="0" w:color="auto"/>
        <w:right w:val="none" w:sz="0" w:space="0" w:color="auto"/>
      </w:divBdr>
    </w:div>
    <w:div w:id="437985710">
      <w:bodyDiv w:val="1"/>
      <w:marLeft w:val="0"/>
      <w:marRight w:val="0"/>
      <w:marTop w:val="0"/>
      <w:marBottom w:val="0"/>
      <w:divBdr>
        <w:top w:val="none" w:sz="0" w:space="0" w:color="auto"/>
        <w:left w:val="none" w:sz="0" w:space="0" w:color="auto"/>
        <w:bottom w:val="none" w:sz="0" w:space="0" w:color="auto"/>
        <w:right w:val="none" w:sz="0" w:space="0" w:color="auto"/>
      </w:divBdr>
    </w:div>
    <w:div w:id="452555207">
      <w:bodyDiv w:val="1"/>
      <w:marLeft w:val="0"/>
      <w:marRight w:val="0"/>
      <w:marTop w:val="0"/>
      <w:marBottom w:val="0"/>
      <w:divBdr>
        <w:top w:val="none" w:sz="0" w:space="0" w:color="auto"/>
        <w:left w:val="none" w:sz="0" w:space="0" w:color="auto"/>
        <w:bottom w:val="none" w:sz="0" w:space="0" w:color="auto"/>
        <w:right w:val="none" w:sz="0" w:space="0" w:color="auto"/>
      </w:divBdr>
    </w:div>
    <w:div w:id="461114188">
      <w:bodyDiv w:val="1"/>
      <w:marLeft w:val="0"/>
      <w:marRight w:val="0"/>
      <w:marTop w:val="0"/>
      <w:marBottom w:val="0"/>
      <w:divBdr>
        <w:top w:val="none" w:sz="0" w:space="0" w:color="auto"/>
        <w:left w:val="none" w:sz="0" w:space="0" w:color="auto"/>
        <w:bottom w:val="none" w:sz="0" w:space="0" w:color="auto"/>
        <w:right w:val="none" w:sz="0" w:space="0" w:color="auto"/>
      </w:divBdr>
    </w:div>
    <w:div w:id="489298642">
      <w:bodyDiv w:val="1"/>
      <w:marLeft w:val="0"/>
      <w:marRight w:val="0"/>
      <w:marTop w:val="0"/>
      <w:marBottom w:val="0"/>
      <w:divBdr>
        <w:top w:val="none" w:sz="0" w:space="0" w:color="auto"/>
        <w:left w:val="none" w:sz="0" w:space="0" w:color="auto"/>
        <w:bottom w:val="none" w:sz="0" w:space="0" w:color="auto"/>
        <w:right w:val="none" w:sz="0" w:space="0" w:color="auto"/>
      </w:divBdr>
    </w:div>
    <w:div w:id="497039891">
      <w:bodyDiv w:val="1"/>
      <w:marLeft w:val="0"/>
      <w:marRight w:val="0"/>
      <w:marTop w:val="0"/>
      <w:marBottom w:val="0"/>
      <w:divBdr>
        <w:top w:val="none" w:sz="0" w:space="0" w:color="auto"/>
        <w:left w:val="none" w:sz="0" w:space="0" w:color="auto"/>
        <w:bottom w:val="none" w:sz="0" w:space="0" w:color="auto"/>
        <w:right w:val="none" w:sz="0" w:space="0" w:color="auto"/>
      </w:divBdr>
    </w:div>
    <w:div w:id="500973113">
      <w:bodyDiv w:val="1"/>
      <w:marLeft w:val="0"/>
      <w:marRight w:val="0"/>
      <w:marTop w:val="0"/>
      <w:marBottom w:val="0"/>
      <w:divBdr>
        <w:top w:val="none" w:sz="0" w:space="0" w:color="auto"/>
        <w:left w:val="none" w:sz="0" w:space="0" w:color="auto"/>
        <w:bottom w:val="none" w:sz="0" w:space="0" w:color="auto"/>
        <w:right w:val="none" w:sz="0" w:space="0" w:color="auto"/>
      </w:divBdr>
    </w:div>
    <w:div w:id="503128761">
      <w:bodyDiv w:val="1"/>
      <w:marLeft w:val="0"/>
      <w:marRight w:val="0"/>
      <w:marTop w:val="0"/>
      <w:marBottom w:val="0"/>
      <w:divBdr>
        <w:top w:val="none" w:sz="0" w:space="0" w:color="auto"/>
        <w:left w:val="none" w:sz="0" w:space="0" w:color="auto"/>
        <w:bottom w:val="none" w:sz="0" w:space="0" w:color="auto"/>
        <w:right w:val="none" w:sz="0" w:space="0" w:color="auto"/>
      </w:divBdr>
    </w:div>
    <w:div w:id="514005187">
      <w:bodyDiv w:val="1"/>
      <w:marLeft w:val="0"/>
      <w:marRight w:val="0"/>
      <w:marTop w:val="0"/>
      <w:marBottom w:val="0"/>
      <w:divBdr>
        <w:top w:val="none" w:sz="0" w:space="0" w:color="auto"/>
        <w:left w:val="none" w:sz="0" w:space="0" w:color="auto"/>
        <w:bottom w:val="none" w:sz="0" w:space="0" w:color="auto"/>
        <w:right w:val="none" w:sz="0" w:space="0" w:color="auto"/>
      </w:divBdr>
    </w:div>
    <w:div w:id="517038818">
      <w:bodyDiv w:val="1"/>
      <w:marLeft w:val="0"/>
      <w:marRight w:val="0"/>
      <w:marTop w:val="0"/>
      <w:marBottom w:val="0"/>
      <w:divBdr>
        <w:top w:val="none" w:sz="0" w:space="0" w:color="auto"/>
        <w:left w:val="none" w:sz="0" w:space="0" w:color="auto"/>
        <w:bottom w:val="none" w:sz="0" w:space="0" w:color="auto"/>
        <w:right w:val="none" w:sz="0" w:space="0" w:color="auto"/>
      </w:divBdr>
    </w:div>
    <w:div w:id="546527441">
      <w:bodyDiv w:val="1"/>
      <w:marLeft w:val="0"/>
      <w:marRight w:val="0"/>
      <w:marTop w:val="0"/>
      <w:marBottom w:val="0"/>
      <w:divBdr>
        <w:top w:val="none" w:sz="0" w:space="0" w:color="auto"/>
        <w:left w:val="none" w:sz="0" w:space="0" w:color="auto"/>
        <w:bottom w:val="none" w:sz="0" w:space="0" w:color="auto"/>
        <w:right w:val="none" w:sz="0" w:space="0" w:color="auto"/>
      </w:divBdr>
    </w:div>
    <w:div w:id="562104729">
      <w:bodyDiv w:val="1"/>
      <w:marLeft w:val="0"/>
      <w:marRight w:val="0"/>
      <w:marTop w:val="0"/>
      <w:marBottom w:val="0"/>
      <w:divBdr>
        <w:top w:val="none" w:sz="0" w:space="0" w:color="auto"/>
        <w:left w:val="none" w:sz="0" w:space="0" w:color="auto"/>
        <w:bottom w:val="none" w:sz="0" w:space="0" w:color="auto"/>
        <w:right w:val="none" w:sz="0" w:space="0" w:color="auto"/>
      </w:divBdr>
    </w:div>
    <w:div w:id="570241618">
      <w:bodyDiv w:val="1"/>
      <w:marLeft w:val="0"/>
      <w:marRight w:val="0"/>
      <w:marTop w:val="0"/>
      <w:marBottom w:val="0"/>
      <w:divBdr>
        <w:top w:val="none" w:sz="0" w:space="0" w:color="auto"/>
        <w:left w:val="none" w:sz="0" w:space="0" w:color="auto"/>
        <w:bottom w:val="none" w:sz="0" w:space="0" w:color="auto"/>
        <w:right w:val="none" w:sz="0" w:space="0" w:color="auto"/>
      </w:divBdr>
    </w:div>
    <w:div w:id="613443188">
      <w:bodyDiv w:val="1"/>
      <w:marLeft w:val="0"/>
      <w:marRight w:val="0"/>
      <w:marTop w:val="0"/>
      <w:marBottom w:val="0"/>
      <w:divBdr>
        <w:top w:val="none" w:sz="0" w:space="0" w:color="auto"/>
        <w:left w:val="none" w:sz="0" w:space="0" w:color="auto"/>
        <w:bottom w:val="none" w:sz="0" w:space="0" w:color="auto"/>
        <w:right w:val="none" w:sz="0" w:space="0" w:color="auto"/>
      </w:divBdr>
    </w:div>
    <w:div w:id="628129196">
      <w:bodyDiv w:val="1"/>
      <w:marLeft w:val="0"/>
      <w:marRight w:val="0"/>
      <w:marTop w:val="0"/>
      <w:marBottom w:val="0"/>
      <w:divBdr>
        <w:top w:val="none" w:sz="0" w:space="0" w:color="auto"/>
        <w:left w:val="none" w:sz="0" w:space="0" w:color="auto"/>
        <w:bottom w:val="none" w:sz="0" w:space="0" w:color="auto"/>
        <w:right w:val="none" w:sz="0" w:space="0" w:color="auto"/>
      </w:divBdr>
    </w:div>
    <w:div w:id="673410981">
      <w:bodyDiv w:val="1"/>
      <w:marLeft w:val="0"/>
      <w:marRight w:val="0"/>
      <w:marTop w:val="0"/>
      <w:marBottom w:val="0"/>
      <w:divBdr>
        <w:top w:val="none" w:sz="0" w:space="0" w:color="auto"/>
        <w:left w:val="none" w:sz="0" w:space="0" w:color="auto"/>
        <w:bottom w:val="none" w:sz="0" w:space="0" w:color="auto"/>
        <w:right w:val="none" w:sz="0" w:space="0" w:color="auto"/>
      </w:divBdr>
    </w:div>
    <w:div w:id="693924592">
      <w:bodyDiv w:val="1"/>
      <w:marLeft w:val="0"/>
      <w:marRight w:val="0"/>
      <w:marTop w:val="0"/>
      <w:marBottom w:val="0"/>
      <w:divBdr>
        <w:top w:val="none" w:sz="0" w:space="0" w:color="auto"/>
        <w:left w:val="none" w:sz="0" w:space="0" w:color="auto"/>
        <w:bottom w:val="none" w:sz="0" w:space="0" w:color="auto"/>
        <w:right w:val="none" w:sz="0" w:space="0" w:color="auto"/>
      </w:divBdr>
    </w:div>
    <w:div w:id="742946905">
      <w:bodyDiv w:val="1"/>
      <w:marLeft w:val="0"/>
      <w:marRight w:val="0"/>
      <w:marTop w:val="0"/>
      <w:marBottom w:val="0"/>
      <w:divBdr>
        <w:top w:val="none" w:sz="0" w:space="0" w:color="auto"/>
        <w:left w:val="none" w:sz="0" w:space="0" w:color="auto"/>
        <w:bottom w:val="none" w:sz="0" w:space="0" w:color="auto"/>
        <w:right w:val="none" w:sz="0" w:space="0" w:color="auto"/>
      </w:divBdr>
    </w:div>
    <w:div w:id="745997165">
      <w:bodyDiv w:val="1"/>
      <w:marLeft w:val="0"/>
      <w:marRight w:val="0"/>
      <w:marTop w:val="0"/>
      <w:marBottom w:val="0"/>
      <w:divBdr>
        <w:top w:val="none" w:sz="0" w:space="0" w:color="auto"/>
        <w:left w:val="none" w:sz="0" w:space="0" w:color="auto"/>
        <w:bottom w:val="none" w:sz="0" w:space="0" w:color="auto"/>
        <w:right w:val="none" w:sz="0" w:space="0" w:color="auto"/>
      </w:divBdr>
    </w:div>
    <w:div w:id="777916483">
      <w:bodyDiv w:val="1"/>
      <w:marLeft w:val="0"/>
      <w:marRight w:val="0"/>
      <w:marTop w:val="0"/>
      <w:marBottom w:val="0"/>
      <w:divBdr>
        <w:top w:val="none" w:sz="0" w:space="0" w:color="auto"/>
        <w:left w:val="none" w:sz="0" w:space="0" w:color="auto"/>
        <w:bottom w:val="none" w:sz="0" w:space="0" w:color="auto"/>
        <w:right w:val="none" w:sz="0" w:space="0" w:color="auto"/>
      </w:divBdr>
    </w:div>
    <w:div w:id="792554369">
      <w:bodyDiv w:val="1"/>
      <w:marLeft w:val="0"/>
      <w:marRight w:val="0"/>
      <w:marTop w:val="0"/>
      <w:marBottom w:val="0"/>
      <w:divBdr>
        <w:top w:val="none" w:sz="0" w:space="0" w:color="auto"/>
        <w:left w:val="none" w:sz="0" w:space="0" w:color="auto"/>
        <w:bottom w:val="none" w:sz="0" w:space="0" w:color="auto"/>
        <w:right w:val="none" w:sz="0" w:space="0" w:color="auto"/>
      </w:divBdr>
    </w:div>
    <w:div w:id="825778817">
      <w:bodyDiv w:val="1"/>
      <w:marLeft w:val="0"/>
      <w:marRight w:val="0"/>
      <w:marTop w:val="0"/>
      <w:marBottom w:val="0"/>
      <w:divBdr>
        <w:top w:val="none" w:sz="0" w:space="0" w:color="auto"/>
        <w:left w:val="none" w:sz="0" w:space="0" w:color="auto"/>
        <w:bottom w:val="none" w:sz="0" w:space="0" w:color="auto"/>
        <w:right w:val="none" w:sz="0" w:space="0" w:color="auto"/>
      </w:divBdr>
    </w:div>
    <w:div w:id="860169417">
      <w:bodyDiv w:val="1"/>
      <w:marLeft w:val="0"/>
      <w:marRight w:val="0"/>
      <w:marTop w:val="0"/>
      <w:marBottom w:val="0"/>
      <w:divBdr>
        <w:top w:val="none" w:sz="0" w:space="0" w:color="auto"/>
        <w:left w:val="none" w:sz="0" w:space="0" w:color="auto"/>
        <w:bottom w:val="none" w:sz="0" w:space="0" w:color="auto"/>
        <w:right w:val="none" w:sz="0" w:space="0" w:color="auto"/>
      </w:divBdr>
    </w:div>
    <w:div w:id="887376508">
      <w:bodyDiv w:val="1"/>
      <w:marLeft w:val="0"/>
      <w:marRight w:val="0"/>
      <w:marTop w:val="0"/>
      <w:marBottom w:val="0"/>
      <w:divBdr>
        <w:top w:val="none" w:sz="0" w:space="0" w:color="auto"/>
        <w:left w:val="none" w:sz="0" w:space="0" w:color="auto"/>
        <w:bottom w:val="none" w:sz="0" w:space="0" w:color="auto"/>
        <w:right w:val="none" w:sz="0" w:space="0" w:color="auto"/>
      </w:divBdr>
    </w:div>
    <w:div w:id="887451013">
      <w:bodyDiv w:val="1"/>
      <w:marLeft w:val="0"/>
      <w:marRight w:val="0"/>
      <w:marTop w:val="0"/>
      <w:marBottom w:val="0"/>
      <w:divBdr>
        <w:top w:val="none" w:sz="0" w:space="0" w:color="auto"/>
        <w:left w:val="none" w:sz="0" w:space="0" w:color="auto"/>
        <w:bottom w:val="none" w:sz="0" w:space="0" w:color="auto"/>
        <w:right w:val="none" w:sz="0" w:space="0" w:color="auto"/>
      </w:divBdr>
    </w:div>
    <w:div w:id="904686146">
      <w:bodyDiv w:val="1"/>
      <w:marLeft w:val="0"/>
      <w:marRight w:val="0"/>
      <w:marTop w:val="0"/>
      <w:marBottom w:val="0"/>
      <w:divBdr>
        <w:top w:val="none" w:sz="0" w:space="0" w:color="auto"/>
        <w:left w:val="none" w:sz="0" w:space="0" w:color="auto"/>
        <w:bottom w:val="none" w:sz="0" w:space="0" w:color="auto"/>
        <w:right w:val="none" w:sz="0" w:space="0" w:color="auto"/>
      </w:divBdr>
    </w:div>
    <w:div w:id="913510863">
      <w:bodyDiv w:val="1"/>
      <w:marLeft w:val="0"/>
      <w:marRight w:val="0"/>
      <w:marTop w:val="0"/>
      <w:marBottom w:val="0"/>
      <w:divBdr>
        <w:top w:val="none" w:sz="0" w:space="0" w:color="auto"/>
        <w:left w:val="none" w:sz="0" w:space="0" w:color="auto"/>
        <w:bottom w:val="none" w:sz="0" w:space="0" w:color="auto"/>
        <w:right w:val="none" w:sz="0" w:space="0" w:color="auto"/>
      </w:divBdr>
    </w:div>
    <w:div w:id="917590367">
      <w:bodyDiv w:val="1"/>
      <w:marLeft w:val="0"/>
      <w:marRight w:val="0"/>
      <w:marTop w:val="0"/>
      <w:marBottom w:val="0"/>
      <w:divBdr>
        <w:top w:val="none" w:sz="0" w:space="0" w:color="auto"/>
        <w:left w:val="none" w:sz="0" w:space="0" w:color="auto"/>
        <w:bottom w:val="none" w:sz="0" w:space="0" w:color="auto"/>
        <w:right w:val="none" w:sz="0" w:space="0" w:color="auto"/>
      </w:divBdr>
    </w:div>
    <w:div w:id="948511212">
      <w:bodyDiv w:val="1"/>
      <w:marLeft w:val="0"/>
      <w:marRight w:val="0"/>
      <w:marTop w:val="0"/>
      <w:marBottom w:val="0"/>
      <w:divBdr>
        <w:top w:val="none" w:sz="0" w:space="0" w:color="auto"/>
        <w:left w:val="none" w:sz="0" w:space="0" w:color="auto"/>
        <w:bottom w:val="none" w:sz="0" w:space="0" w:color="auto"/>
        <w:right w:val="none" w:sz="0" w:space="0" w:color="auto"/>
      </w:divBdr>
    </w:div>
    <w:div w:id="962231210">
      <w:bodyDiv w:val="1"/>
      <w:marLeft w:val="0"/>
      <w:marRight w:val="0"/>
      <w:marTop w:val="0"/>
      <w:marBottom w:val="0"/>
      <w:divBdr>
        <w:top w:val="none" w:sz="0" w:space="0" w:color="auto"/>
        <w:left w:val="none" w:sz="0" w:space="0" w:color="auto"/>
        <w:bottom w:val="none" w:sz="0" w:space="0" w:color="auto"/>
        <w:right w:val="none" w:sz="0" w:space="0" w:color="auto"/>
      </w:divBdr>
    </w:div>
    <w:div w:id="974725200">
      <w:bodyDiv w:val="1"/>
      <w:marLeft w:val="0"/>
      <w:marRight w:val="0"/>
      <w:marTop w:val="0"/>
      <w:marBottom w:val="0"/>
      <w:divBdr>
        <w:top w:val="none" w:sz="0" w:space="0" w:color="auto"/>
        <w:left w:val="none" w:sz="0" w:space="0" w:color="auto"/>
        <w:bottom w:val="none" w:sz="0" w:space="0" w:color="auto"/>
        <w:right w:val="none" w:sz="0" w:space="0" w:color="auto"/>
      </w:divBdr>
    </w:div>
    <w:div w:id="981545766">
      <w:bodyDiv w:val="1"/>
      <w:marLeft w:val="0"/>
      <w:marRight w:val="0"/>
      <w:marTop w:val="0"/>
      <w:marBottom w:val="0"/>
      <w:divBdr>
        <w:top w:val="none" w:sz="0" w:space="0" w:color="auto"/>
        <w:left w:val="none" w:sz="0" w:space="0" w:color="auto"/>
        <w:bottom w:val="none" w:sz="0" w:space="0" w:color="auto"/>
        <w:right w:val="none" w:sz="0" w:space="0" w:color="auto"/>
      </w:divBdr>
    </w:div>
    <w:div w:id="1014766453">
      <w:bodyDiv w:val="1"/>
      <w:marLeft w:val="0"/>
      <w:marRight w:val="0"/>
      <w:marTop w:val="0"/>
      <w:marBottom w:val="0"/>
      <w:divBdr>
        <w:top w:val="none" w:sz="0" w:space="0" w:color="auto"/>
        <w:left w:val="none" w:sz="0" w:space="0" w:color="auto"/>
        <w:bottom w:val="none" w:sz="0" w:space="0" w:color="auto"/>
        <w:right w:val="none" w:sz="0" w:space="0" w:color="auto"/>
      </w:divBdr>
    </w:div>
    <w:div w:id="1015108313">
      <w:bodyDiv w:val="1"/>
      <w:marLeft w:val="0"/>
      <w:marRight w:val="0"/>
      <w:marTop w:val="0"/>
      <w:marBottom w:val="0"/>
      <w:divBdr>
        <w:top w:val="none" w:sz="0" w:space="0" w:color="auto"/>
        <w:left w:val="none" w:sz="0" w:space="0" w:color="auto"/>
        <w:bottom w:val="none" w:sz="0" w:space="0" w:color="auto"/>
        <w:right w:val="none" w:sz="0" w:space="0" w:color="auto"/>
      </w:divBdr>
    </w:div>
    <w:div w:id="1107165269">
      <w:bodyDiv w:val="1"/>
      <w:marLeft w:val="0"/>
      <w:marRight w:val="0"/>
      <w:marTop w:val="0"/>
      <w:marBottom w:val="0"/>
      <w:divBdr>
        <w:top w:val="none" w:sz="0" w:space="0" w:color="auto"/>
        <w:left w:val="none" w:sz="0" w:space="0" w:color="auto"/>
        <w:bottom w:val="none" w:sz="0" w:space="0" w:color="auto"/>
        <w:right w:val="none" w:sz="0" w:space="0" w:color="auto"/>
      </w:divBdr>
    </w:div>
    <w:div w:id="1110012164">
      <w:bodyDiv w:val="1"/>
      <w:marLeft w:val="0"/>
      <w:marRight w:val="0"/>
      <w:marTop w:val="0"/>
      <w:marBottom w:val="0"/>
      <w:divBdr>
        <w:top w:val="none" w:sz="0" w:space="0" w:color="auto"/>
        <w:left w:val="none" w:sz="0" w:space="0" w:color="auto"/>
        <w:bottom w:val="none" w:sz="0" w:space="0" w:color="auto"/>
        <w:right w:val="none" w:sz="0" w:space="0" w:color="auto"/>
      </w:divBdr>
    </w:div>
    <w:div w:id="1111126189">
      <w:bodyDiv w:val="1"/>
      <w:marLeft w:val="0"/>
      <w:marRight w:val="0"/>
      <w:marTop w:val="0"/>
      <w:marBottom w:val="0"/>
      <w:divBdr>
        <w:top w:val="none" w:sz="0" w:space="0" w:color="auto"/>
        <w:left w:val="none" w:sz="0" w:space="0" w:color="auto"/>
        <w:bottom w:val="none" w:sz="0" w:space="0" w:color="auto"/>
        <w:right w:val="none" w:sz="0" w:space="0" w:color="auto"/>
      </w:divBdr>
    </w:div>
    <w:div w:id="1112363851">
      <w:bodyDiv w:val="1"/>
      <w:marLeft w:val="0"/>
      <w:marRight w:val="0"/>
      <w:marTop w:val="0"/>
      <w:marBottom w:val="0"/>
      <w:divBdr>
        <w:top w:val="none" w:sz="0" w:space="0" w:color="auto"/>
        <w:left w:val="none" w:sz="0" w:space="0" w:color="auto"/>
        <w:bottom w:val="none" w:sz="0" w:space="0" w:color="auto"/>
        <w:right w:val="none" w:sz="0" w:space="0" w:color="auto"/>
      </w:divBdr>
    </w:div>
    <w:div w:id="1120959218">
      <w:bodyDiv w:val="1"/>
      <w:marLeft w:val="0"/>
      <w:marRight w:val="0"/>
      <w:marTop w:val="0"/>
      <w:marBottom w:val="0"/>
      <w:divBdr>
        <w:top w:val="none" w:sz="0" w:space="0" w:color="auto"/>
        <w:left w:val="none" w:sz="0" w:space="0" w:color="auto"/>
        <w:bottom w:val="none" w:sz="0" w:space="0" w:color="auto"/>
        <w:right w:val="none" w:sz="0" w:space="0" w:color="auto"/>
      </w:divBdr>
    </w:div>
    <w:div w:id="1144932189">
      <w:bodyDiv w:val="1"/>
      <w:marLeft w:val="0"/>
      <w:marRight w:val="0"/>
      <w:marTop w:val="0"/>
      <w:marBottom w:val="0"/>
      <w:divBdr>
        <w:top w:val="none" w:sz="0" w:space="0" w:color="auto"/>
        <w:left w:val="none" w:sz="0" w:space="0" w:color="auto"/>
        <w:bottom w:val="none" w:sz="0" w:space="0" w:color="auto"/>
        <w:right w:val="none" w:sz="0" w:space="0" w:color="auto"/>
      </w:divBdr>
    </w:div>
    <w:div w:id="1148210636">
      <w:bodyDiv w:val="1"/>
      <w:marLeft w:val="0"/>
      <w:marRight w:val="0"/>
      <w:marTop w:val="0"/>
      <w:marBottom w:val="0"/>
      <w:divBdr>
        <w:top w:val="none" w:sz="0" w:space="0" w:color="auto"/>
        <w:left w:val="none" w:sz="0" w:space="0" w:color="auto"/>
        <w:bottom w:val="none" w:sz="0" w:space="0" w:color="auto"/>
        <w:right w:val="none" w:sz="0" w:space="0" w:color="auto"/>
      </w:divBdr>
    </w:div>
    <w:div w:id="1173569940">
      <w:bodyDiv w:val="1"/>
      <w:marLeft w:val="0"/>
      <w:marRight w:val="0"/>
      <w:marTop w:val="0"/>
      <w:marBottom w:val="0"/>
      <w:divBdr>
        <w:top w:val="none" w:sz="0" w:space="0" w:color="auto"/>
        <w:left w:val="none" w:sz="0" w:space="0" w:color="auto"/>
        <w:bottom w:val="none" w:sz="0" w:space="0" w:color="auto"/>
        <w:right w:val="none" w:sz="0" w:space="0" w:color="auto"/>
      </w:divBdr>
    </w:div>
    <w:div w:id="1189416482">
      <w:bodyDiv w:val="1"/>
      <w:marLeft w:val="0"/>
      <w:marRight w:val="0"/>
      <w:marTop w:val="0"/>
      <w:marBottom w:val="0"/>
      <w:divBdr>
        <w:top w:val="none" w:sz="0" w:space="0" w:color="auto"/>
        <w:left w:val="none" w:sz="0" w:space="0" w:color="auto"/>
        <w:bottom w:val="none" w:sz="0" w:space="0" w:color="auto"/>
        <w:right w:val="none" w:sz="0" w:space="0" w:color="auto"/>
      </w:divBdr>
    </w:div>
    <w:div w:id="1240555138">
      <w:bodyDiv w:val="1"/>
      <w:marLeft w:val="0"/>
      <w:marRight w:val="0"/>
      <w:marTop w:val="0"/>
      <w:marBottom w:val="0"/>
      <w:divBdr>
        <w:top w:val="none" w:sz="0" w:space="0" w:color="auto"/>
        <w:left w:val="none" w:sz="0" w:space="0" w:color="auto"/>
        <w:bottom w:val="none" w:sz="0" w:space="0" w:color="auto"/>
        <w:right w:val="none" w:sz="0" w:space="0" w:color="auto"/>
      </w:divBdr>
    </w:div>
    <w:div w:id="1268613074">
      <w:bodyDiv w:val="1"/>
      <w:marLeft w:val="0"/>
      <w:marRight w:val="0"/>
      <w:marTop w:val="0"/>
      <w:marBottom w:val="0"/>
      <w:divBdr>
        <w:top w:val="none" w:sz="0" w:space="0" w:color="auto"/>
        <w:left w:val="none" w:sz="0" w:space="0" w:color="auto"/>
        <w:bottom w:val="none" w:sz="0" w:space="0" w:color="auto"/>
        <w:right w:val="none" w:sz="0" w:space="0" w:color="auto"/>
      </w:divBdr>
    </w:div>
    <w:div w:id="1272054793">
      <w:bodyDiv w:val="1"/>
      <w:marLeft w:val="0"/>
      <w:marRight w:val="0"/>
      <w:marTop w:val="0"/>
      <w:marBottom w:val="0"/>
      <w:divBdr>
        <w:top w:val="none" w:sz="0" w:space="0" w:color="auto"/>
        <w:left w:val="none" w:sz="0" w:space="0" w:color="auto"/>
        <w:bottom w:val="none" w:sz="0" w:space="0" w:color="auto"/>
        <w:right w:val="none" w:sz="0" w:space="0" w:color="auto"/>
      </w:divBdr>
    </w:div>
    <w:div w:id="1282151225">
      <w:bodyDiv w:val="1"/>
      <w:marLeft w:val="0"/>
      <w:marRight w:val="0"/>
      <w:marTop w:val="0"/>
      <w:marBottom w:val="0"/>
      <w:divBdr>
        <w:top w:val="none" w:sz="0" w:space="0" w:color="auto"/>
        <w:left w:val="none" w:sz="0" w:space="0" w:color="auto"/>
        <w:bottom w:val="none" w:sz="0" w:space="0" w:color="auto"/>
        <w:right w:val="none" w:sz="0" w:space="0" w:color="auto"/>
      </w:divBdr>
    </w:div>
    <w:div w:id="1290017073">
      <w:bodyDiv w:val="1"/>
      <w:marLeft w:val="0"/>
      <w:marRight w:val="0"/>
      <w:marTop w:val="0"/>
      <w:marBottom w:val="0"/>
      <w:divBdr>
        <w:top w:val="none" w:sz="0" w:space="0" w:color="auto"/>
        <w:left w:val="none" w:sz="0" w:space="0" w:color="auto"/>
        <w:bottom w:val="none" w:sz="0" w:space="0" w:color="auto"/>
        <w:right w:val="none" w:sz="0" w:space="0" w:color="auto"/>
      </w:divBdr>
    </w:div>
    <w:div w:id="1317152597">
      <w:bodyDiv w:val="1"/>
      <w:marLeft w:val="0"/>
      <w:marRight w:val="0"/>
      <w:marTop w:val="0"/>
      <w:marBottom w:val="0"/>
      <w:divBdr>
        <w:top w:val="none" w:sz="0" w:space="0" w:color="auto"/>
        <w:left w:val="none" w:sz="0" w:space="0" w:color="auto"/>
        <w:bottom w:val="none" w:sz="0" w:space="0" w:color="auto"/>
        <w:right w:val="none" w:sz="0" w:space="0" w:color="auto"/>
      </w:divBdr>
    </w:div>
    <w:div w:id="1318732517">
      <w:bodyDiv w:val="1"/>
      <w:marLeft w:val="0"/>
      <w:marRight w:val="0"/>
      <w:marTop w:val="0"/>
      <w:marBottom w:val="0"/>
      <w:divBdr>
        <w:top w:val="none" w:sz="0" w:space="0" w:color="auto"/>
        <w:left w:val="none" w:sz="0" w:space="0" w:color="auto"/>
        <w:bottom w:val="none" w:sz="0" w:space="0" w:color="auto"/>
        <w:right w:val="none" w:sz="0" w:space="0" w:color="auto"/>
      </w:divBdr>
    </w:div>
    <w:div w:id="1334841798">
      <w:bodyDiv w:val="1"/>
      <w:marLeft w:val="0"/>
      <w:marRight w:val="0"/>
      <w:marTop w:val="0"/>
      <w:marBottom w:val="0"/>
      <w:divBdr>
        <w:top w:val="none" w:sz="0" w:space="0" w:color="auto"/>
        <w:left w:val="none" w:sz="0" w:space="0" w:color="auto"/>
        <w:bottom w:val="none" w:sz="0" w:space="0" w:color="auto"/>
        <w:right w:val="none" w:sz="0" w:space="0" w:color="auto"/>
      </w:divBdr>
    </w:div>
    <w:div w:id="1337878946">
      <w:bodyDiv w:val="1"/>
      <w:marLeft w:val="0"/>
      <w:marRight w:val="0"/>
      <w:marTop w:val="0"/>
      <w:marBottom w:val="0"/>
      <w:divBdr>
        <w:top w:val="none" w:sz="0" w:space="0" w:color="auto"/>
        <w:left w:val="none" w:sz="0" w:space="0" w:color="auto"/>
        <w:bottom w:val="none" w:sz="0" w:space="0" w:color="auto"/>
        <w:right w:val="none" w:sz="0" w:space="0" w:color="auto"/>
      </w:divBdr>
    </w:div>
    <w:div w:id="1349676510">
      <w:bodyDiv w:val="1"/>
      <w:marLeft w:val="0"/>
      <w:marRight w:val="0"/>
      <w:marTop w:val="0"/>
      <w:marBottom w:val="0"/>
      <w:divBdr>
        <w:top w:val="none" w:sz="0" w:space="0" w:color="auto"/>
        <w:left w:val="none" w:sz="0" w:space="0" w:color="auto"/>
        <w:bottom w:val="none" w:sz="0" w:space="0" w:color="auto"/>
        <w:right w:val="none" w:sz="0" w:space="0" w:color="auto"/>
      </w:divBdr>
    </w:div>
    <w:div w:id="1351646374">
      <w:bodyDiv w:val="1"/>
      <w:marLeft w:val="0"/>
      <w:marRight w:val="0"/>
      <w:marTop w:val="0"/>
      <w:marBottom w:val="0"/>
      <w:divBdr>
        <w:top w:val="none" w:sz="0" w:space="0" w:color="auto"/>
        <w:left w:val="none" w:sz="0" w:space="0" w:color="auto"/>
        <w:bottom w:val="none" w:sz="0" w:space="0" w:color="auto"/>
        <w:right w:val="none" w:sz="0" w:space="0" w:color="auto"/>
      </w:divBdr>
    </w:div>
    <w:div w:id="1355957210">
      <w:bodyDiv w:val="1"/>
      <w:marLeft w:val="0"/>
      <w:marRight w:val="0"/>
      <w:marTop w:val="0"/>
      <w:marBottom w:val="0"/>
      <w:divBdr>
        <w:top w:val="none" w:sz="0" w:space="0" w:color="auto"/>
        <w:left w:val="none" w:sz="0" w:space="0" w:color="auto"/>
        <w:bottom w:val="none" w:sz="0" w:space="0" w:color="auto"/>
        <w:right w:val="none" w:sz="0" w:space="0" w:color="auto"/>
      </w:divBdr>
    </w:div>
    <w:div w:id="1390574633">
      <w:bodyDiv w:val="1"/>
      <w:marLeft w:val="0"/>
      <w:marRight w:val="0"/>
      <w:marTop w:val="0"/>
      <w:marBottom w:val="0"/>
      <w:divBdr>
        <w:top w:val="none" w:sz="0" w:space="0" w:color="auto"/>
        <w:left w:val="none" w:sz="0" w:space="0" w:color="auto"/>
        <w:bottom w:val="none" w:sz="0" w:space="0" w:color="auto"/>
        <w:right w:val="none" w:sz="0" w:space="0" w:color="auto"/>
      </w:divBdr>
    </w:div>
    <w:div w:id="1398480887">
      <w:bodyDiv w:val="1"/>
      <w:marLeft w:val="0"/>
      <w:marRight w:val="0"/>
      <w:marTop w:val="0"/>
      <w:marBottom w:val="0"/>
      <w:divBdr>
        <w:top w:val="none" w:sz="0" w:space="0" w:color="auto"/>
        <w:left w:val="none" w:sz="0" w:space="0" w:color="auto"/>
        <w:bottom w:val="none" w:sz="0" w:space="0" w:color="auto"/>
        <w:right w:val="none" w:sz="0" w:space="0" w:color="auto"/>
      </w:divBdr>
    </w:div>
    <w:div w:id="1418671887">
      <w:bodyDiv w:val="1"/>
      <w:marLeft w:val="0"/>
      <w:marRight w:val="0"/>
      <w:marTop w:val="0"/>
      <w:marBottom w:val="0"/>
      <w:divBdr>
        <w:top w:val="none" w:sz="0" w:space="0" w:color="auto"/>
        <w:left w:val="none" w:sz="0" w:space="0" w:color="auto"/>
        <w:bottom w:val="none" w:sz="0" w:space="0" w:color="auto"/>
        <w:right w:val="none" w:sz="0" w:space="0" w:color="auto"/>
      </w:divBdr>
    </w:div>
    <w:div w:id="1425228245">
      <w:bodyDiv w:val="1"/>
      <w:marLeft w:val="0"/>
      <w:marRight w:val="0"/>
      <w:marTop w:val="0"/>
      <w:marBottom w:val="0"/>
      <w:divBdr>
        <w:top w:val="none" w:sz="0" w:space="0" w:color="auto"/>
        <w:left w:val="none" w:sz="0" w:space="0" w:color="auto"/>
        <w:bottom w:val="none" w:sz="0" w:space="0" w:color="auto"/>
        <w:right w:val="none" w:sz="0" w:space="0" w:color="auto"/>
      </w:divBdr>
    </w:div>
    <w:div w:id="1443767756">
      <w:bodyDiv w:val="1"/>
      <w:marLeft w:val="0"/>
      <w:marRight w:val="0"/>
      <w:marTop w:val="0"/>
      <w:marBottom w:val="0"/>
      <w:divBdr>
        <w:top w:val="none" w:sz="0" w:space="0" w:color="auto"/>
        <w:left w:val="none" w:sz="0" w:space="0" w:color="auto"/>
        <w:bottom w:val="none" w:sz="0" w:space="0" w:color="auto"/>
        <w:right w:val="none" w:sz="0" w:space="0" w:color="auto"/>
      </w:divBdr>
    </w:div>
    <w:div w:id="1446343581">
      <w:bodyDiv w:val="1"/>
      <w:marLeft w:val="0"/>
      <w:marRight w:val="0"/>
      <w:marTop w:val="0"/>
      <w:marBottom w:val="0"/>
      <w:divBdr>
        <w:top w:val="none" w:sz="0" w:space="0" w:color="auto"/>
        <w:left w:val="none" w:sz="0" w:space="0" w:color="auto"/>
        <w:bottom w:val="none" w:sz="0" w:space="0" w:color="auto"/>
        <w:right w:val="none" w:sz="0" w:space="0" w:color="auto"/>
      </w:divBdr>
    </w:div>
    <w:div w:id="1452743180">
      <w:bodyDiv w:val="1"/>
      <w:marLeft w:val="0"/>
      <w:marRight w:val="0"/>
      <w:marTop w:val="0"/>
      <w:marBottom w:val="0"/>
      <w:divBdr>
        <w:top w:val="none" w:sz="0" w:space="0" w:color="auto"/>
        <w:left w:val="none" w:sz="0" w:space="0" w:color="auto"/>
        <w:bottom w:val="none" w:sz="0" w:space="0" w:color="auto"/>
        <w:right w:val="none" w:sz="0" w:space="0" w:color="auto"/>
      </w:divBdr>
    </w:div>
    <w:div w:id="1453207324">
      <w:bodyDiv w:val="1"/>
      <w:marLeft w:val="0"/>
      <w:marRight w:val="0"/>
      <w:marTop w:val="0"/>
      <w:marBottom w:val="0"/>
      <w:divBdr>
        <w:top w:val="none" w:sz="0" w:space="0" w:color="auto"/>
        <w:left w:val="none" w:sz="0" w:space="0" w:color="auto"/>
        <w:bottom w:val="none" w:sz="0" w:space="0" w:color="auto"/>
        <w:right w:val="none" w:sz="0" w:space="0" w:color="auto"/>
      </w:divBdr>
    </w:div>
    <w:div w:id="1460958277">
      <w:bodyDiv w:val="1"/>
      <w:marLeft w:val="0"/>
      <w:marRight w:val="0"/>
      <w:marTop w:val="0"/>
      <w:marBottom w:val="0"/>
      <w:divBdr>
        <w:top w:val="none" w:sz="0" w:space="0" w:color="auto"/>
        <w:left w:val="none" w:sz="0" w:space="0" w:color="auto"/>
        <w:bottom w:val="none" w:sz="0" w:space="0" w:color="auto"/>
        <w:right w:val="none" w:sz="0" w:space="0" w:color="auto"/>
      </w:divBdr>
    </w:div>
    <w:div w:id="1624771490">
      <w:bodyDiv w:val="1"/>
      <w:marLeft w:val="0"/>
      <w:marRight w:val="0"/>
      <w:marTop w:val="0"/>
      <w:marBottom w:val="0"/>
      <w:divBdr>
        <w:top w:val="none" w:sz="0" w:space="0" w:color="auto"/>
        <w:left w:val="none" w:sz="0" w:space="0" w:color="auto"/>
        <w:bottom w:val="none" w:sz="0" w:space="0" w:color="auto"/>
        <w:right w:val="none" w:sz="0" w:space="0" w:color="auto"/>
      </w:divBdr>
    </w:div>
    <w:div w:id="1628970058">
      <w:bodyDiv w:val="1"/>
      <w:marLeft w:val="0"/>
      <w:marRight w:val="0"/>
      <w:marTop w:val="0"/>
      <w:marBottom w:val="0"/>
      <w:divBdr>
        <w:top w:val="none" w:sz="0" w:space="0" w:color="auto"/>
        <w:left w:val="none" w:sz="0" w:space="0" w:color="auto"/>
        <w:bottom w:val="none" w:sz="0" w:space="0" w:color="auto"/>
        <w:right w:val="none" w:sz="0" w:space="0" w:color="auto"/>
      </w:divBdr>
    </w:div>
    <w:div w:id="1634755454">
      <w:bodyDiv w:val="1"/>
      <w:marLeft w:val="0"/>
      <w:marRight w:val="0"/>
      <w:marTop w:val="0"/>
      <w:marBottom w:val="0"/>
      <w:divBdr>
        <w:top w:val="none" w:sz="0" w:space="0" w:color="auto"/>
        <w:left w:val="none" w:sz="0" w:space="0" w:color="auto"/>
        <w:bottom w:val="none" w:sz="0" w:space="0" w:color="auto"/>
        <w:right w:val="none" w:sz="0" w:space="0" w:color="auto"/>
      </w:divBdr>
    </w:div>
    <w:div w:id="1647275043">
      <w:bodyDiv w:val="1"/>
      <w:marLeft w:val="0"/>
      <w:marRight w:val="0"/>
      <w:marTop w:val="0"/>
      <w:marBottom w:val="0"/>
      <w:divBdr>
        <w:top w:val="none" w:sz="0" w:space="0" w:color="auto"/>
        <w:left w:val="none" w:sz="0" w:space="0" w:color="auto"/>
        <w:bottom w:val="none" w:sz="0" w:space="0" w:color="auto"/>
        <w:right w:val="none" w:sz="0" w:space="0" w:color="auto"/>
      </w:divBdr>
    </w:div>
    <w:div w:id="1663269026">
      <w:bodyDiv w:val="1"/>
      <w:marLeft w:val="0"/>
      <w:marRight w:val="0"/>
      <w:marTop w:val="0"/>
      <w:marBottom w:val="0"/>
      <w:divBdr>
        <w:top w:val="none" w:sz="0" w:space="0" w:color="auto"/>
        <w:left w:val="none" w:sz="0" w:space="0" w:color="auto"/>
        <w:bottom w:val="none" w:sz="0" w:space="0" w:color="auto"/>
        <w:right w:val="none" w:sz="0" w:space="0" w:color="auto"/>
      </w:divBdr>
    </w:div>
    <w:div w:id="1691103470">
      <w:bodyDiv w:val="1"/>
      <w:marLeft w:val="0"/>
      <w:marRight w:val="0"/>
      <w:marTop w:val="0"/>
      <w:marBottom w:val="0"/>
      <w:divBdr>
        <w:top w:val="none" w:sz="0" w:space="0" w:color="auto"/>
        <w:left w:val="none" w:sz="0" w:space="0" w:color="auto"/>
        <w:bottom w:val="none" w:sz="0" w:space="0" w:color="auto"/>
        <w:right w:val="none" w:sz="0" w:space="0" w:color="auto"/>
      </w:divBdr>
    </w:div>
    <w:div w:id="1737048537">
      <w:bodyDiv w:val="1"/>
      <w:marLeft w:val="0"/>
      <w:marRight w:val="0"/>
      <w:marTop w:val="0"/>
      <w:marBottom w:val="0"/>
      <w:divBdr>
        <w:top w:val="none" w:sz="0" w:space="0" w:color="auto"/>
        <w:left w:val="none" w:sz="0" w:space="0" w:color="auto"/>
        <w:bottom w:val="none" w:sz="0" w:space="0" w:color="auto"/>
        <w:right w:val="none" w:sz="0" w:space="0" w:color="auto"/>
      </w:divBdr>
    </w:div>
    <w:div w:id="1751191802">
      <w:bodyDiv w:val="1"/>
      <w:marLeft w:val="0"/>
      <w:marRight w:val="0"/>
      <w:marTop w:val="0"/>
      <w:marBottom w:val="0"/>
      <w:divBdr>
        <w:top w:val="none" w:sz="0" w:space="0" w:color="auto"/>
        <w:left w:val="none" w:sz="0" w:space="0" w:color="auto"/>
        <w:bottom w:val="none" w:sz="0" w:space="0" w:color="auto"/>
        <w:right w:val="none" w:sz="0" w:space="0" w:color="auto"/>
      </w:divBdr>
    </w:div>
    <w:div w:id="1777477130">
      <w:bodyDiv w:val="1"/>
      <w:marLeft w:val="0"/>
      <w:marRight w:val="0"/>
      <w:marTop w:val="0"/>
      <w:marBottom w:val="0"/>
      <w:divBdr>
        <w:top w:val="none" w:sz="0" w:space="0" w:color="auto"/>
        <w:left w:val="none" w:sz="0" w:space="0" w:color="auto"/>
        <w:bottom w:val="none" w:sz="0" w:space="0" w:color="auto"/>
        <w:right w:val="none" w:sz="0" w:space="0" w:color="auto"/>
      </w:divBdr>
    </w:div>
    <w:div w:id="1788503834">
      <w:bodyDiv w:val="1"/>
      <w:marLeft w:val="0"/>
      <w:marRight w:val="0"/>
      <w:marTop w:val="0"/>
      <w:marBottom w:val="0"/>
      <w:divBdr>
        <w:top w:val="none" w:sz="0" w:space="0" w:color="auto"/>
        <w:left w:val="none" w:sz="0" w:space="0" w:color="auto"/>
        <w:bottom w:val="none" w:sz="0" w:space="0" w:color="auto"/>
        <w:right w:val="none" w:sz="0" w:space="0" w:color="auto"/>
      </w:divBdr>
    </w:div>
    <w:div w:id="1799715724">
      <w:bodyDiv w:val="1"/>
      <w:marLeft w:val="0"/>
      <w:marRight w:val="0"/>
      <w:marTop w:val="0"/>
      <w:marBottom w:val="0"/>
      <w:divBdr>
        <w:top w:val="none" w:sz="0" w:space="0" w:color="auto"/>
        <w:left w:val="none" w:sz="0" w:space="0" w:color="auto"/>
        <w:bottom w:val="none" w:sz="0" w:space="0" w:color="auto"/>
        <w:right w:val="none" w:sz="0" w:space="0" w:color="auto"/>
      </w:divBdr>
    </w:div>
    <w:div w:id="1830974601">
      <w:bodyDiv w:val="1"/>
      <w:marLeft w:val="0"/>
      <w:marRight w:val="0"/>
      <w:marTop w:val="0"/>
      <w:marBottom w:val="0"/>
      <w:divBdr>
        <w:top w:val="none" w:sz="0" w:space="0" w:color="auto"/>
        <w:left w:val="none" w:sz="0" w:space="0" w:color="auto"/>
        <w:bottom w:val="none" w:sz="0" w:space="0" w:color="auto"/>
        <w:right w:val="none" w:sz="0" w:space="0" w:color="auto"/>
      </w:divBdr>
    </w:div>
    <w:div w:id="1846476836">
      <w:bodyDiv w:val="1"/>
      <w:marLeft w:val="0"/>
      <w:marRight w:val="0"/>
      <w:marTop w:val="0"/>
      <w:marBottom w:val="0"/>
      <w:divBdr>
        <w:top w:val="none" w:sz="0" w:space="0" w:color="auto"/>
        <w:left w:val="none" w:sz="0" w:space="0" w:color="auto"/>
        <w:bottom w:val="none" w:sz="0" w:space="0" w:color="auto"/>
        <w:right w:val="none" w:sz="0" w:space="0" w:color="auto"/>
      </w:divBdr>
    </w:div>
    <w:div w:id="1861552817">
      <w:bodyDiv w:val="1"/>
      <w:marLeft w:val="0"/>
      <w:marRight w:val="0"/>
      <w:marTop w:val="0"/>
      <w:marBottom w:val="0"/>
      <w:divBdr>
        <w:top w:val="none" w:sz="0" w:space="0" w:color="auto"/>
        <w:left w:val="none" w:sz="0" w:space="0" w:color="auto"/>
        <w:bottom w:val="none" w:sz="0" w:space="0" w:color="auto"/>
        <w:right w:val="none" w:sz="0" w:space="0" w:color="auto"/>
      </w:divBdr>
    </w:div>
    <w:div w:id="1878662107">
      <w:bodyDiv w:val="1"/>
      <w:marLeft w:val="0"/>
      <w:marRight w:val="0"/>
      <w:marTop w:val="0"/>
      <w:marBottom w:val="0"/>
      <w:divBdr>
        <w:top w:val="none" w:sz="0" w:space="0" w:color="auto"/>
        <w:left w:val="none" w:sz="0" w:space="0" w:color="auto"/>
        <w:bottom w:val="none" w:sz="0" w:space="0" w:color="auto"/>
        <w:right w:val="none" w:sz="0" w:space="0" w:color="auto"/>
      </w:divBdr>
    </w:div>
    <w:div w:id="1891960582">
      <w:bodyDiv w:val="1"/>
      <w:marLeft w:val="0"/>
      <w:marRight w:val="0"/>
      <w:marTop w:val="0"/>
      <w:marBottom w:val="0"/>
      <w:divBdr>
        <w:top w:val="none" w:sz="0" w:space="0" w:color="auto"/>
        <w:left w:val="none" w:sz="0" w:space="0" w:color="auto"/>
        <w:bottom w:val="none" w:sz="0" w:space="0" w:color="auto"/>
        <w:right w:val="none" w:sz="0" w:space="0" w:color="auto"/>
      </w:divBdr>
    </w:div>
    <w:div w:id="1920478459">
      <w:bodyDiv w:val="1"/>
      <w:marLeft w:val="0"/>
      <w:marRight w:val="0"/>
      <w:marTop w:val="0"/>
      <w:marBottom w:val="0"/>
      <w:divBdr>
        <w:top w:val="none" w:sz="0" w:space="0" w:color="auto"/>
        <w:left w:val="none" w:sz="0" w:space="0" w:color="auto"/>
        <w:bottom w:val="none" w:sz="0" w:space="0" w:color="auto"/>
        <w:right w:val="none" w:sz="0" w:space="0" w:color="auto"/>
      </w:divBdr>
    </w:div>
    <w:div w:id="1923029125">
      <w:bodyDiv w:val="1"/>
      <w:marLeft w:val="0"/>
      <w:marRight w:val="0"/>
      <w:marTop w:val="0"/>
      <w:marBottom w:val="0"/>
      <w:divBdr>
        <w:top w:val="none" w:sz="0" w:space="0" w:color="auto"/>
        <w:left w:val="none" w:sz="0" w:space="0" w:color="auto"/>
        <w:bottom w:val="none" w:sz="0" w:space="0" w:color="auto"/>
        <w:right w:val="none" w:sz="0" w:space="0" w:color="auto"/>
      </w:divBdr>
    </w:div>
    <w:div w:id="1930456499">
      <w:bodyDiv w:val="1"/>
      <w:marLeft w:val="0"/>
      <w:marRight w:val="0"/>
      <w:marTop w:val="0"/>
      <w:marBottom w:val="0"/>
      <w:divBdr>
        <w:top w:val="none" w:sz="0" w:space="0" w:color="auto"/>
        <w:left w:val="none" w:sz="0" w:space="0" w:color="auto"/>
        <w:bottom w:val="none" w:sz="0" w:space="0" w:color="auto"/>
        <w:right w:val="none" w:sz="0" w:space="0" w:color="auto"/>
      </w:divBdr>
    </w:div>
    <w:div w:id="1938325384">
      <w:bodyDiv w:val="1"/>
      <w:marLeft w:val="0"/>
      <w:marRight w:val="0"/>
      <w:marTop w:val="0"/>
      <w:marBottom w:val="0"/>
      <w:divBdr>
        <w:top w:val="none" w:sz="0" w:space="0" w:color="auto"/>
        <w:left w:val="none" w:sz="0" w:space="0" w:color="auto"/>
        <w:bottom w:val="none" w:sz="0" w:space="0" w:color="auto"/>
        <w:right w:val="none" w:sz="0" w:space="0" w:color="auto"/>
      </w:divBdr>
    </w:div>
    <w:div w:id="1941598409">
      <w:bodyDiv w:val="1"/>
      <w:marLeft w:val="0"/>
      <w:marRight w:val="0"/>
      <w:marTop w:val="0"/>
      <w:marBottom w:val="0"/>
      <w:divBdr>
        <w:top w:val="none" w:sz="0" w:space="0" w:color="auto"/>
        <w:left w:val="none" w:sz="0" w:space="0" w:color="auto"/>
        <w:bottom w:val="none" w:sz="0" w:space="0" w:color="auto"/>
        <w:right w:val="none" w:sz="0" w:space="0" w:color="auto"/>
      </w:divBdr>
    </w:div>
    <w:div w:id="1946769458">
      <w:bodyDiv w:val="1"/>
      <w:marLeft w:val="0"/>
      <w:marRight w:val="0"/>
      <w:marTop w:val="0"/>
      <w:marBottom w:val="0"/>
      <w:divBdr>
        <w:top w:val="none" w:sz="0" w:space="0" w:color="auto"/>
        <w:left w:val="none" w:sz="0" w:space="0" w:color="auto"/>
        <w:bottom w:val="none" w:sz="0" w:space="0" w:color="auto"/>
        <w:right w:val="none" w:sz="0" w:space="0" w:color="auto"/>
      </w:divBdr>
    </w:div>
    <w:div w:id="1993756277">
      <w:bodyDiv w:val="1"/>
      <w:marLeft w:val="0"/>
      <w:marRight w:val="0"/>
      <w:marTop w:val="0"/>
      <w:marBottom w:val="0"/>
      <w:divBdr>
        <w:top w:val="none" w:sz="0" w:space="0" w:color="auto"/>
        <w:left w:val="none" w:sz="0" w:space="0" w:color="auto"/>
        <w:bottom w:val="none" w:sz="0" w:space="0" w:color="auto"/>
        <w:right w:val="none" w:sz="0" w:space="0" w:color="auto"/>
      </w:divBdr>
    </w:div>
    <w:div w:id="2000687735">
      <w:bodyDiv w:val="1"/>
      <w:marLeft w:val="0"/>
      <w:marRight w:val="0"/>
      <w:marTop w:val="0"/>
      <w:marBottom w:val="0"/>
      <w:divBdr>
        <w:top w:val="none" w:sz="0" w:space="0" w:color="auto"/>
        <w:left w:val="none" w:sz="0" w:space="0" w:color="auto"/>
        <w:bottom w:val="none" w:sz="0" w:space="0" w:color="auto"/>
        <w:right w:val="none" w:sz="0" w:space="0" w:color="auto"/>
      </w:divBdr>
    </w:div>
    <w:div w:id="2019379043">
      <w:bodyDiv w:val="1"/>
      <w:marLeft w:val="0"/>
      <w:marRight w:val="0"/>
      <w:marTop w:val="0"/>
      <w:marBottom w:val="0"/>
      <w:divBdr>
        <w:top w:val="none" w:sz="0" w:space="0" w:color="auto"/>
        <w:left w:val="none" w:sz="0" w:space="0" w:color="auto"/>
        <w:bottom w:val="none" w:sz="0" w:space="0" w:color="auto"/>
        <w:right w:val="none" w:sz="0" w:space="0" w:color="auto"/>
      </w:divBdr>
    </w:div>
    <w:div w:id="2023781375">
      <w:bodyDiv w:val="1"/>
      <w:marLeft w:val="0"/>
      <w:marRight w:val="0"/>
      <w:marTop w:val="0"/>
      <w:marBottom w:val="0"/>
      <w:divBdr>
        <w:top w:val="none" w:sz="0" w:space="0" w:color="auto"/>
        <w:left w:val="none" w:sz="0" w:space="0" w:color="auto"/>
        <w:bottom w:val="none" w:sz="0" w:space="0" w:color="auto"/>
        <w:right w:val="none" w:sz="0" w:space="0" w:color="auto"/>
      </w:divBdr>
    </w:div>
    <w:div w:id="2061635882">
      <w:bodyDiv w:val="1"/>
      <w:marLeft w:val="0"/>
      <w:marRight w:val="0"/>
      <w:marTop w:val="0"/>
      <w:marBottom w:val="0"/>
      <w:divBdr>
        <w:top w:val="none" w:sz="0" w:space="0" w:color="auto"/>
        <w:left w:val="none" w:sz="0" w:space="0" w:color="auto"/>
        <w:bottom w:val="none" w:sz="0" w:space="0" w:color="auto"/>
        <w:right w:val="none" w:sz="0" w:space="0" w:color="auto"/>
      </w:divBdr>
    </w:div>
    <w:div w:id="2062557596">
      <w:bodyDiv w:val="1"/>
      <w:marLeft w:val="0"/>
      <w:marRight w:val="0"/>
      <w:marTop w:val="0"/>
      <w:marBottom w:val="0"/>
      <w:divBdr>
        <w:top w:val="none" w:sz="0" w:space="0" w:color="auto"/>
        <w:left w:val="none" w:sz="0" w:space="0" w:color="auto"/>
        <w:bottom w:val="none" w:sz="0" w:space="0" w:color="auto"/>
        <w:right w:val="none" w:sz="0" w:space="0" w:color="auto"/>
      </w:divBdr>
    </w:div>
    <w:div w:id="2074883550">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 w:id="2083479612">
      <w:bodyDiv w:val="1"/>
      <w:marLeft w:val="0"/>
      <w:marRight w:val="0"/>
      <w:marTop w:val="0"/>
      <w:marBottom w:val="0"/>
      <w:divBdr>
        <w:top w:val="none" w:sz="0" w:space="0" w:color="auto"/>
        <w:left w:val="none" w:sz="0" w:space="0" w:color="auto"/>
        <w:bottom w:val="none" w:sz="0" w:space="0" w:color="auto"/>
        <w:right w:val="none" w:sz="0" w:space="0" w:color="auto"/>
      </w:divBdr>
    </w:div>
    <w:div w:id="2112120986">
      <w:bodyDiv w:val="1"/>
      <w:marLeft w:val="0"/>
      <w:marRight w:val="0"/>
      <w:marTop w:val="0"/>
      <w:marBottom w:val="0"/>
      <w:divBdr>
        <w:top w:val="none" w:sz="0" w:space="0" w:color="auto"/>
        <w:left w:val="none" w:sz="0" w:space="0" w:color="auto"/>
        <w:bottom w:val="none" w:sz="0" w:space="0" w:color="auto"/>
        <w:right w:val="none" w:sz="0" w:space="0" w:color="auto"/>
      </w:divBdr>
    </w:div>
    <w:div w:id="2113234350">
      <w:bodyDiv w:val="1"/>
      <w:marLeft w:val="0"/>
      <w:marRight w:val="0"/>
      <w:marTop w:val="0"/>
      <w:marBottom w:val="0"/>
      <w:divBdr>
        <w:top w:val="none" w:sz="0" w:space="0" w:color="auto"/>
        <w:left w:val="none" w:sz="0" w:space="0" w:color="auto"/>
        <w:bottom w:val="none" w:sz="0" w:space="0" w:color="auto"/>
        <w:right w:val="none" w:sz="0" w:space="0" w:color="auto"/>
      </w:divBdr>
    </w:div>
    <w:div w:id="2130584365">
      <w:bodyDiv w:val="1"/>
      <w:marLeft w:val="0"/>
      <w:marRight w:val="0"/>
      <w:marTop w:val="0"/>
      <w:marBottom w:val="0"/>
      <w:divBdr>
        <w:top w:val="none" w:sz="0" w:space="0" w:color="auto"/>
        <w:left w:val="none" w:sz="0" w:space="0" w:color="auto"/>
        <w:bottom w:val="none" w:sz="0" w:space="0" w:color="auto"/>
        <w:right w:val="none" w:sz="0" w:space="0" w:color="auto"/>
      </w:divBdr>
    </w:div>
    <w:div w:id="214167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ciencedirect.com/science/article/abs/pii/S0302283819304531" TargetMode="External"/><Relationship Id="rId18" Type="http://schemas.openxmlformats.org/officeDocument/2006/relationships/hyperlink" Target="https://www.cochranelibrary.com/central/doi/10.1002/central/CN-01267739/full" TargetMode="External"/><Relationship Id="rId26" Type="http://schemas.openxmlformats.org/officeDocument/2006/relationships/hyperlink" Target="https://www.ncbi.nlm.nih.gov/pmc/articles/PMC6073096/"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cochranelibrary.com/central/doi/10.1002/central/CN-01295966/full" TargetMode="External"/><Relationship Id="rId34" Type="http://schemas.openxmlformats.org/officeDocument/2006/relationships/hyperlink" Target="https://www.cochranelibrary.com/central/doi/10.1002/central/CN-01592458/full" TargetMode="External"/><Relationship Id="rId7" Type="http://schemas.openxmlformats.org/officeDocument/2006/relationships/endnotes" Target="endnotes.xml"/><Relationship Id="rId12" Type="http://schemas.openxmlformats.org/officeDocument/2006/relationships/hyperlink" Target="https://www.nejm.org/doi/full/10.1056/NEJMoa1506859" TargetMode="External"/><Relationship Id="rId17" Type="http://schemas.openxmlformats.org/officeDocument/2006/relationships/hyperlink" Target="https://www.nejm.org/doi/full/10.1056/NEJMoa1603144" TargetMode="External"/><Relationship Id="rId25" Type="http://schemas.openxmlformats.org/officeDocument/2006/relationships/hyperlink" Target="https://www.ncbi.nlm.nih.gov/pmc/articles/PMC6723995/" TargetMode="External"/><Relationship Id="rId33" Type="http://schemas.openxmlformats.org/officeDocument/2006/relationships/hyperlink" Target="https://clinicaltrials.gov/ct2/show/NCT03732820?term=propel&amp;cond=prostate+cancer&amp;rank=2"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cbi.nlm.nih.gov/pubmed/28259476" TargetMode="External"/><Relationship Id="rId20" Type="http://schemas.openxmlformats.org/officeDocument/2006/relationships/hyperlink" Target="https://www.cochranelibrary.com/central/doi/10.1002/central/CN-01750310/full" TargetMode="External"/><Relationship Id="rId29" Type="http://schemas.openxmlformats.org/officeDocument/2006/relationships/hyperlink" Target="https://www.ncbi.nlm.nih.gov/pubmed/3091916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ncbi.nlm.nih.gov/pmc/articles/PMC5581695/" TargetMode="External"/><Relationship Id="rId32" Type="http://schemas.openxmlformats.org/officeDocument/2006/relationships/hyperlink" Target="https://www.cochranelibrary.com/central/doi/10.1002/central/CN-01883757/full" TargetMode="External"/><Relationship Id="rId37"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ncbi.nlm.nih.gov/pubmed/30400006" TargetMode="External"/><Relationship Id="rId23" Type="http://schemas.openxmlformats.org/officeDocument/2006/relationships/hyperlink" Target="https://www.ncbi.nlm.nih.gov/pmc/articles/PMC6143169/" TargetMode="External"/><Relationship Id="rId28" Type="http://schemas.openxmlformats.org/officeDocument/2006/relationships/hyperlink" Target="https://www.ncbi.nlm.nih.gov/pubmed/30281887" TargetMode="External"/><Relationship Id="rId36" Type="http://schemas.openxmlformats.org/officeDocument/2006/relationships/image" Target="media/image2.jpeg"/><Relationship Id="rId10" Type="http://schemas.openxmlformats.org/officeDocument/2006/relationships/hyperlink" Target="http://www.msac.gov.au/" TargetMode="External"/><Relationship Id="rId19" Type="http://schemas.openxmlformats.org/officeDocument/2006/relationships/hyperlink" Target="https://www.cochranelibrary.com/central/doi/10.1002/central/CN-01610686/full" TargetMode="External"/><Relationship Id="rId31" Type="http://schemas.openxmlformats.org/officeDocument/2006/relationships/hyperlink" Target="https://www.cochranelibrary.com/central/doi/10.1002/central/CN-01467396/full" TargetMode="External"/><Relationship Id="rId4" Type="http://schemas.openxmlformats.org/officeDocument/2006/relationships/settings" Target="settings.xml"/><Relationship Id="rId9" Type="http://schemas.openxmlformats.org/officeDocument/2006/relationships/hyperlink" Target="mailto:hta@health.gov.au" TargetMode="External"/><Relationship Id="rId14" Type="http://schemas.openxmlformats.org/officeDocument/2006/relationships/hyperlink" Target="https://www.ncbi.nlm.nih.gov/pmc/articles/PMC6045965/" TargetMode="External"/><Relationship Id="rId22" Type="http://schemas.openxmlformats.org/officeDocument/2006/relationships/hyperlink" Target="https://www.cochranelibrary.com/central/doi/10.1002/central/CN-01733597/full" TargetMode="External"/><Relationship Id="rId27" Type="http://schemas.openxmlformats.org/officeDocument/2006/relationships/hyperlink" Target="https://academic.oup.com/annonc/advance-article/doi/10.1093/annonc/mdz192/5520938" TargetMode="External"/><Relationship Id="rId30" Type="http://schemas.openxmlformats.org/officeDocument/2006/relationships/hyperlink" Target="https://www.ncbi.nlm.nih.gov/pubmed/30278883" TargetMode="External"/><Relationship Id="rId35" Type="http://schemas.openxmlformats.org/officeDocument/2006/relationships/hyperlink" Target="https://www.rcpaqap.com.au/home-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Bod</b:Tag>
    <b:SourceType>JournalArticle</b:SourceType>
    <b:Guid>{871042DA-257E-4399-B602-AF8158F84106}</b:Guid>
    <b:Title>Medical management of metastatic prostate cancer</b:Title>
    <b:Author>
      <b:Author>
        <b:NameList>
          <b:Person>
            <b:Last>Body A</b:Last>
            <b:First>Pranavan</b:First>
            <b:Middle>G, Tan TH, Slobodian P</b:Middle>
          </b:Person>
        </b:NameList>
      </b:Author>
    </b:Author>
    <b:JournalName>Aust Prescr</b:JournalName>
    <b:Year>2018</b:Year>
    <b:Pages>154–159</b:Pages>
    <b:Volume>41</b:Volume>
    <b:RefOrder>2</b:RefOrder>
  </b:Source>
  <b:Source>
    <b:Tag>Aus19</b:Tag>
    <b:SourceType>Report</b:SourceType>
    <b:Guid>{D42D4C46-FD83-4D35-BB79-C302FDC8FD4F}</b:Guid>
    <b:Title>Cancer in Australia</b:Title>
    <b:Year>2019</b:Year>
    <b:Author>
      <b:Author>
        <b:Corporate>Australian Institute of Health and Welfare</b:Corporate>
      </b:Author>
    </b:Author>
    <b:RefOrder>1</b:RefOrder>
  </b:Source>
  <b:Source>
    <b:Tag>Che18</b:Tag>
    <b:SourceType>JournalArticle</b:SourceType>
    <b:Guid>{13492629-C3F0-4623-BFC7-838397629F78}</b:Guid>
    <b:Title>Practical Methods for Integrating Genetic Testing Into Clinical Practice for Advanced Prostate Cancer</b:Title>
    <b:Year>2018</b:Year>
    <b:Author>
      <b:Author>
        <b:NameList>
          <b:Person>
            <b:Last>Cheng H</b:Last>
            <b:First>Powers</b:First>
            <b:Middle>J, Schaffer K, Sartor O</b:Middle>
          </b:Person>
        </b:NameList>
      </b:Author>
    </b:Author>
    <b:JournalName>ASCO</b:JournalName>
    <b:Pages>372-381</b:Pages>
    <b:RefOrder>25</b:RefOrder>
  </b:Source>
  <b:Source>
    <b:Tag>Nat19</b:Tag>
    <b:SourceType>JournalArticle</b:SourceType>
    <b:Guid>{46CAB20D-7A76-49A8-95F9-08252DA852F5}</b:Guid>
    <b:Author>
      <b:Author>
        <b:Corporate>National Institute for Health Research</b:Corporate>
      </b:Author>
    </b:Author>
    <b:Title>Health Technology Briefing: Olaparib for BRCAm or ATM mutated metastatic castration-resistant prostate cancer</b:Title>
    <b:Year>April 2019</b:Year>
    <b:RefOrder>10</b:RefOrder>
  </b:Source>
  <b:Source>
    <b:Tag>Pro14</b:Tag>
    <b:SourceType>Report</b:SourceType>
    <b:Guid>{3F2D1719-0630-433E-85A4-771CF274E121}</b:Guid>
    <b:Title>What you need to know about prostate cancer</b:Title>
    <b:Year>2014</b:Year>
    <b:Author>
      <b:Author>
        <b:Corporate>Prostate Cancer Foundation of Australia</b:Corporate>
      </b:Author>
    </b:Author>
    <b:RefOrder>8</b:RefOrder>
  </b:Source>
  <b:Source>
    <b:Tag>Can18</b:Tag>
    <b:SourceType>Report</b:SourceType>
    <b:Guid>{91B6F3E2-0E9F-49E1-B86D-DD3AAED10F09}</b:Guid>
    <b:Author>
      <b:Author>
        <b:Corporate>Cancer Council Australia</b:Corporate>
      </b:Author>
    </b:Author>
    <b:Title>Understanding prostate cancer: a guide for men with cancer, their families and friends</b:Title>
    <b:Year>2018</b:Year>
    <b:RefOrder>26</b:RefOrder>
  </b:Source>
  <b:Source>
    <b:Tag>Can19</b:Tag>
    <b:SourceType>InternetSite</b:SourceType>
    <b:Guid>{0A32549D-5B52-4CBC-9EAA-8E8E57C04F02}</b:Guid>
    <b:Title>Prostate cancer</b:Title>
    <b:Year>2019</b:Year>
    <b:Author>
      <b:Author>
        <b:Corporate>Cancer Council Australia</b:Corporate>
      </b:Author>
    </b:Author>
    <b:InternetSiteTitle>Cancer Council</b:InternetSiteTitle>
    <b:Month>May</b:Month>
    <b:Day>17</b:Day>
    <b:URL>https://www.cancer.org.au/about-cancer/types-of-cancer/prostate-cancer/</b:URL>
    <b:YearAccessed>2019</b:YearAccessed>
    <b:MonthAccessed>August</b:MonthAccessed>
    <b:DayAccessed>29</b:DayAccessed>
    <b:RefOrder>9</b:RefOrder>
  </b:Source>
  <b:Source>
    <b:Tag>Aus17</b:Tag>
    <b:SourceType>InternetSite</b:SourceType>
    <b:Guid>{AA596CEC-4BD8-4009-BDD1-6C5729DAE147}</b:Guid>
    <b:Author>
      <b:Author>
        <b:Corporate>Australian Government, Cancer Australia</b:Corporate>
      </b:Author>
    </b:Author>
    <b:InternetSiteTitle>Prostate cancer</b:InternetSiteTitle>
    <b:Year>2017</b:Year>
    <b:Month>December</b:Month>
    <b:Day>7</b:Day>
    <b:URL>https://prostate-cancer.canceraustralia.gov.au/diagnosis</b:URL>
    <b:YearAccessed>2019</b:YearAccessed>
    <b:MonthAccessed>August</b:MonthAccessed>
    <b:DayAccessed>30</b:DayAccessed>
    <b:RefOrder>14</b:RefOrder>
  </b:Source>
  <b:Source>
    <b:Tag>Mat15</b:Tag>
    <b:SourceType>JournalArticle</b:SourceType>
    <b:Guid>{8D2BC76A-BD08-48F0-9630-4BEA262050EC}</b:Guid>
    <b:Title>DNA repair defects and PARP inhibition in metastatic prostate cancer</b:Title>
    <b:Year>2015</b:Year>
    <b:Author>
      <b:Author>
        <b:NameList>
          <b:Person>
            <b:Last>Mateo J</b:Last>
            <b:First>Carreira</b:First>
            <b:Middle>S, Sandhu S, Miranda S, Mossop H, Perez-Lopez R, et al</b:Middle>
          </b:Person>
        </b:NameList>
      </b:Author>
    </b:Author>
    <b:JournalName>N Engl J Med</b:JournalName>
    <b:Pages>1697-1708</b:Pages>
    <b:Volume>373</b:Volume>
    <b:Issue>18</b:Issue>
    <b:RefOrder>6</b:RefOrder>
  </b:Source>
  <b:Source>
    <b:Tag>Kum16</b:Tag>
    <b:SourceType>JournalArticle</b:SourceType>
    <b:Guid>{2994955B-A193-48B1-9E47-C85E88F5F35C}</b:Guid>
    <b:Author>
      <b:Author>
        <b:NameList>
          <b:Person>
            <b:Last>Kumar A</b:Last>
            <b:First>Coleman</b:First>
            <b:Middle>I, Morrissey C, Zhang X, True LD, Gulati R, et al</b:Middle>
          </b:Person>
        </b:NameList>
      </b:Author>
    </b:Author>
    <b:Title>Substantial interindividual and limited intraindividual genomic diversity among tumors from men with metastatic prostate cancer</b:Title>
    <b:JournalName>Nat Med</b:JournalName>
    <b:Year>2016</b:Year>
    <b:Pages>369-378</b:Pages>
    <b:Volume>22</b:Volume>
    <b:Issue>4</b:Issue>
    <b:RefOrder>5</b:RefOrder>
  </b:Source>
  <b:Source>
    <b:Tag>Rob15</b:Tag>
    <b:SourceType>JournalArticle</b:SourceType>
    <b:Guid>{78CB4B78-0943-4859-BAE5-816D95812BAB}</b:Guid>
    <b:Author>
      <b:Author>
        <b:NameList>
          <b:Person>
            <b:Last>Robinson D</b:Last>
            <b:First>Van</b:First>
            <b:Middle>Allen EM, Wu YM, Schultz N, Lonigro RJ, Mosquera JM, et al</b:Middle>
          </b:Person>
        </b:NameList>
      </b:Author>
    </b:Author>
    <b:Title>Integrative clinical genomics of advanced prostate cancer</b:Title>
    <b:JournalName>Cell</b:JournalName>
    <b:Year>2015</b:Year>
    <b:Pages>1215-1228</b:Pages>
    <b:Volume>161</b:Volume>
    <b:Issue>5</b:Issue>
    <b:RefOrder>7</b:RefOrder>
  </b:Source>
  <b:Source>
    <b:Tag>Kir11</b:Tag>
    <b:SourceType>JournalArticle</b:SourceType>
    <b:Guid>{06EC264E-F47D-4F1B-AE5B-9F2C1DBE2C2F}</b:Guid>
    <b:Author>
      <b:Author>
        <b:NameList>
          <b:Person>
            <b:Last>Kirby M</b:Last>
            <b:First>Hirst</b:First>
            <b:Middle>C, Crawford ED</b:Middle>
          </b:Person>
        </b:NameList>
      </b:Author>
    </b:Author>
    <b:Title>Characterising the castration-resistant prostate cancer population: a systematic review</b:Title>
    <b:JournalName>J Clin Pract</b:JournalName>
    <b:Year>2011</b:Year>
    <b:Pages>1180-1192</b:Pages>
    <b:Volume>65</b:Volume>
    <b:Issue>11</b:Issue>
    <b:RefOrder>12</b:RefOrder>
  </b:Source>
  <b:Source>
    <b:Tag>Wad18</b:Tag>
    <b:SourceType>JournalArticle</b:SourceType>
    <b:Guid>{CD6CB3A3-9743-48B7-A7ED-DC1C6AF54A08}</b:Guid>
    <b:Author>
      <b:Author>
        <b:NameList>
          <b:Person>
            <b:Last>Wade CA</b:Last>
            <b:First>Kyprianou</b:First>
            <b:Middle>N</b:Middle>
          </b:Person>
        </b:NameList>
      </b:Author>
    </b:Author>
    <b:Title>Profiling Prostate Cancer Therapeutic Resistance</b:Title>
    <b:JournalName>Int J Mol Sci</b:JournalName>
    <b:Year>2018</b:Year>
    <b:Volume>19</b:Volume>
    <b:Issue>904</b:Issue>
    <b:RefOrder>13</b:RefOrder>
  </b:Source>
  <b:Source>
    <b:Tag>Dru16</b:Tag>
    <b:SourceType>Report</b:SourceType>
    <b:Guid>{2BDB7036-7D1A-4B12-8F9F-6C0CA5FD5ACB}</b:Guid>
    <b:Author>
      <b:Author>
        <b:NameList>
          <b:Person>
            <b:Last>DUSC</b:Last>
          </b:Person>
        </b:NameList>
      </b:Author>
    </b:Author>
    <b:Year>June 2016</b:Year>
    <b:City>Canberra</b:City>
    <b:Title>Metastatic prostate cancer: predicted versus actual analysis</b:Title>
    <b:RefOrder>27</b:RefOrder>
  </b:Source>
  <b:Source>
    <b:Tag>Par15</b:Tag>
    <b:SourceType>JournalArticle</b:SourceType>
    <b:Guid>{D85B811F-346D-453A-8909-285680E57785}</b:Guid>
    <b:Title>Cancer of the prostate: ESMO Clinical Practice Guidelines for diagnosis, treatment and follow-up</b:Title>
    <b:JournalName>Ann Oncol</b:JournalName>
    <b:Year>2015</b:Year>
    <b:Pages>v69-v77</b:Pages>
    <b:Author>
      <b:Author>
        <b:NameList>
          <b:Person>
            <b:Last>Parker C</b:Last>
            <b:First>Gillessen</b:First>
            <b:Middle>S, Heidenreich A, Horwich A</b:Middle>
          </b:Person>
        </b:NameList>
      </b:Author>
    </b:Author>
    <b:Volume>26</b:Volume>
    <b:Issue>Suppl63</b:Issue>
    <b:RefOrder>15</b:RefOrder>
  </b:Source>
  <b:Source>
    <b:Tag>Moh19</b:Tag>
    <b:SourceType>JournalArticle</b:SourceType>
    <b:Guid>{B13CF38A-B72E-405B-A0E5-261CF163F9FA}</b:Guid>
    <b:Title>NCCN Clinical Practice Guidelines in Oncology: Prostate Cancer, Version 2.2019</b:Title>
    <b:JournalName>J Natl Compr Canc Netw</b:JournalName>
    <b:Year>2019</b:Year>
    <b:Pages>479-505</b:Pages>
    <b:Author>
      <b:Author>
        <b:NameList>
          <b:Person>
            <b:Last>Mohler JL</b:Last>
            <b:First>Antonarakis</b:First>
            <b:Middle>ES, Armstrong AJ, D’Amico AV, Davis BJ, Dorff T, et al</b:Middle>
          </b:Person>
        </b:NameList>
      </b:Author>
    </b:Author>
    <b:Volume>17</b:Volume>
    <b:Issue>5</b:Issue>
    <b:RefOrder>16</b:RefOrder>
  </b:Source>
  <b:Source>
    <b:Tag>Armay</b:Tag>
    <b:SourceType>JournalArticle</b:SourceType>
    <b:Guid>{93B87F27-E25F-4A57-B6A6-EC3ED1797DD8}</b:Guid>
    <b:Author>
      <b:Author>
        <b:NameList>
          <b:Person>
            <b:Last>Armenia</b:Last>
            <b:First>J</b:First>
          </b:Person>
        </b:NameList>
      </b:Author>
    </b:Author>
    <b:Title>The long tail of oncogenic drivers in prostate cancer.</b:Title>
    <b:JournalName>Nat Genet</b:JournalName>
    <b:Year>2018</b:Year>
    <b:Pages>645-51</b:Pages>
    <b:RefOrder>3</b:RefOrder>
  </b:Source>
  <b:Source>
    <b:Tag>Chu</b:Tag>
    <b:SourceType>JournalArticle</b:SourceType>
    <b:Guid>{BBCBDE35-15DC-4033-BCE6-F2834D953543}</b:Guid>
    <b:Author>
      <b:Author>
        <b:NameList>
          <b:Person>
            <b:Last>Chung</b:Last>
          </b:Person>
        </b:NameList>
      </b:Author>
    </b:Author>
    <b:Title>Prospective  comprehensive  genomic profiling of primary and mestatic prostate tumors.</b:Title>
    <b:JournalName>JCO Presic Oncol </b:JournalName>
    <b:Year>2019</b:Year>
    <b:Pages>3</b:Pages>
    <b:RefOrder>4</b:RefOrder>
  </b:Source>
  <b:Source>
    <b:Tag>Abi17</b:Tag>
    <b:SourceType>JournalArticle</b:SourceType>
    <b:Guid>{C316B990-888D-44AC-8DE0-C2E93EBD92CF}</b:Guid>
    <b:Author>
      <b:Author>
        <b:NameList>
          <b:Person>
            <b:Last>Abida</b:Last>
          </b:Person>
        </b:NameList>
      </b:Author>
    </b:Author>
    <b:Title>Prospective genomic profiling of prostate cancer across disease states reveals germline and somatic alterations that may affect clincial decision making.</b:Title>
    <b:JournalName>JCO Precis</b:JournalName>
    <b:Year>2017</b:Year>
    <b:RefOrder>11</b:RefOrder>
  </b:Source>
  <b:Source>
    <b:Tag>Mur</b:Tag>
    <b:SourceType>JournalArticle</b:SourceType>
    <b:Guid>{482AB68B-A1AD-444F-AB59-A2E67047ECC4}</b:Guid>
    <b:Author>
      <b:Author>
        <b:NameList>
          <b:Person>
            <b:Last>Murai</b:Last>
          </b:Person>
        </b:NameList>
      </b:Author>
    </b:Author>
    <b:Title>Trapping of PARP1 and PARP2 by clinical PARP inhibitors. </b:Title>
    <b:JournalName>Cancer Res</b:JournalName>
    <b:Year>2012</b:Year>
    <b:Pages>5588-99</b:Pages>
    <b:RefOrder>17</b:RefOrder>
  </b:Source>
  <b:Source>
    <b:Tag>Lor</b:Tag>
    <b:SourceType>JournalArticle</b:SourceType>
    <b:Guid>{DA359193-DCA5-4188-9F54-5E6E5858D770}</b:Guid>
    <b:Author>
      <b:Author>
        <b:NameList>
          <b:Person>
            <b:Last>Ashworth</b:Last>
            <b:First>Lord</b:First>
            <b:Middle>and</b:Middle>
          </b:Person>
        </b:NameList>
      </b:Author>
    </b:Author>
    <b:Title>BRCAness revisited</b:Title>
    <b:JournalName>Nat Rev Cancer</b:JournalName>
    <b:Year>2016</b:Year>
    <b:Pages>110-20</b:Pages>
    <b:RefOrder>18</b:RefOrder>
  </b:Source>
  <b:Source>
    <b:Tag>Pom16</b:Tag>
    <b:SourceType>JournalArticle</b:SourceType>
    <b:Guid>{92690E2B-8D83-453F-8124-121BC87E323C}</b:Guid>
    <b:Author>
      <b:Author>
        <b:NameList>
          <b:Person>
            <b:Last>Pommier</b:Last>
          </b:Person>
        </b:NameList>
      </b:Author>
    </b:Author>
    <b:Title>Laying a trap to kill cancer cells: PARP inhibitors and their mechansim of action.</b:Title>
    <b:JournalName>Sci Transl Med</b:JournalName>
    <b:Year>2016</b:Year>
    <b:Pages>17</b:Pages>
    <b:RefOrder>19</b:RefOrder>
  </b:Source>
  <b:Source>
    <b:Tag>Hay09</b:Tag>
    <b:SourceType>JournalArticle</b:SourceType>
    <b:Guid>{D0F3DED5-FC36-4CA3-B2EC-F71E7790E09E}</b:Guid>
    <b:Author>
      <b:Author>
        <b:NameList>
          <b:Person>
            <b:Last>Hay</b:Last>
          </b:Person>
        </b:NameList>
      </b:Author>
    </b:Author>
    <b:Title>Poly(ADP-ribose) polymerase-1 inhibitor treatment regresses autochthonous Brca2/p53-mutant mammary tumours in vivo and delays tumor relapse in combination with carboplatin.</b:Title>
    <b:JournalName>Cancer Res</b:JournalName>
    <b:Year>2009</b:Year>
    <b:Pages>3850-5</b:Pages>
    <b:RefOrder>20</b:RefOrder>
  </b:Source>
  <b:Source>
    <b:Tag>Rot08</b:Tag>
    <b:SourceType>JournalArticle</b:SourceType>
    <b:Guid>{E0BAE037-D3FA-483A-A442-316A8C2FA6B5}</b:Guid>
    <b:Author>
      <b:Author>
        <b:NameList>
          <b:Person>
            <b:Last>Rottenberg</b:Last>
          </b:Person>
        </b:NameList>
      </b:Author>
    </b:Author>
    <b:Title>High sensitivity of BRCA1-deficient mammary tumors to the PARP inhibitor AZD2281 alone and in combination with platinum drugs.</b:Title>
    <b:JournalName>Proc Natl Acad Sci</b:JournalName>
    <b:Year>2008</b:Year>
    <b:Pages>17079-84</b:Pages>
    <b:RefOrder>21</b:RefOrder>
  </b:Source>
  <b:Source>
    <b:Tag>Fon09</b:Tag>
    <b:SourceType>JournalArticle</b:SourceType>
    <b:Guid>{F13880A1-2F2F-4D4A-9C5B-D98C22440234}</b:Guid>
    <b:Author>
      <b:Author>
        <b:NameList>
          <b:Person>
            <b:Last>Fong</b:Last>
          </b:Person>
        </b:NameList>
      </b:Author>
    </b:Author>
    <b:Title>Inhibition of poly (ADP-ribose) polymerase in tumors for, BRCAmutation carriers.</b:Title>
    <b:JournalName>N Engl J Med</b:JournalName>
    <b:Year>2009</b:Year>
    <b:Pages>123-34</b:Pages>
    <b:RefOrder>22</b:RefOrder>
  </b:Source>
  <b:Source>
    <b:Tag>Tut10</b:Tag>
    <b:SourceType>JournalArticle</b:SourceType>
    <b:Guid>{502D4A88-0D14-48E7-81EE-1CDD7422502B}</b:Guid>
    <b:Author>
      <b:Author>
        <b:NameList>
          <b:Person>
            <b:Last>Tutt</b:Last>
          </b:Person>
        </b:NameList>
      </b:Author>
    </b:Author>
    <b:Title>Oral poly(ADPribose) polymerase inhibitor olaparib in patients with BRCA1 or BRCA2 mutations and advanced breast cancer: a proof-of-concept trial.</b:Title>
    <b:JournalName>Lancet</b:JournalName>
    <b:Year>2010</b:Year>
    <b:Pages>235-44</b:Pages>
    <b:RefOrder>23</b:RefOrder>
  </b:Source>
  <b:Source>
    <b:Tag>Mat19</b:Tag>
    <b:SourceType>JournalArticle</b:SourceType>
    <b:Guid>{1BCC275B-8D07-4053-9992-3DE5AF4163D5}</b:Guid>
    <b:Author>
      <b:Author>
        <b:NameList>
          <b:Person>
            <b:Last>Mateo</b:Last>
          </b:Person>
        </b:NameList>
      </b:Author>
    </b:Author>
    <b:Year>2019</b:Year>
    <b:Title>TOPARP-B: A phase II randomized trial of the poly(ADP)-ribose polymerase (PARP) inhibitor olaparib for metastatic castration resistant prostate cancers (mCRPC) with DNA damage repair (DDR) alterations.</b:Title>
    <b:JournalName>Presented at the American Society of Clinical Oncology 31 May -4 June 2019</b:JournalName>
    <b:Pages> Abstract 5005</b:Pages>
    <b:RefOrder>24</b:RefOrder>
  </b:Source>
</b:Sources>
</file>

<file path=customXml/itemProps1.xml><?xml version="1.0" encoding="utf-8"?>
<ds:datastoreItem xmlns:ds="http://schemas.openxmlformats.org/officeDocument/2006/customXml" ds:itemID="{65429BA6-C9FE-4A81-8DA6-40D7405D4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11578</Words>
  <Characters>65995</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Medical Services Advisory Committee Application Form</vt:lpstr>
    </vt:vector>
  </TitlesOfParts>
  <Company>Department of Health</Company>
  <LinksUpToDate>false</LinksUpToDate>
  <CharactersWithSpaces>77419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Services Advisory Committee Application Form</dc:title>
  <dc:creator>Michelle Yassa</dc:creator>
  <cp:lastModifiedBy>Gold, Maynard</cp:lastModifiedBy>
  <cp:revision>4</cp:revision>
  <cp:lastPrinted>2019-11-15T05:11:00Z</cp:lastPrinted>
  <dcterms:created xsi:type="dcterms:W3CDTF">2020-04-02T03:56:00Z</dcterms:created>
  <dcterms:modified xsi:type="dcterms:W3CDTF">2020-04-02T04:01:00Z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