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75B2" w14:textId="3C2E70BF" w:rsidR="00622BC1" w:rsidRPr="007F682A" w:rsidRDefault="00622BC1" w:rsidP="00622BC1">
      <w:pPr>
        <w:spacing w:before="2400"/>
        <w:jc w:val="center"/>
        <w:rPr>
          <w:rFonts w:ascii="Arial" w:hAnsi="Arial" w:cs="Arial"/>
          <w:b/>
          <w:bCs/>
          <w:sz w:val="52"/>
          <w:szCs w:val="52"/>
        </w:rPr>
      </w:pPr>
      <w:r w:rsidRPr="00270912">
        <w:rPr>
          <w:rFonts w:ascii="Arial" w:hAnsi="Arial" w:cs="Arial"/>
          <w:b/>
          <w:bCs/>
          <w:sz w:val="52"/>
          <w:szCs w:val="52"/>
        </w:rPr>
        <w:t>MSAC Application 177</w:t>
      </w:r>
      <w:r>
        <w:rPr>
          <w:rFonts w:ascii="Arial" w:hAnsi="Arial" w:cs="Arial"/>
          <w:b/>
          <w:bCs/>
          <w:sz w:val="52"/>
          <w:szCs w:val="52"/>
        </w:rPr>
        <w:t>5</w:t>
      </w:r>
    </w:p>
    <w:p w14:paraId="7E98E3C2" w14:textId="41F03214" w:rsidR="00622BC1" w:rsidRDefault="00622BC1" w:rsidP="00622BC1">
      <w:pPr>
        <w:spacing w:before="600" w:after="600" w:line="240" w:lineRule="auto"/>
        <w:ind w:left="-142" w:right="-187"/>
        <w:jc w:val="center"/>
        <w:rPr>
          <w:rFonts w:ascii="Arial" w:hAnsi="Arial" w:cs="Arial"/>
          <w:b/>
          <w:color w:val="0070C0"/>
          <w:sz w:val="48"/>
          <w:szCs w:val="48"/>
        </w:rPr>
      </w:pPr>
      <w:r w:rsidRPr="00571B6B">
        <w:rPr>
          <w:rFonts w:ascii="Arial" w:hAnsi="Arial" w:cs="Arial"/>
          <w:b/>
          <w:color w:val="0070C0"/>
          <w:sz w:val="48"/>
          <w:szCs w:val="48"/>
        </w:rPr>
        <w:t>Newborn bloodspot screening for mucopolysaccharidosis,</w:t>
      </w:r>
      <w:r>
        <w:rPr>
          <w:rFonts w:ascii="Arial" w:hAnsi="Arial" w:cs="Arial"/>
          <w:b/>
          <w:color w:val="0070C0"/>
          <w:sz w:val="48"/>
          <w:szCs w:val="48"/>
        </w:rPr>
        <w:t xml:space="preserve"> </w:t>
      </w:r>
      <w:r w:rsidRPr="00571B6B">
        <w:rPr>
          <w:rFonts w:ascii="Arial" w:hAnsi="Arial" w:cs="Arial"/>
          <w:b/>
          <w:color w:val="0070C0"/>
          <w:sz w:val="48"/>
          <w:szCs w:val="48"/>
        </w:rPr>
        <w:t>Type 1</w:t>
      </w:r>
      <w:r>
        <w:rPr>
          <w:rFonts w:ascii="Arial" w:hAnsi="Arial" w:cs="Arial"/>
          <w:b/>
          <w:color w:val="0070C0"/>
          <w:sz w:val="48"/>
          <w:szCs w:val="48"/>
        </w:rPr>
        <w:t xml:space="preserve"> </w:t>
      </w:r>
      <w:r w:rsidRPr="00571B6B">
        <w:rPr>
          <w:rFonts w:ascii="Arial" w:hAnsi="Arial" w:cs="Arial"/>
          <w:b/>
          <w:color w:val="0070C0"/>
          <w:sz w:val="48"/>
          <w:szCs w:val="48"/>
        </w:rPr>
        <w:t>(MPS</w:t>
      </w:r>
      <w:r w:rsidR="009D38CC">
        <w:rPr>
          <w:rFonts w:ascii="Arial" w:hAnsi="Arial" w:cs="Arial"/>
          <w:b/>
          <w:color w:val="0070C0"/>
          <w:sz w:val="48"/>
          <w:szCs w:val="48"/>
        </w:rPr>
        <w:t xml:space="preserve"> </w:t>
      </w:r>
      <w:r w:rsidRPr="00571B6B">
        <w:rPr>
          <w:rFonts w:ascii="Arial" w:hAnsi="Arial" w:cs="Arial"/>
          <w:b/>
          <w:color w:val="0070C0"/>
          <w:sz w:val="48"/>
          <w:szCs w:val="48"/>
        </w:rPr>
        <w:t>I)</w:t>
      </w:r>
    </w:p>
    <w:p w14:paraId="4A668F39" w14:textId="46DD98F5" w:rsidR="00622BC1" w:rsidRPr="00FF3ABB" w:rsidRDefault="00622BC1" w:rsidP="00622BC1">
      <w:pPr>
        <w:ind w:left="-142" w:right="-188"/>
        <w:jc w:val="center"/>
        <w:rPr>
          <w:rFonts w:ascii="Arial" w:hAnsi="Arial" w:cs="Arial"/>
          <w:b/>
          <w:color w:val="0070C0"/>
          <w:sz w:val="48"/>
          <w:szCs w:val="48"/>
        </w:rPr>
      </w:pPr>
      <w:r w:rsidRPr="00051988">
        <w:rPr>
          <w:rFonts w:ascii="Arial" w:hAnsi="Arial" w:cs="Arial"/>
          <w:b/>
          <w:sz w:val="48"/>
          <w:szCs w:val="48"/>
        </w:rPr>
        <w:t xml:space="preserve">PICO Set </w:t>
      </w:r>
      <w:r>
        <w:rPr>
          <w:rFonts w:ascii="Arial" w:hAnsi="Arial" w:cs="Arial"/>
          <w:b/>
          <w:sz w:val="48"/>
          <w:szCs w:val="48"/>
        </w:rPr>
        <w:t>2</w:t>
      </w:r>
    </w:p>
    <w:p w14:paraId="4BA96CE4" w14:textId="5B916063" w:rsidR="00622BC1" w:rsidRDefault="00622BC1" w:rsidP="00622BC1">
      <w:pPr>
        <w:rPr>
          <w:rFonts w:ascii="Segoe UI" w:eastAsia="Times New Roman" w:hAnsi="Segoe UI"/>
          <w:b/>
          <w:color w:val="000000"/>
          <w:sz w:val="32"/>
        </w:rPr>
      </w:pPr>
    </w:p>
    <w:p w14:paraId="394E12BC" w14:textId="77777777" w:rsidR="00622BC1" w:rsidRDefault="00622BC1" w:rsidP="00622BC1">
      <w:pPr>
        <w:rPr>
          <w:rFonts w:ascii="Segoe UI" w:eastAsia="Times New Roman" w:hAnsi="Segoe UI"/>
          <w:b/>
          <w:color w:val="000000"/>
          <w:sz w:val="32"/>
        </w:rPr>
      </w:pPr>
      <w:r>
        <w:rPr>
          <w:rFonts w:ascii="Segoe UI" w:eastAsia="Times New Roman" w:hAnsi="Segoe UI"/>
          <w:b/>
          <w:color w:val="000000"/>
          <w:sz w:val="32"/>
        </w:rPr>
        <w:br w:type="page"/>
      </w:r>
    </w:p>
    <w:p w14:paraId="37556008" w14:textId="5CA822DB" w:rsidR="00280E2C" w:rsidRPr="00280E2C" w:rsidRDefault="00280E2C" w:rsidP="00622BC1">
      <w:pPr>
        <w:pStyle w:val="Heading1"/>
      </w:pPr>
      <w:r w:rsidRPr="00280E2C">
        <w:lastRenderedPageBreak/>
        <w:t>Population</w:t>
      </w:r>
    </w:p>
    <w:p w14:paraId="1C704A08" w14:textId="6F0CCAAF" w:rsidR="00280E2C" w:rsidRPr="00280E2C" w:rsidRDefault="00280E2C" w:rsidP="00622BC1">
      <w:pPr>
        <w:pStyle w:val="Heading2"/>
      </w:pPr>
      <w:r w:rsidRPr="00280E2C">
        <w:t>Describe the population in which the proposed health technology is intended to be used:</w:t>
      </w:r>
    </w:p>
    <w:p w14:paraId="421A1707" w14:textId="19781189" w:rsidR="009C05FB" w:rsidRPr="009C05FB" w:rsidRDefault="009C05FB" w:rsidP="00622BC1">
      <w:pPr>
        <w:spacing w:line="240" w:lineRule="auto"/>
        <w:rPr>
          <w:rFonts w:ascii="Segoe UI" w:eastAsia="Times New Roman" w:hAnsi="Segoe UI" w:cs="Segoe UI"/>
          <w:sz w:val="22"/>
          <w:szCs w:val="22"/>
        </w:rPr>
      </w:pPr>
      <w:r w:rsidRPr="009C05FB">
        <w:rPr>
          <w:rFonts w:ascii="Segoe UI" w:eastAsia="Times New Roman" w:hAnsi="Segoe UI" w:cs="Segoe UI"/>
          <w:sz w:val="22"/>
          <w:szCs w:val="22"/>
        </w:rPr>
        <w:t xml:space="preserve">MPS I is autosomal recessive, therefore, both parents of an affected newborn with two pathogenic variants can be assumed to be carriers, with a one in four chance that other offspring would also be affected. If the carrier status of one or </w:t>
      </w:r>
      <w:proofErr w:type="gramStart"/>
      <w:r w:rsidRPr="009C05FB">
        <w:rPr>
          <w:rFonts w:ascii="Segoe UI" w:eastAsia="Times New Roman" w:hAnsi="Segoe UI" w:cs="Segoe UI"/>
          <w:sz w:val="22"/>
          <w:szCs w:val="22"/>
        </w:rPr>
        <w:t>both of the parents</w:t>
      </w:r>
      <w:proofErr w:type="gramEnd"/>
      <w:r w:rsidRPr="009C05FB">
        <w:rPr>
          <w:rFonts w:ascii="Segoe UI" w:eastAsia="Times New Roman" w:hAnsi="Segoe UI" w:cs="Segoe UI"/>
          <w:sz w:val="22"/>
          <w:szCs w:val="22"/>
        </w:rPr>
        <w:t xml:space="preserve"> was confirmed, carrier testing of their direct relatives (e.g., siblings) may also be appropriate.</w:t>
      </w:r>
    </w:p>
    <w:p w14:paraId="51D17DA0" w14:textId="2E45695F" w:rsidR="009C05FB" w:rsidRPr="009C05FB" w:rsidRDefault="009C05FB" w:rsidP="00622BC1">
      <w:pPr>
        <w:spacing w:line="240" w:lineRule="auto"/>
        <w:rPr>
          <w:rFonts w:ascii="Segoe UI" w:eastAsia="Times New Roman" w:hAnsi="Segoe UI" w:cs="Segoe UI"/>
          <w:sz w:val="22"/>
          <w:szCs w:val="22"/>
        </w:rPr>
      </w:pPr>
      <w:r w:rsidRPr="009C05FB">
        <w:rPr>
          <w:rFonts w:ascii="Segoe UI" w:eastAsia="Times New Roman" w:hAnsi="Segoe UI" w:cs="Segoe UI"/>
          <w:sz w:val="22"/>
          <w:szCs w:val="22"/>
        </w:rPr>
        <w:t xml:space="preserve">When a newborn is diagnosed with MPS I, it is proposed that cascade testing is offered to parents to allow for future reproductive planning. </w:t>
      </w:r>
    </w:p>
    <w:p w14:paraId="1B438367" w14:textId="37E8289F" w:rsidR="009C05FB" w:rsidRPr="00622BC1" w:rsidRDefault="009C05FB" w:rsidP="00622BC1">
      <w:pPr>
        <w:spacing w:line="240" w:lineRule="auto"/>
        <w:rPr>
          <w:rFonts w:ascii="Segoe UI" w:eastAsia="Times New Roman" w:hAnsi="Segoe UI" w:cs="Segoe UI"/>
          <w:sz w:val="22"/>
          <w:szCs w:val="22"/>
        </w:rPr>
      </w:pPr>
      <w:r w:rsidRPr="009C05FB">
        <w:rPr>
          <w:rFonts w:ascii="Segoe UI" w:eastAsia="Times New Roman" w:hAnsi="Segoe UI" w:cs="Segoe UI"/>
          <w:sz w:val="22"/>
          <w:szCs w:val="22"/>
        </w:rPr>
        <w:t>Older siblings of the affected newborn may also be affected but, if born prior to the implementation of screening for MPS I as part of NBS, may not have yet presented with symptoms and remain undetected. It is proposed that these individuals would receive biochemical testing (urine GAG analysis). If this test is positive for MPS I</w:t>
      </w:r>
      <w:r w:rsidR="00183E89">
        <w:rPr>
          <w:rFonts w:ascii="Segoe UI" w:eastAsia="Times New Roman" w:hAnsi="Segoe UI" w:cs="Segoe UI"/>
          <w:sz w:val="22"/>
          <w:szCs w:val="22"/>
        </w:rPr>
        <w:t>,</w:t>
      </w:r>
      <w:r w:rsidRPr="009C05FB">
        <w:rPr>
          <w:rFonts w:ascii="Segoe UI" w:eastAsia="Times New Roman" w:hAnsi="Segoe UI" w:cs="Segoe UI"/>
          <w:sz w:val="22"/>
          <w:szCs w:val="22"/>
        </w:rPr>
        <w:t xml:space="preserve"> the sibling would be offered genetic testing. If the analysis returned a negative result, genetic testing to determine carrier status would not be offered.</w:t>
      </w:r>
    </w:p>
    <w:p w14:paraId="2F67DADD" w14:textId="2022B880" w:rsidR="00280E2C" w:rsidRPr="00622BC1" w:rsidRDefault="00280E2C" w:rsidP="00622BC1">
      <w:pPr>
        <w:pStyle w:val="Heading2"/>
      </w:pPr>
      <w:r w:rsidRPr="00622BC1">
        <w:t xml:space="preserve">Specify any characteristics of patients with the medical condition, or suspected of, who are proposed to be eligible for the proposed health technology, describing how a patient would be investigated, </w:t>
      </w:r>
      <w:proofErr w:type="gramStart"/>
      <w:r w:rsidRPr="00622BC1">
        <w:t>managed</w:t>
      </w:r>
      <w:proofErr w:type="gramEnd"/>
      <w:r w:rsidRPr="00622BC1">
        <w:t xml:space="preserve"> and referred within the Australian health care system in the lead up to being considered eligible for the technology:</w:t>
      </w:r>
    </w:p>
    <w:p w14:paraId="54C6A530" w14:textId="606B1DB2" w:rsidR="00280E2C" w:rsidRPr="00622BC1" w:rsidRDefault="008C082D"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Biological parents and</w:t>
      </w:r>
      <w:r w:rsidR="009216B6">
        <w:rPr>
          <w:rFonts w:ascii="Segoe UI" w:eastAsia="Times New Roman" w:hAnsi="Segoe UI" w:cs="Segoe UI"/>
          <w:sz w:val="22"/>
          <w:szCs w:val="22"/>
        </w:rPr>
        <w:t xml:space="preserve"> </w:t>
      </w:r>
      <w:r>
        <w:rPr>
          <w:rFonts w:ascii="Segoe UI" w:eastAsia="Times New Roman" w:hAnsi="Segoe UI" w:cs="Segoe UI"/>
          <w:sz w:val="22"/>
          <w:szCs w:val="22"/>
        </w:rPr>
        <w:t>older sibling</w:t>
      </w:r>
      <w:r w:rsidR="00710DB8">
        <w:rPr>
          <w:rFonts w:ascii="Segoe UI" w:eastAsia="Times New Roman" w:hAnsi="Segoe UI" w:cs="Segoe UI"/>
          <w:sz w:val="22"/>
          <w:szCs w:val="22"/>
        </w:rPr>
        <w:t>(</w:t>
      </w:r>
      <w:r w:rsidR="0026355B">
        <w:rPr>
          <w:rFonts w:ascii="Segoe UI" w:eastAsia="Times New Roman" w:hAnsi="Segoe UI" w:cs="Segoe UI"/>
          <w:sz w:val="22"/>
          <w:szCs w:val="22"/>
        </w:rPr>
        <w:t>s</w:t>
      </w:r>
      <w:r w:rsidR="00710DB8">
        <w:rPr>
          <w:rFonts w:ascii="Segoe UI" w:eastAsia="Times New Roman" w:hAnsi="Segoe UI" w:cs="Segoe UI"/>
          <w:sz w:val="22"/>
          <w:szCs w:val="22"/>
        </w:rPr>
        <w:t>)</w:t>
      </w:r>
      <w:r>
        <w:rPr>
          <w:rFonts w:ascii="Segoe UI" w:eastAsia="Times New Roman" w:hAnsi="Segoe UI" w:cs="Segoe UI"/>
          <w:sz w:val="22"/>
          <w:szCs w:val="22"/>
        </w:rPr>
        <w:t xml:space="preserve"> (born prior to the implementation of NBS for MPS I) </w:t>
      </w:r>
      <w:r w:rsidR="000103E8">
        <w:rPr>
          <w:rFonts w:ascii="Segoe UI" w:eastAsia="Times New Roman" w:hAnsi="Segoe UI" w:cs="Segoe UI"/>
          <w:sz w:val="22"/>
          <w:szCs w:val="22"/>
        </w:rPr>
        <w:t>of a newborn diagnosed with MPS I</w:t>
      </w:r>
      <w:r w:rsidR="00B55818">
        <w:rPr>
          <w:rFonts w:ascii="Segoe UI" w:eastAsia="Times New Roman" w:hAnsi="Segoe UI" w:cs="Segoe UI"/>
          <w:sz w:val="22"/>
          <w:szCs w:val="22"/>
        </w:rPr>
        <w:t xml:space="preserve"> are eligible for the proposed health technology</w:t>
      </w:r>
      <w:r w:rsidR="000103E8">
        <w:rPr>
          <w:rFonts w:ascii="Segoe UI" w:eastAsia="Times New Roman" w:hAnsi="Segoe UI" w:cs="Segoe UI"/>
          <w:sz w:val="22"/>
          <w:szCs w:val="22"/>
        </w:rPr>
        <w:t>.</w:t>
      </w:r>
      <w:r>
        <w:rPr>
          <w:rFonts w:ascii="Segoe UI" w:eastAsia="Times New Roman" w:hAnsi="Segoe UI" w:cs="Segoe UI"/>
          <w:sz w:val="22"/>
          <w:szCs w:val="22"/>
        </w:rPr>
        <w:t xml:space="preserve"> </w:t>
      </w:r>
    </w:p>
    <w:p w14:paraId="407342D1" w14:textId="033194B6" w:rsidR="00280E2C" w:rsidRPr="00280E2C" w:rsidRDefault="00280E2C" w:rsidP="00622BC1">
      <w:pPr>
        <w:pStyle w:val="Heading2"/>
      </w:pPr>
      <w:r w:rsidRPr="00280E2C">
        <w:t>Provide a rationale for the specifics of the eligible population:</w:t>
      </w:r>
    </w:p>
    <w:p w14:paraId="761BE10A" w14:textId="3B738631" w:rsidR="00280E2C" w:rsidRPr="00280E2C" w:rsidRDefault="00995E9D" w:rsidP="00622BC1">
      <w:pPr>
        <w:spacing w:line="240" w:lineRule="auto"/>
        <w:rPr>
          <w:rFonts w:eastAsia="Times New Roman"/>
        </w:rPr>
      </w:pPr>
      <w:r>
        <w:rPr>
          <w:rFonts w:ascii="Segoe UI" w:eastAsia="Times New Roman" w:hAnsi="Segoe UI" w:cs="Segoe UI"/>
          <w:sz w:val="22"/>
          <w:szCs w:val="22"/>
        </w:rPr>
        <w:t>As an aut</w:t>
      </w:r>
      <w:r w:rsidR="00AA4421">
        <w:rPr>
          <w:rFonts w:ascii="Segoe UI" w:eastAsia="Times New Roman" w:hAnsi="Segoe UI" w:cs="Segoe UI"/>
          <w:sz w:val="22"/>
          <w:szCs w:val="22"/>
        </w:rPr>
        <w:t>osomal recessive condition</w:t>
      </w:r>
      <w:r w:rsidR="00AA4421" w:rsidRPr="009C05FB">
        <w:rPr>
          <w:rFonts w:ascii="Segoe UI" w:eastAsia="Times New Roman" w:hAnsi="Segoe UI" w:cs="Segoe UI"/>
          <w:sz w:val="22"/>
          <w:szCs w:val="22"/>
        </w:rPr>
        <w:t>, both parents of an affected newborn with two pathogenic variants can be assumed to be carriers, with a one in four chance that other offspring would also be affected.</w:t>
      </w:r>
    </w:p>
    <w:p w14:paraId="3D413FC9" w14:textId="77777777" w:rsidR="00280E2C" w:rsidRPr="00622BC1" w:rsidRDefault="00280E2C" w:rsidP="00622BC1">
      <w:pPr>
        <w:pStyle w:val="Heading1"/>
      </w:pPr>
      <w:r w:rsidRPr="00622BC1">
        <w:t>Intervention</w:t>
      </w:r>
    </w:p>
    <w:p w14:paraId="1FD0132A" w14:textId="58C897A7" w:rsidR="00280E2C" w:rsidRPr="00280E2C" w:rsidRDefault="00280E2C" w:rsidP="00622BC1">
      <w:pPr>
        <w:pStyle w:val="Heading2"/>
      </w:pPr>
      <w:r w:rsidRPr="00280E2C">
        <w:t>Name of the proposed health technology:</w:t>
      </w:r>
    </w:p>
    <w:p w14:paraId="582FAAF1" w14:textId="085F2FE0" w:rsidR="00532552" w:rsidRPr="00622BC1" w:rsidRDefault="00532552" w:rsidP="00622BC1">
      <w:pPr>
        <w:spacing w:line="240" w:lineRule="auto"/>
        <w:rPr>
          <w:rFonts w:ascii="Segoe UI" w:eastAsia="Times New Roman" w:hAnsi="Segoe UI" w:cs="Segoe UI"/>
          <w:sz w:val="22"/>
          <w:szCs w:val="22"/>
        </w:rPr>
      </w:pPr>
      <w:r w:rsidRPr="00532552">
        <w:rPr>
          <w:rFonts w:ascii="Segoe UI" w:eastAsia="Times New Roman" w:hAnsi="Segoe UI" w:cs="Segoe UI"/>
          <w:sz w:val="22"/>
          <w:szCs w:val="22"/>
        </w:rPr>
        <w:t xml:space="preserve">The proposed intervention is </w:t>
      </w:r>
      <w:r w:rsidR="007046D9">
        <w:rPr>
          <w:rFonts w:ascii="Segoe UI" w:eastAsia="Times New Roman" w:hAnsi="Segoe UI" w:cs="Segoe UI"/>
          <w:sz w:val="22"/>
          <w:szCs w:val="22"/>
        </w:rPr>
        <w:t xml:space="preserve">cascade testing for the biological parents </w:t>
      </w:r>
      <w:r w:rsidR="000528D8">
        <w:rPr>
          <w:rFonts w:ascii="Segoe UI" w:eastAsia="Times New Roman" w:hAnsi="Segoe UI" w:cs="Segoe UI"/>
          <w:sz w:val="22"/>
          <w:szCs w:val="22"/>
        </w:rPr>
        <w:t xml:space="preserve">(and where relevant, older sibling(s)) of babies diagnosed with MPS I </w:t>
      </w:r>
      <w:proofErr w:type="gramStart"/>
      <w:r w:rsidR="000528D8">
        <w:rPr>
          <w:rFonts w:ascii="Segoe UI" w:eastAsia="Times New Roman" w:hAnsi="Segoe UI" w:cs="Segoe UI"/>
          <w:sz w:val="22"/>
          <w:szCs w:val="22"/>
        </w:rPr>
        <w:t>as a result of</w:t>
      </w:r>
      <w:proofErr w:type="gramEnd"/>
      <w:r w:rsidR="000528D8">
        <w:rPr>
          <w:rFonts w:ascii="Segoe UI" w:eastAsia="Times New Roman" w:hAnsi="Segoe UI" w:cs="Segoe UI"/>
          <w:sz w:val="22"/>
          <w:szCs w:val="22"/>
        </w:rPr>
        <w:t xml:space="preserve"> NBS</w:t>
      </w:r>
      <w:r w:rsidRPr="00532552">
        <w:rPr>
          <w:rFonts w:ascii="Segoe UI" w:eastAsia="Times New Roman" w:hAnsi="Segoe UI" w:cs="Segoe UI"/>
          <w:sz w:val="22"/>
          <w:szCs w:val="22"/>
        </w:rPr>
        <w:t>.</w:t>
      </w:r>
    </w:p>
    <w:p w14:paraId="2EC409C0" w14:textId="226EDA14" w:rsidR="00280E2C" w:rsidRPr="00280E2C" w:rsidRDefault="00280E2C" w:rsidP="00622BC1">
      <w:pPr>
        <w:pStyle w:val="Heading2"/>
      </w:pPr>
      <w:r w:rsidRPr="00280E2C">
        <w:t>Describe the key components and clinical steps involved in delivering the proposed health technology:</w:t>
      </w:r>
    </w:p>
    <w:p w14:paraId="002B715A" w14:textId="46BC61AB" w:rsidR="006F4C2B" w:rsidRPr="006F4C2B" w:rsidRDefault="006F4C2B" w:rsidP="00622BC1">
      <w:pPr>
        <w:spacing w:line="240" w:lineRule="auto"/>
        <w:rPr>
          <w:rFonts w:ascii="Segoe UI" w:eastAsia="Times New Roman" w:hAnsi="Segoe UI" w:cs="Segoe UI"/>
          <w:sz w:val="22"/>
          <w:szCs w:val="22"/>
        </w:rPr>
      </w:pPr>
      <w:r w:rsidRPr="006F4C2B">
        <w:rPr>
          <w:rFonts w:ascii="Segoe UI" w:eastAsia="Times New Roman" w:hAnsi="Segoe UI" w:cs="Segoe UI"/>
          <w:sz w:val="22"/>
          <w:szCs w:val="22"/>
        </w:rPr>
        <w:t>The intervention for the parents of a newborn diagnosed with MPS I through NBS is cascade testing (for the specific familial pathogenic variants identified in the newborn) and genetic counselling for family planning. Siblings would only be offered biochemical testing (initially urine GAG analysis) if considered at risk of having MPS I. Cascade testing would only occur if the biochemical tests were positive for MPS I.</w:t>
      </w:r>
    </w:p>
    <w:p w14:paraId="59D25792" w14:textId="43FBA6ED" w:rsidR="006F4C2B" w:rsidRPr="006F4C2B" w:rsidRDefault="006F4C2B" w:rsidP="00622BC1">
      <w:pPr>
        <w:spacing w:line="240" w:lineRule="auto"/>
        <w:rPr>
          <w:rFonts w:ascii="Segoe UI" w:eastAsia="Times New Roman" w:hAnsi="Segoe UI" w:cs="Segoe UI"/>
          <w:sz w:val="22"/>
          <w:szCs w:val="22"/>
        </w:rPr>
      </w:pPr>
      <w:r w:rsidRPr="006F4C2B">
        <w:rPr>
          <w:rFonts w:ascii="Segoe UI" w:eastAsia="Times New Roman" w:hAnsi="Segoe UI" w:cs="Segoe UI"/>
          <w:sz w:val="22"/>
          <w:szCs w:val="22"/>
        </w:rPr>
        <w:t>Cascade testing to determine the presence of specific pathogenic variants is usually conducted using targeted sequencing methods.</w:t>
      </w:r>
    </w:p>
    <w:p w14:paraId="4C057939" w14:textId="283FA8B7" w:rsidR="00280E2C" w:rsidRPr="00622BC1" w:rsidRDefault="006F4C2B" w:rsidP="00622BC1">
      <w:pPr>
        <w:spacing w:line="240" w:lineRule="auto"/>
        <w:rPr>
          <w:rFonts w:asciiTheme="minorHAnsi" w:eastAsia="Times New Roman" w:hAnsiTheme="minorHAnsi" w:cs="Calibri"/>
          <w:color w:val="000000"/>
          <w:sz w:val="22"/>
          <w:szCs w:val="22"/>
        </w:rPr>
      </w:pPr>
      <w:r w:rsidRPr="006F4C2B">
        <w:rPr>
          <w:rFonts w:ascii="Segoe UI" w:eastAsia="Times New Roman" w:hAnsi="Segoe UI" w:cs="Segoe UI"/>
          <w:sz w:val="22"/>
          <w:szCs w:val="22"/>
        </w:rPr>
        <w:t>The number of parents tested may increase slightly if MPS I is currently underdiagnosed. Additionally, there may be some initial shift towards earlier cascade testing for some families if screening for MPS I is added to the NBS program.</w:t>
      </w:r>
    </w:p>
    <w:p w14:paraId="20EFDB11" w14:textId="11B10723" w:rsidR="00280E2C" w:rsidRPr="00280E2C" w:rsidRDefault="00280E2C" w:rsidP="00622BC1">
      <w:pPr>
        <w:pStyle w:val="Heading2"/>
      </w:pPr>
      <w:r w:rsidRPr="00280E2C">
        <w:lastRenderedPageBreak/>
        <w:t>Identify how the proposed technology achieves the intended patient outcomes:</w:t>
      </w:r>
    </w:p>
    <w:p w14:paraId="7B02BAF0" w14:textId="06852538" w:rsidR="001A1192" w:rsidRDefault="00306926"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Cascade testing of </w:t>
      </w:r>
      <w:r w:rsidR="00297306">
        <w:rPr>
          <w:rFonts w:ascii="Segoe UI" w:eastAsia="Times New Roman" w:hAnsi="Segoe UI" w:cs="Segoe UI"/>
          <w:sz w:val="22"/>
          <w:szCs w:val="22"/>
        </w:rPr>
        <w:t xml:space="preserve">parents </w:t>
      </w:r>
      <w:r w:rsidR="002B46CE">
        <w:rPr>
          <w:rFonts w:ascii="Segoe UI" w:eastAsia="Times New Roman" w:hAnsi="Segoe UI" w:cs="Segoe UI"/>
          <w:sz w:val="22"/>
          <w:szCs w:val="22"/>
        </w:rPr>
        <w:t xml:space="preserve">provides </w:t>
      </w:r>
      <w:r w:rsidR="00823D4F" w:rsidRPr="00823D4F">
        <w:rPr>
          <w:rFonts w:ascii="Segoe UI" w:eastAsia="Times New Roman" w:hAnsi="Segoe UI" w:cs="Segoe UI"/>
          <w:sz w:val="22"/>
          <w:szCs w:val="22"/>
        </w:rPr>
        <w:t>the value of knowing and helps to inform reproductive decision-making.</w:t>
      </w:r>
    </w:p>
    <w:p w14:paraId="258E08E6" w14:textId="3CF18C1E" w:rsidR="00823D4F" w:rsidRPr="00280E2C" w:rsidRDefault="001A1192"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It may also support earlier diagnosis </w:t>
      </w:r>
      <w:r w:rsidR="00D20FE2">
        <w:rPr>
          <w:rFonts w:ascii="Segoe UI" w:eastAsia="Times New Roman" w:hAnsi="Segoe UI" w:cs="Segoe UI"/>
          <w:sz w:val="22"/>
          <w:szCs w:val="22"/>
        </w:rPr>
        <w:t xml:space="preserve">and management </w:t>
      </w:r>
      <w:r>
        <w:rPr>
          <w:rFonts w:ascii="Segoe UI" w:eastAsia="Times New Roman" w:hAnsi="Segoe UI" w:cs="Segoe UI"/>
          <w:sz w:val="22"/>
          <w:szCs w:val="22"/>
        </w:rPr>
        <w:t>of affected siblings,</w:t>
      </w:r>
      <w:r w:rsidR="00C67820">
        <w:rPr>
          <w:rFonts w:ascii="Segoe UI" w:eastAsia="Times New Roman" w:hAnsi="Segoe UI" w:cs="Segoe UI"/>
          <w:sz w:val="22"/>
          <w:szCs w:val="22"/>
        </w:rPr>
        <w:t xml:space="preserve"> who have not been screened for the condition as part of NBS.</w:t>
      </w:r>
    </w:p>
    <w:p w14:paraId="3F16CE72" w14:textId="3BC3F062" w:rsidR="00280E2C" w:rsidRPr="00280E2C" w:rsidRDefault="00280E2C" w:rsidP="00622BC1">
      <w:pPr>
        <w:pStyle w:val="Heading2"/>
      </w:pPr>
      <w:r w:rsidRPr="00280E2C">
        <w:t>Does the proposed health technology include a registered trademark component with characteristics that distinguishes it from other similar health components?</w:t>
      </w:r>
    </w:p>
    <w:p w14:paraId="68FABCEF" w14:textId="77777777" w:rsidR="00280E2C" w:rsidRPr="00622BC1" w:rsidRDefault="00280E2C" w:rsidP="00622BC1">
      <w:pPr>
        <w:pStyle w:val="Tickboxes"/>
      </w:pPr>
      <w:r w:rsidRPr="00622BC1">
        <w:fldChar w:fldCharType="begin">
          <w:ffData>
            <w:name w:val="Check1"/>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Yes </w:t>
      </w:r>
    </w:p>
    <w:p w14:paraId="0651800D" w14:textId="19DA38EF" w:rsidR="00280E2C" w:rsidRPr="00622BC1" w:rsidRDefault="00D20FE2"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No</w:t>
      </w:r>
    </w:p>
    <w:p w14:paraId="3B54DD8C" w14:textId="63C6E8F6" w:rsidR="00280E2C" w:rsidRPr="00280E2C" w:rsidRDefault="00280E2C" w:rsidP="00622BC1">
      <w:pPr>
        <w:pStyle w:val="Heading2"/>
      </w:pPr>
      <w:r w:rsidRPr="00280E2C">
        <w:t>Explain whether it is essential to have this trademark component or whether there would be other components that would be suitable:</w:t>
      </w:r>
    </w:p>
    <w:p w14:paraId="1BF92A99" w14:textId="19992C46" w:rsidR="00280E2C" w:rsidRPr="00280E2C" w:rsidRDefault="00D20FE2"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40E3F2CB" w14:textId="0203A360" w:rsidR="00280E2C" w:rsidRPr="00280E2C" w:rsidRDefault="00280E2C" w:rsidP="00622BC1">
      <w:pPr>
        <w:pStyle w:val="Heading2"/>
        <w:rPr>
          <w:bCs/>
        </w:rPr>
      </w:pPr>
      <w:r w:rsidRPr="00280E2C">
        <w:t xml:space="preserve">Are there any proposed limitations on the provision of the proposed health technology delivered to the patient (For example: accessibility, dosage, quantity, </w:t>
      </w:r>
      <w:proofErr w:type="gramStart"/>
      <w:r w:rsidRPr="00280E2C">
        <w:t>duration</w:t>
      </w:r>
      <w:proofErr w:type="gramEnd"/>
      <w:r w:rsidRPr="00280E2C">
        <w:t xml:space="preserve"> or frequency):</w:t>
      </w:r>
    </w:p>
    <w:p w14:paraId="03E62CF7" w14:textId="77777777" w:rsidR="00280E2C" w:rsidRPr="00280E2C" w:rsidRDefault="00280E2C" w:rsidP="00622BC1">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Yes </w:t>
      </w:r>
    </w:p>
    <w:p w14:paraId="31FB2D7A" w14:textId="648BCD7E" w:rsidR="00280E2C" w:rsidRPr="00622BC1" w:rsidRDefault="00AC074C" w:rsidP="00622BC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No</w:t>
      </w:r>
    </w:p>
    <w:p w14:paraId="5229103E" w14:textId="244436F3" w:rsidR="00280E2C" w:rsidRPr="00280E2C" w:rsidRDefault="00280E2C" w:rsidP="00622BC1">
      <w:pPr>
        <w:pStyle w:val="Heading2"/>
      </w:pPr>
      <w:r w:rsidRPr="00280E2C">
        <w:t>Provide details and explain:</w:t>
      </w:r>
    </w:p>
    <w:p w14:paraId="010F487E" w14:textId="796086C7" w:rsidR="00280E2C" w:rsidRPr="00280E2C" w:rsidRDefault="00AC074C"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7A67D6D6" w14:textId="733F0B8C" w:rsidR="00280E2C" w:rsidRPr="00280E2C" w:rsidRDefault="00280E2C" w:rsidP="00622BC1">
      <w:pPr>
        <w:pStyle w:val="Heading2"/>
      </w:pPr>
      <w:r w:rsidRPr="00280E2C">
        <w:t>If applicable, advise which health professionals will be needed to provide the proposed health technology:</w:t>
      </w:r>
    </w:p>
    <w:p w14:paraId="69CFA476" w14:textId="66768460" w:rsidR="00BB256D" w:rsidRDefault="007A7D94"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Health professionals </w:t>
      </w:r>
      <w:r w:rsidR="003C3966">
        <w:rPr>
          <w:rFonts w:ascii="Segoe UI" w:eastAsia="Times New Roman" w:hAnsi="Segoe UI" w:cs="Segoe UI"/>
          <w:sz w:val="22"/>
          <w:szCs w:val="22"/>
        </w:rPr>
        <w:t xml:space="preserve">that would </w:t>
      </w:r>
      <w:r w:rsidR="00157734">
        <w:rPr>
          <w:rFonts w:ascii="Segoe UI" w:eastAsia="Times New Roman" w:hAnsi="Segoe UI" w:cs="Segoe UI"/>
          <w:sz w:val="22"/>
          <w:szCs w:val="22"/>
        </w:rPr>
        <w:t>provide cascade testing are the same as per current practice, including genetic counsellors</w:t>
      </w:r>
      <w:r w:rsidR="004F0EDF">
        <w:rPr>
          <w:rFonts w:ascii="Segoe UI" w:eastAsia="Times New Roman" w:hAnsi="Segoe UI" w:cs="Segoe UI"/>
          <w:sz w:val="22"/>
          <w:szCs w:val="22"/>
        </w:rPr>
        <w:t xml:space="preserve">, clinical </w:t>
      </w:r>
      <w:proofErr w:type="gramStart"/>
      <w:r w:rsidR="004F0EDF">
        <w:rPr>
          <w:rFonts w:ascii="Segoe UI" w:eastAsia="Times New Roman" w:hAnsi="Segoe UI" w:cs="Segoe UI"/>
          <w:sz w:val="22"/>
          <w:szCs w:val="22"/>
        </w:rPr>
        <w:t>geneticists</w:t>
      </w:r>
      <w:proofErr w:type="gramEnd"/>
      <w:r w:rsidR="00064EE5">
        <w:rPr>
          <w:rFonts w:ascii="Segoe UI" w:eastAsia="Times New Roman" w:hAnsi="Segoe UI" w:cs="Segoe UI"/>
          <w:sz w:val="22"/>
          <w:szCs w:val="22"/>
        </w:rPr>
        <w:t xml:space="preserve"> and</w:t>
      </w:r>
      <w:r w:rsidR="00157734">
        <w:rPr>
          <w:rFonts w:ascii="Segoe UI" w:eastAsia="Times New Roman" w:hAnsi="Segoe UI" w:cs="Segoe UI"/>
          <w:sz w:val="22"/>
          <w:szCs w:val="22"/>
        </w:rPr>
        <w:t xml:space="preserve"> laboratory scientists / geneticists</w:t>
      </w:r>
      <w:r w:rsidR="00BB256D">
        <w:rPr>
          <w:rFonts w:ascii="Segoe UI" w:eastAsia="Times New Roman" w:hAnsi="Segoe UI" w:cs="Segoe UI"/>
          <w:sz w:val="22"/>
          <w:szCs w:val="22"/>
        </w:rPr>
        <w:t>.</w:t>
      </w:r>
    </w:p>
    <w:p w14:paraId="15FAD25C" w14:textId="6BC1574D" w:rsidR="00280E2C" w:rsidRPr="00280E2C" w:rsidRDefault="00BB256D"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Affected siblings would require </w:t>
      </w:r>
      <w:r w:rsidR="00344FA9">
        <w:rPr>
          <w:rFonts w:ascii="Segoe UI" w:eastAsia="Times New Roman" w:hAnsi="Segoe UI" w:cs="Segoe UI"/>
          <w:sz w:val="22"/>
          <w:szCs w:val="22"/>
        </w:rPr>
        <w:t>referral to clinical services (see PICO set 1).</w:t>
      </w:r>
    </w:p>
    <w:p w14:paraId="032309B5" w14:textId="67FCC09F" w:rsidR="00280E2C" w:rsidRPr="00280E2C" w:rsidRDefault="00280E2C" w:rsidP="00622BC1">
      <w:pPr>
        <w:pStyle w:val="Heading2"/>
      </w:pPr>
      <w:r w:rsidRPr="00280E2C">
        <w:t>If applicable, advise whether delivery of the proposed health technology can be delegated to another health professional:</w:t>
      </w:r>
    </w:p>
    <w:p w14:paraId="6E091577" w14:textId="54AAED53" w:rsidR="00280E2C" w:rsidRPr="00622BC1" w:rsidRDefault="004F0EDF"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4D1E573E" w14:textId="3C5F5F8C" w:rsidR="00280E2C" w:rsidRPr="00280E2C" w:rsidRDefault="00280E2C" w:rsidP="00622BC1">
      <w:pPr>
        <w:pStyle w:val="Heading2"/>
      </w:pPr>
      <w:r w:rsidRPr="00280E2C">
        <w:t>If applicable, advise if there are any limitations on which health professionals might provide a referral for the proposed health technology:</w:t>
      </w:r>
    </w:p>
    <w:p w14:paraId="1A3D056C" w14:textId="31E141E5" w:rsidR="00280E2C" w:rsidRPr="00622BC1" w:rsidRDefault="00510EF7"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Cascade testing would require referral from a clinician following diagnosis of the affected newborn.</w:t>
      </w:r>
    </w:p>
    <w:p w14:paraId="3205BBA7" w14:textId="506C3267" w:rsidR="00280E2C" w:rsidRPr="00280E2C" w:rsidRDefault="00280E2C" w:rsidP="00622BC1">
      <w:pPr>
        <w:pStyle w:val="Heading2"/>
        <w:rPr>
          <w:bCs/>
        </w:rPr>
      </w:pPr>
      <w:r w:rsidRPr="00280E2C">
        <w:t>Is there specific training or qualifications required to provide or deliver the proposed service, and/or any accreditation requirements to support delivery of the health technology?</w:t>
      </w:r>
    </w:p>
    <w:p w14:paraId="20FCD115" w14:textId="5BC152EC" w:rsidR="00280E2C" w:rsidRPr="00280E2C" w:rsidRDefault="00181850" w:rsidP="00622BC1">
      <w:pPr>
        <w:pStyle w:val="Tickboxes"/>
      </w:pPr>
      <w:r>
        <w:fldChar w:fldCharType="begin">
          <w:ffData>
            <w:name w:val=""/>
            <w:enabled/>
            <w:calcOnExit w:val="0"/>
            <w:checkBox>
              <w:sizeAuto/>
              <w:default w:val="0"/>
            </w:checkBox>
          </w:ffData>
        </w:fldChar>
      </w:r>
      <w:r>
        <w:instrText xml:space="preserve"> FORMCHECKBOX </w:instrText>
      </w:r>
      <w:r w:rsidR="009D38CC">
        <w:fldChar w:fldCharType="separate"/>
      </w:r>
      <w:r>
        <w:fldChar w:fldCharType="end"/>
      </w:r>
      <w:r w:rsidR="00280E2C" w:rsidRPr="00280E2C">
        <w:t xml:space="preserve"> Yes </w:t>
      </w:r>
    </w:p>
    <w:p w14:paraId="494B23A6" w14:textId="29A9C556" w:rsidR="00280E2C" w:rsidRPr="00622BC1" w:rsidRDefault="00181850" w:rsidP="00622BC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No</w:t>
      </w:r>
    </w:p>
    <w:p w14:paraId="32A8B095" w14:textId="61D67966" w:rsidR="00280E2C" w:rsidRPr="00280E2C" w:rsidRDefault="00280E2C" w:rsidP="00622BC1">
      <w:pPr>
        <w:pStyle w:val="Heading2"/>
      </w:pPr>
      <w:r w:rsidRPr="00280E2C">
        <w:t>Provide details and explain:</w:t>
      </w:r>
    </w:p>
    <w:p w14:paraId="4C5AAF2F" w14:textId="7BFC320A" w:rsidR="00280E2C" w:rsidRPr="00622BC1" w:rsidRDefault="00181850"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Training and qualifications required to deliver cascade testing would be the same as current practice.</w:t>
      </w:r>
    </w:p>
    <w:p w14:paraId="53D0EFD6" w14:textId="77777777" w:rsidR="00622BC1" w:rsidRDefault="00622BC1">
      <w:pPr>
        <w:rPr>
          <w:rFonts w:ascii="Segoe UI" w:eastAsia="Times New Roman" w:hAnsi="Segoe UI"/>
          <w:b/>
          <w:color w:val="000000"/>
          <w:sz w:val="22"/>
        </w:rPr>
      </w:pPr>
      <w:r>
        <w:br w:type="page"/>
      </w:r>
    </w:p>
    <w:p w14:paraId="5DEFCEEF" w14:textId="1BB04197" w:rsidR="00280E2C" w:rsidRPr="00280E2C" w:rsidRDefault="00280E2C" w:rsidP="00622BC1">
      <w:pPr>
        <w:pStyle w:val="Heading2"/>
      </w:pPr>
      <w:r w:rsidRPr="00280E2C">
        <w:lastRenderedPageBreak/>
        <w:t>Indicate the proposed setting(s) in which the proposed health technology will be delivered:</w:t>
      </w:r>
    </w:p>
    <w:p w14:paraId="53E29D23" w14:textId="6F6FC593" w:rsidR="00280E2C" w:rsidRPr="00622BC1" w:rsidRDefault="00C3446C"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Consulting rooms </w:t>
      </w:r>
    </w:p>
    <w:p w14:paraId="37B31A49" w14:textId="77777777" w:rsidR="00280E2C" w:rsidRPr="00622BC1" w:rsidRDefault="00280E2C" w:rsidP="00622BC1">
      <w:pPr>
        <w:pStyle w:val="Tickboxes"/>
      </w:pPr>
      <w:r w:rsidRPr="00622BC1">
        <w:fldChar w:fldCharType="begin">
          <w:ffData>
            <w:name w:val="Check2"/>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Day surgery centre</w:t>
      </w:r>
    </w:p>
    <w:p w14:paraId="6D0442CD" w14:textId="77777777" w:rsidR="00280E2C" w:rsidRPr="00622BC1" w:rsidRDefault="00280E2C" w:rsidP="00622BC1">
      <w:pPr>
        <w:pStyle w:val="Tickboxes"/>
      </w:pPr>
      <w:r w:rsidRPr="00622BC1">
        <w:fldChar w:fldCharType="begin">
          <w:ffData>
            <w:name w:val="Check1"/>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Emergency Department </w:t>
      </w:r>
    </w:p>
    <w:p w14:paraId="57839BF8" w14:textId="34CCC865" w:rsidR="00280E2C" w:rsidRPr="00622BC1" w:rsidRDefault="00C3446C"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Inpatient private hospital</w:t>
      </w:r>
    </w:p>
    <w:p w14:paraId="6F036FB4" w14:textId="495C614A" w:rsidR="00280E2C" w:rsidRPr="00622BC1" w:rsidRDefault="00C3446C"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Inpatient public hospital </w:t>
      </w:r>
    </w:p>
    <w:p w14:paraId="71E13AD5" w14:textId="77CEA209" w:rsidR="00280E2C" w:rsidRPr="00622BC1" w:rsidRDefault="00C3446C"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Laboratory</w:t>
      </w:r>
    </w:p>
    <w:p w14:paraId="689AF3B0" w14:textId="44C231FB" w:rsidR="00280E2C" w:rsidRPr="00622BC1" w:rsidRDefault="00C3446C" w:rsidP="00622BC1">
      <w:pPr>
        <w:pStyle w:val="Tickboxes"/>
      </w:pPr>
      <w:r w:rsidRPr="00622BC1">
        <w:fldChar w:fldCharType="begin">
          <w:ffData>
            <w:name w:val=""/>
            <w:enabled/>
            <w:calcOnExit w:val="0"/>
            <w:checkBox>
              <w:sizeAuto/>
              <w:default w:val="1"/>
            </w:checkBox>
          </w:ffData>
        </w:fldChar>
      </w:r>
      <w:r w:rsidRPr="00622BC1">
        <w:instrText xml:space="preserve"> FORMCHECKBOX </w:instrText>
      </w:r>
      <w:r w:rsidR="009D38CC">
        <w:fldChar w:fldCharType="separate"/>
      </w:r>
      <w:r w:rsidRPr="00622BC1">
        <w:fldChar w:fldCharType="end"/>
      </w:r>
      <w:r w:rsidR="00280E2C" w:rsidRPr="00622BC1">
        <w:t xml:space="preserve"> Outpatient clinic </w:t>
      </w:r>
    </w:p>
    <w:p w14:paraId="1B839FF3" w14:textId="77777777" w:rsidR="00280E2C" w:rsidRPr="00622BC1" w:rsidRDefault="00280E2C" w:rsidP="00622BC1">
      <w:pPr>
        <w:pStyle w:val="Tickboxes"/>
      </w:pPr>
      <w:r w:rsidRPr="00622BC1">
        <w:fldChar w:fldCharType="begin">
          <w:ffData>
            <w:name w:val="Check2"/>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Patient’s home</w:t>
      </w:r>
    </w:p>
    <w:p w14:paraId="239BEE2B" w14:textId="77777777" w:rsidR="00280E2C" w:rsidRPr="00622BC1" w:rsidRDefault="00280E2C" w:rsidP="00622BC1">
      <w:pPr>
        <w:pStyle w:val="Tickboxes"/>
      </w:pPr>
      <w:r w:rsidRPr="00622BC1">
        <w:fldChar w:fldCharType="begin">
          <w:ffData>
            <w:name w:val="Check1"/>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Point of care testing </w:t>
      </w:r>
    </w:p>
    <w:p w14:paraId="300CA6A3" w14:textId="77777777" w:rsidR="00280E2C" w:rsidRPr="00622BC1" w:rsidRDefault="00280E2C" w:rsidP="00622BC1">
      <w:pPr>
        <w:pStyle w:val="Tickboxes"/>
      </w:pPr>
      <w:r w:rsidRPr="00622BC1">
        <w:fldChar w:fldCharType="begin">
          <w:ffData>
            <w:name w:val="Check2"/>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Residential aged care facility</w:t>
      </w:r>
    </w:p>
    <w:p w14:paraId="693E7BAA" w14:textId="118DB525" w:rsidR="00280E2C" w:rsidRPr="00622BC1" w:rsidRDefault="00280E2C" w:rsidP="00622BC1">
      <w:pPr>
        <w:pStyle w:val="Tickboxes"/>
      </w:pPr>
      <w:r w:rsidRPr="00622BC1">
        <w:fldChar w:fldCharType="begin">
          <w:ffData>
            <w:name w:val="Check1"/>
            <w:enabled/>
            <w:calcOnExit w:val="0"/>
            <w:checkBox>
              <w:sizeAuto/>
              <w:default w:val="0"/>
            </w:checkBox>
          </w:ffData>
        </w:fldChar>
      </w:r>
      <w:r w:rsidRPr="00622BC1">
        <w:instrText xml:space="preserve"> FORMCHECKBOX </w:instrText>
      </w:r>
      <w:r w:rsidR="009D38CC">
        <w:fldChar w:fldCharType="separate"/>
      </w:r>
      <w:r w:rsidRPr="00622BC1">
        <w:fldChar w:fldCharType="end"/>
      </w:r>
      <w:r w:rsidRPr="00622BC1">
        <w:t xml:space="preserve"> Other (please specify) </w:t>
      </w:r>
    </w:p>
    <w:p w14:paraId="316A6BCE" w14:textId="046AFC1A" w:rsidR="00280E2C" w:rsidRPr="00280E2C" w:rsidRDefault="00976F5D"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Cascade testing requires oversight by relevant health professionals.</w:t>
      </w:r>
    </w:p>
    <w:p w14:paraId="5AB690A1" w14:textId="4EB0D8D9" w:rsidR="00280E2C" w:rsidRPr="00280E2C" w:rsidRDefault="00280E2C" w:rsidP="00622BC1">
      <w:pPr>
        <w:pStyle w:val="Heading2"/>
        <w:rPr>
          <w:bCs/>
        </w:rPr>
      </w:pPr>
      <w:r w:rsidRPr="00280E2C">
        <w:t>Is the proposed health technology intended to be entirely rendered inside Australia?</w:t>
      </w:r>
    </w:p>
    <w:p w14:paraId="28D765AE" w14:textId="5A3E8966" w:rsidR="00280E2C" w:rsidRPr="00280E2C" w:rsidRDefault="00976F5D" w:rsidP="00622BC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Yes </w:t>
      </w:r>
    </w:p>
    <w:p w14:paraId="2BCEE6EC" w14:textId="5BF69266" w:rsidR="00280E2C" w:rsidRPr="00622BC1" w:rsidRDefault="00280E2C" w:rsidP="00622BC1">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No</w:t>
      </w:r>
    </w:p>
    <w:p w14:paraId="5ED2DAF5" w14:textId="759FEFE1" w:rsidR="00280E2C" w:rsidRPr="00622BC1" w:rsidRDefault="00280E2C" w:rsidP="00622BC1">
      <w:pPr>
        <w:pStyle w:val="Heading2"/>
      </w:pPr>
      <w:r w:rsidRPr="00280E2C">
        <w:t>Please provide additional details on the proposed health technology to be rendered outside of Australia:</w:t>
      </w:r>
    </w:p>
    <w:p w14:paraId="5A26D99F" w14:textId="0B5A7E90" w:rsidR="00280E2C" w:rsidRPr="00280E2C" w:rsidRDefault="00976F5D"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385E0938" w14:textId="77777777" w:rsidR="00280E2C" w:rsidRPr="00280E2C" w:rsidRDefault="00280E2C" w:rsidP="00622BC1">
      <w:pPr>
        <w:pStyle w:val="Heading1"/>
      </w:pPr>
      <w:r w:rsidRPr="00280E2C">
        <w:t>Comparator</w:t>
      </w:r>
    </w:p>
    <w:p w14:paraId="5BDC29BF" w14:textId="77FBC15F" w:rsidR="00280E2C" w:rsidRPr="00622BC1" w:rsidRDefault="00280E2C" w:rsidP="00622BC1">
      <w:pPr>
        <w:pStyle w:val="Heading2"/>
      </w:pPr>
      <w:r w:rsidRPr="00280E2C">
        <w:t>Nominate the appropriate comparator(s) for the proposed medical service (i.e.</w:t>
      </w:r>
      <w:r w:rsidR="009D38CC">
        <w:t>,</w:t>
      </w:r>
      <w:r w:rsidRPr="00280E2C">
        <w:t xml:space="preserve"> how is the proposed population currently managed in the absence of the proposed medical service being available in the </w:t>
      </w:r>
      <w:r w:rsidRPr="00280E2C">
        <w:rPr>
          <w:u w:val="single"/>
        </w:rPr>
        <w:t>Australian health care system)</w:t>
      </w:r>
      <w:r w:rsidRPr="00280E2C">
        <w:t>. This includes identifying health care resources that are needed to be delivered at the same time as the comparator service:</w:t>
      </w:r>
    </w:p>
    <w:p w14:paraId="283A70CF" w14:textId="77777777" w:rsidR="00280E2C" w:rsidRPr="00622BC1" w:rsidRDefault="00280E2C" w:rsidP="00622BC1">
      <w:pPr>
        <w:pStyle w:val="Heading2"/>
      </w:pPr>
      <w:r w:rsidRPr="00622BC1">
        <w:t>Please provide a name for your comparator:</w:t>
      </w:r>
    </w:p>
    <w:p w14:paraId="04A6CFBC" w14:textId="6190EFCE" w:rsidR="235F360C" w:rsidRPr="00622BC1" w:rsidRDefault="4EC4BE0C" w:rsidP="00622BC1">
      <w:pPr>
        <w:spacing w:line="240" w:lineRule="auto"/>
        <w:rPr>
          <w:rFonts w:ascii="Segoe UI" w:eastAsia="Times New Roman" w:hAnsi="Segoe UI"/>
          <w:b/>
          <w:color w:val="000000"/>
          <w:sz w:val="22"/>
          <w:szCs w:val="22"/>
        </w:rPr>
      </w:pPr>
      <w:r w:rsidRPr="5AE13319">
        <w:rPr>
          <w:rFonts w:ascii="Segoe UI" w:eastAsia="Segoe UI" w:hAnsi="Segoe UI" w:cs="Segoe UI"/>
          <w:sz w:val="22"/>
          <w:szCs w:val="22"/>
        </w:rPr>
        <w:t xml:space="preserve">Cascade testing offered to the family members of presenting individuals diagnosed with </w:t>
      </w:r>
      <w:r w:rsidRPr="235F360C">
        <w:rPr>
          <w:rFonts w:ascii="Segoe UI" w:eastAsia="Segoe UI" w:hAnsi="Segoe UI" w:cs="Segoe UI"/>
          <w:sz w:val="22"/>
          <w:szCs w:val="22"/>
        </w:rPr>
        <w:t>MPS I</w:t>
      </w:r>
      <w:r w:rsidRPr="5AE13319">
        <w:rPr>
          <w:rFonts w:ascii="Segoe UI" w:eastAsia="Segoe UI" w:hAnsi="Segoe UI" w:cs="Segoe UI"/>
          <w:sz w:val="22"/>
          <w:szCs w:val="22"/>
        </w:rPr>
        <w:t>.</w:t>
      </w:r>
    </w:p>
    <w:p w14:paraId="6114997F" w14:textId="104CA621" w:rsidR="00280E2C" w:rsidRPr="00280E2C" w:rsidRDefault="00280E2C" w:rsidP="00622BC1">
      <w:pPr>
        <w:pStyle w:val="Heading2"/>
      </w:pPr>
      <w:r w:rsidRPr="00280E2C">
        <w:t>Please provide an identifying number for your comparator (if applicable):</w:t>
      </w:r>
    </w:p>
    <w:p w14:paraId="5C6994C3" w14:textId="5B6F7774" w:rsidR="00280E2C" w:rsidRPr="00622BC1" w:rsidRDefault="00C37F9C"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26333827" w14:textId="04524E44" w:rsidR="00280E2C" w:rsidRPr="00622BC1" w:rsidRDefault="00280E2C" w:rsidP="00622BC1">
      <w:pPr>
        <w:pStyle w:val="Heading2"/>
      </w:pPr>
      <w:r w:rsidRPr="00280E2C">
        <w:t>Please provide a rationale for why this is a comparator:</w:t>
      </w:r>
    </w:p>
    <w:p w14:paraId="487D5DD4" w14:textId="64913E5F" w:rsidR="00280E2C" w:rsidRPr="00622BC1" w:rsidRDefault="00AA1D3F" w:rsidP="00622BC1">
      <w:pPr>
        <w:spacing w:line="240" w:lineRule="auto"/>
        <w:rPr>
          <w:rFonts w:asciiTheme="minorHAnsi" w:eastAsia="Times New Roman" w:hAnsiTheme="minorHAnsi" w:cs="Calibri"/>
          <w:color w:val="000000"/>
          <w:sz w:val="22"/>
          <w:szCs w:val="22"/>
        </w:rPr>
      </w:pPr>
      <w:r w:rsidRPr="00AA1D3F">
        <w:rPr>
          <w:rFonts w:ascii="Segoe UI" w:eastAsia="Times New Roman" w:hAnsi="Segoe UI" w:cs="Segoe UI"/>
          <w:sz w:val="22"/>
          <w:szCs w:val="22"/>
        </w:rPr>
        <w:t>Currently, cascade testing is offered to parents after diagnosis of a symptomatic child within the hospital system.</w:t>
      </w:r>
    </w:p>
    <w:p w14:paraId="75022D52" w14:textId="3C21C7C3" w:rsidR="00280E2C" w:rsidRPr="00622BC1" w:rsidRDefault="00280E2C" w:rsidP="00622BC1">
      <w:pPr>
        <w:pStyle w:val="Heading2"/>
      </w:pPr>
      <w:r w:rsidRPr="00280E2C">
        <w:t xml:space="preserve">Pattern of substitution – Will the proposed health technology wholly replace the proposed comparator, partially replace the proposed comparator, displace the proposed </w:t>
      </w:r>
      <w:proofErr w:type="gramStart"/>
      <w:r w:rsidRPr="00280E2C">
        <w:t>comparator</w:t>
      </w:r>
      <w:proofErr w:type="gramEnd"/>
      <w:r w:rsidRPr="00280E2C">
        <w:t xml:space="preserve"> or be used in combination with the proposed comparator? </w:t>
      </w:r>
    </w:p>
    <w:p w14:paraId="6F91AC0E" w14:textId="77777777" w:rsidR="00280E2C" w:rsidRPr="00280E2C" w:rsidRDefault="00280E2C" w:rsidP="00622BC1">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None – used with the comparator </w:t>
      </w:r>
    </w:p>
    <w:p w14:paraId="42828C4C" w14:textId="77777777" w:rsidR="00280E2C" w:rsidRPr="00280E2C" w:rsidRDefault="00280E2C" w:rsidP="00622BC1">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Displaced – comparator will likely be used following the proposed technology in some patients</w:t>
      </w:r>
    </w:p>
    <w:p w14:paraId="254D1927" w14:textId="788BEADF" w:rsidR="00280E2C" w:rsidRPr="00280E2C" w:rsidRDefault="00280E2C" w:rsidP="00622BC1">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Partial – in some cases, the proposed technology will replace the use of the comparator, but not all </w:t>
      </w:r>
    </w:p>
    <w:p w14:paraId="0DDAC79C" w14:textId="08000C81" w:rsidR="00280E2C" w:rsidRPr="00622BC1" w:rsidRDefault="007C1001" w:rsidP="00622BC1">
      <w:pPr>
        <w:pStyle w:val="Tickboxes"/>
        <w:rPr>
          <w:b/>
        </w:rPr>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Full – subjects who receive the proposed intervention will not receive the comparator</w:t>
      </w:r>
    </w:p>
    <w:p w14:paraId="7D591DB0" w14:textId="77777777" w:rsidR="00622BC1" w:rsidRDefault="00622BC1">
      <w:pPr>
        <w:rPr>
          <w:rFonts w:ascii="Segoe UI" w:eastAsia="Times New Roman" w:hAnsi="Segoe UI"/>
          <w:b/>
          <w:color w:val="000000"/>
          <w:sz w:val="22"/>
        </w:rPr>
      </w:pPr>
      <w:r>
        <w:rPr>
          <w:rFonts w:ascii="Segoe UI" w:eastAsia="Times New Roman" w:hAnsi="Segoe UI"/>
          <w:b/>
          <w:color w:val="000000"/>
          <w:sz w:val="22"/>
        </w:rPr>
        <w:br w:type="page"/>
      </w:r>
    </w:p>
    <w:p w14:paraId="2EDFFD1C" w14:textId="5ED4D150" w:rsidR="00280E2C" w:rsidRPr="00280E2C" w:rsidRDefault="00280E2C" w:rsidP="00622BC1">
      <w:pPr>
        <w:pStyle w:val="Heading2"/>
      </w:pPr>
      <w:r w:rsidRPr="00280E2C">
        <w:lastRenderedPageBreak/>
        <w:t>Please outline and explain the extent to which the current comparator is expected to be substituted:</w:t>
      </w:r>
    </w:p>
    <w:p w14:paraId="61FDECD8" w14:textId="4571DFC5" w:rsidR="00280E2C" w:rsidRPr="00280E2C" w:rsidRDefault="007C1001"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Parents of an affected child would be offered cascade testing following diagnosis </w:t>
      </w:r>
      <w:proofErr w:type="gramStart"/>
      <w:r>
        <w:rPr>
          <w:rFonts w:ascii="Segoe UI" w:eastAsia="Times New Roman" w:hAnsi="Segoe UI" w:cs="Segoe UI"/>
          <w:sz w:val="22"/>
          <w:szCs w:val="22"/>
        </w:rPr>
        <w:t>as a result of</w:t>
      </w:r>
      <w:proofErr w:type="gramEnd"/>
      <w:r>
        <w:rPr>
          <w:rFonts w:ascii="Segoe UI" w:eastAsia="Times New Roman" w:hAnsi="Segoe UI" w:cs="Segoe UI"/>
          <w:sz w:val="22"/>
          <w:szCs w:val="22"/>
        </w:rPr>
        <w:t xml:space="preserve"> NBS, rather than at the point of symptomatic presentation.</w:t>
      </w:r>
    </w:p>
    <w:p w14:paraId="0CE57FFC" w14:textId="77777777" w:rsidR="00280E2C" w:rsidRPr="00280E2C" w:rsidRDefault="00280E2C" w:rsidP="00622BC1">
      <w:pPr>
        <w:pStyle w:val="Heading1"/>
      </w:pPr>
      <w:r w:rsidRPr="00280E2C">
        <w:t>Outcomes</w:t>
      </w:r>
    </w:p>
    <w:p w14:paraId="0B49BC67" w14:textId="7DCB4713" w:rsidR="00280E2C" w:rsidRPr="00622BC1" w:rsidRDefault="00280E2C" w:rsidP="00622BC1">
      <w:pPr>
        <w:pStyle w:val="Heading2"/>
      </w:pPr>
      <w:r w:rsidRPr="00280E2C">
        <w:t>List the key health outcomes (major and minor – prioritising major key health outcomes first) that will need to be measured in assessing the clinical claim for the proposed medical service/technology (versus the comparator):</w:t>
      </w:r>
    </w:p>
    <w:p w14:paraId="26CD71B4" w14:textId="7A729A06" w:rsidR="00280E2C" w:rsidRDefault="00280E2C" w:rsidP="00622BC1">
      <w:pPr>
        <w:spacing w:before="120" w:line="240" w:lineRule="auto"/>
        <w:rPr>
          <w:rFonts w:ascii="Segoe UI" w:eastAsia="Times New Roman" w:hAnsi="Segoe UI" w:cs="Segoe UI"/>
          <w:bCs/>
          <w:sz w:val="22"/>
          <w:szCs w:val="22"/>
        </w:rPr>
      </w:pPr>
      <w:r w:rsidRPr="00280E2C">
        <w:rPr>
          <w:rFonts w:ascii="Segoe UI" w:eastAsia="Times New Roman" w:hAnsi="Segoe UI" w:cs="Segoe UI"/>
          <w:bCs/>
          <w:sz w:val="22"/>
          <w:szCs w:val="22"/>
        </w:rPr>
        <w:t xml:space="preserve">Health benefits </w:t>
      </w:r>
    </w:p>
    <w:p w14:paraId="38085F35" w14:textId="660B6B7D" w:rsidR="00BE6E9A" w:rsidRPr="00622BC1" w:rsidRDefault="000B0249" w:rsidP="00622BC1">
      <w:pPr>
        <w:pStyle w:val="ListParagraph"/>
        <w:numPr>
          <w:ilvl w:val="0"/>
          <w:numId w:val="1"/>
        </w:numPr>
        <w:spacing w:after="160"/>
      </w:pPr>
      <w:r>
        <w:t>Improvement in clinical outcomes from an earlier diagnosis and intervention (for affected siblings)</w:t>
      </w:r>
    </w:p>
    <w:p w14:paraId="328FCFE5" w14:textId="5F279956" w:rsidR="00280E2C" w:rsidRDefault="00280E2C" w:rsidP="00622BC1">
      <w:pPr>
        <w:spacing w:line="240" w:lineRule="auto"/>
        <w:rPr>
          <w:rFonts w:ascii="Segoe UI" w:eastAsia="Times New Roman" w:hAnsi="Segoe UI" w:cs="Segoe UI"/>
          <w:bCs/>
          <w:sz w:val="22"/>
          <w:szCs w:val="22"/>
        </w:rPr>
      </w:pPr>
      <w:r w:rsidRPr="00280E2C">
        <w:rPr>
          <w:rFonts w:ascii="Segoe UI" w:eastAsia="Times New Roman" w:hAnsi="Segoe UI" w:cs="Segoe UI"/>
          <w:bCs/>
          <w:sz w:val="22"/>
          <w:szCs w:val="22"/>
        </w:rPr>
        <w:t>Health harms</w:t>
      </w:r>
    </w:p>
    <w:p w14:paraId="22F9B36B" w14:textId="5335BFBB" w:rsidR="00BE6E9A" w:rsidRPr="005A7A86" w:rsidRDefault="005A7A86" w:rsidP="00622BC1">
      <w:pPr>
        <w:pStyle w:val="ListParagraph"/>
        <w:numPr>
          <w:ilvl w:val="0"/>
          <w:numId w:val="2"/>
        </w:numPr>
        <w:spacing w:after="160"/>
      </w:pPr>
      <w:r w:rsidRPr="357DFEC7">
        <w:rPr>
          <w:color w:val="000000" w:themeColor="text1"/>
        </w:rPr>
        <w:t xml:space="preserve">Impact of diagnosing siblings with </w:t>
      </w:r>
      <w:r w:rsidR="0098AB9D" w:rsidRPr="357DFEC7">
        <w:rPr>
          <w:color w:val="000000" w:themeColor="text1"/>
        </w:rPr>
        <w:t>mild or benign forms of the condition</w:t>
      </w:r>
      <w:r w:rsidRPr="357DFEC7">
        <w:rPr>
          <w:color w:val="000000" w:themeColor="text1"/>
        </w:rPr>
        <w:t xml:space="preserve"> that may not become symptomatic </w:t>
      </w:r>
      <w:r w:rsidR="19687B9B" w:rsidRPr="357DFEC7">
        <w:rPr>
          <w:color w:val="000000" w:themeColor="text1"/>
        </w:rPr>
        <w:t>(overdiagnosis)</w:t>
      </w:r>
    </w:p>
    <w:p w14:paraId="14A41F23" w14:textId="0D326CE9" w:rsidR="00BE6E9A" w:rsidRDefault="00280E2C" w:rsidP="00622BC1">
      <w:pPr>
        <w:spacing w:line="240" w:lineRule="auto"/>
        <w:rPr>
          <w:rFonts w:ascii="Segoe UI" w:eastAsia="Times New Roman" w:hAnsi="Segoe UI" w:cs="Segoe UI"/>
          <w:bCs/>
          <w:sz w:val="22"/>
          <w:szCs w:val="22"/>
        </w:rPr>
      </w:pPr>
      <w:r w:rsidRPr="00280E2C">
        <w:rPr>
          <w:rFonts w:ascii="Segoe UI" w:eastAsia="Times New Roman" w:hAnsi="Segoe UI" w:cs="Segoe UI"/>
          <w:bCs/>
          <w:sz w:val="22"/>
          <w:szCs w:val="22"/>
        </w:rPr>
        <w:t xml:space="preserve">Resources </w:t>
      </w:r>
    </w:p>
    <w:p w14:paraId="087826E3" w14:textId="7DAE050F" w:rsidR="00B612AD" w:rsidRDefault="00B612AD" w:rsidP="00622BC1">
      <w:pPr>
        <w:pStyle w:val="ListParagraph"/>
        <w:numPr>
          <w:ilvl w:val="0"/>
          <w:numId w:val="2"/>
        </w:numPr>
        <w:spacing w:after="160"/>
      </w:pPr>
      <w:r>
        <w:t xml:space="preserve">Financial impact of cascade testing </w:t>
      </w:r>
    </w:p>
    <w:p w14:paraId="48F0A07B" w14:textId="45EC948B" w:rsidR="53925486" w:rsidRDefault="53925486" w:rsidP="00622BC1">
      <w:pPr>
        <w:pStyle w:val="ListParagraph"/>
        <w:numPr>
          <w:ilvl w:val="1"/>
          <w:numId w:val="2"/>
        </w:numPr>
        <w:spacing w:after="160"/>
      </w:pPr>
      <w:r w:rsidRPr="475CF0E9">
        <w:t xml:space="preserve">Health care resources involved in </w:t>
      </w:r>
      <w:r w:rsidR="002245DD">
        <w:t>testing</w:t>
      </w:r>
      <w:r w:rsidR="00744D20">
        <w:t xml:space="preserve"> and counselling</w:t>
      </w:r>
    </w:p>
    <w:p w14:paraId="23C8978A" w14:textId="70AA105F" w:rsidR="53925486" w:rsidRDefault="00744D20" w:rsidP="00622BC1">
      <w:pPr>
        <w:pStyle w:val="ListParagraph"/>
        <w:numPr>
          <w:ilvl w:val="1"/>
          <w:numId w:val="2"/>
        </w:numPr>
        <w:spacing w:after="160"/>
      </w:pPr>
      <w:r>
        <w:t>D</w:t>
      </w:r>
      <w:r w:rsidR="53925486" w:rsidRPr="475CF0E9">
        <w:t>iagnosis and management</w:t>
      </w:r>
      <w:r w:rsidR="00771ED6">
        <w:t xml:space="preserve"> for an affected sibling</w:t>
      </w:r>
    </w:p>
    <w:p w14:paraId="4C65FE08" w14:textId="585BD397" w:rsidR="00280E2C" w:rsidRPr="00622BC1" w:rsidRDefault="53925486" w:rsidP="00622BC1">
      <w:pPr>
        <w:pStyle w:val="ListParagraph"/>
        <w:numPr>
          <w:ilvl w:val="1"/>
          <w:numId w:val="2"/>
        </w:numPr>
        <w:spacing w:after="160"/>
      </w:pPr>
      <w:r w:rsidRPr="475CF0E9" w:rsidDel="006B679C">
        <w:t xml:space="preserve">Total </w:t>
      </w:r>
      <w:r w:rsidR="78EF6D99">
        <w:t xml:space="preserve">costs to </w:t>
      </w:r>
      <w:r w:rsidRPr="475CF0E9" w:rsidDel="006B679C">
        <w:t xml:space="preserve">health care </w:t>
      </w:r>
      <w:r w:rsidR="0652477C">
        <w:t>system</w:t>
      </w:r>
      <w:r w:rsidR="00C44280" w:rsidDel="006B679C">
        <w:t>,</w:t>
      </w:r>
      <w:r w:rsidR="59169FC9" w:rsidDel="006B679C">
        <w:t xml:space="preserve"> including cost effectiveness</w:t>
      </w:r>
    </w:p>
    <w:p w14:paraId="619C1808" w14:textId="77777777" w:rsidR="00495BA6" w:rsidRPr="00674635" w:rsidRDefault="00495BA6" w:rsidP="00622BC1">
      <w:pPr>
        <w:rPr>
          <w:rFonts w:ascii="Gadugi" w:eastAsia="Gadugi" w:hAnsi="Gadugi" w:cs="Gadugi"/>
          <w:sz w:val="22"/>
          <w:szCs w:val="22"/>
        </w:rPr>
      </w:pPr>
      <w:r w:rsidRPr="00674635">
        <w:rPr>
          <w:rFonts w:ascii="Gadugi" w:eastAsia="Gadugi" w:hAnsi="Gadugi" w:cs="Gadugi"/>
          <w:sz w:val="22"/>
          <w:szCs w:val="22"/>
        </w:rPr>
        <w:t>Other relevant considerations</w:t>
      </w:r>
    </w:p>
    <w:p w14:paraId="284D297C" w14:textId="372F1A14" w:rsidR="00E628DD" w:rsidRDefault="00E628DD" w:rsidP="00622BC1">
      <w:pPr>
        <w:pStyle w:val="ListParagraph"/>
        <w:numPr>
          <w:ilvl w:val="0"/>
          <w:numId w:val="3"/>
        </w:numPr>
        <w:spacing w:after="160"/>
        <w:contextualSpacing/>
      </w:pPr>
      <w:r>
        <w:t>Value of knowing (for parents, siblings and broader family members,</w:t>
      </w:r>
      <w:r w:rsidRPr="00C245BA">
        <w:t xml:space="preserve"> </w:t>
      </w:r>
      <w:r>
        <w:t>emotional benefits/harms to family, social benefits/harms to family)</w:t>
      </w:r>
    </w:p>
    <w:p w14:paraId="63044533" w14:textId="21B14267" w:rsidR="00674635" w:rsidRDefault="00674635" w:rsidP="00622BC1">
      <w:pPr>
        <w:pStyle w:val="ListParagraph"/>
        <w:numPr>
          <w:ilvl w:val="0"/>
          <w:numId w:val="3"/>
        </w:numPr>
        <w:spacing w:after="160"/>
        <w:ind w:left="714" w:hanging="357"/>
        <w:contextualSpacing/>
      </w:pPr>
      <w:r>
        <w:t>Accuracy of the test</w:t>
      </w:r>
    </w:p>
    <w:p w14:paraId="38AD0B6D" w14:textId="6525C9B0" w:rsidR="00495BA6" w:rsidRPr="00622BC1" w:rsidRDefault="00674635" w:rsidP="00622BC1">
      <w:pPr>
        <w:pStyle w:val="ListParagraph"/>
        <w:numPr>
          <w:ilvl w:val="0"/>
          <w:numId w:val="3"/>
        </w:numPr>
        <w:spacing w:after="160"/>
        <w:ind w:left="714" w:hanging="357"/>
        <w:contextualSpacing/>
      </w:pPr>
      <w:r>
        <w:t>Ethical considerations (equity of access, notification of carrier status)</w:t>
      </w:r>
    </w:p>
    <w:p w14:paraId="52EAB56D" w14:textId="1693548E" w:rsidR="00280E2C" w:rsidRPr="00280E2C" w:rsidRDefault="00280E2C" w:rsidP="00622BC1">
      <w:pPr>
        <w:pStyle w:val="Heading2"/>
      </w:pPr>
      <w:r w:rsidRPr="00280E2C">
        <w:t xml:space="preserve">Outcome description – please include information about whether a change in patient management, or prognosis, occurs </w:t>
      </w:r>
      <w:proofErr w:type="gramStart"/>
      <w:r w:rsidRPr="00280E2C">
        <w:t>as a result of</w:t>
      </w:r>
      <w:proofErr w:type="gramEnd"/>
      <w:r w:rsidRPr="00280E2C">
        <w:t xml:space="preserve"> the test information</w:t>
      </w:r>
    </w:p>
    <w:p w14:paraId="113EE61A" w14:textId="0472C0BE" w:rsidR="00280E2C" w:rsidRPr="00280E2C" w:rsidRDefault="007376A9" w:rsidP="00622BC1">
      <w:pPr>
        <w:spacing w:line="240" w:lineRule="auto"/>
        <w:rPr>
          <w:rFonts w:asciiTheme="minorHAnsi" w:eastAsia="Times New Roman" w:hAnsiTheme="minorHAnsi" w:cs="Calibri"/>
          <w:color w:val="000000"/>
          <w:sz w:val="22"/>
          <w:szCs w:val="22"/>
        </w:rPr>
      </w:pPr>
      <w:r w:rsidRPr="007376A9">
        <w:rPr>
          <w:rFonts w:ascii="Segoe UI" w:eastAsia="Times New Roman" w:hAnsi="Segoe UI" w:cs="Segoe UI"/>
          <w:sz w:val="22"/>
          <w:szCs w:val="22"/>
        </w:rPr>
        <w:t>Cascade testing enables the parents to undertake informed reproductive planning and may support identification of affected but undiagnosed siblings.</w:t>
      </w:r>
    </w:p>
    <w:p w14:paraId="3ABF915D" w14:textId="77777777" w:rsidR="00280E2C" w:rsidRPr="00280E2C" w:rsidRDefault="00280E2C" w:rsidP="00622BC1">
      <w:pPr>
        <w:pStyle w:val="Heading1"/>
      </w:pPr>
      <w:r w:rsidRPr="00280E2C">
        <w:t>Claims</w:t>
      </w:r>
    </w:p>
    <w:p w14:paraId="62387B6B" w14:textId="195F5AC2" w:rsidR="00280E2C" w:rsidRPr="00280E2C" w:rsidRDefault="00280E2C" w:rsidP="00622BC1">
      <w:pPr>
        <w:pStyle w:val="Heading2"/>
        <w:rPr>
          <w:bCs/>
        </w:rPr>
      </w:pPr>
      <w:r w:rsidRPr="00280E2C">
        <w:t xml:space="preserve">In terms of health outcomes (comparative benefits and harms), is the proposed technology claimed to be superior, non-inferior or inferior to the comparator(s)? </w:t>
      </w:r>
    </w:p>
    <w:p w14:paraId="2BE3A186" w14:textId="3894F3E6" w:rsidR="00280E2C" w:rsidRPr="00280E2C" w:rsidRDefault="00AB6AD0" w:rsidP="00622BC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Superior </w:t>
      </w:r>
    </w:p>
    <w:p w14:paraId="56B84980" w14:textId="4E803058" w:rsidR="00280E2C" w:rsidRPr="00280E2C" w:rsidRDefault="00AB6AD0" w:rsidP="00622BC1">
      <w:pPr>
        <w:pStyle w:val="Tickboxes"/>
      </w:pPr>
      <w:r>
        <w:fldChar w:fldCharType="begin">
          <w:ffData>
            <w:name w:val=""/>
            <w:enabled/>
            <w:calcOnExit w:val="0"/>
            <w:checkBox>
              <w:sizeAuto/>
              <w:default w:val="0"/>
            </w:checkBox>
          </w:ffData>
        </w:fldChar>
      </w:r>
      <w:r>
        <w:instrText xml:space="preserve"> FORMCHECKBOX </w:instrText>
      </w:r>
      <w:r w:rsidR="009D38CC">
        <w:fldChar w:fldCharType="separate"/>
      </w:r>
      <w:r>
        <w:fldChar w:fldCharType="end"/>
      </w:r>
      <w:r w:rsidR="00280E2C" w:rsidRPr="00280E2C">
        <w:t xml:space="preserve"> Non-inferior</w:t>
      </w:r>
    </w:p>
    <w:p w14:paraId="545D5EF0" w14:textId="57078B0E" w:rsidR="00280E2C" w:rsidRPr="00622BC1" w:rsidRDefault="00280E2C" w:rsidP="00622BC1">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Inferior </w:t>
      </w:r>
    </w:p>
    <w:p w14:paraId="42B3A72B" w14:textId="77777777" w:rsidR="00622BC1" w:rsidRDefault="00622BC1">
      <w:pPr>
        <w:rPr>
          <w:rFonts w:ascii="Segoe UI" w:eastAsia="Times New Roman" w:hAnsi="Segoe UI" w:cs="Segoe UI"/>
          <w:b/>
          <w:bCs/>
          <w:color w:val="000000"/>
          <w:sz w:val="22"/>
          <w:szCs w:val="22"/>
        </w:rPr>
      </w:pPr>
      <w:r>
        <w:rPr>
          <w:rFonts w:ascii="Segoe UI" w:eastAsia="Times New Roman" w:hAnsi="Segoe UI" w:cs="Segoe UI"/>
          <w:b/>
          <w:bCs/>
          <w:color w:val="000000"/>
          <w:sz w:val="22"/>
          <w:szCs w:val="22"/>
        </w:rPr>
        <w:br w:type="page"/>
      </w:r>
    </w:p>
    <w:p w14:paraId="0A0B87A1" w14:textId="0120E8AD" w:rsidR="00280E2C" w:rsidRPr="00280E2C" w:rsidRDefault="00280E2C" w:rsidP="00622BC1">
      <w:pPr>
        <w:pStyle w:val="Heading2"/>
      </w:pPr>
      <w:r w:rsidRPr="00280E2C">
        <w:lastRenderedPageBreak/>
        <w:t>Please state what the overall claim is, and provide a rationale:</w:t>
      </w:r>
    </w:p>
    <w:p w14:paraId="3234B9CB" w14:textId="44DB8CF8" w:rsidR="008F446D" w:rsidRPr="00622BC1" w:rsidRDefault="008F446D"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Cascade testing </w:t>
      </w:r>
      <w:r w:rsidR="00B6525E">
        <w:rPr>
          <w:rFonts w:ascii="Segoe UI" w:eastAsia="Times New Roman" w:hAnsi="Segoe UI" w:cs="Segoe UI"/>
          <w:sz w:val="22"/>
          <w:szCs w:val="22"/>
        </w:rPr>
        <w:t>may support improved outcomes if an affected sibling is identified through cascade testing</w:t>
      </w:r>
      <w:r w:rsidR="000166F0">
        <w:rPr>
          <w:rFonts w:ascii="Segoe UI" w:eastAsia="Times New Roman" w:hAnsi="Segoe UI" w:cs="Segoe UI"/>
          <w:sz w:val="22"/>
          <w:szCs w:val="22"/>
        </w:rPr>
        <w:t>, but this would be limited to a small number of cases.</w:t>
      </w:r>
      <w:r w:rsidR="00B6525E">
        <w:rPr>
          <w:rFonts w:ascii="Segoe UI" w:eastAsia="Times New Roman" w:hAnsi="Segoe UI" w:cs="Segoe UI"/>
          <w:sz w:val="22"/>
          <w:szCs w:val="22"/>
        </w:rPr>
        <w:t xml:space="preserve"> </w:t>
      </w:r>
      <w:r w:rsidR="00AB6AD0">
        <w:rPr>
          <w:rFonts w:ascii="Segoe UI" w:eastAsia="Times New Roman" w:hAnsi="Segoe UI" w:cs="Segoe UI"/>
          <w:sz w:val="22"/>
          <w:szCs w:val="22"/>
        </w:rPr>
        <w:t xml:space="preserve">It also supports </w:t>
      </w:r>
      <w:r w:rsidR="00684DFD" w:rsidRPr="2ED96371">
        <w:rPr>
          <w:rFonts w:ascii="Segoe UI" w:eastAsia="Times New Roman" w:hAnsi="Segoe UI" w:cs="Segoe UI"/>
          <w:sz w:val="22"/>
          <w:szCs w:val="22"/>
        </w:rPr>
        <w:t>reproductive planning</w:t>
      </w:r>
      <w:r w:rsidR="00684DFD">
        <w:rPr>
          <w:rFonts w:ascii="Segoe UI" w:eastAsia="Times New Roman" w:hAnsi="Segoe UI" w:cs="Segoe UI"/>
          <w:sz w:val="22"/>
          <w:szCs w:val="22"/>
        </w:rPr>
        <w:t xml:space="preserve"> for </w:t>
      </w:r>
      <w:r w:rsidR="00AB6AD0">
        <w:rPr>
          <w:rFonts w:ascii="Segoe UI" w:eastAsia="Times New Roman" w:hAnsi="Segoe UI" w:cs="Segoe UI"/>
          <w:sz w:val="22"/>
          <w:szCs w:val="22"/>
        </w:rPr>
        <w:t>parents, who are unaffected by the condition</w:t>
      </w:r>
      <w:r w:rsidR="00AB6AD0" w:rsidRPr="2ED96371">
        <w:rPr>
          <w:rFonts w:ascii="Segoe UI" w:eastAsia="Times New Roman" w:hAnsi="Segoe UI" w:cs="Segoe UI"/>
          <w:sz w:val="22"/>
          <w:szCs w:val="22"/>
        </w:rPr>
        <w:t>.</w:t>
      </w:r>
    </w:p>
    <w:p w14:paraId="22A255C3" w14:textId="35BBDDC3" w:rsidR="00280E2C" w:rsidRPr="00280E2C" w:rsidRDefault="00280E2C" w:rsidP="00622BC1">
      <w:pPr>
        <w:pStyle w:val="Heading2"/>
      </w:pPr>
      <w:r w:rsidRPr="00280E2C">
        <w:t>Why would the requestor seek to use the proposed investigative technology rather than the comparator(s)?</w:t>
      </w:r>
    </w:p>
    <w:p w14:paraId="2C4E7786" w14:textId="03374940" w:rsidR="00280E2C" w:rsidRPr="00622BC1" w:rsidRDefault="001152AC"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See rationale above.</w:t>
      </w:r>
    </w:p>
    <w:p w14:paraId="57E7BBC0" w14:textId="39977FE1" w:rsidR="00280E2C" w:rsidRPr="00280E2C" w:rsidRDefault="00280E2C" w:rsidP="00622BC1">
      <w:pPr>
        <w:pStyle w:val="Heading2"/>
      </w:pPr>
      <w:r w:rsidRPr="00280E2C">
        <w:t>Identify how the proposed technology achieves the intended patient outcomes:</w:t>
      </w:r>
    </w:p>
    <w:p w14:paraId="44EABEFA" w14:textId="0411A6F2" w:rsidR="001A7C37" w:rsidRDefault="001A7C37"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Cascade testing of parents provides </w:t>
      </w:r>
      <w:r w:rsidRPr="00823D4F">
        <w:rPr>
          <w:rFonts w:ascii="Segoe UI" w:eastAsia="Times New Roman" w:hAnsi="Segoe UI" w:cs="Segoe UI"/>
          <w:sz w:val="22"/>
          <w:szCs w:val="22"/>
        </w:rPr>
        <w:t>the value of knowing and helps to inform reproductive decision-making.</w:t>
      </w:r>
    </w:p>
    <w:p w14:paraId="4541CF83" w14:textId="343E3AFA" w:rsidR="00280E2C" w:rsidRPr="00280E2C" w:rsidRDefault="001A7C37"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It may also support earlier diagnosis and management of affected siblings, who have not been screened for the condition as part of NBS.</w:t>
      </w:r>
    </w:p>
    <w:p w14:paraId="08C2A657" w14:textId="4EF5B62B" w:rsidR="00280E2C" w:rsidRPr="00280E2C" w:rsidRDefault="00280E2C" w:rsidP="00622BC1">
      <w:pPr>
        <w:rPr>
          <w:rFonts w:ascii="Segoe UI" w:eastAsia="Times New Roman" w:hAnsi="Segoe UI"/>
          <w:b/>
          <w:color w:val="000000"/>
          <w:sz w:val="22"/>
        </w:rPr>
      </w:pPr>
      <w:r w:rsidRPr="00622BC1">
        <w:rPr>
          <w:rStyle w:val="Heading2Char"/>
          <w:rFonts w:eastAsiaTheme="minorHAnsi"/>
        </w:rPr>
        <w:t>For some people, compared with the comparator(s), does the test information result in:</w:t>
      </w:r>
      <w:r w:rsidRPr="00280E2C">
        <w:rPr>
          <w:rFonts w:ascii="Segoe UI" w:eastAsia="Times New Roman" w:hAnsi="Segoe UI"/>
          <w:b/>
          <w:color w:val="000000"/>
          <w:sz w:val="22"/>
        </w:rPr>
        <w:t xml:space="preserve"> </w:t>
      </w:r>
    </w:p>
    <w:p w14:paraId="7499F491" w14:textId="435A6C4F" w:rsidR="00941A93" w:rsidRDefault="00280E2C" w:rsidP="00622BC1">
      <w:pPr>
        <w:spacing w:line="240" w:lineRule="auto"/>
        <w:rPr>
          <w:rFonts w:ascii="Segoe UI" w:eastAsia="Times New Roman" w:hAnsi="Segoe UI"/>
          <w:bCs/>
          <w:color w:val="000000"/>
          <w:sz w:val="22"/>
        </w:rPr>
      </w:pPr>
      <w:r w:rsidRPr="00280E2C">
        <w:rPr>
          <w:rFonts w:ascii="Segoe UI" w:eastAsia="Times New Roman" w:hAnsi="Segoe UI"/>
          <w:b/>
          <w:color w:val="000000"/>
          <w:sz w:val="22"/>
        </w:rPr>
        <w:t>A change in clinical management?</w:t>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00A42F4C" w:rsidRPr="009D38CC">
        <w:rPr>
          <w:rStyle w:val="TickboxesChar"/>
        </w:rPr>
        <w:fldChar w:fldCharType="begin">
          <w:ffData>
            <w:name w:val=""/>
            <w:enabled/>
            <w:calcOnExit w:val="0"/>
            <w:checkBox>
              <w:sizeAuto/>
              <w:default w:val="1"/>
            </w:checkBox>
          </w:ffData>
        </w:fldChar>
      </w:r>
      <w:r w:rsidR="00A42F4C"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00A42F4C" w:rsidRPr="009D38CC">
        <w:rPr>
          <w:rStyle w:val="TickboxesChar"/>
        </w:rPr>
        <w:fldChar w:fldCharType="end"/>
      </w:r>
      <w:r w:rsidRPr="009D38CC">
        <w:rPr>
          <w:rStyle w:val="TickboxesChar"/>
        </w:rPr>
        <w:t xml:space="preserve"> Yes</w:t>
      </w:r>
      <w:r w:rsidRPr="009D38CC">
        <w:rPr>
          <w:rStyle w:val="TickboxesChar"/>
        </w:rPr>
        <w:tab/>
      </w:r>
      <w:r w:rsidRPr="009D38CC">
        <w:rPr>
          <w:rStyle w:val="TickboxesChar"/>
        </w:rPr>
        <w:tab/>
      </w:r>
      <w:r w:rsidRPr="009D38CC">
        <w:rPr>
          <w:rStyle w:val="TickboxesChar"/>
        </w:rPr>
        <w:fldChar w:fldCharType="begin">
          <w:ffData>
            <w:name w:val="Check2"/>
            <w:enabled/>
            <w:calcOnExit w:val="0"/>
            <w:checkBox>
              <w:sizeAuto/>
              <w:default w:val="0"/>
            </w:checkBox>
          </w:ffData>
        </w:fldChar>
      </w:r>
      <w:r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Pr="009D38CC">
        <w:rPr>
          <w:rStyle w:val="TickboxesChar"/>
        </w:rPr>
        <w:fldChar w:fldCharType="end"/>
      </w:r>
      <w:r w:rsidRPr="009D38CC">
        <w:rPr>
          <w:rStyle w:val="TickboxesChar"/>
        </w:rPr>
        <w:t xml:space="preserve"> No</w:t>
      </w:r>
    </w:p>
    <w:p w14:paraId="3705689D" w14:textId="7EF9E09F" w:rsidR="00A42F4C" w:rsidRPr="00280E2C" w:rsidRDefault="00A42F4C" w:rsidP="00622BC1">
      <w:pPr>
        <w:spacing w:line="240" w:lineRule="auto"/>
        <w:rPr>
          <w:rFonts w:ascii="Segoe UI" w:eastAsia="Times New Roman" w:hAnsi="Segoe UI"/>
          <w:bCs/>
          <w:color w:val="000000"/>
          <w:sz w:val="22"/>
        </w:rPr>
      </w:pPr>
      <w:r>
        <w:rPr>
          <w:rFonts w:ascii="Segoe UI" w:eastAsia="Times New Roman" w:hAnsi="Segoe UI"/>
          <w:bCs/>
          <w:color w:val="000000"/>
          <w:sz w:val="22"/>
        </w:rPr>
        <w:t xml:space="preserve">Affected siblings identified earlier </w:t>
      </w:r>
      <w:r w:rsidR="007C3232">
        <w:rPr>
          <w:rFonts w:ascii="Segoe UI" w:eastAsia="Times New Roman" w:hAnsi="Segoe UI"/>
          <w:bCs/>
          <w:color w:val="000000"/>
          <w:sz w:val="22"/>
        </w:rPr>
        <w:t xml:space="preserve">would be able to receive clinical care </w:t>
      </w:r>
      <w:r w:rsidR="00941A93">
        <w:rPr>
          <w:rFonts w:ascii="Segoe UI" w:eastAsia="Times New Roman" w:hAnsi="Segoe UI"/>
          <w:bCs/>
          <w:color w:val="000000"/>
          <w:sz w:val="22"/>
        </w:rPr>
        <w:t xml:space="preserve">before diagnosed clinically </w:t>
      </w:r>
      <w:proofErr w:type="gramStart"/>
      <w:r w:rsidR="00941A93">
        <w:rPr>
          <w:rFonts w:ascii="Segoe UI" w:eastAsia="Times New Roman" w:hAnsi="Segoe UI"/>
          <w:bCs/>
          <w:color w:val="000000"/>
          <w:sz w:val="22"/>
        </w:rPr>
        <w:t>as a result of</w:t>
      </w:r>
      <w:proofErr w:type="gramEnd"/>
      <w:r w:rsidR="00941A93">
        <w:rPr>
          <w:rFonts w:ascii="Segoe UI" w:eastAsia="Times New Roman" w:hAnsi="Segoe UI"/>
          <w:bCs/>
          <w:color w:val="000000"/>
          <w:sz w:val="22"/>
        </w:rPr>
        <w:t xml:space="preserve"> presenting with symptoms.</w:t>
      </w:r>
    </w:p>
    <w:p w14:paraId="24581CA7" w14:textId="532B305E" w:rsidR="00280E2C" w:rsidRDefault="00280E2C" w:rsidP="00622BC1">
      <w:pPr>
        <w:spacing w:line="240" w:lineRule="auto"/>
        <w:rPr>
          <w:rFonts w:ascii="Segoe UI" w:eastAsia="Times New Roman" w:hAnsi="Segoe UI"/>
          <w:bCs/>
          <w:color w:val="000000"/>
          <w:sz w:val="22"/>
        </w:rPr>
      </w:pPr>
      <w:r w:rsidRPr="00280E2C">
        <w:rPr>
          <w:rFonts w:ascii="Segoe UI" w:eastAsia="Times New Roman" w:hAnsi="Segoe UI"/>
          <w:b/>
          <w:color w:val="000000"/>
          <w:sz w:val="22"/>
        </w:rPr>
        <w:t>A change in health outcome?</w:t>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00941A93" w:rsidRPr="009D38CC">
        <w:rPr>
          <w:rStyle w:val="TickboxesChar"/>
        </w:rPr>
        <w:fldChar w:fldCharType="begin">
          <w:ffData>
            <w:name w:val=""/>
            <w:enabled/>
            <w:calcOnExit w:val="0"/>
            <w:checkBox>
              <w:sizeAuto/>
              <w:default w:val="1"/>
            </w:checkBox>
          </w:ffData>
        </w:fldChar>
      </w:r>
      <w:r w:rsidR="00941A93"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00941A93" w:rsidRPr="009D38CC">
        <w:rPr>
          <w:rStyle w:val="TickboxesChar"/>
        </w:rPr>
        <w:fldChar w:fldCharType="end"/>
      </w:r>
      <w:r w:rsidRPr="009D38CC">
        <w:rPr>
          <w:rStyle w:val="TickboxesChar"/>
        </w:rPr>
        <w:t xml:space="preserve"> Yes</w:t>
      </w:r>
      <w:r w:rsidRPr="009D38CC">
        <w:rPr>
          <w:rStyle w:val="TickboxesChar"/>
        </w:rPr>
        <w:tab/>
      </w:r>
      <w:r w:rsidRPr="009D38CC">
        <w:rPr>
          <w:rStyle w:val="TickboxesChar"/>
        </w:rPr>
        <w:tab/>
      </w:r>
      <w:r w:rsidRPr="009D38CC">
        <w:rPr>
          <w:rStyle w:val="TickboxesChar"/>
        </w:rPr>
        <w:fldChar w:fldCharType="begin">
          <w:ffData>
            <w:name w:val="Check2"/>
            <w:enabled/>
            <w:calcOnExit w:val="0"/>
            <w:checkBox>
              <w:sizeAuto/>
              <w:default w:val="0"/>
            </w:checkBox>
          </w:ffData>
        </w:fldChar>
      </w:r>
      <w:r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Pr="009D38CC">
        <w:rPr>
          <w:rStyle w:val="TickboxesChar"/>
        </w:rPr>
        <w:fldChar w:fldCharType="end"/>
      </w:r>
      <w:r w:rsidRPr="009D38CC">
        <w:rPr>
          <w:rStyle w:val="TickboxesChar"/>
        </w:rPr>
        <w:t xml:space="preserve"> No</w:t>
      </w:r>
    </w:p>
    <w:p w14:paraId="51E5071F" w14:textId="3AEB62AF" w:rsidR="00941A93" w:rsidRPr="00280E2C" w:rsidRDefault="00941A93" w:rsidP="00622BC1">
      <w:pPr>
        <w:spacing w:line="240" w:lineRule="auto"/>
        <w:rPr>
          <w:rFonts w:ascii="Segoe UI" w:eastAsia="Times New Roman" w:hAnsi="Segoe UI"/>
          <w:bCs/>
          <w:color w:val="000000"/>
          <w:sz w:val="22"/>
        </w:rPr>
      </w:pPr>
      <w:r>
        <w:rPr>
          <w:rFonts w:ascii="Segoe UI" w:eastAsia="Times New Roman" w:hAnsi="Segoe UI"/>
          <w:bCs/>
          <w:color w:val="000000"/>
          <w:sz w:val="22"/>
        </w:rPr>
        <w:t xml:space="preserve">Affected siblings identified earlier may receive earlier access to intervention, supporting improved health outcomes. </w:t>
      </w:r>
    </w:p>
    <w:p w14:paraId="0EF4604F" w14:textId="7335B9EC" w:rsidR="00280E2C" w:rsidRPr="00280E2C" w:rsidRDefault="00280E2C" w:rsidP="00622BC1">
      <w:pPr>
        <w:spacing w:line="240" w:lineRule="auto"/>
        <w:rPr>
          <w:rFonts w:ascii="Segoe UI" w:eastAsia="Times New Roman" w:hAnsi="Segoe UI"/>
          <w:bCs/>
          <w:color w:val="000000"/>
          <w:sz w:val="22"/>
        </w:rPr>
      </w:pPr>
      <w:r w:rsidRPr="00280E2C">
        <w:rPr>
          <w:rFonts w:ascii="Segoe UI" w:eastAsia="Times New Roman" w:hAnsi="Segoe UI"/>
          <w:b/>
          <w:color w:val="000000"/>
          <w:sz w:val="22"/>
        </w:rPr>
        <w:t>Other benefits?</w:t>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Pr="00280E2C">
        <w:rPr>
          <w:rFonts w:ascii="Segoe UI" w:eastAsia="Times New Roman" w:hAnsi="Segoe UI"/>
          <w:bCs/>
          <w:color w:val="000000"/>
          <w:sz w:val="22"/>
        </w:rPr>
        <w:tab/>
      </w:r>
      <w:r w:rsidR="00902F98" w:rsidRPr="009D38CC">
        <w:rPr>
          <w:rStyle w:val="TickboxesChar"/>
        </w:rPr>
        <w:fldChar w:fldCharType="begin">
          <w:ffData>
            <w:name w:val=""/>
            <w:enabled/>
            <w:calcOnExit w:val="0"/>
            <w:checkBox>
              <w:sizeAuto/>
              <w:default w:val="1"/>
            </w:checkBox>
          </w:ffData>
        </w:fldChar>
      </w:r>
      <w:r w:rsidR="00902F98"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00902F98" w:rsidRPr="009D38CC">
        <w:rPr>
          <w:rStyle w:val="TickboxesChar"/>
        </w:rPr>
        <w:fldChar w:fldCharType="end"/>
      </w:r>
      <w:r w:rsidRPr="009D38CC">
        <w:rPr>
          <w:rStyle w:val="TickboxesChar"/>
        </w:rPr>
        <w:t xml:space="preserve"> Yes</w:t>
      </w:r>
      <w:r w:rsidRPr="009D38CC">
        <w:rPr>
          <w:rStyle w:val="TickboxesChar"/>
        </w:rPr>
        <w:tab/>
      </w:r>
      <w:r w:rsidRPr="009D38CC">
        <w:rPr>
          <w:rStyle w:val="TickboxesChar"/>
        </w:rPr>
        <w:tab/>
      </w:r>
      <w:r w:rsidRPr="009D38CC">
        <w:rPr>
          <w:rStyle w:val="TickboxesChar"/>
        </w:rPr>
        <w:fldChar w:fldCharType="begin">
          <w:ffData>
            <w:name w:val="Check2"/>
            <w:enabled/>
            <w:calcOnExit w:val="0"/>
            <w:checkBox>
              <w:sizeAuto/>
              <w:default w:val="0"/>
            </w:checkBox>
          </w:ffData>
        </w:fldChar>
      </w:r>
      <w:r w:rsidRPr="009D38CC">
        <w:rPr>
          <w:rStyle w:val="TickboxesChar"/>
        </w:rPr>
        <w:instrText xml:space="preserve"> FORMCHECKBOX </w:instrText>
      </w:r>
      <w:r w:rsidR="009D38CC" w:rsidRPr="009D38CC">
        <w:rPr>
          <w:rStyle w:val="TickboxesChar"/>
        </w:rPr>
      </w:r>
      <w:r w:rsidR="009D38CC" w:rsidRPr="009D38CC">
        <w:rPr>
          <w:rStyle w:val="TickboxesChar"/>
        </w:rPr>
        <w:fldChar w:fldCharType="separate"/>
      </w:r>
      <w:r w:rsidRPr="009D38CC">
        <w:rPr>
          <w:rStyle w:val="TickboxesChar"/>
        </w:rPr>
        <w:fldChar w:fldCharType="end"/>
      </w:r>
      <w:r w:rsidRPr="009D38CC">
        <w:rPr>
          <w:rStyle w:val="TickboxesChar"/>
        </w:rPr>
        <w:t xml:space="preserve"> No</w:t>
      </w:r>
    </w:p>
    <w:p w14:paraId="62B45570" w14:textId="6F2A9794" w:rsidR="00280E2C" w:rsidRPr="00280E2C" w:rsidRDefault="00280E2C" w:rsidP="00622BC1">
      <w:pPr>
        <w:pStyle w:val="Heading2"/>
      </w:pPr>
      <w:r w:rsidRPr="00280E2C">
        <w:t>Please provide a rationale, and information on other benefits if relevant:</w:t>
      </w:r>
    </w:p>
    <w:p w14:paraId="51276CAE" w14:textId="2A940E90" w:rsidR="00902F98" w:rsidRPr="00622BC1" w:rsidRDefault="00902F98" w:rsidP="00622BC1">
      <w:pPr>
        <w:spacing w:line="240" w:lineRule="auto"/>
        <w:rPr>
          <w:rFonts w:ascii="Segoe UI" w:eastAsia="Times New Roman" w:hAnsi="Segoe UI"/>
          <w:bCs/>
          <w:color w:val="000000"/>
          <w:sz w:val="22"/>
        </w:rPr>
      </w:pPr>
      <w:r w:rsidRPr="00902F98">
        <w:rPr>
          <w:rFonts w:ascii="Segoe UI" w:eastAsia="Times New Roman" w:hAnsi="Segoe UI"/>
          <w:bCs/>
          <w:color w:val="000000"/>
          <w:sz w:val="22"/>
        </w:rPr>
        <w:t>The family can access support services such a</w:t>
      </w:r>
      <w:r w:rsidR="00FF661F">
        <w:rPr>
          <w:rFonts w:ascii="Segoe UI" w:eastAsia="Times New Roman" w:hAnsi="Segoe UI"/>
          <w:bCs/>
          <w:color w:val="000000"/>
          <w:sz w:val="22"/>
        </w:rPr>
        <w:t>s</w:t>
      </w:r>
      <w:r w:rsidRPr="00902F98">
        <w:rPr>
          <w:rFonts w:ascii="Segoe UI" w:eastAsia="Times New Roman" w:hAnsi="Segoe UI"/>
          <w:bCs/>
          <w:color w:val="000000"/>
          <w:sz w:val="22"/>
        </w:rPr>
        <w:t xml:space="preserve"> genetic counselling and reproductive technologies for family planning.</w:t>
      </w:r>
      <w:r w:rsidR="00C3356D">
        <w:rPr>
          <w:rFonts w:ascii="Segoe UI" w:eastAsia="Times New Roman" w:hAnsi="Segoe UI"/>
          <w:bCs/>
          <w:color w:val="000000"/>
          <w:sz w:val="22"/>
        </w:rPr>
        <w:t xml:space="preserve"> It may also shorten the diagnostic odyssey for affected siblings</w:t>
      </w:r>
      <w:r w:rsidR="000056D3">
        <w:rPr>
          <w:rFonts w:ascii="Segoe UI" w:eastAsia="Times New Roman" w:hAnsi="Segoe UI"/>
          <w:bCs/>
          <w:color w:val="000000"/>
          <w:sz w:val="22"/>
        </w:rPr>
        <w:t>, who have not been screened for the condition as part of NBS</w:t>
      </w:r>
      <w:r w:rsidR="003F4B1E">
        <w:rPr>
          <w:rFonts w:ascii="Segoe UI" w:eastAsia="Times New Roman" w:hAnsi="Segoe UI"/>
          <w:bCs/>
          <w:color w:val="000000"/>
          <w:sz w:val="22"/>
        </w:rPr>
        <w:t>.</w:t>
      </w:r>
    </w:p>
    <w:p w14:paraId="7AAC04FB" w14:textId="3CE312DD" w:rsidR="00280E2C" w:rsidRPr="00280E2C" w:rsidRDefault="00280E2C" w:rsidP="00622BC1">
      <w:pPr>
        <w:pStyle w:val="Heading2"/>
        <w:rPr>
          <w:bCs/>
        </w:rPr>
      </w:pPr>
      <w:r w:rsidRPr="00280E2C">
        <w:t xml:space="preserve">In terms of the immediate costs of the proposed technology (and immediate cost consequences, such as procedural costs, testing costs etc.), is the proposed technology claimed to be more costly, the same cost or less costly than the comparator? </w:t>
      </w:r>
    </w:p>
    <w:p w14:paraId="34480EFD" w14:textId="4068BA6D" w:rsidR="00280E2C" w:rsidRPr="00280E2C" w:rsidRDefault="001B3319" w:rsidP="00622BC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280E2C" w:rsidRPr="00280E2C">
        <w:t xml:space="preserve"> More costly </w:t>
      </w:r>
    </w:p>
    <w:p w14:paraId="4B73D8DA" w14:textId="77777777" w:rsidR="00280E2C" w:rsidRPr="00280E2C" w:rsidRDefault="00280E2C" w:rsidP="00622BC1">
      <w:pPr>
        <w:pStyle w:val="Tickboxes"/>
      </w:pPr>
      <w:r w:rsidRPr="00280E2C">
        <w:fldChar w:fldCharType="begin">
          <w:ffData>
            <w:name w:val="Check2"/>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Same cost</w:t>
      </w:r>
    </w:p>
    <w:p w14:paraId="26804DF0" w14:textId="32A7E56A" w:rsidR="00280E2C" w:rsidRPr="00622BC1" w:rsidRDefault="00280E2C" w:rsidP="00622BC1">
      <w:pPr>
        <w:pStyle w:val="Tickboxes"/>
      </w:pPr>
      <w:r w:rsidRPr="00280E2C">
        <w:fldChar w:fldCharType="begin">
          <w:ffData>
            <w:name w:val="Check1"/>
            <w:enabled/>
            <w:calcOnExit w:val="0"/>
            <w:checkBox>
              <w:sizeAuto/>
              <w:default w:val="0"/>
            </w:checkBox>
          </w:ffData>
        </w:fldChar>
      </w:r>
      <w:r w:rsidRPr="00280E2C">
        <w:instrText xml:space="preserve"> FORMCHECKBOX </w:instrText>
      </w:r>
      <w:r w:rsidR="009D38CC">
        <w:fldChar w:fldCharType="separate"/>
      </w:r>
      <w:r w:rsidRPr="00280E2C">
        <w:fldChar w:fldCharType="end"/>
      </w:r>
      <w:r w:rsidRPr="00280E2C">
        <w:t xml:space="preserve"> Less costly </w:t>
      </w:r>
    </w:p>
    <w:p w14:paraId="1EFB3C06" w14:textId="6E18DF2F" w:rsidR="00280E2C" w:rsidRPr="00280E2C" w:rsidRDefault="00280E2C" w:rsidP="00622BC1">
      <w:pPr>
        <w:pStyle w:val="Heading2"/>
      </w:pPr>
      <w:r w:rsidRPr="00280E2C">
        <w:t>Provide a brief rationale for the claim:</w:t>
      </w:r>
    </w:p>
    <w:p w14:paraId="273A68E1" w14:textId="6873EFA5" w:rsidR="00280E2C" w:rsidRPr="00280E2C" w:rsidRDefault="001B3319"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Newborns with mild or benign cases who may </w:t>
      </w:r>
      <w:r w:rsidR="00663EBC">
        <w:rPr>
          <w:rFonts w:ascii="Segoe UI" w:eastAsia="Times New Roman" w:hAnsi="Segoe UI" w:cs="Segoe UI"/>
          <w:sz w:val="22"/>
          <w:szCs w:val="22"/>
        </w:rPr>
        <w:t>have never</w:t>
      </w:r>
      <w:r>
        <w:rPr>
          <w:rFonts w:ascii="Segoe UI" w:eastAsia="Times New Roman" w:hAnsi="Segoe UI" w:cs="Segoe UI"/>
          <w:sz w:val="22"/>
          <w:szCs w:val="22"/>
        </w:rPr>
        <w:t xml:space="preserve"> been diagnosed </w:t>
      </w:r>
      <w:r w:rsidR="00663EBC">
        <w:rPr>
          <w:rFonts w:ascii="Segoe UI" w:eastAsia="Times New Roman" w:hAnsi="Segoe UI" w:cs="Segoe UI"/>
          <w:sz w:val="22"/>
          <w:szCs w:val="22"/>
        </w:rPr>
        <w:t xml:space="preserve">clinically </w:t>
      </w:r>
      <w:r>
        <w:rPr>
          <w:rFonts w:ascii="Segoe UI" w:eastAsia="Times New Roman" w:hAnsi="Segoe UI" w:cs="Segoe UI"/>
          <w:sz w:val="22"/>
          <w:szCs w:val="22"/>
        </w:rPr>
        <w:t>with MPS I</w:t>
      </w:r>
      <w:r w:rsidR="00374988">
        <w:rPr>
          <w:rFonts w:ascii="Segoe UI" w:eastAsia="Times New Roman" w:hAnsi="Segoe UI" w:cs="Segoe UI"/>
          <w:sz w:val="22"/>
          <w:szCs w:val="22"/>
        </w:rPr>
        <w:t xml:space="preserve"> in the absence of NBS</w:t>
      </w:r>
      <w:r>
        <w:rPr>
          <w:rFonts w:ascii="Segoe UI" w:eastAsia="Times New Roman" w:hAnsi="Segoe UI" w:cs="Segoe UI"/>
          <w:sz w:val="22"/>
          <w:szCs w:val="22"/>
        </w:rPr>
        <w:t xml:space="preserve"> may potentially be identified, meaning that their parents and siblings may receive cascade testing that would not have otherwise </w:t>
      </w:r>
      <w:r w:rsidR="00DF5700">
        <w:rPr>
          <w:rFonts w:ascii="Segoe UI" w:eastAsia="Times New Roman" w:hAnsi="Segoe UI" w:cs="Segoe UI"/>
          <w:sz w:val="22"/>
          <w:szCs w:val="22"/>
        </w:rPr>
        <w:t xml:space="preserve">been </w:t>
      </w:r>
      <w:r>
        <w:rPr>
          <w:rFonts w:ascii="Segoe UI" w:eastAsia="Times New Roman" w:hAnsi="Segoe UI" w:cs="Segoe UI"/>
          <w:sz w:val="22"/>
          <w:szCs w:val="22"/>
        </w:rPr>
        <w:t>of</w:t>
      </w:r>
      <w:r w:rsidR="009130D9">
        <w:rPr>
          <w:rFonts w:ascii="Segoe UI" w:eastAsia="Times New Roman" w:hAnsi="Segoe UI" w:cs="Segoe UI"/>
          <w:sz w:val="22"/>
          <w:szCs w:val="22"/>
        </w:rPr>
        <w:t>fered.</w:t>
      </w:r>
    </w:p>
    <w:p w14:paraId="06D64A25" w14:textId="77777777" w:rsidR="00280E2C" w:rsidRPr="00280E2C" w:rsidRDefault="00280E2C" w:rsidP="00622BC1">
      <w:pPr>
        <w:rPr>
          <w:rFonts w:eastAsia="Times New Roman"/>
        </w:rPr>
      </w:pPr>
    </w:p>
    <w:p w14:paraId="6B0F05F7" w14:textId="77777777" w:rsidR="001962F9" w:rsidRDefault="001962F9" w:rsidP="00622BC1">
      <w:pPr>
        <w:rPr>
          <w:rFonts w:ascii="Segoe UI" w:eastAsia="Times New Roman" w:hAnsi="Segoe UI"/>
          <w:b/>
          <w:color w:val="000000"/>
          <w:sz w:val="32"/>
        </w:rPr>
        <w:sectPr w:rsidR="001962F9" w:rsidSect="009D38CC">
          <w:headerReference w:type="even" r:id="rId10"/>
          <w:headerReference w:type="default" r:id="rId11"/>
          <w:footerReference w:type="even" r:id="rId12"/>
          <w:footerReference w:type="default" r:id="rId13"/>
          <w:pgSz w:w="11906" w:h="16838"/>
          <w:pgMar w:top="1440" w:right="991" w:bottom="1135" w:left="1276" w:header="426" w:footer="252" w:gutter="0"/>
          <w:pgNumType w:start="0"/>
          <w:cols w:space="708"/>
          <w:titlePg/>
          <w:docGrid w:linePitch="360"/>
        </w:sectPr>
      </w:pPr>
    </w:p>
    <w:p w14:paraId="65E72F14" w14:textId="77777777" w:rsidR="00280E2C" w:rsidRPr="00280E2C" w:rsidRDefault="00280E2C" w:rsidP="00622BC1">
      <w:pPr>
        <w:rPr>
          <w:rFonts w:ascii="Segoe UI" w:eastAsia="Times New Roman" w:hAnsi="Segoe UI"/>
          <w:b/>
          <w:color w:val="000000"/>
          <w:sz w:val="32"/>
        </w:rPr>
      </w:pPr>
      <w:r w:rsidRPr="00280E2C">
        <w:rPr>
          <w:rFonts w:ascii="Segoe UI" w:eastAsia="Times New Roman" w:hAnsi="Segoe UI"/>
          <w:b/>
          <w:color w:val="000000"/>
          <w:sz w:val="32"/>
        </w:rPr>
        <w:lastRenderedPageBreak/>
        <w:t>Summary of Evidence</w:t>
      </w:r>
    </w:p>
    <w:p w14:paraId="7A70AEA9" w14:textId="582EAF6C" w:rsidR="00280E2C" w:rsidRPr="00280E2C" w:rsidRDefault="00280E2C" w:rsidP="00622BC1">
      <w:pPr>
        <w:rPr>
          <w:rFonts w:ascii="Segoe UI" w:eastAsia="Times New Roman" w:hAnsi="Segoe UI"/>
          <w:b/>
          <w:color w:val="000000"/>
          <w:sz w:val="22"/>
        </w:rPr>
      </w:pPr>
      <w:r w:rsidRPr="00280E2C">
        <w:rPr>
          <w:rFonts w:ascii="Segoe UI" w:eastAsia="Times New Roman" w:hAnsi="Segoe UI"/>
          <w:b/>
          <w:color w:val="000000"/>
          <w:sz w:val="22"/>
        </w:rPr>
        <w:t xml:space="preserve">Provide one or more recent (published) high quality clinical studies that support use of the proposed health service/technology. </w:t>
      </w:r>
    </w:p>
    <w:tbl>
      <w:tblPr>
        <w:tblStyle w:val="TableGrid"/>
        <w:tblW w:w="5000" w:type="pct"/>
        <w:tblLook w:val="04A0" w:firstRow="1" w:lastRow="0" w:firstColumn="1" w:lastColumn="0" w:noHBand="0" w:noVBand="1"/>
      </w:tblPr>
      <w:tblGrid>
        <w:gridCol w:w="368"/>
        <w:gridCol w:w="2178"/>
        <w:gridCol w:w="2968"/>
        <w:gridCol w:w="4861"/>
        <w:gridCol w:w="2598"/>
        <w:gridCol w:w="1281"/>
      </w:tblGrid>
      <w:tr w:rsidR="009F1D24" w:rsidRPr="00280E2C" w14:paraId="2D0B720C" w14:textId="77777777" w:rsidTr="00282F01">
        <w:trPr>
          <w:cantSplit/>
          <w:tblHeader/>
        </w:trPr>
        <w:tc>
          <w:tcPr>
            <w:tcW w:w="129" w:type="pct"/>
          </w:tcPr>
          <w:p w14:paraId="4FE97C09" w14:textId="77777777" w:rsidR="00280E2C" w:rsidRPr="00280E2C" w:rsidRDefault="00280E2C" w:rsidP="00622BC1">
            <w:pPr>
              <w:spacing w:after="160" w:line="259" w:lineRule="auto"/>
              <w:rPr>
                <w:rFonts w:ascii="Segoe UI" w:eastAsia="Times New Roman" w:hAnsi="Segoe UI" w:cs="Segoe UI"/>
                <w:b/>
                <w:sz w:val="20"/>
                <w:szCs w:val="20"/>
              </w:rPr>
            </w:pPr>
          </w:p>
        </w:tc>
        <w:tc>
          <w:tcPr>
            <w:tcW w:w="764" w:type="pct"/>
          </w:tcPr>
          <w:p w14:paraId="4B483BD0" w14:textId="1593C835" w:rsidR="00280E2C" w:rsidRPr="00280E2C" w:rsidRDefault="00280E2C" w:rsidP="00622BC1">
            <w:pPr>
              <w:spacing w:after="160" w:line="259" w:lineRule="auto"/>
              <w:rPr>
                <w:rFonts w:ascii="Segoe UI" w:eastAsia="Times New Roman" w:hAnsi="Segoe UI" w:cs="Segoe UI"/>
                <w:b/>
                <w:sz w:val="20"/>
                <w:szCs w:val="20"/>
              </w:rPr>
            </w:pPr>
            <w:r w:rsidRPr="00280E2C">
              <w:rPr>
                <w:rFonts w:ascii="Segoe UI" w:eastAsia="Times New Roman" w:hAnsi="Segoe UI" w:cs="Segoe UI"/>
                <w:b/>
                <w:sz w:val="20"/>
                <w:szCs w:val="20"/>
              </w:rPr>
              <w:t>Type of study design</w:t>
            </w:r>
          </w:p>
        </w:tc>
        <w:tc>
          <w:tcPr>
            <w:tcW w:w="1041" w:type="pct"/>
          </w:tcPr>
          <w:p w14:paraId="2D2B6C89" w14:textId="61744F20" w:rsidR="00280E2C" w:rsidRPr="00280E2C" w:rsidRDefault="00280E2C" w:rsidP="00622BC1">
            <w:pPr>
              <w:spacing w:after="160" w:line="259" w:lineRule="auto"/>
              <w:rPr>
                <w:rFonts w:ascii="Segoe UI" w:eastAsia="Times New Roman" w:hAnsi="Segoe UI" w:cs="Segoe UI"/>
                <w:b/>
                <w:sz w:val="20"/>
                <w:szCs w:val="20"/>
              </w:rPr>
            </w:pPr>
            <w:r w:rsidRPr="00280E2C">
              <w:rPr>
                <w:rFonts w:ascii="Segoe UI" w:eastAsia="Times New Roman" w:hAnsi="Segoe UI" w:cs="Segoe UI"/>
                <w:b/>
                <w:sz w:val="20"/>
                <w:szCs w:val="20"/>
              </w:rPr>
              <w:t xml:space="preserve">Title of journal article or research project </w:t>
            </w:r>
          </w:p>
        </w:tc>
        <w:tc>
          <w:tcPr>
            <w:tcW w:w="1705" w:type="pct"/>
          </w:tcPr>
          <w:p w14:paraId="75EF92AB" w14:textId="050FD9BF" w:rsidR="00280E2C" w:rsidRPr="00280E2C" w:rsidRDefault="00280E2C" w:rsidP="00622BC1">
            <w:pPr>
              <w:spacing w:after="160" w:line="259" w:lineRule="auto"/>
              <w:rPr>
                <w:rFonts w:ascii="Segoe UI" w:eastAsia="Times New Roman" w:hAnsi="Segoe UI" w:cs="Segoe UI"/>
                <w:b/>
                <w:sz w:val="20"/>
                <w:szCs w:val="20"/>
              </w:rPr>
            </w:pPr>
            <w:r w:rsidRPr="00280E2C">
              <w:rPr>
                <w:rFonts w:ascii="Segoe UI" w:eastAsia="Times New Roman" w:hAnsi="Segoe UI" w:cs="Segoe UI"/>
                <w:b/>
                <w:sz w:val="20"/>
                <w:szCs w:val="20"/>
              </w:rPr>
              <w:t>Short description of research</w:t>
            </w:r>
          </w:p>
        </w:tc>
        <w:tc>
          <w:tcPr>
            <w:tcW w:w="911" w:type="pct"/>
          </w:tcPr>
          <w:p w14:paraId="02DA8E3B" w14:textId="2D42AF22" w:rsidR="00280E2C" w:rsidRPr="00280E2C" w:rsidRDefault="00280E2C" w:rsidP="00622BC1">
            <w:pPr>
              <w:spacing w:after="160" w:line="259" w:lineRule="auto"/>
              <w:rPr>
                <w:rFonts w:ascii="Segoe UI" w:eastAsia="Times New Roman" w:hAnsi="Segoe UI" w:cs="Segoe UI"/>
                <w:b/>
                <w:sz w:val="20"/>
                <w:szCs w:val="20"/>
              </w:rPr>
            </w:pPr>
            <w:r w:rsidRPr="00280E2C">
              <w:rPr>
                <w:rFonts w:ascii="Segoe UI" w:eastAsia="Times New Roman" w:hAnsi="Segoe UI" w:cs="Segoe UI"/>
                <w:b/>
                <w:sz w:val="20"/>
                <w:szCs w:val="20"/>
              </w:rPr>
              <w:t>Website link to journal article or research</w:t>
            </w:r>
          </w:p>
        </w:tc>
        <w:tc>
          <w:tcPr>
            <w:tcW w:w="449" w:type="pct"/>
          </w:tcPr>
          <w:p w14:paraId="158F1453" w14:textId="368C8790" w:rsidR="00280E2C" w:rsidRPr="00280E2C" w:rsidRDefault="00280E2C" w:rsidP="00622BC1">
            <w:pPr>
              <w:spacing w:after="160" w:line="259" w:lineRule="auto"/>
              <w:rPr>
                <w:rFonts w:ascii="Segoe UI" w:eastAsia="Times New Roman" w:hAnsi="Segoe UI" w:cs="Segoe UI"/>
                <w:b/>
                <w:sz w:val="20"/>
                <w:szCs w:val="20"/>
              </w:rPr>
            </w:pPr>
            <w:r w:rsidRPr="00280E2C">
              <w:rPr>
                <w:rFonts w:ascii="Segoe UI" w:eastAsia="Times New Roman" w:hAnsi="Segoe UI" w:cs="Segoe UI"/>
                <w:b/>
                <w:sz w:val="20"/>
                <w:szCs w:val="20"/>
              </w:rPr>
              <w:t>Date of publication</w:t>
            </w:r>
          </w:p>
        </w:tc>
      </w:tr>
      <w:tr w:rsidR="009F1D24" w:rsidRPr="00280E2C" w14:paraId="0C5850C0" w14:textId="77777777" w:rsidTr="00282F01">
        <w:trPr>
          <w:cantSplit/>
        </w:trPr>
        <w:tc>
          <w:tcPr>
            <w:tcW w:w="129" w:type="pct"/>
          </w:tcPr>
          <w:p w14:paraId="2B230230" w14:textId="77777777" w:rsidR="00280E2C" w:rsidRPr="00280E2C" w:rsidRDefault="00280E2C" w:rsidP="00622BC1">
            <w:pPr>
              <w:spacing w:after="160" w:line="259" w:lineRule="auto"/>
              <w:rPr>
                <w:rFonts w:ascii="Segoe UI" w:eastAsia="Times New Roman" w:hAnsi="Segoe UI" w:cs="Segoe UI"/>
                <w:sz w:val="20"/>
                <w:szCs w:val="20"/>
              </w:rPr>
            </w:pPr>
            <w:r w:rsidRPr="00280E2C">
              <w:rPr>
                <w:rFonts w:ascii="Segoe UI" w:eastAsia="Times New Roman" w:hAnsi="Segoe UI" w:cs="Segoe UI"/>
                <w:sz w:val="20"/>
                <w:szCs w:val="20"/>
              </w:rPr>
              <w:t>1.</w:t>
            </w:r>
          </w:p>
        </w:tc>
        <w:tc>
          <w:tcPr>
            <w:tcW w:w="764" w:type="pct"/>
          </w:tcPr>
          <w:p w14:paraId="7917BE61" w14:textId="0EFCC879" w:rsidR="00280E2C" w:rsidRPr="00280E2C" w:rsidRDefault="004D3849" w:rsidP="00622BC1">
            <w:pPr>
              <w:spacing w:after="160" w:line="259" w:lineRule="auto"/>
              <w:rPr>
                <w:rFonts w:ascii="Segoe UI" w:eastAsia="Times New Roman" w:hAnsi="Segoe UI" w:cs="Segoe UI"/>
                <w:b/>
                <w:sz w:val="20"/>
                <w:szCs w:val="20"/>
              </w:rPr>
            </w:pPr>
            <w:r>
              <w:rPr>
                <w:rFonts w:ascii="Segoe UI" w:eastAsia="Times New Roman" w:hAnsi="Segoe UI" w:cs="Segoe UI"/>
                <w:sz w:val="20"/>
                <w:szCs w:val="20"/>
              </w:rPr>
              <w:t>Review</w:t>
            </w:r>
          </w:p>
        </w:tc>
        <w:tc>
          <w:tcPr>
            <w:tcW w:w="1041" w:type="pct"/>
          </w:tcPr>
          <w:p w14:paraId="00D46B52" w14:textId="00C2AD9B" w:rsidR="004D3849" w:rsidRDefault="004D3849" w:rsidP="00622BC1">
            <w:pPr>
              <w:spacing w:after="160" w:line="259" w:lineRule="auto"/>
              <w:rPr>
                <w:rFonts w:ascii="Segoe UI" w:eastAsia="Times New Roman" w:hAnsi="Segoe UI" w:cs="Segoe UI"/>
                <w:sz w:val="20"/>
                <w:szCs w:val="20"/>
              </w:rPr>
            </w:pPr>
            <w:r>
              <w:rPr>
                <w:rFonts w:ascii="Segoe UI" w:eastAsia="Times New Roman" w:hAnsi="Segoe UI" w:cs="Segoe UI"/>
                <w:sz w:val="20"/>
                <w:szCs w:val="20"/>
              </w:rPr>
              <w:t xml:space="preserve">Cascade </w:t>
            </w:r>
            <w:r w:rsidR="00DA1D5B">
              <w:rPr>
                <w:rFonts w:ascii="Segoe UI" w:eastAsia="Times New Roman" w:hAnsi="Segoe UI" w:cs="Segoe UI"/>
                <w:sz w:val="20"/>
                <w:szCs w:val="20"/>
              </w:rPr>
              <w:t>health service use in family members following genetic testing in children: a scoping literature review</w:t>
            </w:r>
          </w:p>
          <w:p w14:paraId="1EEF925D" w14:textId="2B11ACEE" w:rsidR="00280E2C" w:rsidRPr="00280E2C" w:rsidRDefault="00280E2C" w:rsidP="00622BC1">
            <w:pPr>
              <w:spacing w:after="160" w:line="259" w:lineRule="auto"/>
              <w:rPr>
                <w:rFonts w:ascii="Segoe UI" w:eastAsia="Times New Roman" w:hAnsi="Segoe UI" w:cs="Segoe UI"/>
                <w:b/>
                <w:sz w:val="20"/>
                <w:szCs w:val="20"/>
              </w:rPr>
            </w:pPr>
          </w:p>
        </w:tc>
        <w:tc>
          <w:tcPr>
            <w:tcW w:w="1705" w:type="pct"/>
          </w:tcPr>
          <w:p w14:paraId="11AC862D" w14:textId="5DF4106B" w:rsidR="00DA1D5B" w:rsidRDefault="65DF255D" w:rsidP="00622BC1">
            <w:pPr>
              <w:spacing w:after="160" w:line="259" w:lineRule="auto"/>
              <w:rPr>
                <w:rFonts w:ascii="Segoe UI" w:eastAsia="Times New Roman" w:hAnsi="Segoe UI" w:cs="Segoe UI"/>
                <w:sz w:val="20"/>
                <w:szCs w:val="20"/>
              </w:rPr>
            </w:pPr>
            <w:r w:rsidRPr="170430AF">
              <w:rPr>
                <w:rFonts w:ascii="Segoe UI" w:eastAsia="Times New Roman" w:hAnsi="Segoe UI" w:cs="Segoe UI"/>
                <w:sz w:val="20"/>
                <w:szCs w:val="20"/>
              </w:rPr>
              <w:t>Summarises published research on the patterns and costs of cascade</w:t>
            </w:r>
            <w:r w:rsidR="1AF14586" w:rsidRPr="170430AF">
              <w:rPr>
                <w:rFonts w:ascii="Segoe UI" w:eastAsia="Times New Roman" w:hAnsi="Segoe UI" w:cs="Segoe UI"/>
                <w:sz w:val="20"/>
                <w:szCs w:val="20"/>
              </w:rPr>
              <w:t xml:space="preserve"> health service use by relatives of children with any </w:t>
            </w:r>
            <w:r w:rsidR="4437452A" w:rsidRPr="170430AF">
              <w:rPr>
                <w:rFonts w:ascii="Segoe UI" w:eastAsia="Times New Roman" w:hAnsi="Segoe UI" w:cs="Segoe UI"/>
                <w:sz w:val="20"/>
                <w:szCs w:val="20"/>
              </w:rPr>
              <w:t>condition</w:t>
            </w:r>
            <w:r w:rsidR="1AF14586" w:rsidRPr="170430AF">
              <w:rPr>
                <w:rFonts w:ascii="Segoe UI" w:eastAsia="Times New Roman" w:hAnsi="Segoe UI" w:cs="Segoe UI"/>
                <w:sz w:val="20"/>
                <w:szCs w:val="20"/>
              </w:rPr>
              <w:t xml:space="preserve"> diagnosed through genetic testing. </w:t>
            </w:r>
            <w:r w:rsidR="00DE3CB9">
              <w:rPr>
                <w:rFonts w:ascii="Segoe UI" w:eastAsia="Times New Roman" w:hAnsi="Segoe UI" w:cs="Segoe UI"/>
                <w:sz w:val="20"/>
                <w:szCs w:val="20"/>
              </w:rPr>
              <w:t>Cascade</w:t>
            </w:r>
            <w:r w:rsidR="00050321">
              <w:rPr>
                <w:rFonts w:ascii="Segoe UI" w:eastAsia="Times New Roman" w:hAnsi="Segoe UI" w:cs="Segoe UI"/>
                <w:sz w:val="20"/>
                <w:szCs w:val="20"/>
              </w:rPr>
              <w:t xml:space="preserve"> testing </w:t>
            </w:r>
            <w:r w:rsidR="00615507">
              <w:rPr>
                <w:rFonts w:ascii="Segoe UI" w:eastAsia="Times New Roman" w:hAnsi="Segoe UI" w:cs="Segoe UI"/>
                <w:sz w:val="20"/>
                <w:szCs w:val="20"/>
              </w:rPr>
              <w:t>uptake</w:t>
            </w:r>
            <w:r w:rsidR="00DE3CB9">
              <w:rPr>
                <w:rFonts w:ascii="Segoe UI" w:eastAsia="Times New Roman" w:hAnsi="Segoe UI" w:cs="Segoe UI"/>
                <w:sz w:val="20"/>
                <w:szCs w:val="20"/>
              </w:rPr>
              <w:t xml:space="preserve"> was found to vary </w:t>
            </w:r>
            <w:r w:rsidR="00615507">
              <w:rPr>
                <w:rFonts w:ascii="Segoe UI" w:eastAsia="Times New Roman" w:hAnsi="Segoe UI" w:cs="Segoe UI"/>
                <w:sz w:val="20"/>
                <w:szCs w:val="20"/>
              </w:rPr>
              <w:t>across diseases; from 37% in cystic fibrosis to 90% for rare monogenic conditions.</w:t>
            </w:r>
            <w:r w:rsidR="004C0CB9">
              <w:rPr>
                <w:rFonts w:ascii="Segoe UI" w:eastAsia="Times New Roman" w:hAnsi="Segoe UI" w:cs="Segoe UI"/>
                <w:sz w:val="20"/>
                <w:szCs w:val="20"/>
              </w:rPr>
              <w:t xml:space="preserve"> Limited studies</w:t>
            </w:r>
            <w:r w:rsidR="000F58AC">
              <w:rPr>
                <w:rFonts w:ascii="Segoe UI" w:eastAsia="Times New Roman" w:hAnsi="Segoe UI" w:cs="Segoe UI"/>
                <w:sz w:val="20"/>
                <w:szCs w:val="20"/>
              </w:rPr>
              <w:t xml:space="preserve"> (n=2) evaluated costs.</w:t>
            </w:r>
          </w:p>
          <w:p w14:paraId="7C97D3FD" w14:textId="77777777" w:rsidR="00DA1D5B" w:rsidRDefault="00DA1D5B" w:rsidP="00622BC1">
            <w:pPr>
              <w:spacing w:after="160" w:line="259" w:lineRule="auto"/>
              <w:rPr>
                <w:rFonts w:ascii="Segoe UI" w:eastAsia="Times New Roman" w:hAnsi="Segoe UI" w:cs="Segoe UI"/>
                <w:sz w:val="20"/>
                <w:szCs w:val="20"/>
              </w:rPr>
            </w:pPr>
          </w:p>
          <w:p w14:paraId="67CECED4" w14:textId="43E94BE1" w:rsidR="00280E2C" w:rsidRPr="00280E2C" w:rsidRDefault="00280E2C" w:rsidP="00622BC1">
            <w:pPr>
              <w:spacing w:after="160" w:line="259" w:lineRule="auto"/>
              <w:rPr>
                <w:rFonts w:ascii="Segoe UI" w:eastAsia="Times New Roman" w:hAnsi="Segoe UI" w:cs="Segoe UI"/>
                <w:b/>
                <w:sz w:val="20"/>
                <w:szCs w:val="20"/>
              </w:rPr>
            </w:pPr>
          </w:p>
        </w:tc>
        <w:tc>
          <w:tcPr>
            <w:tcW w:w="911" w:type="pct"/>
          </w:tcPr>
          <w:p w14:paraId="5AEABD84" w14:textId="4DF76F2B" w:rsidR="00280E2C" w:rsidRPr="00517065" w:rsidRDefault="009D38CC" w:rsidP="00622BC1">
            <w:pPr>
              <w:spacing w:after="160" w:line="259" w:lineRule="auto"/>
              <w:rPr>
                <w:rFonts w:ascii="Segoe UI" w:eastAsia="Times New Roman" w:hAnsi="Segoe UI" w:cs="Segoe UI"/>
                <w:sz w:val="18"/>
                <w:szCs w:val="18"/>
              </w:rPr>
            </w:pPr>
            <w:hyperlink r:id="rId14" w:history="1">
              <w:r w:rsidR="00EA58AC" w:rsidRPr="00517065">
                <w:rPr>
                  <w:rStyle w:val="Hyperlink"/>
                  <w:rFonts w:ascii="Segoe UI" w:eastAsia="Times New Roman" w:hAnsi="Segoe UI" w:cs="Segoe UI"/>
                  <w:sz w:val="18"/>
                  <w:szCs w:val="18"/>
                </w:rPr>
                <w:t>https://www.nature.com/</w:t>
              </w:r>
              <w:r w:rsidR="00EA58AC" w:rsidRPr="00517065">
                <w:rPr>
                  <w:rStyle w:val="Hyperlink"/>
                  <w:rFonts w:ascii="Segoe UI" w:eastAsia="Times New Roman" w:hAnsi="Segoe UI" w:cs="Segoe UI"/>
                  <w:sz w:val="18"/>
                  <w:szCs w:val="18"/>
                </w:rPr>
                <w:br/>
                <w:t>articles/s41431-021-00952-4</w:t>
              </w:r>
            </w:hyperlink>
          </w:p>
          <w:p w14:paraId="03E17B14" w14:textId="1C82A46D" w:rsidR="00122DB2" w:rsidRPr="00280E2C" w:rsidRDefault="00122DB2" w:rsidP="00622BC1">
            <w:pPr>
              <w:spacing w:after="160" w:line="259" w:lineRule="auto"/>
              <w:rPr>
                <w:rFonts w:ascii="Segoe UI" w:eastAsia="Times New Roman" w:hAnsi="Segoe UI" w:cs="Segoe UI"/>
                <w:b/>
                <w:sz w:val="20"/>
                <w:szCs w:val="20"/>
              </w:rPr>
            </w:pPr>
          </w:p>
        </w:tc>
        <w:tc>
          <w:tcPr>
            <w:tcW w:w="449" w:type="pct"/>
          </w:tcPr>
          <w:p w14:paraId="7C3B5C7E" w14:textId="08627E48" w:rsidR="00280E2C" w:rsidRPr="00280E2C" w:rsidRDefault="00F20146" w:rsidP="00622BC1">
            <w:pPr>
              <w:spacing w:after="160" w:line="259" w:lineRule="auto"/>
              <w:rPr>
                <w:rFonts w:ascii="Segoe UI" w:eastAsia="Times New Roman" w:hAnsi="Segoe UI" w:cs="Segoe UI"/>
                <w:b/>
                <w:sz w:val="20"/>
                <w:szCs w:val="20"/>
              </w:rPr>
            </w:pPr>
            <w:r>
              <w:rPr>
                <w:rFonts w:ascii="Segoe UI" w:eastAsia="Times New Roman" w:hAnsi="Segoe UI" w:cs="Segoe UI"/>
                <w:sz w:val="20"/>
                <w:szCs w:val="20"/>
              </w:rPr>
              <w:t xml:space="preserve">August </w:t>
            </w:r>
            <w:r w:rsidR="004D3849">
              <w:rPr>
                <w:rFonts w:ascii="Segoe UI" w:eastAsia="Times New Roman" w:hAnsi="Segoe UI" w:cs="Segoe UI"/>
                <w:sz w:val="20"/>
                <w:szCs w:val="20"/>
              </w:rPr>
              <w:t>2021</w:t>
            </w:r>
          </w:p>
        </w:tc>
      </w:tr>
      <w:tr w:rsidR="009F1D24" w:rsidRPr="00280E2C" w14:paraId="166E9F4F" w14:textId="77777777" w:rsidTr="00282F01">
        <w:trPr>
          <w:cantSplit/>
        </w:trPr>
        <w:tc>
          <w:tcPr>
            <w:tcW w:w="129" w:type="pct"/>
          </w:tcPr>
          <w:p w14:paraId="5A516805" w14:textId="2721D4C7" w:rsidR="003B2C49" w:rsidRPr="00280E2C" w:rsidRDefault="006C3A95" w:rsidP="00622BC1">
            <w:pPr>
              <w:spacing w:after="160"/>
              <w:rPr>
                <w:rFonts w:ascii="Segoe UI" w:eastAsia="Times New Roman" w:hAnsi="Segoe UI" w:cs="Segoe UI"/>
                <w:sz w:val="20"/>
                <w:szCs w:val="20"/>
              </w:rPr>
            </w:pPr>
            <w:r>
              <w:rPr>
                <w:rFonts w:ascii="Segoe UI" w:eastAsia="Times New Roman" w:hAnsi="Segoe UI" w:cs="Segoe UI"/>
                <w:sz w:val="20"/>
                <w:szCs w:val="20"/>
              </w:rPr>
              <w:t xml:space="preserve">2. </w:t>
            </w:r>
          </w:p>
        </w:tc>
        <w:tc>
          <w:tcPr>
            <w:tcW w:w="764" w:type="pct"/>
          </w:tcPr>
          <w:p w14:paraId="001064BB" w14:textId="38FCFAFA" w:rsidR="003B2C49" w:rsidRPr="00280E2C" w:rsidRDefault="00280C41" w:rsidP="00622BC1">
            <w:pPr>
              <w:spacing w:after="160"/>
              <w:rPr>
                <w:rFonts w:ascii="Segoe UI" w:eastAsia="Times New Roman" w:hAnsi="Segoe UI" w:cs="Segoe UI"/>
                <w:sz w:val="20"/>
                <w:szCs w:val="20"/>
              </w:rPr>
            </w:pPr>
            <w:r>
              <w:rPr>
                <w:rFonts w:ascii="Segoe UI" w:eastAsia="Times New Roman" w:hAnsi="Segoe UI" w:cs="Segoe UI"/>
                <w:sz w:val="20"/>
                <w:szCs w:val="20"/>
              </w:rPr>
              <w:t>Review</w:t>
            </w:r>
          </w:p>
        </w:tc>
        <w:tc>
          <w:tcPr>
            <w:tcW w:w="1041" w:type="pct"/>
          </w:tcPr>
          <w:p w14:paraId="0FF51667" w14:textId="72B0E598" w:rsidR="003B2C49" w:rsidRPr="00280E2C" w:rsidRDefault="00280C41" w:rsidP="00622BC1">
            <w:pPr>
              <w:spacing w:after="160"/>
              <w:rPr>
                <w:rFonts w:ascii="Segoe UI" w:eastAsia="Times New Roman" w:hAnsi="Segoe UI" w:cs="Segoe UI"/>
                <w:sz w:val="20"/>
                <w:szCs w:val="20"/>
              </w:rPr>
            </w:pPr>
            <w:r>
              <w:rPr>
                <w:rFonts w:ascii="Segoe UI" w:eastAsia="Times New Roman" w:hAnsi="Segoe UI" w:cs="Segoe UI"/>
                <w:sz w:val="20"/>
                <w:szCs w:val="20"/>
              </w:rPr>
              <w:t>Barriers and facilitators for cascade testing in genetic conditions: a systematic review</w:t>
            </w:r>
          </w:p>
        </w:tc>
        <w:tc>
          <w:tcPr>
            <w:tcW w:w="1705" w:type="pct"/>
          </w:tcPr>
          <w:p w14:paraId="725D8BB6" w14:textId="23F4AEA3" w:rsidR="003B2C49" w:rsidRDefault="006B4969" w:rsidP="00622BC1">
            <w:pPr>
              <w:spacing w:after="160"/>
              <w:rPr>
                <w:rFonts w:ascii="Segoe UI" w:eastAsia="Times New Roman" w:hAnsi="Segoe UI" w:cs="Segoe UI"/>
                <w:sz w:val="20"/>
                <w:szCs w:val="20"/>
              </w:rPr>
            </w:pPr>
            <w:r>
              <w:rPr>
                <w:rFonts w:ascii="Segoe UI" w:eastAsia="Times New Roman" w:hAnsi="Segoe UI" w:cs="Segoe UI"/>
                <w:sz w:val="20"/>
                <w:szCs w:val="20"/>
              </w:rPr>
              <w:t xml:space="preserve">Provides the outcomes of a systematic review on the </w:t>
            </w:r>
            <w:r w:rsidR="00CC0022">
              <w:rPr>
                <w:rFonts w:ascii="Segoe UI" w:eastAsia="Times New Roman" w:hAnsi="Segoe UI" w:cs="Segoe UI"/>
                <w:sz w:val="20"/>
                <w:szCs w:val="20"/>
              </w:rPr>
              <w:t xml:space="preserve">barriers and facilitators </w:t>
            </w:r>
            <w:r w:rsidR="00167361">
              <w:rPr>
                <w:rFonts w:ascii="Segoe UI" w:eastAsia="Times New Roman" w:hAnsi="Segoe UI" w:cs="Segoe UI"/>
                <w:sz w:val="20"/>
                <w:szCs w:val="20"/>
              </w:rPr>
              <w:t xml:space="preserve">for </w:t>
            </w:r>
            <w:r w:rsidR="00EC1240">
              <w:rPr>
                <w:rFonts w:ascii="Segoe UI" w:eastAsia="Times New Roman" w:hAnsi="Segoe UI" w:cs="Segoe UI"/>
                <w:sz w:val="20"/>
                <w:szCs w:val="20"/>
              </w:rPr>
              <w:t xml:space="preserve">the uptake of </w:t>
            </w:r>
            <w:r w:rsidR="00167361">
              <w:rPr>
                <w:rFonts w:ascii="Segoe UI" w:eastAsia="Times New Roman" w:hAnsi="Segoe UI" w:cs="Segoe UI"/>
                <w:sz w:val="20"/>
                <w:szCs w:val="20"/>
              </w:rPr>
              <w:t>cascade testing</w:t>
            </w:r>
            <w:r w:rsidR="00EC1240">
              <w:rPr>
                <w:rFonts w:ascii="Segoe UI" w:eastAsia="Times New Roman" w:hAnsi="Segoe UI" w:cs="Segoe UI"/>
                <w:sz w:val="20"/>
                <w:szCs w:val="20"/>
              </w:rPr>
              <w:t xml:space="preserve"> by at-risk relatives</w:t>
            </w:r>
            <w:r w:rsidR="00636D08">
              <w:rPr>
                <w:rFonts w:ascii="Segoe UI" w:eastAsia="Times New Roman" w:hAnsi="Segoe UI" w:cs="Segoe UI"/>
                <w:sz w:val="20"/>
                <w:szCs w:val="20"/>
              </w:rPr>
              <w:t>, and cate</w:t>
            </w:r>
            <w:r w:rsidR="00E34187">
              <w:rPr>
                <w:rFonts w:ascii="Segoe UI" w:eastAsia="Times New Roman" w:hAnsi="Segoe UI" w:cs="Segoe UI"/>
                <w:sz w:val="20"/>
                <w:szCs w:val="20"/>
              </w:rPr>
              <w:t>gorised at the:</w:t>
            </w:r>
          </w:p>
          <w:p w14:paraId="7A977A28" w14:textId="77777777" w:rsidR="00E34187" w:rsidRDefault="00E34187" w:rsidP="00622BC1">
            <w:pPr>
              <w:spacing w:after="160"/>
              <w:rPr>
                <w:rFonts w:ascii="Segoe UI" w:eastAsia="Times New Roman" w:hAnsi="Segoe UI" w:cs="Segoe UI"/>
                <w:sz w:val="20"/>
                <w:szCs w:val="20"/>
              </w:rPr>
            </w:pPr>
            <w:r>
              <w:rPr>
                <w:rFonts w:ascii="Segoe UI" w:eastAsia="Times New Roman" w:hAnsi="Segoe UI" w:cs="Segoe UI"/>
                <w:sz w:val="20"/>
                <w:szCs w:val="20"/>
              </w:rPr>
              <w:t>- individual level</w:t>
            </w:r>
          </w:p>
          <w:p w14:paraId="184F756B" w14:textId="77777777" w:rsidR="00E34187" w:rsidRDefault="00E34187" w:rsidP="00622BC1">
            <w:pPr>
              <w:spacing w:after="160"/>
              <w:rPr>
                <w:rFonts w:ascii="Segoe UI" w:eastAsia="Times New Roman" w:hAnsi="Segoe UI" w:cs="Segoe UI"/>
                <w:sz w:val="20"/>
                <w:szCs w:val="20"/>
              </w:rPr>
            </w:pPr>
            <w:r>
              <w:rPr>
                <w:rFonts w:ascii="Segoe UI" w:eastAsia="Times New Roman" w:hAnsi="Segoe UI" w:cs="Segoe UI"/>
                <w:sz w:val="20"/>
                <w:szCs w:val="20"/>
              </w:rPr>
              <w:t xml:space="preserve">- </w:t>
            </w:r>
            <w:r w:rsidR="000317F4">
              <w:rPr>
                <w:rFonts w:ascii="Segoe UI" w:eastAsia="Times New Roman" w:hAnsi="Segoe UI" w:cs="Segoe UI"/>
                <w:sz w:val="20"/>
                <w:szCs w:val="20"/>
              </w:rPr>
              <w:t>interpersonal level</w:t>
            </w:r>
          </w:p>
          <w:p w14:paraId="4869374C" w14:textId="59E7885F" w:rsidR="000317F4" w:rsidRPr="00280E2C" w:rsidRDefault="000317F4" w:rsidP="00622BC1">
            <w:pPr>
              <w:spacing w:after="160"/>
              <w:rPr>
                <w:rFonts w:ascii="Segoe UI" w:eastAsia="Times New Roman" w:hAnsi="Segoe UI" w:cs="Segoe UI"/>
                <w:sz w:val="20"/>
                <w:szCs w:val="20"/>
              </w:rPr>
            </w:pPr>
            <w:r>
              <w:rPr>
                <w:rFonts w:ascii="Segoe UI" w:eastAsia="Times New Roman" w:hAnsi="Segoe UI" w:cs="Segoe UI"/>
                <w:sz w:val="20"/>
                <w:szCs w:val="20"/>
              </w:rPr>
              <w:t xml:space="preserve">- </w:t>
            </w:r>
            <w:r w:rsidR="00362039">
              <w:rPr>
                <w:rFonts w:ascii="Segoe UI" w:eastAsia="Times New Roman" w:hAnsi="Segoe UI" w:cs="Segoe UI"/>
                <w:sz w:val="20"/>
                <w:szCs w:val="20"/>
              </w:rPr>
              <w:t>environmental level.</w:t>
            </w:r>
          </w:p>
        </w:tc>
        <w:tc>
          <w:tcPr>
            <w:tcW w:w="911" w:type="pct"/>
          </w:tcPr>
          <w:p w14:paraId="3F88166B" w14:textId="7EC6A634" w:rsidR="003B2C49" w:rsidRPr="009F1D24" w:rsidRDefault="009D38CC" w:rsidP="00622BC1">
            <w:pPr>
              <w:pStyle w:val="NormalWeb"/>
              <w:spacing w:before="0" w:beforeAutospacing="0" w:after="160" w:afterAutospacing="0"/>
              <w:rPr>
                <w:rFonts w:ascii="Segoe UI" w:hAnsi="Segoe UI" w:cs="Segoe UI"/>
                <w:sz w:val="18"/>
                <w:szCs w:val="18"/>
              </w:rPr>
            </w:pPr>
            <w:hyperlink r:id="rId15" w:history="1">
              <w:r w:rsidR="00EA58AC" w:rsidRPr="00E319FD">
                <w:rPr>
                  <w:rStyle w:val="Hyperlink"/>
                  <w:rFonts w:ascii="Segoe UI" w:hAnsi="Segoe UI" w:cs="Segoe UI"/>
                  <w:sz w:val="18"/>
                  <w:szCs w:val="18"/>
                </w:rPr>
                <w:t>https://www.ncbi.nlm.nih.gov/</w:t>
              </w:r>
              <w:r w:rsidR="00EA58AC" w:rsidRPr="00E319FD">
                <w:rPr>
                  <w:rStyle w:val="Hyperlink"/>
                  <w:rFonts w:ascii="Segoe UI" w:hAnsi="Segoe UI" w:cs="Segoe UI"/>
                  <w:sz w:val="18"/>
                  <w:szCs w:val="18"/>
                </w:rPr>
                <w:br/>
              </w:r>
              <w:proofErr w:type="spellStart"/>
              <w:r w:rsidR="00EA58AC" w:rsidRPr="00E319FD">
                <w:rPr>
                  <w:rStyle w:val="Hyperlink"/>
                  <w:rFonts w:ascii="Segoe UI" w:hAnsi="Segoe UI" w:cs="Segoe UI"/>
                  <w:sz w:val="18"/>
                  <w:szCs w:val="18"/>
                </w:rPr>
                <w:t>pmc</w:t>
              </w:r>
              <w:proofErr w:type="spellEnd"/>
              <w:r w:rsidR="00EA58AC" w:rsidRPr="00E319FD">
                <w:rPr>
                  <w:rStyle w:val="Hyperlink"/>
                  <w:rFonts w:ascii="Segoe UI" w:hAnsi="Segoe UI" w:cs="Segoe UI"/>
                  <w:sz w:val="18"/>
                  <w:szCs w:val="18"/>
                </w:rPr>
                <w:t>/articles/PMC7784694/</w:t>
              </w:r>
            </w:hyperlink>
          </w:p>
          <w:p w14:paraId="077B49DB" w14:textId="7C32AF9D" w:rsidR="00F11469" w:rsidRPr="00F11469" w:rsidRDefault="00F11469" w:rsidP="00622BC1">
            <w:pPr>
              <w:pStyle w:val="NormalWeb"/>
              <w:spacing w:before="0" w:beforeAutospacing="0" w:after="160" w:afterAutospacing="0"/>
              <w:rPr>
                <w:rFonts w:ascii="Segoe UI" w:hAnsi="Segoe UI" w:cs="Segoe UI"/>
              </w:rPr>
            </w:pPr>
          </w:p>
        </w:tc>
        <w:tc>
          <w:tcPr>
            <w:tcW w:w="449" w:type="pct"/>
          </w:tcPr>
          <w:p w14:paraId="1FCCFF66" w14:textId="03D6A7C0" w:rsidR="003B2C49" w:rsidRPr="00280E2C" w:rsidRDefault="00EC1240" w:rsidP="00622BC1">
            <w:pPr>
              <w:spacing w:after="160"/>
              <w:rPr>
                <w:rFonts w:ascii="Segoe UI" w:eastAsia="Times New Roman" w:hAnsi="Segoe UI" w:cs="Segoe UI"/>
                <w:sz w:val="20"/>
                <w:szCs w:val="20"/>
              </w:rPr>
            </w:pPr>
            <w:r>
              <w:rPr>
                <w:rFonts w:ascii="Segoe UI" w:eastAsia="Times New Roman" w:hAnsi="Segoe UI" w:cs="Segoe UI"/>
                <w:sz w:val="20"/>
                <w:szCs w:val="20"/>
              </w:rPr>
              <w:t>December 2020</w:t>
            </w:r>
          </w:p>
        </w:tc>
      </w:tr>
    </w:tbl>
    <w:p w14:paraId="0D775FF5" w14:textId="77777777" w:rsidR="00622BC1" w:rsidRDefault="00622BC1" w:rsidP="00622BC1">
      <w:pPr>
        <w:rPr>
          <w:rFonts w:ascii="Segoe UI" w:eastAsia="Times New Roman" w:hAnsi="Segoe UI" w:cs="Segoe UI"/>
          <w:sz w:val="18"/>
          <w:szCs w:val="18"/>
        </w:rPr>
      </w:pPr>
    </w:p>
    <w:p w14:paraId="37A8E90F" w14:textId="4AB8544F" w:rsidR="00622BC1" w:rsidRDefault="00622BC1" w:rsidP="00282F01">
      <w:pPr>
        <w:pStyle w:val="Heading2"/>
      </w:pPr>
      <w:r w:rsidRPr="00280E2C">
        <w:t xml:space="preserve">Identify yet-to-be-published research that may have results available </w:t>
      </w:r>
      <w:proofErr w:type="gramStart"/>
      <w:r w:rsidRPr="00280E2C">
        <w:t>in the near future</w:t>
      </w:r>
      <w:proofErr w:type="gramEnd"/>
      <w:r w:rsidRPr="00280E2C">
        <w:t xml:space="preserve"> (that could be relevant to your application)</w:t>
      </w:r>
    </w:p>
    <w:p w14:paraId="1C874759" w14:textId="32E56D3E" w:rsidR="00622BC1" w:rsidRPr="00282F01" w:rsidRDefault="00622BC1" w:rsidP="00622BC1">
      <w:pPr>
        <w:rPr>
          <w:rFonts w:ascii="Segoe UI" w:eastAsia="Times New Roman" w:hAnsi="Segoe UI"/>
          <w:bCs/>
          <w:color w:val="000000"/>
          <w:sz w:val="22"/>
        </w:rPr>
      </w:pPr>
      <w:r w:rsidRPr="00282F01">
        <w:rPr>
          <w:rFonts w:ascii="Segoe UI" w:eastAsia="Times New Roman" w:hAnsi="Segoe UI"/>
          <w:bCs/>
          <w:color w:val="000000"/>
          <w:sz w:val="22"/>
        </w:rPr>
        <w:t>None identified</w:t>
      </w:r>
    </w:p>
    <w:p w14:paraId="179CC12F" w14:textId="77777777" w:rsidR="00622BC1" w:rsidRDefault="00622BC1" w:rsidP="00622BC1">
      <w:pPr>
        <w:rPr>
          <w:rFonts w:ascii="Segoe UI" w:eastAsia="Times New Roman" w:hAnsi="Segoe UI"/>
          <w:b/>
          <w:color w:val="000000"/>
          <w:sz w:val="32"/>
        </w:rPr>
      </w:pPr>
    </w:p>
    <w:p w14:paraId="1916A1CB" w14:textId="3A9C4200" w:rsidR="00622BC1" w:rsidRDefault="00622BC1" w:rsidP="00622BC1">
      <w:pPr>
        <w:rPr>
          <w:rFonts w:ascii="Segoe UI" w:eastAsia="Times New Roman" w:hAnsi="Segoe UI"/>
          <w:b/>
          <w:color w:val="000000"/>
          <w:sz w:val="32"/>
        </w:rPr>
        <w:sectPr w:rsidR="00622BC1" w:rsidSect="00B5156C">
          <w:pgSz w:w="16838" w:h="11906" w:orient="landscape"/>
          <w:pgMar w:top="1440" w:right="1440" w:bottom="992" w:left="1134" w:header="425" w:footer="249" w:gutter="0"/>
          <w:cols w:space="708"/>
          <w:docGrid w:linePitch="360"/>
        </w:sectPr>
      </w:pPr>
    </w:p>
    <w:p w14:paraId="151368FE" w14:textId="77777777" w:rsidR="00280E2C" w:rsidRPr="00280E2C" w:rsidRDefault="00280E2C" w:rsidP="00622BC1">
      <w:pPr>
        <w:rPr>
          <w:rFonts w:ascii="Segoe UI" w:eastAsia="Times New Roman" w:hAnsi="Segoe UI"/>
          <w:b/>
          <w:color w:val="000000"/>
          <w:sz w:val="32"/>
        </w:rPr>
      </w:pPr>
      <w:r w:rsidRPr="00280E2C">
        <w:rPr>
          <w:rFonts w:ascii="Segoe UI" w:eastAsia="Times New Roman" w:hAnsi="Segoe UI"/>
          <w:b/>
          <w:color w:val="000000"/>
          <w:sz w:val="32"/>
        </w:rPr>
        <w:lastRenderedPageBreak/>
        <w:t>Algorithms</w:t>
      </w:r>
    </w:p>
    <w:p w14:paraId="24AF8B60" w14:textId="77777777" w:rsidR="00280E2C" w:rsidRPr="00280E2C" w:rsidRDefault="00280E2C" w:rsidP="00622BC1">
      <w:pPr>
        <w:rPr>
          <w:rFonts w:ascii="Segoe UI" w:eastAsia="Times New Roman" w:hAnsi="Segoe UI"/>
          <w:b/>
          <w:color w:val="000000"/>
          <w:u w:val="single"/>
        </w:rPr>
      </w:pPr>
      <w:r w:rsidRPr="00280E2C">
        <w:rPr>
          <w:rFonts w:ascii="Segoe UI" w:eastAsia="Times New Roman" w:hAnsi="Segoe UI"/>
          <w:b/>
          <w:color w:val="000000"/>
          <w:u w:val="single"/>
        </w:rPr>
        <w:t>Preparation for using the health technology</w:t>
      </w:r>
    </w:p>
    <w:p w14:paraId="1AB5F52C" w14:textId="289AA4B0" w:rsidR="00280E2C" w:rsidRPr="00280E2C" w:rsidRDefault="00280E2C" w:rsidP="00282F01">
      <w:pPr>
        <w:pStyle w:val="Heading2"/>
      </w:pPr>
      <w:r w:rsidRPr="00280E2C">
        <w:t xml:space="preserve">Define and summarise the clinical management algorithm, including any required tests or healthcare resources, before patients would be eligible for the </w:t>
      </w:r>
      <w:r w:rsidRPr="00280E2C">
        <w:rPr>
          <w:u w:val="single"/>
        </w:rPr>
        <w:t>proposed health technology</w:t>
      </w:r>
      <w:r w:rsidRPr="00280E2C">
        <w:t>:</w:t>
      </w:r>
    </w:p>
    <w:p w14:paraId="6BBB719A" w14:textId="7B6FECDB" w:rsidR="00280E2C" w:rsidRPr="00282F01" w:rsidRDefault="009F3EE5"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Diagnosis of MPS I </w:t>
      </w:r>
      <w:r w:rsidR="00A140A8">
        <w:rPr>
          <w:rFonts w:ascii="Segoe UI" w:eastAsia="Times New Roman" w:hAnsi="Segoe UI" w:cs="Segoe UI"/>
          <w:sz w:val="22"/>
          <w:szCs w:val="22"/>
        </w:rPr>
        <w:t xml:space="preserve">in </w:t>
      </w:r>
      <w:r w:rsidR="00AA4139">
        <w:rPr>
          <w:rFonts w:ascii="Segoe UI" w:eastAsia="Times New Roman" w:hAnsi="Segoe UI" w:cs="Segoe UI"/>
          <w:sz w:val="22"/>
          <w:szCs w:val="22"/>
        </w:rPr>
        <w:t xml:space="preserve">a </w:t>
      </w:r>
      <w:r w:rsidR="00EA3A2D">
        <w:rPr>
          <w:rFonts w:ascii="Segoe UI" w:eastAsia="Times New Roman" w:hAnsi="Segoe UI" w:cs="Segoe UI"/>
          <w:sz w:val="22"/>
          <w:szCs w:val="22"/>
        </w:rPr>
        <w:t xml:space="preserve">child </w:t>
      </w:r>
      <w:r w:rsidR="007F147A">
        <w:rPr>
          <w:rFonts w:ascii="Segoe UI" w:eastAsia="Times New Roman" w:hAnsi="Segoe UI" w:cs="Segoe UI"/>
          <w:sz w:val="22"/>
          <w:szCs w:val="22"/>
        </w:rPr>
        <w:t xml:space="preserve">is required </w:t>
      </w:r>
      <w:r w:rsidR="00AA4139">
        <w:rPr>
          <w:rFonts w:ascii="Segoe UI" w:eastAsia="Times New Roman" w:hAnsi="Segoe UI" w:cs="Segoe UI"/>
          <w:sz w:val="22"/>
          <w:szCs w:val="22"/>
        </w:rPr>
        <w:t xml:space="preserve">for the parents and siblings </w:t>
      </w:r>
      <w:r w:rsidR="007F147A">
        <w:rPr>
          <w:rFonts w:ascii="Segoe UI" w:eastAsia="Times New Roman" w:hAnsi="Segoe UI" w:cs="Segoe UI"/>
          <w:sz w:val="22"/>
          <w:szCs w:val="22"/>
        </w:rPr>
        <w:t>to access cascade testing</w:t>
      </w:r>
      <w:r w:rsidR="00EA3A2D">
        <w:rPr>
          <w:rFonts w:ascii="Segoe UI" w:eastAsia="Times New Roman" w:hAnsi="Segoe UI" w:cs="Segoe UI"/>
          <w:sz w:val="22"/>
          <w:szCs w:val="22"/>
        </w:rPr>
        <w:t xml:space="preserve"> (see PICO set 1)</w:t>
      </w:r>
      <w:r w:rsidR="005A6267">
        <w:rPr>
          <w:rFonts w:ascii="Segoe UI" w:eastAsia="Times New Roman" w:hAnsi="Segoe UI" w:cs="Segoe UI"/>
          <w:sz w:val="22"/>
          <w:szCs w:val="22"/>
        </w:rPr>
        <w:t>.</w:t>
      </w:r>
    </w:p>
    <w:p w14:paraId="04895E25" w14:textId="0FDE7CAE" w:rsidR="00AC1282" w:rsidRDefault="00280E2C" w:rsidP="00282F01">
      <w:pPr>
        <w:pStyle w:val="Heading2"/>
        <w:rPr>
          <w:bCs/>
        </w:rPr>
      </w:pPr>
      <w:r w:rsidRPr="00280E2C">
        <w:t xml:space="preserve">Is there any expectation that the clinical management algorithm </w:t>
      </w:r>
      <w:r w:rsidRPr="00280E2C">
        <w:rPr>
          <w:i/>
          <w:iCs/>
        </w:rPr>
        <w:t>before</w:t>
      </w:r>
      <w:r w:rsidRPr="00280E2C">
        <w:t xml:space="preserve"> the health technology is used will change due to the introduction of the </w:t>
      </w:r>
      <w:r w:rsidRPr="00280E2C">
        <w:rPr>
          <w:u w:val="single"/>
        </w:rPr>
        <w:t>proposed health technology</w:t>
      </w:r>
      <w:r w:rsidRPr="00280E2C">
        <w:t xml:space="preserve">? </w:t>
      </w:r>
    </w:p>
    <w:p w14:paraId="24ED642B" w14:textId="77777777" w:rsidR="00AC1282" w:rsidRDefault="00AC1282" w:rsidP="00282F01">
      <w:pPr>
        <w:pStyle w:val="Tickboxes"/>
      </w:pPr>
      <w:r>
        <w:fldChar w:fldCharType="begin">
          <w:ffData>
            <w:name w:val="Check1"/>
            <w:enabled/>
            <w:calcOnExit w:val="0"/>
            <w:checkBox>
              <w:sizeAuto/>
              <w:default w:val="0"/>
            </w:checkBox>
          </w:ffData>
        </w:fldChar>
      </w:r>
      <w:r>
        <w:instrText xml:space="preserve"> FORMCHECKBOX </w:instrText>
      </w:r>
      <w:r w:rsidR="009D38CC">
        <w:fldChar w:fldCharType="separate"/>
      </w:r>
      <w:r>
        <w:fldChar w:fldCharType="end"/>
      </w:r>
      <w:r>
        <w:t xml:space="preserve"> Yes </w:t>
      </w:r>
    </w:p>
    <w:p w14:paraId="312B636A" w14:textId="2107B233" w:rsidR="00280E2C" w:rsidRPr="00282F01" w:rsidRDefault="002862E5" w:rsidP="00282F01">
      <w:pPr>
        <w:pStyle w:val="Tickboxes"/>
      </w:pPr>
      <w:r>
        <w:fldChar w:fldCharType="begin">
          <w:ffData>
            <w:name w:val=""/>
            <w:enabled/>
            <w:calcOnExit w:val="0"/>
            <w:checkBox>
              <w:sizeAuto/>
              <w:default w:val="1"/>
            </w:checkBox>
          </w:ffData>
        </w:fldChar>
      </w:r>
      <w:r>
        <w:instrText xml:space="preserve"> FORMCHECKBOX </w:instrText>
      </w:r>
      <w:r w:rsidR="009D38CC">
        <w:fldChar w:fldCharType="separate"/>
      </w:r>
      <w:r>
        <w:fldChar w:fldCharType="end"/>
      </w:r>
      <w:r w:rsidR="00AC1282">
        <w:t xml:space="preserve"> No</w:t>
      </w:r>
    </w:p>
    <w:p w14:paraId="3410E341" w14:textId="3F4C16D5" w:rsidR="00280E2C" w:rsidRPr="00280E2C" w:rsidRDefault="00280E2C" w:rsidP="00282F01">
      <w:pPr>
        <w:pStyle w:val="Heading2"/>
      </w:pPr>
      <w:r w:rsidRPr="00280E2C">
        <w:t xml:space="preserve">Describe and explain any differences in the clinical management algorithm prior to the use of the </w:t>
      </w:r>
      <w:r w:rsidRPr="00280E2C">
        <w:rPr>
          <w:u w:val="single"/>
        </w:rPr>
        <w:t>proposed health technology</w:t>
      </w:r>
      <w:r w:rsidRPr="00280E2C">
        <w:t xml:space="preserve"> vs. the </w:t>
      </w:r>
      <w:r w:rsidRPr="00280E2C">
        <w:rPr>
          <w:u w:val="single"/>
        </w:rPr>
        <w:t>comparator health technology</w:t>
      </w:r>
      <w:r w:rsidRPr="00280E2C">
        <w:t>:</w:t>
      </w:r>
    </w:p>
    <w:p w14:paraId="7F0FB26B" w14:textId="2C506F1D" w:rsidR="00280E2C" w:rsidRPr="00282F01" w:rsidRDefault="00E764E5" w:rsidP="00282F0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6A10C445" w14:textId="24C36ADA" w:rsidR="00280E2C" w:rsidRPr="00280E2C" w:rsidRDefault="00280E2C" w:rsidP="00622BC1">
      <w:pPr>
        <w:spacing w:line="240" w:lineRule="auto"/>
        <w:rPr>
          <w:rFonts w:ascii="Segoe UI" w:eastAsia="Times New Roman" w:hAnsi="Segoe UI"/>
          <w:b/>
          <w:color w:val="000000"/>
          <w:sz w:val="22"/>
        </w:rPr>
      </w:pPr>
      <w:r w:rsidRPr="00280E2C">
        <w:rPr>
          <w:rFonts w:ascii="Segoe UI" w:eastAsia="Times New Roman" w:hAnsi="Segoe UI"/>
          <w:b/>
          <w:color w:val="000000"/>
          <w:u w:val="single"/>
        </w:rPr>
        <w:t>Use of the health technology</w:t>
      </w:r>
    </w:p>
    <w:p w14:paraId="4B45DFAA" w14:textId="77E6F353" w:rsidR="00280E2C" w:rsidRPr="00280E2C" w:rsidRDefault="00280E2C" w:rsidP="00282F01">
      <w:pPr>
        <w:pStyle w:val="Heading2"/>
      </w:pPr>
      <w:r w:rsidRPr="00280E2C">
        <w:t xml:space="preserve">Explain what other healthcare resources are used in conjunction with delivering the </w:t>
      </w:r>
      <w:r w:rsidRPr="00280E2C">
        <w:rPr>
          <w:u w:val="single"/>
        </w:rPr>
        <w:t>proposed health technology</w:t>
      </w:r>
      <w:r w:rsidRPr="00280E2C">
        <w:t>:</w:t>
      </w:r>
    </w:p>
    <w:p w14:paraId="4598537D" w14:textId="24A3E2D1" w:rsidR="007F4DEC" w:rsidRDefault="007F4DEC"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Health professionals that would provide cascade testing are the same as per current practice, including genetic counsellors, clinical </w:t>
      </w:r>
      <w:proofErr w:type="gramStart"/>
      <w:r>
        <w:rPr>
          <w:rFonts w:ascii="Segoe UI" w:eastAsia="Times New Roman" w:hAnsi="Segoe UI" w:cs="Segoe UI"/>
          <w:sz w:val="22"/>
          <w:szCs w:val="22"/>
        </w:rPr>
        <w:t>geneticists</w:t>
      </w:r>
      <w:proofErr w:type="gramEnd"/>
      <w:r>
        <w:rPr>
          <w:rFonts w:ascii="Segoe UI" w:eastAsia="Times New Roman" w:hAnsi="Segoe UI" w:cs="Segoe UI"/>
          <w:sz w:val="22"/>
          <w:szCs w:val="22"/>
        </w:rPr>
        <w:t xml:space="preserve"> and laboratory scientists / geneticists.</w:t>
      </w:r>
    </w:p>
    <w:p w14:paraId="0C709346" w14:textId="3E412254" w:rsidR="007F4DEC" w:rsidRPr="00282F01" w:rsidRDefault="007F4DEC"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Affected siblings would require referral to clinical services (see PICO set 1).</w:t>
      </w:r>
    </w:p>
    <w:p w14:paraId="68F13631" w14:textId="63CEB60C" w:rsidR="00280E2C" w:rsidRPr="00280E2C" w:rsidRDefault="00280E2C" w:rsidP="00282F01">
      <w:pPr>
        <w:pStyle w:val="Heading2"/>
      </w:pPr>
      <w:r w:rsidRPr="00280E2C">
        <w:t xml:space="preserve">Explain what other healthcare resources are used in conjunction with the </w:t>
      </w:r>
      <w:r w:rsidRPr="00280E2C">
        <w:rPr>
          <w:u w:val="single"/>
        </w:rPr>
        <w:t>comparator health technology</w:t>
      </w:r>
      <w:r w:rsidRPr="00280E2C">
        <w:t>:</w:t>
      </w:r>
    </w:p>
    <w:p w14:paraId="35DFEE4B" w14:textId="2540CDB6" w:rsidR="00280E2C" w:rsidRPr="00282F01" w:rsidRDefault="006B0A73"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Health professionals that provide cascade testing include genetic counsellors, clinical </w:t>
      </w:r>
      <w:proofErr w:type="gramStart"/>
      <w:r>
        <w:rPr>
          <w:rFonts w:ascii="Segoe UI" w:eastAsia="Times New Roman" w:hAnsi="Segoe UI" w:cs="Segoe UI"/>
          <w:sz w:val="22"/>
          <w:szCs w:val="22"/>
        </w:rPr>
        <w:t>geneticists</w:t>
      </w:r>
      <w:proofErr w:type="gramEnd"/>
      <w:r>
        <w:rPr>
          <w:rFonts w:ascii="Segoe UI" w:eastAsia="Times New Roman" w:hAnsi="Segoe UI" w:cs="Segoe UI"/>
          <w:sz w:val="22"/>
          <w:szCs w:val="22"/>
        </w:rPr>
        <w:t xml:space="preserve"> and laboratory scientists / geneticists.</w:t>
      </w:r>
    </w:p>
    <w:p w14:paraId="3621896B" w14:textId="42208C72" w:rsidR="00280E2C" w:rsidRPr="00280E2C" w:rsidRDefault="00280E2C" w:rsidP="00282F01">
      <w:pPr>
        <w:pStyle w:val="Heading2"/>
      </w:pPr>
      <w:r w:rsidRPr="00280E2C">
        <w:t xml:space="preserve">Describe and explain any differences in the healthcare resources used in conjunction with the </w:t>
      </w:r>
      <w:r w:rsidRPr="00280E2C">
        <w:rPr>
          <w:u w:val="single"/>
        </w:rPr>
        <w:t>proposed health technology</w:t>
      </w:r>
      <w:r w:rsidRPr="00280E2C">
        <w:t xml:space="preserve"> vs. the </w:t>
      </w:r>
      <w:r w:rsidRPr="00280E2C">
        <w:rPr>
          <w:u w:val="single"/>
        </w:rPr>
        <w:t>comparator health technology</w:t>
      </w:r>
      <w:r w:rsidRPr="00280E2C">
        <w:t>:</w:t>
      </w:r>
    </w:p>
    <w:p w14:paraId="3FA19714" w14:textId="0A24122B" w:rsidR="00280E2C" w:rsidRPr="00280E2C" w:rsidRDefault="00CF50A3"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There may be an increase </w:t>
      </w:r>
      <w:r w:rsidR="005561B6">
        <w:rPr>
          <w:rFonts w:ascii="Segoe UI" w:eastAsia="Times New Roman" w:hAnsi="Segoe UI" w:cs="Segoe UI"/>
          <w:sz w:val="22"/>
          <w:szCs w:val="22"/>
        </w:rPr>
        <w:t>in healthcare resource use associated with the earlier diagnosis of affected siblings, and possible increase where cascade testing is offered to parents of newborns with mild / benign</w:t>
      </w:r>
      <w:r w:rsidR="00D67BB3">
        <w:rPr>
          <w:rFonts w:ascii="Segoe UI" w:eastAsia="Times New Roman" w:hAnsi="Segoe UI" w:cs="Segoe UI"/>
          <w:sz w:val="22"/>
          <w:szCs w:val="22"/>
        </w:rPr>
        <w:t xml:space="preserve"> forms of the condition that would otherwise not be detected</w:t>
      </w:r>
      <w:r w:rsidR="005561B6">
        <w:rPr>
          <w:rFonts w:ascii="Segoe UI" w:eastAsia="Times New Roman" w:hAnsi="Segoe UI" w:cs="Segoe UI"/>
          <w:sz w:val="22"/>
          <w:szCs w:val="22"/>
        </w:rPr>
        <w:t>.</w:t>
      </w:r>
    </w:p>
    <w:p w14:paraId="6833DB44" w14:textId="7ED85660" w:rsidR="00280E2C" w:rsidRPr="00280E2C" w:rsidRDefault="00280E2C" w:rsidP="00622BC1">
      <w:pPr>
        <w:spacing w:line="240" w:lineRule="auto"/>
        <w:rPr>
          <w:rFonts w:ascii="Segoe UI" w:eastAsia="Times New Roman" w:hAnsi="Segoe UI"/>
          <w:b/>
          <w:color w:val="000000"/>
          <w:sz w:val="22"/>
        </w:rPr>
      </w:pPr>
      <w:r w:rsidRPr="00280E2C">
        <w:rPr>
          <w:rFonts w:ascii="Segoe UI" w:eastAsia="Times New Roman" w:hAnsi="Segoe UI"/>
          <w:b/>
          <w:color w:val="000000"/>
          <w:u w:val="single"/>
        </w:rPr>
        <w:t>Clinical management after the use of health technology</w:t>
      </w:r>
    </w:p>
    <w:p w14:paraId="5E5C2468" w14:textId="4C76983C" w:rsidR="00280E2C" w:rsidRPr="00280E2C" w:rsidRDefault="00280E2C" w:rsidP="00282F01">
      <w:pPr>
        <w:pStyle w:val="Heading2"/>
      </w:pPr>
      <w:r w:rsidRPr="00280E2C">
        <w:t xml:space="preserve">Define and summarise the clinical management algorithm, including any required tests or healthcare resources, </w:t>
      </w:r>
      <w:r w:rsidRPr="00280E2C">
        <w:rPr>
          <w:i/>
          <w:iCs/>
        </w:rPr>
        <w:t>after</w:t>
      </w:r>
      <w:r w:rsidRPr="00280E2C">
        <w:t xml:space="preserve"> the use of the </w:t>
      </w:r>
      <w:r w:rsidRPr="00280E2C">
        <w:rPr>
          <w:u w:val="single"/>
        </w:rPr>
        <w:t>proposed health technology</w:t>
      </w:r>
      <w:r w:rsidRPr="00280E2C">
        <w:t>:</w:t>
      </w:r>
    </w:p>
    <w:p w14:paraId="53EB5766" w14:textId="5B3B9B46" w:rsidR="00541F68" w:rsidRDefault="006D27DC" w:rsidP="00622BC1">
      <w:pPr>
        <w:spacing w:line="240" w:lineRule="auto"/>
        <w:rPr>
          <w:rFonts w:ascii="Segoe UI" w:eastAsia="Times New Roman" w:hAnsi="Segoe UI" w:cs="Segoe UI"/>
          <w:sz w:val="22"/>
          <w:szCs w:val="22"/>
        </w:rPr>
      </w:pPr>
      <w:r>
        <w:rPr>
          <w:rFonts w:ascii="Segoe UI" w:eastAsia="Times New Roman" w:hAnsi="Segoe UI" w:cs="Segoe UI"/>
          <w:sz w:val="22"/>
          <w:szCs w:val="22"/>
        </w:rPr>
        <w:t xml:space="preserve">Parents would access any </w:t>
      </w:r>
      <w:r w:rsidR="0019187A">
        <w:rPr>
          <w:rFonts w:ascii="Segoe UI" w:eastAsia="Times New Roman" w:hAnsi="Segoe UI" w:cs="Segoe UI"/>
          <w:sz w:val="22"/>
          <w:szCs w:val="22"/>
        </w:rPr>
        <w:t xml:space="preserve">services associated with counselling and </w:t>
      </w:r>
      <w:r w:rsidR="002116F0">
        <w:rPr>
          <w:rFonts w:ascii="Segoe UI" w:eastAsia="Times New Roman" w:hAnsi="Segoe UI" w:cs="Segoe UI"/>
          <w:sz w:val="22"/>
          <w:szCs w:val="22"/>
        </w:rPr>
        <w:t xml:space="preserve">family planning </w:t>
      </w:r>
      <w:r w:rsidR="00541F68">
        <w:rPr>
          <w:rFonts w:ascii="Segoe UI" w:eastAsia="Times New Roman" w:hAnsi="Segoe UI" w:cs="Segoe UI"/>
          <w:sz w:val="22"/>
          <w:szCs w:val="22"/>
        </w:rPr>
        <w:t>following the provision of cascade testing.</w:t>
      </w:r>
    </w:p>
    <w:p w14:paraId="2657F701" w14:textId="18C0B2C9" w:rsidR="00280E2C" w:rsidRPr="00280E2C" w:rsidRDefault="00541F68"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Siblings identified as being affected by MPS I would </w:t>
      </w:r>
      <w:r w:rsidR="00C44FEB">
        <w:rPr>
          <w:rFonts w:ascii="Segoe UI" w:eastAsia="Times New Roman" w:hAnsi="Segoe UI" w:cs="Segoe UI"/>
          <w:sz w:val="22"/>
          <w:szCs w:val="22"/>
        </w:rPr>
        <w:t>receive clinical care, as per the services outlined in PICO set 1.</w:t>
      </w:r>
    </w:p>
    <w:p w14:paraId="56421DCA" w14:textId="77777777" w:rsidR="00282F01" w:rsidRDefault="00282F01">
      <w:pPr>
        <w:rPr>
          <w:rFonts w:ascii="Segoe UI" w:eastAsia="Times New Roman" w:hAnsi="Segoe UI"/>
          <w:b/>
          <w:color w:val="000000"/>
          <w:sz w:val="22"/>
        </w:rPr>
      </w:pPr>
      <w:r>
        <w:rPr>
          <w:rFonts w:ascii="Segoe UI" w:eastAsia="Times New Roman" w:hAnsi="Segoe UI"/>
          <w:b/>
          <w:color w:val="000000"/>
          <w:sz w:val="22"/>
        </w:rPr>
        <w:br w:type="page"/>
      </w:r>
    </w:p>
    <w:p w14:paraId="2F372E39" w14:textId="417DB4CF" w:rsidR="00280E2C" w:rsidRPr="00280E2C" w:rsidRDefault="00280E2C" w:rsidP="00282F01">
      <w:pPr>
        <w:pStyle w:val="Heading2"/>
      </w:pPr>
      <w:r w:rsidRPr="00280E2C">
        <w:lastRenderedPageBreak/>
        <w:t xml:space="preserve">Define and summarise the clinical management algorithm, including any required tests or healthcare resources, </w:t>
      </w:r>
      <w:r w:rsidRPr="00280E2C">
        <w:rPr>
          <w:i/>
          <w:iCs/>
        </w:rPr>
        <w:t>after</w:t>
      </w:r>
      <w:r w:rsidRPr="00280E2C">
        <w:t xml:space="preserve"> the use of the </w:t>
      </w:r>
      <w:r w:rsidRPr="00280E2C">
        <w:rPr>
          <w:u w:val="single"/>
        </w:rPr>
        <w:t>comparator health technology</w:t>
      </w:r>
      <w:r w:rsidRPr="00280E2C">
        <w:t>:</w:t>
      </w:r>
    </w:p>
    <w:p w14:paraId="3EC08D46" w14:textId="7FF7CBE7" w:rsidR="00280E2C" w:rsidRPr="00282F01" w:rsidRDefault="0016095E" w:rsidP="00622BC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Parents would access any services associated with counselling and family planning following the provision of cascade testing.</w:t>
      </w:r>
    </w:p>
    <w:p w14:paraId="0B1C6939" w14:textId="60564A16" w:rsidR="00280E2C" w:rsidRPr="00280E2C" w:rsidRDefault="00280E2C" w:rsidP="00282F01">
      <w:pPr>
        <w:pStyle w:val="Heading2"/>
      </w:pPr>
      <w:r w:rsidRPr="00280E2C">
        <w:t xml:space="preserve">Describe and explain any differences in the healthcare resources used </w:t>
      </w:r>
      <w:r w:rsidRPr="00280E2C">
        <w:rPr>
          <w:i/>
          <w:iCs/>
        </w:rPr>
        <w:t>after</w:t>
      </w:r>
      <w:r w:rsidRPr="00280E2C">
        <w:t xml:space="preserve"> the </w:t>
      </w:r>
      <w:r w:rsidRPr="00280E2C">
        <w:rPr>
          <w:u w:val="single"/>
        </w:rPr>
        <w:t>proposed health technology</w:t>
      </w:r>
      <w:r w:rsidRPr="00280E2C">
        <w:t xml:space="preserve"> vs. the </w:t>
      </w:r>
      <w:r w:rsidRPr="00280E2C">
        <w:rPr>
          <w:u w:val="single"/>
        </w:rPr>
        <w:t>comparator health technology</w:t>
      </w:r>
      <w:r w:rsidRPr="00280E2C">
        <w:t>:</w:t>
      </w:r>
    </w:p>
    <w:p w14:paraId="735FA216" w14:textId="6FC98FA2" w:rsidR="00280E2C" w:rsidRPr="00282F01" w:rsidRDefault="001962F9" w:rsidP="00282F01">
      <w:pPr>
        <w:spacing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Resource use may be associated with the diagnosis and surveillance of s</w:t>
      </w:r>
      <w:r w:rsidR="0016095E">
        <w:rPr>
          <w:rFonts w:ascii="Segoe UI" w:eastAsia="Times New Roman" w:hAnsi="Segoe UI" w:cs="Segoe UI"/>
          <w:sz w:val="22"/>
          <w:szCs w:val="22"/>
        </w:rPr>
        <w:t xml:space="preserve">iblings with mild / benign forms of MPS I identified </w:t>
      </w:r>
      <w:proofErr w:type="gramStart"/>
      <w:r w:rsidR="002817E0">
        <w:rPr>
          <w:rFonts w:ascii="Segoe UI" w:eastAsia="Times New Roman" w:hAnsi="Segoe UI" w:cs="Segoe UI"/>
          <w:sz w:val="22"/>
          <w:szCs w:val="22"/>
        </w:rPr>
        <w:t>as a result of</w:t>
      </w:r>
      <w:proofErr w:type="gramEnd"/>
      <w:r w:rsidR="002817E0">
        <w:rPr>
          <w:rFonts w:ascii="Segoe UI" w:eastAsia="Times New Roman" w:hAnsi="Segoe UI" w:cs="Segoe UI"/>
          <w:sz w:val="22"/>
          <w:szCs w:val="22"/>
        </w:rPr>
        <w:t xml:space="preserve"> cascade testing</w:t>
      </w:r>
      <w:r w:rsidR="00CB3C78">
        <w:rPr>
          <w:rFonts w:ascii="Segoe UI" w:eastAsia="Times New Roman" w:hAnsi="Segoe UI" w:cs="Segoe UI"/>
          <w:sz w:val="22"/>
          <w:szCs w:val="22"/>
        </w:rPr>
        <w:t>, who may not otherwise have been detected</w:t>
      </w:r>
      <w:r>
        <w:rPr>
          <w:rFonts w:ascii="Segoe UI" w:eastAsia="Times New Roman" w:hAnsi="Segoe UI" w:cs="Segoe UI"/>
          <w:sz w:val="22"/>
          <w:szCs w:val="22"/>
        </w:rPr>
        <w:t>.</w:t>
      </w:r>
    </w:p>
    <w:p w14:paraId="36DA2E10" w14:textId="77777777" w:rsidR="00280E2C" w:rsidRPr="00280E2C" w:rsidRDefault="00280E2C" w:rsidP="00622BC1">
      <w:pPr>
        <w:rPr>
          <w:rFonts w:ascii="Segoe UI" w:eastAsia="Times New Roman" w:hAnsi="Segoe UI"/>
          <w:b/>
          <w:color w:val="000000"/>
          <w:u w:val="single"/>
        </w:rPr>
      </w:pPr>
      <w:r w:rsidRPr="00280E2C">
        <w:rPr>
          <w:rFonts w:ascii="Segoe UI" w:eastAsia="Times New Roman" w:hAnsi="Segoe UI"/>
          <w:b/>
          <w:color w:val="000000"/>
          <w:u w:val="single"/>
        </w:rPr>
        <w:t>Algorithms</w:t>
      </w:r>
    </w:p>
    <w:p w14:paraId="297EE2A7" w14:textId="390BDCC1" w:rsidR="00280E2C" w:rsidRPr="00280E2C" w:rsidRDefault="00280E2C" w:rsidP="00282F01">
      <w:pPr>
        <w:pStyle w:val="Heading2"/>
      </w:pPr>
      <w:r w:rsidRPr="00280E2C">
        <w:t>Insert diagrams demonstrating the clinical management algorithm with and without the proposed health technology:</w:t>
      </w:r>
    </w:p>
    <w:p w14:paraId="43CE253D" w14:textId="1DE687E5" w:rsidR="00282F01" w:rsidRPr="009D38CC" w:rsidRDefault="00722362">
      <w:pPr>
        <w:rPr>
          <w:rFonts w:ascii="Segoe UI" w:eastAsia="Times New Roman" w:hAnsi="Segoe UI"/>
          <w:bCs/>
          <w:color w:val="000000"/>
          <w:sz w:val="22"/>
        </w:rPr>
      </w:pPr>
      <w:r>
        <w:rPr>
          <w:rFonts w:ascii="Segoe UI" w:eastAsia="Times New Roman" w:hAnsi="Segoe UI"/>
          <w:bCs/>
          <w:color w:val="000000"/>
          <w:sz w:val="22"/>
        </w:rPr>
        <w:t>Please see PICO set 1 for further details on these algorithms. Cascade testing components are indicated in the green boxes.</w:t>
      </w:r>
    </w:p>
    <w:p w14:paraId="5E6BF787" w14:textId="77777777" w:rsidR="009D38CC" w:rsidRDefault="009D38CC">
      <w:pPr>
        <w:rPr>
          <w:rFonts w:ascii="Segoe UI" w:eastAsia="Times New Roman" w:hAnsi="Segoe UI"/>
          <w:bCs/>
          <w:color w:val="000000"/>
          <w:sz w:val="22"/>
          <w:u w:val="single"/>
        </w:rPr>
      </w:pPr>
      <w:r>
        <w:rPr>
          <w:rFonts w:ascii="Segoe UI" w:eastAsia="Times New Roman" w:hAnsi="Segoe UI"/>
          <w:bCs/>
          <w:color w:val="000000"/>
          <w:sz w:val="22"/>
          <w:u w:val="single"/>
        </w:rPr>
        <w:br w:type="page"/>
      </w:r>
    </w:p>
    <w:p w14:paraId="5C4C2BAE" w14:textId="2FF829E5" w:rsidR="00722362" w:rsidRPr="00282F01" w:rsidRDefault="00722362" w:rsidP="00622BC1">
      <w:pPr>
        <w:rPr>
          <w:rFonts w:ascii="Segoe UI" w:eastAsia="Times New Roman" w:hAnsi="Segoe UI"/>
          <w:bCs/>
          <w:color w:val="000000"/>
          <w:sz w:val="22"/>
        </w:rPr>
      </w:pPr>
      <w:r w:rsidRPr="00B96713">
        <w:rPr>
          <w:rFonts w:ascii="Segoe UI" w:eastAsia="Times New Roman" w:hAnsi="Segoe UI"/>
          <w:bCs/>
          <w:color w:val="000000"/>
          <w:sz w:val="22"/>
          <w:u w:val="single"/>
        </w:rPr>
        <w:lastRenderedPageBreak/>
        <w:t>Current clinical management algorithm</w:t>
      </w:r>
    </w:p>
    <w:p w14:paraId="597E416C" w14:textId="77777777" w:rsidR="00722362" w:rsidRPr="00B96713" w:rsidRDefault="00722362" w:rsidP="00622BC1">
      <w:pPr>
        <w:rPr>
          <w:rFonts w:ascii="Segoe UI" w:eastAsia="Times New Roman" w:hAnsi="Segoe UI"/>
          <w:bCs/>
          <w:color w:val="000000"/>
          <w:sz w:val="22"/>
        </w:rPr>
      </w:pPr>
    </w:p>
    <w:p w14:paraId="5BA0C278" w14:textId="77777777" w:rsidR="00722362" w:rsidRPr="00B96713" w:rsidRDefault="00722362" w:rsidP="00622BC1">
      <w:pPr>
        <w:rPr>
          <w:rFonts w:ascii="Segoe UI" w:eastAsia="Times New Roman" w:hAnsi="Segoe UI"/>
          <w:bCs/>
          <w:color w:val="000000"/>
          <w:sz w:val="22"/>
        </w:rPr>
      </w:pPr>
      <w:r w:rsidRPr="00B96713">
        <w:rPr>
          <w:rFonts w:ascii="Segoe UI" w:eastAsia="Times New Roman" w:hAnsi="Segoe UI"/>
          <w:bCs/>
          <w:noProof/>
          <w:color w:val="000000"/>
          <w:sz w:val="22"/>
        </w:rPr>
        <w:drawing>
          <wp:inline distT="0" distB="0" distL="0" distR="0" wp14:anchorId="5B17657A" wp14:editId="2043B72B">
            <wp:extent cx="6140450" cy="6671945"/>
            <wp:effectExtent l="0" t="0" r="0" b="0"/>
            <wp:docPr id="213323987" name="Picture 21332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3987" name="Picture 213323987"/>
                    <pic:cNvPicPr/>
                  </pic:nvPicPr>
                  <pic:blipFill>
                    <a:blip r:embed="rId16">
                      <a:extLst>
                        <a:ext uri="{28A0092B-C50C-407E-A947-70E740481C1C}">
                          <a14:useLocalDpi xmlns:a14="http://schemas.microsoft.com/office/drawing/2010/main" val="0"/>
                        </a:ext>
                      </a:extLst>
                    </a:blip>
                    <a:stretch>
                      <a:fillRect/>
                    </a:stretch>
                  </pic:blipFill>
                  <pic:spPr>
                    <a:xfrm>
                      <a:off x="0" y="0"/>
                      <a:ext cx="6140450" cy="6671945"/>
                    </a:xfrm>
                    <a:prstGeom prst="rect">
                      <a:avLst/>
                    </a:prstGeom>
                  </pic:spPr>
                </pic:pic>
              </a:graphicData>
            </a:graphic>
          </wp:inline>
        </w:drawing>
      </w:r>
    </w:p>
    <w:p w14:paraId="4151678F" w14:textId="5AB16321" w:rsidR="00722362" w:rsidRPr="00B96713" w:rsidRDefault="00722362" w:rsidP="00622BC1">
      <w:pPr>
        <w:pStyle w:val="TableHeading"/>
        <w:spacing w:after="160"/>
      </w:pPr>
      <w:bookmarkStart w:id="0" w:name="_Hlk152585886"/>
      <w:bookmarkStart w:id="1" w:name="_Hlk152607234"/>
      <w:r w:rsidRPr="00B96713">
        <w:t xml:space="preserve">Figure </w:t>
      </w:r>
      <w:r w:rsidR="009D38CC">
        <w:t>1</w:t>
      </w:r>
      <w:r w:rsidRPr="00B96713">
        <w:tab/>
        <w:t>Current clinical management algorithm</w:t>
      </w:r>
    </w:p>
    <w:p w14:paraId="6AFEBD5A" w14:textId="77777777" w:rsidR="00722362" w:rsidRPr="00B96713" w:rsidRDefault="00722362" w:rsidP="00622BC1">
      <w:pPr>
        <w:rPr>
          <w:rFonts w:ascii="Arial Narrow" w:eastAsia="Gadugi" w:hAnsi="Arial Narrow" w:cs="Gadugi"/>
          <w:sz w:val="20"/>
          <w:szCs w:val="20"/>
        </w:rPr>
      </w:pPr>
      <w:r w:rsidRPr="00B96713">
        <w:rPr>
          <w:rFonts w:ascii="Arial Narrow" w:eastAsia="Gadugi" w:hAnsi="Arial Narrow" w:cs="Gadugi"/>
          <w:sz w:val="20"/>
          <w:szCs w:val="20"/>
        </w:rPr>
        <w:t>ART = assisted reproductive technology; CSF= cerebrospinal fluid; ERT = enzyme replacement therapy; DQ = developmental quotient; GAG = glycosaminoglycan; HSCT = hematopoietic stem cell transplantation; IDUA = α-L-</w:t>
      </w:r>
      <w:proofErr w:type="spellStart"/>
      <w:r w:rsidRPr="00B96713">
        <w:rPr>
          <w:rFonts w:ascii="Arial Narrow" w:eastAsia="Gadugi" w:hAnsi="Arial Narrow" w:cs="Gadugi"/>
          <w:sz w:val="20"/>
          <w:szCs w:val="20"/>
        </w:rPr>
        <w:t>iduronidase</w:t>
      </w:r>
      <w:proofErr w:type="spellEnd"/>
      <w:r w:rsidRPr="00B96713">
        <w:rPr>
          <w:rFonts w:ascii="Arial Narrow" w:eastAsia="Gadugi" w:hAnsi="Arial Narrow" w:cs="Gadugi"/>
          <w:sz w:val="20"/>
          <w:szCs w:val="20"/>
        </w:rPr>
        <w:t xml:space="preserve">; LSD = lysosomal storage disorder; MPS I = mucopolysaccharidosis type I; </w:t>
      </w:r>
      <w:proofErr w:type="spellStart"/>
      <w:r w:rsidRPr="00B96713">
        <w:rPr>
          <w:rFonts w:ascii="Arial Narrow" w:eastAsia="Gadugi" w:hAnsi="Arial Narrow" w:cs="Gadugi"/>
          <w:sz w:val="20"/>
          <w:szCs w:val="20"/>
        </w:rPr>
        <w:t>uGAG</w:t>
      </w:r>
      <w:proofErr w:type="spellEnd"/>
      <w:r w:rsidRPr="00B96713">
        <w:rPr>
          <w:rFonts w:ascii="Arial Narrow" w:eastAsia="Gadugi" w:hAnsi="Arial Narrow" w:cs="Gadugi"/>
          <w:sz w:val="20"/>
          <w:szCs w:val="20"/>
        </w:rPr>
        <w:t xml:space="preserve"> = glycosaminoglycans detected in urine; VUS = variants of unknown significance.</w:t>
      </w:r>
    </w:p>
    <w:p w14:paraId="49B30ED2" w14:textId="77777777" w:rsidR="00722362" w:rsidRPr="00B96713" w:rsidRDefault="00722362" w:rsidP="00622BC1">
      <w:pPr>
        <w:rPr>
          <w:rFonts w:ascii="Arial Narrow" w:eastAsia="Gadugi" w:hAnsi="Arial Narrow" w:cs="Gadugi"/>
          <w:sz w:val="20"/>
          <w:szCs w:val="20"/>
        </w:rPr>
      </w:pPr>
      <w:r w:rsidRPr="00B96713">
        <w:rPr>
          <w:rFonts w:ascii="Arial Narrow" w:eastAsia="Gadugi" w:hAnsi="Arial Narrow" w:cs="Gadugi"/>
          <w:sz w:val="20"/>
          <w:szCs w:val="20"/>
        </w:rPr>
        <w:t xml:space="preserve">Source: modified from Bay et al </w: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(2021)</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Fuller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ExcludeAuth="1"&gt;&lt;Author&gt;Fuller&lt;/Author&gt;&lt;Year&gt;2020&lt;/Year&gt;&lt;RecNum&gt;59&lt;/RecNum&gt;&lt;DisplayText&gt;(2020)&lt;/DisplayText&gt;&lt;record&gt;&lt;rec-number&gt;59&lt;/rec-number&gt;&lt;foreign-keys&gt;&lt;key app="EN" db-id="prrsfxrtx2rvpner90pv92e3wdvawdfddadr" timestamp="1702878750"&gt;59&lt;/key&gt;&lt;/foreign-keys&gt;&lt;ref-type name="Journal Article"&gt;17&lt;/ref-type&gt;&lt;contributors&gt;&lt;authors&gt;&lt;author&gt;Fuller, M.&lt;/author&gt;&lt;/authors&gt;&lt;/contributors&gt;&lt;auth-address&gt;Genetics and Molecular Pathology, SA Pathology (Women&amp;apos;s and Children&amp;apos;s Hospital), North Adelaide, SA 5006; School of Medicine, University of Adelaide, Adelaide, SA 5005, Australia.&lt;/auth-address&gt;&lt;titles&gt;&lt;title&gt;Laboratory Diagnosis of Lysosomal Diseases: Newborn Screening to Treatment&lt;/title&gt;&lt;secondary-title&gt;Clin Biochem Rev&lt;/secondary-title&gt;&lt;/titles&gt;&lt;periodical&gt;&lt;full-title&gt;Clin Biochem Rev&lt;/full-title&gt;&lt;/periodical&gt;&lt;pages&gt;53-66&lt;/pages&gt;&lt;volume&gt;41&lt;/volume&gt;&lt;number&gt;2&lt;/number&gt;&lt;edition&gt;2020/06/11&lt;/edition&gt;&lt;dates&gt;&lt;year&gt;2020&lt;/year&gt;&lt;pub-dates&gt;&lt;date&gt;May&lt;/date&gt;&lt;/pub-dates&gt;&lt;/dates&gt;&lt;isbn&gt;0159-8090 (Print)&amp;#xD;0159-8090&lt;/isbn&gt;&lt;accession-num&gt;32518427&lt;/accession-num&gt;&lt;urls&gt;&lt;related-urls&gt;&lt;url&gt;https://www.ncbi.nlm.nih.gov/pmc/articles/PMC7255311/pdf/cbr-41-53.pdf&lt;/url&gt;&lt;/related-urls&gt;&lt;/urls&gt;&lt;custom2&gt;PMC7255311&lt;/custom2&gt;&lt;electronic-resource-num&gt;10.33176/aacb-19-00037&lt;/electronic-resource-num&gt;&lt;remote-database-provider&gt;NLM&lt;/remote-database-provider&gt;&lt;language&gt;eng&lt;/language&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(2020)</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proofErr w:type="spellStart"/>
      <w:r w:rsidRPr="00B96713">
        <w:rPr>
          <w:rFonts w:ascii="Arial Narrow" w:eastAsia="Gadugi" w:hAnsi="Arial Narrow" w:cs="Gadugi"/>
          <w:sz w:val="20"/>
          <w:szCs w:val="20"/>
        </w:rPr>
        <w:t>Muenzer</w:t>
      </w:r>
      <w:proofErr w:type="spellEnd"/>
      <w:r w:rsidRPr="00B96713">
        <w:rPr>
          <w:rFonts w:ascii="Arial Narrow" w:eastAsia="Gadugi" w:hAnsi="Arial Narrow" w:cs="Gadugi"/>
          <w:sz w:val="20"/>
          <w:szCs w:val="20"/>
        </w:rPr>
        <w:t xml:space="preserve"> et al </w: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(2009)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Stapleton et 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ExcludeAuth="1"&gt;&lt;Author&gt;Stapleton&lt;/Author&gt;&lt;Year&gt;2019&lt;/Year&gt;&lt;RecNum&gt;39&lt;/RecNum&gt;&lt;DisplayText&gt;(2019)&lt;/DisplayText&gt;&lt;record&gt;&lt;rec-number&gt;39&lt;/rec-number&gt;&lt;foreign-keys&gt;&lt;key app="EN" db-id="prrsfxrtx2rvpner90pv92e3wdvawdfddadr" timestamp="1701155293"&gt;39&lt;/key&gt;&lt;/foreign-keys&gt;&lt;ref-type name="Journal Article"&gt;17&lt;/ref-type&gt;&lt;contributors&gt;&lt;authors&gt;&lt;author&gt;Stapleton, Molly&lt;/author&gt;&lt;author&gt;Hoshina, Hiroo&lt;/author&gt;&lt;author&gt;Sawamoto, Kazuki&lt;/author&gt;&lt;author&gt;Kubaski, Francyne&lt;/author&gt;&lt;author&gt;Mason, Robert W.&lt;/author&gt;&lt;author&gt;Mackenzie, William G.&lt;/author&gt;&lt;author&gt;Theroux, Mary&lt;/author&gt;&lt;author&gt;Kobayashi, Hironori&lt;/author&gt;&lt;author&gt;Yamaguchi, Seiji&lt;/author&gt;&lt;author&gt;Suzuki, Yasuyuki&lt;/author&gt;&lt;author&gt;Fukao, Toshiyuki&lt;/author&gt;&lt;author&gt;Tadao, Orii&lt;/author&gt;&lt;author&gt;Ida, Hiroyuki&lt;/author&gt;&lt;author&gt;Tomatsu, Shunji&lt;/author&gt;&lt;/authors&gt;&lt;/contributors&gt;&lt;titles&gt;&lt;title&gt;Critical review of current MPS guidelines and management&lt;/title&gt;&lt;secondary-title&gt;Molecular Genetics and Metabolism&lt;/secondary-title&gt;&lt;/titles&gt;&lt;periodical&gt;&lt;full-title&gt;Molecular Genetics and Metabolism&lt;/full-title&gt;&lt;/periodical&gt;&lt;pages&gt;238-245&lt;/pages&gt;&lt;volume&gt;126&lt;/volume&gt;&lt;number&gt;3&lt;/number&gt;&lt;keywords&gt;&lt;keyword&gt;Guideline&lt;/keyword&gt;&lt;keyword&gt;Enzyme replacement therapy&lt;/keyword&gt;&lt;keyword&gt;Hematopoietic stem cell transplantation&lt;/keyword&gt;&lt;keyword&gt;Systematic review&lt;/keyword&gt;&lt;keyword&gt;Sponsorship&lt;/keyword&gt;&lt;/keywords&gt;&lt;dates&gt;&lt;year&gt;2019&lt;/year&gt;&lt;pub-dates&gt;&lt;date&gt;2019/03/01/&lt;/date&gt;&lt;/pub-dates&gt;&lt;/dates&gt;&lt;isbn&gt;1096-7192&lt;/isbn&gt;&lt;urls&gt;&lt;related-urls&gt;&lt;url&gt;https://www.sciencedirect.com/science/article/pii/S1096719218303585&lt;/url&gt;&lt;url&gt;https://www.sciencedirect.com/science/article/pii/S1096719218303585?via%3Dihub&lt;/url&gt;&lt;/related-urls&gt;&lt;/urls&gt;&lt;electronic-resource-num&gt;https://doi.org/10.1016/j.ymgme.2018.07.001&lt;/electronic-resource-num&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p>
    <w:p w14:paraId="375094AF" w14:textId="77777777" w:rsidR="00722362" w:rsidRDefault="00722362" w:rsidP="00622BC1">
      <w:pPr>
        <w:rPr>
          <w:rFonts w:ascii="Segoe UI" w:eastAsia="Times New Roman" w:hAnsi="Segoe UI"/>
          <w:bCs/>
          <w:color w:val="000000"/>
          <w:sz w:val="22"/>
          <w:u w:val="single"/>
        </w:rPr>
      </w:pPr>
    </w:p>
    <w:p w14:paraId="1FA24F73" w14:textId="0DEE1E9F" w:rsidR="00722362" w:rsidRPr="00FC5E9B" w:rsidRDefault="00722362" w:rsidP="00622BC1">
      <w:pPr>
        <w:rPr>
          <w:rFonts w:ascii="Segoe UI" w:eastAsia="Times New Roman" w:hAnsi="Segoe UI"/>
          <w:bCs/>
          <w:color w:val="000000"/>
          <w:sz w:val="22"/>
          <w:u w:val="single"/>
        </w:rPr>
      </w:pPr>
      <w:r w:rsidRPr="00B96713">
        <w:rPr>
          <w:rFonts w:ascii="Segoe UI" w:eastAsia="Times New Roman" w:hAnsi="Segoe UI"/>
          <w:bCs/>
          <w:color w:val="000000"/>
          <w:sz w:val="22"/>
          <w:u w:val="single"/>
        </w:rPr>
        <w:lastRenderedPageBreak/>
        <w:t>Proposed clinical management algorithm</w:t>
      </w:r>
    </w:p>
    <w:p w14:paraId="30CEA5DA" w14:textId="77777777" w:rsidR="00722362" w:rsidRPr="00B96713" w:rsidRDefault="00722362" w:rsidP="00622BC1">
      <w:pPr>
        <w:rPr>
          <w:rFonts w:ascii="Segoe UI" w:eastAsia="Times New Roman" w:hAnsi="Segoe UI"/>
          <w:bCs/>
          <w:color w:val="000000"/>
          <w:sz w:val="22"/>
        </w:rPr>
      </w:pPr>
      <w:r w:rsidRPr="00B96713">
        <w:rPr>
          <w:rFonts w:ascii="Segoe UI" w:eastAsia="Times New Roman" w:hAnsi="Segoe UI"/>
          <w:bCs/>
          <w:noProof/>
          <w:color w:val="000000"/>
          <w:sz w:val="22"/>
        </w:rPr>
        <w:drawing>
          <wp:inline distT="0" distB="0" distL="0" distR="0" wp14:anchorId="3DEFB471" wp14:editId="053AA167">
            <wp:extent cx="5699051" cy="734806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983" cy="7391813"/>
                    </a:xfrm>
                    <a:prstGeom prst="rect">
                      <a:avLst/>
                    </a:prstGeom>
                  </pic:spPr>
                </pic:pic>
              </a:graphicData>
            </a:graphic>
          </wp:inline>
        </w:drawing>
      </w:r>
      <w:bookmarkEnd w:id="0"/>
      <w:bookmarkEnd w:id="1"/>
    </w:p>
    <w:p w14:paraId="02BD6315" w14:textId="6A376AB7" w:rsidR="00722362" w:rsidRPr="00B96713" w:rsidRDefault="00722362" w:rsidP="00622BC1">
      <w:pPr>
        <w:pStyle w:val="TableHeading"/>
        <w:spacing w:after="160"/>
      </w:pPr>
      <w:r w:rsidRPr="00B96713">
        <w:t>Figur</w:t>
      </w:r>
      <w:r w:rsidR="009D38CC">
        <w:t>e 2</w:t>
      </w:r>
      <w:r w:rsidRPr="00B96713">
        <w:tab/>
        <w:t>Proposed clinical treatment algorithm</w:t>
      </w:r>
    </w:p>
    <w:p w14:paraId="368EC9A9" w14:textId="77777777" w:rsidR="00722362" w:rsidRPr="00B96713" w:rsidRDefault="00722362" w:rsidP="00622BC1">
      <w:pPr>
        <w:rPr>
          <w:rFonts w:ascii="Arial Narrow" w:eastAsia="Gadugi" w:hAnsi="Arial Narrow" w:cs="Gadugi"/>
          <w:sz w:val="20"/>
          <w:szCs w:val="20"/>
        </w:rPr>
      </w:pPr>
      <w:bookmarkStart w:id="2" w:name="_Hlk152587254"/>
      <w:bookmarkStart w:id="3" w:name="_Hlk152607256"/>
      <w:r w:rsidRPr="00B96713">
        <w:rPr>
          <w:rFonts w:ascii="Arial Narrow" w:eastAsia="Gadugi" w:hAnsi="Arial Narrow" w:cs="Gadugi"/>
          <w:sz w:val="20"/>
          <w:szCs w:val="20"/>
        </w:rPr>
        <w:t>ART = assisted reproductive technology; CSF= cerebrospinal fluid; DBS = dried blood spot; ERT = enzyme replacement therapy; GAG = glycosaminoglycan; HSCT = hematopoietic stem cell transplantation; IDUA = α-L-</w:t>
      </w:r>
      <w:proofErr w:type="spellStart"/>
      <w:r w:rsidRPr="00B96713">
        <w:rPr>
          <w:rFonts w:ascii="Arial Narrow" w:eastAsia="Gadugi" w:hAnsi="Arial Narrow" w:cs="Gadugi"/>
          <w:sz w:val="20"/>
          <w:szCs w:val="20"/>
        </w:rPr>
        <w:t>iduronidase</w:t>
      </w:r>
      <w:proofErr w:type="spellEnd"/>
      <w:r w:rsidRPr="00B96713">
        <w:rPr>
          <w:rFonts w:ascii="Arial Narrow" w:eastAsia="Gadugi" w:hAnsi="Arial Narrow" w:cs="Gadugi"/>
          <w:sz w:val="20"/>
          <w:szCs w:val="20"/>
        </w:rPr>
        <w:t xml:space="preserve">; NBS = newborn bloodspot screening; MPS I = mucopolysaccharidosis type I; </w:t>
      </w:r>
      <w:proofErr w:type="spellStart"/>
      <w:r w:rsidRPr="00B96713">
        <w:rPr>
          <w:rFonts w:ascii="Arial Narrow" w:eastAsia="Gadugi" w:hAnsi="Arial Narrow" w:cs="Gadugi"/>
          <w:sz w:val="20"/>
          <w:szCs w:val="20"/>
        </w:rPr>
        <w:t>uGAG</w:t>
      </w:r>
      <w:proofErr w:type="spellEnd"/>
      <w:r w:rsidRPr="00B96713">
        <w:rPr>
          <w:rFonts w:ascii="Arial Narrow" w:eastAsia="Gadugi" w:hAnsi="Arial Narrow" w:cs="Gadugi"/>
          <w:sz w:val="20"/>
          <w:szCs w:val="20"/>
        </w:rPr>
        <w:t xml:space="preserve"> = glycosaminoglycans detected in urine; VUS = variants of unknown significance.</w:t>
      </w:r>
    </w:p>
    <w:p w14:paraId="3A3ED3FC" w14:textId="2959D635" w:rsidR="00DB2D53" w:rsidRPr="00E13224" w:rsidRDefault="00722362" w:rsidP="00622BC1">
      <w:pPr>
        <w:rPr>
          <w:rFonts w:eastAsia="Times New Roman"/>
        </w:rPr>
      </w:pPr>
      <w:r w:rsidRPr="00B96713">
        <w:rPr>
          <w:rFonts w:ascii="Arial Narrow" w:eastAsia="Gadugi" w:hAnsi="Arial Narrow" w:cs="Gadugi"/>
          <w:sz w:val="20"/>
          <w:szCs w:val="20"/>
        </w:rPr>
        <w:t xml:space="preserve">Source: modified from Costello Medical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ExcludeAuth="1"&gt;&lt;Author&gt;Costello Medical&lt;/Author&gt;&lt;Year&gt;2019&lt;/Year&gt;&lt;RecNum&gt;29&lt;/RecNum&gt;&lt;DisplayText&gt;(2019)&lt;/DisplayText&gt;&lt;record&gt;&lt;rec-number&gt;29&lt;/rec-number&gt;&lt;foreign-keys&gt;&lt;key app="EN" db-id="prrsfxrtx2rvpner90pv92e3wdvawdfddadr" timestamp="1700620854"&gt;29&lt;/key&gt;&lt;/foreign-keys&gt;&lt;ref-type name="Report"&gt;27&lt;/ref-type&gt;&lt;contributors&gt;&lt;authors&gt;&lt;author&gt;Costello Medical,&lt;/author&gt;&lt;/authors&gt;&lt;/contributors&gt;&lt;titles&gt;&lt;title&gt;Newborn Screening for Mucopolysaccharidosis Type I. External review against programme appraisal criteria for the UK National Screening Committee&lt;/title&gt;&lt;/titles&gt;&lt;dates&gt;&lt;year&gt;2019&lt;/year&gt;&lt;/dates&gt;&lt;pub-location&gt;UK&lt;/pub-location&gt;&lt;publisher&gt;UK National Screening Committee&lt;/publisher&gt;&lt;urls&gt;&lt;related-urls&gt;&lt;url&gt;https://view-health-screening-recommendations.service.gov.uk/mps-i/&lt;/url&gt;&lt;/related-urls&gt;&lt;/urls&gt;&lt;/record&gt;&lt;/Cite&gt;&lt;/EndNote&gt;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bookmarkEnd w:id="2"/>
      <w:bookmarkEnd w:id="3"/>
      <w:r w:rsidRPr="00B96713">
        <w:rPr>
          <w:rFonts w:ascii="Arial Narrow" w:eastAsia="Gadugi" w:hAnsi="Arial Narrow" w:cs="Gadugi"/>
          <w:sz w:val="20"/>
          <w:szCs w:val="20"/>
        </w:rPr>
        <w:t xml:space="preserve">Bay et al </w: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PEVuZE5vdGU+PENpdGUgRXhjbHVkZUF1dGg9IjEiPjxBdXRob3I+QmF5PC9BdXRob3I+PFllYXI+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(2021)</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Fuller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ExcludeAuth="1"&gt;&lt;Author&gt;Fuller&lt;/Author&gt;&lt;Year&gt;2020&lt;/Year&gt;&lt;RecNum&gt;59&lt;/RecNum&gt;&lt;DisplayText&gt;(2020)&lt;/DisplayText&gt;&lt;record&gt;&lt;rec-number&gt;59&lt;/rec-number&gt;&lt;foreign-keys&gt;&lt;key app="EN" db-id="prrsfxrtx2rvpner90pv92e3wdvawdfddadr" timestamp="1702878750"&gt;59&lt;/key&gt;&lt;/foreign-keys&gt;&lt;ref-type name="Journal Article"&gt;17&lt;/ref-type&gt;&lt;contributors&gt;&lt;authors&gt;&lt;author&gt;Fuller, M.&lt;/author&gt;&lt;/authors&gt;&lt;/contributors&gt;&lt;auth-address&gt;Genetics and Molecular Pathology, SA Pathology (Women&amp;apos;s and Children&amp;apos;s Hospital), North Adelaide, SA 5006; School of Medicine, University of Adelaide, Adelaide, SA 5005, Australia.&lt;/auth-address&gt;&lt;titles&gt;&lt;title&gt;Laboratory Diagnosis of Lysosomal Diseases: Newborn Screening to Treatment&lt;/title&gt;&lt;secondary-title&gt;Clin Biochem Rev&lt;/secondary-title&gt;&lt;/titles&gt;&lt;periodical&gt;&lt;full-title&gt;Clin Biochem Rev&lt;/full-title&gt;&lt;/periodical&gt;&lt;pages&gt;53-66&lt;/pages&gt;&lt;volume&gt;41&lt;/volume&gt;&lt;number&gt;2&lt;/number&gt;&lt;edition&gt;2020/06/11&lt;/edition&gt;&lt;dates&gt;&lt;year&gt;2020&lt;/year&gt;&lt;pub-dates&gt;&lt;date&gt;May&lt;/date&gt;&lt;/pub-dates&gt;&lt;/dates&gt;&lt;isbn&gt;0159-8090 (Print)&amp;#xD;0159-8090&lt;/isbn&gt;&lt;accession-num&gt;32518427&lt;/accession-num&gt;&lt;urls&gt;&lt;related-urls&gt;&lt;url&gt;https://www.ncbi.nlm.nih.gov/pmc/articles/PMC7255311/pdf/cbr-41-53.pdf&lt;/url&gt;&lt;/related-urls&gt;&lt;/urls&gt;&lt;custom2&gt;PMC7255311&lt;/custom2&gt;&lt;electronic-resource-num&gt;10.33176/aacb-19-00037&lt;/electronic-resource-num&gt;&lt;remote-database-provider&gt;NLM&lt;/remote-database-provider&gt;&lt;language&gt;eng&lt;/language&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(2020)</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w:t>
      </w:r>
      <w:proofErr w:type="spellStart"/>
      <w:r w:rsidRPr="00B96713">
        <w:rPr>
          <w:rFonts w:ascii="Arial Narrow" w:eastAsia="Gadugi" w:hAnsi="Arial Narrow" w:cs="Gadugi"/>
          <w:sz w:val="20"/>
          <w:szCs w:val="20"/>
        </w:rPr>
        <w:t>Muenzer</w:t>
      </w:r>
      <w:proofErr w:type="spellEnd"/>
      <w:r w:rsidRPr="00B96713">
        <w:rPr>
          <w:rFonts w:ascii="Arial Narrow" w:eastAsia="Gadugi" w:hAnsi="Arial Narrow" w:cs="Gadugi"/>
          <w:sz w:val="20"/>
          <w:szCs w:val="20"/>
        </w:rPr>
        <w:t xml:space="preserve"> et al </w: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 </w:instrText>
      </w:r>
      <w:r w:rsidRPr="00B96713">
        <w:rPr>
          <w:rFonts w:ascii="Arial Narrow" w:eastAsia="Gadugi" w:hAnsi="Arial Narrow" w:cs="Gadugi"/>
          <w:sz w:val="20"/>
          <w:szCs w:val="20"/>
        </w:rPr>
        <w:fldChar w:fldCharType="begin">
          <w:fldData xml:space="preserve">PEVuZE5vdGU+PENpdGUgRXhjbHVkZUF1dGg9IjEiPjxBdXRob3I+TXVlbnplcjwvQXV0aG9yPjxZ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</w:fldData>
        </w:fldChar>
      </w:r>
      <w:r w:rsidRPr="00B96713">
        <w:rPr>
          <w:rFonts w:ascii="Arial Narrow" w:eastAsia="Gadugi" w:hAnsi="Arial Narrow" w:cs="Gadugi"/>
          <w:sz w:val="20"/>
          <w:szCs w:val="20"/>
        </w:rPr>
        <w:instrText xml:space="preserve"> ADDIN EN.CITE.DATA </w:instrText>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(2009)</w:t>
      </w:r>
      <w:r w:rsidRPr="00B96713">
        <w:rPr>
          <w:rFonts w:ascii="Arial Narrow" w:eastAsia="Gadugi" w:hAnsi="Arial Narrow" w:cs="Gadugi"/>
          <w:sz w:val="20"/>
          <w:szCs w:val="20"/>
        </w:rPr>
        <w:fldChar w:fldCharType="end"/>
      </w:r>
      <w:r w:rsidRPr="00B96713">
        <w:rPr>
          <w:rFonts w:ascii="Arial Narrow" w:eastAsia="Gadugi" w:hAnsi="Arial Narrow" w:cs="Gadugi"/>
          <w:sz w:val="20"/>
          <w:szCs w:val="20"/>
        </w:rPr>
        <w:t xml:space="preserve">, Stapleton et al </w:t>
      </w:r>
      <w:r w:rsidRPr="00B96713">
        <w:rPr>
          <w:rFonts w:ascii="Arial Narrow" w:eastAsia="Gadugi" w:hAnsi="Arial Narrow" w:cs="Gadugi"/>
          <w:sz w:val="20"/>
          <w:szCs w:val="20"/>
        </w:rPr>
        <w:fldChar w:fldCharType="begin"/>
      </w:r>
      <w:r w:rsidRPr="00B96713">
        <w:rPr>
          <w:rFonts w:ascii="Arial Narrow" w:eastAsia="Gadugi" w:hAnsi="Arial Narrow" w:cs="Gadugi"/>
          <w:sz w:val="20"/>
          <w:szCs w:val="20"/>
        </w:rPr>
        <w:instrText xml:space="preserve"> ADDIN EN.CITE &lt;EndNote&gt;&lt;Cite ExcludeAuth="1"&gt;&lt;Author&gt;Stapleton&lt;/Author&gt;&lt;Year&gt;2019&lt;/Year&gt;&lt;RecNum&gt;39&lt;/RecNum&gt;&lt;DisplayText&gt;(2019)&lt;/DisplayText&gt;&lt;record&gt;&lt;rec-number&gt;39&lt;/rec-number&gt;&lt;foreign-keys&gt;&lt;key app="EN" db-id="prrsfxrtx2rvpner90pv92e3wdvawdfddadr" timestamp="1701155293"&gt;39&lt;/key&gt;&lt;/foreign-keys&gt;&lt;ref-type name="Journal Article"&gt;17&lt;/ref-type&gt;&lt;contributors&gt;&lt;authors&gt;&lt;author&gt;Stapleton, Molly&lt;/author&gt;&lt;author&gt;Hoshina, Hiroo&lt;/author&gt;&lt;author&gt;Sawamoto, Kazuki&lt;/author&gt;&lt;author&gt;Kubaski, Francyne&lt;/author&gt;&lt;author&gt;Mason, Robert W.&lt;/author&gt;&lt;author&gt;Mackenzie, William G.&lt;/author&gt;&lt;author&gt;Theroux, Mary&lt;/author&gt;&lt;author&gt;Kobayashi, Hironori&lt;/author&gt;&lt;author&gt;Yamaguchi, Seiji&lt;/author&gt;&lt;author&gt;Suzuki, Yasuyuki&lt;/author&gt;&lt;author&gt;Fukao, Toshiyuki&lt;/author&gt;&lt;author&gt;Tadao, Orii&lt;/author&gt;&lt;author&gt;Ida, Hiroyuki&lt;/author&gt;&lt;author&gt;Tomatsu, Shunji&lt;/author&gt;&lt;/authors&gt;&lt;/contributors&gt;&lt;titles&gt;&lt;title&gt;Critical review of current MPS guidelines and management&lt;/title&gt;&lt;secondary-title&gt;Molecular Genetics and Metabolism&lt;/secondary-title&gt;&lt;/titles&gt;&lt;periodical&gt;&lt;full-title&gt;Molecular Genetics and Metabolism&lt;/full-title&gt;&lt;/periodical&gt;&lt;pages&gt;238-245&lt;/pages&gt;&lt;volume&gt;126&lt;/volume&gt;&lt;number&gt;3&lt;/number&gt;&lt;keywords&gt;&lt;keyword&gt;Guideline&lt;/keyword&gt;&lt;keyword&gt;Enzyme replacement therapy&lt;/keyword&gt;&lt;keyword&gt;Hematopoietic stem cell transplantation&lt;/keyword&gt;&lt;keyword&gt;Systematic review&lt;/keyword&gt;&lt;keyword&gt;Sponsorship&lt;/keyword&gt;&lt;/keywords&gt;&lt;dates&gt;&lt;year&gt;2019&lt;/year&gt;&lt;pub-dates&gt;&lt;date&gt;2019/03/01/&lt;/date&gt;&lt;/pub-dates&gt;&lt;/dates&gt;&lt;isbn&gt;1096-7192&lt;/isbn&gt;&lt;urls&gt;&lt;related-urls&gt;&lt;url&gt;https://www.sciencedirect.com/science/article/pii/S1096719218303585&lt;/url&gt;&lt;url&gt;https://www.sciencedirect.com/science/article/pii/S1096719218303585?via%3Dihub&lt;/url&gt;&lt;/related-urls&gt;&lt;/urls&gt;&lt;electronic-resource-num&gt;https://doi.org/10.1016/j.ymgme.2018.07.001&lt;/electronic-resource-num&gt;&lt;/record&gt;&lt;/Cite&gt;&lt;/EndNote&gt;</w:instrText>
      </w:r>
      <w:r w:rsidRPr="00B96713">
        <w:rPr>
          <w:rFonts w:ascii="Arial Narrow" w:eastAsia="Gadugi" w:hAnsi="Arial Narrow" w:cs="Gadugi"/>
          <w:sz w:val="20"/>
          <w:szCs w:val="20"/>
        </w:rPr>
        <w:fldChar w:fldCharType="separate"/>
      </w:r>
      <w:r w:rsidRPr="00B96713">
        <w:rPr>
          <w:rFonts w:ascii="Arial Narrow" w:eastAsia="Gadugi" w:hAnsi="Arial Narrow" w:cs="Gadugi"/>
          <w:sz w:val="20"/>
          <w:szCs w:val="20"/>
        </w:rPr>
        <w:t>(2019)</w:t>
      </w:r>
      <w:r w:rsidRPr="00B96713">
        <w:rPr>
          <w:rFonts w:ascii="Arial Narrow" w:eastAsia="Gadugi" w:hAnsi="Arial Narrow" w:cs="Gadugi"/>
          <w:sz w:val="20"/>
          <w:szCs w:val="20"/>
        </w:rPr>
        <w:fldChar w:fldCharType="end"/>
      </w:r>
    </w:p>
    <w:sectPr w:rsidR="00DB2D53" w:rsidRPr="00E13224" w:rsidSect="009D38CC">
      <w:pgSz w:w="11906" w:h="16838"/>
      <w:pgMar w:top="1440" w:right="991" w:bottom="1135" w:left="1134" w:header="426"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20E78" w14:textId="77777777" w:rsidR="001C4B26" w:rsidRDefault="001C4B26" w:rsidP="00BE6B22">
      <w:pPr>
        <w:spacing w:after="0" w:line="240" w:lineRule="auto"/>
      </w:pPr>
      <w:r>
        <w:separator/>
      </w:r>
    </w:p>
    <w:p w14:paraId="6631D9D3" w14:textId="77777777" w:rsidR="001C4B26" w:rsidRDefault="001C4B26"/>
  </w:endnote>
  <w:endnote w:type="continuationSeparator" w:id="0">
    <w:p w14:paraId="060525B9" w14:textId="77777777" w:rsidR="001C4B26" w:rsidRDefault="001C4B26" w:rsidP="00BE6B22">
      <w:pPr>
        <w:spacing w:after="0" w:line="240" w:lineRule="auto"/>
      </w:pPr>
      <w:r>
        <w:continuationSeparator/>
      </w:r>
    </w:p>
    <w:p w14:paraId="0E84ED1F" w14:textId="77777777" w:rsidR="001C4B26" w:rsidRDefault="001C4B26"/>
  </w:endnote>
  <w:endnote w:type="continuationNotice" w:id="1">
    <w:p w14:paraId="610B03C0" w14:textId="77777777" w:rsidR="001C4B26" w:rsidRDefault="001C4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24B0" w14:textId="77777777" w:rsidR="00591AA2" w:rsidRDefault="00591AA2">
    <w:pPr>
      <w:pStyle w:val="Footer"/>
    </w:pPr>
  </w:p>
  <w:p w14:paraId="159079BA" w14:textId="77777777" w:rsidR="00E26607" w:rsidRDefault="00E266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0"/>
        <w:szCs w:val="20"/>
      </w:rPr>
      <w:id w:val="-723988514"/>
      <w:docPartObj>
        <w:docPartGallery w:val="Page Numbers (Bottom of Page)"/>
        <w:docPartUnique/>
      </w:docPartObj>
    </w:sdtPr>
    <w:sdtEndPr>
      <w:rPr>
        <w:rFonts w:ascii="Times New Roman" w:hAnsi="Times New Roman" w:cs="Times New Roman"/>
        <w:color w:val="7F7F7F" w:themeColor="background1" w:themeShade="7F"/>
        <w:spacing w:val="60"/>
        <w:sz w:val="24"/>
        <w:szCs w:val="24"/>
      </w:rPr>
    </w:sdtEndPr>
    <w:sdtContent>
      <w:p w14:paraId="1D946C7C" w14:textId="7590789A" w:rsidR="0090168B" w:rsidRDefault="0090168B" w:rsidP="0090168B">
        <w:pPr>
          <w:pStyle w:val="Footer"/>
          <w:pBdr>
            <w:top w:val="single" w:sz="4" w:space="1" w:color="D9D9D9" w:themeColor="background1" w:themeShade="D9"/>
          </w:pBdr>
          <w:jc w:val="right"/>
        </w:pPr>
        <w:r w:rsidRPr="0090168B">
          <w:rPr>
            <w:rFonts w:ascii="Segoe UI" w:hAnsi="Segoe UI" w:cs="Segoe UI"/>
            <w:color w:val="7F7F7F" w:themeColor="background1" w:themeShade="7F"/>
            <w:spacing w:val="60"/>
            <w:sz w:val="20"/>
            <w:szCs w:val="20"/>
          </w:rPr>
          <w:fldChar w:fldCharType="begin"/>
        </w:r>
        <w:r w:rsidRPr="0090168B">
          <w:rPr>
            <w:rFonts w:ascii="Segoe UI" w:hAnsi="Segoe UI" w:cs="Segoe UI"/>
            <w:color w:val="7F7F7F" w:themeColor="background1" w:themeShade="7F"/>
            <w:spacing w:val="60"/>
            <w:sz w:val="20"/>
            <w:szCs w:val="20"/>
          </w:rPr>
          <w:instrText xml:space="preserve"> PAGE  \* Arabic  \* MERGEFORMAT </w:instrText>
        </w:r>
        <w:r w:rsidRPr="0090168B">
          <w:rPr>
            <w:rFonts w:ascii="Segoe UI" w:hAnsi="Segoe UI" w:cs="Segoe UI"/>
            <w:color w:val="7F7F7F" w:themeColor="background1" w:themeShade="7F"/>
            <w:spacing w:val="60"/>
            <w:sz w:val="20"/>
            <w:szCs w:val="20"/>
          </w:rPr>
          <w:fldChar w:fldCharType="separate"/>
        </w:r>
        <w:r w:rsidR="002B1175">
          <w:rPr>
            <w:rFonts w:ascii="Segoe UI" w:hAnsi="Segoe UI" w:cs="Segoe UI"/>
            <w:noProof/>
            <w:color w:val="7F7F7F" w:themeColor="background1" w:themeShade="7F"/>
            <w:spacing w:val="60"/>
            <w:sz w:val="20"/>
            <w:szCs w:val="20"/>
          </w:rPr>
          <w:t>8</w:t>
        </w:r>
        <w:r w:rsidRPr="0090168B">
          <w:rPr>
            <w:rFonts w:ascii="Segoe UI" w:hAnsi="Segoe UI" w:cs="Segoe UI"/>
            <w:color w:val="7F7F7F" w:themeColor="background1" w:themeShade="7F"/>
            <w:spacing w:val="60"/>
            <w:sz w:val="20"/>
            <w:szCs w:val="20"/>
          </w:rPr>
          <w:fldChar w:fldCharType="end"/>
        </w:r>
      </w:p>
    </w:sdtContent>
  </w:sdt>
  <w:p w14:paraId="355A1DA5" w14:textId="77777777" w:rsidR="0090168B" w:rsidRDefault="0090168B">
    <w:pPr>
      <w:pStyle w:val="Footer"/>
    </w:pPr>
  </w:p>
  <w:p w14:paraId="74E05961" w14:textId="77777777" w:rsidR="00E26607" w:rsidRDefault="00E26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320C9" w14:textId="77777777" w:rsidR="001C4B26" w:rsidRDefault="001C4B26" w:rsidP="00BE6B22">
      <w:pPr>
        <w:spacing w:after="0" w:line="240" w:lineRule="auto"/>
      </w:pPr>
      <w:r>
        <w:separator/>
      </w:r>
    </w:p>
    <w:p w14:paraId="637D8167" w14:textId="77777777" w:rsidR="001C4B26" w:rsidRDefault="001C4B26"/>
  </w:footnote>
  <w:footnote w:type="continuationSeparator" w:id="0">
    <w:p w14:paraId="315885D5" w14:textId="77777777" w:rsidR="001C4B26" w:rsidRDefault="001C4B26" w:rsidP="00BE6B22">
      <w:pPr>
        <w:spacing w:after="0" w:line="240" w:lineRule="auto"/>
      </w:pPr>
      <w:r>
        <w:continuationSeparator/>
      </w:r>
    </w:p>
    <w:p w14:paraId="2C13086F" w14:textId="77777777" w:rsidR="001C4B26" w:rsidRDefault="001C4B26"/>
  </w:footnote>
  <w:footnote w:type="continuationNotice" w:id="1">
    <w:p w14:paraId="71643AF5" w14:textId="77777777" w:rsidR="001C4B26" w:rsidRDefault="001C4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7752" w14:textId="77777777" w:rsidR="00591AA2" w:rsidRDefault="00591AA2">
    <w:pPr>
      <w:pStyle w:val="Header"/>
    </w:pPr>
  </w:p>
  <w:p w14:paraId="1B361752" w14:textId="77777777" w:rsidR="00E26607" w:rsidRDefault="00E26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73AB" w14:textId="29FB6581" w:rsidR="00E26607" w:rsidRPr="00622BC1" w:rsidRDefault="00622BC1" w:rsidP="00622BC1">
    <w:pPr>
      <w:pStyle w:val="Header"/>
      <w:rPr>
        <w:rFonts w:ascii="Segoe UI" w:eastAsia="Segoe UI" w:hAnsi="Segoe UI"/>
        <w:sz w:val="22"/>
        <w:szCs w:val="22"/>
      </w:rPr>
    </w:pPr>
    <w:r>
      <w:rPr>
        <w:rFonts w:ascii="Segoe UI" w:eastAsia="Segoe UI" w:hAnsi="Segoe UI"/>
        <w:noProof/>
        <w:color w:val="FF0000"/>
        <w:sz w:val="22"/>
        <w:lang w:val="en-US"/>
      </w:rPr>
      <mc:AlternateContent>
        <mc:Choice Requires="wps">
          <w:drawing>
            <wp:anchor distT="0" distB="0" distL="114300" distR="114300" simplePos="0" relativeHeight="251658240" behindDoc="0" locked="0" layoutInCell="1" allowOverlap="1" wp14:anchorId="39B179C6" wp14:editId="1F07422B">
              <wp:simplePos x="0" y="0"/>
              <wp:positionH relativeFrom="column">
                <wp:posOffset>-38100</wp:posOffset>
              </wp:positionH>
              <wp:positionV relativeFrom="paragraph">
                <wp:posOffset>260350</wp:posOffset>
              </wp:positionV>
              <wp:extent cx="589597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8959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92293"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5pt" to="461.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" strokecolor="#cfcdcd [2894]" strokeweight=".5pt">
              <v:stroke joinstyle="miter"/>
            </v:line>
          </w:pict>
        </mc:Fallback>
      </mc:AlternateContent>
    </w:r>
    <w:r w:rsidRPr="004209BC">
      <w:rPr>
        <w:rFonts w:ascii="Segoe UI" w:eastAsia="Segoe UI" w:hAnsi="Segoe UI"/>
        <w:color w:val="000000"/>
        <w:sz w:val="22"/>
        <w:szCs w:val="22"/>
      </w:rPr>
      <w:t>MSAC Application</w:t>
    </w:r>
    <w:r>
      <w:rPr>
        <w:rFonts w:ascii="Segoe UI" w:eastAsia="Segoe UI" w:hAnsi="Segoe UI"/>
        <w:color w:val="000000"/>
        <w:sz w:val="22"/>
        <w:szCs w:val="22"/>
      </w:rPr>
      <w:t xml:space="preserve"> 1775: Newborn Bloodspot Screening for MPS I – PICO Set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036B9"/>
    <w:multiLevelType w:val="hybridMultilevel"/>
    <w:tmpl w:val="06C2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9741DC"/>
    <w:multiLevelType w:val="hybridMultilevel"/>
    <w:tmpl w:val="453EDE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D210062"/>
    <w:multiLevelType w:val="hybridMultilevel"/>
    <w:tmpl w:val="9BFCA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2663620">
    <w:abstractNumId w:val="2"/>
  </w:num>
  <w:num w:numId="2" w16cid:durableId="376122282">
    <w:abstractNumId w:val="1"/>
  </w:num>
  <w:num w:numId="3" w16cid:durableId="140143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B22"/>
    <w:rsid w:val="000000D5"/>
    <w:rsid w:val="000056D3"/>
    <w:rsid w:val="00005A4E"/>
    <w:rsid w:val="000103E8"/>
    <w:rsid w:val="000117D4"/>
    <w:rsid w:val="000166F0"/>
    <w:rsid w:val="00020A73"/>
    <w:rsid w:val="00025969"/>
    <w:rsid w:val="00027AC5"/>
    <w:rsid w:val="000317F4"/>
    <w:rsid w:val="00045D47"/>
    <w:rsid w:val="00050321"/>
    <w:rsid w:val="00051843"/>
    <w:rsid w:val="000528D8"/>
    <w:rsid w:val="000537F8"/>
    <w:rsid w:val="000606C1"/>
    <w:rsid w:val="000627EF"/>
    <w:rsid w:val="00064EE5"/>
    <w:rsid w:val="000702B9"/>
    <w:rsid w:val="0008005E"/>
    <w:rsid w:val="00087193"/>
    <w:rsid w:val="0009097A"/>
    <w:rsid w:val="00090996"/>
    <w:rsid w:val="000934AF"/>
    <w:rsid w:val="000A1746"/>
    <w:rsid w:val="000B0249"/>
    <w:rsid w:val="000B0A9E"/>
    <w:rsid w:val="000C05F6"/>
    <w:rsid w:val="000C3CED"/>
    <w:rsid w:val="000D3F59"/>
    <w:rsid w:val="000F58AC"/>
    <w:rsid w:val="00100ED7"/>
    <w:rsid w:val="001021E8"/>
    <w:rsid w:val="001035F8"/>
    <w:rsid w:val="001152AC"/>
    <w:rsid w:val="0011736E"/>
    <w:rsid w:val="00117B7E"/>
    <w:rsid w:val="00117F87"/>
    <w:rsid w:val="00122DB2"/>
    <w:rsid w:val="00133DAE"/>
    <w:rsid w:val="00150F32"/>
    <w:rsid w:val="00157734"/>
    <w:rsid w:val="0016065A"/>
    <w:rsid w:val="0016095E"/>
    <w:rsid w:val="001627C8"/>
    <w:rsid w:val="00167361"/>
    <w:rsid w:val="00170742"/>
    <w:rsid w:val="00181018"/>
    <w:rsid w:val="00181850"/>
    <w:rsid w:val="00183E89"/>
    <w:rsid w:val="0019187A"/>
    <w:rsid w:val="00191C7F"/>
    <w:rsid w:val="001962F9"/>
    <w:rsid w:val="001A1192"/>
    <w:rsid w:val="001A1A74"/>
    <w:rsid w:val="001A20F0"/>
    <w:rsid w:val="001A7C37"/>
    <w:rsid w:val="001B3319"/>
    <w:rsid w:val="001C4B26"/>
    <w:rsid w:val="001C6533"/>
    <w:rsid w:val="001E1A13"/>
    <w:rsid w:val="001E6C0C"/>
    <w:rsid w:val="001F0C8A"/>
    <w:rsid w:val="002054A4"/>
    <w:rsid w:val="002116F0"/>
    <w:rsid w:val="002245DD"/>
    <w:rsid w:val="0023287A"/>
    <w:rsid w:val="00250335"/>
    <w:rsid w:val="00250A0A"/>
    <w:rsid w:val="00262AFC"/>
    <w:rsid w:val="0026355B"/>
    <w:rsid w:val="00280050"/>
    <w:rsid w:val="00280C41"/>
    <w:rsid w:val="00280E2C"/>
    <w:rsid w:val="002817E0"/>
    <w:rsid w:val="00282BB0"/>
    <w:rsid w:val="00282F01"/>
    <w:rsid w:val="002862E5"/>
    <w:rsid w:val="00290E95"/>
    <w:rsid w:val="00293872"/>
    <w:rsid w:val="00297306"/>
    <w:rsid w:val="002B0A11"/>
    <w:rsid w:val="002B1175"/>
    <w:rsid w:val="002B46CE"/>
    <w:rsid w:val="002B7B2B"/>
    <w:rsid w:val="002D259E"/>
    <w:rsid w:val="002D7216"/>
    <w:rsid w:val="002E357C"/>
    <w:rsid w:val="002E5C97"/>
    <w:rsid w:val="00306926"/>
    <w:rsid w:val="00317CD4"/>
    <w:rsid w:val="00320E6D"/>
    <w:rsid w:val="00326673"/>
    <w:rsid w:val="0033443F"/>
    <w:rsid w:val="00344FA9"/>
    <w:rsid w:val="00346841"/>
    <w:rsid w:val="003569E9"/>
    <w:rsid w:val="00362039"/>
    <w:rsid w:val="00364367"/>
    <w:rsid w:val="00365D72"/>
    <w:rsid w:val="00374832"/>
    <w:rsid w:val="00374988"/>
    <w:rsid w:val="00380C41"/>
    <w:rsid w:val="00397FCC"/>
    <w:rsid w:val="003A146A"/>
    <w:rsid w:val="003A16D1"/>
    <w:rsid w:val="003A253B"/>
    <w:rsid w:val="003B2C49"/>
    <w:rsid w:val="003B5023"/>
    <w:rsid w:val="003C3966"/>
    <w:rsid w:val="003C3A1E"/>
    <w:rsid w:val="003D7656"/>
    <w:rsid w:val="003E1D72"/>
    <w:rsid w:val="003E47B0"/>
    <w:rsid w:val="003F39D1"/>
    <w:rsid w:val="003F4B1E"/>
    <w:rsid w:val="00403005"/>
    <w:rsid w:val="004109DE"/>
    <w:rsid w:val="0042083B"/>
    <w:rsid w:val="004209BC"/>
    <w:rsid w:val="004209FC"/>
    <w:rsid w:val="0042180F"/>
    <w:rsid w:val="00421B33"/>
    <w:rsid w:val="00433FE9"/>
    <w:rsid w:val="00452657"/>
    <w:rsid w:val="004535C2"/>
    <w:rsid w:val="00455153"/>
    <w:rsid w:val="004650E9"/>
    <w:rsid w:val="00470717"/>
    <w:rsid w:val="00495BA6"/>
    <w:rsid w:val="00496729"/>
    <w:rsid w:val="004A45BE"/>
    <w:rsid w:val="004B2D72"/>
    <w:rsid w:val="004B67D7"/>
    <w:rsid w:val="004C02B7"/>
    <w:rsid w:val="004C0CB9"/>
    <w:rsid w:val="004D2981"/>
    <w:rsid w:val="004D3849"/>
    <w:rsid w:val="004D5C7E"/>
    <w:rsid w:val="004E1409"/>
    <w:rsid w:val="004E306A"/>
    <w:rsid w:val="004F02B2"/>
    <w:rsid w:val="004F0EDF"/>
    <w:rsid w:val="00510EF7"/>
    <w:rsid w:val="00514EA8"/>
    <w:rsid w:val="00517065"/>
    <w:rsid w:val="00522204"/>
    <w:rsid w:val="0052274F"/>
    <w:rsid w:val="00524D3A"/>
    <w:rsid w:val="00532552"/>
    <w:rsid w:val="005359EA"/>
    <w:rsid w:val="005373EA"/>
    <w:rsid w:val="00541F68"/>
    <w:rsid w:val="00544FBE"/>
    <w:rsid w:val="00545A4C"/>
    <w:rsid w:val="005561B6"/>
    <w:rsid w:val="00562EB8"/>
    <w:rsid w:val="00566CF9"/>
    <w:rsid w:val="005837E9"/>
    <w:rsid w:val="00591AA2"/>
    <w:rsid w:val="005A6267"/>
    <w:rsid w:val="005A7A86"/>
    <w:rsid w:val="005B5A58"/>
    <w:rsid w:val="005B67C8"/>
    <w:rsid w:val="005C5C8C"/>
    <w:rsid w:val="005D405F"/>
    <w:rsid w:val="005E1972"/>
    <w:rsid w:val="005E1CFB"/>
    <w:rsid w:val="005F1BCE"/>
    <w:rsid w:val="00600682"/>
    <w:rsid w:val="00615507"/>
    <w:rsid w:val="006227EF"/>
    <w:rsid w:val="00622BC1"/>
    <w:rsid w:val="00627971"/>
    <w:rsid w:val="00632520"/>
    <w:rsid w:val="00636D08"/>
    <w:rsid w:val="006429A1"/>
    <w:rsid w:val="006437E6"/>
    <w:rsid w:val="00656F56"/>
    <w:rsid w:val="00657BEB"/>
    <w:rsid w:val="00663EBC"/>
    <w:rsid w:val="00665487"/>
    <w:rsid w:val="00671D13"/>
    <w:rsid w:val="00674635"/>
    <w:rsid w:val="00684CB2"/>
    <w:rsid w:val="00684DFD"/>
    <w:rsid w:val="006B0A73"/>
    <w:rsid w:val="006B4969"/>
    <w:rsid w:val="006B679C"/>
    <w:rsid w:val="006B71B4"/>
    <w:rsid w:val="006C3A95"/>
    <w:rsid w:val="006D27DC"/>
    <w:rsid w:val="006E36A9"/>
    <w:rsid w:val="006F0245"/>
    <w:rsid w:val="006F3370"/>
    <w:rsid w:val="006F4C2B"/>
    <w:rsid w:val="007046D9"/>
    <w:rsid w:val="00704FE2"/>
    <w:rsid w:val="00710DB8"/>
    <w:rsid w:val="007173DB"/>
    <w:rsid w:val="00722362"/>
    <w:rsid w:val="00725D7E"/>
    <w:rsid w:val="007323C5"/>
    <w:rsid w:val="0073384B"/>
    <w:rsid w:val="007374A8"/>
    <w:rsid w:val="007376A9"/>
    <w:rsid w:val="00744D20"/>
    <w:rsid w:val="00750634"/>
    <w:rsid w:val="00763005"/>
    <w:rsid w:val="007675CA"/>
    <w:rsid w:val="00770FA6"/>
    <w:rsid w:val="00771ED6"/>
    <w:rsid w:val="00785142"/>
    <w:rsid w:val="007A30D5"/>
    <w:rsid w:val="007A4F77"/>
    <w:rsid w:val="007A6E9D"/>
    <w:rsid w:val="007A7D94"/>
    <w:rsid w:val="007C1001"/>
    <w:rsid w:val="007C3232"/>
    <w:rsid w:val="007C357E"/>
    <w:rsid w:val="007D4864"/>
    <w:rsid w:val="007E47D7"/>
    <w:rsid w:val="007E6973"/>
    <w:rsid w:val="007F147A"/>
    <w:rsid w:val="007F4DEC"/>
    <w:rsid w:val="00814089"/>
    <w:rsid w:val="0082113E"/>
    <w:rsid w:val="008223F7"/>
    <w:rsid w:val="00823D4F"/>
    <w:rsid w:val="008278C6"/>
    <w:rsid w:val="00836A15"/>
    <w:rsid w:val="00837FE8"/>
    <w:rsid w:val="00843A4A"/>
    <w:rsid w:val="00875FB4"/>
    <w:rsid w:val="00876107"/>
    <w:rsid w:val="00884F92"/>
    <w:rsid w:val="008851E4"/>
    <w:rsid w:val="008857F4"/>
    <w:rsid w:val="008971AE"/>
    <w:rsid w:val="008B20F8"/>
    <w:rsid w:val="008C082D"/>
    <w:rsid w:val="008D6306"/>
    <w:rsid w:val="008E2FA6"/>
    <w:rsid w:val="008E5498"/>
    <w:rsid w:val="008F3486"/>
    <w:rsid w:val="008F3B3B"/>
    <w:rsid w:val="008F446D"/>
    <w:rsid w:val="0090168B"/>
    <w:rsid w:val="00902F98"/>
    <w:rsid w:val="0090359C"/>
    <w:rsid w:val="009130D9"/>
    <w:rsid w:val="00917852"/>
    <w:rsid w:val="009216B6"/>
    <w:rsid w:val="00930344"/>
    <w:rsid w:val="00932BE5"/>
    <w:rsid w:val="00932CE5"/>
    <w:rsid w:val="00937955"/>
    <w:rsid w:val="00941A93"/>
    <w:rsid w:val="0094785C"/>
    <w:rsid w:val="00955904"/>
    <w:rsid w:val="00963155"/>
    <w:rsid w:val="009648F1"/>
    <w:rsid w:val="00965025"/>
    <w:rsid w:val="00975B6D"/>
    <w:rsid w:val="00976F5D"/>
    <w:rsid w:val="009868DE"/>
    <w:rsid w:val="0098AB9D"/>
    <w:rsid w:val="00995E9D"/>
    <w:rsid w:val="0099652A"/>
    <w:rsid w:val="009B3E30"/>
    <w:rsid w:val="009B5F6E"/>
    <w:rsid w:val="009B635C"/>
    <w:rsid w:val="009C0554"/>
    <w:rsid w:val="009C05FB"/>
    <w:rsid w:val="009D38CC"/>
    <w:rsid w:val="009D5D20"/>
    <w:rsid w:val="009E1DB7"/>
    <w:rsid w:val="009F1D24"/>
    <w:rsid w:val="009F2740"/>
    <w:rsid w:val="009F3EE5"/>
    <w:rsid w:val="00A13E20"/>
    <w:rsid w:val="00A140A8"/>
    <w:rsid w:val="00A23159"/>
    <w:rsid w:val="00A256DF"/>
    <w:rsid w:val="00A26366"/>
    <w:rsid w:val="00A42F4C"/>
    <w:rsid w:val="00A435D2"/>
    <w:rsid w:val="00A50CD8"/>
    <w:rsid w:val="00A55AC0"/>
    <w:rsid w:val="00A6304B"/>
    <w:rsid w:val="00A7189A"/>
    <w:rsid w:val="00AA1000"/>
    <w:rsid w:val="00AA11C7"/>
    <w:rsid w:val="00AA1609"/>
    <w:rsid w:val="00AA1D3F"/>
    <w:rsid w:val="00AA4139"/>
    <w:rsid w:val="00AA4421"/>
    <w:rsid w:val="00AB0967"/>
    <w:rsid w:val="00AB6AD0"/>
    <w:rsid w:val="00AB7560"/>
    <w:rsid w:val="00AC074C"/>
    <w:rsid w:val="00AC1282"/>
    <w:rsid w:val="00AC34C2"/>
    <w:rsid w:val="00AD5628"/>
    <w:rsid w:val="00AE1F91"/>
    <w:rsid w:val="00AE64B2"/>
    <w:rsid w:val="00B020E6"/>
    <w:rsid w:val="00B10A36"/>
    <w:rsid w:val="00B12326"/>
    <w:rsid w:val="00B36B9F"/>
    <w:rsid w:val="00B5156C"/>
    <w:rsid w:val="00B549C1"/>
    <w:rsid w:val="00B55818"/>
    <w:rsid w:val="00B612AD"/>
    <w:rsid w:val="00B6525E"/>
    <w:rsid w:val="00B759D1"/>
    <w:rsid w:val="00B82B66"/>
    <w:rsid w:val="00B83BDA"/>
    <w:rsid w:val="00B936AF"/>
    <w:rsid w:val="00B95653"/>
    <w:rsid w:val="00BA069A"/>
    <w:rsid w:val="00BA1D50"/>
    <w:rsid w:val="00BB256D"/>
    <w:rsid w:val="00BB494A"/>
    <w:rsid w:val="00BC100D"/>
    <w:rsid w:val="00BC2193"/>
    <w:rsid w:val="00BC6367"/>
    <w:rsid w:val="00BD1D10"/>
    <w:rsid w:val="00BD3A2B"/>
    <w:rsid w:val="00BD4A24"/>
    <w:rsid w:val="00BE0612"/>
    <w:rsid w:val="00BE6B22"/>
    <w:rsid w:val="00BE6E9A"/>
    <w:rsid w:val="00BE7F1E"/>
    <w:rsid w:val="00BE7F4D"/>
    <w:rsid w:val="00BE7F70"/>
    <w:rsid w:val="00C0618E"/>
    <w:rsid w:val="00C245BA"/>
    <w:rsid w:val="00C25B8C"/>
    <w:rsid w:val="00C323A1"/>
    <w:rsid w:val="00C3356D"/>
    <w:rsid w:val="00C3446C"/>
    <w:rsid w:val="00C37F9C"/>
    <w:rsid w:val="00C43DCE"/>
    <w:rsid w:val="00C44280"/>
    <w:rsid w:val="00C44FEB"/>
    <w:rsid w:val="00C46055"/>
    <w:rsid w:val="00C57631"/>
    <w:rsid w:val="00C60AA6"/>
    <w:rsid w:val="00C67820"/>
    <w:rsid w:val="00C9357F"/>
    <w:rsid w:val="00C93879"/>
    <w:rsid w:val="00C96E92"/>
    <w:rsid w:val="00CA6B9D"/>
    <w:rsid w:val="00CB3C78"/>
    <w:rsid w:val="00CB5480"/>
    <w:rsid w:val="00CC0022"/>
    <w:rsid w:val="00CC0686"/>
    <w:rsid w:val="00CC59C4"/>
    <w:rsid w:val="00CD2D8D"/>
    <w:rsid w:val="00CE0148"/>
    <w:rsid w:val="00CE1FD4"/>
    <w:rsid w:val="00CE6268"/>
    <w:rsid w:val="00CE69D8"/>
    <w:rsid w:val="00CE6E3B"/>
    <w:rsid w:val="00CF50A3"/>
    <w:rsid w:val="00CF5D30"/>
    <w:rsid w:val="00CF7590"/>
    <w:rsid w:val="00D20FE2"/>
    <w:rsid w:val="00D32DD1"/>
    <w:rsid w:val="00D37422"/>
    <w:rsid w:val="00D42274"/>
    <w:rsid w:val="00D451C1"/>
    <w:rsid w:val="00D63454"/>
    <w:rsid w:val="00D67BB3"/>
    <w:rsid w:val="00D84548"/>
    <w:rsid w:val="00D9517D"/>
    <w:rsid w:val="00DA13B6"/>
    <w:rsid w:val="00DA1D5B"/>
    <w:rsid w:val="00DA22C4"/>
    <w:rsid w:val="00DB2D53"/>
    <w:rsid w:val="00DC034B"/>
    <w:rsid w:val="00DD0A06"/>
    <w:rsid w:val="00DD0D1A"/>
    <w:rsid w:val="00DD3F64"/>
    <w:rsid w:val="00DE3CB9"/>
    <w:rsid w:val="00DE58B1"/>
    <w:rsid w:val="00DF5700"/>
    <w:rsid w:val="00E00CD3"/>
    <w:rsid w:val="00E13224"/>
    <w:rsid w:val="00E26607"/>
    <w:rsid w:val="00E3109A"/>
    <w:rsid w:val="00E34187"/>
    <w:rsid w:val="00E44977"/>
    <w:rsid w:val="00E628DD"/>
    <w:rsid w:val="00E67794"/>
    <w:rsid w:val="00E764E5"/>
    <w:rsid w:val="00E82BF7"/>
    <w:rsid w:val="00E9608E"/>
    <w:rsid w:val="00EA3A2D"/>
    <w:rsid w:val="00EA46D5"/>
    <w:rsid w:val="00EA58AC"/>
    <w:rsid w:val="00EA64AC"/>
    <w:rsid w:val="00EA7B42"/>
    <w:rsid w:val="00EB5392"/>
    <w:rsid w:val="00EC1240"/>
    <w:rsid w:val="00EE3ACB"/>
    <w:rsid w:val="00EF1F80"/>
    <w:rsid w:val="00EF35C9"/>
    <w:rsid w:val="00EF5D08"/>
    <w:rsid w:val="00F054A6"/>
    <w:rsid w:val="00F06AF7"/>
    <w:rsid w:val="00F11469"/>
    <w:rsid w:val="00F13062"/>
    <w:rsid w:val="00F14D6C"/>
    <w:rsid w:val="00F16239"/>
    <w:rsid w:val="00F20146"/>
    <w:rsid w:val="00F274D9"/>
    <w:rsid w:val="00F33480"/>
    <w:rsid w:val="00F402C8"/>
    <w:rsid w:val="00F541D7"/>
    <w:rsid w:val="00F559DB"/>
    <w:rsid w:val="00F620AB"/>
    <w:rsid w:val="00F62A8F"/>
    <w:rsid w:val="00F638CD"/>
    <w:rsid w:val="00FA23B0"/>
    <w:rsid w:val="00FA37F1"/>
    <w:rsid w:val="00FA6D97"/>
    <w:rsid w:val="00FB4E7D"/>
    <w:rsid w:val="00FB5213"/>
    <w:rsid w:val="00FC5E9B"/>
    <w:rsid w:val="00FE257E"/>
    <w:rsid w:val="00FF58BA"/>
    <w:rsid w:val="00FF661F"/>
    <w:rsid w:val="021369F9"/>
    <w:rsid w:val="0435F404"/>
    <w:rsid w:val="04884A2B"/>
    <w:rsid w:val="0652477C"/>
    <w:rsid w:val="10116656"/>
    <w:rsid w:val="1081D25A"/>
    <w:rsid w:val="170430AF"/>
    <w:rsid w:val="19687B9B"/>
    <w:rsid w:val="1AF14586"/>
    <w:rsid w:val="1D5EC1CB"/>
    <w:rsid w:val="1D65B237"/>
    <w:rsid w:val="1DF0DFFF"/>
    <w:rsid w:val="235F360C"/>
    <w:rsid w:val="273991FF"/>
    <w:rsid w:val="2C0E64E3"/>
    <w:rsid w:val="2C759EAF"/>
    <w:rsid w:val="2ED96371"/>
    <w:rsid w:val="32F68B44"/>
    <w:rsid w:val="357DFEC7"/>
    <w:rsid w:val="3A6EF877"/>
    <w:rsid w:val="3D2964A0"/>
    <w:rsid w:val="4187557D"/>
    <w:rsid w:val="4437452A"/>
    <w:rsid w:val="4717F9FA"/>
    <w:rsid w:val="475CF0E9"/>
    <w:rsid w:val="4EC4BE0C"/>
    <w:rsid w:val="4EE34651"/>
    <w:rsid w:val="51873C5E"/>
    <w:rsid w:val="53925486"/>
    <w:rsid w:val="53FA7F73"/>
    <w:rsid w:val="556BECA0"/>
    <w:rsid w:val="565425F0"/>
    <w:rsid w:val="59169FC9"/>
    <w:rsid w:val="5AE13319"/>
    <w:rsid w:val="5F788EF9"/>
    <w:rsid w:val="6117CBEA"/>
    <w:rsid w:val="654BB3A2"/>
    <w:rsid w:val="65DF255D"/>
    <w:rsid w:val="6FD902C7"/>
    <w:rsid w:val="719F5DA7"/>
    <w:rsid w:val="74A00A29"/>
    <w:rsid w:val="768409A1"/>
    <w:rsid w:val="7745D7C2"/>
    <w:rsid w:val="78EF6D99"/>
    <w:rsid w:val="7A0CABC3"/>
    <w:rsid w:val="7C9C0C46"/>
    <w:rsid w:val="7FC56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15:docId w15:val="{6A888B82-AC85-45B3-AF19-C2ACE9BF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2BC1"/>
    <w:pPr>
      <w:spacing w:before="240"/>
      <w:outlineLvl w:val="0"/>
    </w:pPr>
    <w:rPr>
      <w:rFonts w:ascii="Segoe UI" w:eastAsia="Times New Roman" w:hAnsi="Segoe UI"/>
      <w:b/>
      <w:color w:val="000000"/>
      <w:sz w:val="32"/>
    </w:rPr>
  </w:style>
  <w:style w:type="paragraph" w:styleId="Heading2">
    <w:name w:val="heading 2"/>
    <w:basedOn w:val="Normal"/>
    <w:next w:val="Normal"/>
    <w:link w:val="Heading2Char"/>
    <w:uiPriority w:val="9"/>
    <w:unhideWhenUsed/>
    <w:qFormat/>
    <w:rsid w:val="00622BC1"/>
    <w:pPr>
      <w:spacing w:before="160" w:after="0" w:line="240" w:lineRule="auto"/>
      <w:outlineLvl w:val="1"/>
    </w:pPr>
    <w:rPr>
      <w:rFonts w:ascii="Segoe UI" w:eastAsia="Times New Roman" w:hAnsi="Segoe U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3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622BC1"/>
    <w:pPr>
      <w:spacing w:line="240" w:lineRule="auto"/>
      <w:contextualSpacing/>
    </w:pPr>
    <w:rPr>
      <w:rFonts w:ascii="Segoe UI" w:hAnsi="Segoe UI" w:cs="Segoe UI"/>
      <w:bCs/>
      <w:sz w:val="21"/>
      <w:szCs w:val="21"/>
    </w:rPr>
  </w:style>
  <w:style w:type="character" w:customStyle="1" w:styleId="TickboxesChar">
    <w:name w:val="Tick boxes Char"/>
    <w:basedOn w:val="DefaultParagraphFont"/>
    <w:link w:val="Tickboxes"/>
    <w:rsid w:val="00622BC1"/>
    <w:rPr>
      <w:rFonts w:ascii="Segoe UI" w:hAnsi="Segoe UI" w:cs="Segoe UI"/>
      <w:bCs/>
      <w:sz w:val="21"/>
      <w:szCs w:val="21"/>
    </w:rPr>
  </w:style>
  <w:style w:type="paragraph" w:styleId="NormalWeb">
    <w:name w:val="Normal (Web)"/>
    <w:basedOn w:val="Normal"/>
    <w:uiPriority w:val="99"/>
    <w:unhideWhenUsed/>
    <w:rsid w:val="000627EF"/>
    <w:pPr>
      <w:spacing w:before="100" w:beforeAutospacing="1" w:after="100" w:afterAutospacing="1" w:line="240" w:lineRule="auto"/>
    </w:pPr>
    <w:rPr>
      <w:rFonts w:eastAsia="Times New Roman"/>
      <w:lang w:eastAsia="en-AU"/>
    </w:rPr>
  </w:style>
  <w:style w:type="character" w:styleId="PlaceholderText">
    <w:name w:val="Placeholder Text"/>
    <w:basedOn w:val="DefaultParagraphFont"/>
    <w:uiPriority w:val="99"/>
    <w:semiHidden/>
    <w:rsid w:val="00917852"/>
    <w:rPr>
      <w:color w:val="808080"/>
    </w:rPr>
  </w:style>
  <w:style w:type="paragraph" w:styleId="ListParagraph">
    <w:name w:val="List Paragraph"/>
    <w:basedOn w:val="Normal"/>
    <w:uiPriority w:val="1"/>
    <w:qFormat/>
    <w:rsid w:val="000B0249"/>
    <w:pPr>
      <w:autoSpaceDE w:val="0"/>
      <w:autoSpaceDN w:val="0"/>
      <w:spacing w:before="120" w:after="120" w:line="240" w:lineRule="auto"/>
    </w:pPr>
    <w:rPr>
      <w:rFonts w:ascii="Gadugi" w:eastAsia="Gadugi" w:hAnsi="Gadugi" w:cs="Gadugi"/>
      <w:sz w:val="22"/>
      <w:szCs w:val="22"/>
    </w:rPr>
  </w:style>
  <w:style w:type="character" w:styleId="Hyperlink">
    <w:name w:val="Hyperlink"/>
    <w:basedOn w:val="DefaultParagraphFont"/>
    <w:uiPriority w:val="99"/>
    <w:unhideWhenUsed/>
    <w:rsid w:val="00122DB2"/>
    <w:rPr>
      <w:color w:val="0563C1" w:themeColor="hyperlink"/>
      <w:u w:val="single"/>
    </w:rPr>
  </w:style>
  <w:style w:type="character" w:styleId="UnresolvedMention">
    <w:name w:val="Unresolved Mention"/>
    <w:basedOn w:val="DefaultParagraphFont"/>
    <w:uiPriority w:val="99"/>
    <w:semiHidden/>
    <w:unhideWhenUsed/>
    <w:rsid w:val="00122DB2"/>
    <w:rPr>
      <w:color w:val="605E5C"/>
      <w:shd w:val="clear" w:color="auto" w:fill="E1DFDD"/>
    </w:rPr>
  </w:style>
  <w:style w:type="paragraph" w:styleId="Revision">
    <w:name w:val="Revision"/>
    <w:hidden/>
    <w:uiPriority w:val="99"/>
    <w:semiHidden/>
    <w:rsid w:val="00DD3F64"/>
    <w:pPr>
      <w:spacing w:after="0" w:line="240" w:lineRule="auto"/>
    </w:pPr>
  </w:style>
  <w:style w:type="paragraph" w:styleId="CommentText">
    <w:name w:val="annotation text"/>
    <w:basedOn w:val="Normal"/>
    <w:link w:val="CommentTextChar"/>
    <w:uiPriority w:val="99"/>
    <w:unhideWhenUsed/>
    <w:rsid w:val="00722362"/>
    <w:pPr>
      <w:spacing w:line="240" w:lineRule="auto"/>
    </w:pPr>
    <w:rPr>
      <w:sz w:val="20"/>
      <w:szCs w:val="20"/>
    </w:rPr>
  </w:style>
  <w:style w:type="character" w:customStyle="1" w:styleId="CommentTextChar">
    <w:name w:val="Comment Text Char"/>
    <w:basedOn w:val="DefaultParagraphFont"/>
    <w:link w:val="CommentText"/>
    <w:uiPriority w:val="99"/>
    <w:rsid w:val="00722362"/>
    <w:rPr>
      <w:sz w:val="20"/>
      <w:szCs w:val="20"/>
    </w:rPr>
  </w:style>
  <w:style w:type="character" w:styleId="CommentReference">
    <w:name w:val="annotation reference"/>
    <w:basedOn w:val="DefaultParagraphFont"/>
    <w:uiPriority w:val="99"/>
    <w:semiHidden/>
    <w:unhideWhenUsed/>
    <w:rsid w:val="00722362"/>
    <w:rPr>
      <w:sz w:val="16"/>
      <w:szCs w:val="16"/>
    </w:rPr>
  </w:style>
  <w:style w:type="paragraph" w:customStyle="1" w:styleId="TableHeading">
    <w:name w:val="Table Heading"/>
    <w:basedOn w:val="Normal"/>
    <w:qFormat/>
    <w:rsid w:val="00722362"/>
    <w:pPr>
      <w:tabs>
        <w:tab w:val="left" w:pos="1134"/>
      </w:tabs>
      <w:autoSpaceDE w:val="0"/>
      <w:autoSpaceDN w:val="0"/>
      <w:spacing w:before="120" w:after="120" w:line="240" w:lineRule="auto"/>
      <w:ind w:left="1134" w:hanging="1134"/>
    </w:pPr>
    <w:rPr>
      <w:rFonts w:ascii="Arial Narrow" w:eastAsia="Gadugi" w:hAnsi="Arial Narrow" w:cs="Gadugi"/>
      <w:b/>
      <w:bCs/>
      <w:sz w:val="22"/>
      <w:szCs w:val="22"/>
    </w:rPr>
  </w:style>
  <w:style w:type="paragraph" w:styleId="CommentSubject">
    <w:name w:val="annotation subject"/>
    <w:basedOn w:val="CommentText"/>
    <w:next w:val="CommentText"/>
    <w:link w:val="CommentSubjectChar"/>
    <w:uiPriority w:val="99"/>
    <w:semiHidden/>
    <w:unhideWhenUsed/>
    <w:rsid w:val="008E5498"/>
    <w:rPr>
      <w:b/>
      <w:bCs/>
    </w:rPr>
  </w:style>
  <w:style w:type="character" w:customStyle="1" w:styleId="CommentSubjectChar">
    <w:name w:val="Comment Subject Char"/>
    <w:basedOn w:val="CommentTextChar"/>
    <w:link w:val="CommentSubject"/>
    <w:uiPriority w:val="99"/>
    <w:semiHidden/>
    <w:rsid w:val="008E5498"/>
    <w:rPr>
      <w:b/>
      <w:bCs/>
      <w:sz w:val="20"/>
      <w:szCs w:val="20"/>
    </w:rPr>
  </w:style>
  <w:style w:type="character" w:styleId="Mention">
    <w:name w:val="Mention"/>
    <w:basedOn w:val="DefaultParagraphFont"/>
    <w:uiPriority w:val="99"/>
    <w:unhideWhenUsed/>
    <w:rsid w:val="008E5498"/>
    <w:rPr>
      <w:color w:val="2B579A"/>
      <w:shd w:val="clear" w:color="auto" w:fill="E1DFDD"/>
    </w:rPr>
  </w:style>
  <w:style w:type="character" w:styleId="FollowedHyperlink">
    <w:name w:val="FollowedHyperlink"/>
    <w:basedOn w:val="DefaultParagraphFont"/>
    <w:uiPriority w:val="99"/>
    <w:semiHidden/>
    <w:unhideWhenUsed/>
    <w:rsid w:val="006C3A95"/>
    <w:rPr>
      <w:color w:val="954F72" w:themeColor="followedHyperlink"/>
      <w:u w:val="single"/>
    </w:rPr>
  </w:style>
  <w:style w:type="character" w:customStyle="1" w:styleId="Heading1Char">
    <w:name w:val="Heading 1 Char"/>
    <w:basedOn w:val="DefaultParagraphFont"/>
    <w:link w:val="Heading1"/>
    <w:uiPriority w:val="9"/>
    <w:rsid w:val="00622BC1"/>
    <w:rPr>
      <w:rFonts w:ascii="Segoe UI" w:eastAsia="Times New Roman" w:hAnsi="Segoe UI"/>
      <w:b/>
      <w:color w:val="000000"/>
      <w:sz w:val="32"/>
    </w:rPr>
  </w:style>
  <w:style w:type="character" w:customStyle="1" w:styleId="Heading2Char">
    <w:name w:val="Heading 2 Char"/>
    <w:basedOn w:val="DefaultParagraphFont"/>
    <w:link w:val="Heading2"/>
    <w:uiPriority w:val="9"/>
    <w:rsid w:val="00622BC1"/>
    <w:rPr>
      <w:rFonts w:ascii="Segoe UI" w:eastAsia="Times New Roman" w:hAnsi="Segoe U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719403277">
      <w:bodyDiv w:val="1"/>
      <w:marLeft w:val="0"/>
      <w:marRight w:val="0"/>
      <w:marTop w:val="0"/>
      <w:marBottom w:val="0"/>
      <w:divBdr>
        <w:top w:val="none" w:sz="0" w:space="0" w:color="auto"/>
        <w:left w:val="none" w:sz="0" w:space="0" w:color="auto"/>
        <w:bottom w:val="none" w:sz="0" w:space="0" w:color="auto"/>
        <w:right w:val="none" w:sz="0" w:space="0" w:color="auto"/>
      </w:divBdr>
    </w:div>
    <w:div w:id="925654043">
      <w:bodyDiv w:val="1"/>
      <w:marLeft w:val="0"/>
      <w:marRight w:val="0"/>
      <w:marTop w:val="0"/>
      <w:marBottom w:val="0"/>
      <w:divBdr>
        <w:top w:val="none" w:sz="0" w:space="0" w:color="auto"/>
        <w:left w:val="none" w:sz="0" w:space="0" w:color="auto"/>
        <w:bottom w:val="none" w:sz="0" w:space="0" w:color="auto"/>
        <w:right w:val="none" w:sz="0" w:space="0" w:color="auto"/>
      </w:divBdr>
    </w:div>
    <w:div w:id="13774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ncbi.nlm.nih.gov/pmc/articles/PMC7784694/"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ature.com/articles/s41431-021-009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4F842AFE02B44878DAEE4B27F961F" ma:contentTypeVersion="14" ma:contentTypeDescription="Create a new document." ma:contentTypeScope="" ma:versionID="2c596ee009fee97d556faeefdd3533d1">
  <xsd:schema xmlns:xsd="http://www.w3.org/2001/XMLSchema" xmlns:xs="http://www.w3.org/2001/XMLSchema" xmlns:p="http://schemas.microsoft.com/office/2006/metadata/properties" xmlns:ns2="54fb6eec-6680-4f37-8c19-bc565727b83c" xmlns:ns3="5e6c165d-1334-4e3d-ac4c-cda196070297" targetNamespace="http://schemas.microsoft.com/office/2006/metadata/properties" ma:root="true" ma:fieldsID="d299ee4f029d6206defe878a2bf0451a" ns2:_="" ns3:_="">
    <xsd:import namespace="54fb6eec-6680-4f37-8c19-bc565727b83c"/>
    <xsd:import namespace="5e6c165d-1334-4e3d-ac4c-cda196070297"/>
    <xsd:element name="properties">
      <xsd:complexType>
        <xsd:sequence>
          <xsd:element name="documentManagement">
            <xsd:complexType>
              <xsd:all>
                <xsd:element ref="ns2:Application_x0020_typ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b6eec-6680-4f37-8c19-bc565727b83c" elementFormDefault="qualified">
    <xsd:import namespace="http://schemas.microsoft.com/office/2006/documentManagement/types"/>
    <xsd:import namespace="http://schemas.microsoft.com/office/infopath/2007/PartnerControls"/>
    <xsd:element name="Application_x0020_type" ma:index="8" nillable="true" ma:displayName="Application type" ma:internalName="Application_x0020_typ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e6c165d-1334-4e3d-ac4c-cda196070297" xsi:nil="true"/>
    <lcf76f155ced4ddcb4097134ff3c332f xmlns="54fb6eec-6680-4f37-8c19-bc565727b83c">
      <Terms xmlns="http://schemas.microsoft.com/office/infopath/2007/PartnerControls"/>
    </lcf76f155ced4ddcb4097134ff3c332f>
    <Application_x0020_type xmlns="54fb6eec-6680-4f37-8c19-bc565727b8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90968-902B-4A56-AAE5-1F41A8153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b6eec-6680-4f37-8c19-bc565727b83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EF629-E782-4A2C-9055-B1E66FE1FDF5}">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08d7ab73-b36c-46e9-8c16-6666f003975b"/>
    <ds:schemaRef ds:uri="http://schemas.microsoft.com/office/infopath/2007/PartnerControls"/>
    <ds:schemaRef ds:uri="a39d4ebf-2015-4a38-bafe-179b9e711248"/>
    <ds:schemaRef ds:uri="http://www.w3.org/XML/1998/namespace"/>
    <ds:schemaRef ds:uri="5e6c165d-1334-4e3d-ac4c-cda196070297"/>
    <ds:schemaRef ds:uri="54fb6eec-6680-4f37-8c19-bc565727b83c"/>
  </ds:schemaRefs>
</ds:datastoreItem>
</file>

<file path=customXml/itemProps3.xml><?xml version="1.0" encoding="utf-8"?>
<ds:datastoreItem xmlns:ds="http://schemas.openxmlformats.org/officeDocument/2006/customXml" ds:itemID="{AC04A0DA-83A7-4B61-8A92-2B1E85E54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3689</Words>
  <Characters>21030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24670</CharactersWithSpaces>
  <SharedDoc>false</SharedDoc>
  <HLinks>
    <vt:vector size="12" baseType="variant">
      <vt:variant>
        <vt:i4>1638472</vt:i4>
      </vt:variant>
      <vt:variant>
        <vt:i4>117</vt:i4>
      </vt:variant>
      <vt:variant>
        <vt:i4>0</vt:i4>
      </vt:variant>
      <vt:variant>
        <vt:i4>5</vt:i4>
      </vt:variant>
      <vt:variant>
        <vt:lpwstr>https://www.ncbi.nlm.nih.gov/pmc/articles/PMC7784694/</vt:lpwstr>
      </vt:variant>
      <vt:variant>
        <vt:lpwstr/>
      </vt:variant>
      <vt:variant>
        <vt:i4>3407913</vt:i4>
      </vt:variant>
      <vt:variant>
        <vt:i4>114</vt:i4>
      </vt:variant>
      <vt:variant>
        <vt:i4>0</vt:i4>
      </vt:variant>
      <vt:variant>
        <vt:i4>5</vt:i4>
      </vt:variant>
      <vt:variant>
        <vt:lpwstr>https://www.nature.com/articles/s41431-021-00952-4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HEAP, Mark</dc:creator>
  <cp:keywords/>
  <dc:description/>
  <cp:lastModifiedBy>Maynard Gold</cp:lastModifiedBy>
  <cp:revision>3</cp:revision>
  <dcterms:created xsi:type="dcterms:W3CDTF">2024-01-18T01:48:00Z</dcterms:created>
  <dcterms:modified xsi:type="dcterms:W3CDTF">2024-01-29T05:17:00Z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0x0101003314F842AFE02B44878DAEE4B27F961F</vt:lpwstr>
  </property>
  <property fmtid="{D5CDD505-2E9C-101B-9397-08002B2CF9AE}" pid="3" name="MediaServiceImageTags">
    <vt:lpwstr/>
  </property>
  <property fmtid="{D5CDD505-2E9C-101B-9397-08002B2CF9AE}" pid="4" name="HPPTrimRecordId">
    <vt:lpwstr>D24-128842</vt:lpwstr>
  </property>
  <property fmtid="{D5CDD505-2E9C-101B-9397-08002B2CF9AE}" pid="5" name="TrimRecordURI">
    <vt:lpwstr>248322431</vt:lpwstr>
  </property>
  <property fmtid="{D5CDD505-2E9C-101B-9397-08002B2CF9AE}" pid="6" name="HPPTrimContainerId">
    <vt:lpwstr>E24-11871</vt:lpwstr>
  </property>
  <property fmtid="{D5CDD505-2E9C-101B-9397-08002B2CF9AE}" pid="7" name="HPPArchived">
    <vt:lpwstr>Archived</vt:lpwstr>
  </property>
  <property fmtid="{D5CDD505-2E9C-101B-9397-08002B2CF9AE}" pid="8" name="HPPTrimLink">
    <vt:lpwstr>https://auc-common-prd-app-as-trim.azurewebsites.net/Api/DownloadTrimFile/HPP/D24-128842</vt:lpwstr>
  </property>
</Properties>
</file>