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2708776"/>
        <w:docPartObj>
          <w:docPartGallery w:val="Cover Pages"/>
          <w:docPartUnique/>
        </w:docPartObj>
      </w:sdtPr>
      <w:sdtEndPr>
        <w:rPr>
          <w:rFonts w:ascii="Segoe UI" w:eastAsia="Times New Roman" w:hAnsi="Segoe UI" w:cs="Times New Roman"/>
          <w:color w:val="000000"/>
          <w:sz w:val="32"/>
          <w:szCs w:val="24"/>
        </w:rPr>
      </w:sdtEndPr>
      <w:sdtContent>
        <w:p w14:paraId="12419BDE" w14:textId="0B8D9B0E" w:rsidR="002E5DC2" w:rsidRDefault="002E5DC2" w:rsidP="00963B69">
          <w:pPr>
            <w:pStyle w:val="Title"/>
            <w:spacing w:before="3000"/>
            <w:ind w:left="0"/>
          </w:pPr>
          <w:r>
            <w:t xml:space="preserve">MSAC </w:t>
          </w:r>
          <w:r w:rsidRPr="001906CD">
            <w:t xml:space="preserve">Application </w:t>
          </w:r>
          <w:r>
            <w:t>1761</w:t>
          </w:r>
        </w:p>
        <w:p w14:paraId="7A055AE7" w14:textId="77777777" w:rsidR="002E5DC2" w:rsidRPr="0000380D" w:rsidRDefault="002E5DC2" w:rsidP="00963B69"/>
        <w:p w14:paraId="3A7D4628" w14:textId="77777777" w:rsidR="002E5DC2" w:rsidRDefault="002E5DC2" w:rsidP="00963B69"/>
        <w:p w14:paraId="72F93848" w14:textId="701EC300" w:rsidR="002E5DC2" w:rsidRPr="002E5DC2" w:rsidRDefault="002E5DC2" w:rsidP="00963B69">
          <w:pPr>
            <w:jc w:val="center"/>
            <w:rPr>
              <w:rFonts w:ascii="Arial" w:hAnsi="Arial" w:cs="Arial"/>
              <w:b/>
              <w:color w:val="0070C0"/>
              <w:sz w:val="52"/>
              <w:szCs w:val="52"/>
            </w:rPr>
          </w:pPr>
          <w:r w:rsidRPr="002E5DC2">
            <w:rPr>
              <w:rFonts w:ascii="Arial" w:hAnsi="Arial" w:cs="Arial"/>
              <w:b/>
              <w:color w:val="0070C0"/>
              <w:sz w:val="52"/>
              <w:szCs w:val="52"/>
            </w:rPr>
            <w:t>Faecal calprotectin for the monitoring of disease activity in patients with IBD</w:t>
          </w:r>
        </w:p>
        <w:p w14:paraId="5DF1147F" w14:textId="77777777" w:rsidR="002E5DC2" w:rsidRDefault="002E5DC2"/>
        <w:p w14:paraId="565EE9F1" w14:textId="00877ABE" w:rsidR="002E5DC2" w:rsidRPr="006F59E7" w:rsidRDefault="002E5DC2">
          <w:pPr>
            <w:rPr>
              <w:sz w:val="2"/>
            </w:rPr>
          </w:pPr>
          <w:r>
            <w:br w:type="page"/>
          </w:r>
        </w:p>
      </w:sdtContent>
    </w:sdt>
    <w:p w14:paraId="03667EA6" w14:textId="34FFDA1A" w:rsidR="00407B82" w:rsidRPr="00407B82" w:rsidRDefault="00407B82" w:rsidP="00407B82">
      <w:pPr>
        <w:rPr>
          <w:rFonts w:ascii="Segoe UI" w:eastAsia="Times New Roman" w:hAnsi="Segoe UI"/>
          <w:b/>
          <w:color w:val="000000"/>
          <w:sz w:val="32"/>
        </w:rPr>
      </w:pPr>
      <w:r w:rsidRPr="00407B82">
        <w:rPr>
          <w:rFonts w:ascii="Segoe UI" w:eastAsia="Times New Roman" w:hAnsi="Segoe UI"/>
          <w:b/>
          <w:color w:val="000000"/>
          <w:sz w:val="32"/>
        </w:rPr>
        <w:lastRenderedPageBreak/>
        <w:t>Population</w:t>
      </w:r>
    </w:p>
    <w:p w14:paraId="0E155B82"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Describe the population in which the proposed health technology is intended to be used:</w:t>
      </w:r>
    </w:p>
    <w:p w14:paraId="6B73EE85" w14:textId="77777777" w:rsidR="000C4718" w:rsidRDefault="000C4718" w:rsidP="000C4718">
      <w:pPr>
        <w:spacing w:after="0" w:line="360" w:lineRule="auto"/>
        <w:jc w:val="both"/>
        <w:rPr>
          <w:rFonts w:ascii="Segoe UI" w:eastAsia="Times New Roman" w:hAnsi="Segoe UI" w:cs="Segoe UI"/>
          <w:b/>
          <w:color w:val="000000"/>
          <w:sz w:val="22"/>
          <w:szCs w:val="22"/>
        </w:rPr>
      </w:pPr>
    </w:p>
    <w:p w14:paraId="0E66B60F" w14:textId="159E0D61" w:rsidR="00D37E80" w:rsidRPr="00D37E80" w:rsidRDefault="00D37E80" w:rsidP="000C4718">
      <w:pPr>
        <w:spacing w:after="0" w:line="360" w:lineRule="auto"/>
        <w:jc w:val="both"/>
        <w:rPr>
          <w:rFonts w:ascii="Segoe UI" w:hAnsi="Segoe UI" w:cs="Segoe UI"/>
          <w:sz w:val="22"/>
          <w:szCs w:val="22"/>
        </w:rPr>
      </w:pPr>
      <w:r w:rsidRPr="00D37E80">
        <w:rPr>
          <w:rFonts w:ascii="Segoe UI" w:hAnsi="Segoe UI" w:cs="Segoe UI"/>
          <w:sz w:val="22"/>
          <w:szCs w:val="22"/>
        </w:rPr>
        <w:t xml:space="preserve">This application is for the use of FC in monitoring of disease activity </w:t>
      </w:r>
      <w:r w:rsidRPr="00AE72B2">
        <w:rPr>
          <w:rFonts w:ascii="Segoe UI" w:hAnsi="Segoe UI" w:cs="Segoe UI"/>
          <w:sz w:val="22"/>
          <w:szCs w:val="22"/>
          <w:u w:val="single"/>
        </w:rPr>
        <w:t>in patients with known inflammatory bowel disease (IBD) managed by a gastroenterologist</w:t>
      </w:r>
      <w:r w:rsidRPr="00D37E80">
        <w:rPr>
          <w:rFonts w:ascii="Segoe UI" w:hAnsi="Segoe UI" w:cs="Segoe UI"/>
          <w:sz w:val="22"/>
          <w:szCs w:val="22"/>
        </w:rPr>
        <w:t xml:space="preserve">. </w:t>
      </w:r>
    </w:p>
    <w:p w14:paraId="5C69DF34" w14:textId="77777777" w:rsidR="000C4718" w:rsidRDefault="000C4718" w:rsidP="000C4718">
      <w:pPr>
        <w:spacing w:after="0" w:line="360" w:lineRule="auto"/>
        <w:jc w:val="both"/>
        <w:rPr>
          <w:rFonts w:ascii="Segoe UI" w:hAnsi="Segoe UI" w:cs="Segoe UI"/>
          <w:sz w:val="22"/>
          <w:szCs w:val="22"/>
        </w:rPr>
      </w:pPr>
    </w:p>
    <w:p w14:paraId="3479F981" w14:textId="59924B91" w:rsidR="00D37E80" w:rsidRPr="00D37E80" w:rsidRDefault="00D37E80" w:rsidP="000C4718">
      <w:pPr>
        <w:spacing w:after="0" w:line="360" w:lineRule="auto"/>
        <w:jc w:val="both"/>
        <w:rPr>
          <w:rFonts w:ascii="Segoe UI" w:hAnsi="Segoe UI" w:cs="Segoe UI"/>
          <w:sz w:val="22"/>
          <w:szCs w:val="22"/>
        </w:rPr>
      </w:pPr>
      <w:r w:rsidRPr="00D37E80">
        <w:rPr>
          <w:rFonts w:ascii="Segoe UI" w:hAnsi="Segoe UI" w:cs="Segoe UI"/>
          <w:sz w:val="22"/>
          <w:szCs w:val="22"/>
        </w:rPr>
        <w:t xml:space="preserve">IBD refers to a group of chronic inflammatory conditions of the gastrointestinal tract, primarily consisting of Crohn's disease (CD) and ulcerative colitis (UC). Crohn's disease can affect any part of the digestive tract, from the mouth to the anus, and involves transmural inflammation with a patchy distribution. Ulcerative colitis primarily affects the colon and rectum, featuring continuous mucosal inflammation starting from the rectum and extending proximally. They are characterised by an influx of inflammatory cells into the gut wall, resulting in various clinical manifestations including abdominal pain, diarrhoea, rectal bleeding, fatigue and weight loss. </w:t>
      </w:r>
    </w:p>
    <w:p w14:paraId="1C789A76" w14:textId="77777777" w:rsidR="000C4718" w:rsidRDefault="000C4718" w:rsidP="000C4718">
      <w:pPr>
        <w:spacing w:after="0" w:line="360" w:lineRule="auto"/>
        <w:jc w:val="both"/>
        <w:rPr>
          <w:rFonts w:ascii="Segoe UI" w:hAnsi="Segoe UI" w:cs="Segoe UI"/>
          <w:sz w:val="22"/>
          <w:szCs w:val="22"/>
        </w:rPr>
      </w:pPr>
    </w:p>
    <w:p w14:paraId="446E4041" w14:textId="64A4AC73" w:rsidR="00D37E80" w:rsidRPr="00D37E80" w:rsidRDefault="00D37E80" w:rsidP="000C4718">
      <w:pPr>
        <w:spacing w:after="0" w:line="360" w:lineRule="auto"/>
        <w:jc w:val="both"/>
        <w:rPr>
          <w:rFonts w:ascii="Segoe UI" w:hAnsi="Segoe UI" w:cs="Segoe UI"/>
          <w:sz w:val="22"/>
          <w:szCs w:val="22"/>
        </w:rPr>
      </w:pPr>
      <w:r w:rsidRPr="00D37E80">
        <w:rPr>
          <w:rFonts w:ascii="Segoe UI" w:hAnsi="Segoe UI" w:cs="Segoe UI"/>
          <w:sz w:val="22"/>
          <w:szCs w:val="22"/>
        </w:rPr>
        <w:t xml:space="preserve">The few epidemiologic studies from Australia show high incidence and prevalence of IBD, and it is estimated that approximately 100,000 Australians are living with IBD </w:t>
      </w:r>
      <w:sdt>
        <w:sdtPr>
          <w:rPr>
            <w:rFonts w:ascii="Segoe UI" w:hAnsi="Segoe UI" w:cs="Segoe UI"/>
            <w:color w:val="000000"/>
            <w:sz w:val="22"/>
            <w:szCs w:val="22"/>
          </w:rPr>
          <w:tag w:val="MENDELEY_CITATION_v3_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"/>
          <w:id w:val="-1221596296"/>
          <w:placeholder>
            <w:docPart w:val="49533A1E64FB45A1B0DFBA8BA8EA0357"/>
          </w:placeholder>
        </w:sdtPr>
        <w:sdtEndPr/>
        <w:sdtContent>
          <w:r w:rsidR="000666D6" w:rsidRPr="000666D6">
            <w:rPr>
              <w:rFonts w:ascii="Segoe UI" w:hAnsi="Segoe UI" w:cs="Segoe UI"/>
              <w:color w:val="000000"/>
              <w:sz w:val="22"/>
              <w:szCs w:val="22"/>
            </w:rPr>
            <w:t>(1)</w:t>
          </w:r>
        </w:sdtContent>
      </w:sdt>
      <w:r w:rsidRPr="00D37E80">
        <w:rPr>
          <w:rFonts w:ascii="Segoe UI" w:hAnsi="Segoe UI" w:cs="Segoe UI"/>
          <w:sz w:val="22"/>
          <w:szCs w:val="22"/>
        </w:rPr>
        <w:t xml:space="preserve">. While methodology differs across the studies, Australia has amongst the highest reported incidence of IBD worldwide, up to </w:t>
      </w:r>
      <w:sdt>
        <w:sdtPr>
          <w:rPr>
            <w:rFonts w:ascii="Segoe UI" w:hAnsi="Segoe UI" w:cs="Segoe UI"/>
            <w:sz w:val="22"/>
            <w:szCs w:val="22"/>
          </w:rPr>
          <w:tag w:val="goog_rdk_11"/>
          <w:id w:val="-248587693"/>
        </w:sdtPr>
        <w:sdtEndPr/>
        <w:sdtContent/>
      </w:sdt>
      <w:r w:rsidRPr="00D37E80">
        <w:rPr>
          <w:rFonts w:ascii="Segoe UI" w:hAnsi="Segoe UI" w:cs="Segoe UI"/>
          <w:sz w:val="22"/>
          <w:szCs w:val="22"/>
        </w:rPr>
        <w:t xml:space="preserve">24.7-32.4 cases per 100,000 people </w:t>
      </w:r>
      <w:sdt>
        <w:sdtPr>
          <w:rPr>
            <w:rFonts w:ascii="Segoe UI" w:hAnsi="Segoe UI" w:cs="Segoe UI"/>
            <w:color w:val="000000"/>
            <w:sz w:val="22"/>
            <w:szCs w:val="22"/>
          </w:rPr>
          <w:tag w:val="MENDELEY_CITATION_v3_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"/>
          <w:id w:val="962461553"/>
          <w:placeholder>
            <w:docPart w:val="49533A1E64FB45A1B0DFBA8BA8EA0357"/>
          </w:placeholder>
        </w:sdtPr>
        <w:sdtEndPr/>
        <w:sdtContent>
          <w:r w:rsidR="000666D6" w:rsidRPr="000666D6">
            <w:rPr>
              <w:rFonts w:ascii="Segoe UI" w:hAnsi="Segoe UI" w:cs="Segoe UI"/>
              <w:color w:val="000000"/>
              <w:sz w:val="22"/>
              <w:szCs w:val="22"/>
            </w:rPr>
            <w:t>(2)</w:t>
          </w:r>
        </w:sdtContent>
      </w:sdt>
      <w:r w:rsidRPr="00D37E80">
        <w:rPr>
          <w:rFonts w:ascii="Segoe UI" w:hAnsi="Segoe UI" w:cs="Segoe UI"/>
          <w:sz w:val="22"/>
          <w:szCs w:val="22"/>
        </w:rPr>
        <w:t xml:space="preserve">. IBD generally occurs with similar frequency in men and women with peak onset of incidence in the second and third decades </w:t>
      </w:r>
      <w:sdt>
        <w:sdtPr>
          <w:rPr>
            <w:rFonts w:ascii="Segoe UI" w:hAnsi="Segoe UI" w:cs="Segoe UI"/>
            <w:color w:val="000000"/>
            <w:sz w:val="22"/>
            <w:szCs w:val="22"/>
          </w:rPr>
          <w:tag w:val="MENDELEY_CITATION_v3_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"/>
          <w:id w:val="-1534952795"/>
          <w:placeholder>
            <w:docPart w:val="49533A1E64FB45A1B0DFBA8BA8EA0357"/>
          </w:placeholder>
        </w:sdtPr>
        <w:sdtEndPr/>
        <w:sdtContent>
          <w:r w:rsidR="000666D6" w:rsidRPr="000666D6">
            <w:rPr>
              <w:rFonts w:ascii="Segoe UI" w:eastAsia="Times New Roman" w:hAnsi="Segoe UI" w:cs="Segoe UI"/>
              <w:color w:val="000000"/>
              <w:sz w:val="22"/>
              <w:szCs w:val="22"/>
            </w:rPr>
            <w:t>(3)</w:t>
          </w:r>
        </w:sdtContent>
      </w:sdt>
      <w:r w:rsidRPr="00D37E80">
        <w:rPr>
          <w:rFonts w:ascii="Segoe UI" w:hAnsi="Segoe UI" w:cs="Segoe UI"/>
          <w:sz w:val="22"/>
          <w:szCs w:val="22"/>
        </w:rPr>
        <w:t>. Although the aetiology of IBD is incompletely understood, it is thought to result from an aberrant immune response to environmental triggers in genetically susceptible individuals</w:t>
      </w:r>
      <w:r w:rsidRPr="00D37E80">
        <w:rPr>
          <w:rFonts w:ascii="Segoe UI" w:hAnsi="Segoe UI" w:cs="Segoe UI"/>
          <w:color w:val="000000"/>
          <w:sz w:val="22"/>
          <w:szCs w:val="22"/>
        </w:rPr>
        <w:t xml:space="preserve"> </w:t>
      </w:r>
      <w:sdt>
        <w:sdtPr>
          <w:rPr>
            <w:rFonts w:ascii="Segoe UI" w:hAnsi="Segoe UI" w:cs="Segoe UI"/>
            <w:color w:val="000000"/>
            <w:sz w:val="22"/>
            <w:szCs w:val="22"/>
          </w:rPr>
          <w:tag w:val="MENDELEY_CITATION_v3_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"/>
          <w:id w:val="-980844188"/>
          <w:placeholder>
            <w:docPart w:val="49533A1E64FB45A1B0DFBA8BA8EA0357"/>
          </w:placeholder>
        </w:sdtPr>
        <w:sdtEndPr/>
        <w:sdtContent>
          <w:r w:rsidR="000666D6" w:rsidRPr="000666D6">
            <w:rPr>
              <w:rFonts w:ascii="Segoe UI" w:eastAsia="Times New Roman" w:hAnsi="Segoe UI" w:cs="Segoe UI"/>
              <w:color w:val="000000"/>
              <w:sz w:val="22"/>
              <w:szCs w:val="22"/>
            </w:rPr>
            <w:t>(4)</w:t>
          </w:r>
        </w:sdtContent>
      </w:sdt>
    </w:p>
    <w:p w14:paraId="349032E7" w14:textId="77777777" w:rsidR="000C4718" w:rsidRDefault="000C4718" w:rsidP="000C4718">
      <w:pPr>
        <w:spacing w:after="0" w:line="360" w:lineRule="auto"/>
        <w:jc w:val="both"/>
        <w:rPr>
          <w:rFonts w:ascii="Segoe UI" w:hAnsi="Segoe UI" w:cs="Segoe UI"/>
          <w:sz w:val="22"/>
          <w:szCs w:val="22"/>
        </w:rPr>
      </w:pPr>
    </w:p>
    <w:p w14:paraId="299670F5" w14:textId="3A71A33D" w:rsidR="00D37E80" w:rsidRPr="00D37E80" w:rsidRDefault="00D37E80" w:rsidP="000C4718">
      <w:pPr>
        <w:spacing w:after="0" w:line="360" w:lineRule="auto"/>
        <w:jc w:val="both"/>
        <w:rPr>
          <w:rFonts w:ascii="Segoe UI" w:hAnsi="Segoe UI" w:cs="Segoe UI"/>
          <w:sz w:val="22"/>
          <w:szCs w:val="22"/>
        </w:rPr>
      </w:pPr>
      <w:r w:rsidRPr="00D37E80">
        <w:rPr>
          <w:rFonts w:ascii="Segoe UI" w:hAnsi="Segoe UI" w:cs="Segoe UI"/>
          <w:sz w:val="22"/>
          <w:szCs w:val="22"/>
        </w:rPr>
        <w:t>IBD is characterized by periods of active disease interspersed with periods of remission. The disease course varies among individuals and is unpredictable, with some experiencing a more indolent course, while others may have frequent relapses. Gut inflammation over time leads to poor outcomes with complications such as structural damage, strictures, fistulas, and an increased risk of colorectal can</w:t>
      </w:r>
      <w:sdt>
        <w:sdtPr>
          <w:rPr>
            <w:rFonts w:ascii="Segoe UI" w:hAnsi="Segoe UI" w:cs="Segoe UI"/>
            <w:sz w:val="22"/>
            <w:szCs w:val="22"/>
          </w:rPr>
          <w:tag w:val="goog_rdk_14"/>
          <w:id w:val="2047633318"/>
        </w:sdtPr>
        <w:sdtEndPr/>
        <w:sdtContent/>
      </w:sdt>
      <w:r w:rsidRPr="00D37E80">
        <w:rPr>
          <w:rFonts w:ascii="Segoe UI" w:hAnsi="Segoe UI" w:cs="Segoe UI"/>
          <w:sz w:val="22"/>
          <w:szCs w:val="22"/>
        </w:rPr>
        <w:t xml:space="preserve">cer. </w:t>
      </w:r>
    </w:p>
    <w:p w14:paraId="0D7B94F0" w14:textId="77777777" w:rsidR="000C4718" w:rsidRDefault="000C4718" w:rsidP="000C4718">
      <w:pPr>
        <w:spacing w:after="0" w:line="360" w:lineRule="auto"/>
        <w:jc w:val="both"/>
        <w:rPr>
          <w:rFonts w:ascii="Segoe UI" w:hAnsi="Segoe UI" w:cs="Segoe UI"/>
          <w:sz w:val="22"/>
          <w:szCs w:val="22"/>
        </w:rPr>
      </w:pPr>
    </w:p>
    <w:p w14:paraId="1B9C5B57" w14:textId="1AFD964C" w:rsidR="00D37E80" w:rsidRPr="00D37E80" w:rsidRDefault="00D37E80" w:rsidP="000C4718">
      <w:pPr>
        <w:spacing w:after="0" w:line="360" w:lineRule="auto"/>
        <w:jc w:val="both"/>
        <w:rPr>
          <w:rFonts w:ascii="Segoe UI" w:hAnsi="Segoe UI" w:cs="Segoe UI"/>
          <w:sz w:val="22"/>
          <w:szCs w:val="22"/>
        </w:rPr>
      </w:pPr>
      <w:r w:rsidRPr="00D37E80">
        <w:rPr>
          <w:rFonts w:ascii="Segoe UI" w:hAnsi="Segoe UI" w:cs="Segoe UI"/>
          <w:sz w:val="22"/>
          <w:szCs w:val="22"/>
        </w:rPr>
        <w:t xml:space="preserve">Patients with IBD have an overall similar or slightly increased mortality </w:t>
      </w:r>
      <w:sdt>
        <w:sdtPr>
          <w:rPr>
            <w:rFonts w:ascii="Segoe UI" w:hAnsi="Segoe UI" w:cs="Segoe UI"/>
            <w:sz w:val="22"/>
            <w:szCs w:val="22"/>
          </w:rPr>
          <w:tag w:val="goog_rdk_15"/>
          <w:id w:val="1995523004"/>
        </w:sdtPr>
        <w:sdtEndPr/>
        <w:sdtContent/>
      </w:sdt>
      <w:sdt>
        <w:sdtPr>
          <w:rPr>
            <w:rFonts w:ascii="Segoe UI" w:hAnsi="Segoe UI" w:cs="Segoe UI"/>
            <w:sz w:val="22"/>
            <w:szCs w:val="22"/>
          </w:rPr>
          <w:tag w:val="goog_rdk_16"/>
          <w:id w:val="-692070530"/>
        </w:sdtPr>
        <w:sdtEndPr/>
        <w:sdtContent/>
      </w:sdt>
      <w:r w:rsidRPr="00D37E80">
        <w:rPr>
          <w:rFonts w:ascii="Segoe UI" w:hAnsi="Segoe UI" w:cs="Segoe UI"/>
          <w:sz w:val="22"/>
          <w:szCs w:val="22"/>
        </w:rPr>
        <w:t xml:space="preserve">risk </w:t>
      </w:r>
      <w:sdt>
        <w:sdtPr>
          <w:rPr>
            <w:rFonts w:ascii="Segoe UI" w:hAnsi="Segoe UI" w:cs="Segoe UI"/>
            <w:color w:val="000000"/>
            <w:sz w:val="22"/>
            <w:szCs w:val="22"/>
          </w:rPr>
          <w:tag w:val="MENDELEY_CITATION_v3_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"/>
          <w:id w:val="1639683838"/>
          <w:placeholder>
            <w:docPart w:val="49533A1E64FB45A1B0DFBA8BA8EA0357"/>
          </w:placeholder>
        </w:sdtPr>
        <w:sdtEndPr/>
        <w:sdtContent>
          <w:r w:rsidR="000666D6" w:rsidRPr="000666D6">
            <w:rPr>
              <w:rFonts w:ascii="Segoe UI" w:hAnsi="Segoe UI" w:cs="Segoe UI"/>
              <w:color w:val="000000"/>
              <w:sz w:val="22"/>
              <w:szCs w:val="22"/>
            </w:rPr>
            <w:t>(5,6)</w:t>
          </w:r>
        </w:sdtContent>
      </w:sdt>
      <w:r w:rsidRPr="00D37E80">
        <w:rPr>
          <w:rFonts w:ascii="Segoe UI" w:hAnsi="Segoe UI" w:cs="Segoe UI"/>
          <w:sz w:val="22"/>
          <w:szCs w:val="22"/>
        </w:rPr>
        <w:t xml:space="preserve">. Advancements in medical therapies and multidisciplinary care have led to improved outcomes and reduced mortality rates in recent </w:t>
      </w:r>
      <w:sdt>
        <w:sdtPr>
          <w:rPr>
            <w:rFonts w:ascii="Segoe UI" w:hAnsi="Segoe UI" w:cs="Segoe UI"/>
            <w:sz w:val="22"/>
            <w:szCs w:val="22"/>
          </w:rPr>
          <w:tag w:val="goog_rdk_17"/>
          <w:id w:val="1070463744"/>
        </w:sdtPr>
        <w:sdtEndPr/>
        <w:sdtContent/>
      </w:sdt>
      <w:r w:rsidRPr="00D37E80">
        <w:rPr>
          <w:rFonts w:ascii="Segoe UI" w:hAnsi="Segoe UI" w:cs="Segoe UI"/>
          <w:sz w:val="22"/>
          <w:szCs w:val="22"/>
        </w:rPr>
        <w:t xml:space="preserve">years </w:t>
      </w:r>
      <w:sdt>
        <w:sdtPr>
          <w:rPr>
            <w:rFonts w:ascii="Segoe UI" w:hAnsi="Segoe UI" w:cs="Segoe UI"/>
            <w:color w:val="000000"/>
            <w:sz w:val="22"/>
            <w:szCs w:val="22"/>
          </w:rPr>
          <w:tag w:val="MENDELEY_CITATION_v3_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"/>
          <w:id w:val="700913433"/>
          <w:placeholder>
            <w:docPart w:val="49533A1E64FB45A1B0DFBA8BA8EA0357"/>
          </w:placeholder>
        </w:sdtPr>
        <w:sdtEndPr/>
        <w:sdtContent>
          <w:r w:rsidR="000666D6" w:rsidRPr="000666D6">
            <w:rPr>
              <w:rFonts w:ascii="Segoe UI" w:hAnsi="Segoe UI" w:cs="Segoe UI"/>
              <w:color w:val="000000"/>
              <w:sz w:val="22"/>
              <w:szCs w:val="22"/>
            </w:rPr>
            <w:t>(6)</w:t>
          </w:r>
        </w:sdtContent>
      </w:sdt>
      <w:r w:rsidRPr="00D37E80">
        <w:rPr>
          <w:rFonts w:ascii="Segoe UI" w:hAnsi="Segoe UI" w:cs="Segoe UI"/>
          <w:sz w:val="22"/>
          <w:szCs w:val="22"/>
        </w:rPr>
        <w:t xml:space="preserve">. Subgroups of patients such as males over 40 years of age and those with colonic disease may have a higher mortality </w:t>
      </w:r>
      <w:sdt>
        <w:sdtPr>
          <w:rPr>
            <w:rFonts w:ascii="Segoe UI" w:hAnsi="Segoe UI" w:cs="Segoe UI"/>
            <w:sz w:val="22"/>
            <w:szCs w:val="22"/>
          </w:rPr>
          <w:tag w:val="goog_rdk_18"/>
          <w:id w:val="-1624068115"/>
        </w:sdtPr>
        <w:sdtEndPr/>
        <w:sdtContent/>
      </w:sdt>
      <w:r w:rsidRPr="00D37E80">
        <w:rPr>
          <w:rFonts w:ascii="Segoe UI" w:hAnsi="Segoe UI" w:cs="Segoe UI"/>
          <w:sz w:val="22"/>
          <w:szCs w:val="22"/>
        </w:rPr>
        <w:t>rate</w:t>
      </w:r>
      <w:sdt>
        <w:sdtPr>
          <w:rPr>
            <w:rFonts w:ascii="Segoe UI" w:hAnsi="Segoe UI" w:cs="Segoe UI"/>
            <w:color w:val="000000"/>
            <w:sz w:val="22"/>
            <w:szCs w:val="22"/>
          </w:rPr>
          <w:tag w:val="MENDELEY_CITATION_v3_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"/>
          <w:id w:val="-1825198606"/>
          <w:placeholder>
            <w:docPart w:val="49533A1E64FB45A1B0DFBA8BA8EA0357"/>
          </w:placeholder>
        </w:sdtPr>
        <w:sdtEndPr/>
        <w:sdtContent>
          <w:r w:rsidR="000666D6" w:rsidRPr="000666D6">
            <w:rPr>
              <w:rFonts w:ascii="Segoe UI" w:hAnsi="Segoe UI" w:cs="Segoe UI"/>
              <w:color w:val="000000"/>
              <w:sz w:val="22"/>
              <w:szCs w:val="22"/>
            </w:rPr>
            <w:t>(6,7)</w:t>
          </w:r>
        </w:sdtContent>
      </w:sdt>
      <w:r w:rsidRPr="00D37E80">
        <w:rPr>
          <w:rFonts w:ascii="Segoe UI" w:hAnsi="Segoe UI" w:cs="Segoe UI"/>
          <w:sz w:val="22"/>
          <w:szCs w:val="22"/>
        </w:rPr>
        <w:t xml:space="preserve">. There is also emerging data indicating higher risk of death in elderly patients with IBD, with cardiovascular disease and serious infection major </w:t>
      </w:r>
      <w:sdt>
        <w:sdtPr>
          <w:rPr>
            <w:rFonts w:ascii="Segoe UI" w:hAnsi="Segoe UI" w:cs="Segoe UI"/>
            <w:sz w:val="22"/>
            <w:szCs w:val="22"/>
          </w:rPr>
          <w:tag w:val="goog_rdk_19"/>
          <w:id w:val="-987242679"/>
        </w:sdtPr>
        <w:sdtEndPr/>
        <w:sdtContent/>
      </w:sdt>
      <w:sdt>
        <w:sdtPr>
          <w:rPr>
            <w:rFonts w:ascii="Segoe UI" w:hAnsi="Segoe UI" w:cs="Segoe UI"/>
            <w:sz w:val="22"/>
            <w:szCs w:val="22"/>
          </w:rPr>
          <w:tag w:val="goog_rdk_20"/>
          <w:id w:val="1287313759"/>
        </w:sdtPr>
        <w:sdtEndPr/>
        <w:sdtContent/>
      </w:sdt>
      <w:r w:rsidRPr="00D37E80">
        <w:rPr>
          <w:rFonts w:ascii="Segoe UI" w:hAnsi="Segoe UI" w:cs="Segoe UI"/>
          <w:sz w:val="22"/>
          <w:szCs w:val="22"/>
        </w:rPr>
        <w:t xml:space="preserve">contributors </w:t>
      </w:r>
      <w:sdt>
        <w:sdtPr>
          <w:rPr>
            <w:rFonts w:ascii="Segoe UI" w:hAnsi="Segoe UI" w:cs="Segoe UI"/>
            <w:color w:val="000000"/>
            <w:sz w:val="22"/>
            <w:szCs w:val="22"/>
          </w:rPr>
          <w:tag w:val="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"/>
          <w:id w:val="-37202039"/>
          <w:placeholder>
            <w:docPart w:val="49533A1E64FB45A1B0DFBA8BA8EA0357"/>
          </w:placeholder>
        </w:sdtPr>
        <w:sdtEndPr/>
        <w:sdtContent>
          <w:r w:rsidR="000666D6" w:rsidRPr="000666D6">
            <w:rPr>
              <w:rFonts w:ascii="Segoe UI" w:hAnsi="Segoe UI" w:cs="Segoe UI"/>
              <w:color w:val="000000"/>
              <w:sz w:val="22"/>
              <w:szCs w:val="22"/>
            </w:rPr>
            <w:t>(8,9)</w:t>
          </w:r>
        </w:sdtContent>
      </w:sdt>
      <w:r w:rsidRPr="00D37E80">
        <w:rPr>
          <w:rFonts w:ascii="Segoe UI" w:hAnsi="Segoe UI" w:cs="Segoe UI"/>
          <w:sz w:val="22"/>
          <w:szCs w:val="22"/>
        </w:rPr>
        <w:t>.</w:t>
      </w:r>
    </w:p>
    <w:p w14:paraId="75CB055D" w14:textId="77777777" w:rsidR="000C4718" w:rsidRDefault="000C4718" w:rsidP="000C4718">
      <w:pPr>
        <w:spacing w:after="0" w:line="360" w:lineRule="auto"/>
        <w:jc w:val="both"/>
        <w:rPr>
          <w:rFonts w:ascii="Segoe UI" w:hAnsi="Segoe UI" w:cs="Segoe UI"/>
          <w:sz w:val="22"/>
          <w:szCs w:val="22"/>
        </w:rPr>
      </w:pPr>
    </w:p>
    <w:p w14:paraId="46A69C18" w14:textId="590D7EEC" w:rsidR="00D37E80" w:rsidRPr="00D37E80" w:rsidRDefault="00D37E80" w:rsidP="000C4718">
      <w:pPr>
        <w:spacing w:after="0" w:line="360" w:lineRule="auto"/>
        <w:jc w:val="both"/>
        <w:rPr>
          <w:rFonts w:ascii="Segoe UI" w:hAnsi="Segoe UI" w:cs="Segoe UI"/>
          <w:sz w:val="22"/>
          <w:szCs w:val="22"/>
        </w:rPr>
      </w:pPr>
      <w:r w:rsidRPr="00D37E80">
        <w:rPr>
          <w:rFonts w:ascii="Segoe UI" w:hAnsi="Segoe UI" w:cs="Segoe UI"/>
          <w:sz w:val="22"/>
          <w:szCs w:val="22"/>
        </w:rPr>
        <w:t>IBD exerts a substantial burden on patients' quality of life. The unpredictable disease course, chronic symptoms, and frequent healthcare interactions impact physical, psychological, and social well-</w:t>
      </w:r>
      <w:sdt>
        <w:sdtPr>
          <w:rPr>
            <w:rFonts w:ascii="Segoe UI" w:hAnsi="Segoe UI" w:cs="Segoe UI"/>
            <w:sz w:val="22"/>
            <w:szCs w:val="22"/>
          </w:rPr>
          <w:tag w:val="goog_rdk_21"/>
          <w:id w:val="1394233684"/>
        </w:sdtPr>
        <w:sdtEndPr/>
        <w:sdtContent/>
      </w:sdt>
      <w:r w:rsidRPr="00D37E80">
        <w:rPr>
          <w:rFonts w:ascii="Segoe UI" w:hAnsi="Segoe UI" w:cs="Segoe UI"/>
          <w:sz w:val="22"/>
          <w:szCs w:val="22"/>
        </w:rPr>
        <w:t xml:space="preserve">being </w:t>
      </w:r>
      <w:sdt>
        <w:sdtPr>
          <w:rPr>
            <w:rFonts w:ascii="Segoe UI" w:hAnsi="Segoe UI" w:cs="Segoe UI"/>
            <w:color w:val="000000"/>
            <w:sz w:val="22"/>
            <w:szCs w:val="22"/>
          </w:rPr>
          <w:tag w:val="MENDELEY_CITATION_v3_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"/>
          <w:id w:val="-1661308322"/>
          <w:placeholder>
            <w:docPart w:val="49533A1E64FB45A1B0DFBA8BA8EA0357"/>
          </w:placeholder>
        </w:sdtPr>
        <w:sdtEndPr/>
        <w:sdtContent>
          <w:r w:rsidR="000666D6" w:rsidRPr="000666D6">
            <w:rPr>
              <w:rFonts w:ascii="Segoe UI" w:hAnsi="Segoe UI" w:cs="Segoe UI"/>
              <w:color w:val="000000"/>
              <w:sz w:val="22"/>
              <w:szCs w:val="22"/>
            </w:rPr>
            <w:t>(10)</w:t>
          </w:r>
        </w:sdtContent>
      </w:sdt>
      <w:r w:rsidRPr="00D37E80">
        <w:rPr>
          <w:rFonts w:ascii="Segoe UI" w:hAnsi="Segoe UI" w:cs="Segoe UI"/>
          <w:sz w:val="22"/>
          <w:szCs w:val="22"/>
        </w:rPr>
        <w:t xml:space="preserve">. Fatigue, pain, and impaired functional capacity contribute to limitations in daily activities and work productivity. IBD-related complications, such as strictures and fistulas, can result in hospitalizations, surgeries, and a need for long-term medical management. The disease also places a significant psychological burden on patients, with higher rates of anxiety, depression, and impaired body </w:t>
      </w:r>
      <w:sdt>
        <w:sdtPr>
          <w:rPr>
            <w:rFonts w:ascii="Segoe UI" w:hAnsi="Segoe UI" w:cs="Segoe UI"/>
            <w:sz w:val="22"/>
            <w:szCs w:val="22"/>
          </w:rPr>
          <w:tag w:val="goog_rdk_22"/>
          <w:id w:val="1451510412"/>
        </w:sdtPr>
        <w:sdtEndPr/>
        <w:sdtContent/>
      </w:sdt>
      <w:r w:rsidRPr="00D37E80">
        <w:rPr>
          <w:rFonts w:ascii="Segoe UI" w:hAnsi="Segoe UI" w:cs="Segoe UI"/>
          <w:sz w:val="22"/>
          <w:szCs w:val="22"/>
        </w:rPr>
        <w:t xml:space="preserve">image </w:t>
      </w:r>
      <w:sdt>
        <w:sdtPr>
          <w:rPr>
            <w:rFonts w:ascii="Segoe UI" w:hAnsi="Segoe UI" w:cs="Segoe UI"/>
            <w:color w:val="000000"/>
            <w:sz w:val="22"/>
            <w:szCs w:val="22"/>
          </w:rPr>
          <w:tag w:val="MENDELEY_CITATION_v3_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"/>
          <w:id w:val="-828285397"/>
          <w:placeholder>
            <w:docPart w:val="49533A1E64FB45A1B0DFBA8BA8EA0357"/>
          </w:placeholder>
        </w:sdtPr>
        <w:sdtEndPr/>
        <w:sdtContent>
          <w:r w:rsidR="000666D6" w:rsidRPr="000666D6">
            <w:rPr>
              <w:rFonts w:ascii="Segoe UI" w:hAnsi="Segoe UI" w:cs="Segoe UI"/>
              <w:color w:val="000000"/>
              <w:sz w:val="22"/>
              <w:szCs w:val="22"/>
            </w:rPr>
            <w:t>(11)</w:t>
          </w:r>
        </w:sdtContent>
      </w:sdt>
      <w:r w:rsidRPr="00D37E80">
        <w:rPr>
          <w:rFonts w:ascii="Segoe UI" w:hAnsi="Segoe UI" w:cs="Segoe UI"/>
          <w:sz w:val="22"/>
          <w:szCs w:val="22"/>
        </w:rPr>
        <w:t>.</w:t>
      </w:r>
    </w:p>
    <w:p w14:paraId="0BB33113" w14:textId="77777777" w:rsidR="000C4718" w:rsidRDefault="000C4718" w:rsidP="000C4718">
      <w:pPr>
        <w:spacing w:after="0" w:line="360" w:lineRule="auto"/>
        <w:jc w:val="both"/>
        <w:rPr>
          <w:rFonts w:ascii="Segoe UI" w:hAnsi="Segoe UI" w:cs="Segoe UI"/>
          <w:sz w:val="22"/>
          <w:szCs w:val="22"/>
        </w:rPr>
      </w:pPr>
    </w:p>
    <w:p w14:paraId="40B35239" w14:textId="0899B4A1" w:rsidR="00D37E80" w:rsidRDefault="00D37E80" w:rsidP="000C4718">
      <w:pPr>
        <w:spacing w:after="0" w:line="360" w:lineRule="auto"/>
        <w:jc w:val="both"/>
        <w:rPr>
          <w:rFonts w:ascii="Segoe UI" w:hAnsi="Segoe UI" w:cs="Segoe UI"/>
          <w:sz w:val="22"/>
          <w:szCs w:val="22"/>
        </w:rPr>
      </w:pPr>
      <w:r w:rsidRPr="00D37E80">
        <w:rPr>
          <w:rFonts w:ascii="Segoe UI" w:hAnsi="Segoe UI" w:cs="Segoe UI"/>
          <w:sz w:val="22"/>
          <w:szCs w:val="22"/>
        </w:rPr>
        <w:t xml:space="preserve">In addition to impacts on patients and their families, IBD imposes a substantial economic burden on the Australian healthcare system. In 2012, direct costs from hospitalizations were estimated to be over $100 </w:t>
      </w:r>
      <w:sdt>
        <w:sdtPr>
          <w:rPr>
            <w:rFonts w:ascii="Segoe UI" w:hAnsi="Segoe UI" w:cs="Segoe UI"/>
            <w:sz w:val="22"/>
            <w:szCs w:val="22"/>
          </w:rPr>
          <w:tag w:val="goog_rdk_25"/>
          <w:id w:val="1488600067"/>
        </w:sdtPr>
        <w:sdtEndPr/>
        <w:sdtContent/>
      </w:sdt>
      <w:r w:rsidRPr="00D37E80">
        <w:rPr>
          <w:rFonts w:ascii="Segoe UI" w:hAnsi="Segoe UI" w:cs="Segoe UI"/>
          <w:sz w:val="22"/>
          <w:szCs w:val="22"/>
        </w:rPr>
        <w:t>million</w:t>
      </w:r>
      <w:sdt>
        <w:sdtPr>
          <w:rPr>
            <w:rFonts w:ascii="Segoe UI" w:hAnsi="Segoe UI" w:cs="Segoe UI"/>
            <w:color w:val="000000"/>
            <w:sz w:val="22"/>
            <w:szCs w:val="22"/>
          </w:rPr>
          <w:tag w:val="MENDELEY_CITATION_v3_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"/>
          <w:id w:val="-1829040112"/>
          <w:placeholder>
            <w:docPart w:val="49533A1E64FB45A1B0DFBA8BA8EA0357"/>
          </w:placeholder>
        </w:sdtPr>
        <w:sdtEndPr/>
        <w:sdtContent>
          <w:r w:rsidR="000666D6" w:rsidRPr="000666D6">
            <w:rPr>
              <w:rFonts w:ascii="Segoe UI" w:hAnsi="Segoe UI" w:cs="Segoe UI"/>
              <w:color w:val="000000"/>
              <w:sz w:val="22"/>
              <w:szCs w:val="22"/>
            </w:rPr>
            <w:t>(1)</w:t>
          </w:r>
        </w:sdtContent>
      </w:sdt>
      <w:r w:rsidRPr="00D37E80">
        <w:rPr>
          <w:rFonts w:ascii="Segoe UI" w:hAnsi="Segoe UI" w:cs="Segoe UI"/>
          <w:sz w:val="22"/>
          <w:szCs w:val="22"/>
        </w:rPr>
        <w:t xml:space="preserve">. Productivity losses attributable to IBD were estimated at $380 million and additional financial and economic costs estimated at over $2.7 billion. </w:t>
      </w:r>
    </w:p>
    <w:p w14:paraId="3A6629C1" w14:textId="77777777" w:rsidR="00D37E80" w:rsidRPr="00D37E80" w:rsidRDefault="00D37E80" w:rsidP="00D37E80">
      <w:pPr>
        <w:spacing w:after="0" w:line="360" w:lineRule="auto"/>
        <w:ind w:firstLine="360"/>
        <w:jc w:val="both"/>
        <w:rPr>
          <w:rFonts w:ascii="Segoe UI" w:hAnsi="Segoe UI" w:cs="Segoe UI"/>
          <w:sz w:val="22"/>
          <w:szCs w:val="22"/>
        </w:rPr>
      </w:pPr>
    </w:p>
    <w:p w14:paraId="7C5C9645" w14:textId="0B8D482A" w:rsidR="00D37E80" w:rsidRPr="00D37E80" w:rsidRDefault="00D37E80" w:rsidP="00D37E80">
      <w:pPr>
        <w:spacing w:after="0" w:line="360" w:lineRule="auto"/>
        <w:jc w:val="both"/>
        <w:rPr>
          <w:rFonts w:ascii="Segoe UI" w:hAnsi="Segoe UI" w:cs="Segoe UI"/>
          <w:sz w:val="22"/>
          <w:szCs w:val="22"/>
        </w:rPr>
      </w:pPr>
      <w:r w:rsidRPr="00D37E80">
        <w:rPr>
          <w:rFonts w:ascii="Segoe UI" w:hAnsi="Segoe UI" w:cs="Segoe UI"/>
          <w:sz w:val="22"/>
          <w:szCs w:val="22"/>
        </w:rPr>
        <w:t xml:space="preserve">This application directly supports the findings of the Australian Government’s </w:t>
      </w:r>
      <w:r w:rsidRPr="00D37E80">
        <w:rPr>
          <w:rFonts w:ascii="Segoe UI" w:hAnsi="Segoe UI" w:cs="Segoe UI"/>
          <w:i/>
          <w:iCs/>
          <w:sz w:val="22"/>
          <w:szCs w:val="22"/>
        </w:rPr>
        <w:t>Inflammatory Bowel Disease National Action Plan 2019</w:t>
      </w:r>
      <w:r w:rsidRPr="00D37E80">
        <w:rPr>
          <w:rFonts w:ascii="Segoe UI" w:hAnsi="Segoe UI" w:cs="Segoe UI"/>
          <w:sz w:val="22"/>
          <w:szCs w:val="22"/>
        </w:rPr>
        <w:t xml:space="preserve"> </w:t>
      </w:r>
      <w:sdt>
        <w:sdtPr>
          <w:rPr>
            <w:rFonts w:ascii="Segoe UI" w:hAnsi="Segoe UI" w:cs="Segoe UI"/>
            <w:color w:val="000000"/>
            <w:sz w:val="22"/>
            <w:szCs w:val="22"/>
          </w:rPr>
          <w:tag w:val="MENDELEY_CITATION_v3_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"/>
          <w:id w:val="-689605257"/>
          <w:placeholder>
            <w:docPart w:val="D82316EF38554DCBA2114FB6A05FD37B"/>
          </w:placeholder>
        </w:sdtPr>
        <w:sdtEndPr/>
        <w:sdtContent>
          <w:r w:rsidR="000666D6" w:rsidRPr="000666D6">
            <w:rPr>
              <w:rFonts w:ascii="Segoe UI" w:hAnsi="Segoe UI" w:cs="Segoe UI"/>
              <w:color w:val="000000"/>
              <w:sz w:val="22"/>
              <w:szCs w:val="22"/>
            </w:rPr>
            <w:t>(12)</w:t>
          </w:r>
        </w:sdtContent>
      </w:sdt>
      <w:r w:rsidRPr="00D37E80">
        <w:rPr>
          <w:rFonts w:ascii="Segoe UI" w:hAnsi="Segoe UI" w:cs="Segoe UI"/>
          <w:sz w:val="22"/>
          <w:szCs w:val="22"/>
        </w:rPr>
        <w:t xml:space="preserve"> which documented the most important short to medium term actions that will impact the improvement of quality of care for people living with IBD in Australia. Priority area 7 promotes the use of faecal calprotectin which “in the IBD clinical management setting…can assist in monitoring relapse and response of current treatment type and as a surrogate marker of mucosal healing or post-operative recurrence” (Page 20). </w:t>
      </w:r>
    </w:p>
    <w:p w14:paraId="746C3663" w14:textId="6155D284" w:rsidR="00407B82" w:rsidRPr="00D37E80" w:rsidRDefault="00407B82" w:rsidP="00D37E80">
      <w:pPr>
        <w:spacing w:after="0" w:line="360" w:lineRule="auto"/>
        <w:rPr>
          <w:rFonts w:ascii="Segoe UI" w:eastAsia="Times New Roman" w:hAnsi="Segoe UI" w:cs="Segoe UI"/>
          <w:color w:val="000000"/>
          <w:sz w:val="22"/>
          <w:szCs w:val="22"/>
        </w:rPr>
      </w:pPr>
    </w:p>
    <w:p w14:paraId="2C556C8B"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Specify any characteristics of patients with the medical condition, or suspected of, who are proposed to be eligible for the proposed health technology, describing how a patient would be investigated, managed and referred within the Australian health care system in the lead up to being considered eligible for the technology:</w:t>
      </w:r>
    </w:p>
    <w:p w14:paraId="6431D5F4" w14:textId="77777777" w:rsidR="00407B82" w:rsidRPr="00407B82" w:rsidRDefault="00407B82" w:rsidP="00407B82">
      <w:pPr>
        <w:spacing w:after="0" w:line="240" w:lineRule="auto"/>
        <w:rPr>
          <w:rFonts w:ascii="Segoe UI" w:eastAsia="Times New Roman" w:hAnsi="Segoe UI"/>
          <w:b/>
          <w:color w:val="000000"/>
          <w:sz w:val="22"/>
        </w:rPr>
      </w:pPr>
    </w:p>
    <w:p w14:paraId="4CFA7A30" w14:textId="39E98533" w:rsidR="00D37E80" w:rsidRPr="00D37E80" w:rsidRDefault="00D37E80" w:rsidP="000C4718">
      <w:pPr>
        <w:spacing w:after="0" w:line="360" w:lineRule="auto"/>
        <w:jc w:val="both"/>
        <w:rPr>
          <w:rFonts w:ascii="Segoe UI" w:hAnsi="Segoe UI" w:cs="Segoe UI"/>
          <w:sz w:val="22"/>
          <w:szCs w:val="22"/>
        </w:rPr>
      </w:pPr>
      <w:r w:rsidRPr="00D37E80">
        <w:rPr>
          <w:rFonts w:ascii="Segoe UI" w:hAnsi="Segoe UI" w:cs="Segoe UI"/>
          <w:sz w:val="22"/>
          <w:szCs w:val="22"/>
        </w:rPr>
        <w:t>Th</w:t>
      </w:r>
      <w:r w:rsidR="00847AD2">
        <w:rPr>
          <w:rFonts w:ascii="Segoe UI" w:hAnsi="Segoe UI" w:cs="Segoe UI"/>
          <w:sz w:val="22"/>
          <w:szCs w:val="22"/>
        </w:rPr>
        <w:t>is application is for</w:t>
      </w:r>
      <w:r w:rsidRPr="00D37E80">
        <w:rPr>
          <w:rFonts w:ascii="Segoe UI" w:hAnsi="Segoe UI" w:cs="Segoe UI"/>
          <w:sz w:val="22"/>
          <w:szCs w:val="22"/>
        </w:rPr>
        <w:t xml:space="preserve"> patients who are being managed by a gastroenterologist with an established diagnosis of IBD. </w:t>
      </w:r>
    </w:p>
    <w:p w14:paraId="5BCA411B" w14:textId="77777777" w:rsidR="000C4718" w:rsidRDefault="000C4718" w:rsidP="003A63DC">
      <w:pPr>
        <w:spacing w:after="0" w:line="360" w:lineRule="auto"/>
        <w:jc w:val="both"/>
        <w:rPr>
          <w:rFonts w:ascii="Segoe UI" w:hAnsi="Segoe UI" w:cs="Segoe UI"/>
          <w:sz w:val="22"/>
          <w:szCs w:val="22"/>
          <w:u w:val="single"/>
        </w:rPr>
      </w:pPr>
    </w:p>
    <w:p w14:paraId="4C3C0FCB" w14:textId="46162D07" w:rsidR="00D37E80" w:rsidRPr="00D37E80" w:rsidRDefault="00D37E80" w:rsidP="003A63DC">
      <w:pPr>
        <w:spacing w:after="0" w:line="360" w:lineRule="auto"/>
        <w:jc w:val="both"/>
        <w:rPr>
          <w:rFonts w:ascii="Segoe UI" w:hAnsi="Segoe UI" w:cs="Segoe UI"/>
          <w:sz w:val="22"/>
          <w:szCs w:val="22"/>
          <w:u w:val="single"/>
        </w:rPr>
      </w:pPr>
      <w:r w:rsidRPr="00D37E80">
        <w:rPr>
          <w:rFonts w:ascii="Segoe UI" w:hAnsi="Segoe UI" w:cs="Segoe UI"/>
          <w:sz w:val="22"/>
          <w:szCs w:val="22"/>
          <w:u w:val="single"/>
        </w:rPr>
        <w:t>Diagnosis of IBD</w:t>
      </w:r>
    </w:p>
    <w:p w14:paraId="4B878AD1" w14:textId="77777777" w:rsidR="00D37E80" w:rsidRPr="00D37E80" w:rsidRDefault="00D37E80" w:rsidP="00D37E80">
      <w:pPr>
        <w:spacing w:after="0" w:line="360" w:lineRule="auto"/>
        <w:jc w:val="both"/>
        <w:rPr>
          <w:rFonts w:ascii="Segoe UI" w:hAnsi="Segoe UI" w:cs="Segoe UI"/>
          <w:sz w:val="22"/>
          <w:szCs w:val="22"/>
        </w:rPr>
      </w:pPr>
      <w:r w:rsidRPr="00D37E80">
        <w:rPr>
          <w:rFonts w:ascii="Segoe UI" w:hAnsi="Segoe UI" w:cs="Segoe UI"/>
          <w:sz w:val="22"/>
          <w:szCs w:val="22"/>
        </w:rPr>
        <w:t xml:space="preserve">There is no one test that can reliably diagnose all cases of IBD, and many people require a number of investigations (or testing on more than one occasion). Patients presenting to primary care with symptoms and/or investigations consistent with IBD are eligible for MBS funded FC test for the purposes of diagnosis (items 66522/3) to help distinguish between IBD and functional gut disorders, and to determine which patients should be referred to a specialist (gastroenterologist) for further investigations. The diagnosis of IBD is made by a gastroenterologist based on a combination of clinical, endoscopic, histopathological, imaging and laboratory findings. </w:t>
      </w:r>
    </w:p>
    <w:p w14:paraId="29E54B38" w14:textId="77777777" w:rsidR="00D37E80" w:rsidRPr="00D37E80" w:rsidRDefault="00D37E80" w:rsidP="00D37E80">
      <w:pPr>
        <w:spacing w:after="0" w:line="360" w:lineRule="auto"/>
        <w:jc w:val="both"/>
        <w:rPr>
          <w:rFonts w:ascii="Segoe UI" w:hAnsi="Segoe UI" w:cs="Segoe UI"/>
          <w:sz w:val="22"/>
          <w:szCs w:val="22"/>
        </w:rPr>
      </w:pPr>
    </w:p>
    <w:p w14:paraId="5C836E45" w14:textId="59E5FABF" w:rsidR="00D37E80" w:rsidRPr="00D37E80" w:rsidRDefault="00D37E80" w:rsidP="00D37E80">
      <w:pPr>
        <w:spacing w:after="0" w:line="360" w:lineRule="auto"/>
        <w:jc w:val="both"/>
        <w:rPr>
          <w:rFonts w:ascii="Segoe UI" w:hAnsi="Segoe UI" w:cs="Segoe UI"/>
          <w:sz w:val="22"/>
          <w:szCs w:val="22"/>
        </w:rPr>
      </w:pPr>
      <w:r w:rsidRPr="00D37E80">
        <w:rPr>
          <w:rFonts w:ascii="Segoe UI" w:hAnsi="Segoe UI" w:cs="Segoe UI"/>
          <w:sz w:val="22"/>
          <w:szCs w:val="22"/>
        </w:rPr>
        <w:t xml:space="preserve">At the specialist stage of diagnosis, colonoscopy with histology and radiology are used to establish the diagnosis and to assess its severity and extent.  Colonoscopy with ileoscopy with multiple biopsy specimens is well established as the first line procedure to establish the diagnosis and extent of </w:t>
      </w:r>
      <w:sdt>
        <w:sdtPr>
          <w:rPr>
            <w:rFonts w:ascii="Segoe UI" w:hAnsi="Segoe UI" w:cs="Segoe UI"/>
            <w:sz w:val="22"/>
            <w:szCs w:val="22"/>
          </w:rPr>
          <w:tag w:val="goog_rdk_26"/>
          <w:id w:val="1269035920"/>
        </w:sdtPr>
        <w:sdtEndPr/>
        <w:sdtContent/>
      </w:sdt>
      <w:r w:rsidRPr="00D37E80">
        <w:rPr>
          <w:rFonts w:ascii="Segoe UI" w:hAnsi="Segoe UI" w:cs="Segoe UI"/>
          <w:sz w:val="22"/>
          <w:szCs w:val="22"/>
        </w:rPr>
        <w:t xml:space="preserve">disease </w:t>
      </w:r>
      <w:sdt>
        <w:sdtPr>
          <w:rPr>
            <w:rFonts w:ascii="Segoe UI" w:hAnsi="Segoe UI" w:cs="Segoe UI"/>
            <w:color w:val="000000"/>
            <w:sz w:val="22"/>
            <w:szCs w:val="22"/>
          </w:rPr>
          <w:tag w:val="MENDELEY_CITATION_v3_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"/>
          <w:id w:val="-724062992"/>
          <w:placeholder>
            <w:docPart w:val="D54D7CBA65F54BA6B1B5E8BE0E95B5C0"/>
          </w:placeholder>
        </w:sdtPr>
        <w:sdtEndPr/>
        <w:sdtContent>
          <w:r w:rsidR="000666D6" w:rsidRPr="000666D6">
            <w:rPr>
              <w:rFonts w:ascii="Segoe UI" w:hAnsi="Segoe UI" w:cs="Segoe UI"/>
              <w:color w:val="000000"/>
              <w:sz w:val="22"/>
              <w:szCs w:val="22"/>
            </w:rPr>
            <w:t>(13,14)</w:t>
          </w:r>
        </w:sdtContent>
      </w:sdt>
      <w:r w:rsidRPr="00D37E80">
        <w:rPr>
          <w:rFonts w:ascii="Segoe UI" w:hAnsi="Segoe UI" w:cs="Segoe UI"/>
          <w:sz w:val="22"/>
          <w:szCs w:val="22"/>
        </w:rPr>
        <w:t xml:space="preserve">. Colonoscopy allows for visualisation of the lining of the entire large intestine and the terminal ileum, examining for ulcers, inflammation, bleeding and stenoses. Multiple biopsies are taken from the colon and terminal ileum, and IBD has well established histopathological </w:t>
      </w:r>
      <w:sdt>
        <w:sdtPr>
          <w:rPr>
            <w:rFonts w:ascii="Segoe UI" w:hAnsi="Segoe UI" w:cs="Segoe UI"/>
            <w:sz w:val="22"/>
            <w:szCs w:val="22"/>
          </w:rPr>
          <w:tag w:val="goog_rdk_27"/>
          <w:id w:val="1239207444"/>
        </w:sdtPr>
        <w:sdtEndPr/>
        <w:sdtContent/>
      </w:sdt>
      <w:r w:rsidRPr="00D37E80">
        <w:rPr>
          <w:rFonts w:ascii="Segoe UI" w:hAnsi="Segoe UI" w:cs="Segoe UI"/>
          <w:sz w:val="22"/>
          <w:szCs w:val="22"/>
        </w:rPr>
        <w:t xml:space="preserve">findings </w:t>
      </w:r>
      <w:sdt>
        <w:sdtPr>
          <w:rPr>
            <w:rFonts w:ascii="Segoe UI" w:hAnsi="Segoe UI" w:cs="Segoe UI"/>
            <w:color w:val="000000"/>
            <w:sz w:val="22"/>
            <w:szCs w:val="22"/>
          </w:rPr>
          <w:tag w:val="MENDELEY_CITATION_v3_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"/>
          <w:id w:val="1842359660"/>
          <w:placeholder>
            <w:docPart w:val="D54D7CBA65F54BA6B1B5E8BE0E95B5C0"/>
          </w:placeholder>
        </w:sdtPr>
        <w:sdtEndPr/>
        <w:sdtContent>
          <w:r w:rsidR="000666D6" w:rsidRPr="000666D6">
            <w:rPr>
              <w:rFonts w:ascii="Segoe UI" w:hAnsi="Segoe UI" w:cs="Segoe UI"/>
              <w:color w:val="000000"/>
              <w:sz w:val="22"/>
              <w:szCs w:val="22"/>
            </w:rPr>
            <w:t>(15)</w:t>
          </w:r>
        </w:sdtContent>
      </w:sdt>
      <w:r w:rsidRPr="00D37E80">
        <w:rPr>
          <w:rFonts w:ascii="Segoe UI" w:hAnsi="Segoe UI" w:cs="Segoe UI"/>
          <w:sz w:val="22"/>
          <w:szCs w:val="22"/>
        </w:rPr>
        <w:t>. Upper gastrointestinal endoscopy may also be performed in patients with upper gastrointestinal symptoms (</w:t>
      </w:r>
      <w:r w:rsidR="006F59E7" w:rsidRPr="00D37E80">
        <w:rPr>
          <w:rFonts w:ascii="Segoe UI" w:hAnsi="Segoe UI" w:cs="Segoe UI"/>
          <w:sz w:val="22"/>
          <w:szCs w:val="22"/>
        </w:rPr>
        <w:t>e.g.</w:t>
      </w:r>
      <w:r w:rsidRPr="00D37E80">
        <w:rPr>
          <w:rFonts w:ascii="Segoe UI" w:hAnsi="Segoe UI" w:cs="Segoe UI"/>
          <w:sz w:val="22"/>
          <w:szCs w:val="22"/>
        </w:rPr>
        <w:t xml:space="preserve"> nausea, vomiting, epigastric pain). Where detailed cross-sectional anatomy needs to be defined, magnetic resonance imaging (MRI) is preferred, but in patients with diagnosed IBD, it is only currently rebated on the Medicare Benefits Schedule (MBS) for small bowel Crohn’s disease and to assess fistulising perianal disease (MBS items 63740/43).</w:t>
      </w:r>
    </w:p>
    <w:p w14:paraId="392A3F7C" w14:textId="77777777" w:rsidR="00D37E80" w:rsidRPr="00D37E80" w:rsidRDefault="00D37E80" w:rsidP="00D37E80">
      <w:pPr>
        <w:spacing w:after="0" w:line="360" w:lineRule="auto"/>
        <w:jc w:val="both"/>
        <w:rPr>
          <w:rFonts w:ascii="Segoe UI" w:hAnsi="Segoe UI" w:cs="Segoe UI"/>
          <w:sz w:val="22"/>
          <w:szCs w:val="22"/>
        </w:rPr>
      </w:pPr>
    </w:p>
    <w:p w14:paraId="34608623" w14:textId="5E2FB0C1" w:rsidR="00407B82" w:rsidRDefault="00D37E80" w:rsidP="00D37E80">
      <w:pPr>
        <w:spacing w:after="0" w:line="360" w:lineRule="auto"/>
        <w:rPr>
          <w:rFonts w:ascii="Segoe UI" w:hAnsi="Segoe UI" w:cs="Segoe UI"/>
          <w:sz w:val="22"/>
          <w:szCs w:val="22"/>
        </w:rPr>
      </w:pPr>
      <w:r w:rsidRPr="00D37E80">
        <w:rPr>
          <w:rFonts w:ascii="Segoe UI" w:hAnsi="Segoe UI" w:cs="Segoe UI"/>
          <w:sz w:val="22"/>
          <w:szCs w:val="22"/>
        </w:rPr>
        <w:t xml:space="preserve">After the diagnosis and severity is established, IBD management involves initiation of a treatment plan by the gastroenterologist and a program of regular follow up. </w:t>
      </w:r>
      <w:r w:rsidRPr="00D37E80">
        <w:rPr>
          <w:rFonts w:ascii="Segoe UI" w:hAnsi="Segoe UI" w:cs="Segoe UI"/>
          <w:sz w:val="22"/>
          <w:szCs w:val="22"/>
          <w:u w:val="single"/>
        </w:rPr>
        <w:t xml:space="preserve">This application only applies </w:t>
      </w:r>
      <w:r w:rsidR="009C4068">
        <w:rPr>
          <w:rFonts w:ascii="Segoe UI" w:hAnsi="Segoe UI" w:cs="Segoe UI"/>
          <w:sz w:val="22"/>
          <w:szCs w:val="22"/>
          <w:u w:val="single"/>
        </w:rPr>
        <w:t>at</w:t>
      </w:r>
      <w:r w:rsidRPr="00D37E80">
        <w:rPr>
          <w:rFonts w:ascii="Segoe UI" w:hAnsi="Segoe UI" w:cs="Segoe UI"/>
          <w:sz w:val="22"/>
          <w:szCs w:val="22"/>
          <w:u w:val="single"/>
        </w:rPr>
        <w:t xml:space="preserve"> this stage in the </w:t>
      </w:r>
      <w:r>
        <w:rPr>
          <w:rFonts w:ascii="Segoe UI" w:hAnsi="Segoe UI" w:cs="Segoe UI"/>
          <w:sz w:val="22"/>
          <w:szCs w:val="22"/>
          <w:u w:val="single"/>
        </w:rPr>
        <w:t xml:space="preserve">investigation/referral/management </w:t>
      </w:r>
      <w:r w:rsidRPr="00D37E80">
        <w:rPr>
          <w:rFonts w:ascii="Segoe UI" w:hAnsi="Segoe UI" w:cs="Segoe UI"/>
          <w:sz w:val="22"/>
          <w:szCs w:val="22"/>
          <w:u w:val="single"/>
        </w:rPr>
        <w:t>algorithm.</w:t>
      </w:r>
      <w:r>
        <w:rPr>
          <w:rFonts w:ascii="Segoe UI" w:hAnsi="Segoe UI" w:cs="Segoe UI"/>
          <w:sz w:val="22"/>
          <w:szCs w:val="22"/>
        </w:rPr>
        <w:t xml:space="preserve"> </w:t>
      </w:r>
    </w:p>
    <w:p w14:paraId="456970B6" w14:textId="77777777" w:rsidR="009C4068" w:rsidRPr="00D37E80" w:rsidRDefault="009C4068" w:rsidP="00D37E80">
      <w:pPr>
        <w:spacing w:after="0" w:line="360" w:lineRule="auto"/>
        <w:rPr>
          <w:rFonts w:ascii="Segoe UI" w:eastAsia="Times New Roman" w:hAnsi="Segoe UI" w:cs="Segoe UI"/>
          <w:b/>
          <w:color w:val="000000"/>
          <w:sz w:val="22"/>
          <w:szCs w:val="22"/>
        </w:rPr>
      </w:pPr>
    </w:p>
    <w:p w14:paraId="45F7C2D7" w14:textId="77777777" w:rsidR="00D37E80" w:rsidRPr="00407B82" w:rsidRDefault="00D37E80" w:rsidP="00407B82">
      <w:pPr>
        <w:spacing w:after="0" w:line="240" w:lineRule="auto"/>
        <w:rPr>
          <w:rFonts w:ascii="Segoe UI" w:eastAsia="Times New Roman" w:hAnsi="Segoe UI"/>
          <w:b/>
          <w:color w:val="000000"/>
          <w:sz w:val="22"/>
        </w:rPr>
      </w:pPr>
    </w:p>
    <w:p w14:paraId="7606C820"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Provide a rationale for the specifics of the eligible population:</w:t>
      </w:r>
    </w:p>
    <w:p w14:paraId="54DD2E4E" w14:textId="77777777" w:rsidR="000C4718" w:rsidRDefault="000C4718" w:rsidP="000C4718">
      <w:pPr>
        <w:spacing w:after="0" w:line="360" w:lineRule="auto"/>
        <w:jc w:val="both"/>
        <w:rPr>
          <w:rFonts w:ascii="Segoe UI" w:eastAsia="Times New Roman" w:hAnsi="Segoe UI"/>
          <w:b/>
          <w:color w:val="000000"/>
          <w:sz w:val="22"/>
        </w:rPr>
      </w:pPr>
    </w:p>
    <w:p w14:paraId="7AB0BBEE" w14:textId="7930814C" w:rsidR="00AE72B2" w:rsidRPr="00D37E80" w:rsidRDefault="00AE72B2" w:rsidP="000C4718">
      <w:pPr>
        <w:spacing w:after="0" w:line="360" w:lineRule="auto"/>
        <w:jc w:val="both"/>
        <w:rPr>
          <w:rFonts w:ascii="Segoe UI" w:hAnsi="Segoe UI" w:cs="Segoe UI"/>
          <w:sz w:val="22"/>
          <w:szCs w:val="22"/>
        </w:rPr>
      </w:pPr>
      <w:r w:rsidRPr="00D37E80">
        <w:rPr>
          <w:rFonts w:ascii="Segoe UI" w:hAnsi="Segoe UI" w:cs="Segoe UI"/>
          <w:sz w:val="22"/>
          <w:szCs w:val="22"/>
        </w:rPr>
        <w:t xml:space="preserve">IBD is a chronic, complex condition that is managed by specialist gastroenterologists who are best placed to make decisions on when to order a </w:t>
      </w:r>
      <w:r w:rsidR="00847AD2">
        <w:rPr>
          <w:rFonts w:ascii="Segoe UI" w:hAnsi="Segoe UI" w:cs="Segoe UI"/>
          <w:sz w:val="22"/>
          <w:szCs w:val="22"/>
        </w:rPr>
        <w:t>faecal calprotectin</w:t>
      </w:r>
      <w:r w:rsidRPr="00D37E80">
        <w:rPr>
          <w:rFonts w:ascii="Segoe UI" w:hAnsi="Segoe UI" w:cs="Segoe UI"/>
          <w:sz w:val="22"/>
          <w:szCs w:val="22"/>
        </w:rPr>
        <w:t xml:space="preserve"> and </w:t>
      </w:r>
      <w:r w:rsidR="00847AD2">
        <w:rPr>
          <w:rFonts w:ascii="Segoe UI" w:hAnsi="Segoe UI" w:cs="Segoe UI"/>
          <w:sz w:val="22"/>
          <w:szCs w:val="22"/>
        </w:rPr>
        <w:t xml:space="preserve">accurately </w:t>
      </w:r>
      <w:r w:rsidRPr="00D37E80">
        <w:rPr>
          <w:rFonts w:ascii="Segoe UI" w:hAnsi="Segoe UI" w:cs="Segoe UI"/>
          <w:sz w:val="22"/>
          <w:szCs w:val="22"/>
        </w:rPr>
        <w:t xml:space="preserve">interpret the result. We anticipate that </w:t>
      </w:r>
      <w:r w:rsidR="00847AD2">
        <w:rPr>
          <w:rFonts w:ascii="Segoe UI" w:hAnsi="Segoe UI" w:cs="Segoe UI"/>
          <w:sz w:val="22"/>
          <w:szCs w:val="22"/>
        </w:rPr>
        <w:t>the restriction</w:t>
      </w:r>
      <w:r w:rsidRPr="00D37E80">
        <w:rPr>
          <w:rFonts w:ascii="Segoe UI" w:hAnsi="Segoe UI" w:cs="Segoe UI"/>
          <w:sz w:val="22"/>
          <w:szCs w:val="22"/>
        </w:rPr>
        <w:t xml:space="preserve"> </w:t>
      </w:r>
      <w:r w:rsidR="00847AD2">
        <w:rPr>
          <w:rFonts w:ascii="Segoe UI" w:hAnsi="Segoe UI" w:cs="Segoe UI"/>
          <w:sz w:val="22"/>
          <w:szCs w:val="22"/>
        </w:rPr>
        <w:t xml:space="preserve">of the eligible population to those with a previous diagnosis of IBD, and ordering of the test only by specialist gastroenterologists </w:t>
      </w:r>
      <w:r w:rsidRPr="00D37E80">
        <w:rPr>
          <w:rFonts w:ascii="Segoe UI" w:hAnsi="Segoe UI" w:cs="Segoe UI"/>
          <w:sz w:val="22"/>
          <w:szCs w:val="22"/>
        </w:rPr>
        <w:t xml:space="preserve">will result in minimal ‘leakage’ of the test being used inappropriately or unnecessarily. Australian gastroenterologists are strongly supportive of the use of </w:t>
      </w:r>
      <w:r w:rsidR="00847AD2">
        <w:rPr>
          <w:rFonts w:ascii="Segoe UI" w:hAnsi="Segoe UI" w:cs="Segoe UI"/>
          <w:sz w:val="22"/>
          <w:szCs w:val="22"/>
        </w:rPr>
        <w:t>faecal calprotectin</w:t>
      </w:r>
      <w:r w:rsidRPr="00D37E80">
        <w:rPr>
          <w:rFonts w:ascii="Segoe UI" w:hAnsi="Segoe UI" w:cs="Segoe UI"/>
          <w:sz w:val="22"/>
          <w:szCs w:val="22"/>
        </w:rPr>
        <w:t xml:space="preserve"> for this indication, and would be more likely to use the test in clinical practice if it was MBS listed </w:t>
      </w:r>
      <w:sdt>
        <w:sdtPr>
          <w:rPr>
            <w:rFonts w:ascii="Segoe UI" w:hAnsi="Segoe UI" w:cs="Segoe UI"/>
            <w:color w:val="000000"/>
            <w:sz w:val="22"/>
            <w:szCs w:val="22"/>
          </w:rPr>
          <w:tag w:val="MENDELEY_CITATION_v3_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"/>
          <w:id w:val="-1408608557"/>
          <w:placeholder>
            <w:docPart w:val="6685BE879A87438DAEDED544A33AF89A"/>
          </w:placeholder>
        </w:sdtPr>
        <w:sdtEndPr/>
        <w:sdtContent>
          <w:r w:rsidR="000666D6" w:rsidRPr="000666D6">
            <w:rPr>
              <w:rFonts w:ascii="Segoe UI" w:hAnsi="Segoe UI" w:cs="Segoe UI"/>
              <w:color w:val="000000"/>
              <w:sz w:val="22"/>
              <w:szCs w:val="22"/>
            </w:rPr>
            <w:t>(16)</w:t>
          </w:r>
        </w:sdtContent>
      </w:sdt>
      <w:r w:rsidRPr="00D37E80">
        <w:rPr>
          <w:rFonts w:ascii="Segoe UI" w:hAnsi="Segoe UI" w:cs="Segoe UI"/>
          <w:sz w:val="22"/>
          <w:szCs w:val="22"/>
        </w:rPr>
        <w:t>.</w:t>
      </w:r>
    </w:p>
    <w:p w14:paraId="03BD8095" w14:textId="77777777" w:rsidR="00407B82" w:rsidRPr="00407B82" w:rsidRDefault="00407B82" w:rsidP="00407B82">
      <w:pPr>
        <w:spacing w:after="0" w:line="240" w:lineRule="auto"/>
        <w:rPr>
          <w:rFonts w:asciiTheme="minorHAnsi" w:eastAsia="Times New Roman" w:hAnsiTheme="minorHAnsi" w:cs="Calibri"/>
          <w:color w:val="000000"/>
          <w:sz w:val="22"/>
          <w:szCs w:val="22"/>
        </w:rPr>
      </w:pPr>
    </w:p>
    <w:p w14:paraId="17FA7F37" w14:textId="55A5D531" w:rsidR="00407B82" w:rsidRPr="00407B82" w:rsidRDefault="00407B82" w:rsidP="00407B82">
      <w:pPr>
        <w:rPr>
          <w:rFonts w:ascii="Segoe UI" w:eastAsia="Times New Roman" w:hAnsi="Segoe UI"/>
          <w:bCs/>
          <w:color w:val="000000"/>
          <w:sz w:val="22"/>
        </w:rPr>
      </w:pPr>
      <w:r w:rsidRPr="00407B82">
        <w:rPr>
          <w:rFonts w:ascii="Segoe UI" w:eastAsia="Times New Roman" w:hAnsi="Segoe UI"/>
          <w:b/>
          <w:color w:val="000000"/>
          <w:sz w:val="22"/>
        </w:rPr>
        <w:t>Are there any prerequisite tests?</w:t>
      </w:r>
    </w:p>
    <w:p w14:paraId="147D20D2" w14:textId="16535F50" w:rsidR="00407B82" w:rsidRDefault="000C4718" w:rsidP="00407B82">
      <w:pPr>
        <w:rPr>
          <w:rFonts w:ascii="Segoe UI" w:eastAsia="Times New Roman" w:hAnsi="Segoe UI"/>
          <w:bCs/>
          <w:color w:val="000000"/>
          <w:sz w:val="22"/>
        </w:rPr>
      </w:pPr>
      <w:r>
        <w:rPr>
          <w:rFonts w:ascii="Segoe UI" w:eastAsia="Times New Roman" w:hAnsi="Segoe UI"/>
          <w:bCs/>
          <w:color w:val="000000"/>
          <w:sz w:val="22"/>
        </w:rPr>
        <w:t>No</w:t>
      </w:r>
    </w:p>
    <w:p w14:paraId="5E733B6B" w14:textId="7598944E" w:rsidR="008F7DE2" w:rsidRPr="008F7DE2" w:rsidRDefault="008F7DE2" w:rsidP="00407B82">
      <w:pPr>
        <w:rPr>
          <w:rFonts w:ascii="Segoe UI" w:eastAsia="Times New Roman" w:hAnsi="Segoe UI"/>
          <w:bCs/>
          <w:i/>
          <w:iCs/>
          <w:color w:val="000000"/>
          <w:sz w:val="22"/>
        </w:rPr>
      </w:pPr>
      <w:r w:rsidRPr="008F7DE2">
        <w:rPr>
          <w:rFonts w:ascii="Segoe UI" w:eastAsia="Times New Roman" w:hAnsi="Segoe UI"/>
          <w:bCs/>
          <w:i/>
          <w:iCs/>
          <w:color w:val="000000"/>
          <w:sz w:val="22"/>
        </w:rPr>
        <w:t xml:space="preserve">(apart from the diagnostic tests as outlined </w:t>
      </w:r>
      <w:r>
        <w:rPr>
          <w:rFonts w:ascii="Segoe UI" w:eastAsia="Times New Roman" w:hAnsi="Segoe UI"/>
          <w:bCs/>
          <w:i/>
          <w:iCs/>
          <w:color w:val="000000"/>
          <w:sz w:val="22"/>
        </w:rPr>
        <w:t xml:space="preserve">under heading “Diagnosis of IBD” above). </w:t>
      </w:r>
    </w:p>
    <w:p w14:paraId="77BEBA28" w14:textId="77777777" w:rsidR="008F7DE2" w:rsidRPr="00407B82" w:rsidRDefault="008F7DE2" w:rsidP="00407B82">
      <w:pPr>
        <w:rPr>
          <w:rFonts w:ascii="Segoe UI" w:eastAsia="Times New Roman" w:hAnsi="Segoe UI"/>
          <w:bCs/>
          <w:color w:val="000000"/>
          <w:sz w:val="22"/>
        </w:rPr>
      </w:pPr>
    </w:p>
    <w:p w14:paraId="1F60E2FF" w14:textId="1192F52A" w:rsidR="00407B82" w:rsidRPr="00407B82" w:rsidRDefault="00407B82" w:rsidP="00407B82">
      <w:pPr>
        <w:rPr>
          <w:rFonts w:ascii="Segoe UI" w:eastAsia="Times New Roman" w:hAnsi="Segoe UI"/>
          <w:bCs/>
          <w:color w:val="000000"/>
          <w:sz w:val="22"/>
        </w:rPr>
      </w:pPr>
      <w:r w:rsidRPr="00407B82">
        <w:rPr>
          <w:rFonts w:ascii="Segoe UI" w:eastAsia="Times New Roman" w:hAnsi="Segoe UI"/>
          <w:b/>
          <w:color w:val="000000"/>
          <w:sz w:val="22"/>
        </w:rPr>
        <w:t xml:space="preserve">Are the prerequisite tests MBS funded? </w:t>
      </w:r>
    </w:p>
    <w:p w14:paraId="62F107C8" w14:textId="7EA60125" w:rsidR="00407B82" w:rsidRPr="00407B82" w:rsidRDefault="000C4718" w:rsidP="000C4718">
      <w:pPr>
        <w:spacing w:after="0" w:line="240" w:lineRule="auto"/>
        <w:rPr>
          <w:rFonts w:ascii="Segoe UI" w:eastAsia="Times New Roman" w:hAnsi="Segoe UI"/>
          <w:bCs/>
          <w:color w:val="000000"/>
          <w:sz w:val="22"/>
        </w:rPr>
      </w:pPr>
      <w:r>
        <w:rPr>
          <w:rFonts w:ascii="Segoe UI" w:eastAsia="Times New Roman" w:hAnsi="Segoe UI"/>
          <w:bCs/>
          <w:color w:val="000000"/>
          <w:sz w:val="22"/>
        </w:rPr>
        <w:t>N/A</w:t>
      </w:r>
    </w:p>
    <w:p w14:paraId="53C477DF" w14:textId="77777777" w:rsidR="00407B82" w:rsidRPr="00407B82" w:rsidRDefault="00407B82" w:rsidP="00407B82">
      <w:pPr>
        <w:rPr>
          <w:rFonts w:eastAsia="Times New Roman"/>
        </w:rPr>
      </w:pPr>
    </w:p>
    <w:p w14:paraId="33377549"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Please provide details to fund the prerequisite tests:</w:t>
      </w:r>
    </w:p>
    <w:p w14:paraId="719B5219" w14:textId="77777777" w:rsidR="00407B82" w:rsidRPr="00407B82" w:rsidRDefault="00407B82" w:rsidP="00407B82">
      <w:pPr>
        <w:spacing w:after="0" w:line="240" w:lineRule="auto"/>
        <w:rPr>
          <w:rFonts w:ascii="Segoe UI" w:eastAsia="Times New Roman" w:hAnsi="Segoe UI"/>
          <w:b/>
          <w:color w:val="000000"/>
          <w:sz w:val="22"/>
        </w:rPr>
      </w:pPr>
    </w:p>
    <w:p w14:paraId="6EA98E74" w14:textId="6468F1B6" w:rsidR="00407B82" w:rsidRPr="00407B82" w:rsidRDefault="00AE72B2" w:rsidP="00407B82">
      <w:pPr>
        <w:spacing w:after="0"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79CADE44" w14:textId="77777777" w:rsidR="00407B82" w:rsidRPr="00407B82" w:rsidRDefault="00407B82" w:rsidP="00407B82">
      <w:pPr>
        <w:rPr>
          <w:rFonts w:eastAsia="Times New Roman"/>
        </w:rPr>
      </w:pPr>
    </w:p>
    <w:p w14:paraId="0C3D1899" w14:textId="77777777" w:rsidR="00407B82" w:rsidRPr="00407B82" w:rsidRDefault="00407B82" w:rsidP="00407B82">
      <w:pPr>
        <w:rPr>
          <w:rFonts w:ascii="Segoe UI" w:eastAsia="Times New Roman" w:hAnsi="Segoe UI"/>
          <w:b/>
          <w:color w:val="000000"/>
          <w:sz w:val="32"/>
        </w:rPr>
      </w:pPr>
      <w:r w:rsidRPr="00407B82">
        <w:rPr>
          <w:rFonts w:ascii="Segoe UI" w:eastAsia="Times New Roman" w:hAnsi="Segoe UI"/>
          <w:b/>
          <w:color w:val="000000"/>
          <w:sz w:val="32"/>
        </w:rPr>
        <w:t>Intervention</w:t>
      </w:r>
    </w:p>
    <w:p w14:paraId="1EE54C19"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Name of the proposed health technology:</w:t>
      </w:r>
    </w:p>
    <w:p w14:paraId="5DA51C7E" w14:textId="77777777" w:rsidR="00407B82" w:rsidRPr="00847AD2" w:rsidRDefault="00407B82" w:rsidP="00407B82">
      <w:pPr>
        <w:spacing w:after="0" w:line="240" w:lineRule="auto"/>
        <w:rPr>
          <w:rFonts w:ascii="Segoe UI" w:eastAsia="Times New Roman" w:hAnsi="Segoe UI" w:cs="Segoe UI"/>
          <w:b/>
          <w:color w:val="000000"/>
          <w:sz w:val="22"/>
          <w:szCs w:val="22"/>
        </w:rPr>
      </w:pPr>
    </w:p>
    <w:p w14:paraId="62E7B232" w14:textId="2219E648" w:rsidR="00847AD2" w:rsidRPr="00847AD2" w:rsidRDefault="00847AD2" w:rsidP="000C4718">
      <w:pPr>
        <w:spacing w:after="0" w:line="360" w:lineRule="auto"/>
        <w:jc w:val="both"/>
        <w:rPr>
          <w:rFonts w:ascii="Segoe UI" w:hAnsi="Segoe UI" w:cs="Segoe UI"/>
          <w:sz w:val="22"/>
          <w:szCs w:val="22"/>
        </w:rPr>
      </w:pPr>
      <w:r>
        <w:rPr>
          <w:rFonts w:ascii="Segoe UI" w:hAnsi="Segoe UI" w:cs="Segoe UI"/>
          <w:sz w:val="22"/>
          <w:szCs w:val="22"/>
        </w:rPr>
        <w:t>Q</w:t>
      </w:r>
      <w:r w:rsidRPr="00847AD2">
        <w:rPr>
          <w:rFonts w:ascii="Segoe UI" w:hAnsi="Segoe UI" w:cs="Segoe UI"/>
          <w:sz w:val="22"/>
          <w:szCs w:val="22"/>
        </w:rPr>
        <w:t>uantitative enzyme-linked immunosorbent assay (ELISA)</w:t>
      </w:r>
      <w:r>
        <w:rPr>
          <w:rFonts w:ascii="Segoe UI" w:hAnsi="Segoe UI" w:cs="Segoe UI"/>
          <w:sz w:val="22"/>
          <w:szCs w:val="22"/>
        </w:rPr>
        <w:t xml:space="preserve"> of f</w:t>
      </w:r>
      <w:r w:rsidRPr="00847AD2">
        <w:rPr>
          <w:rFonts w:ascii="Segoe UI" w:hAnsi="Segoe UI" w:cs="Segoe UI"/>
          <w:sz w:val="22"/>
          <w:szCs w:val="22"/>
        </w:rPr>
        <w:t xml:space="preserve">aecal calprotectin (hereafter referred to as FC) </w:t>
      </w:r>
      <w:r>
        <w:rPr>
          <w:rFonts w:ascii="Segoe UI" w:hAnsi="Segoe UI" w:cs="Segoe UI"/>
          <w:sz w:val="22"/>
          <w:szCs w:val="22"/>
        </w:rPr>
        <w:t xml:space="preserve">is </w:t>
      </w:r>
      <w:r w:rsidRPr="00847AD2">
        <w:rPr>
          <w:rFonts w:ascii="Segoe UI" w:hAnsi="Segoe UI" w:cs="Segoe UI"/>
          <w:sz w:val="22"/>
          <w:szCs w:val="22"/>
        </w:rPr>
        <w:t xml:space="preserve">a </w:t>
      </w:r>
      <w:r>
        <w:rPr>
          <w:rFonts w:ascii="Segoe UI" w:hAnsi="Segoe UI" w:cs="Segoe UI"/>
          <w:sz w:val="22"/>
          <w:szCs w:val="22"/>
        </w:rPr>
        <w:t xml:space="preserve">quantitative determination of a </w:t>
      </w:r>
      <w:r w:rsidRPr="00847AD2">
        <w:rPr>
          <w:rFonts w:ascii="Segoe UI" w:hAnsi="Segoe UI" w:cs="Segoe UI"/>
          <w:sz w:val="22"/>
          <w:szCs w:val="22"/>
        </w:rPr>
        <w:t xml:space="preserve">protein biomarker </w:t>
      </w:r>
      <w:r>
        <w:rPr>
          <w:rFonts w:ascii="Segoe UI" w:hAnsi="Segoe UI" w:cs="Segoe UI"/>
          <w:sz w:val="22"/>
          <w:szCs w:val="22"/>
        </w:rPr>
        <w:t xml:space="preserve">in the stool </w:t>
      </w:r>
      <w:r w:rsidRPr="00847AD2">
        <w:rPr>
          <w:rFonts w:ascii="Segoe UI" w:hAnsi="Segoe UI" w:cs="Segoe UI"/>
          <w:sz w:val="22"/>
          <w:szCs w:val="22"/>
        </w:rPr>
        <w:t>that reliably correlates with both clinical and endoscopic disease activity in IBD. Calprotectin is found in the cytosol of human neutrophils and raised levels of calprotectin in the stool (FC) reflects the migration of neutrophils into the gut lumen during active intestinal inflammation. As our previously successful application item number 66522/3 highlights</w:t>
      </w:r>
      <w:r w:rsidRPr="00847AD2">
        <w:rPr>
          <w:rFonts w:ascii="Segoe UI" w:hAnsi="Segoe UI" w:cs="Segoe UI"/>
          <w:sz w:val="22"/>
          <w:szCs w:val="22"/>
          <w:vertAlign w:val="superscript"/>
        </w:rPr>
        <w:footnoteReference w:id="1"/>
      </w:r>
      <w:r w:rsidRPr="00847AD2">
        <w:rPr>
          <w:rFonts w:ascii="Segoe UI" w:hAnsi="Segoe UI" w:cs="Segoe UI"/>
          <w:sz w:val="22"/>
          <w:szCs w:val="22"/>
        </w:rPr>
        <w:t xml:space="preserve">, FC provides a non-invasive, accurate and inexpensive (~$80) method to assess for intestinal inflammation in IBD. </w:t>
      </w:r>
    </w:p>
    <w:p w14:paraId="6DAC0B97" w14:textId="77777777" w:rsidR="00847AD2" w:rsidRPr="00847AD2" w:rsidRDefault="00847AD2" w:rsidP="00847AD2">
      <w:pPr>
        <w:spacing w:after="0" w:line="360" w:lineRule="auto"/>
        <w:ind w:firstLine="360"/>
        <w:jc w:val="both"/>
        <w:rPr>
          <w:rFonts w:ascii="Segoe UI" w:hAnsi="Segoe UI" w:cs="Segoe UI"/>
          <w:sz w:val="22"/>
          <w:szCs w:val="22"/>
        </w:rPr>
      </w:pPr>
    </w:p>
    <w:p w14:paraId="7C45A17A" w14:textId="77777777" w:rsidR="00847AD2" w:rsidRPr="00847AD2" w:rsidRDefault="00847AD2" w:rsidP="000C4718">
      <w:pPr>
        <w:spacing w:after="0" w:line="360" w:lineRule="auto"/>
        <w:jc w:val="both"/>
        <w:rPr>
          <w:rFonts w:ascii="Segoe UI" w:hAnsi="Segoe UI" w:cs="Segoe UI"/>
          <w:sz w:val="22"/>
          <w:szCs w:val="22"/>
        </w:rPr>
      </w:pPr>
      <w:r w:rsidRPr="00847AD2">
        <w:rPr>
          <w:rFonts w:ascii="Segoe UI" w:hAnsi="Segoe UI" w:cs="Segoe UI"/>
          <w:sz w:val="22"/>
          <w:szCs w:val="22"/>
        </w:rPr>
        <w:t>High FC levels indicate active inflammation, allowing for timely adjustments in treatment leading to improved disease management, cessation of ineffective therapies and better outcomes in IBD care including avoidance of irreversible bowel damage, surgery, hospitalisations and morbidity. A low FC is reliable in suggesting no disease activity in IBD, allowing clinicians to avoid unnecessary invasive and expensive investigations such as colonoscopy in many patients.</w:t>
      </w:r>
    </w:p>
    <w:p w14:paraId="07534C2F" w14:textId="77777777" w:rsidR="009C4068" w:rsidRPr="00407B82" w:rsidRDefault="009C4068" w:rsidP="00407B82">
      <w:pPr>
        <w:spacing w:after="0" w:line="240" w:lineRule="auto"/>
        <w:rPr>
          <w:rFonts w:ascii="Segoe UI" w:eastAsia="Times New Roman" w:hAnsi="Segoe UI"/>
          <w:b/>
          <w:color w:val="000000"/>
          <w:sz w:val="22"/>
        </w:rPr>
      </w:pPr>
    </w:p>
    <w:p w14:paraId="3715821C"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Describe the key components and clinical steps involved in delivering the proposed health technology:</w:t>
      </w:r>
    </w:p>
    <w:p w14:paraId="4F2D353A" w14:textId="77777777" w:rsidR="00407B82" w:rsidRPr="00AE72B2" w:rsidRDefault="00407B82" w:rsidP="00407B82">
      <w:pPr>
        <w:spacing w:after="0" w:line="240" w:lineRule="auto"/>
        <w:rPr>
          <w:rFonts w:ascii="Segoe UI" w:eastAsia="Times New Roman" w:hAnsi="Segoe UI" w:cs="Segoe UI"/>
          <w:b/>
          <w:color w:val="000000"/>
          <w:sz w:val="22"/>
          <w:szCs w:val="22"/>
        </w:rPr>
      </w:pPr>
    </w:p>
    <w:p w14:paraId="4A9B8622" w14:textId="3ECF7E79" w:rsidR="009C4068" w:rsidRDefault="009C4068" w:rsidP="00AE72B2">
      <w:pPr>
        <w:spacing w:after="0" w:line="360" w:lineRule="auto"/>
        <w:jc w:val="both"/>
        <w:rPr>
          <w:rFonts w:ascii="Segoe UI" w:hAnsi="Segoe UI" w:cs="Segoe UI"/>
          <w:sz w:val="22"/>
          <w:szCs w:val="22"/>
        </w:rPr>
      </w:pPr>
      <w:r>
        <w:rPr>
          <w:rFonts w:ascii="Segoe UI" w:hAnsi="Segoe UI" w:cs="Segoe UI"/>
          <w:sz w:val="22"/>
          <w:szCs w:val="22"/>
        </w:rPr>
        <w:t>A</w:t>
      </w:r>
      <w:r w:rsidR="00AE72B2" w:rsidRPr="00AE72B2">
        <w:rPr>
          <w:rFonts w:ascii="Segoe UI" w:hAnsi="Segoe UI" w:cs="Segoe UI"/>
          <w:sz w:val="22"/>
          <w:szCs w:val="22"/>
        </w:rPr>
        <w:t xml:space="preserve"> patient with an </w:t>
      </w:r>
      <w:r w:rsidR="00AE72B2" w:rsidRPr="00AE72B2">
        <w:rPr>
          <w:rFonts w:ascii="Segoe UI" w:hAnsi="Segoe UI" w:cs="Segoe UI"/>
          <w:i/>
          <w:sz w:val="22"/>
          <w:szCs w:val="22"/>
        </w:rPr>
        <w:t xml:space="preserve">existing diagnosis of IBD </w:t>
      </w:r>
      <w:r>
        <w:rPr>
          <w:rFonts w:ascii="Segoe UI" w:hAnsi="Segoe UI" w:cs="Segoe UI"/>
          <w:iCs/>
          <w:sz w:val="22"/>
          <w:szCs w:val="22"/>
        </w:rPr>
        <w:t xml:space="preserve">would be </w:t>
      </w:r>
      <w:r w:rsidR="00AE72B2" w:rsidRPr="00AE72B2">
        <w:rPr>
          <w:rFonts w:ascii="Segoe UI" w:hAnsi="Segoe UI" w:cs="Segoe UI"/>
          <w:sz w:val="22"/>
          <w:szCs w:val="22"/>
        </w:rPr>
        <w:t xml:space="preserve">reviewed by a gastroenterologist. </w:t>
      </w:r>
      <w:r w:rsidR="00AE72B2" w:rsidRPr="00AE72B2">
        <w:rPr>
          <w:rFonts w:ascii="Segoe UI" w:hAnsi="Segoe UI" w:cs="Segoe UI"/>
          <w:i/>
          <w:sz w:val="22"/>
          <w:szCs w:val="22"/>
        </w:rPr>
        <w:t xml:space="preserve">Note that the existing MBS item numbers for use of faecal calprotectin test (66522 and 66523) are used </w:t>
      </w:r>
      <w:r w:rsidR="00AE72B2" w:rsidRPr="00AE72B2">
        <w:rPr>
          <w:rFonts w:ascii="Segoe UI" w:hAnsi="Segoe UI" w:cs="Segoe UI"/>
          <w:i/>
          <w:sz w:val="22"/>
          <w:szCs w:val="22"/>
          <w:u w:val="single"/>
        </w:rPr>
        <w:t>prior to this clinical pathway</w:t>
      </w:r>
      <w:r w:rsidR="00AE72B2" w:rsidRPr="00AE72B2">
        <w:rPr>
          <w:rFonts w:ascii="Segoe UI" w:hAnsi="Segoe UI" w:cs="Segoe UI"/>
          <w:i/>
          <w:sz w:val="22"/>
          <w:szCs w:val="22"/>
        </w:rPr>
        <w:t xml:space="preserve"> (</w:t>
      </w:r>
      <w:r w:rsidR="006F59E7" w:rsidRPr="00AE72B2">
        <w:rPr>
          <w:rFonts w:ascii="Segoe UI" w:hAnsi="Segoe UI" w:cs="Segoe UI"/>
          <w:i/>
          <w:sz w:val="22"/>
          <w:szCs w:val="22"/>
        </w:rPr>
        <w:t>i.e.</w:t>
      </w:r>
      <w:r w:rsidR="00AE72B2" w:rsidRPr="00AE72B2">
        <w:rPr>
          <w:rFonts w:ascii="Segoe UI" w:hAnsi="Segoe UI" w:cs="Segoe UI"/>
          <w:i/>
          <w:sz w:val="22"/>
          <w:szCs w:val="22"/>
        </w:rPr>
        <w:t xml:space="preserve"> at the diagnostic stage).</w:t>
      </w:r>
      <w:r w:rsidR="00AE72B2" w:rsidRPr="00AE72B2">
        <w:rPr>
          <w:rFonts w:ascii="Segoe UI" w:hAnsi="Segoe UI" w:cs="Segoe UI"/>
          <w:sz w:val="22"/>
          <w:szCs w:val="22"/>
        </w:rPr>
        <w:t xml:space="preserve"> </w:t>
      </w:r>
      <w:r>
        <w:rPr>
          <w:rFonts w:ascii="Segoe UI" w:hAnsi="Segoe UI" w:cs="Segoe UI"/>
          <w:sz w:val="22"/>
          <w:szCs w:val="22"/>
        </w:rPr>
        <w:t>If the gastroenterologist determines that a FC for assessment of disease activity is warranted for the patient, a pathology request would be completed. The patient would submit a faecal sample to a local pathology service who will perform q</w:t>
      </w:r>
      <w:r w:rsidRPr="00847AD2">
        <w:rPr>
          <w:rFonts w:ascii="Segoe UI" w:hAnsi="Segoe UI" w:cs="Segoe UI"/>
          <w:sz w:val="22"/>
          <w:szCs w:val="22"/>
        </w:rPr>
        <w:t>uantitative enzyme-linked immunosorbent assay (ELISA)</w:t>
      </w:r>
      <w:r>
        <w:rPr>
          <w:rFonts w:ascii="Segoe UI" w:hAnsi="Segoe UI" w:cs="Segoe UI"/>
          <w:sz w:val="22"/>
          <w:szCs w:val="22"/>
        </w:rPr>
        <w:t xml:space="preserve"> of f</w:t>
      </w:r>
      <w:r w:rsidRPr="00847AD2">
        <w:rPr>
          <w:rFonts w:ascii="Segoe UI" w:hAnsi="Segoe UI" w:cs="Segoe UI"/>
          <w:sz w:val="22"/>
          <w:szCs w:val="22"/>
        </w:rPr>
        <w:t>aecal calprotectin</w:t>
      </w:r>
      <w:r>
        <w:rPr>
          <w:rFonts w:ascii="Segoe UI" w:hAnsi="Segoe UI" w:cs="Segoe UI"/>
          <w:sz w:val="22"/>
          <w:szCs w:val="22"/>
        </w:rPr>
        <w:t>. These results would be available to the referring gastroenterologist who would then make decisions on management.</w:t>
      </w:r>
    </w:p>
    <w:p w14:paraId="288DA94E" w14:textId="77777777" w:rsidR="00AE72B2" w:rsidRPr="00407B82" w:rsidRDefault="00AE72B2" w:rsidP="00407B82">
      <w:pPr>
        <w:spacing w:after="0" w:line="240" w:lineRule="auto"/>
        <w:rPr>
          <w:rFonts w:ascii="Segoe UI" w:eastAsia="Times New Roman" w:hAnsi="Segoe UI"/>
          <w:b/>
          <w:color w:val="000000"/>
          <w:sz w:val="22"/>
        </w:rPr>
      </w:pPr>
    </w:p>
    <w:p w14:paraId="3AB114B9" w14:textId="77777777" w:rsidR="00407B82" w:rsidRPr="00407B82" w:rsidRDefault="00407B82" w:rsidP="00407B82">
      <w:pPr>
        <w:spacing w:after="0" w:line="240" w:lineRule="auto"/>
        <w:rPr>
          <w:rFonts w:ascii="Segoe UI" w:eastAsia="Times New Roman" w:hAnsi="Segoe UI"/>
          <w:b/>
          <w:color w:val="000000"/>
          <w:sz w:val="22"/>
        </w:rPr>
      </w:pPr>
    </w:p>
    <w:p w14:paraId="3674C43D"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Identify how the proposed technology achieves the intended patient outcomes:</w:t>
      </w:r>
    </w:p>
    <w:p w14:paraId="3899397E" w14:textId="77777777" w:rsidR="00407B82" w:rsidRPr="00D23A47" w:rsidRDefault="00407B82" w:rsidP="00407B82">
      <w:pPr>
        <w:spacing w:after="0" w:line="240" w:lineRule="auto"/>
        <w:rPr>
          <w:rFonts w:ascii="Segoe UI" w:eastAsia="Times New Roman" w:hAnsi="Segoe UI" w:cs="Segoe UI"/>
          <w:b/>
          <w:color w:val="000000"/>
          <w:sz w:val="22"/>
          <w:szCs w:val="22"/>
        </w:rPr>
      </w:pPr>
    </w:p>
    <w:p w14:paraId="669CBC52" w14:textId="24D5283A" w:rsidR="009C4068" w:rsidRPr="00D37E80" w:rsidRDefault="009C4068" w:rsidP="009C4068">
      <w:pPr>
        <w:spacing w:after="0" w:line="360" w:lineRule="auto"/>
        <w:rPr>
          <w:rFonts w:ascii="Segoe UI" w:eastAsia="Times New Roman" w:hAnsi="Segoe UI" w:cs="Segoe UI"/>
          <w:b/>
          <w:color w:val="000000"/>
          <w:sz w:val="22"/>
          <w:szCs w:val="22"/>
        </w:rPr>
      </w:pPr>
      <w:r w:rsidRPr="00D37E80">
        <w:rPr>
          <w:rFonts w:ascii="Segoe UI" w:hAnsi="Segoe UI" w:cs="Segoe UI"/>
          <w:sz w:val="22"/>
          <w:szCs w:val="22"/>
        </w:rPr>
        <w:t>A primary goal of IBD management is to alleviate both symptoms and objective inflammation to reduce avoidable complications such as colorectal cancer, fistula, strictures which may require surgery and lead to further morbidity. Management includes treatment of inflammation (</w:t>
      </w:r>
      <w:r w:rsidR="006F59E7" w:rsidRPr="00D37E80">
        <w:rPr>
          <w:rFonts w:ascii="Segoe UI" w:hAnsi="Segoe UI" w:cs="Segoe UI"/>
          <w:sz w:val="22"/>
          <w:szCs w:val="22"/>
        </w:rPr>
        <w:t>e.g.</w:t>
      </w:r>
      <w:r w:rsidRPr="00D37E80">
        <w:rPr>
          <w:rFonts w:ascii="Segoe UI" w:hAnsi="Segoe UI" w:cs="Segoe UI"/>
          <w:sz w:val="22"/>
          <w:szCs w:val="22"/>
        </w:rPr>
        <w:t xml:space="preserve"> with medications and/or surgery), monitoring for adverse drug reactions, education and counselling, psychological and dietary support, vaccination, bone health assessment and management and screening/surveillance for cancer.</w:t>
      </w:r>
      <w:r>
        <w:rPr>
          <w:rFonts w:ascii="Segoe UI" w:hAnsi="Segoe UI" w:cs="Segoe UI"/>
          <w:sz w:val="22"/>
          <w:szCs w:val="22"/>
        </w:rPr>
        <w:t xml:space="preserve"> </w:t>
      </w:r>
    </w:p>
    <w:p w14:paraId="12A4B54F" w14:textId="77777777" w:rsidR="009C4068" w:rsidRDefault="009C4068" w:rsidP="00D23A47">
      <w:pPr>
        <w:spacing w:after="0" w:line="360" w:lineRule="auto"/>
        <w:jc w:val="both"/>
        <w:rPr>
          <w:rFonts w:ascii="Segoe UI" w:hAnsi="Segoe UI" w:cs="Segoe UI"/>
          <w:sz w:val="22"/>
          <w:szCs w:val="22"/>
          <w:u w:val="single"/>
        </w:rPr>
      </w:pPr>
    </w:p>
    <w:p w14:paraId="19CD22B9" w14:textId="1B25D0E3" w:rsidR="00D23A47" w:rsidRPr="00D23A47" w:rsidRDefault="00D23A47" w:rsidP="00D23A47">
      <w:pPr>
        <w:spacing w:after="0" w:line="360" w:lineRule="auto"/>
        <w:jc w:val="both"/>
        <w:rPr>
          <w:rFonts w:ascii="Segoe UI" w:hAnsi="Segoe UI" w:cs="Segoe UI"/>
          <w:sz w:val="22"/>
          <w:szCs w:val="22"/>
          <w:u w:val="single"/>
        </w:rPr>
      </w:pPr>
      <w:r w:rsidRPr="00D23A47">
        <w:rPr>
          <w:rFonts w:ascii="Segoe UI" w:hAnsi="Segoe UI" w:cs="Segoe UI"/>
          <w:sz w:val="22"/>
          <w:szCs w:val="22"/>
          <w:u w:val="single"/>
        </w:rPr>
        <w:t>Tight control of inflammation</w:t>
      </w:r>
      <w:r w:rsidR="009C4068">
        <w:rPr>
          <w:rFonts w:ascii="Segoe UI" w:hAnsi="Segoe UI" w:cs="Segoe UI"/>
          <w:sz w:val="22"/>
          <w:szCs w:val="22"/>
          <w:u w:val="single"/>
        </w:rPr>
        <w:t xml:space="preserve"> in IBD</w:t>
      </w:r>
      <w:r w:rsidRPr="00D23A47">
        <w:rPr>
          <w:rFonts w:ascii="Segoe UI" w:hAnsi="Segoe UI" w:cs="Segoe UI"/>
          <w:sz w:val="22"/>
          <w:szCs w:val="22"/>
          <w:u w:val="single"/>
        </w:rPr>
        <w:t xml:space="preserve"> improves outcomes</w:t>
      </w:r>
    </w:p>
    <w:p w14:paraId="0AF3DA28" w14:textId="1A76CB85" w:rsidR="00D23A47" w:rsidRPr="00D23A47" w:rsidRDefault="00D23A47" w:rsidP="00D23A47">
      <w:pPr>
        <w:spacing w:after="0" w:line="360" w:lineRule="auto"/>
        <w:jc w:val="both"/>
        <w:rPr>
          <w:rFonts w:ascii="Segoe UI" w:hAnsi="Segoe UI" w:cs="Segoe UI"/>
          <w:sz w:val="22"/>
          <w:szCs w:val="22"/>
        </w:rPr>
      </w:pPr>
      <w:r w:rsidRPr="00D23A47">
        <w:rPr>
          <w:rFonts w:ascii="Segoe UI" w:hAnsi="Segoe UI" w:cs="Segoe UI"/>
          <w:sz w:val="22"/>
          <w:szCs w:val="22"/>
        </w:rPr>
        <w:t xml:space="preserve">Tight control of IBD related inflammation (“disease activity”) is well established as the best practice management paradigm to optimise outcomes, improve the long-term prognosis of patients with IBD and avoid complications and hospitalisations. The STRIDE (Selecting Therapeutic Targets in Inflammatory Bowel Disease)-II guidelines by the International Organization for the Study of Inflammatory Bowel Diseases provide evidence-based recommendations for achieving and maintaining tight control in IBD management and have been adopted by major Australian and international gastrointestinal </w:t>
      </w:r>
      <w:sdt>
        <w:sdtPr>
          <w:rPr>
            <w:rFonts w:ascii="Segoe UI" w:hAnsi="Segoe UI" w:cs="Segoe UI"/>
            <w:sz w:val="22"/>
            <w:szCs w:val="22"/>
          </w:rPr>
          <w:tag w:val="goog_rdk_28"/>
          <w:id w:val="732437850"/>
        </w:sdtPr>
        <w:sdtEndPr/>
        <w:sdtContent/>
      </w:sdt>
      <w:r w:rsidRPr="00D23A47">
        <w:rPr>
          <w:rFonts w:ascii="Segoe UI" w:hAnsi="Segoe UI" w:cs="Segoe UI"/>
          <w:sz w:val="22"/>
          <w:szCs w:val="22"/>
        </w:rPr>
        <w:t xml:space="preserve">societies </w:t>
      </w:r>
      <w:sdt>
        <w:sdtPr>
          <w:rPr>
            <w:rFonts w:ascii="Segoe UI" w:hAnsi="Segoe UI" w:cs="Segoe UI"/>
            <w:color w:val="000000"/>
            <w:sz w:val="22"/>
            <w:szCs w:val="22"/>
          </w:rPr>
          <w:tag w:val="MENDELEY_CITATION_v3_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"/>
          <w:id w:val="1426229895"/>
          <w:placeholder>
            <w:docPart w:val="8B1E8D0720A3462C8FE63CB0DC74CA35"/>
          </w:placeholder>
        </w:sdtPr>
        <w:sdtEndPr/>
        <w:sdtContent>
          <w:r w:rsidR="000666D6" w:rsidRPr="000666D6">
            <w:rPr>
              <w:rFonts w:ascii="Segoe UI" w:hAnsi="Segoe UI" w:cs="Segoe UI"/>
              <w:color w:val="000000"/>
              <w:sz w:val="22"/>
              <w:szCs w:val="22"/>
            </w:rPr>
            <w:t>(17)</w:t>
          </w:r>
        </w:sdtContent>
      </w:sdt>
      <w:r w:rsidRPr="00D23A47">
        <w:rPr>
          <w:rFonts w:ascii="Segoe UI" w:hAnsi="Segoe UI" w:cs="Segoe UI"/>
          <w:sz w:val="22"/>
          <w:szCs w:val="22"/>
        </w:rPr>
        <w:t>.  These guidelines emphasize the importance of “treating to target”, which involves setting specific treatment goals and regularly assessing disease activity to ensure those goals are met. The guidelines highlight the use of objective measures, such as clinical indices, biomarkers (including faecal calprotectin), and endoscopic evaluation, to monitor disease activity. Frequent and regular assessment allows for early detection of inflammation and prompt adjustment of treatment to achieve mucosal healing and symptom control.</w:t>
      </w:r>
    </w:p>
    <w:p w14:paraId="4804DA1E" w14:textId="77777777" w:rsidR="00D23A47" w:rsidRPr="00D23A47" w:rsidRDefault="00D23A47" w:rsidP="00D23A47">
      <w:pPr>
        <w:spacing w:after="0" w:line="360" w:lineRule="auto"/>
        <w:jc w:val="both"/>
        <w:rPr>
          <w:rFonts w:ascii="Segoe UI" w:hAnsi="Segoe UI" w:cs="Segoe UI"/>
          <w:sz w:val="22"/>
          <w:szCs w:val="22"/>
        </w:rPr>
      </w:pPr>
    </w:p>
    <w:p w14:paraId="7D308377" w14:textId="0409F9F0" w:rsidR="00D23A47" w:rsidRPr="00D23A47" w:rsidRDefault="00D23A47" w:rsidP="00D23A47">
      <w:pPr>
        <w:spacing w:after="0" w:line="360" w:lineRule="auto"/>
        <w:jc w:val="both"/>
        <w:rPr>
          <w:rFonts w:ascii="Segoe UI" w:hAnsi="Segoe UI" w:cs="Segoe UI"/>
          <w:sz w:val="22"/>
          <w:szCs w:val="22"/>
        </w:rPr>
      </w:pPr>
      <w:r w:rsidRPr="00D23A47">
        <w:rPr>
          <w:rFonts w:ascii="Segoe UI" w:hAnsi="Segoe UI" w:cs="Segoe UI"/>
          <w:sz w:val="22"/>
          <w:szCs w:val="22"/>
        </w:rPr>
        <w:t>The clinical course of IBD is chronic, remitting and relapsing which means regular monitoring of disease activity is important. Mucosal healing (lack of activity on endoscopy) has been shown to improve</w:t>
      </w:r>
      <w:sdt>
        <w:sdtPr>
          <w:rPr>
            <w:rFonts w:ascii="Segoe UI" w:hAnsi="Segoe UI" w:cs="Segoe UI"/>
            <w:sz w:val="22"/>
            <w:szCs w:val="22"/>
          </w:rPr>
          <w:tag w:val="goog_rdk_29"/>
          <w:id w:val="-226840527"/>
        </w:sdtPr>
        <w:sdtEndPr/>
        <w:sdtContent/>
      </w:sdt>
      <w:r w:rsidRPr="00D23A47">
        <w:rPr>
          <w:rFonts w:ascii="Segoe UI" w:hAnsi="Segoe UI" w:cs="Segoe UI"/>
          <w:sz w:val="22"/>
          <w:szCs w:val="22"/>
        </w:rPr>
        <w:t xml:space="preserve"> outcomes and reduce flares, complications and surgeries </w:t>
      </w:r>
      <w:sdt>
        <w:sdtPr>
          <w:rPr>
            <w:rFonts w:ascii="Segoe UI" w:hAnsi="Segoe UI" w:cs="Segoe UI"/>
            <w:color w:val="000000"/>
            <w:sz w:val="22"/>
            <w:szCs w:val="22"/>
          </w:rPr>
          <w:tag w:val="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"/>
          <w:id w:val="1140378604"/>
          <w:placeholder>
            <w:docPart w:val="8B1E8D0720A3462C8FE63CB0DC74CA35"/>
          </w:placeholder>
        </w:sdtPr>
        <w:sdtEndPr/>
        <w:sdtContent>
          <w:r w:rsidR="000666D6" w:rsidRPr="000666D6">
            <w:rPr>
              <w:rFonts w:ascii="Segoe UI" w:hAnsi="Segoe UI" w:cs="Segoe UI"/>
              <w:color w:val="000000"/>
              <w:sz w:val="22"/>
              <w:szCs w:val="22"/>
            </w:rPr>
            <w:t>(18–21)</w:t>
          </w:r>
        </w:sdtContent>
      </w:sdt>
      <w:r w:rsidRPr="00D23A47">
        <w:rPr>
          <w:rFonts w:ascii="Segoe UI" w:hAnsi="Segoe UI" w:cs="Segoe UI"/>
          <w:sz w:val="22"/>
          <w:szCs w:val="22"/>
        </w:rPr>
        <w:t xml:space="preserve">. Lengthy waiting lists for </w:t>
      </w:r>
      <w:sdt>
        <w:sdtPr>
          <w:rPr>
            <w:rFonts w:ascii="Segoe UI" w:hAnsi="Segoe UI" w:cs="Segoe UI"/>
            <w:sz w:val="22"/>
            <w:szCs w:val="22"/>
          </w:rPr>
          <w:tag w:val="goog_rdk_30"/>
          <w:id w:val="-1684285587"/>
        </w:sdtPr>
        <w:sdtEndPr/>
        <w:sdtContent/>
      </w:sdt>
      <w:r w:rsidRPr="00D23A47">
        <w:rPr>
          <w:rFonts w:ascii="Segoe UI" w:hAnsi="Segoe UI" w:cs="Segoe UI"/>
          <w:sz w:val="22"/>
          <w:szCs w:val="22"/>
        </w:rPr>
        <w:t>colonoscopy</w:t>
      </w:r>
      <w:sdt>
        <w:sdtPr>
          <w:rPr>
            <w:rFonts w:ascii="Segoe UI" w:hAnsi="Segoe UI" w:cs="Segoe UI"/>
            <w:color w:val="000000"/>
            <w:sz w:val="22"/>
            <w:szCs w:val="22"/>
          </w:rPr>
          <w:tag w:val="MENDELEY_CITATION_v3_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"/>
          <w:id w:val="441269392"/>
          <w:placeholder>
            <w:docPart w:val="8B1E8D0720A3462C8FE63CB0DC74CA35"/>
          </w:placeholder>
        </w:sdtPr>
        <w:sdtEndPr/>
        <w:sdtContent>
          <w:r w:rsidR="000666D6" w:rsidRPr="000666D6">
            <w:rPr>
              <w:rFonts w:ascii="Segoe UI" w:hAnsi="Segoe UI" w:cs="Segoe UI"/>
              <w:color w:val="000000"/>
              <w:sz w:val="22"/>
              <w:szCs w:val="22"/>
            </w:rPr>
            <w:t>(22)</w:t>
          </w:r>
        </w:sdtContent>
      </w:sdt>
      <w:r w:rsidRPr="00D23A47">
        <w:rPr>
          <w:rFonts w:ascii="Segoe UI" w:hAnsi="Segoe UI" w:cs="Segoe UI"/>
          <w:sz w:val="22"/>
          <w:szCs w:val="22"/>
        </w:rPr>
        <w:t xml:space="preserve"> and the invasive/expensive nature of this investigation means that close monitoring of disease activity purely through this method is not feasible. Moreover, colonoscopy is not only expensive but invasive and requires bowel preparation and time away from work for patients, alongside a small but real risk of complication such as intestinal perforation. This has led to the search for surrogate markers of mucosal disease activity (and healing) that allow for the tight control of inflammation. </w:t>
      </w:r>
    </w:p>
    <w:p w14:paraId="493072E0" w14:textId="77777777" w:rsidR="00D23A47" w:rsidRPr="00D23A47" w:rsidRDefault="00D23A47" w:rsidP="00D23A47">
      <w:pPr>
        <w:spacing w:after="0" w:line="360" w:lineRule="auto"/>
        <w:jc w:val="both"/>
        <w:rPr>
          <w:rFonts w:ascii="Segoe UI" w:hAnsi="Segoe UI" w:cs="Segoe UI"/>
          <w:sz w:val="22"/>
          <w:szCs w:val="22"/>
        </w:rPr>
      </w:pPr>
    </w:p>
    <w:p w14:paraId="62B3E4F2" w14:textId="496AB1D7" w:rsidR="00D23A47" w:rsidRPr="00D23A47" w:rsidRDefault="00D23A47" w:rsidP="00D23A47">
      <w:pPr>
        <w:spacing w:after="0" w:line="360" w:lineRule="auto"/>
        <w:jc w:val="both"/>
        <w:rPr>
          <w:rFonts w:ascii="Segoe UI" w:hAnsi="Segoe UI" w:cs="Segoe UI"/>
          <w:sz w:val="22"/>
          <w:szCs w:val="22"/>
        </w:rPr>
      </w:pPr>
      <w:r w:rsidRPr="00D23A47">
        <w:rPr>
          <w:rFonts w:ascii="Segoe UI" w:hAnsi="Segoe UI" w:cs="Segoe UI"/>
          <w:sz w:val="22"/>
          <w:szCs w:val="22"/>
        </w:rPr>
        <w:t xml:space="preserve">Although symptomatic relief is one of the primary goals of treatment in IBD, there is a poor correlation between clinical symptoms alone and mucosal inflammatory </w:t>
      </w:r>
      <w:sdt>
        <w:sdtPr>
          <w:rPr>
            <w:rFonts w:ascii="Segoe UI" w:hAnsi="Segoe UI" w:cs="Segoe UI"/>
            <w:sz w:val="22"/>
            <w:szCs w:val="22"/>
          </w:rPr>
          <w:tag w:val="goog_rdk_31"/>
          <w:id w:val="-684286387"/>
        </w:sdtPr>
        <w:sdtEndPr/>
        <w:sdtContent/>
      </w:sdt>
      <w:sdt>
        <w:sdtPr>
          <w:rPr>
            <w:rFonts w:ascii="Segoe UI" w:hAnsi="Segoe UI" w:cs="Segoe UI"/>
            <w:sz w:val="22"/>
            <w:szCs w:val="22"/>
          </w:rPr>
          <w:tag w:val="goog_rdk_32"/>
          <w:id w:val="1562989751"/>
        </w:sdtPr>
        <w:sdtEndPr/>
        <w:sdtContent/>
      </w:sdt>
      <w:r w:rsidRPr="00D23A47">
        <w:rPr>
          <w:rFonts w:ascii="Segoe UI" w:hAnsi="Segoe UI" w:cs="Segoe UI"/>
          <w:sz w:val="22"/>
          <w:szCs w:val="22"/>
        </w:rPr>
        <w:t xml:space="preserve">burden </w:t>
      </w:r>
      <w:sdt>
        <w:sdtPr>
          <w:rPr>
            <w:rFonts w:ascii="Segoe UI" w:hAnsi="Segoe UI" w:cs="Segoe UI"/>
            <w:color w:val="000000"/>
            <w:sz w:val="22"/>
            <w:szCs w:val="22"/>
          </w:rPr>
          <w:tag w:val="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"/>
          <w:id w:val="-862985605"/>
          <w:placeholder>
            <w:docPart w:val="8B1E8D0720A3462C8FE63CB0DC74CA35"/>
          </w:placeholder>
        </w:sdtPr>
        <w:sdtEndPr/>
        <w:sdtContent>
          <w:r w:rsidR="000666D6" w:rsidRPr="000666D6">
            <w:rPr>
              <w:rFonts w:ascii="Segoe UI" w:hAnsi="Segoe UI" w:cs="Segoe UI"/>
              <w:color w:val="000000"/>
              <w:sz w:val="22"/>
              <w:szCs w:val="22"/>
            </w:rPr>
            <w:t>(23,24)</w:t>
          </w:r>
        </w:sdtContent>
      </w:sdt>
      <w:r w:rsidRPr="00D23A47">
        <w:rPr>
          <w:rFonts w:ascii="Segoe UI" w:hAnsi="Segoe UI" w:cs="Segoe UI"/>
          <w:sz w:val="22"/>
          <w:szCs w:val="22"/>
        </w:rPr>
        <w:t>. Without the use of adjunct biomarkers such as faecal calprotectin, this may lead to undesirable outcomes:</w:t>
      </w:r>
    </w:p>
    <w:p w14:paraId="2A63157F" w14:textId="5B20EB62" w:rsidR="00D23A47" w:rsidRPr="00D23A47" w:rsidRDefault="00D23A47" w:rsidP="00D23A47">
      <w:pPr>
        <w:pStyle w:val="ListParagraph"/>
        <w:numPr>
          <w:ilvl w:val="0"/>
          <w:numId w:val="2"/>
        </w:numPr>
        <w:spacing w:after="0" w:line="360" w:lineRule="auto"/>
        <w:jc w:val="both"/>
        <w:rPr>
          <w:rFonts w:ascii="Segoe UI" w:hAnsi="Segoe UI" w:cs="Segoe UI"/>
          <w:sz w:val="22"/>
          <w:szCs w:val="22"/>
        </w:rPr>
      </w:pPr>
      <w:r w:rsidRPr="00D23A47">
        <w:rPr>
          <w:rFonts w:ascii="Segoe UI" w:hAnsi="Segoe UI" w:cs="Segoe UI"/>
          <w:sz w:val="22"/>
          <w:szCs w:val="22"/>
        </w:rPr>
        <w:t xml:space="preserve">Unnecessary intensification of medical therapy (with associated risk of adverse effects and costs) given functional gut disorders (such as irritable bowel syndrome) with symptoms that can mimic those seen in IBD are common in patients with IBD. Between 20% and 44% of patients with controlled IBD have symptoms such as bloating, abdominal pain and diarrhoea consistent with irritable bowel </w:t>
      </w:r>
      <w:sdt>
        <w:sdtPr>
          <w:rPr>
            <w:rFonts w:ascii="Segoe UI" w:hAnsi="Segoe UI" w:cs="Segoe UI"/>
            <w:sz w:val="22"/>
            <w:szCs w:val="22"/>
          </w:rPr>
          <w:tag w:val="goog_rdk_33"/>
          <w:id w:val="-1543202429"/>
        </w:sdtPr>
        <w:sdtEndPr/>
        <w:sdtContent/>
      </w:sdt>
      <w:sdt>
        <w:sdtPr>
          <w:rPr>
            <w:rFonts w:ascii="Segoe UI" w:hAnsi="Segoe UI" w:cs="Segoe UI"/>
            <w:sz w:val="22"/>
            <w:szCs w:val="22"/>
          </w:rPr>
          <w:tag w:val="goog_rdk_34"/>
          <w:id w:val="-1638327447"/>
        </w:sdtPr>
        <w:sdtEndPr/>
        <w:sdtContent/>
      </w:sdt>
      <w:r w:rsidRPr="00D23A47">
        <w:rPr>
          <w:rFonts w:ascii="Segoe UI" w:hAnsi="Segoe UI" w:cs="Segoe UI"/>
          <w:sz w:val="22"/>
          <w:szCs w:val="22"/>
        </w:rPr>
        <w:t xml:space="preserve">syndrome </w:t>
      </w:r>
      <w:sdt>
        <w:sdtPr>
          <w:rPr>
            <w:rFonts w:ascii="Segoe UI" w:hAnsi="Segoe UI" w:cs="Segoe UI"/>
            <w:color w:val="000000"/>
            <w:sz w:val="22"/>
            <w:szCs w:val="22"/>
          </w:rPr>
          <w:tag w:val="MENDELEY_CITATION_v3_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"/>
          <w:id w:val="905340829"/>
          <w:placeholder>
            <w:docPart w:val="8B1E8D0720A3462C8FE63CB0DC74CA35"/>
          </w:placeholder>
        </w:sdtPr>
        <w:sdtEndPr/>
        <w:sdtContent>
          <w:r w:rsidR="000666D6" w:rsidRPr="000666D6">
            <w:rPr>
              <w:rFonts w:ascii="Segoe UI" w:hAnsi="Segoe UI" w:cs="Segoe UI"/>
              <w:color w:val="000000"/>
              <w:sz w:val="22"/>
              <w:szCs w:val="22"/>
            </w:rPr>
            <w:t>(25,26)</w:t>
          </w:r>
        </w:sdtContent>
      </w:sdt>
      <w:r w:rsidRPr="00D23A47">
        <w:rPr>
          <w:rFonts w:ascii="Segoe UI" w:hAnsi="Segoe UI" w:cs="Segoe UI"/>
          <w:sz w:val="22"/>
          <w:szCs w:val="22"/>
        </w:rPr>
        <w:t xml:space="preserve">.  </w:t>
      </w:r>
    </w:p>
    <w:p w14:paraId="363C6D19" w14:textId="3F63C996" w:rsidR="00D23A47" w:rsidRPr="00D23A47" w:rsidRDefault="00D23A47" w:rsidP="00D23A47">
      <w:pPr>
        <w:pStyle w:val="ListParagraph"/>
        <w:numPr>
          <w:ilvl w:val="0"/>
          <w:numId w:val="2"/>
        </w:numPr>
        <w:spacing w:after="0" w:line="360" w:lineRule="auto"/>
        <w:jc w:val="both"/>
        <w:rPr>
          <w:rFonts w:ascii="Segoe UI" w:hAnsi="Segoe UI" w:cs="Segoe UI"/>
          <w:sz w:val="22"/>
          <w:szCs w:val="22"/>
        </w:rPr>
      </w:pPr>
      <w:r w:rsidRPr="00D23A47">
        <w:rPr>
          <w:rFonts w:ascii="Segoe UI" w:hAnsi="Segoe UI" w:cs="Segoe UI"/>
          <w:sz w:val="22"/>
          <w:szCs w:val="22"/>
        </w:rPr>
        <w:t xml:space="preserve">Delay in the identification of undetected mucosal inflammation which is present in a large proportion of patients with no symptoms </w:t>
      </w:r>
      <w:sdt>
        <w:sdtPr>
          <w:rPr>
            <w:rFonts w:ascii="Segoe UI" w:hAnsi="Segoe UI" w:cs="Segoe UI"/>
            <w:color w:val="000000"/>
            <w:sz w:val="22"/>
            <w:szCs w:val="22"/>
          </w:rPr>
          <w:tag w:val="MENDELEY_CITATION_v3_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"/>
          <w:id w:val="-811252703"/>
          <w:placeholder>
            <w:docPart w:val="8B1E8D0720A3462C8FE63CB0DC74CA35"/>
          </w:placeholder>
        </w:sdtPr>
        <w:sdtEndPr/>
        <w:sdtContent>
          <w:r w:rsidR="000666D6" w:rsidRPr="000666D6">
            <w:rPr>
              <w:rFonts w:ascii="Segoe UI" w:hAnsi="Segoe UI" w:cs="Segoe UI"/>
              <w:color w:val="000000"/>
              <w:sz w:val="22"/>
              <w:szCs w:val="22"/>
            </w:rPr>
            <w:t>(27)</w:t>
          </w:r>
        </w:sdtContent>
      </w:sdt>
      <w:r w:rsidRPr="00D23A47">
        <w:rPr>
          <w:rFonts w:ascii="Segoe UI" w:hAnsi="Segoe UI" w:cs="Segoe UI"/>
          <w:sz w:val="22"/>
          <w:szCs w:val="22"/>
        </w:rPr>
        <w:t xml:space="preserve">. This may lead to adverse outcomes such as hospitalisation, resectional surgery and cancer as outlined above. The multicentre, randomised, controlled phase 3 CALM trial demonstrated that a treatment strategy based on symptoms alone was inferior to combining symptoms with biomarkers of disease activity (CRP and FC) </w:t>
      </w:r>
      <w:sdt>
        <w:sdtPr>
          <w:rPr>
            <w:rFonts w:ascii="Segoe UI" w:hAnsi="Segoe UI" w:cs="Segoe UI"/>
            <w:color w:val="000000"/>
            <w:sz w:val="22"/>
            <w:szCs w:val="22"/>
          </w:rPr>
          <w:tag w:val="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"/>
          <w:id w:val="1406722448"/>
          <w:placeholder>
            <w:docPart w:val="8B1E8D0720A3462C8FE63CB0DC74CA35"/>
          </w:placeholder>
        </w:sdtPr>
        <w:sdtEndPr/>
        <w:sdtContent>
          <w:r w:rsidR="000666D6" w:rsidRPr="000666D6">
            <w:rPr>
              <w:rFonts w:ascii="Segoe UI" w:hAnsi="Segoe UI" w:cs="Segoe UI"/>
              <w:color w:val="000000"/>
              <w:sz w:val="22"/>
              <w:szCs w:val="22"/>
            </w:rPr>
            <w:t>(28)</w:t>
          </w:r>
        </w:sdtContent>
      </w:sdt>
      <w:r w:rsidRPr="00D23A47">
        <w:rPr>
          <w:rFonts w:ascii="Segoe UI" w:hAnsi="Segoe UI" w:cs="Segoe UI"/>
          <w:sz w:val="22"/>
          <w:szCs w:val="22"/>
        </w:rPr>
        <w:t xml:space="preserve">. </w:t>
      </w:r>
    </w:p>
    <w:p w14:paraId="47322841" w14:textId="77777777" w:rsidR="00D23A47" w:rsidRPr="00D23A47" w:rsidRDefault="00D23A47" w:rsidP="00D23A47">
      <w:pPr>
        <w:spacing w:after="0" w:line="360" w:lineRule="auto"/>
        <w:jc w:val="both"/>
        <w:rPr>
          <w:rFonts w:ascii="Segoe UI" w:hAnsi="Segoe UI" w:cs="Segoe UI"/>
          <w:sz w:val="22"/>
          <w:szCs w:val="22"/>
        </w:rPr>
      </w:pPr>
      <w:r w:rsidRPr="00D23A47">
        <w:rPr>
          <w:rFonts w:ascii="Segoe UI" w:hAnsi="Segoe UI" w:cs="Segoe UI"/>
          <w:sz w:val="22"/>
          <w:szCs w:val="22"/>
        </w:rPr>
        <w:t xml:space="preserve">For these reasons, using symptoms alone to guide management in IBD is inadequate and investigations are necessary adjuncts at routine clinical review. </w:t>
      </w:r>
    </w:p>
    <w:p w14:paraId="6A3F2D16" w14:textId="77777777" w:rsidR="00D23A47" w:rsidRPr="00D23A47" w:rsidRDefault="00D23A47" w:rsidP="00D23A47">
      <w:pPr>
        <w:spacing w:after="0" w:line="360" w:lineRule="auto"/>
        <w:jc w:val="both"/>
        <w:rPr>
          <w:rFonts w:ascii="Segoe UI" w:hAnsi="Segoe UI" w:cs="Segoe UI"/>
          <w:sz w:val="22"/>
          <w:szCs w:val="22"/>
        </w:rPr>
      </w:pPr>
    </w:p>
    <w:p w14:paraId="14B19F47" w14:textId="77777777" w:rsidR="00D23A47" w:rsidRPr="00D23A47" w:rsidRDefault="00D23A47" w:rsidP="00D23A47">
      <w:pPr>
        <w:spacing w:after="0" w:line="360" w:lineRule="auto"/>
        <w:jc w:val="both"/>
        <w:rPr>
          <w:rFonts w:ascii="Segoe UI" w:hAnsi="Segoe UI" w:cs="Segoe UI"/>
          <w:sz w:val="22"/>
          <w:szCs w:val="22"/>
          <w:u w:val="single"/>
        </w:rPr>
      </w:pPr>
      <w:r w:rsidRPr="00D23A47">
        <w:rPr>
          <w:rFonts w:ascii="Segoe UI" w:hAnsi="Segoe UI" w:cs="Segoe UI"/>
          <w:sz w:val="22"/>
          <w:szCs w:val="22"/>
          <w:u w:val="single"/>
        </w:rPr>
        <w:t>Faecal calprotectin is the best tool for frequent assessment of disease activity in IBD</w:t>
      </w:r>
    </w:p>
    <w:p w14:paraId="6ED87DC4" w14:textId="04901523" w:rsidR="00D23A47" w:rsidRPr="00D23A47" w:rsidRDefault="00D23A47" w:rsidP="00D23A47">
      <w:pPr>
        <w:spacing w:after="0" w:line="360" w:lineRule="auto"/>
        <w:jc w:val="both"/>
        <w:rPr>
          <w:rFonts w:ascii="Segoe UI" w:hAnsi="Segoe UI" w:cs="Segoe UI"/>
          <w:sz w:val="22"/>
          <w:szCs w:val="22"/>
        </w:rPr>
      </w:pPr>
      <w:r w:rsidRPr="00D23A47">
        <w:rPr>
          <w:rFonts w:ascii="Segoe UI" w:hAnsi="Segoe UI" w:cs="Segoe UI"/>
          <w:sz w:val="22"/>
          <w:szCs w:val="22"/>
        </w:rPr>
        <w:t>FC has emerged as the best tool to allow for close IBD monitoring and assessment as it is non-invasive, safe, cheap, acceptable to patients and correlates highly with endoscopic and histological</w:t>
      </w:r>
      <w:r w:rsidR="009C4068">
        <w:rPr>
          <w:rFonts w:ascii="Segoe UI" w:hAnsi="Segoe UI" w:cs="Segoe UI"/>
          <w:sz w:val="22"/>
          <w:szCs w:val="22"/>
        </w:rPr>
        <w:t xml:space="preserve"> a</w:t>
      </w:r>
      <w:r w:rsidRPr="00D23A47">
        <w:rPr>
          <w:rFonts w:ascii="Segoe UI" w:hAnsi="Segoe UI" w:cs="Segoe UI"/>
          <w:sz w:val="22"/>
          <w:szCs w:val="22"/>
        </w:rPr>
        <w:t xml:space="preserve">ctivity </w:t>
      </w:r>
      <w:sdt>
        <w:sdtPr>
          <w:rPr>
            <w:rFonts w:ascii="Segoe UI" w:hAnsi="Segoe UI" w:cs="Segoe UI"/>
            <w:color w:val="000000"/>
            <w:sz w:val="22"/>
            <w:szCs w:val="22"/>
          </w:rPr>
          <w:tag w:val="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"/>
          <w:id w:val="1137143291"/>
          <w:placeholder>
            <w:docPart w:val="8B1E8D0720A3462C8FE63CB0DC74CA35"/>
          </w:placeholder>
        </w:sdtPr>
        <w:sdtEndPr/>
        <w:sdtContent>
          <w:r w:rsidR="000666D6" w:rsidRPr="000666D6">
            <w:rPr>
              <w:rFonts w:ascii="Segoe UI" w:hAnsi="Segoe UI" w:cs="Segoe UI"/>
              <w:color w:val="000000"/>
              <w:sz w:val="22"/>
              <w:szCs w:val="22"/>
            </w:rPr>
            <w:t>(29–33)</w:t>
          </w:r>
        </w:sdtContent>
      </w:sdt>
      <w:r w:rsidRPr="00D23A47">
        <w:rPr>
          <w:rFonts w:ascii="Segoe UI" w:hAnsi="Segoe UI" w:cs="Segoe UI"/>
          <w:sz w:val="22"/>
          <w:szCs w:val="22"/>
        </w:rPr>
        <w:t>. Recent meta-analyses demonstrate a high specificity and sensitivity to detect mucosal healing and disease activity in</w:t>
      </w:r>
      <w:sdt>
        <w:sdtPr>
          <w:rPr>
            <w:rFonts w:ascii="Segoe UI" w:hAnsi="Segoe UI" w:cs="Segoe UI"/>
            <w:sz w:val="22"/>
            <w:szCs w:val="22"/>
          </w:rPr>
          <w:tag w:val="goog_rdk_38"/>
          <w:id w:val="-1179196274"/>
        </w:sdtPr>
        <w:sdtEndPr/>
        <w:sdtContent>
          <w:r w:rsidRPr="00D23A47">
            <w:rPr>
              <w:rFonts w:ascii="Segoe UI" w:hAnsi="Segoe UI" w:cs="Segoe UI"/>
              <w:sz w:val="22"/>
              <w:szCs w:val="22"/>
            </w:rPr>
            <w:t xml:space="preserve"> </w:t>
          </w:r>
        </w:sdtContent>
      </w:sdt>
      <w:r w:rsidRPr="00D23A47">
        <w:rPr>
          <w:rFonts w:ascii="Segoe UI" w:hAnsi="Segoe UI" w:cs="Segoe UI"/>
          <w:sz w:val="22"/>
          <w:szCs w:val="22"/>
        </w:rPr>
        <w:t xml:space="preserve">IBD </w:t>
      </w:r>
      <w:sdt>
        <w:sdtPr>
          <w:rPr>
            <w:rFonts w:ascii="Segoe UI" w:hAnsi="Segoe UI" w:cs="Segoe UI"/>
            <w:color w:val="000000"/>
            <w:sz w:val="22"/>
            <w:szCs w:val="22"/>
          </w:rPr>
          <w:tag w:val="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"/>
          <w:id w:val="617033809"/>
          <w:placeholder>
            <w:docPart w:val="8B1E8D0720A3462C8FE63CB0DC74CA35"/>
          </w:placeholder>
        </w:sdtPr>
        <w:sdtEndPr/>
        <w:sdtContent>
          <w:r w:rsidR="000666D6" w:rsidRPr="000666D6">
            <w:rPr>
              <w:rFonts w:ascii="Segoe UI" w:hAnsi="Segoe UI" w:cs="Segoe UI"/>
              <w:color w:val="000000"/>
              <w:sz w:val="22"/>
              <w:szCs w:val="22"/>
            </w:rPr>
            <w:t>(34–37)</w:t>
          </w:r>
        </w:sdtContent>
      </w:sdt>
      <w:r w:rsidRPr="00D23A47">
        <w:rPr>
          <w:rFonts w:ascii="Segoe UI" w:hAnsi="Segoe UI" w:cs="Segoe UI"/>
          <w:sz w:val="22"/>
          <w:szCs w:val="22"/>
        </w:rPr>
        <w:t>. Normalisation of FC has also been shown to be associated with reduced risk of diseas</w:t>
      </w:r>
      <w:r w:rsidR="009C4068">
        <w:rPr>
          <w:rFonts w:ascii="Segoe UI" w:hAnsi="Segoe UI" w:cs="Segoe UI"/>
          <w:sz w:val="22"/>
          <w:szCs w:val="22"/>
        </w:rPr>
        <w:t>e p</w:t>
      </w:r>
      <w:r w:rsidRPr="00D23A47">
        <w:rPr>
          <w:rFonts w:ascii="Segoe UI" w:hAnsi="Segoe UI" w:cs="Segoe UI"/>
          <w:sz w:val="22"/>
          <w:szCs w:val="22"/>
        </w:rPr>
        <w:t xml:space="preserve">rogression </w:t>
      </w:r>
      <w:sdt>
        <w:sdtPr>
          <w:rPr>
            <w:rFonts w:ascii="Segoe UI" w:hAnsi="Segoe UI" w:cs="Segoe UI"/>
            <w:color w:val="000000"/>
            <w:sz w:val="22"/>
            <w:szCs w:val="22"/>
          </w:rPr>
          <w:tag w:val="MENDELEY_CITATION_v3_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"/>
          <w:id w:val="687327364"/>
          <w:placeholder>
            <w:docPart w:val="8B1E8D0720A3462C8FE63CB0DC74CA35"/>
          </w:placeholder>
        </w:sdtPr>
        <w:sdtEndPr/>
        <w:sdtContent>
          <w:r w:rsidR="000666D6" w:rsidRPr="000666D6">
            <w:rPr>
              <w:rFonts w:ascii="Segoe UI" w:hAnsi="Segoe UI" w:cs="Segoe UI"/>
              <w:color w:val="000000"/>
              <w:sz w:val="22"/>
              <w:szCs w:val="22"/>
            </w:rPr>
            <w:t>(38)</w:t>
          </w:r>
        </w:sdtContent>
      </w:sdt>
      <w:r w:rsidRPr="00D23A47">
        <w:rPr>
          <w:rFonts w:ascii="Segoe UI" w:hAnsi="Segoe UI" w:cs="Segoe UI"/>
          <w:sz w:val="22"/>
          <w:szCs w:val="22"/>
        </w:rPr>
        <w:t xml:space="preserve">. Furthermore, there is a large body of data supporting the utility of faecal calprotectin in predicting </w:t>
      </w:r>
      <w:sdt>
        <w:sdtPr>
          <w:rPr>
            <w:rFonts w:ascii="Segoe UI" w:hAnsi="Segoe UI" w:cs="Segoe UI"/>
            <w:sz w:val="22"/>
            <w:szCs w:val="22"/>
          </w:rPr>
          <w:tag w:val="goog_rdk_40"/>
          <w:id w:val="1082488255"/>
        </w:sdtPr>
        <w:sdtEndPr/>
        <w:sdtContent/>
      </w:sdt>
      <w:sdt>
        <w:sdtPr>
          <w:rPr>
            <w:rFonts w:ascii="Segoe UI" w:hAnsi="Segoe UI" w:cs="Segoe UI"/>
            <w:sz w:val="22"/>
            <w:szCs w:val="22"/>
          </w:rPr>
          <w:tag w:val="goog_rdk_41"/>
          <w:id w:val="1860230806"/>
        </w:sdtPr>
        <w:sdtEndPr/>
        <w:sdtContent/>
      </w:sdt>
      <w:r w:rsidRPr="00D23A47">
        <w:rPr>
          <w:rFonts w:ascii="Segoe UI" w:hAnsi="Segoe UI" w:cs="Segoe UI"/>
          <w:sz w:val="22"/>
          <w:szCs w:val="22"/>
        </w:rPr>
        <w:t xml:space="preserve">relapse </w:t>
      </w:r>
      <w:sdt>
        <w:sdtPr>
          <w:rPr>
            <w:rFonts w:ascii="Segoe UI" w:hAnsi="Segoe UI" w:cs="Segoe UI"/>
            <w:color w:val="000000"/>
            <w:sz w:val="22"/>
            <w:szCs w:val="22"/>
          </w:rPr>
          <w:tag w:val="MENDELEY_CITATION_v3_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"/>
          <w:id w:val="-202865831"/>
          <w:placeholder>
            <w:docPart w:val="8B1E8D0720A3462C8FE63CB0DC74CA35"/>
          </w:placeholder>
        </w:sdtPr>
        <w:sdtEndPr/>
        <w:sdtContent>
          <w:r w:rsidR="000666D6" w:rsidRPr="000666D6">
            <w:rPr>
              <w:rFonts w:ascii="Segoe UI" w:hAnsi="Segoe UI" w:cs="Segoe UI"/>
              <w:color w:val="000000"/>
              <w:sz w:val="22"/>
              <w:szCs w:val="22"/>
            </w:rPr>
            <w:t>(39,40)</w:t>
          </w:r>
        </w:sdtContent>
      </w:sdt>
      <w:r w:rsidRPr="00D23A47">
        <w:rPr>
          <w:rFonts w:ascii="Segoe UI" w:hAnsi="Segoe UI" w:cs="Segoe UI"/>
          <w:sz w:val="22"/>
          <w:szCs w:val="22"/>
        </w:rPr>
        <w:t xml:space="preserve">, to assist in de-escalation of therapy </w:t>
      </w:r>
      <w:sdt>
        <w:sdtPr>
          <w:rPr>
            <w:rFonts w:ascii="Segoe UI" w:hAnsi="Segoe UI" w:cs="Segoe UI"/>
            <w:color w:val="000000"/>
            <w:sz w:val="22"/>
            <w:szCs w:val="22"/>
          </w:rPr>
          <w:tag w:val="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"/>
          <w:id w:val="-732687792"/>
          <w:placeholder>
            <w:docPart w:val="8B1E8D0720A3462C8FE63CB0DC74CA35"/>
          </w:placeholder>
        </w:sdtPr>
        <w:sdtEndPr/>
        <w:sdtContent>
          <w:r w:rsidR="000666D6" w:rsidRPr="000666D6">
            <w:rPr>
              <w:rFonts w:ascii="Segoe UI" w:hAnsi="Segoe UI" w:cs="Segoe UI"/>
              <w:color w:val="000000"/>
              <w:sz w:val="22"/>
              <w:szCs w:val="22"/>
            </w:rPr>
            <w:t>(41–43)</w:t>
          </w:r>
        </w:sdtContent>
      </w:sdt>
      <w:r w:rsidRPr="00D23A47">
        <w:rPr>
          <w:rFonts w:ascii="Segoe UI" w:hAnsi="Segoe UI" w:cs="Segoe UI"/>
          <w:sz w:val="22"/>
          <w:szCs w:val="22"/>
        </w:rPr>
        <w:t xml:space="preserve">, and monitoring for post-operative </w:t>
      </w:r>
      <w:sdt>
        <w:sdtPr>
          <w:rPr>
            <w:rFonts w:ascii="Segoe UI" w:hAnsi="Segoe UI" w:cs="Segoe UI"/>
            <w:sz w:val="22"/>
            <w:szCs w:val="22"/>
          </w:rPr>
          <w:tag w:val="goog_rdk_43"/>
          <w:id w:val="-1129086269"/>
        </w:sdtPr>
        <w:sdtEndPr/>
        <w:sdtContent/>
      </w:sdt>
      <w:r w:rsidRPr="00D23A47">
        <w:rPr>
          <w:rFonts w:ascii="Segoe UI" w:hAnsi="Segoe UI" w:cs="Segoe UI"/>
          <w:sz w:val="22"/>
          <w:szCs w:val="22"/>
        </w:rPr>
        <w:t>recurrence</w:t>
      </w:r>
      <w:sdt>
        <w:sdtPr>
          <w:rPr>
            <w:rFonts w:ascii="Segoe UI" w:hAnsi="Segoe UI" w:cs="Segoe UI"/>
            <w:color w:val="000000"/>
            <w:sz w:val="22"/>
            <w:szCs w:val="22"/>
          </w:rPr>
          <w:tag w:val="MENDELEY_CITATION_v3_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"/>
          <w:id w:val="-1848092802"/>
          <w:placeholder>
            <w:docPart w:val="8B1E8D0720A3462C8FE63CB0DC74CA35"/>
          </w:placeholder>
        </w:sdtPr>
        <w:sdtEndPr/>
        <w:sdtContent>
          <w:r w:rsidR="000666D6" w:rsidRPr="000666D6">
            <w:rPr>
              <w:rFonts w:ascii="Segoe UI" w:hAnsi="Segoe UI" w:cs="Segoe UI"/>
              <w:color w:val="000000"/>
              <w:sz w:val="22"/>
              <w:szCs w:val="22"/>
            </w:rPr>
            <w:t>(44)</w:t>
          </w:r>
        </w:sdtContent>
      </w:sdt>
      <w:r w:rsidRPr="00D23A47">
        <w:rPr>
          <w:rFonts w:ascii="Segoe UI" w:hAnsi="Segoe UI" w:cs="Segoe UI"/>
          <w:sz w:val="22"/>
          <w:szCs w:val="22"/>
        </w:rPr>
        <w:t xml:space="preserve">. Australian gastroenterologists endorse the use of FC to assess for mucosal healing and disease activity in IBD and to help avoid unnecessary </w:t>
      </w:r>
      <w:sdt>
        <w:sdtPr>
          <w:rPr>
            <w:rFonts w:ascii="Segoe UI" w:hAnsi="Segoe UI" w:cs="Segoe UI"/>
            <w:sz w:val="22"/>
            <w:szCs w:val="22"/>
          </w:rPr>
          <w:tag w:val="goog_rdk_44"/>
          <w:id w:val="-137648731"/>
        </w:sdtPr>
        <w:sdtEndPr/>
        <w:sdtContent/>
      </w:sdt>
      <w:r w:rsidRPr="00D23A47">
        <w:rPr>
          <w:rFonts w:ascii="Segoe UI" w:hAnsi="Segoe UI" w:cs="Segoe UI"/>
          <w:sz w:val="22"/>
          <w:szCs w:val="22"/>
        </w:rPr>
        <w:t xml:space="preserve">colonoscopies </w:t>
      </w:r>
      <w:sdt>
        <w:sdtPr>
          <w:rPr>
            <w:rFonts w:ascii="Segoe UI" w:hAnsi="Segoe UI" w:cs="Segoe UI"/>
            <w:color w:val="000000"/>
            <w:sz w:val="22"/>
            <w:szCs w:val="22"/>
          </w:rPr>
          <w:tag w:val="MENDELEY_CITATION_v3_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"/>
          <w:id w:val="-539426034"/>
          <w:placeholder>
            <w:docPart w:val="8B1E8D0720A3462C8FE63CB0DC74CA35"/>
          </w:placeholder>
        </w:sdtPr>
        <w:sdtEndPr/>
        <w:sdtContent>
          <w:r w:rsidR="000666D6" w:rsidRPr="000666D6">
            <w:rPr>
              <w:rFonts w:ascii="Segoe UI" w:hAnsi="Segoe UI" w:cs="Segoe UI"/>
              <w:color w:val="000000"/>
              <w:sz w:val="22"/>
              <w:szCs w:val="22"/>
            </w:rPr>
            <w:t>(16)</w:t>
          </w:r>
        </w:sdtContent>
      </w:sdt>
      <w:r w:rsidRPr="00D23A47">
        <w:rPr>
          <w:rFonts w:ascii="Segoe UI" w:hAnsi="Segoe UI" w:cs="Segoe UI"/>
          <w:sz w:val="22"/>
          <w:szCs w:val="22"/>
        </w:rPr>
        <w:t xml:space="preserve">, and use of FC for monitoring has been incorporated into NPS MedicineWise guidelines produced with funding by the Australian Government Department of Health and incorporated into national gastroenterology society guidelines </w:t>
      </w:r>
      <w:sdt>
        <w:sdtPr>
          <w:rPr>
            <w:rFonts w:ascii="Segoe UI" w:hAnsi="Segoe UI" w:cs="Segoe UI"/>
            <w:color w:val="000000"/>
            <w:sz w:val="22"/>
            <w:szCs w:val="22"/>
          </w:rPr>
          <w:tag w:val="MENDELEY_CITATION_v3_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"/>
          <w:id w:val="1281997147"/>
          <w:placeholder>
            <w:docPart w:val="8B1E8D0720A3462C8FE63CB0DC74CA35"/>
          </w:placeholder>
        </w:sdtPr>
        <w:sdtEndPr/>
        <w:sdtContent>
          <w:r w:rsidR="000666D6" w:rsidRPr="000666D6">
            <w:rPr>
              <w:rFonts w:ascii="Segoe UI" w:hAnsi="Segoe UI" w:cs="Segoe UI"/>
              <w:color w:val="000000"/>
              <w:sz w:val="22"/>
              <w:szCs w:val="22"/>
            </w:rPr>
            <w:t>(45)</w:t>
          </w:r>
        </w:sdtContent>
      </w:sdt>
      <w:r w:rsidRPr="00D23A47">
        <w:rPr>
          <w:rFonts w:ascii="Segoe UI" w:hAnsi="Segoe UI" w:cs="Segoe UI"/>
          <w:sz w:val="22"/>
          <w:szCs w:val="22"/>
        </w:rPr>
        <w:t>.</w:t>
      </w:r>
    </w:p>
    <w:p w14:paraId="025DC5B6" w14:textId="77777777" w:rsidR="00D23A47" w:rsidRPr="00D23A47" w:rsidRDefault="00D23A47" w:rsidP="00D23A47">
      <w:pPr>
        <w:spacing w:after="0" w:line="360" w:lineRule="auto"/>
        <w:jc w:val="both"/>
        <w:rPr>
          <w:rFonts w:ascii="Segoe UI" w:hAnsi="Segoe UI" w:cs="Segoe UI"/>
          <w:sz w:val="22"/>
          <w:szCs w:val="22"/>
        </w:rPr>
      </w:pPr>
      <w:r w:rsidRPr="00D23A47">
        <w:rPr>
          <w:rFonts w:ascii="Segoe UI" w:hAnsi="Segoe UI" w:cs="Segoe UI"/>
          <w:sz w:val="22"/>
          <w:szCs w:val="22"/>
        </w:rPr>
        <w:t xml:space="preserve"> </w:t>
      </w:r>
    </w:p>
    <w:p w14:paraId="6276942F" w14:textId="42C2BD48" w:rsidR="00D23A47" w:rsidRDefault="00D23A47" w:rsidP="00D23A47">
      <w:pPr>
        <w:spacing w:after="0" w:line="360" w:lineRule="auto"/>
        <w:jc w:val="both"/>
        <w:rPr>
          <w:rFonts w:ascii="Segoe UI" w:hAnsi="Segoe UI" w:cs="Segoe UI"/>
          <w:sz w:val="22"/>
          <w:szCs w:val="22"/>
        </w:rPr>
      </w:pPr>
      <w:r w:rsidRPr="00D23A47">
        <w:rPr>
          <w:rFonts w:ascii="Segoe UI" w:hAnsi="Segoe UI" w:cs="Segoe UI"/>
          <w:sz w:val="22"/>
          <w:szCs w:val="22"/>
        </w:rPr>
        <w:t xml:space="preserve">Normalisation of FC has been incorporated into the STRIDE-II guidelines as an intermediate target </w:t>
      </w:r>
      <w:r w:rsidRPr="00D23A47">
        <w:rPr>
          <w:rFonts w:ascii="Segoe UI" w:hAnsi="Segoe UI" w:cs="Segoe UI"/>
          <w:b/>
          <w:bCs/>
          <w:sz w:val="22"/>
          <w:szCs w:val="22"/>
        </w:rPr>
        <w:t xml:space="preserve">(Figure </w:t>
      </w:r>
      <w:r w:rsidR="009A3552">
        <w:rPr>
          <w:rFonts w:ascii="Segoe UI" w:hAnsi="Segoe UI" w:cs="Segoe UI"/>
          <w:b/>
          <w:bCs/>
          <w:sz w:val="22"/>
          <w:szCs w:val="22"/>
        </w:rPr>
        <w:t>1</w:t>
      </w:r>
      <w:r w:rsidRPr="00D23A47">
        <w:rPr>
          <w:rFonts w:ascii="Segoe UI" w:hAnsi="Segoe UI" w:cs="Segoe UI"/>
          <w:b/>
          <w:bCs/>
          <w:sz w:val="22"/>
          <w:szCs w:val="22"/>
        </w:rPr>
        <w:t>)</w:t>
      </w:r>
      <w:r w:rsidRPr="00D23A47">
        <w:rPr>
          <w:rFonts w:ascii="Segoe UI" w:hAnsi="Segoe UI" w:cs="Segoe UI"/>
          <w:sz w:val="22"/>
          <w:szCs w:val="22"/>
        </w:rPr>
        <w:t>. By implementing a tight control approach in IBD management, the STRIDE-II guidelines aim to achieve sustained remission, prevent disease progression, reduce hospitalizations, minimize the need for surgeries, and improve patients' overall well-being. Tight control not only focuses on symptom management but also targets mucosal healing and long-term disease control, with the ultimate goal of improving patients' quality of life and minimizing the impact of IBD on daily activities.</w:t>
      </w:r>
    </w:p>
    <w:p w14:paraId="6EA8E5DF" w14:textId="77777777" w:rsidR="00D23A47" w:rsidRDefault="00D23A47" w:rsidP="00D23A47">
      <w:pPr>
        <w:spacing w:after="0" w:line="360" w:lineRule="auto"/>
        <w:jc w:val="both"/>
        <w:rPr>
          <w:rFonts w:ascii="Segoe UI" w:hAnsi="Segoe UI" w:cs="Segoe UI"/>
          <w:sz w:val="22"/>
          <w:szCs w:val="22"/>
        </w:rPr>
      </w:pPr>
    </w:p>
    <w:p w14:paraId="4CF10231" w14:textId="54EE0065" w:rsidR="00D23A47" w:rsidRPr="00D23A47" w:rsidRDefault="00D23A47" w:rsidP="00D23A47">
      <w:pPr>
        <w:spacing w:after="0" w:line="360" w:lineRule="auto"/>
        <w:jc w:val="both"/>
        <w:rPr>
          <w:rFonts w:ascii="Segoe UI" w:hAnsi="Segoe UI" w:cs="Segoe UI"/>
          <w:sz w:val="22"/>
          <w:szCs w:val="22"/>
          <w:highlight w:val="yellow"/>
        </w:rPr>
      </w:pPr>
      <w:r w:rsidRPr="00D23A47">
        <w:rPr>
          <w:rFonts w:ascii="Segoe UI" w:hAnsi="Segoe UI" w:cs="Segoe UI"/>
          <w:noProof/>
          <w:sz w:val="22"/>
          <w:szCs w:val="22"/>
        </w:rPr>
        <w:drawing>
          <wp:inline distT="0" distB="0" distL="0" distR="0" wp14:anchorId="4992006D" wp14:editId="259DA09C">
            <wp:extent cx="5731510" cy="2808605"/>
            <wp:effectExtent l="0" t="0" r="0" b="0"/>
            <wp:docPr id="2001543722" name="image15.png" descr="Figure 1: STRIDE-II guidelines (17) by the International Organization for the Study of Inflammatory Bowel Diseases."/>
            <wp:cNvGraphicFramePr/>
            <a:graphic xmlns:a="http://schemas.openxmlformats.org/drawingml/2006/main">
              <a:graphicData uri="http://schemas.openxmlformats.org/drawingml/2006/picture">
                <pic:pic xmlns:pic="http://schemas.openxmlformats.org/drawingml/2006/picture">
                  <pic:nvPicPr>
                    <pic:cNvPr id="2001543722" name="image15.png" descr="Figure 1: STRIDE-II guidelines (17) by the International Organization for the Study of Inflammatory Bowel Diseases."/>
                    <pic:cNvPicPr preferRelativeResize="0"/>
                  </pic:nvPicPr>
                  <pic:blipFill>
                    <a:blip r:embed="rId8"/>
                    <a:srcRect/>
                    <a:stretch>
                      <a:fillRect/>
                    </a:stretch>
                  </pic:blipFill>
                  <pic:spPr>
                    <a:xfrm>
                      <a:off x="0" y="0"/>
                      <a:ext cx="5731510" cy="2808605"/>
                    </a:xfrm>
                    <a:prstGeom prst="rect">
                      <a:avLst/>
                    </a:prstGeom>
                    <a:ln/>
                  </pic:spPr>
                </pic:pic>
              </a:graphicData>
            </a:graphic>
          </wp:inline>
        </w:drawing>
      </w:r>
    </w:p>
    <w:p w14:paraId="5E8CF570" w14:textId="5845219A" w:rsidR="00D23A47" w:rsidRPr="009A3552" w:rsidRDefault="00D23A47" w:rsidP="009A3552">
      <w:pPr>
        <w:spacing w:after="0" w:line="360" w:lineRule="auto"/>
        <w:rPr>
          <w:rFonts w:ascii="Segoe UI" w:hAnsi="Segoe UI" w:cs="Segoe UI"/>
          <w:b/>
          <w:sz w:val="22"/>
          <w:szCs w:val="22"/>
        </w:rPr>
      </w:pPr>
      <w:r w:rsidRPr="00D23A47">
        <w:rPr>
          <w:rFonts w:ascii="Segoe UI" w:hAnsi="Segoe UI" w:cs="Segoe UI"/>
          <w:b/>
          <w:sz w:val="22"/>
          <w:szCs w:val="22"/>
        </w:rPr>
        <w:t xml:space="preserve">Figure </w:t>
      </w:r>
      <w:r w:rsidR="009A3552">
        <w:rPr>
          <w:rFonts w:ascii="Segoe UI" w:hAnsi="Segoe UI" w:cs="Segoe UI"/>
          <w:b/>
          <w:sz w:val="22"/>
          <w:szCs w:val="22"/>
        </w:rPr>
        <w:t>1</w:t>
      </w:r>
      <w:r w:rsidRPr="00D23A47">
        <w:rPr>
          <w:rFonts w:ascii="Segoe UI" w:hAnsi="Segoe UI" w:cs="Segoe UI"/>
          <w:b/>
          <w:sz w:val="22"/>
          <w:szCs w:val="22"/>
        </w:rPr>
        <w:t xml:space="preserve">: </w:t>
      </w:r>
      <w:r w:rsidRPr="00D23A47">
        <w:rPr>
          <w:rFonts w:ascii="Segoe UI" w:hAnsi="Segoe UI" w:cs="Segoe UI"/>
          <w:bCs/>
          <w:sz w:val="22"/>
          <w:szCs w:val="22"/>
        </w:rPr>
        <w:t xml:space="preserve">STRIDE-II guidelines </w:t>
      </w:r>
      <w:sdt>
        <w:sdtPr>
          <w:rPr>
            <w:rFonts w:ascii="Segoe UI" w:hAnsi="Segoe UI" w:cs="Segoe UI"/>
            <w:bCs/>
            <w:color w:val="000000"/>
            <w:sz w:val="22"/>
            <w:szCs w:val="22"/>
          </w:rPr>
          <w:tag w:val="MENDELEY_CITATION_v3_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"/>
          <w:id w:val="23292438"/>
          <w:placeholder>
            <w:docPart w:val="0BCF95F749D74B749EA55201A877B136"/>
          </w:placeholder>
        </w:sdtPr>
        <w:sdtEndPr/>
        <w:sdtContent>
          <w:r w:rsidR="000666D6" w:rsidRPr="000666D6">
            <w:rPr>
              <w:rFonts w:ascii="Segoe UI" w:hAnsi="Segoe UI" w:cs="Segoe UI"/>
              <w:bCs/>
              <w:color w:val="000000"/>
              <w:sz w:val="22"/>
              <w:szCs w:val="22"/>
            </w:rPr>
            <w:t>(17)</w:t>
          </w:r>
        </w:sdtContent>
      </w:sdt>
      <w:r w:rsidR="009A3552">
        <w:rPr>
          <w:rFonts w:ascii="Segoe UI" w:hAnsi="Segoe UI" w:cs="Segoe UI"/>
          <w:bCs/>
          <w:color w:val="000000"/>
          <w:sz w:val="22"/>
          <w:szCs w:val="22"/>
        </w:rPr>
        <w:t xml:space="preserve"> by the </w:t>
      </w:r>
      <w:r w:rsidR="009A3552" w:rsidRPr="00D23A47">
        <w:rPr>
          <w:rFonts w:ascii="Segoe UI" w:hAnsi="Segoe UI" w:cs="Segoe UI"/>
          <w:sz w:val="22"/>
          <w:szCs w:val="22"/>
        </w:rPr>
        <w:t>International Organization for the Study of Inflammatory Bowel Diseases</w:t>
      </w:r>
      <w:r w:rsidR="009A3552">
        <w:rPr>
          <w:rFonts w:ascii="Segoe UI" w:hAnsi="Segoe UI" w:cs="Segoe UI"/>
          <w:sz w:val="22"/>
          <w:szCs w:val="22"/>
        </w:rPr>
        <w:t>.</w:t>
      </w:r>
    </w:p>
    <w:p w14:paraId="41882BF1" w14:textId="77777777" w:rsidR="00407B82" w:rsidRPr="00407B82" w:rsidRDefault="00407B82" w:rsidP="00407B82">
      <w:pPr>
        <w:spacing w:after="0" w:line="240" w:lineRule="auto"/>
        <w:rPr>
          <w:rFonts w:asciiTheme="minorHAnsi" w:eastAsia="Times New Roman" w:hAnsiTheme="minorHAnsi" w:cs="Calibri"/>
          <w:color w:val="000000"/>
          <w:sz w:val="22"/>
          <w:szCs w:val="22"/>
        </w:rPr>
      </w:pPr>
    </w:p>
    <w:p w14:paraId="200A89E1" w14:textId="2B27405D" w:rsidR="00407B82" w:rsidRPr="00407B82" w:rsidRDefault="00407B82" w:rsidP="00407B82">
      <w:pPr>
        <w:rPr>
          <w:rFonts w:ascii="Segoe UI" w:eastAsia="Times New Roman" w:hAnsi="Segoe UI"/>
          <w:b/>
          <w:color w:val="000000"/>
          <w:sz w:val="22"/>
        </w:rPr>
      </w:pPr>
      <w:r w:rsidRPr="00407B82">
        <w:rPr>
          <w:rFonts w:ascii="Segoe UI" w:eastAsia="Times New Roman" w:hAnsi="Segoe UI"/>
          <w:b/>
          <w:color w:val="000000"/>
          <w:sz w:val="22"/>
        </w:rPr>
        <w:t xml:space="preserve">Does the proposed health technology include a registered trademark component with characteristics that distinguishes it from other similar health components? </w:t>
      </w:r>
    </w:p>
    <w:p w14:paraId="4F584199" w14:textId="4BE3BDEF" w:rsidR="00407B82" w:rsidRPr="00407B82" w:rsidRDefault="00407B82" w:rsidP="000C4718">
      <w:pPr>
        <w:spacing w:after="0" w:line="240" w:lineRule="auto"/>
        <w:rPr>
          <w:rFonts w:ascii="Segoe UI" w:eastAsia="Times New Roman" w:hAnsi="Segoe UI"/>
          <w:bCs/>
          <w:color w:val="000000"/>
          <w:sz w:val="22"/>
        </w:rPr>
      </w:pPr>
      <w:r w:rsidRPr="000C4718">
        <w:rPr>
          <w:rFonts w:ascii="Segoe UI" w:eastAsia="Times New Roman" w:hAnsi="Segoe UI"/>
          <w:bCs/>
          <w:color w:val="000000"/>
          <w:sz w:val="22"/>
        </w:rPr>
        <w:t>No</w:t>
      </w:r>
    </w:p>
    <w:p w14:paraId="07D961A7" w14:textId="77777777" w:rsidR="00407B82" w:rsidRPr="00407B82" w:rsidRDefault="00407B82" w:rsidP="00407B82">
      <w:pPr>
        <w:rPr>
          <w:rFonts w:ascii="Segoe UI" w:eastAsia="Times New Roman" w:hAnsi="Segoe UI"/>
          <w:bCs/>
          <w:color w:val="000000"/>
          <w:sz w:val="22"/>
        </w:rPr>
      </w:pPr>
    </w:p>
    <w:p w14:paraId="3983F9B1"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Explain whether it is essential to have this trademark component or whether there would be other components that would be suitable:</w:t>
      </w:r>
    </w:p>
    <w:p w14:paraId="170ED3B8" w14:textId="77777777" w:rsidR="00407B82" w:rsidRPr="00407B82" w:rsidRDefault="00407B82" w:rsidP="00407B82">
      <w:pPr>
        <w:spacing w:after="0" w:line="240" w:lineRule="auto"/>
        <w:rPr>
          <w:rFonts w:ascii="Segoe UI" w:eastAsia="Times New Roman" w:hAnsi="Segoe UI"/>
          <w:b/>
          <w:color w:val="000000"/>
          <w:sz w:val="22"/>
        </w:rPr>
      </w:pPr>
    </w:p>
    <w:p w14:paraId="2EDCFA35" w14:textId="4D11BB39" w:rsidR="00407B82" w:rsidRPr="00407B82" w:rsidRDefault="00AE72B2" w:rsidP="00407B82">
      <w:pPr>
        <w:spacing w:after="0"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6E779E37" w14:textId="77777777" w:rsidR="00407B82" w:rsidRPr="00407B82" w:rsidRDefault="00407B82" w:rsidP="00407B82">
      <w:pPr>
        <w:spacing w:after="0" w:line="240" w:lineRule="auto"/>
        <w:rPr>
          <w:rFonts w:asciiTheme="minorHAnsi" w:eastAsia="Times New Roman" w:hAnsiTheme="minorHAnsi" w:cs="Calibri"/>
          <w:color w:val="000000"/>
          <w:sz w:val="22"/>
          <w:szCs w:val="22"/>
        </w:rPr>
      </w:pPr>
    </w:p>
    <w:p w14:paraId="7DFD9172" w14:textId="713A5473" w:rsidR="00407B82" w:rsidRPr="00407B82" w:rsidRDefault="00407B82" w:rsidP="00407B82">
      <w:pPr>
        <w:rPr>
          <w:rFonts w:ascii="Segoe UI" w:eastAsia="Times New Roman" w:hAnsi="Segoe UI"/>
          <w:bCs/>
          <w:color w:val="000000"/>
          <w:sz w:val="22"/>
        </w:rPr>
      </w:pPr>
      <w:r w:rsidRPr="00407B82">
        <w:rPr>
          <w:rFonts w:ascii="Segoe UI" w:eastAsia="Times New Roman" w:hAnsi="Segoe UI"/>
          <w:b/>
          <w:color w:val="000000"/>
          <w:sz w:val="22"/>
        </w:rPr>
        <w:t xml:space="preserve">Are there any proposed limitations on the provision of the proposed health technology delivered to the patient (For example: accessibility, dosage, quantity, duration or frequency): </w:t>
      </w:r>
    </w:p>
    <w:p w14:paraId="03C1D128" w14:textId="1DA876E8" w:rsidR="00407B82" w:rsidRPr="00407B82" w:rsidRDefault="00407B82" w:rsidP="000C4718">
      <w:pPr>
        <w:spacing w:after="0" w:line="240" w:lineRule="auto"/>
        <w:rPr>
          <w:rFonts w:ascii="Segoe UI" w:eastAsia="Times New Roman" w:hAnsi="Segoe UI"/>
          <w:bCs/>
          <w:color w:val="000000"/>
          <w:sz w:val="22"/>
        </w:rPr>
      </w:pPr>
      <w:r w:rsidRPr="000C4718">
        <w:rPr>
          <w:rFonts w:ascii="Segoe UI" w:eastAsia="Times New Roman" w:hAnsi="Segoe UI"/>
          <w:bCs/>
          <w:color w:val="000000"/>
          <w:sz w:val="22"/>
        </w:rPr>
        <w:t>Yes</w:t>
      </w:r>
    </w:p>
    <w:p w14:paraId="3D81A00E" w14:textId="77777777" w:rsidR="00407B82" w:rsidRPr="00407B82" w:rsidRDefault="00407B82" w:rsidP="00407B82">
      <w:pPr>
        <w:rPr>
          <w:rFonts w:eastAsia="Times New Roman"/>
        </w:rPr>
      </w:pPr>
    </w:p>
    <w:p w14:paraId="30E61F97"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Provide details and explain:</w:t>
      </w:r>
    </w:p>
    <w:p w14:paraId="0756A9EB" w14:textId="77777777" w:rsidR="00407B82" w:rsidRPr="00407B82" w:rsidRDefault="00407B82" w:rsidP="00407B82">
      <w:pPr>
        <w:spacing w:after="0" w:line="240" w:lineRule="auto"/>
        <w:rPr>
          <w:rFonts w:ascii="Segoe UI" w:eastAsia="Times New Roman" w:hAnsi="Segoe UI"/>
          <w:b/>
          <w:color w:val="000000"/>
          <w:sz w:val="22"/>
        </w:rPr>
      </w:pPr>
    </w:p>
    <w:p w14:paraId="2B09EE74" w14:textId="4B000CB0" w:rsidR="00D23A47" w:rsidRDefault="009A3552" w:rsidP="009A3552">
      <w:pPr>
        <w:spacing w:after="0" w:line="360" w:lineRule="auto"/>
        <w:jc w:val="both"/>
        <w:rPr>
          <w:rFonts w:ascii="Segoe UI" w:hAnsi="Segoe UI" w:cs="Segoe UI"/>
          <w:sz w:val="22"/>
          <w:szCs w:val="22"/>
        </w:rPr>
      </w:pPr>
      <w:r>
        <w:rPr>
          <w:rFonts w:ascii="Segoe UI" w:hAnsi="Segoe UI" w:cs="Segoe UI"/>
          <w:sz w:val="22"/>
          <w:szCs w:val="22"/>
        </w:rPr>
        <w:t>Limit to a m</w:t>
      </w:r>
      <w:r w:rsidR="00D23A47" w:rsidRPr="009A3552">
        <w:rPr>
          <w:rFonts w:ascii="Segoe UI" w:hAnsi="Segoe UI" w:cs="Segoe UI"/>
          <w:sz w:val="22"/>
          <w:szCs w:val="22"/>
        </w:rPr>
        <w:t>aximum of four times (</w:t>
      </w:r>
      <w:r w:rsidR="00D23A47" w:rsidRPr="009A3552">
        <w:rPr>
          <w:rFonts w:ascii="Segoe UI" w:hAnsi="Segoe UI" w:cs="Segoe UI"/>
          <w:i/>
          <w:sz w:val="22"/>
          <w:szCs w:val="22"/>
        </w:rPr>
        <w:t>n</w:t>
      </w:r>
      <w:r w:rsidR="00D23A47" w:rsidRPr="009A3552">
        <w:rPr>
          <w:rFonts w:ascii="Segoe UI" w:hAnsi="Segoe UI" w:cs="Segoe UI"/>
          <w:sz w:val="22"/>
          <w:szCs w:val="22"/>
        </w:rPr>
        <w:t xml:space="preserve">=4) per year. This is consistent with national and international guidelines </w:t>
      </w:r>
      <w:sdt>
        <w:sdtPr>
          <w:rPr>
            <w:color w:val="000000"/>
          </w:rPr>
          <w:tag w:val="MENDELEY_CITATION_v3_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"/>
          <w:id w:val="-1951385966"/>
          <w:placeholder>
            <w:docPart w:val="5EF40513168A4258B29445051F0B813E"/>
          </w:placeholder>
        </w:sdtPr>
        <w:sdtEndPr/>
        <w:sdtContent>
          <w:r w:rsidR="000666D6" w:rsidRPr="000666D6">
            <w:rPr>
              <w:rFonts w:ascii="Segoe UI" w:hAnsi="Segoe UI" w:cs="Segoe UI"/>
              <w:color w:val="000000"/>
              <w:sz w:val="22"/>
              <w:szCs w:val="22"/>
            </w:rPr>
            <w:t>(17,45)</w:t>
          </w:r>
        </w:sdtContent>
      </w:sdt>
      <w:r w:rsidR="00D23A47" w:rsidRPr="009A3552">
        <w:rPr>
          <w:rFonts w:ascii="Segoe UI" w:hAnsi="Segoe UI" w:cs="Segoe UI"/>
          <w:sz w:val="22"/>
          <w:szCs w:val="22"/>
        </w:rPr>
        <w:t>for monitoring of</w:t>
      </w:r>
      <w:r>
        <w:rPr>
          <w:rFonts w:ascii="Segoe UI" w:hAnsi="Segoe UI" w:cs="Segoe UI"/>
          <w:sz w:val="22"/>
          <w:szCs w:val="22"/>
        </w:rPr>
        <w:t xml:space="preserve"> IBD</w:t>
      </w:r>
      <w:r w:rsidR="00D23A47" w:rsidRPr="009A3552">
        <w:rPr>
          <w:rFonts w:ascii="Segoe UI" w:hAnsi="Segoe UI" w:cs="Segoe UI"/>
          <w:sz w:val="22"/>
          <w:szCs w:val="22"/>
        </w:rPr>
        <w:t xml:space="preserve"> disease activity as outlined above, and would enable closer monitoring of select patients when clinically appropriate (</w:t>
      </w:r>
      <w:r w:rsidR="006F59E7" w:rsidRPr="009A3552">
        <w:rPr>
          <w:rFonts w:ascii="Segoe UI" w:hAnsi="Segoe UI" w:cs="Segoe UI"/>
          <w:sz w:val="22"/>
          <w:szCs w:val="22"/>
        </w:rPr>
        <w:t>e.g.</w:t>
      </w:r>
      <w:r w:rsidR="00D23A47" w:rsidRPr="009A3552">
        <w:rPr>
          <w:rFonts w:ascii="Segoe UI" w:hAnsi="Segoe UI" w:cs="Segoe UI"/>
          <w:sz w:val="22"/>
          <w:szCs w:val="22"/>
        </w:rPr>
        <w:t xml:space="preserve"> active disease, recent change of therapy, recent surgery, reassessment after high result). </w:t>
      </w:r>
    </w:p>
    <w:p w14:paraId="16C86BE2" w14:textId="77777777" w:rsidR="00D23A47" w:rsidRPr="00D23A47" w:rsidRDefault="00D23A47" w:rsidP="00D23A47">
      <w:pPr>
        <w:spacing w:after="0" w:line="360" w:lineRule="auto"/>
        <w:jc w:val="both"/>
        <w:rPr>
          <w:rFonts w:ascii="Segoe UI" w:hAnsi="Segoe UI" w:cs="Segoe UI"/>
          <w:sz w:val="22"/>
          <w:szCs w:val="22"/>
        </w:rPr>
      </w:pPr>
    </w:p>
    <w:p w14:paraId="0A154A8D"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If applicable, advise which health professionals will be needed to provide the proposed health technology:</w:t>
      </w:r>
    </w:p>
    <w:p w14:paraId="6DD9B19A" w14:textId="77777777" w:rsidR="00407B82" w:rsidRPr="00D23A47" w:rsidRDefault="00407B82" w:rsidP="00407B82">
      <w:pPr>
        <w:spacing w:after="0" w:line="240" w:lineRule="auto"/>
        <w:rPr>
          <w:rFonts w:ascii="Segoe UI" w:eastAsia="Times New Roman" w:hAnsi="Segoe UI" w:cs="Segoe UI"/>
          <w:b/>
          <w:color w:val="000000"/>
          <w:sz w:val="22"/>
          <w:szCs w:val="22"/>
        </w:rPr>
      </w:pPr>
    </w:p>
    <w:p w14:paraId="3CC43B2F" w14:textId="77777777" w:rsidR="00D23A47" w:rsidRPr="00D23A47" w:rsidRDefault="00D23A47" w:rsidP="00D23A47">
      <w:pPr>
        <w:pStyle w:val="ListParagraph"/>
        <w:numPr>
          <w:ilvl w:val="0"/>
          <w:numId w:val="4"/>
        </w:numPr>
        <w:rPr>
          <w:rFonts w:ascii="Segoe UI" w:hAnsi="Segoe UI" w:cs="Segoe UI"/>
          <w:sz w:val="22"/>
          <w:szCs w:val="22"/>
        </w:rPr>
      </w:pPr>
      <w:r w:rsidRPr="00D23A47">
        <w:rPr>
          <w:rFonts w:ascii="Segoe UI" w:hAnsi="Segoe UI" w:cs="Segoe UI"/>
          <w:sz w:val="22"/>
          <w:szCs w:val="22"/>
        </w:rPr>
        <w:t xml:space="preserve">FC test to be ordered by gastroenterology specialists. </w:t>
      </w:r>
    </w:p>
    <w:p w14:paraId="4F1F54F6" w14:textId="77777777" w:rsidR="00D23A47" w:rsidRPr="00D23A47" w:rsidRDefault="00D23A47" w:rsidP="00D23A47">
      <w:pPr>
        <w:pStyle w:val="ListParagraph"/>
        <w:numPr>
          <w:ilvl w:val="0"/>
          <w:numId w:val="4"/>
        </w:numPr>
        <w:rPr>
          <w:rFonts w:ascii="Segoe UI" w:hAnsi="Segoe UI" w:cs="Segoe UI"/>
          <w:sz w:val="22"/>
          <w:szCs w:val="22"/>
        </w:rPr>
      </w:pPr>
      <w:r w:rsidRPr="00D23A47">
        <w:rPr>
          <w:rFonts w:ascii="Segoe UI" w:hAnsi="Segoe UI" w:cs="Segoe UI"/>
          <w:sz w:val="22"/>
          <w:szCs w:val="22"/>
        </w:rPr>
        <w:t>FC test to be performed by pathologists.</w:t>
      </w:r>
    </w:p>
    <w:p w14:paraId="55800600" w14:textId="77777777" w:rsidR="00407B82" w:rsidRPr="00407B82" w:rsidRDefault="00407B82" w:rsidP="00407B82">
      <w:pPr>
        <w:spacing w:after="0" w:line="240" w:lineRule="auto"/>
        <w:rPr>
          <w:rFonts w:asciiTheme="minorHAnsi" w:eastAsia="Times New Roman" w:hAnsiTheme="minorHAnsi" w:cs="Calibri"/>
          <w:color w:val="000000"/>
          <w:sz w:val="22"/>
          <w:szCs w:val="22"/>
        </w:rPr>
      </w:pPr>
    </w:p>
    <w:p w14:paraId="2B73170D"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If applicable, advise whether delivery of the proposed health technology can be delegated to another health professional:</w:t>
      </w:r>
    </w:p>
    <w:p w14:paraId="79481A85" w14:textId="77777777" w:rsidR="00407B82" w:rsidRPr="00407B82" w:rsidRDefault="00407B82" w:rsidP="00407B82">
      <w:pPr>
        <w:spacing w:after="0" w:line="240" w:lineRule="auto"/>
        <w:rPr>
          <w:rFonts w:ascii="Segoe UI" w:eastAsia="Times New Roman" w:hAnsi="Segoe UI"/>
          <w:b/>
          <w:color w:val="000000"/>
          <w:sz w:val="22"/>
        </w:rPr>
      </w:pPr>
    </w:p>
    <w:p w14:paraId="5E2E677C" w14:textId="5CB4E11B" w:rsidR="00407B82" w:rsidRPr="00407B82" w:rsidRDefault="007D2C78" w:rsidP="00407B82">
      <w:pPr>
        <w:spacing w:after="0"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3544F3F6" w14:textId="77777777" w:rsidR="00407B82" w:rsidRPr="00407B82" w:rsidRDefault="00407B82" w:rsidP="00407B82">
      <w:pPr>
        <w:rPr>
          <w:rFonts w:eastAsia="Times New Roman"/>
        </w:rPr>
      </w:pPr>
    </w:p>
    <w:p w14:paraId="314FFE22"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If applicable, advise if there are any limitations on which health professionals might provide a referral for the proposed health technology:</w:t>
      </w:r>
    </w:p>
    <w:p w14:paraId="64D5290E" w14:textId="77777777" w:rsidR="00407B82" w:rsidRPr="00407B82" w:rsidRDefault="00407B82" w:rsidP="00407B82">
      <w:pPr>
        <w:spacing w:after="0" w:line="240" w:lineRule="auto"/>
        <w:rPr>
          <w:rFonts w:ascii="Segoe UI" w:eastAsia="Times New Roman" w:hAnsi="Segoe UI"/>
          <w:b/>
          <w:color w:val="000000"/>
          <w:sz w:val="22"/>
        </w:rPr>
      </w:pPr>
    </w:p>
    <w:p w14:paraId="103359F0" w14:textId="160D53AE" w:rsidR="007D2C78" w:rsidRPr="00D37E80" w:rsidRDefault="007D2C78" w:rsidP="007D2C78">
      <w:pPr>
        <w:spacing w:after="0" w:line="360" w:lineRule="auto"/>
        <w:jc w:val="both"/>
        <w:rPr>
          <w:rFonts w:ascii="Segoe UI" w:hAnsi="Segoe UI" w:cs="Segoe UI"/>
          <w:sz w:val="22"/>
          <w:szCs w:val="22"/>
        </w:rPr>
      </w:pPr>
      <w:r w:rsidRPr="007D2C78">
        <w:rPr>
          <w:rFonts w:ascii="Segoe UI" w:hAnsi="Segoe UI" w:cs="Segoe UI"/>
          <w:sz w:val="22"/>
          <w:szCs w:val="22"/>
          <w:u w:val="single"/>
        </w:rPr>
        <w:t>Restricted to ordering by specialist gastroenterologists.</w:t>
      </w:r>
      <w:r>
        <w:rPr>
          <w:rFonts w:ascii="Segoe UI" w:hAnsi="Segoe UI" w:cs="Segoe UI"/>
          <w:sz w:val="22"/>
          <w:szCs w:val="22"/>
        </w:rPr>
        <w:t xml:space="preserve"> </w:t>
      </w:r>
      <w:r w:rsidRPr="00D37E80">
        <w:rPr>
          <w:rFonts w:ascii="Segoe UI" w:hAnsi="Segoe UI" w:cs="Segoe UI"/>
          <w:sz w:val="22"/>
          <w:szCs w:val="22"/>
        </w:rPr>
        <w:t xml:space="preserve">IBD is a chronic, complex condition that is managed by specialist gastroenterologists who are best placed to make decisions on when to order a FC and interpret the result. We anticipate that this restriction will result in minimal ‘leakage’ of the test being used inappropriately or unnecessarily. Australian gastroenterologists are strongly supportive of the use of FC for this indication, and </w:t>
      </w:r>
      <w:r>
        <w:rPr>
          <w:rFonts w:ascii="Segoe UI" w:hAnsi="Segoe UI" w:cs="Segoe UI"/>
          <w:sz w:val="22"/>
          <w:szCs w:val="22"/>
        </w:rPr>
        <w:t>are</w:t>
      </w:r>
      <w:r w:rsidRPr="00D37E80">
        <w:rPr>
          <w:rFonts w:ascii="Segoe UI" w:hAnsi="Segoe UI" w:cs="Segoe UI"/>
          <w:sz w:val="22"/>
          <w:szCs w:val="22"/>
        </w:rPr>
        <w:t xml:space="preserve"> more likely to use the test in clinical practice if it was MBS listed </w:t>
      </w:r>
      <w:sdt>
        <w:sdtPr>
          <w:rPr>
            <w:rFonts w:ascii="Segoe UI" w:hAnsi="Segoe UI" w:cs="Segoe UI"/>
            <w:color w:val="000000"/>
            <w:sz w:val="22"/>
            <w:szCs w:val="22"/>
          </w:rPr>
          <w:tag w:val="MENDELEY_CITATION_v3_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"/>
          <w:id w:val="1136534850"/>
          <w:placeholder>
            <w:docPart w:val="9175A5EECB4B4235872CC7D521BB96A0"/>
          </w:placeholder>
        </w:sdtPr>
        <w:sdtEndPr/>
        <w:sdtContent>
          <w:r w:rsidR="000666D6" w:rsidRPr="000666D6">
            <w:rPr>
              <w:rFonts w:ascii="Segoe UI" w:hAnsi="Segoe UI" w:cs="Segoe UI"/>
              <w:color w:val="000000"/>
              <w:sz w:val="22"/>
              <w:szCs w:val="22"/>
            </w:rPr>
            <w:t>(16)</w:t>
          </w:r>
        </w:sdtContent>
      </w:sdt>
      <w:r w:rsidRPr="00D37E80">
        <w:rPr>
          <w:rFonts w:ascii="Segoe UI" w:hAnsi="Segoe UI" w:cs="Segoe UI"/>
          <w:sz w:val="22"/>
          <w:szCs w:val="22"/>
        </w:rPr>
        <w:t>.</w:t>
      </w:r>
    </w:p>
    <w:p w14:paraId="49B94A6F" w14:textId="77777777" w:rsidR="00407B82" w:rsidRPr="00407B82" w:rsidRDefault="00407B82" w:rsidP="00407B82">
      <w:pPr>
        <w:rPr>
          <w:rFonts w:eastAsia="Times New Roman"/>
        </w:rPr>
      </w:pPr>
    </w:p>
    <w:p w14:paraId="64695399" w14:textId="393DECB3" w:rsidR="00407B82" w:rsidRPr="00407B82" w:rsidRDefault="00407B82" w:rsidP="00407B82">
      <w:pPr>
        <w:rPr>
          <w:rFonts w:ascii="Segoe UI" w:eastAsia="Times New Roman" w:hAnsi="Segoe UI"/>
          <w:bCs/>
          <w:color w:val="000000"/>
          <w:sz w:val="22"/>
        </w:rPr>
      </w:pPr>
      <w:r w:rsidRPr="00407B82">
        <w:rPr>
          <w:rFonts w:ascii="Segoe UI" w:eastAsia="Times New Roman" w:hAnsi="Segoe UI"/>
          <w:b/>
          <w:color w:val="000000"/>
          <w:sz w:val="22"/>
        </w:rPr>
        <w:t>Is there specific training or qualifications required to provide or deliver the proposed service, and/or any accreditation requirements to support delivery of the health technology?</w:t>
      </w:r>
    </w:p>
    <w:p w14:paraId="37B8F52A" w14:textId="7A1209B8" w:rsidR="00407B82" w:rsidRPr="00407B82" w:rsidRDefault="00407B82" w:rsidP="000C4718">
      <w:pPr>
        <w:spacing w:after="0" w:line="240" w:lineRule="auto"/>
        <w:rPr>
          <w:rFonts w:ascii="Segoe UI" w:eastAsia="Times New Roman" w:hAnsi="Segoe UI"/>
          <w:bCs/>
          <w:color w:val="000000"/>
          <w:sz w:val="22"/>
        </w:rPr>
      </w:pPr>
      <w:r w:rsidRPr="000C4718">
        <w:rPr>
          <w:rFonts w:ascii="Segoe UI" w:eastAsia="Times New Roman" w:hAnsi="Segoe UI"/>
          <w:bCs/>
          <w:color w:val="000000"/>
          <w:sz w:val="22"/>
        </w:rPr>
        <w:t>Yes</w:t>
      </w:r>
    </w:p>
    <w:p w14:paraId="4DA22B44" w14:textId="77777777" w:rsidR="00407B82" w:rsidRPr="00407B82" w:rsidRDefault="00407B82" w:rsidP="000C4718">
      <w:pPr>
        <w:spacing w:after="0"/>
        <w:rPr>
          <w:rFonts w:eastAsia="Times New Roman"/>
        </w:rPr>
      </w:pPr>
    </w:p>
    <w:p w14:paraId="6162B5D4"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Provide details and explain:</w:t>
      </w:r>
    </w:p>
    <w:p w14:paraId="22E675F6" w14:textId="77777777" w:rsidR="00407B82" w:rsidRPr="00407B82" w:rsidRDefault="00407B82" w:rsidP="00407B82">
      <w:pPr>
        <w:spacing w:after="0" w:line="240" w:lineRule="auto"/>
        <w:rPr>
          <w:rFonts w:ascii="Segoe UI" w:eastAsia="Times New Roman" w:hAnsi="Segoe UI"/>
          <w:b/>
          <w:color w:val="000000"/>
          <w:sz w:val="22"/>
        </w:rPr>
      </w:pPr>
    </w:p>
    <w:p w14:paraId="36BA3175" w14:textId="77777777" w:rsidR="007D2C78" w:rsidRPr="007D2C78" w:rsidRDefault="007D2C78" w:rsidP="000C4718">
      <w:pPr>
        <w:spacing w:line="360" w:lineRule="auto"/>
        <w:rPr>
          <w:rFonts w:ascii="Segoe UI" w:hAnsi="Segoe UI" w:cs="Segoe UI"/>
          <w:sz w:val="22"/>
          <w:szCs w:val="22"/>
        </w:rPr>
      </w:pPr>
      <w:r w:rsidRPr="007D2C78">
        <w:rPr>
          <w:rFonts w:ascii="Segoe UI" w:hAnsi="Segoe UI" w:cs="Segoe UI"/>
          <w:sz w:val="22"/>
          <w:szCs w:val="22"/>
        </w:rPr>
        <w:t xml:space="preserve">A pathologist in an accredited laboratory will perform the analysis of the test, based on a pathology request from a gastroenterology specialists. </w:t>
      </w:r>
    </w:p>
    <w:p w14:paraId="12019EB2"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 xml:space="preserve">Indicate the proposed setting(s) in which the proposed health technology will be delivered: </w:t>
      </w:r>
      <w:r w:rsidRPr="00407B82">
        <w:rPr>
          <w:rFonts w:ascii="Segoe UI" w:eastAsia="Times New Roman" w:hAnsi="Segoe UI"/>
          <w:bCs/>
          <w:color w:val="000000"/>
          <w:sz w:val="22"/>
        </w:rPr>
        <w:t>(select all relevant settings)</w:t>
      </w:r>
    </w:p>
    <w:p w14:paraId="6331DB58" w14:textId="77777777" w:rsidR="00407B82" w:rsidRPr="00407B82" w:rsidRDefault="00407B82" w:rsidP="00407B82">
      <w:pPr>
        <w:spacing w:after="0" w:line="240" w:lineRule="auto"/>
        <w:rPr>
          <w:rFonts w:ascii="Segoe UI" w:eastAsia="Times New Roman" w:hAnsi="Segoe UI"/>
          <w:b/>
          <w:color w:val="000000"/>
          <w:sz w:val="22"/>
        </w:rPr>
      </w:pPr>
    </w:p>
    <w:p w14:paraId="0AB8A028" w14:textId="414DFFDD" w:rsidR="00407B82" w:rsidRPr="00407B82" w:rsidRDefault="007D2C78" w:rsidP="00407B82">
      <w:pPr>
        <w:spacing w:after="0" w:line="240" w:lineRule="auto"/>
        <w:rPr>
          <w:rFonts w:ascii="Segoe UI" w:eastAsia="Times New Roman" w:hAnsi="Segoe UI" w:cs="Segoe UI"/>
          <w:bCs/>
          <w:sz w:val="22"/>
          <w:szCs w:val="22"/>
        </w:rPr>
      </w:pPr>
      <w:r>
        <w:rPr>
          <w:rFonts w:ascii="Segoe UI" w:eastAsia="Times New Roman" w:hAnsi="Segoe UI" w:cs="Segoe UI"/>
          <w:bCs/>
          <w:sz w:val="22"/>
          <w:szCs w:val="22"/>
        </w:rPr>
        <w:fldChar w:fldCharType="begin">
          <w:ffData>
            <w:name w:val="Check1"/>
            <w:enabled/>
            <w:calcOnExit w:val="0"/>
            <w:checkBox>
              <w:sizeAuto/>
              <w:default w:val="1"/>
            </w:checkBox>
          </w:ffData>
        </w:fldChar>
      </w:r>
      <w:bookmarkStart w:id="0" w:name="Check1"/>
      <w:r>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Pr>
          <w:rFonts w:ascii="Segoe UI" w:eastAsia="Times New Roman" w:hAnsi="Segoe UI" w:cs="Segoe UI"/>
          <w:bCs/>
          <w:sz w:val="22"/>
          <w:szCs w:val="22"/>
        </w:rPr>
        <w:fldChar w:fldCharType="end"/>
      </w:r>
      <w:bookmarkEnd w:id="0"/>
      <w:r w:rsidR="00407B82" w:rsidRPr="00407B82">
        <w:rPr>
          <w:rFonts w:ascii="Segoe UI" w:eastAsia="Times New Roman" w:hAnsi="Segoe UI" w:cs="Segoe UI"/>
          <w:bCs/>
          <w:sz w:val="22"/>
          <w:szCs w:val="22"/>
        </w:rPr>
        <w:t xml:space="preserve"> Consulting rooms </w:t>
      </w:r>
    </w:p>
    <w:p w14:paraId="67E4C232" w14:textId="77777777" w:rsidR="00407B82" w:rsidRPr="00407B82" w:rsidRDefault="00407B82" w:rsidP="00407B82">
      <w:pPr>
        <w:spacing w:after="0" w:line="240" w:lineRule="auto"/>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2"/>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Day surgery centre</w:t>
      </w:r>
    </w:p>
    <w:p w14:paraId="4DFAE3B0" w14:textId="77777777" w:rsidR="00407B82" w:rsidRPr="00407B82" w:rsidRDefault="00407B82" w:rsidP="00407B82">
      <w:pPr>
        <w:spacing w:after="0" w:line="240" w:lineRule="auto"/>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1"/>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Emergency Department </w:t>
      </w:r>
    </w:p>
    <w:p w14:paraId="2CFDA384" w14:textId="77777777" w:rsidR="00407B82" w:rsidRPr="00407B82" w:rsidRDefault="00407B82" w:rsidP="00407B82">
      <w:pPr>
        <w:spacing w:after="0" w:line="240" w:lineRule="auto"/>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2"/>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Inpatient private hospital</w:t>
      </w:r>
    </w:p>
    <w:p w14:paraId="1976CADC" w14:textId="77777777" w:rsidR="00407B82" w:rsidRPr="00407B82" w:rsidRDefault="00407B82" w:rsidP="00407B82">
      <w:pPr>
        <w:spacing w:after="0" w:line="240" w:lineRule="auto"/>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1"/>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Inpatient public hospital </w:t>
      </w:r>
    </w:p>
    <w:p w14:paraId="7D510D78" w14:textId="33AF602A" w:rsidR="00407B82" w:rsidRPr="00407B82" w:rsidRDefault="007D2C78" w:rsidP="00407B82">
      <w:pPr>
        <w:spacing w:after="0" w:line="240" w:lineRule="auto"/>
        <w:rPr>
          <w:rFonts w:ascii="Segoe UI" w:eastAsia="Times New Roman" w:hAnsi="Segoe UI" w:cs="Segoe UI"/>
          <w:bCs/>
          <w:sz w:val="22"/>
          <w:szCs w:val="22"/>
        </w:rPr>
      </w:pPr>
      <w:r>
        <w:rPr>
          <w:rFonts w:ascii="Segoe UI" w:eastAsia="Times New Roman" w:hAnsi="Segoe UI" w:cs="Segoe UI"/>
          <w:bCs/>
          <w:sz w:val="22"/>
          <w:szCs w:val="22"/>
        </w:rPr>
        <w:fldChar w:fldCharType="begin">
          <w:ffData>
            <w:name w:val="Check2"/>
            <w:enabled/>
            <w:calcOnExit w:val="0"/>
            <w:checkBox>
              <w:sizeAuto/>
              <w:default w:val="1"/>
            </w:checkBox>
          </w:ffData>
        </w:fldChar>
      </w:r>
      <w:bookmarkStart w:id="1" w:name="Check2"/>
      <w:r>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Pr>
          <w:rFonts w:ascii="Segoe UI" w:eastAsia="Times New Roman" w:hAnsi="Segoe UI" w:cs="Segoe UI"/>
          <w:bCs/>
          <w:sz w:val="22"/>
          <w:szCs w:val="22"/>
        </w:rPr>
        <w:fldChar w:fldCharType="end"/>
      </w:r>
      <w:bookmarkEnd w:id="1"/>
      <w:r w:rsidR="00407B82" w:rsidRPr="00407B82">
        <w:rPr>
          <w:rFonts w:ascii="Segoe UI" w:eastAsia="Times New Roman" w:hAnsi="Segoe UI" w:cs="Segoe UI"/>
          <w:bCs/>
          <w:sz w:val="22"/>
          <w:szCs w:val="22"/>
        </w:rPr>
        <w:t xml:space="preserve"> Laboratory</w:t>
      </w:r>
    </w:p>
    <w:p w14:paraId="297EB399" w14:textId="11941973" w:rsidR="00407B82" w:rsidRPr="00407B82" w:rsidRDefault="007D2C78" w:rsidP="00407B82">
      <w:pPr>
        <w:spacing w:after="0" w:line="240" w:lineRule="auto"/>
        <w:rPr>
          <w:rFonts w:ascii="Segoe UI" w:eastAsia="Times New Roman" w:hAnsi="Segoe UI" w:cs="Segoe UI"/>
          <w:bCs/>
          <w:sz w:val="22"/>
          <w:szCs w:val="22"/>
        </w:rPr>
      </w:pPr>
      <w:r>
        <w:rPr>
          <w:rFonts w:ascii="Segoe UI" w:eastAsia="Times New Roman" w:hAnsi="Segoe UI" w:cs="Segoe UI"/>
          <w:bCs/>
          <w:sz w:val="22"/>
          <w:szCs w:val="22"/>
        </w:rPr>
        <w:fldChar w:fldCharType="begin">
          <w:ffData>
            <w:name w:val=""/>
            <w:enabled/>
            <w:calcOnExit w:val="0"/>
            <w:checkBox>
              <w:sizeAuto/>
              <w:default w:val="1"/>
            </w:checkBox>
          </w:ffData>
        </w:fldChar>
      </w:r>
      <w:r>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Pr>
          <w:rFonts w:ascii="Segoe UI" w:eastAsia="Times New Roman" w:hAnsi="Segoe UI" w:cs="Segoe UI"/>
          <w:bCs/>
          <w:sz w:val="22"/>
          <w:szCs w:val="22"/>
        </w:rPr>
        <w:fldChar w:fldCharType="end"/>
      </w:r>
      <w:r w:rsidR="00407B82" w:rsidRPr="00407B82">
        <w:rPr>
          <w:rFonts w:ascii="Segoe UI" w:eastAsia="Times New Roman" w:hAnsi="Segoe UI" w:cs="Segoe UI"/>
          <w:bCs/>
          <w:sz w:val="22"/>
          <w:szCs w:val="22"/>
        </w:rPr>
        <w:t xml:space="preserve"> Outpatient clinic </w:t>
      </w:r>
    </w:p>
    <w:p w14:paraId="7CBCC9EC" w14:textId="77777777" w:rsidR="00407B82" w:rsidRPr="00407B82" w:rsidRDefault="00407B82" w:rsidP="00407B82">
      <w:pPr>
        <w:spacing w:after="0" w:line="240" w:lineRule="auto"/>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2"/>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Patient’s home</w:t>
      </w:r>
    </w:p>
    <w:p w14:paraId="719B5EAA" w14:textId="77777777" w:rsidR="00407B82" w:rsidRPr="00407B82" w:rsidRDefault="00407B82" w:rsidP="00407B82">
      <w:pPr>
        <w:spacing w:after="0" w:line="240" w:lineRule="auto"/>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1"/>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Point of care testing </w:t>
      </w:r>
    </w:p>
    <w:p w14:paraId="708B8A61" w14:textId="77777777" w:rsidR="00407B82" w:rsidRPr="00407B82" w:rsidRDefault="00407B82" w:rsidP="00407B82">
      <w:pPr>
        <w:spacing w:after="0" w:line="240" w:lineRule="auto"/>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2"/>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Residential aged care facility</w:t>
      </w:r>
    </w:p>
    <w:p w14:paraId="3448975C" w14:textId="77777777" w:rsidR="00407B82" w:rsidRPr="00407B82" w:rsidRDefault="00407B82" w:rsidP="00407B82">
      <w:pPr>
        <w:spacing w:after="0" w:line="240" w:lineRule="auto"/>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1"/>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Other (please specify) </w:t>
      </w:r>
    </w:p>
    <w:p w14:paraId="5FE38275" w14:textId="77777777" w:rsidR="00407B82" w:rsidRPr="00407B82" w:rsidRDefault="00407B82" w:rsidP="00407B82">
      <w:pPr>
        <w:spacing w:after="0" w:line="240" w:lineRule="auto"/>
        <w:ind w:left="-284"/>
        <w:rPr>
          <w:rFonts w:ascii="Segoe UI" w:eastAsia="Times New Roman" w:hAnsi="Segoe UI" w:cs="Segoe UI"/>
          <w:b/>
          <w:sz w:val="22"/>
          <w:szCs w:val="22"/>
        </w:rPr>
      </w:pPr>
    </w:p>
    <w:p w14:paraId="36109AC5" w14:textId="2A863633" w:rsidR="00407B82" w:rsidRPr="00407B82" w:rsidRDefault="007D2C78" w:rsidP="00407B82">
      <w:pPr>
        <w:spacing w:after="0"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 xml:space="preserve">The test will be ordered from consulting rooms &amp; outpatient clinics and the analysis of the test performed in </w:t>
      </w:r>
      <w:r w:rsidR="009A3552">
        <w:rPr>
          <w:rFonts w:ascii="Segoe UI" w:eastAsia="Times New Roman" w:hAnsi="Segoe UI" w:cs="Segoe UI"/>
          <w:sz w:val="22"/>
          <w:szCs w:val="22"/>
        </w:rPr>
        <w:t xml:space="preserve">a </w:t>
      </w:r>
      <w:r>
        <w:rPr>
          <w:rFonts w:ascii="Segoe UI" w:eastAsia="Times New Roman" w:hAnsi="Segoe UI" w:cs="Segoe UI"/>
          <w:sz w:val="22"/>
          <w:szCs w:val="22"/>
        </w:rPr>
        <w:t>laboratory.</w:t>
      </w:r>
    </w:p>
    <w:p w14:paraId="360E505B" w14:textId="77777777" w:rsidR="00407B82" w:rsidRPr="00407B82" w:rsidRDefault="00407B82" w:rsidP="00407B82">
      <w:pPr>
        <w:spacing w:after="0" w:line="240" w:lineRule="auto"/>
        <w:rPr>
          <w:rFonts w:asciiTheme="minorHAnsi" w:eastAsia="Times New Roman" w:hAnsiTheme="minorHAnsi" w:cs="Calibri"/>
          <w:color w:val="000000"/>
          <w:sz w:val="22"/>
          <w:szCs w:val="22"/>
        </w:rPr>
      </w:pPr>
    </w:p>
    <w:p w14:paraId="5E2D9643" w14:textId="76001E46" w:rsidR="00407B82" w:rsidRPr="00407B82" w:rsidRDefault="00407B82" w:rsidP="00407B82">
      <w:pPr>
        <w:rPr>
          <w:rFonts w:ascii="Segoe UI" w:eastAsia="Times New Roman" w:hAnsi="Segoe UI"/>
          <w:bCs/>
          <w:color w:val="000000"/>
          <w:sz w:val="22"/>
        </w:rPr>
      </w:pPr>
      <w:r w:rsidRPr="00407B82">
        <w:rPr>
          <w:rFonts w:ascii="Segoe UI" w:eastAsia="Times New Roman" w:hAnsi="Segoe UI"/>
          <w:b/>
          <w:color w:val="000000"/>
          <w:sz w:val="22"/>
        </w:rPr>
        <w:t xml:space="preserve">Is the proposed health technology intended to be entirely rendered inside Australia? </w:t>
      </w:r>
    </w:p>
    <w:p w14:paraId="15EA7510" w14:textId="1B1AA308" w:rsidR="00407B82" w:rsidRPr="00407B82" w:rsidRDefault="00407B82" w:rsidP="000C4718">
      <w:pPr>
        <w:spacing w:after="0" w:line="240" w:lineRule="auto"/>
        <w:rPr>
          <w:rFonts w:ascii="Segoe UI" w:eastAsia="Times New Roman" w:hAnsi="Segoe UI"/>
          <w:bCs/>
          <w:color w:val="000000"/>
          <w:sz w:val="22"/>
        </w:rPr>
      </w:pPr>
      <w:r w:rsidRPr="000C4718">
        <w:rPr>
          <w:rFonts w:ascii="Segoe UI" w:eastAsia="Times New Roman" w:hAnsi="Segoe UI"/>
          <w:bCs/>
          <w:color w:val="000000"/>
          <w:sz w:val="22"/>
        </w:rPr>
        <w:t>Yes</w:t>
      </w:r>
    </w:p>
    <w:p w14:paraId="5E99AFCB" w14:textId="77777777" w:rsidR="00407B82" w:rsidRPr="00407B82" w:rsidRDefault="00407B82" w:rsidP="000C4718">
      <w:pPr>
        <w:spacing w:after="0"/>
        <w:rPr>
          <w:rFonts w:eastAsia="Times New Roman"/>
        </w:rPr>
      </w:pPr>
    </w:p>
    <w:p w14:paraId="48F9D570"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Please provide additional details on the proposed health technology to be rendered outside of Australia:</w:t>
      </w:r>
    </w:p>
    <w:p w14:paraId="337E0999" w14:textId="77777777" w:rsidR="00407B82" w:rsidRPr="00407B82" w:rsidRDefault="00407B82" w:rsidP="00407B82">
      <w:pPr>
        <w:spacing w:after="0" w:line="240" w:lineRule="auto"/>
        <w:rPr>
          <w:rFonts w:ascii="Segoe UI" w:eastAsia="Times New Roman" w:hAnsi="Segoe UI"/>
          <w:b/>
          <w:color w:val="000000"/>
          <w:sz w:val="22"/>
        </w:rPr>
      </w:pPr>
    </w:p>
    <w:p w14:paraId="0542F93E" w14:textId="168437A1" w:rsidR="00407B82" w:rsidRPr="00407B82" w:rsidRDefault="007D2C78" w:rsidP="00407B82">
      <w:pPr>
        <w:spacing w:after="0"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75607E03" w14:textId="77777777" w:rsidR="00407B82" w:rsidRPr="00407B82" w:rsidRDefault="00407B82" w:rsidP="000C4718">
      <w:pPr>
        <w:spacing w:after="0"/>
        <w:rPr>
          <w:rFonts w:eastAsia="Times New Roman"/>
        </w:rPr>
      </w:pPr>
    </w:p>
    <w:p w14:paraId="28BC6847" w14:textId="79DA02BD" w:rsidR="00407B82" w:rsidRPr="00407B82" w:rsidRDefault="00407B82" w:rsidP="00407B82">
      <w:pPr>
        <w:rPr>
          <w:rFonts w:ascii="Segoe UI" w:eastAsia="Times New Roman" w:hAnsi="Segoe UI"/>
          <w:b/>
          <w:color w:val="000000"/>
          <w:sz w:val="32"/>
        </w:rPr>
      </w:pPr>
      <w:r w:rsidRPr="00407B82">
        <w:rPr>
          <w:rFonts w:ascii="Segoe UI" w:eastAsia="Times New Roman" w:hAnsi="Segoe UI"/>
          <w:b/>
          <w:color w:val="000000"/>
          <w:sz w:val="32"/>
        </w:rPr>
        <w:t>Comparator</w:t>
      </w:r>
    </w:p>
    <w:p w14:paraId="5EF946D4" w14:textId="77777777" w:rsidR="00407B82" w:rsidRPr="00407B82" w:rsidRDefault="00407B82" w:rsidP="00407B82">
      <w:pPr>
        <w:spacing w:after="0" w:line="240" w:lineRule="auto"/>
        <w:rPr>
          <w:rFonts w:ascii="Segoe UI" w:eastAsia="Times New Roman" w:hAnsi="Segoe UI" w:cs="Segoe UI"/>
          <w:b/>
          <w:bCs/>
          <w:sz w:val="22"/>
          <w:szCs w:val="22"/>
        </w:rPr>
      </w:pPr>
      <w:r w:rsidRPr="00407B82">
        <w:rPr>
          <w:rFonts w:ascii="Segoe UI" w:eastAsia="Times New Roman" w:hAnsi="Segoe UI" w:cs="Segoe UI"/>
          <w:b/>
          <w:bCs/>
          <w:sz w:val="22"/>
          <w:szCs w:val="22"/>
        </w:rPr>
        <w:t xml:space="preserve">Nominate the appropriate comparator(s) for the proposed medical service (i.e. how is the proposed population currently managed in the absence of the proposed medical service being available in the </w:t>
      </w:r>
      <w:r w:rsidRPr="00407B82">
        <w:rPr>
          <w:rFonts w:ascii="Segoe UI" w:eastAsia="Times New Roman" w:hAnsi="Segoe UI" w:cs="Segoe UI"/>
          <w:b/>
          <w:bCs/>
          <w:sz w:val="22"/>
          <w:szCs w:val="22"/>
          <w:u w:val="single"/>
        </w:rPr>
        <w:t>Australian health care system)</w:t>
      </w:r>
      <w:r w:rsidRPr="00407B82">
        <w:rPr>
          <w:rFonts w:ascii="Segoe UI" w:eastAsia="Times New Roman" w:hAnsi="Segoe UI" w:cs="Segoe UI"/>
          <w:b/>
          <w:bCs/>
          <w:sz w:val="22"/>
          <w:szCs w:val="22"/>
        </w:rPr>
        <w:t>. This includes identifying health care resources that are needed to be delivered at the same time as the comparator service:</w:t>
      </w:r>
    </w:p>
    <w:p w14:paraId="1C1F2775" w14:textId="77777777" w:rsidR="00407B82" w:rsidRPr="00407B82" w:rsidRDefault="00407B82" w:rsidP="00407B82">
      <w:pPr>
        <w:spacing w:after="0" w:line="240" w:lineRule="auto"/>
        <w:rPr>
          <w:rFonts w:ascii="Segoe UI" w:eastAsia="Times New Roman" w:hAnsi="Segoe UI"/>
          <w:b/>
          <w:color w:val="000000"/>
          <w:sz w:val="22"/>
        </w:rPr>
      </w:pPr>
    </w:p>
    <w:p w14:paraId="2832C957" w14:textId="36F53BEC" w:rsidR="007D2C78" w:rsidRPr="00EA707D" w:rsidRDefault="00EA707D" w:rsidP="007D2C78">
      <w:pPr>
        <w:spacing w:after="0" w:line="360" w:lineRule="auto"/>
        <w:jc w:val="both"/>
        <w:rPr>
          <w:rFonts w:ascii="Segoe UI" w:hAnsi="Segoe UI" w:cs="Segoe UI"/>
          <w:color w:val="000000"/>
          <w:sz w:val="22"/>
          <w:szCs w:val="22"/>
          <w:u w:val="single"/>
        </w:rPr>
      </w:pPr>
      <w:r w:rsidRPr="00EA707D">
        <w:rPr>
          <w:rFonts w:ascii="Segoe UI" w:hAnsi="Segoe UI" w:cs="Segoe UI"/>
          <w:sz w:val="22"/>
          <w:szCs w:val="22"/>
          <w:u w:val="single"/>
        </w:rPr>
        <w:t>T</w:t>
      </w:r>
      <w:r w:rsidR="007D2C78" w:rsidRPr="00EA707D">
        <w:rPr>
          <w:rFonts w:ascii="Segoe UI" w:hAnsi="Segoe UI" w:cs="Segoe UI"/>
          <w:color w:val="000000"/>
          <w:sz w:val="22"/>
          <w:szCs w:val="22"/>
          <w:u w:val="single"/>
        </w:rPr>
        <w:t xml:space="preserve">he comparator </w:t>
      </w:r>
      <w:r w:rsidR="006F534C">
        <w:rPr>
          <w:rFonts w:ascii="Segoe UI" w:hAnsi="Segoe UI" w:cs="Segoe UI"/>
          <w:color w:val="000000"/>
          <w:sz w:val="22"/>
          <w:szCs w:val="22"/>
          <w:u w:val="single"/>
        </w:rPr>
        <w:t xml:space="preserve">is </w:t>
      </w:r>
      <w:r w:rsidR="007D2C78" w:rsidRPr="00EA707D">
        <w:rPr>
          <w:rFonts w:ascii="Segoe UI" w:hAnsi="Segoe UI" w:cs="Segoe UI"/>
          <w:color w:val="000000"/>
          <w:sz w:val="22"/>
          <w:szCs w:val="22"/>
          <w:u w:val="single"/>
        </w:rPr>
        <w:t xml:space="preserve">colonoscopy and biopsy. </w:t>
      </w:r>
    </w:p>
    <w:p w14:paraId="4172074A" w14:textId="77777777" w:rsidR="007D2C78" w:rsidRDefault="007D2C78" w:rsidP="000C4718">
      <w:pPr>
        <w:spacing w:after="0" w:line="360" w:lineRule="auto"/>
        <w:jc w:val="both"/>
        <w:rPr>
          <w:rFonts w:ascii="Segoe UI" w:hAnsi="Segoe UI" w:cs="Segoe UI"/>
          <w:color w:val="000000"/>
          <w:sz w:val="22"/>
          <w:szCs w:val="22"/>
        </w:rPr>
      </w:pPr>
      <w:r w:rsidRPr="007D2C78">
        <w:rPr>
          <w:rFonts w:ascii="Segoe UI" w:hAnsi="Segoe UI" w:cs="Segoe UI"/>
          <w:color w:val="000000"/>
          <w:sz w:val="22"/>
          <w:szCs w:val="22"/>
        </w:rPr>
        <w:t>The indications and contraindications for both the proposed medical service and the main</w:t>
      </w:r>
      <w:r w:rsidRPr="007D2C78">
        <w:rPr>
          <w:rFonts w:ascii="Segoe UI" w:hAnsi="Segoe UI" w:cs="Segoe UI"/>
          <w:sz w:val="22"/>
          <w:szCs w:val="22"/>
        </w:rPr>
        <w:t xml:space="preserve"> </w:t>
      </w:r>
      <w:r w:rsidRPr="007D2C78">
        <w:rPr>
          <w:rFonts w:ascii="Segoe UI" w:hAnsi="Segoe UI" w:cs="Segoe UI"/>
          <w:color w:val="000000"/>
          <w:sz w:val="22"/>
          <w:szCs w:val="22"/>
        </w:rPr>
        <w:t xml:space="preserve">comparator (colonoscopy and biopsy) are the same. The adverse events that are to be included in the economic evaluation are perforations and bleeding (rate ~1:1000), and anaesthetic risk. Perforations, bleeding and anaesthetic risk occur in colonoscopy. There are no identifiable adverse events occurring from the proposed medical service (FC) itself. </w:t>
      </w:r>
    </w:p>
    <w:p w14:paraId="48FF92F8" w14:textId="77777777" w:rsidR="007D2C78" w:rsidRDefault="007D2C78" w:rsidP="007D2C78">
      <w:pPr>
        <w:spacing w:after="0" w:line="360" w:lineRule="auto"/>
        <w:ind w:firstLine="360"/>
        <w:jc w:val="both"/>
        <w:rPr>
          <w:rFonts w:ascii="Segoe UI" w:hAnsi="Segoe UI" w:cs="Segoe UI"/>
          <w:color w:val="000000"/>
          <w:sz w:val="22"/>
          <w:szCs w:val="22"/>
        </w:rPr>
      </w:pPr>
    </w:p>
    <w:p w14:paraId="4CBEFA27" w14:textId="5DA9FD50" w:rsidR="007D2C78" w:rsidRPr="007D2C78" w:rsidRDefault="007D2C78" w:rsidP="000C4718">
      <w:pPr>
        <w:spacing w:after="0" w:line="360" w:lineRule="auto"/>
        <w:jc w:val="both"/>
        <w:rPr>
          <w:rFonts w:ascii="Segoe UI" w:hAnsi="Segoe UI" w:cs="Segoe UI"/>
          <w:color w:val="000000"/>
          <w:sz w:val="22"/>
          <w:szCs w:val="22"/>
        </w:rPr>
      </w:pPr>
      <w:r>
        <w:rPr>
          <w:rFonts w:ascii="Segoe UI" w:hAnsi="Segoe UI" w:cs="Segoe UI"/>
          <w:color w:val="000000"/>
          <w:sz w:val="22"/>
          <w:szCs w:val="22"/>
        </w:rPr>
        <w:t xml:space="preserve">Other healthcare resources that need to be delivered at the same time as the comparator include anaesthetic staff (anaesthetist, anaesthetic nurse) and endoscopy nursing staff as well as use of </w:t>
      </w:r>
      <w:r w:rsidR="00EA707D">
        <w:rPr>
          <w:rFonts w:ascii="Segoe UI" w:hAnsi="Segoe UI" w:cs="Segoe UI"/>
          <w:color w:val="000000"/>
          <w:sz w:val="22"/>
          <w:szCs w:val="22"/>
        </w:rPr>
        <w:t xml:space="preserve">an appropriately fitted hospital or day centre endoscopy room, recovery area and use of endoscopic equipment (including preparing and cleaning). </w:t>
      </w:r>
      <w:r w:rsidRPr="007D2C78">
        <w:rPr>
          <w:rFonts w:ascii="Segoe UI" w:hAnsi="Segoe UI" w:cs="Segoe UI"/>
          <w:color w:val="000000"/>
          <w:sz w:val="22"/>
          <w:szCs w:val="22"/>
        </w:rPr>
        <w:t xml:space="preserve">It should </w:t>
      </w:r>
      <w:r w:rsidR="00EA707D">
        <w:rPr>
          <w:rFonts w:ascii="Segoe UI" w:hAnsi="Segoe UI" w:cs="Segoe UI"/>
          <w:color w:val="000000"/>
          <w:sz w:val="22"/>
          <w:szCs w:val="22"/>
        </w:rPr>
        <w:t xml:space="preserve">also </w:t>
      </w:r>
      <w:r w:rsidRPr="007D2C78">
        <w:rPr>
          <w:rFonts w:ascii="Segoe UI" w:hAnsi="Segoe UI" w:cs="Segoe UI"/>
          <w:color w:val="000000"/>
          <w:sz w:val="22"/>
          <w:szCs w:val="22"/>
        </w:rPr>
        <w:t xml:space="preserve">be considered that patients are required to take time off work for a colonoscopy (~36 hours minimum time, usually 2 working days), hence increasing patient costs. </w:t>
      </w:r>
    </w:p>
    <w:p w14:paraId="20BD2B03" w14:textId="77777777" w:rsidR="00407B82" w:rsidRPr="00407B82" w:rsidRDefault="00407B82" w:rsidP="00407B82">
      <w:pPr>
        <w:spacing w:after="0" w:line="240" w:lineRule="auto"/>
        <w:contextualSpacing/>
        <w:rPr>
          <w:rFonts w:ascii="Segoe UI" w:eastAsia="Times New Roman" w:hAnsi="Segoe UI"/>
          <w:b/>
          <w:color w:val="000000"/>
          <w:sz w:val="22"/>
        </w:rPr>
      </w:pPr>
    </w:p>
    <w:p w14:paraId="55C4927C" w14:textId="77777777" w:rsidR="00407B82" w:rsidRPr="00407B82" w:rsidRDefault="00407B82" w:rsidP="00407B82">
      <w:pPr>
        <w:rPr>
          <w:rFonts w:ascii="Segoe UI" w:eastAsia="Times New Roman" w:hAnsi="Segoe UI"/>
          <w:b/>
          <w:color w:val="000000"/>
          <w:sz w:val="22"/>
        </w:rPr>
      </w:pPr>
      <w:r w:rsidRPr="00407B82">
        <w:rPr>
          <w:rFonts w:ascii="Segoe UI" w:eastAsia="Times New Roman" w:hAnsi="Segoe UI"/>
          <w:b/>
          <w:color w:val="000000"/>
          <w:sz w:val="22"/>
        </w:rPr>
        <w:t xml:space="preserve">List any existing MBS item numbers that are relevant for the nominated comparators: </w:t>
      </w:r>
    </w:p>
    <w:p w14:paraId="5CFBDF2B" w14:textId="2916985E" w:rsidR="00EA707D" w:rsidRDefault="00EA707D" w:rsidP="00EA707D">
      <w:pPr>
        <w:pBdr>
          <w:top w:val="nil"/>
          <w:left w:val="nil"/>
          <w:bottom w:val="nil"/>
          <w:right w:val="nil"/>
          <w:between w:val="nil"/>
        </w:pBdr>
        <w:spacing w:after="0" w:line="360" w:lineRule="auto"/>
        <w:jc w:val="both"/>
        <w:rPr>
          <w:rFonts w:ascii="Segoe UI" w:hAnsi="Segoe UI" w:cs="Segoe UI"/>
          <w:color w:val="000000"/>
          <w:sz w:val="22"/>
          <w:szCs w:val="22"/>
        </w:rPr>
      </w:pPr>
      <w:r w:rsidRPr="00EA707D">
        <w:rPr>
          <w:rFonts w:ascii="Segoe UI" w:hAnsi="Segoe UI" w:cs="Segoe UI"/>
          <w:color w:val="000000"/>
          <w:sz w:val="22"/>
          <w:szCs w:val="22"/>
        </w:rPr>
        <w:t>Colonoscopy/endoscopy (MBS item number 32222[h])</w:t>
      </w:r>
      <w:r w:rsidRPr="00EA707D">
        <w:rPr>
          <w:rFonts w:ascii="Segoe UI" w:hAnsi="Segoe UI" w:cs="Segoe UI"/>
          <w:sz w:val="22"/>
          <w:szCs w:val="22"/>
        </w:rPr>
        <w:t xml:space="preserve">, </w:t>
      </w:r>
      <w:r w:rsidRPr="00EA707D">
        <w:rPr>
          <w:rFonts w:ascii="Segoe UI" w:hAnsi="Segoe UI" w:cs="Segoe UI"/>
          <w:color w:val="000000"/>
          <w:sz w:val="22"/>
          <w:szCs w:val="22"/>
        </w:rPr>
        <w:t xml:space="preserve">biopsy (histopathology: MBS item numbers 72823, 72824) and </w:t>
      </w:r>
      <w:r w:rsidR="006F59E7" w:rsidRPr="00EA707D">
        <w:rPr>
          <w:rFonts w:ascii="Segoe UI" w:hAnsi="Segoe UI" w:cs="Segoe UI"/>
          <w:color w:val="000000"/>
          <w:sz w:val="22"/>
          <w:szCs w:val="22"/>
        </w:rPr>
        <w:t>anaesthetic</w:t>
      </w:r>
      <w:r w:rsidRPr="00EA707D">
        <w:rPr>
          <w:rFonts w:ascii="Segoe UI" w:hAnsi="Segoe UI" w:cs="Segoe UI"/>
          <w:color w:val="000000"/>
          <w:sz w:val="22"/>
          <w:szCs w:val="22"/>
        </w:rPr>
        <w:t xml:space="preserve"> services relat</w:t>
      </w:r>
      <w:r w:rsidRPr="00EA707D">
        <w:rPr>
          <w:rFonts w:ascii="Segoe UI" w:hAnsi="Segoe UI" w:cs="Segoe UI"/>
          <w:sz w:val="22"/>
          <w:szCs w:val="22"/>
        </w:rPr>
        <w:t>ing to colonoscopy (MBS items 20810, 17610 and 23025)</w:t>
      </w:r>
      <w:r w:rsidRPr="00EA707D">
        <w:rPr>
          <w:rFonts w:ascii="Segoe UI" w:hAnsi="Segoe UI" w:cs="Segoe UI"/>
          <w:color w:val="000000"/>
          <w:sz w:val="22"/>
          <w:szCs w:val="22"/>
        </w:rPr>
        <w:t>:</w:t>
      </w:r>
    </w:p>
    <w:p w14:paraId="34D34CA7" w14:textId="77777777" w:rsidR="00EA707D" w:rsidRDefault="00EA707D" w:rsidP="00EA707D">
      <w:pPr>
        <w:ind w:left="426"/>
      </w:pPr>
      <w:r>
        <w:rPr>
          <w:noProof/>
        </w:rPr>
        <w:drawing>
          <wp:inline distT="114300" distB="114300" distL="114300" distR="114300" wp14:anchorId="45CFF2D7" wp14:editId="32923217">
            <wp:extent cx="5731200" cy="4127500"/>
            <wp:effectExtent l="0" t="0" r="0" b="0"/>
            <wp:docPr id="2001543718" name="image3.png" descr="Colonoscopy/endoscopy (MBS item number 32222[h])"/>
            <wp:cNvGraphicFramePr/>
            <a:graphic xmlns:a="http://schemas.openxmlformats.org/drawingml/2006/main">
              <a:graphicData uri="http://schemas.openxmlformats.org/drawingml/2006/picture">
                <pic:pic xmlns:pic="http://schemas.openxmlformats.org/drawingml/2006/picture">
                  <pic:nvPicPr>
                    <pic:cNvPr id="2001543718" name="image3.png" descr="Colonoscopy/endoscopy (MBS item number 32222[h])"/>
                    <pic:cNvPicPr preferRelativeResize="0"/>
                  </pic:nvPicPr>
                  <pic:blipFill>
                    <a:blip r:embed="rId9"/>
                    <a:srcRect/>
                    <a:stretch>
                      <a:fillRect/>
                    </a:stretch>
                  </pic:blipFill>
                  <pic:spPr>
                    <a:xfrm>
                      <a:off x="0" y="0"/>
                      <a:ext cx="5731200" cy="4127500"/>
                    </a:xfrm>
                    <a:prstGeom prst="rect">
                      <a:avLst/>
                    </a:prstGeom>
                    <a:ln/>
                  </pic:spPr>
                </pic:pic>
              </a:graphicData>
            </a:graphic>
          </wp:inline>
        </w:drawing>
      </w:r>
    </w:p>
    <w:p w14:paraId="293079D0" w14:textId="77777777" w:rsidR="00EA707D" w:rsidRDefault="00EA707D" w:rsidP="00EA707D">
      <w:pPr>
        <w:ind w:left="426"/>
      </w:pPr>
      <w:r>
        <w:rPr>
          <w:noProof/>
        </w:rPr>
        <w:drawing>
          <wp:inline distT="0" distB="0" distL="0" distR="0" wp14:anchorId="0EA948BA" wp14:editId="2645A37B">
            <wp:extent cx="5731510" cy="4391660"/>
            <wp:effectExtent l="0" t="0" r="0" b="0"/>
            <wp:docPr id="2001543723" name="image11.png" descr="biopsy (histopathology: MBS item numbers 72823, 72824) "/>
            <wp:cNvGraphicFramePr/>
            <a:graphic xmlns:a="http://schemas.openxmlformats.org/drawingml/2006/main">
              <a:graphicData uri="http://schemas.openxmlformats.org/drawingml/2006/picture">
                <pic:pic xmlns:pic="http://schemas.openxmlformats.org/drawingml/2006/picture">
                  <pic:nvPicPr>
                    <pic:cNvPr id="2001543723" name="image11.png" descr="biopsy (histopathology: MBS item numbers 72823, 72824) "/>
                    <pic:cNvPicPr preferRelativeResize="0"/>
                  </pic:nvPicPr>
                  <pic:blipFill>
                    <a:blip r:embed="rId10"/>
                    <a:srcRect/>
                    <a:stretch>
                      <a:fillRect/>
                    </a:stretch>
                  </pic:blipFill>
                  <pic:spPr>
                    <a:xfrm>
                      <a:off x="0" y="0"/>
                      <a:ext cx="5731510" cy="4391660"/>
                    </a:xfrm>
                    <a:prstGeom prst="rect">
                      <a:avLst/>
                    </a:prstGeom>
                    <a:ln/>
                  </pic:spPr>
                </pic:pic>
              </a:graphicData>
            </a:graphic>
          </wp:inline>
        </w:drawing>
      </w:r>
    </w:p>
    <w:p w14:paraId="43BDDD8E" w14:textId="77777777" w:rsidR="00EA707D" w:rsidRDefault="00EA707D" w:rsidP="00EA707D">
      <w:pPr>
        <w:ind w:left="426"/>
      </w:pPr>
      <w:r>
        <w:rPr>
          <w:noProof/>
        </w:rPr>
        <w:drawing>
          <wp:inline distT="114300" distB="114300" distL="114300" distR="114300" wp14:anchorId="362230D7" wp14:editId="29DF12A0">
            <wp:extent cx="5731200" cy="2819400"/>
            <wp:effectExtent l="0" t="0" r="0" b="0"/>
            <wp:docPr id="2001543713" name="image2.png" descr="aneasthetic services relating to colonoscopy (MBS item 20810)"/>
            <wp:cNvGraphicFramePr/>
            <a:graphic xmlns:a="http://schemas.openxmlformats.org/drawingml/2006/main">
              <a:graphicData uri="http://schemas.openxmlformats.org/drawingml/2006/picture">
                <pic:pic xmlns:pic="http://schemas.openxmlformats.org/drawingml/2006/picture">
                  <pic:nvPicPr>
                    <pic:cNvPr id="2001543713" name="image2.png" descr="aneasthetic services relating to colonoscopy (MBS item 20810)"/>
                    <pic:cNvPicPr preferRelativeResize="0"/>
                  </pic:nvPicPr>
                  <pic:blipFill>
                    <a:blip r:embed="rId11"/>
                    <a:srcRect/>
                    <a:stretch>
                      <a:fillRect/>
                    </a:stretch>
                  </pic:blipFill>
                  <pic:spPr>
                    <a:xfrm>
                      <a:off x="0" y="0"/>
                      <a:ext cx="5731200" cy="2819400"/>
                    </a:xfrm>
                    <a:prstGeom prst="rect">
                      <a:avLst/>
                    </a:prstGeom>
                    <a:ln/>
                  </pic:spPr>
                </pic:pic>
              </a:graphicData>
            </a:graphic>
          </wp:inline>
        </w:drawing>
      </w:r>
    </w:p>
    <w:p w14:paraId="65E964E1" w14:textId="77777777" w:rsidR="00EA707D" w:rsidRDefault="00EA707D" w:rsidP="00EA707D">
      <w:pPr>
        <w:ind w:left="426"/>
        <w:rPr>
          <w:rFonts w:eastAsia="Times New Roman"/>
          <w:color w:val="000000"/>
        </w:rPr>
      </w:pPr>
      <w:r>
        <w:rPr>
          <w:noProof/>
        </w:rPr>
        <w:drawing>
          <wp:inline distT="114300" distB="114300" distL="114300" distR="114300" wp14:anchorId="36E58F0A" wp14:editId="436D4A5F">
            <wp:extent cx="5731200" cy="3276600"/>
            <wp:effectExtent l="0" t="0" r="0" b="0"/>
            <wp:docPr id="2001543715" name="image12.png" descr="aneasthetic services relating to colonoscopy (MBS item 17610)"/>
            <wp:cNvGraphicFramePr/>
            <a:graphic xmlns:a="http://schemas.openxmlformats.org/drawingml/2006/main">
              <a:graphicData uri="http://schemas.openxmlformats.org/drawingml/2006/picture">
                <pic:pic xmlns:pic="http://schemas.openxmlformats.org/drawingml/2006/picture">
                  <pic:nvPicPr>
                    <pic:cNvPr id="2001543715" name="image12.png" descr="aneasthetic services relating to colonoscopy (MBS item 17610)"/>
                    <pic:cNvPicPr preferRelativeResize="0"/>
                  </pic:nvPicPr>
                  <pic:blipFill>
                    <a:blip r:embed="rId12"/>
                    <a:srcRect/>
                    <a:stretch>
                      <a:fillRect/>
                    </a:stretch>
                  </pic:blipFill>
                  <pic:spPr>
                    <a:xfrm>
                      <a:off x="0" y="0"/>
                      <a:ext cx="5731200" cy="3276600"/>
                    </a:xfrm>
                    <a:prstGeom prst="rect">
                      <a:avLst/>
                    </a:prstGeom>
                    <a:ln/>
                  </pic:spPr>
                </pic:pic>
              </a:graphicData>
            </a:graphic>
          </wp:inline>
        </w:drawing>
      </w:r>
      <w:r>
        <w:rPr>
          <w:rFonts w:eastAsia="Times New Roman"/>
          <w:noProof/>
        </w:rPr>
        <w:drawing>
          <wp:inline distT="114300" distB="114300" distL="114300" distR="114300" wp14:anchorId="542DE8B8" wp14:editId="0D3A983E">
            <wp:extent cx="5731200" cy="2247900"/>
            <wp:effectExtent l="0" t="0" r="0" b="0"/>
            <wp:docPr id="2001543714" name="image9.png" descr="aneasthetic services relating to colonoscopy (MBS item 23025)"/>
            <wp:cNvGraphicFramePr/>
            <a:graphic xmlns:a="http://schemas.openxmlformats.org/drawingml/2006/main">
              <a:graphicData uri="http://schemas.openxmlformats.org/drawingml/2006/picture">
                <pic:pic xmlns:pic="http://schemas.openxmlformats.org/drawingml/2006/picture">
                  <pic:nvPicPr>
                    <pic:cNvPr id="2001543714" name="image9.png" descr="aneasthetic services relating to colonoscopy (MBS item 23025)"/>
                    <pic:cNvPicPr preferRelativeResize="0"/>
                  </pic:nvPicPr>
                  <pic:blipFill>
                    <a:blip r:embed="rId13"/>
                    <a:srcRect/>
                    <a:stretch>
                      <a:fillRect/>
                    </a:stretch>
                  </pic:blipFill>
                  <pic:spPr>
                    <a:xfrm>
                      <a:off x="0" y="0"/>
                      <a:ext cx="5731200" cy="2247900"/>
                    </a:xfrm>
                    <a:prstGeom prst="rect">
                      <a:avLst/>
                    </a:prstGeom>
                    <a:ln/>
                  </pic:spPr>
                </pic:pic>
              </a:graphicData>
            </a:graphic>
          </wp:inline>
        </w:drawing>
      </w:r>
    </w:p>
    <w:p w14:paraId="04DAB078" w14:textId="77777777" w:rsidR="00407B82" w:rsidRPr="00407B82" w:rsidRDefault="00407B82" w:rsidP="00407B82">
      <w:pPr>
        <w:spacing w:after="0" w:line="240" w:lineRule="auto"/>
        <w:rPr>
          <w:rFonts w:ascii="Segoe UI" w:eastAsia="Times New Roman" w:hAnsi="Segoe UI"/>
          <w:b/>
          <w:color w:val="000000"/>
          <w:sz w:val="22"/>
        </w:rPr>
      </w:pPr>
    </w:p>
    <w:p w14:paraId="54B09C12"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Please provide a rationale for why this is a comparator:</w:t>
      </w:r>
    </w:p>
    <w:p w14:paraId="16604C63" w14:textId="77777777" w:rsidR="00407B82" w:rsidRPr="00407B82" w:rsidRDefault="00407B82" w:rsidP="00407B82">
      <w:pPr>
        <w:spacing w:after="0" w:line="240" w:lineRule="auto"/>
        <w:rPr>
          <w:rFonts w:ascii="Segoe UI" w:eastAsia="Times New Roman" w:hAnsi="Segoe UI"/>
          <w:b/>
          <w:color w:val="000000"/>
          <w:sz w:val="22"/>
        </w:rPr>
      </w:pPr>
    </w:p>
    <w:p w14:paraId="0C71CFAD" w14:textId="71C92253" w:rsidR="00EA707D" w:rsidRPr="007D2C78" w:rsidRDefault="00EA707D" w:rsidP="00EA707D">
      <w:pPr>
        <w:spacing w:after="0" w:line="360" w:lineRule="auto"/>
        <w:jc w:val="both"/>
        <w:rPr>
          <w:rFonts w:ascii="Segoe UI" w:hAnsi="Segoe UI" w:cs="Segoe UI"/>
          <w:color w:val="000000"/>
          <w:sz w:val="22"/>
          <w:szCs w:val="22"/>
        </w:rPr>
      </w:pPr>
      <w:r w:rsidRPr="007D2C78">
        <w:rPr>
          <w:rFonts w:ascii="Segoe UI" w:hAnsi="Segoe UI" w:cs="Segoe UI"/>
          <w:sz w:val="22"/>
          <w:szCs w:val="22"/>
        </w:rPr>
        <w:t xml:space="preserve">For patients </w:t>
      </w:r>
      <w:r w:rsidR="009A3552">
        <w:rPr>
          <w:rFonts w:ascii="Segoe UI" w:hAnsi="Segoe UI" w:cs="Segoe UI"/>
          <w:sz w:val="22"/>
          <w:szCs w:val="22"/>
        </w:rPr>
        <w:t xml:space="preserve">previously </w:t>
      </w:r>
      <w:r w:rsidRPr="007D2C78">
        <w:rPr>
          <w:rFonts w:ascii="Segoe UI" w:hAnsi="Segoe UI" w:cs="Segoe UI"/>
          <w:sz w:val="22"/>
          <w:szCs w:val="22"/>
        </w:rPr>
        <w:t xml:space="preserve">diagnosed with IBD seeing a gastroenterologist </w:t>
      </w:r>
      <w:r>
        <w:rPr>
          <w:rFonts w:ascii="Segoe UI" w:hAnsi="Segoe UI" w:cs="Segoe UI"/>
          <w:sz w:val="22"/>
          <w:szCs w:val="22"/>
        </w:rPr>
        <w:t xml:space="preserve">for </w:t>
      </w:r>
      <w:r w:rsidR="009A3552">
        <w:rPr>
          <w:rFonts w:ascii="Segoe UI" w:hAnsi="Segoe UI" w:cs="Segoe UI"/>
          <w:sz w:val="22"/>
          <w:szCs w:val="22"/>
        </w:rPr>
        <w:t xml:space="preserve">ongoing management, the gold standard for assessment of disease activity is </w:t>
      </w:r>
      <w:r w:rsidRPr="007D2C78">
        <w:rPr>
          <w:rFonts w:ascii="Segoe UI" w:hAnsi="Segoe UI" w:cs="Segoe UI"/>
          <w:color w:val="000000"/>
          <w:sz w:val="22"/>
          <w:szCs w:val="22"/>
        </w:rPr>
        <w:t>colonoscopy and biopsy</w:t>
      </w:r>
      <w:r>
        <w:rPr>
          <w:rFonts w:ascii="Segoe UI" w:hAnsi="Segoe UI" w:cs="Segoe UI"/>
          <w:color w:val="000000"/>
          <w:sz w:val="22"/>
          <w:szCs w:val="22"/>
        </w:rPr>
        <w:t xml:space="preserve">. In addition to colonoscopy/biopsy, </w:t>
      </w:r>
      <w:r w:rsidRPr="007D2C78">
        <w:rPr>
          <w:rFonts w:ascii="Segoe UI" w:hAnsi="Segoe UI" w:cs="Segoe UI"/>
          <w:color w:val="000000"/>
          <w:sz w:val="22"/>
          <w:szCs w:val="22"/>
        </w:rPr>
        <w:t>CRP is another test used for assessing disease activity that could be considered as comparator</w:t>
      </w:r>
      <w:r>
        <w:rPr>
          <w:rFonts w:ascii="Segoe UI" w:hAnsi="Segoe UI" w:cs="Segoe UI"/>
          <w:color w:val="000000"/>
          <w:sz w:val="22"/>
          <w:szCs w:val="22"/>
        </w:rPr>
        <w:t>.</w:t>
      </w:r>
      <w:r w:rsidRPr="007D2C78">
        <w:rPr>
          <w:rFonts w:ascii="Segoe UI" w:hAnsi="Segoe UI" w:cs="Segoe UI"/>
          <w:color w:val="000000"/>
          <w:sz w:val="22"/>
          <w:szCs w:val="22"/>
        </w:rPr>
        <w:t xml:space="preserve"> </w:t>
      </w:r>
      <w:r>
        <w:rPr>
          <w:rFonts w:ascii="Segoe UI" w:hAnsi="Segoe UI" w:cs="Segoe UI"/>
          <w:color w:val="000000"/>
          <w:sz w:val="22"/>
          <w:szCs w:val="22"/>
        </w:rPr>
        <w:t>H</w:t>
      </w:r>
      <w:r w:rsidRPr="007D2C78">
        <w:rPr>
          <w:rFonts w:ascii="Segoe UI" w:hAnsi="Segoe UI" w:cs="Segoe UI"/>
          <w:color w:val="000000"/>
          <w:sz w:val="22"/>
          <w:szCs w:val="22"/>
        </w:rPr>
        <w:t xml:space="preserve">owever this test alone performs poorly in assessing for endoscopic activity and will generally be performed in conjunction with a FC test. CRP may still be normal in an unacceptably high number of Crohn’s disease patients with clinically active Crohn’s disease (up to 30%) and in most patients with UC, particularly when disease is </w:t>
      </w:r>
      <w:sdt>
        <w:sdtPr>
          <w:rPr>
            <w:rFonts w:ascii="Segoe UI" w:hAnsi="Segoe UI" w:cs="Segoe UI"/>
            <w:sz w:val="22"/>
            <w:szCs w:val="22"/>
          </w:rPr>
          <w:tag w:val="goog_rdk_50"/>
          <w:id w:val="1144857874"/>
        </w:sdtPr>
        <w:sdtEndPr/>
        <w:sdtContent/>
      </w:sdt>
      <w:r w:rsidRPr="007D2C78">
        <w:rPr>
          <w:rFonts w:ascii="Segoe UI" w:hAnsi="Segoe UI" w:cs="Segoe UI"/>
          <w:color w:val="000000"/>
          <w:sz w:val="22"/>
          <w:szCs w:val="22"/>
        </w:rPr>
        <w:t xml:space="preserve">mild </w:t>
      </w:r>
      <w:sdt>
        <w:sdtPr>
          <w:rPr>
            <w:rFonts w:ascii="Segoe UI" w:hAnsi="Segoe UI" w:cs="Segoe UI"/>
            <w:color w:val="000000"/>
            <w:sz w:val="22"/>
            <w:szCs w:val="22"/>
          </w:rPr>
          <w:tag w:val="MENDELEY_CITATION_v3_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"/>
          <w:id w:val="-1271081872"/>
          <w:placeholder>
            <w:docPart w:val="74C97EA123D44E93829EC32F07FB0E15"/>
          </w:placeholder>
        </w:sdtPr>
        <w:sdtEndPr/>
        <w:sdtContent>
          <w:r w:rsidR="000666D6" w:rsidRPr="000666D6">
            <w:rPr>
              <w:rFonts w:ascii="Segoe UI" w:hAnsi="Segoe UI" w:cs="Segoe UI"/>
              <w:color w:val="000000"/>
              <w:sz w:val="22"/>
              <w:szCs w:val="22"/>
            </w:rPr>
            <w:t>(46,47)</w:t>
          </w:r>
        </w:sdtContent>
      </w:sdt>
      <w:r w:rsidRPr="007D2C78">
        <w:rPr>
          <w:rFonts w:ascii="Segoe UI" w:hAnsi="Segoe UI" w:cs="Segoe UI"/>
          <w:color w:val="000000"/>
          <w:sz w:val="22"/>
          <w:szCs w:val="22"/>
        </w:rPr>
        <w:t xml:space="preserve">. Elevated CRP has a high specificity but poor specificity for detection of endoscopic activity in both Crohn’s and </w:t>
      </w:r>
      <w:sdt>
        <w:sdtPr>
          <w:rPr>
            <w:rFonts w:ascii="Segoe UI" w:hAnsi="Segoe UI" w:cs="Segoe UI"/>
            <w:sz w:val="22"/>
            <w:szCs w:val="22"/>
          </w:rPr>
          <w:tag w:val="goog_rdk_51"/>
          <w:id w:val="1027911711"/>
        </w:sdtPr>
        <w:sdtEndPr/>
        <w:sdtContent/>
      </w:sdt>
      <w:r w:rsidRPr="007D2C78">
        <w:rPr>
          <w:rFonts w:ascii="Segoe UI" w:hAnsi="Segoe UI" w:cs="Segoe UI"/>
          <w:color w:val="000000"/>
          <w:sz w:val="22"/>
          <w:szCs w:val="22"/>
        </w:rPr>
        <w:t xml:space="preserve">UC </w:t>
      </w:r>
      <w:sdt>
        <w:sdtPr>
          <w:rPr>
            <w:rFonts w:ascii="Segoe UI" w:hAnsi="Segoe UI" w:cs="Segoe UI"/>
            <w:color w:val="000000"/>
            <w:sz w:val="22"/>
            <w:szCs w:val="22"/>
          </w:rPr>
          <w:tag w:val="MENDELEY_CITATION_v3_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"/>
          <w:id w:val="-794445514"/>
          <w:placeholder>
            <w:docPart w:val="74C97EA123D44E93829EC32F07FB0E15"/>
          </w:placeholder>
        </w:sdtPr>
        <w:sdtEndPr/>
        <w:sdtContent>
          <w:r w:rsidR="000666D6" w:rsidRPr="000666D6">
            <w:rPr>
              <w:rFonts w:ascii="Segoe UI" w:hAnsi="Segoe UI" w:cs="Segoe UI"/>
              <w:color w:val="000000"/>
              <w:sz w:val="22"/>
              <w:szCs w:val="22"/>
            </w:rPr>
            <w:t>(34)</w:t>
          </w:r>
        </w:sdtContent>
      </w:sdt>
      <w:r w:rsidRPr="007D2C78">
        <w:rPr>
          <w:rFonts w:ascii="Segoe UI" w:hAnsi="Segoe UI" w:cs="Segoe UI"/>
          <w:color w:val="000000"/>
          <w:sz w:val="22"/>
          <w:szCs w:val="22"/>
        </w:rPr>
        <w:t xml:space="preserve">. </w:t>
      </w:r>
      <w:r w:rsidRPr="007D2C78">
        <w:rPr>
          <w:rFonts w:ascii="Segoe UI" w:hAnsi="Segoe UI" w:cs="Segoe UI"/>
          <w:color w:val="000000"/>
          <w:sz w:val="22"/>
          <w:szCs w:val="22"/>
          <w:u w:val="single"/>
        </w:rPr>
        <w:t>As such we recommend colonoscopy and biopsy as the primary comparators.</w:t>
      </w:r>
      <w:r w:rsidRPr="007D2C78">
        <w:rPr>
          <w:rFonts w:ascii="Segoe UI" w:hAnsi="Segoe UI" w:cs="Segoe UI"/>
          <w:color w:val="000000"/>
          <w:sz w:val="22"/>
          <w:szCs w:val="22"/>
        </w:rPr>
        <w:t xml:space="preserve"> </w:t>
      </w:r>
    </w:p>
    <w:p w14:paraId="69CFDED7" w14:textId="77777777" w:rsidR="00407B82" w:rsidRPr="00407B82" w:rsidRDefault="00407B82" w:rsidP="00407B82">
      <w:pPr>
        <w:spacing w:after="0" w:line="240" w:lineRule="auto"/>
        <w:rPr>
          <w:rFonts w:ascii="Segoe UI" w:eastAsia="Times New Roman" w:hAnsi="Segoe UI"/>
          <w:b/>
          <w:color w:val="000000"/>
          <w:sz w:val="22"/>
        </w:rPr>
      </w:pPr>
    </w:p>
    <w:p w14:paraId="66A4C3A2"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 xml:space="preserve">Pattern of substitution – Will the proposed health technology wholly replace the proposed comparator, partially replace the proposed comparator, displace the proposed comparator or be used in combination with the proposed comparator? </w:t>
      </w:r>
      <w:r w:rsidRPr="00407B82">
        <w:rPr>
          <w:rFonts w:ascii="Segoe UI" w:eastAsia="Times New Roman" w:hAnsi="Segoe UI"/>
          <w:bCs/>
          <w:color w:val="000000"/>
          <w:sz w:val="22"/>
        </w:rPr>
        <w:t>(please select your response)</w:t>
      </w:r>
    </w:p>
    <w:p w14:paraId="59F1FC69" w14:textId="77777777" w:rsidR="00407B82" w:rsidRPr="00407B82" w:rsidRDefault="00407B82" w:rsidP="00407B82">
      <w:pPr>
        <w:spacing w:after="0" w:line="240" w:lineRule="auto"/>
        <w:rPr>
          <w:rFonts w:ascii="Segoe UI" w:eastAsia="Times New Roman" w:hAnsi="Segoe UI"/>
          <w:b/>
          <w:color w:val="000000"/>
          <w:sz w:val="22"/>
        </w:rPr>
      </w:pPr>
    </w:p>
    <w:p w14:paraId="336D2AD4" w14:textId="77777777" w:rsidR="00407B82" w:rsidRPr="00407B82" w:rsidRDefault="00407B82" w:rsidP="00407B82">
      <w:pPr>
        <w:spacing w:after="0" w:line="240" w:lineRule="auto"/>
        <w:ind w:left="-284"/>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1"/>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None – used with the comparator </w:t>
      </w:r>
    </w:p>
    <w:p w14:paraId="7E10C2F4" w14:textId="77777777" w:rsidR="00407B82" w:rsidRPr="00407B82" w:rsidRDefault="00407B82" w:rsidP="00407B82">
      <w:pPr>
        <w:spacing w:after="0" w:line="240" w:lineRule="auto"/>
        <w:ind w:left="-284"/>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2"/>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Displaced – comparator will likely be used following the proposed technology in some patients</w:t>
      </w:r>
    </w:p>
    <w:p w14:paraId="641416D4" w14:textId="769AA7F8" w:rsidR="00407B82" w:rsidRPr="00407B82" w:rsidRDefault="00EA707D" w:rsidP="000C4718">
      <w:pPr>
        <w:spacing w:after="0" w:line="240" w:lineRule="auto"/>
        <w:ind w:left="142" w:hanging="426"/>
        <w:rPr>
          <w:rFonts w:ascii="Segoe UI" w:eastAsia="Times New Roman" w:hAnsi="Segoe UI" w:cs="Segoe UI"/>
          <w:bCs/>
          <w:sz w:val="22"/>
          <w:szCs w:val="22"/>
        </w:rPr>
      </w:pPr>
      <w:r>
        <w:rPr>
          <w:rFonts w:ascii="Segoe UI" w:eastAsia="Times New Roman" w:hAnsi="Segoe UI" w:cs="Segoe UI"/>
          <w:bCs/>
          <w:sz w:val="22"/>
          <w:szCs w:val="22"/>
        </w:rPr>
        <w:fldChar w:fldCharType="begin">
          <w:ffData>
            <w:name w:val=""/>
            <w:enabled/>
            <w:calcOnExit w:val="0"/>
            <w:checkBox>
              <w:sizeAuto/>
              <w:default w:val="1"/>
            </w:checkBox>
          </w:ffData>
        </w:fldChar>
      </w:r>
      <w:r>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Pr>
          <w:rFonts w:ascii="Segoe UI" w:eastAsia="Times New Roman" w:hAnsi="Segoe UI" w:cs="Segoe UI"/>
          <w:bCs/>
          <w:sz w:val="22"/>
          <w:szCs w:val="22"/>
        </w:rPr>
        <w:fldChar w:fldCharType="end"/>
      </w:r>
      <w:r w:rsidR="00407B82" w:rsidRPr="00407B82">
        <w:rPr>
          <w:rFonts w:ascii="Segoe UI" w:eastAsia="Times New Roman" w:hAnsi="Segoe UI" w:cs="Segoe UI"/>
          <w:bCs/>
          <w:sz w:val="22"/>
          <w:szCs w:val="22"/>
        </w:rPr>
        <w:t xml:space="preserve"> Partial – in some cases, the proposed technology will replace the use of the comparator, but not in all cases </w:t>
      </w:r>
    </w:p>
    <w:p w14:paraId="71BCBD85" w14:textId="77777777" w:rsidR="00407B82" w:rsidRPr="00407B82" w:rsidRDefault="00407B82" w:rsidP="00407B82">
      <w:pPr>
        <w:spacing w:after="0" w:line="240" w:lineRule="auto"/>
        <w:ind w:left="-284"/>
        <w:rPr>
          <w:rFonts w:ascii="Segoe UI" w:eastAsia="Times New Roman" w:hAnsi="Segoe UI" w:cs="Segoe UI"/>
          <w:b/>
          <w:sz w:val="22"/>
          <w:szCs w:val="22"/>
        </w:rPr>
      </w:pPr>
      <w:r w:rsidRPr="00407B82">
        <w:rPr>
          <w:rFonts w:ascii="Segoe UI" w:eastAsia="Times New Roman" w:hAnsi="Segoe UI" w:cs="Segoe UI"/>
          <w:bCs/>
          <w:sz w:val="22"/>
          <w:szCs w:val="22"/>
        </w:rPr>
        <w:fldChar w:fldCharType="begin">
          <w:ffData>
            <w:name w:val="Check2"/>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Full – subjects who receive the proposed intervention will not receive the comparator</w:t>
      </w:r>
    </w:p>
    <w:p w14:paraId="70BF96D7" w14:textId="77777777" w:rsidR="00407B82" w:rsidRPr="00407B82" w:rsidRDefault="00407B82" w:rsidP="00407B82">
      <w:pPr>
        <w:spacing w:after="0" w:line="240" w:lineRule="auto"/>
        <w:rPr>
          <w:rFonts w:ascii="Segoe UI" w:eastAsia="Times New Roman" w:hAnsi="Segoe UI"/>
          <w:b/>
          <w:color w:val="000000"/>
          <w:sz w:val="22"/>
        </w:rPr>
      </w:pPr>
    </w:p>
    <w:p w14:paraId="010ABC4E" w14:textId="77777777" w:rsidR="00407B82" w:rsidRPr="008F7DE2" w:rsidRDefault="00407B82" w:rsidP="00407B82">
      <w:pPr>
        <w:spacing w:after="0" w:line="240" w:lineRule="auto"/>
        <w:rPr>
          <w:rFonts w:ascii="Segoe UI" w:eastAsia="Times New Roman" w:hAnsi="Segoe UI"/>
          <w:b/>
          <w:color w:val="000000"/>
          <w:sz w:val="22"/>
        </w:rPr>
      </w:pPr>
      <w:r w:rsidRPr="008F7DE2">
        <w:rPr>
          <w:rFonts w:ascii="Segoe UI" w:eastAsia="Times New Roman" w:hAnsi="Segoe UI"/>
          <w:b/>
          <w:color w:val="000000"/>
          <w:sz w:val="22"/>
        </w:rPr>
        <w:t>Please outline and explain the extent to which the current comparator is expected to be substituted:</w:t>
      </w:r>
    </w:p>
    <w:p w14:paraId="70427497" w14:textId="77777777" w:rsidR="00EA707D" w:rsidRPr="008F7DE2" w:rsidRDefault="00EA707D" w:rsidP="00EA707D">
      <w:pPr>
        <w:spacing w:after="0" w:line="360" w:lineRule="auto"/>
        <w:ind w:firstLine="360"/>
        <w:jc w:val="both"/>
      </w:pPr>
    </w:p>
    <w:p w14:paraId="19390A3A" w14:textId="2595EEF2" w:rsidR="00EB664E" w:rsidRPr="00EB664E" w:rsidRDefault="00EB664E" w:rsidP="00EB664E">
      <w:pPr>
        <w:spacing w:after="0" w:line="360" w:lineRule="auto"/>
        <w:jc w:val="both"/>
        <w:rPr>
          <w:rFonts w:ascii="Segoe UI" w:hAnsi="Segoe UI" w:cs="Segoe UI"/>
          <w:sz w:val="22"/>
          <w:szCs w:val="22"/>
        </w:rPr>
      </w:pPr>
      <w:r>
        <w:rPr>
          <w:rFonts w:ascii="Segoe UI" w:hAnsi="Segoe UI" w:cs="Segoe UI"/>
          <w:sz w:val="22"/>
          <w:szCs w:val="22"/>
        </w:rPr>
        <w:t>As the initial test to assess for disease activity in IBD, i</w:t>
      </w:r>
      <w:r w:rsidR="008F7DE2" w:rsidRPr="00EB664E">
        <w:rPr>
          <w:rFonts w:ascii="Segoe UI" w:hAnsi="Segoe UI" w:cs="Segoe UI"/>
          <w:sz w:val="22"/>
          <w:szCs w:val="22"/>
        </w:rPr>
        <w:t xml:space="preserve">t is anticipated that </w:t>
      </w:r>
      <w:r w:rsidR="007D05C1">
        <w:rPr>
          <w:rFonts w:ascii="Segoe UI" w:hAnsi="Segoe UI" w:cs="Segoe UI"/>
          <w:sz w:val="22"/>
          <w:szCs w:val="22"/>
        </w:rPr>
        <w:t>the</w:t>
      </w:r>
      <w:r>
        <w:rPr>
          <w:rFonts w:ascii="Segoe UI" w:hAnsi="Segoe UI" w:cs="Segoe UI"/>
          <w:sz w:val="22"/>
          <w:szCs w:val="22"/>
        </w:rPr>
        <w:t xml:space="preserve"> majority of </w:t>
      </w:r>
      <w:r w:rsidR="008F7DE2" w:rsidRPr="00EB664E">
        <w:rPr>
          <w:rFonts w:ascii="Segoe UI" w:hAnsi="Segoe UI" w:cs="Segoe UI"/>
          <w:sz w:val="22"/>
          <w:szCs w:val="22"/>
        </w:rPr>
        <w:t>colonoscopies (comparator) will be substituted by FC.</w:t>
      </w:r>
      <w:r w:rsidRPr="00EB664E">
        <w:rPr>
          <w:rFonts w:ascii="Segoe UI" w:hAnsi="Segoe UI" w:cs="Segoe UI"/>
          <w:sz w:val="22"/>
          <w:szCs w:val="22"/>
        </w:rPr>
        <w:t xml:space="preserve"> </w:t>
      </w:r>
      <w:r>
        <w:rPr>
          <w:rFonts w:ascii="Segoe UI" w:hAnsi="Segoe UI" w:cs="Segoe UI"/>
          <w:sz w:val="22"/>
          <w:szCs w:val="22"/>
        </w:rPr>
        <w:t>A</w:t>
      </w:r>
      <w:r w:rsidRPr="00EB664E">
        <w:rPr>
          <w:rFonts w:ascii="Segoe UI" w:hAnsi="Segoe UI" w:cs="Segoe UI"/>
          <w:sz w:val="22"/>
          <w:szCs w:val="22"/>
        </w:rPr>
        <w:t>n Australian real-world study found colonoscopies for (re)assessment of disease activity over a five-year time frame after introduction of free FC testing dropped from 450 to 196 compared to the previous five years (56.4% drop)</w:t>
      </w:r>
      <w:r w:rsidRPr="00EB664E">
        <w:rPr>
          <w:rFonts w:ascii="Segoe UI" w:hAnsi="Segoe UI" w:cs="Segoe UI"/>
          <w:color w:val="000000"/>
          <w:sz w:val="22"/>
          <w:szCs w:val="22"/>
        </w:rPr>
        <w:t xml:space="preserve"> </w:t>
      </w:r>
      <w:sdt>
        <w:sdtPr>
          <w:rPr>
            <w:rFonts w:ascii="Segoe UI" w:hAnsi="Segoe UI" w:cs="Segoe UI"/>
            <w:color w:val="000000"/>
            <w:sz w:val="22"/>
            <w:szCs w:val="22"/>
          </w:rPr>
          <w:tag w:val="MENDELEY_CITATION_v3_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"/>
          <w:id w:val="1909111033"/>
          <w:placeholder>
            <w:docPart w:val="51DC49932E704228B5EBE5BEC030BF2E"/>
          </w:placeholder>
        </w:sdtPr>
        <w:sdtEndPr/>
        <w:sdtContent>
          <w:r w:rsidR="000666D6" w:rsidRPr="000666D6">
            <w:rPr>
              <w:rFonts w:ascii="Segoe UI" w:hAnsi="Segoe UI" w:cs="Segoe UI"/>
              <w:color w:val="000000"/>
              <w:sz w:val="22"/>
              <w:szCs w:val="22"/>
            </w:rPr>
            <w:t>(48)</w:t>
          </w:r>
        </w:sdtContent>
      </w:sdt>
      <w:r w:rsidRPr="00EB664E">
        <w:rPr>
          <w:rFonts w:ascii="Segoe UI" w:hAnsi="Segoe UI" w:cs="Segoe UI"/>
          <w:sz w:val="22"/>
          <w:szCs w:val="22"/>
        </w:rPr>
        <w:t>.</w:t>
      </w:r>
      <w:r>
        <w:rPr>
          <w:rFonts w:ascii="Segoe UI" w:hAnsi="Segoe UI" w:cs="Segoe UI"/>
          <w:sz w:val="22"/>
          <w:szCs w:val="22"/>
        </w:rPr>
        <w:t xml:space="preserve"> The figure of 196 includes colonoscopies which were performed subsequent to initial faecal calprotectin (for example, if the FC value was intermediate</w:t>
      </w:r>
      <w:r w:rsidR="007D05C1">
        <w:rPr>
          <w:rFonts w:ascii="Segoe UI" w:hAnsi="Segoe UI" w:cs="Segoe UI"/>
          <w:sz w:val="22"/>
          <w:szCs w:val="22"/>
        </w:rPr>
        <w:t xml:space="preserve">) so the substitution figure is likely to be </w:t>
      </w:r>
      <w:r w:rsidR="007D05C1" w:rsidRPr="007D05C1">
        <w:rPr>
          <w:rFonts w:ascii="Segoe UI" w:hAnsi="Segoe UI" w:cs="Segoe UI"/>
          <w:sz w:val="22"/>
          <w:szCs w:val="22"/>
        </w:rPr>
        <w:t xml:space="preserve">higher for the initial test to assess for disease activity. Australian gastroenterologists are strongly supportive of the use of FC for this indication, and would be more likely to use the test in clinical practice if it was MBS listed </w:t>
      </w:r>
      <w:sdt>
        <w:sdtPr>
          <w:rPr>
            <w:rFonts w:ascii="Segoe UI" w:hAnsi="Segoe UI" w:cs="Segoe UI"/>
            <w:color w:val="000000"/>
            <w:sz w:val="22"/>
            <w:szCs w:val="22"/>
          </w:rPr>
          <w:tag w:val="MENDELEY_CITATION_v3_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"/>
          <w:id w:val="-1997411277"/>
          <w:placeholder>
            <w:docPart w:val="BE613BFF44B445ED8CB8AFA5F6ED5CE8"/>
          </w:placeholder>
        </w:sdtPr>
        <w:sdtEndPr/>
        <w:sdtContent>
          <w:r w:rsidR="000666D6" w:rsidRPr="000666D6">
            <w:rPr>
              <w:rFonts w:ascii="Segoe UI" w:hAnsi="Segoe UI" w:cs="Segoe UI"/>
              <w:color w:val="000000"/>
              <w:sz w:val="22"/>
              <w:szCs w:val="22"/>
            </w:rPr>
            <w:t>(16)</w:t>
          </w:r>
        </w:sdtContent>
      </w:sdt>
      <w:r w:rsidR="007D05C1" w:rsidRPr="007D05C1">
        <w:rPr>
          <w:rFonts w:ascii="Segoe UI" w:hAnsi="Segoe UI" w:cs="Segoe UI"/>
          <w:sz w:val="22"/>
          <w:szCs w:val="22"/>
        </w:rPr>
        <w:t>.</w:t>
      </w:r>
    </w:p>
    <w:p w14:paraId="270D08C2" w14:textId="77777777" w:rsidR="00407B82" w:rsidRPr="00407B82" w:rsidRDefault="00407B82" w:rsidP="00407B82">
      <w:pPr>
        <w:spacing w:after="0" w:line="240" w:lineRule="auto"/>
        <w:rPr>
          <w:rFonts w:ascii="Segoe UI" w:eastAsia="Times New Roman" w:hAnsi="Segoe UI"/>
          <w:b/>
          <w:color w:val="000000"/>
          <w:sz w:val="22"/>
        </w:rPr>
      </w:pPr>
    </w:p>
    <w:p w14:paraId="7600E01D" w14:textId="13672856" w:rsidR="00407B82" w:rsidRPr="00407B82" w:rsidRDefault="00407B82" w:rsidP="006F59E7">
      <w:pPr>
        <w:spacing w:after="0"/>
        <w:rPr>
          <w:rFonts w:ascii="Segoe UI" w:eastAsia="Times New Roman" w:hAnsi="Segoe UI"/>
          <w:b/>
          <w:color w:val="000000"/>
          <w:sz w:val="32"/>
        </w:rPr>
      </w:pPr>
      <w:r w:rsidRPr="00407B82">
        <w:rPr>
          <w:rFonts w:ascii="Segoe UI" w:eastAsia="Times New Roman" w:hAnsi="Segoe UI"/>
          <w:b/>
          <w:color w:val="000000"/>
          <w:sz w:val="32"/>
        </w:rPr>
        <w:t>Outcomes</w:t>
      </w:r>
    </w:p>
    <w:p w14:paraId="1AA2A3AF" w14:textId="77777777" w:rsidR="00407B82" w:rsidRPr="00407B82" w:rsidRDefault="00407B82" w:rsidP="00407B82">
      <w:pPr>
        <w:spacing w:after="0" w:line="240" w:lineRule="auto"/>
        <w:rPr>
          <w:rFonts w:ascii="Segoe UI" w:eastAsia="Times New Roman" w:hAnsi="Segoe UI"/>
          <w:b/>
          <w:color w:val="000000"/>
          <w:sz w:val="22"/>
        </w:rPr>
      </w:pPr>
    </w:p>
    <w:p w14:paraId="6C6E40D2" w14:textId="77777777" w:rsidR="00407B82" w:rsidRPr="00407B82" w:rsidRDefault="00407B82" w:rsidP="00407B82">
      <w:pPr>
        <w:spacing w:after="0" w:line="240" w:lineRule="auto"/>
        <w:rPr>
          <w:rFonts w:ascii="Segoe UI" w:eastAsia="Times New Roman" w:hAnsi="Segoe UI"/>
          <w:bCs/>
          <w:color w:val="000000"/>
          <w:sz w:val="22"/>
        </w:rPr>
      </w:pPr>
      <w:r w:rsidRPr="00407B82">
        <w:rPr>
          <w:rFonts w:ascii="Segoe UI" w:eastAsia="Times New Roman" w:hAnsi="Segoe UI" w:cs="Segoe UI"/>
          <w:sz w:val="22"/>
          <w:szCs w:val="22"/>
        </w:rPr>
        <w:t>(Please copy the below questions and complete for each outcome</w:t>
      </w:r>
      <w:r w:rsidRPr="00407B82">
        <w:rPr>
          <w:rFonts w:ascii="Segoe UI" w:eastAsia="Times New Roman" w:hAnsi="Segoe UI"/>
          <w:bCs/>
          <w:color w:val="000000"/>
          <w:sz w:val="22"/>
        </w:rPr>
        <w:t>)</w:t>
      </w:r>
    </w:p>
    <w:p w14:paraId="5CB9A6BB" w14:textId="77777777" w:rsidR="00407B82" w:rsidRPr="00407B82" w:rsidRDefault="00407B82" w:rsidP="00407B82">
      <w:pPr>
        <w:spacing w:after="0" w:line="240" w:lineRule="auto"/>
        <w:rPr>
          <w:rFonts w:ascii="Segoe UI" w:eastAsia="Times New Roman" w:hAnsi="Segoe UI"/>
          <w:bCs/>
          <w:color w:val="000000"/>
          <w:sz w:val="22"/>
        </w:rPr>
      </w:pPr>
    </w:p>
    <w:p w14:paraId="593E4A3F"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 xml:space="preserve">List the key health outcomes (major and minor – prioritising major key health outcomes first) that will need to be measured in assessing the clinical claim for the proposed medical service/technology (versus the comparator): </w:t>
      </w:r>
      <w:r w:rsidRPr="00407B82">
        <w:rPr>
          <w:rFonts w:ascii="Segoe UI" w:eastAsia="Times New Roman" w:hAnsi="Segoe UI"/>
          <w:bCs/>
          <w:color w:val="000000"/>
          <w:sz w:val="22"/>
        </w:rPr>
        <w:t>(please select your response)</w:t>
      </w:r>
    </w:p>
    <w:p w14:paraId="45B32575" w14:textId="77777777" w:rsidR="00407B82" w:rsidRPr="00407B82" w:rsidRDefault="00407B82" w:rsidP="00407B82">
      <w:pPr>
        <w:spacing w:after="0" w:line="240" w:lineRule="auto"/>
        <w:rPr>
          <w:rFonts w:ascii="Segoe UI" w:eastAsia="Times New Roman" w:hAnsi="Segoe UI"/>
          <w:b/>
          <w:color w:val="000000"/>
          <w:sz w:val="22"/>
        </w:rPr>
      </w:pPr>
    </w:p>
    <w:p w14:paraId="04B0D9CA" w14:textId="59AB1131" w:rsidR="00407B82" w:rsidRPr="00407B82" w:rsidRDefault="00EA707D" w:rsidP="00407B82">
      <w:pPr>
        <w:spacing w:after="0" w:line="240" w:lineRule="auto"/>
        <w:rPr>
          <w:rFonts w:ascii="Segoe UI" w:eastAsia="Times New Roman" w:hAnsi="Segoe UI" w:cs="Segoe UI"/>
          <w:bCs/>
          <w:sz w:val="22"/>
          <w:szCs w:val="22"/>
        </w:rPr>
      </w:pPr>
      <w:r>
        <w:rPr>
          <w:rFonts w:ascii="Segoe UI" w:eastAsia="Times New Roman" w:hAnsi="Segoe UI" w:cs="Segoe UI"/>
          <w:bCs/>
          <w:sz w:val="22"/>
          <w:szCs w:val="22"/>
        </w:rPr>
        <w:fldChar w:fldCharType="begin">
          <w:ffData>
            <w:name w:val=""/>
            <w:enabled/>
            <w:calcOnExit w:val="0"/>
            <w:checkBox>
              <w:sizeAuto/>
              <w:default w:val="1"/>
            </w:checkBox>
          </w:ffData>
        </w:fldChar>
      </w:r>
      <w:r>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Pr>
          <w:rFonts w:ascii="Segoe UI" w:eastAsia="Times New Roman" w:hAnsi="Segoe UI" w:cs="Segoe UI"/>
          <w:bCs/>
          <w:sz w:val="22"/>
          <w:szCs w:val="22"/>
        </w:rPr>
        <w:fldChar w:fldCharType="end"/>
      </w:r>
      <w:r w:rsidR="00407B82" w:rsidRPr="00407B82">
        <w:rPr>
          <w:rFonts w:ascii="Segoe UI" w:eastAsia="Times New Roman" w:hAnsi="Segoe UI" w:cs="Segoe UI"/>
          <w:bCs/>
          <w:sz w:val="22"/>
          <w:szCs w:val="22"/>
        </w:rPr>
        <w:t xml:space="preserve"> Health benefits </w:t>
      </w:r>
    </w:p>
    <w:p w14:paraId="0F9FDD86" w14:textId="72020F22" w:rsidR="00407B82" w:rsidRPr="00407B82" w:rsidRDefault="00EA707D" w:rsidP="00407B82">
      <w:pPr>
        <w:spacing w:after="0" w:line="240" w:lineRule="auto"/>
        <w:rPr>
          <w:rFonts w:ascii="Segoe UI" w:eastAsia="Times New Roman" w:hAnsi="Segoe UI" w:cs="Segoe UI"/>
          <w:bCs/>
          <w:sz w:val="22"/>
          <w:szCs w:val="22"/>
        </w:rPr>
      </w:pPr>
      <w:r>
        <w:rPr>
          <w:rFonts w:ascii="Segoe UI" w:eastAsia="Times New Roman" w:hAnsi="Segoe UI" w:cs="Segoe UI"/>
          <w:bCs/>
          <w:sz w:val="22"/>
          <w:szCs w:val="22"/>
        </w:rPr>
        <w:fldChar w:fldCharType="begin">
          <w:ffData>
            <w:name w:val=""/>
            <w:enabled/>
            <w:calcOnExit w:val="0"/>
            <w:checkBox>
              <w:sizeAuto/>
              <w:default w:val="1"/>
            </w:checkBox>
          </w:ffData>
        </w:fldChar>
      </w:r>
      <w:r>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Pr>
          <w:rFonts w:ascii="Segoe UI" w:eastAsia="Times New Roman" w:hAnsi="Segoe UI" w:cs="Segoe UI"/>
          <w:bCs/>
          <w:sz w:val="22"/>
          <w:szCs w:val="22"/>
        </w:rPr>
        <w:fldChar w:fldCharType="end"/>
      </w:r>
      <w:r w:rsidR="00407B82" w:rsidRPr="00407B82">
        <w:rPr>
          <w:rFonts w:ascii="Segoe UI" w:eastAsia="Times New Roman" w:hAnsi="Segoe UI" w:cs="Segoe UI"/>
          <w:bCs/>
          <w:sz w:val="22"/>
          <w:szCs w:val="22"/>
        </w:rPr>
        <w:t xml:space="preserve"> Health harms</w:t>
      </w:r>
    </w:p>
    <w:p w14:paraId="03020792" w14:textId="15110578" w:rsidR="00407B82" w:rsidRPr="00407B82" w:rsidRDefault="00EA707D" w:rsidP="00407B82">
      <w:pPr>
        <w:spacing w:after="0" w:line="240" w:lineRule="auto"/>
        <w:rPr>
          <w:rFonts w:ascii="Segoe UI" w:eastAsia="Times New Roman" w:hAnsi="Segoe UI" w:cs="Segoe UI"/>
          <w:bCs/>
          <w:sz w:val="22"/>
          <w:szCs w:val="22"/>
        </w:rPr>
      </w:pPr>
      <w:r>
        <w:rPr>
          <w:rFonts w:ascii="Segoe UI" w:eastAsia="Times New Roman" w:hAnsi="Segoe UI" w:cs="Segoe UI"/>
          <w:bCs/>
          <w:sz w:val="22"/>
          <w:szCs w:val="22"/>
        </w:rPr>
        <w:fldChar w:fldCharType="begin">
          <w:ffData>
            <w:name w:val=""/>
            <w:enabled/>
            <w:calcOnExit w:val="0"/>
            <w:checkBox>
              <w:sizeAuto/>
              <w:default w:val="1"/>
            </w:checkBox>
          </w:ffData>
        </w:fldChar>
      </w:r>
      <w:r>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Pr>
          <w:rFonts w:ascii="Segoe UI" w:eastAsia="Times New Roman" w:hAnsi="Segoe UI" w:cs="Segoe UI"/>
          <w:bCs/>
          <w:sz w:val="22"/>
          <w:szCs w:val="22"/>
        </w:rPr>
        <w:fldChar w:fldCharType="end"/>
      </w:r>
      <w:r w:rsidR="00407B82" w:rsidRPr="00407B82">
        <w:rPr>
          <w:rFonts w:ascii="Segoe UI" w:eastAsia="Times New Roman" w:hAnsi="Segoe UI" w:cs="Segoe UI"/>
          <w:bCs/>
          <w:sz w:val="22"/>
          <w:szCs w:val="22"/>
        </w:rPr>
        <w:t xml:space="preserve"> Resources </w:t>
      </w:r>
    </w:p>
    <w:p w14:paraId="7FE90DC1" w14:textId="1D972A08" w:rsidR="00407B82" w:rsidRPr="00407B82" w:rsidRDefault="00EA707D" w:rsidP="00407B82">
      <w:pPr>
        <w:spacing w:after="0" w:line="240" w:lineRule="auto"/>
        <w:rPr>
          <w:rFonts w:ascii="Segoe UI" w:eastAsia="Times New Roman" w:hAnsi="Segoe UI" w:cs="Segoe UI"/>
          <w:b/>
          <w:sz w:val="22"/>
          <w:szCs w:val="22"/>
        </w:rPr>
      </w:pPr>
      <w:r>
        <w:rPr>
          <w:rFonts w:ascii="Segoe UI" w:eastAsia="Times New Roman" w:hAnsi="Segoe UI" w:cs="Segoe UI"/>
          <w:bCs/>
          <w:sz w:val="22"/>
          <w:szCs w:val="22"/>
        </w:rPr>
        <w:fldChar w:fldCharType="begin">
          <w:ffData>
            <w:name w:val=""/>
            <w:enabled/>
            <w:calcOnExit w:val="0"/>
            <w:checkBox>
              <w:sizeAuto/>
              <w:default w:val="1"/>
            </w:checkBox>
          </w:ffData>
        </w:fldChar>
      </w:r>
      <w:r>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Pr>
          <w:rFonts w:ascii="Segoe UI" w:eastAsia="Times New Roman" w:hAnsi="Segoe UI" w:cs="Segoe UI"/>
          <w:bCs/>
          <w:sz w:val="22"/>
          <w:szCs w:val="22"/>
        </w:rPr>
        <w:fldChar w:fldCharType="end"/>
      </w:r>
      <w:r w:rsidR="00407B82" w:rsidRPr="00407B82">
        <w:rPr>
          <w:rFonts w:ascii="Segoe UI" w:eastAsia="Times New Roman" w:hAnsi="Segoe UI" w:cs="Segoe UI"/>
          <w:bCs/>
          <w:sz w:val="22"/>
          <w:szCs w:val="22"/>
        </w:rPr>
        <w:t xml:space="preserve"> Value of knowing</w:t>
      </w:r>
    </w:p>
    <w:p w14:paraId="2AC19B47" w14:textId="77777777" w:rsidR="00407B82" w:rsidRPr="00407B82" w:rsidRDefault="00407B82" w:rsidP="00407B82">
      <w:pPr>
        <w:spacing w:after="0" w:line="240" w:lineRule="auto"/>
        <w:rPr>
          <w:rFonts w:ascii="Segoe UI" w:eastAsia="Times New Roman" w:hAnsi="Segoe UI"/>
          <w:b/>
          <w:color w:val="000000"/>
          <w:sz w:val="22"/>
        </w:rPr>
      </w:pPr>
    </w:p>
    <w:p w14:paraId="606ECE6E" w14:textId="77777777" w:rsidR="00407B82" w:rsidRPr="00407B82" w:rsidRDefault="00407B82" w:rsidP="00407B82">
      <w:pPr>
        <w:spacing w:after="0" w:line="240" w:lineRule="auto"/>
        <w:rPr>
          <w:rFonts w:ascii="Segoe UI" w:eastAsia="Times New Roman" w:hAnsi="Segoe UI"/>
          <w:b/>
          <w:color w:val="000000"/>
          <w:sz w:val="22"/>
        </w:rPr>
      </w:pPr>
    </w:p>
    <w:p w14:paraId="15F2316C" w14:textId="77777777" w:rsidR="00407B82" w:rsidRDefault="00407B82" w:rsidP="00407B82">
      <w:pPr>
        <w:spacing w:after="0" w:line="240" w:lineRule="auto"/>
        <w:rPr>
          <w:rFonts w:ascii="Segoe UI" w:eastAsia="Times New Roman" w:hAnsi="Segoe UI"/>
          <w:b/>
          <w:color w:val="000000"/>
          <w:sz w:val="22"/>
        </w:rPr>
      </w:pPr>
      <w:r w:rsidRPr="007D05C1">
        <w:rPr>
          <w:rFonts w:ascii="Segoe UI" w:eastAsia="Times New Roman" w:hAnsi="Segoe UI"/>
          <w:b/>
          <w:color w:val="000000"/>
          <w:sz w:val="22"/>
        </w:rPr>
        <w:t>Outcome description – please include information about whether a change in patient management, or prognosis, occurs as a result of the test information:</w:t>
      </w:r>
    </w:p>
    <w:p w14:paraId="5F46F4DE" w14:textId="77777777" w:rsidR="007D05C1" w:rsidRPr="007D05C1" w:rsidRDefault="007D05C1" w:rsidP="006F534C">
      <w:pPr>
        <w:spacing w:after="0" w:line="360" w:lineRule="auto"/>
        <w:rPr>
          <w:rFonts w:ascii="Segoe UI" w:eastAsia="Times New Roman" w:hAnsi="Segoe UI"/>
          <w:bCs/>
          <w:color w:val="000000"/>
          <w:sz w:val="22"/>
        </w:rPr>
      </w:pPr>
    </w:p>
    <w:p w14:paraId="13E29C68" w14:textId="1719CE06" w:rsidR="007D05C1" w:rsidRPr="006F534C" w:rsidRDefault="006F534C" w:rsidP="006F534C">
      <w:pPr>
        <w:spacing w:after="0" w:line="360" w:lineRule="auto"/>
        <w:rPr>
          <w:rFonts w:ascii="Segoe UI" w:eastAsia="Times New Roman" w:hAnsi="Segoe UI" w:cs="Segoe UI"/>
          <w:bCs/>
          <w:color w:val="000000"/>
          <w:sz w:val="22"/>
          <w:szCs w:val="22"/>
        </w:rPr>
      </w:pPr>
      <w:r>
        <w:rPr>
          <w:rFonts w:ascii="Segoe UI" w:eastAsia="Times New Roman" w:hAnsi="Segoe UI" w:cs="Segoe UI"/>
          <w:bCs/>
          <w:color w:val="000000"/>
          <w:sz w:val="22"/>
          <w:szCs w:val="22"/>
        </w:rPr>
        <w:t xml:space="preserve">A FC result in a patient with IBD </w:t>
      </w:r>
      <w:r w:rsidRPr="006F534C">
        <w:rPr>
          <w:rFonts w:ascii="Segoe UI" w:eastAsia="Times New Roman" w:hAnsi="Segoe UI" w:cs="Segoe UI"/>
          <w:bCs/>
          <w:color w:val="000000"/>
          <w:sz w:val="22"/>
          <w:szCs w:val="22"/>
        </w:rPr>
        <w:t>offer</w:t>
      </w:r>
      <w:r>
        <w:rPr>
          <w:rFonts w:ascii="Segoe UI" w:eastAsia="Times New Roman" w:hAnsi="Segoe UI" w:cs="Segoe UI"/>
          <w:bCs/>
          <w:color w:val="000000"/>
          <w:sz w:val="22"/>
          <w:szCs w:val="22"/>
        </w:rPr>
        <w:t>s</w:t>
      </w:r>
      <w:r w:rsidRPr="006F534C">
        <w:rPr>
          <w:rFonts w:ascii="Segoe UI" w:eastAsia="Times New Roman" w:hAnsi="Segoe UI" w:cs="Segoe UI"/>
          <w:bCs/>
          <w:color w:val="000000"/>
          <w:sz w:val="22"/>
          <w:szCs w:val="22"/>
        </w:rPr>
        <w:t xml:space="preserve"> </w:t>
      </w:r>
      <w:r>
        <w:rPr>
          <w:rFonts w:ascii="Segoe UI" w:eastAsia="Times New Roman" w:hAnsi="Segoe UI" w:cs="Segoe UI"/>
          <w:bCs/>
          <w:color w:val="000000"/>
          <w:sz w:val="22"/>
          <w:szCs w:val="22"/>
        </w:rPr>
        <w:t xml:space="preserve">gastroenterologists important </w:t>
      </w:r>
      <w:r w:rsidRPr="006F534C">
        <w:rPr>
          <w:rFonts w:ascii="Segoe UI" w:eastAsia="Times New Roman" w:hAnsi="Segoe UI" w:cs="Segoe UI"/>
          <w:bCs/>
          <w:color w:val="000000"/>
          <w:sz w:val="22"/>
          <w:szCs w:val="22"/>
        </w:rPr>
        <w:t>information on disease activity allow</w:t>
      </w:r>
      <w:r>
        <w:rPr>
          <w:rFonts w:ascii="Segoe UI" w:eastAsia="Times New Roman" w:hAnsi="Segoe UI" w:cs="Segoe UI"/>
          <w:bCs/>
          <w:color w:val="000000"/>
          <w:sz w:val="22"/>
          <w:szCs w:val="22"/>
        </w:rPr>
        <w:t>ing</w:t>
      </w:r>
      <w:r w:rsidRPr="006F534C">
        <w:rPr>
          <w:rFonts w:ascii="Segoe UI" w:eastAsia="Times New Roman" w:hAnsi="Segoe UI" w:cs="Segoe UI"/>
          <w:bCs/>
          <w:color w:val="000000"/>
          <w:sz w:val="22"/>
          <w:szCs w:val="22"/>
        </w:rPr>
        <w:t xml:space="preserve"> for timely adjustment to therapy</w:t>
      </w:r>
      <w:r>
        <w:rPr>
          <w:rFonts w:ascii="Segoe UI" w:eastAsia="Times New Roman" w:hAnsi="Segoe UI" w:cs="Segoe UI"/>
          <w:bCs/>
          <w:color w:val="000000"/>
          <w:sz w:val="22"/>
          <w:szCs w:val="22"/>
        </w:rPr>
        <w:t xml:space="preserve"> (escalation, continuation or de-escalation)</w:t>
      </w:r>
      <w:r w:rsidRPr="006F534C">
        <w:rPr>
          <w:rFonts w:ascii="Segoe UI" w:eastAsia="Times New Roman" w:hAnsi="Segoe UI" w:cs="Segoe UI"/>
          <w:bCs/>
          <w:color w:val="000000"/>
          <w:sz w:val="22"/>
          <w:szCs w:val="22"/>
        </w:rPr>
        <w:t xml:space="preserve">. In addition, it can provide </w:t>
      </w:r>
      <w:r>
        <w:rPr>
          <w:rFonts w:ascii="Segoe UI" w:eastAsia="Times New Roman" w:hAnsi="Segoe UI" w:cs="Segoe UI"/>
          <w:bCs/>
          <w:color w:val="000000"/>
          <w:sz w:val="22"/>
          <w:szCs w:val="22"/>
        </w:rPr>
        <w:t xml:space="preserve">valuable insights into </w:t>
      </w:r>
      <w:r w:rsidRPr="006F534C">
        <w:rPr>
          <w:rFonts w:ascii="Segoe UI" w:eastAsia="Times New Roman" w:hAnsi="Segoe UI" w:cs="Segoe UI"/>
          <w:bCs/>
          <w:color w:val="000000"/>
          <w:sz w:val="22"/>
          <w:szCs w:val="22"/>
        </w:rPr>
        <w:t>prognosis.</w:t>
      </w:r>
      <w:r>
        <w:rPr>
          <w:rFonts w:ascii="Segoe UI" w:eastAsia="Times New Roman" w:hAnsi="Segoe UI" w:cs="Segoe UI"/>
          <w:bCs/>
          <w:color w:val="000000"/>
          <w:sz w:val="22"/>
          <w:szCs w:val="22"/>
        </w:rPr>
        <w:t xml:space="preserve"> </w:t>
      </w:r>
      <w:r w:rsidRPr="006F534C">
        <w:rPr>
          <w:rFonts w:ascii="Segoe UI" w:eastAsia="Times New Roman" w:hAnsi="Segoe UI" w:cs="Segoe UI"/>
          <w:b/>
          <w:color w:val="000000"/>
          <w:sz w:val="22"/>
          <w:szCs w:val="22"/>
        </w:rPr>
        <w:t xml:space="preserve">Figure </w:t>
      </w:r>
      <w:r w:rsidR="0089379C">
        <w:rPr>
          <w:rFonts w:ascii="Segoe UI" w:eastAsia="Times New Roman" w:hAnsi="Segoe UI" w:cs="Segoe UI"/>
          <w:b/>
          <w:color w:val="000000"/>
          <w:sz w:val="22"/>
          <w:szCs w:val="22"/>
        </w:rPr>
        <w:t>2</w:t>
      </w:r>
      <w:r>
        <w:rPr>
          <w:rFonts w:ascii="Segoe UI" w:eastAsia="Times New Roman" w:hAnsi="Segoe UI" w:cs="Segoe UI"/>
          <w:bCs/>
          <w:color w:val="000000"/>
          <w:sz w:val="22"/>
          <w:szCs w:val="22"/>
        </w:rPr>
        <w:t xml:space="preserve"> highlights the potential changes in management based on </w:t>
      </w:r>
      <w:r w:rsidR="00AB223D">
        <w:rPr>
          <w:rFonts w:ascii="Segoe UI" w:eastAsia="Times New Roman" w:hAnsi="Segoe UI" w:cs="Segoe UI"/>
          <w:bCs/>
          <w:color w:val="000000"/>
          <w:sz w:val="22"/>
          <w:szCs w:val="22"/>
        </w:rPr>
        <w:t xml:space="preserve">FC. </w:t>
      </w:r>
    </w:p>
    <w:p w14:paraId="4DDAB4B9" w14:textId="77777777" w:rsidR="006F534C" w:rsidRDefault="006F534C" w:rsidP="00892A31">
      <w:pPr>
        <w:spacing w:after="0" w:line="240" w:lineRule="auto"/>
        <w:jc w:val="both"/>
        <w:rPr>
          <w:rFonts w:ascii="Segoe UI" w:hAnsi="Segoe UI" w:cs="Segoe UI"/>
          <w:sz w:val="22"/>
          <w:szCs w:val="22"/>
        </w:rPr>
      </w:pPr>
    </w:p>
    <w:p w14:paraId="4E1EB5DE" w14:textId="51886682" w:rsidR="006F534C" w:rsidRPr="006F534C" w:rsidRDefault="006F534C" w:rsidP="006F534C">
      <w:pPr>
        <w:spacing w:after="0" w:line="360" w:lineRule="auto"/>
        <w:jc w:val="both"/>
        <w:rPr>
          <w:rFonts w:ascii="Segoe UI" w:hAnsi="Segoe UI" w:cs="Segoe UI"/>
          <w:sz w:val="22"/>
          <w:szCs w:val="22"/>
        </w:rPr>
      </w:pPr>
      <w:r w:rsidRPr="006F534C">
        <w:rPr>
          <w:rFonts w:ascii="Segoe UI" w:hAnsi="Segoe UI" w:cs="Segoe UI"/>
          <w:sz w:val="22"/>
          <w:szCs w:val="22"/>
        </w:rPr>
        <w:t>Recent meta-analyses demonstrate a high specificity and sensitivity to detect mucosal healing and disease activity in</w:t>
      </w:r>
      <w:sdt>
        <w:sdtPr>
          <w:rPr>
            <w:rFonts w:ascii="Segoe UI" w:hAnsi="Segoe UI" w:cs="Segoe UI"/>
            <w:sz w:val="22"/>
            <w:szCs w:val="22"/>
          </w:rPr>
          <w:tag w:val="goog_rdk_38"/>
          <w:id w:val="770133076"/>
        </w:sdtPr>
        <w:sdtEndPr/>
        <w:sdtContent>
          <w:r w:rsidRPr="006F534C">
            <w:rPr>
              <w:rFonts w:ascii="Segoe UI" w:hAnsi="Segoe UI" w:cs="Segoe UI"/>
              <w:sz w:val="22"/>
              <w:szCs w:val="22"/>
            </w:rPr>
            <w:t xml:space="preserve"> </w:t>
          </w:r>
        </w:sdtContent>
      </w:sdt>
      <w:r w:rsidRPr="006F534C">
        <w:rPr>
          <w:rFonts w:ascii="Segoe UI" w:hAnsi="Segoe UI" w:cs="Segoe UI"/>
          <w:sz w:val="22"/>
          <w:szCs w:val="22"/>
        </w:rPr>
        <w:t xml:space="preserve">IBD </w:t>
      </w:r>
      <w:sdt>
        <w:sdtPr>
          <w:rPr>
            <w:rFonts w:ascii="Segoe UI" w:hAnsi="Segoe UI" w:cs="Segoe UI"/>
            <w:color w:val="000000"/>
            <w:sz w:val="22"/>
            <w:szCs w:val="22"/>
          </w:rPr>
          <w:tag w:val="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"/>
          <w:id w:val="-1803305434"/>
          <w:placeholder>
            <w:docPart w:val="E63A349EB6404E3E89FBC15E84E77A4A"/>
          </w:placeholder>
        </w:sdtPr>
        <w:sdtEndPr/>
        <w:sdtContent>
          <w:r w:rsidR="000666D6" w:rsidRPr="000666D6">
            <w:rPr>
              <w:rFonts w:ascii="Segoe UI" w:hAnsi="Segoe UI" w:cs="Segoe UI"/>
              <w:color w:val="000000"/>
              <w:sz w:val="22"/>
              <w:szCs w:val="22"/>
            </w:rPr>
            <w:t>(34–37)</w:t>
          </w:r>
        </w:sdtContent>
      </w:sdt>
      <w:r w:rsidRPr="006F534C">
        <w:rPr>
          <w:rFonts w:ascii="Segoe UI" w:hAnsi="Segoe UI" w:cs="Segoe UI"/>
          <w:sz w:val="22"/>
          <w:szCs w:val="22"/>
        </w:rPr>
        <w:t>. Normalisation of FC has also been shown to be associated with reduced risk of diseas</w:t>
      </w:r>
      <w:r>
        <w:rPr>
          <w:rFonts w:ascii="Segoe UI" w:hAnsi="Segoe UI" w:cs="Segoe UI"/>
          <w:sz w:val="22"/>
          <w:szCs w:val="22"/>
        </w:rPr>
        <w:t xml:space="preserve">e </w:t>
      </w:r>
      <w:r w:rsidRPr="006F534C">
        <w:rPr>
          <w:rFonts w:ascii="Segoe UI" w:hAnsi="Segoe UI" w:cs="Segoe UI"/>
          <w:sz w:val="22"/>
          <w:szCs w:val="22"/>
        </w:rPr>
        <w:t xml:space="preserve">progression </w:t>
      </w:r>
      <w:sdt>
        <w:sdtPr>
          <w:rPr>
            <w:rFonts w:ascii="Segoe UI" w:hAnsi="Segoe UI" w:cs="Segoe UI"/>
            <w:color w:val="000000"/>
            <w:sz w:val="22"/>
            <w:szCs w:val="22"/>
          </w:rPr>
          <w:tag w:val="MENDELEY_CITATION_v3_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"/>
          <w:id w:val="607777439"/>
          <w:placeholder>
            <w:docPart w:val="E63A349EB6404E3E89FBC15E84E77A4A"/>
          </w:placeholder>
        </w:sdtPr>
        <w:sdtEndPr/>
        <w:sdtContent>
          <w:r w:rsidR="000666D6" w:rsidRPr="000666D6">
            <w:rPr>
              <w:rFonts w:ascii="Segoe UI" w:hAnsi="Segoe UI" w:cs="Segoe UI"/>
              <w:color w:val="000000"/>
              <w:sz w:val="22"/>
              <w:szCs w:val="22"/>
            </w:rPr>
            <w:t>(38)</w:t>
          </w:r>
        </w:sdtContent>
      </w:sdt>
      <w:r w:rsidRPr="006F534C">
        <w:rPr>
          <w:rFonts w:ascii="Segoe UI" w:hAnsi="Segoe UI" w:cs="Segoe UI"/>
          <w:sz w:val="22"/>
          <w:szCs w:val="22"/>
        </w:rPr>
        <w:t xml:space="preserve">. Furthermore, there is a large body of data supporting the utility of </w:t>
      </w:r>
      <w:r w:rsidR="00A22F74">
        <w:rPr>
          <w:rFonts w:ascii="Segoe UI" w:hAnsi="Segoe UI" w:cs="Segoe UI"/>
          <w:sz w:val="22"/>
          <w:szCs w:val="22"/>
        </w:rPr>
        <w:t xml:space="preserve">FC </w:t>
      </w:r>
      <w:r w:rsidRPr="006F534C">
        <w:rPr>
          <w:rFonts w:ascii="Segoe UI" w:hAnsi="Segoe UI" w:cs="Segoe UI"/>
          <w:sz w:val="22"/>
          <w:szCs w:val="22"/>
        </w:rPr>
        <w:t xml:space="preserve">in predicting </w:t>
      </w:r>
      <w:sdt>
        <w:sdtPr>
          <w:rPr>
            <w:rFonts w:ascii="Segoe UI" w:hAnsi="Segoe UI" w:cs="Segoe UI"/>
            <w:sz w:val="22"/>
            <w:szCs w:val="22"/>
          </w:rPr>
          <w:tag w:val="goog_rdk_40"/>
          <w:id w:val="549040706"/>
        </w:sdtPr>
        <w:sdtEndPr/>
        <w:sdtContent/>
      </w:sdt>
      <w:sdt>
        <w:sdtPr>
          <w:rPr>
            <w:rFonts w:ascii="Segoe UI" w:hAnsi="Segoe UI" w:cs="Segoe UI"/>
            <w:sz w:val="22"/>
            <w:szCs w:val="22"/>
          </w:rPr>
          <w:tag w:val="goog_rdk_41"/>
          <w:id w:val="-314796661"/>
        </w:sdtPr>
        <w:sdtEndPr/>
        <w:sdtContent/>
      </w:sdt>
      <w:r w:rsidRPr="006F534C">
        <w:rPr>
          <w:rFonts w:ascii="Segoe UI" w:hAnsi="Segoe UI" w:cs="Segoe UI"/>
          <w:sz w:val="22"/>
          <w:szCs w:val="22"/>
        </w:rPr>
        <w:t xml:space="preserve">relapse </w:t>
      </w:r>
      <w:sdt>
        <w:sdtPr>
          <w:rPr>
            <w:rFonts w:ascii="Segoe UI" w:hAnsi="Segoe UI" w:cs="Segoe UI"/>
            <w:color w:val="000000"/>
            <w:sz w:val="22"/>
            <w:szCs w:val="22"/>
          </w:rPr>
          <w:tag w:val="MENDELEY_CITATION_v3_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"/>
          <w:id w:val="1452671011"/>
          <w:placeholder>
            <w:docPart w:val="E63A349EB6404E3E89FBC15E84E77A4A"/>
          </w:placeholder>
        </w:sdtPr>
        <w:sdtEndPr/>
        <w:sdtContent>
          <w:r w:rsidR="000666D6" w:rsidRPr="000666D6">
            <w:rPr>
              <w:rFonts w:ascii="Segoe UI" w:hAnsi="Segoe UI" w:cs="Segoe UI"/>
              <w:color w:val="000000"/>
              <w:sz w:val="22"/>
              <w:szCs w:val="22"/>
            </w:rPr>
            <w:t>(39,40)</w:t>
          </w:r>
        </w:sdtContent>
      </w:sdt>
      <w:r w:rsidRPr="006F534C">
        <w:rPr>
          <w:rFonts w:ascii="Segoe UI" w:hAnsi="Segoe UI" w:cs="Segoe UI"/>
          <w:sz w:val="22"/>
          <w:szCs w:val="22"/>
        </w:rPr>
        <w:t xml:space="preserve">, to assist in de-escalation of therapy </w:t>
      </w:r>
      <w:sdt>
        <w:sdtPr>
          <w:rPr>
            <w:rFonts w:ascii="Segoe UI" w:hAnsi="Segoe UI" w:cs="Segoe UI"/>
            <w:color w:val="000000"/>
            <w:sz w:val="22"/>
            <w:szCs w:val="22"/>
          </w:rPr>
          <w:tag w:val="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"/>
          <w:id w:val="-2104717829"/>
          <w:placeholder>
            <w:docPart w:val="E63A349EB6404E3E89FBC15E84E77A4A"/>
          </w:placeholder>
        </w:sdtPr>
        <w:sdtEndPr/>
        <w:sdtContent>
          <w:r w:rsidR="000666D6" w:rsidRPr="000666D6">
            <w:rPr>
              <w:rFonts w:ascii="Segoe UI" w:hAnsi="Segoe UI" w:cs="Segoe UI"/>
              <w:color w:val="000000"/>
              <w:sz w:val="22"/>
              <w:szCs w:val="22"/>
            </w:rPr>
            <w:t>(41–43)</w:t>
          </w:r>
        </w:sdtContent>
      </w:sdt>
      <w:r w:rsidRPr="006F534C">
        <w:rPr>
          <w:rFonts w:ascii="Segoe UI" w:hAnsi="Segoe UI" w:cs="Segoe UI"/>
          <w:sz w:val="22"/>
          <w:szCs w:val="22"/>
        </w:rPr>
        <w:t>, and monitoring for post-operative</w:t>
      </w:r>
      <w:sdt>
        <w:sdtPr>
          <w:rPr>
            <w:rFonts w:ascii="Segoe UI" w:hAnsi="Segoe UI" w:cs="Segoe UI"/>
            <w:sz w:val="22"/>
            <w:szCs w:val="22"/>
          </w:rPr>
          <w:tag w:val="goog_rdk_43"/>
          <w:id w:val="705915808"/>
        </w:sdtPr>
        <w:sdtEndPr/>
        <w:sdtContent>
          <w:r>
            <w:rPr>
              <w:rFonts w:ascii="Segoe UI" w:hAnsi="Segoe UI" w:cs="Segoe UI"/>
              <w:sz w:val="22"/>
              <w:szCs w:val="22"/>
            </w:rPr>
            <w:t xml:space="preserve"> </w:t>
          </w:r>
        </w:sdtContent>
      </w:sdt>
      <w:r w:rsidRPr="006F534C">
        <w:rPr>
          <w:rFonts w:ascii="Segoe UI" w:hAnsi="Segoe UI" w:cs="Segoe UI"/>
          <w:sz w:val="22"/>
          <w:szCs w:val="22"/>
        </w:rPr>
        <w:t>recurrence</w:t>
      </w:r>
      <w:r>
        <w:rPr>
          <w:rFonts w:ascii="Segoe UI" w:hAnsi="Segoe UI" w:cs="Segoe UI"/>
          <w:sz w:val="22"/>
          <w:szCs w:val="22"/>
        </w:rPr>
        <w:t xml:space="preserve"> </w:t>
      </w:r>
      <w:sdt>
        <w:sdtPr>
          <w:rPr>
            <w:rFonts w:ascii="Segoe UI" w:hAnsi="Segoe UI" w:cs="Segoe UI"/>
            <w:color w:val="000000"/>
            <w:sz w:val="22"/>
            <w:szCs w:val="22"/>
          </w:rPr>
          <w:tag w:val="MENDELEY_CITATION_v3_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"/>
          <w:id w:val="633686908"/>
          <w:placeholder>
            <w:docPart w:val="E63A349EB6404E3E89FBC15E84E77A4A"/>
          </w:placeholder>
        </w:sdtPr>
        <w:sdtEndPr/>
        <w:sdtContent>
          <w:r w:rsidR="000666D6" w:rsidRPr="000666D6">
            <w:rPr>
              <w:rFonts w:ascii="Segoe UI" w:hAnsi="Segoe UI" w:cs="Segoe UI"/>
              <w:color w:val="000000"/>
              <w:sz w:val="22"/>
              <w:szCs w:val="22"/>
            </w:rPr>
            <w:t>(44)</w:t>
          </w:r>
        </w:sdtContent>
      </w:sdt>
      <w:r w:rsidRPr="006F534C">
        <w:rPr>
          <w:rFonts w:ascii="Segoe UI" w:hAnsi="Segoe UI" w:cs="Segoe UI"/>
          <w:sz w:val="22"/>
          <w:szCs w:val="22"/>
        </w:rPr>
        <w:t>..</w:t>
      </w:r>
    </w:p>
    <w:p w14:paraId="075EBF73" w14:textId="1AFFF844" w:rsidR="00407B82" w:rsidRDefault="00407B82" w:rsidP="00892A31">
      <w:pPr>
        <w:spacing w:after="0" w:line="240" w:lineRule="auto"/>
        <w:jc w:val="both"/>
        <w:rPr>
          <w:rFonts w:ascii="Segoe UI" w:eastAsia="Times New Roman" w:hAnsi="Segoe UI"/>
          <w:b/>
          <w:color w:val="000000"/>
          <w:sz w:val="22"/>
        </w:rPr>
      </w:pPr>
    </w:p>
    <w:p w14:paraId="40A52ADA" w14:textId="77777777" w:rsidR="00407B82" w:rsidRPr="00407B82" w:rsidRDefault="00407B82" w:rsidP="00407B82">
      <w:pPr>
        <w:rPr>
          <w:rFonts w:ascii="Segoe UI" w:eastAsia="Times New Roman" w:hAnsi="Segoe UI"/>
          <w:b/>
          <w:color w:val="000000"/>
          <w:sz w:val="32"/>
        </w:rPr>
      </w:pPr>
      <w:r w:rsidRPr="00407B82">
        <w:rPr>
          <w:rFonts w:ascii="Segoe UI" w:eastAsia="Times New Roman" w:hAnsi="Segoe UI"/>
          <w:b/>
          <w:color w:val="000000"/>
          <w:sz w:val="32"/>
        </w:rPr>
        <w:t>Proposed MBS items</w:t>
      </w:r>
    </w:p>
    <w:p w14:paraId="1B69B175" w14:textId="77777777" w:rsidR="00407B82" w:rsidRPr="00407B82" w:rsidRDefault="00407B82" w:rsidP="00407B82">
      <w:pPr>
        <w:rPr>
          <w:rFonts w:ascii="Segoe UI" w:eastAsia="Times New Roman" w:hAnsi="Segoe UI"/>
          <w:b/>
          <w:color w:val="000000"/>
          <w:sz w:val="22"/>
        </w:rPr>
      </w:pPr>
      <w:r w:rsidRPr="00407B82">
        <w:rPr>
          <w:rFonts w:ascii="Segoe UI" w:eastAsia="Times New Roman" w:hAnsi="Segoe UI"/>
          <w:b/>
          <w:color w:val="000000"/>
          <w:sz w:val="22"/>
        </w:rPr>
        <w:t xml:space="preserve">How is the technology/service funded at present? (for example: research funding; State-based funding; self-funded by patients; no funding or payments): </w:t>
      </w:r>
    </w:p>
    <w:p w14:paraId="40C99B30" w14:textId="37CEB87E" w:rsidR="00407B82" w:rsidRPr="00407B82" w:rsidRDefault="00EA707D" w:rsidP="00407B82">
      <w:pPr>
        <w:spacing w:after="0"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Self-funded by patients.</w:t>
      </w:r>
    </w:p>
    <w:p w14:paraId="1153576F" w14:textId="77777777" w:rsidR="00407B82" w:rsidRPr="00407B82" w:rsidRDefault="00407B82" w:rsidP="00407B82">
      <w:pPr>
        <w:spacing w:after="0" w:line="240" w:lineRule="auto"/>
        <w:rPr>
          <w:rFonts w:asciiTheme="minorHAnsi" w:eastAsia="Times New Roman" w:hAnsiTheme="minorHAnsi" w:cs="Calibri"/>
          <w:color w:val="000000"/>
          <w:sz w:val="22"/>
          <w:szCs w:val="22"/>
        </w:rPr>
      </w:pPr>
    </w:p>
    <w:p w14:paraId="454DEC61" w14:textId="77777777" w:rsidR="00407B82" w:rsidRPr="00407B82" w:rsidRDefault="00407B82" w:rsidP="00407B82">
      <w:pPr>
        <w:spacing w:after="0" w:line="240" w:lineRule="auto"/>
        <w:rPr>
          <w:rFonts w:ascii="Segoe UI" w:eastAsia="Times New Roman" w:hAnsi="Segoe UI" w:cs="Segoe UI"/>
          <w:b/>
          <w:bCs/>
          <w:sz w:val="22"/>
          <w:szCs w:val="22"/>
        </w:rPr>
      </w:pPr>
      <w:r w:rsidRPr="00407B82">
        <w:rPr>
          <w:rFonts w:ascii="Segoe UI" w:eastAsia="Times New Roman" w:hAnsi="Segoe UI" w:cs="Segoe UI"/>
          <w:b/>
          <w:bCs/>
          <w:sz w:val="22"/>
          <w:szCs w:val="22"/>
        </w:rPr>
        <w:t xml:space="preserve">Please provide at least one proposed item with their descriptor and associated costs, for each population/Intervention: </w:t>
      </w:r>
      <w:r w:rsidRPr="00407B82">
        <w:rPr>
          <w:rFonts w:ascii="Segoe UI" w:eastAsia="Times New Roman" w:hAnsi="Segoe UI" w:cs="Segoe UI"/>
          <w:sz w:val="22"/>
          <w:szCs w:val="22"/>
        </w:rPr>
        <w:t>(please copy the below questions and complete for each proposed item)</w:t>
      </w:r>
    </w:p>
    <w:p w14:paraId="597221C6" w14:textId="77777777" w:rsidR="00407B82" w:rsidRPr="00407B82" w:rsidRDefault="00407B82" w:rsidP="00407B82">
      <w:pPr>
        <w:spacing w:after="0" w:line="240" w:lineRule="auto"/>
        <w:rPr>
          <w:rFonts w:ascii="Segoe UI" w:eastAsia="Times New Roman" w:hAnsi="Segoe UI"/>
          <w:b/>
          <w:color w:val="000000"/>
          <w:sz w:val="22"/>
        </w:rPr>
      </w:pPr>
    </w:p>
    <w:p w14:paraId="0A868F49"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 xml:space="preserve">Proposed item details </w:t>
      </w:r>
    </w:p>
    <w:p w14:paraId="67339BA4" w14:textId="77777777" w:rsidR="00407B82" w:rsidRPr="00407B82" w:rsidRDefault="00407B82" w:rsidP="00407B82">
      <w:pPr>
        <w:spacing w:after="0" w:line="240" w:lineRule="auto"/>
        <w:rPr>
          <w:rFonts w:ascii="Segoe UI" w:eastAsia="Times New Roman" w:hAnsi="Segoe UI"/>
          <w:bCs/>
          <w:color w:val="000000"/>
          <w:sz w:val="22"/>
        </w:rPr>
      </w:pPr>
    </w:p>
    <w:tbl>
      <w:tblPr>
        <w:tblStyle w:val="TableGrid"/>
        <w:tblW w:w="0" w:type="auto"/>
        <w:tblLook w:val="04A0" w:firstRow="1" w:lastRow="0" w:firstColumn="1" w:lastColumn="0" w:noHBand="0" w:noVBand="1"/>
      </w:tblPr>
      <w:tblGrid>
        <w:gridCol w:w="3256"/>
        <w:gridCol w:w="6209"/>
      </w:tblGrid>
      <w:tr w:rsidR="00407B82" w:rsidRPr="00407B82" w14:paraId="5CCED327" w14:textId="77777777" w:rsidTr="006B21AF">
        <w:tc>
          <w:tcPr>
            <w:tcW w:w="3256" w:type="dxa"/>
          </w:tcPr>
          <w:p w14:paraId="41E6BE4A" w14:textId="77777777" w:rsidR="00407B82" w:rsidRPr="00407B82" w:rsidRDefault="00407B82" w:rsidP="00407B82">
            <w:pPr>
              <w:spacing w:after="120"/>
              <w:rPr>
                <w:rFonts w:ascii="Segoe UI" w:eastAsia="Times New Roman" w:hAnsi="Segoe UI"/>
                <w:bCs/>
                <w:color w:val="000000"/>
                <w:sz w:val="20"/>
                <w:szCs w:val="20"/>
              </w:rPr>
            </w:pPr>
            <w:bookmarkStart w:id="2" w:name="_Hlk121232719"/>
            <w:r w:rsidRPr="00407B82">
              <w:rPr>
                <w:rFonts w:ascii="Segoe UI" w:eastAsia="Times New Roman" w:hAnsi="Segoe UI"/>
                <w:bCs/>
                <w:color w:val="000000"/>
                <w:sz w:val="20"/>
                <w:szCs w:val="20"/>
              </w:rPr>
              <w:t>MBS item number (where used as a template for the proposed item)</w:t>
            </w:r>
          </w:p>
        </w:tc>
        <w:tc>
          <w:tcPr>
            <w:tcW w:w="6209" w:type="dxa"/>
          </w:tcPr>
          <w:p w14:paraId="4C1F034F" w14:textId="77777777" w:rsidR="00407B82" w:rsidRPr="00407B82" w:rsidRDefault="00407B82" w:rsidP="00407B82">
            <w:pPr>
              <w:rPr>
                <w:rFonts w:ascii="Segoe UI" w:eastAsia="Times New Roman" w:hAnsi="Segoe UI" w:cs="Segoe UI"/>
                <w:sz w:val="22"/>
                <w:szCs w:val="22"/>
              </w:rPr>
            </w:pPr>
            <w:r w:rsidRPr="00407B82">
              <w:rPr>
                <w:rFonts w:ascii="Segoe UI" w:eastAsia="Times New Roman" w:hAnsi="Segoe UI" w:cs="Segoe UI"/>
                <w:sz w:val="22"/>
                <w:szCs w:val="22"/>
              </w:rPr>
              <w:fldChar w:fldCharType="begin">
                <w:ffData>
                  <w:name w:val=""/>
                  <w:enabled/>
                  <w:calcOnExit w:val="0"/>
                  <w:textInput>
                    <w:default w:val="Specify MBS item number here"/>
                  </w:textInput>
                </w:ffData>
              </w:fldChar>
            </w:r>
            <w:r w:rsidRPr="00407B82">
              <w:rPr>
                <w:rFonts w:ascii="Segoe UI" w:eastAsia="Times New Roman" w:hAnsi="Segoe UI" w:cs="Segoe UI"/>
                <w:sz w:val="22"/>
                <w:szCs w:val="22"/>
              </w:rPr>
              <w:instrText xml:space="preserve"> FORMTEXT </w:instrText>
            </w:r>
            <w:r w:rsidRPr="00407B82">
              <w:rPr>
                <w:rFonts w:ascii="Segoe UI" w:eastAsia="Times New Roman" w:hAnsi="Segoe UI" w:cs="Segoe UI"/>
                <w:sz w:val="22"/>
                <w:szCs w:val="22"/>
              </w:rPr>
            </w:r>
            <w:r w:rsidRPr="00407B82">
              <w:rPr>
                <w:rFonts w:ascii="Segoe UI" w:eastAsia="Times New Roman" w:hAnsi="Segoe UI" w:cs="Segoe UI"/>
                <w:sz w:val="22"/>
                <w:szCs w:val="22"/>
              </w:rPr>
              <w:fldChar w:fldCharType="separate"/>
            </w:r>
            <w:r w:rsidRPr="00407B82">
              <w:rPr>
                <w:rFonts w:ascii="Segoe UI" w:eastAsia="Times New Roman" w:hAnsi="Segoe UI" w:cs="Segoe UI"/>
                <w:noProof/>
                <w:sz w:val="22"/>
                <w:szCs w:val="22"/>
              </w:rPr>
              <w:t>Specify MBS item number here</w:t>
            </w:r>
            <w:r w:rsidRPr="00407B82">
              <w:rPr>
                <w:rFonts w:ascii="Segoe UI" w:eastAsia="Times New Roman" w:hAnsi="Segoe UI" w:cs="Segoe UI"/>
                <w:sz w:val="22"/>
                <w:szCs w:val="22"/>
              </w:rPr>
              <w:fldChar w:fldCharType="end"/>
            </w:r>
          </w:p>
        </w:tc>
      </w:tr>
      <w:tr w:rsidR="00407B82" w:rsidRPr="00407B82" w14:paraId="200D80BA" w14:textId="77777777" w:rsidTr="006B21AF">
        <w:tc>
          <w:tcPr>
            <w:tcW w:w="3256" w:type="dxa"/>
          </w:tcPr>
          <w:p w14:paraId="058756C3" w14:textId="77777777" w:rsidR="00407B82" w:rsidRPr="00407B82" w:rsidRDefault="00407B82" w:rsidP="00407B82">
            <w:pPr>
              <w:spacing w:after="120"/>
              <w:rPr>
                <w:rFonts w:ascii="Segoe UI" w:eastAsia="Times New Roman" w:hAnsi="Segoe UI"/>
                <w:bCs/>
                <w:color w:val="000000"/>
                <w:sz w:val="20"/>
                <w:szCs w:val="20"/>
              </w:rPr>
            </w:pPr>
            <w:r w:rsidRPr="00407B82">
              <w:rPr>
                <w:rFonts w:ascii="Segoe UI" w:eastAsia="Times New Roman" w:hAnsi="Segoe UI"/>
                <w:bCs/>
                <w:color w:val="000000"/>
                <w:sz w:val="20"/>
                <w:szCs w:val="20"/>
              </w:rPr>
              <w:t>Category number</w:t>
            </w:r>
          </w:p>
        </w:tc>
        <w:tc>
          <w:tcPr>
            <w:tcW w:w="6209" w:type="dxa"/>
          </w:tcPr>
          <w:p w14:paraId="34183747" w14:textId="2791E379" w:rsidR="00407B82" w:rsidRPr="00407B82" w:rsidRDefault="00285486" w:rsidP="00407B82">
            <w:pPr>
              <w:rPr>
                <w:rFonts w:ascii="Segoe UI" w:eastAsia="Times New Roman" w:hAnsi="Segoe UI" w:cs="Segoe UI"/>
                <w:sz w:val="22"/>
                <w:szCs w:val="22"/>
              </w:rPr>
            </w:pPr>
            <w:r>
              <w:rPr>
                <w:rFonts w:ascii="Segoe UI" w:eastAsia="Times New Roman" w:hAnsi="Segoe UI" w:cs="Segoe UI"/>
                <w:sz w:val="22"/>
                <w:szCs w:val="22"/>
              </w:rPr>
              <w:t>6</w:t>
            </w:r>
          </w:p>
        </w:tc>
      </w:tr>
      <w:tr w:rsidR="00407B82" w:rsidRPr="00407B82" w14:paraId="6666FCA9" w14:textId="77777777" w:rsidTr="006B21AF">
        <w:tc>
          <w:tcPr>
            <w:tcW w:w="3256" w:type="dxa"/>
          </w:tcPr>
          <w:p w14:paraId="4110228E" w14:textId="77777777" w:rsidR="00407B82" w:rsidRPr="00407B82" w:rsidRDefault="00407B82" w:rsidP="00407B82">
            <w:pPr>
              <w:spacing w:after="120"/>
              <w:rPr>
                <w:rFonts w:ascii="Segoe UI" w:eastAsia="Times New Roman" w:hAnsi="Segoe UI"/>
                <w:bCs/>
                <w:color w:val="000000"/>
                <w:sz w:val="20"/>
                <w:szCs w:val="20"/>
              </w:rPr>
            </w:pPr>
            <w:r w:rsidRPr="00407B82">
              <w:rPr>
                <w:rFonts w:ascii="Segoe UI" w:eastAsia="Times New Roman" w:hAnsi="Segoe UI"/>
                <w:bCs/>
                <w:color w:val="000000"/>
                <w:sz w:val="20"/>
                <w:szCs w:val="20"/>
              </w:rPr>
              <w:t>Category description</w:t>
            </w:r>
          </w:p>
        </w:tc>
        <w:tc>
          <w:tcPr>
            <w:tcW w:w="6209" w:type="dxa"/>
          </w:tcPr>
          <w:p w14:paraId="230A8A43" w14:textId="7208E044" w:rsidR="00407B82" w:rsidRPr="00407B82" w:rsidRDefault="00285486" w:rsidP="00407B82">
            <w:pPr>
              <w:rPr>
                <w:rFonts w:ascii="Segoe UI" w:eastAsia="Times New Roman" w:hAnsi="Segoe UI" w:cs="Segoe UI"/>
                <w:sz w:val="22"/>
                <w:szCs w:val="22"/>
              </w:rPr>
            </w:pPr>
            <w:r>
              <w:rPr>
                <w:rFonts w:ascii="Segoe UI" w:eastAsia="Times New Roman" w:hAnsi="Segoe UI" w:cs="Segoe UI"/>
                <w:sz w:val="22"/>
                <w:szCs w:val="22"/>
              </w:rPr>
              <w:t>Pathology Services</w:t>
            </w:r>
          </w:p>
        </w:tc>
      </w:tr>
      <w:tr w:rsidR="00407B82" w:rsidRPr="00407B82" w14:paraId="701280BF" w14:textId="77777777" w:rsidTr="006B21AF">
        <w:tc>
          <w:tcPr>
            <w:tcW w:w="3256" w:type="dxa"/>
          </w:tcPr>
          <w:p w14:paraId="17F7D4CF" w14:textId="77777777" w:rsidR="00407B82" w:rsidRPr="00407B82" w:rsidRDefault="00407B82" w:rsidP="00407B82">
            <w:pPr>
              <w:spacing w:after="120"/>
              <w:rPr>
                <w:rFonts w:ascii="Segoe UI" w:eastAsia="Times New Roman" w:hAnsi="Segoe UI"/>
                <w:bCs/>
                <w:color w:val="000000"/>
                <w:sz w:val="20"/>
                <w:szCs w:val="20"/>
              </w:rPr>
            </w:pPr>
            <w:r w:rsidRPr="00407B82">
              <w:rPr>
                <w:rFonts w:ascii="Segoe UI" w:eastAsia="Times New Roman" w:hAnsi="Segoe UI"/>
                <w:bCs/>
                <w:color w:val="000000"/>
                <w:sz w:val="20"/>
                <w:szCs w:val="20"/>
              </w:rPr>
              <w:t>Proposed item descriptor</w:t>
            </w:r>
          </w:p>
        </w:tc>
        <w:tc>
          <w:tcPr>
            <w:tcW w:w="6209" w:type="dxa"/>
          </w:tcPr>
          <w:p w14:paraId="4C7D2DA9" w14:textId="77777777" w:rsidR="00285486" w:rsidRDefault="00EA707D" w:rsidP="00407B82">
            <w:pPr>
              <w:rPr>
                <w:rFonts w:ascii="Segoe UI" w:eastAsia="Times New Roman" w:hAnsi="Segoe UI" w:cs="Segoe UI"/>
                <w:sz w:val="22"/>
                <w:szCs w:val="22"/>
              </w:rPr>
            </w:pPr>
            <w:r w:rsidRPr="00EA707D">
              <w:rPr>
                <w:rFonts w:ascii="Segoe UI" w:eastAsia="Times New Roman" w:hAnsi="Segoe UI" w:cs="Segoe UI"/>
                <w:sz w:val="22"/>
                <w:szCs w:val="22"/>
              </w:rPr>
              <w:t xml:space="preserve">Faecal Calprotectin test for assessment of disease activity </w:t>
            </w:r>
            <w:r w:rsidR="00285486">
              <w:rPr>
                <w:rFonts w:ascii="Segoe UI" w:eastAsia="Times New Roman" w:hAnsi="Segoe UI" w:cs="Segoe UI"/>
                <w:sz w:val="22"/>
                <w:szCs w:val="22"/>
              </w:rPr>
              <w:t>if all the following apply:</w:t>
            </w:r>
          </w:p>
          <w:p w14:paraId="656A62EE" w14:textId="0228DE73" w:rsidR="00285486" w:rsidRDefault="00182B19" w:rsidP="00285486">
            <w:pPr>
              <w:pStyle w:val="ListParagraph"/>
              <w:numPr>
                <w:ilvl w:val="0"/>
                <w:numId w:val="9"/>
              </w:numPr>
              <w:rPr>
                <w:rFonts w:ascii="Segoe UI" w:eastAsia="Times New Roman" w:hAnsi="Segoe UI" w:cs="Segoe UI"/>
                <w:sz w:val="22"/>
                <w:szCs w:val="22"/>
              </w:rPr>
            </w:pPr>
            <w:r>
              <w:rPr>
                <w:rFonts w:ascii="Segoe UI" w:eastAsia="Times New Roman" w:hAnsi="Segoe UI" w:cs="Segoe UI"/>
                <w:sz w:val="22"/>
                <w:szCs w:val="22"/>
              </w:rPr>
              <w:t>t</w:t>
            </w:r>
            <w:r w:rsidR="00285486">
              <w:rPr>
                <w:rFonts w:ascii="Segoe UI" w:eastAsia="Times New Roman" w:hAnsi="Segoe UI" w:cs="Segoe UI"/>
                <w:sz w:val="22"/>
                <w:szCs w:val="22"/>
              </w:rPr>
              <w:t>he patient has diagnosed inflammatory bowel disease;</w:t>
            </w:r>
          </w:p>
          <w:p w14:paraId="19ABD4E1" w14:textId="5B0CA8F1" w:rsidR="00407B82" w:rsidRPr="00285486" w:rsidRDefault="00285486" w:rsidP="00285486">
            <w:pPr>
              <w:pStyle w:val="ListParagraph"/>
              <w:numPr>
                <w:ilvl w:val="0"/>
                <w:numId w:val="9"/>
              </w:numPr>
              <w:rPr>
                <w:rFonts w:ascii="Segoe UI" w:eastAsia="Times New Roman" w:hAnsi="Segoe UI" w:cs="Segoe UI"/>
                <w:sz w:val="22"/>
                <w:szCs w:val="22"/>
              </w:rPr>
            </w:pPr>
            <w:r>
              <w:rPr>
                <w:rFonts w:ascii="Segoe UI" w:eastAsia="Times New Roman" w:hAnsi="Segoe UI" w:cs="Segoe UI"/>
                <w:sz w:val="22"/>
                <w:szCs w:val="22"/>
              </w:rPr>
              <w:t>the service is requested by a specialist or consultant physician practising as a specialist gastroenterologist;</w:t>
            </w:r>
          </w:p>
        </w:tc>
      </w:tr>
      <w:tr w:rsidR="00407B82" w:rsidRPr="00407B82" w14:paraId="2F82AF1F" w14:textId="77777777" w:rsidTr="006B21AF">
        <w:tc>
          <w:tcPr>
            <w:tcW w:w="3256" w:type="dxa"/>
          </w:tcPr>
          <w:p w14:paraId="10E20465" w14:textId="77777777" w:rsidR="00407B82" w:rsidRPr="00407B82" w:rsidRDefault="00407B82" w:rsidP="00407B82">
            <w:pPr>
              <w:spacing w:after="120"/>
              <w:rPr>
                <w:rFonts w:ascii="Segoe UI" w:eastAsia="Times New Roman" w:hAnsi="Segoe UI"/>
                <w:bCs/>
                <w:color w:val="000000"/>
                <w:sz w:val="20"/>
                <w:szCs w:val="20"/>
              </w:rPr>
            </w:pPr>
            <w:r w:rsidRPr="00407B82">
              <w:rPr>
                <w:rFonts w:ascii="Segoe UI" w:eastAsia="Times New Roman" w:hAnsi="Segoe UI"/>
                <w:bCs/>
                <w:color w:val="000000"/>
                <w:sz w:val="20"/>
                <w:szCs w:val="20"/>
              </w:rPr>
              <w:t>Proposed MBS fee</w:t>
            </w:r>
          </w:p>
        </w:tc>
        <w:tc>
          <w:tcPr>
            <w:tcW w:w="6209" w:type="dxa"/>
          </w:tcPr>
          <w:p w14:paraId="49CF4479" w14:textId="21EEE684" w:rsidR="00407B82" w:rsidRPr="00407B82" w:rsidRDefault="00EA707D" w:rsidP="00407B82">
            <w:pPr>
              <w:rPr>
                <w:rFonts w:ascii="Segoe UI" w:eastAsia="Times New Roman" w:hAnsi="Segoe UI" w:cs="Segoe UI"/>
                <w:sz w:val="22"/>
                <w:szCs w:val="22"/>
              </w:rPr>
            </w:pPr>
            <w:r>
              <w:rPr>
                <w:rFonts w:ascii="Segoe UI" w:eastAsia="Times New Roman" w:hAnsi="Segoe UI" w:cs="Segoe UI"/>
                <w:sz w:val="22"/>
                <w:szCs w:val="22"/>
              </w:rPr>
              <w:t>$68 (85% of the</w:t>
            </w:r>
            <w:r w:rsidR="007D05C1">
              <w:rPr>
                <w:rFonts w:ascii="Segoe UI" w:eastAsia="Times New Roman" w:hAnsi="Segoe UI" w:cs="Segoe UI"/>
                <w:sz w:val="22"/>
                <w:szCs w:val="22"/>
              </w:rPr>
              <w:t xml:space="preserve"> total cost per test of $80</w:t>
            </w:r>
            <w:r>
              <w:rPr>
                <w:rFonts w:ascii="Segoe UI" w:eastAsia="Times New Roman" w:hAnsi="Segoe UI" w:cs="Segoe UI"/>
                <w:sz w:val="22"/>
                <w:szCs w:val="22"/>
              </w:rPr>
              <w:t>)</w:t>
            </w:r>
          </w:p>
        </w:tc>
      </w:tr>
      <w:tr w:rsidR="00407B82" w:rsidRPr="00407B82" w14:paraId="348738C3" w14:textId="77777777" w:rsidTr="006B21AF">
        <w:tc>
          <w:tcPr>
            <w:tcW w:w="3256" w:type="dxa"/>
          </w:tcPr>
          <w:p w14:paraId="438517F2" w14:textId="77777777" w:rsidR="00407B82" w:rsidRPr="007D05C1" w:rsidRDefault="00407B82" w:rsidP="00407B82">
            <w:pPr>
              <w:spacing w:after="120"/>
              <w:rPr>
                <w:rFonts w:ascii="Segoe UI" w:eastAsia="Times New Roman" w:hAnsi="Segoe UI"/>
                <w:bCs/>
                <w:color w:val="000000"/>
                <w:sz w:val="20"/>
                <w:szCs w:val="20"/>
              </w:rPr>
            </w:pPr>
            <w:r w:rsidRPr="007D05C1">
              <w:rPr>
                <w:rFonts w:ascii="Segoe UI" w:eastAsia="Times New Roman" w:hAnsi="Segoe UI"/>
                <w:bCs/>
                <w:color w:val="000000"/>
                <w:sz w:val="20"/>
                <w:szCs w:val="20"/>
              </w:rPr>
              <w:t>Indicate the overall cost per patient of providing the proposed health technology</w:t>
            </w:r>
          </w:p>
        </w:tc>
        <w:tc>
          <w:tcPr>
            <w:tcW w:w="6209" w:type="dxa"/>
          </w:tcPr>
          <w:p w14:paraId="63F47707" w14:textId="043ABC77" w:rsidR="00407B82" w:rsidRPr="007D05C1" w:rsidRDefault="00EA707D" w:rsidP="00407B82">
            <w:pPr>
              <w:rPr>
                <w:rFonts w:ascii="Segoe UI" w:eastAsia="Times New Roman" w:hAnsi="Segoe UI" w:cs="Segoe UI"/>
                <w:sz w:val="22"/>
                <w:szCs w:val="22"/>
              </w:rPr>
            </w:pPr>
            <w:r w:rsidRPr="007D05C1">
              <w:rPr>
                <w:rFonts w:ascii="Segoe UI" w:eastAsia="Times New Roman" w:hAnsi="Segoe UI" w:cs="Segoe UI"/>
                <w:sz w:val="22"/>
                <w:szCs w:val="22"/>
              </w:rPr>
              <w:t>$80</w:t>
            </w:r>
            <w:r w:rsidR="0008701C">
              <w:rPr>
                <w:rFonts w:ascii="Segoe UI" w:eastAsia="Times New Roman" w:hAnsi="Segoe UI" w:cs="Segoe UI"/>
                <w:sz w:val="22"/>
                <w:szCs w:val="22"/>
              </w:rPr>
              <w:t xml:space="preserve"> * 1.08 tests per year = $86.4</w:t>
            </w:r>
            <w:r w:rsidR="0008701C" w:rsidRPr="0008701C">
              <w:rPr>
                <w:rFonts w:ascii="Segoe UI" w:eastAsia="Times New Roman" w:hAnsi="Segoe UI" w:cs="Segoe UI"/>
                <w:b/>
                <w:bCs/>
                <w:i/>
                <w:iCs/>
                <w:sz w:val="22"/>
                <w:szCs w:val="22"/>
              </w:rPr>
              <w:t xml:space="preserve"> (please see </w:t>
            </w:r>
            <w:r w:rsidR="0089379C">
              <w:rPr>
                <w:rFonts w:ascii="Segoe UI" w:eastAsia="Times New Roman" w:hAnsi="Segoe UI" w:cs="Segoe UI"/>
                <w:b/>
                <w:bCs/>
                <w:i/>
                <w:iCs/>
                <w:sz w:val="22"/>
                <w:szCs w:val="22"/>
              </w:rPr>
              <w:t>Appendix 1 at the end of this document for methods</w:t>
            </w:r>
            <w:r w:rsidR="0008701C" w:rsidRPr="0008701C">
              <w:rPr>
                <w:rFonts w:ascii="Segoe UI" w:eastAsia="Times New Roman" w:hAnsi="Segoe UI" w:cs="Segoe UI"/>
                <w:b/>
                <w:bCs/>
                <w:i/>
                <w:iCs/>
                <w:sz w:val="22"/>
                <w:szCs w:val="22"/>
              </w:rPr>
              <w:t>)</w:t>
            </w:r>
          </w:p>
        </w:tc>
      </w:tr>
      <w:tr w:rsidR="00407B82" w:rsidRPr="00407B82" w14:paraId="0FAD31C8" w14:textId="77777777" w:rsidTr="006B21AF">
        <w:tc>
          <w:tcPr>
            <w:tcW w:w="3256" w:type="dxa"/>
          </w:tcPr>
          <w:p w14:paraId="429955ED" w14:textId="77777777" w:rsidR="00407B82" w:rsidRPr="00407B82" w:rsidRDefault="00407B82" w:rsidP="00407B82">
            <w:pPr>
              <w:spacing w:after="120"/>
              <w:rPr>
                <w:rFonts w:ascii="Segoe UI" w:eastAsia="Times New Roman" w:hAnsi="Segoe UI"/>
                <w:bCs/>
                <w:color w:val="000000"/>
                <w:sz w:val="20"/>
                <w:szCs w:val="20"/>
              </w:rPr>
            </w:pPr>
            <w:r w:rsidRPr="00407B82">
              <w:rPr>
                <w:rFonts w:ascii="Segoe UI" w:eastAsia="Times New Roman" w:hAnsi="Segoe UI"/>
                <w:bCs/>
                <w:color w:val="000000"/>
                <w:sz w:val="20"/>
                <w:szCs w:val="20"/>
              </w:rPr>
              <w:t>Please specify any anticipated out of pocket expenses</w:t>
            </w:r>
          </w:p>
        </w:tc>
        <w:tc>
          <w:tcPr>
            <w:tcW w:w="6209" w:type="dxa"/>
          </w:tcPr>
          <w:p w14:paraId="0F822AB6" w14:textId="5CB1123B" w:rsidR="00407B82" w:rsidRPr="00407B82" w:rsidRDefault="00EA707D" w:rsidP="00407B82">
            <w:pPr>
              <w:rPr>
                <w:rFonts w:ascii="Segoe UI" w:eastAsia="Times New Roman" w:hAnsi="Segoe UI"/>
                <w:bCs/>
                <w:color w:val="000000"/>
                <w:sz w:val="22"/>
              </w:rPr>
            </w:pPr>
            <w:r>
              <w:rPr>
                <w:rFonts w:ascii="Segoe UI" w:eastAsia="Times New Roman" w:hAnsi="Segoe UI" w:cs="Segoe UI"/>
                <w:sz w:val="22"/>
                <w:szCs w:val="22"/>
              </w:rPr>
              <w:t>$0</w:t>
            </w:r>
          </w:p>
        </w:tc>
      </w:tr>
      <w:tr w:rsidR="00407B82" w:rsidRPr="00407B82" w14:paraId="09591B03" w14:textId="77777777" w:rsidTr="006B21AF">
        <w:tc>
          <w:tcPr>
            <w:tcW w:w="3256" w:type="dxa"/>
          </w:tcPr>
          <w:p w14:paraId="025B78D6" w14:textId="77777777" w:rsidR="00407B82" w:rsidRPr="00407B82" w:rsidRDefault="00407B82" w:rsidP="00407B82">
            <w:pPr>
              <w:spacing w:after="120"/>
              <w:rPr>
                <w:rFonts w:ascii="Segoe UI" w:eastAsia="Times New Roman" w:hAnsi="Segoe UI"/>
                <w:bCs/>
                <w:color w:val="000000"/>
                <w:sz w:val="20"/>
                <w:szCs w:val="20"/>
              </w:rPr>
            </w:pPr>
            <w:r w:rsidRPr="00407B82">
              <w:rPr>
                <w:rFonts w:ascii="Segoe UI" w:eastAsia="Times New Roman" w:hAnsi="Segoe UI"/>
                <w:bCs/>
                <w:color w:val="000000"/>
                <w:sz w:val="20"/>
                <w:szCs w:val="20"/>
              </w:rPr>
              <w:t>Provide any further details and explain</w:t>
            </w:r>
          </w:p>
        </w:tc>
        <w:tc>
          <w:tcPr>
            <w:tcW w:w="6209" w:type="dxa"/>
          </w:tcPr>
          <w:p w14:paraId="0A375F8B" w14:textId="49316024" w:rsidR="00407B82" w:rsidRPr="00407B82" w:rsidRDefault="00285486" w:rsidP="00407B82">
            <w:pPr>
              <w:rPr>
                <w:rFonts w:ascii="Segoe UI" w:eastAsia="Times New Roman" w:hAnsi="Segoe UI"/>
                <w:bCs/>
                <w:color w:val="000000"/>
                <w:sz w:val="22"/>
              </w:rPr>
            </w:pPr>
            <w:r>
              <w:rPr>
                <w:rFonts w:ascii="Segoe UI" w:eastAsia="Times New Roman" w:hAnsi="Segoe UI" w:cs="Segoe UI"/>
                <w:sz w:val="22"/>
                <w:szCs w:val="22"/>
              </w:rPr>
              <w:t>Maximum of 4 tests per year</w:t>
            </w:r>
          </w:p>
        </w:tc>
      </w:tr>
      <w:bookmarkEnd w:id="2"/>
    </w:tbl>
    <w:p w14:paraId="1666A142" w14:textId="77777777" w:rsidR="006F59E7" w:rsidRDefault="006F59E7" w:rsidP="00407B82">
      <w:pPr>
        <w:rPr>
          <w:rFonts w:ascii="Segoe UI" w:eastAsia="Times New Roman" w:hAnsi="Segoe UI"/>
          <w:b/>
          <w:color w:val="000000"/>
          <w:sz w:val="32"/>
        </w:rPr>
      </w:pPr>
    </w:p>
    <w:p w14:paraId="6B2409B4" w14:textId="32AC4883" w:rsidR="00407B82" w:rsidRPr="00407B82" w:rsidRDefault="00407B82" w:rsidP="00407B82">
      <w:pPr>
        <w:rPr>
          <w:rFonts w:ascii="Segoe UI" w:eastAsia="Times New Roman" w:hAnsi="Segoe UI"/>
          <w:b/>
          <w:color w:val="000000"/>
          <w:sz w:val="32"/>
        </w:rPr>
      </w:pPr>
      <w:r w:rsidRPr="00407B82">
        <w:rPr>
          <w:rFonts w:ascii="Segoe UI" w:eastAsia="Times New Roman" w:hAnsi="Segoe UI"/>
          <w:b/>
          <w:color w:val="000000"/>
          <w:sz w:val="32"/>
        </w:rPr>
        <w:t>Algorithms</w:t>
      </w:r>
    </w:p>
    <w:p w14:paraId="60952A70" w14:textId="77777777" w:rsidR="00407B82" w:rsidRPr="00407B82" w:rsidRDefault="00407B82" w:rsidP="00407B82">
      <w:pPr>
        <w:rPr>
          <w:rFonts w:ascii="Segoe UI" w:eastAsia="Times New Roman" w:hAnsi="Segoe UI"/>
          <w:b/>
          <w:color w:val="000000"/>
          <w:u w:val="single"/>
        </w:rPr>
      </w:pPr>
      <w:r w:rsidRPr="00407B82">
        <w:rPr>
          <w:rFonts w:ascii="Segoe UI" w:eastAsia="Times New Roman" w:hAnsi="Segoe UI"/>
          <w:b/>
          <w:color w:val="000000"/>
          <w:u w:val="single"/>
        </w:rPr>
        <w:t>Preparation for using the health technology</w:t>
      </w:r>
    </w:p>
    <w:p w14:paraId="5589E1D4"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 xml:space="preserve">Define and summarise the clinical management algorithm, including any required tests or healthcare resources, before patients would be eligible for the </w:t>
      </w:r>
      <w:r w:rsidRPr="00407B82">
        <w:rPr>
          <w:rFonts w:ascii="Segoe UI" w:eastAsia="Times New Roman" w:hAnsi="Segoe UI"/>
          <w:b/>
          <w:color w:val="000000"/>
          <w:sz w:val="22"/>
          <w:u w:val="single"/>
        </w:rPr>
        <w:t>proposed health technology</w:t>
      </w:r>
      <w:r w:rsidRPr="00407B82">
        <w:rPr>
          <w:rFonts w:ascii="Segoe UI" w:eastAsia="Times New Roman" w:hAnsi="Segoe UI"/>
          <w:b/>
          <w:color w:val="000000"/>
          <w:sz w:val="22"/>
        </w:rPr>
        <w:t>:</w:t>
      </w:r>
    </w:p>
    <w:p w14:paraId="25A9655F" w14:textId="77777777" w:rsidR="00407B82" w:rsidRDefault="00407B82" w:rsidP="00407B82">
      <w:pPr>
        <w:spacing w:after="0" w:line="240" w:lineRule="auto"/>
        <w:rPr>
          <w:rFonts w:ascii="Segoe UI" w:eastAsia="Times New Roman" w:hAnsi="Segoe UI"/>
          <w:b/>
          <w:color w:val="000000"/>
          <w:sz w:val="22"/>
        </w:rPr>
      </w:pPr>
    </w:p>
    <w:p w14:paraId="0709CE00" w14:textId="53218B87" w:rsidR="00285486" w:rsidRPr="00285486" w:rsidRDefault="00285486" w:rsidP="00285486">
      <w:pPr>
        <w:spacing w:after="0" w:line="360" w:lineRule="auto"/>
        <w:jc w:val="both"/>
        <w:rPr>
          <w:rFonts w:ascii="Segoe UI" w:hAnsi="Segoe UI" w:cs="Segoe UI"/>
          <w:sz w:val="22"/>
          <w:szCs w:val="22"/>
        </w:rPr>
      </w:pPr>
      <w:r w:rsidRPr="00285486">
        <w:rPr>
          <w:rFonts w:ascii="Segoe UI" w:hAnsi="Segoe UI" w:cs="Segoe UI"/>
          <w:sz w:val="22"/>
          <w:szCs w:val="22"/>
        </w:rPr>
        <w:t xml:space="preserve">Prior to </w:t>
      </w:r>
      <w:r>
        <w:rPr>
          <w:rFonts w:ascii="Segoe UI" w:hAnsi="Segoe UI" w:cs="Segoe UI"/>
          <w:sz w:val="22"/>
          <w:szCs w:val="22"/>
        </w:rPr>
        <w:t>patients being eligible for the proposed health technology, the patient must have been diagnosed with IBD.</w:t>
      </w:r>
    </w:p>
    <w:p w14:paraId="1E309A69" w14:textId="77777777" w:rsidR="00285486" w:rsidRPr="00D37E80" w:rsidRDefault="00285486" w:rsidP="00285486">
      <w:pPr>
        <w:spacing w:after="0" w:line="360" w:lineRule="auto"/>
        <w:jc w:val="both"/>
        <w:rPr>
          <w:rFonts w:ascii="Segoe UI" w:hAnsi="Segoe UI" w:cs="Segoe UI"/>
          <w:sz w:val="22"/>
          <w:szCs w:val="22"/>
          <w:u w:val="single"/>
        </w:rPr>
      </w:pPr>
    </w:p>
    <w:p w14:paraId="49A081C4" w14:textId="48F2A57D" w:rsidR="00285486" w:rsidRPr="00D37E80" w:rsidRDefault="00285486" w:rsidP="00285486">
      <w:pPr>
        <w:spacing w:after="0" w:line="360" w:lineRule="auto"/>
        <w:jc w:val="both"/>
        <w:rPr>
          <w:rFonts w:ascii="Segoe UI" w:hAnsi="Segoe UI" w:cs="Segoe UI"/>
          <w:sz w:val="22"/>
          <w:szCs w:val="22"/>
        </w:rPr>
      </w:pPr>
      <w:r w:rsidRPr="00D37E80">
        <w:rPr>
          <w:rFonts w:ascii="Segoe UI" w:hAnsi="Segoe UI" w:cs="Segoe UI"/>
          <w:sz w:val="22"/>
          <w:szCs w:val="22"/>
        </w:rPr>
        <w:t xml:space="preserve">Patients presenting to primary care with symptoms and/or investigations consistent with IBD are eligible for MBS funded FC test for the purposes of diagnosis (items 66522/3) to help distinguish between IBD and functional gut disorders, and to determine which patients should be referred to a specialist (gastroenterologist) for further investigations. The diagnosis of IBD is made by a gastroenterologist based on a combination of clinical, endoscopic, histopathological, imaging and laboratory findings. </w:t>
      </w:r>
    </w:p>
    <w:p w14:paraId="2D9F0AF4" w14:textId="77777777" w:rsidR="00285486" w:rsidRPr="00D37E80" w:rsidRDefault="00285486" w:rsidP="00285486">
      <w:pPr>
        <w:spacing w:after="0" w:line="360" w:lineRule="auto"/>
        <w:jc w:val="both"/>
        <w:rPr>
          <w:rFonts w:ascii="Segoe UI" w:hAnsi="Segoe UI" w:cs="Segoe UI"/>
          <w:sz w:val="22"/>
          <w:szCs w:val="22"/>
        </w:rPr>
      </w:pPr>
    </w:p>
    <w:p w14:paraId="497408CF" w14:textId="159675D1" w:rsidR="00285486" w:rsidRPr="00D37E80" w:rsidRDefault="00285486" w:rsidP="00285486">
      <w:pPr>
        <w:spacing w:after="0" w:line="360" w:lineRule="auto"/>
        <w:jc w:val="both"/>
        <w:rPr>
          <w:rFonts w:ascii="Segoe UI" w:hAnsi="Segoe UI" w:cs="Segoe UI"/>
          <w:sz w:val="22"/>
          <w:szCs w:val="22"/>
        </w:rPr>
      </w:pPr>
      <w:r w:rsidRPr="00D37E80">
        <w:rPr>
          <w:rFonts w:ascii="Segoe UI" w:hAnsi="Segoe UI" w:cs="Segoe UI"/>
          <w:sz w:val="22"/>
          <w:szCs w:val="22"/>
        </w:rPr>
        <w:t xml:space="preserve">At the specialist stage of diagnosis, colonoscopy with histology and radiology are used to establish the diagnosis and to assess its severity and extent.  Colonoscopy with ileoscopy with multiple biopsy specimens is well established as the first line procedure to establish the diagnosis and extent of </w:t>
      </w:r>
      <w:sdt>
        <w:sdtPr>
          <w:rPr>
            <w:rFonts w:ascii="Segoe UI" w:hAnsi="Segoe UI" w:cs="Segoe UI"/>
            <w:sz w:val="22"/>
            <w:szCs w:val="22"/>
          </w:rPr>
          <w:tag w:val="goog_rdk_26"/>
          <w:id w:val="316237801"/>
          <w:showingPlcHdr/>
        </w:sdtPr>
        <w:sdtEndPr/>
        <w:sdtContent>
          <w:r w:rsidR="00EB664E">
            <w:rPr>
              <w:rFonts w:ascii="Segoe UI" w:hAnsi="Segoe UI" w:cs="Segoe UI"/>
              <w:sz w:val="22"/>
              <w:szCs w:val="22"/>
            </w:rPr>
            <w:t xml:space="preserve">     </w:t>
          </w:r>
        </w:sdtContent>
      </w:sdt>
      <w:r w:rsidRPr="00D37E80">
        <w:rPr>
          <w:rFonts w:ascii="Segoe UI" w:hAnsi="Segoe UI" w:cs="Segoe UI"/>
          <w:sz w:val="22"/>
          <w:szCs w:val="22"/>
        </w:rPr>
        <w:t xml:space="preserve">disease </w:t>
      </w:r>
      <w:sdt>
        <w:sdtPr>
          <w:rPr>
            <w:rFonts w:ascii="Segoe UI" w:hAnsi="Segoe UI" w:cs="Segoe UI"/>
            <w:color w:val="000000"/>
            <w:sz w:val="22"/>
            <w:szCs w:val="22"/>
          </w:rPr>
          <w:tag w:val="MENDELEY_CITATION_v3_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"/>
          <w:id w:val="-1140807635"/>
          <w:placeholder>
            <w:docPart w:val="AF9234D507764B5E99675588F65084BE"/>
          </w:placeholder>
        </w:sdtPr>
        <w:sdtEndPr/>
        <w:sdtContent>
          <w:r w:rsidR="000666D6" w:rsidRPr="000666D6">
            <w:rPr>
              <w:rFonts w:ascii="Segoe UI" w:hAnsi="Segoe UI" w:cs="Segoe UI"/>
              <w:color w:val="000000"/>
              <w:sz w:val="22"/>
              <w:szCs w:val="22"/>
            </w:rPr>
            <w:t>(13,14)</w:t>
          </w:r>
        </w:sdtContent>
      </w:sdt>
      <w:r w:rsidRPr="00D37E80">
        <w:rPr>
          <w:rFonts w:ascii="Segoe UI" w:hAnsi="Segoe UI" w:cs="Segoe UI"/>
          <w:sz w:val="22"/>
          <w:szCs w:val="22"/>
        </w:rPr>
        <w:t xml:space="preserve">. Colonoscopy allows for visualisation of the lining of the entire large intestine and the terminal ileum, examining for ulcers, inflammation, bleeding and stenoses. Multiple biopsies are taken from the colon and terminal ileum, and IBD has well established histopathological </w:t>
      </w:r>
      <w:sdt>
        <w:sdtPr>
          <w:rPr>
            <w:rFonts w:ascii="Segoe UI" w:hAnsi="Segoe UI" w:cs="Segoe UI"/>
            <w:sz w:val="22"/>
            <w:szCs w:val="22"/>
          </w:rPr>
          <w:tag w:val="goog_rdk_27"/>
          <w:id w:val="611401449"/>
        </w:sdtPr>
        <w:sdtEndPr/>
        <w:sdtContent/>
      </w:sdt>
      <w:r w:rsidRPr="00D37E80">
        <w:rPr>
          <w:rFonts w:ascii="Segoe UI" w:hAnsi="Segoe UI" w:cs="Segoe UI"/>
          <w:sz w:val="22"/>
          <w:szCs w:val="22"/>
        </w:rPr>
        <w:t xml:space="preserve">findings </w:t>
      </w:r>
      <w:sdt>
        <w:sdtPr>
          <w:rPr>
            <w:rFonts w:ascii="Segoe UI" w:hAnsi="Segoe UI" w:cs="Segoe UI"/>
            <w:color w:val="000000"/>
            <w:sz w:val="22"/>
            <w:szCs w:val="22"/>
          </w:rPr>
          <w:tag w:val="MENDELEY_CITATION_v3_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"/>
          <w:id w:val="-1190685236"/>
          <w:placeholder>
            <w:docPart w:val="AF9234D507764B5E99675588F65084BE"/>
          </w:placeholder>
        </w:sdtPr>
        <w:sdtEndPr/>
        <w:sdtContent>
          <w:r w:rsidR="000666D6" w:rsidRPr="000666D6">
            <w:rPr>
              <w:rFonts w:ascii="Segoe UI" w:hAnsi="Segoe UI" w:cs="Segoe UI"/>
              <w:color w:val="000000"/>
              <w:sz w:val="22"/>
              <w:szCs w:val="22"/>
            </w:rPr>
            <w:t>(15)</w:t>
          </w:r>
        </w:sdtContent>
      </w:sdt>
      <w:r w:rsidRPr="00D37E80">
        <w:rPr>
          <w:rFonts w:ascii="Segoe UI" w:hAnsi="Segoe UI" w:cs="Segoe UI"/>
          <w:sz w:val="22"/>
          <w:szCs w:val="22"/>
        </w:rPr>
        <w:t>. Upper gastrointestinal endoscopy may also be performed in patients with upper gastrointestinal symptoms (</w:t>
      </w:r>
      <w:r w:rsidR="006F59E7" w:rsidRPr="00D37E80">
        <w:rPr>
          <w:rFonts w:ascii="Segoe UI" w:hAnsi="Segoe UI" w:cs="Segoe UI"/>
          <w:sz w:val="22"/>
          <w:szCs w:val="22"/>
        </w:rPr>
        <w:t>e.g.</w:t>
      </w:r>
      <w:r w:rsidRPr="00D37E80">
        <w:rPr>
          <w:rFonts w:ascii="Segoe UI" w:hAnsi="Segoe UI" w:cs="Segoe UI"/>
          <w:sz w:val="22"/>
          <w:szCs w:val="22"/>
        </w:rPr>
        <w:t xml:space="preserve"> nausea, vomiting, epigastric pain). Where detailed cross-sectional anatomy needs to be defined, magnetic resonance imaging (MRI) is preferred, but in patients with diagnosed IBD, it is only currently rebated on the Medicare Benefits Schedule (MBS) for small bowel Crohn’s disease and to assess fistulising perianal disease (MBS items 63740/43).</w:t>
      </w:r>
    </w:p>
    <w:p w14:paraId="0382C2B2" w14:textId="77777777" w:rsidR="00285486" w:rsidRPr="00D37E80" w:rsidRDefault="00285486" w:rsidP="00285486">
      <w:pPr>
        <w:spacing w:after="0" w:line="360" w:lineRule="auto"/>
        <w:jc w:val="both"/>
        <w:rPr>
          <w:rFonts w:ascii="Segoe UI" w:hAnsi="Segoe UI" w:cs="Segoe UI"/>
          <w:sz w:val="22"/>
          <w:szCs w:val="22"/>
        </w:rPr>
      </w:pPr>
    </w:p>
    <w:p w14:paraId="4A73E3CE" w14:textId="77777777" w:rsidR="00285486" w:rsidRDefault="00285486" w:rsidP="00285486">
      <w:pPr>
        <w:spacing w:after="0" w:line="360" w:lineRule="auto"/>
        <w:rPr>
          <w:rFonts w:ascii="Segoe UI" w:hAnsi="Segoe UI" w:cs="Segoe UI"/>
          <w:sz w:val="22"/>
          <w:szCs w:val="22"/>
        </w:rPr>
      </w:pPr>
      <w:r w:rsidRPr="00D37E80">
        <w:rPr>
          <w:rFonts w:ascii="Segoe UI" w:hAnsi="Segoe UI" w:cs="Segoe UI"/>
          <w:sz w:val="22"/>
          <w:szCs w:val="22"/>
        </w:rPr>
        <w:t xml:space="preserve">After the diagnosis and severity is established, IBD management involves initiation of a treatment plan by the gastroenterologist and a program of regular follow up. </w:t>
      </w:r>
      <w:r w:rsidRPr="00D37E80">
        <w:rPr>
          <w:rFonts w:ascii="Segoe UI" w:hAnsi="Segoe UI" w:cs="Segoe UI"/>
          <w:sz w:val="22"/>
          <w:szCs w:val="22"/>
          <w:u w:val="single"/>
        </w:rPr>
        <w:t xml:space="preserve">This application only applies </w:t>
      </w:r>
      <w:r>
        <w:rPr>
          <w:rFonts w:ascii="Segoe UI" w:hAnsi="Segoe UI" w:cs="Segoe UI"/>
          <w:sz w:val="22"/>
          <w:szCs w:val="22"/>
          <w:u w:val="single"/>
        </w:rPr>
        <w:t>at</w:t>
      </w:r>
      <w:r w:rsidRPr="00D37E80">
        <w:rPr>
          <w:rFonts w:ascii="Segoe UI" w:hAnsi="Segoe UI" w:cs="Segoe UI"/>
          <w:sz w:val="22"/>
          <w:szCs w:val="22"/>
          <w:u w:val="single"/>
        </w:rPr>
        <w:t xml:space="preserve"> this stage in the </w:t>
      </w:r>
      <w:r>
        <w:rPr>
          <w:rFonts w:ascii="Segoe UI" w:hAnsi="Segoe UI" w:cs="Segoe UI"/>
          <w:sz w:val="22"/>
          <w:szCs w:val="22"/>
          <w:u w:val="single"/>
        </w:rPr>
        <w:t xml:space="preserve">investigation/referral/management </w:t>
      </w:r>
      <w:r w:rsidRPr="00D37E80">
        <w:rPr>
          <w:rFonts w:ascii="Segoe UI" w:hAnsi="Segoe UI" w:cs="Segoe UI"/>
          <w:sz w:val="22"/>
          <w:szCs w:val="22"/>
          <w:u w:val="single"/>
        </w:rPr>
        <w:t>algorithm.</w:t>
      </w:r>
      <w:r>
        <w:rPr>
          <w:rFonts w:ascii="Segoe UI" w:hAnsi="Segoe UI" w:cs="Segoe UI"/>
          <w:sz w:val="22"/>
          <w:szCs w:val="22"/>
        </w:rPr>
        <w:t xml:space="preserve"> </w:t>
      </w:r>
    </w:p>
    <w:p w14:paraId="7357C6A7" w14:textId="77777777" w:rsidR="00285486" w:rsidRPr="00407B82" w:rsidRDefault="00285486" w:rsidP="00407B82">
      <w:pPr>
        <w:spacing w:after="0" w:line="240" w:lineRule="auto"/>
        <w:rPr>
          <w:rFonts w:ascii="Segoe UI" w:eastAsia="Times New Roman" w:hAnsi="Segoe UI"/>
          <w:b/>
          <w:color w:val="000000"/>
          <w:sz w:val="22"/>
        </w:rPr>
      </w:pPr>
    </w:p>
    <w:p w14:paraId="74F1E2EF" w14:textId="77777777" w:rsidR="00407B82" w:rsidRPr="00407B82" w:rsidRDefault="00407B82" w:rsidP="00407B82">
      <w:pPr>
        <w:spacing w:after="0" w:line="240" w:lineRule="auto"/>
        <w:rPr>
          <w:rFonts w:ascii="Segoe UI" w:eastAsia="Times New Roman" w:hAnsi="Segoe UI"/>
          <w:b/>
          <w:color w:val="000000"/>
          <w:sz w:val="22"/>
        </w:rPr>
      </w:pPr>
    </w:p>
    <w:p w14:paraId="7E9BE8A0" w14:textId="61F7077B" w:rsidR="00407B82" w:rsidRPr="00407B82" w:rsidRDefault="00407B82" w:rsidP="00407B82">
      <w:pPr>
        <w:rPr>
          <w:rFonts w:ascii="Segoe UI" w:eastAsia="Times New Roman" w:hAnsi="Segoe UI"/>
          <w:bCs/>
          <w:color w:val="000000"/>
          <w:sz w:val="22"/>
        </w:rPr>
      </w:pPr>
      <w:r w:rsidRPr="00407B82">
        <w:rPr>
          <w:rFonts w:ascii="Segoe UI" w:eastAsia="Times New Roman" w:hAnsi="Segoe UI"/>
          <w:b/>
          <w:color w:val="000000"/>
          <w:sz w:val="22"/>
        </w:rPr>
        <w:t xml:space="preserve">Is there any expectation that the clinical management algorithm </w:t>
      </w:r>
      <w:r w:rsidRPr="00407B82">
        <w:rPr>
          <w:rFonts w:ascii="Segoe UI" w:eastAsia="Times New Roman" w:hAnsi="Segoe UI"/>
          <w:b/>
          <w:i/>
          <w:iCs/>
          <w:color w:val="000000"/>
          <w:sz w:val="22"/>
        </w:rPr>
        <w:t>before</w:t>
      </w:r>
      <w:r w:rsidRPr="00407B82">
        <w:rPr>
          <w:rFonts w:ascii="Segoe UI" w:eastAsia="Times New Roman" w:hAnsi="Segoe UI"/>
          <w:b/>
          <w:color w:val="000000"/>
          <w:sz w:val="22"/>
        </w:rPr>
        <w:t xml:space="preserve"> the health technology is used will change due to the introduction of the </w:t>
      </w:r>
      <w:r w:rsidRPr="00407B82">
        <w:rPr>
          <w:rFonts w:ascii="Segoe UI" w:eastAsia="Times New Roman" w:hAnsi="Segoe UI"/>
          <w:b/>
          <w:color w:val="000000"/>
          <w:sz w:val="22"/>
          <w:u w:val="single"/>
        </w:rPr>
        <w:t>proposed health technology</w:t>
      </w:r>
      <w:r w:rsidRPr="00407B82">
        <w:rPr>
          <w:rFonts w:ascii="Segoe UI" w:eastAsia="Times New Roman" w:hAnsi="Segoe UI"/>
          <w:b/>
          <w:color w:val="000000"/>
          <w:sz w:val="22"/>
        </w:rPr>
        <w:t xml:space="preserve">? </w:t>
      </w:r>
    </w:p>
    <w:p w14:paraId="3E38416E" w14:textId="58D1C238" w:rsidR="00407B82" w:rsidRPr="00407B82" w:rsidRDefault="00407B82" w:rsidP="00892A31">
      <w:pPr>
        <w:spacing w:after="0" w:line="240" w:lineRule="auto"/>
        <w:rPr>
          <w:rFonts w:ascii="Segoe UI" w:eastAsia="Times New Roman" w:hAnsi="Segoe UI"/>
          <w:bCs/>
          <w:color w:val="000000"/>
          <w:sz w:val="22"/>
        </w:rPr>
      </w:pPr>
      <w:r w:rsidRPr="00892A31">
        <w:rPr>
          <w:rFonts w:ascii="Segoe UI" w:eastAsia="Times New Roman" w:hAnsi="Segoe UI"/>
          <w:bCs/>
          <w:color w:val="000000"/>
          <w:sz w:val="22"/>
        </w:rPr>
        <w:t>No</w:t>
      </w:r>
    </w:p>
    <w:p w14:paraId="0F32E3D1" w14:textId="77777777" w:rsidR="00407B82" w:rsidRPr="00407B82" w:rsidRDefault="00407B82" w:rsidP="00407B82">
      <w:pPr>
        <w:rPr>
          <w:rFonts w:eastAsia="Times New Roman"/>
        </w:rPr>
      </w:pPr>
    </w:p>
    <w:p w14:paraId="2E5A8E03"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 xml:space="preserve">Describe and explain any differences in the clinical management algorithm prior to the use of the </w:t>
      </w:r>
      <w:r w:rsidRPr="00407B82">
        <w:rPr>
          <w:rFonts w:ascii="Segoe UI" w:eastAsia="Times New Roman" w:hAnsi="Segoe UI"/>
          <w:b/>
          <w:color w:val="000000"/>
          <w:sz w:val="22"/>
          <w:u w:val="single"/>
        </w:rPr>
        <w:t>proposed health technology</w:t>
      </w:r>
      <w:r w:rsidRPr="00407B82">
        <w:rPr>
          <w:rFonts w:ascii="Segoe UI" w:eastAsia="Times New Roman" w:hAnsi="Segoe UI"/>
          <w:b/>
          <w:color w:val="000000"/>
          <w:sz w:val="22"/>
        </w:rPr>
        <w:t xml:space="preserve"> vs. the </w:t>
      </w:r>
      <w:r w:rsidRPr="00407B82">
        <w:rPr>
          <w:rFonts w:ascii="Segoe UI" w:eastAsia="Times New Roman" w:hAnsi="Segoe UI"/>
          <w:b/>
          <w:color w:val="000000"/>
          <w:sz w:val="22"/>
          <w:u w:val="single"/>
        </w:rPr>
        <w:t>comparator health technology</w:t>
      </w:r>
      <w:r w:rsidRPr="00407B82">
        <w:rPr>
          <w:rFonts w:ascii="Segoe UI" w:eastAsia="Times New Roman" w:hAnsi="Segoe UI"/>
          <w:b/>
          <w:color w:val="000000"/>
          <w:sz w:val="22"/>
        </w:rPr>
        <w:t>:</w:t>
      </w:r>
    </w:p>
    <w:p w14:paraId="6306CEB2" w14:textId="77777777" w:rsidR="00407B82" w:rsidRPr="00407B82" w:rsidRDefault="00407B82" w:rsidP="00407B82">
      <w:pPr>
        <w:spacing w:after="0" w:line="240" w:lineRule="auto"/>
        <w:rPr>
          <w:rFonts w:ascii="Segoe UI" w:eastAsia="Times New Roman" w:hAnsi="Segoe UI"/>
          <w:b/>
          <w:color w:val="000000"/>
          <w:sz w:val="22"/>
        </w:rPr>
      </w:pPr>
    </w:p>
    <w:p w14:paraId="1734790E" w14:textId="383302CA" w:rsidR="00407B82" w:rsidRPr="00407B82" w:rsidRDefault="00F230D1" w:rsidP="00407B82">
      <w:pPr>
        <w:spacing w:after="0"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N/A</w:t>
      </w:r>
    </w:p>
    <w:p w14:paraId="5314C143" w14:textId="77777777" w:rsidR="00407B82" w:rsidRPr="00407B82" w:rsidRDefault="00407B82" w:rsidP="00407B82">
      <w:pPr>
        <w:rPr>
          <w:rFonts w:eastAsia="Times New Roman"/>
        </w:rPr>
      </w:pPr>
    </w:p>
    <w:p w14:paraId="5E470380"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u w:val="single"/>
        </w:rPr>
        <w:t>Use of the health technology</w:t>
      </w:r>
    </w:p>
    <w:p w14:paraId="655E2F5F" w14:textId="77777777" w:rsidR="00407B82" w:rsidRPr="00407B82" w:rsidRDefault="00407B82" w:rsidP="00407B82">
      <w:pPr>
        <w:spacing w:after="0" w:line="240" w:lineRule="auto"/>
        <w:rPr>
          <w:rFonts w:ascii="Segoe UI" w:eastAsia="Times New Roman" w:hAnsi="Segoe UI"/>
          <w:b/>
          <w:color w:val="000000"/>
          <w:sz w:val="22"/>
        </w:rPr>
      </w:pPr>
    </w:p>
    <w:p w14:paraId="694C4299"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 xml:space="preserve">Explain what other healthcare resources are used in conjunction with delivering the </w:t>
      </w:r>
      <w:r w:rsidRPr="00407B82">
        <w:rPr>
          <w:rFonts w:ascii="Segoe UI" w:eastAsia="Times New Roman" w:hAnsi="Segoe UI"/>
          <w:b/>
          <w:color w:val="000000"/>
          <w:sz w:val="22"/>
          <w:u w:val="single"/>
        </w:rPr>
        <w:t>proposed health technology</w:t>
      </w:r>
      <w:r w:rsidRPr="00407B82">
        <w:rPr>
          <w:rFonts w:ascii="Segoe UI" w:eastAsia="Times New Roman" w:hAnsi="Segoe UI"/>
          <w:b/>
          <w:color w:val="000000"/>
          <w:sz w:val="22"/>
        </w:rPr>
        <w:t>:</w:t>
      </w:r>
    </w:p>
    <w:p w14:paraId="2DA3E7C9" w14:textId="77777777" w:rsidR="00407B82" w:rsidRPr="00407B82" w:rsidRDefault="00407B82" w:rsidP="00407B82">
      <w:pPr>
        <w:spacing w:after="0" w:line="240" w:lineRule="auto"/>
        <w:rPr>
          <w:rFonts w:ascii="Segoe UI" w:eastAsia="Times New Roman" w:hAnsi="Segoe UI"/>
          <w:b/>
          <w:color w:val="000000"/>
          <w:sz w:val="22"/>
        </w:rPr>
      </w:pPr>
    </w:p>
    <w:p w14:paraId="03FFDBB2" w14:textId="4C1C4D85" w:rsidR="00407B82" w:rsidRPr="00407B82" w:rsidRDefault="00F230D1" w:rsidP="00407B82">
      <w:pPr>
        <w:spacing w:after="0" w:line="240" w:lineRule="auto"/>
        <w:rPr>
          <w:rFonts w:asciiTheme="minorHAnsi" w:eastAsia="Times New Roman" w:hAnsiTheme="minorHAnsi" w:cs="Calibri"/>
          <w:color w:val="000000"/>
          <w:sz w:val="22"/>
          <w:szCs w:val="22"/>
        </w:rPr>
      </w:pPr>
      <w:r>
        <w:rPr>
          <w:rFonts w:ascii="Segoe UI" w:eastAsia="Times New Roman" w:hAnsi="Segoe UI" w:cs="Segoe UI"/>
          <w:sz w:val="22"/>
          <w:szCs w:val="22"/>
        </w:rPr>
        <w:t>Clinical patient consultation with a specialist gastroenterologist.</w:t>
      </w:r>
    </w:p>
    <w:p w14:paraId="099BEEB2" w14:textId="77777777" w:rsidR="00407B82" w:rsidRPr="00407B82" w:rsidRDefault="00407B82" w:rsidP="00407B82">
      <w:pPr>
        <w:spacing w:after="0" w:line="240" w:lineRule="auto"/>
        <w:rPr>
          <w:rFonts w:ascii="Segoe UI" w:eastAsia="Times New Roman" w:hAnsi="Segoe UI"/>
          <w:b/>
          <w:color w:val="000000"/>
          <w:sz w:val="22"/>
        </w:rPr>
      </w:pPr>
    </w:p>
    <w:p w14:paraId="3E20CA87"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 xml:space="preserve">Explain what other healthcare resources are used in conjunction with the </w:t>
      </w:r>
      <w:r w:rsidRPr="00407B82">
        <w:rPr>
          <w:rFonts w:ascii="Segoe UI" w:eastAsia="Times New Roman" w:hAnsi="Segoe UI"/>
          <w:b/>
          <w:color w:val="000000"/>
          <w:sz w:val="22"/>
          <w:u w:val="single"/>
        </w:rPr>
        <w:t>comparator health technology</w:t>
      </w:r>
      <w:r w:rsidRPr="00407B82">
        <w:rPr>
          <w:rFonts w:ascii="Segoe UI" w:eastAsia="Times New Roman" w:hAnsi="Segoe UI"/>
          <w:b/>
          <w:color w:val="000000"/>
          <w:sz w:val="22"/>
        </w:rPr>
        <w:t>:</w:t>
      </w:r>
    </w:p>
    <w:p w14:paraId="0B0668CD" w14:textId="77777777" w:rsidR="00407B82" w:rsidRPr="00407B82" w:rsidRDefault="00407B82" w:rsidP="00407B82">
      <w:pPr>
        <w:spacing w:after="0" w:line="240" w:lineRule="auto"/>
        <w:rPr>
          <w:rFonts w:ascii="Segoe UI" w:eastAsia="Times New Roman" w:hAnsi="Segoe UI"/>
          <w:b/>
          <w:color w:val="000000"/>
          <w:sz w:val="22"/>
        </w:rPr>
      </w:pPr>
    </w:p>
    <w:p w14:paraId="67EE0448" w14:textId="77777777" w:rsidR="00F230D1" w:rsidRDefault="00F230D1" w:rsidP="00F230D1">
      <w:pPr>
        <w:spacing w:after="0" w:line="360" w:lineRule="auto"/>
        <w:rPr>
          <w:rFonts w:ascii="Segoe UI" w:eastAsia="Times New Roman" w:hAnsi="Segoe UI" w:cs="Segoe UI"/>
          <w:sz w:val="22"/>
          <w:szCs w:val="22"/>
        </w:rPr>
      </w:pPr>
      <w:r>
        <w:rPr>
          <w:rFonts w:ascii="Segoe UI" w:eastAsia="Times New Roman" w:hAnsi="Segoe UI" w:cs="Segoe UI"/>
          <w:sz w:val="22"/>
          <w:szCs w:val="22"/>
        </w:rPr>
        <w:t>Clinical patient consultation with a specialist gastroenterologist.</w:t>
      </w:r>
    </w:p>
    <w:p w14:paraId="7B6F62B3" w14:textId="2CEF753D" w:rsidR="00F230D1" w:rsidRPr="00F230D1" w:rsidRDefault="00F230D1" w:rsidP="00F230D1">
      <w:pPr>
        <w:spacing w:after="0" w:line="360" w:lineRule="auto"/>
        <w:rPr>
          <w:rFonts w:ascii="Segoe UI" w:eastAsia="Times New Roman" w:hAnsi="Segoe UI" w:cs="Segoe UI"/>
          <w:sz w:val="22"/>
          <w:szCs w:val="22"/>
        </w:rPr>
      </w:pPr>
      <w:r>
        <w:rPr>
          <w:rFonts w:ascii="Segoe UI" w:eastAsia="Times New Roman" w:hAnsi="Segoe UI" w:cs="Segoe UI"/>
          <w:sz w:val="22"/>
          <w:szCs w:val="22"/>
        </w:rPr>
        <w:t>As indicated in the “Comparator” section above, o</w:t>
      </w:r>
      <w:r>
        <w:rPr>
          <w:rFonts w:ascii="Segoe UI" w:hAnsi="Segoe UI" w:cs="Segoe UI"/>
          <w:color w:val="000000"/>
          <w:sz w:val="22"/>
          <w:szCs w:val="22"/>
        </w:rPr>
        <w:t xml:space="preserve">ther healthcare resources that need to be delivered at the same time as the comparator include anaesthetic staff (anaesthetist, anaesthetic nurse) and endoscopy nursing staff as well as use of an appropriately fitted hospital or day centre endoscopy room, recovery area and use of endoscopic equipment (including preparing and cleaning). </w:t>
      </w:r>
      <w:r w:rsidRPr="007D2C78">
        <w:rPr>
          <w:rFonts w:ascii="Segoe UI" w:hAnsi="Segoe UI" w:cs="Segoe UI"/>
          <w:color w:val="000000"/>
          <w:sz w:val="22"/>
          <w:szCs w:val="22"/>
        </w:rPr>
        <w:t xml:space="preserve">It should </w:t>
      </w:r>
      <w:r>
        <w:rPr>
          <w:rFonts w:ascii="Segoe UI" w:hAnsi="Segoe UI" w:cs="Segoe UI"/>
          <w:color w:val="000000"/>
          <w:sz w:val="22"/>
          <w:szCs w:val="22"/>
        </w:rPr>
        <w:t xml:space="preserve">also </w:t>
      </w:r>
      <w:r w:rsidRPr="007D2C78">
        <w:rPr>
          <w:rFonts w:ascii="Segoe UI" w:hAnsi="Segoe UI" w:cs="Segoe UI"/>
          <w:color w:val="000000"/>
          <w:sz w:val="22"/>
          <w:szCs w:val="22"/>
        </w:rPr>
        <w:t xml:space="preserve">be considered that patients are required to take time off work for a colonoscopy (~36 hours minimum time, usually 2 working days), hence increasing patient costs. </w:t>
      </w:r>
    </w:p>
    <w:p w14:paraId="4939E4F9" w14:textId="77777777" w:rsidR="00F230D1" w:rsidRPr="00407B82" w:rsidRDefault="00F230D1" w:rsidP="00F230D1">
      <w:pPr>
        <w:spacing w:after="0" w:line="360" w:lineRule="auto"/>
        <w:rPr>
          <w:rFonts w:asciiTheme="minorHAnsi" w:eastAsia="Times New Roman" w:hAnsiTheme="minorHAnsi" w:cs="Calibri"/>
          <w:color w:val="000000"/>
          <w:sz w:val="22"/>
          <w:szCs w:val="22"/>
        </w:rPr>
      </w:pPr>
    </w:p>
    <w:p w14:paraId="426937E5"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 xml:space="preserve">Describe and explain any differences in the healthcare resources used in conjunction with the </w:t>
      </w:r>
      <w:r w:rsidRPr="00407B82">
        <w:rPr>
          <w:rFonts w:ascii="Segoe UI" w:eastAsia="Times New Roman" w:hAnsi="Segoe UI"/>
          <w:b/>
          <w:color w:val="000000"/>
          <w:sz w:val="22"/>
          <w:u w:val="single"/>
        </w:rPr>
        <w:t>proposed health technology</w:t>
      </w:r>
      <w:r w:rsidRPr="00407B82">
        <w:rPr>
          <w:rFonts w:ascii="Segoe UI" w:eastAsia="Times New Roman" w:hAnsi="Segoe UI"/>
          <w:b/>
          <w:color w:val="000000"/>
          <w:sz w:val="22"/>
        </w:rPr>
        <w:t xml:space="preserve"> vs. the </w:t>
      </w:r>
      <w:r w:rsidRPr="00407B82">
        <w:rPr>
          <w:rFonts w:ascii="Segoe UI" w:eastAsia="Times New Roman" w:hAnsi="Segoe UI"/>
          <w:b/>
          <w:color w:val="000000"/>
          <w:sz w:val="22"/>
          <w:u w:val="single"/>
        </w:rPr>
        <w:t>comparator health technology</w:t>
      </w:r>
      <w:r w:rsidRPr="00407B82">
        <w:rPr>
          <w:rFonts w:ascii="Segoe UI" w:eastAsia="Times New Roman" w:hAnsi="Segoe UI"/>
          <w:b/>
          <w:color w:val="000000"/>
          <w:sz w:val="22"/>
        </w:rPr>
        <w:t>:</w:t>
      </w:r>
    </w:p>
    <w:p w14:paraId="599221D5" w14:textId="77777777" w:rsidR="00407B82" w:rsidRPr="00407B82" w:rsidRDefault="00407B82" w:rsidP="00407B82">
      <w:pPr>
        <w:spacing w:after="0" w:line="240" w:lineRule="auto"/>
        <w:rPr>
          <w:rFonts w:ascii="Segoe UI" w:eastAsia="Times New Roman" w:hAnsi="Segoe UI"/>
          <w:b/>
          <w:color w:val="000000"/>
          <w:sz w:val="22"/>
        </w:rPr>
      </w:pPr>
    </w:p>
    <w:p w14:paraId="08EC9FE6" w14:textId="77777777" w:rsidR="00D84DB5" w:rsidRDefault="00D84DB5" w:rsidP="00407B82">
      <w:pPr>
        <w:spacing w:after="0" w:line="240" w:lineRule="auto"/>
        <w:rPr>
          <w:rFonts w:ascii="Segoe UI" w:eastAsia="Times New Roman" w:hAnsi="Segoe UI" w:cs="Segoe UI"/>
          <w:sz w:val="22"/>
          <w:szCs w:val="22"/>
        </w:rPr>
      </w:pPr>
      <w:r>
        <w:rPr>
          <w:rFonts w:ascii="Segoe UI" w:eastAsia="Times New Roman" w:hAnsi="Segoe UI" w:cs="Segoe UI"/>
          <w:sz w:val="22"/>
          <w:szCs w:val="22"/>
        </w:rPr>
        <w:t>The major differences are the additional associated resources with the comparator health technology (colonoscopy):</w:t>
      </w:r>
    </w:p>
    <w:p w14:paraId="5CE1511B" w14:textId="77777777" w:rsidR="007A05CD" w:rsidRDefault="00D84DB5" w:rsidP="007A05CD">
      <w:pPr>
        <w:pStyle w:val="ListParagraph"/>
        <w:numPr>
          <w:ilvl w:val="0"/>
          <w:numId w:val="12"/>
        </w:numPr>
        <w:spacing w:after="0" w:line="360" w:lineRule="auto"/>
        <w:jc w:val="both"/>
        <w:rPr>
          <w:rFonts w:ascii="Segoe UI" w:hAnsi="Segoe UI" w:cs="Segoe UI"/>
          <w:color w:val="000000"/>
          <w:sz w:val="22"/>
          <w:szCs w:val="22"/>
        </w:rPr>
      </w:pPr>
      <w:r w:rsidRPr="007A05CD">
        <w:rPr>
          <w:rFonts w:ascii="Segoe UI" w:eastAsia="Times New Roman" w:hAnsi="Segoe UI" w:cs="Segoe UI"/>
          <w:sz w:val="22"/>
          <w:szCs w:val="22"/>
        </w:rPr>
        <w:t xml:space="preserve">Health resources associated with </w:t>
      </w:r>
      <w:r w:rsidRPr="007A05CD">
        <w:rPr>
          <w:rFonts w:ascii="Segoe UI" w:hAnsi="Segoe UI" w:cs="Segoe UI"/>
          <w:color w:val="000000"/>
          <w:sz w:val="22"/>
          <w:szCs w:val="22"/>
        </w:rPr>
        <w:t>adverse events</w:t>
      </w:r>
      <w:r w:rsidR="007A05CD">
        <w:rPr>
          <w:rFonts w:ascii="Segoe UI" w:hAnsi="Segoe UI" w:cs="Segoe UI"/>
          <w:color w:val="000000"/>
          <w:sz w:val="22"/>
          <w:szCs w:val="22"/>
        </w:rPr>
        <w:t xml:space="preserve"> including </w:t>
      </w:r>
      <w:r w:rsidRPr="007A05CD">
        <w:rPr>
          <w:rFonts w:ascii="Segoe UI" w:hAnsi="Segoe UI" w:cs="Segoe UI"/>
          <w:color w:val="000000"/>
          <w:sz w:val="22"/>
          <w:szCs w:val="22"/>
        </w:rPr>
        <w:t xml:space="preserve">perforations and bleeding (rate ~1:1000), and anaesthetic risk. </w:t>
      </w:r>
    </w:p>
    <w:p w14:paraId="061CDDF5" w14:textId="1F1EAA8A" w:rsidR="00D84DB5" w:rsidRPr="007A05CD" w:rsidRDefault="007A05CD" w:rsidP="007A05CD">
      <w:pPr>
        <w:pStyle w:val="ListParagraph"/>
        <w:numPr>
          <w:ilvl w:val="0"/>
          <w:numId w:val="12"/>
        </w:numPr>
        <w:spacing w:after="0" w:line="360" w:lineRule="auto"/>
        <w:jc w:val="both"/>
        <w:rPr>
          <w:rFonts w:ascii="Segoe UI" w:hAnsi="Segoe UI" w:cs="Segoe UI"/>
          <w:color w:val="000000"/>
          <w:sz w:val="22"/>
          <w:szCs w:val="22"/>
        </w:rPr>
      </w:pPr>
      <w:r>
        <w:rPr>
          <w:rFonts w:ascii="Segoe UI" w:hAnsi="Segoe UI" w:cs="Segoe UI"/>
          <w:color w:val="000000"/>
          <w:sz w:val="22"/>
          <w:szCs w:val="22"/>
        </w:rPr>
        <w:t>H</w:t>
      </w:r>
      <w:r w:rsidR="00D84DB5" w:rsidRPr="007A05CD">
        <w:rPr>
          <w:rFonts w:ascii="Segoe UI" w:hAnsi="Segoe UI" w:cs="Segoe UI"/>
          <w:color w:val="000000"/>
          <w:sz w:val="22"/>
          <w:szCs w:val="22"/>
        </w:rPr>
        <w:t xml:space="preserve">ealthcare resources that need to be delivered at the same time as the comparator </w:t>
      </w:r>
      <w:r>
        <w:rPr>
          <w:rFonts w:ascii="Segoe UI" w:hAnsi="Segoe UI" w:cs="Segoe UI"/>
          <w:color w:val="000000"/>
          <w:sz w:val="22"/>
          <w:szCs w:val="22"/>
        </w:rPr>
        <w:t>including other nursing/medical staff, endoscopy equipment and procedure/recovery rooms (outlined in more detail in the previous question).</w:t>
      </w:r>
    </w:p>
    <w:p w14:paraId="48880FEF" w14:textId="77777777" w:rsidR="00D84DB5" w:rsidRPr="00407B82" w:rsidRDefault="00D84DB5" w:rsidP="00407B82">
      <w:pPr>
        <w:spacing w:after="0" w:line="240" w:lineRule="auto"/>
        <w:rPr>
          <w:rFonts w:ascii="Segoe UI" w:eastAsia="Times New Roman" w:hAnsi="Segoe UI"/>
          <w:b/>
          <w:color w:val="000000"/>
          <w:sz w:val="22"/>
        </w:rPr>
      </w:pPr>
    </w:p>
    <w:p w14:paraId="43A4AE67" w14:textId="77777777" w:rsidR="00407B82" w:rsidRPr="00407B82" w:rsidRDefault="00407B82" w:rsidP="00407B82">
      <w:pPr>
        <w:spacing w:after="0" w:line="240" w:lineRule="auto"/>
        <w:rPr>
          <w:rFonts w:ascii="Segoe UI" w:eastAsia="Times New Roman" w:hAnsi="Segoe UI"/>
          <w:b/>
          <w:color w:val="000000"/>
          <w:sz w:val="22"/>
        </w:rPr>
      </w:pPr>
    </w:p>
    <w:p w14:paraId="1FC37691" w14:textId="77777777" w:rsidR="00407B82" w:rsidRPr="00407B82" w:rsidRDefault="00407B82" w:rsidP="00407B82">
      <w:pPr>
        <w:rPr>
          <w:rFonts w:ascii="Segoe UI" w:eastAsia="Times New Roman" w:hAnsi="Segoe UI"/>
          <w:b/>
          <w:color w:val="000000"/>
          <w:u w:val="single"/>
        </w:rPr>
      </w:pPr>
      <w:r w:rsidRPr="00407B82">
        <w:rPr>
          <w:rFonts w:ascii="Segoe UI" w:eastAsia="Times New Roman" w:hAnsi="Segoe UI"/>
          <w:b/>
          <w:color w:val="000000"/>
          <w:u w:val="single"/>
        </w:rPr>
        <w:br w:type="page"/>
      </w:r>
    </w:p>
    <w:p w14:paraId="28A867A7"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u w:val="single"/>
        </w:rPr>
        <w:t>Clinical management after the use of health technology</w:t>
      </w:r>
    </w:p>
    <w:p w14:paraId="5F9D3660" w14:textId="77777777" w:rsidR="00407B82" w:rsidRPr="00407B82" w:rsidRDefault="00407B82" w:rsidP="00407B82">
      <w:pPr>
        <w:spacing w:after="0" w:line="240" w:lineRule="auto"/>
        <w:rPr>
          <w:rFonts w:ascii="Segoe UI" w:eastAsia="Times New Roman" w:hAnsi="Segoe UI"/>
          <w:b/>
          <w:color w:val="000000"/>
          <w:sz w:val="22"/>
        </w:rPr>
      </w:pPr>
    </w:p>
    <w:p w14:paraId="2D3BF05F"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 xml:space="preserve">Define and summarise the clinical management algorithm, including any required tests or healthcare resources, </w:t>
      </w:r>
      <w:r w:rsidRPr="00407B82">
        <w:rPr>
          <w:rFonts w:ascii="Segoe UI" w:eastAsia="Times New Roman" w:hAnsi="Segoe UI"/>
          <w:b/>
          <w:i/>
          <w:iCs/>
          <w:color w:val="000000"/>
          <w:sz w:val="22"/>
        </w:rPr>
        <w:t>after</w:t>
      </w:r>
      <w:r w:rsidRPr="00407B82">
        <w:rPr>
          <w:rFonts w:ascii="Segoe UI" w:eastAsia="Times New Roman" w:hAnsi="Segoe UI"/>
          <w:b/>
          <w:color w:val="000000"/>
          <w:sz w:val="22"/>
        </w:rPr>
        <w:t xml:space="preserve"> the use of the </w:t>
      </w:r>
      <w:r w:rsidRPr="00407B82">
        <w:rPr>
          <w:rFonts w:ascii="Segoe UI" w:eastAsia="Times New Roman" w:hAnsi="Segoe UI"/>
          <w:b/>
          <w:color w:val="000000"/>
          <w:sz w:val="22"/>
          <w:u w:val="single"/>
        </w:rPr>
        <w:t>proposed health technology</w:t>
      </w:r>
      <w:r w:rsidRPr="00407B82">
        <w:rPr>
          <w:rFonts w:ascii="Segoe UI" w:eastAsia="Times New Roman" w:hAnsi="Segoe UI"/>
          <w:b/>
          <w:color w:val="000000"/>
          <w:sz w:val="22"/>
        </w:rPr>
        <w:t>:</w:t>
      </w:r>
    </w:p>
    <w:p w14:paraId="6F812AC6" w14:textId="77777777" w:rsidR="00407B82" w:rsidRPr="00407B82" w:rsidRDefault="00407B82" w:rsidP="00407B82">
      <w:pPr>
        <w:spacing w:after="0" w:line="240" w:lineRule="auto"/>
        <w:rPr>
          <w:rFonts w:ascii="Segoe UI" w:eastAsia="Times New Roman" w:hAnsi="Segoe UI"/>
          <w:b/>
          <w:color w:val="000000"/>
          <w:sz w:val="22"/>
        </w:rPr>
      </w:pPr>
    </w:p>
    <w:p w14:paraId="1BA4AAA5" w14:textId="57748D43" w:rsidR="00527D7D" w:rsidRPr="00527D7D" w:rsidRDefault="00527D7D" w:rsidP="00527D7D">
      <w:pPr>
        <w:spacing w:after="0" w:line="360" w:lineRule="auto"/>
        <w:jc w:val="both"/>
        <w:rPr>
          <w:rFonts w:ascii="Segoe UI" w:hAnsi="Segoe UI" w:cs="Segoe UI"/>
          <w:sz w:val="22"/>
          <w:szCs w:val="22"/>
        </w:rPr>
      </w:pPr>
      <w:r w:rsidRPr="00527D7D">
        <w:rPr>
          <w:rFonts w:ascii="Segoe UI" w:hAnsi="Segoe UI" w:cs="Segoe UI"/>
          <w:sz w:val="22"/>
          <w:szCs w:val="22"/>
        </w:rPr>
        <w:t xml:space="preserve">As per the STRIDE-II management guidelines </w:t>
      </w:r>
      <w:r w:rsidRPr="00527D7D">
        <w:rPr>
          <w:rFonts w:ascii="Segoe UI" w:hAnsi="Segoe UI" w:cs="Segoe UI"/>
          <w:b/>
          <w:bCs/>
          <w:sz w:val="22"/>
          <w:szCs w:val="22"/>
        </w:rPr>
        <w:t xml:space="preserve">(Figure </w:t>
      </w:r>
      <w:r>
        <w:rPr>
          <w:rFonts w:ascii="Segoe UI" w:hAnsi="Segoe UI" w:cs="Segoe UI"/>
          <w:b/>
          <w:bCs/>
          <w:sz w:val="22"/>
          <w:szCs w:val="22"/>
        </w:rPr>
        <w:t>1</w:t>
      </w:r>
      <w:r w:rsidRPr="00527D7D">
        <w:rPr>
          <w:rFonts w:ascii="Segoe UI" w:hAnsi="Segoe UI" w:cs="Segoe UI"/>
          <w:b/>
          <w:bCs/>
          <w:sz w:val="22"/>
          <w:szCs w:val="22"/>
        </w:rPr>
        <w:t>)</w:t>
      </w:r>
      <w:r w:rsidRPr="00527D7D">
        <w:rPr>
          <w:rFonts w:ascii="Segoe UI" w:hAnsi="Segoe UI" w:cs="Segoe UI"/>
          <w:sz w:val="22"/>
          <w:szCs w:val="22"/>
        </w:rPr>
        <w:t>, regular follow up is initiated to assess for short term targets of symptomatic response/remission (improvement in clinical markers) and biochemical markers (</w:t>
      </w:r>
      <w:r w:rsidR="006F59E7" w:rsidRPr="00527D7D">
        <w:rPr>
          <w:rFonts w:ascii="Segoe UI" w:hAnsi="Segoe UI" w:cs="Segoe UI"/>
          <w:sz w:val="22"/>
          <w:szCs w:val="22"/>
        </w:rPr>
        <w:t>e.g.</w:t>
      </w:r>
      <w:r w:rsidRPr="00527D7D">
        <w:rPr>
          <w:rFonts w:ascii="Segoe UI" w:hAnsi="Segoe UI" w:cs="Segoe UI"/>
          <w:sz w:val="22"/>
          <w:szCs w:val="22"/>
        </w:rPr>
        <w:t xml:space="preserve"> CRP). During the follow up, the patient may present a) symptomatic or b) asymptomatic:</w:t>
      </w:r>
    </w:p>
    <w:p w14:paraId="17334A3F" w14:textId="77777777" w:rsidR="00527D7D" w:rsidRPr="00527D7D" w:rsidRDefault="00527D7D" w:rsidP="00527D7D">
      <w:pPr>
        <w:spacing w:after="0" w:line="360" w:lineRule="auto"/>
        <w:jc w:val="both"/>
        <w:rPr>
          <w:rFonts w:ascii="Segoe UI" w:hAnsi="Segoe UI" w:cs="Segoe UI"/>
          <w:sz w:val="22"/>
          <w:szCs w:val="22"/>
        </w:rPr>
      </w:pPr>
    </w:p>
    <w:p w14:paraId="25B3FF3F" w14:textId="77777777" w:rsidR="00527D7D" w:rsidRPr="00527D7D" w:rsidRDefault="00527D7D" w:rsidP="00527D7D">
      <w:pPr>
        <w:numPr>
          <w:ilvl w:val="0"/>
          <w:numId w:val="1"/>
        </w:numPr>
        <w:spacing w:after="0" w:line="360" w:lineRule="auto"/>
        <w:jc w:val="both"/>
        <w:rPr>
          <w:rFonts w:ascii="Segoe UI" w:hAnsi="Segoe UI" w:cs="Segoe UI"/>
          <w:i/>
          <w:sz w:val="22"/>
          <w:szCs w:val="22"/>
        </w:rPr>
      </w:pPr>
      <w:r w:rsidRPr="00527D7D">
        <w:rPr>
          <w:rFonts w:ascii="Segoe UI" w:hAnsi="Segoe UI" w:cs="Segoe UI"/>
          <w:i/>
          <w:sz w:val="22"/>
          <w:szCs w:val="22"/>
        </w:rPr>
        <w:t>Symptomatic patient</w:t>
      </w:r>
    </w:p>
    <w:p w14:paraId="0553DBBF" w14:textId="77777777" w:rsidR="00527D7D" w:rsidRPr="00527D7D" w:rsidRDefault="00527D7D" w:rsidP="00527D7D">
      <w:pPr>
        <w:spacing w:after="0" w:line="360" w:lineRule="auto"/>
        <w:ind w:left="720"/>
        <w:jc w:val="both"/>
        <w:rPr>
          <w:rFonts w:ascii="Segoe UI" w:hAnsi="Segoe UI" w:cs="Segoe UI"/>
          <w:sz w:val="22"/>
          <w:szCs w:val="22"/>
        </w:rPr>
      </w:pPr>
      <w:r w:rsidRPr="00527D7D">
        <w:rPr>
          <w:rFonts w:ascii="Segoe UI" w:hAnsi="Segoe UI" w:cs="Segoe UI"/>
          <w:sz w:val="22"/>
          <w:szCs w:val="22"/>
        </w:rPr>
        <w:t>If the gastroenterologist assesses that the patient is symptomatic (PR bleeding, abdominal pain, fatigue, increase in bowel frequency or loose stool), and after exclusion of gastrointestinal infection if appropriate, a FC laboratory-based test could be ordered to assess for disease activity. The results of this test (FC) along with clinical assessment of the individual patient would then inform the gastroenterologist’s next management steps. These may include continuing existing management/therapy, further investigation such as endoscopy or change (escalation or de-escalation) in therapy.</w:t>
      </w:r>
    </w:p>
    <w:p w14:paraId="7D21E947" w14:textId="77777777" w:rsidR="00527D7D" w:rsidRPr="00527D7D" w:rsidRDefault="00527D7D" w:rsidP="00527D7D">
      <w:pPr>
        <w:spacing w:after="0" w:line="360" w:lineRule="auto"/>
        <w:ind w:left="720"/>
        <w:jc w:val="both"/>
        <w:rPr>
          <w:rFonts w:ascii="Segoe UI" w:hAnsi="Segoe UI" w:cs="Segoe UI"/>
          <w:sz w:val="22"/>
          <w:szCs w:val="22"/>
        </w:rPr>
      </w:pPr>
    </w:p>
    <w:p w14:paraId="18FF4028" w14:textId="01C9778A" w:rsidR="00527D7D" w:rsidRPr="00527D7D" w:rsidRDefault="00527D7D" w:rsidP="00527D7D">
      <w:pPr>
        <w:spacing w:after="0" w:line="360" w:lineRule="auto"/>
        <w:ind w:left="720"/>
        <w:jc w:val="both"/>
        <w:rPr>
          <w:rFonts w:ascii="Segoe UI" w:hAnsi="Segoe UI" w:cs="Segoe UI"/>
          <w:sz w:val="22"/>
          <w:szCs w:val="22"/>
        </w:rPr>
      </w:pPr>
      <w:r w:rsidRPr="00527D7D">
        <w:rPr>
          <w:rFonts w:ascii="Segoe UI" w:hAnsi="Segoe UI" w:cs="Segoe UI"/>
          <w:sz w:val="22"/>
          <w:szCs w:val="22"/>
        </w:rPr>
        <w:t xml:space="preserve">As per the 2021 NPS MedicineWise / GESA “Faecal Calprotectin in Inflammatory Bowel </w:t>
      </w:r>
      <w:sdt>
        <w:sdtPr>
          <w:rPr>
            <w:rFonts w:ascii="Segoe UI" w:hAnsi="Segoe UI" w:cs="Segoe UI"/>
            <w:sz w:val="22"/>
            <w:szCs w:val="22"/>
          </w:rPr>
          <w:tag w:val="goog_rdk_47"/>
          <w:id w:val="-1215267911"/>
        </w:sdtPr>
        <w:sdtEndPr/>
        <w:sdtContent/>
      </w:sdt>
      <w:r w:rsidRPr="00527D7D">
        <w:rPr>
          <w:rFonts w:ascii="Segoe UI" w:hAnsi="Segoe UI" w:cs="Segoe UI"/>
          <w:sz w:val="22"/>
          <w:szCs w:val="22"/>
        </w:rPr>
        <w:t xml:space="preserve">Disease” guideline </w:t>
      </w:r>
      <w:sdt>
        <w:sdtPr>
          <w:rPr>
            <w:rFonts w:ascii="Segoe UI" w:hAnsi="Segoe UI" w:cs="Segoe UI"/>
            <w:color w:val="000000"/>
            <w:sz w:val="22"/>
            <w:szCs w:val="22"/>
          </w:rPr>
          <w:tag w:val="MENDELEY_CITATION_v3_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"/>
          <w:id w:val="399868558"/>
          <w:placeholder>
            <w:docPart w:val="DE9F2D55A85C454987E7A30A8434FB3D"/>
          </w:placeholder>
        </w:sdtPr>
        <w:sdtEndPr/>
        <w:sdtContent>
          <w:r w:rsidR="000666D6" w:rsidRPr="000666D6">
            <w:rPr>
              <w:rFonts w:ascii="Segoe UI" w:hAnsi="Segoe UI" w:cs="Segoe UI"/>
              <w:color w:val="000000"/>
              <w:sz w:val="22"/>
              <w:szCs w:val="22"/>
            </w:rPr>
            <w:t>(45)</w:t>
          </w:r>
        </w:sdtContent>
      </w:sdt>
      <w:r w:rsidRPr="00527D7D">
        <w:rPr>
          <w:rFonts w:ascii="Segoe UI" w:hAnsi="Segoe UI" w:cs="Segoe UI"/>
          <w:sz w:val="22"/>
          <w:szCs w:val="22"/>
        </w:rPr>
        <w:t xml:space="preserve">, a test of &lt;100 μg/g in this setting is indicative of a non-inflammatory cause for symptoms (such as functional gut disorders). In this situation, colonoscopy may be avoided (compared to the Usual Care situation) leading to cost savings and reduced risks associated with an invasive procedure. A test of 100-250 μg/g indicates an intermediate result which needs to be interpreted in the clinical context including checking of adherence to therapy, consideration of change from baseline / trends in FC in the patient and other factors which may contribute to an increased FC </w:t>
      </w:r>
      <w:r w:rsidR="006F59E7" w:rsidRPr="00527D7D">
        <w:rPr>
          <w:rFonts w:ascii="Segoe UI" w:hAnsi="Segoe UI" w:cs="Segoe UI"/>
          <w:sz w:val="22"/>
          <w:szCs w:val="22"/>
        </w:rPr>
        <w:t>e.g.</w:t>
      </w:r>
      <w:r w:rsidRPr="00527D7D">
        <w:rPr>
          <w:rFonts w:ascii="Segoe UI" w:hAnsi="Segoe UI" w:cs="Segoe UI"/>
          <w:sz w:val="22"/>
          <w:szCs w:val="22"/>
        </w:rPr>
        <w:t xml:space="preserve"> diverticulitis and medications such as non-steroidal anti-inflammatory use. Based on this specialist assessment, the gastroenterologist will then decide on next appropriate management steps which may include consideration of further investigation such as colonoscopy / imaging. A result of &gt;250 μg/g is indicative of active disease and would generally warrant adjustment to therapy.</w:t>
      </w:r>
    </w:p>
    <w:p w14:paraId="134CFFA6" w14:textId="0214C2C0" w:rsidR="00527D7D" w:rsidRDefault="00527D7D" w:rsidP="00527D7D">
      <w:pPr>
        <w:rPr>
          <w:rFonts w:ascii="Segoe UI" w:hAnsi="Segoe UI" w:cs="Segoe UI"/>
          <w:sz w:val="22"/>
          <w:szCs w:val="22"/>
        </w:rPr>
      </w:pPr>
    </w:p>
    <w:p w14:paraId="71800282" w14:textId="77777777" w:rsidR="00892A31" w:rsidRPr="00527D7D" w:rsidRDefault="00892A31" w:rsidP="00527D7D">
      <w:pPr>
        <w:rPr>
          <w:rFonts w:ascii="Segoe UI" w:hAnsi="Segoe UI" w:cs="Segoe UI"/>
          <w:sz w:val="22"/>
          <w:szCs w:val="22"/>
        </w:rPr>
      </w:pPr>
    </w:p>
    <w:p w14:paraId="0BF830DD" w14:textId="77777777" w:rsidR="00527D7D" w:rsidRPr="00527D7D" w:rsidRDefault="00527D7D" w:rsidP="00527D7D">
      <w:pPr>
        <w:numPr>
          <w:ilvl w:val="0"/>
          <w:numId w:val="1"/>
        </w:numPr>
        <w:spacing w:after="0" w:line="360" w:lineRule="auto"/>
        <w:jc w:val="both"/>
        <w:rPr>
          <w:rFonts w:ascii="Segoe UI" w:hAnsi="Segoe UI" w:cs="Segoe UI"/>
          <w:i/>
          <w:sz w:val="22"/>
          <w:szCs w:val="22"/>
        </w:rPr>
      </w:pPr>
      <w:r w:rsidRPr="00527D7D">
        <w:rPr>
          <w:rFonts w:ascii="Segoe UI" w:hAnsi="Segoe UI" w:cs="Segoe UI"/>
          <w:i/>
          <w:sz w:val="22"/>
          <w:szCs w:val="22"/>
        </w:rPr>
        <w:t>Asymptomatic patient</w:t>
      </w:r>
    </w:p>
    <w:p w14:paraId="4B77528B" w14:textId="77777777" w:rsidR="00527D7D" w:rsidRPr="00527D7D" w:rsidRDefault="00527D7D" w:rsidP="00527D7D">
      <w:pPr>
        <w:spacing w:after="0" w:line="360" w:lineRule="auto"/>
        <w:ind w:left="720"/>
        <w:jc w:val="both"/>
        <w:rPr>
          <w:rFonts w:ascii="Segoe UI" w:hAnsi="Segoe UI" w:cs="Segoe UI"/>
          <w:sz w:val="22"/>
          <w:szCs w:val="22"/>
        </w:rPr>
      </w:pPr>
      <w:r w:rsidRPr="00527D7D">
        <w:rPr>
          <w:rFonts w:ascii="Segoe UI" w:hAnsi="Segoe UI" w:cs="Segoe UI"/>
          <w:sz w:val="22"/>
          <w:szCs w:val="22"/>
        </w:rPr>
        <w:t>If the gastroenterologist assesses that the patient is asymptomatic, a FC laboratory-based test could be ordered to monitor for disease activity on a</w:t>
      </w:r>
      <w:bookmarkStart w:id="3" w:name="bookmark=id.ngrli0ntzyfw" w:colFirst="0" w:colLast="0"/>
      <w:bookmarkEnd w:id="3"/>
      <w:r w:rsidRPr="00527D7D">
        <w:rPr>
          <w:rFonts w:ascii="Segoe UI" w:hAnsi="Segoe UI" w:cs="Segoe UI"/>
          <w:sz w:val="22"/>
          <w:szCs w:val="22"/>
        </w:rPr>
        <w:t xml:space="preserve"> </w:t>
      </w:r>
      <w:sdt>
        <w:sdtPr>
          <w:rPr>
            <w:rFonts w:ascii="Segoe UI" w:hAnsi="Segoe UI" w:cs="Segoe UI"/>
            <w:sz w:val="22"/>
            <w:szCs w:val="22"/>
          </w:rPr>
          <w:tag w:val="goog_rdk_48"/>
          <w:id w:val="480116487"/>
        </w:sdtPr>
        <w:sdtEndPr/>
        <w:sdtContent/>
      </w:sdt>
      <w:r w:rsidRPr="00527D7D">
        <w:rPr>
          <w:rFonts w:ascii="Segoe UI" w:hAnsi="Segoe UI" w:cs="Segoe UI"/>
          <w:sz w:val="22"/>
          <w:szCs w:val="22"/>
        </w:rPr>
        <w:t xml:space="preserve">6 monthly basis. The results of this test (FC) along with clinical assessment of the individual patient would then inform the gastroenterologist’s next management steps. </w:t>
      </w:r>
    </w:p>
    <w:p w14:paraId="3BA68A8B" w14:textId="77777777" w:rsidR="00527D7D" w:rsidRPr="00527D7D" w:rsidRDefault="00527D7D" w:rsidP="00527D7D">
      <w:pPr>
        <w:spacing w:after="0" w:line="360" w:lineRule="auto"/>
        <w:ind w:left="720"/>
        <w:jc w:val="both"/>
        <w:rPr>
          <w:rFonts w:ascii="Segoe UI" w:hAnsi="Segoe UI" w:cs="Segoe UI"/>
          <w:sz w:val="22"/>
          <w:szCs w:val="22"/>
        </w:rPr>
      </w:pPr>
    </w:p>
    <w:p w14:paraId="7F1DCD7C" w14:textId="28218AFA" w:rsidR="00527D7D" w:rsidRPr="00527D7D" w:rsidRDefault="00527D7D" w:rsidP="00527D7D">
      <w:pPr>
        <w:spacing w:after="0" w:line="360" w:lineRule="auto"/>
        <w:ind w:left="720"/>
        <w:jc w:val="both"/>
        <w:rPr>
          <w:rFonts w:ascii="Segoe UI" w:hAnsi="Segoe UI" w:cs="Segoe UI"/>
          <w:sz w:val="22"/>
          <w:szCs w:val="22"/>
        </w:rPr>
      </w:pPr>
      <w:r w:rsidRPr="00527D7D">
        <w:rPr>
          <w:rFonts w:ascii="Segoe UI" w:hAnsi="Segoe UI" w:cs="Segoe UI"/>
          <w:sz w:val="22"/>
          <w:szCs w:val="22"/>
        </w:rPr>
        <w:t xml:space="preserve">As per the 2021 NPS MedicineWise / GESA “Faecal Calprotectin in Inflammatory Bowel </w:t>
      </w:r>
      <w:sdt>
        <w:sdtPr>
          <w:rPr>
            <w:rFonts w:ascii="Segoe UI" w:hAnsi="Segoe UI" w:cs="Segoe UI"/>
            <w:sz w:val="22"/>
            <w:szCs w:val="22"/>
          </w:rPr>
          <w:tag w:val="goog_rdk_49"/>
          <w:id w:val="-178593121"/>
        </w:sdtPr>
        <w:sdtEndPr/>
        <w:sdtContent/>
      </w:sdt>
      <w:r w:rsidRPr="00527D7D">
        <w:rPr>
          <w:rFonts w:ascii="Segoe UI" w:hAnsi="Segoe UI" w:cs="Segoe UI"/>
          <w:sz w:val="22"/>
          <w:szCs w:val="22"/>
        </w:rPr>
        <w:t xml:space="preserve">Disease” guideline </w:t>
      </w:r>
      <w:sdt>
        <w:sdtPr>
          <w:rPr>
            <w:rFonts w:ascii="Segoe UI" w:hAnsi="Segoe UI" w:cs="Segoe UI"/>
            <w:color w:val="000000"/>
            <w:sz w:val="22"/>
            <w:szCs w:val="22"/>
          </w:rPr>
          <w:tag w:val="MENDELEY_CITATION_v3_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"/>
          <w:id w:val="1813751704"/>
          <w:placeholder>
            <w:docPart w:val="DE9F2D55A85C454987E7A30A8434FB3D"/>
          </w:placeholder>
        </w:sdtPr>
        <w:sdtEndPr/>
        <w:sdtContent>
          <w:r w:rsidR="000666D6" w:rsidRPr="000666D6">
            <w:rPr>
              <w:rFonts w:ascii="Segoe UI" w:hAnsi="Segoe UI" w:cs="Segoe UI"/>
              <w:color w:val="000000"/>
              <w:sz w:val="22"/>
              <w:szCs w:val="22"/>
            </w:rPr>
            <w:t>(45)</w:t>
          </w:r>
        </w:sdtContent>
      </w:sdt>
      <w:r w:rsidRPr="00527D7D">
        <w:rPr>
          <w:rFonts w:ascii="Segoe UI" w:hAnsi="Segoe UI" w:cs="Segoe UI"/>
          <w:sz w:val="22"/>
          <w:szCs w:val="22"/>
        </w:rPr>
        <w:t xml:space="preserve">, a test of &lt;100 μg/g in this setting is indicative of mucosal healing which help the gastroenterologist make clinical decisions such as weaning/cessation of corticosteroids, continuation of effective therapy or consideration of de-escalation of therapy if indicated. A test of 100-250 μg/g indicates an intermediate result which needs to be interpreted in the clinical context including checking of adherence to therapy, consideration of change from baseline / trends in FC in the patient and other factors which may contribute to an increased FC </w:t>
      </w:r>
      <w:r w:rsidR="006F59E7" w:rsidRPr="00527D7D">
        <w:rPr>
          <w:rFonts w:ascii="Segoe UI" w:hAnsi="Segoe UI" w:cs="Segoe UI"/>
          <w:sz w:val="22"/>
          <w:szCs w:val="22"/>
        </w:rPr>
        <w:t>e.g.</w:t>
      </w:r>
      <w:r w:rsidRPr="00527D7D">
        <w:rPr>
          <w:rFonts w:ascii="Segoe UI" w:hAnsi="Segoe UI" w:cs="Segoe UI"/>
          <w:sz w:val="22"/>
          <w:szCs w:val="22"/>
        </w:rPr>
        <w:t xml:space="preserve"> diverticulitis and medications such as non-steroidal anti-inflammatory use. Based on this specialist assessment, the gastroenterologist will then decide on next appropriate management steps which may include consideration of further investigation such as colonoscopy / imaging. </w:t>
      </w:r>
    </w:p>
    <w:p w14:paraId="356109D4" w14:textId="77777777" w:rsidR="00527D7D" w:rsidRPr="00527D7D" w:rsidRDefault="00527D7D" w:rsidP="00527D7D">
      <w:pPr>
        <w:spacing w:after="0" w:line="360" w:lineRule="auto"/>
        <w:ind w:left="720"/>
        <w:jc w:val="both"/>
        <w:rPr>
          <w:rFonts w:ascii="Segoe UI" w:hAnsi="Segoe UI" w:cs="Segoe UI"/>
          <w:sz w:val="22"/>
          <w:szCs w:val="22"/>
        </w:rPr>
      </w:pPr>
    </w:p>
    <w:p w14:paraId="66C2E68D" w14:textId="53A1764C" w:rsidR="00527D7D" w:rsidRPr="00527D7D" w:rsidRDefault="00527D7D" w:rsidP="00527D7D">
      <w:pPr>
        <w:spacing w:after="0" w:line="360" w:lineRule="auto"/>
        <w:ind w:left="720"/>
        <w:jc w:val="both"/>
        <w:rPr>
          <w:rFonts w:ascii="Segoe UI" w:hAnsi="Segoe UI" w:cs="Segoe UI"/>
          <w:sz w:val="22"/>
          <w:szCs w:val="22"/>
        </w:rPr>
      </w:pPr>
      <w:r w:rsidRPr="00527D7D">
        <w:rPr>
          <w:rFonts w:ascii="Segoe UI" w:hAnsi="Segoe UI" w:cs="Segoe UI"/>
          <w:sz w:val="22"/>
          <w:szCs w:val="22"/>
        </w:rPr>
        <w:t>A result of &gt;250 μg/g is indicative of intestinal inflammation and may warrant escalation of therapy and/or further evaluation such as colonoscopy / imaging. Timely and appropriate therapeutic escalation will avoid complications emerging and progression to hospitalisation and/or surgery.</w:t>
      </w:r>
    </w:p>
    <w:p w14:paraId="0D3303ED" w14:textId="77777777" w:rsidR="00407B82" w:rsidRPr="00407B82" w:rsidRDefault="00407B82" w:rsidP="00407B82">
      <w:pPr>
        <w:spacing w:after="0" w:line="240" w:lineRule="auto"/>
        <w:rPr>
          <w:rFonts w:asciiTheme="minorHAnsi" w:eastAsia="Times New Roman" w:hAnsiTheme="minorHAnsi" w:cs="Calibri"/>
          <w:color w:val="000000"/>
          <w:sz w:val="22"/>
          <w:szCs w:val="22"/>
        </w:rPr>
      </w:pPr>
    </w:p>
    <w:p w14:paraId="1195F4FC" w14:textId="77777777" w:rsidR="00F230D1" w:rsidRDefault="00F230D1" w:rsidP="00407B82">
      <w:pPr>
        <w:spacing w:after="0" w:line="240" w:lineRule="auto"/>
        <w:rPr>
          <w:rFonts w:ascii="Segoe UI" w:eastAsia="Times New Roman" w:hAnsi="Segoe UI"/>
          <w:b/>
          <w:color w:val="000000"/>
          <w:sz w:val="22"/>
        </w:rPr>
      </w:pPr>
    </w:p>
    <w:p w14:paraId="792A607A" w14:textId="29CBFC2C"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 xml:space="preserve">Define and summarise the clinical management algorithm, including any required tests or healthcare resources, </w:t>
      </w:r>
      <w:r w:rsidRPr="00407B82">
        <w:rPr>
          <w:rFonts w:ascii="Segoe UI" w:eastAsia="Times New Roman" w:hAnsi="Segoe UI"/>
          <w:b/>
          <w:i/>
          <w:iCs/>
          <w:color w:val="000000"/>
          <w:sz w:val="22"/>
        </w:rPr>
        <w:t>after</w:t>
      </w:r>
      <w:r w:rsidRPr="00407B82">
        <w:rPr>
          <w:rFonts w:ascii="Segoe UI" w:eastAsia="Times New Roman" w:hAnsi="Segoe UI"/>
          <w:b/>
          <w:color w:val="000000"/>
          <w:sz w:val="22"/>
        </w:rPr>
        <w:t xml:space="preserve"> the use of the </w:t>
      </w:r>
      <w:r w:rsidRPr="00407B82">
        <w:rPr>
          <w:rFonts w:ascii="Segoe UI" w:eastAsia="Times New Roman" w:hAnsi="Segoe UI"/>
          <w:b/>
          <w:color w:val="000000"/>
          <w:sz w:val="22"/>
          <w:u w:val="single"/>
        </w:rPr>
        <w:t>comparator health technology</w:t>
      </w:r>
      <w:r w:rsidRPr="00407B82">
        <w:rPr>
          <w:rFonts w:ascii="Segoe UI" w:eastAsia="Times New Roman" w:hAnsi="Segoe UI"/>
          <w:b/>
          <w:color w:val="000000"/>
          <w:sz w:val="22"/>
        </w:rPr>
        <w:t>:</w:t>
      </w:r>
    </w:p>
    <w:p w14:paraId="69C4302A" w14:textId="77777777" w:rsidR="00407B82" w:rsidRPr="00F230D1" w:rsidRDefault="00407B82" w:rsidP="00407B82">
      <w:pPr>
        <w:spacing w:after="0" w:line="240" w:lineRule="auto"/>
        <w:rPr>
          <w:rFonts w:ascii="Segoe UI" w:eastAsia="Times New Roman" w:hAnsi="Segoe UI" w:cs="Segoe UI"/>
          <w:b/>
          <w:color w:val="000000"/>
          <w:sz w:val="22"/>
          <w:szCs w:val="22"/>
        </w:rPr>
      </w:pPr>
    </w:p>
    <w:p w14:paraId="4C29C0AB" w14:textId="0F5E3DCE" w:rsidR="00F230D1" w:rsidRPr="00F230D1" w:rsidRDefault="00527D7D" w:rsidP="00F230D1">
      <w:pPr>
        <w:spacing w:after="0" w:line="360" w:lineRule="auto"/>
        <w:jc w:val="both"/>
        <w:rPr>
          <w:rFonts w:ascii="Segoe UI" w:hAnsi="Segoe UI" w:cs="Segoe UI"/>
          <w:sz w:val="22"/>
          <w:szCs w:val="22"/>
        </w:rPr>
      </w:pPr>
      <w:r>
        <w:rPr>
          <w:rFonts w:ascii="Segoe UI" w:hAnsi="Segoe UI" w:cs="Segoe UI"/>
          <w:sz w:val="22"/>
          <w:szCs w:val="22"/>
        </w:rPr>
        <w:t>During r</w:t>
      </w:r>
      <w:r w:rsidRPr="00527D7D">
        <w:rPr>
          <w:rFonts w:ascii="Segoe UI" w:hAnsi="Segoe UI" w:cs="Segoe UI"/>
          <w:sz w:val="22"/>
          <w:szCs w:val="22"/>
        </w:rPr>
        <w:t xml:space="preserve">egular follow up </w:t>
      </w:r>
      <w:r>
        <w:rPr>
          <w:rFonts w:ascii="Segoe UI" w:hAnsi="Segoe UI" w:cs="Segoe UI"/>
          <w:sz w:val="22"/>
          <w:szCs w:val="22"/>
        </w:rPr>
        <w:t xml:space="preserve">with the patient’s gastroenterologist, </w:t>
      </w:r>
      <w:r w:rsidRPr="00527D7D">
        <w:rPr>
          <w:rFonts w:ascii="Segoe UI" w:hAnsi="Segoe UI" w:cs="Segoe UI"/>
          <w:sz w:val="22"/>
          <w:szCs w:val="22"/>
        </w:rPr>
        <w:t>assess</w:t>
      </w:r>
      <w:r>
        <w:rPr>
          <w:rFonts w:ascii="Segoe UI" w:hAnsi="Segoe UI" w:cs="Segoe UI"/>
          <w:sz w:val="22"/>
          <w:szCs w:val="22"/>
        </w:rPr>
        <w:t>ment</w:t>
      </w:r>
      <w:r w:rsidRPr="00527D7D">
        <w:rPr>
          <w:rFonts w:ascii="Segoe UI" w:hAnsi="Segoe UI" w:cs="Segoe UI"/>
          <w:sz w:val="22"/>
          <w:szCs w:val="22"/>
        </w:rPr>
        <w:t xml:space="preserve"> </w:t>
      </w:r>
      <w:r>
        <w:rPr>
          <w:rFonts w:ascii="Segoe UI" w:hAnsi="Segoe UI" w:cs="Segoe UI"/>
          <w:sz w:val="22"/>
          <w:szCs w:val="22"/>
        </w:rPr>
        <w:t xml:space="preserve">will occur </w:t>
      </w:r>
      <w:r w:rsidRPr="00527D7D">
        <w:rPr>
          <w:rFonts w:ascii="Segoe UI" w:hAnsi="Segoe UI" w:cs="Segoe UI"/>
          <w:sz w:val="22"/>
          <w:szCs w:val="22"/>
        </w:rPr>
        <w:t>of symptomatic response/remission (improvement in clinical markers) and biochemical markers (</w:t>
      </w:r>
      <w:r w:rsidR="006F59E7" w:rsidRPr="00527D7D">
        <w:rPr>
          <w:rFonts w:ascii="Segoe UI" w:hAnsi="Segoe UI" w:cs="Segoe UI"/>
          <w:sz w:val="22"/>
          <w:szCs w:val="22"/>
        </w:rPr>
        <w:t>e.g.</w:t>
      </w:r>
      <w:r w:rsidRPr="00527D7D">
        <w:rPr>
          <w:rFonts w:ascii="Segoe UI" w:hAnsi="Segoe UI" w:cs="Segoe UI"/>
          <w:sz w:val="22"/>
          <w:szCs w:val="22"/>
        </w:rPr>
        <w:t xml:space="preserve"> CRP)</w:t>
      </w:r>
      <w:r>
        <w:rPr>
          <w:rFonts w:ascii="Segoe UI" w:hAnsi="Segoe UI" w:cs="Segoe UI"/>
          <w:sz w:val="22"/>
          <w:szCs w:val="22"/>
        </w:rPr>
        <w:t>. The patient</w:t>
      </w:r>
      <w:r w:rsidR="00F230D1" w:rsidRPr="00F230D1">
        <w:rPr>
          <w:rFonts w:ascii="Segoe UI" w:hAnsi="Segoe UI" w:cs="Segoe UI"/>
          <w:sz w:val="22"/>
          <w:szCs w:val="22"/>
        </w:rPr>
        <w:t xml:space="preserve"> may present a) symptomatic or b) asymptomatic:</w:t>
      </w:r>
    </w:p>
    <w:p w14:paraId="78D14D23" w14:textId="77777777" w:rsidR="00F230D1" w:rsidRPr="00F230D1" w:rsidRDefault="00F230D1" w:rsidP="00F230D1">
      <w:pPr>
        <w:spacing w:after="0" w:line="360" w:lineRule="auto"/>
        <w:jc w:val="both"/>
        <w:rPr>
          <w:rFonts w:ascii="Segoe UI" w:hAnsi="Segoe UI" w:cs="Segoe UI"/>
          <w:sz w:val="22"/>
          <w:szCs w:val="22"/>
        </w:rPr>
      </w:pPr>
    </w:p>
    <w:p w14:paraId="108942EF" w14:textId="77777777" w:rsidR="00F230D1" w:rsidRPr="00F230D1" w:rsidRDefault="00F230D1" w:rsidP="00F230D1">
      <w:pPr>
        <w:pStyle w:val="Heading2"/>
        <w:numPr>
          <w:ilvl w:val="0"/>
          <w:numId w:val="6"/>
        </w:numPr>
        <w:spacing w:after="0" w:line="360" w:lineRule="auto"/>
        <w:jc w:val="both"/>
        <w:rPr>
          <w:rFonts w:ascii="Segoe UI" w:hAnsi="Segoe UI" w:cs="Segoe UI"/>
          <w:i/>
          <w:sz w:val="22"/>
          <w:szCs w:val="22"/>
        </w:rPr>
      </w:pPr>
      <w:r w:rsidRPr="00F230D1">
        <w:rPr>
          <w:rFonts w:ascii="Segoe UI" w:hAnsi="Segoe UI" w:cs="Segoe UI"/>
          <w:i/>
          <w:sz w:val="22"/>
          <w:szCs w:val="22"/>
        </w:rPr>
        <w:t>Symptomatic patient</w:t>
      </w:r>
    </w:p>
    <w:p w14:paraId="7CD9912E" w14:textId="77777777" w:rsidR="00F230D1" w:rsidRPr="00F230D1" w:rsidRDefault="00F230D1" w:rsidP="00F230D1">
      <w:pPr>
        <w:spacing w:after="0" w:line="360" w:lineRule="auto"/>
        <w:ind w:left="720"/>
        <w:jc w:val="both"/>
        <w:rPr>
          <w:rFonts w:ascii="Segoe UI" w:hAnsi="Segoe UI" w:cs="Segoe UI"/>
          <w:sz w:val="22"/>
          <w:szCs w:val="22"/>
        </w:rPr>
      </w:pPr>
      <w:r w:rsidRPr="00F230D1">
        <w:rPr>
          <w:rFonts w:ascii="Segoe UI" w:hAnsi="Segoe UI" w:cs="Segoe UI"/>
          <w:sz w:val="22"/>
          <w:szCs w:val="22"/>
        </w:rPr>
        <w:t>If the gastroenterologist assesses that the patient is symptomatic (PR bleeding, abdominal pain, fatigue, increase in bowel frequency or loose stool), and after exclusion of gastrointestinal infection if appropriate, a colonoscopy with or without imaging may be ordered to assess for disease activity. The results of this test (colonoscopy) would then be used by the gastroenterologist to determine next management steps for the patient. Active disease on colonoscopy may indicate suboptimal or non-response to therapy, leading to adjustment of the therapy. No active disease on colonoscopy and imaging may lead to consideration of non-inflammatory causes of symptoms such as irritable bowel syndrome overlap (common in patients with IBD).</w:t>
      </w:r>
    </w:p>
    <w:p w14:paraId="41A3810E" w14:textId="77777777" w:rsidR="00F230D1" w:rsidRPr="00F230D1" w:rsidRDefault="00F230D1" w:rsidP="00F230D1">
      <w:pPr>
        <w:rPr>
          <w:rFonts w:ascii="Segoe UI" w:hAnsi="Segoe UI" w:cs="Segoe UI"/>
          <w:sz w:val="22"/>
          <w:szCs w:val="22"/>
        </w:rPr>
      </w:pPr>
    </w:p>
    <w:p w14:paraId="389ACCEE" w14:textId="77777777" w:rsidR="00F230D1" w:rsidRPr="00F230D1" w:rsidRDefault="00F230D1" w:rsidP="00F230D1">
      <w:pPr>
        <w:numPr>
          <w:ilvl w:val="0"/>
          <w:numId w:val="1"/>
        </w:numPr>
        <w:spacing w:after="0" w:line="360" w:lineRule="auto"/>
        <w:jc w:val="both"/>
        <w:rPr>
          <w:rFonts w:ascii="Segoe UI" w:hAnsi="Segoe UI" w:cs="Segoe UI"/>
          <w:i/>
          <w:sz w:val="22"/>
          <w:szCs w:val="22"/>
        </w:rPr>
      </w:pPr>
      <w:r w:rsidRPr="00F230D1">
        <w:rPr>
          <w:rFonts w:ascii="Segoe UI" w:hAnsi="Segoe UI" w:cs="Segoe UI"/>
          <w:i/>
          <w:sz w:val="22"/>
          <w:szCs w:val="22"/>
        </w:rPr>
        <w:t>Asymptomatic patient</w:t>
      </w:r>
    </w:p>
    <w:p w14:paraId="25B48DF2" w14:textId="560F4F24" w:rsidR="00F230D1" w:rsidRPr="00F230D1" w:rsidRDefault="00F230D1" w:rsidP="00F230D1">
      <w:pPr>
        <w:spacing w:after="0" w:line="360" w:lineRule="auto"/>
        <w:ind w:left="720"/>
        <w:jc w:val="both"/>
        <w:rPr>
          <w:rFonts w:ascii="Segoe UI" w:hAnsi="Segoe UI" w:cs="Segoe UI"/>
          <w:sz w:val="22"/>
          <w:szCs w:val="22"/>
        </w:rPr>
      </w:pPr>
      <w:r w:rsidRPr="00F230D1">
        <w:rPr>
          <w:rFonts w:ascii="Segoe UI" w:hAnsi="Segoe UI" w:cs="Segoe UI"/>
          <w:sz w:val="22"/>
          <w:szCs w:val="22"/>
        </w:rPr>
        <w:t xml:space="preserve">If the gastroenterologist assesses that the patient is asymptomatic, the gastroenterologist will generally use blood-based biomarkers such as CRP in combination with clinical assessment to assess response to therapy and mucosal healing. As outlined earlier, this is a suboptimal assessment with poor sensitivity and specificity for mucosal healing. Due to the expensive and invasive nature of colonoscopy, assessment using this method may not happen frequently enough to make important clinical decisions. </w:t>
      </w:r>
    </w:p>
    <w:p w14:paraId="1AB63B55" w14:textId="77777777" w:rsidR="00F230D1" w:rsidRPr="00F230D1" w:rsidRDefault="00F230D1" w:rsidP="00F230D1">
      <w:pPr>
        <w:spacing w:after="0" w:line="360" w:lineRule="auto"/>
        <w:ind w:left="720"/>
        <w:jc w:val="both"/>
        <w:rPr>
          <w:rFonts w:ascii="Segoe UI" w:hAnsi="Segoe UI" w:cs="Segoe UI"/>
          <w:sz w:val="22"/>
          <w:szCs w:val="22"/>
        </w:rPr>
      </w:pPr>
    </w:p>
    <w:p w14:paraId="5C0EEB1E" w14:textId="77777777" w:rsidR="00F230D1" w:rsidRPr="00F230D1" w:rsidRDefault="00F230D1" w:rsidP="00F230D1">
      <w:pPr>
        <w:spacing w:after="0" w:line="360" w:lineRule="auto"/>
        <w:ind w:left="720"/>
        <w:jc w:val="both"/>
        <w:rPr>
          <w:rFonts w:ascii="Segoe UI" w:hAnsi="Segoe UI" w:cs="Segoe UI"/>
          <w:sz w:val="22"/>
          <w:szCs w:val="22"/>
        </w:rPr>
      </w:pPr>
      <w:r w:rsidRPr="00F230D1">
        <w:rPr>
          <w:rFonts w:ascii="Segoe UI" w:hAnsi="Segoe UI" w:cs="Segoe UI"/>
          <w:sz w:val="22"/>
          <w:szCs w:val="22"/>
        </w:rPr>
        <w:t>In the situation where colonoscopy is performed and mucosal healing is achieved (no active disease on colonoscopy), this may lead to continuation of effective therapy or consideration of de-escalation. If active disease is identified on colonoscopy, adjustment of therapy can be made.</w:t>
      </w:r>
    </w:p>
    <w:p w14:paraId="7CCE5CCD" w14:textId="77777777" w:rsidR="00407B82" w:rsidRPr="00407B82" w:rsidRDefault="00407B82" w:rsidP="00407B82">
      <w:pPr>
        <w:spacing w:after="0" w:line="240" w:lineRule="auto"/>
        <w:rPr>
          <w:rFonts w:ascii="Segoe UI" w:eastAsia="Times New Roman" w:hAnsi="Segoe UI"/>
          <w:b/>
          <w:color w:val="000000"/>
          <w:sz w:val="22"/>
        </w:rPr>
      </w:pPr>
    </w:p>
    <w:p w14:paraId="13CB14CB"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 xml:space="preserve">Describe and explain any differences in the healthcare resources used </w:t>
      </w:r>
      <w:r w:rsidRPr="00407B82">
        <w:rPr>
          <w:rFonts w:ascii="Segoe UI" w:eastAsia="Times New Roman" w:hAnsi="Segoe UI"/>
          <w:b/>
          <w:i/>
          <w:iCs/>
          <w:color w:val="000000"/>
          <w:sz w:val="22"/>
        </w:rPr>
        <w:t>after</w:t>
      </w:r>
      <w:r w:rsidRPr="00407B82">
        <w:rPr>
          <w:rFonts w:ascii="Segoe UI" w:eastAsia="Times New Roman" w:hAnsi="Segoe UI"/>
          <w:b/>
          <w:color w:val="000000"/>
          <w:sz w:val="22"/>
        </w:rPr>
        <w:t xml:space="preserve"> the </w:t>
      </w:r>
      <w:r w:rsidRPr="00407B82">
        <w:rPr>
          <w:rFonts w:ascii="Segoe UI" w:eastAsia="Times New Roman" w:hAnsi="Segoe UI"/>
          <w:b/>
          <w:color w:val="000000"/>
          <w:sz w:val="22"/>
          <w:u w:val="single"/>
        </w:rPr>
        <w:t>proposed health technology</w:t>
      </w:r>
      <w:r w:rsidRPr="00407B82">
        <w:rPr>
          <w:rFonts w:ascii="Segoe UI" w:eastAsia="Times New Roman" w:hAnsi="Segoe UI"/>
          <w:b/>
          <w:color w:val="000000"/>
          <w:sz w:val="22"/>
        </w:rPr>
        <w:t xml:space="preserve"> vs. the </w:t>
      </w:r>
      <w:r w:rsidRPr="00407B82">
        <w:rPr>
          <w:rFonts w:ascii="Segoe UI" w:eastAsia="Times New Roman" w:hAnsi="Segoe UI"/>
          <w:b/>
          <w:color w:val="000000"/>
          <w:sz w:val="22"/>
          <w:u w:val="single"/>
        </w:rPr>
        <w:t>comparator health technology</w:t>
      </w:r>
      <w:r w:rsidRPr="00407B82">
        <w:rPr>
          <w:rFonts w:ascii="Segoe UI" w:eastAsia="Times New Roman" w:hAnsi="Segoe UI"/>
          <w:b/>
          <w:color w:val="000000"/>
          <w:sz w:val="22"/>
        </w:rPr>
        <w:t>:</w:t>
      </w:r>
    </w:p>
    <w:p w14:paraId="70E96E02" w14:textId="77777777" w:rsidR="00407B82" w:rsidRPr="00407B82" w:rsidRDefault="00407B82" w:rsidP="00407B82">
      <w:pPr>
        <w:spacing w:after="0" w:line="240" w:lineRule="auto"/>
        <w:rPr>
          <w:rFonts w:ascii="Segoe UI" w:eastAsia="Times New Roman" w:hAnsi="Segoe UI"/>
          <w:b/>
          <w:color w:val="000000"/>
          <w:sz w:val="22"/>
        </w:rPr>
      </w:pPr>
    </w:p>
    <w:p w14:paraId="462E40C2" w14:textId="3BE4DDC4" w:rsidR="00407B82" w:rsidRDefault="003B7BCD" w:rsidP="003B7BCD">
      <w:pPr>
        <w:spacing w:after="0" w:line="360" w:lineRule="auto"/>
        <w:rPr>
          <w:rFonts w:ascii="Segoe UI" w:eastAsia="Times New Roman" w:hAnsi="Segoe UI" w:cs="Segoe UI"/>
          <w:sz w:val="22"/>
          <w:szCs w:val="22"/>
        </w:rPr>
      </w:pPr>
      <w:r>
        <w:rPr>
          <w:rFonts w:ascii="Segoe UI" w:eastAsia="Times New Roman" w:hAnsi="Segoe UI" w:cs="Segoe UI"/>
          <w:sz w:val="22"/>
          <w:szCs w:val="22"/>
        </w:rPr>
        <w:t xml:space="preserve">The major differences in healthcare resources used after the proposed health technology vs comparator health technology relate to a) the adverse events associated with the comparator (colonoscopy and biopsy) or b) the deferral of disease activity assessment due to the comparator being invasive, expensive and associated with risks. </w:t>
      </w:r>
    </w:p>
    <w:p w14:paraId="374D2486" w14:textId="77777777" w:rsidR="003B7BCD" w:rsidRDefault="003B7BCD" w:rsidP="003B7BCD">
      <w:pPr>
        <w:spacing w:after="0" w:line="360" w:lineRule="auto"/>
        <w:rPr>
          <w:rFonts w:ascii="Segoe UI" w:eastAsia="Times New Roman" w:hAnsi="Segoe UI" w:cs="Segoe UI"/>
          <w:sz w:val="22"/>
          <w:szCs w:val="22"/>
        </w:rPr>
      </w:pPr>
    </w:p>
    <w:p w14:paraId="24E6666F" w14:textId="080A57F9" w:rsidR="003B7BCD" w:rsidRPr="003B7BCD" w:rsidRDefault="003B7BCD" w:rsidP="006F79BE">
      <w:pPr>
        <w:pStyle w:val="ListParagraph"/>
        <w:numPr>
          <w:ilvl w:val="0"/>
          <w:numId w:val="13"/>
        </w:numPr>
        <w:spacing w:after="0" w:line="360" w:lineRule="auto"/>
        <w:jc w:val="both"/>
        <w:rPr>
          <w:rFonts w:asciiTheme="minorHAnsi" w:eastAsia="Times New Roman" w:hAnsiTheme="minorHAnsi" w:cs="Calibri"/>
          <w:color w:val="000000"/>
          <w:sz w:val="22"/>
          <w:szCs w:val="22"/>
        </w:rPr>
      </w:pPr>
      <w:r w:rsidRPr="003B7BCD">
        <w:rPr>
          <w:rFonts w:ascii="Segoe UI" w:eastAsia="Times New Roman" w:hAnsi="Segoe UI" w:cs="Segoe UI"/>
          <w:sz w:val="22"/>
          <w:szCs w:val="22"/>
        </w:rPr>
        <w:t xml:space="preserve">Health resources associated with </w:t>
      </w:r>
      <w:r w:rsidRPr="003B7BCD">
        <w:rPr>
          <w:rFonts w:ascii="Segoe UI" w:hAnsi="Segoe UI" w:cs="Segoe UI"/>
          <w:color w:val="000000"/>
          <w:sz w:val="22"/>
          <w:szCs w:val="22"/>
        </w:rPr>
        <w:t xml:space="preserve">adverse events including perforations and bleeding (rate ~1:1000), and anaesthetic risk. </w:t>
      </w:r>
    </w:p>
    <w:p w14:paraId="75985812" w14:textId="0D65D97E" w:rsidR="003B7BCD" w:rsidRPr="003B7BCD" w:rsidRDefault="003B7BCD" w:rsidP="003B7BCD">
      <w:pPr>
        <w:pStyle w:val="ListParagraph"/>
        <w:numPr>
          <w:ilvl w:val="0"/>
          <w:numId w:val="13"/>
        </w:numPr>
        <w:spacing w:after="0" w:line="360" w:lineRule="auto"/>
        <w:rPr>
          <w:rFonts w:asciiTheme="minorHAnsi" w:eastAsia="Times New Roman" w:hAnsiTheme="minorHAnsi" w:cs="Calibri"/>
          <w:color w:val="000000"/>
          <w:sz w:val="22"/>
          <w:szCs w:val="22"/>
        </w:rPr>
      </w:pPr>
      <w:r>
        <w:rPr>
          <w:rFonts w:ascii="Segoe UI" w:hAnsi="Segoe UI" w:cs="Segoe UI"/>
          <w:sz w:val="22"/>
          <w:szCs w:val="22"/>
        </w:rPr>
        <w:t xml:space="preserve">Deferral of disease activity assessment </w:t>
      </w:r>
      <w:r w:rsidRPr="003B7BCD">
        <w:rPr>
          <w:rFonts w:ascii="Segoe UI" w:hAnsi="Segoe UI" w:cs="Segoe UI"/>
          <w:sz w:val="22"/>
          <w:szCs w:val="22"/>
        </w:rPr>
        <w:t xml:space="preserve">may delay identification of </w:t>
      </w:r>
      <w:r>
        <w:rPr>
          <w:rFonts w:ascii="Segoe UI" w:hAnsi="Segoe UI" w:cs="Segoe UI"/>
          <w:sz w:val="22"/>
          <w:szCs w:val="22"/>
        </w:rPr>
        <w:t xml:space="preserve">active </w:t>
      </w:r>
      <w:r w:rsidRPr="003B7BCD">
        <w:rPr>
          <w:rFonts w:ascii="Segoe UI" w:hAnsi="Segoe UI" w:cs="Segoe UI"/>
          <w:sz w:val="22"/>
          <w:szCs w:val="22"/>
        </w:rPr>
        <w:t>disease leading to poor health outcomes, and identification of non-response to therapy to make timely adjustments to management.</w:t>
      </w:r>
    </w:p>
    <w:p w14:paraId="2870384D" w14:textId="77777777" w:rsidR="00407B82" w:rsidRPr="00407B82" w:rsidRDefault="00407B82" w:rsidP="00407B82">
      <w:pPr>
        <w:rPr>
          <w:rFonts w:ascii="Segoe UI" w:eastAsia="Times New Roman" w:hAnsi="Segoe UI"/>
          <w:b/>
          <w:color w:val="000000"/>
          <w:u w:val="single"/>
        </w:rPr>
      </w:pPr>
      <w:r w:rsidRPr="00407B82">
        <w:rPr>
          <w:rFonts w:ascii="Segoe UI" w:eastAsia="Times New Roman" w:hAnsi="Segoe UI"/>
          <w:b/>
          <w:color w:val="000000"/>
          <w:u w:val="single"/>
        </w:rPr>
        <w:t>Algorithms</w:t>
      </w:r>
    </w:p>
    <w:p w14:paraId="742CAF72" w14:textId="77777777" w:rsidR="00407B82" w:rsidRPr="00407B82" w:rsidRDefault="00407B82" w:rsidP="00407B82">
      <w:pPr>
        <w:rPr>
          <w:rFonts w:ascii="Segoe UI" w:eastAsia="Times New Roman" w:hAnsi="Segoe UI"/>
          <w:b/>
          <w:color w:val="000000"/>
          <w:sz w:val="22"/>
        </w:rPr>
      </w:pPr>
      <w:r w:rsidRPr="00407B82">
        <w:rPr>
          <w:rFonts w:ascii="Segoe UI" w:eastAsia="Times New Roman" w:hAnsi="Segoe UI"/>
          <w:b/>
          <w:color w:val="000000"/>
          <w:sz w:val="22"/>
        </w:rPr>
        <w:t>Insert diagrams demonstrating the clinical management algorithm with and without the proposed health technology:</w:t>
      </w:r>
    </w:p>
    <w:p w14:paraId="1F318912" w14:textId="56ED2F5C" w:rsidR="00527D7D" w:rsidRPr="00527D7D" w:rsidRDefault="00527D7D" w:rsidP="00527D7D">
      <w:pPr>
        <w:spacing w:line="360" w:lineRule="auto"/>
        <w:rPr>
          <w:rFonts w:ascii="Segoe UI" w:hAnsi="Segoe UI" w:cs="Segoe UI"/>
          <w:b/>
          <w:bCs/>
          <w:sz w:val="22"/>
          <w:szCs w:val="22"/>
          <w:u w:val="single"/>
        </w:rPr>
      </w:pPr>
      <w:r w:rsidRPr="00527D7D">
        <w:rPr>
          <w:rFonts w:ascii="Segoe UI" w:hAnsi="Segoe UI" w:cs="Segoe UI"/>
          <w:b/>
          <w:bCs/>
          <w:sz w:val="22"/>
          <w:szCs w:val="22"/>
          <w:u w:val="single"/>
        </w:rPr>
        <w:t>With proposed health technology (</w:t>
      </w:r>
      <w:r>
        <w:rPr>
          <w:rFonts w:ascii="Segoe UI" w:hAnsi="Segoe UI" w:cs="Segoe UI"/>
          <w:b/>
          <w:bCs/>
          <w:sz w:val="22"/>
          <w:szCs w:val="22"/>
          <w:u w:val="single"/>
        </w:rPr>
        <w:t>Intervention Algorithm; FC</w:t>
      </w:r>
      <w:r w:rsidRPr="00527D7D">
        <w:rPr>
          <w:rFonts w:ascii="Segoe UI" w:hAnsi="Segoe UI" w:cs="Segoe UI"/>
          <w:b/>
          <w:bCs/>
          <w:sz w:val="22"/>
          <w:szCs w:val="22"/>
          <w:u w:val="single"/>
        </w:rPr>
        <w:t>)</w:t>
      </w:r>
    </w:p>
    <w:p w14:paraId="36CA836A" w14:textId="3F135B4B" w:rsidR="00527D7D" w:rsidRPr="00F230D1" w:rsidRDefault="00527D7D" w:rsidP="00527D7D">
      <w:pPr>
        <w:spacing w:line="360" w:lineRule="auto"/>
        <w:rPr>
          <w:rFonts w:ascii="Segoe UI" w:hAnsi="Segoe UI" w:cs="Segoe UI"/>
          <w:sz w:val="22"/>
          <w:szCs w:val="22"/>
        </w:rPr>
      </w:pPr>
      <w:r>
        <w:rPr>
          <w:rFonts w:ascii="Segoe UI" w:hAnsi="Segoe UI" w:cs="Segoe UI"/>
          <w:sz w:val="22"/>
          <w:szCs w:val="22"/>
        </w:rPr>
        <w:t>After the use of MBS funded proposed health technology</w:t>
      </w:r>
      <w:r w:rsidRPr="00F230D1">
        <w:rPr>
          <w:rFonts w:ascii="Segoe UI" w:hAnsi="Segoe UI" w:cs="Segoe UI"/>
          <w:sz w:val="22"/>
          <w:szCs w:val="22"/>
        </w:rPr>
        <w:t xml:space="preserve">, </w:t>
      </w:r>
      <w:r>
        <w:rPr>
          <w:rFonts w:ascii="Segoe UI" w:hAnsi="Segoe UI" w:cs="Segoe UI"/>
          <w:sz w:val="22"/>
          <w:szCs w:val="22"/>
        </w:rPr>
        <w:t>t</w:t>
      </w:r>
      <w:r w:rsidRPr="00F230D1">
        <w:rPr>
          <w:rFonts w:ascii="Segoe UI" w:hAnsi="Segoe UI" w:cs="Segoe UI"/>
          <w:sz w:val="22"/>
          <w:szCs w:val="22"/>
        </w:rPr>
        <w:t xml:space="preserve">he results of this test </w:t>
      </w:r>
      <w:r>
        <w:rPr>
          <w:rFonts w:ascii="Segoe UI" w:hAnsi="Segoe UI" w:cs="Segoe UI"/>
          <w:sz w:val="22"/>
          <w:szCs w:val="22"/>
        </w:rPr>
        <w:t xml:space="preserve">(FC) </w:t>
      </w:r>
      <w:r w:rsidRPr="00F230D1">
        <w:rPr>
          <w:rFonts w:ascii="Segoe UI" w:hAnsi="Segoe UI" w:cs="Segoe UI"/>
          <w:sz w:val="22"/>
          <w:szCs w:val="22"/>
        </w:rPr>
        <w:t>would then be used by the gastroenterologist to help determine next steps in the management of the patient including continuing current therapy, adjusting therapy or further investigation</w:t>
      </w:r>
      <w:r w:rsidRPr="00F230D1">
        <w:rPr>
          <w:rFonts w:ascii="Segoe UI" w:hAnsi="Segoe UI" w:cs="Segoe UI"/>
          <w:b/>
          <w:bCs/>
          <w:sz w:val="22"/>
          <w:szCs w:val="22"/>
        </w:rPr>
        <w:t xml:space="preserve"> (Figure </w:t>
      </w:r>
      <w:r w:rsidR="0089379C">
        <w:rPr>
          <w:rFonts w:ascii="Segoe UI" w:hAnsi="Segoe UI" w:cs="Segoe UI"/>
          <w:b/>
          <w:bCs/>
          <w:sz w:val="22"/>
          <w:szCs w:val="22"/>
        </w:rPr>
        <w:t>2</w:t>
      </w:r>
      <w:r w:rsidRPr="00F230D1">
        <w:rPr>
          <w:rFonts w:ascii="Segoe UI" w:hAnsi="Segoe UI" w:cs="Segoe UI"/>
          <w:b/>
          <w:bCs/>
          <w:sz w:val="22"/>
          <w:szCs w:val="22"/>
        </w:rPr>
        <w:t>)</w:t>
      </w:r>
      <w:r w:rsidRPr="00F230D1">
        <w:rPr>
          <w:rFonts w:ascii="Segoe UI" w:hAnsi="Segoe UI" w:cs="Segoe UI"/>
          <w:sz w:val="22"/>
          <w:szCs w:val="22"/>
        </w:rPr>
        <w:t xml:space="preserve">. This effectively precludes the need for further expensive/invasive investigations such as colonoscopy or radiology </w:t>
      </w:r>
      <w:r>
        <w:rPr>
          <w:rFonts w:ascii="Segoe UI" w:hAnsi="Segoe UI" w:cs="Segoe UI"/>
          <w:sz w:val="22"/>
          <w:szCs w:val="22"/>
        </w:rPr>
        <w:t xml:space="preserve">in some situations </w:t>
      </w:r>
      <w:r w:rsidRPr="007A05CD">
        <w:rPr>
          <w:rFonts w:ascii="Segoe UI" w:hAnsi="Segoe UI" w:cs="Segoe UI"/>
          <w:b/>
          <w:bCs/>
          <w:sz w:val="22"/>
          <w:szCs w:val="22"/>
        </w:rPr>
        <w:t>(Figure</w:t>
      </w:r>
      <w:r w:rsidR="0008701C">
        <w:rPr>
          <w:rFonts w:ascii="Segoe UI" w:hAnsi="Segoe UI" w:cs="Segoe UI"/>
          <w:b/>
          <w:bCs/>
          <w:sz w:val="22"/>
          <w:szCs w:val="22"/>
        </w:rPr>
        <w:t xml:space="preserve"> </w:t>
      </w:r>
      <w:r w:rsidR="0089379C">
        <w:rPr>
          <w:rFonts w:ascii="Segoe UI" w:hAnsi="Segoe UI" w:cs="Segoe UI"/>
          <w:b/>
          <w:bCs/>
          <w:sz w:val="22"/>
          <w:szCs w:val="22"/>
        </w:rPr>
        <w:t>2</w:t>
      </w:r>
      <w:r w:rsidRPr="007A05CD">
        <w:rPr>
          <w:rFonts w:ascii="Segoe UI" w:hAnsi="Segoe UI" w:cs="Segoe UI"/>
          <w:b/>
          <w:bCs/>
          <w:sz w:val="22"/>
          <w:szCs w:val="22"/>
        </w:rPr>
        <w:t>)</w:t>
      </w:r>
      <w:r w:rsidRPr="00F230D1">
        <w:rPr>
          <w:rFonts w:ascii="Segoe UI" w:hAnsi="Segoe UI" w:cs="Segoe UI"/>
          <w:sz w:val="22"/>
          <w:szCs w:val="22"/>
        </w:rPr>
        <w:t xml:space="preserve">. </w:t>
      </w:r>
      <w:r>
        <w:rPr>
          <w:rFonts w:ascii="Segoe UI" w:hAnsi="Segoe UI" w:cs="Segoe UI"/>
          <w:sz w:val="22"/>
          <w:szCs w:val="22"/>
        </w:rPr>
        <w:t>Intermediate results (100-250µg/g) should be interpreted in the clinical context includ</w:t>
      </w:r>
      <w:r w:rsidR="0008701C">
        <w:rPr>
          <w:rFonts w:ascii="Segoe UI" w:hAnsi="Segoe UI" w:cs="Segoe UI"/>
          <w:sz w:val="22"/>
          <w:szCs w:val="22"/>
        </w:rPr>
        <w:t>ing checking adherence to therapy, consideration of change from baseline / trends in FC in the individual patient and other factors which may increase FC (diverticulitis, medications such as non-steroidal anti-inflammatory drugs).</w:t>
      </w:r>
    </w:p>
    <w:p w14:paraId="7B52E436" w14:textId="77777777" w:rsidR="00527D7D" w:rsidRPr="00F230D1" w:rsidRDefault="00527D7D" w:rsidP="00527D7D">
      <w:pPr>
        <w:ind w:hanging="1134"/>
        <w:rPr>
          <w:rFonts w:ascii="Segoe UI" w:hAnsi="Segoe UI" w:cs="Segoe UI"/>
          <w:sz w:val="22"/>
          <w:szCs w:val="22"/>
        </w:rPr>
      </w:pPr>
      <w:r>
        <w:rPr>
          <w:rFonts w:ascii="Segoe UI" w:hAnsi="Segoe UI" w:cs="Segoe UI"/>
          <w:noProof/>
          <w:sz w:val="22"/>
          <w:szCs w:val="22"/>
        </w:rPr>
        <mc:AlternateContent>
          <mc:Choice Requires="wps">
            <w:drawing>
              <wp:anchor distT="0" distB="0" distL="114300" distR="114300" simplePos="0" relativeHeight="251661312" behindDoc="0" locked="0" layoutInCell="1" allowOverlap="1" wp14:anchorId="33640329" wp14:editId="1EDA10B7">
                <wp:simplePos x="0" y="0"/>
                <wp:positionH relativeFrom="column">
                  <wp:posOffset>3413760</wp:posOffset>
                </wp:positionH>
                <wp:positionV relativeFrom="paragraph">
                  <wp:posOffset>1551940</wp:posOffset>
                </wp:positionV>
                <wp:extent cx="967740" cy="350520"/>
                <wp:effectExtent l="0" t="0" r="22860" b="11430"/>
                <wp:wrapNone/>
                <wp:docPr id="1569040450" name="Rectangle 1"/>
                <wp:cNvGraphicFramePr/>
                <a:graphic xmlns:a="http://schemas.openxmlformats.org/drawingml/2006/main">
                  <a:graphicData uri="http://schemas.microsoft.com/office/word/2010/wordprocessingShape">
                    <wps:wsp>
                      <wps:cNvSpPr/>
                      <wps:spPr>
                        <a:xfrm>
                          <a:off x="0" y="0"/>
                          <a:ext cx="967740" cy="35052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A6C31" id="Rectangle 1" o:spid="_x0000_s1026" style="position:absolute;margin-left:268.8pt;margin-top:122.2pt;width:76.2pt;height:2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" filled="f" strokecolor="red" strokeweight="1pt">
                <v:stroke dashstyle="3 1"/>
              </v:rect>
            </w:pict>
          </mc:Fallback>
        </mc:AlternateContent>
      </w:r>
      <w:r>
        <w:rPr>
          <w:rFonts w:ascii="Segoe UI" w:hAnsi="Segoe UI" w:cs="Segoe UI"/>
          <w:noProof/>
          <w:sz w:val="22"/>
          <w:szCs w:val="22"/>
        </w:rPr>
        <mc:AlternateContent>
          <mc:Choice Requires="wps">
            <w:drawing>
              <wp:anchor distT="0" distB="0" distL="114300" distR="114300" simplePos="0" relativeHeight="251660288" behindDoc="0" locked="0" layoutInCell="1" allowOverlap="1" wp14:anchorId="2EC007A3" wp14:editId="17F1B2D0">
                <wp:simplePos x="0" y="0"/>
                <wp:positionH relativeFrom="column">
                  <wp:posOffset>1752600</wp:posOffset>
                </wp:positionH>
                <wp:positionV relativeFrom="paragraph">
                  <wp:posOffset>1795780</wp:posOffset>
                </wp:positionV>
                <wp:extent cx="967740" cy="350520"/>
                <wp:effectExtent l="0" t="0" r="22860" b="11430"/>
                <wp:wrapNone/>
                <wp:docPr id="379925192" name="Rectangle 1"/>
                <wp:cNvGraphicFramePr/>
                <a:graphic xmlns:a="http://schemas.openxmlformats.org/drawingml/2006/main">
                  <a:graphicData uri="http://schemas.microsoft.com/office/word/2010/wordprocessingShape">
                    <wps:wsp>
                      <wps:cNvSpPr/>
                      <wps:spPr>
                        <a:xfrm>
                          <a:off x="0" y="0"/>
                          <a:ext cx="967740" cy="35052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79738" id="Rectangle 1" o:spid="_x0000_s1026" style="position:absolute;margin-left:138pt;margin-top:141.4pt;width:76.2pt;height:27.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" filled="f" strokecolor="red" strokeweight="1pt">
                <v:stroke dashstyle="3 1"/>
              </v:rect>
            </w:pict>
          </mc:Fallback>
        </mc:AlternateContent>
      </w:r>
      <w:r>
        <w:rPr>
          <w:rFonts w:ascii="Segoe UI" w:hAnsi="Segoe UI" w:cs="Segoe UI"/>
          <w:noProof/>
          <w:sz w:val="22"/>
          <w:szCs w:val="22"/>
        </w:rPr>
        <mc:AlternateContent>
          <mc:Choice Requires="wps">
            <w:drawing>
              <wp:anchor distT="0" distB="0" distL="114300" distR="114300" simplePos="0" relativeHeight="251659264" behindDoc="0" locked="0" layoutInCell="1" allowOverlap="1" wp14:anchorId="2E658AB0" wp14:editId="08865377">
                <wp:simplePos x="0" y="0"/>
                <wp:positionH relativeFrom="column">
                  <wp:posOffset>-228600</wp:posOffset>
                </wp:positionH>
                <wp:positionV relativeFrom="paragraph">
                  <wp:posOffset>1788160</wp:posOffset>
                </wp:positionV>
                <wp:extent cx="967740" cy="350520"/>
                <wp:effectExtent l="0" t="0" r="22860" b="11430"/>
                <wp:wrapNone/>
                <wp:docPr id="507033426" name="Rectangle 1"/>
                <wp:cNvGraphicFramePr/>
                <a:graphic xmlns:a="http://schemas.openxmlformats.org/drawingml/2006/main">
                  <a:graphicData uri="http://schemas.microsoft.com/office/word/2010/wordprocessingShape">
                    <wps:wsp>
                      <wps:cNvSpPr/>
                      <wps:spPr>
                        <a:xfrm>
                          <a:off x="0" y="0"/>
                          <a:ext cx="967740" cy="350520"/>
                        </a:xfrm>
                        <a:prstGeom prst="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127AF" id="Rectangle 1" o:spid="_x0000_s1026" style="position:absolute;margin-left:-18pt;margin-top:140.8pt;width:76.2pt;height:2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" filled="f" strokecolor="red" strokeweight="1pt">
                <v:stroke dashstyle="3 1"/>
              </v:rect>
            </w:pict>
          </mc:Fallback>
        </mc:AlternateContent>
      </w:r>
      <w:r w:rsidRPr="00F230D1">
        <w:rPr>
          <w:rFonts w:ascii="Segoe UI" w:hAnsi="Segoe UI" w:cs="Segoe UI"/>
          <w:noProof/>
          <w:sz w:val="22"/>
          <w:szCs w:val="22"/>
        </w:rPr>
        <w:drawing>
          <wp:inline distT="0" distB="0" distL="0" distR="0" wp14:anchorId="243CA152" wp14:editId="5A1F2611">
            <wp:extent cx="7128510" cy="3468996"/>
            <wp:effectExtent l="0" t="0" r="0" b="0"/>
            <wp:docPr id="1766436411" name="Picture 1" descr="Figure 2: Proposed health technology / Intervention care algorithm. Highlighted in red are pathways where expensive and invasive colonoscopy may be avoided in comparison to the Comparator algorithm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36411" name="Picture 1" descr="Figure 2: Proposed health technology / Intervention care algorithm. Highlighted in red are pathways where expensive and invasive colonoscopy may be avoided in comparison to the Comparator algorithm (Figure 3)."/>
                    <pic:cNvPicPr/>
                  </pic:nvPicPr>
                  <pic:blipFill rotWithShape="1">
                    <a:blip r:embed="rId14"/>
                    <a:srcRect t="4409"/>
                    <a:stretch/>
                  </pic:blipFill>
                  <pic:spPr bwMode="auto">
                    <a:xfrm>
                      <a:off x="0" y="0"/>
                      <a:ext cx="7159306" cy="3483982"/>
                    </a:xfrm>
                    <a:prstGeom prst="rect">
                      <a:avLst/>
                    </a:prstGeom>
                    <a:ln>
                      <a:noFill/>
                    </a:ln>
                    <a:extLst>
                      <a:ext uri="{53640926-AAD7-44D8-BBD7-CCE9431645EC}">
                        <a14:shadowObscured xmlns:a14="http://schemas.microsoft.com/office/drawing/2010/main"/>
                      </a:ext>
                    </a:extLst>
                  </pic:spPr>
                </pic:pic>
              </a:graphicData>
            </a:graphic>
          </wp:inline>
        </w:drawing>
      </w:r>
    </w:p>
    <w:p w14:paraId="3609DCAF" w14:textId="01832FD4" w:rsidR="00527D7D" w:rsidRPr="00F230D1" w:rsidRDefault="00527D7D" w:rsidP="00527D7D">
      <w:pPr>
        <w:spacing w:after="0"/>
        <w:rPr>
          <w:rFonts w:ascii="Segoe UI" w:hAnsi="Segoe UI" w:cs="Segoe UI"/>
          <w:sz w:val="22"/>
          <w:szCs w:val="22"/>
        </w:rPr>
      </w:pPr>
      <w:r w:rsidRPr="00F230D1">
        <w:rPr>
          <w:rFonts w:ascii="Segoe UI" w:hAnsi="Segoe UI" w:cs="Segoe UI"/>
          <w:b/>
          <w:sz w:val="22"/>
          <w:szCs w:val="22"/>
        </w:rPr>
        <w:t xml:space="preserve">Figure </w:t>
      </w:r>
      <w:r w:rsidR="0089379C">
        <w:rPr>
          <w:rFonts w:ascii="Segoe UI" w:hAnsi="Segoe UI" w:cs="Segoe UI"/>
          <w:b/>
          <w:sz w:val="22"/>
          <w:szCs w:val="22"/>
        </w:rPr>
        <w:t>2</w:t>
      </w:r>
      <w:r w:rsidRPr="00F230D1">
        <w:rPr>
          <w:rFonts w:ascii="Segoe UI" w:hAnsi="Segoe UI" w:cs="Segoe UI"/>
          <w:b/>
          <w:sz w:val="22"/>
          <w:szCs w:val="22"/>
        </w:rPr>
        <w:t xml:space="preserve">: </w:t>
      </w:r>
      <w:r w:rsidRPr="007A05CD">
        <w:rPr>
          <w:rFonts w:ascii="Segoe UI" w:hAnsi="Segoe UI" w:cs="Segoe UI"/>
          <w:bCs/>
          <w:sz w:val="22"/>
          <w:szCs w:val="22"/>
        </w:rPr>
        <w:t>Proposed</w:t>
      </w:r>
      <w:r>
        <w:rPr>
          <w:rFonts w:ascii="Segoe UI" w:hAnsi="Segoe UI" w:cs="Segoe UI"/>
          <w:b/>
          <w:sz w:val="22"/>
          <w:szCs w:val="22"/>
        </w:rPr>
        <w:t xml:space="preserve"> </w:t>
      </w:r>
      <w:r>
        <w:rPr>
          <w:rFonts w:ascii="Segoe UI" w:hAnsi="Segoe UI" w:cs="Segoe UI"/>
          <w:sz w:val="22"/>
          <w:szCs w:val="22"/>
        </w:rPr>
        <w:t xml:space="preserve">health technology / </w:t>
      </w:r>
      <w:r w:rsidRPr="00F230D1">
        <w:rPr>
          <w:rFonts w:ascii="Segoe UI" w:hAnsi="Segoe UI" w:cs="Segoe UI"/>
          <w:sz w:val="22"/>
          <w:szCs w:val="22"/>
        </w:rPr>
        <w:t xml:space="preserve">Intervention care algorithm. Highlighted in red are pathways where expensive and invasive colonoscopy may be avoided in comparison to the </w:t>
      </w:r>
      <w:r w:rsidR="0089379C">
        <w:rPr>
          <w:rFonts w:ascii="Segoe UI" w:hAnsi="Segoe UI" w:cs="Segoe UI"/>
          <w:sz w:val="22"/>
          <w:szCs w:val="22"/>
        </w:rPr>
        <w:t>Comparator</w:t>
      </w:r>
      <w:r w:rsidRPr="00F230D1">
        <w:rPr>
          <w:rFonts w:ascii="Segoe UI" w:hAnsi="Segoe UI" w:cs="Segoe UI"/>
          <w:sz w:val="22"/>
          <w:szCs w:val="22"/>
        </w:rPr>
        <w:t xml:space="preserve"> algorithm</w:t>
      </w:r>
      <w:r w:rsidR="0089379C">
        <w:rPr>
          <w:rFonts w:ascii="Segoe UI" w:hAnsi="Segoe UI" w:cs="Segoe UI"/>
          <w:sz w:val="22"/>
          <w:szCs w:val="22"/>
        </w:rPr>
        <w:t xml:space="preserve"> (Figure 3)</w:t>
      </w:r>
      <w:r w:rsidRPr="00F230D1">
        <w:rPr>
          <w:rFonts w:ascii="Segoe UI" w:hAnsi="Segoe UI" w:cs="Segoe UI"/>
          <w:sz w:val="22"/>
          <w:szCs w:val="22"/>
        </w:rPr>
        <w:t>.</w:t>
      </w:r>
    </w:p>
    <w:p w14:paraId="5A0D2791" w14:textId="77777777" w:rsidR="00527D7D" w:rsidRDefault="00527D7D" w:rsidP="00407B82">
      <w:pPr>
        <w:rPr>
          <w:rFonts w:ascii="Segoe UI" w:eastAsia="Times New Roman" w:hAnsi="Segoe UI"/>
          <w:bCs/>
          <w:color w:val="000000"/>
          <w:sz w:val="22"/>
        </w:rPr>
      </w:pPr>
    </w:p>
    <w:p w14:paraId="1D12048D" w14:textId="77777777" w:rsidR="003B7BCD" w:rsidRDefault="003B7BCD">
      <w:pPr>
        <w:rPr>
          <w:rFonts w:ascii="Segoe UI" w:hAnsi="Segoe UI" w:cs="Segoe UI"/>
          <w:b/>
          <w:bCs/>
          <w:sz w:val="22"/>
          <w:szCs w:val="22"/>
          <w:u w:val="single"/>
        </w:rPr>
      </w:pPr>
      <w:r>
        <w:rPr>
          <w:rFonts w:ascii="Segoe UI" w:hAnsi="Segoe UI" w:cs="Segoe UI"/>
          <w:b/>
          <w:bCs/>
          <w:sz w:val="22"/>
          <w:szCs w:val="22"/>
          <w:u w:val="single"/>
        </w:rPr>
        <w:br w:type="page"/>
      </w:r>
    </w:p>
    <w:p w14:paraId="45B3BB9F" w14:textId="561C771A" w:rsidR="00527D7D" w:rsidRPr="00527D7D" w:rsidRDefault="00527D7D" w:rsidP="00527D7D">
      <w:pPr>
        <w:spacing w:line="360" w:lineRule="auto"/>
        <w:rPr>
          <w:rFonts w:ascii="Segoe UI" w:hAnsi="Segoe UI" w:cs="Segoe UI"/>
          <w:b/>
          <w:bCs/>
          <w:sz w:val="22"/>
          <w:szCs w:val="22"/>
          <w:u w:val="single"/>
        </w:rPr>
      </w:pPr>
      <w:r w:rsidRPr="00527D7D">
        <w:rPr>
          <w:rFonts w:ascii="Segoe UI" w:hAnsi="Segoe UI" w:cs="Segoe UI"/>
          <w:b/>
          <w:bCs/>
          <w:sz w:val="22"/>
          <w:szCs w:val="22"/>
          <w:u w:val="single"/>
        </w:rPr>
        <w:t>With</w:t>
      </w:r>
      <w:r>
        <w:rPr>
          <w:rFonts w:ascii="Segoe UI" w:hAnsi="Segoe UI" w:cs="Segoe UI"/>
          <w:b/>
          <w:bCs/>
          <w:sz w:val="22"/>
          <w:szCs w:val="22"/>
          <w:u w:val="single"/>
        </w:rPr>
        <w:t>out</w:t>
      </w:r>
      <w:r w:rsidRPr="00527D7D">
        <w:rPr>
          <w:rFonts w:ascii="Segoe UI" w:hAnsi="Segoe UI" w:cs="Segoe UI"/>
          <w:b/>
          <w:bCs/>
          <w:sz w:val="22"/>
          <w:szCs w:val="22"/>
          <w:u w:val="single"/>
        </w:rPr>
        <w:t xml:space="preserve"> proposed health technology</w:t>
      </w:r>
      <w:r>
        <w:rPr>
          <w:rFonts w:ascii="Segoe UI" w:hAnsi="Segoe UI" w:cs="Segoe UI"/>
          <w:b/>
          <w:bCs/>
          <w:sz w:val="22"/>
          <w:szCs w:val="22"/>
          <w:u w:val="single"/>
        </w:rPr>
        <w:t xml:space="preserve"> (Comparator Algorithm)</w:t>
      </w:r>
    </w:p>
    <w:p w14:paraId="6AEC4C35" w14:textId="04609816" w:rsidR="00527D7D" w:rsidRPr="00F230D1" w:rsidRDefault="00527D7D" w:rsidP="00527D7D">
      <w:pPr>
        <w:spacing w:after="0" w:line="360" w:lineRule="auto"/>
        <w:ind w:left="720"/>
        <w:jc w:val="center"/>
        <w:rPr>
          <w:rFonts w:ascii="Segoe UI" w:hAnsi="Segoe UI" w:cs="Segoe UI"/>
          <w:b/>
          <w:bCs/>
          <w:sz w:val="22"/>
          <w:szCs w:val="22"/>
          <w:u w:val="single"/>
        </w:rPr>
      </w:pPr>
    </w:p>
    <w:p w14:paraId="06347BC7" w14:textId="77777777" w:rsidR="00527D7D" w:rsidRDefault="00527D7D" w:rsidP="00527D7D">
      <w:pPr>
        <w:spacing w:after="0" w:line="360" w:lineRule="auto"/>
        <w:ind w:left="-426" w:firstLine="360"/>
        <w:jc w:val="both"/>
      </w:pPr>
      <w:r w:rsidRPr="007F6554">
        <w:rPr>
          <w:noProof/>
        </w:rPr>
        <w:drawing>
          <wp:inline distT="0" distB="0" distL="0" distR="0" wp14:anchorId="2BEB406A" wp14:editId="6D76BE67">
            <wp:extent cx="6323965" cy="3659332"/>
            <wp:effectExtent l="0" t="0" r="635" b="0"/>
            <wp:docPr id="488980704" name="Picture 1" descr="Figure 3: Comparator (Usual Car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80704" name="Picture 1" descr="Figure 3: Comparator (Usual Care) algorithm"/>
                    <pic:cNvPicPr/>
                  </pic:nvPicPr>
                  <pic:blipFill rotWithShape="1">
                    <a:blip r:embed="rId15"/>
                    <a:srcRect t="6064"/>
                    <a:stretch/>
                  </pic:blipFill>
                  <pic:spPr bwMode="auto">
                    <a:xfrm>
                      <a:off x="0" y="0"/>
                      <a:ext cx="6328287" cy="3661833"/>
                    </a:xfrm>
                    <a:prstGeom prst="rect">
                      <a:avLst/>
                    </a:prstGeom>
                    <a:ln>
                      <a:noFill/>
                    </a:ln>
                    <a:extLst>
                      <a:ext uri="{53640926-AAD7-44D8-BBD7-CCE9431645EC}">
                        <a14:shadowObscured xmlns:a14="http://schemas.microsoft.com/office/drawing/2010/main"/>
                      </a:ext>
                    </a:extLst>
                  </pic:spPr>
                </pic:pic>
              </a:graphicData>
            </a:graphic>
          </wp:inline>
        </w:drawing>
      </w:r>
    </w:p>
    <w:p w14:paraId="267D31C6" w14:textId="2BAB1667" w:rsidR="00527D7D" w:rsidRPr="00527D7D" w:rsidRDefault="00527D7D" w:rsidP="00527D7D">
      <w:pPr>
        <w:spacing w:after="0" w:line="360" w:lineRule="auto"/>
        <w:ind w:firstLine="360"/>
        <w:jc w:val="both"/>
        <w:rPr>
          <w:rFonts w:ascii="Segoe UI" w:hAnsi="Segoe UI" w:cs="Segoe UI"/>
          <w:sz w:val="22"/>
          <w:szCs w:val="22"/>
        </w:rPr>
      </w:pPr>
      <w:r w:rsidRPr="00527D7D">
        <w:rPr>
          <w:rFonts w:ascii="Segoe UI" w:hAnsi="Segoe UI" w:cs="Segoe UI"/>
          <w:b/>
          <w:sz w:val="22"/>
          <w:szCs w:val="22"/>
        </w:rPr>
        <w:t xml:space="preserve">Figure </w:t>
      </w:r>
      <w:r w:rsidR="0089379C">
        <w:rPr>
          <w:rFonts w:ascii="Segoe UI" w:hAnsi="Segoe UI" w:cs="Segoe UI"/>
          <w:b/>
          <w:sz w:val="22"/>
          <w:szCs w:val="22"/>
        </w:rPr>
        <w:t>3</w:t>
      </w:r>
      <w:r w:rsidRPr="00527D7D">
        <w:rPr>
          <w:rFonts w:ascii="Segoe UI" w:hAnsi="Segoe UI" w:cs="Segoe UI"/>
          <w:b/>
          <w:sz w:val="22"/>
          <w:szCs w:val="22"/>
        </w:rPr>
        <w:t>:</w:t>
      </w:r>
      <w:r w:rsidRPr="00527D7D">
        <w:rPr>
          <w:rFonts w:ascii="Segoe UI" w:hAnsi="Segoe UI" w:cs="Segoe UI"/>
          <w:sz w:val="22"/>
          <w:szCs w:val="22"/>
        </w:rPr>
        <w:t xml:space="preserve"> Comparator (Usual Care) algorithm </w:t>
      </w:r>
    </w:p>
    <w:p w14:paraId="292FEB16" w14:textId="77777777" w:rsidR="00892A31" w:rsidRPr="00892A31" w:rsidRDefault="00892A31" w:rsidP="00407B82">
      <w:pPr>
        <w:rPr>
          <w:rFonts w:ascii="Segoe UI" w:eastAsia="Times New Roman" w:hAnsi="Segoe UI"/>
          <w:b/>
          <w:color w:val="000000"/>
          <w:sz w:val="22"/>
          <w:szCs w:val="22"/>
        </w:rPr>
      </w:pPr>
    </w:p>
    <w:p w14:paraId="6567ADA5" w14:textId="6C94F2B5" w:rsidR="00407B82" w:rsidRPr="00407B82" w:rsidRDefault="00407B82" w:rsidP="00407B82">
      <w:pPr>
        <w:rPr>
          <w:rFonts w:ascii="Segoe UI" w:eastAsia="Times New Roman" w:hAnsi="Segoe UI"/>
          <w:b/>
          <w:color w:val="000000"/>
          <w:sz w:val="32"/>
        </w:rPr>
      </w:pPr>
      <w:r w:rsidRPr="00407B82">
        <w:rPr>
          <w:rFonts w:ascii="Segoe UI" w:eastAsia="Times New Roman" w:hAnsi="Segoe UI"/>
          <w:b/>
          <w:color w:val="000000"/>
          <w:sz w:val="32"/>
        </w:rPr>
        <w:t>Claims</w:t>
      </w:r>
    </w:p>
    <w:p w14:paraId="557D826D" w14:textId="77777777" w:rsidR="00407B82" w:rsidRPr="00407B82" w:rsidRDefault="00407B82" w:rsidP="00407B82">
      <w:pPr>
        <w:rPr>
          <w:rFonts w:ascii="Segoe UI" w:eastAsia="Times New Roman" w:hAnsi="Segoe UI"/>
          <w:bCs/>
          <w:color w:val="000000"/>
          <w:sz w:val="22"/>
        </w:rPr>
      </w:pPr>
      <w:bookmarkStart w:id="4" w:name="_Hlk121218597"/>
      <w:r w:rsidRPr="00407B82">
        <w:rPr>
          <w:rFonts w:ascii="Segoe UI" w:eastAsia="Times New Roman" w:hAnsi="Segoe UI"/>
          <w:b/>
          <w:color w:val="000000"/>
          <w:sz w:val="22"/>
        </w:rPr>
        <w:t xml:space="preserve">In terms of health outcomes (comparative benefits and harms), is the proposed technology claimed to be superior, non-inferior or inferior to the comparator(s)? </w:t>
      </w:r>
      <w:r w:rsidRPr="00407B82">
        <w:rPr>
          <w:rFonts w:ascii="Segoe UI" w:eastAsia="Times New Roman" w:hAnsi="Segoe UI"/>
          <w:bCs/>
          <w:color w:val="000000"/>
          <w:sz w:val="22"/>
        </w:rPr>
        <w:t>(please select your response)</w:t>
      </w:r>
    </w:p>
    <w:p w14:paraId="4B0164F1" w14:textId="77777777" w:rsidR="00407B82" w:rsidRPr="00407B82" w:rsidRDefault="00407B82" w:rsidP="00407B82">
      <w:pPr>
        <w:spacing w:after="0" w:line="240" w:lineRule="auto"/>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1"/>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Superior </w:t>
      </w:r>
    </w:p>
    <w:p w14:paraId="0F8A471F" w14:textId="6073F96A" w:rsidR="00407B82" w:rsidRPr="00407B82" w:rsidRDefault="001E1F5E" w:rsidP="00407B82">
      <w:pPr>
        <w:spacing w:after="0" w:line="240" w:lineRule="auto"/>
        <w:rPr>
          <w:rFonts w:ascii="Segoe UI" w:eastAsia="Times New Roman" w:hAnsi="Segoe UI" w:cs="Segoe UI"/>
          <w:bCs/>
          <w:sz w:val="22"/>
          <w:szCs w:val="22"/>
        </w:rPr>
      </w:pPr>
      <w:r>
        <w:rPr>
          <w:rFonts w:ascii="Segoe UI" w:eastAsia="Times New Roman" w:hAnsi="Segoe UI" w:cs="Segoe UI"/>
          <w:bCs/>
          <w:sz w:val="22"/>
          <w:szCs w:val="22"/>
        </w:rPr>
        <w:fldChar w:fldCharType="begin">
          <w:ffData>
            <w:name w:val=""/>
            <w:enabled/>
            <w:calcOnExit w:val="0"/>
            <w:checkBox>
              <w:sizeAuto/>
              <w:default w:val="1"/>
            </w:checkBox>
          </w:ffData>
        </w:fldChar>
      </w:r>
      <w:r>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Pr>
          <w:rFonts w:ascii="Segoe UI" w:eastAsia="Times New Roman" w:hAnsi="Segoe UI" w:cs="Segoe UI"/>
          <w:bCs/>
          <w:sz w:val="22"/>
          <w:szCs w:val="22"/>
        </w:rPr>
        <w:fldChar w:fldCharType="end"/>
      </w:r>
      <w:r w:rsidR="00407B82" w:rsidRPr="00407B82">
        <w:rPr>
          <w:rFonts w:ascii="Segoe UI" w:eastAsia="Times New Roman" w:hAnsi="Segoe UI" w:cs="Segoe UI"/>
          <w:bCs/>
          <w:sz w:val="22"/>
          <w:szCs w:val="22"/>
        </w:rPr>
        <w:t xml:space="preserve"> Non-inferior</w:t>
      </w:r>
    </w:p>
    <w:p w14:paraId="46D7345F" w14:textId="77777777" w:rsidR="00407B82" w:rsidRPr="00407B82" w:rsidRDefault="00407B82" w:rsidP="00407B82">
      <w:pPr>
        <w:spacing w:after="0" w:line="240" w:lineRule="auto"/>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1"/>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Inferior </w:t>
      </w:r>
    </w:p>
    <w:p w14:paraId="4900FE9F" w14:textId="77777777" w:rsidR="00407B82" w:rsidRPr="00407B82" w:rsidRDefault="00407B82" w:rsidP="00892A31">
      <w:pPr>
        <w:spacing w:after="0"/>
        <w:rPr>
          <w:rFonts w:ascii="Segoe UI" w:eastAsia="Times New Roman" w:hAnsi="Segoe UI"/>
          <w:b/>
          <w:color w:val="000000"/>
          <w:sz w:val="22"/>
        </w:rPr>
      </w:pPr>
    </w:p>
    <w:p w14:paraId="4634F8FF"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cs="Segoe UI"/>
          <w:b/>
          <w:bCs/>
          <w:color w:val="000000"/>
          <w:sz w:val="22"/>
          <w:szCs w:val="22"/>
        </w:rPr>
        <w:t>Please state what the overall claim is, and provide a rationale</w:t>
      </w:r>
      <w:r w:rsidRPr="00407B82">
        <w:rPr>
          <w:rFonts w:ascii="Segoe UI" w:eastAsia="Times New Roman" w:hAnsi="Segoe UI"/>
          <w:b/>
          <w:color w:val="000000"/>
          <w:sz w:val="22"/>
        </w:rPr>
        <w:t>:</w:t>
      </w:r>
    </w:p>
    <w:bookmarkEnd w:id="4"/>
    <w:p w14:paraId="7DE03096" w14:textId="77777777" w:rsidR="00892A31" w:rsidRDefault="00892A31" w:rsidP="00892A31">
      <w:pPr>
        <w:spacing w:after="0" w:line="240" w:lineRule="auto"/>
        <w:jc w:val="both"/>
        <w:rPr>
          <w:rFonts w:ascii="Segoe UI" w:eastAsia="Times New Roman" w:hAnsi="Segoe UI"/>
          <w:b/>
          <w:color w:val="000000"/>
          <w:sz w:val="22"/>
        </w:rPr>
      </w:pPr>
    </w:p>
    <w:p w14:paraId="5701631C" w14:textId="29535B3E" w:rsidR="001E1F5E" w:rsidRPr="001E1F5E" w:rsidRDefault="001E1F5E" w:rsidP="00892A31">
      <w:pPr>
        <w:spacing w:after="0" w:line="360" w:lineRule="auto"/>
        <w:jc w:val="both"/>
        <w:rPr>
          <w:rFonts w:ascii="Segoe UI" w:hAnsi="Segoe UI" w:cs="Segoe UI"/>
        </w:rPr>
      </w:pPr>
      <w:r w:rsidRPr="001E1F5E">
        <w:rPr>
          <w:rFonts w:ascii="Segoe UI" w:hAnsi="Segoe UI" w:cs="Segoe UI"/>
          <w:color w:val="000000"/>
        </w:rPr>
        <w:t xml:space="preserve">This application makes the following well supported clinical claims: FC testing is cheaper, safer, and clinically non-inferior as the present alternative of performing colonoscopy &amp; biopsy/histopathology for regular </w:t>
      </w:r>
      <w:r w:rsidRPr="001E1F5E">
        <w:rPr>
          <w:rFonts w:ascii="Segoe UI" w:hAnsi="Segoe UI" w:cs="Segoe UI"/>
        </w:rPr>
        <w:t>assessment of disease activity in patients with established IBD</w:t>
      </w:r>
      <w:r w:rsidRPr="001E1F5E">
        <w:rPr>
          <w:rFonts w:ascii="Segoe UI" w:hAnsi="Segoe UI" w:cs="Segoe UI"/>
          <w:color w:val="000000"/>
        </w:rPr>
        <w:t xml:space="preserve">. </w:t>
      </w:r>
    </w:p>
    <w:p w14:paraId="2138B96E" w14:textId="77777777" w:rsidR="001E1F5E" w:rsidRPr="00407B82" w:rsidRDefault="001E1F5E" w:rsidP="00407B82">
      <w:pPr>
        <w:spacing w:after="0" w:line="240" w:lineRule="auto"/>
        <w:rPr>
          <w:rFonts w:ascii="Segoe UI" w:eastAsia="Times New Roman" w:hAnsi="Segoe UI"/>
          <w:b/>
          <w:color w:val="000000"/>
          <w:sz w:val="22"/>
        </w:rPr>
      </w:pPr>
    </w:p>
    <w:p w14:paraId="4D1197DD"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Why would the requestor seek to use the proposed investigative technology rather than the comparator(s)?</w:t>
      </w:r>
    </w:p>
    <w:p w14:paraId="4C3789D1" w14:textId="31629E57" w:rsidR="00E759D2" w:rsidRDefault="00E759D2" w:rsidP="0089379C">
      <w:pPr>
        <w:spacing w:after="0" w:line="360" w:lineRule="auto"/>
        <w:rPr>
          <w:rFonts w:ascii="Segoe UI" w:eastAsia="Times New Roman" w:hAnsi="Segoe UI"/>
          <w:bCs/>
          <w:color w:val="000000"/>
          <w:sz w:val="22"/>
        </w:rPr>
      </w:pPr>
      <w:r w:rsidRPr="00E759D2">
        <w:rPr>
          <w:rFonts w:ascii="Segoe UI" w:eastAsia="Times New Roman" w:hAnsi="Segoe UI"/>
          <w:bCs/>
          <w:color w:val="000000"/>
          <w:sz w:val="22"/>
        </w:rPr>
        <w:t xml:space="preserve">The </w:t>
      </w:r>
      <w:r>
        <w:rPr>
          <w:rFonts w:ascii="Segoe UI" w:eastAsia="Times New Roman" w:hAnsi="Segoe UI"/>
          <w:bCs/>
          <w:color w:val="000000"/>
          <w:sz w:val="22"/>
        </w:rPr>
        <w:t xml:space="preserve">proposed investigative technology is safer, more acceptable to patients, non-inferior in disease activity assessment and allows for tighter control of IBD leading to better clinical outcomes. </w:t>
      </w:r>
    </w:p>
    <w:p w14:paraId="47E06E2F" w14:textId="77777777" w:rsidR="00E759D2" w:rsidRPr="00E759D2" w:rsidRDefault="00E759D2" w:rsidP="00407B82">
      <w:pPr>
        <w:spacing w:after="0" w:line="240" w:lineRule="auto"/>
        <w:rPr>
          <w:rFonts w:ascii="Segoe UI" w:eastAsia="Times New Roman" w:hAnsi="Segoe UI"/>
          <w:bCs/>
          <w:color w:val="000000"/>
          <w:sz w:val="22"/>
        </w:rPr>
      </w:pPr>
    </w:p>
    <w:p w14:paraId="2408160D"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Identify how the proposed technology achieves the intended patient outcomes:</w:t>
      </w:r>
    </w:p>
    <w:p w14:paraId="6542A805" w14:textId="77777777" w:rsidR="00407B82" w:rsidRPr="00407B82" w:rsidRDefault="00407B82" w:rsidP="00407B82">
      <w:pPr>
        <w:spacing w:after="0" w:line="240" w:lineRule="auto"/>
        <w:rPr>
          <w:rFonts w:ascii="Segoe UI" w:eastAsia="Times New Roman" w:hAnsi="Segoe UI"/>
          <w:b/>
          <w:color w:val="000000"/>
          <w:sz w:val="22"/>
        </w:rPr>
      </w:pPr>
    </w:p>
    <w:p w14:paraId="3EE2A298" w14:textId="4B635E04" w:rsidR="00E759D2" w:rsidRDefault="00E759D2" w:rsidP="0089379C">
      <w:pPr>
        <w:pStyle w:val="ListParagraph"/>
        <w:numPr>
          <w:ilvl w:val="0"/>
          <w:numId w:val="14"/>
        </w:numPr>
        <w:spacing w:after="0" w:line="360" w:lineRule="auto"/>
        <w:rPr>
          <w:rFonts w:ascii="Segoe UI" w:eastAsia="Times New Roman" w:hAnsi="Segoe UI" w:cs="Segoe UI"/>
          <w:sz w:val="22"/>
          <w:szCs w:val="22"/>
        </w:rPr>
      </w:pPr>
      <w:r w:rsidRPr="003B7BCD">
        <w:rPr>
          <w:rFonts w:ascii="Segoe UI" w:eastAsia="Times New Roman" w:hAnsi="Segoe UI" w:cs="Segoe UI"/>
          <w:b/>
          <w:bCs/>
          <w:sz w:val="22"/>
          <w:szCs w:val="22"/>
        </w:rPr>
        <w:t>Safer:</w:t>
      </w:r>
      <w:r w:rsidRPr="003B7BCD">
        <w:rPr>
          <w:rFonts w:ascii="Segoe UI" w:eastAsia="Times New Roman" w:hAnsi="Segoe UI" w:cs="Segoe UI"/>
          <w:sz w:val="22"/>
          <w:szCs w:val="22"/>
        </w:rPr>
        <w:t xml:space="preserve"> There has been no evidence of adverse events from the use of the </w:t>
      </w:r>
      <w:r w:rsidR="00A22F74">
        <w:rPr>
          <w:rFonts w:ascii="Segoe UI" w:eastAsia="Times New Roman" w:hAnsi="Segoe UI" w:cs="Segoe UI"/>
          <w:sz w:val="22"/>
          <w:szCs w:val="22"/>
        </w:rPr>
        <w:t xml:space="preserve">FC </w:t>
      </w:r>
      <w:r w:rsidRPr="003B7BCD">
        <w:rPr>
          <w:rFonts w:ascii="Segoe UI" w:eastAsia="Times New Roman" w:hAnsi="Segoe UI" w:cs="Segoe UI"/>
          <w:sz w:val="22"/>
          <w:szCs w:val="22"/>
        </w:rPr>
        <w:t>test identified in the literature.</w:t>
      </w:r>
      <w:r>
        <w:rPr>
          <w:rFonts w:ascii="Segoe UI" w:eastAsia="Times New Roman" w:hAnsi="Segoe UI" w:cs="Segoe UI"/>
          <w:sz w:val="22"/>
          <w:szCs w:val="22"/>
        </w:rPr>
        <w:t xml:space="preserve"> </w:t>
      </w:r>
      <w:r w:rsidRPr="003B7BCD">
        <w:rPr>
          <w:rFonts w:ascii="Segoe UI" w:eastAsia="Times New Roman" w:hAnsi="Segoe UI" w:cs="Segoe UI"/>
          <w:sz w:val="22"/>
          <w:szCs w:val="22"/>
        </w:rPr>
        <w:t xml:space="preserve">The safety benefits of </w:t>
      </w:r>
      <w:r w:rsidR="00A22F74">
        <w:rPr>
          <w:rFonts w:ascii="Segoe UI" w:eastAsia="Times New Roman" w:hAnsi="Segoe UI" w:cs="Segoe UI"/>
          <w:sz w:val="22"/>
          <w:szCs w:val="22"/>
        </w:rPr>
        <w:t xml:space="preserve">FC </w:t>
      </w:r>
      <w:proofErr w:type="gramStart"/>
      <w:r w:rsidRPr="003B7BCD">
        <w:rPr>
          <w:rFonts w:ascii="Segoe UI" w:eastAsia="Times New Roman" w:hAnsi="Segoe UI" w:cs="Segoe UI"/>
          <w:sz w:val="22"/>
          <w:szCs w:val="22"/>
        </w:rPr>
        <w:t>include:</w:t>
      </w:r>
      <w:proofErr w:type="gramEnd"/>
      <w:r w:rsidRPr="003B7BCD">
        <w:rPr>
          <w:rFonts w:ascii="Segoe UI" w:eastAsia="Times New Roman" w:hAnsi="Segoe UI" w:cs="Segoe UI"/>
          <w:sz w:val="22"/>
          <w:szCs w:val="22"/>
        </w:rPr>
        <w:t xml:space="preserve"> reduced adverse events via perforations avoided, and bleeding. This has been widely established. </w:t>
      </w:r>
    </w:p>
    <w:p w14:paraId="6C401BEF" w14:textId="256FC7CD" w:rsidR="00E759D2" w:rsidRPr="00E759D2" w:rsidRDefault="00E759D2" w:rsidP="0089379C">
      <w:pPr>
        <w:pStyle w:val="ListParagraph"/>
        <w:numPr>
          <w:ilvl w:val="0"/>
          <w:numId w:val="14"/>
        </w:numPr>
        <w:spacing w:after="0" w:line="360" w:lineRule="auto"/>
        <w:rPr>
          <w:rFonts w:ascii="Segoe UI" w:eastAsia="Times New Roman" w:hAnsi="Segoe UI" w:cs="Segoe UI"/>
          <w:sz w:val="22"/>
          <w:szCs w:val="22"/>
        </w:rPr>
      </w:pPr>
      <w:r>
        <w:rPr>
          <w:rFonts w:ascii="Segoe UI" w:eastAsia="Times New Roman" w:hAnsi="Segoe UI" w:cs="Segoe UI"/>
          <w:b/>
          <w:bCs/>
          <w:sz w:val="22"/>
          <w:szCs w:val="22"/>
        </w:rPr>
        <w:t>Non-inferior in disease ac</w:t>
      </w:r>
      <w:r w:rsidRPr="00E759D2">
        <w:rPr>
          <w:rFonts w:ascii="Segoe UI" w:eastAsia="Times New Roman" w:hAnsi="Segoe UI" w:cs="Segoe UI"/>
          <w:b/>
          <w:bCs/>
          <w:sz w:val="22"/>
          <w:szCs w:val="22"/>
        </w:rPr>
        <w:t xml:space="preserve">tivity assessment: </w:t>
      </w:r>
      <w:r w:rsidRPr="00E759D2">
        <w:rPr>
          <w:rFonts w:ascii="Segoe UI" w:eastAsia="Times New Roman" w:hAnsi="Segoe UI" w:cs="Segoe UI"/>
          <w:sz w:val="22"/>
          <w:szCs w:val="22"/>
        </w:rPr>
        <w:t>high</w:t>
      </w:r>
      <w:r>
        <w:rPr>
          <w:rFonts w:ascii="Segoe UI" w:eastAsia="Times New Roman" w:hAnsi="Segoe UI" w:cs="Segoe UI"/>
          <w:b/>
          <w:bCs/>
          <w:sz w:val="22"/>
          <w:szCs w:val="22"/>
        </w:rPr>
        <w:t xml:space="preserve"> </w:t>
      </w:r>
      <w:r w:rsidRPr="00E759D2">
        <w:rPr>
          <w:rFonts w:ascii="Segoe UI" w:hAnsi="Segoe UI" w:cs="Segoe UI"/>
          <w:sz w:val="22"/>
          <w:szCs w:val="22"/>
        </w:rPr>
        <w:t>sensitivity, specificity, NPV, PPV, AUROC, additional true positives, additional true negatives, test reproducibility (coefficient of variance) and repeatability</w:t>
      </w:r>
    </w:p>
    <w:p w14:paraId="42081FBE" w14:textId="0A270EE1" w:rsidR="00E759D2" w:rsidRPr="00E759D2" w:rsidRDefault="00E759D2" w:rsidP="0089379C">
      <w:pPr>
        <w:pStyle w:val="ListParagraph"/>
        <w:numPr>
          <w:ilvl w:val="0"/>
          <w:numId w:val="14"/>
        </w:numPr>
        <w:spacing w:after="0" w:line="360" w:lineRule="auto"/>
        <w:rPr>
          <w:rFonts w:ascii="Segoe UI" w:eastAsia="Times New Roman" w:hAnsi="Segoe UI" w:cs="Segoe UI"/>
          <w:sz w:val="22"/>
          <w:szCs w:val="22"/>
        </w:rPr>
      </w:pPr>
      <w:r w:rsidRPr="00E759D2">
        <w:rPr>
          <w:rFonts w:ascii="Segoe UI" w:eastAsia="Times New Roman" w:hAnsi="Segoe UI" w:cs="Segoe UI"/>
          <w:b/>
          <w:bCs/>
          <w:sz w:val="22"/>
          <w:szCs w:val="22"/>
        </w:rPr>
        <w:t xml:space="preserve">Better health outcomes: </w:t>
      </w:r>
      <w:r w:rsidRPr="00E759D2">
        <w:rPr>
          <w:rFonts w:ascii="Segoe UI" w:eastAsia="Times New Roman" w:hAnsi="Segoe UI" w:cs="Segoe UI"/>
          <w:sz w:val="22"/>
          <w:szCs w:val="22"/>
        </w:rPr>
        <w:t>Tight contro</w:t>
      </w:r>
      <w:r w:rsidRPr="003B7BCD">
        <w:rPr>
          <w:rFonts w:ascii="Segoe UI" w:eastAsia="Times New Roman" w:hAnsi="Segoe UI" w:cs="Segoe UI"/>
          <w:sz w:val="22"/>
          <w:szCs w:val="22"/>
        </w:rPr>
        <w:t xml:space="preserve">l of IBD through the use of non-invasive </w:t>
      </w:r>
      <w:r w:rsidR="00A22F74">
        <w:rPr>
          <w:rFonts w:ascii="Segoe UI" w:eastAsia="Times New Roman" w:hAnsi="Segoe UI" w:cs="Segoe UI"/>
          <w:sz w:val="22"/>
          <w:szCs w:val="22"/>
        </w:rPr>
        <w:t xml:space="preserve">FC </w:t>
      </w:r>
      <w:r w:rsidRPr="003B7BCD">
        <w:rPr>
          <w:rFonts w:ascii="Segoe UI" w:eastAsia="Times New Roman" w:hAnsi="Segoe UI" w:cs="Segoe UI"/>
          <w:sz w:val="22"/>
          <w:szCs w:val="22"/>
        </w:rPr>
        <w:t>testing will also ensure active IBD is detected earlier and avoidable complications of IBD will be reduced (</w:t>
      </w:r>
      <w:r>
        <w:rPr>
          <w:rFonts w:ascii="Segoe UI" w:eastAsia="Times New Roman" w:hAnsi="Segoe UI" w:cs="Segoe UI"/>
          <w:sz w:val="22"/>
          <w:szCs w:val="22"/>
        </w:rPr>
        <w:t xml:space="preserve">disease specific morbidity, disease progression, </w:t>
      </w:r>
      <w:r w:rsidRPr="003B7BCD">
        <w:rPr>
          <w:rFonts w:ascii="Segoe UI" w:eastAsia="Times New Roman" w:hAnsi="Segoe UI" w:cs="Segoe UI"/>
          <w:sz w:val="22"/>
          <w:szCs w:val="22"/>
        </w:rPr>
        <w:t>perforation, anaemia, hospital admission, resectional surgery).</w:t>
      </w:r>
      <w:r>
        <w:rPr>
          <w:rFonts w:ascii="Segoe UI" w:eastAsia="Times New Roman" w:hAnsi="Segoe UI" w:cs="Segoe UI"/>
          <w:sz w:val="22"/>
          <w:szCs w:val="22"/>
        </w:rPr>
        <w:t xml:space="preserve"> </w:t>
      </w:r>
    </w:p>
    <w:p w14:paraId="4934A39A" w14:textId="05F26393" w:rsidR="00407B82" w:rsidRPr="00407B82" w:rsidRDefault="00407B82" w:rsidP="00892A31">
      <w:pPr>
        <w:spacing w:after="0" w:line="240" w:lineRule="auto"/>
        <w:rPr>
          <w:rFonts w:asciiTheme="minorHAnsi" w:eastAsia="Times New Roman" w:hAnsiTheme="minorHAnsi" w:cs="Calibri"/>
          <w:color w:val="000000"/>
          <w:sz w:val="22"/>
          <w:szCs w:val="22"/>
        </w:rPr>
      </w:pPr>
    </w:p>
    <w:p w14:paraId="42FF42F0" w14:textId="1CB4ED3F" w:rsidR="00407B82" w:rsidRPr="00407B82" w:rsidRDefault="00407B82" w:rsidP="00407B82">
      <w:pPr>
        <w:rPr>
          <w:rFonts w:ascii="Segoe UI" w:eastAsia="Times New Roman" w:hAnsi="Segoe UI"/>
          <w:b/>
          <w:color w:val="000000"/>
          <w:sz w:val="22"/>
        </w:rPr>
      </w:pPr>
      <w:r w:rsidRPr="00407B82">
        <w:rPr>
          <w:rFonts w:ascii="Segoe UI" w:eastAsia="Times New Roman" w:hAnsi="Segoe UI"/>
          <w:b/>
          <w:color w:val="000000"/>
          <w:sz w:val="22"/>
        </w:rPr>
        <w:t xml:space="preserve">For some people, compared with the comparator(s), does the test information result in: </w:t>
      </w:r>
    </w:p>
    <w:p w14:paraId="55B7C927" w14:textId="2B512CC9" w:rsidR="00407B82" w:rsidRPr="00407B82" w:rsidRDefault="00407B82" w:rsidP="00407B82">
      <w:pPr>
        <w:spacing w:after="0" w:line="240" w:lineRule="auto"/>
        <w:ind w:firstLine="720"/>
        <w:rPr>
          <w:rFonts w:ascii="Segoe UI" w:eastAsia="Times New Roman" w:hAnsi="Segoe UI"/>
          <w:bCs/>
          <w:color w:val="000000"/>
          <w:sz w:val="22"/>
        </w:rPr>
      </w:pPr>
      <w:r w:rsidRPr="00407B82">
        <w:rPr>
          <w:rFonts w:ascii="Segoe UI" w:eastAsia="Times New Roman" w:hAnsi="Segoe UI"/>
          <w:b/>
          <w:color w:val="000000"/>
          <w:sz w:val="22"/>
        </w:rPr>
        <w:t>A change in clinical management?</w:t>
      </w:r>
      <w:r w:rsidRPr="00407B82">
        <w:rPr>
          <w:rFonts w:ascii="Segoe UI" w:eastAsia="Times New Roman" w:hAnsi="Segoe UI"/>
          <w:bCs/>
          <w:color w:val="000000"/>
          <w:sz w:val="22"/>
        </w:rPr>
        <w:tab/>
      </w:r>
      <w:r w:rsidRPr="00407B82">
        <w:rPr>
          <w:rFonts w:ascii="Segoe UI" w:eastAsia="Times New Roman" w:hAnsi="Segoe UI"/>
          <w:bCs/>
          <w:color w:val="000000"/>
          <w:sz w:val="22"/>
        </w:rPr>
        <w:tab/>
      </w:r>
      <w:r w:rsidRPr="00892A31">
        <w:rPr>
          <w:rFonts w:ascii="Segoe UI" w:eastAsia="Times New Roman" w:hAnsi="Segoe UI"/>
          <w:bCs/>
          <w:color w:val="000000"/>
          <w:sz w:val="22"/>
        </w:rPr>
        <w:t>Yes</w:t>
      </w:r>
      <w:r w:rsidRPr="00407B82">
        <w:rPr>
          <w:rFonts w:ascii="Segoe UI" w:eastAsia="Times New Roman" w:hAnsi="Segoe UI"/>
          <w:bCs/>
          <w:color w:val="000000"/>
          <w:sz w:val="22"/>
        </w:rPr>
        <w:tab/>
      </w:r>
      <w:r w:rsidRPr="00407B82">
        <w:rPr>
          <w:rFonts w:ascii="Segoe UI" w:eastAsia="Times New Roman" w:hAnsi="Segoe UI"/>
          <w:bCs/>
          <w:color w:val="000000"/>
          <w:sz w:val="22"/>
        </w:rPr>
        <w:tab/>
      </w:r>
    </w:p>
    <w:p w14:paraId="06ACC074" w14:textId="77777777" w:rsidR="00407B82" w:rsidRPr="00407B82" w:rsidRDefault="00407B82" w:rsidP="00407B82">
      <w:pPr>
        <w:spacing w:after="0" w:line="240" w:lineRule="auto"/>
        <w:ind w:firstLine="720"/>
        <w:rPr>
          <w:rFonts w:ascii="Segoe UI" w:eastAsia="Times New Roman" w:hAnsi="Segoe UI"/>
          <w:bCs/>
          <w:color w:val="000000"/>
          <w:sz w:val="22"/>
        </w:rPr>
      </w:pPr>
    </w:p>
    <w:p w14:paraId="2C5FC91B" w14:textId="1E5E72C5" w:rsidR="00407B82" w:rsidRPr="00407B82" w:rsidRDefault="00407B82" w:rsidP="00407B82">
      <w:pPr>
        <w:spacing w:after="0" w:line="240" w:lineRule="auto"/>
        <w:ind w:firstLine="720"/>
        <w:rPr>
          <w:rFonts w:ascii="Segoe UI" w:eastAsia="Times New Roman" w:hAnsi="Segoe UI"/>
          <w:bCs/>
          <w:color w:val="000000"/>
          <w:sz w:val="22"/>
        </w:rPr>
      </w:pPr>
      <w:r w:rsidRPr="00407B82">
        <w:rPr>
          <w:rFonts w:ascii="Segoe UI" w:eastAsia="Times New Roman" w:hAnsi="Segoe UI"/>
          <w:b/>
          <w:color w:val="000000"/>
          <w:sz w:val="22"/>
        </w:rPr>
        <w:t>A change in health outcome?</w:t>
      </w:r>
      <w:r w:rsidRPr="00407B82">
        <w:rPr>
          <w:rFonts w:ascii="Segoe UI" w:eastAsia="Times New Roman" w:hAnsi="Segoe UI"/>
          <w:bCs/>
          <w:color w:val="000000"/>
          <w:sz w:val="22"/>
        </w:rPr>
        <w:tab/>
      </w:r>
      <w:r w:rsidRPr="00407B82">
        <w:rPr>
          <w:rFonts w:ascii="Segoe UI" w:eastAsia="Times New Roman" w:hAnsi="Segoe UI"/>
          <w:bCs/>
          <w:color w:val="000000"/>
          <w:sz w:val="22"/>
        </w:rPr>
        <w:tab/>
      </w:r>
      <w:r w:rsidRPr="00892A31">
        <w:rPr>
          <w:rFonts w:ascii="Segoe UI" w:eastAsia="Times New Roman" w:hAnsi="Segoe UI"/>
          <w:bCs/>
          <w:color w:val="000000"/>
          <w:sz w:val="22"/>
        </w:rPr>
        <w:t>Yes</w:t>
      </w:r>
      <w:r w:rsidRPr="00407B82">
        <w:rPr>
          <w:rFonts w:ascii="Segoe UI" w:eastAsia="Times New Roman" w:hAnsi="Segoe UI"/>
          <w:bCs/>
          <w:color w:val="000000"/>
          <w:sz w:val="22"/>
        </w:rPr>
        <w:tab/>
      </w:r>
      <w:r w:rsidRPr="00407B82">
        <w:rPr>
          <w:rFonts w:ascii="Segoe UI" w:eastAsia="Times New Roman" w:hAnsi="Segoe UI"/>
          <w:bCs/>
          <w:color w:val="000000"/>
          <w:sz w:val="22"/>
        </w:rPr>
        <w:tab/>
      </w:r>
    </w:p>
    <w:p w14:paraId="71B2D5AA" w14:textId="77777777" w:rsidR="00407B82" w:rsidRPr="00407B82" w:rsidRDefault="00407B82" w:rsidP="00407B82">
      <w:pPr>
        <w:spacing w:after="0" w:line="240" w:lineRule="auto"/>
        <w:ind w:firstLine="720"/>
        <w:rPr>
          <w:rFonts w:ascii="Segoe UI" w:eastAsia="Times New Roman" w:hAnsi="Segoe UI"/>
          <w:bCs/>
          <w:color w:val="000000"/>
          <w:sz w:val="22"/>
        </w:rPr>
      </w:pPr>
    </w:p>
    <w:p w14:paraId="74BBD82F" w14:textId="5FD05BC9" w:rsidR="00407B82" w:rsidRPr="00407B82" w:rsidRDefault="00407B82" w:rsidP="00407B82">
      <w:pPr>
        <w:spacing w:after="0" w:line="240" w:lineRule="auto"/>
        <w:ind w:firstLine="720"/>
        <w:rPr>
          <w:rFonts w:ascii="Segoe UI" w:eastAsia="Times New Roman" w:hAnsi="Segoe UI"/>
          <w:bCs/>
          <w:color w:val="000000"/>
          <w:sz w:val="22"/>
        </w:rPr>
      </w:pPr>
      <w:r w:rsidRPr="00407B82">
        <w:rPr>
          <w:rFonts w:ascii="Segoe UI" w:eastAsia="Times New Roman" w:hAnsi="Segoe UI"/>
          <w:b/>
          <w:color w:val="000000"/>
          <w:sz w:val="22"/>
        </w:rPr>
        <w:t>Other benefits?</w:t>
      </w:r>
      <w:r w:rsidRPr="00407B82">
        <w:rPr>
          <w:rFonts w:ascii="Segoe UI" w:eastAsia="Times New Roman" w:hAnsi="Segoe UI"/>
          <w:bCs/>
          <w:color w:val="000000"/>
          <w:sz w:val="22"/>
        </w:rPr>
        <w:tab/>
      </w:r>
      <w:r w:rsidRPr="00407B82">
        <w:rPr>
          <w:rFonts w:ascii="Segoe UI" w:eastAsia="Times New Roman" w:hAnsi="Segoe UI"/>
          <w:bCs/>
          <w:color w:val="000000"/>
          <w:sz w:val="22"/>
        </w:rPr>
        <w:tab/>
      </w:r>
      <w:r w:rsidRPr="00407B82">
        <w:rPr>
          <w:rFonts w:ascii="Segoe UI" w:eastAsia="Times New Roman" w:hAnsi="Segoe UI"/>
          <w:bCs/>
          <w:color w:val="000000"/>
          <w:sz w:val="22"/>
        </w:rPr>
        <w:tab/>
      </w:r>
      <w:r w:rsidRPr="00407B82">
        <w:rPr>
          <w:rFonts w:ascii="Segoe UI" w:eastAsia="Times New Roman" w:hAnsi="Segoe UI"/>
          <w:bCs/>
          <w:color w:val="000000"/>
          <w:sz w:val="22"/>
        </w:rPr>
        <w:tab/>
      </w:r>
      <w:r w:rsidRPr="00892A31">
        <w:rPr>
          <w:rFonts w:ascii="Segoe UI" w:eastAsia="Times New Roman" w:hAnsi="Segoe UI"/>
          <w:bCs/>
          <w:color w:val="000000"/>
          <w:sz w:val="22"/>
        </w:rPr>
        <w:t>Yes</w:t>
      </w:r>
      <w:r w:rsidRPr="00407B82">
        <w:rPr>
          <w:rFonts w:ascii="Segoe UI" w:eastAsia="Times New Roman" w:hAnsi="Segoe UI"/>
          <w:bCs/>
          <w:color w:val="000000"/>
          <w:sz w:val="22"/>
        </w:rPr>
        <w:tab/>
      </w:r>
      <w:r w:rsidRPr="00407B82">
        <w:rPr>
          <w:rFonts w:ascii="Segoe UI" w:eastAsia="Times New Roman" w:hAnsi="Segoe UI"/>
          <w:bCs/>
          <w:color w:val="000000"/>
          <w:sz w:val="22"/>
        </w:rPr>
        <w:tab/>
      </w:r>
    </w:p>
    <w:p w14:paraId="656185F9" w14:textId="77777777" w:rsidR="00407B82" w:rsidRPr="00407B82" w:rsidRDefault="00407B82" w:rsidP="00407B82">
      <w:pPr>
        <w:spacing w:after="0" w:line="240" w:lineRule="auto"/>
        <w:ind w:firstLine="720"/>
        <w:rPr>
          <w:rFonts w:ascii="Segoe UI" w:eastAsia="Times New Roman" w:hAnsi="Segoe UI"/>
          <w:bCs/>
          <w:color w:val="000000"/>
          <w:sz w:val="22"/>
        </w:rPr>
      </w:pPr>
    </w:p>
    <w:p w14:paraId="695D87E2"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Please provide a rationale, and information on other benefits if relevant:</w:t>
      </w:r>
    </w:p>
    <w:p w14:paraId="4432CE8E" w14:textId="77777777" w:rsidR="00407B82" w:rsidRPr="00407B82" w:rsidRDefault="00407B82" w:rsidP="00407B82">
      <w:pPr>
        <w:spacing w:after="0" w:line="240" w:lineRule="auto"/>
        <w:rPr>
          <w:rFonts w:ascii="Segoe UI" w:eastAsia="Times New Roman" w:hAnsi="Segoe UI"/>
          <w:b/>
          <w:color w:val="000000"/>
          <w:sz w:val="22"/>
        </w:rPr>
      </w:pPr>
    </w:p>
    <w:p w14:paraId="3D5E68AA" w14:textId="77777777" w:rsidR="00E759D2" w:rsidRDefault="00E759D2" w:rsidP="00A22F74">
      <w:pPr>
        <w:pStyle w:val="ListParagraph"/>
        <w:numPr>
          <w:ilvl w:val="0"/>
          <w:numId w:val="14"/>
        </w:numPr>
        <w:spacing w:after="0" w:line="360" w:lineRule="auto"/>
        <w:rPr>
          <w:rFonts w:ascii="Segoe UI" w:eastAsia="Times New Roman" w:hAnsi="Segoe UI" w:cs="Segoe UI"/>
          <w:sz w:val="22"/>
          <w:szCs w:val="22"/>
        </w:rPr>
      </w:pPr>
      <w:r>
        <w:rPr>
          <w:rFonts w:ascii="Segoe UI" w:eastAsia="Times New Roman" w:hAnsi="Segoe UI" w:cs="Segoe UI"/>
          <w:b/>
          <w:bCs/>
          <w:sz w:val="22"/>
          <w:szCs w:val="22"/>
        </w:rPr>
        <w:t>Socioeconomic benefits:</w:t>
      </w:r>
      <w:r>
        <w:rPr>
          <w:rFonts w:ascii="Segoe UI" w:eastAsia="Times New Roman" w:hAnsi="Segoe UI" w:cs="Segoe UI"/>
          <w:sz w:val="22"/>
          <w:szCs w:val="22"/>
        </w:rPr>
        <w:t xml:space="preserve"> </w:t>
      </w:r>
    </w:p>
    <w:p w14:paraId="69E2111B" w14:textId="2AFC4BBF" w:rsidR="00E759D2" w:rsidRDefault="00E759D2" w:rsidP="00A22F74">
      <w:pPr>
        <w:pStyle w:val="ListParagraph"/>
        <w:numPr>
          <w:ilvl w:val="1"/>
          <w:numId w:val="14"/>
        </w:numPr>
        <w:spacing w:after="0" w:line="360" w:lineRule="auto"/>
        <w:rPr>
          <w:rFonts w:ascii="Segoe UI" w:eastAsia="Times New Roman" w:hAnsi="Segoe UI" w:cs="Segoe UI"/>
          <w:sz w:val="22"/>
          <w:szCs w:val="22"/>
        </w:rPr>
      </w:pPr>
      <w:r w:rsidRPr="00E759D2">
        <w:rPr>
          <w:rFonts w:ascii="Segoe UI" w:eastAsia="Times New Roman" w:hAnsi="Segoe UI" w:cs="Segoe UI"/>
          <w:sz w:val="22"/>
          <w:szCs w:val="22"/>
        </w:rPr>
        <w:t>Economic: cost-effective compared to colonoscopy</w:t>
      </w:r>
    </w:p>
    <w:p w14:paraId="20B7205D" w14:textId="77777777" w:rsidR="00E759D2" w:rsidRDefault="00E759D2" w:rsidP="00A22F74">
      <w:pPr>
        <w:pStyle w:val="ListParagraph"/>
        <w:numPr>
          <w:ilvl w:val="1"/>
          <w:numId w:val="14"/>
        </w:numPr>
        <w:spacing w:after="0" w:line="360" w:lineRule="auto"/>
        <w:rPr>
          <w:rFonts w:ascii="Segoe UI" w:eastAsia="Times New Roman" w:hAnsi="Segoe UI" w:cs="Segoe UI"/>
          <w:sz w:val="22"/>
          <w:szCs w:val="22"/>
        </w:rPr>
      </w:pPr>
      <w:r w:rsidRPr="00E759D2">
        <w:rPr>
          <w:rFonts w:ascii="Segoe UI" w:eastAsia="Times New Roman" w:hAnsi="Segoe UI" w:cs="Segoe UI"/>
          <w:sz w:val="22"/>
          <w:szCs w:val="22"/>
        </w:rPr>
        <w:t xml:space="preserve">Social: </w:t>
      </w:r>
      <w:r>
        <w:rPr>
          <w:rFonts w:ascii="Segoe UI" w:eastAsia="Times New Roman" w:hAnsi="Segoe UI" w:cs="Segoe UI"/>
          <w:sz w:val="22"/>
          <w:szCs w:val="22"/>
        </w:rPr>
        <w:t xml:space="preserve">less </w:t>
      </w:r>
      <w:r w:rsidRPr="00E759D2">
        <w:rPr>
          <w:rFonts w:ascii="Segoe UI" w:eastAsia="Times New Roman" w:hAnsi="Segoe UI" w:cs="Segoe UI"/>
          <w:sz w:val="22"/>
          <w:szCs w:val="22"/>
        </w:rPr>
        <w:t>time spent away from work and family</w:t>
      </w:r>
    </w:p>
    <w:p w14:paraId="2C614450" w14:textId="5B48DCA3" w:rsidR="00E759D2" w:rsidRPr="00E759D2" w:rsidRDefault="00E759D2" w:rsidP="00A22F74">
      <w:pPr>
        <w:pStyle w:val="ListParagraph"/>
        <w:numPr>
          <w:ilvl w:val="0"/>
          <w:numId w:val="14"/>
        </w:numPr>
        <w:spacing w:after="0" w:line="360" w:lineRule="auto"/>
        <w:rPr>
          <w:rFonts w:ascii="Segoe UI" w:eastAsia="Times New Roman" w:hAnsi="Segoe UI" w:cs="Segoe UI"/>
          <w:sz w:val="22"/>
          <w:szCs w:val="22"/>
        </w:rPr>
      </w:pPr>
      <w:r w:rsidRPr="00E759D2">
        <w:rPr>
          <w:rFonts w:ascii="Segoe UI" w:eastAsia="Times New Roman" w:hAnsi="Segoe UI" w:cs="Segoe UI"/>
          <w:b/>
          <w:bCs/>
          <w:sz w:val="22"/>
          <w:szCs w:val="22"/>
        </w:rPr>
        <w:t xml:space="preserve">Health outcomes for patients in rural &amp; remote Australia: </w:t>
      </w:r>
      <w:r w:rsidRPr="00E759D2">
        <w:rPr>
          <w:rFonts w:ascii="Segoe UI" w:eastAsia="Times New Roman" w:hAnsi="Segoe UI" w:cs="Segoe UI"/>
          <w:sz w:val="22"/>
          <w:szCs w:val="22"/>
        </w:rPr>
        <w:t xml:space="preserve">Access to repeat colonoscopy in rural, remote and regional Australia is poor </w:t>
      </w:r>
      <w:sdt>
        <w:sdtPr>
          <w:rPr>
            <w:rFonts w:ascii="Segoe UI" w:hAnsi="Segoe UI" w:cs="Segoe UI"/>
            <w:color w:val="000000"/>
            <w:sz w:val="22"/>
            <w:szCs w:val="22"/>
          </w:rPr>
          <w:tag w:val="MENDELEY_CITATION_v3_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"/>
          <w:id w:val="863016164"/>
          <w:placeholder>
            <w:docPart w:val="98E84023CA2C45D0A8C9ED217CD3E056"/>
          </w:placeholder>
        </w:sdtPr>
        <w:sdtEndPr/>
        <w:sdtContent>
          <w:r w:rsidR="000666D6" w:rsidRPr="000666D6">
            <w:rPr>
              <w:rFonts w:ascii="Segoe UI" w:hAnsi="Segoe UI" w:cs="Segoe UI"/>
              <w:color w:val="000000"/>
              <w:sz w:val="22"/>
              <w:szCs w:val="22"/>
            </w:rPr>
            <w:t>(49)</w:t>
          </w:r>
        </w:sdtContent>
      </w:sdt>
      <w:r w:rsidRPr="00E759D2">
        <w:rPr>
          <w:rFonts w:ascii="Segoe UI" w:hAnsi="Segoe UI" w:cs="Segoe UI"/>
          <w:sz w:val="22"/>
          <w:szCs w:val="22"/>
        </w:rPr>
        <w:t xml:space="preserve"> </w:t>
      </w:r>
      <w:r w:rsidRPr="00E759D2">
        <w:rPr>
          <w:rFonts w:ascii="Segoe UI" w:eastAsia="Times New Roman" w:hAnsi="Segoe UI" w:cs="Segoe UI"/>
          <w:sz w:val="22"/>
          <w:szCs w:val="22"/>
        </w:rPr>
        <w:t xml:space="preserve">(Figure 4). Furthermore, colonoscopy rates are lower in areas with lower socioeconomic status in major cities and remote areas </w:t>
      </w:r>
      <w:sdt>
        <w:sdtPr>
          <w:rPr>
            <w:rFonts w:ascii="Segoe UI" w:hAnsi="Segoe UI" w:cs="Segoe UI"/>
            <w:color w:val="000000"/>
            <w:sz w:val="22"/>
            <w:szCs w:val="22"/>
          </w:rPr>
          <w:tag w:val="MENDELEY_CITATION_v3_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"/>
          <w:id w:val="-1514836944"/>
          <w:placeholder>
            <w:docPart w:val="074D60C2BF6D498F99C38242C23AD6A1"/>
          </w:placeholder>
        </w:sdtPr>
        <w:sdtEndPr/>
        <w:sdtContent>
          <w:r w:rsidR="000666D6" w:rsidRPr="000666D6">
            <w:rPr>
              <w:rFonts w:ascii="Segoe UI" w:hAnsi="Segoe UI" w:cs="Segoe UI"/>
              <w:color w:val="000000"/>
              <w:sz w:val="22"/>
              <w:szCs w:val="22"/>
            </w:rPr>
            <w:t>(49)</w:t>
          </w:r>
        </w:sdtContent>
      </w:sdt>
      <w:r w:rsidRPr="00E759D2">
        <w:rPr>
          <w:rFonts w:ascii="Segoe UI" w:hAnsi="Segoe UI" w:cs="Segoe UI"/>
          <w:color w:val="000000"/>
          <w:sz w:val="22"/>
          <w:szCs w:val="22"/>
        </w:rPr>
        <w:t>.</w:t>
      </w:r>
    </w:p>
    <w:p w14:paraId="2A867134" w14:textId="77777777" w:rsidR="00E759D2" w:rsidRPr="00E759D2" w:rsidRDefault="00E759D2" w:rsidP="00A22F74">
      <w:pPr>
        <w:pStyle w:val="ListParagraph"/>
        <w:numPr>
          <w:ilvl w:val="0"/>
          <w:numId w:val="14"/>
        </w:numPr>
        <w:spacing w:after="0" w:line="360" w:lineRule="auto"/>
        <w:rPr>
          <w:rFonts w:ascii="Segoe UI" w:eastAsia="Times New Roman" w:hAnsi="Segoe UI" w:cs="Segoe UI"/>
          <w:sz w:val="22"/>
          <w:szCs w:val="22"/>
        </w:rPr>
      </w:pPr>
      <w:r w:rsidRPr="00E759D2">
        <w:rPr>
          <w:rFonts w:ascii="Segoe UI" w:eastAsia="Times New Roman" w:hAnsi="Segoe UI" w:cs="Segoe UI"/>
          <w:sz w:val="22"/>
          <w:szCs w:val="22"/>
        </w:rPr>
        <w:t>Through telehealth &amp; local pathology testing, FC will allow for accurate assessment of disease activity in IBD patients who live in these areas, without the need for extended time off work and travel/accommodation costs associated with colonoscopy.</w:t>
      </w:r>
    </w:p>
    <w:p w14:paraId="02B19DF4" w14:textId="77777777" w:rsidR="00E759D2" w:rsidRPr="00E759D2" w:rsidRDefault="00E759D2" w:rsidP="00A22F74">
      <w:pPr>
        <w:pStyle w:val="ListParagraph"/>
        <w:spacing w:after="0" w:line="360" w:lineRule="auto"/>
        <w:rPr>
          <w:rFonts w:ascii="Segoe UI" w:eastAsia="Times New Roman" w:hAnsi="Segoe UI" w:cs="Segoe UI"/>
          <w:sz w:val="22"/>
          <w:szCs w:val="22"/>
        </w:rPr>
      </w:pPr>
      <w:r w:rsidRPr="00E759D2">
        <w:rPr>
          <w:rFonts w:ascii="Segoe UI" w:hAnsi="Segoe UI" w:cs="Segoe UI"/>
          <w:noProof/>
          <w:sz w:val="22"/>
          <w:szCs w:val="22"/>
        </w:rPr>
        <w:drawing>
          <wp:inline distT="0" distB="0" distL="0" distR="0" wp14:anchorId="2C77F491" wp14:editId="70A11674">
            <wp:extent cx="5049116" cy="1133475"/>
            <wp:effectExtent l="0" t="0" r="0" b="0"/>
            <wp:docPr id="1578349430" name="Picture 1" descr="Figure 4: Number of MBS-subsidised services for repeat colonoscopy per 100,000 people of all ages, age and sex standardised, by Statistical Area Level 3 (SA3) of patient residence, 2018-19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49430" name="Picture 1" descr="Figure 4: Number of MBS-subsidised services for repeat colonoscopy per 100,000 people of all ages, age and sex standardised, by Statistical Area Level 3 (SA3) of patient residence, 2018-19 (49)"/>
                    <pic:cNvPicPr/>
                  </pic:nvPicPr>
                  <pic:blipFill>
                    <a:blip r:embed="rId16"/>
                    <a:stretch>
                      <a:fillRect/>
                    </a:stretch>
                  </pic:blipFill>
                  <pic:spPr>
                    <a:xfrm>
                      <a:off x="0" y="0"/>
                      <a:ext cx="5057552" cy="1135369"/>
                    </a:xfrm>
                    <a:prstGeom prst="rect">
                      <a:avLst/>
                    </a:prstGeom>
                  </pic:spPr>
                </pic:pic>
              </a:graphicData>
            </a:graphic>
          </wp:inline>
        </w:drawing>
      </w:r>
    </w:p>
    <w:p w14:paraId="730546BF" w14:textId="385170F8" w:rsidR="00E759D2" w:rsidRPr="00E759D2" w:rsidRDefault="00E759D2" w:rsidP="00A22F74">
      <w:pPr>
        <w:pStyle w:val="ListParagraph"/>
        <w:spacing w:after="0" w:line="360" w:lineRule="auto"/>
        <w:rPr>
          <w:rFonts w:ascii="Segoe UI" w:eastAsia="Times New Roman" w:hAnsi="Segoe UI" w:cs="Segoe UI"/>
          <w:sz w:val="22"/>
          <w:szCs w:val="22"/>
        </w:rPr>
      </w:pPr>
      <w:r w:rsidRPr="00E759D2">
        <w:rPr>
          <w:rFonts w:ascii="Segoe UI" w:hAnsi="Segoe UI" w:cs="Segoe UI"/>
          <w:b/>
          <w:sz w:val="22"/>
          <w:szCs w:val="22"/>
        </w:rPr>
        <w:t xml:space="preserve">Figure 4: </w:t>
      </w:r>
      <w:r w:rsidRPr="00E759D2">
        <w:rPr>
          <w:rFonts w:ascii="Segoe UI" w:hAnsi="Segoe UI" w:cs="Segoe UI"/>
          <w:sz w:val="22"/>
          <w:szCs w:val="22"/>
        </w:rPr>
        <w:t xml:space="preserve">Number of MBS-subsidised services for repeat colonoscopy per 100,000 people of all ages, age and sex standardised, by Statistical Area Level 3 (SA3) of patient residence, 2018-19 </w:t>
      </w:r>
      <w:sdt>
        <w:sdtPr>
          <w:rPr>
            <w:rFonts w:ascii="Segoe UI" w:hAnsi="Segoe UI" w:cs="Segoe UI"/>
            <w:color w:val="000000"/>
            <w:sz w:val="22"/>
            <w:szCs w:val="22"/>
          </w:rPr>
          <w:tag w:val="MENDELEY_CITATION_v3_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"/>
          <w:id w:val="-517624654"/>
          <w:placeholder>
            <w:docPart w:val="E08AC81D78FC480C9101D4D70A9E5091"/>
          </w:placeholder>
        </w:sdtPr>
        <w:sdtEndPr/>
        <w:sdtContent>
          <w:r w:rsidR="000666D6" w:rsidRPr="000666D6">
            <w:rPr>
              <w:rFonts w:ascii="Segoe UI" w:hAnsi="Segoe UI" w:cs="Segoe UI"/>
              <w:color w:val="000000"/>
              <w:sz w:val="22"/>
              <w:szCs w:val="22"/>
            </w:rPr>
            <w:t>(49)</w:t>
          </w:r>
        </w:sdtContent>
      </w:sdt>
    </w:p>
    <w:p w14:paraId="470CA626" w14:textId="77777777" w:rsidR="00407B82" w:rsidRPr="00407B82" w:rsidRDefault="00407B82" w:rsidP="00407B82">
      <w:pPr>
        <w:spacing w:after="0" w:line="240" w:lineRule="auto"/>
        <w:rPr>
          <w:rFonts w:asciiTheme="minorHAnsi" w:eastAsia="Times New Roman" w:hAnsiTheme="minorHAnsi" w:cs="Calibri"/>
          <w:color w:val="000000"/>
          <w:sz w:val="22"/>
          <w:szCs w:val="22"/>
        </w:rPr>
      </w:pPr>
    </w:p>
    <w:p w14:paraId="4B4EE1BC" w14:textId="77777777" w:rsidR="00407B82" w:rsidRPr="00407B82" w:rsidRDefault="00407B82" w:rsidP="00407B82">
      <w:pPr>
        <w:rPr>
          <w:rFonts w:ascii="Segoe UI" w:eastAsia="Times New Roman" w:hAnsi="Segoe UI"/>
          <w:bCs/>
          <w:color w:val="000000"/>
          <w:sz w:val="22"/>
        </w:rPr>
      </w:pPr>
      <w:r w:rsidRPr="00407B82">
        <w:rPr>
          <w:rFonts w:ascii="Segoe UI" w:eastAsia="Times New Roman" w:hAnsi="Segoe UI"/>
          <w:b/>
          <w:color w:val="000000"/>
          <w:sz w:val="22"/>
        </w:rPr>
        <w:t xml:space="preserve">In terms of the immediate costs of the proposed technology (and immediate cost consequences, such as procedural costs, testing costs etc.), is the proposed technology claimed to be more costly, the same cost or less costly than the comparator? </w:t>
      </w:r>
      <w:r w:rsidRPr="00407B82">
        <w:rPr>
          <w:rFonts w:ascii="Segoe UI" w:eastAsia="Times New Roman" w:hAnsi="Segoe UI"/>
          <w:bCs/>
          <w:color w:val="000000"/>
          <w:sz w:val="22"/>
        </w:rPr>
        <w:t>(please select your response)</w:t>
      </w:r>
    </w:p>
    <w:p w14:paraId="2C36D2A6" w14:textId="77777777" w:rsidR="00407B82" w:rsidRPr="00407B82" w:rsidRDefault="00407B82" w:rsidP="00407B82">
      <w:pPr>
        <w:spacing w:after="0" w:line="240" w:lineRule="auto"/>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1"/>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More costly </w:t>
      </w:r>
    </w:p>
    <w:p w14:paraId="4E3BEC9E" w14:textId="77777777" w:rsidR="00407B82" w:rsidRPr="00407B82" w:rsidRDefault="00407B82" w:rsidP="00407B82">
      <w:pPr>
        <w:spacing w:after="0" w:line="240" w:lineRule="auto"/>
        <w:rPr>
          <w:rFonts w:ascii="Segoe UI" w:eastAsia="Times New Roman" w:hAnsi="Segoe UI" w:cs="Segoe UI"/>
          <w:bCs/>
          <w:sz w:val="22"/>
          <w:szCs w:val="22"/>
        </w:rPr>
      </w:pPr>
      <w:r w:rsidRPr="00407B82">
        <w:rPr>
          <w:rFonts w:ascii="Segoe UI" w:eastAsia="Times New Roman" w:hAnsi="Segoe UI" w:cs="Segoe UI"/>
          <w:bCs/>
          <w:sz w:val="22"/>
          <w:szCs w:val="22"/>
        </w:rPr>
        <w:fldChar w:fldCharType="begin">
          <w:ffData>
            <w:name w:val="Check2"/>
            <w:enabled/>
            <w:calcOnExit w:val="0"/>
            <w:checkBox>
              <w:sizeAuto/>
              <w:default w:val="0"/>
            </w:checkBox>
          </w:ffData>
        </w:fldChar>
      </w:r>
      <w:r w:rsidRPr="00407B82">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sidRPr="00407B82">
        <w:rPr>
          <w:rFonts w:ascii="Segoe UI" w:eastAsia="Times New Roman" w:hAnsi="Segoe UI" w:cs="Segoe UI"/>
          <w:bCs/>
          <w:sz w:val="22"/>
          <w:szCs w:val="22"/>
        </w:rPr>
        <w:fldChar w:fldCharType="end"/>
      </w:r>
      <w:r w:rsidRPr="00407B82">
        <w:rPr>
          <w:rFonts w:ascii="Segoe UI" w:eastAsia="Times New Roman" w:hAnsi="Segoe UI" w:cs="Segoe UI"/>
          <w:bCs/>
          <w:sz w:val="22"/>
          <w:szCs w:val="22"/>
        </w:rPr>
        <w:t xml:space="preserve"> Same cost</w:t>
      </w:r>
    </w:p>
    <w:p w14:paraId="6BF139B8" w14:textId="0A566719" w:rsidR="00407B82" w:rsidRPr="00407B82" w:rsidRDefault="001E1F5E" w:rsidP="00407B82">
      <w:pPr>
        <w:spacing w:after="0" w:line="240" w:lineRule="auto"/>
        <w:rPr>
          <w:rFonts w:ascii="Segoe UI" w:eastAsia="Times New Roman" w:hAnsi="Segoe UI" w:cs="Segoe UI"/>
          <w:bCs/>
          <w:sz w:val="22"/>
          <w:szCs w:val="22"/>
        </w:rPr>
      </w:pPr>
      <w:r>
        <w:rPr>
          <w:rFonts w:ascii="Segoe UI" w:eastAsia="Times New Roman" w:hAnsi="Segoe UI" w:cs="Segoe UI"/>
          <w:bCs/>
          <w:sz w:val="22"/>
          <w:szCs w:val="22"/>
        </w:rPr>
        <w:fldChar w:fldCharType="begin">
          <w:ffData>
            <w:name w:val=""/>
            <w:enabled/>
            <w:calcOnExit w:val="0"/>
            <w:checkBox>
              <w:sizeAuto/>
              <w:default w:val="1"/>
            </w:checkBox>
          </w:ffData>
        </w:fldChar>
      </w:r>
      <w:r>
        <w:rPr>
          <w:rFonts w:ascii="Segoe UI" w:eastAsia="Times New Roman" w:hAnsi="Segoe UI" w:cs="Segoe UI"/>
          <w:bCs/>
          <w:sz w:val="22"/>
          <w:szCs w:val="22"/>
        </w:rPr>
        <w:instrText xml:space="preserve"> FORMCHECKBOX </w:instrText>
      </w:r>
      <w:r w:rsidR="006F59E7">
        <w:rPr>
          <w:rFonts w:ascii="Segoe UI" w:eastAsia="Times New Roman" w:hAnsi="Segoe UI" w:cs="Segoe UI"/>
          <w:bCs/>
          <w:sz w:val="22"/>
          <w:szCs w:val="22"/>
        </w:rPr>
      </w:r>
      <w:r w:rsidR="006F59E7">
        <w:rPr>
          <w:rFonts w:ascii="Segoe UI" w:eastAsia="Times New Roman" w:hAnsi="Segoe UI" w:cs="Segoe UI"/>
          <w:bCs/>
          <w:sz w:val="22"/>
          <w:szCs w:val="22"/>
        </w:rPr>
        <w:fldChar w:fldCharType="separate"/>
      </w:r>
      <w:r>
        <w:rPr>
          <w:rFonts w:ascii="Segoe UI" w:eastAsia="Times New Roman" w:hAnsi="Segoe UI" w:cs="Segoe UI"/>
          <w:bCs/>
          <w:sz w:val="22"/>
          <w:szCs w:val="22"/>
        </w:rPr>
        <w:fldChar w:fldCharType="end"/>
      </w:r>
      <w:r w:rsidR="00407B82" w:rsidRPr="00407B82">
        <w:rPr>
          <w:rFonts w:ascii="Segoe UI" w:eastAsia="Times New Roman" w:hAnsi="Segoe UI" w:cs="Segoe UI"/>
          <w:bCs/>
          <w:sz w:val="22"/>
          <w:szCs w:val="22"/>
        </w:rPr>
        <w:t xml:space="preserve"> Less costly </w:t>
      </w:r>
    </w:p>
    <w:p w14:paraId="5B7AD8BA" w14:textId="77777777" w:rsidR="00407B82" w:rsidRPr="00407B82" w:rsidRDefault="00407B82" w:rsidP="00E72918">
      <w:pPr>
        <w:spacing w:after="0"/>
        <w:rPr>
          <w:rFonts w:eastAsia="Times New Roman"/>
        </w:rPr>
      </w:pPr>
    </w:p>
    <w:p w14:paraId="12D949EA" w14:textId="77777777" w:rsidR="00407B82" w:rsidRPr="00407B82" w:rsidRDefault="00407B82" w:rsidP="00407B82">
      <w:pPr>
        <w:spacing w:after="0" w:line="240" w:lineRule="auto"/>
        <w:rPr>
          <w:rFonts w:ascii="Segoe UI" w:eastAsia="Times New Roman" w:hAnsi="Segoe UI"/>
          <w:b/>
          <w:color w:val="000000"/>
          <w:sz w:val="22"/>
        </w:rPr>
      </w:pPr>
      <w:r w:rsidRPr="00407B82">
        <w:rPr>
          <w:rFonts w:ascii="Segoe UI" w:eastAsia="Times New Roman" w:hAnsi="Segoe UI"/>
          <w:b/>
          <w:color w:val="000000"/>
          <w:sz w:val="22"/>
        </w:rPr>
        <w:t>Provide a brief rationale for the claim:</w:t>
      </w:r>
    </w:p>
    <w:p w14:paraId="34F55087" w14:textId="77777777" w:rsidR="00407B82" w:rsidRPr="00407B82" w:rsidRDefault="00407B82" w:rsidP="00407B82">
      <w:pPr>
        <w:spacing w:after="0" w:line="240" w:lineRule="auto"/>
        <w:rPr>
          <w:rFonts w:ascii="Segoe UI" w:eastAsia="Times New Roman" w:hAnsi="Segoe UI"/>
          <w:b/>
          <w:color w:val="000000"/>
          <w:sz w:val="22"/>
        </w:rPr>
      </w:pPr>
    </w:p>
    <w:p w14:paraId="7B35FAB0" w14:textId="30278E5E" w:rsidR="000C7EEE" w:rsidRPr="00EE78BE" w:rsidRDefault="000C7EEE" w:rsidP="00E72918">
      <w:pPr>
        <w:spacing w:after="0" w:line="360" w:lineRule="auto"/>
        <w:jc w:val="both"/>
        <w:rPr>
          <w:rFonts w:ascii="Segoe UI" w:hAnsi="Segoe UI" w:cs="Segoe UI"/>
          <w:b/>
          <w:bCs/>
          <w:sz w:val="22"/>
          <w:szCs w:val="22"/>
        </w:rPr>
      </w:pPr>
      <w:r w:rsidRPr="00EE78BE">
        <w:rPr>
          <w:rFonts w:ascii="Segoe UI" w:hAnsi="Segoe UI" w:cs="Segoe UI"/>
          <w:b/>
          <w:bCs/>
          <w:sz w:val="22"/>
          <w:szCs w:val="22"/>
        </w:rPr>
        <w:t>Cost Breakdown</w:t>
      </w:r>
    </w:p>
    <w:p w14:paraId="60DF3223" w14:textId="77777777" w:rsidR="000C7EEE" w:rsidRPr="0089379C" w:rsidRDefault="000C7EEE" w:rsidP="000C7EEE">
      <w:pPr>
        <w:spacing w:after="0" w:line="360" w:lineRule="auto"/>
        <w:jc w:val="both"/>
        <w:rPr>
          <w:rFonts w:ascii="Segoe UI" w:hAnsi="Segoe UI" w:cs="Segoe UI"/>
          <w:sz w:val="22"/>
          <w:szCs w:val="22"/>
        </w:rPr>
      </w:pPr>
      <w:r w:rsidRPr="0089379C">
        <w:rPr>
          <w:rFonts w:ascii="Segoe UI" w:hAnsi="Segoe UI" w:cs="Segoe UI"/>
          <w:sz w:val="22"/>
          <w:szCs w:val="22"/>
        </w:rPr>
        <w:t xml:space="preserve">The cost of the FC test is $80 of which the MBS would pay $68.0 (85%). This cost is based on costs of the FC test for a separate indication (items: 66522/23) which was determined in consultation with the Royal College of Pathologists of Australasia (RCPA). </w:t>
      </w:r>
    </w:p>
    <w:p w14:paraId="6D9360D3" w14:textId="77777777" w:rsidR="000C7EEE" w:rsidRPr="0089379C" w:rsidRDefault="000C7EEE" w:rsidP="00892A31">
      <w:pPr>
        <w:pBdr>
          <w:top w:val="nil"/>
          <w:left w:val="nil"/>
          <w:bottom w:val="nil"/>
          <w:right w:val="nil"/>
          <w:between w:val="nil"/>
        </w:pBdr>
        <w:spacing w:after="0" w:line="240" w:lineRule="auto"/>
        <w:jc w:val="both"/>
        <w:rPr>
          <w:rFonts w:ascii="Segoe UI" w:hAnsi="Segoe UI" w:cs="Segoe UI"/>
          <w:color w:val="000000"/>
          <w:sz w:val="22"/>
          <w:szCs w:val="22"/>
          <w:highlight w:val="yellow"/>
        </w:rPr>
      </w:pPr>
    </w:p>
    <w:p w14:paraId="49F65F03" w14:textId="77777777" w:rsidR="000C7EEE" w:rsidRPr="0089379C" w:rsidRDefault="000C7EEE" w:rsidP="000C7EEE">
      <w:pPr>
        <w:pBdr>
          <w:top w:val="nil"/>
          <w:left w:val="nil"/>
          <w:bottom w:val="nil"/>
          <w:right w:val="nil"/>
          <w:between w:val="nil"/>
        </w:pBdr>
        <w:spacing w:after="0" w:line="360" w:lineRule="auto"/>
        <w:jc w:val="both"/>
        <w:rPr>
          <w:rFonts w:ascii="Segoe UI" w:hAnsi="Segoe UI" w:cs="Segoe UI"/>
          <w:color w:val="000000"/>
          <w:sz w:val="22"/>
          <w:szCs w:val="22"/>
        </w:rPr>
      </w:pPr>
      <w:r w:rsidRPr="0089379C">
        <w:rPr>
          <w:rFonts w:ascii="Segoe UI" w:hAnsi="Segoe UI" w:cs="Segoe UI"/>
          <w:color w:val="000000"/>
          <w:sz w:val="22"/>
          <w:szCs w:val="22"/>
        </w:rPr>
        <w:t xml:space="preserve">The total cost to the MBS </w:t>
      </w:r>
      <w:r w:rsidRPr="0089379C">
        <w:rPr>
          <w:rFonts w:ascii="Segoe UI" w:hAnsi="Segoe UI" w:cs="Segoe UI"/>
          <w:sz w:val="22"/>
          <w:szCs w:val="22"/>
        </w:rPr>
        <w:t xml:space="preserve">for </w:t>
      </w:r>
      <w:r w:rsidRPr="0089379C">
        <w:rPr>
          <w:rFonts w:ascii="Segoe UI" w:hAnsi="Segoe UI" w:cs="Segoe UI"/>
          <w:color w:val="000000"/>
          <w:sz w:val="22"/>
          <w:szCs w:val="22"/>
        </w:rPr>
        <w:t xml:space="preserve">the provision of FC for </w:t>
      </w:r>
      <w:r w:rsidRPr="0089379C">
        <w:rPr>
          <w:rFonts w:ascii="Segoe UI" w:hAnsi="Segoe UI" w:cs="Segoe UI"/>
          <w:sz w:val="22"/>
          <w:szCs w:val="22"/>
        </w:rPr>
        <w:t xml:space="preserve">assessment of disease activity in patients with IBD </w:t>
      </w:r>
      <w:r w:rsidRPr="0089379C">
        <w:rPr>
          <w:rFonts w:ascii="Segoe UI" w:hAnsi="Segoe UI" w:cs="Segoe UI"/>
          <w:color w:val="000000"/>
          <w:sz w:val="22"/>
          <w:szCs w:val="22"/>
        </w:rPr>
        <w:t>is estimated to be $</w:t>
      </w:r>
      <w:r>
        <w:rPr>
          <w:rFonts w:ascii="Segoe UI" w:hAnsi="Segoe UI" w:cs="Segoe UI"/>
          <w:color w:val="000000"/>
          <w:sz w:val="22"/>
          <w:szCs w:val="22"/>
        </w:rPr>
        <w:t>5.31</w:t>
      </w:r>
      <w:r w:rsidRPr="0089379C">
        <w:rPr>
          <w:rFonts w:ascii="Segoe UI" w:hAnsi="Segoe UI" w:cs="Segoe UI"/>
          <w:color w:val="000000"/>
          <w:sz w:val="22"/>
          <w:szCs w:val="22"/>
        </w:rPr>
        <w:t xml:space="preserve"> million in 202</w:t>
      </w:r>
      <w:r w:rsidRPr="0089379C">
        <w:rPr>
          <w:rFonts w:ascii="Segoe UI" w:hAnsi="Segoe UI" w:cs="Segoe UI"/>
          <w:sz w:val="22"/>
          <w:szCs w:val="22"/>
        </w:rPr>
        <w:t xml:space="preserve">4 </w:t>
      </w:r>
      <w:r w:rsidRPr="0089379C">
        <w:rPr>
          <w:rFonts w:ascii="Segoe UI" w:hAnsi="Segoe UI" w:cs="Segoe UI"/>
          <w:b/>
          <w:bCs/>
          <w:sz w:val="22"/>
          <w:szCs w:val="22"/>
        </w:rPr>
        <w:t xml:space="preserve">(Table </w:t>
      </w:r>
      <w:r>
        <w:rPr>
          <w:rFonts w:ascii="Segoe UI" w:hAnsi="Segoe UI" w:cs="Segoe UI"/>
          <w:b/>
          <w:bCs/>
          <w:sz w:val="22"/>
          <w:szCs w:val="22"/>
        </w:rPr>
        <w:t>1</w:t>
      </w:r>
      <w:r w:rsidRPr="0089379C">
        <w:rPr>
          <w:rFonts w:ascii="Segoe UI" w:hAnsi="Segoe UI" w:cs="Segoe UI"/>
          <w:b/>
          <w:bCs/>
          <w:sz w:val="22"/>
          <w:szCs w:val="22"/>
        </w:rPr>
        <w:t>)</w:t>
      </w:r>
      <w:r w:rsidRPr="0089379C">
        <w:rPr>
          <w:rFonts w:ascii="Segoe UI" w:hAnsi="Segoe UI" w:cs="Segoe UI"/>
          <w:color w:val="000000"/>
          <w:sz w:val="22"/>
          <w:szCs w:val="22"/>
        </w:rPr>
        <w:t>. Note that there are no changes to blood/biochemistry tests as all patients are assumed to receive these tests regardless of whether the patient receives a FC test.</w:t>
      </w:r>
    </w:p>
    <w:p w14:paraId="0BA7C059" w14:textId="77777777" w:rsidR="000C7EEE" w:rsidRPr="0089379C" w:rsidRDefault="000C7EEE" w:rsidP="00892A31">
      <w:pPr>
        <w:pBdr>
          <w:top w:val="nil"/>
          <w:left w:val="nil"/>
          <w:bottom w:val="nil"/>
          <w:right w:val="nil"/>
          <w:between w:val="nil"/>
        </w:pBdr>
        <w:spacing w:after="0" w:line="240" w:lineRule="auto"/>
        <w:jc w:val="both"/>
        <w:rPr>
          <w:rFonts w:ascii="Segoe UI" w:hAnsi="Segoe UI" w:cs="Segoe UI"/>
          <w:sz w:val="22"/>
          <w:szCs w:val="22"/>
        </w:rPr>
      </w:pPr>
    </w:p>
    <w:p w14:paraId="3D8ACA08" w14:textId="77777777" w:rsidR="000C7EEE" w:rsidRPr="0089379C" w:rsidRDefault="000C7EEE" w:rsidP="000C7EEE">
      <w:pPr>
        <w:pBdr>
          <w:top w:val="nil"/>
          <w:left w:val="nil"/>
          <w:bottom w:val="nil"/>
          <w:right w:val="nil"/>
          <w:between w:val="nil"/>
        </w:pBdr>
        <w:spacing w:after="0" w:line="360" w:lineRule="auto"/>
        <w:jc w:val="both"/>
        <w:rPr>
          <w:rFonts w:ascii="Segoe UI" w:hAnsi="Segoe UI" w:cs="Segoe UI"/>
          <w:color w:val="000000"/>
          <w:sz w:val="22"/>
          <w:szCs w:val="22"/>
        </w:rPr>
      </w:pPr>
      <w:r w:rsidRPr="0089379C">
        <w:rPr>
          <w:rFonts w:ascii="Segoe UI" w:hAnsi="Segoe UI" w:cs="Segoe UI"/>
          <w:sz w:val="22"/>
          <w:szCs w:val="22"/>
          <w:u w:val="single"/>
        </w:rPr>
        <w:t>C</w:t>
      </w:r>
      <w:r w:rsidRPr="0089379C">
        <w:rPr>
          <w:rFonts w:ascii="Segoe UI" w:hAnsi="Segoe UI" w:cs="Segoe UI"/>
          <w:color w:val="000000"/>
          <w:sz w:val="22"/>
          <w:szCs w:val="22"/>
          <w:u w:val="single"/>
        </w:rPr>
        <w:t>olonoscop</w:t>
      </w:r>
      <w:r w:rsidRPr="0089379C">
        <w:rPr>
          <w:rFonts w:ascii="Segoe UI" w:hAnsi="Segoe UI" w:cs="Segoe UI"/>
          <w:sz w:val="22"/>
          <w:szCs w:val="22"/>
          <w:u w:val="single"/>
        </w:rPr>
        <w:t>y</w:t>
      </w:r>
      <w:r w:rsidRPr="0089379C">
        <w:rPr>
          <w:rFonts w:ascii="Segoe UI" w:hAnsi="Segoe UI" w:cs="Segoe UI"/>
          <w:color w:val="000000"/>
          <w:sz w:val="22"/>
          <w:szCs w:val="22"/>
          <w:u w:val="single"/>
        </w:rPr>
        <w:t xml:space="preserve"> rates (</w:t>
      </w:r>
      <w:r w:rsidRPr="0089379C">
        <w:rPr>
          <w:rFonts w:ascii="Segoe UI" w:hAnsi="Segoe UI" w:cs="Segoe UI"/>
          <w:sz w:val="22"/>
          <w:szCs w:val="22"/>
          <w:u w:val="single"/>
        </w:rPr>
        <w:t>and</w:t>
      </w:r>
      <w:r w:rsidRPr="0089379C">
        <w:rPr>
          <w:rFonts w:ascii="Segoe UI" w:hAnsi="Segoe UI" w:cs="Segoe UI"/>
          <w:color w:val="000000"/>
          <w:sz w:val="22"/>
          <w:szCs w:val="22"/>
          <w:u w:val="single"/>
        </w:rPr>
        <w:t xml:space="preserve"> abdominal radiology) are </w:t>
      </w:r>
      <w:bookmarkStart w:id="5" w:name="bookmark=id.79qyn5v6p9hf" w:colFirst="0" w:colLast="0"/>
      <w:bookmarkEnd w:id="5"/>
      <w:r w:rsidRPr="0089379C">
        <w:rPr>
          <w:rFonts w:ascii="Segoe UI" w:hAnsi="Segoe UI" w:cs="Segoe UI"/>
          <w:color w:val="000000"/>
          <w:sz w:val="22"/>
          <w:szCs w:val="22"/>
          <w:u w:val="single"/>
        </w:rPr>
        <w:t>expected to decrease when the FC test is incorporated into the clinical pathway.</w:t>
      </w:r>
      <w:r w:rsidRPr="0089379C">
        <w:rPr>
          <w:rFonts w:ascii="Segoe UI" w:hAnsi="Segoe UI" w:cs="Segoe UI"/>
          <w:color w:val="000000"/>
          <w:sz w:val="22"/>
          <w:szCs w:val="22"/>
        </w:rPr>
        <w:t xml:space="preserve"> </w:t>
      </w:r>
    </w:p>
    <w:p w14:paraId="060F1114" w14:textId="2E409586" w:rsidR="000C7EEE" w:rsidRPr="0089379C" w:rsidRDefault="000C7EEE" w:rsidP="000C7EEE">
      <w:pPr>
        <w:pBdr>
          <w:top w:val="nil"/>
          <w:left w:val="nil"/>
          <w:bottom w:val="nil"/>
          <w:right w:val="nil"/>
          <w:between w:val="nil"/>
        </w:pBdr>
        <w:spacing w:after="0" w:line="360" w:lineRule="auto"/>
        <w:jc w:val="both"/>
        <w:rPr>
          <w:rFonts w:ascii="Segoe UI" w:hAnsi="Segoe UI" w:cs="Segoe UI"/>
          <w:sz w:val="22"/>
          <w:szCs w:val="22"/>
        </w:rPr>
      </w:pPr>
      <w:r w:rsidRPr="0089379C">
        <w:rPr>
          <w:rFonts w:ascii="Segoe UI" w:hAnsi="Segoe UI" w:cs="Segoe UI"/>
          <w:color w:val="000000"/>
          <w:sz w:val="22"/>
          <w:szCs w:val="22"/>
        </w:rPr>
        <w:t xml:space="preserve">A drop in </w:t>
      </w:r>
      <w:r w:rsidRPr="0089379C">
        <w:rPr>
          <w:rFonts w:ascii="Segoe UI" w:hAnsi="Segoe UI" w:cs="Segoe UI"/>
          <w:sz w:val="22"/>
          <w:szCs w:val="22"/>
        </w:rPr>
        <w:t xml:space="preserve">colonoscopy rates in the IBD population after introduction of FC testing (free for the patient) has been established in real-world data from Lothian, Scotland, UK </w:t>
      </w:r>
      <w:sdt>
        <w:sdtPr>
          <w:rPr>
            <w:rFonts w:ascii="Segoe UI" w:hAnsi="Segoe UI" w:cs="Segoe UI"/>
            <w:color w:val="000000"/>
            <w:sz w:val="22"/>
            <w:szCs w:val="22"/>
          </w:rPr>
          <w:tag w:val="MENDELEY_CITATION_v3_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"/>
          <w:id w:val="303982279"/>
          <w:placeholder>
            <w:docPart w:val="3C6A794F1D5A4286B99A5971E48DCB6C"/>
          </w:placeholder>
        </w:sdtPr>
        <w:sdtEndPr/>
        <w:sdtContent>
          <w:r w:rsidR="000666D6" w:rsidRPr="000666D6">
            <w:rPr>
              <w:rFonts w:eastAsia="Times New Roman"/>
              <w:color w:val="000000"/>
            </w:rPr>
            <w:t>(50)</w:t>
          </w:r>
        </w:sdtContent>
      </w:sdt>
      <w:r w:rsidRPr="0089379C">
        <w:rPr>
          <w:rFonts w:ascii="Segoe UI" w:hAnsi="Segoe UI" w:cs="Segoe UI"/>
          <w:sz w:val="22"/>
          <w:szCs w:val="22"/>
        </w:rPr>
        <w:t xml:space="preserve">. </w:t>
      </w:r>
      <w:r w:rsidRPr="0089379C">
        <w:rPr>
          <w:rFonts w:ascii="Segoe UI" w:hAnsi="Segoe UI" w:cs="Segoe UI"/>
          <w:b/>
          <w:bCs/>
          <w:sz w:val="22"/>
          <w:szCs w:val="22"/>
        </w:rPr>
        <w:t xml:space="preserve">Figure </w:t>
      </w:r>
      <w:r w:rsidR="00A22F74">
        <w:rPr>
          <w:rFonts w:ascii="Segoe UI" w:hAnsi="Segoe UI" w:cs="Segoe UI"/>
          <w:b/>
          <w:bCs/>
          <w:sz w:val="22"/>
          <w:szCs w:val="22"/>
        </w:rPr>
        <w:t>5</w:t>
      </w:r>
      <w:r w:rsidRPr="0089379C">
        <w:rPr>
          <w:rFonts w:ascii="Segoe UI" w:hAnsi="Segoe UI" w:cs="Segoe UI"/>
          <w:b/>
          <w:bCs/>
          <w:sz w:val="22"/>
          <w:szCs w:val="22"/>
        </w:rPr>
        <w:t xml:space="preserve"> </w:t>
      </w:r>
      <w:r w:rsidRPr="0089379C">
        <w:rPr>
          <w:rFonts w:ascii="Segoe UI" w:hAnsi="Segoe UI" w:cs="Segoe UI"/>
          <w:sz w:val="22"/>
          <w:szCs w:val="22"/>
        </w:rPr>
        <w:t xml:space="preserve">shows a drop in colonoscopy and flexible sigmoidoscopy as a proportion of patients with IBD after introduction of faecal calprotectin testing (free to their patient population as part of the NHS) from approximately 22% to 14% (36% reduction).  </w:t>
      </w:r>
      <w:r w:rsidRPr="0089379C">
        <w:rPr>
          <w:rFonts w:ascii="Segoe UI" w:hAnsi="Segoe UI" w:cs="Segoe UI"/>
          <w:b/>
          <w:bCs/>
          <w:sz w:val="22"/>
          <w:szCs w:val="22"/>
        </w:rPr>
        <w:t xml:space="preserve">Figure </w:t>
      </w:r>
      <w:r w:rsidR="00A22F74">
        <w:rPr>
          <w:rFonts w:ascii="Segoe UI" w:hAnsi="Segoe UI" w:cs="Segoe UI"/>
          <w:b/>
          <w:bCs/>
          <w:sz w:val="22"/>
          <w:szCs w:val="22"/>
        </w:rPr>
        <w:t>6</w:t>
      </w:r>
      <w:r w:rsidRPr="0089379C">
        <w:rPr>
          <w:rFonts w:ascii="Segoe UI" w:hAnsi="Segoe UI" w:cs="Segoe UI"/>
          <w:sz w:val="22"/>
          <w:szCs w:val="22"/>
        </w:rPr>
        <w:t xml:space="preserve"> shows the corresponding rise in faecal calprotectin use during the same period.</w:t>
      </w:r>
    </w:p>
    <w:p w14:paraId="634ED7E6" w14:textId="77777777" w:rsidR="000C7EEE" w:rsidRPr="0089379C" w:rsidRDefault="000C7EEE" w:rsidP="000C7EEE">
      <w:pPr>
        <w:pBdr>
          <w:top w:val="nil"/>
          <w:left w:val="nil"/>
          <w:bottom w:val="nil"/>
          <w:right w:val="nil"/>
          <w:between w:val="nil"/>
        </w:pBdr>
        <w:spacing w:after="0" w:line="360" w:lineRule="auto"/>
        <w:jc w:val="both"/>
        <w:rPr>
          <w:rFonts w:ascii="Segoe UI" w:hAnsi="Segoe UI" w:cs="Segoe UI"/>
          <w:sz w:val="22"/>
          <w:szCs w:val="22"/>
        </w:rPr>
      </w:pPr>
      <w:r w:rsidRPr="0089379C">
        <w:rPr>
          <w:rFonts w:ascii="Segoe UI" w:hAnsi="Segoe UI" w:cs="Segoe UI"/>
          <w:noProof/>
          <w:sz w:val="22"/>
          <w:szCs w:val="22"/>
        </w:rPr>
        <w:drawing>
          <wp:inline distT="0" distB="0" distL="0" distR="0" wp14:anchorId="1E047FC4" wp14:editId="625CC404">
            <wp:extent cx="4867275" cy="3898127"/>
            <wp:effectExtent l="0" t="0" r="0" b="7620"/>
            <wp:docPr id="546659258" name="Picture 1" descr="Figure 5: Number and proportion of prevalent IBD population in Lothian, Edinburgh, undergoing flexible sigmoidoscopy or colonoscopy from 2011 to 2018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59258" name="Picture 1" descr="Figure 5: Number and proportion of prevalent IBD population in Lothian, Edinburgh, undergoing flexible sigmoidoscopy or colonoscopy from 2011 to 2018 (50)"/>
                    <pic:cNvPicPr/>
                  </pic:nvPicPr>
                  <pic:blipFill>
                    <a:blip r:embed="rId17"/>
                    <a:stretch>
                      <a:fillRect/>
                    </a:stretch>
                  </pic:blipFill>
                  <pic:spPr>
                    <a:xfrm>
                      <a:off x="0" y="0"/>
                      <a:ext cx="4872810" cy="3902560"/>
                    </a:xfrm>
                    <a:prstGeom prst="rect">
                      <a:avLst/>
                    </a:prstGeom>
                  </pic:spPr>
                </pic:pic>
              </a:graphicData>
            </a:graphic>
          </wp:inline>
        </w:drawing>
      </w:r>
    </w:p>
    <w:p w14:paraId="184A6C7C" w14:textId="69155336" w:rsidR="000C7EEE" w:rsidRPr="0089379C" w:rsidRDefault="000C7EEE" w:rsidP="000C7EEE">
      <w:pPr>
        <w:spacing w:after="0" w:line="360" w:lineRule="auto"/>
        <w:jc w:val="both"/>
        <w:rPr>
          <w:rFonts w:ascii="Segoe UI" w:hAnsi="Segoe UI" w:cs="Segoe UI"/>
          <w:sz w:val="22"/>
          <w:szCs w:val="22"/>
        </w:rPr>
      </w:pPr>
      <w:r w:rsidRPr="0089379C">
        <w:rPr>
          <w:rFonts w:ascii="Segoe UI" w:hAnsi="Segoe UI" w:cs="Segoe UI"/>
          <w:b/>
          <w:sz w:val="22"/>
          <w:szCs w:val="22"/>
        </w:rPr>
        <w:t xml:space="preserve">Figure </w:t>
      </w:r>
      <w:r w:rsidR="00A22F74">
        <w:rPr>
          <w:rFonts w:ascii="Segoe UI" w:hAnsi="Segoe UI" w:cs="Segoe UI"/>
          <w:b/>
          <w:sz w:val="22"/>
          <w:szCs w:val="22"/>
        </w:rPr>
        <w:t>5</w:t>
      </w:r>
      <w:r w:rsidRPr="0089379C">
        <w:rPr>
          <w:rFonts w:ascii="Segoe UI" w:hAnsi="Segoe UI" w:cs="Segoe UI"/>
          <w:b/>
          <w:sz w:val="22"/>
          <w:szCs w:val="22"/>
        </w:rPr>
        <w:t xml:space="preserve">: </w:t>
      </w:r>
      <w:r w:rsidRPr="0089379C">
        <w:rPr>
          <w:rFonts w:ascii="Segoe UI" w:hAnsi="Segoe UI" w:cs="Segoe UI"/>
          <w:sz w:val="22"/>
          <w:szCs w:val="22"/>
        </w:rPr>
        <w:t xml:space="preserve">Number and proportion of prevalent IBD population in Lothian, Edinburgh, undergoing flexible sigmoidoscopy or colonoscopy from 2011 to 2018 </w:t>
      </w:r>
      <w:sdt>
        <w:sdtPr>
          <w:rPr>
            <w:rFonts w:ascii="Segoe UI" w:hAnsi="Segoe UI" w:cs="Segoe UI"/>
            <w:color w:val="000000"/>
            <w:sz w:val="22"/>
            <w:szCs w:val="22"/>
          </w:rPr>
          <w:tag w:val="MENDELEY_CITATION_v3_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"/>
          <w:id w:val="1407415966"/>
          <w:placeholder>
            <w:docPart w:val="3C6A794F1D5A4286B99A5971E48DCB6C"/>
          </w:placeholder>
        </w:sdtPr>
        <w:sdtEndPr/>
        <w:sdtContent>
          <w:r w:rsidR="000666D6" w:rsidRPr="000666D6">
            <w:rPr>
              <w:rFonts w:eastAsia="Times New Roman"/>
              <w:color w:val="000000"/>
            </w:rPr>
            <w:t>(50)</w:t>
          </w:r>
        </w:sdtContent>
      </w:sdt>
    </w:p>
    <w:p w14:paraId="718FAD5F" w14:textId="77777777" w:rsidR="000C7EEE" w:rsidRPr="0089379C" w:rsidRDefault="000C7EEE" w:rsidP="000C7EEE">
      <w:pPr>
        <w:pBdr>
          <w:top w:val="nil"/>
          <w:left w:val="nil"/>
          <w:bottom w:val="nil"/>
          <w:right w:val="nil"/>
          <w:between w:val="nil"/>
        </w:pBdr>
        <w:spacing w:after="0" w:line="360" w:lineRule="auto"/>
        <w:jc w:val="both"/>
        <w:rPr>
          <w:rFonts w:ascii="Segoe UI" w:hAnsi="Segoe UI" w:cs="Segoe UI"/>
          <w:sz w:val="22"/>
          <w:szCs w:val="22"/>
        </w:rPr>
      </w:pPr>
      <w:r w:rsidRPr="0089379C">
        <w:rPr>
          <w:rFonts w:ascii="Segoe UI" w:hAnsi="Segoe UI" w:cs="Segoe UI"/>
          <w:noProof/>
          <w:sz w:val="22"/>
          <w:szCs w:val="22"/>
        </w:rPr>
        <w:drawing>
          <wp:inline distT="0" distB="0" distL="0" distR="0" wp14:anchorId="5DCA95D8" wp14:editId="602B6411">
            <wp:extent cx="4435224" cy="3817951"/>
            <wp:effectExtent l="0" t="0" r="3810" b="0"/>
            <wp:docPr id="1033552755" name="Picture 1" descr="Figure 6: Number and proportion of prevalent IBD population in Lothian, Edinburgh, submitting a stool sample for FC from 2011 to 2018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52755" name="Picture 1" descr="Figure 6: Number and proportion of prevalent IBD population in Lothian, Edinburgh, submitting a stool sample for FC from 2011 to 2018 (50)."/>
                    <pic:cNvPicPr/>
                  </pic:nvPicPr>
                  <pic:blipFill>
                    <a:blip r:embed="rId18"/>
                    <a:stretch>
                      <a:fillRect/>
                    </a:stretch>
                  </pic:blipFill>
                  <pic:spPr>
                    <a:xfrm>
                      <a:off x="0" y="0"/>
                      <a:ext cx="4435224" cy="3817951"/>
                    </a:xfrm>
                    <a:prstGeom prst="rect">
                      <a:avLst/>
                    </a:prstGeom>
                  </pic:spPr>
                </pic:pic>
              </a:graphicData>
            </a:graphic>
          </wp:inline>
        </w:drawing>
      </w:r>
    </w:p>
    <w:p w14:paraId="2FFB1172" w14:textId="177767E7" w:rsidR="000C7EEE" w:rsidRPr="0089379C" w:rsidRDefault="000C7EEE" w:rsidP="000C7EEE">
      <w:pPr>
        <w:pBdr>
          <w:top w:val="nil"/>
          <w:left w:val="nil"/>
          <w:bottom w:val="nil"/>
          <w:right w:val="nil"/>
          <w:between w:val="nil"/>
        </w:pBdr>
        <w:spacing w:after="0" w:line="360" w:lineRule="auto"/>
        <w:jc w:val="both"/>
        <w:rPr>
          <w:rFonts w:ascii="Segoe UI" w:hAnsi="Segoe UI" w:cs="Segoe UI"/>
          <w:sz w:val="22"/>
          <w:szCs w:val="22"/>
        </w:rPr>
      </w:pPr>
      <w:r w:rsidRPr="0089379C">
        <w:rPr>
          <w:rFonts w:ascii="Segoe UI" w:hAnsi="Segoe UI" w:cs="Segoe UI"/>
          <w:b/>
          <w:sz w:val="22"/>
          <w:szCs w:val="22"/>
        </w:rPr>
        <w:t xml:space="preserve">Figure </w:t>
      </w:r>
      <w:r w:rsidR="00A22F74">
        <w:rPr>
          <w:rFonts w:ascii="Segoe UI" w:hAnsi="Segoe UI" w:cs="Segoe UI"/>
          <w:b/>
          <w:sz w:val="22"/>
          <w:szCs w:val="22"/>
        </w:rPr>
        <w:t>6</w:t>
      </w:r>
      <w:r w:rsidRPr="0089379C">
        <w:rPr>
          <w:rFonts w:ascii="Segoe UI" w:hAnsi="Segoe UI" w:cs="Segoe UI"/>
          <w:b/>
          <w:sz w:val="22"/>
          <w:szCs w:val="22"/>
        </w:rPr>
        <w:t xml:space="preserve">: </w:t>
      </w:r>
      <w:r w:rsidRPr="0089379C">
        <w:rPr>
          <w:rFonts w:ascii="Segoe UI" w:hAnsi="Segoe UI" w:cs="Segoe UI"/>
          <w:sz w:val="22"/>
          <w:szCs w:val="22"/>
        </w:rPr>
        <w:t xml:space="preserve">Number and proportion of prevalent IBD population in Lothian, Edinburgh, submitting a stool sample for FC from 2011 to 2018 </w:t>
      </w:r>
      <w:sdt>
        <w:sdtPr>
          <w:rPr>
            <w:rFonts w:ascii="Segoe UI" w:hAnsi="Segoe UI" w:cs="Segoe UI"/>
            <w:color w:val="000000"/>
            <w:sz w:val="22"/>
            <w:szCs w:val="22"/>
          </w:rPr>
          <w:tag w:val="MENDELEY_CITATION_v3_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"/>
          <w:id w:val="-77904169"/>
          <w:placeholder>
            <w:docPart w:val="3C6A794F1D5A4286B99A5971E48DCB6C"/>
          </w:placeholder>
        </w:sdtPr>
        <w:sdtEndPr/>
        <w:sdtContent>
          <w:r w:rsidR="000666D6" w:rsidRPr="000666D6">
            <w:rPr>
              <w:rFonts w:eastAsia="Times New Roman"/>
              <w:color w:val="000000"/>
            </w:rPr>
            <w:t>(50)</w:t>
          </w:r>
        </w:sdtContent>
      </w:sdt>
      <w:r w:rsidRPr="0089379C">
        <w:rPr>
          <w:rFonts w:ascii="Segoe UI" w:hAnsi="Segoe UI" w:cs="Segoe UI"/>
          <w:sz w:val="22"/>
          <w:szCs w:val="22"/>
        </w:rPr>
        <w:t>.</w:t>
      </w:r>
    </w:p>
    <w:p w14:paraId="4DD906AC" w14:textId="77777777" w:rsidR="000C7EEE" w:rsidRPr="0089379C" w:rsidRDefault="000C7EEE" w:rsidP="00892A31">
      <w:pPr>
        <w:pBdr>
          <w:top w:val="nil"/>
          <w:left w:val="nil"/>
          <w:bottom w:val="nil"/>
          <w:right w:val="nil"/>
          <w:between w:val="nil"/>
        </w:pBdr>
        <w:spacing w:after="0" w:line="240" w:lineRule="auto"/>
        <w:jc w:val="both"/>
        <w:rPr>
          <w:rFonts w:ascii="Segoe UI" w:hAnsi="Segoe UI" w:cs="Segoe UI"/>
          <w:sz w:val="22"/>
          <w:szCs w:val="22"/>
        </w:rPr>
      </w:pPr>
    </w:p>
    <w:p w14:paraId="19E1E089" w14:textId="46D6731C" w:rsidR="000C7EEE" w:rsidRPr="0089379C" w:rsidRDefault="000C7EEE" w:rsidP="000C7EEE">
      <w:pPr>
        <w:pBdr>
          <w:top w:val="nil"/>
          <w:left w:val="nil"/>
          <w:bottom w:val="nil"/>
          <w:right w:val="nil"/>
          <w:between w:val="nil"/>
        </w:pBdr>
        <w:spacing w:after="0" w:line="360" w:lineRule="auto"/>
        <w:jc w:val="both"/>
        <w:rPr>
          <w:rFonts w:ascii="Segoe UI" w:hAnsi="Segoe UI" w:cs="Segoe UI"/>
          <w:sz w:val="22"/>
          <w:szCs w:val="22"/>
        </w:rPr>
      </w:pPr>
      <w:r w:rsidRPr="0089379C">
        <w:rPr>
          <w:rFonts w:ascii="Segoe UI" w:hAnsi="Segoe UI" w:cs="Segoe UI"/>
          <w:sz w:val="22"/>
          <w:szCs w:val="22"/>
        </w:rPr>
        <w:t xml:space="preserve">This is consistent with an Australian real-world study which found colonoscopies for (re)assessment of disease activity over a five-year time frame after introduction of free FC testing dropped from 450 to 196 compared to the previous five years (56.4% drop), with an associated cost reduction per patient per year from </w:t>
      </w:r>
      <w:sdt>
        <w:sdtPr>
          <w:rPr>
            <w:rFonts w:ascii="Segoe UI" w:hAnsi="Segoe UI" w:cs="Segoe UI"/>
            <w:sz w:val="22"/>
            <w:szCs w:val="22"/>
          </w:rPr>
          <w:tag w:val="goog_rdk_72"/>
          <w:id w:val="327421080"/>
        </w:sdtPr>
        <w:sdtEndPr/>
        <w:sdtContent/>
      </w:sdt>
      <w:r w:rsidRPr="0089379C">
        <w:rPr>
          <w:rFonts w:ascii="Segoe UI" w:hAnsi="Segoe UI" w:cs="Segoe UI"/>
          <w:sz w:val="22"/>
          <w:szCs w:val="22"/>
        </w:rPr>
        <w:t xml:space="preserve">$1887 to $969 </w:t>
      </w:r>
      <w:r w:rsidRPr="0089379C">
        <w:rPr>
          <w:rFonts w:ascii="Segoe UI" w:hAnsi="Segoe UI" w:cs="Segoe UI"/>
          <w:b/>
          <w:bCs/>
          <w:sz w:val="22"/>
          <w:szCs w:val="22"/>
        </w:rPr>
        <w:t xml:space="preserve">(Figure </w:t>
      </w:r>
      <w:r w:rsidR="00A22F74">
        <w:rPr>
          <w:rFonts w:ascii="Segoe UI" w:hAnsi="Segoe UI" w:cs="Segoe UI"/>
          <w:b/>
          <w:bCs/>
          <w:sz w:val="22"/>
          <w:szCs w:val="22"/>
        </w:rPr>
        <w:t>7</w:t>
      </w:r>
      <w:r w:rsidRPr="0089379C">
        <w:rPr>
          <w:rFonts w:ascii="Segoe UI" w:hAnsi="Segoe UI" w:cs="Segoe UI"/>
          <w:b/>
          <w:bCs/>
          <w:sz w:val="22"/>
          <w:szCs w:val="22"/>
        </w:rPr>
        <w:t>)</w:t>
      </w:r>
      <w:r w:rsidRPr="0089379C">
        <w:rPr>
          <w:rFonts w:ascii="Segoe UI" w:hAnsi="Segoe UI" w:cs="Segoe UI"/>
          <w:sz w:val="22"/>
          <w:szCs w:val="22"/>
        </w:rPr>
        <w:t xml:space="preserve"> </w:t>
      </w:r>
      <w:sdt>
        <w:sdtPr>
          <w:rPr>
            <w:rFonts w:ascii="Segoe UI" w:hAnsi="Segoe UI" w:cs="Segoe UI"/>
            <w:color w:val="000000"/>
            <w:sz w:val="22"/>
            <w:szCs w:val="22"/>
          </w:rPr>
          <w:tag w:val="MENDELEY_CITATION_v3_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"/>
          <w:id w:val="-625851437"/>
          <w:placeholder>
            <w:docPart w:val="3C6A794F1D5A4286B99A5971E48DCB6C"/>
          </w:placeholder>
        </w:sdtPr>
        <w:sdtEndPr/>
        <w:sdtContent>
          <w:r w:rsidR="000666D6" w:rsidRPr="000666D6">
            <w:rPr>
              <w:rFonts w:ascii="Segoe UI" w:hAnsi="Segoe UI" w:cs="Segoe UI"/>
              <w:color w:val="000000"/>
              <w:sz w:val="22"/>
              <w:szCs w:val="22"/>
            </w:rPr>
            <w:t>(48)</w:t>
          </w:r>
        </w:sdtContent>
      </w:sdt>
      <w:r w:rsidRPr="0089379C">
        <w:rPr>
          <w:rFonts w:ascii="Segoe UI" w:hAnsi="Segoe UI" w:cs="Segoe UI"/>
          <w:sz w:val="22"/>
          <w:szCs w:val="22"/>
        </w:rPr>
        <w:t xml:space="preserve">. </w:t>
      </w:r>
    </w:p>
    <w:p w14:paraId="096F9867" w14:textId="77777777" w:rsidR="000C7EEE" w:rsidRPr="0089379C" w:rsidRDefault="000C7EEE" w:rsidP="000C7EEE">
      <w:pPr>
        <w:pBdr>
          <w:top w:val="nil"/>
          <w:left w:val="nil"/>
          <w:bottom w:val="nil"/>
          <w:right w:val="nil"/>
          <w:between w:val="nil"/>
        </w:pBdr>
        <w:spacing w:after="0" w:line="360" w:lineRule="auto"/>
        <w:jc w:val="both"/>
        <w:rPr>
          <w:rFonts w:ascii="Segoe UI" w:hAnsi="Segoe UI" w:cs="Segoe UI"/>
          <w:sz w:val="22"/>
          <w:szCs w:val="22"/>
        </w:rPr>
      </w:pPr>
    </w:p>
    <w:p w14:paraId="1936567A" w14:textId="77777777" w:rsidR="000C7EEE" w:rsidRPr="0089379C" w:rsidRDefault="000C7EEE" w:rsidP="000C7EEE">
      <w:pPr>
        <w:spacing w:after="0" w:line="360" w:lineRule="auto"/>
        <w:jc w:val="both"/>
        <w:rPr>
          <w:rFonts w:ascii="Segoe UI" w:hAnsi="Segoe UI" w:cs="Segoe UI"/>
          <w:sz w:val="22"/>
          <w:szCs w:val="22"/>
        </w:rPr>
      </w:pPr>
      <w:r w:rsidRPr="0089379C">
        <w:rPr>
          <w:rFonts w:ascii="Segoe UI" w:hAnsi="Segoe UI" w:cs="Segoe UI"/>
          <w:noProof/>
          <w:sz w:val="22"/>
          <w:szCs w:val="22"/>
        </w:rPr>
        <w:drawing>
          <wp:inline distT="114300" distB="114300" distL="114300" distR="114300" wp14:anchorId="13BD1125" wp14:editId="3C1A3C2D">
            <wp:extent cx="3014663" cy="2760861"/>
            <wp:effectExtent l="0" t="0" r="0" b="0"/>
            <wp:docPr id="2001543727" name="image4.png" descr="Figure 7: Cost comparison of colonoscopy-only use (2005–2009) versus FC-colonoscopy use (2010–2014) for disease activity assessment (48)"/>
            <wp:cNvGraphicFramePr/>
            <a:graphic xmlns:a="http://schemas.openxmlformats.org/drawingml/2006/main">
              <a:graphicData uri="http://schemas.openxmlformats.org/drawingml/2006/picture">
                <pic:pic xmlns:pic="http://schemas.openxmlformats.org/drawingml/2006/picture">
                  <pic:nvPicPr>
                    <pic:cNvPr id="2001543727" name="image4.png" descr="Figure 7: Cost comparison of colonoscopy-only use (2005–2009) versus FC-colonoscopy use (2010–2014) for disease activity assessment (48)"/>
                    <pic:cNvPicPr preferRelativeResize="0"/>
                  </pic:nvPicPr>
                  <pic:blipFill>
                    <a:blip r:embed="rId19"/>
                    <a:srcRect/>
                    <a:stretch>
                      <a:fillRect/>
                    </a:stretch>
                  </pic:blipFill>
                  <pic:spPr>
                    <a:xfrm>
                      <a:off x="0" y="0"/>
                      <a:ext cx="3014663" cy="2760861"/>
                    </a:xfrm>
                    <a:prstGeom prst="rect">
                      <a:avLst/>
                    </a:prstGeom>
                    <a:ln/>
                  </pic:spPr>
                </pic:pic>
              </a:graphicData>
            </a:graphic>
          </wp:inline>
        </w:drawing>
      </w:r>
    </w:p>
    <w:p w14:paraId="54A03C7E" w14:textId="427EE761" w:rsidR="000C7EEE" w:rsidRPr="0089379C" w:rsidRDefault="000C7EEE" w:rsidP="000C7EEE">
      <w:pPr>
        <w:spacing w:after="0" w:line="360" w:lineRule="auto"/>
        <w:jc w:val="both"/>
        <w:rPr>
          <w:rFonts w:ascii="Segoe UI" w:hAnsi="Segoe UI" w:cs="Segoe UI"/>
          <w:sz w:val="22"/>
          <w:szCs w:val="22"/>
        </w:rPr>
      </w:pPr>
      <w:r w:rsidRPr="0089379C">
        <w:rPr>
          <w:rFonts w:ascii="Segoe UI" w:hAnsi="Segoe UI" w:cs="Segoe UI"/>
          <w:b/>
          <w:sz w:val="22"/>
          <w:szCs w:val="22"/>
        </w:rPr>
        <w:t xml:space="preserve">Figure </w:t>
      </w:r>
      <w:r w:rsidR="00A22F74">
        <w:rPr>
          <w:rFonts w:ascii="Segoe UI" w:hAnsi="Segoe UI" w:cs="Segoe UI"/>
          <w:b/>
          <w:sz w:val="22"/>
          <w:szCs w:val="22"/>
        </w:rPr>
        <w:t>7</w:t>
      </w:r>
      <w:r w:rsidRPr="0089379C">
        <w:rPr>
          <w:rFonts w:ascii="Segoe UI" w:hAnsi="Segoe UI" w:cs="Segoe UI"/>
          <w:b/>
          <w:sz w:val="22"/>
          <w:szCs w:val="22"/>
        </w:rPr>
        <w:t xml:space="preserve">: </w:t>
      </w:r>
      <w:r w:rsidRPr="0089379C">
        <w:rPr>
          <w:rFonts w:ascii="Segoe UI" w:hAnsi="Segoe UI" w:cs="Segoe UI"/>
          <w:sz w:val="22"/>
          <w:szCs w:val="22"/>
        </w:rPr>
        <w:t xml:space="preserve">Cost comparison of colonoscopy-only use (2005–2009) versus FC-colonoscopy use (2010–2014) for disease activity assessment </w:t>
      </w:r>
      <w:sdt>
        <w:sdtPr>
          <w:rPr>
            <w:rFonts w:ascii="Segoe UI" w:hAnsi="Segoe UI" w:cs="Segoe UI"/>
            <w:color w:val="000000"/>
            <w:sz w:val="22"/>
            <w:szCs w:val="22"/>
          </w:rPr>
          <w:tag w:val="MENDELEY_CITATION_v3_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"/>
          <w:id w:val="656036385"/>
          <w:placeholder>
            <w:docPart w:val="3C6A794F1D5A4286B99A5971E48DCB6C"/>
          </w:placeholder>
        </w:sdtPr>
        <w:sdtEndPr/>
        <w:sdtContent>
          <w:r w:rsidR="000666D6" w:rsidRPr="000666D6">
            <w:rPr>
              <w:rFonts w:ascii="Segoe UI" w:hAnsi="Segoe UI" w:cs="Segoe UI"/>
              <w:color w:val="000000"/>
              <w:sz w:val="22"/>
              <w:szCs w:val="22"/>
            </w:rPr>
            <w:t>(48)</w:t>
          </w:r>
        </w:sdtContent>
      </w:sdt>
    </w:p>
    <w:p w14:paraId="223D9421" w14:textId="77777777" w:rsidR="000C7EEE" w:rsidRPr="0089379C" w:rsidRDefault="000C7EEE" w:rsidP="000C7EEE">
      <w:pPr>
        <w:pBdr>
          <w:top w:val="nil"/>
          <w:left w:val="nil"/>
          <w:bottom w:val="nil"/>
          <w:right w:val="nil"/>
          <w:between w:val="nil"/>
        </w:pBdr>
        <w:spacing w:after="0" w:line="360" w:lineRule="auto"/>
        <w:jc w:val="both"/>
        <w:rPr>
          <w:rFonts w:ascii="Segoe UI" w:hAnsi="Segoe UI" w:cs="Segoe UI"/>
          <w:sz w:val="22"/>
          <w:szCs w:val="22"/>
        </w:rPr>
      </w:pPr>
    </w:p>
    <w:p w14:paraId="2F686E1C" w14:textId="3AAD440A" w:rsidR="000C7EEE" w:rsidRPr="0089379C" w:rsidRDefault="000C7EEE" w:rsidP="000C7EEE">
      <w:pPr>
        <w:pBdr>
          <w:top w:val="nil"/>
          <w:left w:val="nil"/>
          <w:bottom w:val="nil"/>
          <w:right w:val="nil"/>
          <w:between w:val="nil"/>
        </w:pBdr>
        <w:spacing w:after="0" w:line="360" w:lineRule="auto"/>
        <w:jc w:val="both"/>
        <w:rPr>
          <w:rFonts w:ascii="Segoe UI" w:hAnsi="Segoe UI" w:cs="Segoe UI"/>
          <w:sz w:val="22"/>
          <w:szCs w:val="22"/>
        </w:rPr>
      </w:pPr>
      <w:r w:rsidRPr="0089379C">
        <w:rPr>
          <w:rFonts w:ascii="Segoe UI" w:hAnsi="Segoe UI" w:cs="Segoe UI"/>
          <w:sz w:val="22"/>
          <w:szCs w:val="22"/>
        </w:rPr>
        <w:t xml:space="preserve">Further Australian data from Wright </w:t>
      </w:r>
      <w:sdt>
        <w:sdtPr>
          <w:rPr>
            <w:rFonts w:ascii="Segoe UI" w:hAnsi="Segoe UI" w:cs="Segoe UI"/>
            <w:sz w:val="22"/>
            <w:szCs w:val="22"/>
          </w:rPr>
          <w:tag w:val="goog_rdk_73"/>
          <w:id w:val="-975678736"/>
        </w:sdtPr>
        <w:sdtEndPr/>
        <w:sdtContent/>
      </w:sdt>
      <w:r w:rsidRPr="0089379C">
        <w:rPr>
          <w:rFonts w:ascii="Segoe UI" w:hAnsi="Segoe UI" w:cs="Segoe UI"/>
          <w:sz w:val="22"/>
          <w:szCs w:val="22"/>
        </w:rPr>
        <w:t xml:space="preserve">et al found routine FC testing in asymptomatic patients in post-operative Crohn’s disease and performing colonoscopy only in patients with FC &gt; 100 reduced the rate of colonoscopy by 47% </w:t>
      </w:r>
      <w:sdt>
        <w:sdtPr>
          <w:rPr>
            <w:rFonts w:ascii="Segoe UI" w:hAnsi="Segoe UI" w:cs="Segoe UI"/>
            <w:color w:val="000000"/>
            <w:sz w:val="22"/>
            <w:szCs w:val="22"/>
          </w:rPr>
          <w:tag w:val="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"/>
          <w:id w:val="-1751653781"/>
          <w:placeholder>
            <w:docPart w:val="3C6A794F1D5A4286B99A5971E48DCB6C"/>
          </w:placeholder>
        </w:sdtPr>
        <w:sdtEndPr/>
        <w:sdtContent>
          <w:r w:rsidR="000666D6" w:rsidRPr="000666D6">
            <w:rPr>
              <w:rFonts w:ascii="Segoe UI" w:hAnsi="Segoe UI" w:cs="Segoe UI"/>
              <w:color w:val="000000"/>
              <w:sz w:val="22"/>
              <w:szCs w:val="22"/>
            </w:rPr>
            <w:t>(51)</w:t>
          </w:r>
        </w:sdtContent>
      </w:sdt>
      <w:r w:rsidRPr="0089379C">
        <w:rPr>
          <w:rFonts w:ascii="Segoe UI" w:hAnsi="Segoe UI" w:cs="Segoe UI"/>
          <w:sz w:val="22"/>
          <w:szCs w:val="22"/>
        </w:rPr>
        <w:t xml:space="preserve">. Post-operative care costs in this setting would have been reduced by $1010 over 18 months using this strategy with FC testing at 6 and 18 </w:t>
      </w:r>
      <w:sdt>
        <w:sdtPr>
          <w:rPr>
            <w:rFonts w:ascii="Segoe UI" w:hAnsi="Segoe UI" w:cs="Segoe UI"/>
            <w:sz w:val="22"/>
            <w:szCs w:val="22"/>
          </w:rPr>
          <w:tag w:val="goog_rdk_74"/>
          <w:id w:val="-556782407"/>
        </w:sdtPr>
        <w:sdtEndPr/>
        <w:sdtContent/>
      </w:sdt>
      <w:r w:rsidRPr="0089379C">
        <w:rPr>
          <w:rFonts w:ascii="Segoe UI" w:hAnsi="Segoe UI" w:cs="Segoe UI"/>
          <w:sz w:val="22"/>
          <w:szCs w:val="22"/>
        </w:rPr>
        <w:t xml:space="preserve">months </w:t>
      </w:r>
      <w:sdt>
        <w:sdtPr>
          <w:rPr>
            <w:rFonts w:ascii="Segoe UI" w:hAnsi="Segoe UI" w:cs="Segoe UI"/>
            <w:color w:val="000000"/>
            <w:sz w:val="22"/>
            <w:szCs w:val="22"/>
          </w:rPr>
          <w:tag w:val="MENDELEY_CITATION_v3_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"/>
          <w:id w:val="945427671"/>
          <w:placeholder>
            <w:docPart w:val="3C6A794F1D5A4286B99A5971E48DCB6C"/>
          </w:placeholder>
        </w:sdtPr>
        <w:sdtEndPr/>
        <w:sdtContent>
          <w:r w:rsidR="000666D6" w:rsidRPr="000666D6">
            <w:rPr>
              <w:rFonts w:ascii="Segoe UI" w:hAnsi="Segoe UI" w:cs="Segoe UI"/>
              <w:color w:val="000000"/>
              <w:sz w:val="22"/>
              <w:szCs w:val="22"/>
            </w:rPr>
            <w:t>(52)</w:t>
          </w:r>
        </w:sdtContent>
      </w:sdt>
      <w:r w:rsidRPr="0089379C">
        <w:rPr>
          <w:rFonts w:ascii="Segoe UI" w:hAnsi="Segoe UI" w:cs="Segoe UI"/>
          <w:sz w:val="22"/>
          <w:szCs w:val="22"/>
        </w:rPr>
        <w:t>.</w:t>
      </w:r>
    </w:p>
    <w:p w14:paraId="545503E2" w14:textId="77777777" w:rsidR="000C7EEE" w:rsidRPr="0089379C" w:rsidRDefault="000C7EEE" w:rsidP="000C7EEE">
      <w:pPr>
        <w:pBdr>
          <w:top w:val="nil"/>
          <w:left w:val="nil"/>
          <w:bottom w:val="nil"/>
          <w:right w:val="nil"/>
          <w:between w:val="nil"/>
        </w:pBdr>
        <w:spacing w:after="0" w:line="360" w:lineRule="auto"/>
        <w:jc w:val="both"/>
        <w:rPr>
          <w:rFonts w:ascii="Segoe UI" w:hAnsi="Segoe UI" w:cs="Segoe UI"/>
          <w:sz w:val="22"/>
          <w:szCs w:val="22"/>
        </w:rPr>
      </w:pPr>
    </w:p>
    <w:p w14:paraId="5C82DB87" w14:textId="77777777" w:rsidR="000C7EEE" w:rsidRPr="0089379C" w:rsidRDefault="000C7EEE" w:rsidP="000C7EEE">
      <w:pPr>
        <w:pBdr>
          <w:top w:val="nil"/>
          <w:left w:val="nil"/>
          <w:bottom w:val="nil"/>
          <w:right w:val="nil"/>
          <w:between w:val="nil"/>
        </w:pBdr>
        <w:spacing w:after="0" w:line="360" w:lineRule="auto"/>
        <w:jc w:val="both"/>
        <w:rPr>
          <w:rFonts w:ascii="Segoe UI" w:hAnsi="Segoe UI" w:cs="Segoe UI"/>
          <w:color w:val="000000"/>
          <w:sz w:val="22"/>
          <w:szCs w:val="22"/>
        </w:rPr>
      </w:pPr>
      <w:r w:rsidRPr="0089379C">
        <w:rPr>
          <w:rFonts w:ascii="Segoe UI" w:hAnsi="Segoe UI" w:cs="Segoe UI"/>
          <w:color w:val="000000"/>
          <w:sz w:val="22"/>
          <w:szCs w:val="22"/>
        </w:rPr>
        <w:t xml:space="preserve">The following details the cost assumptions and expected cost impacts that the FC test will have on the comparator of colonoscopy and more generally:  </w:t>
      </w:r>
    </w:p>
    <w:p w14:paraId="232CAF7F" w14:textId="77777777" w:rsidR="000C7EEE" w:rsidRPr="0089379C" w:rsidRDefault="000C7EEE" w:rsidP="00E72918">
      <w:pPr>
        <w:pBdr>
          <w:top w:val="nil"/>
          <w:left w:val="nil"/>
          <w:bottom w:val="nil"/>
          <w:right w:val="nil"/>
          <w:between w:val="nil"/>
        </w:pBdr>
        <w:spacing w:after="0" w:line="240" w:lineRule="auto"/>
        <w:jc w:val="both"/>
        <w:rPr>
          <w:rFonts w:ascii="Segoe UI" w:hAnsi="Segoe UI" w:cs="Segoe UI"/>
          <w:color w:val="000000"/>
          <w:sz w:val="22"/>
          <w:szCs w:val="22"/>
        </w:rPr>
      </w:pPr>
    </w:p>
    <w:p w14:paraId="045572BB" w14:textId="77777777" w:rsidR="000C7EEE" w:rsidRPr="0089379C" w:rsidRDefault="000C7EEE" w:rsidP="000C7EEE">
      <w:pPr>
        <w:numPr>
          <w:ilvl w:val="0"/>
          <w:numId w:val="15"/>
        </w:numPr>
        <w:pBdr>
          <w:top w:val="nil"/>
          <w:left w:val="nil"/>
          <w:bottom w:val="nil"/>
          <w:right w:val="nil"/>
          <w:between w:val="nil"/>
        </w:pBdr>
        <w:spacing w:after="0" w:line="360" w:lineRule="auto"/>
        <w:jc w:val="both"/>
        <w:rPr>
          <w:rFonts w:ascii="Segoe UI" w:hAnsi="Segoe UI" w:cs="Segoe UI"/>
          <w:sz w:val="22"/>
          <w:szCs w:val="22"/>
        </w:rPr>
      </w:pPr>
      <w:r w:rsidRPr="0089379C">
        <w:rPr>
          <w:rFonts w:ascii="Segoe UI" w:hAnsi="Segoe UI" w:cs="Segoe UI"/>
          <w:sz w:val="22"/>
          <w:szCs w:val="22"/>
        </w:rPr>
        <w:t>Cost of colonoscopy to the healthcare system</w:t>
      </w:r>
    </w:p>
    <w:p w14:paraId="5D1F305F" w14:textId="77777777" w:rsidR="000C7EEE" w:rsidRPr="0089379C" w:rsidRDefault="000C7EEE" w:rsidP="000C7EEE">
      <w:pPr>
        <w:numPr>
          <w:ilvl w:val="1"/>
          <w:numId w:val="15"/>
        </w:numPr>
        <w:pBdr>
          <w:top w:val="nil"/>
          <w:left w:val="nil"/>
          <w:bottom w:val="nil"/>
          <w:right w:val="nil"/>
          <w:between w:val="nil"/>
        </w:pBdr>
        <w:spacing w:after="0" w:line="360" w:lineRule="auto"/>
        <w:jc w:val="both"/>
        <w:rPr>
          <w:rFonts w:ascii="Segoe UI" w:hAnsi="Segoe UI" w:cs="Segoe UI"/>
          <w:sz w:val="22"/>
          <w:szCs w:val="22"/>
        </w:rPr>
      </w:pPr>
      <w:r w:rsidRPr="0089379C">
        <w:rPr>
          <w:rFonts w:ascii="Segoe UI" w:hAnsi="Segoe UI" w:cs="Segoe UI"/>
          <w:i/>
          <w:iCs/>
          <w:sz w:val="22"/>
          <w:szCs w:val="22"/>
        </w:rPr>
        <w:t xml:space="preserve">Estimate 1: </w:t>
      </w:r>
      <w:r w:rsidRPr="0089379C">
        <w:rPr>
          <w:rFonts w:ascii="Segoe UI" w:hAnsi="Segoe UI" w:cs="Segoe UI"/>
          <w:sz w:val="22"/>
          <w:szCs w:val="22"/>
        </w:rPr>
        <w:t>$3,146 (cost of colonoscopy + [cost of endoscopic complications * 0.12% complication rate in adults]). This estimate is based on MSAC 1353.1 final report (D4.7, Table 66) using MBS fee schedule (2019) and National Hospitals Cost Data Collection (NHCDC) report (IHPA 2019). This does not account for healthcare inflation since 2019.</w:t>
      </w:r>
    </w:p>
    <w:p w14:paraId="108F8E72" w14:textId="46B33032" w:rsidR="000C7EEE" w:rsidRPr="0089379C" w:rsidRDefault="000C7EEE" w:rsidP="000C7EEE">
      <w:pPr>
        <w:numPr>
          <w:ilvl w:val="1"/>
          <w:numId w:val="15"/>
        </w:numPr>
        <w:pBdr>
          <w:top w:val="nil"/>
          <w:left w:val="nil"/>
          <w:bottom w:val="nil"/>
          <w:right w:val="nil"/>
          <w:between w:val="nil"/>
        </w:pBdr>
        <w:spacing w:after="0" w:line="360" w:lineRule="auto"/>
        <w:jc w:val="both"/>
        <w:rPr>
          <w:rFonts w:ascii="Segoe UI" w:hAnsi="Segoe UI" w:cs="Segoe UI"/>
          <w:sz w:val="22"/>
          <w:szCs w:val="22"/>
        </w:rPr>
      </w:pPr>
      <w:r w:rsidRPr="0089379C">
        <w:rPr>
          <w:rFonts w:ascii="Segoe UI" w:hAnsi="Segoe UI" w:cs="Segoe UI"/>
          <w:i/>
          <w:iCs/>
          <w:sz w:val="22"/>
          <w:szCs w:val="22"/>
        </w:rPr>
        <w:t>Estimate 2:</w:t>
      </w:r>
      <w:r w:rsidRPr="0089379C">
        <w:rPr>
          <w:rFonts w:ascii="Segoe UI" w:hAnsi="Segoe UI" w:cs="Segoe UI"/>
          <w:sz w:val="22"/>
          <w:szCs w:val="22"/>
        </w:rPr>
        <w:t xml:space="preserve"> $6,735 (includes direct and indirect costs but excluding costs associated with time off work / loss of productivity). This estimate used the NSW Health Activity Based Management casemix database to provide estimates of colonoscopy expenditure associated with providing the procedure but not any follow-up expenditure that may have resulted at a later date due to the index event </w:t>
      </w:r>
      <w:sdt>
        <w:sdtPr>
          <w:rPr>
            <w:rFonts w:ascii="Segoe UI" w:hAnsi="Segoe UI" w:cs="Segoe UI"/>
            <w:color w:val="000000"/>
            <w:sz w:val="22"/>
            <w:szCs w:val="22"/>
          </w:rPr>
          <w:tag w:val="MENDELEY_CITATION_v3_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"/>
          <w:id w:val="1392542885"/>
          <w:placeholder>
            <w:docPart w:val="3C6A794F1D5A4286B99A5971E48DCB6C"/>
          </w:placeholder>
        </w:sdtPr>
        <w:sdtEndPr/>
        <w:sdtContent>
          <w:r w:rsidR="000666D6" w:rsidRPr="000666D6">
            <w:rPr>
              <w:rFonts w:ascii="Segoe UI" w:hAnsi="Segoe UI" w:cs="Segoe UI"/>
              <w:color w:val="000000"/>
              <w:sz w:val="22"/>
              <w:szCs w:val="22"/>
            </w:rPr>
            <w:t>(53)</w:t>
          </w:r>
        </w:sdtContent>
      </w:sdt>
      <w:r w:rsidRPr="0089379C">
        <w:rPr>
          <w:rFonts w:ascii="Segoe UI" w:hAnsi="Segoe UI" w:cs="Segoe UI"/>
          <w:sz w:val="22"/>
          <w:szCs w:val="22"/>
        </w:rPr>
        <w:t xml:space="preserve">. </w:t>
      </w:r>
    </w:p>
    <w:p w14:paraId="6E586E66" w14:textId="1746CD42" w:rsidR="000C7EEE" w:rsidRPr="0089379C" w:rsidRDefault="000C7EEE" w:rsidP="000C7EEE">
      <w:pPr>
        <w:numPr>
          <w:ilvl w:val="0"/>
          <w:numId w:val="15"/>
        </w:numPr>
        <w:pBdr>
          <w:top w:val="nil"/>
          <w:left w:val="nil"/>
          <w:bottom w:val="nil"/>
          <w:right w:val="nil"/>
          <w:between w:val="nil"/>
        </w:pBdr>
        <w:spacing w:after="0" w:line="360" w:lineRule="auto"/>
        <w:jc w:val="both"/>
        <w:rPr>
          <w:rFonts w:ascii="Segoe UI" w:hAnsi="Segoe UI" w:cs="Segoe UI"/>
          <w:sz w:val="22"/>
          <w:szCs w:val="22"/>
        </w:rPr>
      </w:pPr>
      <w:r w:rsidRPr="0089379C">
        <w:rPr>
          <w:rFonts w:ascii="Segoe UI" w:hAnsi="Segoe UI" w:cs="Segoe UI"/>
          <w:sz w:val="22"/>
          <w:szCs w:val="22"/>
        </w:rPr>
        <w:t xml:space="preserve">1.08 FC tests performed per year (high estimate used; see </w:t>
      </w:r>
      <w:r w:rsidR="006F59E7">
        <w:rPr>
          <w:rFonts w:ascii="Segoe UI" w:hAnsi="Segoe UI" w:cs="Segoe UI"/>
          <w:sz w:val="22"/>
          <w:szCs w:val="22"/>
        </w:rPr>
        <w:t>Appendix</w:t>
      </w:r>
      <w:r>
        <w:rPr>
          <w:rFonts w:ascii="Segoe UI" w:hAnsi="Segoe UI" w:cs="Segoe UI"/>
          <w:sz w:val="22"/>
          <w:szCs w:val="22"/>
        </w:rPr>
        <w:t xml:space="preserve"> 1 of the PICO document</w:t>
      </w:r>
      <w:r w:rsidRPr="0089379C">
        <w:rPr>
          <w:rFonts w:ascii="Segoe UI" w:hAnsi="Segoe UI" w:cs="Segoe UI"/>
          <w:sz w:val="22"/>
          <w:szCs w:val="22"/>
        </w:rPr>
        <w:t xml:space="preserve"> for methods for this estimate) for each patient with IBD.</w:t>
      </w:r>
    </w:p>
    <w:p w14:paraId="519027BB" w14:textId="77777777" w:rsidR="000C7EEE" w:rsidRPr="0089379C" w:rsidRDefault="000C7EEE" w:rsidP="000C7EEE">
      <w:pPr>
        <w:numPr>
          <w:ilvl w:val="0"/>
          <w:numId w:val="15"/>
        </w:numPr>
        <w:pBdr>
          <w:top w:val="nil"/>
          <w:left w:val="nil"/>
          <w:bottom w:val="nil"/>
          <w:right w:val="nil"/>
          <w:between w:val="nil"/>
        </w:pBdr>
        <w:spacing w:after="0" w:line="360" w:lineRule="auto"/>
        <w:jc w:val="both"/>
        <w:rPr>
          <w:rFonts w:ascii="Segoe UI" w:hAnsi="Segoe UI" w:cs="Segoe UI"/>
          <w:sz w:val="22"/>
          <w:szCs w:val="22"/>
        </w:rPr>
      </w:pPr>
      <w:r w:rsidRPr="0089379C">
        <w:rPr>
          <w:rFonts w:ascii="Segoe UI" w:hAnsi="Segoe UI" w:cs="Segoe UI"/>
          <w:sz w:val="22"/>
          <w:szCs w:val="22"/>
        </w:rPr>
        <w:t>$80 cost per FC test</w:t>
      </w:r>
    </w:p>
    <w:p w14:paraId="22510155" w14:textId="10ECDF35" w:rsidR="000C7EEE" w:rsidRPr="0089379C" w:rsidRDefault="006F59E7" w:rsidP="000C7EEE">
      <w:pPr>
        <w:spacing w:after="0" w:line="360" w:lineRule="auto"/>
        <w:jc w:val="both"/>
        <w:rPr>
          <w:rFonts w:ascii="Segoe UI" w:hAnsi="Segoe UI" w:cs="Segoe UI"/>
          <w:sz w:val="22"/>
          <w:szCs w:val="22"/>
        </w:rPr>
      </w:pPr>
      <w:sdt>
        <w:sdtPr>
          <w:rPr>
            <w:rFonts w:ascii="Segoe UI" w:hAnsi="Segoe UI" w:cs="Segoe UI"/>
            <w:sz w:val="22"/>
            <w:szCs w:val="22"/>
          </w:rPr>
          <w:tag w:val="goog_rdk_79"/>
          <w:id w:val="-1971592660"/>
        </w:sdtPr>
        <w:sdtEndPr/>
        <w:sdtContent/>
      </w:sdt>
      <w:r w:rsidR="000C7EEE" w:rsidRPr="0089379C">
        <w:rPr>
          <w:rFonts w:ascii="Segoe UI" w:hAnsi="Segoe UI" w:cs="Segoe UI"/>
          <w:sz w:val="22"/>
          <w:szCs w:val="22"/>
        </w:rPr>
        <w:t xml:space="preserve">The proportion of FC tests in the IBD population for monitoring with results &lt;100 μg/mL, 100-250μg/mL and ≥250 μg/mL is estimated from a real-world Australian study </w:t>
      </w:r>
      <w:sdt>
        <w:sdtPr>
          <w:rPr>
            <w:rFonts w:ascii="Segoe UI" w:hAnsi="Segoe UI" w:cs="Segoe UI"/>
            <w:color w:val="000000"/>
            <w:sz w:val="22"/>
            <w:szCs w:val="22"/>
          </w:rPr>
          <w:tag w:val="MENDELEY_CITATION_v3_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"/>
          <w:id w:val="-961719058"/>
          <w:placeholder>
            <w:docPart w:val="3C6A794F1D5A4286B99A5971E48DCB6C"/>
          </w:placeholder>
        </w:sdtPr>
        <w:sdtEndPr/>
        <w:sdtContent>
          <w:r w:rsidR="000666D6" w:rsidRPr="000666D6">
            <w:rPr>
              <w:rFonts w:ascii="Segoe UI" w:hAnsi="Segoe UI" w:cs="Segoe UI"/>
              <w:color w:val="000000"/>
              <w:sz w:val="22"/>
              <w:szCs w:val="22"/>
            </w:rPr>
            <w:t>(48)</w:t>
          </w:r>
        </w:sdtContent>
      </w:sdt>
      <w:r w:rsidR="000C7EEE" w:rsidRPr="0089379C">
        <w:rPr>
          <w:rFonts w:ascii="Segoe UI" w:hAnsi="Segoe UI" w:cs="Segoe UI"/>
          <w:sz w:val="22"/>
          <w:szCs w:val="22"/>
        </w:rPr>
        <w:t xml:space="preserve">. </w:t>
      </w:r>
    </w:p>
    <w:p w14:paraId="18ACEFE6" w14:textId="77777777" w:rsidR="000C7EEE" w:rsidRPr="0089379C" w:rsidRDefault="000C7EEE" w:rsidP="000C7EEE">
      <w:pPr>
        <w:numPr>
          <w:ilvl w:val="1"/>
          <w:numId w:val="15"/>
        </w:numPr>
        <w:spacing w:after="0" w:line="360" w:lineRule="auto"/>
        <w:jc w:val="both"/>
        <w:rPr>
          <w:rFonts w:ascii="Segoe UI" w:hAnsi="Segoe UI" w:cs="Segoe UI"/>
          <w:sz w:val="22"/>
          <w:szCs w:val="22"/>
        </w:rPr>
      </w:pPr>
      <w:r w:rsidRPr="0089379C">
        <w:rPr>
          <w:rFonts w:ascii="Segoe UI" w:hAnsi="Segoe UI" w:cs="Segoe UI"/>
          <w:sz w:val="22"/>
          <w:szCs w:val="22"/>
        </w:rPr>
        <w:t>&lt;100 μg/mL: 38.0%</w:t>
      </w:r>
    </w:p>
    <w:p w14:paraId="3D7C121D" w14:textId="77777777" w:rsidR="000C7EEE" w:rsidRPr="0089379C" w:rsidRDefault="000C7EEE" w:rsidP="000C7EEE">
      <w:pPr>
        <w:numPr>
          <w:ilvl w:val="1"/>
          <w:numId w:val="15"/>
        </w:numPr>
        <w:spacing w:after="0" w:line="360" w:lineRule="auto"/>
        <w:jc w:val="both"/>
        <w:rPr>
          <w:rFonts w:ascii="Segoe UI" w:hAnsi="Segoe UI" w:cs="Segoe UI"/>
          <w:sz w:val="22"/>
          <w:szCs w:val="22"/>
        </w:rPr>
      </w:pPr>
      <w:r w:rsidRPr="0089379C">
        <w:rPr>
          <w:rFonts w:ascii="Segoe UI" w:hAnsi="Segoe UI" w:cs="Segoe UI"/>
          <w:sz w:val="22"/>
          <w:szCs w:val="22"/>
        </w:rPr>
        <w:t>100-250 19.8%</w:t>
      </w:r>
    </w:p>
    <w:p w14:paraId="5BCFA7EB" w14:textId="77777777" w:rsidR="000C7EEE" w:rsidRPr="0089379C" w:rsidRDefault="000C7EEE" w:rsidP="000C7EEE">
      <w:pPr>
        <w:numPr>
          <w:ilvl w:val="1"/>
          <w:numId w:val="15"/>
        </w:numPr>
        <w:spacing w:after="0" w:line="360" w:lineRule="auto"/>
        <w:jc w:val="both"/>
        <w:rPr>
          <w:rFonts w:ascii="Segoe UI" w:hAnsi="Segoe UI" w:cs="Segoe UI"/>
          <w:sz w:val="22"/>
          <w:szCs w:val="22"/>
        </w:rPr>
      </w:pPr>
      <w:r w:rsidRPr="0089379C">
        <w:rPr>
          <w:rFonts w:ascii="Segoe UI" w:hAnsi="Segoe UI" w:cs="Segoe UI"/>
          <w:sz w:val="22"/>
          <w:szCs w:val="22"/>
        </w:rPr>
        <w:t xml:space="preserve">≥250 μg/mL: 42.2%  </w:t>
      </w:r>
    </w:p>
    <w:p w14:paraId="4869C3DA" w14:textId="77777777" w:rsidR="000C7EEE" w:rsidRPr="0089379C" w:rsidRDefault="000C7EEE" w:rsidP="000C7EEE">
      <w:pPr>
        <w:spacing w:after="0" w:line="360" w:lineRule="auto"/>
        <w:jc w:val="both"/>
        <w:rPr>
          <w:rFonts w:ascii="Segoe UI" w:hAnsi="Segoe UI" w:cs="Segoe UI"/>
          <w:sz w:val="22"/>
          <w:szCs w:val="22"/>
        </w:rPr>
      </w:pPr>
      <w:r w:rsidRPr="0089379C">
        <w:rPr>
          <w:rFonts w:ascii="Segoe UI" w:hAnsi="Segoe UI" w:cs="Segoe UI"/>
          <w:color w:val="000000"/>
          <w:sz w:val="22"/>
          <w:szCs w:val="22"/>
        </w:rPr>
        <w:t>However, it is acknowledged that it is unclear how these proportions would differ between the symptomatic and asymptomatic arms of the interventio</w:t>
      </w:r>
      <w:r w:rsidRPr="005536B1">
        <w:rPr>
          <w:rFonts w:ascii="Segoe UI" w:hAnsi="Segoe UI" w:cs="Segoe UI"/>
          <w:color w:val="000000"/>
          <w:sz w:val="22"/>
          <w:szCs w:val="22"/>
        </w:rPr>
        <w:t>n</w:t>
      </w:r>
      <w:r w:rsidRPr="0089379C">
        <w:rPr>
          <w:rFonts w:ascii="Segoe UI" w:hAnsi="Segoe UI" w:cs="Segoe UI"/>
          <w:color w:val="000000"/>
          <w:sz w:val="22"/>
          <w:szCs w:val="22"/>
        </w:rPr>
        <w:t xml:space="preserve">. </w:t>
      </w:r>
    </w:p>
    <w:p w14:paraId="1C8B681A" w14:textId="77777777" w:rsidR="000C7EEE" w:rsidRPr="0089379C" w:rsidRDefault="000C7EEE" w:rsidP="00E72918">
      <w:pPr>
        <w:spacing w:after="0" w:line="240" w:lineRule="auto"/>
        <w:jc w:val="both"/>
        <w:rPr>
          <w:rFonts w:ascii="Segoe UI" w:hAnsi="Segoe UI" w:cs="Segoe UI"/>
          <w:sz w:val="22"/>
          <w:szCs w:val="22"/>
          <w:u w:val="single"/>
        </w:rPr>
      </w:pPr>
    </w:p>
    <w:p w14:paraId="2B25621F" w14:textId="77777777" w:rsidR="000C7EEE" w:rsidRPr="0089379C" w:rsidRDefault="000C7EEE" w:rsidP="000C7EEE">
      <w:pPr>
        <w:spacing w:after="0" w:line="360" w:lineRule="auto"/>
        <w:jc w:val="both"/>
        <w:rPr>
          <w:rFonts w:ascii="Segoe UI" w:hAnsi="Segoe UI" w:cs="Segoe UI"/>
          <w:sz w:val="22"/>
          <w:szCs w:val="22"/>
          <w:u w:val="single"/>
        </w:rPr>
      </w:pPr>
      <w:r w:rsidRPr="0089379C">
        <w:rPr>
          <w:rFonts w:ascii="Segoe UI" w:hAnsi="Segoe UI" w:cs="Segoe UI"/>
          <w:sz w:val="22"/>
          <w:szCs w:val="22"/>
          <w:u w:val="single"/>
        </w:rPr>
        <w:t>The cost of the intervention</w:t>
      </w:r>
    </w:p>
    <w:p w14:paraId="54320D56" w14:textId="77777777" w:rsidR="000C7EEE" w:rsidRPr="0089379C" w:rsidRDefault="000C7EEE" w:rsidP="000C7EEE">
      <w:pPr>
        <w:spacing w:after="0" w:line="360" w:lineRule="auto"/>
        <w:jc w:val="both"/>
        <w:rPr>
          <w:rFonts w:ascii="Segoe UI" w:hAnsi="Segoe UI" w:cs="Segoe UI"/>
          <w:sz w:val="22"/>
          <w:szCs w:val="22"/>
        </w:rPr>
      </w:pPr>
      <w:r w:rsidRPr="0089379C">
        <w:rPr>
          <w:rFonts w:ascii="Segoe UI" w:hAnsi="Segoe UI" w:cs="Segoe UI"/>
          <w:sz w:val="22"/>
          <w:szCs w:val="22"/>
        </w:rPr>
        <w:t>1.08 * $80 = $86.40 per patient with IBD.</w:t>
      </w:r>
    </w:p>
    <w:p w14:paraId="1F36806C" w14:textId="77777777" w:rsidR="000C7EEE" w:rsidRPr="0089379C" w:rsidRDefault="000C7EEE" w:rsidP="00E72918">
      <w:pPr>
        <w:spacing w:after="0" w:line="240" w:lineRule="auto"/>
        <w:jc w:val="both"/>
        <w:rPr>
          <w:rFonts w:ascii="Segoe UI" w:hAnsi="Segoe UI" w:cs="Segoe UI"/>
          <w:sz w:val="22"/>
          <w:szCs w:val="22"/>
        </w:rPr>
      </w:pPr>
    </w:p>
    <w:p w14:paraId="08E98375" w14:textId="77777777" w:rsidR="000C7EEE" w:rsidRPr="0089379C" w:rsidRDefault="000C7EEE" w:rsidP="000C7EEE">
      <w:pPr>
        <w:spacing w:after="0" w:line="360" w:lineRule="auto"/>
        <w:jc w:val="both"/>
        <w:rPr>
          <w:rFonts w:ascii="Segoe UI" w:hAnsi="Segoe UI" w:cs="Segoe UI"/>
          <w:sz w:val="22"/>
          <w:szCs w:val="22"/>
          <w:u w:val="single"/>
        </w:rPr>
      </w:pPr>
      <w:bookmarkStart w:id="6" w:name="bookmark=id.p6ayg3kzco0v" w:colFirst="0" w:colLast="0"/>
      <w:bookmarkEnd w:id="6"/>
      <w:r w:rsidRPr="0089379C">
        <w:rPr>
          <w:rFonts w:ascii="Segoe UI" w:hAnsi="Segoe UI" w:cs="Segoe UI"/>
          <w:sz w:val="22"/>
          <w:szCs w:val="22"/>
          <w:u w:val="single"/>
        </w:rPr>
        <w:t xml:space="preserve">The savings of the </w:t>
      </w:r>
      <w:sdt>
        <w:sdtPr>
          <w:rPr>
            <w:rFonts w:ascii="Segoe UI" w:hAnsi="Segoe UI" w:cs="Segoe UI"/>
            <w:sz w:val="22"/>
            <w:szCs w:val="22"/>
          </w:rPr>
          <w:tag w:val="goog_rdk_80"/>
          <w:id w:val="711540340"/>
        </w:sdtPr>
        <w:sdtEndPr/>
        <w:sdtContent/>
      </w:sdt>
      <w:sdt>
        <w:sdtPr>
          <w:rPr>
            <w:rFonts w:ascii="Segoe UI" w:hAnsi="Segoe UI" w:cs="Segoe UI"/>
            <w:sz w:val="22"/>
            <w:szCs w:val="22"/>
          </w:rPr>
          <w:tag w:val="goog_rdk_81"/>
          <w:id w:val="1017203744"/>
        </w:sdtPr>
        <w:sdtEndPr/>
        <w:sdtContent/>
      </w:sdt>
      <w:r w:rsidRPr="0089379C">
        <w:rPr>
          <w:rFonts w:ascii="Segoe UI" w:hAnsi="Segoe UI" w:cs="Segoe UI"/>
          <w:sz w:val="22"/>
          <w:szCs w:val="22"/>
          <w:u w:val="single"/>
        </w:rPr>
        <w:t>intervention</w:t>
      </w:r>
    </w:p>
    <w:p w14:paraId="0164D947" w14:textId="77777777" w:rsidR="000C7EEE" w:rsidRPr="0089379C" w:rsidRDefault="000C7EEE" w:rsidP="000C7EEE">
      <w:pPr>
        <w:spacing w:after="0" w:line="360" w:lineRule="auto"/>
        <w:jc w:val="both"/>
        <w:rPr>
          <w:rFonts w:ascii="Segoe UI" w:hAnsi="Segoe UI" w:cs="Segoe UI"/>
          <w:sz w:val="22"/>
          <w:szCs w:val="22"/>
        </w:rPr>
      </w:pPr>
      <w:r w:rsidRPr="0089379C">
        <w:rPr>
          <w:rFonts w:ascii="Segoe UI" w:hAnsi="Segoe UI" w:cs="Segoe UI"/>
          <w:sz w:val="22"/>
          <w:szCs w:val="22"/>
        </w:rPr>
        <w:t>0.38 * $3,146 - $6,735 = $1,195.48 - $2559.30 saved per FC performed (up to 38% would avoid a colonoscopy due to FC &lt; 100).</w:t>
      </w:r>
    </w:p>
    <w:tbl>
      <w:tblPr>
        <w:tblW w:w="9844"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3"/>
        <w:gridCol w:w="2410"/>
        <w:gridCol w:w="2410"/>
        <w:gridCol w:w="2551"/>
      </w:tblGrid>
      <w:tr w:rsidR="000C7EEE" w:rsidRPr="0089379C" w14:paraId="406C81E9" w14:textId="77777777" w:rsidTr="00E72918">
        <w:trPr>
          <w:trHeight w:val="76"/>
          <w:tblHeader/>
        </w:trPr>
        <w:tc>
          <w:tcPr>
            <w:tcW w:w="2473" w:type="dxa"/>
          </w:tcPr>
          <w:p w14:paraId="5D2141C3" w14:textId="77777777" w:rsidR="000C7EEE" w:rsidRPr="0089379C" w:rsidRDefault="000C7EEE" w:rsidP="00360E77">
            <w:pPr>
              <w:ind w:left="244"/>
              <w:rPr>
                <w:rFonts w:ascii="Segoe UI" w:eastAsia="Calibri" w:hAnsi="Segoe UI" w:cs="Segoe UI"/>
                <w:sz w:val="22"/>
                <w:szCs w:val="22"/>
              </w:rPr>
            </w:pPr>
          </w:p>
        </w:tc>
        <w:tc>
          <w:tcPr>
            <w:tcW w:w="2410" w:type="dxa"/>
          </w:tcPr>
          <w:p w14:paraId="5FE4CF09" w14:textId="77777777" w:rsidR="000C7EEE" w:rsidRPr="0089379C" w:rsidRDefault="000C7EEE" w:rsidP="00360E77">
            <w:pPr>
              <w:ind w:left="244"/>
              <w:jc w:val="center"/>
              <w:rPr>
                <w:rFonts w:ascii="Segoe UI" w:eastAsia="Calibri" w:hAnsi="Segoe UI" w:cs="Segoe UI"/>
                <w:b/>
                <w:sz w:val="22"/>
                <w:szCs w:val="22"/>
              </w:rPr>
            </w:pPr>
            <w:r w:rsidRPr="0089379C">
              <w:rPr>
                <w:rFonts w:ascii="Segoe UI" w:eastAsia="Calibri" w:hAnsi="Segoe UI" w:cs="Segoe UI"/>
                <w:b/>
                <w:sz w:val="22"/>
                <w:szCs w:val="22"/>
              </w:rPr>
              <w:t>2024</w:t>
            </w:r>
          </w:p>
        </w:tc>
        <w:tc>
          <w:tcPr>
            <w:tcW w:w="2410" w:type="dxa"/>
          </w:tcPr>
          <w:p w14:paraId="67E771B8" w14:textId="77777777" w:rsidR="000C7EEE" w:rsidRPr="0089379C" w:rsidRDefault="000C7EEE" w:rsidP="00360E77">
            <w:pPr>
              <w:ind w:left="244"/>
              <w:jc w:val="center"/>
              <w:rPr>
                <w:rFonts w:ascii="Segoe UI" w:eastAsia="Calibri" w:hAnsi="Segoe UI" w:cs="Segoe UI"/>
                <w:b/>
                <w:sz w:val="22"/>
                <w:szCs w:val="22"/>
              </w:rPr>
            </w:pPr>
            <w:r w:rsidRPr="0089379C">
              <w:rPr>
                <w:rFonts w:ascii="Segoe UI" w:eastAsia="Calibri" w:hAnsi="Segoe UI" w:cs="Segoe UI"/>
                <w:b/>
                <w:sz w:val="22"/>
                <w:szCs w:val="22"/>
              </w:rPr>
              <w:t>2025</w:t>
            </w:r>
          </w:p>
        </w:tc>
        <w:tc>
          <w:tcPr>
            <w:tcW w:w="2551" w:type="dxa"/>
          </w:tcPr>
          <w:p w14:paraId="35029DCD" w14:textId="77777777" w:rsidR="000C7EEE" w:rsidRPr="0089379C" w:rsidRDefault="000C7EEE" w:rsidP="00360E77">
            <w:pPr>
              <w:ind w:left="244"/>
              <w:jc w:val="center"/>
              <w:rPr>
                <w:rFonts w:ascii="Segoe UI" w:eastAsia="Calibri" w:hAnsi="Segoe UI" w:cs="Segoe UI"/>
                <w:b/>
                <w:sz w:val="22"/>
                <w:szCs w:val="22"/>
              </w:rPr>
            </w:pPr>
            <w:r w:rsidRPr="0089379C">
              <w:rPr>
                <w:rFonts w:ascii="Segoe UI" w:eastAsia="Calibri" w:hAnsi="Segoe UI" w:cs="Segoe UI"/>
                <w:b/>
                <w:sz w:val="22"/>
                <w:szCs w:val="22"/>
              </w:rPr>
              <w:t>2026</w:t>
            </w:r>
          </w:p>
        </w:tc>
      </w:tr>
      <w:tr w:rsidR="000C7EEE" w:rsidRPr="0089379C" w14:paraId="44EBFBC9" w14:textId="77777777" w:rsidTr="00E72918">
        <w:trPr>
          <w:trHeight w:val="76"/>
          <w:tblHeader/>
        </w:trPr>
        <w:tc>
          <w:tcPr>
            <w:tcW w:w="2473" w:type="dxa"/>
          </w:tcPr>
          <w:p w14:paraId="1DC0A994" w14:textId="0CE96AC2" w:rsidR="000C7EEE" w:rsidRPr="0089379C" w:rsidRDefault="000C7EEE" w:rsidP="00360E77">
            <w:pPr>
              <w:ind w:left="244"/>
              <w:rPr>
                <w:rFonts w:ascii="Segoe UI" w:eastAsia="Calibri" w:hAnsi="Segoe UI" w:cs="Segoe UI"/>
                <w:b/>
                <w:sz w:val="22"/>
                <w:szCs w:val="22"/>
              </w:rPr>
            </w:pPr>
            <w:r w:rsidRPr="0089379C">
              <w:rPr>
                <w:rFonts w:ascii="Segoe UI" w:eastAsia="Calibri" w:hAnsi="Segoe UI" w:cs="Segoe UI"/>
                <w:b/>
                <w:sz w:val="22"/>
                <w:szCs w:val="22"/>
              </w:rPr>
              <w:t>Total IBD population year ending</w:t>
            </w:r>
            <w:r>
              <w:rPr>
                <w:rFonts w:ascii="Segoe UI" w:eastAsia="Calibri" w:hAnsi="Segoe UI" w:cs="Segoe UI"/>
                <w:b/>
                <w:sz w:val="22"/>
                <w:szCs w:val="22"/>
              </w:rPr>
              <w:t xml:space="preserve"> assuming 1.7% growth </w:t>
            </w:r>
            <w:sdt>
              <w:sdtPr>
                <w:rPr>
                  <w:rFonts w:ascii="Segoe UI" w:eastAsia="Calibri" w:hAnsi="Segoe UI" w:cs="Segoe UI"/>
                  <w:color w:val="000000"/>
                  <w:sz w:val="22"/>
                  <w:szCs w:val="22"/>
                </w:rPr>
                <w:tag w:val="MENDELEY_CITATION_v3_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"/>
                <w:id w:val="-1519003291"/>
                <w:placeholder>
                  <w:docPart w:val="42B122E5B7094A9B8E177EFA18AC7C56"/>
                </w:placeholder>
              </w:sdtPr>
              <w:sdtEndPr/>
              <w:sdtContent>
                <w:r w:rsidR="000666D6" w:rsidRPr="000666D6">
                  <w:rPr>
                    <w:rFonts w:ascii="Segoe UI" w:eastAsia="Calibri" w:hAnsi="Segoe UI" w:cs="Segoe UI"/>
                    <w:color w:val="000000"/>
                    <w:sz w:val="22"/>
                    <w:szCs w:val="22"/>
                  </w:rPr>
                  <w:t>(1)</w:t>
                </w:r>
              </w:sdtContent>
            </w:sdt>
          </w:p>
        </w:tc>
        <w:tc>
          <w:tcPr>
            <w:tcW w:w="2410" w:type="dxa"/>
          </w:tcPr>
          <w:p w14:paraId="033655C1" w14:textId="77777777" w:rsidR="000C7EEE" w:rsidRPr="0089379C" w:rsidRDefault="000C7EEE" w:rsidP="00360E77">
            <w:pPr>
              <w:ind w:left="244"/>
              <w:jc w:val="center"/>
              <w:rPr>
                <w:rFonts w:ascii="Segoe UI" w:eastAsia="Calibri" w:hAnsi="Segoe UI" w:cs="Segoe UI"/>
                <w:sz w:val="22"/>
                <w:szCs w:val="22"/>
              </w:rPr>
            </w:pPr>
            <w:r w:rsidRPr="0089379C">
              <w:rPr>
                <w:rFonts w:ascii="Segoe UI" w:eastAsia="Calibri" w:hAnsi="Segoe UI" w:cs="Segoe UI"/>
                <w:sz w:val="22"/>
                <w:szCs w:val="22"/>
              </w:rPr>
              <w:t>102,423</w:t>
            </w:r>
          </w:p>
        </w:tc>
        <w:tc>
          <w:tcPr>
            <w:tcW w:w="2410" w:type="dxa"/>
          </w:tcPr>
          <w:p w14:paraId="56848F6C" w14:textId="77777777" w:rsidR="000C7EEE" w:rsidRPr="0089379C" w:rsidRDefault="000C7EEE" w:rsidP="00360E77">
            <w:pPr>
              <w:ind w:left="244"/>
              <w:jc w:val="center"/>
              <w:rPr>
                <w:rFonts w:ascii="Segoe UI" w:eastAsia="Calibri" w:hAnsi="Segoe UI" w:cs="Segoe UI"/>
                <w:sz w:val="22"/>
                <w:szCs w:val="22"/>
              </w:rPr>
            </w:pPr>
            <w:r w:rsidRPr="0089379C">
              <w:rPr>
                <w:rFonts w:ascii="Segoe UI" w:eastAsia="Calibri" w:hAnsi="Segoe UI" w:cs="Segoe UI"/>
                <w:sz w:val="22"/>
                <w:szCs w:val="22"/>
              </w:rPr>
              <w:t>104,164</w:t>
            </w:r>
          </w:p>
        </w:tc>
        <w:tc>
          <w:tcPr>
            <w:tcW w:w="2551" w:type="dxa"/>
          </w:tcPr>
          <w:p w14:paraId="367F18ED" w14:textId="77777777" w:rsidR="000C7EEE" w:rsidRPr="0089379C" w:rsidRDefault="000C7EEE" w:rsidP="00360E77">
            <w:pPr>
              <w:ind w:left="244"/>
              <w:jc w:val="center"/>
              <w:rPr>
                <w:rFonts w:ascii="Segoe UI" w:eastAsia="Calibri" w:hAnsi="Segoe UI" w:cs="Segoe UI"/>
                <w:sz w:val="22"/>
                <w:szCs w:val="22"/>
              </w:rPr>
            </w:pPr>
            <w:r w:rsidRPr="0089379C">
              <w:rPr>
                <w:rFonts w:ascii="Segoe UI" w:eastAsia="Calibri" w:hAnsi="Segoe UI" w:cs="Segoe UI"/>
                <w:sz w:val="22"/>
                <w:szCs w:val="22"/>
              </w:rPr>
              <w:t>105,935</w:t>
            </w:r>
          </w:p>
        </w:tc>
      </w:tr>
      <w:tr w:rsidR="000C7EEE" w:rsidRPr="0089379C" w14:paraId="31C22DCB" w14:textId="77777777" w:rsidTr="00E72918">
        <w:trPr>
          <w:trHeight w:val="199"/>
          <w:tblHeader/>
        </w:trPr>
        <w:tc>
          <w:tcPr>
            <w:tcW w:w="2473" w:type="dxa"/>
          </w:tcPr>
          <w:p w14:paraId="2C2736FF" w14:textId="77777777" w:rsidR="000C7EEE" w:rsidRPr="0089379C" w:rsidRDefault="000C7EEE" w:rsidP="00360E77">
            <w:pPr>
              <w:ind w:left="244"/>
              <w:rPr>
                <w:rFonts w:ascii="Segoe UI" w:eastAsia="Calibri" w:hAnsi="Segoe UI" w:cs="Segoe UI"/>
                <w:b/>
                <w:sz w:val="22"/>
                <w:szCs w:val="22"/>
              </w:rPr>
            </w:pPr>
            <w:r>
              <w:rPr>
                <w:rFonts w:ascii="Segoe UI" w:eastAsia="Calibri" w:hAnsi="Segoe UI" w:cs="Segoe UI"/>
                <w:b/>
                <w:sz w:val="22"/>
                <w:szCs w:val="22"/>
              </w:rPr>
              <w:t>Estimated uptake</w:t>
            </w:r>
          </w:p>
        </w:tc>
        <w:tc>
          <w:tcPr>
            <w:tcW w:w="2410" w:type="dxa"/>
          </w:tcPr>
          <w:p w14:paraId="77759A78" w14:textId="77777777" w:rsidR="000C7EEE" w:rsidRPr="0089379C" w:rsidRDefault="000C7EEE" w:rsidP="00360E77">
            <w:pPr>
              <w:ind w:left="244"/>
              <w:jc w:val="center"/>
              <w:rPr>
                <w:rFonts w:ascii="Segoe UI" w:eastAsia="Calibri" w:hAnsi="Segoe UI" w:cs="Segoe UI"/>
                <w:sz w:val="22"/>
                <w:szCs w:val="22"/>
              </w:rPr>
            </w:pPr>
            <w:r>
              <w:rPr>
                <w:rFonts w:ascii="Segoe UI" w:eastAsia="Calibri" w:hAnsi="Segoe UI" w:cs="Segoe UI"/>
                <w:sz w:val="22"/>
                <w:szCs w:val="22"/>
              </w:rPr>
              <w:t>60%</w:t>
            </w:r>
          </w:p>
        </w:tc>
        <w:tc>
          <w:tcPr>
            <w:tcW w:w="2410" w:type="dxa"/>
          </w:tcPr>
          <w:p w14:paraId="75B3D285" w14:textId="77777777" w:rsidR="000C7EEE" w:rsidRPr="0089379C" w:rsidRDefault="000C7EEE" w:rsidP="00360E77">
            <w:pPr>
              <w:ind w:left="244"/>
              <w:jc w:val="center"/>
              <w:rPr>
                <w:rFonts w:ascii="Segoe UI" w:eastAsia="Calibri" w:hAnsi="Segoe UI" w:cs="Segoe UI"/>
                <w:sz w:val="22"/>
                <w:szCs w:val="22"/>
              </w:rPr>
            </w:pPr>
            <w:r>
              <w:rPr>
                <w:rFonts w:ascii="Segoe UI" w:eastAsia="Calibri" w:hAnsi="Segoe UI" w:cs="Segoe UI"/>
                <w:sz w:val="22"/>
                <w:szCs w:val="22"/>
              </w:rPr>
              <w:t>60%</w:t>
            </w:r>
          </w:p>
        </w:tc>
        <w:tc>
          <w:tcPr>
            <w:tcW w:w="2551" w:type="dxa"/>
          </w:tcPr>
          <w:p w14:paraId="0EA02BEF" w14:textId="77777777" w:rsidR="000C7EEE" w:rsidRPr="0089379C" w:rsidRDefault="000C7EEE" w:rsidP="00360E77">
            <w:pPr>
              <w:ind w:left="244"/>
              <w:jc w:val="center"/>
              <w:rPr>
                <w:rFonts w:ascii="Segoe UI" w:eastAsia="Calibri" w:hAnsi="Segoe UI" w:cs="Segoe UI"/>
                <w:sz w:val="22"/>
                <w:szCs w:val="22"/>
              </w:rPr>
            </w:pPr>
            <w:r>
              <w:rPr>
                <w:rFonts w:ascii="Segoe UI" w:eastAsia="Calibri" w:hAnsi="Segoe UI" w:cs="Segoe UI"/>
                <w:sz w:val="22"/>
                <w:szCs w:val="22"/>
              </w:rPr>
              <w:t>65%</w:t>
            </w:r>
          </w:p>
        </w:tc>
      </w:tr>
      <w:tr w:rsidR="000C7EEE" w:rsidRPr="0089379C" w14:paraId="7CBEF07D" w14:textId="77777777" w:rsidTr="00E72918">
        <w:trPr>
          <w:trHeight w:val="199"/>
          <w:tblHeader/>
        </w:trPr>
        <w:tc>
          <w:tcPr>
            <w:tcW w:w="2473" w:type="dxa"/>
          </w:tcPr>
          <w:p w14:paraId="0163808B" w14:textId="77777777" w:rsidR="000C7EEE" w:rsidRPr="0089379C" w:rsidRDefault="000C7EEE" w:rsidP="00360E77">
            <w:pPr>
              <w:ind w:left="244"/>
              <w:rPr>
                <w:rFonts w:ascii="Segoe UI" w:eastAsia="Calibri" w:hAnsi="Segoe UI" w:cs="Segoe UI"/>
                <w:b/>
                <w:sz w:val="22"/>
                <w:szCs w:val="22"/>
              </w:rPr>
            </w:pPr>
            <w:r w:rsidRPr="0089379C">
              <w:rPr>
                <w:rFonts w:ascii="Segoe UI" w:eastAsia="Calibri" w:hAnsi="Segoe UI" w:cs="Segoe UI"/>
                <w:b/>
                <w:sz w:val="22"/>
                <w:szCs w:val="22"/>
              </w:rPr>
              <w:t>Cost per person with IBD of test to MBS</w:t>
            </w:r>
          </w:p>
        </w:tc>
        <w:tc>
          <w:tcPr>
            <w:tcW w:w="7371" w:type="dxa"/>
            <w:gridSpan w:val="3"/>
          </w:tcPr>
          <w:p w14:paraId="61470606" w14:textId="77777777" w:rsidR="000C7EEE" w:rsidRPr="0089379C" w:rsidRDefault="000C7EEE" w:rsidP="00360E77">
            <w:pPr>
              <w:ind w:left="244"/>
              <w:jc w:val="center"/>
              <w:rPr>
                <w:rFonts w:ascii="Segoe UI" w:eastAsia="Calibri" w:hAnsi="Segoe UI" w:cs="Segoe UI"/>
                <w:sz w:val="22"/>
                <w:szCs w:val="22"/>
              </w:rPr>
            </w:pPr>
            <w:r w:rsidRPr="0089379C">
              <w:rPr>
                <w:rFonts w:ascii="Segoe UI" w:eastAsia="Calibri" w:hAnsi="Segoe UI" w:cs="Segoe UI"/>
                <w:sz w:val="22"/>
                <w:szCs w:val="22"/>
              </w:rPr>
              <w:t>$86.40</w:t>
            </w:r>
            <w:r>
              <w:rPr>
                <w:rFonts w:ascii="Segoe UI" w:eastAsia="Calibri" w:hAnsi="Segoe UI" w:cs="Segoe UI"/>
                <w:sz w:val="22"/>
                <w:szCs w:val="22"/>
              </w:rPr>
              <w:t xml:space="preserve"> (1.08 tests per person * $80)</w:t>
            </w:r>
          </w:p>
        </w:tc>
      </w:tr>
      <w:tr w:rsidR="000C7EEE" w:rsidRPr="0089379C" w14:paraId="689F5300" w14:textId="77777777" w:rsidTr="00E72918">
        <w:trPr>
          <w:trHeight w:val="199"/>
          <w:tblHeader/>
        </w:trPr>
        <w:tc>
          <w:tcPr>
            <w:tcW w:w="2473" w:type="dxa"/>
          </w:tcPr>
          <w:p w14:paraId="441CEEAF" w14:textId="77777777" w:rsidR="000C7EEE" w:rsidRPr="0089379C" w:rsidRDefault="000C7EEE" w:rsidP="00360E77">
            <w:pPr>
              <w:ind w:left="244"/>
              <w:rPr>
                <w:rFonts w:ascii="Segoe UI" w:eastAsia="Calibri" w:hAnsi="Segoe UI" w:cs="Segoe UI"/>
                <w:b/>
                <w:sz w:val="22"/>
                <w:szCs w:val="22"/>
              </w:rPr>
            </w:pPr>
            <w:r w:rsidRPr="0089379C">
              <w:rPr>
                <w:rFonts w:ascii="Segoe UI" w:eastAsia="Calibri" w:hAnsi="Segoe UI" w:cs="Segoe UI"/>
                <w:b/>
                <w:sz w:val="22"/>
                <w:szCs w:val="22"/>
              </w:rPr>
              <w:t>Total costs of the intervention ($ million)</w:t>
            </w:r>
          </w:p>
        </w:tc>
        <w:tc>
          <w:tcPr>
            <w:tcW w:w="2410" w:type="dxa"/>
          </w:tcPr>
          <w:p w14:paraId="24FD9268" w14:textId="77777777" w:rsidR="000C7EEE" w:rsidRPr="0089379C" w:rsidRDefault="000C7EEE" w:rsidP="00360E77">
            <w:pPr>
              <w:ind w:left="244"/>
              <w:jc w:val="center"/>
              <w:rPr>
                <w:rFonts w:ascii="Segoe UI" w:eastAsia="Calibri" w:hAnsi="Segoe UI" w:cs="Segoe UI"/>
                <w:sz w:val="22"/>
                <w:szCs w:val="22"/>
              </w:rPr>
            </w:pPr>
            <w:r w:rsidRPr="0089379C">
              <w:rPr>
                <w:rFonts w:ascii="Segoe UI" w:eastAsia="Calibri" w:hAnsi="Segoe UI" w:cs="Segoe UI"/>
                <w:sz w:val="22"/>
                <w:szCs w:val="22"/>
              </w:rPr>
              <w:t>$</w:t>
            </w:r>
            <w:r>
              <w:rPr>
                <w:rFonts w:ascii="Segoe UI" w:eastAsia="Calibri" w:hAnsi="Segoe UI" w:cs="Segoe UI"/>
                <w:sz w:val="22"/>
                <w:szCs w:val="22"/>
              </w:rPr>
              <w:t>5</w:t>
            </w:r>
            <w:r w:rsidRPr="0089379C">
              <w:rPr>
                <w:rFonts w:ascii="Segoe UI" w:eastAsia="Calibri" w:hAnsi="Segoe UI" w:cs="Segoe UI"/>
                <w:sz w:val="22"/>
                <w:szCs w:val="22"/>
              </w:rPr>
              <w:t>.</w:t>
            </w:r>
            <w:r>
              <w:rPr>
                <w:rFonts w:ascii="Segoe UI" w:eastAsia="Calibri" w:hAnsi="Segoe UI" w:cs="Segoe UI"/>
                <w:sz w:val="22"/>
                <w:szCs w:val="22"/>
              </w:rPr>
              <w:t>31</w:t>
            </w:r>
            <w:r w:rsidRPr="0089379C">
              <w:rPr>
                <w:rFonts w:ascii="Segoe UI" w:eastAsia="Calibri" w:hAnsi="Segoe UI" w:cs="Segoe UI"/>
                <w:sz w:val="22"/>
                <w:szCs w:val="22"/>
              </w:rPr>
              <w:t xml:space="preserve"> million</w:t>
            </w:r>
          </w:p>
        </w:tc>
        <w:tc>
          <w:tcPr>
            <w:tcW w:w="2410" w:type="dxa"/>
          </w:tcPr>
          <w:p w14:paraId="2EE669A9" w14:textId="77777777" w:rsidR="000C7EEE" w:rsidRPr="0089379C" w:rsidRDefault="000C7EEE" w:rsidP="00360E77">
            <w:pPr>
              <w:ind w:left="244"/>
              <w:jc w:val="center"/>
              <w:rPr>
                <w:rFonts w:ascii="Segoe UI" w:eastAsia="Calibri" w:hAnsi="Segoe UI" w:cs="Segoe UI"/>
                <w:sz w:val="22"/>
                <w:szCs w:val="22"/>
              </w:rPr>
            </w:pPr>
            <w:r w:rsidRPr="0089379C">
              <w:rPr>
                <w:rFonts w:ascii="Segoe UI" w:eastAsia="Calibri" w:hAnsi="Segoe UI" w:cs="Segoe UI"/>
                <w:sz w:val="22"/>
                <w:szCs w:val="22"/>
              </w:rPr>
              <w:t>$</w:t>
            </w:r>
            <w:r>
              <w:rPr>
                <w:rFonts w:ascii="Segoe UI" w:eastAsia="Calibri" w:hAnsi="Segoe UI" w:cs="Segoe UI"/>
                <w:sz w:val="22"/>
                <w:szCs w:val="22"/>
              </w:rPr>
              <w:t>5</w:t>
            </w:r>
            <w:r w:rsidRPr="0089379C">
              <w:rPr>
                <w:rFonts w:ascii="Segoe UI" w:eastAsia="Calibri" w:hAnsi="Segoe UI" w:cs="Segoe UI"/>
                <w:sz w:val="22"/>
                <w:szCs w:val="22"/>
              </w:rPr>
              <w:t>.</w:t>
            </w:r>
            <w:r>
              <w:rPr>
                <w:rFonts w:ascii="Segoe UI" w:eastAsia="Calibri" w:hAnsi="Segoe UI" w:cs="Segoe UI"/>
                <w:sz w:val="22"/>
                <w:szCs w:val="22"/>
              </w:rPr>
              <w:t>4</w:t>
            </w:r>
            <w:r w:rsidRPr="0089379C">
              <w:rPr>
                <w:rFonts w:ascii="Segoe UI" w:eastAsia="Calibri" w:hAnsi="Segoe UI" w:cs="Segoe UI"/>
                <w:sz w:val="22"/>
                <w:szCs w:val="22"/>
              </w:rPr>
              <w:t>0 million</w:t>
            </w:r>
          </w:p>
        </w:tc>
        <w:tc>
          <w:tcPr>
            <w:tcW w:w="2551" w:type="dxa"/>
          </w:tcPr>
          <w:p w14:paraId="587055FB" w14:textId="77777777" w:rsidR="000C7EEE" w:rsidRPr="0089379C" w:rsidRDefault="000C7EEE" w:rsidP="00360E77">
            <w:pPr>
              <w:ind w:left="244"/>
              <w:jc w:val="center"/>
              <w:rPr>
                <w:rFonts w:ascii="Segoe UI" w:eastAsia="Calibri" w:hAnsi="Segoe UI" w:cs="Segoe UI"/>
                <w:sz w:val="22"/>
                <w:szCs w:val="22"/>
              </w:rPr>
            </w:pPr>
            <w:r w:rsidRPr="0089379C">
              <w:rPr>
                <w:rFonts w:ascii="Segoe UI" w:eastAsia="Calibri" w:hAnsi="Segoe UI" w:cs="Segoe UI"/>
                <w:sz w:val="22"/>
                <w:szCs w:val="22"/>
              </w:rPr>
              <w:t>$</w:t>
            </w:r>
            <w:r>
              <w:rPr>
                <w:rFonts w:ascii="Segoe UI" w:eastAsia="Calibri" w:hAnsi="Segoe UI" w:cs="Segoe UI"/>
                <w:sz w:val="22"/>
                <w:szCs w:val="22"/>
              </w:rPr>
              <w:t>5</w:t>
            </w:r>
            <w:r w:rsidRPr="0089379C">
              <w:rPr>
                <w:rFonts w:ascii="Segoe UI" w:eastAsia="Calibri" w:hAnsi="Segoe UI" w:cs="Segoe UI"/>
                <w:sz w:val="22"/>
                <w:szCs w:val="22"/>
              </w:rPr>
              <w:t>.</w:t>
            </w:r>
            <w:r>
              <w:rPr>
                <w:rFonts w:ascii="Segoe UI" w:eastAsia="Calibri" w:hAnsi="Segoe UI" w:cs="Segoe UI"/>
                <w:sz w:val="22"/>
                <w:szCs w:val="22"/>
              </w:rPr>
              <w:t>95</w:t>
            </w:r>
            <w:r w:rsidRPr="0089379C">
              <w:rPr>
                <w:rFonts w:ascii="Segoe UI" w:eastAsia="Calibri" w:hAnsi="Segoe UI" w:cs="Segoe UI"/>
                <w:sz w:val="22"/>
                <w:szCs w:val="22"/>
              </w:rPr>
              <w:t xml:space="preserve"> million</w:t>
            </w:r>
          </w:p>
        </w:tc>
      </w:tr>
      <w:tr w:rsidR="000C7EEE" w:rsidRPr="0089379C" w14:paraId="24D557D4" w14:textId="77777777" w:rsidTr="00E72918">
        <w:trPr>
          <w:trHeight w:val="199"/>
          <w:tblHeader/>
        </w:trPr>
        <w:tc>
          <w:tcPr>
            <w:tcW w:w="2473" w:type="dxa"/>
          </w:tcPr>
          <w:p w14:paraId="43401884" w14:textId="77777777" w:rsidR="000C7EEE" w:rsidRPr="0089379C" w:rsidRDefault="000C7EEE" w:rsidP="00360E77">
            <w:pPr>
              <w:ind w:left="244"/>
              <w:rPr>
                <w:rFonts w:ascii="Segoe UI" w:eastAsia="Calibri" w:hAnsi="Segoe UI" w:cs="Segoe UI"/>
                <w:b/>
                <w:sz w:val="22"/>
                <w:szCs w:val="22"/>
              </w:rPr>
            </w:pPr>
            <w:r w:rsidRPr="0089379C">
              <w:rPr>
                <w:rFonts w:ascii="Segoe UI" w:eastAsia="Calibri" w:hAnsi="Segoe UI" w:cs="Segoe UI"/>
                <w:b/>
                <w:sz w:val="22"/>
                <w:szCs w:val="22"/>
              </w:rPr>
              <w:t xml:space="preserve">Estimated </w:t>
            </w:r>
            <w:r>
              <w:rPr>
                <w:rFonts w:ascii="Segoe UI" w:eastAsia="Calibri" w:hAnsi="Segoe UI" w:cs="Segoe UI"/>
                <w:b/>
                <w:sz w:val="22"/>
                <w:szCs w:val="22"/>
              </w:rPr>
              <w:t xml:space="preserve">total </w:t>
            </w:r>
            <w:r w:rsidRPr="0089379C">
              <w:rPr>
                <w:rFonts w:ascii="Segoe UI" w:eastAsia="Calibri" w:hAnsi="Segoe UI" w:cs="Segoe UI"/>
                <w:b/>
                <w:sz w:val="22"/>
                <w:szCs w:val="22"/>
              </w:rPr>
              <w:t xml:space="preserve">number of </w:t>
            </w:r>
            <w:r>
              <w:rPr>
                <w:rFonts w:ascii="Segoe UI" w:eastAsia="Calibri" w:hAnsi="Segoe UI" w:cs="Segoe UI"/>
                <w:b/>
                <w:sz w:val="22"/>
                <w:szCs w:val="22"/>
              </w:rPr>
              <w:t>tests (IBD population x estimated update x 1.08 tests per person)</w:t>
            </w:r>
          </w:p>
        </w:tc>
        <w:tc>
          <w:tcPr>
            <w:tcW w:w="2410" w:type="dxa"/>
          </w:tcPr>
          <w:p w14:paraId="0CF960EA" w14:textId="77777777" w:rsidR="000C7EEE" w:rsidRPr="0089379C" w:rsidRDefault="000C7EEE" w:rsidP="00360E77">
            <w:pPr>
              <w:ind w:left="244"/>
              <w:jc w:val="center"/>
              <w:rPr>
                <w:rFonts w:ascii="Segoe UI" w:eastAsia="Calibri" w:hAnsi="Segoe UI" w:cs="Segoe UI"/>
                <w:sz w:val="22"/>
                <w:szCs w:val="22"/>
              </w:rPr>
            </w:pPr>
            <w:r>
              <w:rPr>
                <w:rFonts w:ascii="Segoe UI" w:eastAsia="Calibri" w:hAnsi="Segoe UI" w:cs="Segoe UI"/>
                <w:sz w:val="22"/>
                <w:szCs w:val="22"/>
              </w:rPr>
              <w:t>66,370</w:t>
            </w:r>
          </w:p>
        </w:tc>
        <w:tc>
          <w:tcPr>
            <w:tcW w:w="2410" w:type="dxa"/>
          </w:tcPr>
          <w:p w14:paraId="5607A622" w14:textId="77777777" w:rsidR="000C7EEE" w:rsidRPr="0089379C" w:rsidRDefault="000C7EEE" w:rsidP="00360E77">
            <w:pPr>
              <w:ind w:left="244"/>
              <w:jc w:val="center"/>
              <w:rPr>
                <w:rFonts w:ascii="Segoe UI" w:eastAsia="Calibri" w:hAnsi="Segoe UI" w:cs="Segoe UI"/>
                <w:sz w:val="22"/>
                <w:szCs w:val="22"/>
              </w:rPr>
            </w:pPr>
            <w:r>
              <w:rPr>
                <w:rFonts w:ascii="Segoe UI" w:eastAsia="Calibri" w:hAnsi="Segoe UI" w:cs="Segoe UI"/>
                <w:sz w:val="22"/>
                <w:szCs w:val="22"/>
              </w:rPr>
              <w:t>67,498</w:t>
            </w:r>
          </w:p>
        </w:tc>
        <w:tc>
          <w:tcPr>
            <w:tcW w:w="2551" w:type="dxa"/>
          </w:tcPr>
          <w:p w14:paraId="7E7D37DF" w14:textId="77777777" w:rsidR="000C7EEE" w:rsidRPr="0089379C" w:rsidRDefault="000C7EEE" w:rsidP="00360E77">
            <w:pPr>
              <w:ind w:left="244"/>
              <w:jc w:val="center"/>
              <w:rPr>
                <w:rFonts w:ascii="Segoe UI" w:eastAsia="Calibri" w:hAnsi="Segoe UI" w:cs="Segoe UI"/>
                <w:sz w:val="22"/>
                <w:szCs w:val="22"/>
              </w:rPr>
            </w:pPr>
            <w:r>
              <w:rPr>
                <w:rFonts w:ascii="Segoe UI" w:eastAsia="Calibri" w:hAnsi="Segoe UI" w:cs="Segoe UI"/>
                <w:sz w:val="22"/>
                <w:szCs w:val="22"/>
              </w:rPr>
              <w:t>74,366</w:t>
            </w:r>
          </w:p>
        </w:tc>
      </w:tr>
      <w:tr w:rsidR="000C7EEE" w:rsidRPr="0089379C" w14:paraId="0E9275A3" w14:textId="77777777" w:rsidTr="00E72918">
        <w:trPr>
          <w:trHeight w:val="240"/>
          <w:tblHeader/>
        </w:trPr>
        <w:tc>
          <w:tcPr>
            <w:tcW w:w="2473" w:type="dxa"/>
          </w:tcPr>
          <w:p w14:paraId="2797368F" w14:textId="77777777" w:rsidR="000C7EEE" w:rsidRPr="0089379C" w:rsidRDefault="000C7EEE" w:rsidP="00360E77">
            <w:pPr>
              <w:ind w:left="244"/>
              <w:rPr>
                <w:rFonts w:ascii="Segoe UI" w:eastAsia="Calibri" w:hAnsi="Segoe UI" w:cs="Segoe UI"/>
                <w:b/>
                <w:sz w:val="22"/>
                <w:szCs w:val="22"/>
              </w:rPr>
            </w:pPr>
            <w:r w:rsidRPr="0089379C">
              <w:rPr>
                <w:rFonts w:ascii="Segoe UI" w:eastAsia="Calibri" w:hAnsi="Segoe UI" w:cs="Segoe UI"/>
                <w:b/>
                <w:sz w:val="22"/>
                <w:szCs w:val="22"/>
              </w:rPr>
              <w:t>Savings per FC test of the intervention</w:t>
            </w:r>
          </w:p>
        </w:tc>
        <w:tc>
          <w:tcPr>
            <w:tcW w:w="7371" w:type="dxa"/>
            <w:gridSpan w:val="3"/>
          </w:tcPr>
          <w:p w14:paraId="6F14DDEB" w14:textId="77777777" w:rsidR="000C7EEE" w:rsidRPr="0089379C" w:rsidRDefault="000C7EEE" w:rsidP="00360E77">
            <w:pPr>
              <w:spacing w:line="360" w:lineRule="auto"/>
              <w:ind w:left="244"/>
              <w:jc w:val="center"/>
              <w:rPr>
                <w:rFonts w:ascii="Segoe UI" w:eastAsia="Calibri" w:hAnsi="Segoe UI" w:cs="Segoe UI"/>
                <w:sz w:val="22"/>
                <w:szCs w:val="22"/>
              </w:rPr>
            </w:pPr>
            <w:r w:rsidRPr="0089379C">
              <w:rPr>
                <w:rFonts w:ascii="Segoe UI" w:eastAsia="Calibri" w:hAnsi="Segoe UI" w:cs="Segoe UI"/>
                <w:sz w:val="22"/>
                <w:szCs w:val="22"/>
              </w:rPr>
              <w:t>$1,195.48 - $2,559.30</w:t>
            </w:r>
          </w:p>
        </w:tc>
      </w:tr>
      <w:tr w:rsidR="000C7EEE" w:rsidRPr="0089379C" w14:paraId="64A1A045" w14:textId="77777777" w:rsidTr="00E72918">
        <w:trPr>
          <w:trHeight w:val="240"/>
          <w:tblHeader/>
        </w:trPr>
        <w:tc>
          <w:tcPr>
            <w:tcW w:w="2473" w:type="dxa"/>
          </w:tcPr>
          <w:p w14:paraId="23B7AC08" w14:textId="77777777" w:rsidR="000C7EEE" w:rsidRPr="0089379C" w:rsidRDefault="000C7EEE" w:rsidP="00360E77">
            <w:pPr>
              <w:ind w:left="244"/>
              <w:rPr>
                <w:rFonts w:ascii="Segoe UI" w:eastAsia="Calibri" w:hAnsi="Segoe UI" w:cs="Segoe UI"/>
                <w:b/>
                <w:sz w:val="22"/>
                <w:szCs w:val="22"/>
              </w:rPr>
            </w:pPr>
            <w:r w:rsidRPr="0089379C">
              <w:rPr>
                <w:rFonts w:ascii="Segoe UI" w:eastAsia="Calibri" w:hAnsi="Segoe UI" w:cs="Segoe UI"/>
                <w:b/>
                <w:sz w:val="22"/>
                <w:szCs w:val="22"/>
              </w:rPr>
              <w:t>Savings per FC test of the intervention ($ million)</w:t>
            </w:r>
          </w:p>
        </w:tc>
        <w:tc>
          <w:tcPr>
            <w:tcW w:w="2410" w:type="dxa"/>
          </w:tcPr>
          <w:p w14:paraId="584F8320" w14:textId="77777777" w:rsidR="000C7EEE" w:rsidRPr="0089379C" w:rsidRDefault="006F59E7" w:rsidP="00360E77">
            <w:pPr>
              <w:ind w:left="244" w:hanging="638"/>
              <w:jc w:val="center"/>
              <w:rPr>
                <w:rFonts w:ascii="Segoe UI" w:eastAsia="Calibri" w:hAnsi="Segoe UI" w:cs="Segoe UI"/>
                <w:sz w:val="22"/>
                <w:szCs w:val="22"/>
              </w:rPr>
            </w:pPr>
            <w:sdt>
              <w:sdtPr>
                <w:rPr>
                  <w:rFonts w:ascii="Segoe UI" w:hAnsi="Segoe UI" w:cs="Segoe UI"/>
                  <w:sz w:val="22"/>
                  <w:szCs w:val="22"/>
                </w:rPr>
                <w:tag w:val="goog_rdk_82"/>
                <w:id w:val="-1599780373"/>
              </w:sdtPr>
              <w:sdtEndPr/>
              <w:sdtContent/>
            </w:sdt>
            <w:sdt>
              <w:sdtPr>
                <w:rPr>
                  <w:rFonts w:ascii="Segoe UI" w:hAnsi="Segoe UI" w:cs="Segoe UI"/>
                  <w:sz w:val="22"/>
                  <w:szCs w:val="22"/>
                </w:rPr>
                <w:tag w:val="goog_rdk_83"/>
                <w:id w:val="325868429"/>
                <w:showingPlcHdr/>
              </w:sdtPr>
              <w:sdtEndPr/>
              <w:sdtContent>
                <w:r w:rsidR="000C7EEE" w:rsidRPr="0089379C">
                  <w:rPr>
                    <w:rFonts w:ascii="Segoe UI" w:hAnsi="Segoe UI" w:cs="Segoe UI"/>
                    <w:sz w:val="22"/>
                    <w:szCs w:val="22"/>
                  </w:rPr>
                  <w:t xml:space="preserve">     </w:t>
                </w:r>
              </w:sdtContent>
            </w:sdt>
            <w:r w:rsidR="000C7EEE" w:rsidRPr="0089379C">
              <w:rPr>
                <w:rFonts w:ascii="Segoe UI" w:eastAsia="Calibri" w:hAnsi="Segoe UI" w:cs="Segoe UI"/>
                <w:sz w:val="22"/>
                <w:szCs w:val="22"/>
              </w:rPr>
              <w:t>$</w:t>
            </w:r>
            <w:r w:rsidR="000C7EEE">
              <w:rPr>
                <w:rFonts w:ascii="Segoe UI" w:eastAsia="Calibri" w:hAnsi="Segoe UI" w:cs="Segoe UI"/>
                <w:sz w:val="22"/>
                <w:szCs w:val="22"/>
              </w:rPr>
              <w:t>79</w:t>
            </w:r>
            <w:r w:rsidR="000C7EEE" w:rsidRPr="0089379C">
              <w:rPr>
                <w:rFonts w:ascii="Segoe UI" w:eastAsia="Calibri" w:hAnsi="Segoe UI" w:cs="Segoe UI"/>
                <w:sz w:val="22"/>
                <w:szCs w:val="22"/>
              </w:rPr>
              <w:t>.</w:t>
            </w:r>
            <w:r w:rsidR="000C7EEE">
              <w:rPr>
                <w:rFonts w:ascii="Segoe UI" w:eastAsia="Calibri" w:hAnsi="Segoe UI" w:cs="Segoe UI"/>
                <w:sz w:val="22"/>
                <w:szCs w:val="22"/>
              </w:rPr>
              <w:t>34</w:t>
            </w:r>
            <w:r w:rsidR="000C7EEE" w:rsidRPr="0089379C">
              <w:rPr>
                <w:rFonts w:ascii="Segoe UI" w:eastAsia="Calibri" w:hAnsi="Segoe UI" w:cs="Segoe UI"/>
                <w:sz w:val="22"/>
                <w:szCs w:val="22"/>
              </w:rPr>
              <w:t xml:space="preserve"> - $</w:t>
            </w:r>
            <w:r w:rsidR="000C7EEE">
              <w:rPr>
                <w:rFonts w:ascii="Segoe UI" w:eastAsia="Calibri" w:hAnsi="Segoe UI" w:cs="Segoe UI"/>
                <w:sz w:val="22"/>
                <w:szCs w:val="22"/>
              </w:rPr>
              <w:t>169</w:t>
            </w:r>
            <w:r w:rsidR="000C7EEE" w:rsidRPr="0089379C">
              <w:rPr>
                <w:rFonts w:ascii="Segoe UI" w:eastAsia="Calibri" w:hAnsi="Segoe UI" w:cs="Segoe UI"/>
                <w:sz w:val="22"/>
                <w:szCs w:val="22"/>
              </w:rPr>
              <w:t>.</w:t>
            </w:r>
            <w:r w:rsidR="000C7EEE">
              <w:rPr>
                <w:rFonts w:ascii="Segoe UI" w:eastAsia="Calibri" w:hAnsi="Segoe UI" w:cs="Segoe UI"/>
                <w:sz w:val="22"/>
                <w:szCs w:val="22"/>
              </w:rPr>
              <w:t>86</w:t>
            </w:r>
            <w:r w:rsidR="000C7EEE" w:rsidRPr="0089379C">
              <w:rPr>
                <w:rFonts w:ascii="Segoe UI" w:eastAsia="Calibri" w:hAnsi="Segoe UI" w:cs="Segoe UI"/>
                <w:sz w:val="22"/>
                <w:szCs w:val="22"/>
              </w:rPr>
              <w:t xml:space="preserve"> million</w:t>
            </w:r>
          </w:p>
        </w:tc>
        <w:tc>
          <w:tcPr>
            <w:tcW w:w="2410" w:type="dxa"/>
          </w:tcPr>
          <w:p w14:paraId="7D6642C1" w14:textId="4F0F4019" w:rsidR="000C7EEE" w:rsidRPr="0089379C" w:rsidRDefault="004F25CF" w:rsidP="00360E77">
            <w:pPr>
              <w:ind w:left="453" w:hanging="638"/>
              <w:jc w:val="center"/>
              <w:rPr>
                <w:rFonts w:ascii="Segoe UI" w:eastAsia="Calibri" w:hAnsi="Segoe UI" w:cs="Segoe UI"/>
                <w:sz w:val="22"/>
                <w:szCs w:val="22"/>
              </w:rPr>
            </w:pPr>
            <w:r>
              <w:rPr>
                <w:rFonts w:ascii="Segoe UI" w:eastAsia="Calibri" w:hAnsi="Segoe UI" w:cs="Segoe UI"/>
                <w:sz w:val="22"/>
                <w:szCs w:val="22"/>
              </w:rPr>
              <w:t xml:space="preserve"> </w:t>
            </w:r>
            <w:r w:rsidR="000C7EEE" w:rsidRPr="0089379C">
              <w:rPr>
                <w:rFonts w:ascii="Segoe UI" w:eastAsia="Calibri" w:hAnsi="Segoe UI" w:cs="Segoe UI"/>
                <w:sz w:val="22"/>
                <w:szCs w:val="22"/>
              </w:rPr>
              <w:t>$</w:t>
            </w:r>
            <w:r w:rsidR="000C7EEE">
              <w:rPr>
                <w:rFonts w:ascii="Segoe UI" w:eastAsia="Calibri" w:hAnsi="Segoe UI" w:cs="Segoe UI"/>
                <w:sz w:val="22"/>
                <w:szCs w:val="22"/>
              </w:rPr>
              <w:t>80</w:t>
            </w:r>
            <w:r w:rsidR="000C7EEE" w:rsidRPr="0089379C">
              <w:rPr>
                <w:rFonts w:ascii="Segoe UI" w:eastAsia="Calibri" w:hAnsi="Segoe UI" w:cs="Segoe UI"/>
                <w:sz w:val="22"/>
                <w:szCs w:val="22"/>
              </w:rPr>
              <w:t>.</w:t>
            </w:r>
            <w:r w:rsidR="000C7EEE">
              <w:rPr>
                <w:rFonts w:ascii="Segoe UI" w:eastAsia="Calibri" w:hAnsi="Segoe UI" w:cs="Segoe UI"/>
                <w:sz w:val="22"/>
                <w:szCs w:val="22"/>
              </w:rPr>
              <w:t>69</w:t>
            </w:r>
            <w:r w:rsidR="000C7EEE" w:rsidRPr="0089379C">
              <w:rPr>
                <w:rFonts w:ascii="Segoe UI" w:eastAsia="Calibri" w:hAnsi="Segoe UI" w:cs="Segoe UI"/>
                <w:sz w:val="22"/>
                <w:szCs w:val="22"/>
              </w:rPr>
              <w:t xml:space="preserve"> - $</w:t>
            </w:r>
            <w:r w:rsidR="000C7EEE">
              <w:rPr>
                <w:rFonts w:ascii="Segoe UI" w:eastAsia="Calibri" w:hAnsi="Segoe UI" w:cs="Segoe UI"/>
                <w:sz w:val="22"/>
                <w:szCs w:val="22"/>
              </w:rPr>
              <w:t>172</w:t>
            </w:r>
            <w:r w:rsidR="000C7EEE" w:rsidRPr="0089379C">
              <w:rPr>
                <w:rFonts w:ascii="Segoe UI" w:eastAsia="Calibri" w:hAnsi="Segoe UI" w:cs="Segoe UI"/>
                <w:sz w:val="22"/>
                <w:szCs w:val="22"/>
              </w:rPr>
              <w:t>.</w:t>
            </w:r>
            <w:r w:rsidR="000C7EEE">
              <w:rPr>
                <w:rFonts w:ascii="Segoe UI" w:eastAsia="Calibri" w:hAnsi="Segoe UI" w:cs="Segoe UI"/>
                <w:sz w:val="22"/>
                <w:szCs w:val="22"/>
              </w:rPr>
              <w:t>75</w:t>
            </w:r>
            <w:r w:rsidR="000C7EEE" w:rsidRPr="0089379C">
              <w:rPr>
                <w:rFonts w:ascii="Segoe UI" w:eastAsia="Calibri" w:hAnsi="Segoe UI" w:cs="Segoe UI"/>
                <w:sz w:val="22"/>
                <w:szCs w:val="22"/>
              </w:rPr>
              <w:t xml:space="preserve"> million</w:t>
            </w:r>
          </w:p>
        </w:tc>
        <w:tc>
          <w:tcPr>
            <w:tcW w:w="2551" w:type="dxa"/>
          </w:tcPr>
          <w:p w14:paraId="571BE80A" w14:textId="7EA42903" w:rsidR="000C7EEE" w:rsidRPr="0089379C" w:rsidRDefault="004F25CF" w:rsidP="00360E77">
            <w:pPr>
              <w:ind w:left="453" w:hanging="638"/>
              <w:jc w:val="center"/>
              <w:rPr>
                <w:rFonts w:ascii="Segoe UI" w:eastAsia="Calibri" w:hAnsi="Segoe UI" w:cs="Segoe UI"/>
                <w:sz w:val="22"/>
                <w:szCs w:val="22"/>
              </w:rPr>
            </w:pPr>
            <w:r>
              <w:rPr>
                <w:rFonts w:ascii="Segoe UI" w:eastAsia="Calibri" w:hAnsi="Segoe UI" w:cs="Segoe UI"/>
                <w:sz w:val="22"/>
                <w:szCs w:val="22"/>
              </w:rPr>
              <w:t xml:space="preserve"> </w:t>
            </w:r>
            <w:r w:rsidR="000C7EEE" w:rsidRPr="0089379C">
              <w:rPr>
                <w:rFonts w:ascii="Segoe UI" w:eastAsia="Calibri" w:hAnsi="Segoe UI" w:cs="Segoe UI"/>
                <w:sz w:val="22"/>
                <w:szCs w:val="22"/>
              </w:rPr>
              <w:t>$</w:t>
            </w:r>
            <w:r w:rsidR="000C7EEE">
              <w:rPr>
                <w:rFonts w:ascii="Segoe UI" w:eastAsia="Calibri" w:hAnsi="Segoe UI" w:cs="Segoe UI"/>
                <w:sz w:val="22"/>
                <w:szCs w:val="22"/>
              </w:rPr>
              <w:t>88</w:t>
            </w:r>
            <w:r w:rsidR="000C7EEE" w:rsidRPr="0089379C">
              <w:rPr>
                <w:rFonts w:ascii="Segoe UI" w:eastAsia="Calibri" w:hAnsi="Segoe UI" w:cs="Segoe UI"/>
                <w:sz w:val="22"/>
                <w:szCs w:val="22"/>
              </w:rPr>
              <w:t>.</w:t>
            </w:r>
            <w:r w:rsidR="000C7EEE">
              <w:rPr>
                <w:rFonts w:ascii="Segoe UI" w:eastAsia="Calibri" w:hAnsi="Segoe UI" w:cs="Segoe UI"/>
                <w:sz w:val="22"/>
                <w:szCs w:val="22"/>
              </w:rPr>
              <w:t>90</w:t>
            </w:r>
            <w:r w:rsidR="000C7EEE" w:rsidRPr="0089379C">
              <w:rPr>
                <w:rFonts w:ascii="Segoe UI" w:eastAsia="Calibri" w:hAnsi="Segoe UI" w:cs="Segoe UI"/>
                <w:sz w:val="22"/>
                <w:szCs w:val="22"/>
              </w:rPr>
              <w:t xml:space="preserve"> - $</w:t>
            </w:r>
            <w:r w:rsidR="000C7EEE">
              <w:rPr>
                <w:rFonts w:ascii="Segoe UI" w:eastAsia="Calibri" w:hAnsi="Segoe UI" w:cs="Segoe UI"/>
                <w:sz w:val="22"/>
                <w:szCs w:val="22"/>
              </w:rPr>
              <w:t>190</w:t>
            </w:r>
            <w:r w:rsidR="000C7EEE" w:rsidRPr="0089379C">
              <w:rPr>
                <w:rFonts w:ascii="Segoe UI" w:eastAsia="Calibri" w:hAnsi="Segoe UI" w:cs="Segoe UI"/>
                <w:sz w:val="22"/>
                <w:szCs w:val="22"/>
              </w:rPr>
              <w:t>.</w:t>
            </w:r>
            <w:r w:rsidR="000C7EEE">
              <w:rPr>
                <w:rFonts w:ascii="Segoe UI" w:eastAsia="Calibri" w:hAnsi="Segoe UI" w:cs="Segoe UI"/>
                <w:sz w:val="22"/>
                <w:szCs w:val="22"/>
              </w:rPr>
              <w:t>32</w:t>
            </w:r>
            <w:r w:rsidR="000C7EEE" w:rsidRPr="0089379C">
              <w:rPr>
                <w:rFonts w:ascii="Segoe UI" w:eastAsia="Calibri" w:hAnsi="Segoe UI" w:cs="Segoe UI"/>
                <w:sz w:val="22"/>
                <w:szCs w:val="22"/>
              </w:rPr>
              <w:t xml:space="preserve"> million</w:t>
            </w:r>
          </w:p>
        </w:tc>
      </w:tr>
      <w:tr w:rsidR="000C7EEE" w:rsidRPr="0089379C" w14:paraId="2C6D1F86" w14:textId="77777777" w:rsidTr="00E72918">
        <w:trPr>
          <w:trHeight w:val="240"/>
          <w:tblHeader/>
        </w:trPr>
        <w:tc>
          <w:tcPr>
            <w:tcW w:w="2473" w:type="dxa"/>
          </w:tcPr>
          <w:p w14:paraId="278E72B3" w14:textId="77777777" w:rsidR="000C7EEE" w:rsidRPr="0089379C" w:rsidRDefault="000C7EEE" w:rsidP="00360E77">
            <w:pPr>
              <w:ind w:left="244"/>
              <w:rPr>
                <w:rFonts w:ascii="Segoe UI" w:eastAsia="Calibri" w:hAnsi="Segoe UI" w:cs="Segoe UI"/>
                <w:b/>
                <w:sz w:val="22"/>
                <w:szCs w:val="22"/>
              </w:rPr>
            </w:pPr>
            <w:r w:rsidRPr="0089379C">
              <w:rPr>
                <w:rFonts w:ascii="Segoe UI" w:eastAsia="Calibri" w:hAnsi="Segoe UI" w:cs="Segoe UI"/>
                <w:b/>
                <w:sz w:val="22"/>
                <w:szCs w:val="22"/>
              </w:rPr>
              <w:t>Overall net savings of the intervention</w:t>
            </w:r>
          </w:p>
        </w:tc>
        <w:tc>
          <w:tcPr>
            <w:tcW w:w="2410" w:type="dxa"/>
          </w:tcPr>
          <w:p w14:paraId="1ED30BA1" w14:textId="77777777" w:rsidR="000C7EEE" w:rsidRPr="0089379C" w:rsidRDefault="000C7EEE" w:rsidP="00360E77">
            <w:pPr>
              <w:ind w:left="600" w:hanging="638"/>
              <w:jc w:val="center"/>
              <w:rPr>
                <w:rFonts w:ascii="Segoe UI" w:eastAsia="Calibri" w:hAnsi="Segoe UI" w:cs="Segoe UI"/>
                <w:sz w:val="22"/>
                <w:szCs w:val="22"/>
                <w:highlight w:val="yellow"/>
              </w:rPr>
            </w:pPr>
            <w:r w:rsidRPr="0089379C">
              <w:rPr>
                <w:rFonts w:ascii="Segoe UI" w:eastAsia="Calibri" w:hAnsi="Segoe UI" w:cs="Segoe UI"/>
                <w:sz w:val="22"/>
                <w:szCs w:val="22"/>
              </w:rPr>
              <w:t>$</w:t>
            </w:r>
            <w:r>
              <w:rPr>
                <w:rFonts w:ascii="Segoe UI" w:eastAsia="Calibri" w:hAnsi="Segoe UI" w:cs="Segoe UI"/>
                <w:sz w:val="22"/>
                <w:szCs w:val="22"/>
              </w:rPr>
              <w:t>74.03</w:t>
            </w:r>
            <w:r w:rsidRPr="0089379C">
              <w:rPr>
                <w:rFonts w:ascii="Segoe UI" w:eastAsia="Calibri" w:hAnsi="Segoe UI" w:cs="Segoe UI"/>
                <w:sz w:val="22"/>
                <w:szCs w:val="22"/>
              </w:rPr>
              <w:t xml:space="preserve"> - $</w:t>
            </w:r>
            <w:r>
              <w:rPr>
                <w:rFonts w:ascii="Segoe UI" w:eastAsia="Calibri" w:hAnsi="Segoe UI" w:cs="Segoe UI"/>
                <w:sz w:val="22"/>
                <w:szCs w:val="22"/>
              </w:rPr>
              <w:t>164.55</w:t>
            </w:r>
            <w:r w:rsidRPr="0089379C">
              <w:rPr>
                <w:rFonts w:ascii="Segoe UI" w:eastAsia="Calibri" w:hAnsi="Segoe UI" w:cs="Segoe UI"/>
                <w:sz w:val="22"/>
                <w:szCs w:val="22"/>
              </w:rPr>
              <w:t xml:space="preserve"> million</w:t>
            </w:r>
          </w:p>
        </w:tc>
        <w:tc>
          <w:tcPr>
            <w:tcW w:w="2410" w:type="dxa"/>
          </w:tcPr>
          <w:p w14:paraId="2171E7B9" w14:textId="171AEA88" w:rsidR="000C7EEE" w:rsidRPr="0089379C" w:rsidRDefault="004F25CF" w:rsidP="00360E77">
            <w:pPr>
              <w:ind w:left="453" w:hanging="638"/>
              <w:jc w:val="center"/>
              <w:rPr>
                <w:rFonts w:ascii="Segoe UI" w:eastAsia="Calibri" w:hAnsi="Segoe UI" w:cs="Segoe UI"/>
                <w:sz w:val="22"/>
                <w:szCs w:val="22"/>
                <w:highlight w:val="yellow"/>
              </w:rPr>
            </w:pPr>
            <w:r>
              <w:rPr>
                <w:rFonts w:ascii="Segoe UI" w:eastAsia="Calibri" w:hAnsi="Segoe UI" w:cs="Segoe UI"/>
                <w:sz w:val="22"/>
                <w:szCs w:val="22"/>
              </w:rPr>
              <w:t xml:space="preserve"> </w:t>
            </w:r>
            <w:r w:rsidR="000C7EEE" w:rsidRPr="0089379C">
              <w:rPr>
                <w:rFonts w:ascii="Segoe UI" w:eastAsia="Calibri" w:hAnsi="Segoe UI" w:cs="Segoe UI"/>
                <w:sz w:val="22"/>
                <w:szCs w:val="22"/>
              </w:rPr>
              <w:t>$</w:t>
            </w:r>
            <w:r w:rsidR="000C7EEE">
              <w:rPr>
                <w:rFonts w:ascii="Segoe UI" w:eastAsia="Calibri" w:hAnsi="Segoe UI" w:cs="Segoe UI"/>
                <w:sz w:val="22"/>
                <w:szCs w:val="22"/>
              </w:rPr>
              <w:t>75.29</w:t>
            </w:r>
            <w:r w:rsidR="000C7EEE" w:rsidRPr="0089379C">
              <w:rPr>
                <w:rFonts w:ascii="Segoe UI" w:eastAsia="Calibri" w:hAnsi="Segoe UI" w:cs="Segoe UI"/>
                <w:sz w:val="22"/>
                <w:szCs w:val="22"/>
              </w:rPr>
              <w:t xml:space="preserve"> - $</w:t>
            </w:r>
            <w:r w:rsidR="000C7EEE">
              <w:rPr>
                <w:rFonts w:ascii="Segoe UI" w:eastAsia="Calibri" w:hAnsi="Segoe UI" w:cs="Segoe UI"/>
                <w:sz w:val="22"/>
                <w:szCs w:val="22"/>
              </w:rPr>
              <w:t>167.35</w:t>
            </w:r>
            <w:r w:rsidR="000C7EEE" w:rsidRPr="0089379C">
              <w:rPr>
                <w:rFonts w:ascii="Segoe UI" w:eastAsia="Calibri" w:hAnsi="Segoe UI" w:cs="Segoe UI"/>
                <w:sz w:val="22"/>
                <w:szCs w:val="22"/>
              </w:rPr>
              <w:t xml:space="preserve"> million</w:t>
            </w:r>
          </w:p>
        </w:tc>
        <w:tc>
          <w:tcPr>
            <w:tcW w:w="2551" w:type="dxa"/>
            <w:shd w:val="clear" w:color="auto" w:fill="auto"/>
          </w:tcPr>
          <w:p w14:paraId="29D35B95" w14:textId="7AC64E79" w:rsidR="000C7EEE" w:rsidRPr="0089379C" w:rsidRDefault="004F25CF" w:rsidP="00360E77">
            <w:pPr>
              <w:ind w:left="453" w:hanging="638"/>
              <w:jc w:val="center"/>
              <w:rPr>
                <w:rFonts w:ascii="Segoe UI" w:eastAsia="Calibri" w:hAnsi="Segoe UI" w:cs="Segoe UI"/>
                <w:sz w:val="22"/>
                <w:szCs w:val="22"/>
                <w:highlight w:val="yellow"/>
              </w:rPr>
            </w:pPr>
            <w:r>
              <w:rPr>
                <w:rFonts w:ascii="Segoe UI" w:eastAsia="Calibri" w:hAnsi="Segoe UI" w:cs="Segoe UI"/>
                <w:sz w:val="22"/>
                <w:szCs w:val="22"/>
              </w:rPr>
              <w:t xml:space="preserve"> </w:t>
            </w:r>
            <w:r w:rsidR="000C7EEE" w:rsidRPr="0089379C">
              <w:rPr>
                <w:rFonts w:ascii="Segoe UI" w:eastAsia="Calibri" w:hAnsi="Segoe UI" w:cs="Segoe UI"/>
                <w:sz w:val="22"/>
                <w:szCs w:val="22"/>
              </w:rPr>
              <w:t>$</w:t>
            </w:r>
            <w:r w:rsidR="000C7EEE">
              <w:rPr>
                <w:rFonts w:ascii="Segoe UI" w:eastAsia="Calibri" w:hAnsi="Segoe UI" w:cs="Segoe UI"/>
                <w:sz w:val="22"/>
                <w:szCs w:val="22"/>
              </w:rPr>
              <w:t>82.95</w:t>
            </w:r>
            <w:r w:rsidR="000C7EEE" w:rsidRPr="0089379C">
              <w:rPr>
                <w:rFonts w:ascii="Segoe UI" w:eastAsia="Calibri" w:hAnsi="Segoe UI" w:cs="Segoe UI"/>
                <w:sz w:val="22"/>
                <w:szCs w:val="22"/>
              </w:rPr>
              <w:t xml:space="preserve"> - $</w:t>
            </w:r>
            <w:r w:rsidR="000C7EEE">
              <w:rPr>
                <w:rFonts w:ascii="Segoe UI" w:eastAsia="Calibri" w:hAnsi="Segoe UI" w:cs="Segoe UI"/>
                <w:sz w:val="22"/>
                <w:szCs w:val="22"/>
              </w:rPr>
              <w:t>184.35</w:t>
            </w:r>
            <w:r w:rsidR="000C7EEE" w:rsidRPr="0089379C">
              <w:rPr>
                <w:rFonts w:ascii="Segoe UI" w:eastAsia="Calibri" w:hAnsi="Segoe UI" w:cs="Segoe UI"/>
                <w:sz w:val="22"/>
                <w:szCs w:val="22"/>
              </w:rPr>
              <w:t xml:space="preserve"> million</w:t>
            </w:r>
          </w:p>
        </w:tc>
      </w:tr>
    </w:tbl>
    <w:p w14:paraId="715F1A97" w14:textId="77777777" w:rsidR="000C7EEE" w:rsidRPr="0089379C" w:rsidRDefault="000C7EEE" w:rsidP="000C7EEE">
      <w:pPr>
        <w:ind w:firstLine="360"/>
        <w:rPr>
          <w:rFonts w:ascii="Segoe UI" w:hAnsi="Segoe UI" w:cs="Segoe UI"/>
          <w:sz w:val="22"/>
          <w:szCs w:val="22"/>
        </w:rPr>
      </w:pPr>
      <w:r w:rsidRPr="0089379C">
        <w:rPr>
          <w:rFonts w:ascii="Segoe UI" w:hAnsi="Segoe UI" w:cs="Segoe UI"/>
          <w:b/>
          <w:bCs/>
          <w:sz w:val="22"/>
          <w:szCs w:val="22"/>
        </w:rPr>
        <w:t xml:space="preserve">Table 8.1: </w:t>
      </w:r>
      <w:r w:rsidRPr="0089379C">
        <w:rPr>
          <w:rFonts w:ascii="Segoe UI" w:hAnsi="Segoe UI" w:cs="Segoe UI"/>
          <w:sz w:val="22"/>
          <w:szCs w:val="22"/>
        </w:rPr>
        <w:t>Estimated costs &amp; savings of the intervention</w:t>
      </w:r>
    </w:p>
    <w:p w14:paraId="688BF48F" w14:textId="77777777" w:rsidR="000C7EEE" w:rsidRPr="0089379C" w:rsidRDefault="000C7EEE" w:rsidP="000C7EEE">
      <w:pPr>
        <w:spacing w:after="0" w:line="360" w:lineRule="auto"/>
        <w:jc w:val="both"/>
        <w:rPr>
          <w:rFonts w:ascii="Segoe UI" w:hAnsi="Segoe UI" w:cs="Segoe UI"/>
          <w:sz w:val="22"/>
          <w:szCs w:val="22"/>
          <w:u w:val="single"/>
        </w:rPr>
      </w:pPr>
    </w:p>
    <w:p w14:paraId="5C320CC1" w14:textId="77777777" w:rsidR="000C7EEE" w:rsidRPr="0089379C" w:rsidRDefault="000C7EEE" w:rsidP="000C7EEE">
      <w:pPr>
        <w:pBdr>
          <w:top w:val="nil"/>
          <w:left w:val="nil"/>
          <w:bottom w:val="nil"/>
          <w:right w:val="nil"/>
          <w:between w:val="nil"/>
        </w:pBdr>
        <w:spacing w:after="0" w:line="360" w:lineRule="auto"/>
        <w:jc w:val="both"/>
        <w:rPr>
          <w:rFonts w:ascii="Segoe UI" w:hAnsi="Segoe UI" w:cs="Segoe UI"/>
          <w:b/>
          <w:color w:val="000000"/>
          <w:sz w:val="22"/>
          <w:szCs w:val="22"/>
        </w:rPr>
      </w:pPr>
      <w:r w:rsidRPr="0089379C">
        <w:rPr>
          <w:rFonts w:ascii="Segoe UI" w:hAnsi="Segoe UI" w:cs="Segoe UI"/>
          <w:color w:val="000000"/>
          <w:sz w:val="22"/>
          <w:szCs w:val="22"/>
        </w:rPr>
        <w:t xml:space="preserve">Total costs avoided by the introduction of the FC test in </w:t>
      </w:r>
      <w:r w:rsidRPr="0089379C">
        <w:rPr>
          <w:rFonts w:ascii="Segoe UI" w:hAnsi="Segoe UI" w:cs="Segoe UI"/>
          <w:sz w:val="22"/>
          <w:szCs w:val="22"/>
        </w:rPr>
        <w:t>2026</w:t>
      </w:r>
      <w:r w:rsidRPr="0089379C">
        <w:rPr>
          <w:rFonts w:ascii="Segoe UI" w:hAnsi="Segoe UI" w:cs="Segoe UI"/>
          <w:color w:val="000000"/>
          <w:sz w:val="22"/>
          <w:szCs w:val="22"/>
        </w:rPr>
        <w:t xml:space="preserve"> is expected to equal $</w:t>
      </w:r>
      <w:r>
        <w:rPr>
          <w:rFonts w:ascii="Segoe UI" w:hAnsi="Segoe UI" w:cs="Segoe UI"/>
          <w:color w:val="000000"/>
          <w:sz w:val="22"/>
          <w:szCs w:val="22"/>
        </w:rPr>
        <w:t>88.90</w:t>
      </w:r>
      <w:r w:rsidRPr="0089379C">
        <w:rPr>
          <w:rFonts w:ascii="Segoe UI" w:hAnsi="Segoe UI" w:cs="Segoe UI"/>
          <w:color w:val="000000"/>
          <w:sz w:val="22"/>
          <w:szCs w:val="22"/>
        </w:rPr>
        <w:t xml:space="preserve"> </w:t>
      </w:r>
      <w:r>
        <w:rPr>
          <w:rFonts w:ascii="Segoe UI" w:hAnsi="Segoe UI" w:cs="Segoe UI"/>
          <w:color w:val="000000"/>
          <w:sz w:val="22"/>
          <w:szCs w:val="22"/>
        </w:rPr>
        <w:t>–</w:t>
      </w:r>
      <w:r w:rsidRPr="0089379C">
        <w:rPr>
          <w:rFonts w:ascii="Segoe UI" w:hAnsi="Segoe UI" w:cs="Segoe UI"/>
          <w:color w:val="000000"/>
          <w:sz w:val="22"/>
          <w:szCs w:val="22"/>
        </w:rPr>
        <w:t xml:space="preserve"> </w:t>
      </w:r>
      <w:r>
        <w:rPr>
          <w:rFonts w:ascii="Segoe UI" w:hAnsi="Segoe UI" w:cs="Segoe UI"/>
          <w:sz w:val="22"/>
          <w:szCs w:val="22"/>
        </w:rPr>
        <w:t>190.32</w:t>
      </w:r>
      <w:r w:rsidRPr="0089379C">
        <w:rPr>
          <w:rFonts w:ascii="Segoe UI" w:hAnsi="Segoe UI" w:cs="Segoe UI"/>
          <w:color w:val="000000"/>
          <w:sz w:val="22"/>
          <w:szCs w:val="22"/>
        </w:rPr>
        <w:t xml:space="preserve"> million with the cost of the intervention being $</w:t>
      </w:r>
      <w:r>
        <w:rPr>
          <w:rFonts w:ascii="Segoe UI" w:hAnsi="Segoe UI" w:cs="Segoe UI"/>
          <w:color w:val="000000"/>
          <w:sz w:val="22"/>
          <w:szCs w:val="22"/>
        </w:rPr>
        <w:t>5.95</w:t>
      </w:r>
      <w:r w:rsidRPr="0089379C">
        <w:rPr>
          <w:rFonts w:ascii="Segoe UI" w:hAnsi="Segoe UI" w:cs="Segoe UI"/>
          <w:color w:val="000000"/>
          <w:sz w:val="22"/>
          <w:szCs w:val="22"/>
        </w:rPr>
        <w:t xml:space="preserve"> million in that year. As such, the introduction of FC testing in </w:t>
      </w:r>
      <w:r w:rsidRPr="0089379C">
        <w:rPr>
          <w:rFonts w:ascii="Segoe UI" w:hAnsi="Segoe UI" w:cs="Segoe UI"/>
          <w:b/>
          <w:color w:val="000000"/>
          <w:sz w:val="22"/>
          <w:szCs w:val="22"/>
        </w:rPr>
        <w:t>diagnosis results in a decrease in</w:t>
      </w:r>
      <w:r w:rsidRPr="0089379C">
        <w:rPr>
          <w:rFonts w:ascii="Segoe UI" w:hAnsi="Segoe UI" w:cs="Segoe UI"/>
          <w:color w:val="000000"/>
          <w:sz w:val="22"/>
          <w:szCs w:val="22"/>
        </w:rPr>
        <w:t xml:space="preserve"> </w:t>
      </w:r>
      <w:r w:rsidRPr="0089379C">
        <w:rPr>
          <w:rFonts w:ascii="Segoe UI" w:hAnsi="Segoe UI" w:cs="Segoe UI"/>
          <w:b/>
          <w:color w:val="000000"/>
          <w:sz w:val="22"/>
          <w:szCs w:val="22"/>
        </w:rPr>
        <w:t>direct</w:t>
      </w:r>
      <w:r w:rsidRPr="0089379C">
        <w:rPr>
          <w:rFonts w:ascii="Segoe UI" w:hAnsi="Segoe UI" w:cs="Segoe UI"/>
          <w:color w:val="000000"/>
          <w:sz w:val="22"/>
          <w:szCs w:val="22"/>
        </w:rPr>
        <w:t xml:space="preserve"> </w:t>
      </w:r>
      <w:r w:rsidRPr="0089379C">
        <w:rPr>
          <w:rFonts w:ascii="Segoe UI" w:hAnsi="Segoe UI" w:cs="Segoe UI"/>
          <w:b/>
          <w:color w:val="000000"/>
          <w:sz w:val="22"/>
          <w:szCs w:val="22"/>
        </w:rPr>
        <w:t>costs of approximately $</w:t>
      </w:r>
      <w:r>
        <w:rPr>
          <w:rFonts w:ascii="Segoe UI" w:hAnsi="Segoe UI" w:cs="Segoe UI"/>
          <w:b/>
          <w:color w:val="000000"/>
          <w:sz w:val="22"/>
          <w:szCs w:val="22"/>
        </w:rPr>
        <w:t>82.95 - $184.35</w:t>
      </w:r>
      <w:r w:rsidRPr="0089379C">
        <w:rPr>
          <w:rFonts w:ascii="Segoe UI" w:hAnsi="Segoe UI" w:cs="Segoe UI"/>
          <w:b/>
          <w:color w:val="000000"/>
          <w:sz w:val="22"/>
          <w:szCs w:val="22"/>
        </w:rPr>
        <w:t xml:space="preserve"> million in the </w:t>
      </w:r>
      <w:r w:rsidRPr="0089379C">
        <w:rPr>
          <w:rFonts w:ascii="Segoe UI" w:hAnsi="Segoe UI" w:cs="Segoe UI"/>
          <w:b/>
          <w:sz w:val="22"/>
          <w:szCs w:val="22"/>
        </w:rPr>
        <w:t xml:space="preserve">2026 </w:t>
      </w:r>
      <w:r w:rsidRPr="0089379C">
        <w:rPr>
          <w:rFonts w:ascii="Segoe UI" w:hAnsi="Segoe UI" w:cs="Segoe UI"/>
          <w:b/>
          <w:color w:val="000000"/>
          <w:sz w:val="22"/>
          <w:szCs w:val="22"/>
        </w:rPr>
        <w:t xml:space="preserve">financial year. </w:t>
      </w:r>
    </w:p>
    <w:p w14:paraId="07203D28" w14:textId="77777777" w:rsidR="000C7EEE" w:rsidRPr="0089379C" w:rsidRDefault="000C7EEE" w:rsidP="000C7EEE">
      <w:pPr>
        <w:pBdr>
          <w:top w:val="nil"/>
          <w:left w:val="nil"/>
          <w:bottom w:val="nil"/>
          <w:right w:val="nil"/>
          <w:between w:val="nil"/>
        </w:pBdr>
        <w:spacing w:after="0" w:line="360" w:lineRule="auto"/>
        <w:jc w:val="both"/>
        <w:rPr>
          <w:rFonts w:ascii="Segoe UI" w:hAnsi="Segoe UI" w:cs="Segoe UI"/>
          <w:b/>
          <w:color w:val="000000"/>
          <w:sz w:val="22"/>
          <w:szCs w:val="22"/>
        </w:rPr>
      </w:pPr>
    </w:p>
    <w:p w14:paraId="7AD6D05D" w14:textId="77777777" w:rsidR="000C7EEE" w:rsidRPr="0089379C" w:rsidRDefault="000C7EEE" w:rsidP="000C7EEE">
      <w:pPr>
        <w:pBdr>
          <w:top w:val="nil"/>
          <w:left w:val="nil"/>
          <w:bottom w:val="nil"/>
          <w:right w:val="nil"/>
          <w:between w:val="nil"/>
        </w:pBdr>
        <w:spacing w:after="0" w:line="360" w:lineRule="auto"/>
        <w:jc w:val="both"/>
        <w:rPr>
          <w:rFonts w:ascii="Segoe UI" w:hAnsi="Segoe UI" w:cs="Segoe UI"/>
          <w:bCs/>
          <w:color w:val="000000"/>
          <w:sz w:val="22"/>
          <w:szCs w:val="22"/>
        </w:rPr>
      </w:pPr>
      <w:r w:rsidRPr="0089379C">
        <w:rPr>
          <w:rFonts w:ascii="Segoe UI" w:hAnsi="Segoe UI" w:cs="Segoe UI"/>
          <w:bCs/>
          <w:color w:val="000000"/>
          <w:sz w:val="22"/>
          <w:szCs w:val="22"/>
        </w:rPr>
        <w:t>Note that savings from the intervention with regards to reducing hospitalisations, surgery and improved quality of life has not been included in these estimates.</w:t>
      </w:r>
    </w:p>
    <w:p w14:paraId="3758C207" w14:textId="29E40904" w:rsidR="001E1F5E" w:rsidRDefault="001E1F5E">
      <w:pPr>
        <w:rPr>
          <w:rFonts w:ascii="Segoe UI" w:eastAsia="Times New Roman" w:hAnsi="Segoe UI"/>
          <w:b/>
          <w:color w:val="000000"/>
          <w:sz w:val="32"/>
        </w:rPr>
      </w:pPr>
      <w:bookmarkStart w:id="7" w:name="_Hlk122532620"/>
    </w:p>
    <w:p w14:paraId="7F24F129" w14:textId="77777777" w:rsidR="001E1F5E" w:rsidRDefault="001E1F5E" w:rsidP="00407B82">
      <w:pPr>
        <w:rPr>
          <w:rFonts w:ascii="Segoe UI" w:eastAsia="Times New Roman" w:hAnsi="Segoe UI"/>
          <w:b/>
          <w:color w:val="000000"/>
          <w:sz w:val="32"/>
        </w:rPr>
        <w:sectPr w:rsidR="001E1F5E" w:rsidSect="002E5DC2">
          <w:headerReference w:type="even" r:id="rId20"/>
          <w:headerReference w:type="default" r:id="rId21"/>
          <w:footerReference w:type="even" r:id="rId22"/>
          <w:footerReference w:type="default" r:id="rId23"/>
          <w:headerReference w:type="first" r:id="rId24"/>
          <w:footerReference w:type="first" r:id="rId25"/>
          <w:pgSz w:w="11906" w:h="16838"/>
          <w:pgMar w:top="1440" w:right="991" w:bottom="1135" w:left="1440" w:header="426" w:footer="252" w:gutter="0"/>
          <w:pgNumType w:start="0"/>
          <w:cols w:space="708"/>
          <w:titlePg/>
          <w:docGrid w:linePitch="360"/>
        </w:sectPr>
      </w:pPr>
      <w:bookmarkStart w:id="8" w:name="_Hlk124437026"/>
    </w:p>
    <w:p w14:paraId="09B5459F" w14:textId="77777777" w:rsidR="00407B82" w:rsidRPr="00407B82" w:rsidRDefault="00407B82" w:rsidP="00407B82">
      <w:pPr>
        <w:rPr>
          <w:rFonts w:ascii="Segoe UI" w:eastAsia="Times New Roman" w:hAnsi="Segoe UI"/>
          <w:b/>
          <w:color w:val="000000"/>
          <w:sz w:val="32"/>
        </w:rPr>
      </w:pPr>
      <w:r w:rsidRPr="00407B82">
        <w:rPr>
          <w:rFonts w:ascii="Segoe UI" w:eastAsia="Times New Roman" w:hAnsi="Segoe UI"/>
          <w:b/>
          <w:color w:val="000000"/>
          <w:sz w:val="32"/>
        </w:rPr>
        <w:t>Summary of Evidence</w:t>
      </w:r>
    </w:p>
    <w:p w14:paraId="0A3C9E03" w14:textId="77777777" w:rsidR="00407B82" w:rsidRPr="00407B82" w:rsidRDefault="00407B82" w:rsidP="00407B82">
      <w:pPr>
        <w:rPr>
          <w:rFonts w:ascii="Segoe UI" w:eastAsia="Times New Roman" w:hAnsi="Segoe UI"/>
          <w:b/>
          <w:color w:val="000000"/>
          <w:sz w:val="22"/>
        </w:rPr>
      </w:pPr>
      <w:r w:rsidRPr="00407B82">
        <w:rPr>
          <w:rFonts w:ascii="Segoe UI" w:eastAsia="Times New Roman" w:hAnsi="Segoe UI"/>
          <w:b/>
          <w:color w:val="000000"/>
          <w:sz w:val="22"/>
        </w:rPr>
        <w:t xml:space="preserve">Provide one or more recent (published) high quality clinical studies that support use of the proposed health service/technology. </w:t>
      </w:r>
    </w:p>
    <w:p w14:paraId="528683E0" w14:textId="77777777" w:rsidR="00407B82" w:rsidRPr="00407B82" w:rsidRDefault="00407B82" w:rsidP="00407B82">
      <w:pPr>
        <w:rPr>
          <w:rFonts w:ascii="Segoe UI" w:eastAsia="Times New Roman" w:hAnsi="Segoe UI"/>
          <w:b/>
          <w:color w:val="000000"/>
          <w:sz w:val="22"/>
        </w:rPr>
      </w:pPr>
      <w:r w:rsidRPr="00407B82">
        <w:rPr>
          <w:rFonts w:ascii="Segoe UI" w:eastAsia="Times New Roman" w:hAnsi="Segoe UI"/>
          <w:b/>
          <w:color w:val="000000"/>
          <w:sz w:val="22"/>
        </w:rPr>
        <w:t xml:space="preserve">Identify yet-to-be-published research that may have results available in the near future (that could be relevant to your application). </w:t>
      </w:r>
    </w:p>
    <w:p w14:paraId="0D7DF75A" w14:textId="77777777" w:rsidR="00407B82" w:rsidRPr="00407B82" w:rsidRDefault="00407B82" w:rsidP="00407B82">
      <w:pPr>
        <w:rPr>
          <w:rFonts w:ascii="Segoe UI" w:eastAsia="Times New Roman" w:hAnsi="Segoe UI"/>
          <w:b/>
          <w:color w:val="000000"/>
          <w:sz w:val="22"/>
        </w:rPr>
      </w:pPr>
      <w:r w:rsidRPr="00407B82">
        <w:rPr>
          <w:rFonts w:ascii="Segoe UI" w:eastAsia="Times New Roman" w:hAnsi="Segoe UI"/>
          <w:b/>
          <w:color w:val="000000"/>
          <w:sz w:val="22"/>
        </w:rPr>
        <w:t>Do not attach full text articles; this is just a summary (repeat columns as required).</w:t>
      </w:r>
    </w:p>
    <w:tbl>
      <w:tblPr>
        <w:tblW w:w="1452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76"/>
        <w:gridCol w:w="67"/>
        <w:gridCol w:w="2378"/>
        <w:gridCol w:w="31"/>
        <w:gridCol w:w="4214"/>
        <w:gridCol w:w="39"/>
        <w:gridCol w:w="3276"/>
        <w:gridCol w:w="1890"/>
      </w:tblGrid>
      <w:tr w:rsidR="001E1F5E" w:rsidRPr="001E1F5E" w14:paraId="22F9A081" w14:textId="77777777" w:rsidTr="001E1F5E">
        <w:trPr>
          <w:cantSplit/>
          <w:tblHeader/>
        </w:trPr>
        <w:tc>
          <w:tcPr>
            <w:tcW w:w="851" w:type="dxa"/>
          </w:tcPr>
          <w:p w14:paraId="25C5F4CB" w14:textId="77777777" w:rsidR="001E1F5E" w:rsidRPr="001E1F5E" w:rsidRDefault="001E1F5E" w:rsidP="001E1F5E">
            <w:pPr>
              <w:pBdr>
                <w:top w:val="nil"/>
                <w:left w:val="nil"/>
                <w:bottom w:val="nil"/>
                <w:right w:val="nil"/>
                <w:between w:val="nil"/>
              </w:pBdr>
              <w:ind w:right="82"/>
              <w:rPr>
                <w:rFonts w:ascii="Segoe UI" w:eastAsia="Calibri" w:hAnsi="Segoe UI" w:cs="Segoe UI"/>
                <w:b/>
                <w:color w:val="000000"/>
                <w:sz w:val="22"/>
                <w:szCs w:val="22"/>
              </w:rPr>
            </w:pPr>
          </w:p>
        </w:tc>
        <w:tc>
          <w:tcPr>
            <w:tcW w:w="1776" w:type="dxa"/>
          </w:tcPr>
          <w:p w14:paraId="364CCA0B" w14:textId="77777777" w:rsidR="001E1F5E" w:rsidRPr="001E1F5E" w:rsidRDefault="001E1F5E" w:rsidP="00360E77">
            <w:pPr>
              <w:pBdr>
                <w:top w:val="nil"/>
                <w:left w:val="nil"/>
                <w:bottom w:val="nil"/>
                <w:right w:val="nil"/>
                <w:between w:val="nil"/>
              </w:pBdr>
              <w:ind w:right="82"/>
              <w:rPr>
                <w:rFonts w:ascii="Segoe UI" w:eastAsia="Calibri" w:hAnsi="Segoe UI" w:cs="Segoe UI"/>
                <w:b/>
                <w:color w:val="000000"/>
                <w:sz w:val="22"/>
                <w:szCs w:val="22"/>
              </w:rPr>
            </w:pPr>
            <w:r w:rsidRPr="001E1F5E">
              <w:rPr>
                <w:rFonts w:ascii="Segoe UI" w:eastAsia="Calibri" w:hAnsi="Segoe UI" w:cs="Segoe UI"/>
                <w:b/>
                <w:color w:val="000000"/>
                <w:sz w:val="22"/>
                <w:szCs w:val="22"/>
              </w:rPr>
              <w:t>Type of study design*</w:t>
            </w:r>
          </w:p>
        </w:tc>
        <w:tc>
          <w:tcPr>
            <w:tcW w:w="2445" w:type="dxa"/>
            <w:gridSpan w:val="2"/>
          </w:tcPr>
          <w:p w14:paraId="3AEFD31D" w14:textId="77777777" w:rsidR="001E1F5E" w:rsidRPr="001E1F5E" w:rsidRDefault="001E1F5E" w:rsidP="00360E77">
            <w:pPr>
              <w:pBdr>
                <w:top w:val="nil"/>
                <w:left w:val="nil"/>
                <w:bottom w:val="nil"/>
                <w:right w:val="nil"/>
                <w:between w:val="nil"/>
              </w:pBdr>
              <w:ind w:right="82"/>
              <w:rPr>
                <w:rFonts w:ascii="Segoe UI" w:eastAsia="Calibri" w:hAnsi="Segoe UI" w:cs="Segoe UI"/>
                <w:b/>
                <w:color w:val="000000"/>
                <w:sz w:val="22"/>
                <w:szCs w:val="22"/>
              </w:rPr>
            </w:pPr>
            <w:r w:rsidRPr="001E1F5E">
              <w:rPr>
                <w:rFonts w:ascii="Segoe UI" w:eastAsia="Calibri" w:hAnsi="Segoe UI" w:cs="Segoe UI"/>
                <w:b/>
                <w:color w:val="000000"/>
                <w:sz w:val="22"/>
                <w:szCs w:val="22"/>
              </w:rPr>
              <w:t>Title of journal article  or research project (including any trial identifier or study lead if relevant)</w:t>
            </w:r>
          </w:p>
        </w:tc>
        <w:tc>
          <w:tcPr>
            <w:tcW w:w="4245" w:type="dxa"/>
            <w:gridSpan w:val="2"/>
          </w:tcPr>
          <w:p w14:paraId="1D82C9DE" w14:textId="77777777" w:rsidR="001E1F5E" w:rsidRPr="001E1F5E" w:rsidRDefault="001E1F5E" w:rsidP="00360E77">
            <w:pPr>
              <w:pBdr>
                <w:top w:val="nil"/>
                <w:left w:val="nil"/>
                <w:bottom w:val="nil"/>
                <w:right w:val="nil"/>
                <w:between w:val="nil"/>
              </w:pBdr>
              <w:ind w:right="82"/>
              <w:rPr>
                <w:rFonts w:ascii="Segoe UI" w:eastAsia="Calibri" w:hAnsi="Segoe UI" w:cs="Segoe UI"/>
                <w:b/>
                <w:color w:val="000000"/>
                <w:sz w:val="22"/>
                <w:szCs w:val="22"/>
              </w:rPr>
            </w:pPr>
            <w:r w:rsidRPr="001E1F5E">
              <w:rPr>
                <w:rFonts w:ascii="Segoe UI" w:eastAsia="Calibri" w:hAnsi="Segoe UI" w:cs="Segoe UI"/>
                <w:b/>
                <w:color w:val="000000"/>
                <w:sz w:val="22"/>
                <w:szCs w:val="22"/>
              </w:rPr>
              <w:t>Short description of research  (max 50 words)**</w:t>
            </w:r>
          </w:p>
        </w:tc>
        <w:tc>
          <w:tcPr>
            <w:tcW w:w="3315" w:type="dxa"/>
            <w:gridSpan w:val="2"/>
          </w:tcPr>
          <w:p w14:paraId="3D870451" w14:textId="77777777" w:rsidR="001E1F5E" w:rsidRPr="001E1F5E" w:rsidRDefault="001E1F5E" w:rsidP="00360E77">
            <w:pPr>
              <w:pBdr>
                <w:top w:val="nil"/>
                <w:left w:val="nil"/>
                <w:bottom w:val="nil"/>
                <w:right w:val="nil"/>
                <w:between w:val="nil"/>
              </w:pBdr>
              <w:ind w:right="82"/>
              <w:rPr>
                <w:rFonts w:ascii="Segoe UI" w:eastAsia="Calibri" w:hAnsi="Segoe UI" w:cs="Segoe UI"/>
                <w:b/>
                <w:color w:val="000000"/>
                <w:sz w:val="22"/>
                <w:szCs w:val="22"/>
              </w:rPr>
            </w:pPr>
            <w:r w:rsidRPr="001E1F5E">
              <w:rPr>
                <w:rFonts w:ascii="Segoe UI" w:eastAsia="Calibri" w:hAnsi="Segoe UI" w:cs="Segoe UI"/>
                <w:b/>
                <w:color w:val="000000"/>
                <w:sz w:val="22"/>
                <w:szCs w:val="22"/>
              </w:rPr>
              <w:t>Website link to journal article or research (if available)</w:t>
            </w:r>
          </w:p>
        </w:tc>
        <w:tc>
          <w:tcPr>
            <w:tcW w:w="1890" w:type="dxa"/>
          </w:tcPr>
          <w:p w14:paraId="7FBD79E1" w14:textId="77777777" w:rsidR="001E1F5E" w:rsidRPr="001E1F5E" w:rsidRDefault="001E1F5E" w:rsidP="00360E77">
            <w:pPr>
              <w:pBdr>
                <w:top w:val="nil"/>
                <w:left w:val="nil"/>
                <w:bottom w:val="nil"/>
                <w:right w:val="nil"/>
                <w:between w:val="nil"/>
              </w:pBdr>
              <w:ind w:right="82"/>
              <w:rPr>
                <w:rFonts w:ascii="Segoe UI" w:eastAsia="Calibri" w:hAnsi="Segoe UI" w:cs="Segoe UI"/>
                <w:b/>
                <w:color w:val="000000"/>
                <w:sz w:val="22"/>
                <w:szCs w:val="22"/>
              </w:rPr>
            </w:pPr>
            <w:r w:rsidRPr="001E1F5E">
              <w:rPr>
                <w:rFonts w:ascii="Segoe UI" w:eastAsia="Calibri" w:hAnsi="Segoe UI" w:cs="Segoe UI"/>
                <w:b/>
                <w:color w:val="000000"/>
                <w:sz w:val="22"/>
                <w:szCs w:val="22"/>
              </w:rPr>
              <w:t>Date of publication***</w:t>
            </w:r>
          </w:p>
        </w:tc>
      </w:tr>
      <w:tr w:rsidR="001E1F5E" w:rsidRPr="001E1F5E" w14:paraId="5BB4791E" w14:textId="77777777" w:rsidTr="001E1F5E">
        <w:trPr>
          <w:cantSplit/>
        </w:trPr>
        <w:tc>
          <w:tcPr>
            <w:tcW w:w="14522" w:type="dxa"/>
            <w:gridSpan w:val="9"/>
          </w:tcPr>
          <w:p w14:paraId="5D8F40C4" w14:textId="77777777" w:rsidR="001E1F5E" w:rsidRPr="001E1F5E" w:rsidRDefault="001E1F5E" w:rsidP="001E1F5E">
            <w:pPr>
              <w:rPr>
                <w:rFonts w:ascii="Segoe UI" w:hAnsi="Segoe UI" w:cs="Segoe UI"/>
                <w:b/>
                <w:bCs/>
                <w:sz w:val="22"/>
                <w:szCs w:val="22"/>
              </w:rPr>
            </w:pPr>
            <w:r w:rsidRPr="001E1F5E">
              <w:rPr>
                <w:rFonts w:ascii="Segoe UI" w:hAnsi="Segoe UI" w:cs="Segoe UI"/>
                <w:b/>
                <w:bCs/>
                <w:sz w:val="22"/>
                <w:szCs w:val="22"/>
              </w:rPr>
              <w:t>Faecal Calprotectin is sensitive and specific to identify disease activity and mucosal healing in IBD</w:t>
            </w:r>
          </w:p>
        </w:tc>
      </w:tr>
      <w:tr w:rsidR="001E1F5E" w:rsidRPr="001E1F5E" w14:paraId="24A82D3C" w14:textId="77777777" w:rsidTr="001E1F5E">
        <w:trPr>
          <w:cantSplit/>
        </w:trPr>
        <w:tc>
          <w:tcPr>
            <w:tcW w:w="851" w:type="dxa"/>
          </w:tcPr>
          <w:p w14:paraId="35974C8A" w14:textId="3C63D34D" w:rsidR="001E1F5E" w:rsidRPr="001E1F5E" w:rsidRDefault="001E1F5E" w:rsidP="001E1F5E">
            <w:pPr>
              <w:rPr>
                <w:rFonts w:ascii="Segoe UI" w:hAnsi="Segoe UI" w:cs="Segoe UI"/>
                <w:sz w:val="22"/>
                <w:szCs w:val="22"/>
              </w:rPr>
            </w:pPr>
            <w:r w:rsidRPr="001E1F5E">
              <w:rPr>
                <w:rFonts w:ascii="Segoe UI" w:hAnsi="Segoe UI" w:cs="Segoe UI"/>
                <w:sz w:val="22"/>
                <w:szCs w:val="22"/>
              </w:rPr>
              <w:t>1</w:t>
            </w:r>
          </w:p>
        </w:tc>
        <w:tc>
          <w:tcPr>
            <w:tcW w:w="1776" w:type="dxa"/>
          </w:tcPr>
          <w:p w14:paraId="08601F68" w14:textId="77777777" w:rsidR="001E1F5E" w:rsidRPr="001E1F5E" w:rsidRDefault="001E1F5E" w:rsidP="00360E77">
            <w:pPr>
              <w:ind w:hanging="18"/>
              <w:rPr>
                <w:rFonts w:ascii="Segoe UI" w:hAnsi="Segoe UI" w:cs="Segoe UI"/>
                <w:b/>
                <w:sz w:val="22"/>
                <w:szCs w:val="22"/>
              </w:rPr>
            </w:pPr>
            <w:r w:rsidRPr="001E1F5E">
              <w:rPr>
                <w:rFonts w:ascii="Segoe UI" w:hAnsi="Segoe UI" w:cs="Segoe UI"/>
                <w:sz w:val="22"/>
                <w:szCs w:val="22"/>
              </w:rPr>
              <w:t>Systematic review &amp; meta-analysis</w:t>
            </w:r>
          </w:p>
        </w:tc>
        <w:tc>
          <w:tcPr>
            <w:tcW w:w="2445" w:type="dxa"/>
            <w:gridSpan w:val="2"/>
          </w:tcPr>
          <w:p w14:paraId="6AA18104" w14:textId="77777777" w:rsidR="001E1F5E" w:rsidRPr="001E1F5E" w:rsidRDefault="001E1F5E" w:rsidP="00360E77">
            <w:pPr>
              <w:ind w:hanging="18"/>
              <w:rPr>
                <w:rFonts w:ascii="Segoe UI" w:hAnsi="Segoe UI" w:cs="Segoe UI"/>
                <w:sz w:val="22"/>
                <w:szCs w:val="22"/>
              </w:rPr>
            </w:pPr>
            <w:r w:rsidRPr="001E1F5E">
              <w:rPr>
                <w:rFonts w:ascii="Segoe UI" w:hAnsi="Segoe UI" w:cs="Segoe UI"/>
                <w:sz w:val="22"/>
                <w:szCs w:val="22"/>
              </w:rPr>
              <w:t>The Utility of Faecal Calprotectin, Lactoferrin and Other Faecal Biomarkers in Discriminating Endoscopic Activity in Crohn’s Disease: A Systematic Review and Meta-Analysis</w:t>
            </w:r>
          </w:p>
        </w:tc>
        <w:tc>
          <w:tcPr>
            <w:tcW w:w="4245" w:type="dxa"/>
            <w:gridSpan w:val="2"/>
          </w:tcPr>
          <w:p w14:paraId="50DF650C" w14:textId="77777777" w:rsidR="001E1F5E" w:rsidRPr="001E1F5E" w:rsidRDefault="001E1F5E" w:rsidP="00360E77">
            <w:pPr>
              <w:ind w:hanging="18"/>
              <w:rPr>
                <w:rFonts w:ascii="Segoe UI" w:hAnsi="Segoe UI" w:cs="Segoe UI"/>
                <w:sz w:val="22"/>
                <w:szCs w:val="22"/>
              </w:rPr>
            </w:pPr>
            <w:r w:rsidRPr="001E1F5E">
              <w:rPr>
                <w:rFonts w:ascii="Segoe UI" w:hAnsi="Segoe UI" w:cs="Segoe UI"/>
                <w:sz w:val="22"/>
                <w:szCs w:val="22"/>
              </w:rPr>
              <w:t xml:space="preserve">Assessed the utility of FC in Crohn’s disease comparing it to endoscopic activity. Pooled sensitivity was 81% (95% CI, 77-84%) with specificity of 74% (95% CI, 70-80%) and an AUC of 0.85. Subanalysis for mucosal healing: DOR of 18.17 (95% CI [11.08-29.82]) and a negative likelihood ratio of 0.19 [0.14-0.26]. </w:t>
            </w:r>
          </w:p>
        </w:tc>
        <w:tc>
          <w:tcPr>
            <w:tcW w:w="3315" w:type="dxa"/>
            <w:gridSpan w:val="2"/>
          </w:tcPr>
          <w:p w14:paraId="25345B19" w14:textId="77777777" w:rsidR="001E1F5E" w:rsidRPr="001E1F5E" w:rsidRDefault="001E1F5E" w:rsidP="00360E77">
            <w:pPr>
              <w:ind w:hanging="18"/>
              <w:rPr>
                <w:rFonts w:ascii="Segoe UI" w:hAnsi="Segoe UI" w:cs="Segoe UI"/>
                <w:sz w:val="22"/>
                <w:szCs w:val="22"/>
              </w:rPr>
            </w:pPr>
            <w:r w:rsidRPr="001E1F5E">
              <w:rPr>
                <w:rFonts w:ascii="Segoe UI" w:hAnsi="Segoe UI" w:cs="Segoe UI"/>
                <w:sz w:val="22"/>
                <w:szCs w:val="22"/>
              </w:rPr>
              <w:t>https://www.ncbi.nlm.nih.gov/pmc/articles/PMC10216423/</w:t>
            </w:r>
          </w:p>
        </w:tc>
        <w:tc>
          <w:tcPr>
            <w:tcW w:w="1890" w:type="dxa"/>
          </w:tcPr>
          <w:p w14:paraId="64978A79" w14:textId="77777777" w:rsidR="001E1F5E" w:rsidRPr="001E1F5E" w:rsidRDefault="001E1F5E" w:rsidP="00360E77">
            <w:pPr>
              <w:ind w:hanging="18"/>
              <w:rPr>
                <w:rFonts w:ascii="Segoe UI" w:hAnsi="Segoe UI" w:cs="Segoe UI"/>
                <w:sz w:val="22"/>
                <w:szCs w:val="22"/>
              </w:rPr>
            </w:pPr>
            <w:r w:rsidRPr="001E1F5E">
              <w:rPr>
                <w:rFonts w:ascii="Segoe UI" w:hAnsi="Segoe UI" w:cs="Segoe UI"/>
                <w:sz w:val="22"/>
                <w:szCs w:val="22"/>
              </w:rPr>
              <w:t>May 2023</w:t>
            </w:r>
          </w:p>
        </w:tc>
      </w:tr>
      <w:tr w:rsidR="001E1F5E" w:rsidRPr="001E1F5E" w14:paraId="3589B94D" w14:textId="77777777" w:rsidTr="001E1F5E">
        <w:trPr>
          <w:cantSplit/>
        </w:trPr>
        <w:tc>
          <w:tcPr>
            <w:tcW w:w="851" w:type="dxa"/>
          </w:tcPr>
          <w:p w14:paraId="62DC1223" w14:textId="77777777" w:rsidR="001E1F5E" w:rsidRPr="001E1F5E" w:rsidRDefault="001E1F5E" w:rsidP="001E1F5E">
            <w:pPr>
              <w:rPr>
                <w:rFonts w:ascii="Segoe UI" w:hAnsi="Segoe UI" w:cs="Segoe UI"/>
                <w:sz w:val="22"/>
                <w:szCs w:val="22"/>
              </w:rPr>
            </w:pPr>
            <w:r w:rsidRPr="001E1F5E">
              <w:rPr>
                <w:rFonts w:ascii="Segoe UI" w:hAnsi="Segoe UI" w:cs="Segoe UI"/>
                <w:sz w:val="22"/>
                <w:szCs w:val="22"/>
              </w:rPr>
              <w:t>2.</w:t>
            </w:r>
          </w:p>
        </w:tc>
        <w:tc>
          <w:tcPr>
            <w:tcW w:w="1776" w:type="dxa"/>
          </w:tcPr>
          <w:p w14:paraId="2FB0C386" w14:textId="77777777" w:rsidR="001E1F5E" w:rsidRPr="001E1F5E" w:rsidRDefault="001E1F5E" w:rsidP="00360E77">
            <w:pPr>
              <w:ind w:hanging="18"/>
              <w:rPr>
                <w:rFonts w:ascii="Segoe UI" w:hAnsi="Segoe UI" w:cs="Segoe UI"/>
                <w:b/>
                <w:sz w:val="22"/>
                <w:szCs w:val="22"/>
              </w:rPr>
            </w:pPr>
            <w:r w:rsidRPr="001E1F5E">
              <w:rPr>
                <w:rFonts w:ascii="Segoe UI" w:hAnsi="Segoe UI" w:cs="Segoe UI"/>
                <w:sz w:val="22"/>
                <w:szCs w:val="22"/>
              </w:rPr>
              <w:t>Systematic review &amp; meta-analysis</w:t>
            </w:r>
          </w:p>
        </w:tc>
        <w:tc>
          <w:tcPr>
            <w:tcW w:w="2445" w:type="dxa"/>
            <w:gridSpan w:val="2"/>
          </w:tcPr>
          <w:p w14:paraId="2B49BA5B" w14:textId="77777777" w:rsidR="001E1F5E" w:rsidRPr="001E1F5E" w:rsidRDefault="001E1F5E" w:rsidP="00360E77">
            <w:pPr>
              <w:ind w:hanging="18"/>
              <w:rPr>
                <w:rFonts w:ascii="Segoe UI" w:hAnsi="Segoe UI" w:cs="Segoe UI"/>
                <w:b/>
                <w:sz w:val="22"/>
                <w:szCs w:val="22"/>
              </w:rPr>
            </w:pPr>
            <w:r w:rsidRPr="001E1F5E">
              <w:rPr>
                <w:rFonts w:ascii="Segoe UI" w:hAnsi="Segoe UI" w:cs="Segoe UI"/>
                <w:sz w:val="22"/>
                <w:szCs w:val="22"/>
              </w:rPr>
              <w:t>Fecal Calprotectin in Assessing Inflammatory Bowel Disease Endoscopic Activity: a Diagnostic Accuracy Meta-analysis</w:t>
            </w:r>
          </w:p>
        </w:tc>
        <w:tc>
          <w:tcPr>
            <w:tcW w:w="4245" w:type="dxa"/>
            <w:gridSpan w:val="2"/>
          </w:tcPr>
          <w:p w14:paraId="467F0442" w14:textId="77777777" w:rsidR="001E1F5E" w:rsidRPr="001E1F5E" w:rsidRDefault="006F59E7" w:rsidP="00360E77">
            <w:pPr>
              <w:ind w:hanging="18"/>
              <w:rPr>
                <w:rFonts w:ascii="Segoe UI" w:hAnsi="Segoe UI" w:cs="Segoe UI"/>
                <w:b/>
                <w:sz w:val="22"/>
                <w:szCs w:val="22"/>
              </w:rPr>
            </w:pPr>
            <w:sdt>
              <w:sdtPr>
                <w:rPr>
                  <w:rFonts w:ascii="Segoe UI" w:hAnsi="Segoe UI" w:cs="Segoe UI"/>
                  <w:sz w:val="22"/>
                  <w:szCs w:val="22"/>
                </w:rPr>
                <w:tag w:val="goog_rdk_6"/>
                <w:id w:val="2118714101"/>
              </w:sdtPr>
              <w:sdtEndPr/>
              <w:sdtContent>
                <w:r w:rsidR="001E1F5E" w:rsidRPr="001E1F5E">
                  <w:rPr>
                    <w:rFonts w:ascii="Segoe UI" w:hAnsi="Segoe UI" w:cs="Segoe UI"/>
                    <w:sz w:val="22"/>
                    <w:szCs w:val="22"/>
                  </w:rPr>
                  <w:t>A</w:t>
                </w:r>
              </w:sdtContent>
            </w:sdt>
            <w:r w:rsidR="001E1F5E" w:rsidRPr="001E1F5E">
              <w:rPr>
                <w:rFonts w:ascii="Segoe UI" w:hAnsi="Segoe UI" w:cs="Segoe UI"/>
                <w:sz w:val="22"/>
                <w:szCs w:val="22"/>
              </w:rPr>
              <w:t>dult patients with IBD and with symptomatic active disease which was confirmed endoscopically. 298 controls and 2,822 patients. FC had pooled sensitivity of 85%, specificity of 75%, DOR of 16.3 and AUC of 0.88 in diagnosing active disease. Pooled sensitivity using bivariate analysis was 88% (84-90) and specificity was 72% (64-79).</w:t>
            </w:r>
          </w:p>
        </w:tc>
        <w:tc>
          <w:tcPr>
            <w:tcW w:w="3315" w:type="dxa"/>
            <w:gridSpan w:val="2"/>
          </w:tcPr>
          <w:p w14:paraId="11D33198" w14:textId="77777777" w:rsidR="001E1F5E" w:rsidRPr="001E1F5E" w:rsidRDefault="001E1F5E" w:rsidP="00360E77">
            <w:pPr>
              <w:ind w:hanging="18"/>
              <w:rPr>
                <w:rFonts w:ascii="Segoe UI" w:hAnsi="Segoe UI" w:cs="Segoe UI"/>
                <w:b/>
                <w:sz w:val="22"/>
                <w:szCs w:val="22"/>
              </w:rPr>
            </w:pPr>
            <w:r w:rsidRPr="001E1F5E">
              <w:rPr>
                <w:rFonts w:ascii="Segoe UI" w:hAnsi="Segoe UI" w:cs="Segoe UI"/>
                <w:sz w:val="22"/>
                <w:szCs w:val="22"/>
              </w:rPr>
              <w:t>https://www.jgld.ro/jgld/index.php/jgld/article/view/63</w:t>
            </w:r>
          </w:p>
        </w:tc>
        <w:tc>
          <w:tcPr>
            <w:tcW w:w="1890" w:type="dxa"/>
          </w:tcPr>
          <w:p w14:paraId="6E2250FC" w14:textId="77777777" w:rsidR="001E1F5E" w:rsidRPr="001E1F5E" w:rsidRDefault="001E1F5E" w:rsidP="00360E77">
            <w:pPr>
              <w:ind w:hanging="18"/>
              <w:rPr>
                <w:rFonts w:ascii="Segoe UI" w:hAnsi="Segoe UI" w:cs="Segoe UI"/>
                <w:b/>
                <w:sz w:val="22"/>
                <w:szCs w:val="22"/>
              </w:rPr>
            </w:pPr>
            <w:r w:rsidRPr="001E1F5E">
              <w:rPr>
                <w:rFonts w:ascii="Segoe UI" w:hAnsi="Segoe UI" w:cs="Segoe UI"/>
                <w:sz w:val="22"/>
                <w:szCs w:val="22"/>
              </w:rPr>
              <w:t>September 2018</w:t>
            </w:r>
          </w:p>
        </w:tc>
      </w:tr>
      <w:tr w:rsidR="001E1F5E" w:rsidRPr="001E1F5E" w14:paraId="50F5F133" w14:textId="77777777" w:rsidTr="001E1F5E">
        <w:trPr>
          <w:cantSplit/>
        </w:trPr>
        <w:tc>
          <w:tcPr>
            <w:tcW w:w="851" w:type="dxa"/>
          </w:tcPr>
          <w:p w14:paraId="7F968C38" w14:textId="77777777" w:rsidR="001E1F5E" w:rsidRPr="001E1F5E" w:rsidRDefault="001E1F5E" w:rsidP="001E1F5E">
            <w:pPr>
              <w:rPr>
                <w:rFonts w:ascii="Segoe UI" w:hAnsi="Segoe UI" w:cs="Segoe UI"/>
                <w:sz w:val="22"/>
                <w:szCs w:val="22"/>
              </w:rPr>
            </w:pPr>
            <w:r w:rsidRPr="001E1F5E">
              <w:rPr>
                <w:rFonts w:ascii="Segoe UI" w:hAnsi="Segoe UI" w:cs="Segoe UI"/>
                <w:sz w:val="22"/>
                <w:szCs w:val="22"/>
              </w:rPr>
              <w:t>3.</w:t>
            </w:r>
          </w:p>
        </w:tc>
        <w:tc>
          <w:tcPr>
            <w:tcW w:w="1776" w:type="dxa"/>
          </w:tcPr>
          <w:p w14:paraId="4D8E4AF6" w14:textId="77777777" w:rsidR="001E1F5E" w:rsidRPr="001E1F5E" w:rsidRDefault="001E1F5E" w:rsidP="00360E77">
            <w:pPr>
              <w:ind w:hanging="18"/>
              <w:rPr>
                <w:rFonts w:ascii="Segoe UI" w:hAnsi="Segoe UI" w:cs="Segoe UI"/>
                <w:b/>
                <w:sz w:val="22"/>
                <w:szCs w:val="22"/>
              </w:rPr>
            </w:pPr>
            <w:r w:rsidRPr="001E1F5E">
              <w:rPr>
                <w:rFonts w:ascii="Segoe UI" w:hAnsi="Segoe UI" w:cs="Segoe UI"/>
                <w:sz w:val="22"/>
                <w:szCs w:val="22"/>
              </w:rPr>
              <w:t>Systematic review &amp; meta-analysis</w:t>
            </w:r>
          </w:p>
        </w:tc>
        <w:tc>
          <w:tcPr>
            <w:tcW w:w="2445" w:type="dxa"/>
            <w:gridSpan w:val="2"/>
          </w:tcPr>
          <w:p w14:paraId="66DE9AB4" w14:textId="77777777" w:rsidR="001E1F5E" w:rsidRPr="001E1F5E" w:rsidRDefault="001E1F5E" w:rsidP="00360E77">
            <w:pPr>
              <w:ind w:hanging="18"/>
              <w:rPr>
                <w:rFonts w:ascii="Segoe UI" w:hAnsi="Segoe UI" w:cs="Segoe UI"/>
                <w:b/>
                <w:sz w:val="22"/>
                <w:szCs w:val="22"/>
              </w:rPr>
            </w:pPr>
            <w:r w:rsidRPr="001E1F5E">
              <w:rPr>
                <w:rFonts w:ascii="Segoe UI" w:hAnsi="Segoe UI" w:cs="Segoe UI"/>
                <w:sz w:val="22"/>
                <w:szCs w:val="22"/>
              </w:rPr>
              <w:t>Faecal Calprotectin in Assessment of Mucosal Healing in Adults with Inflammatory Bowel Disease: A Meta-Analysis</w:t>
            </w:r>
          </w:p>
        </w:tc>
        <w:tc>
          <w:tcPr>
            <w:tcW w:w="4245" w:type="dxa"/>
            <w:gridSpan w:val="2"/>
          </w:tcPr>
          <w:p w14:paraId="04E1D558" w14:textId="77777777" w:rsidR="001E1F5E" w:rsidRPr="001E1F5E" w:rsidRDefault="006F59E7" w:rsidP="00360E77">
            <w:pPr>
              <w:pStyle w:val="pf0"/>
              <w:rPr>
                <w:rFonts w:ascii="Segoe UI" w:hAnsi="Segoe UI" w:cs="Segoe UI"/>
                <w:sz w:val="22"/>
                <w:szCs w:val="22"/>
              </w:rPr>
            </w:pPr>
            <w:sdt>
              <w:sdtPr>
                <w:rPr>
                  <w:rFonts w:ascii="Segoe UI" w:hAnsi="Segoe UI" w:cs="Segoe UI"/>
                  <w:sz w:val="22"/>
                  <w:szCs w:val="22"/>
                </w:rPr>
                <w:tag w:val="goog_rdk_7"/>
                <w:id w:val="1796408576"/>
              </w:sdtPr>
              <w:sdtEndPr/>
              <w:sdtContent/>
            </w:sdt>
            <w:r w:rsidR="001E1F5E" w:rsidRPr="001E1F5E">
              <w:rPr>
                <w:rStyle w:val="cf01"/>
                <w:sz w:val="22"/>
                <w:szCs w:val="22"/>
              </w:rPr>
              <w:t xml:space="preserve">Crohn’s: 16 studies with 1333 patients. Faecal calprotectin had a diagnostic OR of 13.8 in detecting mucosal healing. Summary sensitivity was 82.8% (76.9-87.4), specificity was 75.9% (68.3-82.1). AUC was 0.829 with estimated DOR of 11.20. </w:t>
            </w:r>
          </w:p>
          <w:p w14:paraId="66C23E4C" w14:textId="77777777" w:rsidR="001E1F5E" w:rsidRPr="001E1F5E" w:rsidRDefault="001E1F5E" w:rsidP="00360E77">
            <w:pPr>
              <w:pStyle w:val="NormalWeb"/>
              <w:rPr>
                <w:rFonts w:ascii="Segoe UI" w:hAnsi="Segoe UI" w:cs="Segoe UI"/>
                <w:sz w:val="22"/>
                <w:szCs w:val="22"/>
              </w:rPr>
            </w:pPr>
            <w:r w:rsidRPr="001E1F5E">
              <w:rPr>
                <w:rStyle w:val="cf01"/>
                <w:sz w:val="22"/>
                <w:szCs w:val="22"/>
              </w:rPr>
              <w:t>UC: 35 studies with 5826 patients. Provided similarly strong results.</w:t>
            </w:r>
          </w:p>
        </w:tc>
        <w:tc>
          <w:tcPr>
            <w:tcW w:w="3315" w:type="dxa"/>
            <w:gridSpan w:val="2"/>
          </w:tcPr>
          <w:p w14:paraId="44DCE5B1" w14:textId="77777777" w:rsidR="001E1F5E" w:rsidRPr="001E1F5E" w:rsidRDefault="001E1F5E" w:rsidP="00360E77">
            <w:pPr>
              <w:ind w:hanging="18"/>
              <w:rPr>
                <w:rFonts w:ascii="Segoe UI" w:hAnsi="Segoe UI" w:cs="Segoe UI"/>
                <w:b/>
                <w:sz w:val="22"/>
                <w:szCs w:val="22"/>
              </w:rPr>
            </w:pPr>
            <w:r w:rsidRPr="001E1F5E">
              <w:rPr>
                <w:rFonts w:ascii="Segoe UI" w:hAnsi="Segoe UI" w:cs="Segoe UI"/>
                <w:sz w:val="22"/>
                <w:szCs w:val="22"/>
              </w:rPr>
              <w:t>https://www.ncbi.nlm.nih.gov/pmc/articles/PMC8161009/</w:t>
            </w:r>
          </w:p>
        </w:tc>
        <w:tc>
          <w:tcPr>
            <w:tcW w:w="1890" w:type="dxa"/>
          </w:tcPr>
          <w:p w14:paraId="69648958" w14:textId="77777777" w:rsidR="001E1F5E" w:rsidRPr="001E1F5E" w:rsidRDefault="001E1F5E" w:rsidP="00360E77">
            <w:pPr>
              <w:ind w:hanging="18"/>
              <w:rPr>
                <w:rFonts w:ascii="Segoe UI" w:hAnsi="Segoe UI" w:cs="Segoe UI"/>
                <w:b/>
                <w:sz w:val="22"/>
                <w:szCs w:val="22"/>
              </w:rPr>
            </w:pPr>
            <w:r w:rsidRPr="001E1F5E">
              <w:rPr>
                <w:rFonts w:ascii="Segoe UI" w:hAnsi="Segoe UI" w:cs="Segoe UI"/>
                <w:sz w:val="22"/>
                <w:szCs w:val="22"/>
              </w:rPr>
              <w:t xml:space="preserve">May </w:t>
            </w:r>
            <w:sdt>
              <w:sdtPr>
                <w:rPr>
                  <w:rFonts w:ascii="Segoe UI" w:hAnsi="Segoe UI" w:cs="Segoe UI"/>
                  <w:sz w:val="22"/>
                  <w:szCs w:val="22"/>
                </w:rPr>
                <w:tag w:val="goog_rdk_8"/>
                <w:id w:val="-308251692"/>
              </w:sdtPr>
              <w:sdtEndPr/>
              <w:sdtContent/>
            </w:sdt>
            <w:r w:rsidRPr="001E1F5E">
              <w:rPr>
                <w:rFonts w:ascii="Segoe UI" w:hAnsi="Segoe UI" w:cs="Segoe UI"/>
                <w:sz w:val="22"/>
                <w:szCs w:val="22"/>
              </w:rPr>
              <w:t>2021</w:t>
            </w:r>
          </w:p>
        </w:tc>
      </w:tr>
      <w:tr w:rsidR="001E1F5E" w:rsidRPr="001E1F5E" w14:paraId="6B48592E" w14:textId="77777777" w:rsidTr="001E1F5E">
        <w:trPr>
          <w:cantSplit/>
        </w:trPr>
        <w:tc>
          <w:tcPr>
            <w:tcW w:w="851" w:type="dxa"/>
          </w:tcPr>
          <w:p w14:paraId="06331184" w14:textId="77777777" w:rsidR="001E1F5E" w:rsidRPr="001E1F5E" w:rsidRDefault="001E1F5E" w:rsidP="001E1F5E">
            <w:pPr>
              <w:rPr>
                <w:rFonts w:ascii="Segoe UI" w:hAnsi="Segoe UI" w:cs="Segoe UI"/>
                <w:sz w:val="22"/>
                <w:szCs w:val="22"/>
              </w:rPr>
            </w:pPr>
            <w:r w:rsidRPr="001E1F5E">
              <w:rPr>
                <w:rFonts w:ascii="Segoe UI" w:hAnsi="Segoe UI" w:cs="Segoe UI"/>
                <w:sz w:val="22"/>
                <w:szCs w:val="22"/>
              </w:rPr>
              <w:t>4.</w:t>
            </w:r>
          </w:p>
        </w:tc>
        <w:tc>
          <w:tcPr>
            <w:tcW w:w="1776" w:type="dxa"/>
          </w:tcPr>
          <w:p w14:paraId="70339C37" w14:textId="77777777" w:rsidR="001E1F5E" w:rsidRPr="001E1F5E" w:rsidRDefault="001E1F5E" w:rsidP="00360E77">
            <w:pPr>
              <w:ind w:hanging="18"/>
              <w:rPr>
                <w:rFonts w:ascii="Segoe UI" w:hAnsi="Segoe UI" w:cs="Segoe UI"/>
                <w:b/>
                <w:sz w:val="22"/>
                <w:szCs w:val="22"/>
              </w:rPr>
            </w:pPr>
            <w:r w:rsidRPr="001E1F5E">
              <w:rPr>
                <w:rFonts w:ascii="Segoe UI" w:hAnsi="Segoe UI" w:cs="Segoe UI"/>
                <w:sz w:val="22"/>
                <w:szCs w:val="22"/>
              </w:rPr>
              <w:t>Systematic review &amp; meta-analysis</w:t>
            </w:r>
          </w:p>
        </w:tc>
        <w:tc>
          <w:tcPr>
            <w:tcW w:w="2445" w:type="dxa"/>
            <w:gridSpan w:val="2"/>
          </w:tcPr>
          <w:p w14:paraId="06FCCAB7" w14:textId="77777777" w:rsidR="001E1F5E" w:rsidRPr="001E1F5E" w:rsidRDefault="001E1F5E" w:rsidP="00360E77">
            <w:pPr>
              <w:ind w:hanging="18"/>
              <w:rPr>
                <w:rFonts w:ascii="Segoe UI" w:hAnsi="Segoe UI" w:cs="Segoe UI"/>
                <w:sz w:val="22"/>
                <w:szCs w:val="22"/>
              </w:rPr>
            </w:pPr>
            <w:r w:rsidRPr="001E1F5E">
              <w:rPr>
                <w:rFonts w:ascii="Segoe UI" w:hAnsi="Segoe UI" w:cs="Segoe UI"/>
                <w:sz w:val="22"/>
                <w:szCs w:val="22"/>
              </w:rPr>
              <w:t>C-Reactive Protein, Fecal Calprotectin, and Stool Lactoferrin for Detection of Endoscopic Activity in Symptomatic Inflammatory Bowel Disease Patients: A Systematic Review and Meta-Analysis</w:t>
            </w:r>
          </w:p>
        </w:tc>
        <w:tc>
          <w:tcPr>
            <w:tcW w:w="4245" w:type="dxa"/>
            <w:gridSpan w:val="2"/>
          </w:tcPr>
          <w:p w14:paraId="2AF99524" w14:textId="77777777" w:rsidR="001E1F5E" w:rsidRPr="001E1F5E" w:rsidRDefault="001E1F5E" w:rsidP="00360E77">
            <w:pPr>
              <w:ind w:hanging="18"/>
              <w:rPr>
                <w:rFonts w:ascii="Segoe UI" w:hAnsi="Segoe UI" w:cs="Segoe UI"/>
                <w:sz w:val="22"/>
                <w:szCs w:val="22"/>
              </w:rPr>
            </w:pPr>
            <w:r w:rsidRPr="001E1F5E">
              <w:rPr>
                <w:rFonts w:ascii="Segoe UI" w:hAnsi="Segoe UI" w:cs="Segoe UI"/>
                <w:sz w:val="22"/>
                <w:szCs w:val="22"/>
              </w:rPr>
              <w:t xml:space="preserve">Patients with IBD and active disease as determined by endoscopy as gold standard. 19 studies included. Pooled sensitivity and specificity estimates of FC were 0.88 (0.84 – 0.90) and 0.73 (0.66-0.79). </w:t>
            </w:r>
          </w:p>
          <w:p w14:paraId="43DB4492" w14:textId="77777777" w:rsidR="001E1F5E" w:rsidRPr="001E1F5E" w:rsidRDefault="001E1F5E" w:rsidP="00360E77">
            <w:pPr>
              <w:ind w:hanging="18"/>
              <w:rPr>
                <w:rFonts w:ascii="Segoe UI" w:hAnsi="Segoe UI" w:cs="Segoe UI"/>
                <w:b/>
                <w:sz w:val="22"/>
                <w:szCs w:val="22"/>
              </w:rPr>
            </w:pPr>
          </w:p>
        </w:tc>
        <w:tc>
          <w:tcPr>
            <w:tcW w:w="3315" w:type="dxa"/>
            <w:gridSpan w:val="2"/>
          </w:tcPr>
          <w:p w14:paraId="4DE25B3F" w14:textId="77777777" w:rsidR="001E1F5E" w:rsidRPr="001E1F5E" w:rsidRDefault="001E1F5E" w:rsidP="00360E77">
            <w:pPr>
              <w:ind w:hanging="18"/>
              <w:rPr>
                <w:rFonts w:ascii="Segoe UI" w:hAnsi="Segoe UI" w:cs="Segoe UI"/>
                <w:b/>
                <w:sz w:val="22"/>
                <w:szCs w:val="22"/>
              </w:rPr>
            </w:pPr>
            <w:r w:rsidRPr="001E1F5E">
              <w:rPr>
                <w:rFonts w:ascii="Segoe UI" w:hAnsi="Segoe UI" w:cs="Segoe UI"/>
                <w:sz w:val="22"/>
                <w:szCs w:val="22"/>
              </w:rPr>
              <w:t>https://journals.lww.com/ajg/Abstract/2015/06000/C_Reactive_Protein,_Fecal_Calprotectin,_and_Stool.10.aspx</w:t>
            </w:r>
          </w:p>
        </w:tc>
        <w:tc>
          <w:tcPr>
            <w:tcW w:w="1890" w:type="dxa"/>
          </w:tcPr>
          <w:p w14:paraId="7FD3614A" w14:textId="77777777" w:rsidR="001E1F5E" w:rsidRPr="001E1F5E" w:rsidRDefault="001E1F5E" w:rsidP="00360E77">
            <w:pPr>
              <w:ind w:hanging="18"/>
              <w:rPr>
                <w:rFonts w:ascii="Segoe UI" w:hAnsi="Segoe UI" w:cs="Segoe UI"/>
                <w:b/>
                <w:sz w:val="22"/>
                <w:szCs w:val="22"/>
              </w:rPr>
            </w:pPr>
            <w:r w:rsidRPr="001E1F5E">
              <w:rPr>
                <w:rFonts w:ascii="Segoe UI" w:hAnsi="Segoe UI" w:cs="Segoe UI"/>
                <w:sz w:val="22"/>
                <w:szCs w:val="22"/>
              </w:rPr>
              <w:t>June 2015</w:t>
            </w:r>
          </w:p>
        </w:tc>
      </w:tr>
      <w:tr w:rsidR="001E1F5E" w:rsidRPr="001E1F5E" w14:paraId="31803017" w14:textId="77777777" w:rsidTr="001E1F5E">
        <w:trPr>
          <w:cantSplit/>
        </w:trPr>
        <w:tc>
          <w:tcPr>
            <w:tcW w:w="851" w:type="dxa"/>
          </w:tcPr>
          <w:p w14:paraId="31783D21" w14:textId="77777777" w:rsidR="001E1F5E" w:rsidRPr="001E1F5E" w:rsidRDefault="001E1F5E" w:rsidP="001E1F5E">
            <w:pPr>
              <w:rPr>
                <w:rFonts w:ascii="Segoe UI" w:hAnsi="Segoe UI" w:cs="Segoe UI"/>
                <w:sz w:val="22"/>
                <w:szCs w:val="22"/>
              </w:rPr>
            </w:pPr>
          </w:p>
        </w:tc>
        <w:tc>
          <w:tcPr>
            <w:tcW w:w="1776" w:type="dxa"/>
          </w:tcPr>
          <w:p w14:paraId="6CCDF75F" w14:textId="77777777" w:rsidR="001E1F5E" w:rsidRPr="001E1F5E" w:rsidRDefault="001E1F5E" w:rsidP="00360E77">
            <w:pPr>
              <w:ind w:hanging="18"/>
              <w:rPr>
                <w:rFonts w:ascii="Segoe UI" w:hAnsi="Segoe UI" w:cs="Segoe UI"/>
                <w:sz w:val="22"/>
                <w:szCs w:val="22"/>
              </w:rPr>
            </w:pPr>
          </w:p>
        </w:tc>
        <w:tc>
          <w:tcPr>
            <w:tcW w:w="2445" w:type="dxa"/>
            <w:gridSpan w:val="2"/>
          </w:tcPr>
          <w:p w14:paraId="3497F64B" w14:textId="77777777" w:rsidR="001E1F5E" w:rsidRPr="001E1F5E" w:rsidRDefault="001E1F5E" w:rsidP="00360E77">
            <w:pPr>
              <w:ind w:hanging="18"/>
              <w:rPr>
                <w:rFonts w:ascii="Segoe UI" w:hAnsi="Segoe UI" w:cs="Segoe UI"/>
                <w:sz w:val="22"/>
                <w:szCs w:val="22"/>
              </w:rPr>
            </w:pPr>
          </w:p>
        </w:tc>
        <w:tc>
          <w:tcPr>
            <w:tcW w:w="4245" w:type="dxa"/>
            <w:gridSpan w:val="2"/>
          </w:tcPr>
          <w:p w14:paraId="44D05B9C" w14:textId="77777777" w:rsidR="001E1F5E" w:rsidRPr="001E1F5E" w:rsidRDefault="001E1F5E" w:rsidP="00360E77">
            <w:pPr>
              <w:ind w:hanging="18"/>
              <w:rPr>
                <w:rFonts w:ascii="Segoe UI" w:hAnsi="Segoe UI" w:cs="Segoe UI"/>
                <w:sz w:val="22"/>
                <w:szCs w:val="22"/>
              </w:rPr>
            </w:pPr>
          </w:p>
        </w:tc>
        <w:tc>
          <w:tcPr>
            <w:tcW w:w="3315" w:type="dxa"/>
            <w:gridSpan w:val="2"/>
          </w:tcPr>
          <w:p w14:paraId="08574AA3" w14:textId="77777777" w:rsidR="001E1F5E" w:rsidRPr="001E1F5E" w:rsidRDefault="001E1F5E" w:rsidP="00360E77">
            <w:pPr>
              <w:ind w:hanging="18"/>
              <w:rPr>
                <w:rFonts w:ascii="Segoe UI" w:hAnsi="Segoe UI" w:cs="Segoe UI"/>
                <w:sz w:val="22"/>
                <w:szCs w:val="22"/>
              </w:rPr>
            </w:pPr>
          </w:p>
        </w:tc>
        <w:tc>
          <w:tcPr>
            <w:tcW w:w="1890" w:type="dxa"/>
          </w:tcPr>
          <w:p w14:paraId="17D71653" w14:textId="77777777" w:rsidR="001E1F5E" w:rsidRPr="001E1F5E" w:rsidRDefault="001E1F5E" w:rsidP="00360E77">
            <w:pPr>
              <w:ind w:hanging="18"/>
              <w:rPr>
                <w:rFonts w:ascii="Segoe UI" w:hAnsi="Segoe UI" w:cs="Segoe UI"/>
                <w:sz w:val="22"/>
                <w:szCs w:val="22"/>
              </w:rPr>
            </w:pPr>
          </w:p>
        </w:tc>
      </w:tr>
      <w:tr w:rsidR="001E1F5E" w:rsidRPr="00C14A21" w14:paraId="62E700B9" w14:textId="77777777" w:rsidTr="001E1F5E">
        <w:trPr>
          <w:cantSplit/>
        </w:trPr>
        <w:tc>
          <w:tcPr>
            <w:tcW w:w="14522" w:type="dxa"/>
            <w:gridSpan w:val="9"/>
          </w:tcPr>
          <w:p w14:paraId="15010344" w14:textId="77777777" w:rsidR="001E1F5E" w:rsidRPr="00C14A21" w:rsidRDefault="001E1F5E" w:rsidP="00360E77">
            <w:pPr>
              <w:rPr>
                <w:rFonts w:asciiTheme="minorHAnsi" w:hAnsiTheme="minorHAnsi" w:cstheme="minorHAnsi"/>
                <w:b/>
                <w:bCs/>
              </w:rPr>
            </w:pPr>
            <w:r>
              <w:rPr>
                <w:rFonts w:asciiTheme="minorHAnsi" w:hAnsiTheme="minorHAnsi" w:cstheme="minorHAnsi"/>
                <w:b/>
                <w:bCs/>
              </w:rPr>
              <w:t>Real world data to demonstrate reduction in colonoscopy rates and cost savings after introduction of FC testing</w:t>
            </w:r>
          </w:p>
        </w:tc>
      </w:tr>
      <w:tr w:rsidR="001E1F5E" w:rsidRPr="00C14A21" w14:paraId="65EDF67D" w14:textId="77777777" w:rsidTr="001E1F5E">
        <w:trPr>
          <w:cantSplit/>
        </w:trPr>
        <w:tc>
          <w:tcPr>
            <w:tcW w:w="851" w:type="dxa"/>
          </w:tcPr>
          <w:p w14:paraId="53139BD0" w14:textId="77777777" w:rsidR="001E1F5E" w:rsidRPr="00C14A21" w:rsidRDefault="001E1F5E" w:rsidP="001E1F5E">
            <w:pPr>
              <w:ind w:left="30" w:right="-246"/>
              <w:rPr>
                <w:rFonts w:asciiTheme="minorHAnsi" w:hAnsiTheme="minorHAnsi" w:cstheme="minorHAnsi"/>
              </w:rPr>
            </w:pPr>
            <w:r w:rsidRPr="00C14A21">
              <w:rPr>
                <w:rFonts w:asciiTheme="minorHAnsi" w:hAnsiTheme="minorHAnsi" w:cstheme="minorHAnsi"/>
              </w:rPr>
              <w:t>5.</w:t>
            </w:r>
          </w:p>
        </w:tc>
        <w:tc>
          <w:tcPr>
            <w:tcW w:w="1843" w:type="dxa"/>
            <w:gridSpan w:val="2"/>
          </w:tcPr>
          <w:p w14:paraId="324D55E7" w14:textId="77777777" w:rsidR="001E1F5E" w:rsidRPr="00C14A21" w:rsidRDefault="001E1F5E" w:rsidP="00360E77">
            <w:pPr>
              <w:ind w:hanging="18"/>
              <w:rPr>
                <w:rFonts w:asciiTheme="minorHAnsi" w:hAnsiTheme="minorHAnsi" w:cstheme="minorHAnsi"/>
              </w:rPr>
            </w:pPr>
            <w:r w:rsidRPr="00FB6470">
              <w:rPr>
                <w:rFonts w:asciiTheme="minorHAnsi" w:hAnsiTheme="minorHAnsi" w:cstheme="minorHAnsi"/>
              </w:rPr>
              <w:t>Real world, retrospective cohort</w:t>
            </w:r>
          </w:p>
        </w:tc>
        <w:tc>
          <w:tcPr>
            <w:tcW w:w="2409" w:type="dxa"/>
            <w:gridSpan w:val="2"/>
          </w:tcPr>
          <w:p w14:paraId="5BE54280" w14:textId="77777777" w:rsidR="001E1F5E" w:rsidRPr="00C14A21" w:rsidRDefault="001E1F5E" w:rsidP="00360E77">
            <w:pPr>
              <w:ind w:hanging="18"/>
              <w:rPr>
                <w:rFonts w:asciiTheme="minorHAnsi" w:hAnsiTheme="minorHAnsi" w:cstheme="minorHAnsi"/>
                <w:b/>
              </w:rPr>
            </w:pPr>
            <w:r w:rsidRPr="00C14A21">
              <w:rPr>
                <w:rFonts w:asciiTheme="minorHAnsi" w:hAnsiTheme="minorHAnsi" w:cstheme="minorHAnsi"/>
              </w:rPr>
              <w:t>Faecal calprotectin delivers on convenience, cost reduction and clinical decision-making in inflammatory bowel disease: a real-world cohort study</w:t>
            </w:r>
          </w:p>
        </w:tc>
        <w:tc>
          <w:tcPr>
            <w:tcW w:w="4253" w:type="dxa"/>
            <w:gridSpan w:val="2"/>
          </w:tcPr>
          <w:p w14:paraId="05352290" w14:textId="77777777" w:rsidR="001E1F5E" w:rsidRPr="00FB6470" w:rsidRDefault="001E1F5E" w:rsidP="00360E77">
            <w:pPr>
              <w:ind w:hanging="18"/>
              <w:rPr>
                <w:rFonts w:asciiTheme="minorHAnsi" w:eastAsia="Calibri" w:hAnsiTheme="minorHAnsi" w:cstheme="minorHAnsi"/>
                <w:color w:val="000000"/>
                <w:szCs w:val="20"/>
              </w:rPr>
            </w:pPr>
            <w:r>
              <w:rPr>
                <w:rFonts w:asciiTheme="minorHAnsi" w:hAnsiTheme="minorHAnsi" w:cstheme="minorHAnsi"/>
              </w:rPr>
              <w:t xml:space="preserve">This </w:t>
            </w:r>
            <w:r w:rsidRPr="00C14A21">
              <w:rPr>
                <w:rFonts w:asciiTheme="minorHAnsi" w:hAnsiTheme="minorHAnsi" w:cstheme="minorHAnsi"/>
              </w:rPr>
              <w:t>Australian study</w:t>
            </w:r>
            <w:r>
              <w:rPr>
                <w:rFonts w:asciiTheme="minorHAnsi" w:hAnsiTheme="minorHAnsi" w:cstheme="minorHAnsi"/>
              </w:rPr>
              <w:t xml:space="preserve"> compared </w:t>
            </w:r>
            <w:r w:rsidRPr="00C14A21">
              <w:rPr>
                <w:rFonts w:asciiTheme="minorHAnsi" w:hAnsiTheme="minorHAnsi" w:cstheme="minorHAnsi"/>
              </w:rPr>
              <w:t xml:space="preserve">colonoscopies and FC tests in confirmed IBD patients </w:t>
            </w:r>
            <w:r>
              <w:rPr>
                <w:rFonts w:asciiTheme="minorHAnsi" w:hAnsiTheme="minorHAnsi" w:cstheme="minorHAnsi"/>
              </w:rPr>
              <w:t xml:space="preserve">in two cohorts: </w:t>
            </w:r>
            <w:r>
              <w:rPr>
                <w:rFonts w:asciiTheme="minorHAnsi" w:eastAsia="Calibri" w:hAnsiTheme="minorHAnsi" w:cstheme="minorHAnsi"/>
                <w:color w:val="000000"/>
                <w:szCs w:val="20"/>
              </w:rPr>
              <w:t xml:space="preserve">a) assessment during </w:t>
            </w:r>
            <w:r w:rsidRPr="00C14A21">
              <w:rPr>
                <w:rFonts w:asciiTheme="minorHAnsi" w:eastAsia="Calibri" w:hAnsiTheme="minorHAnsi" w:cstheme="minorHAnsi"/>
                <w:color w:val="000000"/>
                <w:szCs w:val="20"/>
              </w:rPr>
              <w:t>the first 5 years that FC was available at the centre</w:t>
            </w:r>
            <w:r>
              <w:rPr>
                <w:rFonts w:asciiTheme="minorHAnsi" w:eastAsia="Calibri" w:hAnsiTheme="minorHAnsi" w:cstheme="minorHAnsi"/>
                <w:color w:val="000000"/>
                <w:szCs w:val="20"/>
              </w:rPr>
              <w:t xml:space="preserve"> and b) assessment </w:t>
            </w:r>
            <w:r w:rsidRPr="00C14A21">
              <w:rPr>
                <w:rFonts w:asciiTheme="minorHAnsi" w:eastAsia="Calibri" w:hAnsiTheme="minorHAnsi" w:cstheme="minorHAnsi"/>
                <w:color w:val="000000"/>
                <w:szCs w:val="20"/>
              </w:rPr>
              <w:t>performed in the preceding 5 year period</w:t>
            </w:r>
            <w:r>
              <w:rPr>
                <w:rFonts w:asciiTheme="minorHAnsi" w:eastAsia="Calibri" w:hAnsiTheme="minorHAnsi" w:cstheme="minorHAnsi"/>
                <w:color w:val="000000"/>
                <w:szCs w:val="20"/>
              </w:rPr>
              <w:t>. Colonoscopy rates dropped by ~56% and overall cost reduction of 51% seen after introduction of FC testing.</w:t>
            </w:r>
          </w:p>
        </w:tc>
        <w:tc>
          <w:tcPr>
            <w:tcW w:w="3276" w:type="dxa"/>
          </w:tcPr>
          <w:p w14:paraId="627B9DAA" w14:textId="77777777" w:rsidR="001E1F5E" w:rsidRPr="00C14A21" w:rsidRDefault="001E1F5E" w:rsidP="00360E77">
            <w:pPr>
              <w:ind w:hanging="18"/>
              <w:rPr>
                <w:rFonts w:asciiTheme="minorHAnsi" w:hAnsiTheme="minorHAnsi" w:cstheme="minorHAnsi"/>
                <w:b/>
              </w:rPr>
            </w:pPr>
            <w:r w:rsidRPr="00C14A21">
              <w:rPr>
                <w:rFonts w:asciiTheme="minorHAnsi" w:hAnsiTheme="minorHAnsi" w:cstheme="minorHAnsi"/>
              </w:rPr>
              <w:t>https://onlinelibrary.wiley.com/doi/10.1111/imj.14027</w:t>
            </w:r>
          </w:p>
        </w:tc>
        <w:tc>
          <w:tcPr>
            <w:tcW w:w="1890" w:type="dxa"/>
          </w:tcPr>
          <w:p w14:paraId="3B5C7B2B" w14:textId="77777777" w:rsidR="001E1F5E" w:rsidRPr="00C14A21" w:rsidRDefault="001E1F5E" w:rsidP="00360E77">
            <w:pPr>
              <w:ind w:hanging="18"/>
              <w:rPr>
                <w:rFonts w:asciiTheme="minorHAnsi" w:hAnsiTheme="minorHAnsi" w:cstheme="minorHAnsi"/>
                <w:b/>
              </w:rPr>
            </w:pPr>
            <w:r w:rsidRPr="00C14A21">
              <w:rPr>
                <w:rFonts w:asciiTheme="minorHAnsi" w:hAnsiTheme="minorHAnsi" w:cstheme="minorHAnsi"/>
              </w:rPr>
              <w:t>02/07/2018</w:t>
            </w:r>
          </w:p>
        </w:tc>
      </w:tr>
      <w:tr w:rsidR="001E1F5E" w:rsidRPr="00C14A21" w14:paraId="35185B19" w14:textId="77777777" w:rsidTr="001E1F5E">
        <w:trPr>
          <w:cantSplit/>
        </w:trPr>
        <w:tc>
          <w:tcPr>
            <w:tcW w:w="851" w:type="dxa"/>
          </w:tcPr>
          <w:p w14:paraId="7515F964" w14:textId="77777777" w:rsidR="001E1F5E" w:rsidRPr="00C14A21" w:rsidRDefault="001E1F5E" w:rsidP="001E1F5E">
            <w:pPr>
              <w:ind w:left="30" w:right="-246"/>
              <w:rPr>
                <w:rFonts w:asciiTheme="minorHAnsi" w:hAnsiTheme="minorHAnsi" w:cstheme="minorHAnsi"/>
              </w:rPr>
            </w:pPr>
            <w:r>
              <w:rPr>
                <w:rFonts w:asciiTheme="minorHAnsi" w:hAnsiTheme="minorHAnsi" w:cstheme="minorHAnsi"/>
              </w:rPr>
              <w:t>6</w:t>
            </w:r>
          </w:p>
        </w:tc>
        <w:tc>
          <w:tcPr>
            <w:tcW w:w="1843" w:type="dxa"/>
            <w:gridSpan w:val="2"/>
          </w:tcPr>
          <w:p w14:paraId="670D6551"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Narrative review with data presented from Edinburgh FC database</w:t>
            </w:r>
          </w:p>
        </w:tc>
        <w:tc>
          <w:tcPr>
            <w:tcW w:w="2409" w:type="dxa"/>
            <w:gridSpan w:val="2"/>
          </w:tcPr>
          <w:p w14:paraId="07F4B529" w14:textId="77777777" w:rsidR="001E1F5E" w:rsidRPr="00C14A21" w:rsidRDefault="001E1F5E" w:rsidP="00360E77">
            <w:pPr>
              <w:ind w:hanging="18"/>
              <w:rPr>
                <w:rFonts w:asciiTheme="minorHAnsi" w:hAnsiTheme="minorHAnsi" w:cstheme="minorHAnsi"/>
              </w:rPr>
            </w:pPr>
            <w:r w:rsidRPr="002D15B8">
              <w:rPr>
                <w:rFonts w:asciiTheme="minorHAnsi" w:hAnsiTheme="minorHAnsi" w:cstheme="minorHAnsi"/>
              </w:rPr>
              <w:t>Disease Monitoring in Inflammatory Bowel Disease: Evolving Principles and Possibilities</w:t>
            </w:r>
          </w:p>
        </w:tc>
        <w:tc>
          <w:tcPr>
            <w:tcW w:w="4253" w:type="dxa"/>
            <w:gridSpan w:val="2"/>
          </w:tcPr>
          <w:p w14:paraId="51D6AC7A" w14:textId="77777777" w:rsidR="001E1F5E" w:rsidRDefault="001E1F5E" w:rsidP="00360E77">
            <w:pPr>
              <w:ind w:hanging="18"/>
              <w:rPr>
                <w:rFonts w:asciiTheme="minorHAnsi" w:hAnsiTheme="minorHAnsi" w:cstheme="minorHAnsi"/>
              </w:rPr>
            </w:pPr>
            <w:r>
              <w:rPr>
                <w:rFonts w:asciiTheme="minorHAnsi" w:hAnsiTheme="minorHAnsi" w:cstheme="minorHAnsi"/>
              </w:rPr>
              <w:t>(Box 1 relevant)</w:t>
            </w:r>
          </w:p>
          <w:p w14:paraId="33A3A235" w14:textId="77777777" w:rsidR="001E1F5E" w:rsidRDefault="001E1F5E" w:rsidP="00360E77">
            <w:pPr>
              <w:ind w:hanging="18"/>
              <w:rPr>
                <w:rFonts w:asciiTheme="minorHAnsi" w:hAnsiTheme="minorHAnsi" w:cstheme="minorHAnsi"/>
              </w:rPr>
            </w:pPr>
            <w:r w:rsidRPr="002D15B8">
              <w:rPr>
                <w:rFonts w:asciiTheme="minorHAnsi" w:hAnsiTheme="minorHAnsi" w:cstheme="minorHAnsi"/>
              </w:rPr>
              <w:t>The proportion of the prevalent IBD patients in Edinburgh undergoing FC monitoring has increased over the years with a mirrored reduction in colonoscopy</w:t>
            </w:r>
            <w:r>
              <w:rPr>
                <w:rFonts w:asciiTheme="minorHAnsi" w:hAnsiTheme="minorHAnsi" w:cstheme="minorHAnsi"/>
              </w:rPr>
              <w:t xml:space="preserve">. </w:t>
            </w:r>
          </w:p>
          <w:p w14:paraId="27929596"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This study also provides estimates of the number of FC tests performed in a real life setting using a treat to target tight control strategy.</w:t>
            </w:r>
          </w:p>
        </w:tc>
        <w:tc>
          <w:tcPr>
            <w:tcW w:w="3276" w:type="dxa"/>
          </w:tcPr>
          <w:p w14:paraId="3D815629" w14:textId="77777777" w:rsidR="001E1F5E" w:rsidRPr="00C14A21" w:rsidRDefault="001E1F5E" w:rsidP="00360E77">
            <w:pPr>
              <w:ind w:hanging="18"/>
              <w:rPr>
                <w:rFonts w:asciiTheme="minorHAnsi" w:hAnsiTheme="minorHAnsi" w:cstheme="minorHAnsi"/>
              </w:rPr>
            </w:pPr>
            <w:r w:rsidRPr="002D15B8">
              <w:rPr>
                <w:rFonts w:asciiTheme="minorHAnsi" w:hAnsiTheme="minorHAnsi" w:cstheme="minorHAnsi"/>
              </w:rPr>
              <w:t>https://www.gastrojournal.org/article/S0016-5085(22)00078-6/fulltext</w:t>
            </w:r>
          </w:p>
        </w:tc>
        <w:tc>
          <w:tcPr>
            <w:tcW w:w="1890" w:type="dxa"/>
          </w:tcPr>
          <w:p w14:paraId="25D3455A"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April 2022</w:t>
            </w:r>
          </w:p>
        </w:tc>
      </w:tr>
      <w:tr w:rsidR="001E1F5E" w:rsidRPr="00C14A21" w14:paraId="2CA694CD" w14:textId="77777777" w:rsidTr="001E1F5E">
        <w:trPr>
          <w:cantSplit/>
        </w:trPr>
        <w:tc>
          <w:tcPr>
            <w:tcW w:w="851" w:type="dxa"/>
          </w:tcPr>
          <w:p w14:paraId="026B99EA" w14:textId="77777777" w:rsidR="001E1F5E" w:rsidRPr="00C14A21" w:rsidRDefault="001E1F5E" w:rsidP="001E1F5E">
            <w:pPr>
              <w:ind w:left="30" w:right="-246"/>
              <w:rPr>
                <w:rFonts w:asciiTheme="minorHAnsi" w:hAnsiTheme="minorHAnsi" w:cstheme="minorHAnsi"/>
              </w:rPr>
            </w:pPr>
            <w:r>
              <w:rPr>
                <w:rFonts w:asciiTheme="minorHAnsi" w:hAnsiTheme="minorHAnsi" w:cstheme="minorHAnsi"/>
              </w:rPr>
              <w:t>7</w:t>
            </w:r>
          </w:p>
        </w:tc>
        <w:tc>
          <w:tcPr>
            <w:tcW w:w="1843" w:type="dxa"/>
            <w:gridSpan w:val="2"/>
          </w:tcPr>
          <w:p w14:paraId="74FC5296" w14:textId="77777777" w:rsidR="001E1F5E" w:rsidRPr="00C14A21" w:rsidRDefault="001E1F5E" w:rsidP="00360E77">
            <w:pPr>
              <w:ind w:hanging="18"/>
              <w:rPr>
                <w:rFonts w:asciiTheme="minorHAnsi" w:hAnsiTheme="minorHAnsi" w:cstheme="minorHAnsi"/>
              </w:rPr>
            </w:pPr>
            <w:r w:rsidRPr="00C14A21">
              <w:rPr>
                <w:rFonts w:asciiTheme="minorHAnsi" w:hAnsiTheme="minorHAnsi" w:cstheme="minorHAnsi"/>
              </w:rPr>
              <w:t xml:space="preserve">Analysis of data from a prospective, randomised, controlled trial </w:t>
            </w:r>
          </w:p>
        </w:tc>
        <w:tc>
          <w:tcPr>
            <w:tcW w:w="2409" w:type="dxa"/>
            <w:gridSpan w:val="2"/>
          </w:tcPr>
          <w:p w14:paraId="0EF9479F" w14:textId="77777777" w:rsidR="001E1F5E" w:rsidRPr="00C14A21" w:rsidRDefault="001E1F5E" w:rsidP="00360E77">
            <w:pPr>
              <w:ind w:hanging="18"/>
              <w:rPr>
                <w:rFonts w:asciiTheme="minorHAnsi" w:hAnsiTheme="minorHAnsi" w:cstheme="minorHAnsi"/>
              </w:rPr>
            </w:pPr>
            <w:r w:rsidRPr="00C14A21">
              <w:rPr>
                <w:rFonts w:asciiTheme="minorHAnsi" w:hAnsiTheme="minorHAnsi" w:cstheme="minorHAnsi"/>
              </w:rPr>
              <w:t>Measurement of fecal calprotectin improves monitoring and detection of recurrence of Crohn's disease after surgery</w:t>
            </w:r>
          </w:p>
        </w:tc>
        <w:tc>
          <w:tcPr>
            <w:tcW w:w="4253" w:type="dxa"/>
            <w:gridSpan w:val="2"/>
          </w:tcPr>
          <w:p w14:paraId="0C3D6460" w14:textId="77777777" w:rsidR="001E1F5E" w:rsidRPr="00C14A21" w:rsidRDefault="001E1F5E" w:rsidP="00360E77">
            <w:pPr>
              <w:ind w:hanging="18"/>
              <w:rPr>
                <w:rFonts w:asciiTheme="minorHAnsi" w:hAnsiTheme="minorHAnsi" w:cstheme="minorHAnsi"/>
              </w:rPr>
            </w:pPr>
            <w:r w:rsidRPr="00C14A21">
              <w:rPr>
                <w:rFonts w:asciiTheme="minorHAnsi" w:hAnsiTheme="minorHAnsi" w:cstheme="minorHAnsi"/>
              </w:rPr>
              <w:t xml:space="preserve">2015 Australian study of patients with post-operative Crohn’s disease. </w:t>
            </w:r>
          </w:p>
          <w:p w14:paraId="2A406089" w14:textId="77777777" w:rsidR="001E1F5E" w:rsidRPr="00C14A21" w:rsidRDefault="001E1F5E" w:rsidP="00360E77">
            <w:pPr>
              <w:ind w:hanging="18"/>
              <w:rPr>
                <w:rFonts w:asciiTheme="minorHAnsi" w:hAnsiTheme="minorHAnsi" w:cstheme="minorHAnsi"/>
              </w:rPr>
            </w:pPr>
            <w:r w:rsidRPr="00C14A21">
              <w:rPr>
                <w:rFonts w:asciiTheme="minorHAnsi" w:hAnsiTheme="minorHAnsi" w:cstheme="minorHAnsi"/>
              </w:rPr>
              <w:t xml:space="preserve">In this cohort, if colonoscopy restricted to only those patients with FC concentrations &gt;100, 47% of patients without post-operative recurrence (disease activity) would have avoided colonoscopy. </w:t>
            </w:r>
          </w:p>
        </w:tc>
        <w:tc>
          <w:tcPr>
            <w:tcW w:w="3276" w:type="dxa"/>
          </w:tcPr>
          <w:p w14:paraId="02C44150" w14:textId="77777777" w:rsidR="001E1F5E" w:rsidRPr="00C14A21" w:rsidRDefault="001E1F5E" w:rsidP="00360E77">
            <w:pPr>
              <w:ind w:hanging="18"/>
              <w:rPr>
                <w:rFonts w:asciiTheme="minorHAnsi" w:hAnsiTheme="minorHAnsi" w:cstheme="minorHAnsi"/>
              </w:rPr>
            </w:pPr>
            <w:r w:rsidRPr="00C14A21">
              <w:rPr>
                <w:rFonts w:asciiTheme="minorHAnsi" w:hAnsiTheme="minorHAnsi" w:cstheme="minorHAnsi"/>
              </w:rPr>
              <w:t>https://pubmed.ncbi.nlm.nih.gov/25620670/</w:t>
            </w:r>
          </w:p>
        </w:tc>
        <w:tc>
          <w:tcPr>
            <w:tcW w:w="1890" w:type="dxa"/>
          </w:tcPr>
          <w:p w14:paraId="3E0A4FDD"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May 2015</w:t>
            </w:r>
          </w:p>
        </w:tc>
      </w:tr>
      <w:tr w:rsidR="001E1F5E" w:rsidRPr="00C14A21" w14:paraId="29084331" w14:textId="77777777" w:rsidTr="001E1F5E">
        <w:trPr>
          <w:cantSplit/>
        </w:trPr>
        <w:tc>
          <w:tcPr>
            <w:tcW w:w="851" w:type="dxa"/>
          </w:tcPr>
          <w:p w14:paraId="0DA739D8" w14:textId="77777777" w:rsidR="001E1F5E" w:rsidRPr="00C14A21" w:rsidRDefault="001E1F5E" w:rsidP="001E1F5E">
            <w:pPr>
              <w:ind w:left="30" w:right="-246"/>
              <w:rPr>
                <w:rFonts w:asciiTheme="minorHAnsi" w:hAnsiTheme="minorHAnsi" w:cstheme="minorHAnsi"/>
              </w:rPr>
            </w:pPr>
            <w:r>
              <w:rPr>
                <w:rFonts w:asciiTheme="minorHAnsi" w:hAnsiTheme="minorHAnsi" w:cstheme="minorHAnsi"/>
              </w:rPr>
              <w:t>8</w:t>
            </w:r>
          </w:p>
        </w:tc>
        <w:tc>
          <w:tcPr>
            <w:tcW w:w="1843" w:type="dxa"/>
            <w:gridSpan w:val="2"/>
          </w:tcPr>
          <w:p w14:paraId="6362BDE0" w14:textId="77777777" w:rsidR="001E1F5E" w:rsidRPr="00C14A21" w:rsidRDefault="001E1F5E" w:rsidP="00360E77">
            <w:pPr>
              <w:ind w:hanging="18"/>
              <w:rPr>
                <w:rFonts w:asciiTheme="minorHAnsi" w:hAnsiTheme="minorHAnsi" w:cstheme="minorHAnsi"/>
              </w:rPr>
            </w:pPr>
            <w:r w:rsidRPr="00C14A21">
              <w:rPr>
                <w:rFonts w:asciiTheme="minorHAnsi" w:hAnsiTheme="minorHAnsi" w:cstheme="minorHAnsi"/>
              </w:rPr>
              <w:t>Survey data from a multicenter, prospective cohort study</w:t>
            </w:r>
          </w:p>
        </w:tc>
        <w:tc>
          <w:tcPr>
            <w:tcW w:w="2409" w:type="dxa"/>
            <w:gridSpan w:val="2"/>
          </w:tcPr>
          <w:p w14:paraId="5E1B333C" w14:textId="77777777" w:rsidR="001E1F5E" w:rsidRPr="00C14A21" w:rsidRDefault="001E1F5E" w:rsidP="00360E77">
            <w:pPr>
              <w:ind w:hanging="18"/>
              <w:rPr>
                <w:rFonts w:asciiTheme="minorHAnsi" w:hAnsiTheme="minorHAnsi" w:cstheme="minorHAnsi"/>
              </w:rPr>
            </w:pPr>
            <w:r w:rsidRPr="00C14A21">
              <w:rPr>
                <w:rFonts w:asciiTheme="minorHAnsi" w:hAnsiTheme="minorHAnsi" w:cstheme="minorHAnsi"/>
              </w:rPr>
              <w:t>FOCUS: Future of fecal calprotectin utility study in inflammatory bowel disease</w:t>
            </w:r>
          </w:p>
        </w:tc>
        <w:tc>
          <w:tcPr>
            <w:tcW w:w="4253" w:type="dxa"/>
            <w:gridSpan w:val="2"/>
          </w:tcPr>
          <w:p w14:paraId="54895E1C" w14:textId="77777777" w:rsidR="001E1F5E" w:rsidRPr="00C14A21" w:rsidRDefault="001E1F5E" w:rsidP="00360E77">
            <w:pPr>
              <w:ind w:hanging="18"/>
              <w:rPr>
                <w:rFonts w:asciiTheme="minorHAnsi" w:hAnsiTheme="minorHAnsi" w:cstheme="minorHAnsi"/>
              </w:rPr>
            </w:pPr>
            <w:r w:rsidRPr="00C14A21">
              <w:rPr>
                <w:rFonts w:asciiTheme="minorHAnsi" w:hAnsiTheme="minorHAnsi" w:cstheme="minorHAnsi"/>
              </w:rPr>
              <w:t>In the known IBD subset of this study</w:t>
            </w:r>
            <w:r>
              <w:rPr>
                <w:rFonts w:asciiTheme="minorHAnsi" w:hAnsiTheme="minorHAnsi" w:cstheme="minorHAnsi"/>
              </w:rPr>
              <w:t xml:space="preserve"> which included FC assessment for disease activity assessment and also determination of whether symptoms were IBS overlap (n=122), 55 patients had a FC&lt;100µg and of these, 24 patients had colonoscopy deferred. </w:t>
            </w:r>
          </w:p>
          <w:p w14:paraId="34EC45CB" w14:textId="77777777" w:rsidR="001E1F5E" w:rsidRPr="00C14A21" w:rsidRDefault="001E1F5E" w:rsidP="00360E77">
            <w:pPr>
              <w:ind w:hanging="18"/>
              <w:rPr>
                <w:rFonts w:asciiTheme="minorHAnsi" w:hAnsiTheme="minorHAnsi" w:cstheme="minorHAnsi"/>
              </w:rPr>
            </w:pPr>
          </w:p>
        </w:tc>
        <w:tc>
          <w:tcPr>
            <w:tcW w:w="3276" w:type="dxa"/>
          </w:tcPr>
          <w:p w14:paraId="673E4C9E" w14:textId="77777777" w:rsidR="001E1F5E" w:rsidRPr="00C14A21" w:rsidRDefault="001E1F5E" w:rsidP="00360E77">
            <w:pPr>
              <w:ind w:hanging="18"/>
              <w:rPr>
                <w:rFonts w:asciiTheme="minorHAnsi" w:hAnsiTheme="minorHAnsi" w:cstheme="minorHAnsi"/>
              </w:rPr>
            </w:pPr>
            <w:r w:rsidRPr="00C14A21">
              <w:rPr>
                <w:rFonts w:asciiTheme="minorHAnsi" w:hAnsiTheme="minorHAnsi" w:cstheme="minorHAnsi"/>
              </w:rPr>
              <w:t>https://pubmed.ncbi.nlm.nih.gov/27688663/</w:t>
            </w:r>
          </w:p>
        </w:tc>
        <w:tc>
          <w:tcPr>
            <w:tcW w:w="1890" w:type="dxa"/>
          </w:tcPr>
          <w:p w14:paraId="5C0E3B5D"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September 2016</w:t>
            </w:r>
          </w:p>
        </w:tc>
      </w:tr>
      <w:tr w:rsidR="001E1F5E" w:rsidRPr="00C14A21" w14:paraId="3B3F7515" w14:textId="77777777" w:rsidTr="001E1F5E">
        <w:trPr>
          <w:cantSplit/>
        </w:trPr>
        <w:tc>
          <w:tcPr>
            <w:tcW w:w="14522" w:type="dxa"/>
            <w:gridSpan w:val="9"/>
          </w:tcPr>
          <w:p w14:paraId="3D067190" w14:textId="3B6A8925" w:rsidR="001E1F5E" w:rsidRPr="00C14A21" w:rsidRDefault="001E1F5E" w:rsidP="001E1F5E">
            <w:pPr>
              <w:ind w:left="30" w:right="-246"/>
              <w:rPr>
                <w:rFonts w:asciiTheme="minorHAnsi" w:hAnsiTheme="minorHAnsi" w:cstheme="minorHAnsi"/>
                <w:b/>
                <w:bCs/>
              </w:rPr>
            </w:pPr>
            <w:r>
              <w:rPr>
                <w:rFonts w:asciiTheme="minorHAnsi" w:hAnsiTheme="minorHAnsi" w:cstheme="minorHAnsi"/>
                <w:b/>
                <w:bCs/>
              </w:rPr>
              <w:t>Australian gastroenterologists</w:t>
            </w:r>
            <w:r w:rsidR="00E759D2">
              <w:rPr>
                <w:rFonts w:asciiTheme="minorHAnsi" w:hAnsiTheme="minorHAnsi" w:cstheme="minorHAnsi"/>
                <w:b/>
                <w:bCs/>
              </w:rPr>
              <w:t>’</w:t>
            </w:r>
            <w:r>
              <w:rPr>
                <w:rFonts w:asciiTheme="minorHAnsi" w:hAnsiTheme="minorHAnsi" w:cstheme="minorHAnsi"/>
                <w:b/>
                <w:bCs/>
              </w:rPr>
              <w:t xml:space="preserve"> perception of FC use in IBD</w:t>
            </w:r>
          </w:p>
        </w:tc>
      </w:tr>
      <w:tr w:rsidR="001E1F5E" w:rsidRPr="00C14A21" w14:paraId="14042F1F" w14:textId="77777777" w:rsidTr="001E1F5E">
        <w:trPr>
          <w:cantSplit/>
        </w:trPr>
        <w:tc>
          <w:tcPr>
            <w:tcW w:w="851" w:type="dxa"/>
          </w:tcPr>
          <w:p w14:paraId="0C7B8352" w14:textId="77777777" w:rsidR="001E1F5E" w:rsidRPr="00C14A21" w:rsidRDefault="001E1F5E" w:rsidP="001E1F5E">
            <w:pPr>
              <w:ind w:left="30" w:right="-246"/>
              <w:rPr>
                <w:rFonts w:asciiTheme="minorHAnsi" w:hAnsiTheme="minorHAnsi" w:cstheme="minorHAnsi"/>
              </w:rPr>
            </w:pPr>
            <w:r>
              <w:rPr>
                <w:rFonts w:asciiTheme="minorHAnsi" w:hAnsiTheme="minorHAnsi" w:cstheme="minorHAnsi"/>
              </w:rPr>
              <w:t>9</w:t>
            </w:r>
          </w:p>
        </w:tc>
        <w:tc>
          <w:tcPr>
            <w:tcW w:w="1843" w:type="dxa"/>
            <w:gridSpan w:val="2"/>
          </w:tcPr>
          <w:p w14:paraId="79698859"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Electronic surveys sent out to Australian gastroenterologists</w:t>
            </w:r>
          </w:p>
        </w:tc>
        <w:tc>
          <w:tcPr>
            <w:tcW w:w="2409" w:type="dxa"/>
            <w:gridSpan w:val="2"/>
          </w:tcPr>
          <w:p w14:paraId="60A0BAF0" w14:textId="77777777" w:rsidR="001E1F5E" w:rsidRPr="00C14A21" w:rsidRDefault="001E1F5E" w:rsidP="00360E77">
            <w:pPr>
              <w:ind w:hanging="18"/>
              <w:rPr>
                <w:rFonts w:asciiTheme="minorHAnsi" w:hAnsiTheme="minorHAnsi" w:cstheme="minorHAnsi"/>
              </w:rPr>
            </w:pPr>
            <w:r w:rsidRPr="00954901">
              <w:rPr>
                <w:rFonts w:asciiTheme="minorHAnsi" w:hAnsiTheme="minorHAnsi" w:cstheme="minorHAnsi"/>
              </w:rPr>
              <w:t>Faecal calprotectin: current usage and perceived beneficial effects of third-party funding on rates of colonoscopy by Australian gastroenterologists</w:t>
            </w:r>
          </w:p>
        </w:tc>
        <w:tc>
          <w:tcPr>
            <w:tcW w:w="4253" w:type="dxa"/>
            <w:gridSpan w:val="2"/>
          </w:tcPr>
          <w:p w14:paraId="113065BA" w14:textId="77777777" w:rsidR="001E1F5E" w:rsidRDefault="001E1F5E" w:rsidP="00360E77">
            <w:pPr>
              <w:ind w:hanging="18"/>
              <w:rPr>
                <w:rFonts w:asciiTheme="minorHAnsi" w:hAnsiTheme="minorHAnsi" w:cstheme="minorHAnsi"/>
              </w:rPr>
            </w:pPr>
            <w:r>
              <w:rPr>
                <w:rFonts w:asciiTheme="minorHAnsi" w:hAnsiTheme="minorHAnsi" w:cstheme="minorHAnsi"/>
              </w:rPr>
              <w:t xml:space="preserve">24% of non-users of FC cited cost as a factor. Even in users of FC, 69% cited funding as a major deciding factor. </w:t>
            </w:r>
          </w:p>
          <w:p w14:paraId="08BB5090" w14:textId="77777777" w:rsidR="001E1F5E" w:rsidRDefault="001E1F5E" w:rsidP="00360E77">
            <w:pPr>
              <w:ind w:hanging="18"/>
              <w:rPr>
                <w:rFonts w:asciiTheme="minorHAnsi" w:hAnsiTheme="minorHAnsi" w:cstheme="minorHAnsi"/>
              </w:rPr>
            </w:pPr>
            <w:r w:rsidRPr="008C1E7F">
              <w:rPr>
                <w:rFonts w:asciiTheme="minorHAnsi" w:hAnsiTheme="minorHAnsi" w:cstheme="minorHAnsi"/>
              </w:rPr>
              <w:t>Of non-users, 78 and 58%, respectively, would use FC to differentiate IBD from IBS and assess for mucosal healing in IBD, if FC testing was Medical Benefits Schedule (MBS) listed.</w:t>
            </w:r>
          </w:p>
          <w:p w14:paraId="150E5C70" w14:textId="77777777" w:rsidR="001E1F5E" w:rsidRPr="00C14A21" w:rsidRDefault="001E1F5E" w:rsidP="00360E77">
            <w:pPr>
              <w:ind w:hanging="18"/>
              <w:rPr>
                <w:rFonts w:asciiTheme="minorHAnsi" w:hAnsiTheme="minorHAnsi" w:cstheme="minorHAnsi"/>
              </w:rPr>
            </w:pPr>
            <w:r w:rsidRPr="008C1E7F">
              <w:rPr>
                <w:rFonts w:asciiTheme="minorHAnsi" w:hAnsiTheme="minorHAnsi" w:cstheme="minorHAnsi"/>
              </w:rPr>
              <w:t>Both users (79%) and non-users (68%) reported that use of FC to defer or avoid colonoscopies was likely if the test was MBS funded.</w:t>
            </w:r>
          </w:p>
        </w:tc>
        <w:tc>
          <w:tcPr>
            <w:tcW w:w="3276" w:type="dxa"/>
          </w:tcPr>
          <w:p w14:paraId="62FCEA09" w14:textId="77777777" w:rsidR="001E1F5E" w:rsidRPr="00C14A21" w:rsidRDefault="001E1F5E" w:rsidP="00360E77">
            <w:pPr>
              <w:ind w:hanging="18"/>
              <w:rPr>
                <w:rFonts w:asciiTheme="minorHAnsi" w:hAnsiTheme="minorHAnsi" w:cstheme="minorHAnsi"/>
              </w:rPr>
            </w:pPr>
            <w:r w:rsidRPr="00954901">
              <w:rPr>
                <w:rFonts w:asciiTheme="minorHAnsi" w:hAnsiTheme="minorHAnsi" w:cstheme="minorHAnsi"/>
              </w:rPr>
              <w:t>https://onlinelibrary.wiley.com/doi/10.1111/imj.13056</w:t>
            </w:r>
          </w:p>
        </w:tc>
        <w:tc>
          <w:tcPr>
            <w:tcW w:w="1890" w:type="dxa"/>
          </w:tcPr>
          <w:p w14:paraId="1BAB41B3"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March 2016</w:t>
            </w:r>
          </w:p>
        </w:tc>
      </w:tr>
      <w:tr w:rsidR="001E1F5E" w:rsidRPr="00C14A21" w14:paraId="622BC736" w14:textId="77777777" w:rsidTr="001E1F5E">
        <w:trPr>
          <w:cantSplit/>
        </w:trPr>
        <w:tc>
          <w:tcPr>
            <w:tcW w:w="14522" w:type="dxa"/>
            <w:gridSpan w:val="9"/>
          </w:tcPr>
          <w:p w14:paraId="7F90697C" w14:textId="77777777" w:rsidR="001E1F5E" w:rsidRPr="00C14A21" w:rsidRDefault="001E1F5E" w:rsidP="001E1F5E">
            <w:pPr>
              <w:ind w:left="30" w:right="-246"/>
              <w:rPr>
                <w:rFonts w:asciiTheme="minorHAnsi" w:hAnsiTheme="minorHAnsi" w:cstheme="minorHAnsi"/>
              </w:rPr>
            </w:pPr>
            <w:r>
              <w:rPr>
                <w:rFonts w:asciiTheme="minorHAnsi" w:hAnsiTheme="minorHAnsi" w:cstheme="minorHAnsi"/>
                <w:b/>
                <w:bCs/>
              </w:rPr>
              <w:t>Publications supportive of the use of a treat to target algorithm in IBD including use of FC</w:t>
            </w:r>
          </w:p>
        </w:tc>
      </w:tr>
      <w:tr w:rsidR="001E1F5E" w:rsidRPr="00C14A21" w14:paraId="02E4608F" w14:textId="77777777" w:rsidTr="001E1F5E">
        <w:trPr>
          <w:cantSplit/>
        </w:trPr>
        <w:tc>
          <w:tcPr>
            <w:tcW w:w="851" w:type="dxa"/>
          </w:tcPr>
          <w:p w14:paraId="4486448C" w14:textId="77777777" w:rsidR="001E1F5E" w:rsidRPr="00C14A21" w:rsidRDefault="001E1F5E" w:rsidP="001E1F5E">
            <w:pPr>
              <w:ind w:left="30" w:right="-246"/>
              <w:rPr>
                <w:rFonts w:asciiTheme="minorHAnsi" w:hAnsiTheme="minorHAnsi" w:cstheme="minorHAnsi"/>
              </w:rPr>
            </w:pPr>
            <w:r>
              <w:rPr>
                <w:rFonts w:asciiTheme="minorHAnsi" w:hAnsiTheme="minorHAnsi" w:cstheme="minorHAnsi"/>
              </w:rPr>
              <w:t>10</w:t>
            </w:r>
          </w:p>
        </w:tc>
        <w:tc>
          <w:tcPr>
            <w:tcW w:w="1843" w:type="dxa"/>
            <w:gridSpan w:val="2"/>
          </w:tcPr>
          <w:p w14:paraId="6E009835"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Systematic review followed by iterative surveys of 89 International Organization for the Study of Inflammatory Bowel Diseases (IOIBD) members</w:t>
            </w:r>
          </w:p>
        </w:tc>
        <w:tc>
          <w:tcPr>
            <w:tcW w:w="2409" w:type="dxa"/>
            <w:gridSpan w:val="2"/>
          </w:tcPr>
          <w:p w14:paraId="27DC11EE" w14:textId="77777777" w:rsidR="001E1F5E" w:rsidRPr="00C14A21" w:rsidRDefault="001E1F5E" w:rsidP="00360E77">
            <w:pPr>
              <w:ind w:hanging="18"/>
              <w:rPr>
                <w:rFonts w:asciiTheme="minorHAnsi" w:hAnsiTheme="minorHAnsi" w:cstheme="minorHAnsi"/>
              </w:rPr>
            </w:pPr>
            <w:r w:rsidRPr="00FE3A3D">
              <w:rPr>
                <w:rFonts w:asciiTheme="minorHAnsi" w:hAnsiTheme="minorHAnsi" w:cstheme="minorHAnsi"/>
              </w:rPr>
              <w:t>STRIDE-II: An Update on the Selecting Therapeutic Targets in Inflammatory Bowel Disease (STRIDE) Initiative of the International Organization for the Study of IBD (IOIBD): Determining Therapeutic Goals for Treat-to-Target strategies in IBD</w:t>
            </w:r>
          </w:p>
        </w:tc>
        <w:tc>
          <w:tcPr>
            <w:tcW w:w="4253" w:type="dxa"/>
            <w:gridSpan w:val="2"/>
          </w:tcPr>
          <w:p w14:paraId="40A8A7DC"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Normalisation of Faecal calprotectin is an intermediate goal in a treat to target algorithm in IBD that aims for optimal outcomes including clinical remission, mucosal healing, restoration of quality of life, and absence of disability.</w:t>
            </w:r>
          </w:p>
        </w:tc>
        <w:tc>
          <w:tcPr>
            <w:tcW w:w="3276" w:type="dxa"/>
          </w:tcPr>
          <w:p w14:paraId="213C78F1" w14:textId="77777777" w:rsidR="001E1F5E" w:rsidRPr="00C14A21" w:rsidRDefault="001E1F5E" w:rsidP="00360E77">
            <w:pPr>
              <w:ind w:hanging="18"/>
              <w:rPr>
                <w:rFonts w:asciiTheme="minorHAnsi" w:hAnsiTheme="minorHAnsi" w:cstheme="minorHAnsi"/>
              </w:rPr>
            </w:pPr>
            <w:r w:rsidRPr="00C14A21">
              <w:rPr>
                <w:rFonts w:asciiTheme="minorHAnsi" w:hAnsiTheme="minorHAnsi" w:cstheme="minorHAnsi"/>
              </w:rPr>
              <w:t>https://pubmed.ncbi.nlm.nih.gov/33359090/</w:t>
            </w:r>
          </w:p>
        </w:tc>
        <w:tc>
          <w:tcPr>
            <w:tcW w:w="1890" w:type="dxa"/>
          </w:tcPr>
          <w:p w14:paraId="27F87D1C"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April 2021</w:t>
            </w:r>
          </w:p>
        </w:tc>
      </w:tr>
      <w:tr w:rsidR="001E1F5E" w:rsidRPr="00C14A21" w14:paraId="68BAFBD1" w14:textId="77777777" w:rsidTr="001E1F5E">
        <w:trPr>
          <w:cantSplit/>
        </w:trPr>
        <w:tc>
          <w:tcPr>
            <w:tcW w:w="851" w:type="dxa"/>
          </w:tcPr>
          <w:p w14:paraId="0E590912" w14:textId="77777777" w:rsidR="001E1F5E" w:rsidRPr="00C14A21" w:rsidRDefault="001E1F5E" w:rsidP="001E1F5E">
            <w:pPr>
              <w:ind w:left="30" w:right="-246"/>
              <w:rPr>
                <w:rFonts w:asciiTheme="minorHAnsi" w:hAnsiTheme="minorHAnsi" w:cstheme="minorHAnsi"/>
              </w:rPr>
            </w:pPr>
            <w:r>
              <w:rPr>
                <w:rFonts w:asciiTheme="minorHAnsi" w:hAnsiTheme="minorHAnsi" w:cstheme="minorHAnsi"/>
              </w:rPr>
              <w:t>11</w:t>
            </w:r>
          </w:p>
        </w:tc>
        <w:tc>
          <w:tcPr>
            <w:tcW w:w="1843" w:type="dxa"/>
            <w:gridSpan w:val="2"/>
          </w:tcPr>
          <w:p w14:paraId="08BDB716"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Open label, randomised controlled phase 3 multicentre study</w:t>
            </w:r>
          </w:p>
        </w:tc>
        <w:tc>
          <w:tcPr>
            <w:tcW w:w="2409" w:type="dxa"/>
            <w:gridSpan w:val="2"/>
          </w:tcPr>
          <w:p w14:paraId="71256C4E" w14:textId="77777777" w:rsidR="001E1F5E" w:rsidRPr="00C14A21" w:rsidRDefault="001E1F5E" w:rsidP="00360E77">
            <w:pPr>
              <w:ind w:hanging="18"/>
              <w:rPr>
                <w:rFonts w:asciiTheme="minorHAnsi" w:hAnsiTheme="minorHAnsi" w:cstheme="minorHAnsi"/>
              </w:rPr>
            </w:pPr>
            <w:r w:rsidRPr="00FE3A3D">
              <w:rPr>
                <w:rFonts w:asciiTheme="minorHAnsi" w:hAnsiTheme="minorHAnsi" w:cstheme="minorHAnsi"/>
              </w:rPr>
              <w:t>Effect of tight control management on Crohn's disease (CALM): a multicentre, randomised, controlled phase 3 trial</w:t>
            </w:r>
          </w:p>
        </w:tc>
        <w:tc>
          <w:tcPr>
            <w:tcW w:w="4253" w:type="dxa"/>
            <w:gridSpan w:val="2"/>
          </w:tcPr>
          <w:p w14:paraId="43B8D7B5"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Patients were randomly assigned to the ‘tight control’ or ‘clinical management’ groups. Tight control also included CRP and FC. Escalation of adalimumab was based on either CDAI (clinical activity) in the clinical management group, or CDAI, FC&gt;250 or CRP&gt;5). A significantly higher proportion of patients in the tight control group achieved the primary endpoint of mucosal healing at week 48 (risk difference of 16.1% (3.9-28.3).</w:t>
            </w:r>
          </w:p>
        </w:tc>
        <w:tc>
          <w:tcPr>
            <w:tcW w:w="3276" w:type="dxa"/>
          </w:tcPr>
          <w:p w14:paraId="25381FD6" w14:textId="77777777" w:rsidR="001E1F5E" w:rsidRPr="00C14A21" w:rsidRDefault="001E1F5E" w:rsidP="00360E77">
            <w:pPr>
              <w:ind w:hanging="18"/>
              <w:rPr>
                <w:rFonts w:asciiTheme="minorHAnsi" w:hAnsiTheme="minorHAnsi" w:cstheme="minorHAnsi"/>
              </w:rPr>
            </w:pPr>
            <w:r w:rsidRPr="00C14A21">
              <w:rPr>
                <w:rFonts w:asciiTheme="minorHAnsi" w:hAnsiTheme="minorHAnsi" w:cstheme="minorHAnsi"/>
              </w:rPr>
              <w:t>https://www.thelancet.com/journals/lancet/article/PIIS0140-6736(17)32641-7/fulltext</w:t>
            </w:r>
          </w:p>
        </w:tc>
        <w:tc>
          <w:tcPr>
            <w:tcW w:w="1890" w:type="dxa"/>
          </w:tcPr>
          <w:p w14:paraId="752A097D"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December 23 2017</w:t>
            </w:r>
          </w:p>
        </w:tc>
      </w:tr>
      <w:tr w:rsidR="001E1F5E" w:rsidRPr="00C14A21" w14:paraId="14A75804" w14:textId="77777777" w:rsidTr="001E1F5E">
        <w:trPr>
          <w:cantSplit/>
        </w:trPr>
        <w:tc>
          <w:tcPr>
            <w:tcW w:w="14522" w:type="dxa"/>
            <w:gridSpan w:val="9"/>
          </w:tcPr>
          <w:p w14:paraId="685B610F" w14:textId="77777777" w:rsidR="001E1F5E" w:rsidRPr="00C14A21" w:rsidRDefault="001E1F5E" w:rsidP="001E1F5E">
            <w:pPr>
              <w:ind w:left="30" w:right="-246"/>
              <w:rPr>
                <w:rFonts w:asciiTheme="minorHAnsi" w:hAnsiTheme="minorHAnsi" w:cstheme="minorHAnsi"/>
              </w:rPr>
            </w:pPr>
            <w:r>
              <w:rPr>
                <w:rFonts w:asciiTheme="minorHAnsi" w:hAnsiTheme="minorHAnsi" w:cstheme="minorHAnsi"/>
                <w:b/>
                <w:bCs/>
              </w:rPr>
              <w:t>FC as a predictor of relapse in IBD</w:t>
            </w:r>
          </w:p>
        </w:tc>
      </w:tr>
      <w:tr w:rsidR="001E1F5E" w:rsidRPr="00C14A21" w14:paraId="6CB3A0B5" w14:textId="77777777" w:rsidTr="001E1F5E">
        <w:trPr>
          <w:cantSplit/>
        </w:trPr>
        <w:tc>
          <w:tcPr>
            <w:tcW w:w="851" w:type="dxa"/>
          </w:tcPr>
          <w:p w14:paraId="72E84394" w14:textId="77777777" w:rsidR="001E1F5E" w:rsidRPr="00C14A21" w:rsidRDefault="001E1F5E" w:rsidP="001E1F5E">
            <w:pPr>
              <w:ind w:left="30" w:right="-246"/>
              <w:rPr>
                <w:rFonts w:asciiTheme="minorHAnsi" w:hAnsiTheme="minorHAnsi" w:cstheme="minorHAnsi"/>
              </w:rPr>
            </w:pPr>
            <w:r>
              <w:rPr>
                <w:rFonts w:asciiTheme="minorHAnsi" w:hAnsiTheme="minorHAnsi" w:cstheme="minorHAnsi"/>
              </w:rPr>
              <w:t>12</w:t>
            </w:r>
          </w:p>
        </w:tc>
        <w:tc>
          <w:tcPr>
            <w:tcW w:w="1843" w:type="dxa"/>
            <w:gridSpan w:val="2"/>
          </w:tcPr>
          <w:p w14:paraId="53757276" w14:textId="77777777" w:rsidR="001E1F5E" w:rsidRPr="00C14A21" w:rsidRDefault="001E1F5E" w:rsidP="00360E77">
            <w:pPr>
              <w:ind w:hanging="18"/>
              <w:rPr>
                <w:rFonts w:asciiTheme="minorHAnsi" w:hAnsiTheme="minorHAnsi" w:cstheme="minorHAnsi"/>
                <w:highlight w:val="yellow"/>
              </w:rPr>
            </w:pPr>
            <w:r w:rsidRPr="0058048B">
              <w:rPr>
                <w:rFonts w:asciiTheme="minorHAnsi" w:hAnsiTheme="minorHAnsi" w:cstheme="minorHAnsi"/>
              </w:rPr>
              <w:t>Systematic review and meta-analysis</w:t>
            </w:r>
          </w:p>
        </w:tc>
        <w:tc>
          <w:tcPr>
            <w:tcW w:w="2409" w:type="dxa"/>
            <w:gridSpan w:val="2"/>
          </w:tcPr>
          <w:p w14:paraId="5BB4EFB5" w14:textId="77777777" w:rsidR="001E1F5E" w:rsidRPr="00C14A21" w:rsidRDefault="001E1F5E" w:rsidP="00360E77">
            <w:pPr>
              <w:ind w:hanging="18"/>
              <w:rPr>
                <w:rFonts w:asciiTheme="minorHAnsi" w:hAnsiTheme="minorHAnsi" w:cstheme="minorHAnsi"/>
              </w:rPr>
            </w:pPr>
            <w:r w:rsidRPr="00BD341E">
              <w:rPr>
                <w:rFonts w:asciiTheme="minorHAnsi" w:hAnsiTheme="minorHAnsi" w:cstheme="minorHAnsi"/>
              </w:rPr>
              <w:t>Fecal calprotectin for detection of postoperative endoscopic recurrence in Crohn’s disease: systematic review and meta-analysis</w:t>
            </w:r>
          </w:p>
        </w:tc>
        <w:tc>
          <w:tcPr>
            <w:tcW w:w="4253" w:type="dxa"/>
            <w:gridSpan w:val="2"/>
          </w:tcPr>
          <w:p w14:paraId="475CE099"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9 studies included. Optimal diagnostic accuracy obtained for FC value of 150</w:t>
            </w:r>
            <w:r w:rsidRPr="0058048B">
              <w:rPr>
                <w:rFonts w:asciiTheme="minorHAnsi" w:hAnsiTheme="minorHAnsi" w:cstheme="minorHAnsi"/>
              </w:rPr>
              <w:t>µg/g</w:t>
            </w:r>
            <w:r>
              <w:rPr>
                <w:rFonts w:asciiTheme="minorHAnsi" w:hAnsiTheme="minorHAnsi" w:cstheme="minorHAnsi"/>
              </w:rPr>
              <w:t xml:space="preserve"> with pooled sensitivity of 70% (59-81%), specificity of 69% (61-77%) and DOR of 5.92 (2.61-12.17). Area under the SROC curve was 0.73.</w:t>
            </w:r>
          </w:p>
        </w:tc>
        <w:tc>
          <w:tcPr>
            <w:tcW w:w="3276" w:type="dxa"/>
          </w:tcPr>
          <w:p w14:paraId="5121325C" w14:textId="77777777" w:rsidR="001E1F5E" w:rsidRPr="00C14A21" w:rsidRDefault="001E1F5E" w:rsidP="00360E77">
            <w:pPr>
              <w:ind w:hanging="18"/>
              <w:rPr>
                <w:rFonts w:asciiTheme="minorHAnsi" w:hAnsiTheme="minorHAnsi" w:cstheme="minorHAnsi"/>
              </w:rPr>
            </w:pPr>
            <w:r w:rsidRPr="0058048B">
              <w:rPr>
                <w:rFonts w:asciiTheme="minorHAnsi" w:hAnsiTheme="minorHAnsi" w:cstheme="minorHAnsi"/>
              </w:rPr>
              <w:t>https://www.ncbi.nlm.nih.gov/pmc/articles/PMC6048608/</w:t>
            </w:r>
          </w:p>
        </w:tc>
        <w:tc>
          <w:tcPr>
            <w:tcW w:w="1890" w:type="dxa"/>
          </w:tcPr>
          <w:p w14:paraId="0195D907"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8 July 2018</w:t>
            </w:r>
          </w:p>
        </w:tc>
      </w:tr>
      <w:tr w:rsidR="001E1F5E" w:rsidRPr="00C14A21" w14:paraId="4A399169" w14:textId="77777777" w:rsidTr="001E1F5E">
        <w:trPr>
          <w:cantSplit/>
        </w:trPr>
        <w:tc>
          <w:tcPr>
            <w:tcW w:w="851" w:type="dxa"/>
          </w:tcPr>
          <w:p w14:paraId="42291E51" w14:textId="77777777" w:rsidR="001E1F5E" w:rsidRPr="00C14A21" w:rsidRDefault="001E1F5E" w:rsidP="001E1F5E">
            <w:pPr>
              <w:ind w:left="30" w:right="-246"/>
              <w:rPr>
                <w:rFonts w:asciiTheme="minorHAnsi" w:hAnsiTheme="minorHAnsi" w:cstheme="minorHAnsi"/>
              </w:rPr>
            </w:pPr>
            <w:r>
              <w:rPr>
                <w:rFonts w:asciiTheme="minorHAnsi" w:hAnsiTheme="minorHAnsi" w:cstheme="minorHAnsi"/>
              </w:rPr>
              <w:t>13</w:t>
            </w:r>
          </w:p>
        </w:tc>
        <w:tc>
          <w:tcPr>
            <w:tcW w:w="1843" w:type="dxa"/>
            <w:gridSpan w:val="2"/>
          </w:tcPr>
          <w:p w14:paraId="3E7CD148"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Systematic Review</w:t>
            </w:r>
          </w:p>
        </w:tc>
        <w:tc>
          <w:tcPr>
            <w:tcW w:w="2409" w:type="dxa"/>
            <w:gridSpan w:val="2"/>
          </w:tcPr>
          <w:p w14:paraId="5575986A" w14:textId="77777777" w:rsidR="001E1F5E" w:rsidRPr="00C14A21" w:rsidRDefault="001E1F5E" w:rsidP="00360E77">
            <w:pPr>
              <w:ind w:hanging="18"/>
              <w:rPr>
                <w:rFonts w:asciiTheme="minorHAnsi" w:hAnsiTheme="minorHAnsi" w:cstheme="minorHAnsi"/>
              </w:rPr>
            </w:pPr>
            <w:r w:rsidRPr="0058048B">
              <w:rPr>
                <w:rFonts w:asciiTheme="minorHAnsi" w:hAnsiTheme="minorHAnsi" w:cstheme="minorHAnsi"/>
              </w:rPr>
              <w:t>Clinical Utility of Fecal Calprotectin Monitoring in Asymptomatic Patients with Inflammatory Bowel Disease: A Systematic Review and Practical Guide</w:t>
            </w:r>
          </w:p>
        </w:tc>
        <w:tc>
          <w:tcPr>
            <w:tcW w:w="4253" w:type="dxa"/>
            <w:gridSpan w:val="2"/>
          </w:tcPr>
          <w:p w14:paraId="1B64EB82" w14:textId="77777777" w:rsidR="001E1F5E" w:rsidRPr="00C14A21" w:rsidRDefault="001E1F5E" w:rsidP="00360E77">
            <w:pPr>
              <w:ind w:hanging="18"/>
              <w:rPr>
                <w:rFonts w:asciiTheme="minorHAnsi" w:hAnsiTheme="minorHAnsi" w:cstheme="minorHAnsi"/>
              </w:rPr>
            </w:pPr>
            <w:r w:rsidRPr="0058048B">
              <w:rPr>
                <w:rFonts w:asciiTheme="minorHAnsi" w:hAnsiTheme="minorHAnsi" w:cstheme="minorHAnsi"/>
              </w:rPr>
              <w:t>6 studies</w:t>
            </w:r>
            <w:r>
              <w:rPr>
                <w:rFonts w:asciiTheme="minorHAnsi" w:hAnsiTheme="minorHAnsi" w:cstheme="minorHAnsi"/>
              </w:rPr>
              <w:t xml:space="preserve"> included</w:t>
            </w:r>
            <w:r w:rsidRPr="0058048B">
              <w:rPr>
                <w:rFonts w:asciiTheme="minorHAnsi" w:hAnsiTheme="minorHAnsi" w:cstheme="minorHAnsi"/>
              </w:rPr>
              <w:t xml:space="preserve">. Time intervals between </w:t>
            </w:r>
            <w:r>
              <w:rPr>
                <w:rFonts w:asciiTheme="minorHAnsi" w:hAnsiTheme="minorHAnsi" w:cstheme="minorHAnsi"/>
              </w:rPr>
              <w:t xml:space="preserve">FC </w:t>
            </w:r>
            <w:r w:rsidRPr="0058048B">
              <w:rPr>
                <w:rFonts w:asciiTheme="minorHAnsi" w:hAnsiTheme="minorHAnsi" w:cstheme="minorHAnsi"/>
              </w:rPr>
              <w:t xml:space="preserve">varied between 1 </w:t>
            </w:r>
            <w:r>
              <w:rPr>
                <w:rFonts w:asciiTheme="minorHAnsi" w:hAnsiTheme="minorHAnsi" w:cstheme="minorHAnsi"/>
              </w:rPr>
              <w:t xml:space="preserve">- </w:t>
            </w:r>
            <w:r w:rsidRPr="0058048B">
              <w:rPr>
                <w:rFonts w:asciiTheme="minorHAnsi" w:hAnsiTheme="minorHAnsi" w:cstheme="minorHAnsi"/>
              </w:rPr>
              <w:t>3 months</w:t>
            </w:r>
            <w:r>
              <w:rPr>
                <w:rFonts w:asciiTheme="minorHAnsi" w:hAnsiTheme="minorHAnsi" w:cstheme="minorHAnsi"/>
              </w:rPr>
              <w:t xml:space="preserve">. Cut-offs varied </w:t>
            </w:r>
            <w:r w:rsidRPr="0058048B">
              <w:rPr>
                <w:rFonts w:asciiTheme="minorHAnsi" w:hAnsiTheme="minorHAnsi" w:cstheme="minorHAnsi"/>
              </w:rPr>
              <w:t>between 15 and 300 µg/g</w:t>
            </w:r>
            <w:r>
              <w:rPr>
                <w:rFonts w:asciiTheme="minorHAnsi" w:hAnsiTheme="minorHAnsi" w:cstheme="minorHAnsi"/>
              </w:rPr>
              <w:t>. P</w:t>
            </w:r>
            <w:r w:rsidRPr="0058048B">
              <w:rPr>
                <w:rFonts w:asciiTheme="minorHAnsi" w:hAnsiTheme="minorHAnsi" w:cstheme="minorHAnsi"/>
              </w:rPr>
              <w:t xml:space="preserve">atients with </w:t>
            </w:r>
            <w:r>
              <w:rPr>
                <w:rFonts w:asciiTheme="minorHAnsi" w:hAnsiTheme="minorHAnsi" w:cstheme="minorHAnsi"/>
              </w:rPr>
              <w:t xml:space="preserve">FC </w:t>
            </w:r>
            <w:r w:rsidRPr="0058048B">
              <w:rPr>
                <w:rFonts w:asciiTheme="minorHAnsi" w:hAnsiTheme="minorHAnsi" w:cstheme="minorHAnsi"/>
              </w:rPr>
              <w:t>repeatedly above the study cut-off had a 53% to 83% probability of relapsing within the next 2 to 3 months, and those with repeatedly normal f</w:t>
            </w:r>
            <w:r>
              <w:rPr>
                <w:rFonts w:asciiTheme="minorHAnsi" w:hAnsiTheme="minorHAnsi" w:cstheme="minorHAnsi"/>
              </w:rPr>
              <w:t>a</w:t>
            </w:r>
            <w:r w:rsidRPr="0058048B">
              <w:rPr>
                <w:rFonts w:asciiTheme="minorHAnsi" w:hAnsiTheme="minorHAnsi" w:cstheme="minorHAnsi"/>
              </w:rPr>
              <w:t>ecal calprotectin had a 67% to 94% probability of remaining in remission</w:t>
            </w:r>
            <w:r>
              <w:rPr>
                <w:rFonts w:asciiTheme="minorHAnsi" w:hAnsiTheme="minorHAnsi" w:cstheme="minorHAnsi"/>
              </w:rPr>
              <w:t>.</w:t>
            </w:r>
          </w:p>
        </w:tc>
        <w:tc>
          <w:tcPr>
            <w:tcW w:w="3276" w:type="dxa"/>
          </w:tcPr>
          <w:p w14:paraId="09AB9B45" w14:textId="77777777" w:rsidR="001E1F5E" w:rsidRPr="00C14A21" w:rsidRDefault="001E1F5E" w:rsidP="00360E77">
            <w:pPr>
              <w:ind w:hanging="18"/>
              <w:rPr>
                <w:rFonts w:asciiTheme="minorHAnsi" w:hAnsiTheme="minorHAnsi" w:cstheme="minorHAnsi"/>
              </w:rPr>
            </w:pPr>
            <w:r w:rsidRPr="0058048B">
              <w:rPr>
                <w:rFonts w:asciiTheme="minorHAnsi" w:hAnsiTheme="minorHAnsi" w:cstheme="minorHAnsi"/>
              </w:rPr>
              <w:t>https://www.ncbi.nlm.nih.gov/pmc/articles/PMC5434712/</w:t>
            </w:r>
          </w:p>
        </w:tc>
        <w:tc>
          <w:tcPr>
            <w:tcW w:w="1890" w:type="dxa"/>
          </w:tcPr>
          <w:p w14:paraId="17704CA8"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1 June 2018</w:t>
            </w:r>
          </w:p>
        </w:tc>
      </w:tr>
      <w:tr w:rsidR="001E1F5E" w:rsidRPr="00C14A21" w14:paraId="129B6FEA" w14:textId="77777777" w:rsidTr="001E1F5E">
        <w:trPr>
          <w:cantSplit/>
        </w:trPr>
        <w:tc>
          <w:tcPr>
            <w:tcW w:w="851" w:type="dxa"/>
          </w:tcPr>
          <w:p w14:paraId="1D8C54D2" w14:textId="77777777" w:rsidR="001E1F5E" w:rsidRPr="00C14A21" w:rsidRDefault="001E1F5E" w:rsidP="001E1F5E">
            <w:pPr>
              <w:ind w:left="30" w:right="-246"/>
              <w:rPr>
                <w:rFonts w:asciiTheme="minorHAnsi" w:hAnsiTheme="minorHAnsi" w:cstheme="minorHAnsi"/>
              </w:rPr>
            </w:pPr>
            <w:r>
              <w:rPr>
                <w:rFonts w:asciiTheme="minorHAnsi" w:hAnsiTheme="minorHAnsi" w:cstheme="minorHAnsi"/>
              </w:rPr>
              <w:t>14</w:t>
            </w:r>
          </w:p>
        </w:tc>
        <w:tc>
          <w:tcPr>
            <w:tcW w:w="1843" w:type="dxa"/>
            <w:gridSpan w:val="2"/>
          </w:tcPr>
          <w:p w14:paraId="2B9EB071"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Systematic Review with Meta Analysis</w:t>
            </w:r>
          </w:p>
        </w:tc>
        <w:tc>
          <w:tcPr>
            <w:tcW w:w="2409" w:type="dxa"/>
            <w:gridSpan w:val="2"/>
          </w:tcPr>
          <w:p w14:paraId="01E3A2B7" w14:textId="77777777" w:rsidR="001E1F5E" w:rsidRPr="00C14A21" w:rsidRDefault="001E1F5E" w:rsidP="00360E77">
            <w:pPr>
              <w:ind w:hanging="18"/>
              <w:rPr>
                <w:rFonts w:asciiTheme="minorHAnsi" w:hAnsiTheme="minorHAnsi" w:cstheme="minorHAnsi"/>
              </w:rPr>
            </w:pPr>
            <w:r w:rsidRPr="0058048B">
              <w:rPr>
                <w:rFonts w:asciiTheme="minorHAnsi" w:hAnsiTheme="minorHAnsi" w:cstheme="minorHAnsi"/>
              </w:rPr>
              <w:t>Systematic review with meta-analysis: fecal calprotectin as a surrogate marker for predicting relapse in adults with ulcerative colitis</w:t>
            </w:r>
          </w:p>
        </w:tc>
        <w:tc>
          <w:tcPr>
            <w:tcW w:w="4253" w:type="dxa"/>
            <w:gridSpan w:val="2"/>
          </w:tcPr>
          <w:p w14:paraId="14E5FAC9" w14:textId="77777777" w:rsidR="001E1F5E" w:rsidRPr="00C14A21" w:rsidRDefault="001E1F5E" w:rsidP="00360E77">
            <w:pPr>
              <w:ind w:hanging="18"/>
              <w:rPr>
                <w:rFonts w:asciiTheme="minorHAnsi" w:hAnsiTheme="minorHAnsi" w:cstheme="minorHAnsi"/>
              </w:rPr>
            </w:pPr>
            <w:r w:rsidRPr="0058048B">
              <w:rPr>
                <w:rFonts w:asciiTheme="minorHAnsi" w:hAnsiTheme="minorHAnsi" w:cstheme="minorHAnsi"/>
              </w:rPr>
              <w:t>14 studies of 1110 patients with UC calculated pooled sensitivity and specificity to be 75% and 77% (cut-offs 55–341 μg/g)</w:t>
            </w:r>
          </w:p>
        </w:tc>
        <w:tc>
          <w:tcPr>
            <w:tcW w:w="3276" w:type="dxa"/>
          </w:tcPr>
          <w:p w14:paraId="55D29C41" w14:textId="77777777" w:rsidR="001E1F5E" w:rsidRPr="00C14A21" w:rsidRDefault="001E1F5E" w:rsidP="00360E77">
            <w:pPr>
              <w:ind w:hanging="18"/>
              <w:rPr>
                <w:rFonts w:asciiTheme="minorHAnsi" w:hAnsiTheme="minorHAnsi" w:cstheme="minorHAnsi"/>
              </w:rPr>
            </w:pPr>
            <w:r w:rsidRPr="0058048B">
              <w:rPr>
                <w:rFonts w:asciiTheme="minorHAnsi" w:hAnsiTheme="minorHAnsi" w:cstheme="minorHAnsi"/>
              </w:rPr>
              <w:t>https://www.ncbi.nlm.nih.gov/pmc/articles/PMC6558608/</w:t>
            </w:r>
          </w:p>
        </w:tc>
        <w:tc>
          <w:tcPr>
            <w:tcW w:w="1890" w:type="dxa"/>
          </w:tcPr>
          <w:p w14:paraId="0BC1530A"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May 2019</w:t>
            </w:r>
          </w:p>
        </w:tc>
      </w:tr>
      <w:tr w:rsidR="001E1F5E" w:rsidRPr="00C14A21" w14:paraId="4443570B" w14:textId="77777777" w:rsidTr="001E1F5E">
        <w:trPr>
          <w:cantSplit/>
        </w:trPr>
        <w:tc>
          <w:tcPr>
            <w:tcW w:w="14522" w:type="dxa"/>
            <w:gridSpan w:val="9"/>
          </w:tcPr>
          <w:p w14:paraId="70213035" w14:textId="77777777" w:rsidR="001E1F5E" w:rsidRPr="00C14A21" w:rsidRDefault="001E1F5E" w:rsidP="001E1F5E">
            <w:pPr>
              <w:ind w:left="30" w:right="-246"/>
              <w:rPr>
                <w:rFonts w:asciiTheme="minorHAnsi" w:hAnsiTheme="minorHAnsi" w:cstheme="minorHAnsi"/>
              </w:rPr>
            </w:pPr>
            <w:r>
              <w:rPr>
                <w:rFonts w:asciiTheme="minorHAnsi" w:hAnsiTheme="minorHAnsi" w:cstheme="minorHAnsi"/>
                <w:b/>
                <w:bCs/>
              </w:rPr>
              <w:t>Other studies</w:t>
            </w:r>
          </w:p>
        </w:tc>
      </w:tr>
      <w:tr w:rsidR="001E1F5E" w:rsidRPr="00C14A21" w14:paraId="748762B0" w14:textId="77777777" w:rsidTr="001E1F5E">
        <w:trPr>
          <w:cantSplit/>
        </w:trPr>
        <w:tc>
          <w:tcPr>
            <w:tcW w:w="851" w:type="dxa"/>
          </w:tcPr>
          <w:p w14:paraId="666F0926" w14:textId="77777777" w:rsidR="001E1F5E" w:rsidRPr="00C14A21" w:rsidRDefault="001E1F5E" w:rsidP="001E1F5E">
            <w:pPr>
              <w:ind w:left="30" w:right="-246"/>
              <w:rPr>
                <w:rFonts w:asciiTheme="minorHAnsi" w:hAnsiTheme="minorHAnsi" w:cstheme="minorHAnsi"/>
              </w:rPr>
            </w:pPr>
            <w:r>
              <w:rPr>
                <w:rFonts w:asciiTheme="minorHAnsi" w:hAnsiTheme="minorHAnsi" w:cstheme="minorHAnsi"/>
              </w:rPr>
              <w:t>15</w:t>
            </w:r>
          </w:p>
        </w:tc>
        <w:tc>
          <w:tcPr>
            <w:tcW w:w="1843" w:type="dxa"/>
            <w:gridSpan w:val="2"/>
          </w:tcPr>
          <w:p w14:paraId="4CBEF3EF"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Retrospective cohort study</w:t>
            </w:r>
          </w:p>
        </w:tc>
        <w:tc>
          <w:tcPr>
            <w:tcW w:w="2409" w:type="dxa"/>
            <w:gridSpan w:val="2"/>
          </w:tcPr>
          <w:p w14:paraId="54A0FEB3" w14:textId="77777777" w:rsidR="001E1F5E" w:rsidRPr="00C14A21" w:rsidRDefault="001E1F5E" w:rsidP="00360E77">
            <w:pPr>
              <w:ind w:hanging="18"/>
              <w:rPr>
                <w:rFonts w:asciiTheme="minorHAnsi" w:hAnsiTheme="minorHAnsi" w:cstheme="minorHAnsi"/>
              </w:rPr>
            </w:pPr>
            <w:r w:rsidRPr="00141584">
              <w:rPr>
                <w:rFonts w:asciiTheme="minorHAnsi" w:hAnsiTheme="minorHAnsi" w:cstheme="minorHAnsi"/>
              </w:rPr>
              <w:t>Normalization of Fecal Calprotectin Within 12 Months of Diagnosis Is Associated With Reduced Risk of Disease Progression in Patients With Crohn’s Disease</w:t>
            </w:r>
          </w:p>
        </w:tc>
        <w:tc>
          <w:tcPr>
            <w:tcW w:w="4253" w:type="dxa"/>
            <w:gridSpan w:val="2"/>
          </w:tcPr>
          <w:p w14:paraId="3F5801ED"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 xml:space="preserve">375 patients with FC at diagnosis </w:t>
            </w:r>
            <w:r w:rsidRPr="00141584">
              <w:rPr>
                <w:rFonts w:asciiTheme="minorHAnsi" w:hAnsiTheme="minorHAnsi" w:cstheme="minorHAnsi"/>
              </w:rPr>
              <w:t>≥250 μg/g</w:t>
            </w:r>
            <w:r>
              <w:rPr>
                <w:rFonts w:asciiTheme="minorHAnsi" w:hAnsiTheme="minorHAnsi" w:cstheme="minorHAnsi"/>
              </w:rPr>
              <w:t xml:space="preserve"> and at least one follow up FC measurement within the first 12 months were included in the study. </w:t>
            </w:r>
            <w:r w:rsidRPr="00141584">
              <w:rPr>
                <w:rFonts w:asciiTheme="minorHAnsi" w:hAnsiTheme="minorHAnsi" w:cstheme="minorHAnsi"/>
              </w:rPr>
              <w:t>Patients with normalized levels of FC had a significantly lower risk of composite disease progression (hazard ratio [HR], 0.36; 95% CI, 0.24–0.53; P &lt; .001).</w:t>
            </w:r>
          </w:p>
        </w:tc>
        <w:tc>
          <w:tcPr>
            <w:tcW w:w="3276" w:type="dxa"/>
          </w:tcPr>
          <w:p w14:paraId="2E4EC654" w14:textId="77777777" w:rsidR="001E1F5E" w:rsidRPr="00C14A21" w:rsidRDefault="001E1F5E" w:rsidP="00360E77">
            <w:pPr>
              <w:ind w:hanging="18"/>
              <w:rPr>
                <w:rFonts w:asciiTheme="minorHAnsi" w:hAnsiTheme="minorHAnsi" w:cstheme="minorHAnsi"/>
              </w:rPr>
            </w:pPr>
            <w:r w:rsidRPr="00E75052">
              <w:rPr>
                <w:rFonts w:asciiTheme="minorHAnsi" w:hAnsiTheme="minorHAnsi" w:cstheme="minorHAnsi"/>
              </w:rPr>
              <w:t>https://www.cghjournal.org/article/S1542-3565(20)31131-9/fulltext</w:t>
            </w:r>
          </w:p>
        </w:tc>
        <w:tc>
          <w:tcPr>
            <w:tcW w:w="1890" w:type="dxa"/>
          </w:tcPr>
          <w:p w14:paraId="1F1B4734"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September 2021</w:t>
            </w:r>
          </w:p>
        </w:tc>
      </w:tr>
      <w:tr w:rsidR="001E1F5E" w:rsidRPr="00C14A21" w14:paraId="005F8434" w14:textId="77777777" w:rsidTr="001E1F5E">
        <w:trPr>
          <w:cantSplit/>
        </w:trPr>
        <w:tc>
          <w:tcPr>
            <w:tcW w:w="851" w:type="dxa"/>
          </w:tcPr>
          <w:p w14:paraId="08E2011D" w14:textId="77777777" w:rsidR="001E1F5E" w:rsidRDefault="001E1F5E" w:rsidP="001E1F5E">
            <w:pPr>
              <w:ind w:left="30" w:right="-246"/>
              <w:rPr>
                <w:rFonts w:asciiTheme="minorHAnsi" w:hAnsiTheme="minorHAnsi" w:cstheme="minorHAnsi"/>
              </w:rPr>
            </w:pPr>
            <w:r>
              <w:rPr>
                <w:rFonts w:asciiTheme="minorHAnsi" w:hAnsiTheme="minorHAnsi" w:cstheme="minorHAnsi"/>
              </w:rPr>
              <w:t>16</w:t>
            </w:r>
          </w:p>
        </w:tc>
        <w:tc>
          <w:tcPr>
            <w:tcW w:w="1843" w:type="dxa"/>
            <w:gridSpan w:val="2"/>
          </w:tcPr>
          <w:p w14:paraId="61515CB9" w14:textId="77777777" w:rsidR="001E1F5E" w:rsidRDefault="001E1F5E" w:rsidP="00360E77">
            <w:pPr>
              <w:ind w:hanging="18"/>
              <w:rPr>
                <w:rFonts w:asciiTheme="minorHAnsi" w:hAnsiTheme="minorHAnsi" w:cstheme="minorHAnsi"/>
              </w:rPr>
            </w:pPr>
            <w:r>
              <w:rPr>
                <w:rFonts w:asciiTheme="minorHAnsi" w:hAnsiTheme="minorHAnsi" w:cstheme="minorHAnsi"/>
              </w:rPr>
              <w:t xml:space="preserve">Online questionnaire </w:t>
            </w:r>
          </w:p>
        </w:tc>
        <w:tc>
          <w:tcPr>
            <w:tcW w:w="2409" w:type="dxa"/>
            <w:gridSpan w:val="2"/>
          </w:tcPr>
          <w:p w14:paraId="095EFEFA" w14:textId="77777777" w:rsidR="001E1F5E" w:rsidRPr="00141584" w:rsidRDefault="001E1F5E" w:rsidP="00360E77">
            <w:pPr>
              <w:ind w:hanging="18"/>
              <w:rPr>
                <w:rFonts w:asciiTheme="minorHAnsi" w:hAnsiTheme="minorHAnsi" w:cstheme="minorHAnsi"/>
              </w:rPr>
            </w:pPr>
            <w:r w:rsidRPr="00E75052">
              <w:rPr>
                <w:rFonts w:asciiTheme="minorHAnsi" w:hAnsiTheme="minorHAnsi" w:cstheme="minorHAnsi"/>
              </w:rPr>
              <w:t>Inflammatory bowel disease patient perceptions of diagnostic and monitoring tests and procedures</w:t>
            </w:r>
          </w:p>
        </w:tc>
        <w:tc>
          <w:tcPr>
            <w:tcW w:w="4253" w:type="dxa"/>
            <w:gridSpan w:val="2"/>
          </w:tcPr>
          <w:p w14:paraId="1C68612A" w14:textId="77777777" w:rsidR="001E1F5E" w:rsidRDefault="001E1F5E" w:rsidP="00360E77">
            <w:pPr>
              <w:ind w:hanging="18"/>
              <w:rPr>
                <w:rFonts w:asciiTheme="minorHAnsi" w:hAnsiTheme="minorHAnsi" w:cstheme="minorHAnsi"/>
              </w:rPr>
            </w:pPr>
            <w:r>
              <w:rPr>
                <w:rFonts w:asciiTheme="minorHAnsi" w:hAnsiTheme="minorHAnsi" w:cstheme="minorHAnsi"/>
              </w:rPr>
              <w:t xml:space="preserve">Online questionnaire of IBD patients. Of the five most ordered tests in IBD (blood test, colonoscopy, colon biopsy, medical imaging and stool testing), stool test was the procedure with which the patients were most comfortable, whereas colonoscopy was considered the second lowest level of comfort. </w:t>
            </w:r>
          </w:p>
        </w:tc>
        <w:tc>
          <w:tcPr>
            <w:tcW w:w="3276" w:type="dxa"/>
          </w:tcPr>
          <w:p w14:paraId="6B643F67" w14:textId="77777777" w:rsidR="001E1F5E" w:rsidRPr="00C14A21" w:rsidRDefault="001E1F5E" w:rsidP="00360E77">
            <w:pPr>
              <w:ind w:hanging="18"/>
              <w:rPr>
                <w:rFonts w:asciiTheme="minorHAnsi" w:hAnsiTheme="minorHAnsi" w:cstheme="minorHAnsi"/>
              </w:rPr>
            </w:pPr>
            <w:r w:rsidRPr="00E75052">
              <w:rPr>
                <w:rFonts w:asciiTheme="minorHAnsi" w:hAnsiTheme="minorHAnsi" w:cstheme="minorHAnsi"/>
              </w:rPr>
              <w:t>https://bmcgastroenterol.biomedcentral.com/articles/10.1186/s12876-019-0946-8</w:t>
            </w:r>
          </w:p>
        </w:tc>
        <w:tc>
          <w:tcPr>
            <w:tcW w:w="1890" w:type="dxa"/>
          </w:tcPr>
          <w:p w14:paraId="7FE146A1" w14:textId="77777777" w:rsidR="001E1F5E" w:rsidRPr="00C14A21" w:rsidRDefault="001E1F5E" w:rsidP="00360E77">
            <w:pPr>
              <w:ind w:hanging="18"/>
              <w:rPr>
                <w:rFonts w:asciiTheme="minorHAnsi" w:hAnsiTheme="minorHAnsi" w:cstheme="minorHAnsi"/>
              </w:rPr>
            </w:pPr>
            <w:r>
              <w:rPr>
                <w:rFonts w:asciiTheme="minorHAnsi" w:hAnsiTheme="minorHAnsi" w:cstheme="minorHAnsi"/>
              </w:rPr>
              <w:t>Feb 2019</w:t>
            </w:r>
          </w:p>
        </w:tc>
      </w:tr>
      <w:tr w:rsidR="001E1F5E" w14:paraId="5144EB70" w14:textId="77777777" w:rsidTr="001E1F5E">
        <w:trPr>
          <w:cantSplit/>
        </w:trPr>
        <w:tc>
          <w:tcPr>
            <w:tcW w:w="851" w:type="dxa"/>
            <w:tcBorders>
              <w:top w:val="single" w:sz="4" w:space="0" w:color="000000"/>
              <w:left w:val="single" w:sz="4" w:space="0" w:color="000000"/>
              <w:bottom w:val="single" w:sz="4" w:space="0" w:color="000000"/>
              <w:right w:val="single" w:sz="4" w:space="0" w:color="000000"/>
            </w:tcBorders>
          </w:tcPr>
          <w:p w14:paraId="0EAFE56B" w14:textId="77777777" w:rsidR="001E1F5E" w:rsidRPr="001E1F5E" w:rsidRDefault="001E1F5E" w:rsidP="001E1F5E">
            <w:pPr>
              <w:ind w:left="30" w:right="-246"/>
              <w:rPr>
                <w:rFonts w:asciiTheme="minorHAnsi" w:hAnsiTheme="minorHAnsi" w:cstheme="minorHAnsi"/>
              </w:rPr>
            </w:pPr>
            <w:r w:rsidRPr="001E1F5E">
              <w:rPr>
                <w:rFonts w:asciiTheme="minorHAnsi" w:hAnsiTheme="minorHAnsi" w:cstheme="minorHAnsi"/>
              </w:rPr>
              <w:t>1.</w:t>
            </w:r>
          </w:p>
        </w:tc>
        <w:tc>
          <w:tcPr>
            <w:tcW w:w="1843" w:type="dxa"/>
            <w:gridSpan w:val="2"/>
            <w:tcBorders>
              <w:top w:val="single" w:sz="4" w:space="0" w:color="000000"/>
              <w:left w:val="single" w:sz="4" w:space="0" w:color="000000"/>
              <w:bottom w:val="single" w:sz="4" w:space="0" w:color="000000"/>
              <w:right w:val="single" w:sz="4" w:space="0" w:color="000000"/>
            </w:tcBorders>
          </w:tcPr>
          <w:p w14:paraId="1461C619" w14:textId="77777777" w:rsidR="001E1F5E" w:rsidRPr="001E1F5E" w:rsidRDefault="001E1F5E" w:rsidP="001E1F5E">
            <w:pPr>
              <w:ind w:hanging="18"/>
              <w:rPr>
                <w:rFonts w:asciiTheme="minorHAnsi" w:hAnsiTheme="minorHAnsi" w:cstheme="minorHAnsi"/>
                <w:b/>
                <w:bCs/>
              </w:rPr>
            </w:pPr>
            <w:r w:rsidRPr="001E1F5E">
              <w:rPr>
                <w:rFonts w:asciiTheme="minorHAnsi" w:hAnsiTheme="minorHAnsi" w:cstheme="minorHAnsi"/>
                <w:b/>
                <w:bCs/>
              </w:rPr>
              <w:t>Yet to be published</w:t>
            </w:r>
          </w:p>
          <w:p w14:paraId="0D00EFD3" w14:textId="19B3737A" w:rsidR="001E1F5E" w:rsidRPr="001E1F5E" w:rsidRDefault="001E1F5E" w:rsidP="001E1F5E">
            <w:pPr>
              <w:ind w:hanging="18"/>
              <w:rPr>
                <w:rFonts w:asciiTheme="minorHAnsi" w:hAnsiTheme="minorHAnsi" w:cstheme="minorHAnsi"/>
              </w:rPr>
            </w:pPr>
            <w:r w:rsidRPr="001E1F5E">
              <w:rPr>
                <w:rFonts w:asciiTheme="minorHAnsi" w:hAnsiTheme="minorHAnsi" w:cstheme="minorHAnsi"/>
              </w:rPr>
              <w:t>Systematic review &amp; Meta-analysis</w:t>
            </w:r>
          </w:p>
        </w:tc>
        <w:tc>
          <w:tcPr>
            <w:tcW w:w="2409" w:type="dxa"/>
            <w:gridSpan w:val="2"/>
            <w:tcBorders>
              <w:top w:val="single" w:sz="4" w:space="0" w:color="000000"/>
              <w:left w:val="single" w:sz="4" w:space="0" w:color="000000"/>
              <w:bottom w:val="single" w:sz="4" w:space="0" w:color="000000"/>
              <w:right w:val="single" w:sz="4" w:space="0" w:color="000000"/>
            </w:tcBorders>
          </w:tcPr>
          <w:p w14:paraId="77FD1CBC" w14:textId="77777777" w:rsidR="001E1F5E" w:rsidRPr="001E1F5E" w:rsidRDefault="001E1F5E" w:rsidP="001E1F5E">
            <w:pPr>
              <w:ind w:hanging="18"/>
              <w:rPr>
                <w:rFonts w:asciiTheme="minorHAnsi" w:hAnsiTheme="minorHAnsi" w:cstheme="minorHAnsi"/>
              </w:rPr>
            </w:pPr>
            <w:r w:rsidRPr="001E1F5E">
              <w:rPr>
                <w:rFonts w:asciiTheme="minorHAnsi" w:hAnsiTheme="minorHAnsi" w:cstheme="minorHAnsi"/>
              </w:rPr>
              <w:t>Utility of Faecal Calprotectin in Assessing Endoscopic Activity in Ulcerative Colitis</w:t>
            </w:r>
          </w:p>
        </w:tc>
        <w:tc>
          <w:tcPr>
            <w:tcW w:w="4253" w:type="dxa"/>
            <w:gridSpan w:val="2"/>
            <w:tcBorders>
              <w:top w:val="single" w:sz="4" w:space="0" w:color="000000"/>
              <w:left w:val="single" w:sz="4" w:space="0" w:color="000000"/>
              <w:bottom w:val="single" w:sz="4" w:space="0" w:color="000000"/>
              <w:right w:val="single" w:sz="4" w:space="0" w:color="000000"/>
            </w:tcBorders>
          </w:tcPr>
          <w:p w14:paraId="44444325" w14:textId="77777777" w:rsidR="001E1F5E" w:rsidRPr="001E1F5E" w:rsidRDefault="001E1F5E" w:rsidP="001E1F5E">
            <w:pPr>
              <w:ind w:hanging="18"/>
              <w:rPr>
                <w:rFonts w:asciiTheme="minorHAnsi" w:hAnsiTheme="minorHAnsi" w:cstheme="minorHAnsi"/>
              </w:rPr>
            </w:pPr>
            <w:r w:rsidRPr="001E1F5E">
              <w:rPr>
                <w:rFonts w:asciiTheme="minorHAnsi" w:hAnsiTheme="minorHAnsi" w:cstheme="minorHAnsi"/>
              </w:rPr>
              <w:t>This systematic review is currently being undertaken to review the literature on the effectiveness of faecal calprotectin testing in assessing disease activity compared to gold standard endoscopy in ulcerative colitis.</w:t>
            </w:r>
          </w:p>
        </w:tc>
        <w:tc>
          <w:tcPr>
            <w:tcW w:w="3276" w:type="dxa"/>
            <w:tcBorders>
              <w:top w:val="single" w:sz="4" w:space="0" w:color="000000"/>
              <w:left w:val="single" w:sz="4" w:space="0" w:color="000000"/>
              <w:bottom w:val="single" w:sz="4" w:space="0" w:color="000000"/>
              <w:right w:val="single" w:sz="4" w:space="0" w:color="000000"/>
            </w:tcBorders>
          </w:tcPr>
          <w:p w14:paraId="09D0BD2F" w14:textId="77777777" w:rsidR="001E1F5E" w:rsidRPr="001E1F5E" w:rsidRDefault="001E1F5E" w:rsidP="001E1F5E">
            <w:pPr>
              <w:ind w:hanging="18"/>
              <w:rPr>
                <w:rFonts w:asciiTheme="minorHAnsi" w:hAnsiTheme="minorHAnsi" w:cstheme="minorHAnsi"/>
              </w:rPr>
            </w:pPr>
            <w:r w:rsidRPr="001E1F5E">
              <w:rPr>
                <w:rFonts w:asciiTheme="minorHAnsi" w:hAnsiTheme="minorHAnsi" w:cstheme="minorHAnsi"/>
              </w:rPr>
              <w:t xml:space="preserve">During the contracted assessment (CA)/ submission-based assessment (SBA), please notify the applicants and we will provide the paper to the assessment and/or critique group.  </w:t>
            </w:r>
          </w:p>
          <w:p w14:paraId="27F66647" w14:textId="77777777" w:rsidR="001E1F5E" w:rsidRPr="001E1F5E" w:rsidRDefault="001E1F5E" w:rsidP="001E1F5E">
            <w:pPr>
              <w:ind w:hanging="18"/>
              <w:rPr>
                <w:rFonts w:asciiTheme="minorHAnsi" w:hAnsiTheme="minorHAnsi" w:cstheme="minorHAnsi"/>
              </w:rPr>
            </w:pPr>
            <w:r w:rsidRPr="001E1F5E">
              <w:rPr>
                <w:rFonts w:asciiTheme="minorHAnsi" w:hAnsiTheme="minorHAnsi" w:cstheme="minorHAnsi"/>
              </w:rPr>
              <w:t>We envision a mixed CA/SBA approach as recommended by the Department.</w:t>
            </w:r>
          </w:p>
        </w:tc>
        <w:tc>
          <w:tcPr>
            <w:tcW w:w="1890" w:type="dxa"/>
            <w:tcBorders>
              <w:top w:val="single" w:sz="4" w:space="0" w:color="000000"/>
              <w:left w:val="single" w:sz="4" w:space="0" w:color="000000"/>
              <w:bottom w:val="single" w:sz="4" w:space="0" w:color="000000"/>
              <w:right w:val="single" w:sz="4" w:space="0" w:color="000000"/>
            </w:tcBorders>
          </w:tcPr>
          <w:p w14:paraId="32BE8018" w14:textId="77777777" w:rsidR="001E1F5E" w:rsidRPr="001E1F5E" w:rsidRDefault="001E1F5E" w:rsidP="001E1F5E">
            <w:pPr>
              <w:ind w:hanging="18"/>
              <w:rPr>
                <w:rFonts w:asciiTheme="minorHAnsi" w:hAnsiTheme="minorHAnsi" w:cstheme="minorHAnsi"/>
              </w:rPr>
            </w:pPr>
            <w:r w:rsidRPr="001E1F5E">
              <w:rPr>
                <w:rFonts w:asciiTheme="minorHAnsi" w:hAnsiTheme="minorHAnsi" w:cstheme="minorHAnsi"/>
              </w:rPr>
              <w:t>Please contact Ray/Fergus for publication timelines</w:t>
            </w:r>
          </w:p>
        </w:tc>
      </w:tr>
      <w:tr w:rsidR="001E1F5E" w14:paraId="514DB1A3" w14:textId="77777777" w:rsidTr="001E1F5E">
        <w:trPr>
          <w:cantSplit/>
        </w:trPr>
        <w:tc>
          <w:tcPr>
            <w:tcW w:w="851" w:type="dxa"/>
            <w:tcBorders>
              <w:top w:val="single" w:sz="4" w:space="0" w:color="000000"/>
              <w:left w:val="single" w:sz="4" w:space="0" w:color="000000"/>
              <w:bottom w:val="single" w:sz="4" w:space="0" w:color="000000"/>
              <w:right w:val="single" w:sz="4" w:space="0" w:color="000000"/>
            </w:tcBorders>
          </w:tcPr>
          <w:p w14:paraId="5C0915E8" w14:textId="77777777" w:rsidR="001E1F5E" w:rsidRPr="001E1F5E" w:rsidRDefault="001E1F5E" w:rsidP="001E1F5E">
            <w:pPr>
              <w:ind w:left="30" w:right="-246"/>
              <w:rPr>
                <w:rFonts w:asciiTheme="minorHAnsi" w:hAnsiTheme="minorHAnsi" w:cstheme="minorHAnsi"/>
              </w:rPr>
            </w:pPr>
            <w:r w:rsidRPr="001E1F5E">
              <w:rPr>
                <w:rFonts w:asciiTheme="minorHAnsi" w:hAnsiTheme="minorHAnsi" w:cstheme="minorHAnsi"/>
              </w:rPr>
              <w:t>2.</w:t>
            </w:r>
          </w:p>
        </w:tc>
        <w:tc>
          <w:tcPr>
            <w:tcW w:w="1843" w:type="dxa"/>
            <w:gridSpan w:val="2"/>
            <w:tcBorders>
              <w:top w:val="single" w:sz="4" w:space="0" w:color="000000"/>
              <w:left w:val="single" w:sz="4" w:space="0" w:color="000000"/>
              <w:bottom w:val="single" w:sz="4" w:space="0" w:color="000000"/>
              <w:right w:val="single" w:sz="4" w:space="0" w:color="000000"/>
            </w:tcBorders>
          </w:tcPr>
          <w:p w14:paraId="49B54E3C" w14:textId="77777777" w:rsidR="001E1F5E" w:rsidRPr="001E1F5E" w:rsidRDefault="001E1F5E" w:rsidP="001E1F5E">
            <w:pPr>
              <w:ind w:hanging="18"/>
              <w:rPr>
                <w:rFonts w:asciiTheme="minorHAnsi" w:hAnsiTheme="minorHAnsi" w:cstheme="minorHAnsi"/>
                <w:b/>
                <w:bCs/>
              </w:rPr>
            </w:pPr>
            <w:r w:rsidRPr="001E1F5E">
              <w:rPr>
                <w:rFonts w:asciiTheme="minorHAnsi" w:hAnsiTheme="minorHAnsi" w:cstheme="minorHAnsi"/>
                <w:b/>
                <w:bCs/>
              </w:rPr>
              <w:t>Yet to be published</w:t>
            </w:r>
          </w:p>
          <w:p w14:paraId="639A4689" w14:textId="77777777" w:rsidR="001E1F5E" w:rsidRPr="001E1F5E" w:rsidRDefault="001E1F5E" w:rsidP="001E1F5E">
            <w:pPr>
              <w:ind w:hanging="18"/>
              <w:rPr>
                <w:rFonts w:asciiTheme="minorHAnsi" w:hAnsiTheme="minorHAnsi" w:cstheme="minorHAnsi"/>
              </w:rPr>
            </w:pPr>
            <w:r w:rsidRPr="001E1F5E">
              <w:rPr>
                <w:rFonts w:asciiTheme="minorHAnsi" w:hAnsiTheme="minorHAnsi" w:cstheme="minorHAnsi"/>
              </w:rPr>
              <w:t xml:space="preserve">Retrospective cohort study of IBD patients in a tertiary centre </w:t>
            </w:r>
          </w:p>
        </w:tc>
        <w:tc>
          <w:tcPr>
            <w:tcW w:w="2409" w:type="dxa"/>
            <w:gridSpan w:val="2"/>
            <w:tcBorders>
              <w:top w:val="single" w:sz="4" w:space="0" w:color="000000"/>
              <w:left w:val="single" w:sz="4" w:space="0" w:color="000000"/>
              <w:bottom w:val="single" w:sz="4" w:space="0" w:color="000000"/>
              <w:right w:val="single" w:sz="4" w:space="0" w:color="000000"/>
            </w:tcBorders>
          </w:tcPr>
          <w:p w14:paraId="3090ED22" w14:textId="77777777" w:rsidR="001E1F5E" w:rsidRPr="001E1F5E" w:rsidRDefault="001E1F5E" w:rsidP="001E1F5E">
            <w:pPr>
              <w:ind w:hanging="18"/>
              <w:rPr>
                <w:rFonts w:asciiTheme="minorHAnsi" w:hAnsiTheme="minorHAnsi" w:cstheme="minorHAnsi"/>
              </w:rPr>
            </w:pPr>
            <w:r w:rsidRPr="001E1F5E">
              <w:rPr>
                <w:rFonts w:asciiTheme="minorHAnsi" w:hAnsiTheme="minorHAnsi" w:cstheme="minorHAnsi"/>
              </w:rPr>
              <w:t>Impact of Faecal Calprotectin on colonoscopy rates and clinical decision making in a real-world cohort</w:t>
            </w:r>
          </w:p>
        </w:tc>
        <w:tc>
          <w:tcPr>
            <w:tcW w:w="4253" w:type="dxa"/>
            <w:gridSpan w:val="2"/>
            <w:tcBorders>
              <w:top w:val="single" w:sz="4" w:space="0" w:color="000000"/>
              <w:left w:val="single" w:sz="4" w:space="0" w:color="000000"/>
              <w:bottom w:val="single" w:sz="4" w:space="0" w:color="000000"/>
              <w:right w:val="single" w:sz="4" w:space="0" w:color="000000"/>
            </w:tcBorders>
          </w:tcPr>
          <w:p w14:paraId="42E5F264" w14:textId="77777777" w:rsidR="001E1F5E" w:rsidRPr="001E1F5E" w:rsidRDefault="001E1F5E" w:rsidP="001E1F5E">
            <w:pPr>
              <w:ind w:hanging="18"/>
              <w:rPr>
                <w:rFonts w:asciiTheme="minorHAnsi" w:hAnsiTheme="minorHAnsi" w:cstheme="minorHAnsi"/>
              </w:rPr>
            </w:pPr>
            <w:r w:rsidRPr="001E1F5E">
              <w:rPr>
                <w:rFonts w:asciiTheme="minorHAnsi" w:hAnsiTheme="minorHAnsi" w:cstheme="minorHAnsi"/>
              </w:rPr>
              <w:t xml:space="preserve">This audit will document the real-world use of faecal calprotectin in a tertiary centre, and the impact on clinical decisions, colonoscopy rates and costs. </w:t>
            </w:r>
          </w:p>
        </w:tc>
        <w:tc>
          <w:tcPr>
            <w:tcW w:w="3276" w:type="dxa"/>
            <w:tcBorders>
              <w:top w:val="single" w:sz="4" w:space="0" w:color="000000"/>
              <w:left w:val="single" w:sz="4" w:space="0" w:color="000000"/>
              <w:bottom w:val="single" w:sz="4" w:space="0" w:color="000000"/>
              <w:right w:val="single" w:sz="4" w:space="0" w:color="000000"/>
            </w:tcBorders>
          </w:tcPr>
          <w:p w14:paraId="0A90B348" w14:textId="77777777" w:rsidR="001E1F5E" w:rsidRPr="001E1F5E" w:rsidRDefault="001E1F5E" w:rsidP="001E1F5E">
            <w:pPr>
              <w:ind w:hanging="18"/>
              <w:rPr>
                <w:rFonts w:asciiTheme="minorHAnsi" w:hAnsiTheme="minorHAnsi" w:cstheme="minorHAnsi"/>
              </w:rPr>
            </w:pPr>
            <w:r w:rsidRPr="001E1F5E">
              <w:rPr>
                <w:rFonts w:asciiTheme="minorHAnsi" w:hAnsiTheme="minorHAnsi" w:cstheme="minorHAnsi"/>
              </w:rPr>
              <w:t xml:space="preserve">During the contracted assessment (CA)/ submission-based assessment (SBA), please notify the applicants and we will provide the paper to the assessment and/or critique group.  </w:t>
            </w:r>
          </w:p>
          <w:p w14:paraId="6C3A9989" w14:textId="77777777" w:rsidR="001E1F5E" w:rsidRPr="001E1F5E" w:rsidRDefault="001E1F5E" w:rsidP="001E1F5E">
            <w:pPr>
              <w:ind w:hanging="18"/>
              <w:rPr>
                <w:rFonts w:asciiTheme="minorHAnsi" w:hAnsiTheme="minorHAnsi" w:cstheme="minorHAnsi"/>
              </w:rPr>
            </w:pPr>
            <w:r w:rsidRPr="001E1F5E">
              <w:rPr>
                <w:rFonts w:asciiTheme="minorHAnsi" w:hAnsiTheme="minorHAnsi" w:cstheme="minorHAnsi"/>
              </w:rPr>
              <w:t>We envision a mixed CA/SBA approach as recommended by the Department.</w:t>
            </w:r>
          </w:p>
        </w:tc>
        <w:tc>
          <w:tcPr>
            <w:tcW w:w="1890" w:type="dxa"/>
            <w:tcBorders>
              <w:top w:val="single" w:sz="4" w:space="0" w:color="000000"/>
              <w:left w:val="single" w:sz="4" w:space="0" w:color="000000"/>
              <w:bottom w:val="single" w:sz="4" w:space="0" w:color="000000"/>
              <w:right w:val="single" w:sz="4" w:space="0" w:color="000000"/>
            </w:tcBorders>
          </w:tcPr>
          <w:p w14:paraId="1F210872" w14:textId="77777777" w:rsidR="001E1F5E" w:rsidRPr="001E1F5E" w:rsidRDefault="001E1F5E" w:rsidP="001E1F5E">
            <w:pPr>
              <w:ind w:hanging="18"/>
              <w:rPr>
                <w:rFonts w:asciiTheme="minorHAnsi" w:hAnsiTheme="minorHAnsi" w:cstheme="minorHAnsi"/>
              </w:rPr>
            </w:pPr>
            <w:r w:rsidRPr="001E1F5E">
              <w:rPr>
                <w:rFonts w:asciiTheme="minorHAnsi" w:hAnsiTheme="minorHAnsi" w:cstheme="minorHAnsi"/>
              </w:rPr>
              <w:t>Please contact Ray/Fergus for publication timelines</w:t>
            </w:r>
          </w:p>
        </w:tc>
      </w:tr>
    </w:tbl>
    <w:p w14:paraId="67B8C1BD" w14:textId="77777777" w:rsidR="001E1F5E" w:rsidRDefault="001E1F5E" w:rsidP="00407B82">
      <w:pPr>
        <w:rPr>
          <w:rFonts w:ascii="Segoe UI" w:eastAsia="Times New Roman" w:hAnsi="Segoe UI" w:cs="Segoe UI"/>
          <w:sz w:val="18"/>
          <w:szCs w:val="18"/>
        </w:rPr>
      </w:pPr>
    </w:p>
    <w:p w14:paraId="1ED51DDF" w14:textId="77777777" w:rsidR="001E1F5E" w:rsidRDefault="001E1F5E" w:rsidP="00407B82">
      <w:pPr>
        <w:rPr>
          <w:rFonts w:ascii="Segoe UI" w:eastAsia="Times New Roman" w:hAnsi="Segoe UI" w:cs="Segoe UI"/>
          <w:sz w:val="18"/>
          <w:szCs w:val="18"/>
        </w:rPr>
      </w:pPr>
    </w:p>
    <w:p w14:paraId="3C145A53" w14:textId="66F88950" w:rsidR="00407B82" w:rsidRPr="00407B82" w:rsidRDefault="00407B82" w:rsidP="00407B82">
      <w:pPr>
        <w:rPr>
          <w:rFonts w:ascii="Segoe UI" w:eastAsia="Times New Roman" w:hAnsi="Segoe UI" w:cs="Segoe UI"/>
          <w:sz w:val="18"/>
          <w:szCs w:val="18"/>
        </w:rPr>
      </w:pPr>
      <w:r w:rsidRPr="00407B82">
        <w:rPr>
          <w:rFonts w:ascii="Segoe UI" w:eastAsia="Times New Roman" w:hAnsi="Segoe UI" w:cs="Segoe UI"/>
          <w:sz w:val="18"/>
          <w:szCs w:val="18"/>
        </w:rPr>
        <w:t xml:space="preserve">* Categorise study design, for example meta-analysis, randomised trials, non-randomised trial or observational study, study of diagnostic accuracy, etc. </w:t>
      </w:r>
    </w:p>
    <w:p w14:paraId="73DA06C7" w14:textId="77777777" w:rsidR="00407B82" w:rsidRPr="00407B82" w:rsidRDefault="00407B82" w:rsidP="00407B82">
      <w:pPr>
        <w:rPr>
          <w:rFonts w:ascii="Segoe UI" w:eastAsia="Times New Roman" w:hAnsi="Segoe UI" w:cs="Segoe UI"/>
          <w:sz w:val="18"/>
          <w:szCs w:val="18"/>
        </w:rPr>
      </w:pPr>
      <w:r w:rsidRPr="00407B82">
        <w:rPr>
          <w:rFonts w:ascii="Segoe UI" w:eastAsia="Times New Roman" w:hAnsi="Segoe UI" w:cs="Segoe UI"/>
          <w:sz w:val="18"/>
          <w:szCs w:val="18"/>
        </w:rPr>
        <w:t>**Provide high level information including population numbers and whether patients are being recruited or in post-recruitment, including providing the trial registration number to allow for tracking purposes. For yet to be published research, provide high level information including population numbers and whether patients are being recruited or in post-recruitment.</w:t>
      </w:r>
    </w:p>
    <w:p w14:paraId="0E42FE53" w14:textId="77777777" w:rsidR="00407B82" w:rsidRPr="00407B82" w:rsidRDefault="00407B82" w:rsidP="00407B82">
      <w:pPr>
        <w:rPr>
          <w:rFonts w:ascii="Segoe UI" w:eastAsia="Times New Roman" w:hAnsi="Segoe UI" w:cs="Segoe UI"/>
          <w:sz w:val="18"/>
          <w:szCs w:val="18"/>
        </w:rPr>
      </w:pPr>
      <w:r w:rsidRPr="00407B82">
        <w:rPr>
          <w:rFonts w:ascii="Segoe UI" w:eastAsia="Times New Roman" w:hAnsi="Segoe UI" w:cs="Segoe UI"/>
          <w:sz w:val="18"/>
          <w:szCs w:val="18"/>
        </w:rPr>
        <w:t>*** If the publication is a follow-up to an initial publication, please advise. For yet to be published research,</w:t>
      </w:r>
      <w:r w:rsidRPr="00407B82">
        <w:rPr>
          <w:rFonts w:asciiTheme="minorHAnsi" w:eastAsia="Times New Roman" w:hAnsiTheme="minorHAnsi"/>
          <w:sz w:val="20"/>
          <w:szCs w:val="22"/>
        </w:rPr>
        <w:t xml:space="preserve"> include the d</w:t>
      </w:r>
      <w:r w:rsidRPr="00407B82">
        <w:rPr>
          <w:rFonts w:ascii="Segoe UI" w:eastAsia="Times New Roman" w:hAnsi="Segoe UI" w:cs="Segoe UI"/>
          <w:sz w:val="18"/>
          <w:szCs w:val="18"/>
        </w:rPr>
        <w:t xml:space="preserve">ate of when results will be made available (to the best of your knowledge). </w:t>
      </w:r>
      <w:bookmarkEnd w:id="8"/>
    </w:p>
    <w:bookmarkEnd w:id="7"/>
    <w:p w14:paraId="0EB10A36" w14:textId="77777777" w:rsidR="0089379C" w:rsidRDefault="0089379C" w:rsidP="00407B82">
      <w:pPr>
        <w:sectPr w:rsidR="0089379C" w:rsidSect="001E1F5E">
          <w:pgSz w:w="16838" w:h="11906" w:orient="landscape"/>
          <w:pgMar w:top="1440" w:right="1440" w:bottom="991" w:left="1135" w:header="426" w:footer="252" w:gutter="0"/>
          <w:cols w:space="708"/>
          <w:docGrid w:linePitch="360"/>
        </w:sectPr>
      </w:pPr>
    </w:p>
    <w:p w14:paraId="1A9ECD33" w14:textId="77777777" w:rsidR="004F25CF" w:rsidRDefault="004F25CF" w:rsidP="00407B82">
      <w:pPr>
        <w:rPr>
          <w:b/>
          <w:bCs/>
        </w:rPr>
      </w:pPr>
    </w:p>
    <w:p w14:paraId="31DC8EFF" w14:textId="2BF8D6DB" w:rsidR="00DB2D53" w:rsidRPr="00E72918" w:rsidRDefault="00182B19" w:rsidP="00407B82">
      <w:pPr>
        <w:rPr>
          <w:rFonts w:ascii="Segoe UI" w:hAnsi="Segoe UI" w:cs="Segoe UI"/>
          <w:b/>
          <w:bCs/>
          <w:sz w:val="22"/>
          <w:szCs w:val="22"/>
        </w:rPr>
      </w:pPr>
      <w:r w:rsidRPr="00E72918">
        <w:rPr>
          <w:rFonts w:ascii="Segoe UI" w:hAnsi="Segoe UI" w:cs="Segoe UI"/>
          <w:b/>
          <w:bCs/>
          <w:sz w:val="22"/>
          <w:szCs w:val="22"/>
        </w:rPr>
        <w:t>Appendix 1</w:t>
      </w:r>
      <w:r w:rsidR="004F25CF" w:rsidRPr="00E72918">
        <w:rPr>
          <w:rFonts w:ascii="Segoe UI" w:hAnsi="Segoe UI" w:cs="Segoe UI"/>
          <w:b/>
          <w:bCs/>
          <w:sz w:val="22"/>
          <w:szCs w:val="22"/>
        </w:rPr>
        <w:t xml:space="preserve"> – Estimates of number of FC tests per patient per year</w:t>
      </w:r>
    </w:p>
    <w:p w14:paraId="6BC8A6DC" w14:textId="77777777" w:rsidR="00182B19" w:rsidRPr="00E72918" w:rsidRDefault="00182B19" w:rsidP="00E72918">
      <w:pPr>
        <w:spacing w:line="240" w:lineRule="auto"/>
        <w:rPr>
          <w:rFonts w:ascii="Segoe UI" w:hAnsi="Segoe UI" w:cs="Segoe UI"/>
          <w:sz w:val="22"/>
          <w:szCs w:val="22"/>
        </w:rPr>
      </w:pPr>
    </w:p>
    <w:p w14:paraId="5932D233" w14:textId="37BADD7B" w:rsidR="004F25CF" w:rsidRPr="00E72918" w:rsidRDefault="004F25CF" w:rsidP="00E72918">
      <w:pPr>
        <w:spacing w:after="0" w:line="360" w:lineRule="auto"/>
        <w:jc w:val="both"/>
        <w:rPr>
          <w:rFonts w:ascii="Segoe UI" w:hAnsi="Segoe UI" w:cs="Segoe UI"/>
          <w:sz w:val="22"/>
          <w:szCs w:val="22"/>
        </w:rPr>
      </w:pPr>
      <w:r w:rsidRPr="00E72918">
        <w:rPr>
          <w:rFonts w:ascii="Segoe UI" w:hAnsi="Segoe UI" w:cs="Segoe UI"/>
          <w:sz w:val="22"/>
          <w:szCs w:val="22"/>
        </w:rPr>
        <w:t xml:space="preserve">Best estimates of the number of FC tests that would be ordered by gastroenterologists for monitoring of patients with IBD in the Australian setting come from a study by Motaganahalli </w:t>
      </w:r>
      <w:sdt>
        <w:sdtPr>
          <w:rPr>
            <w:rFonts w:ascii="Segoe UI" w:hAnsi="Segoe UI" w:cs="Segoe UI"/>
            <w:sz w:val="22"/>
            <w:szCs w:val="22"/>
          </w:rPr>
          <w:tag w:val="goog_rdk_62"/>
          <w:id w:val="-64727502"/>
        </w:sdtPr>
        <w:sdtEndPr/>
        <w:sdtContent/>
      </w:sdt>
      <w:r w:rsidRPr="00E72918">
        <w:rPr>
          <w:rFonts w:ascii="Segoe UI" w:hAnsi="Segoe UI" w:cs="Segoe UI"/>
          <w:sz w:val="22"/>
          <w:szCs w:val="22"/>
        </w:rPr>
        <w:t xml:space="preserve">et al </w:t>
      </w:r>
      <w:sdt>
        <w:sdtPr>
          <w:rPr>
            <w:rFonts w:ascii="Segoe UI" w:hAnsi="Segoe UI" w:cs="Segoe UI"/>
            <w:color w:val="000000"/>
            <w:sz w:val="22"/>
            <w:szCs w:val="22"/>
          </w:rPr>
          <w:tag w:val="MENDELEY_CITATION_v3_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"/>
          <w:id w:val="-1345548301"/>
          <w:placeholder>
            <w:docPart w:val="6219E40FD2224BBDA16E37C3423F38D4"/>
          </w:placeholder>
        </w:sdtPr>
        <w:sdtEndPr/>
        <w:sdtContent>
          <w:r w:rsidR="000666D6" w:rsidRPr="00E72918">
            <w:rPr>
              <w:rFonts w:ascii="Segoe UI" w:hAnsi="Segoe UI" w:cs="Segoe UI"/>
              <w:color w:val="000000"/>
              <w:sz w:val="22"/>
              <w:szCs w:val="22"/>
            </w:rPr>
            <w:t>(48)</w:t>
          </w:r>
        </w:sdtContent>
      </w:sdt>
      <w:r w:rsidRPr="00E72918">
        <w:rPr>
          <w:rFonts w:ascii="Segoe UI" w:hAnsi="Segoe UI" w:cs="Segoe UI"/>
          <w:sz w:val="22"/>
          <w:szCs w:val="22"/>
        </w:rPr>
        <w:t>. In this real-world study, a total of 357 FC tests were performed in 246 patients over a five year period with median 1.8 year follow up, equating to 0.81 FC tests performed per patient year of follow up. This cohort comprised of patients followed up by gastroenterologists with an expertise in IBD in a tertiary hospital setting, meaning that the number of tests performed per patient per year is likely to be an over-estimate of compared to the general IBD population (which would include fewer patients with complicated disease, and fewer gastroenterologists with specific expertise in IBD).</w:t>
      </w:r>
    </w:p>
    <w:p w14:paraId="0DB6E2F8" w14:textId="77777777" w:rsidR="004F25CF" w:rsidRPr="00E72918" w:rsidRDefault="004F25CF" w:rsidP="004F25CF">
      <w:pPr>
        <w:spacing w:after="0" w:line="360" w:lineRule="auto"/>
        <w:ind w:firstLine="360"/>
        <w:jc w:val="both"/>
        <w:rPr>
          <w:rFonts w:ascii="Segoe UI" w:hAnsi="Segoe UI" w:cs="Segoe UI"/>
          <w:sz w:val="22"/>
          <w:szCs w:val="22"/>
        </w:rPr>
      </w:pPr>
    </w:p>
    <w:p w14:paraId="3C2E01E9" w14:textId="123D0BCF" w:rsidR="004F25CF" w:rsidRPr="00E72918" w:rsidRDefault="004F25CF" w:rsidP="00E72918">
      <w:pPr>
        <w:spacing w:after="0" w:line="360" w:lineRule="auto"/>
        <w:jc w:val="both"/>
        <w:rPr>
          <w:rFonts w:ascii="Segoe UI" w:hAnsi="Segoe UI" w:cs="Segoe UI"/>
          <w:sz w:val="22"/>
          <w:szCs w:val="22"/>
        </w:rPr>
      </w:pPr>
      <w:r w:rsidRPr="00E72918">
        <w:rPr>
          <w:rFonts w:ascii="Segoe UI" w:hAnsi="Segoe UI" w:cs="Segoe UI"/>
          <w:sz w:val="22"/>
          <w:szCs w:val="22"/>
        </w:rPr>
        <w:t xml:space="preserve">Further data come from the Edinburgh Faecal Calprotectin Register (EFCR) from Lothian, Scotland. This population is comparable to the situation which would exist in Australia if this application </w:t>
      </w:r>
      <w:proofErr w:type="gramStart"/>
      <w:r w:rsidRPr="00E72918">
        <w:rPr>
          <w:rFonts w:ascii="Segoe UI" w:hAnsi="Segoe UI" w:cs="Segoe UI"/>
          <w:sz w:val="22"/>
          <w:szCs w:val="22"/>
        </w:rPr>
        <w:t>is</w:t>
      </w:r>
      <w:proofErr w:type="gramEnd"/>
      <w:r w:rsidRPr="00E72918">
        <w:rPr>
          <w:rFonts w:ascii="Segoe UI" w:hAnsi="Segoe UI" w:cs="Segoe UI"/>
          <w:sz w:val="22"/>
          <w:szCs w:val="22"/>
        </w:rPr>
        <w:t xml:space="preserve"> approved (FC test would be free to the patient; gastroenterologists use the treat to target guidelines; similar incidence/prevalence of IBD in the population). The Lothian Trust’s gastroenterologists request FC routinely and proactively at baseline and subsequently every 2-3 months in the majority of patients </w:t>
      </w:r>
      <w:sdt>
        <w:sdtPr>
          <w:rPr>
            <w:rFonts w:ascii="Segoe UI" w:hAnsi="Segoe UI" w:cs="Segoe UI"/>
            <w:color w:val="000000"/>
            <w:sz w:val="22"/>
            <w:szCs w:val="22"/>
          </w:rPr>
          <w:tag w:val="MENDELEY_CITATION_v3_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"/>
          <w:id w:val="1471859756"/>
          <w:placeholder>
            <w:docPart w:val="6219E40FD2224BBDA16E37C3423F38D4"/>
          </w:placeholder>
        </w:sdtPr>
        <w:sdtEndPr/>
        <w:sdtContent>
          <w:r w:rsidR="000666D6" w:rsidRPr="00E72918">
            <w:rPr>
              <w:rFonts w:ascii="Segoe UI" w:hAnsi="Segoe UI" w:cs="Segoe UI"/>
              <w:color w:val="000000"/>
              <w:sz w:val="22"/>
              <w:szCs w:val="22"/>
            </w:rPr>
            <w:t>(50)</w:t>
          </w:r>
        </w:sdtContent>
      </w:sdt>
      <w:r w:rsidRPr="00E72918">
        <w:rPr>
          <w:rFonts w:ascii="Segoe UI" w:hAnsi="Segoe UI" w:cs="Segoe UI"/>
          <w:sz w:val="22"/>
          <w:szCs w:val="22"/>
        </w:rPr>
        <w:t xml:space="preserve">. Data were reported on the number of FC tests performed in this population before and after introduction of FC in primary care in Q1 2017 </w:t>
      </w:r>
      <w:r w:rsidRPr="00E72918">
        <w:rPr>
          <w:rFonts w:ascii="Segoe UI" w:hAnsi="Segoe UI" w:cs="Segoe UI"/>
          <w:b/>
          <w:bCs/>
          <w:sz w:val="22"/>
          <w:szCs w:val="22"/>
        </w:rPr>
        <w:t xml:space="preserve">(Figure </w:t>
      </w:r>
      <w:r w:rsidR="003C756C" w:rsidRPr="00E72918">
        <w:rPr>
          <w:rFonts w:ascii="Segoe UI" w:hAnsi="Segoe UI" w:cs="Segoe UI"/>
          <w:b/>
          <w:bCs/>
          <w:sz w:val="22"/>
          <w:szCs w:val="22"/>
        </w:rPr>
        <w:t>A1</w:t>
      </w:r>
      <w:r w:rsidRPr="00E72918">
        <w:rPr>
          <w:rFonts w:ascii="Segoe UI" w:hAnsi="Segoe UI" w:cs="Segoe UI"/>
          <w:b/>
          <w:bCs/>
          <w:sz w:val="22"/>
          <w:szCs w:val="22"/>
        </w:rPr>
        <w:t>)</w:t>
      </w:r>
      <w:r w:rsidRPr="00E72918">
        <w:rPr>
          <w:rFonts w:ascii="Segoe UI" w:hAnsi="Segoe UI" w:cs="Segoe UI"/>
          <w:sz w:val="22"/>
          <w:szCs w:val="22"/>
        </w:rPr>
        <w:t xml:space="preserve">. Prior to Q1 2017, only gastroenterologists were able to order FC tests for their IBD patients. During 2016, the number of FC tests performed in Lothian was under 7000 per year for a prevalence of ~6500 patients with </w:t>
      </w:r>
      <w:sdt>
        <w:sdtPr>
          <w:rPr>
            <w:rFonts w:ascii="Segoe UI" w:hAnsi="Segoe UI" w:cs="Segoe UI"/>
            <w:sz w:val="22"/>
            <w:szCs w:val="22"/>
          </w:rPr>
          <w:tag w:val="goog_rdk_64"/>
          <w:id w:val="-590553714"/>
        </w:sdtPr>
        <w:sdtEndPr/>
        <w:sdtContent/>
      </w:sdt>
      <w:r w:rsidRPr="00E72918">
        <w:rPr>
          <w:rFonts w:ascii="Segoe UI" w:hAnsi="Segoe UI" w:cs="Segoe UI"/>
          <w:sz w:val="22"/>
          <w:szCs w:val="22"/>
        </w:rPr>
        <w:t xml:space="preserve">IBD </w:t>
      </w:r>
      <w:sdt>
        <w:sdtPr>
          <w:rPr>
            <w:rFonts w:ascii="Segoe UI" w:hAnsi="Segoe UI" w:cs="Segoe UI"/>
            <w:color w:val="000000"/>
            <w:sz w:val="22"/>
            <w:szCs w:val="22"/>
          </w:rPr>
          <w:tag w:val="MENDELEY_CITATION_v3_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"/>
          <w:id w:val="417371284"/>
          <w:placeholder>
            <w:docPart w:val="6219E40FD2224BBDA16E37C3423F38D4"/>
          </w:placeholder>
        </w:sdtPr>
        <w:sdtEndPr/>
        <w:sdtContent>
          <w:r w:rsidR="000666D6" w:rsidRPr="00E72918">
            <w:rPr>
              <w:rFonts w:ascii="Segoe UI" w:hAnsi="Segoe UI" w:cs="Segoe UI"/>
              <w:color w:val="000000"/>
              <w:sz w:val="22"/>
              <w:szCs w:val="22"/>
            </w:rPr>
            <w:t>(50)</w:t>
          </w:r>
        </w:sdtContent>
      </w:sdt>
      <w:r w:rsidRPr="00E72918">
        <w:rPr>
          <w:rFonts w:ascii="Segoe UI" w:hAnsi="Segoe UI" w:cs="Segoe UI"/>
          <w:sz w:val="22"/>
          <w:szCs w:val="22"/>
        </w:rPr>
        <w:t xml:space="preserve">. This suggests even with a population where clinicians request FC routinely, proactively and routinely in the majority of patients, the number of tests performed per IBD patient per year was approximately </w:t>
      </w:r>
      <w:sdt>
        <w:sdtPr>
          <w:rPr>
            <w:rFonts w:ascii="Segoe UI" w:hAnsi="Segoe UI" w:cs="Segoe UI"/>
            <w:sz w:val="22"/>
            <w:szCs w:val="22"/>
          </w:rPr>
          <w:tag w:val="goog_rdk_65"/>
          <w:id w:val="1239971"/>
        </w:sdtPr>
        <w:sdtEndPr/>
        <w:sdtContent/>
      </w:sdt>
      <w:r w:rsidRPr="00E72918">
        <w:rPr>
          <w:rFonts w:ascii="Segoe UI" w:hAnsi="Segoe UI" w:cs="Segoe UI"/>
          <w:sz w:val="22"/>
          <w:szCs w:val="22"/>
        </w:rPr>
        <w:t>1.08 (7000/6500). This number could be due to several factors, including incomplete adherence in completing the test and a significant proportion of patients with IBD not being followed up by a gastroenterologist, or being followed up infrequently.</w:t>
      </w:r>
    </w:p>
    <w:p w14:paraId="4C0C1BDD" w14:textId="77777777" w:rsidR="004F25CF" w:rsidRPr="004F25CF" w:rsidRDefault="004F25CF" w:rsidP="004F25CF">
      <w:pPr>
        <w:spacing w:after="0" w:line="360" w:lineRule="auto"/>
        <w:ind w:firstLine="360"/>
        <w:jc w:val="both"/>
      </w:pPr>
    </w:p>
    <w:p w14:paraId="0795CD6C" w14:textId="77777777" w:rsidR="004F25CF" w:rsidRPr="004F25CF" w:rsidRDefault="004F25CF" w:rsidP="004F25CF">
      <w:pPr>
        <w:spacing w:after="0" w:line="360" w:lineRule="auto"/>
        <w:ind w:firstLine="360"/>
        <w:jc w:val="both"/>
      </w:pPr>
    </w:p>
    <w:p w14:paraId="18F65D70" w14:textId="77777777" w:rsidR="004F25CF" w:rsidRPr="004F25CF" w:rsidRDefault="004F25CF" w:rsidP="004F25CF">
      <w:pPr>
        <w:spacing w:after="0" w:line="360" w:lineRule="auto"/>
        <w:ind w:firstLine="360"/>
        <w:jc w:val="both"/>
      </w:pPr>
      <w:r w:rsidRPr="004F25CF">
        <w:rPr>
          <w:noProof/>
        </w:rPr>
        <w:drawing>
          <wp:inline distT="114300" distB="114300" distL="114300" distR="114300" wp14:anchorId="6DCB81E6" wp14:editId="003EE2F0">
            <wp:extent cx="5731200" cy="3289300"/>
            <wp:effectExtent l="0" t="0" r="0" b="0"/>
            <wp:docPr id="2001543719" name="image13.jpg" descr="Figure A1: The number of FC tests performed per quarter based on the Edinburgh FC Registry. The increased demand for FC after opening the testing directly to General Practitioners is clearly demonstrated from Q1 2017 onwards (54)"/>
            <wp:cNvGraphicFramePr/>
            <a:graphic xmlns:a="http://schemas.openxmlformats.org/drawingml/2006/main">
              <a:graphicData uri="http://schemas.openxmlformats.org/drawingml/2006/picture">
                <pic:pic xmlns:pic="http://schemas.openxmlformats.org/drawingml/2006/picture">
                  <pic:nvPicPr>
                    <pic:cNvPr id="2001543719" name="image13.jpg" descr="Figure A1: The number of FC tests performed per quarter based on the Edinburgh FC Registry. The increased demand for FC after opening the testing directly to General Practitioners is clearly demonstrated from Q1 2017 onwards (54)"/>
                    <pic:cNvPicPr preferRelativeResize="0"/>
                  </pic:nvPicPr>
                  <pic:blipFill>
                    <a:blip r:embed="rId26"/>
                    <a:srcRect/>
                    <a:stretch>
                      <a:fillRect/>
                    </a:stretch>
                  </pic:blipFill>
                  <pic:spPr>
                    <a:xfrm>
                      <a:off x="0" y="0"/>
                      <a:ext cx="5731200" cy="3289300"/>
                    </a:xfrm>
                    <a:prstGeom prst="rect">
                      <a:avLst/>
                    </a:prstGeom>
                    <a:ln/>
                  </pic:spPr>
                </pic:pic>
              </a:graphicData>
            </a:graphic>
          </wp:inline>
        </w:drawing>
      </w:r>
    </w:p>
    <w:p w14:paraId="3E6B43D1" w14:textId="4D12070D" w:rsidR="004F25CF" w:rsidRPr="00E72918" w:rsidRDefault="004F25CF" w:rsidP="00E72918">
      <w:pPr>
        <w:spacing w:after="0" w:line="360" w:lineRule="auto"/>
        <w:jc w:val="both"/>
        <w:rPr>
          <w:rFonts w:ascii="Segoe UI" w:hAnsi="Segoe UI" w:cs="Segoe UI"/>
          <w:sz w:val="22"/>
          <w:szCs w:val="22"/>
        </w:rPr>
      </w:pPr>
      <w:r w:rsidRPr="00E72918">
        <w:rPr>
          <w:rFonts w:ascii="Segoe UI" w:hAnsi="Segoe UI" w:cs="Segoe UI"/>
          <w:b/>
          <w:sz w:val="22"/>
          <w:szCs w:val="22"/>
        </w:rPr>
        <w:t xml:space="preserve">Figure </w:t>
      </w:r>
      <w:r w:rsidR="003C756C" w:rsidRPr="00E72918">
        <w:rPr>
          <w:rFonts w:ascii="Segoe UI" w:hAnsi="Segoe UI" w:cs="Segoe UI"/>
          <w:b/>
          <w:sz w:val="22"/>
          <w:szCs w:val="22"/>
        </w:rPr>
        <w:t>A1</w:t>
      </w:r>
      <w:r w:rsidRPr="00E72918">
        <w:rPr>
          <w:rFonts w:ascii="Segoe UI" w:hAnsi="Segoe UI" w:cs="Segoe UI"/>
          <w:b/>
          <w:sz w:val="22"/>
          <w:szCs w:val="22"/>
        </w:rPr>
        <w:t xml:space="preserve">: </w:t>
      </w:r>
      <w:r w:rsidRPr="00E72918">
        <w:rPr>
          <w:rFonts w:ascii="Segoe UI" w:hAnsi="Segoe UI" w:cs="Segoe UI"/>
          <w:sz w:val="22"/>
          <w:szCs w:val="22"/>
        </w:rPr>
        <w:t xml:space="preserve">The number of FC tests performed per quarter based on the Edinburgh FC Registry. The increased demand for FC after opening the testing directly to General Practitioners is clearly demonstrated from Q1 2017 </w:t>
      </w:r>
      <w:sdt>
        <w:sdtPr>
          <w:rPr>
            <w:rFonts w:ascii="Segoe UI" w:hAnsi="Segoe UI" w:cs="Segoe UI"/>
            <w:sz w:val="22"/>
            <w:szCs w:val="22"/>
          </w:rPr>
          <w:tag w:val="goog_rdk_66"/>
          <w:id w:val="840037778"/>
        </w:sdtPr>
        <w:sdtEndPr/>
        <w:sdtContent/>
      </w:sdt>
      <w:r w:rsidRPr="00E72918">
        <w:rPr>
          <w:rFonts w:ascii="Segoe UI" w:hAnsi="Segoe UI" w:cs="Segoe UI"/>
          <w:sz w:val="22"/>
          <w:szCs w:val="22"/>
        </w:rPr>
        <w:t xml:space="preserve">onwards </w:t>
      </w:r>
      <w:sdt>
        <w:sdtPr>
          <w:rPr>
            <w:rFonts w:ascii="Segoe UI" w:hAnsi="Segoe UI" w:cs="Segoe UI"/>
            <w:color w:val="000000"/>
            <w:sz w:val="22"/>
            <w:szCs w:val="22"/>
          </w:rPr>
          <w:tag w:val="MENDELEY_CITATION_v3_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"/>
          <w:id w:val="-674492664"/>
          <w:placeholder>
            <w:docPart w:val="6219E40FD2224BBDA16E37C3423F38D4"/>
          </w:placeholder>
        </w:sdtPr>
        <w:sdtEndPr/>
        <w:sdtContent>
          <w:r w:rsidR="000666D6" w:rsidRPr="00E72918">
            <w:rPr>
              <w:rFonts w:ascii="Segoe UI" w:hAnsi="Segoe UI" w:cs="Segoe UI"/>
              <w:color w:val="000000"/>
              <w:sz w:val="22"/>
              <w:szCs w:val="22"/>
            </w:rPr>
            <w:t>(54)</w:t>
          </w:r>
        </w:sdtContent>
      </w:sdt>
    </w:p>
    <w:p w14:paraId="34157042" w14:textId="15585A42" w:rsidR="004D7875" w:rsidRDefault="004D7875">
      <w:r>
        <w:br w:type="page"/>
      </w:r>
    </w:p>
    <w:p w14:paraId="43946DC7" w14:textId="77777777" w:rsidR="000666D6" w:rsidRPr="000666D6" w:rsidRDefault="000666D6" w:rsidP="004F25CF">
      <w:pPr>
        <w:spacing w:after="0" w:line="360" w:lineRule="auto"/>
        <w:ind w:firstLine="360"/>
        <w:jc w:val="both"/>
        <w:rPr>
          <w:rFonts w:ascii="Segoe UI" w:hAnsi="Segoe UI" w:cs="Segoe UI"/>
          <w:b/>
          <w:bCs/>
          <w:sz w:val="22"/>
          <w:szCs w:val="22"/>
        </w:rPr>
      </w:pPr>
    </w:p>
    <w:p w14:paraId="798B4C4C" w14:textId="3AF0D126" w:rsidR="004F25CF" w:rsidRPr="000666D6" w:rsidRDefault="004D7875" w:rsidP="004F25CF">
      <w:pPr>
        <w:spacing w:after="0" w:line="360" w:lineRule="auto"/>
        <w:ind w:firstLine="360"/>
        <w:jc w:val="both"/>
        <w:rPr>
          <w:rFonts w:ascii="Segoe UI" w:hAnsi="Segoe UI" w:cs="Segoe UI"/>
          <w:b/>
          <w:bCs/>
          <w:sz w:val="22"/>
          <w:szCs w:val="22"/>
        </w:rPr>
      </w:pPr>
      <w:r w:rsidRPr="000666D6">
        <w:rPr>
          <w:rFonts w:ascii="Segoe UI" w:hAnsi="Segoe UI" w:cs="Segoe UI"/>
          <w:b/>
          <w:bCs/>
          <w:sz w:val="22"/>
          <w:szCs w:val="22"/>
        </w:rPr>
        <w:t>References</w:t>
      </w:r>
    </w:p>
    <w:sdt>
      <w:sdtPr>
        <w:rPr>
          <w:rFonts w:ascii="Segoe UI" w:hAnsi="Segoe UI" w:cs="Segoe UI"/>
          <w:sz w:val="22"/>
          <w:szCs w:val="22"/>
        </w:rPr>
        <w:tag w:val="MENDELEY_BIBLIOGRAPHY"/>
        <w:id w:val="-542989807"/>
        <w:placeholder>
          <w:docPart w:val="DefaultPlaceholder_-1854013440"/>
        </w:placeholder>
      </w:sdtPr>
      <w:sdtEndPr/>
      <w:sdtContent>
        <w:p w14:paraId="7832D522" w14:textId="77777777" w:rsidR="000666D6" w:rsidRPr="000666D6" w:rsidRDefault="000666D6">
          <w:pPr>
            <w:autoSpaceDE w:val="0"/>
            <w:autoSpaceDN w:val="0"/>
            <w:ind w:hanging="640"/>
            <w:divId w:val="160240196"/>
            <w:rPr>
              <w:rFonts w:ascii="Segoe UI" w:eastAsia="Times New Roman" w:hAnsi="Segoe UI" w:cs="Segoe UI"/>
              <w:sz w:val="22"/>
              <w:szCs w:val="22"/>
            </w:rPr>
          </w:pPr>
          <w:r w:rsidRPr="000666D6">
            <w:rPr>
              <w:rFonts w:ascii="Segoe UI" w:eastAsia="Times New Roman" w:hAnsi="Segoe UI" w:cs="Segoe UI"/>
              <w:sz w:val="22"/>
              <w:szCs w:val="22"/>
            </w:rPr>
            <w:t>1.</w:t>
          </w:r>
          <w:r w:rsidRPr="000666D6">
            <w:rPr>
              <w:rFonts w:ascii="Segoe UI" w:eastAsia="Times New Roman" w:hAnsi="Segoe UI" w:cs="Segoe UI"/>
              <w:sz w:val="22"/>
              <w:szCs w:val="22"/>
            </w:rPr>
            <w:tab/>
            <w:t>PWC. Improving Inflammatory Bowel Disease care across Australia [Internet]. 2013 Mar [cited 2023 Jul 10]. Available from: https://crohnsandcolitis.org.au/wp-content/uploads/2022/02/PwC-report-2013.pdf</w:t>
          </w:r>
        </w:p>
        <w:p w14:paraId="5127737C" w14:textId="77777777" w:rsidR="000666D6" w:rsidRPr="000666D6" w:rsidRDefault="000666D6">
          <w:pPr>
            <w:autoSpaceDE w:val="0"/>
            <w:autoSpaceDN w:val="0"/>
            <w:ind w:hanging="640"/>
            <w:divId w:val="1226918570"/>
            <w:rPr>
              <w:rFonts w:ascii="Segoe UI" w:eastAsia="Times New Roman" w:hAnsi="Segoe UI" w:cs="Segoe UI"/>
              <w:sz w:val="22"/>
              <w:szCs w:val="22"/>
            </w:rPr>
          </w:pPr>
          <w:r w:rsidRPr="000666D6">
            <w:rPr>
              <w:rFonts w:ascii="Segoe UI" w:eastAsia="Times New Roman" w:hAnsi="Segoe UI" w:cs="Segoe UI"/>
              <w:sz w:val="22"/>
              <w:szCs w:val="22"/>
            </w:rPr>
            <w:t>2.</w:t>
          </w:r>
          <w:r w:rsidRPr="000666D6">
            <w:rPr>
              <w:rFonts w:ascii="Segoe UI" w:eastAsia="Times New Roman" w:hAnsi="Segoe UI" w:cs="Segoe UI"/>
              <w:sz w:val="22"/>
              <w:szCs w:val="22"/>
            </w:rPr>
            <w:tab/>
            <w:t xml:space="preserve">Flanagan A, Allsopp SM, O’Connor SA, Tobin J, Pretorius C, Brown IS, et al. High incidence of inflammatory bowel disease in Northern Australia: a prospective community population-based Australian incidence study in the Mackay-Isaac-Whitsunday region. Intern Med J. 2022; </w:t>
          </w:r>
        </w:p>
        <w:p w14:paraId="718638E1" w14:textId="77777777" w:rsidR="000666D6" w:rsidRPr="000666D6" w:rsidRDefault="000666D6">
          <w:pPr>
            <w:autoSpaceDE w:val="0"/>
            <w:autoSpaceDN w:val="0"/>
            <w:ind w:hanging="640"/>
            <w:divId w:val="1981692601"/>
            <w:rPr>
              <w:rFonts w:ascii="Segoe UI" w:eastAsia="Times New Roman" w:hAnsi="Segoe UI" w:cs="Segoe UI"/>
              <w:sz w:val="22"/>
              <w:szCs w:val="22"/>
            </w:rPr>
          </w:pPr>
          <w:r w:rsidRPr="000666D6">
            <w:rPr>
              <w:rFonts w:ascii="Segoe UI" w:eastAsia="Times New Roman" w:hAnsi="Segoe UI" w:cs="Segoe UI"/>
              <w:sz w:val="22"/>
              <w:szCs w:val="22"/>
            </w:rPr>
            <w:t>3.</w:t>
          </w:r>
          <w:r w:rsidRPr="000666D6">
            <w:rPr>
              <w:rFonts w:ascii="Segoe UI" w:eastAsia="Times New Roman" w:hAnsi="Segoe UI" w:cs="Segoe UI"/>
              <w:sz w:val="22"/>
              <w:szCs w:val="22"/>
            </w:rPr>
            <w:tab/>
            <w:t xml:space="preserve">Johnston RD, Logan RFA. What is the peak age for onset of IBD? </w:t>
          </w:r>
          <w:proofErr w:type="spellStart"/>
          <w:r w:rsidRPr="000666D6">
            <w:rPr>
              <w:rFonts w:ascii="Segoe UI" w:eastAsia="Times New Roman" w:hAnsi="Segoe UI" w:cs="Segoe UI"/>
              <w:sz w:val="22"/>
              <w:szCs w:val="22"/>
            </w:rPr>
            <w:t>Inflamm</w:t>
          </w:r>
          <w:proofErr w:type="spellEnd"/>
          <w:r w:rsidRPr="000666D6">
            <w:rPr>
              <w:rFonts w:ascii="Segoe UI" w:eastAsia="Times New Roman" w:hAnsi="Segoe UI" w:cs="Segoe UI"/>
              <w:sz w:val="22"/>
              <w:szCs w:val="22"/>
            </w:rPr>
            <w:t xml:space="preserve"> Bowel Dis. 2008;14 Suppl 2. </w:t>
          </w:r>
        </w:p>
        <w:p w14:paraId="454111F7" w14:textId="77777777" w:rsidR="000666D6" w:rsidRPr="000666D6" w:rsidRDefault="000666D6">
          <w:pPr>
            <w:autoSpaceDE w:val="0"/>
            <w:autoSpaceDN w:val="0"/>
            <w:ind w:hanging="640"/>
            <w:divId w:val="1947081080"/>
            <w:rPr>
              <w:rFonts w:ascii="Segoe UI" w:eastAsia="Times New Roman" w:hAnsi="Segoe UI" w:cs="Segoe UI"/>
              <w:sz w:val="22"/>
              <w:szCs w:val="22"/>
            </w:rPr>
          </w:pPr>
          <w:r w:rsidRPr="000666D6">
            <w:rPr>
              <w:rFonts w:ascii="Segoe UI" w:eastAsia="Times New Roman" w:hAnsi="Segoe UI" w:cs="Segoe UI"/>
              <w:sz w:val="22"/>
              <w:szCs w:val="22"/>
            </w:rPr>
            <w:t>4.</w:t>
          </w:r>
          <w:r w:rsidRPr="000666D6">
            <w:rPr>
              <w:rFonts w:ascii="Segoe UI" w:eastAsia="Times New Roman" w:hAnsi="Segoe UI" w:cs="Segoe UI"/>
              <w:sz w:val="22"/>
              <w:szCs w:val="22"/>
            </w:rPr>
            <w:tab/>
            <w:t xml:space="preserve">De Souza HSP, Fiocchi C. Immunopathogenesis of IBD: Current state of the art. Vol. 13, Nature Reviews Gastroenterology and Hepatology. 2016. </w:t>
          </w:r>
        </w:p>
        <w:p w14:paraId="6C5AFEE1" w14:textId="77777777" w:rsidR="000666D6" w:rsidRPr="000666D6" w:rsidRDefault="000666D6">
          <w:pPr>
            <w:autoSpaceDE w:val="0"/>
            <w:autoSpaceDN w:val="0"/>
            <w:ind w:hanging="640"/>
            <w:divId w:val="383454519"/>
            <w:rPr>
              <w:rFonts w:ascii="Segoe UI" w:eastAsia="Times New Roman" w:hAnsi="Segoe UI" w:cs="Segoe UI"/>
              <w:sz w:val="22"/>
              <w:szCs w:val="22"/>
            </w:rPr>
          </w:pPr>
          <w:r w:rsidRPr="000666D6">
            <w:rPr>
              <w:rFonts w:ascii="Segoe UI" w:eastAsia="Times New Roman" w:hAnsi="Segoe UI" w:cs="Segoe UI"/>
              <w:sz w:val="22"/>
              <w:szCs w:val="22"/>
            </w:rPr>
            <w:t>5.</w:t>
          </w:r>
          <w:r w:rsidRPr="000666D6">
            <w:rPr>
              <w:rFonts w:ascii="Segoe UI" w:eastAsia="Times New Roman" w:hAnsi="Segoe UI" w:cs="Segoe UI"/>
              <w:sz w:val="22"/>
              <w:szCs w:val="22"/>
            </w:rPr>
            <w:tab/>
            <w:t xml:space="preserve">Card T, Hubbard R, Logan RFA. Mortality in Inflammatory Bowel Disease: A Population-Based Cohort Study. Gastroenterology. 2003;125(6). </w:t>
          </w:r>
        </w:p>
        <w:p w14:paraId="79F0E8E2" w14:textId="77777777" w:rsidR="000666D6" w:rsidRPr="000666D6" w:rsidRDefault="000666D6">
          <w:pPr>
            <w:autoSpaceDE w:val="0"/>
            <w:autoSpaceDN w:val="0"/>
            <w:ind w:hanging="640"/>
            <w:divId w:val="2001422084"/>
            <w:rPr>
              <w:rFonts w:ascii="Segoe UI" w:eastAsia="Times New Roman" w:hAnsi="Segoe UI" w:cs="Segoe UI"/>
              <w:sz w:val="22"/>
              <w:szCs w:val="22"/>
            </w:rPr>
          </w:pPr>
          <w:r w:rsidRPr="000666D6">
            <w:rPr>
              <w:rFonts w:ascii="Segoe UI" w:eastAsia="Times New Roman" w:hAnsi="Segoe UI" w:cs="Segoe UI"/>
              <w:sz w:val="22"/>
              <w:szCs w:val="22"/>
            </w:rPr>
            <w:t>6.</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Follin-Arbelet</w:t>
          </w:r>
          <w:proofErr w:type="spellEnd"/>
          <w:r w:rsidRPr="000666D6">
            <w:rPr>
              <w:rFonts w:ascii="Segoe UI" w:eastAsia="Times New Roman" w:hAnsi="Segoe UI" w:cs="Segoe UI"/>
              <w:sz w:val="22"/>
              <w:szCs w:val="22"/>
            </w:rPr>
            <w:t xml:space="preserve"> B, </w:t>
          </w:r>
          <w:proofErr w:type="spellStart"/>
          <w:r w:rsidRPr="000666D6">
            <w:rPr>
              <w:rFonts w:ascii="Segoe UI" w:eastAsia="Times New Roman" w:hAnsi="Segoe UI" w:cs="Segoe UI"/>
              <w:sz w:val="22"/>
              <w:szCs w:val="22"/>
            </w:rPr>
            <w:t>Cvancarova</w:t>
          </w:r>
          <w:proofErr w:type="spellEnd"/>
          <w:r w:rsidRPr="000666D6">
            <w:rPr>
              <w:rFonts w:ascii="Segoe UI" w:eastAsia="Times New Roman" w:hAnsi="Segoe UI" w:cs="Segoe UI"/>
              <w:sz w:val="22"/>
              <w:szCs w:val="22"/>
            </w:rPr>
            <w:t xml:space="preserve"> </w:t>
          </w:r>
          <w:proofErr w:type="spellStart"/>
          <w:r w:rsidRPr="000666D6">
            <w:rPr>
              <w:rFonts w:ascii="Segoe UI" w:eastAsia="Times New Roman" w:hAnsi="Segoe UI" w:cs="Segoe UI"/>
              <w:sz w:val="22"/>
              <w:szCs w:val="22"/>
            </w:rPr>
            <w:t>Småstuen</w:t>
          </w:r>
          <w:proofErr w:type="spellEnd"/>
          <w:r w:rsidRPr="000666D6">
            <w:rPr>
              <w:rFonts w:ascii="Segoe UI" w:eastAsia="Times New Roman" w:hAnsi="Segoe UI" w:cs="Segoe UI"/>
              <w:sz w:val="22"/>
              <w:szCs w:val="22"/>
            </w:rPr>
            <w:t xml:space="preserve"> M, </w:t>
          </w:r>
          <w:proofErr w:type="spellStart"/>
          <w:r w:rsidRPr="000666D6">
            <w:rPr>
              <w:rFonts w:ascii="Segoe UI" w:eastAsia="Times New Roman" w:hAnsi="Segoe UI" w:cs="Segoe UI"/>
              <w:sz w:val="22"/>
              <w:szCs w:val="22"/>
            </w:rPr>
            <w:t>Hovde</w:t>
          </w:r>
          <w:proofErr w:type="spellEnd"/>
          <w:r w:rsidRPr="000666D6">
            <w:rPr>
              <w:rFonts w:ascii="Segoe UI" w:eastAsia="Times New Roman" w:hAnsi="Segoe UI" w:cs="Segoe UI"/>
              <w:sz w:val="22"/>
              <w:szCs w:val="22"/>
            </w:rPr>
            <w:t xml:space="preserve"> Ø, </w:t>
          </w:r>
          <w:proofErr w:type="spellStart"/>
          <w:r w:rsidRPr="000666D6">
            <w:rPr>
              <w:rFonts w:ascii="Segoe UI" w:eastAsia="Times New Roman" w:hAnsi="Segoe UI" w:cs="Segoe UI"/>
              <w:sz w:val="22"/>
              <w:szCs w:val="22"/>
            </w:rPr>
            <w:t>Jelsness-Jørgensen</w:t>
          </w:r>
          <w:proofErr w:type="spellEnd"/>
          <w:r w:rsidRPr="000666D6">
            <w:rPr>
              <w:rFonts w:ascii="Segoe UI" w:eastAsia="Times New Roman" w:hAnsi="Segoe UI" w:cs="Segoe UI"/>
              <w:sz w:val="22"/>
              <w:szCs w:val="22"/>
            </w:rPr>
            <w:t xml:space="preserve"> LP, </w:t>
          </w:r>
          <w:proofErr w:type="spellStart"/>
          <w:r w:rsidRPr="000666D6">
            <w:rPr>
              <w:rFonts w:ascii="Segoe UI" w:eastAsia="Times New Roman" w:hAnsi="Segoe UI" w:cs="Segoe UI"/>
              <w:sz w:val="22"/>
              <w:szCs w:val="22"/>
            </w:rPr>
            <w:t>Moum</w:t>
          </w:r>
          <w:proofErr w:type="spellEnd"/>
          <w:r w:rsidRPr="000666D6">
            <w:rPr>
              <w:rFonts w:ascii="Segoe UI" w:eastAsia="Times New Roman" w:hAnsi="Segoe UI" w:cs="Segoe UI"/>
              <w:sz w:val="22"/>
              <w:szCs w:val="22"/>
            </w:rPr>
            <w:t xml:space="preserve"> B. Mortality in Patients with Inflammatory Bowel Disease: Results from 30 Years of Follow-up in a Norwegian Inception Cohort (the IBSEN study). J </w:t>
          </w:r>
          <w:proofErr w:type="spellStart"/>
          <w:r w:rsidRPr="000666D6">
            <w:rPr>
              <w:rFonts w:ascii="Segoe UI" w:eastAsia="Times New Roman" w:hAnsi="Segoe UI" w:cs="Segoe UI"/>
              <w:sz w:val="22"/>
              <w:szCs w:val="22"/>
            </w:rPr>
            <w:t>Crohns</w:t>
          </w:r>
          <w:proofErr w:type="spellEnd"/>
          <w:r w:rsidRPr="000666D6">
            <w:rPr>
              <w:rFonts w:ascii="Segoe UI" w:eastAsia="Times New Roman" w:hAnsi="Segoe UI" w:cs="Segoe UI"/>
              <w:sz w:val="22"/>
              <w:szCs w:val="22"/>
            </w:rPr>
            <w:t xml:space="preserve"> Colitis [Internet]. 2023 Apr 1;17(4):497–503. Available from: https://doi.org/10.1093/ecco-jcc/jjac156</w:t>
          </w:r>
        </w:p>
        <w:p w14:paraId="2A231CB7" w14:textId="77777777" w:rsidR="000666D6" w:rsidRPr="000666D6" w:rsidRDefault="000666D6">
          <w:pPr>
            <w:autoSpaceDE w:val="0"/>
            <w:autoSpaceDN w:val="0"/>
            <w:ind w:hanging="640"/>
            <w:divId w:val="2122335111"/>
            <w:rPr>
              <w:rFonts w:ascii="Segoe UI" w:eastAsia="Times New Roman" w:hAnsi="Segoe UI" w:cs="Segoe UI"/>
              <w:sz w:val="22"/>
              <w:szCs w:val="22"/>
            </w:rPr>
          </w:pPr>
          <w:r w:rsidRPr="000666D6">
            <w:rPr>
              <w:rFonts w:ascii="Segoe UI" w:eastAsia="Times New Roman" w:hAnsi="Segoe UI" w:cs="Segoe UI"/>
              <w:sz w:val="22"/>
              <w:szCs w:val="22"/>
            </w:rPr>
            <w:t>7.</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Burisch</w:t>
          </w:r>
          <w:proofErr w:type="spellEnd"/>
          <w:r w:rsidRPr="000666D6">
            <w:rPr>
              <w:rFonts w:ascii="Segoe UI" w:eastAsia="Times New Roman" w:hAnsi="Segoe UI" w:cs="Segoe UI"/>
              <w:sz w:val="22"/>
              <w:szCs w:val="22"/>
            </w:rPr>
            <w:t xml:space="preserve"> J, </w:t>
          </w:r>
          <w:proofErr w:type="spellStart"/>
          <w:r w:rsidRPr="000666D6">
            <w:rPr>
              <w:rFonts w:ascii="Segoe UI" w:eastAsia="Times New Roman" w:hAnsi="Segoe UI" w:cs="Segoe UI"/>
              <w:sz w:val="22"/>
              <w:szCs w:val="22"/>
            </w:rPr>
            <w:t>Lophaven</w:t>
          </w:r>
          <w:proofErr w:type="spellEnd"/>
          <w:r w:rsidRPr="000666D6">
            <w:rPr>
              <w:rFonts w:ascii="Segoe UI" w:eastAsia="Times New Roman" w:hAnsi="Segoe UI" w:cs="Segoe UI"/>
              <w:sz w:val="22"/>
              <w:szCs w:val="22"/>
            </w:rPr>
            <w:t xml:space="preserve"> S, </w:t>
          </w:r>
          <w:proofErr w:type="spellStart"/>
          <w:r w:rsidRPr="000666D6">
            <w:rPr>
              <w:rFonts w:ascii="Segoe UI" w:eastAsia="Times New Roman" w:hAnsi="Segoe UI" w:cs="Segoe UI"/>
              <w:sz w:val="22"/>
              <w:szCs w:val="22"/>
            </w:rPr>
            <w:t>Langholz</w:t>
          </w:r>
          <w:proofErr w:type="spellEnd"/>
          <w:r w:rsidRPr="000666D6">
            <w:rPr>
              <w:rFonts w:ascii="Segoe UI" w:eastAsia="Times New Roman" w:hAnsi="Segoe UI" w:cs="Segoe UI"/>
              <w:sz w:val="22"/>
              <w:szCs w:val="22"/>
            </w:rPr>
            <w:t xml:space="preserve"> E, </w:t>
          </w:r>
          <w:proofErr w:type="spellStart"/>
          <w:r w:rsidRPr="000666D6">
            <w:rPr>
              <w:rFonts w:ascii="Segoe UI" w:eastAsia="Times New Roman" w:hAnsi="Segoe UI" w:cs="Segoe UI"/>
              <w:sz w:val="22"/>
              <w:szCs w:val="22"/>
            </w:rPr>
            <w:t>Munkholm</w:t>
          </w:r>
          <w:proofErr w:type="spellEnd"/>
          <w:r w:rsidRPr="000666D6">
            <w:rPr>
              <w:rFonts w:ascii="Segoe UI" w:eastAsia="Times New Roman" w:hAnsi="Segoe UI" w:cs="Segoe UI"/>
              <w:sz w:val="22"/>
              <w:szCs w:val="22"/>
            </w:rPr>
            <w:t xml:space="preserve"> P. The clinical course of Crohn’s disease in a Danish population-based inception cohort with more than 50 years of follow-up, 1962-2017. Aliment </w:t>
          </w:r>
          <w:proofErr w:type="spellStart"/>
          <w:r w:rsidRPr="000666D6">
            <w:rPr>
              <w:rFonts w:ascii="Segoe UI" w:eastAsia="Times New Roman" w:hAnsi="Segoe UI" w:cs="Segoe UI"/>
              <w:sz w:val="22"/>
              <w:szCs w:val="22"/>
            </w:rPr>
            <w:t>Pharmacol</w:t>
          </w:r>
          <w:proofErr w:type="spellEnd"/>
          <w:r w:rsidRPr="000666D6">
            <w:rPr>
              <w:rFonts w:ascii="Segoe UI" w:eastAsia="Times New Roman" w:hAnsi="Segoe UI" w:cs="Segoe UI"/>
              <w:sz w:val="22"/>
              <w:szCs w:val="22"/>
            </w:rPr>
            <w:t xml:space="preserve"> </w:t>
          </w:r>
          <w:proofErr w:type="spellStart"/>
          <w:r w:rsidRPr="000666D6">
            <w:rPr>
              <w:rFonts w:ascii="Segoe UI" w:eastAsia="Times New Roman" w:hAnsi="Segoe UI" w:cs="Segoe UI"/>
              <w:sz w:val="22"/>
              <w:szCs w:val="22"/>
            </w:rPr>
            <w:t>Ther</w:t>
          </w:r>
          <w:proofErr w:type="spellEnd"/>
          <w:r w:rsidRPr="000666D6">
            <w:rPr>
              <w:rFonts w:ascii="Segoe UI" w:eastAsia="Times New Roman" w:hAnsi="Segoe UI" w:cs="Segoe UI"/>
              <w:sz w:val="22"/>
              <w:szCs w:val="22"/>
            </w:rPr>
            <w:t xml:space="preserve">. 2022;55(1). </w:t>
          </w:r>
        </w:p>
        <w:p w14:paraId="201160A4" w14:textId="77777777" w:rsidR="000666D6" w:rsidRPr="000666D6" w:rsidRDefault="000666D6">
          <w:pPr>
            <w:autoSpaceDE w:val="0"/>
            <w:autoSpaceDN w:val="0"/>
            <w:ind w:hanging="640"/>
            <w:divId w:val="663356243"/>
            <w:rPr>
              <w:rFonts w:ascii="Segoe UI" w:eastAsia="Times New Roman" w:hAnsi="Segoe UI" w:cs="Segoe UI"/>
              <w:sz w:val="22"/>
              <w:szCs w:val="22"/>
            </w:rPr>
          </w:pPr>
          <w:r w:rsidRPr="000666D6">
            <w:rPr>
              <w:rFonts w:ascii="Segoe UI" w:eastAsia="Times New Roman" w:hAnsi="Segoe UI" w:cs="Segoe UI"/>
              <w:sz w:val="22"/>
              <w:szCs w:val="22"/>
            </w:rPr>
            <w:t>8.</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Olén</w:t>
          </w:r>
          <w:proofErr w:type="spellEnd"/>
          <w:r w:rsidRPr="000666D6">
            <w:rPr>
              <w:rFonts w:ascii="Segoe UI" w:eastAsia="Times New Roman" w:hAnsi="Segoe UI" w:cs="Segoe UI"/>
              <w:sz w:val="22"/>
              <w:szCs w:val="22"/>
            </w:rPr>
            <w:t xml:space="preserve"> O, </w:t>
          </w:r>
          <w:proofErr w:type="spellStart"/>
          <w:r w:rsidRPr="000666D6">
            <w:rPr>
              <w:rFonts w:ascii="Segoe UI" w:eastAsia="Times New Roman" w:hAnsi="Segoe UI" w:cs="Segoe UI"/>
              <w:sz w:val="22"/>
              <w:szCs w:val="22"/>
            </w:rPr>
            <w:t>Askling</w:t>
          </w:r>
          <w:proofErr w:type="spellEnd"/>
          <w:r w:rsidRPr="000666D6">
            <w:rPr>
              <w:rFonts w:ascii="Segoe UI" w:eastAsia="Times New Roman" w:hAnsi="Segoe UI" w:cs="Segoe UI"/>
              <w:sz w:val="22"/>
              <w:szCs w:val="22"/>
            </w:rPr>
            <w:t xml:space="preserve"> J, Sachs MC, </w:t>
          </w:r>
          <w:proofErr w:type="spellStart"/>
          <w:r w:rsidRPr="000666D6">
            <w:rPr>
              <w:rFonts w:ascii="Segoe UI" w:eastAsia="Times New Roman" w:hAnsi="Segoe UI" w:cs="Segoe UI"/>
              <w:sz w:val="22"/>
              <w:szCs w:val="22"/>
            </w:rPr>
            <w:t>Neovius</w:t>
          </w:r>
          <w:proofErr w:type="spellEnd"/>
          <w:r w:rsidRPr="000666D6">
            <w:rPr>
              <w:rFonts w:ascii="Segoe UI" w:eastAsia="Times New Roman" w:hAnsi="Segoe UI" w:cs="Segoe UI"/>
              <w:sz w:val="22"/>
              <w:szCs w:val="22"/>
            </w:rPr>
            <w:t xml:space="preserve"> M, </w:t>
          </w:r>
          <w:proofErr w:type="spellStart"/>
          <w:r w:rsidRPr="000666D6">
            <w:rPr>
              <w:rFonts w:ascii="Segoe UI" w:eastAsia="Times New Roman" w:hAnsi="Segoe UI" w:cs="Segoe UI"/>
              <w:sz w:val="22"/>
              <w:szCs w:val="22"/>
            </w:rPr>
            <w:t>Smedby</w:t>
          </w:r>
          <w:proofErr w:type="spellEnd"/>
          <w:r w:rsidRPr="000666D6">
            <w:rPr>
              <w:rFonts w:ascii="Segoe UI" w:eastAsia="Times New Roman" w:hAnsi="Segoe UI" w:cs="Segoe UI"/>
              <w:sz w:val="22"/>
              <w:szCs w:val="22"/>
            </w:rPr>
            <w:t xml:space="preserve"> KE, Ekbom A, et al. Mortality in adult-onset and elderly-onset IBD: a nationwide register-based cohort study 1964-2014. Gut. 2020;69(3). </w:t>
          </w:r>
        </w:p>
        <w:p w14:paraId="55B523FB" w14:textId="77777777" w:rsidR="000666D6" w:rsidRPr="000666D6" w:rsidRDefault="000666D6">
          <w:pPr>
            <w:autoSpaceDE w:val="0"/>
            <w:autoSpaceDN w:val="0"/>
            <w:ind w:hanging="640"/>
            <w:divId w:val="443161324"/>
            <w:rPr>
              <w:rFonts w:ascii="Segoe UI" w:eastAsia="Times New Roman" w:hAnsi="Segoe UI" w:cs="Segoe UI"/>
              <w:sz w:val="22"/>
              <w:szCs w:val="22"/>
            </w:rPr>
          </w:pPr>
          <w:r w:rsidRPr="000666D6">
            <w:rPr>
              <w:rFonts w:ascii="Segoe UI" w:eastAsia="Times New Roman" w:hAnsi="Segoe UI" w:cs="Segoe UI"/>
              <w:sz w:val="22"/>
              <w:szCs w:val="22"/>
            </w:rPr>
            <w:t>9.</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Ludvigsson</w:t>
          </w:r>
          <w:proofErr w:type="spellEnd"/>
          <w:r w:rsidRPr="000666D6">
            <w:rPr>
              <w:rFonts w:ascii="Segoe UI" w:eastAsia="Times New Roman" w:hAnsi="Segoe UI" w:cs="Segoe UI"/>
              <w:sz w:val="22"/>
              <w:szCs w:val="22"/>
            </w:rPr>
            <w:t xml:space="preserve"> JF, Holmgren J, Grip O, </w:t>
          </w:r>
          <w:proofErr w:type="spellStart"/>
          <w:r w:rsidRPr="000666D6">
            <w:rPr>
              <w:rFonts w:ascii="Segoe UI" w:eastAsia="Times New Roman" w:hAnsi="Segoe UI" w:cs="Segoe UI"/>
              <w:sz w:val="22"/>
              <w:szCs w:val="22"/>
            </w:rPr>
            <w:t>Halfvarson</w:t>
          </w:r>
          <w:proofErr w:type="spellEnd"/>
          <w:r w:rsidRPr="000666D6">
            <w:rPr>
              <w:rFonts w:ascii="Segoe UI" w:eastAsia="Times New Roman" w:hAnsi="Segoe UI" w:cs="Segoe UI"/>
              <w:sz w:val="22"/>
              <w:szCs w:val="22"/>
            </w:rPr>
            <w:t xml:space="preserve"> J, </w:t>
          </w:r>
          <w:proofErr w:type="spellStart"/>
          <w:r w:rsidRPr="000666D6">
            <w:rPr>
              <w:rFonts w:ascii="Segoe UI" w:eastAsia="Times New Roman" w:hAnsi="Segoe UI" w:cs="Segoe UI"/>
              <w:sz w:val="22"/>
              <w:szCs w:val="22"/>
            </w:rPr>
            <w:t>Askling</w:t>
          </w:r>
          <w:proofErr w:type="spellEnd"/>
          <w:r w:rsidRPr="000666D6">
            <w:rPr>
              <w:rFonts w:ascii="Segoe UI" w:eastAsia="Times New Roman" w:hAnsi="Segoe UI" w:cs="Segoe UI"/>
              <w:sz w:val="22"/>
              <w:szCs w:val="22"/>
            </w:rPr>
            <w:t xml:space="preserve"> J, Sachs MC, et al. Adult-onset inflammatory bowel disease and rate of serious infections compared to the general population: a nationwide register-based cohort study 2002–2017. </w:t>
          </w:r>
          <w:proofErr w:type="spellStart"/>
          <w:r w:rsidRPr="000666D6">
            <w:rPr>
              <w:rFonts w:ascii="Segoe UI" w:eastAsia="Times New Roman" w:hAnsi="Segoe UI" w:cs="Segoe UI"/>
              <w:sz w:val="22"/>
              <w:szCs w:val="22"/>
            </w:rPr>
            <w:t>Scand</w:t>
          </w:r>
          <w:proofErr w:type="spellEnd"/>
          <w:r w:rsidRPr="000666D6">
            <w:rPr>
              <w:rFonts w:ascii="Segoe UI" w:eastAsia="Times New Roman" w:hAnsi="Segoe UI" w:cs="Segoe UI"/>
              <w:sz w:val="22"/>
              <w:szCs w:val="22"/>
            </w:rPr>
            <w:t xml:space="preserve"> J Gastroenterol. 2021;56(10). </w:t>
          </w:r>
        </w:p>
        <w:p w14:paraId="21323B10" w14:textId="77777777" w:rsidR="000666D6" w:rsidRPr="000666D6" w:rsidRDefault="000666D6">
          <w:pPr>
            <w:autoSpaceDE w:val="0"/>
            <w:autoSpaceDN w:val="0"/>
            <w:ind w:hanging="640"/>
            <w:divId w:val="1499731469"/>
            <w:rPr>
              <w:rFonts w:ascii="Segoe UI" w:eastAsia="Times New Roman" w:hAnsi="Segoe UI" w:cs="Segoe UI"/>
              <w:sz w:val="22"/>
              <w:szCs w:val="22"/>
            </w:rPr>
          </w:pPr>
          <w:r w:rsidRPr="000666D6">
            <w:rPr>
              <w:rFonts w:ascii="Segoe UI" w:eastAsia="Times New Roman" w:hAnsi="Segoe UI" w:cs="Segoe UI"/>
              <w:sz w:val="22"/>
              <w:szCs w:val="22"/>
            </w:rPr>
            <w:t>10.</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Moradkhani</w:t>
          </w:r>
          <w:proofErr w:type="spellEnd"/>
          <w:r w:rsidRPr="000666D6">
            <w:rPr>
              <w:rFonts w:ascii="Segoe UI" w:eastAsia="Times New Roman" w:hAnsi="Segoe UI" w:cs="Segoe UI"/>
              <w:sz w:val="22"/>
              <w:szCs w:val="22"/>
            </w:rPr>
            <w:t xml:space="preserve"> A, Beckman LJ, </w:t>
          </w:r>
          <w:proofErr w:type="spellStart"/>
          <w:r w:rsidRPr="000666D6">
            <w:rPr>
              <w:rFonts w:ascii="Segoe UI" w:eastAsia="Times New Roman" w:hAnsi="Segoe UI" w:cs="Segoe UI"/>
              <w:sz w:val="22"/>
              <w:szCs w:val="22"/>
            </w:rPr>
            <w:t>Tabibian</w:t>
          </w:r>
          <w:proofErr w:type="spellEnd"/>
          <w:r w:rsidRPr="000666D6">
            <w:rPr>
              <w:rFonts w:ascii="Segoe UI" w:eastAsia="Times New Roman" w:hAnsi="Segoe UI" w:cs="Segoe UI"/>
              <w:sz w:val="22"/>
              <w:szCs w:val="22"/>
            </w:rPr>
            <w:t xml:space="preserve"> JH. Health-related quality of life in inflammatory bowel disease: Psychosocial, clinical, socioeconomic, and demographic predictors. J </w:t>
          </w:r>
          <w:proofErr w:type="spellStart"/>
          <w:r w:rsidRPr="000666D6">
            <w:rPr>
              <w:rFonts w:ascii="Segoe UI" w:eastAsia="Times New Roman" w:hAnsi="Segoe UI" w:cs="Segoe UI"/>
              <w:sz w:val="22"/>
              <w:szCs w:val="22"/>
            </w:rPr>
            <w:t>Crohns</w:t>
          </w:r>
          <w:proofErr w:type="spellEnd"/>
          <w:r w:rsidRPr="000666D6">
            <w:rPr>
              <w:rFonts w:ascii="Segoe UI" w:eastAsia="Times New Roman" w:hAnsi="Segoe UI" w:cs="Segoe UI"/>
              <w:sz w:val="22"/>
              <w:szCs w:val="22"/>
            </w:rPr>
            <w:t xml:space="preserve"> Colitis. 2013;7(6). </w:t>
          </w:r>
        </w:p>
        <w:p w14:paraId="1F10975A" w14:textId="77777777" w:rsidR="000666D6" w:rsidRPr="000666D6" w:rsidRDefault="000666D6">
          <w:pPr>
            <w:autoSpaceDE w:val="0"/>
            <w:autoSpaceDN w:val="0"/>
            <w:ind w:hanging="640"/>
            <w:divId w:val="1843087949"/>
            <w:rPr>
              <w:rFonts w:ascii="Segoe UI" w:eastAsia="Times New Roman" w:hAnsi="Segoe UI" w:cs="Segoe UI"/>
              <w:sz w:val="22"/>
              <w:szCs w:val="22"/>
            </w:rPr>
          </w:pPr>
          <w:r w:rsidRPr="000666D6">
            <w:rPr>
              <w:rFonts w:ascii="Segoe UI" w:eastAsia="Times New Roman" w:hAnsi="Segoe UI" w:cs="Segoe UI"/>
              <w:sz w:val="22"/>
              <w:szCs w:val="22"/>
            </w:rPr>
            <w:t>11.</w:t>
          </w:r>
          <w:r w:rsidRPr="000666D6">
            <w:rPr>
              <w:rFonts w:ascii="Segoe UI" w:eastAsia="Times New Roman" w:hAnsi="Segoe UI" w:cs="Segoe UI"/>
              <w:sz w:val="22"/>
              <w:szCs w:val="22"/>
            </w:rPr>
            <w:tab/>
            <w:t xml:space="preserve">McDermott E, Mullen G, Moloney J, Keegan D, Byrne K, Doherty GA, et al. Body image dissatisfaction: Clinical features, and psychosocial disability in inflammatory bowel disease. </w:t>
          </w:r>
          <w:proofErr w:type="spellStart"/>
          <w:r w:rsidRPr="000666D6">
            <w:rPr>
              <w:rFonts w:ascii="Segoe UI" w:eastAsia="Times New Roman" w:hAnsi="Segoe UI" w:cs="Segoe UI"/>
              <w:sz w:val="22"/>
              <w:szCs w:val="22"/>
            </w:rPr>
            <w:t>Inflamm</w:t>
          </w:r>
          <w:proofErr w:type="spellEnd"/>
          <w:r w:rsidRPr="000666D6">
            <w:rPr>
              <w:rFonts w:ascii="Segoe UI" w:eastAsia="Times New Roman" w:hAnsi="Segoe UI" w:cs="Segoe UI"/>
              <w:sz w:val="22"/>
              <w:szCs w:val="22"/>
            </w:rPr>
            <w:t xml:space="preserve"> Bowel Dis. 2015;21(2). </w:t>
          </w:r>
        </w:p>
        <w:p w14:paraId="5A8B168F" w14:textId="77777777" w:rsidR="000666D6" w:rsidRPr="000666D6" w:rsidRDefault="000666D6">
          <w:pPr>
            <w:autoSpaceDE w:val="0"/>
            <w:autoSpaceDN w:val="0"/>
            <w:ind w:hanging="640"/>
            <w:divId w:val="307981704"/>
            <w:rPr>
              <w:rFonts w:ascii="Segoe UI" w:eastAsia="Times New Roman" w:hAnsi="Segoe UI" w:cs="Segoe UI"/>
              <w:sz w:val="22"/>
              <w:szCs w:val="22"/>
            </w:rPr>
          </w:pPr>
          <w:r w:rsidRPr="000666D6">
            <w:rPr>
              <w:rFonts w:ascii="Segoe UI" w:eastAsia="Times New Roman" w:hAnsi="Segoe UI" w:cs="Segoe UI"/>
              <w:sz w:val="22"/>
              <w:szCs w:val="22"/>
            </w:rPr>
            <w:t>12.</w:t>
          </w:r>
          <w:r w:rsidRPr="000666D6">
            <w:rPr>
              <w:rFonts w:ascii="Segoe UI" w:eastAsia="Times New Roman" w:hAnsi="Segoe UI" w:cs="Segoe UI"/>
              <w:sz w:val="22"/>
              <w:szCs w:val="22"/>
            </w:rPr>
            <w:tab/>
            <w:t>Australian Government Department of Health. Inflammatory Bowel Disease National Action Plan 2019 [Internet]. 2019 Mar [cited 2023 Jul 10]. Available from: https://www.health.gov.au/sites/default/files/documents/2019/09/national-strategic-action-plan-for-inflammatory-bowel-disease-inflammatory-bowel-disease-national-action-plan-2019_0.pdf</w:t>
          </w:r>
        </w:p>
        <w:p w14:paraId="24ED5500" w14:textId="77777777" w:rsidR="000666D6" w:rsidRPr="000666D6" w:rsidRDefault="000666D6">
          <w:pPr>
            <w:autoSpaceDE w:val="0"/>
            <w:autoSpaceDN w:val="0"/>
            <w:ind w:hanging="640"/>
            <w:divId w:val="885603456"/>
            <w:rPr>
              <w:rFonts w:ascii="Segoe UI" w:eastAsia="Times New Roman" w:hAnsi="Segoe UI" w:cs="Segoe UI"/>
              <w:sz w:val="22"/>
              <w:szCs w:val="22"/>
            </w:rPr>
          </w:pPr>
          <w:r w:rsidRPr="000666D6">
            <w:rPr>
              <w:rFonts w:ascii="Segoe UI" w:eastAsia="Times New Roman" w:hAnsi="Segoe UI" w:cs="Segoe UI"/>
              <w:sz w:val="22"/>
              <w:szCs w:val="22"/>
            </w:rPr>
            <w:t>13.</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Magro</w:t>
          </w:r>
          <w:proofErr w:type="spellEnd"/>
          <w:r w:rsidRPr="000666D6">
            <w:rPr>
              <w:rFonts w:ascii="Segoe UI" w:eastAsia="Times New Roman" w:hAnsi="Segoe UI" w:cs="Segoe UI"/>
              <w:sz w:val="22"/>
              <w:szCs w:val="22"/>
            </w:rPr>
            <w:t xml:space="preserve"> F, </w:t>
          </w:r>
          <w:proofErr w:type="spellStart"/>
          <w:r w:rsidRPr="000666D6">
            <w:rPr>
              <w:rFonts w:ascii="Segoe UI" w:eastAsia="Times New Roman" w:hAnsi="Segoe UI" w:cs="Segoe UI"/>
              <w:sz w:val="22"/>
              <w:szCs w:val="22"/>
            </w:rPr>
            <w:t>Gionchetti</w:t>
          </w:r>
          <w:proofErr w:type="spellEnd"/>
          <w:r w:rsidRPr="000666D6">
            <w:rPr>
              <w:rFonts w:ascii="Segoe UI" w:eastAsia="Times New Roman" w:hAnsi="Segoe UI" w:cs="Segoe UI"/>
              <w:sz w:val="22"/>
              <w:szCs w:val="22"/>
            </w:rPr>
            <w:t xml:space="preserve"> P, Eliakim R, </w:t>
          </w:r>
          <w:proofErr w:type="spellStart"/>
          <w:r w:rsidRPr="000666D6">
            <w:rPr>
              <w:rFonts w:ascii="Segoe UI" w:eastAsia="Times New Roman" w:hAnsi="Segoe UI" w:cs="Segoe UI"/>
              <w:sz w:val="22"/>
              <w:szCs w:val="22"/>
            </w:rPr>
            <w:t>Ardizzone</w:t>
          </w:r>
          <w:proofErr w:type="spellEnd"/>
          <w:r w:rsidRPr="000666D6">
            <w:rPr>
              <w:rFonts w:ascii="Segoe UI" w:eastAsia="Times New Roman" w:hAnsi="Segoe UI" w:cs="Segoe UI"/>
              <w:sz w:val="22"/>
              <w:szCs w:val="22"/>
            </w:rPr>
            <w:t xml:space="preserve"> S, </w:t>
          </w:r>
          <w:proofErr w:type="spellStart"/>
          <w:r w:rsidRPr="000666D6">
            <w:rPr>
              <w:rFonts w:ascii="Segoe UI" w:eastAsia="Times New Roman" w:hAnsi="Segoe UI" w:cs="Segoe UI"/>
              <w:sz w:val="22"/>
              <w:szCs w:val="22"/>
            </w:rPr>
            <w:t>Armuzzi</w:t>
          </w:r>
          <w:proofErr w:type="spellEnd"/>
          <w:r w:rsidRPr="000666D6">
            <w:rPr>
              <w:rFonts w:ascii="Segoe UI" w:eastAsia="Times New Roman" w:hAnsi="Segoe UI" w:cs="Segoe UI"/>
              <w:sz w:val="22"/>
              <w:szCs w:val="22"/>
            </w:rPr>
            <w:t xml:space="preserve"> A, Barreiro-de Acosta M, et al. Third European evidence-based consensus on diagnosis and management of ulcerative colitis. Part 1: Definitions, diagnosis, extra-intestinal manifestations, pregnancy, cancer surveillance, surgery, and ileo-anal pouch disorders. J </w:t>
          </w:r>
          <w:proofErr w:type="spellStart"/>
          <w:r w:rsidRPr="000666D6">
            <w:rPr>
              <w:rFonts w:ascii="Segoe UI" w:eastAsia="Times New Roman" w:hAnsi="Segoe UI" w:cs="Segoe UI"/>
              <w:sz w:val="22"/>
              <w:szCs w:val="22"/>
            </w:rPr>
            <w:t>Crohns</w:t>
          </w:r>
          <w:proofErr w:type="spellEnd"/>
          <w:r w:rsidRPr="000666D6">
            <w:rPr>
              <w:rFonts w:ascii="Segoe UI" w:eastAsia="Times New Roman" w:hAnsi="Segoe UI" w:cs="Segoe UI"/>
              <w:sz w:val="22"/>
              <w:szCs w:val="22"/>
            </w:rPr>
            <w:t xml:space="preserve"> Colitis. 2017;11(6). </w:t>
          </w:r>
        </w:p>
        <w:p w14:paraId="3FE2ADCD" w14:textId="77777777" w:rsidR="000666D6" w:rsidRPr="000666D6" w:rsidRDefault="000666D6">
          <w:pPr>
            <w:autoSpaceDE w:val="0"/>
            <w:autoSpaceDN w:val="0"/>
            <w:ind w:hanging="640"/>
            <w:divId w:val="47338775"/>
            <w:rPr>
              <w:rFonts w:ascii="Segoe UI" w:eastAsia="Times New Roman" w:hAnsi="Segoe UI" w:cs="Segoe UI"/>
              <w:sz w:val="22"/>
              <w:szCs w:val="22"/>
            </w:rPr>
          </w:pPr>
          <w:r w:rsidRPr="000666D6">
            <w:rPr>
              <w:rFonts w:ascii="Segoe UI" w:eastAsia="Times New Roman" w:hAnsi="Segoe UI" w:cs="Segoe UI"/>
              <w:sz w:val="22"/>
              <w:szCs w:val="22"/>
            </w:rPr>
            <w:t>14.</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Dignass</w:t>
          </w:r>
          <w:proofErr w:type="spellEnd"/>
          <w:r w:rsidRPr="000666D6">
            <w:rPr>
              <w:rFonts w:ascii="Segoe UI" w:eastAsia="Times New Roman" w:hAnsi="Segoe UI" w:cs="Segoe UI"/>
              <w:sz w:val="22"/>
              <w:szCs w:val="22"/>
            </w:rPr>
            <w:t xml:space="preserve"> A, Van </w:t>
          </w:r>
          <w:proofErr w:type="spellStart"/>
          <w:r w:rsidRPr="000666D6">
            <w:rPr>
              <w:rFonts w:ascii="Segoe UI" w:eastAsia="Times New Roman" w:hAnsi="Segoe UI" w:cs="Segoe UI"/>
              <w:sz w:val="22"/>
              <w:szCs w:val="22"/>
            </w:rPr>
            <w:t>Assche</w:t>
          </w:r>
          <w:proofErr w:type="spellEnd"/>
          <w:r w:rsidRPr="000666D6">
            <w:rPr>
              <w:rFonts w:ascii="Segoe UI" w:eastAsia="Times New Roman" w:hAnsi="Segoe UI" w:cs="Segoe UI"/>
              <w:sz w:val="22"/>
              <w:szCs w:val="22"/>
            </w:rPr>
            <w:t xml:space="preserve"> G, Lindsay JO, </w:t>
          </w:r>
          <w:proofErr w:type="spellStart"/>
          <w:r w:rsidRPr="000666D6">
            <w:rPr>
              <w:rFonts w:ascii="Segoe UI" w:eastAsia="Times New Roman" w:hAnsi="Segoe UI" w:cs="Segoe UI"/>
              <w:sz w:val="22"/>
              <w:szCs w:val="22"/>
            </w:rPr>
            <w:t>Lémann</w:t>
          </w:r>
          <w:proofErr w:type="spellEnd"/>
          <w:r w:rsidRPr="000666D6">
            <w:rPr>
              <w:rFonts w:ascii="Segoe UI" w:eastAsia="Times New Roman" w:hAnsi="Segoe UI" w:cs="Segoe UI"/>
              <w:sz w:val="22"/>
              <w:szCs w:val="22"/>
            </w:rPr>
            <w:t xml:space="preserve"> M, </w:t>
          </w:r>
          <w:proofErr w:type="spellStart"/>
          <w:r w:rsidRPr="000666D6">
            <w:rPr>
              <w:rFonts w:ascii="Segoe UI" w:eastAsia="Times New Roman" w:hAnsi="Segoe UI" w:cs="Segoe UI"/>
              <w:sz w:val="22"/>
              <w:szCs w:val="22"/>
            </w:rPr>
            <w:t>Söderholm</w:t>
          </w:r>
          <w:proofErr w:type="spellEnd"/>
          <w:r w:rsidRPr="000666D6">
            <w:rPr>
              <w:rFonts w:ascii="Segoe UI" w:eastAsia="Times New Roman" w:hAnsi="Segoe UI" w:cs="Segoe UI"/>
              <w:sz w:val="22"/>
              <w:szCs w:val="22"/>
            </w:rPr>
            <w:t xml:space="preserve"> J, </w:t>
          </w:r>
          <w:proofErr w:type="spellStart"/>
          <w:r w:rsidRPr="000666D6">
            <w:rPr>
              <w:rFonts w:ascii="Segoe UI" w:eastAsia="Times New Roman" w:hAnsi="Segoe UI" w:cs="Segoe UI"/>
              <w:sz w:val="22"/>
              <w:szCs w:val="22"/>
            </w:rPr>
            <w:t>Colombel</w:t>
          </w:r>
          <w:proofErr w:type="spellEnd"/>
          <w:r w:rsidRPr="000666D6">
            <w:rPr>
              <w:rFonts w:ascii="Segoe UI" w:eastAsia="Times New Roman" w:hAnsi="Segoe UI" w:cs="Segoe UI"/>
              <w:sz w:val="22"/>
              <w:szCs w:val="22"/>
            </w:rPr>
            <w:t xml:space="preserve"> JF, et al. The second European evidence-based consensus on the diagnosis and management of Crohn’s disease: Current management. Vol. 4, Journal of Crohn’s and Colitis. 2010. </w:t>
          </w:r>
        </w:p>
        <w:p w14:paraId="76327247" w14:textId="77777777" w:rsidR="000666D6" w:rsidRPr="000666D6" w:rsidRDefault="000666D6">
          <w:pPr>
            <w:autoSpaceDE w:val="0"/>
            <w:autoSpaceDN w:val="0"/>
            <w:ind w:hanging="640"/>
            <w:divId w:val="2036734973"/>
            <w:rPr>
              <w:rFonts w:ascii="Segoe UI" w:eastAsia="Times New Roman" w:hAnsi="Segoe UI" w:cs="Segoe UI"/>
              <w:sz w:val="22"/>
              <w:szCs w:val="22"/>
            </w:rPr>
          </w:pPr>
          <w:r w:rsidRPr="000666D6">
            <w:rPr>
              <w:rFonts w:ascii="Segoe UI" w:eastAsia="Times New Roman" w:hAnsi="Segoe UI" w:cs="Segoe UI"/>
              <w:sz w:val="22"/>
              <w:szCs w:val="22"/>
            </w:rPr>
            <w:t>15.</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Magro</w:t>
          </w:r>
          <w:proofErr w:type="spellEnd"/>
          <w:r w:rsidRPr="000666D6">
            <w:rPr>
              <w:rFonts w:ascii="Segoe UI" w:eastAsia="Times New Roman" w:hAnsi="Segoe UI" w:cs="Segoe UI"/>
              <w:sz w:val="22"/>
              <w:szCs w:val="22"/>
            </w:rPr>
            <w:t xml:space="preserve"> F, </w:t>
          </w:r>
          <w:proofErr w:type="spellStart"/>
          <w:r w:rsidRPr="000666D6">
            <w:rPr>
              <w:rFonts w:ascii="Segoe UI" w:eastAsia="Times New Roman" w:hAnsi="Segoe UI" w:cs="Segoe UI"/>
              <w:sz w:val="22"/>
              <w:szCs w:val="22"/>
            </w:rPr>
            <w:t>Langner</w:t>
          </w:r>
          <w:proofErr w:type="spellEnd"/>
          <w:r w:rsidRPr="000666D6">
            <w:rPr>
              <w:rFonts w:ascii="Segoe UI" w:eastAsia="Times New Roman" w:hAnsi="Segoe UI" w:cs="Segoe UI"/>
              <w:sz w:val="22"/>
              <w:szCs w:val="22"/>
            </w:rPr>
            <w:t xml:space="preserve"> C, Driessen A, </w:t>
          </w:r>
          <w:proofErr w:type="spellStart"/>
          <w:r w:rsidRPr="000666D6">
            <w:rPr>
              <w:rFonts w:ascii="Segoe UI" w:eastAsia="Times New Roman" w:hAnsi="Segoe UI" w:cs="Segoe UI"/>
              <w:sz w:val="22"/>
              <w:szCs w:val="22"/>
            </w:rPr>
            <w:t>Ensari</w:t>
          </w:r>
          <w:proofErr w:type="spellEnd"/>
          <w:r w:rsidRPr="000666D6">
            <w:rPr>
              <w:rFonts w:ascii="Segoe UI" w:eastAsia="Times New Roman" w:hAnsi="Segoe UI" w:cs="Segoe UI"/>
              <w:sz w:val="22"/>
              <w:szCs w:val="22"/>
            </w:rPr>
            <w:t xml:space="preserve"> A, </w:t>
          </w:r>
          <w:proofErr w:type="spellStart"/>
          <w:r w:rsidRPr="000666D6">
            <w:rPr>
              <w:rFonts w:ascii="Segoe UI" w:eastAsia="Times New Roman" w:hAnsi="Segoe UI" w:cs="Segoe UI"/>
              <w:sz w:val="22"/>
              <w:szCs w:val="22"/>
            </w:rPr>
            <w:t>Geboes</w:t>
          </w:r>
          <w:proofErr w:type="spellEnd"/>
          <w:r w:rsidRPr="000666D6">
            <w:rPr>
              <w:rFonts w:ascii="Segoe UI" w:eastAsia="Times New Roman" w:hAnsi="Segoe UI" w:cs="Segoe UI"/>
              <w:sz w:val="22"/>
              <w:szCs w:val="22"/>
            </w:rPr>
            <w:t xml:space="preserve"> K, </w:t>
          </w:r>
          <w:proofErr w:type="spellStart"/>
          <w:r w:rsidRPr="000666D6">
            <w:rPr>
              <w:rFonts w:ascii="Segoe UI" w:eastAsia="Times New Roman" w:hAnsi="Segoe UI" w:cs="Segoe UI"/>
              <w:sz w:val="22"/>
              <w:szCs w:val="22"/>
            </w:rPr>
            <w:t>Mantzaris</w:t>
          </w:r>
          <w:proofErr w:type="spellEnd"/>
          <w:r w:rsidRPr="000666D6">
            <w:rPr>
              <w:rFonts w:ascii="Segoe UI" w:eastAsia="Times New Roman" w:hAnsi="Segoe UI" w:cs="Segoe UI"/>
              <w:sz w:val="22"/>
              <w:szCs w:val="22"/>
            </w:rPr>
            <w:t xml:space="preserve"> GJ, et al. European consensus on the histopathology of inflammatory bowel disease. J </w:t>
          </w:r>
          <w:proofErr w:type="spellStart"/>
          <w:r w:rsidRPr="000666D6">
            <w:rPr>
              <w:rFonts w:ascii="Segoe UI" w:eastAsia="Times New Roman" w:hAnsi="Segoe UI" w:cs="Segoe UI"/>
              <w:sz w:val="22"/>
              <w:szCs w:val="22"/>
            </w:rPr>
            <w:t>Crohns</w:t>
          </w:r>
          <w:proofErr w:type="spellEnd"/>
          <w:r w:rsidRPr="000666D6">
            <w:rPr>
              <w:rFonts w:ascii="Segoe UI" w:eastAsia="Times New Roman" w:hAnsi="Segoe UI" w:cs="Segoe UI"/>
              <w:sz w:val="22"/>
              <w:szCs w:val="22"/>
            </w:rPr>
            <w:t xml:space="preserve"> Colitis. 2013;7(10). </w:t>
          </w:r>
        </w:p>
        <w:p w14:paraId="085701B6" w14:textId="77777777" w:rsidR="000666D6" w:rsidRPr="000666D6" w:rsidRDefault="000666D6">
          <w:pPr>
            <w:autoSpaceDE w:val="0"/>
            <w:autoSpaceDN w:val="0"/>
            <w:ind w:hanging="640"/>
            <w:divId w:val="1001809584"/>
            <w:rPr>
              <w:rFonts w:ascii="Segoe UI" w:eastAsia="Times New Roman" w:hAnsi="Segoe UI" w:cs="Segoe UI"/>
              <w:sz w:val="22"/>
              <w:szCs w:val="22"/>
            </w:rPr>
          </w:pPr>
          <w:r w:rsidRPr="000666D6">
            <w:rPr>
              <w:rFonts w:ascii="Segoe UI" w:eastAsia="Times New Roman" w:hAnsi="Segoe UI" w:cs="Segoe UI"/>
              <w:sz w:val="22"/>
              <w:szCs w:val="22"/>
            </w:rPr>
            <w:t>16.</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Elnawsra</w:t>
          </w:r>
          <w:proofErr w:type="spellEnd"/>
          <w:r w:rsidRPr="000666D6">
            <w:rPr>
              <w:rFonts w:ascii="Segoe UI" w:eastAsia="Times New Roman" w:hAnsi="Segoe UI" w:cs="Segoe UI"/>
              <w:sz w:val="22"/>
              <w:szCs w:val="22"/>
            </w:rPr>
            <w:t xml:space="preserve"> O, </w:t>
          </w:r>
          <w:proofErr w:type="spellStart"/>
          <w:r w:rsidRPr="000666D6">
            <w:rPr>
              <w:rFonts w:ascii="Segoe UI" w:eastAsia="Times New Roman" w:hAnsi="Segoe UI" w:cs="Segoe UI"/>
              <w:sz w:val="22"/>
              <w:szCs w:val="22"/>
            </w:rPr>
            <w:t>Fok</w:t>
          </w:r>
          <w:proofErr w:type="spellEnd"/>
          <w:r w:rsidRPr="000666D6">
            <w:rPr>
              <w:rFonts w:ascii="Segoe UI" w:eastAsia="Times New Roman" w:hAnsi="Segoe UI" w:cs="Segoe UI"/>
              <w:sz w:val="22"/>
              <w:szCs w:val="22"/>
            </w:rPr>
            <w:t xml:space="preserve"> I, Sparrow M, Gibson P, Andrews J, Connor S. Faecal calprotectin: Current usage and perceived beneficial effects of third-party funding on rates of colonoscopy by Australian gastroenterologists. Intern Med J. 2016;46(5). </w:t>
          </w:r>
        </w:p>
        <w:p w14:paraId="0CE95699" w14:textId="77777777" w:rsidR="000666D6" w:rsidRPr="000666D6" w:rsidRDefault="000666D6">
          <w:pPr>
            <w:autoSpaceDE w:val="0"/>
            <w:autoSpaceDN w:val="0"/>
            <w:ind w:hanging="640"/>
            <w:divId w:val="201402007"/>
            <w:rPr>
              <w:rFonts w:ascii="Segoe UI" w:eastAsia="Times New Roman" w:hAnsi="Segoe UI" w:cs="Segoe UI"/>
              <w:sz w:val="22"/>
              <w:szCs w:val="22"/>
            </w:rPr>
          </w:pPr>
          <w:r w:rsidRPr="000666D6">
            <w:rPr>
              <w:rFonts w:ascii="Segoe UI" w:eastAsia="Times New Roman" w:hAnsi="Segoe UI" w:cs="Segoe UI"/>
              <w:sz w:val="22"/>
              <w:szCs w:val="22"/>
            </w:rPr>
            <w:t>17.</w:t>
          </w:r>
          <w:r w:rsidRPr="000666D6">
            <w:rPr>
              <w:rFonts w:ascii="Segoe UI" w:eastAsia="Times New Roman" w:hAnsi="Segoe UI" w:cs="Segoe UI"/>
              <w:sz w:val="22"/>
              <w:szCs w:val="22"/>
            </w:rPr>
            <w:tab/>
            <w:t xml:space="preserve">Turner D, </w:t>
          </w:r>
          <w:proofErr w:type="spellStart"/>
          <w:r w:rsidRPr="000666D6">
            <w:rPr>
              <w:rFonts w:ascii="Segoe UI" w:eastAsia="Times New Roman" w:hAnsi="Segoe UI" w:cs="Segoe UI"/>
              <w:sz w:val="22"/>
              <w:szCs w:val="22"/>
            </w:rPr>
            <w:t>Ricciuto</w:t>
          </w:r>
          <w:proofErr w:type="spellEnd"/>
          <w:r w:rsidRPr="000666D6">
            <w:rPr>
              <w:rFonts w:ascii="Segoe UI" w:eastAsia="Times New Roman" w:hAnsi="Segoe UI" w:cs="Segoe UI"/>
              <w:sz w:val="22"/>
              <w:szCs w:val="22"/>
            </w:rPr>
            <w:t xml:space="preserve"> A, Lewis A, D’Amico F, Dhaliwal J, Griffiths AM, et al. STRIDE-II: An Update on the Selecting Therapeutic Targets in Inflammatory Bowel Disease (STRIDE) Initiative of the International Organization for the Study of IBD (IOIBD): Determining Therapeutic Goals for Treat-to-Target strategies in IBD. Gastroenterology. 2021;160(5). </w:t>
          </w:r>
        </w:p>
        <w:p w14:paraId="6EABD6E3" w14:textId="77777777" w:rsidR="000666D6" w:rsidRPr="000666D6" w:rsidRDefault="000666D6">
          <w:pPr>
            <w:autoSpaceDE w:val="0"/>
            <w:autoSpaceDN w:val="0"/>
            <w:ind w:hanging="640"/>
            <w:divId w:val="154415346"/>
            <w:rPr>
              <w:rFonts w:ascii="Segoe UI" w:eastAsia="Times New Roman" w:hAnsi="Segoe UI" w:cs="Segoe UI"/>
              <w:sz w:val="22"/>
              <w:szCs w:val="22"/>
            </w:rPr>
          </w:pPr>
          <w:r w:rsidRPr="000666D6">
            <w:rPr>
              <w:rFonts w:ascii="Segoe UI" w:eastAsia="Times New Roman" w:hAnsi="Segoe UI" w:cs="Segoe UI"/>
              <w:sz w:val="22"/>
              <w:szCs w:val="22"/>
            </w:rPr>
            <w:t>18.</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Neurath</w:t>
          </w:r>
          <w:proofErr w:type="spellEnd"/>
          <w:r w:rsidRPr="000666D6">
            <w:rPr>
              <w:rFonts w:ascii="Segoe UI" w:eastAsia="Times New Roman" w:hAnsi="Segoe UI" w:cs="Segoe UI"/>
              <w:sz w:val="22"/>
              <w:szCs w:val="22"/>
            </w:rPr>
            <w:t xml:space="preserve"> MF, Travis SPL. Mucosal healing in inflammatory bowel diseases: A systematic review. Vol. 61, Gut. 2012. </w:t>
          </w:r>
        </w:p>
        <w:p w14:paraId="515FC238" w14:textId="77777777" w:rsidR="000666D6" w:rsidRPr="000666D6" w:rsidRDefault="000666D6">
          <w:pPr>
            <w:autoSpaceDE w:val="0"/>
            <w:autoSpaceDN w:val="0"/>
            <w:ind w:hanging="640"/>
            <w:divId w:val="1338849826"/>
            <w:rPr>
              <w:rFonts w:ascii="Segoe UI" w:eastAsia="Times New Roman" w:hAnsi="Segoe UI" w:cs="Segoe UI"/>
              <w:sz w:val="22"/>
              <w:szCs w:val="22"/>
            </w:rPr>
          </w:pPr>
          <w:r w:rsidRPr="000666D6">
            <w:rPr>
              <w:rFonts w:ascii="Segoe UI" w:eastAsia="Times New Roman" w:hAnsi="Segoe UI" w:cs="Segoe UI"/>
              <w:sz w:val="22"/>
              <w:szCs w:val="22"/>
            </w:rPr>
            <w:t>19.</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Ungaro</w:t>
          </w:r>
          <w:proofErr w:type="spellEnd"/>
          <w:r w:rsidRPr="000666D6">
            <w:rPr>
              <w:rFonts w:ascii="Segoe UI" w:eastAsia="Times New Roman" w:hAnsi="Segoe UI" w:cs="Segoe UI"/>
              <w:sz w:val="22"/>
              <w:szCs w:val="22"/>
            </w:rPr>
            <w:t xml:space="preserve"> RC, </w:t>
          </w:r>
          <w:proofErr w:type="spellStart"/>
          <w:r w:rsidRPr="000666D6">
            <w:rPr>
              <w:rFonts w:ascii="Segoe UI" w:eastAsia="Times New Roman" w:hAnsi="Segoe UI" w:cs="Segoe UI"/>
              <w:sz w:val="22"/>
              <w:szCs w:val="22"/>
            </w:rPr>
            <w:t>Yzet</w:t>
          </w:r>
          <w:proofErr w:type="spellEnd"/>
          <w:r w:rsidRPr="000666D6">
            <w:rPr>
              <w:rFonts w:ascii="Segoe UI" w:eastAsia="Times New Roman" w:hAnsi="Segoe UI" w:cs="Segoe UI"/>
              <w:sz w:val="22"/>
              <w:szCs w:val="22"/>
            </w:rPr>
            <w:t xml:space="preserve"> C, </w:t>
          </w:r>
          <w:proofErr w:type="spellStart"/>
          <w:r w:rsidRPr="000666D6">
            <w:rPr>
              <w:rFonts w:ascii="Segoe UI" w:eastAsia="Times New Roman" w:hAnsi="Segoe UI" w:cs="Segoe UI"/>
              <w:sz w:val="22"/>
              <w:szCs w:val="22"/>
            </w:rPr>
            <w:t>Bossuyt</w:t>
          </w:r>
          <w:proofErr w:type="spellEnd"/>
          <w:r w:rsidRPr="000666D6">
            <w:rPr>
              <w:rFonts w:ascii="Segoe UI" w:eastAsia="Times New Roman" w:hAnsi="Segoe UI" w:cs="Segoe UI"/>
              <w:sz w:val="22"/>
              <w:szCs w:val="22"/>
            </w:rPr>
            <w:t xml:space="preserve"> P, </w:t>
          </w:r>
          <w:proofErr w:type="spellStart"/>
          <w:r w:rsidRPr="000666D6">
            <w:rPr>
              <w:rFonts w:ascii="Segoe UI" w:eastAsia="Times New Roman" w:hAnsi="Segoe UI" w:cs="Segoe UI"/>
              <w:sz w:val="22"/>
              <w:szCs w:val="22"/>
            </w:rPr>
            <w:t>Baert</w:t>
          </w:r>
          <w:proofErr w:type="spellEnd"/>
          <w:r w:rsidRPr="000666D6">
            <w:rPr>
              <w:rFonts w:ascii="Segoe UI" w:eastAsia="Times New Roman" w:hAnsi="Segoe UI" w:cs="Segoe UI"/>
              <w:sz w:val="22"/>
              <w:szCs w:val="22"/>
            </w:rPr>
            <w:t xml:space="preserve"> FJ, </w:t>
          </w:r>
          <w:proofErr w:type="spellStart"/>
          <w:r w:rsidRPr="000666D6">
            <w:rPr>
              <w:rFonts w:ascii="Segoe UI" w:eastAsia="Times New Roman" w:hAnsi="Segoe UI" w:cs="Segoe UI"/>
              <w:sz w:val="22"/>
              <w:szCs w:val="22"/>
            </w:rPr>
            <w:t>Vanasek</w:t>
          </w:r>
          <w:proofErr w:type="spellEnd"/>
          <w:r w:rsidRPr="000666D6">
            <w:rPr>
              <w:rFonts w:ascii="Segoe UI" w:eastAsia="Times New Roman" w:hAnsi="Segoe UI" w:cs="Segoe UI"/>
              <w:sz w:val="22"/>
              <w:szCs w:val="22"/>
            </w:rPr>
            <w:t xml:space="preserve"> T, </w:t>
          </w:r>
          <w:proofErr w:type="spellStart"/>
          <w:r w:rsidRPr="000666D6">
            <w:rPr>
              <w:rFonts w:ascii="Segoe UI" w:eastAsia="Times New Roman" w:hAnsi="Segoe UI" w:cs="Segoe UI"/>
              <w:sz w:val="22"/>
              <w:szCs w:val="22"/>
            </w:rPr>
            <w:t>D’Haens</w:t>
          </w:r>
          <w:proofErr w:type="spellEnd"/>
          <w:r w:rsidRPr="000666D6">
            <w:rPr>
              <w:rFonts w:ascii="Segoe UI" w:eastAsia="Times New Roman" w:hAnsi="Segoe UI" w:cs="Segoe UI"/>
              <w:sz w:val="22"/>
              <w:szCs w:val="22"/>
            </w:rPr>
            <w:t xml:space="preserve"> GR, et al. Deep Remission at 1 Year Prevents Progression of Early Crohn’s Disease. Gastroenterology. 2020;159(1). </w:t>
          </w:r>
        </w:p>
        <w:p w14:paraId="61AAACA4" w14:textId="77777777" w:rsidR="000666D6" w:rsidRPr="000666D6" w:rsidRDefault="000666D6">
          <w:pPr>
            <w:autoSpaceDE w:val="0"/>
            <w:autoSpaceDN w:val="0"/>
            <w:ind w:hanging="640"/>
            <w:divId w:val="957101828"/>
            <w:rPr>
              <w:rFonts w:ascii="Segoe UI" w:eastAsia="Times New Roman" w:hAnsi="Segoe UI" w:cs="Segoe UI"/>
              <w:sz w:val="22"/>
              <w:szCs w:val="22"/>
            </w:rPr>
          </w:pPr>
          <w:r w:rsidRPr="000666D6">
            <w:rPr>
              <w:rFonts w:ascii="Segoe UI" w:eastAsia="Times New Roman" w:hAnsi="Segoe UI" w:cs="Segoe UI"/>
              <w:sz w:val="22"/>
              <w:szCs w:val="22"/>
            </w:rPr>
            <w:t>20.</w:t>
          </w:r>
          <w:r w:rsidRPr="000666D6">
            <w:rPr>
              <w:rFonts w:ascii="Segoe UI" w:eastAsia="Times New Roman" w:hAnsi="Segoe UI" w:cs="Segoe UI"/>
              <w:sz w:val="22"/>
              <w:szCs w:val="22"/>
            </w:rPr>
            <w:tab/>
            <w:t xml:space="preserve">Shah SC, </w:t>
          </w:r>
          <w:proofErr w:type="spellStart"/>
          <w:r w:rsidRPr="000666D6">
            <w:rPr>
              <w:rFonts w:ascii="Segoe UI" w:eastAsia="Times New Roman" w:hAnsi="Segoe UI" w:cs="Segoe UI"/>
              <w:sz w:val="22"/>
              <w:szCs w:val="22"/>
            </w:rPr>
            <w:t>Colombel</w:t>
          </w:r>
          <w:proofErr w:type="spellEnd"/>
          <w:r w:rsidRPr="000666D6">
            <w:rPr>
              <w:rFonts w:ascii="Segoe UI" w:eastAsia="Times New Roman" w:hAnsi="Segoe UI" w:cs="Segoe UI"/>
              <w:sz w:val="22"/>
              <w:szCs w:val="22"/>
            </w:rPr>
            <w:t xml:space="preserve"> JF, Sands BE, Narula N. Systematic review with meta-analysis: Mucosal healing is associated with improved long-term outcomes in Crohn’s disease. Vol. 43, Alimentary Pharmacology and Therapeutics. 2016. </w:t>
          </w:r>
        </w:p>
        <w:p w14:paraId="6BAE08A9" w14:textId="77777777" w:rsidR="000666D6" w:rsidRPr="000666D6" w:rsidRDefault="000666D6">
          <w:pPr>
            <w:autoSpaceDE w:val="0"/>
            <w:autoSpaceDN w:val="0"/>
            <w:ind w:hanging="640"/>
            <w:divId w:val="950816627"/>
            <w:rPr>
              <w:rFonts w:ascii="Segoe UI" w:eastAsia="Times New Roman" w:hAnsi="Segoe UI" w:cs="Segoe UI"/>
              <w:sz w:val="22"/>
              <w:szCs w:val="22"/>
            </w:rPr>
          </w:pPr>
          <w:r w:rsidRPr="000666D6">
            <w:rPr>
              <w:rFonts w:ascii="Segoe UI" w:eastAsia="Times New Roman" w:hAnsi="Segoe UI" w:cs="Segoe UI"/>
              <w:sz w:val="22"/>
              <w:szCs w:val="22"/>
            </w:rPr>
            <w:t>21.</w:t>
          </w:r>
          <w:r w:rsidRPr="000666D6">
            <w:rPr>
              <w:rFonts w:ascii="Segoe UI" w:eastAsia="Times New Roman" w:hAnsi="Segoe UI" w:cs="Segoe UI"/>
              <w:sz w:val="22"/>
              <w:szCs w:val="22"/>
            </w:rPr>
            <w:tab/>
            <w:t xml:space="preserve">Shah SC, </w:t>
          </w:r>
          <w:proofErr w:type="spellStart"/>
          <w:r w:rsidRPr="000666D6">
            <w:rPr>
              <w:rFonts w:ascii="Segoe UI" w:eastAsia="Times New Roman" w:hAnsi="Segoe UI" w:cs="Segoe UI"/>
              <w:sz w:val="22"/>
              <w:szCs w:val="22"/>
            </w:rPr>
            <w:t>Colombel</w:t>
          </w:r>
          <w:proofErr w:type="spellEnd"/>
          <w:r w:rsidRPr="000666D6">
            <w:rPr>
              <w:rFonts w:ascii="Segoe UI" w:eastAsia="Times New Roman" w:hAnsi="Segoe UI" w:cs="Segoe UI"/>
              <w:sz w:val="22"/>
              <w:szCs w:val="22"/>
            </w:rPr>
            <w:t xml:space="preserve"> JF, Sands BE, Narula N. Mucosal Healing Is Associated With Improved Long-term Outcomes of Patients With Ulcerative Colitis: A Systematic Review and Meta-analysis. Vol. 14, Clinical Gastroenterology and Hepatology. 2016. </w:t>
          </w:r>
        </w:p>
        <w:p w14:paraId="0E8F299E" w14:textId="77777777" w:rsidR="000666D6" w:rsidRPr="000666D6" w:rsidRDefault="000666D6">
          <w:pPr>
            <w:autoSpaceDE w:val="0"/>
            <w:autoSpaceDN w:val="0"/>
            <w:ind w:hanging="640"/>
            <w:divId w:val="142937272"/>
            <w:rPr>
              <w:rFonts w:ascii="Segoe UI" w:eastAsia="Times New Roman" w:hAnsi="Segoe UI" w:cs="Segoe UI"/>
              <w:sz w:val="22"/>
              <w:szCs w:val="22"/>
            </w:rPr>
          </w:pPr>
          <w:r w:rsidRPr="000666D6">
            <w:rPr>
              <w:rFonts w:ascii="Segoe UI" w:eastAsia="Times New Roman" w:hAnsi="Segoe UI" w:cs="Segoe UI"/>
              <w:sz w:val="22"/>
              <w:szCs w:val="22"/>
            </w:rPr>
            <w:t>22.</w:t>
          </w:r>
          <w:r w:rsidRPr="000666D6">
            <w:rPr>
              <w:rFonts w:ascii="Segoe UI" w:eastAsia="Times New Roman" w:hAnsi="Segoe UI" w:cs="Segoe UI"/>
              <w:sz w:val="22"/>
              <w:szCs w:val="22"/>
            </w:rPr>
            <w:tab/>
            <w:t xml:space="preserve">Williamson KD, </w:t>
          </w:r>
          <w:proofErr w:type="spellStart"/>
          <w:r w:rsidRPr="000666D6">
            <w:rPr>
              <w:rFonts w:ascii="Segoe UI" w:eastAsia="Times New Roman" w:hAnsi="Segoe UI" w:cs="Segoe UI"/>
              <w:sz w:val="22"/>
              <w:szCs w:val="22"/>
            </w:rPr>
            <w:t>Steveling</w:t>
          </w:r>
          <w:proofErr w:type="spellEnd"/>
          <w:r w:rsidRPr="000666D6">
            <w:rPr>
              <w:rFonts w:ascii="Segoe UI" w:eastAsia="Times New Roman" w:hAnsi="Segoe UI" w:cs="Segoe UI"/>
              <w:sz w:val="22"/>
              <w:szCs w:val="22"/>
            </w:rPr>
            <w:t xml:space="preserve"> K, </w:t>
          </w:r>
          <w:proofErr w:type="spellStart"/>
          <w:r w:rsidRPr="000666D6">
            <w:rPr>
              <w:rFonts w:ascii="Segoe UI" w:eastAsia="Times New Roman" w:hAnsi="Segoe UI" w:cs="Segoe UI"/>
              <w:sz w:val="22"/>
              <w:szCs w:val="22"/>
            </w:rPr>
            <w:t>Holtmann</w:t>
          </w:r>
          <w:proofErr w:type="spellEnd"/>
          <w:r w:rsidRPr="000666D6">
            <w:rPr>
              <w:rFonts w:ascii="Segoe UI" w:eastAsia="Times New Roman" w:hAnsi="Segoe UI" w:cs="Segoe UI"/>
              <w:sz w:val="22"/>
              <w:szCs w:val="22"/>
            </w:rPr>
            <w:t xml:space="preserve"> G, Schoeman M, Andrews JM. Clinical triage for colonoscopy is useful in young women. Intern Med J. 2015;45(5). </w:t>
          </w:r>
        </w:p>
        <w:p w14:paraId="253C4D5E" w14:textId="77777777" w:rsidR="000666D6" w:rsidRPr="000666D6" w:rsidRDefault="000666D6">
          <w:pPr>
            <w:autoSpaceDE w:val="0"/>
            <w:autoSpaceDN w:val="0"/>
            <w:ind w:hanging="640"/>
            <w:divId w:val="2050064218"/>
            <w:rPr>
              <w:rFonts w:ascii="Segoe UI" w:eastAsia="Times New Roman" w:hAnsi="Segoe UI" w:cs="Segoe UI"/>
              <w:sz w:val="22"/>
              <w:szCs w:val="22"/>
            </w:rPr>
          </w:pPr>
          <w:r w:rsidRPr="000666D6">
            <w:rPr>
              <w:rFonts w:ascii="Segoe UI" w:eastAsia="Times New Roman" w:hAnsi="Segoe UI" w:cs="Segoe UI"/>
              <w:sz w:val="22"/>
              <w:szCs w:val="22"/>
            </w:rPr>
            <w:t>23.</w:t>
          </w:r>
          <w:r w:rsidRPr="000666D6">
            <w:rPr>
              <w:rFonts w:ascii="Segoe UI" w:eastAsia="Times New Roman" w:hAnsi="Segoe UI" w:cs="Segoe UI"/>
              <w:sz w:val="22"/>
              <w:szCs w:val="22"/>
            </w:rPr>
            <w:tab/>
            <w:t>Walsh AJ, Bryant R V., Travis SPL. Current best practice for disease activity assessment in IBD. Nat Rev Gastroenterol Hepatol [Internet]. 2016;13(10):567–79. Available from: http://www.nature.com/doifinder/10.1038/nrgastro.2016.128</w:t>
          </w:r>
        </w:p>
        <w:p w14:paraId="1570E71E" w14:textId="77777777" w:rsidR="000666D6" w:rsidRPr="000666D6" w:rsidRDefault="000666D6">
          <w:pPr>
            <w:autoSpaceDE w:val="0"/>
            <w:autoSpaceDN w:val="0"/>
            <w:ind w:hanging="640"/>
            <w:divId w:val="1134908795"/>
            <w:rPr>
              <w:rFonts w:ascii="Segoe UI" w:eastAsia="Times New Roman" w:hAnsi="Segoe UI" w:cs="Segoe UI"/>
              <w:sz w:val="22"/>
              <w:szCs w:val="22"/>
            </w:rPr>
          </w:pPr>
          <w:r w:rsidRPr="000666D6">
            <w:rPr>
              <w:rFonts w:ascii="Segoe UI" w:eastAsia="Times New Roman" w:hAnsi="Segoe UI" w:cs="Segoe UI"/>
              <w:sz w:val="22"/>
              <w:szCs w:val="22"/>
            </w:rPr>
            <w:t>24.</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Cellier</w:t>
          </w:r>
          <w:proofErr w:type="spellEnd"/>
          <w:r w:rsidRPr="000666D6">
            <w:rPr>
              <w:rFonts w:ascii="Segoe UI" w:eastAsia="Times New Roman" w:hAnsi="Segoe UI" w:cs="Segoe UI"/>
              <w:sz w:val="22"/>
              <w:szCs w:val="22"/>
            </w:rPr>
            <w:t xml:space="preserve"> C, </w:t>
          </w:r>
          <w:proofErr w:type="spellStart"/>
          <w:r w:rsidRPr="000666D6">
            <w:rPr>
              <w:rFonts w:ascii="Segoe UI" w:eastAsia="Times New Roman" w:hAnsi="Segoe UI" w:cs="Segoe UI"/>
              <w:sz w:val="22"/>
              <w:szCs w:val="22"/>
            </w:rPr>
            <w:t>Sahmoud</w:t>
          </w:r>
          <w:proofErr w:type="spellEnd"/>
          <w:r w:rsidRPr="000666D6">
            <w:rPr>
              <w:rFonts w:ascii="Segoe UI" w:eastAsia="Times New Roman" w:hAnsi="Segoe UI" w:cs="Segoe UI"/>
              <w:sz w:val="22"/>
              <w:szCs w:val="22"/>
            </w:rPr>
            <w:t xml:space="preserve"> T, </w:t>
          </w:r>
          <w:proofErr w:type="spellStart"/>
          <w:r w:rsidRPr="000666D6">
            <w:rPr>
              <w:rFonts w:ascii="Segoe UI" w:eastAsia="Times New Roman" w:hAnsi="Segoe UI" w:cs="Segoe UI"/>
              <w:sz w:val="22"/>
              <w:szCs w:val="22"/>
            </w:rPr>
            <w:t>Froguel</w:t>
          </w:r>
          <w:proofErr w:type="spellEnd"/>
          <w:r w:rsidRPr="000666D6">
            <w:rPr>
              <w:rFonts w:ascii="Segoe UI" w:eastAsia="Times New Roman" w:hAnsi="Segoe UI" w:cs="Segoe UI"/>
              <w:sz w:val="22"/>
              <w:szCs w:val="22"/>
            </w:rPr>
            <w:t xml:space="preserve"> E, </w:t>
          </w:r>
          <w:proofErr w:type="spellStart"/>
          <w:r w:rsidRPr="000666D6">
            <w:rPr>
              <w:rFonts w:ascii="Segoe UI" w:eastAsia="Times New Roman" w:hAnsi="Segoe UI" w:cs="Segoe UI"/>
              <w:sz w:val="22"/>
              <w:szCs w:val="22"/>
            </w:rPr>
            <w:t>Adenis</w:t>
          </w:r>
          <w:proofErr w:type="spellEnd"/>
          <w:r w:rsidRPr="000666D6">
            <w:rPr>
              <w:rFonts w:ascii="Segoe UI" w:eastAsia="Times New Roman" w:hAnsi="Segoe UI" w:cs="Segoe UI"/>
              <w:sz w:val="22"/>
              <w:szCs w:val="22"/>
            </w:rPr>
            <w:t xml:space="preserve"> A, </w:t>
          </w:r>
          <w:proofErr w:type="spellStart"/>
          <w:r w:rsidRPr="000666D6">
            <w:rPr>
              <w:rFonts w:ascii="Segoe UI" w:eastAsia="Times New Roman" w:hAnsi="Segoe UI" w:cs="Segoe UI"/>
              <w:sz w:val="22"/>
              <w:szCs w:val="22"/>
            </w:rPr>
            <w:t>Belaiche</w:t>
          </w:r>
          <w:proofErr w:type="spellEnd"/>
          <w:r w:rsidRPr="000666D6">
            <w:rPr>
              <w:rFonts w:ascii="Segoe UI" w:eastAsia="Times New Roman" w:hAnsi="Segoe UI" w:cs="Segoe UI"/>
              <w:sz w:val="22"/>
              <w:szCs w:val="22"/>
            </w:rPr>
            <w:t xml:space="preserve"> J, Bretagne JF, et al. Correlations between clinical activity, endoscopic severity, and biological parameters in colonic or ileocolonic Crohn’s disease. A prospective multicentre study of 121 cases. The Groupe </w:t>
          </w:r>
          <w:proofErr w:type="spellStart"/>
          <w:r w:rsidRPr="000666D6">
            <w:rPr>
              <w:rFonts w:ascii="Segoe UI" w:eastAsia="Times New Roman" w:hAnsi="Segoe UI" w:cs="Segoe UI"/>
              <w:sz w:val="22"/>
              <w:szCs w:val="22"/>
            </w:rPr>
            <w:t>d’Etudes</w:t>
          </w:r>
          <w:proofErr w:type="spellEnd"/>
          <w:r w:rsidRPr="000666D6">
            <w:rPr>
              <w:rFonts w:ascii="Segoe UI" w:eastAsia="Times New Roman" w:hAnsi="Segoe UI" w:cs="Segoe UI"/>
              <w:sz w:val="22"/>
              <w:szCs w:val="22"/>
            </w:rPr>
            <w:t xml:space="preserve"> </w:t>
          </w:r>
          <w:proofErr w:type="spellStart"/>
          <w:r w:rsidRPr="000666D6">
            <w:rPr>
              <w:rFonts w:ascii="Segoe UI" w:eastAsia="Times New Roman" w:hAnsi="Segoe UI" w:cs="Segoe UI"/>
              <w:sz w:val="22"/>
              <w:szCs w:val="22"/>
            </w:rPr>
            <w:t>Therapeutiques</w:t>
          </w:r>
          <w:proofErr w:type="spellEnd"/>
          <w:r w:rsidRPr="000666D6">
            <w:rPr>
              <w:rFonts w:ascii="Segoe UI" w:eastAsia="Times New Roman" w:hAnsi="Segoe UI" w:cs="Segoe UI"/>
              <w:sz w:val="22"/>
              <w:szCs w:val="22"/>
            </w:rPr>
            <w:t xml:space="preserve"> des Affections </w:t>
          </w:r>
          <w:proofErr w:type="spellStart"/>
          <w:r w:rsidRPr="000666D6">
            <w:rPr>
              <w:rFonts w:ascii="Segoe UI" w:eastAsia="Times New Roman" w:hAnsi="Segoe UI" w:cs="Segoe UI"/>
              <w:sz w:val="22"/>
              <w:szCs w:val="22"/>
            </w:rPr>
            <w:t>Inflammatoires</w:t>
          </w:r>
          <w:proofErr w:type="spellEnd"/>
          <w:r w:rsidRPr="000666D6">
            <w:rPr>
              <w:rFonts w:ascii="Segoe UI" w:eastAsia="Times New Roman" w:hAnsi="Segoe UI" w:cs="Segoe UI"/>
              <w:sz w:val="22"/>
              <w:szCs w:val="22"/>
            </w:rPr>
            <w:t xml:space="preserve"> Digestives. Gut. 1994;35(2). </w:t>
          </w:r>
        </w:p>
        <w:p w14:paraId="275F26D1" w14:textId="77777777" w:rsidR="000666D6" w:rsidRPr="000666D6" w:rsidRDefault="000666D6">
          <w:pPr>
            <w:autoSpaceDE w:val="0"/>
            <w:autoSpaceDN w:val="0"/>
            <w:ind w:hanging="640"/>
            <w:divId w:val="2066903421"/>
            <w:rPr>
              <w:rFonts w:ascii="Segoe UI" w:eastAsia="Times New Roman" w:hAnsi="Segoe UI" w:cs="Segoe UI"/>
              <w:sz w:val="22"/>
              <w:szCs w:val="22"/>
            </w:rPr>
          </w:pPr>
          <w:r w:rsidRPr="000666D6">
            <w:rPr>
              <w:rFonts w:ascii="Segoe UI" w:eastAsia="Times New Roman" w:hAnsi="Segoe UI" w:cs="Segoe UI"/>
              <w:sz w:val="22"/>
              <w:szCs w:val="22"/>
            </w:rPr>
            <w:t>25.</w:t>
          </w:r>
          <w:r w:rsidRPr="000666D6">
            <w:rPr>
              <w:rFonts w:ascii="Segoe UI" w:eastAsia="Times New Roman" w:hAnsi="Segoe UI" w:cs="Segoe UI"/>
              <w:sz w:val="22"/>
              <w:szCs w:val="22"/>
            </w:rPr>
            <w:tab/>
            <w:t xml:space="preserve">Halpin SJ, Ford AC. Prevalence of symptoms meeting criteria for irritable bowel syndrome in inflammatory bowel disease: Systematic review and meta-analysis. Vol. 107, American Journal of Gastroenterology. 2012. </w:t>
          </w:r>
        </w:p>
        <w:p w14:paraId="0860ED41" w14:textId="77777777" w:rsidR="000666D6" w:rsidRPr="000666D6" w:rsidRDefault="000666D6">
          <w:pPr>
            <w:autoSpaceDE w:val="0"/>
            <w:autoSpaceDN w:val="0"/>
            <w:ind w:hanging="640"/>
            <w:divId w:val="1692222547"/>
            <w:rPr>
              <w:rFonts w:ascii="Segoe UI" w:eastAsia="Times New Roman" w:hAnsi="Segoe UI" w:cs="Segoe UI"/>
              <w:sz w:val="22"/>
              <w:szCs w:val="22"/>
            </w:rPr>
          </w:pPr>
          <w:r w:rsidRPr="000666D6">
            <w:rPr>
              <w:rFonts w:ascii="Segoe UI" w:eastAsia="Times New Roman" w:hAnsi="Segoe UI" w:cs="Segoe UI"/>
              <w:sz w:val="22"/>
              <w:szCs w:val="22"/>
            </w:rPr>
            <w:t>26.</w:t>
          </w:r>
          <w:r w:rsidRPr="000666D6">
            <w:rPr>
              <w:rFonts w:ascii="Segoe UI" w:eastAsia="Times New Roman" w:hAnsi="Segoe UI" w:cs="Segoe UI"/>
              <w:sz w:val="22"/>
              <w:szCs w:val="22"/>
            </w:rPr>
            <w:tab/>
            <w:t xml:space="preserve">Abdalla MI, Sandler RS, </w:t>
          </w:r>
          <w:proofErr w:type="spellStart"/>
          <w:r w:rsidRPr="000666D6">
            <w:rPr>
              <w:rFonts w:ascii="Segoe UI" w:eastAsia="Times New Roman" w:hAnsi="Segoe UI" w:cs="Segoe UI"/>
              <w:sz w:val="22"/>
              <w:szCs w:val="22"/>
            </w:rPr>
            <w:t>Kappelman</w:t>
          </w:r>
          <w:proofErr w:type="spellEnd"/>
          <w:r w:rsidRPr="000666D6">
            <w:rPr>
              <w:rFonts w:ascii="Segoe UI" w:eastAsia="Times New Roman" w:hAnsi="Segoe UI" w:cs="Segoe UI"/>
              <w:sz w:val="22"/>
              <w:szCs w:val="22"/>
            </w:rPr>
            <w:t xml:space="preserve"> MD, Martin CF, Chen W, Anton K, et al. Prevalence and Impact of Inflammatory Bowel Disease-Irritable Bowel Syndrome on Patient-reported Outcomes in CCFA Partners. </w:t>
          </w:r>
          <w:proofErr w:type="spellStart"/>
          <w:r w:rsidRPr="000666D6">
            <w:rPr>
              <w:rFonts w:ascii="Segoe UI" w:eastAsia="Times New Roman" w:hAnsi="Segoe UI" w:cs="Segoe UI"/>
              <w:sz w:val="22"/>
              <w:szCs w:val="22"/>
            </w:rPr>
            <w:t>Inflamm</w:t>
          </w:r>
          <w:proofErr w:type="spellEnd"/>
          <w:r w:rsidRPr="000666D6">
            <w:rPr>
              <w:rFonts w:ascii="Segoe UI" w:eastAsia="Times New Roman" w:hAnsi="Segoe UI" w:cs="Segoe UI"/>
              <w:sz w:val="22"/>
              <w:szCs w:val="22"/>
            </w:rPr>
            <w:t xml:space="preserve"> Bowel Dis. 2017;23(2). </w:t>
          </w:r>
        </w:p>
        <w:p w14:paraId="097A9B7A" w14:textId="77777777" w:rsidR="000666D6" w:rsidRPr="000666D6" w:rsidRDefault="000666D6">
          <w:pPr>
            <w:autoSpaceDE w:val="0"/>
            <w:autoSpaceDN w:val="0"/>
            <w:ind w:hanging="640"/>
            <w:divId w:val="903877051"/>
            <w:rPr>
              <w:rFonts w:ascii="Segoe UI" w:eastAsia="Times New Roman" w:hAnsi="Segoe UI" w:cs="Segoe UI"/>
              <w:sz w:val="22"/>
              <w:szCs w:val="22"/>
            </w:rPr>
          </w:pPr>
          <w:r w:rsidRPr="000666D6">
            <w:rPr>
              <w:rFonts w:ascii="Segoe UI" w:eastAsia="Times New Roman" w:hAnsi="Segoe UI" w:cs="Segoe UI"/>
              <w:sz w:val="22"/>
              <w:szCs w:val="22"/>
            </w:rPr>
            <w:t>27.</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Baars</w:t>
          </w:r>
          <w:proofErr w:type="spellEnd"/>
          <w:r w:rsidRPr="000666D6">
            <w:rPr>
              <w:rFonts w:ascii="Segoe UI" w:eastAsia="Times New Roman" w:hAnsi="Segoe UI" w:cs="Segoe UI"/>
              <w:sz w:val="22"/>
              <w:szCs w:val="22"/>
            </w:rPr>
            <w:t xml:space="preserve"> JE, </w:t>
          </w:r>
          <w:proofErr w:type="spellStart"/>
          <w:r w:rsidRPr="000666D6">
            <w:rPr>
              <w:rFonts w:ascii="Segoe UI" w:eastAsia="Times New Roman" w:hAnsi="Segoe UI" w:cs="Segoe UI"/>
              <w:sz w:val="22"/>
              <w:szCs w:val="22"/>
            </w:rPr>
            <w:t>Nuij</w:t>
          </w:r>
          <w:proofErr w:type="spellEnd"/>
          <w:r w:rsidRPr="000666D6">
            <w:rPr>
              <w:rFonts w:ascii="Segoe UI" w:eastAsia="Times New Roman" w:hAnsi="Segoe UI" w:cs="Segoe UI"/>
              <w:sz w:val="22"/>
              <w:szCs w:val="22"/>
            </w:rPr>
            <w:t xml:space="preserve"> VJAA, Oldenburg B, </w:t>
          </w:r>
          <w:proofErr w:type="spellStart"/>
          <w:r w:rsidRPr="000666D6">
            <w:rPr>
              <w:rFonts w:ascii="Segoe UI" w:eastAsia="Times New Roman" w:hAnsi="Segoe UI" w:cs="Segoe UI"/>
              <w:sz w:val="22"/>
              <w:szCs w:val="22"/>
            </w:rPr>
            <w:t>Kuipers</w:t>
          </w:r>
          <w:proofErr w:type="spellEnd"/>
          <w:r w:rsidRPr="000666D6">
            <w:rPr>
              <w:rFonts w:ascii="Segoe UI" w:eastAsia="Times New Roman" w:hAnsi="Segoe UI" w:cs="Segoe UI"/>
              <w:sz w:val="22"/>
              <w:szCs w:val="22"/>
            </w:rPr>
            <w:t xml:space="preserve"> EJ, Van Der </w:t>
          </w:r>
          <w:proofErr w:type="spellStart"/>
          <w:r w:rsidRPr="000666D6">
            <w:rPr>
              <w:rFonts w:ascii="Segoe UI" w:eastAsia="Times New Roman" w:hAnsi="Segoe UI" w:cs="Segoe UI"/>
              <w:sz w:val="22"/>
              <w:szCs w:val="22"/>
            </w:rPr>
            <w:t>Woude</w:t>
          </w:r>
          <w:proofErr w:type="spellEnd"/>
          <w:r w:rsidRPr="000666D6">
            <w:rPr>
              <w:rFonts w:ascii="Segoe UI" w:eastAsia="Times New Roman" w:hAnsi="Segoe UI" w:cs="Segoe UI"/>
              <w:sz w:val="22"/>
              <w:szCs w:val="22"/>
            </w:rPr>
            <w:t xml:space="preserve"> CJ. Majority of patients with inflammatory bowel disease in clinical remission have mucosal inflammation. </w:t>
          </w:r>
          <w:proofErr w:type="spellStart"/>
          <w:r w:rsidRPr="000666D6">
            <w:rPr>
              <w:rFonts w:ascii="Segoe UI" w:eastAsia="Times New Roman" w:hAnsi="Segoe UI" w:cs="Segoe UI"/>
              <w:sz w:val="22"/>
              <w:szCs w:val="22"/>
            </w:rPr>
            <w:t>Inflamm</w:t>
          </w:r>
          <w:proofErr w:type="spellEnd"/>
          <w:r w:rsidRPr="000666D6">
            <w:rPr>
              <w:rFonts w:ascii="Segoe UI" w:eastAsia="Times New Roman" w:hAnsi="Segoe UI" w:cs="Segoe UI"/>
              <w:sz w:val="22"/>
              <w:szCs w:val="22"/>
            </w:rPr>
            <w:t xml:space="preserve"> Bowel Dis. 2012;18(9). </w:t>
          </w:r>
        </w:p>
        <w:p w14:paraId="3FAB4806" w14:textId="77777777" w:rsidR="000666D6" w:rsidRPr="000666D6" w:rsidRDefault="000666D6">
          <w:pPr>
            <w:autoSpaceDE w:val="0"/>
            <w:autoSpaceDN w:val="0"/>
            <w:ind w:hanging="640"/>
            <w:divId w:val="1328509537"/>
            <w:rPr>
              <w:rFonts w:ascii="Segoe UI" w:eastAsia="Times New Roman" w:hAnsi="Segoe UI" w:cs="Segoe UI"/>
              <w:sz w:val="22"/>
              <w:szCs w:val="22"/>
            </w:rPr>
          </w:pPr>
          <w:r w:rsidRPr="000666D6">
            <w:rPr>
              <w:rFonts w:ascii="Segoe UI" w:eastAsia="Times New Roman" w:hAnsi="Segoe UI" w:cs="Segoe UI"/>
              <w:sz w:val="22"/>
              <w:szCs w:val="22"/>
            </w:rPr>
            <w:t>28.</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Colombel</w:t>
          </w:r>
          <w:proofErr w:type="spellEnd"/>
          <w:r w:rsidRPr="000666D6">
            <w:rPr>
              <w:rFonts w:ascii="Segoe UI" w:eastAsia="Times New Roman" w:hAnsi="Segoe UI" w:cs="Segoe UI"/>
              <w:sz w:val="22"/>
              <w:szCs w:val="22"/>
            </w:rPr>
            <w:t xml:space="preserve"> JF, </w:t>
          </w:r>
          <w:proofErr w:type="spellStart"/>
          <w:r w:rsidRPr="000666D6">
            <w:rPr>
              <w:rFonts w:ascii="Segoe UI" w:eastAsia="Times New Roman" w:hAnsi="Segoe UI" w:cs="Segoe UI"/>
              <w:sz w:val="22"/>
              <w:szCs w:val="22"/>
            </w:rPr>
            <w:t>Panaccione</w:t>
          </w:r>
          <w:proofErr w:type="spellEnd"/>
          <w:r w:rsidRPr="000666D6">
            <w:rPr>
              <w:rFonts w:ascii="Segoe UI" w:eastAsia="Times New Roman" w:hAnsi="Segoe UI" w:cs="Segoe UI"/>
              <w:sz w:val="22"/>
              <w:szCs w:val="22"/>
            </w:rPr>
            <w:t xml:space="preserve"> R, </w:t>
          </w:r>
          <w:proofErr w:type="spellStart"/>
          <w:r w:rsidRPr="000666D6">
            <w:rPr>
              <w:rFonts w:ascii="Segoe UI" w:eastAsia="Times New Roman" w:hAnsi="Segoe UI" w:cs="Segoe UI"/>
              <w:sz w:val="22"/>
              <w:szCs w:val="22"/>
            </w:rPr>
            <w:t>Bossuyt</w:t>
          </w:r>
          <w:proofErr w:type="spellEnd"/>
          <w:r w:rsidRPr="000666D6">
            <w:rPr>
              <w:rFonts w:ascii="Segoe UI" w:eastAsia="Times New Roman" w:hAnsi="Segoe UI" w:cs="Segoe UI"/>
              <w:sz w:val="22"/>
              <w:szCs w:val="22"/>
            </w:rPr>
            <w:t xml:space="preserve"> P, Lukas M, </w:t>
          </w:r>
          <w:proofErr w:type="spellStart"/>
          <w:r w:rsidRPr="000666D6">
            <w:rPr>
              <w:rFonts w:ascii="Segoe UI" w:eastAsia="Times New Roman" w:hAnsi="Segoe UI" w:cs="Segoe UI"/>
              <w:sz w:val="22"/>
              <w:szCs w:val="22"/>
            </w:rPr>
            <w:t>Baert</w:t>
          </w:r>
          <w:proofErr w:type="spellEnd"/>
          <w:r w:rsidRPr="000666D6">
            <w:rPr>
              <w:rFonts w:ascii="Segoe UI" w:eastAsia="Times New Roman" w:hAnsi="Segoe UI" w:cs="Segoe UI"/>
              <w:sz w:val="22"/>
              <w:szCs w:val="22"/>
            </w:rPr>
            <w:t xml:space="preserve"> F, </w:t>
          </w:r>
          <w:proofErr w:type="spellStart"/>
          <w:r w:rsidRPr="000666D6">
            <w:rPr>
              <w:rFonts w:ascii="Segoe UI" w:eastAsia="Times New Roman" w:hAnsi="Segoe UI" w:cs="Segoe UI"/>
              <w:sz w:val="22"/>
              <w:szCs w:val="22"/>
            </w:rPr>
            <w:t>Vanasek</w:t>
          </w:r>
          <w:proofErr w:type="spellEnd"/>
          <w:r w:rsidRPr="000666D6">
            <w:rPr>
              <w:rFonts w:ascii="Segoe UI" w:eastAsia="Times New Roman" w:hAnsi="Segoe UI" w:cs="Segoe UI"/>
              <w:sz w:val="22"/>
              <w:szCs w:val="22"/>
            </w:rPr>
            <w:t xml:space="preserve"> T, et al. Effect of tight control management on Crohn’s disease (CALM): a multicentre, randomised, controlled phase 3 trial. Lancet. 2018 Dec;390(10114):2779–89. </w:t>
          </w:r>
        </w:p>
        <w:p w14:paraId="28F6EA91" w14:textId="77777777" w:rsidR="000666D6" w:rsidRPr="000666D6" w:rsidRDefault="000666D6">
          <w:pPr>
            <w:autoSpaceDE w:val="0"/>
            <w:autoSpaceDN w:val="0"/>
            <w:ind w:hanging="640"/>
            <w:divId w:val="703753364"/>
            <w:rPr>
              <w:rFonts w:ascii="Segoe UI" w:eastAsia="Times New Roman" w:hAnsi="Segoe UI" w:cs="Segoe UI"/>
              <w:sz w:val="22"/>
              <w:szCs w:val="22"/>
            </w:rPr>
          </w:pPr>
          <w:r w:rsidRPr="000666D6">
            <w:rPr>
              <w:rFonts w:ascii="Segoe UI" w:eastAsia="Times New Roman" w:hAnsi="Segoe UI" w:cs="Segoe UI"/>
              <w:sz w:val="22"/>
              <w:szCs w:val="22"/>
            </w:rPr>
            <w:t>29.</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D’Haens</w:t>
          </w:r>
          <w:proofErr w:type="spellEnd"/>
          <w:r w:rsidRPr="000666D6">
            <w:rPr>
              <w:rFonts w:ascii="Segoe UI" w:eastAsia="Times New Roman" w:hAnsi="Segoe UI" w:cs="Segoe UI"/>
              <w:sz w:val="22"/>
              <w:szCs w:val="22"/>
            </w:rPr>
            <w:t xml:space="preserve"> G, Ferrante M, </w:t>
          </w:r>
          <w:proofErr w:type="spellStart"/>
          <w:r w:rsidRPr="000666D6">
            <w:rPr>
              <w:rFonts w:ascii="Segoe UI" w:eastAsia="Times New Roman" w:hAnsi="Segoe UI" w:cs="Segoe UI"/>
              <w:sz w:val="22"/>
              <w:szCs w:val="22"/>
            </w:rPr>
            <w:t>Vermeire</w:t>
          </w:r>
          <w:proofErr w:type="spellEnd"/>
          <w:r w:rsidRPr="000666D6">
            <w:rPr>
              <w:rFonts w:ascii="Segoe UI" w:eastAsia="Times New Roman" w:hAnsi="Segoe UI" w:cs="Segoe UI"/>
              <w:sz w:val="22"/>
              <w:szCs w:val="22"/>
            </w:rPr>
            <w:t xml:space="preserve"> S, </w:t>
          </w:r>
          <w:proofErr w:type="spellStart"/>
          <w:r w:rsidRPr="000666D6">
            <w:rPr>
              <w:rFonts w:ascii="Segoe UI" w:eastAsia="Times New Roman" w:hAnsi="Segoe UI" w:cs="Segoe UI"/>
              <w:sz w:val="22"/>
              <w:szCs w:val="22"/>
            </w:rPr>
            <w:t>Baert</w:t>
          </w:r>
          <w:proofErr w:type="spellEnd"/>
          <w:r w:rsidRPr="000666D6">
            <w:rPr>
              <w:rFonts w:ascii="Segoe UI" w:eastAsia="Times New Roman" w:hAnsi="Segoe UI" w:cs="Segoe UI"/>
              <w:sz w:val="22"/>
              <w:szCs w:val="22"/>
            </w:rPr>
            <w:t xml:space="preserve"> F, Noman M, Moortgat L, et al. Fecal calprotectin is a surrogate marker for endoscopic lesions in inflammatory bowel disease. </w:t>
          </w:r>
          <w:proofErr w:type="spellStart"/>
          <w:r w:rsidRPr="000666D6">
            <w:rPr>
              <w:rFonts w:ascii="Segoe UI" w:eastAsia="Times New Roman" w:hAnsi="Segoe UI" w:cs="Segoe UI"/>
              <w:sz w:val="22"/>
              <w:szCs w:val="22"/>
            </w:rPr>
            <w:t>Inflamm</w:t>
          </w:r>
          <w:proofErr w:type="spellEnd"/>
          <w:r w:rsidRPr="000666D6">
            <w:rPr>
              <w:rFonts w:ascii="Segoe UI" w:eastAsia="Times New Roman" w:hAnsi="Segoe UI" w:cs="Segoe UI"/>
              <w:sz w:val="22"/>
              <w:szCs w:val="22"/>
            </w:rPr>
            <w:t xml:space="preserve"> Bowel Dis. 2012;18(12). </w:t>
          </w:r>
        </w:p>
        <w:p w14:paraId="23919518" w14:textId="77777777" w:rsidR="000666D6" w:rsidRPr="000666D6" w:rsidRDefault="000666D6">
          <w:pPr>
            <w:autoSpaceDE w:val="0"/>
            <w:autoSpaceDN w:val="0"/>
            <w:ind w:hanging="640"/>
            <w:divId w:val="475799312"/>
            <w:rPr>
              <w:rFonts w:ascii="Segoe UI" w:eastAsia="Times New Roman" w:hAnsi="Segoe UI" w:cs="Segoe UI"/>
              <w:sz w:val="22"/>
              <w:szCs w:val="22"/>
            </w:rPr>
          </w:pPr>
          <w:r w:rsidRPr="000666D6">
            <w:rPr>
              <w:rFonts w:ascii="Segoe UI" w:eastAsia="Times New Roman" w:hAnsi="Segoe UI" w:cs="Segoe UI"/>
              <w:sz w:val="22"/>
              <w:szCs w:val="22"/>
            </w:rPr>
            <w:t>30.</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Berni</w:t>
          </w:r>
          <w:proofErr w:type="spellEnd"/>
          <w:r w:rsidRPr="000666D6">
            <w:rPr>
              <w:rFonts w:ascii="Segoe UI" w:eastAsia="Times New Roman" w:hAnsi="Segoe UI" w:cs="Segoe UI"/>
              <w:sz w:val="22"/>
              <w:szCs w:val="22"/>
            </w:rPr>
            <w:t xml:space="preserve"> </w:t>
          </w:r>
          <w:proofErr w:type="spellStart"/>
          <w:r w:rsidRPr="000666D6">
            <w:rPr>
              <w:rFonts w:ascii="Segoe UI" w:eastAsia="Times New Roman" w:hAnsi="Segoe UI" w:cs="Segoe UI"/>
              <w:sz w:val="22"/>
              <w:szCs w:val="22"/>
            </w:rPr>
            <w:t>Canani</w:t>
          </w:r>
          <w:proofErr w:type="spellEnd"/>
          <w:r w:rsidRPr="000666D6">
            <w:rPr>
              <w:rFonts w:ascii="Segoe UI" w:eastAsia="Times New Roman" w:hAnsi="Segoe UI" w:cs="Segoe UI"/>
              <w:sz w:val="22"/>
              <w:szCs w:val="22"/>
            </w:rPr>
            <w:t xml:space="preserve"> R, </w:t>
          </w:r>
          <w:proofErr w:type="spellStart"/>
          <w:r w:rsidRPr="000666D6">
            <w:rPr>
              <w:rFonts w:ascii="Segoe UI" w:eastAsia="Times New Roman" w:hAnsi="Segoe UI" w:cs="Segoe UI"/>
              <w:sz w:val="22"/>
              <w:szCs w:val="22"/>
            </w:rPr>
            <w:t>Terrin</w:t>
          </w:r>
          <w:proofErr w:type="spellEnd"/>
          <w:r w:rsidRPr="000666D6">
            <w:rPr>
              <w:rFonts w:ascii="Segoe UI" w:eastAsia="Times New Roman" w:hAnsi="Segoe UI" w:cs="Segoe UI"/>
              <w:sz w:val="22"/>
              <w:szCs w:val="22"/>
            </w:rPr>
            <w:t xml:space="preserve"> G, </w:t>
          </w:r>
          <w:proofErr w:type="spellStart"/>
          <w:r w:rsidRPr="000666D6">
            <w:rPr>
              <w:rFonts w:ascii="Segoe UI" w:eastAsia="Times New Roman" w:hAnsi="Segoe UI" w:cs="Segoe UI"/>
              <w:sz w:val="22"/>
              <w:szCs w:val="22"/>
            </w:rPr>
            <w:t>Rapacciuolo</w:t>
          </w:r>
          <w:proofErr w:type="spellEnd"/>
          <w:r w:rsidRPr="000666D6">
            <w:rPr>
              <w:rFonts w:ascii="Segoe UI" w:eastAsia="Times New Roman" w:hAnsi="Segoe UI" w:cs="Segoe UI"/>
              <w:sz w:val="22"/>
              <w:szCs w:val="22"/>
            </w:rPr>
            <w:t xml:space="preserve"> L, Miele E, </w:t>
          </w:r>
          <w:proofErr w:type="spellStart"/>
          <w:r w:rsidRPr="000666D6">
            <w:rPr>
              <w:rFonts w:ascii="Segoe UI" w:eastAsia="Times New Roman" w:hAnsi="Segoe UI" w:cs="Segoe UI"/>
              <w:sz w:val="22"/>
              <w:szCs w:val="22"/>
            </w:rPr>
            <w:t>Siani</w:t>
          </w:r>
          <w:proofErr w:type="spellEnd"/>
          <w:r w:rsidRPr="000666D6">
            <w:rPr>
              <w:rFonts w:ascii="Segoe UI" w:eastAsia="Times New Roman" w:hAnsi="Segoe UI" w:cs="Segoe UI"/>
              <w:sz w:val="22"/>
              <w:szCs w:val="22"/>
            </w:rPr>
            <w:t xml:space="preserve"> MC, </w:t>
          </w:r>
          <w:proofErr w:type="spellStart"/>
          <w:r w:rsidRPr="000666D6">
            <w:rPr>
              <w:rFonts w:ascii="Segoe UI" w:eastAsia="Times New Roman" w:hAnsi="Segoe UI" w:cs="Segoe UI"/>
              <w:sz w:val="22"/>
              <w:szCs w:val="22"/>
            </w:rPr>
            <w:t>Puzone</w:t>
          </w:r>
          <w:proofErr w:type="spellEnd"/>
          <w:r w:rsidRPr="000666D6">
            <w:rPr>
              <w:rFonts w:ascii="Segoe UI" w:eastAsia="Times New Roman" w:hAnsi="Segoe UI" w:cs="Segoe UI"/>
              <w:sz w:val="22"/>
              <w:szCs w:val="22"/>
            </w:rPr>
            <w:t xml:space="preserve"> C, et al. Faecal calprotectin as reliable non-invasive marker to assess the severity of mucosal inflammation in children with inflammatory bowel disease. Digestive and Liver Disease. 2008;40(7). </w:t>
          </w:r>
        </w:p>
        <w:p w14:paraId="23117A16" w14:textId="77777777" w:rsidR="000666D6" w:rsidRPr="000666D6" w:rsidRDefault="000666D6">
          <w:pPr>
            <w:autoSpaceDE w:val="0"/>
            <w:autoSpaceDN w:val="0"/>
            <w:ind w:hanging="640"/>
            <w:divId w:val="1143818029"/>
            <w:rPr>
              <w:rFonts w:ascii="Segoe UI" w:eastAsia="Times New Roman" w:hAnsi="Segoe UI" w:cs="Segoe UI"/>
              <w:sz w:val="22"/>
              <w:szCs w:val="22"/>
            </w:rPr>
          </w:pPr>
          <w:r w:rsidRPr="000666D6">
            <w:rPr>
              <w:rFonts w:ascii="Segoe UI" w:eastAsia="Times New Roman" w:hAnsi="Segoe UI" w:cs="Segoe UI"/>
              <w:sz w:val="22"/>
              <w:szCs w:val="22"/>
            </w:rPr>
            <w:t>31.</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Schoepfer</w:t>
          </w:r>
          <w:proofErr w:type="spellEnd"/>
          <w:r w:rsidRPr="000666D6">
            <w:rPr>
              <w:rFonts w:ascii="Segoe UI" w:eastAsia="Times New Roman" w:hAnsi="Segoe UI" w:cs="Segoe UI"/>
              <w:sz w:val="22"/>
              <w:szCs w:val="22"/>
            </w:rPr>
            <w:t xml:space="preserve"> AM, </w:t>
          </w:r>
          <w:proofErr w:type="spellStart"/>
          <w:r w:rsidRPr="000666D6">
            <w:rPr>
              <w:rFonts w:ascii="Segoe UI" w:eastAsia="Times New Roman" w:hAnsi="Segoe UI" w:cs="Segoe UI"/>
              <w:sz w:val="22"/>
              <w:szCs w:val="22"/>
            </w:rPr>
            <w:t>Beglinger</w:t>
          </w:r>
          <w:proofErr w:type="spellEnd"/>
          <w:r w:rsidRPr="000666D6">
            <w:rPr>
              <w:rFonts w:ascii="Segoe UI" w:eastAsia="Times New Roman" w:hAnsi="Segoe UI" w:cs="Segoe UI"/>
              <w:sz w:val="22"/>
              <w:szCs w:val="22"/>
            </w:rPr>
            <w:t xml:space="preserve"> C, Straumann A, </w:t>
          </w:r>
          <w:proofErr w:type="spellStart"/>
          <w:r w:rsidRPr="000666D6">
            <w:rPr>
              <w:rFonts w:ascii="Segoe UI" w:eastAsia="Times New Roman" w:hAnsi="Segoe UI" w:cs="Segoe UI"/>
              <w:sz w:val="22"/>
              <w:szCs w:val="22"/>
            </w:rPr>
            <w:t>Trummler</w:t>
          </w:r>
          <w:proofErr w:type="spellEnd"/>
          <w:r w:rsidRPr="000666D6">
            <w:rPr>
              <w:rFonts w:ascii="Segoe UI" w:eastAsia="Times New Roman" w:hAnsi="Segoe UI" w:cs="Segoe UI"/>
              <w:sz w:val="22"/>
              <w:szCs w:val="22"/>
            </w:rPr>
            <w:t xml:space="preserve"> M, </w:t>
          </w:r>
          <w:proofErr w:type="spellStart"/>
          <w:r w:rsidRPr="000666D6">
            <w:rPr>
              <w:rFonts w:ascii="Segoe UI" w:eastAsia="Times New Roman" w:hAnsi="Segoe UI" w:cs="Segoe UI"/>
              <w:sz w:val="22"/>
              <w:szCs w:val="22"/>
            </w:rPr>
            <w:t>Renzulli</w:t>
          </w:r>
          <w:proofErr w:type="spellEnd"/>
          <w:r w:rsidRPr="000666D6">
            <w:rPr>
              <w:rFonts w:ascii="Segoe UI" w:eastAsia="Times New Roman" w:hAnsi="Segoe UI" w:cs="Segoe UI"/>
              <w:sz w:val="22"/>
              <w:szCs w:val="22"/>
            </w:rPr>
            <w:t xml:space="preserve"> P, Seibold F. Ulcerative colitis: Correlation of the </w:t>
          </w:r>
          <w:proofErr w:type="spellStart"/>
          <w:r w:rsidRPr="000666D6">
            <w:rPr>
              <w:rFonts w:ascii="Segoe UI" w:eastAsia="Times New Roman" w:hAnsi="Segoe UI" w:cs="Segoe UI"/>
              <w:sz w:val="22"/>
              <w:szCs w:val="22"/>
            </w:rPr>
            <w:t>Rachmilewitz</w:t>
          </w:r>
          <w:proofErr w:type="spellEnd"/>
          <w:r w:rsidRPr="000666D6">
            <w:rPr>
              <w:rFonts w:ascii="Segoe UI" w:eastAsia="Times New Roman" w:hAnsi="Segoe UI" w:cs="Segoe UI"/>
              <w:sz w:val="22"/>
              <w:szCs w:val="22"/>
            </w:rPr>
            <w:t xml:space="preserve"> Endoscopic Activity Index with fecal calprotectin, clinical activity, C-reactive protein, and blood leukocytes. </w:t>
          </w:r>
          <w:proofErr w:type="spellStart"/>
          <w:r w:rsidRPr="000666D6">
            <w:rPr>
              <w:rFonts w:ascii="Segoe UI" w:eastAsia="Times New Roman" w:hAnsi="Segoe UI" w:cs="Segoe UI"/>
              <w:sz w:val="22"/>
              <w:szCs w:val="22"/>
            </w:rPr>
            <w:t>Inflamm</w:t>
          </w:r>
          <w:proofErr w:type="spellEnd"/>
          <w:r w:rsidRPr="000666D6">
            <w:rPr>
              <w:rFonts w:ascii="Segoe UI" w:eastAsia="Times New Roman" w:hAnsi="Segoe UI" w:cs="Segoe UI"/>
              <w:sz w:val="22"/>
              <w:szCs w:val="22"/>
            </w:rPr>
            <w:t xml:space="preserve"> Bowel Dis. 2009;15(12). </w:t>
          </w:r>
        </w:p>
        <w:p w14:paraId="70855297" w14:textId="77777777" w:rsidR="000666D6" w:rsidRPr="000666D6" w:rsidRDefault="000666D6">
          <w:pPr>
            <w:autoSpaceDE w:val="0"/>
            <w:autoSpaceDN w:val="0"/>
            <w:ind w:hanging="640"/>
            <w:divId w:val="648480098"/>
            <w:rPr>
              <w:rFonts w:ascii="Segoe UI" w:eastAsia="Times New Roman" w:hAnsi="Segoe UI" w:cs="Segoe UI"/>
              <w:sz w:val="22"/>
              <w:szCs w:val="22"/>
            </w:rPr>
          </w:pPr>
          <w:r w:rsidRPr="000666D6">
            <w:rPr>
              <w:rFonts w:ascii="Segoe UI" w:eastAsia="Times New Roman" w:hAnsi="Segoe UI" w:cs="Segoe UI"/>
              <w:sz w:val="22"/>
              <w:szCs w:val="22"/>
            </w:rPr>
            <w:t>32.</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Noiseux</w:t>
          </w:r>
          <w:proofErr w:type="spellEnd"/>
          <w:r w:rsidRPr="000666D6">
            <w:rPr>
              <w:rFonts w:ascii="Segoe UI" w:eastAsia="Times New Roman" w:hAnsi="Segoe UI" w:cs="Segoe UI"/>
              <w:sz w:val="22"/>
              <w:szCs w:val="22"/>
            </w:rPr>
            <w:t xml:space="preserve"> I, Veilleux S, </w:t>
          </w:r>
          <w:proofErr w:type="spellStart"/>
          <w:r w:rsidRPr="000666D6">
            <w:rPr>
              <w:rFonts w:ascii="Segoe UI" w:eastAsia="Times New Roman" w:hAnsi="Segoe UI" w:cs="Segoe UI"/>
              <w:sz w:val="22"/>
              <w:szCs w:val="22"/>
            </w:rPr>
            <w:t>Bitton</w:t>
          </w:r>
          <w:proofErr w:type="spellEnd"/>
          <w:r w:rsidRPr="000666D6">
            <w:rPr>
              <w:rFonts w:ascii="Segoe UI" w:eastAsia="Times New Roman" w:hAnsi="Segoe UI" w:cs="Segoe UI"/>
              <w:sz w:val="22"/>
              <w:szCs w:val="22"/>
            </w:rPr>
            <w:t xml:space="preserve"> A, Kohen R, Vachon L, White </w:t>
          </w:r>
          <w:proofErr w:type="spellStart"/>
          <w:r w:rsidRPr="000666D6">
            <w:rPr>
              <w:rFonts w:ascii="Segoe UI" w:eastAsia="Times New Roman" w:hAnsi="Segoe UI" w:cs="Segoe UI"/>
              <w:sz w:val="22"/>
              <w:szCs w:val="22"/>
            </w:rPr>
            <w:t>Guay</w:t>
          </w:r>
          <w:proofErr w:type="spellEnd"/>
          <w:r w:rsidRPr="000666D6">
            <w:rPr>
              <w:rFonts w:ascii="Segoe UI" w:eastAsia="Times New Roman" w:hAnsi="Segoe UI" w:cs="Segoe UI"/>
              <w:sz w:val="22"/>
              <w:szCs w:val="22"/>
            </w:rPr>
            <w:t xml:space="preserve"> B, et al. Inflammatory bowel disease patient perceptions of diagnostic and monitoring tests and procedures. BMC Gastroenterol. 2019;19(1). </w:t>
          </w:r>
        </w:p>
        <w:p w14:paraId="45BE5853" w14:textId="77777777" w:rsidR="000666D6" w:rsidRPr="000666D6" w:rsidRDefault="000666D6">
          <w:pPr>
            <w:autoSpaceDE w:val="0"/>
            <w:autoSpaceDN w:val="0"/>
            <w:ind w:hanging="640"/>
            <w:divId w:val="215437833"/>
            <w:rPr>
              <w:rFonts w:ascii="Segoe UI" w:eastAsia="Times New Roman" w:hAnsi="Segoe UI" w:cs="Segoe UI"/>
              <w:sz w:val="22"/>
              <w:szCs w:val="22"/>
            </w:rPr>
          </w:pPr>
          <w:r w:rsidRPr="000666D6">
            <w:rPr>
              <w:rFonts w:ascii="Segoe UI" w:eastAsia="Times New Roman" w:hAnsi="Segoe UI" w:cs="Segoe UI"/>
              <w:sz w:val="22"/>
              <w:szCs w:val="22"/>
            </w:rPr>
            <w:t>33.</w:t>
          </w:r>
          <w:r w:rsidRPr="000666D6">
            <w:rPr>
              <w:rFonts w:ascii="Segoe UI" w:eastAsia="Times New Roman" w:hAnsi="Segoe UI" w:cs="Segoe UI"/>
              <w:sz w:val="22"/>
              <w:szCs w:val="22"/>
            </w:rPr>
            <w:tab/>
            <w:t xml:space="preserve">Ye X, Wang Y, Wang HHX, Feng R, Ye Z, Han J, et al. Can fecal calprotectin accurately identify histological activity of ulcerative colitis? A meta-analysis. </w:t>
          </w:r>
          <w:proofErr w:type="spellStart"/>
          <w:r w:rsidRPr="000666D6">
            <w:rPr>
              <w:rFonts w:ascii="Segoe UI" w:eastAsia="Times New Roman" w:hAnsi="Segoe UI" w:cs="Segoe UI"/>
              <w:sz w:val="22"/>
              <w:szCs w:val="22"/>
            </w:rPr>
            <w:t>Therap</w:t>
          </w:r>
          <w:proofErr w:type="spellEnd"/>
          <w:r w:rsidRPr="000666D6">
            <w:rPr>
              <w:rFonts w:ascii="Segoe UI" w:eastAsia="Times New Roman" w:hAnsi="Segoe UI" w:cs="Segoe UI"/>
              <w:sz w:val="22"/>
              <w:szCs w:val="22"/>
            </w:rPr>
            <w:t xml:space="preserve"> Adv Gastroenterol. 2021;14. </w:t>
          </w:r>
        </w:p>
        <w:p w14:paraId="324F5087" w14:textId="77777777" w:rsidR="000666D6" w:rsidRPr="000666D6" w:rsidRDefault="000666D6">
          <w:pPr>
            <w:autoSpaceDE w:val="0"/>
            <w:autoSpaceDN w:val="0"/>
            <w:ind w:hanging="640"/>
            <w:divId w:val="815756432"/>
            <w:rPr>
              <w:rFonts w:ascii="Segoe UI" w:eastAsia="Times New Roman" w:hAnsi="Segoe UI" w:cs="Segoe UI"/>
              <w:sz w:val="22"/>
              <w:szCs w:val="22"/>
            </w:rPr>
          </w:pPr>
          <w:r w:rsidRPr="000666D6">
            <w:rPr>
              <w:rFonts w:ascii="Segoe UI" w:eastAsia="Times New Roman" w:hAnsi="Segoe UI" w:cs="Segoe UI"/>
              <w:sz w:val="22"/>
              <w:szCs w:val="22"/>
            </w:rPr>
            <w:t>34.</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Mosli</w:t>
          </w:r>
          <w:proofErr w:type="spellEnd"/>
          <w:r w:rsidRPr="000666D6">
            <w:rPr>
              <w:rFonts w:ascii="Segoe UI" w:eastAsia="Times New Roman" w:hAnsi="Segoe UI" w:cs="Segoe UI"/>
              <w:sz w:val="22"/>
              <w:szCs w:val="22"/>
            </w:rPr>
            <w:t xml:space="preserve"> MH, Zou G, Garg SK, </w:t>
          </w:r>
          <w:proofErr w:type="spellStart"/>
          <w:r w:rsidRPr="000666D6">
            <w:rPr>
              <w:rFonts w:ascii="Segoe UI" w:eastAsia="Times New Roman" w:hAnsi="Segoe UI" w:cs="Segoe UI"/>
              <w:sz w:val="22"/>
              <w:szCs w:val="22"/>
            </w:rPr>
            <w:t>Feagan</w:t>
          </w:r>
          <w:proofErr w:type="spellEnd"/>
          <w:r w:rsidRPr="000666D6">
            <w:rPr>
              <w:rFonts w:ascii="Segoe UI" w:eastAsia="Times New Roman" w:hAnsi="Segoe UI" w:cs="Segoe UI"/>
              <w:sz w:val="22"/>
              <w:szCs w:val="22"/>
            </w:rPr>
            <w:t xml:space="preserve"> SG, MacDonald JK, </w:t>
          </w:r>
          <w:proofErr w:type="spellStart"/>
          <w:r w:rsidRPr="000666D6">
            <w:rPr>
              <w:rFonts w:ascii="Segoe UI" w:eastAsia="Times New Roman" w:hAnsi="Segoe UI" w:cs="Segoe UI"/>
              <w:sz w:val="22"/>
              <w:szCs w:val="22"/>
            </w:rPr>
            <w:t>Chande</w:t>
          </w:r>
          <w:proofErr w:type="spellEnd"/>
          <w:r w:rsidRPr="000666D6">
            <w:rPr>
              <w:rFonts w:ascii="Segoe UI" w:eastAsia="Times New Roman" w:hAnsi="Segoe UI" w:cs="Segoe UI"/>
              <w:sz w:val="22"/>
              <w:szCs w:val="22"/>
            </w:rPr>
            <w:t xml:space="preserve"> N, et al. C-reactive protein, fecal calprotectin, and stool lactoferrin for detection of endoscopic activity in symptomatic inflammatory bowel disease patients: A systematic review and meta-analysis. Vol. 110, American Journal of Gastroenterology. 2015. p. 802–19. </w:t>
          </w:r>
        </w:p>
        <w:p w14:paraId="27D125DC" w14:textId="77777777" w:rsidR="000666D6" w:rsidRPr="000666D6" w:rsidRDefault="000666D6">
          <w:pPr>
            <w:autoSpaceDE w:val="0"/>
            <w:autoSpaceDN w:val="0"/>
            <w:ind w:hanging="640"/>
            <w:divId w:val="1446735735"/>
            <w:rPr>
              <w:rFonts w:ascii="Segoe UI" w:eastAsia="Times New Roman" w:hAnsi="Segoe UI" w:cs="Segoe UI"/>
              <w:sz w:val="22"/>
              <w:szCs w:val="22"/>
            </w:rPr>
          </w:pPr>
          <w:r w:rsidRPr="000666D6">
            <w:rPr>
              <w:rFonts w:ascii="Segoe UI" w:eastAsia="Times New Roman" w:hAnsi="Segoe UI" w:cs="Segoe UI"/>
              <w:sz w:val="22"/>
              <w:szCs w:val="22"/>
            </w:rPr>
            <w:t>35.</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Bromke</w:t>
          </w:r>
          <w:proofErr w:type="spellEnd"/>
          <w:r w:rsidRPr="000666D6">
            <w:rPr>
              <w:rFonts w:ascii="Segoe UI" w:eastAsia="Times New Roman" w:hAnsi="Segoe UI" w:cs="Segoe UI"/>
              <w:sz w:val="22"/>
              <w:szCs w:val="22"/>
            </w:rPr>
            <w:t xml:space="preserve"> MA, Neubauer K, </w:t>
          </w:r>
          <w:proofErr w:type="spellStart"/>
          <w:r w:rsidRPr="000666D6">
            <w:rPr>
              <w:rFonts w:ascii="Segoe UI" w:eastAsia="Times New Roman" w:hAnsi="Segoe UI" w:cs="Segoe UI"/>
              <w:sz w:val="22"/>
              <w:szCs w:val="22"/>
            </w:rPr>
            <w:t>Kempiński</w:t>
          </w:r>
          <w:proofErr w:type="spellEnd"/>
          <w:r w:rsidRPr="000666D6">
            <w:rPr>
              <w:rFonts w:ascii="Segoe UI" w:eastAsia="Times New Roman" w:hAnsi="Segoe UI" w:cs="Segoe UI"/>
              <w:sz w:val="22"/>
              <w:szCs w:val="22"/>
            </w:rPr>
            <w:t xml:space="preserve"> R, </w:t>
          </w:r>
          <w:proofErr w:type="spellStart"/>
          <w:r w:rsidRPr="000666D6">
            <w:rPr>
              <w:rFonts w:ascii="Segoe UI" w:eastAsia="Times New Roman" w:hAnsi="Segoe UI" w:cs="Segoe UI"/>
              <w:sz w:val="22"/>
              <w:szCs w:val="22"/>
            </w:rPr>
            <w:t>Krzystek‐korpacka</w:t>
          </w:r>
          <w:proofErr w:type="spellEnd"/>
          <w:r w:rsidRPr="000666D6">
            <w:rPr>
              <w:rFonts w:ascii="Segoe UI" w:eastAsia="Times New Roman" w:hAnsi="Segoe UI" w:cs="Segoe UI"/>
              <w:sz w:val="22"/>
              <w:szCs w:val="22"/>
            </w:rPr>
            <w:t xml:space="preserve"> M. Faecal calprotectin in assessment of mucosal healing in adults with inflammatory bowel disease: A meta‐analysis. Vol. 10, Journal of Clinical Medicine. 2021. </w:t>
          </w:r>
        </w:p>
        <w:p w14:paraId="1DA62218" w14:textId="77777777" w:rsidR="000666D6" w:rsidRPr="000666D6" w:rsidRDefault="000666D6">
          <w:pPr>
            <w:autoSpaceDE w:val="0"/>
            <w:autoSpaceDN w:val="0"/>
            <w:ind w:hanging="640"/>
            <w:divId w:val="1144396389"/>
            <w:rPr>
              <w:rFonts w:ascii="Segoe UI" w:eastAsia="Times New Roman" w:hAnsi="Segoe UI" w:cs="Segoe UI"/>
              <w:sz w:val="22"/>
              <w:szCs w:val="22"/>
            </w:rPr>
          </w:pPr>
          <w:r w:rsidRPr="000666D6">
            <w:rPr>
              <w:rFonts w:ascii="Segoe UI" w:eastAsia="Times New Roman" w:hAnsi="Segoe UI" w:cs="Segoe UI"/>
              <w:sz w:val="22"/>
              <w:szCs w:val="22"/>
            </w:rPr>
            <w:t>36.</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Rokkas</w:t>
          </w:r>
          <w:proofErr w:type="spellEnd"/>
          <w:r w:rsidRPr="000666D6">
            <w:rPr>
              <w:rFonts w:ascii="Segoe UI" w:eastAsia="Times New Roman" w:hAnsi="Segoe UI" w:cs="Segoe UI"/>
              <w:sz w:val="22"/>
              <w:szCs w:val="22"/>
            </w:rPr>
            <w:t xml:space="preserve"> T, </w:t>
          </w:r>
          <w:proofErr w:type="spellStart"/>
          <w:r w:rsidRPr="000666D6">
            <w:rPr>
              <w:rFonts w:ascii="Segoe UI" w:eastAsia="Times New Roman" w:hAnsi="Segoe UI" w:cs="Segoe UI"/>
              <w:sz w:val="22"/>
              <w:szCs w:val="22"/>
            </w:rPr>
            <w:t>Portincasa</w:t>
          </w:r>
          <w:proofErr w:type="spellEnd"/>
          <w:r w:rsidRPr="000666D6">
            <w:rPr>
              <w:rFonts w:ascii="Segoe UI" w:eastAsia="Times New Roman" w:hAnsi="Segoe UI" w:cs="Segoe UI"/>
              <w:sz w:val="22"/>
              <w:szCs w:val="22"/>
            </w:rPr>
            <w:t xml:space="preserve"> P, </w:t>
          </w:r>
          <w:proofErr w:type="spellStart"/>
          <w:r w:rsidRPr="000666D6">
            <w:rPr>
              <w:rFonts w:ascii="Segoe UI" w:eastAsia="Times New Roman" w:hAnsi="Segoe UI" w:cs="Segoe UI"/>
              <w:sz w:val="22"/>
              <w:szCs w:val="22"/>
            </w:rPr>
            <w:t>Koutroubakis</w:t>
          </w:r>
          <w:proofErr w:type="spellEnd"/>
          <w:r w:rsidRPr="000666D6">
            <w:rPr>
              <w:rFonts w:ascii="Segoe UI" w:eastAsia="Times New Roman" w:hAnsi="Segoe UI" w:cs="Segoe UI"/>
              <w:sz w:val="22"/>
              <w:szCs w:val="22"/>
            </w:rPr>
            <w:t xml:space="preserve"> IE. Fecal calprotectin in assessing inflammatory bowel disease endoscopic activity: A diagnostic accuracy meta-analysis. Vol. 27, Journal of Gastrointestinal and Liver Diseases. 2018. </w:t>
          </w:r>
        </w:p>
        <w:p w14:paraId="0976BCE7" w14:textId="77777777" w:rsidR="000666D6" w:rsidRPr="000666D6" w:rsidRDefault="000666D6">
          <w:pPr>
            <w:autoSpaceDE w:val="0"/>
            <w:autoSpaceDN w:val="0"/>
            <w:ind w:hanging="640"/>
            <w:divId w:val="880945903"/>
            <w:rPr>
              <w:rFonts w:ascii="Segoe UI" w:eastAsia="Times New Roman" w:hAnsi="Segoe UI" w:cs="Segoe UI"/>
              <w:sz w:val="22"/>
              <w:szCs w:val="22"/>
            </w:rPr>
          </w:pPr>
          <w:r w:rsidRPr="000666D6">
            <w:rPr>
              <w:rFonts w:ascii="Segoe UI" w:eastAsia="Times New Roman" w:hAnsi="Segoe UI" w:cs="Segoe UI"/>
              <w:sz w:val="22"/>
              <w:szCs w:val="22"/>
            </w:rPr>
            <w:t>37.</w:t>
          </w:r>
          <w:r w:rsidRPr="000666D6">
            <w:rPr>
              <w:rFonts w:ascii="Segoe UI" w:eastAsia="Times New Roman" w:hAnsi="Segoe UI" w:cs="Segoe UI"/>
              <w:sz w:val="22"/>
              <w:szCs w:val="22"/>
            </w:rPr>
            <w:tab/>
            <w:t xml:space="preserve">Bohra A, Mohamed G, Vasudevan A, Lewis D, Van </w:t>
          </w:r>
          <w:proofErr w:type="spellStart"/>
          <w:r w:rsidRPr="000666D6">
            <w:rPr>
              <w:rFonts w:ascii="Segoe UI" w:eastAsia="Times New Roman" w:hAnsi="Segoe UI" w:cs="Segoe UI"/>
              <w:sz w:val="22"/>
              <w:szCs w:val="22"/>
            </w:rPr>
            <w:t>Langenberg</w:t>
          </w:r>
          <w:proofErr w:type="spellEnd"/>
          <w:r w:rsidRPr="000666D6">
            <w:rPr>
              <w:rFonts w:ascii="Segoe UI" w:eastAsia="Times New Roman" w:hAnsi="Segoe UI" w:cs="Segoe UI"/>
              <w:sz w:val="22"/>
              <w:szCs w:val="22"/>
            </w:rPr>
            <w:t xml:space="preserve"> DR, Segal JP. The Utility of Faecal Calprotectin, Lactoferrin and Other Faecal Biomarkers in Discriminating Endoscopic Activity in </w:t>
          </w:r>
          <w:proofErr w:type="spellStart"/>
          <w:r w:rsidRPr="000666D6">
            <w:rPr>
              <w:rFonts w:ascii="Segoe UI" w:eastAsia="Times New Roman" w:hAnsi="Segoe UI" w:cs="Segoe UI"/>
              <w:sz w:val="22"/>
              <w:szCs w:val="22"/>
            </w:rPr>
            <w:t>Crohn&amp;rsquo;s</w:t>
          </w:r>
          <w:proofErr w:type="spellEnd"/>
          <w:r w:rsidRPr="000666D6">
            <w:rPr>
              <w:rFonts w:ascii="Segoe UI" w:eastAsia="Times New Roman" w:hAnsi="Segoe UI" w:cs="Segoe UI"/>
              <w:sz w:val="22"/>
              <w:szCs w:val="22"/>
            </w:rPr>
            <w:t xml:space="preserve"> Disease: A Systematic Review and Meta-Analysis. Biomedicines [Internet]. 2023;11(5). Available from: https://www.mdpi.com/2227-9059/11/5/1408</w:t>
          </w:r>
        </w:p>
        <w:p w14:paraId="2B3996A7" w14:textId="77777777" w:rsidR="000666D6" w:rsidRPr="000666D6" w:rsidRDefault="000666D6">
          <w:pPr>
            <w:autoSpaceDE w:val="0"/>
            <w:autoSpaceDN w:val="0"/>
            <w:ind w:hanging="640"/>
            <w:divId w:val="663095009"/>
            <w:rPr>
              <w:rFonts w:ascii="Segoe UI" w:eastAsia="Times New Roman" w:hAnsi="Segoe UI" w:cs="Segoe UI"/>
              <w:sz w:val="22"/>
              <w:szCs w:val="22"/>
            </w:rPr>
          </w:pPr>
          <w:r w:rsidRPr="000666D6">
            <w:rPr>
              <w:rFonts w:ascii="Segoe UI" w:eastAsia="Times New Roman" w:hAnsi="Segoe UI" w:cs="Segoe UI"/>
              <w:sz w:val="22"/>
              <w:szCs w:val="22"/>
            </w:rPr>
            <w:t>38.</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Plevris</w:t>
          </w:r>
          <w:proofErr w:type="spellEnd"/>
          <w:r w:rsidRPr="000666D6">
            <w:rPr>
              <w:rFonts w:ascii="Segoe UI" w:eastAsia="Times New Roman" w:hAnsi="Segoe UI" w:cs="Segoe UI"/>
              <w:sz w:val="22"/>
              <w:szCs w:val="22"/>
            </w:rPr>
            <w:t xml:space="preserve"> N, </w:t>
          </w:r>
          <w:proofErr w:type="spellStart"/>
          <w:r w:rsidRPr="000666D6">
            <w:rPr>
              <w:rFonts w:ascii="Segoe UI" w:eastAsia="Times New Roman" w:hAnsi="Segoe UI" w:cs="Segoe UI"/>
              <w:sz w:val="22"/>
              <w:szCs w:val="22"/>
            </w:rPr>
            <w:t>Fulforth</w:t>
          </w:r>
          <w:proofErr w:type="spellEnd"/>
          <w:r w:rsidRPr="000666D6">
            <w:rPr>
              <w:rFonts w:ascii="Segoe UI" w:eastAsia="Times New Roman" w:hAnsi="Segoe UI" w:cs="Segoe UI"/>
              <w:sz w:val="22"/>
              <w:szCs w:val="22"/>
            </w:rPr>
            <w:t xml:space="preserve"> J, Lyons M, </w:t>
          </w:r>
          <w:proofErr w:type="spellStart"/>
          <w:r w:rsidRPr="000666D6">
            <w:rPr>
              <w:rFonts w:ascii="Segoe UI" w:eastAsia="Times New Roman" w:hAnsi="Segoe UI" w:cs="Segoe UI"/>
              <w:sz w:val="22"/>
              <w:szCs w:val="22"/>
            </w:rPr>
            <w:t>Siakavellas</w:t>
          </w:r>
          <w:proofErr w:type="spellEnd"/>
          <w:r w:rsidRPr="000666D6">
            <w:rPr>
              <w:rFonts w:ascii="Segoe UI" w:eastAsia="Times New Roman" w:hAnsi="Segoe UI" w:cs="Segoe UI"/>
              <w:sz w:val="22"/>
              <w:szCs w:val="22"/>
            </w:rPr>
            <w:t xml:space="preserve"> SI, Jenkinson PW, </w:t>
          </w:r>
          <w:proofErr w:type="spellStart"/>
          <w:r w:rsidRPr="000666D6">
            <w:rPr>
              <w:rFonts w:ascii="Segoe UI" w:eastAsia="Times New Roman" w:hAnsi="Segoe UI" w:cs="Segoe UI"/>
              <w:sz w:val="22"/>
              <w:szCs w:val="22"/>
            </w:rPr>
            <w:t>Chuah</w:t>
          </w:r>
          <w:proofErr w:type="spellEnd"/>
          <w:r w:rsidRPr="000666D6">
            <w:rPr>
              <w:rFonts w:ascii="Segoe UI" w:eastAsia="Times New Roman" w:hAnsi="Segoe UI" w:cs="Segoe UI"/>
              <w:sz w:val="22"/>
              <w:szCs w:val="22"/>
            </w:rPr>
            <w:t xml:space="preserve"> CS, et al. Normalization of Fecal Calprotectin Within 12 Months of Diagnosis Is Associated With Reduced Risk of Disease Progression in Patients With Crohn’s Disease. Clinical Gastroenterology and Hepatology. 2021;19(9). </w:t>
          </w:r>
        </w:p>
        <w:p w14:paraId="5B554900" w14:textId="77777777" w:rsidR="000666D6" w:rsidRPr="000666D6" w:rsidRDefault="000666D6">
          <w:pPr>
            <w:autoSpaceDE w:val="0"/>
            <w:autoSpaceDN w:val="0"/>
            <w:ind w:hanging="640"/>
            <w:divId w:val="2141338913"/>
            <w:rPr>
              <w:rFonts w:ascii="Segoe UI" w:eastAsia="Times New Roman" w:hAnsi="Segoe UI" w:cs="Segoe UI"/>
              <w:sz w:val="22"/>
              <w:szCs w:val="22"/>
            </w:rPr>
          </w:pPr>
          <w:r w:rsidRPr="000666D6">
            <w:rPr>
              <w:rFonts w:ascii="Segoe UI" w:eastAsia="Times New Roman" w:hAnsi="Segoe UI" w:cs="Segoe UI"/>
              <w:sz w:val="22"/>
              <w:szCs w:val="22"/>
            </w:rPr>
            <w:t>39.</w:t>
          </w:r>
          <w:r w:rsidRPr="000666D6">
            <w:rPr>
              <w:rFonts w:ascii="Segoe UI" w:eastAsia="Times New Roman" w:hAnsi="Segoe UI" w:cs="Segoe UI"/>
              <w:sz w:val="22"/>
              <w:szCs w:val="22"/>
            </w:rPr>
            <w:tab/>
            <w:t xml:space="preserve">Li J, Zhao X, Li X, Lu M, Zhang H. Systematic review with meta-analysis: Fecal calprotectin as a surrogate marker for predicting relapse in adults with ulcerative colitis. Vol. 2019, Mediators of Inflammation. 2019. </w:t>
          </w:r>
        </w:p>
        <w:p w14:paraId="71DE7803" w14:textId="77777777" w:rsidR="000666D6" w:rsidRPr="000666D6" w:rsidRDefault="000666D6">
          <w:pPr>
            <w:autoSpaceDE w:val="0"/>
            <w:autoSpaceDN w:val="0"/>
            <w:ind w:hanging="640"/>
            <w:divId w:val="650988198"/>
            <w:rPr>
              <w:rFonts w:ascii="Segoe UI" w:eastAsia="Times New Roman" w:hAnsi="Segoe UI" w:cs="Segoe UI"/>
              <w:sz w:val="22"/>
              <w:szCs w:val="22"/>
            </w:rPr>
          </w:pPr>
          <w:r w:rsidRPr="000666D6">
            <w:rPr>
              <w:rFonts w:ascii="Segoe UI" w:eastAsia="Times New Roman" w:hAnsi="Segoe UI" w:cs="Segoe UI"/>
              <w:sz w:val="22"/>
              <w:szCs w:val="22"/>
            </w:rPr>
            <w:t>40.</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Heida</w:t>
          </w:r>
          <w:proofErr w:type="spellEnd"/>
          <w:r w:rsidRPr="000666D6">
            <w:rPr>
              <w:rFonts w:ascii="Segoe UI" w:eastAsia="Times New Roman" w:hAnsi="Segoe UI" w:cs="Segoe UI"/>
              <w:sz w:val="22"/>
              <w:szCs w:val="22"/>
            </w:rPr>
            <w:t xml:space="preserve"> A, Park KT, Van </w:t>
          </w:r>
          <w:proofErr w:type="spellStart"/>
          <w:r w:rsidRPr="000666D6">
            <w:rPr>
              <w:rFonts w:ascii="Segoe UI" w:eastAsia="Times New Roman" w:hAnsi="Segoe UI" w:cs="Segoe UI"/>
              <w:sz w:val="22"/>
              <w:szCs w:val="22"/>
            </w:rPr>
            <w:t>Rheenen</w:t>
          </w:r>
          <w:proofErr w:type="spellEnd"/>
          <w:r w:rsidRPr="000666D6">
            <w:rPr>
              <w:rFonts w:ascii="Segoe UI" w:eastAsia="Times New Roman" w:hAnsi="Segoe UI" w:cs="Segoe UI"/>
              <w:sz w:val="22"/>
              <w:szCs w:val="22"/>
            </w:rPr>
            <w:t xml:space="preserve"> PF. Clinical Utility of Fecal Calprotectin Monitoring in Asymptomatic Patients with Inflammatory Bowel Disease: A Systematic Review and Practical Guide. </w:t>
          </w:r>
          <w:proofErr w:type="spellStart"/>
          <w:r w:rsidRPr="000666D6">
            <w:rPr>
              <w:rFonts w:ascii="Segoe UI" w:eastAsia="Times New Roman" w:hAnsi="Segoe UI" w:cs="Segoe UI"/>
              <w:sz w:val="22"/>
              <w:szCs w:val="22"/>
            </w:rPr>
            <w:t>Inflamm</w:t>
          </w:r>
          <w:proofErr w:type="spellEnd"/>
          <w:r w:rsidRPr="000666D6">
            <w:rPr>
              <w:rFonts w:ascii="Segoe UI" w:eastAsia="Times New Roman" w:hAnsi="Segoe UI" w:cs="Segoe UI"/>
              <w:sz w:val="22"/>
              <w:szCs w:val="22"/>
            </w:rPr>
            <w:t xml:space="preserve"> Bowel Dis. 2017;23(6). </w:t>
          </w:r>
        </w:p>
        <w:p w14:paraId="7EAF0452" w14:textId="77777777" w:rsidR="000666D6" w:rsidRPr="000666D6" w:rsidRDefault="000666D6">
          <w:pPr>
            <w:autoSpaceDE w:val="0"/>
            <w:autoSpaceDN w:val="0"/>
            <w:ind w:hanging="640"/>
            <w:divId w:val="1643653265"/>
            <w:rPr>
              <w:rFonts w:ascii="Segoe UI" w:eastAsia="Times New Roman" w:hAnsi="Segoe UI" w:cs="Segoe UI"/>
              <w:sz w:val="22"/>
              <w:szCs w:val="22"/>
            </w:rPr>
          </w:pPr>
          <w:r w:rsidRPr="000666D6">
            <w:rPr>
              <w:rFonts w:ascii="Segoe UI" w:eastAsia="Times New Roman" w:hAnsi="Segoe UI" w:cs="Segoe UI"/>
              <w:sz w:val="22"/>
              <w:szCs w:val="22"/>
            </w:rPr>
            <w:t>41.</w:t>
          </w:r>
          <w:r w:rsidRPr="000666D6">
            <w:rPr>
              <w:rFonts w:ascii="Segoe UI" w:eastAsia="Times New Roman" w:hAnsi="Segoe UI" w:cs="Segoe UI"/>
              <w:sz w:val="22"/>
              <w:szCs w:val="22"/>
            </w:rPr>
            <w:tab/>
            <w:t xml:space="preserve">Louis E, </w:t>
          </w:r>
          <w:proofErr w:type="spellStart"/>
          <w:r w:rsidRPr="000666D6">
            <w:rPr>
              <w:rFonts w:ascii="Segoe UI" w:eastAsia="Times New Roman" w:hAnsi="Segoe UI" w:cs="Segoe UI"/>
              <w:sz w:val="22"/>
              <w:szCs w:val="22"/>
            </w:rPr>
            <w:t>Resche-Rigon</w:t>
          </w:r>
          <w:proofErr w:type="spellEnd"/>
          <w:r w:rsidRPr="000666D6">
            <w:rPr>
              <w:rFonts w:ascii="Segoe UI" w:eastAsia="Times New Roman" w:hAnsi="Segoe UI" w:cs="Segoe UI"/>
              <w:sz w:val="22"/>
              <w:szCs w:val="22"/>
            </w:rPr>
            <w:t xml:space="preserve"> M, </w:t>
          </w:r>
          <w:proofErr w:type="spellStart"/>
          <w:r w:rsidRPr="000666D6">
            <w:rPr>
              <w:rFonts w:ascii="Segoe UI" w:eastAsia="Times New Roman" w:hAnsi="Segoe UI" w:cs="Segoe UI"/>
              <w:sz w:val="22"/>
              <w:szCs w:val="22"/>
            </w:rPr>
            <w:t>Laharie</w:t>
          </w:r>
          <w:proofErr w:type="spellEnd"/>
          <w:r w:rsidRPr="000666D6">
            <w:rPr>
              <w:rFonts w:ascii="Segoe UI" w:eastAsia="Times New Roman" w:hAnsi="Segoe UI" w:cs="Segoe UI"/>
              <w:sz w:val="22"/>
              <w:szCs w:val="22"/>
            </w:rPr>
            <w:t xml:space="preserve"> D, </w:t>
          </w:r>
          <w:proofErr w:type="spellStart"/>
          <w:r w:rsidRPr="000666D6">
            <w:rPr>
              <w:rFonts w:ascii="Segoe UI" w:eastAsia="Times New Roman" w:hAnsi="Segoe UI" w:cs="Segoe UI"/>
              <w:sz w:val="22"/>
              <w:szCs w:val="22"/>
            </w:rPr>
            <w:t>Satsangi</w:t>
          </w:r>
          <w:proofErr w:type="spellEnd"/>
          <w:r w:rsidRPr="000666D6">
            <w:rPr>
              <w:rFonts w:ascii="Segoe UI" w:eastAsia="Times New Roman" w:hAnsi="Segoe UI" w:cs="Segoe UI"/>
              <w:sz w:val="22"/>
              <w:szCs w:val="22"/>
            </w:rPr>
            <w:t xml:space="preserve"> J, Ding N, </w:t>
          </w:r>
          <w:proofErr w:type="spellStart"/>
          <w:r w:rsidRPr="000666D6">
            <w:rPr>
              <w:rFonts w:ascii="Segoe UI" w:eastAsia="Times New Roman" w:hAnsi="Segoe UI" w:cs="Segoe UI"/>
              <w:sz w:val="22"/>
              <w:szCs w:val="22"/>
            </w:rPr>
            <w:t>Siegmund</w:t>
          </w:r>
          <w:proofErr w:type="spellEnd"/>
          <w:r w:rsidRPr="000666D6">
            <w:rPr>
              <w:rFonts w:ascii="Segoe UI" w:eastAsia="Times New Roman" w:hAnsi="Segoe UI" w:cs="Segoe UI"/>
              <w:sz w:val="22"/>
              <w:szCs w:val="22"/>
            </w:rPr>
            <w:t xml:space="preserve"> B, et al. Withdrawal of infliximab or concomitant immunosuppressant therapy in patients with Crohn’s disease on combination therapy (SPARE): a multicentre, open-label, randomised controlled trial. Lancet Gastroenterol Hepatol. 2023;8(3). </w:t>
          </w:r>
        </w:p>
        <w:p w14:paraId="1B45BA19" w14:textId="77777777" w:rsidR="000666D6" w:rsidRPr="000666D6" w:rsidRDefault="000666D6">
          <w:pPr>
            <w:autoSpaceDE w:val="0"/>
            <w:autoSpaceDN w:val="0"/>
            <w:ind w:hanging="640"/>
            <w:divId w:val="1240214863"/>
            <w:rPr>
              <w:rFonts w:ascii="Segoe UI" w:eastAsia="Times New Roman" w:hAnsi="Segoe UI" w:cs="Segoe UI"/>
              <w:sz w:val="22"/>
              <w:szCs w:val="22"/>
            </w:rPr>
          </w:pPr>
          <w:r w:rsidRPr="000666D6">
            <w:rPr>
              <w:rFonts w:ascii="Segoe UI" w:eastAsia="Times New Roman" w:hAnsi="Segoe UI" w:cs="Segoe UI"/>
              <w:sz w:val="22"/>
              <w:szCs w:val="22"/>
            </w:rPr>
            <w:t>42.</w:t>
          </w:r>
          <w:r w:rsidRPr="000666D6">
            <w:rPr>
              <w:rFonts w:ascii="Segoe UI" w:eastAsia="Times New Roman" w:hAnsi="Segoe UI" w:cs="Segoe UI"/>
              <w:sz w:val="22"/>
              <w:szCs w:val="22"/>
            </w:rPr>
            <w:tab/>
            <w:t xml:space="preserve">Buisson A, </w:t>
          </w:r>
          <w:proofErr w:type="spellStart"/>
          <w:r w:rsidRPr="000666D6">
            <w:rPr>
              <w:rFonts w:ascii="Segoe UI" w:eastAsia="Times New Roman" w:hAnsi="Segoe UI" w:cs="Segoe UI"/>
              <w:sz w:val="22"/>
              <w:szCs w:val="22"/>
            </w:rPr>
            <w:t>Mak</w:t>
          </w:r>
          <w:proofErr w:type="spellEnd"/>
          <w:r w:rsidRPr="000666D6">
            <w:rPr>
              <w:rFonts w:ascii="Segoe UI" w:eastAsia="Times New Roman" w:hAnsi="Segoe UI" w:cs="Segoe UI"/>
              <w:sz w:val="22"/>
              <w:szCs w:val="22"/>
            </w:rPr>
            <w:t xml:space="preserve"> WY, Andersen MJ, Lei D, Kahn SA, </w:t>
          </w:r>
          <w:proofErr w:type="spellStart"/>
          <w:r w:rsidRPr="000666D6">
            <w:rPr>
              <w:rFonts w:ascii="Segoe UI" w:eastAsia="Times New Roman" w:hAnsi="Segoe UI" w:cs="Segoe UI"/>
              <w:sz w:val="22"/>
              <w:szCs w:val="22"/>
            </w:rPr>
            <w:t>Pekow</w:t>
          </w:r>
          <w:proofErr w:type="spellEnd"/>
          <w:r w:rsidRPr="000666D6">
            <w:rPr>
              <w:rFonts w:ascii="Segoe UI" w:eastAsia="Times New Roman" w:hAnsi="Segoe UI" w:cs="Segoe UI"/>
              <w:sz w:val="22"/>
              <w:szCs w:val="22"/>
            </w:rPr>
            <w:t xml:space="preserve"> J, et al. Faecal Calprotectin Is a Very Reliable Tool to Predict and Monitor the Risk of Relapse after Therapeutic De-escalation in Patients with Inflammatory Bowel Diseases. J </w:t>
          </w:r>
          <w:proofErr w:type="spellStart"/>
          <w:r w:rsidRPr="000666D6">
            <w:rPr>
              <w:rFonts w:ascii="Segoe UI" w:eastAsia="Times New Roman" w:hAnsi="Segoe UI" w:cs="Segoe UI"/>
              <w:sz w:val="22"/>
              <w:szCs w:val="22"/>
            </w:rPr>
            <w:t>Crohns</w:t>
          </w:r>
          <w:proofErr w:type="spellEnd"/>
          <w:r w:rsidRPr="000666D6">
            <w:rPr>
              <w:rFonts w:ascii="Segoe UI" w:eastAsia="Times New Roman" w:hAnsi="Segoe UI" w:cs="Segoe UI"/>
              <w:sz w:val="22"/>
              <w:szCs w:val="22"/>
            </w:rPr>
            <w:t xml:space="preserve"> Colitis. 2019;13(8). </w:t>
          </w:r>
        </w:p>
        <w:p w14:paraId="5D0111BE" w14:textId="77777777" w:rsidR="000666D6" w:rsidRPr="000666D6" w:rsidRDefault="000666D6">
          <w:pPr>
            <w:autoSpaceDE w:val="0"/>
            <w:autoSpaceDN w:val="0"/>
            <w:ind w:hanging="640"/>
            <w:divId w:val="1267545225"/>
            <w:rPr>
              <w:rFonts w:ascii="Segoe UI" w:eastAsia="Times New Roman" w:hAnsi="Segoe UI" w:cs="Segoe UI"/>
              <w:sz w:val="22"/>
              <w:szCs w:val="22"/>
            </w:rPr>
          </w:pPr>
          <w:r w:rsidRPr="000666D6">
            <w:rPr>
              <w:rFonts w:ascii="Segoe UI" w:eastAsia="Times New Roman" w:hAnsi="Segoe UI" w:cs="Segoe UI"/>
              <w:sz w:val="22"/>
              <w:szCs w:val="22"/>
            </w:rPr>
            <w:t>43.</w:t>
          </w:r>
          <w:r w:rsidRPr="000666D6">
            <w:rPr>
              <w:rFonts w:ascii="Segoe UI" w:eastAsia="Times New Roman" w:hAnsi="Segoe UI" w:cs="Segoe UI"/>
              <w:sz w:val="22"/>
              <w:szCs w:val="22"/>
            </w:rPr>
            <w:tab/>
            <w:t xml:space="preserve">De </w:t>
          </w:r>
          <w:proofErr w:type="spellStart"/>
          <w:r w:rsidRPr="000666D6">
            <w:rPr>
              <w:rFonts w:ascii="Segoe UI" w:eastAsia="Times New Roman" w:hAnsi="Segoe UI" w:cs="Segoe UI"/>
              <w:sz w:val="22"/>
              <w:szCs w:val="22"/>
            </w:rPr>
            <w:t>Suray</w:t>
          </w:r>
          <w:proofErr w:type="spellEnd"/>
          <w:r w:rsidRPr="000666D6">
            <w:rPr>
              <w:rFonts w:ascii="Segoe UI" w:eastAsia="Times New Roman" w:hAnsi="Segoe UI" w:cs="Segoe UI"/>
              <w:sz w:val="22"/>
              <w:szCs w:val="22"/>
            </w:rPr>
            <w:t xml:space="preserve"> N, </w:t>
          </w:r>
          <w:proofErr w:type="spellStart"/>
          <w:r w:rsidRPr="000666D6">
            <w:rPr>
              <w:rFonts w:ascii="Segoe UI" w:eastAsia="Times New Roman" w:hAnsi="Segoe UI" w:cs="Segoe UI"/>
              <w:sz w:val="22"/>
              <w:szCs w:val="22"/>
            </w:rPr>
            <w:t>Salleron</w:t>
          </w:r>
          <w:proofErr w:type="spellEnd"/>
          <w:r w:rsidRPr="000666D6">
            <w:rPr>
              <w:rFonts w:ascii="Segoe UI" w:eastAsia="Times New Roman" w:hAnsi="Segoe UI" w:cs="Segoe UI"/>
              <w:sz w:val="22"/>
              <w:szCs w:val="22"/>
            </w:rPr>
            <w:t xml:space="preserve"> J, Vernier-</w:t>
          </w:r>
          <w:proofErr w:type="spellStart"/>
          <w:r w:rsidRPr="000666D6">
            <w:rPr>
              <w:rFonts w:ascii="Segoe UI" w:eastAsia="Times New Roman" w:hAnsi="Segoe UI" w:cs="Segoe UI"/>
              <w:sz w:val="22"/>
              <w:szCs w:val="22"/>
            </w:rPr>
            <w:t>Massouille</w:t>
          </w:r>
          <w:proofErr w:type="spellEnd"/>
          <w:r w:rsidRPr="000666D6">
            <w:rPr>
              <w:rFonts w:ascii="Segoe UI" w:eastAsia="Times New Roman" w:hAnsi="Segoe UI" w:cs="Segoe UI"/>
              <w:sz w:val="22"/>
              <w:szCs w:val="22"/>
            </w:rPr>
            <w:t xml:space="preserve"> G, Grimaud JC, </w:t>
          </w:r>
          <w:proofErr w:type="spellStart"/>
          <w:r w:rsidRPr="000666D6">
            <w:rPr>
              <w:rFonts w:ascii="Segoe UI" w:eastAsia="Times New Roman" w:hAnsi="Segoe UI" w:cs="Segoe UI"/>
              <w:sz w:val="22"/>
              <w:szCs w:val="22"/>
            </w:rPr>
            <w:t>Bouhnik</w:t>
          </w:r>
          <w:proofErr w:type="spellEnd"/>
          <w:r w:rsidRPr="000666D6">
            <w:rPr>
              <w:rFonts w:ascii="Segoe UI" w:eastAsia="Times New Roman" w:hAnsi="Segoe UI" w:cs="Segoe UI"/>
              <w:sz w:val="22"/>
              <w:szCs w:val="22"/>
            </w:rPr>
            <w:t xml:space="preserve"> Y, </w:t>
          </w:r>
          <w:proofErr w:type="spellStart"/>
          <w:r w:rsidRPr="000666D6">
            <w:rPr>
              <w:rFonts w:ascii="Segoe UI" w:eastAsia="Times New Roman" w:hAnsi="Segoe UI" w:cs="Segoe UI"/>
              <w:sz w:val="22"/>
              <w:szCs w:val="22"/>
            </w:rPr>
            <w:t>Laharie</w:t>
          </w:r>
          <w:proofErr w:type="spellEnd"/>
          <w:r w:rsidRPr="000666D6">
            <w:rPr>
              <w:rFonts w:ascii="Segoe UI" w:eastAsia="Times New Roman" w:hAnsi="Segoe UI" w:cs="Segoe UI"/>
              <w:sz w:val="22"/>
              <w:szCs w:val="22"/>
            </w:rPr>
            <w:t xml:space="preserve"> D, et al. Close monitoring of CRP and fecal calprotectin is able to predict clinical relapse in patients with </w:t>
          </w:r>
          <w:proofErr w:type="spellStart"/>
          <w:r w:rsidRPr="000666D6">
            <w:rPr>
              <w:rFonts w:ascii="Segoe UI" w:eastAsia="Times New Roman" w:hAnsi="Segoe UI" w:cs="Segoe UI"/>
              <w:sz w:val="22"/>
              <w:szCs w:val="22"/>
            </w:rPr>
            <w:t>crohn’s</w:t>
          </w:r>
          <w:proofErr w:type="spellEnd"/>
          <w:r w:rsidRPr="000666D6">
            <w:rPr>
              <w:rFonts w:ascii="Segoe UI" w:eastAsia="Times New Roman" w:hAnsi="Segoe UI" w:cs="Segoe UI"/>
              <w:sz w:val="22"/>
              <w:szCs w:val="22"/>
            </w:rPr>
            <w:t xml:space="preserve"> disease in remission after infliximab withdrawal. A sub-analysis of the </w:t>
          </w:r>
          <w:proofErr w:type="spellStart"/>
          <w:r w:rsidRPr="000666D6">
            <w:rPr>
              <w:rFonts w:ascii="Segoe UI" w:eastAsia="Times New Roman" w:hAnsi="Segoe UI" w:cs="Segoe UI"/>
              <w:sz w:val="22"/>
              <w:szCs w:val="22"/>
            </w:rPr>
            <w:t>stori</w:t>
          </w:r>
          <w:proofErr w:type="spellEnd"/>
          <w:r w:rsidRPr="000666D6">
            <w:rPr>
              <w:rFonts w:ascii="Segoe UI" w:eastAsia="Times New Roman" w:hAnsi="Segoe UI" w:cs="Segoe UI"/>
              <w:sz w:val="22"/>
              <w:szCs w:val="22"/>
            </w:rPr>
            <w:t xml:space="preserve"> study. Gastroenterology [Internet]. 2012;1):S149. Available from: http://ovidsp.ovid.com/ovidweb.cgi?T=JS&amp;CSC=Y&amp;NEWS=N&amp;PAGE=fulltext&amp;D=emed14&amp;AN=71105786</w:t>
          </w:r>
        </w:p>
        <w:p w14:paraId="0D129CDD" w14:textId="77777777" w:rsidR="000666D6" w:rsidRPr="000666D6" w:rsidRDefault="000666D6">
          <w:pPr>
            <w:autoSpaceDE w:val="0"/>
            <w:autoSpaceDN w:val="0"/>
            <w:ind w:hanging="640"/>
            <w:divId w:val="2073657253"/>
            <w:rPr>
              <w:rFonts w:ascii="Segoe UI" w:eastAsia="Times New Roman" w:hAnsi="Segoe UI" w:cs="Segoe UI"/>
              <w:sz w:val="22"/>
              <w:szCs w:val="22"/>
            </w:rPr>
          </w:pPr>
          <w:r w:rsidRPr="000666D6">
            <w:rPr>
              <w:rFonts w:ascii="Segoe UI" w:eastAsia="Times New Roman" w:hAnsi="Segoe UI" w:cs="Segoe UI"/>
              <w:sz w:val="22"/>
              <w:szCs w:val="22"/>
            </w:rPr>
            <w:t>44.</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Tham</w:t>
          </w:r>
          <w:proofErr w:type="spellEnd"/>
          <w:r w:rsidRPr="000666D6">
            <w:rPr>
              <w:rFonts w:ascii="Segoe UI" w:eastAsia="Times New Roman" w:hAnsi="Segoe UI" w:cs="Segoe UI"/>
              <w:sz w:val="22"/>
              <w:szCs w:val="22"/>
            </w:rPr>
            <w:t xml:space="preserve"> YS, Yung DE, Fay S, Yamamoto T, Ben-</w:t>
          </w:r>
          <w:proofErr w:type="spellStart"/>
          <w:r w:rsidRPr="000666D6">
            <w:rPr>
              <w:rFonts w:ascii="Segoe UI" w:eastAsia="Times New Roman" w:hAnsi="Segoe UI" w:cs="Segoe UI"/>
              <w:sz w:val="22"/>
              <w:szCs w:val="22"/>
            </w:rPr>
            <w:t>Horin</w:t>
          </w:r>
          <w:proofErr w:type="spellEnd"/>
          <w:r w:rsidRPr="000666D6">
            <w:rPr>
              <w:rFonts w:ascii="Segoe UI" w:eastAsia="Times New Roman" w:hAnsi="Segoe UI" w:cs="Segoe UI"/>
              <w:sz w:val="22"/>
              <w:szCs w:val="22"/>
            </w:rPr>
            <w:t xml:space="preserve"> S, Eliakim R, et al. Fecal calprotectin for detection of postoperative endoscopic recurrence in Crohn’s disease: systematic review and meta-analysis. </w:t>
          </w:r>
          <w:proofErr w:type="spellStart"/>
          <w:r w:rsidRPr="000666D6">
            <w:rPr>
              <w:rFonts w:ascii="Segoe UI" w:eastAsia="Times New Roman" w:hAnsi="Segoe UI" w:cs="Segoe UI"/>
              <w:sz w:val="22"/>
              <w:szCs w:val="22"/>
            </w:rPr>
            <w:t>Therap</w:t>
          </w:r>
          <w:proofErr w:type="spellEnd"/>
          <w:r w:rsidRPr="000666D6">
            <w:rPr>
              <w:rFonts w:ascii="Segoe UI" w:eastAsia="Times New Roman" w:hAnsi="Segoe UI" w:cs="Segoe UI"/>
              <w:sz w:val="22"/>
              <w:szCs w:val="22"/>
            </w:rPr>
            <w:t xml:space="preserve"> Adv Gastroenterol [Internet]. 2018 Jan 1;11:1756284818785571. Available from: https://doi.org/10.1177/1756284818785571</w:t>
          </w:r>
        </w:p>
        <w:p w14:paraId="1E1880E9" w14:textId="77777777" w:rsidR="000666D6" w:rsidRPr="000666D6" w:rsidRDefault="000666D6">
          <w:pPr>
            <w:autoSpaceDE w:val="0"/>
            <w:autoSpaceDN w:val="0"/>
            <w:ind w:hanging="640"/>
            <w:divId w:val="127935107"/>
            <w:rPr>
              <w:rFonts w:ascii="Segoe UI" w:eastAsia="Times New Roman" w:hAnsi="Segoe UI" w:cs="Segoe UI"/>
              <w:sz w:val="22"/>
              <w:szCs w:val="22"/>
            </w:rPr>
          </w:pPr>
          <w:r w:rsidRPr="000666D6">
            <w:rPr>
              <w:rFonts w:ascii="Segoe UI" w:eastAsia="Times New Roman" w:hAnsi="Segoe UI" w:cs="Segoe UI"/>
              <w:sz w:val="22"/>
              <w:szCs w:val="22"/>
            </w:rPr>
            <w:t>45.</w:t>
          </w:r>
          <w:r w:rsidRPr="000666D6">
            <w:rPr>
              <w:rFonts w:ascii="Segoe UI" w:eastAsia="Times New Roman" w:hAnsi="Segoe UI" w:cs="Segoe UI"/>
              <w:sz w:val="22"/>
              <w:szCs w:val="22"/>
            </w:rPr>
            <w:tab/>
            <w:t>NPS MedicineWise. Faecal Calprotectin in Inflammatory Bowel Disease (IBD) [Internet]. 2021 [cited 2023 Jul 10]. Available from: https://www.nps.org.au/assets/NPS/pdf/NPSMW2394_Faecal_Calprotectin_Algorithm.pdf</w:t>
          </w:r>
        </w:p>
        <w:p w14:paraId="2D162E15" w14:textId="77777777" w:rsidR="000666D6" w:rsidRPr="000666D6" w:rsidRDefault="000666D6">
          <w:pPr>
            <w:autoSpaceDE w:val="0"/>
            <w:autoSpaceDN w:val="0"/>
            <w:ind w:hanging="640"/>
            <w:divId w:val="427969394"/>
            <w:rPr>
              <w:rFonts w:ascii="Segoe UI" w:eastAsia="Times New Roman" w:hAnsi="Segoe UI" w:cs="Segoe UI"/>
              <w:sz w:val="22"/>
              <w:szCs w:val="22"/>
            </w:rPr>
          </w:pPr>
          <w:r w:rsidRPr="000666D6">
            <w:rPr>
              <w:rFonts w:ascii="Segoe UI" w:eastAsia="Times New Roman" w:hAnsi="Segoe UI" w:cs="Segoe UI"/>
              <w:sz w:val="22"/>
              <w:szCs w:val="22"/>
            </w:rPr>
            <w:t>46.</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Boirivant</w:t>
          </w:r>
          <w:proofErr w:type="spellEnd"/>
          <w:r w:rsidRPr="000666D6">
            <w:rPr>
              <w:rFonts w:ascii="Segoe UI" w:eastAsia="Times New Roman" w:hAnsi="Segoe UI" w:cs="Segoe UI"/>
              <w:sz w:val="22"/>
              <w:szCs w:val="22"/>
            </w:rPr>
            <w:t xml:space="preserve"> M, Leoni M, </w:t>
          </w:r>
          <w:proofErr w:type="spellStart"/>
          <w:r w:rsidRPr="000666D6">
            <w:rPr>
              <w:rFonts w:ascii="Segoe UI" w:eastAsia="Times New Roman" w:hAnsi="Segoe UI" w:cs="Segoe UI"/>
              <w:sz w:val="22"/>
              <w:szCs w:val="22"/>
            </w:rPr>
            <w:t>Tariciotti</w:t>
          </w:r>
          <w:proofErr w:type="spellEnd"/>
          <w:r w:rsidRPr="000666D6">
            <w:rPr>
              <w:rFonts w:ascii="Segoe UI" w:eastAsia="Times New Roman" w:hAnsi="Segoe UI" w:cs="Segoe UI"/>
              <w:sz w:val="22"/>
              <w:szCs w:val="22"/>
            </w:rPr>
            <w:t xml:space="preserve"> D, </w:t>
          </w:r>
          <w:proofErr w:type="spellStart"/>
          <w:r w:rsidRPr="000666D6">
            <w:rPr>
              <w:rFonts w:ascii="Segoe UI" w:eastAsia="Times New Roman" w:hAnsi="Segoe UI" w:cs="Segoe UI"/>
              <w:sz w:val="22"/>
              <w:szCs w:val="22"/>
            </w:rPr>
            <w:t>Fais</w:t>
          </w:r>
          <w:proofErr w:type="spellEnd"/>
          <w:r w:rsidRPr="000666D6">
            <w:rPr>
              <w:rFonts w:ascii="Segoe UI" w:eastAsia="Times New Roman" w:hAnsi="Segoe UI" w:cs="Segoe UI"/>
              <w:sz w:val="22"/>
              <w:szCs w:val="22"/>
            </w:rPr>
            <w:t xml:space="preserve"> S, </w:t>
          </w:r>
          <w:proofErr w:type="spellStart"/>
          <w:r w:rsidRPr="000666D6">
            <w:rPr>
              <w:rFonts w:ascii="Segoe UI" w:eastAsia="Times New Roman" w:hAnsi="Segoe UI" w:cs="Segoe UI"/>
              <w:sz w:val="22"/>
              <w:szCs w:val="22"/>
            </w:rPr>
            <w:t>Squarcia</w:t>
          </w:r>
          <w:proofErr w:type="spellEnd"/>
          <w:r w:rsidRPr="000666D6">
            <w:rPr>
              <w:rFonts w:ascii="Segoe UI" w:eastAsia="Times New Roman" w:hAnsi="Segoe UI" w:cs="Segoe UI"/>
              <w:sz w:val="22"/>
              <w:szCs w:val="22"/>
            </w:rPr>
            <w:t xml:space="preserve"> O, Pallone F. The clinical significance of serum C reactive protein levels in </w:t>
          </w:r>
          <w:proofErr w:type="spellStart"/>
          <w:r w:rsidRPr="000666D6">
            <w:rPr>
              <w:rFonts w:ascii="Segoe UI" w:eastAsia="Times New Roman" w:hAnsi="Segoe UI" w:cs="Segoe UI"/>
              <w:sz w:val="22"/>
              <w:szCs w:val="22"/>
            </w:rPr>
            <w:t>crohn’s</w:t>
          </w:r>
          <w:proofErr w:type="spellEnd"/>
          <w:r w:rsidRPr="000666D6">
            <w:rPr>
              <w:rFonts w:ascii="Segoe UI" w:eastAsia="Times New Roman" w:hAnsi="Segoe UI" w:cs="Segoe UI"/>
              <w:sz w:val="22"/>
              <w:szCs w:val="22"/>
            </w:rPr>
            <w:t xml:space="preserve"> disease: Results of a prospective longitudinal study. J Clin Gastroenterol. 1988;10(4). </w:t>
          </w:r>
        </w:p>
        <w:p w14:paraId="46F2A163" w14:textId="77777777" w:rsidR="000666D6" w:rsidRPr="000666D6" w:rsidRDefault="000666D6">
          <w:pPr>
            <w:autoSpaceDE w:val="0"/>
            <w:autoSpaceDN w:val="0"/>
            <w:ind w:hanging="640"/>
            <w:divId w:val="2133863488"/>
            <w:rPr>
              <w:rFonts w:ascii="Segoe UI" w:eastAsia="Times New Roman" w:hAnsi="Segoe UI" w:cs="Segoe UI"/>
              <w:sz w:val="22"/>
              <w:szCs w:val="22"/>
            </w:rPr>
          </w:pPr>
          <w:r w:rsidRPr="000666D6">
            <w:rPr>
              <w:rFonts w:ascii="Segoe UI" w:eastAsia="Times New Roman" w:hAnsi="Segoe UI" w:cs="Segoe UI"/>
              <w:sz w:val="22"/>
              <w:szCs w:val="22"/>
            </w:rPr>
            <w:t>47.</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Saverymuttu</w:t>
          </w:r>
          <w:proofErr w:type="spellEnd"/>
          <w:r w:rsidRPr="000666D6">
            <w:rPr>
              <w:rFonts w:ascii="Segoe UI" w:eastAsia="Times New Roman" w:hAnsi="Segoe UI" w:cs="Segoe UI"/>
              <w:sz w:val="22"/>
              <w:szCs w:val="22"/>
            </w:rPr>
            <w:t xml:space="preserve"> SH, Hodgson HJF, Chadwick VS, Pepys MB. Differing acute phase responses in Crohn’s disease and ulcerative colitis. Gut. 1986;27(7). </w:t>
          </w:r>
        </w:p>
        <w:p w14:paraId="652630EC" w14:textId="77777777" w:rsidR="000666D6" w:rsidRPr="000666D6" w:rsidRDefault="000666D6">
          <w:pPr>
            <w:autoSpaceDE w:val="0"/>
            <w:autoSpaceDN w:val="0"/>
            <w:ind w:hanging="640"/>
            <w:divId w:val="534193601"/>
            <w:rPr>
              <w:rFonts w:ascii="Segoe UI" w:eastAsia="Times New Roman" w:hAnsi="Segoe UI" w:cs="Segoe UI"/>
              <w:sz w:val="22"/>
              <w:szCs w:val="22"/>
            </w:rPr>
          </w:pPr>
          <w:r w:rsidRPr="000666D6">
            <w:rPr>
              <w:rFonts w:ascii="Segoe UI" w:eastAsia="Times New Roman" w:hAnsi="Segoe UI" w:cs="Segoe UI"/>
              <w:sz w:val="22"/>
              <w:szCs w:val="22"/>
            </w:rPr>
            <w:t>48.</w:t>
          </w:r>
          <w:r w:rsidRPr="000666D6">
            <w:rPr>
              <w:rFonts w:ascii="Segoe UI" w:eastAsia="Times New Roman" w:hAnsi="Segoe UI" w:cs="Segoe UI"/>
              <w:sz w:val="22"/>
              <w:szCs w:val="22"/>
            </w:rPr>
            <w:tab/>
            <w:t xml:space="preserve">Motaganahalli S, Beswick L, Con D, van </w:t>
          </w:r>
          <w:proofErr w:type="spellStart"/>
          <w:r w:rsidRPr="000666D6">
            <w:rPr>
              <w:rFonts w:ascii="Segoe UI" w:eastAsia="Times New Roman" w:hAnsi="Segoe UI" w:cs="Segoe UI"/>
              <w:sz w:val="22"/>
              <w:szCs w:val="22"/>
            </w:rPr>
            <w:t>Langenberg</w:t>
          </w:r>
          <w:proofErr w:type="spellEnd"/>
          <w:r w:rsidRPr="000666D6">
            <w:rPr>
              <w:rFonts w:ascii="Segoe UI" w:eastAsia="Times New Roman" w:hAnsi="Segoe UI" w:cs="Segoe UI"/>
              <w:sz w:val="22"/>
              <w:szCs w:val="22"/>
            </w:rPr>
            <w:t xml:space="preserve"> DR. Faecal calprotectin delivers on convenience, cost reduction and clinical decision-making in inflammatory bowel disease: a real-world cohort study. Intern Med J. 2019;49(1). </w:t>
          </w:r>
        </w:p>
        <w:p w14:paraId="052FC566" w14:textId="77777777" w:rsidR="000666D6" w:rsidRPr="000666D6" w:rsidRDefault="000666D6">
          <w:pPr>
            <w:autoSpaceDE w:val="0"/>
            <w:autoSpaceDN w:val="0"/>
            <w:ind w:hanging="640"/>
            <w:divId w:val="2045404303"/>
            <w:rPr>
              <w:rFonts w:ascii="Segoe UI" w:eastAsia="Times New Roman" w:hAnsi="Segoe UI" w:cs="Segoe UI"/>
              <w:sz w:val="22"/>
              <w:szCs w:val="22"/>
            </w:rPr>
          </w:pPr>
          <w:r w:rsidRPr="000666D6">
            <w:rPr>
              <w:rFonts w:ascii="Segoe UI" w:eastAsia="Times New Roman" w:hAnsi="Segoe UI" w:cs="Segoe UI"/>
              <w:sz w:val="22"/>
              <w:szCs w:val="22"/>
            </w:rPr>
            <w:t>49.</w:t>
          </w:r>
          <w:r w:rsidRPr="000666D6">
            <w:rPr>
              <w:rFonts w:ascii="Segoe UI" w:eastAsia="Times New Roman" w:hAnsi="Segoe UI" w:cs="Segoe UI"/>
              <w:sz w:val="22"/>
              <w:szCs w:val="22"/>
            </w:rPr>
            <w:tab/>
            <w:t xml:space="preserve">Australian Commission on Safety and Quality in Health Care. The Fourth Australian Atlas of Healthcare Variation. Sydney; 2021. </w:t>
          </w:r>
        </w:p>
        <w:p w14:paraId="14B4909B" w14:textId="77777777" w:rsidR="000666D6" w:rsidRPr="000666D6" w:rsidRDefault="000666D6">
          <w:pPr>
            <w:autoSpaceDE w:val="0"/>
            <w:autoSpaceDN w:val="0"/>
            <w:ind w:hanging="640"/>
            <w:divId w:val="1933509719"/>
            <w:rPr>
              <w:rFonts w:ascii="Segoe UI" w:eastAsia="Times New Roman" w:hAnsi="Segoe UI" w:cs="Segoe UI"/>
              <w:sz w:val="22"/>
              <w:szCs w:val="22"/>
            </w:rPr>
          </w:pPr>
          <w:r w:rsidRPr="000666D6">
            <w:rPr>
              <w:rFonts w:ascii="Segoe UI" w:eastAsia="Times New Roman" w:hAnsi="Segoe UI" w:cs="Segoe UI"/>
              <w:sz w:val="22"/>
              <w:szCs w:val="22"/>
            </w:rPr>
            <w:t>50.</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Plevris</w:t>
          </w:r>
          <w:proofErr w:type="spellEnd"/>
          <w:r w:rsidRPr="000666D6">
            <w:rPr>
              <w:rFonts w:ascii="Segoe UI" w:eastAsia="Times New Roman" w:hAnsi="Segoe UI" w:cs="Segoe UI"/>
              <w:sz w:val="22"/>
              <w:szCs w:val="22"/>
            </w:rPr>
            <w:t xml:space="preserve"> N, Lees CW. Disease Monitoring in Inflammatory Bowel Disease: Evolving Principles and Possibilities. Gastroenterology. 2022;162(5). </w:t>
          </w:r>
        </w:p>
        <w:p w14:paraId="6E1C46C6" w14:textId="77777777" w:rsidR="000666D6" w:rsidRPr="000666D6" w:rsidRDefault="000666D6">
          <w:pPr>
            <w:autoSpaceDE w:val="0"/>
            <w:autoSpaceDN w:val="0"/>
            <w:ind w:hanging="640"/>
            <w:divId w:val="315112942"/>
            <w:rPr>
              <w:rFonts w:ascii="Segoe UI" w:eastAsia="Times New Roman" w:hAnsi="Segoe UI" w:cs="Segoe UI"/>
              <w:sz w:val="22"/>
              <w:szCs w:val="22"/>
            </w:rPr>
          </w:pPr>
          <w:r w:rsidRPr="000666D6">
            <w:rPr>
              <w:rFonts w:ascii="Segoe UI" w:eastAsia="Times New Roman" w:hAnsi="Segoe UI" w:cs="Segoe UI"/>
              <w:sz w:val="22"/>
              <w:szCs w:val="22"/>
            </w:rPr>
            <w:t>51.</w:t>
          </w:r>
          <w:r w:rsidRPr="000666D6">
            <w:rPr>
              <w:rFonts w:ascii="Segoe UI" w:eastAsia="Times New Roman" w:hAnsi="Segoe UI" w:cs="Segoe UI"/>
              <w:sz w:val="22"/>
              <w:szCs w:val="22"/>
            </w:rPr>
            <w:tab/>
            <w:t xml:space="preserve">Wright EK, </w:t>
          </w:r>
          <w:proofErr w:type="spellStart"/>
          <w:r w:rsidRPr="000666D6">
            <w:rPr>
              <w:rFonts w:ascii="Segoe UI" w:eastAsia="Times New Roman" w:hAnsi="Segoe UI" w:cs="Segoe UI"/>
              <w:sz w:val="22"/>
              <w:szCs w:val="22"/>
            </w:rPr>
            <w:t>Kamm</w:t>
          </w:r>
          <w:proofErr w:type="spellEnd"/>
          <w:r w:rsidRPr="000666D6">
            <w:rPr>
              <w:rFonts w:ascii="Segoe UI" w:eastAsia="Times New Roman" w:hAnsi="Segoe UI" w:cs="Segoe UI"/>
              <w:sz w:val="22"/>
              <w:szCs w:val="22"/>
            </w:rPr>
            <w:t xml:space="preserve"> MA, De Cruz P, Hamilton AL, Ritchie KJ, </w:t>
          </w:r>
          <w:proofErr w:type="spellStart"/>
          <w:r w:rsidRPr="000666D6">
            <w:rPr>
              <w:rFonts w:ascii="Segoe UI" w:eastAsia="Times New Roman" w:hAnsi="Segoe UI" w:cs="Segoe UI"/>
              <w:sz w:val="22"/>
              <w:szCs w:val="22"/>
            </w:rPr>
            <w:t>Krejany</w:t>
          </w:r>
          <w:proofErr w:type="spellEnd"/>
          <w:r w:rsidRPr="000666D6">
            <w:rPr>
              <w:rFonts w:ascii="Segoe UI" w:eastAsia="Times New Roman" w:hAnsi="Segoe UI" w:cs="Segoe UI"/>
              <w:sz w:val="22"/>
              <w:szCs w:val="22"/>
            </w:rPr>
            <w:t xml:space="preserve"> EO, et al. Measurement of fecal calprotectin improves monitoring and detection of recurrence of Crohn’s disease after surgery. Gastroenterology. 2015;148(5). </w:t>
          </w:r>
        </w:p>
        <w:p w14:paraId="4DD40A2C" w14:textId="77777777" w:rsidR="000666D6" w:rsidRPr="000666D6" w:rsidRDefault="000666D6">
          <w:pPr>
            <w:autoSpaceDE w:val="0"/>
            <w:autoSpaceDN w:val="0"/>
            <w:ind w:hanging="640"/>
            <w:divId w:val="1570991739"/>
            <w:rPr>
              <w:rFonts w:ascii="Segoe UI" w:eastAsia="Times New Roman" w:hAnsi="Segoe UI" w:cs="Segoe UI"/>
              <w:sz w:val="22"/>
              <w:szCs w:val="22"/>
            </w:rPr>
          </w:pPr>
          <w:r w:rsidRPr="000666D6">
            <w:rPr>
              <w:rFonts w:ascii="Segoe UI" w:eastAsia="Times New Roman" w:hAnsi="Segoe UI" w:cs="Segoe UI"/>
              <w:sz w:val="22"/>
              <w:szCs w:val="22"/>
            </w:rPr>
            <w:t>52.</w:t>
          </w:r>
          <w:r w:rsidRPr="000666D6">
            <w:rPr>
              <w:rFonts w:ascii="Segoe UI" w:eastAsia="Times New Roman" w:hAnsi="Segoe UI" w:cs="Segoe UI"/>
              <w:sz w:val="22"/>
              <w:szCs w:val="22"/>
            </w:rPr>
            <w:tab/>
            <w:t xml:space="preserve">Wright EK, </w:t>
          </w:r>
          <w:proofErr w:type="spellStart"/>
          <w:r w:rsidRPr="000666D6">
            <w:rPr>
              <w:rFonts w:ascii="Segoe UI" w:eastAsia="Times New Roman" w:hAnsi="Segoe UI" w:cs="Segoe UI"/>
              <w:sz w:val="22"/>
              <w:szCs w:val="22"/>
            </w:rPr>
            <w:t>Kamm</w:t>
          </w:r>
          <w:proofErr w:type="spellEnd"/>
          <w:r w:rsidRPr="000666D6">
            <w:rPr>
              <w:rFonts w:ascii="Segoe UI" w:eastAsia="Times New Roman" w:hAnsi="Segoe UI" w:cs="Segoe UI"/>
              <w:sz w:val="22"/>
              <w:szCs w:val="22"/>
            </w:rPr>
            <w:t xml:space="preserve"> MA, Cruz PD, Hamilton AL, Ritchie KJ, Bell SJ, et al. Cost-effectiveness of Crohn’s disease post-operative care. World J Gastroenterol. 2016;22(14). </w:t>
          </w:r>
        </w:p>
        <w:p w14:paraId="5A9717B8" w14:textId="77777777" w:rsidR="000666D6" w:rsidRPr="000666D6" w:rsidRDefault="000666D6">
          <w:pPr>
            <w:autoSpaceDE w:val="0"/>
            <w:autoSpaceDN w:val="0"/>
            <w:ind w:hanging="640"/>
            <w:divId w:val="541400531"/>
            <w:rPr>
              <w:rFonts w:ascii="Segoe UI" w:eastAsia="Times New Roman" w:hAnsi="Segoe UI" w:cs="Segoe UI"/>
              <w:sz w:val="22"/>
              <w:szCs w:val="22"/>
            </w:rPr>
          </w:pPr>
          <w:r w:rsidRPr="000666D6">
            <w:rPr>
              <w:rFonts w:ascii="Segoe UI" w:eastAsia="Times New Roman" w:hAnsi="Segoe UI" w:cs="Segoe UI"/>
              <w:sz w:val="22"/>
              <w:szCs w:val="22"/>
            </w:rPr>
            <w:t>53.</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Badgery</w:t>
          </w:r>
          <w:proofErr w:type="spellEnd"/>
          <w:r w:rsidRPr="000666D6">
            <w:rPr>
              <w:rFonts w:ascii="Segoe UI" w:eastAsia="Times New Roman" w:hAnsi="Segoe UI" w:cs="Segoe UI"/>
              <w:sz w:val="22"/>
              <w:szCs w:val="22"/>
            </w:rPr>
            <w:t xml:space="preserve">-Parker T, Pearson SA, Chalmers K, Brett J, Scott IA, Dunn S, et al. Low-value care in Australian public hospitals: Prevalence and trends over time. BMJ Qual </w:t>
          </w:r>
          <w:proofErr w:type="spellStart"/>
          <w:r w:rsidRPr="000666D6">
            <w:rPr>
              <w:rFonts w:ascii="Segoe UI" w:eastAsia="Times New Roman" w:hAnsi="Segoe UI" w:cs="Segoe UI"/>
              <w:sz w:val="22"/>
              <w:szCs w:val="22"/>
            </w:rPr>
            <w:t>Saf</w:t>
          </w:r>
          <w:proofErr w:type="spellEnd"/>
          <w:r w:rsidRPr="000666D6">
            <w:rPr>
              <w:rFonts w:ascii="Segoe UI" w:eastAsia="Times New Roman" w:hAnsi="Segoe UI" w:cs="Segoe UI"/>
              <w:sz w:val="22"/>
              <w:szCs w:val="22"/>
            </w:rPr>
            <w:t xml:space="preserve">. 2019;28(3). </w:t>
          </w:r>
        </w:p>
        <w:p w14:paraId="7175D099" w14:textId="77777777" w:rsidR="000666D6" w:rsidRPr="000666D6" w:rsidRDefault="000666D6">
          <w:pPr>
            <w:autoSpaceDE w:val="0"/>
            <w:autoSpaceDN w:val="0"/>
            <w:ind w:hanging="640"/>
            <w:divId w:val="650252568"/>
            <w:rPr>
              <w:rFonts w:ascii="Segoe UI" w:eastAsia="Times New Roman" w:hAnsi="Segoe UI" w:cs="Segoe UI"/>
              <w:sz w:val="22"/>
              <w:szCs w:val="22"/>
            </w:rPr>
          </w:pPr>
          <w:r w:rsidRPr="000666D6">
            <w:rPr>
              <w:rFonts w:ascii="Segoe UI" w:eastAsia="Times New Roman" w:hAnsi="Segoe UI" w:cs="Segoe UI"/>
              <w:sz w:val="22"/>
              <w:szCs w:val="22"/>
            </w:rPr>
            <w:t>54.</w:t>
          </w:r>
          <w:r w:rsidRPr="000666D6">
            <w:rPr>
              <w:rFonts w:ascii="Segoe UI" w:eastAsia="Times New Roman" w:hAnsi="Segoe UI" w:cs="Segoe UI"/>
              <w:sz w:val="22"/>
              <w:szCs w:val="22"/>
            </w:rPr>
            <w:tab/>
          </w:r>
          <w:proofErr w:type="spellStart"/>
          <w:r w:rsidRPr="000666D6">
            <w:rPr>
              <w:rFonts w:ascii="Segoe UI" w:eastAsia="Times New Roman" w:hAnsi="Segoe UI" w:cs="Segoe UI"/>
              <w:sz w:val="22"/>
              <w:szCs w:val="22"/>
            </w:rPr>
            <w:t>Siakavellas</w:t>
          </w:r>
          <w:proofErr w:type="spellEnd"/>
          <w:r w:rsidRPr="000666D6">
            <w:rPr>
              <w:rFonts w:ascii="Segoe UI" w:eastAsia="Times New Roman" w:hAnsi="Segoe UI" w:cs="Segoe UI"/>
              <w:sz w:val="22"/>
              <w:szCs w:val="22"/>
            </w:rPr>
            <w:t xml:space="preserve"> S, Lyons M, </w:t>
          </w:r>
          <w:proofErr w:type="spellStart"/>
          <w:r w:rsidRPr="000666D6">
            <w:rPr>
              <w:rFonts w:ascii="Segoe UI" w:eastAsia="Times New Roman" w:hAnsi="Segoe UI" w:cs="Segoe UI"/>
              <w:sz w:val="22"/>
              <w:szCs w:val="22"/>
            </w:rPr>
            <w:t>Plevris</w:t>
          </w:r>
          <w:proofErr w:type="spellEnd"/>
          <w:r w:rsidRPr="000666D6">
            <w:rPr>
              <w:rFonts w:ascii="Segoe UI" w:eastAsia="Times New Roman" w:hAnsi="Segoe UI" w:cs="Segoe UI"/>
              <w:sz w:val="22"/>
              <w:szCs w:val="22"/>
            </w:rPr>
            <w:t xml:space="preserve"> N, </w:t>
          </w:r>
          <w:proofErr w:type="spellStart"/>
          <w:r w:rsidRPr="000666D6">
            <w:rPr>
              <w:rFonts w:ascii="Segoe UI" w:eastAsia="Times New Roman" w:hAnsi="Segoe UI" w:cs="Segoe UI"/>
              <w:sz w:val="22"/>
              <w:szCs w:val="22"/>
            </w:rPr>
            <w:t>Lucaciu</w:t>
          </w:r>
          <w:proofErr w:type="spellEnd"/>
          <w:r w:rsidRPr="000666D6">
            <w:rPr>
              <w:rFonts w:ascii="Segoe UI" w:eastAsia="Times New Roman" w:hAnsi="Segoe UI" w:cs="Segoe UI"/>
              <w:sz w:val="22"/>
              <w:szCs w:val="22"/>
            </w:rPr>
            <w:t xml:space="preserve"> L, McCall S, </w:t>
          </w:r>
          <w:proofErr w:type="spellStart"/>
          <w:r w:rsidRPr="000666D6">
            <w:rPr>
              <w:rFonts w:ascii="Segoe UI" w:eastAsia="Times New Roman" w:hAnsi="Segoe UI" w:cs="Segoe UI"/>
              <w:sz w:val="22"/>
              <w:szCs w:val="22"/>
            </w:rPr>
            <w:t>Bandel-Kuchorew</w:t>
          </w:r>
          <w:proofErr w:type="spellEnd"/>
          <w:r w:rsidRPr="000666D6">
            <w:rPr>
              <w:rFonts w:ascii="Segoe UI" w:eastAsia="Times New Roman" w:hAnsi="Segoe UI" w:cs="Segoe UI"/>
              <w:sz w:val="22"/>
              <w:szCs w:val="22"/>
            </w:rPr>
            <w:t xml:space="preserve"> T, et al. P155 88000 faecal calprotectin measurements over 15 years: insights gained from the </w:t>
          </w:r>
          <w:proofErr w:type="spellStart"/>
          <w:r w:rsidRPr="000666D6">
            <w:rPr>
              <w:rFonts w:ascii="Segoe UI" w:eastAsia="Times New Roman" w:hAnsi="Segoe UI" w:cs="Segoe UI"/>
              <w:sz w:val="22"/>
              <w:szCs w:val="22"/>
            </w:rPr>
            <w:t>edinburgh</w:t>
          </w:r>
          <w:proofErr w:type="spellEnd"/>
          <w:r w:rsidRPr="000666D6">
            <w:rPr>
              <w:rFonts w:ascii="Segoe UI" w:eastAsia="Times New Roman" w:hAnsi="Segoe UI" w:cs="Segoe UI"/>
              <w:sz w:val="22"/>
              <w:szCs w:val="22"/>
            </w:rPr>
            <w:t xml:space="preserve"> faecal calprotectin register. In 2021. </w:t>
          </w:r>
        </w:p>
        <w:p w14:paraId="6ABF2149" w14:textId="4FD066DB" w:rsidR="004D7875" w:rsidRPr="000666D6" w:rsidRDefault="000666D6" w:rsidP="004F25CF">
          <w:pPr>
            <w:spacing w:after="0" w:line="360" w:lineRule="auto"/>
            <w:ind w:firstLine="360"/>
            <w:jc w:val="both"/>
            <w:rPr>
              <w:rFonts w:ascii="Segoe UI" w:hAnsi="Segoe UI" w:cs="Segoe UI"/>
              <w:sz w:val="22"/>
              <w:szCs w:val="22"/>
            </w:rPr>
          </w:pPr>
          <w:r w:rsidRPr="000666D6">
            <w:rPr>
              <w:rFonts w:ascii="Segoe UI" w:eastAsia="Times New Roman" w:hAnsi="Segoe UI" w:cs="Segoe UI"/>
              <w:sz w:val="22"/>
              <w:szCs w:val="22"/>
            </w:rPr>
            <w:t> </w:t>
          </w:r>
        </w:p>
      </w:sdtContent>
    </w:sdt>
    <w:sectPr w:rsidR="004D7875" w:rsidRPr="000666D6" w:rsidSect="0089379C">
      <w:pgSz w:w="11906" w:h="16838"/>
      <w:pgMar w:top="1135" w:right="1440" w:bottom="1440" w:left="991" w:header="426" w:footer="2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2418D" w14:textId="77777777" w:rsidR="00D04C80" w:rsidRDefault="00D04C80" w:rsidP="00BE6B22">
      <w:pPr>
        <w:spacing w:after="0" w:line="240" w:lineRule="auto"/>
      </w:pPr>
      <w:r>
        <w:separator/>
      </w:r>
    </w:p>
  </w:endnote>
  <w:endnote w:type="continuationSeparator" w:id="0">
    <w:p w14:paraId="6318F55C" w14:textId="77777777" w:rsidR="00D04C80" w:rsidRDefault="00D04C80" w:rsidP="00BE6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65F6" w14:textId="77777777" w:rsidR="000C4718" w:rsidRDefault="000C4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w:hAnsi="Segoe UI" w:cs="Segoe UI"/>
        <w:sz w:val="20"/>
        <w:szCs w:val="20"/>
      </w:rPr>
      <w:id w:val="-723988514"/>
      <w:docPartObj>
        <w:docPartGallery w:val="Page Numbers (Bottom of Page)"/>
        <w:docPartUnique/>
      </w:docPartObj>
    </w:sdtPr>
    <w:sdtEndPr>
      <w:rPr>
        <w:rFonts w:ascii="Times New Roman" w:hAnsi="Times New Roman" w:cs="Times New Roman"/>
        <w:color w:val="7F7F7F" w:themeColor="background1" w:themeShade="7F"/>
        <w:spacing w:val="60"/>
        <w:sz w:val="24"/>
        <w:szCs w:val="24"/>
      </w:rPr>
    </w:sdtEndPr>
    <w:sdtContent>
      <w:p w14:paraId="1D946C7C" w14:textId="2ED158E6" w:rsidR="0090168B" w:rsidRDefault="0090168B" w:rsidP="0090168B">
        <w:pPr>
          <w:pStyle w:val="Footer"/>
          <w:pBdr>
            <w:top w:val="single" w:sz="4" w:space="1" w:color="D9D9D9" w:themeColor="background1" w:themeShade="D9"/>
          </w:pBdr>
          <w:jc w:val="right"/>
        </w:pPr>
        <w:r w:rsidRPr="0090168B">
          <w:rPr>
            <w:rFonts w:ascii="Segoe UI" w:hAnsi="Segoe UI" w:cs="Segoe UI"/>
            <w:color w:val="7F7F7F" w:themeColor="background1" w:themeShade="7F"/>
            <w:spacing w:val="60"/>
            <w:sz w:val="20"/>
            <w:szCs w:val="20"/>
          </w:rPr>
          <w:t xml:space="preserve">Page </w:t>
        </w:r>
        <w:r w:rsidRPr="0090168B">
          <w:rPr>
            <w:rFonts w:ascii="Segoe UI" w:hAnsi="Segoe UI" w:cs="Segoe UI"/>
            <w:color w:val="7F7F7F" w:themeColor="background1" w:themeShade="7F"/>
            <w:spacing w:val="60"/>
            <w:sz w:val="20"/>
            <w:szCs w:val="20"/>
          </w:rPr>
          <w:fldChar w:fldCharType="begin"/>
        </w:r>
        <w:r w:rsidRPr="0090168B">
          <w:rPr>
            <w:rFonts w:ascii="Segoe UI" w:hAnsi="Segoe UI" w:cs="Segoe UI"/>
            <w:color w:val="7F7F7F" w:themeColor="background1" w:themeShade="7F"/>
            <w:spacing w:val="60"/>
            <w:sz w:val="20"/>
            <w:szCs w:val="20"/>
          </w:rPr>
          <w:instrText xml:space="preserve"> PAGE  \* Arabic  \* MERGEFORMAT </w:instrText>
        </w:r>
        <w:r w:rsidRPr="0090168B">
          <w:rPr>
            <w:rFonts w:ascii="Segoe UI" w:hAnsi="Segoe UI" w:cs="Segoe UI"/>
            <w:color w:val="7F7F7F" w:themeColor="background1" w:themeShade="7F"/>
            <w:spacing w:val="60"/>
            <w:sz w:val="20"/>
            <w:szCs w:val="20"/>
          </w:rPr>
          <w:fldChar w:fldCharType="separate"/>
        </w:r>
        <w:r w:rsidRPr="0090168B">
          <w:rPr>
            <w:rFonts w:ascii="Segoe UI" w:hAnsi="Segoe UI" w:cs="Segoe UI"/>
            <w:noProof/>
            <w:color w:val="7F7F7F" w:themeColor="background1" w:themeShade="7F"/>
            <w:spacing w:val="60"/>
            <w:sz w:val="20"/>
            <w:szCs w:val="20"/>
          </w:rPr>
          <w:t>3</w:t>
        </w:r>
        <w:r w:rsidRPr="0090168B">
          <w:rPr>
            <w:rFonts w:ascii="Segoe UI" w:hAnsi="Segoe UI" w:cs="Segoe UI"/>
            <w:color w:val="7F7F7F" w:themeColor="background1" w:themeShade="7F"/>
            <w:spacing w:val="60"/>
            <w:sz w:val="20"/>
            <w:szCs w:val="20"/>
          </w:rPr>
          <w:fldChar w:fldCharType="end"/>
        </w:r>
        <w:r w:rsidRPr="0090168B">
          <w:rPr>
            <w:rFonts w:ascii="Segoe UI" w:hAnsi="Segoe UI" w:cs="Segoe UI"/>
            <w:color w:val="7F7F7F" w:themeColor="background1" w:themeShade="7F"/>
            <w:spacing w:val="60"/>
            <w:sz w:val="20"/>
            <w:szCs w:val="20"/>
          </w:rPr>
          <w:t xml:space="preserve"> of </w:t>
        </w:r>
        <w:r w:rsidRPr="0090168B">
          <w:rPr>
            <w:rFonts w:ascii="Segoe UI" w:hAnsi="Segoe UI" w:cs="Segoe UI"/>
            <w:color w:val="7F7F7F" w:themeColor="background1" w:themeShade="7F"/>
            <w:spacing w:val="60"/>
            <w:sz w:val="20"/>
            <w:szCs w:val="20"/>
          </w:rPr>
          <w:fldChar w:fldCharType="begin"/>
        </w:r>
        <w:r w:rsidRPr="0090168B">
          <w:rPr>
            <w:rFonts w:ascii="Segoe UI" w:hAnsi="Segoe UI" w:cs="Segoe UI"/>
            <w:color w:val="7F7F7F" w:themeColor="background1" w:themeShade="7F"/>
            <w:spacing w:val="60"/>
            <w:sz w:val="20"/>
            <w:szCs w:val="20"/>
          </w:rPr>
          <w:instrText xml:space="preserve"> NUMPAGES  \* Arabic  \* MERGEFORMAT </w:instrText>
        </w:r>
        <w:r w:rsidRPr="0090168B">
          <w:rPr>
            <w:rFonts w:ascii="Segoe UI" w:hAnsi="Segoe UI" w:cs="Segoe UI"/>
            <w:color w:val="7F7F7F" w:themeColor="background1" w:themeShade="7F"/>
            <w:spacing w:val="60"/>
            <w:sz w:val="20"/>
            <w:szCs w:val="20"/>
          </w:rPr>
          <w:fldChar w:fldCharType="separate"/>
        </w:r>
        <w:r w:rsidRPr="0090168B">
          <w:rPr>
            <w:rFonts w:ascii="Segoe UI" w:hAnsi="Segoe UI" w:cs="Segoe UI"/>
            <w:noProof/>
            <w:color w:val="7F7F7F" w:themeColor="background1" w:themeShade="7F"/>
            <w:spacing w:val="60"/>
            <w:sz w:val="20"/>
            <w:szCs w:val="20"/>
          </w:rPr>
          <w:t>3</w:t>
        </w:r>
        <w:r w:rsidRPr="0090168B">
          <w:rPr>
            <w:rFonts w:ascii="Segoe UI" w:hAnsi="Segoe UI" w:cs="Segoe UI"/>
            <w:color w:val="7F7F7F" w:themeColor="background1" w:themeShade="7F"/>
            <w:spacing w:val="60"/>
            <w:sz w:val="20"/>
            <w:szCs w:val="20"/>
          </w:rPr>
          <w:fldChar w:fldCharType="end"/>
        </w:r>
      </w:p>
    </w:sdtContent>
  </w:sdt>
  <w:p w14:paraId="355A1DA5" w14:textId="77777777" w:rsidR="0090168B" w:rsidRDefault="009016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1C4E" w14:textId="77777777" w:rsidR="000C4718" w:rsidRDefault="000C4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12ED" w14:textId="77777777" w:rsidR="00D04C80" w:rsidRDefault="00D04C80" w:rsidP="00BE6B22">
      <w:pPr>
        <w:spacing w:after="0" w:line="240" w:lineRule="auto"/>
      </w:pPr>
      <w:r>
        <w:separator/>
      </w:r>
    </w:p>
  </w:footnote>
  <w:footnote w:type="continuationSeparator" w:id="0">
    <w:p w14:paraId="29A13232" w14:textId="77777777" w:rsidR="00D04C80" w:rsidRDefault="00D04C80" w:rsidP="00BE6B22">
      <w:pPr>
        <w:spacing w:after="0" w:line="240" w:lineRule="auto"/>
      </w:pPr>
      <w:r>
        <w:continuationSeparator/>
      </w:r>
    </w:p>
  </w:footnote>
  <w:footnote w:id="1">
    <w:p w14:paraId="1650CED1" w14:textId="77777777" w:rsidR="00847AD2" w:rsidRPr="00847AD2" w:rsidRDefault="00847AD2" w:rsidP="00847AD2">
      <w:pPr>
        <w:spacing w:after="0"/>
        <w:rPr>
          <w:rFonts w:ascii="Segoe UI" w:hAnsi="Segoe UI" w:cs="Segoe UI"/>
          <w:sz w:val="22"/>
          <w:szCs w:val="22"/>
        </w:rPr>
      </w:pPr>
      <w:r w:rsidRPr="00847AD2">
        <w:rPr>
          <w:rStyle w:val="FootnoteReference"/>
          <w:rFonts w:ascii="Segoe UI" w:hAnsi="Segoe UI" w:cs="Segoe UI"/>
          <w:sz w:val="22"/>
          <w:szCs w:val="22"/>
        </w:rPr>
        <w:footnoteRef/>
      </w:r>
      <w:r w:rsidRPr="00847AD2">
        <w:rPr>
          <w:rFonts w:ascii="Segoe UI" w:hAnsi="Segoe UI" w:cs="Segoe UI"/>
          <w:sz w:val="22"/>
          <w:szCs w:val="22"/>
        </w:rPr>
        <w:t xml:space="preserve"> FC was the subject of a GESA successful separate MSAC application for use in the primary care setting to distinguish between functional gastrointestinal disorders and IBD.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A681D" w14:textId="77777777" w:rsidR="000C4718" w:rsidRDefault="000C47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C5C5B" w14:textId="14A556C0" w:rsidR="00452657" w:rsidRDefault="000C4718" w:rsidP="001E1A13">
    <w:pPr>
      <w:pStyle w:val="Header"/>
      <w:rPr>
        <w:rFonts w:ascii="Segoe UI" w:eastAsia="Segoe UI" w:hAnsi="Segoe UI"/>
        <w:i/>
        <w:iCs/>
        <w:color w:val="000000"/>
        <w:sz w:val="20"/>
        <w:szCs w:val="20"/>
      </w:rPr>
    </w:pPr>
    <w:r>
      <w:rPr>
        <w:rFonts w:ascii="Segoe UI" w:eastAsia="Segoe UI" w:hAnsi="Segoe UI"/>
        <w:color w:val="000000"/>
        <w:sz w:val="20"/>
        <w:szCs w:val="20"/>
      </w:rPr>
      <w:t xml:space="preserve">MSAC Application 1761 - </w:t>
    </w:r>
    <w:r w:rsidRPr="000C4718">
      <w:rPr>
        <w:rFonts w:ascii="Segoe UI" w:eastAsia="Segoe UI" w:hAnsi="Segoe UI"/>
        <w:i/>
        <w:iCs/>
        <w:color w:val="000000"/>
        <w:sz w:val="20"/>
        <w:szCs w:val="20"/>
      </w:rPr>
      <w:t>Faecal calprotectin for the monitoring of disease activity in patients with IBD</w:t>
    </w:r>
  </w:p>
  <w:p w14:paraId="25FDD340" w14:textId="77777777" w:rsidR="000C4718" w:rsidRPr="000C4718" w:rsidRDefault="000C4718" w:rsidP="001E1A13">
    <w:pPr>
      <w:pStyle w:val="Header"/>
      <w:rPr>
        <w:rFonts w:ascii="Segoe UI" w:eastAsia="Segoe UI" w:hAnsi="Segoe UI"/>
        <w:i/>
        <w:iCs/>
        <w:sz w:val="20"/>
        <w:szCs w:val="20"/>
      </w:rPr>
    </w:pPr>
  </w:p>
  <w:p w14:paraId="6451851C" w14:textId="3CB073A8" w:rsidR="00F16239" w:rsidRDefault="00F16239" w:rsidP="00BE6B22">
    <w:pPr>
      <w:pStyle w:val="Header"/>
      <w:jc w:val="center"/>
    </w:pPr>
    <w:r>
      <w:rPr>
        <w:rFonts w:ascii="Segoe UI" w:eastAsia="Segoe UI" w:hAnsi="Segoe UI"/>
        <w:noProof/>
        <w:color w:val="FF0000"/>
        <w:sz w:val="22"/>
      </w:rPr>
      <mc:AlternateContent>
        <mc:Choice Requires="wps">
          <w:drawing>
            <wp:anchor distT="0" distB="0" distL="114300" distR="114300" simplePos="0" relativeHeight="251659264" behindDoc="0" locked="0" layoutInCell="1" allowOverlap="1" wp14:anchorId="39B179C6" wp14:editId="3ACB0D94">
              <wp:simplePos x="0" y="0"/>
              <wp:positionH relativeFrom="column">
                <wp:posOffset>-142875</wp:posOffset>
              </wp:positionH>
              <wp:positionV relativeFrom="paragraph">
                <wp:posOffset>117475</wp:posOffset>
              </wp:positionV>
              <wp:extent cx="5895975"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58959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fcdcd [2894]" strokeweight=".5pt" from="-11.25pt,9.25pt" to="453pt,9.25pt" w14:anchorId="3779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">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1293" w14:textId="77777777" w:rsidR="000C4718" w:rsidRDefault="000C4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82050"/>
    <w:multiLevelType w:val="hybridMultilevel"/>
    <w:tmpl w:val="A1EED0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1D4B8F"/>
    <w:multiLevelType w:val="hybridMultilevel"/>
    <w:tmpl w:val="2C0C1538"/>
    <w:lvl w:ilvl="0" w:tplc="E298635C">
      <w:start w:val="1"/>
      <w:numFmt w:val="lowerLetter"/>
      <w:lvlText w:val="%1)"/>
      <w:lvlJc w:val="left"/>
      <w:pPr>
        <w:ind w:left="720" w:hanging="360"/>
      </w:pPr>
      <w:rPr>
        <w:rFonts w:ascii="Segoe UI" w:eastAsiaTheme="minorHAnsi" w:hAnsi="Segoe UI" w:cs="Segoe U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DE7E18"/>
    <w:multiLevelType w:val="multilevel"/>
    <w:tmpl w:val="8116C9B4"/>
    <w:lvl w:ilvl="0">
      <w:start w:val="1"/>
      <w:numFmt w:val="lowerLetter"/>
      <w:pStyle w:val="Heading2"/>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F653BEC"/>
    <w:multiLevelType w:val="hybridMultilevel"/>
    <w:tmpl w:val="193C7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675718"/>
    <w:multiLevelType w:val="hybridMultilevel"/>
    <w:tmpl w:val="DC181D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48F3874"/>
    <w:multiLevelType w:val="hybridMultilevel"/>
    <w:tmpl w:val="131A4C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52110AA"/>
    <w:multiLevelType w:val="hybridMultilevel"/>
    <w:tmpl w:val="39C6AA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76179E"/>
    <w:multiLevelType w:val="hybridMultilevel"/>
    <w:tmpl w:val="8DFA450A"/>
    <w:lvl w:ilvl="0" w:tplc="09E03464">
      <w:start w:val="1"/>
      <w:numFmt w:val="bullet"/>
      <w:lvlText w:val="-"/>
      <w:lvlJc w:val="left"/>
      <w:pPr>
        <w:ind w:left="720" w:hanging="360"/>
      </w:pPr>
      <w:rPr>
        <w:rFonts w:ascii="Segoe UI" w:eastAsia="Times New Roman" w:hAnsi="Segoe UI" w:cs="Segoe U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B16F61"/>
    <w:multiLevelType w:val="hybridMultilevel"/>
    <w:tmpl w:val="6C50915C"/>
    <w:lvl w:ilvl="0" w:tplc="09E03464">
      <w:start w:val="1"/>
      <w:numFmt w:val="bullet"/>
      <w:lvlText w:val="-"/>
      <w:lvlJc w:val="left"/>
      <w:pPr>
        <w:ind w:left="720" w:hanging="360"/>
      </w:pPr>
      <w:rPr>
        <w:rFonts w:ascii="Segoe UI" w:eastAsia="Times New Roman" w:hAnsi="Segoe UI" w:cs="Segoe U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4E32BF"/>
    <w:multiLevelType w:val="hybridMultilevel"/>
    <w:tmpl w:val="20B65660"/>
    <w:lvl w:ilvl="0" w:tplc="09E03464">
      <w:start w:val="1"/>
      <w:numFmt w:val="bullet"/>
      <w:lvlText w:val="-"/>
      <w:lvlJc w:val="left"/>
      <w:pPr>
        <w:ind w:left="720" w:hanging="360"/>
      </w:pPr>
      <w:rPr>
        <w:rFonts w:ascii="Segoe UI" w:eastAsia="Times New Roman" w:hAnsi="Segoe UI" w:cs="Segoe U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121E76"/>
    <w:multiLevelType w:val="multilevel"/>
    <w:tmpl w:val="B6EA9C2C"/>
    <w:lvl w:ilvl="0">
      <w:start w:val="17"/>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69B48FF"/>
    <w:multiLevelType w:val="hybridMultilevel"/>
    <w:tmpl w:val="39C6AA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CC6256"/>
    <w:multiLevelType w:val="hybridMultilevel"/>
    <w:tmpl w:val="720CA47E"/>
    <w:lvl w:ilvl="0" w:tplc="09E03464">
      <w:start w:val="1"/>
      <w:numFmt w:val="bullet"/>
      <w:lvlText w:val="-"/>
      <w:lvlJc w:val="left"/>
      <w:pPr>
        <w:ind w:left="720" w:hanging="360"/>
      </w:pPr>
      <w:rPr>
        <w:rFonts w:ascii="Segoe UI" w:eastAsia="Times New Roman" w:hAnsi="Segoe UI" w:cs="Segoe U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451947"/>
    <w:multiLevelType w:val="multilevel"/>
    <w:tmpl w:val="EE806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8033368">
    <w:abstractNumId w:val="2"/>
  </w:num>
  <w:num w:numId="2" w16cid:durableId="614479966">
    <w:abstractNumId w:val="5"/>
  </w:num>
  <w:num w:numId="3" w16cid:durableId="660815696">
    <w:abstractNumId w:val="11"/>
  </w:num>
  <w:num w:numId="4" w16cid:durableId="1033118442">
    <w:abstractNumId w:val="4"/>
  </w:num>
  <w:num w:numId="5" w16cid:durableId="65491360">
    <w:abstractNumId w:val="6"/>
  </w:num>
  <w:num w:numId="6" w16cid:durableId="16238514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14707590">
    <w:abstractNumId w:val="13"/>
  </w:num>
  <w:num w:numId="8" w16cid:durableId="426737178">
    <w:abstractNumId w:val="3"/>
  </w:num>
  <w:num w:numId="9" w16cid:durableId="1433474217">
    <w:abstractNumId w:val="0"/>
  </w:num>
  <w:num w:numId="10" w16cid:durableId="42028904">
    <w:abstractNumId w:val="8"/>
  </w:num>
  <w:num w:numId="11" w16cid:durableId="2073001527">
    <w:abstractNumId w:val="12"/>
  </w:num>
  <w:num w:numId="12" w16cid:durableId="949243933">
    <w:abstractNumId w:val="7"/>
  </w:num>
  <w:num w:numId="13" w16cid:durableId="1214198302">
    <w:abstractNumId w:val="1"/>
  </w:num>
  <w:num w:numId="14" w16cid:durableId="20282731">
    <w:abstractNumId w:val="9"/>
  </w:num>
  <w:num w:numId="15" w16cid:durableId="8272896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B22"/>
    <w:rsid w:val="00025969"/>
    <w:rsid w:val="00051843"/>
    <w:rsid w:val="000627EF"/>
    <w:rsid w:val="000666D6"/>
    <w:rsid w:val="0008701C"/>
    <w:rsid w:val="00087193"/>
    <w:rsid w:val="0009097A"/>
    <w:rsid w:val="000934AF"/>
    <w:rsid w:val="00097A1E"/>
    <w:rsid w:val="000C4718"/>
    <w:rsid w:val="000C7EEE"/>
    <w:rsid w:val="00100890"/>
    <w:rsid w:val="0016065A"/>
    <w:rsid w:val="00182B19"/>
    <w:rsid w:val="001E1A13"/>
    <w:rsid w:val="001E1F5E"/>
    <w:rsid w:val="001F4DDF"/>
    <w:rsid w:val="00280050"/>
    <w:rsid w:val="00285486"/>
    <w:rsid w:val="002B7B2B"/>
    <w:rsid w:val="002D7216"/>
    <w:rsid w:val="002E357C"/>
    <w:rsid w:val="002E5DC2"/>
    <w:rsid w:val="00374832"/>
    <w:rsid w:val="00380C41"/>
    <w:rsid w:val="003A0647"/>
    <w:rsid w:val="003A16D1"/>
    <w:rsid w:val="003A63DC"/>
    <w:rsid w:val="003B7BCD"/>
    <w:rsid w:val="003C756C"/>
    <w:rsid w:val="003F39D1"/>
    <w:rsid w:val="00407B82"/>
    <w:rsid w:val="004209FC"/>
    <w:rsid w:val="0042180F"/>
    <w:rsid w:val="00452657"/>
    <w:rsid w:val="004A45BE"/>
    <w:rsid w:val="004C02B7"/>
    <w:rsid w:val="004D7875"/>
    <w:rsid w:val="004E306A"/>
    <w:rsid w:val="004F25CF"/>
    <w:rsid w:val="0052274F"/>
    <w:rsid w:val="00527D7D"/>
    <w:rsid w:val="00545A4C"/>
    <w:rsid w:val="00566CF9"/>
    <w:rsid w:val="005837E9"/>
    <w:rsid w:val="005B5A58"/>
    <w:rsid w:val="005E1CFB"/>
    <w:rsid w:val="006227EF"/>
    <w:rsid w:val="006429A1"/>
    <w:rsid w:val="006437E6"/>
    <w:rsid w:val="00665487"/>
    <w:rsid w:val="006B21AF"/>
    <w:rsid w:val="006F534C"/>
    <w:rsid w:val="006F59E7"/>
    <w:rsid w:val="00770FA6"/>
    <w:rsid w:val="007A05CD"/>
    <w:rsid w:val="007A4F77"/>
    <w:rsid w:val="007D05C1"/>
    <w:rsid w:val="007D2C78"/>
    <w:rsid w:val="007E6973"/>
    <w:rsid w:val="00836A15"/>
    <w:rsid w:val="00847AD2"/>
    <w:rsid w:val="00884F92"/>
    <w:rsid w:val="00892A31"/>
    <w:rsid w:val="0089379C"/>
    <w:rsid w:val="008B0FFA"/>
    <w:rsid w:val="008B20F8"/>
    <w:rsid w:val="008E13FD"/>
    <w:rsid w:val="008F733F"/>
    <w:rsid w:val="008F7DE2"/>
    <w:rsid w:val="0090168B"/>
    <w:rsid w:val="00917852"/>
    <w:rsid w:val="00930344"/>
    <w:rsid w:val="00932CE5"/>
    <w:rsid w:val="009368F0"/>
    <w:rsid w:val="00955904"/>
    <w:rsid w:val="00975B6D"/>
    <w:rsid w:val="009868DE"/>
    <w:rsid w:val="009A3552"/>
    <w:rsid w:val="009C0554"/>
    <w:rsid w:val="009C4068"/>
    <w:rsid w:val="009D5D20"/>
    <w:rsid w:val="00A22F74"/>
    <w:rsid w:val="00A435D2"/>
    <w:rsid w:val="00A6304B"/>
    <w:rsid w:val="00AB0967"/>
    <w:rsid w:val="00AB223D"/>
    <w:rsid w:val="00AE72B2"/>
    <w:rsid w:val="00B10A36"/>
    <w:rsid w:val="00B549C1"/>
    <w:rsid w:val="00B759D1"/>
    <w:rsid w:val="00B936AF"/>
    <w:rsid w:val="00BB494A"/>
    <w:rsid w:val="00BD4A24"/>
    <w:rsid w:val="00BE0612"/>
    <w:rsid w:val="00BE6B22"/>
    <w:rsid w:val="00BF335D"/>
    <w:rsid w:val="00C0618E"/>
    <w:rsid w:val="00C57631"/>
    <w:rsid w:val="00C96E92"/>
    <w:rsid w:val="00CB5480"/>
    <w:rsid w:val="00D04C80"/>
    <w:rsid w:val="00D23A47"/>
    <w:rsid w:val="00D32DD1"/>
    <w:rsid w:val="00D37E80"/>
    <w:rsid w:val="00D42274"/>
    <w:rsid w:val="00D84DB5"/>
    <w:rsid w:val="00DB2D53"/>
    <w:rsid w:val="00DD0A06"/>
    <w:rsid w:val="00E00CD3"/>
    <w:rsid w:val="00E02722"/>
    <w:rsid w:val="00E72918"/>
    <w:rsid w:val="00E759D2"/>
    <w:rsid w:val="00EA707D"/>
    <w:rsid w:val="00EA7B42"/>
    <w:rsid w:val="00EB664E"/>
    <w:rsid w:val="00F14D6C"/>
    <w:rsid w:val="00F16239"/>
    <w:rsid w:val="00F230D1"/>
    <w:rsid w:val="00FA23B0"/>
    <w:rsid w:val="00FA6D97"/>
    <w:rsid w:val="00FE2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8DB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ListParagraph"/>
    <w:next w:val="Normal"/>
    <w:link w:val="Heading2Char"/>
    <w:uiPriority w:val="9"/>
    <w:unhideWhenUsed/>
    <w:qFormat/>
    <w:rsid w:val="00AE72B2"/>
    <w:pPr>
      <w:numPr>
        <w:numId w:val="1"/>
      </w:numPr>
      <w:spacing w:before="120" w:after="120" w:line="240" w:lineRule="auto"/>
      <w:outlineLvl w:val="1"/>
    </w:pPr>
    <w:rPr>
      <w:rFonts w:ascii="Calibri" w:eastAsia="Calibri" w:hAnsi="Calibri" w:cs="Calibri"/>
      <w:b/>
      <w:sz w:val="20"/>
      <w:szCs w:val="20"/>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B22"/>
  </w:style>
  <w:style w:type="paragraph" w:styleId="Footer">
    <w:name w:val="footer"/>
    <w:basedOn w:val="Normal"/>
    <w:link w:val="FooterChar"/>
    <w:uiPriority w:val="99"/>
    <w:unhideWhenUsed/>
    <w:rsid w:val="00BE6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B22"/>
  </w:style>
  <w:style w:type="table" w:styleId="TableGrid">
    <w:name w:val="Table Grid"/>
    <w:basedOn w:val="TableNormal"/>
    <w:uiPriority w:val="39"/>
    <w:rsid w:val="00FE2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ckboxes">
    <w:name w:val="Tick boxes"/>
    <w:basedOn w:val="Normal"/>
    <w:link w:val="TickboxesChar"/>
    <w:qFormat/>
    <w:rsid w:val="000627EF"/>
    <w:pPr>
      <w:spacing w:after="0" w:line="240" w:lineRule="auto"/>
      <w:ind w:left="360"/>
    </w:pPr>
    <w:rPr>
      <w:rFonts w:asciiTheme="minorHAnsi" w:hAnsiTheme="minorHAnsi" w:cstheme="minorBidi"/>
      <w:bCs/>
      <w:sz w:val="20"/>
      <w:szCs w:val="20"/>
    </w:rPr>
  </w:style>
  <w:style w:type="character" w:customStyle="1" w:styleId="TickboxesChar">
    <w:name w:val="Tick boxes Char"/>
    <w:basedOn w:val="DefaultParagraphFont"/>
    <w:link w:val="Tickboxes"/>
    <w:rsid w:val="000627EF"/>
    <w:rPr>
      <w:rFonts w:asciiTheme="minorHAnsi" w:hAnsiTheme="minorHAnsi" w:cstheme="minorBidi"/>
      <w:bCs/>
      <w:sz w:val="20"/>
      <w:szCs w:val="20"/>
    </w:rPr>
  </w:style>
  <w:style w:type="paragraph" w:styleId="NormalWeb">
    <w:name w:val="Normal (Web)"/>
    <w:basedOn w:val="Normal"/>
    <w:uiPriority w:val="99"/>
    <w:unhideWhenUsed/>
    <w:rsid w:val="000627EF"/>
    <w:pPr>
      <w:spacing w:before="100" w:beforeAutospacing="1" w:after="100" w:afterAutospacing="1" w:line="240" w:lineRule="auto"/>
    </w:pPr>
    <w:rPr>
      <w:rFonts w:eastAsia="Times New Roman"/>
      <w:lang w:eastAsia="en-AU"/>
    </w:rPr>
  </w:style>
  <w:style w:type="character" w:styleId="PlaceholderText">
    <w:name w:val="Placeholder Text"/>
    <w:basedOn w:val="DefaultParagraphFont"/>
    <w:uiPriority w:val="99"/>
    <w:semiHidden/>
    <w:rsid w:val="00917852"/>
    <w:rPr>
      <w:color w:val="808080"/>
    </w:rPr>
  </w:style>
  <w:style w:type="character" w:styleId="CommentReference">
    <w:name w:val="annotation reference"/>
    <w:basedOn w:val="DefaultParagraphFont"/>
    <w:uiPriority w:val="99"/>
    <w:semiHidden/>
    <w:unhideWhenUsed/>
    <w:rsid w:val="008B0FFA"/>
    <w:rPr>
      <w:rFonts w:cs="Times New Roman"/>
      <w:sz w:val="16"/>
      <w:szCs w:val="16"/>
    </w:rPr>
  </w:style>
  <w:style w:type="paragraph" w:styleId="CommentText">
    <w:name w:val="annotation text"/>
    <w:basedOn w:val="Normal"/>
    <w:link w:val="CommentTextChar"/>
    <w:uiPriority w:val="99"/>
    <w:unhideWhenUsed/>
    <w:rsid w:val="008B0FFA"/>
    <w:pPr>
      <w:spacing w:line="240" w:lineRule="auto"/>
    </w:pPr>
    <w:rPr>
      <w:rFonts w:eastAsia="Times New Roman"/>
      <w:sz w:val="20"/>
      <w:szCs w:val="20"/>
    </w:rPr>
  </w:style>
  <w:style w:type="character" w:customStyle="1" w:styleId="CommentTextChar">
    <w:name w:val="Comment Text Char"/>
    <w:basedOn w:val="DefaultParagraphFont"/>
    <w:link w:val="CommentText"/>
    <w:uiPriority w:val="99"/>
    <w:rsid w:val="008B0FFA"/>
    <w:rPr>
      <w:rFonts w:eastAsia="Times New Roman"/>
      <w:sz w:val="20"/>
      <w:szCs w:val="20"/>
    </w:rPr>
  </w:style>
  <w:style w:type="character" w:customStyle="1" w:styleId="Heading2Char">
    <w:name w:val="Heading 2 Char"/>
    <w:basedOn w:val="DefaultParagraphFont"/>
    <w:link w:val="Heading2"/>
    <w:uiPriority w:val="9"/>
    <w:rsid w:val="00AE72B2"/>
    <w:rPr>
      <w:rFonts w:ascii="Calibri" w:eastAsia="Calibri" w:hAnsi="Calibri" w:cs="Calibri"/>
      <w:b/>
      <w:sz w:val="20"/>
      <w:szCs w:val="20"/>
      <w:lang w:eastAsia="en-AU"/>
    </w:rPr>
  </w:style>
  <w:style w:type="paragraph" w:styleId="ListParagraph">
    <w:name w:val="List Paragraph"/>
    <w:basedOn w:val="Normal"/>
    <w:uiPriority w:val="34"/>
    <w:qFormat/>
    <w:rsid w:val="00AE72B2"/>
    <w:pPr>
      <w:ind w:left="720"/>
      <w:contextualSpacing/>
    </w:pPr>
  </w:style>
  <w:style w:type="paragraph" w:styleId="CommentSubject">
    <w:name w:val="annotation subject"/>
    <w:basedOn w:val="CommentText"/>
    <w:next w:val="CommentText"/>
    <w:link w:val="CommentSubjectChar"/>
    <w:uiPriority w:val="99"/>
    <w:semiHidden/>
    <w:unhideWhenUsed/>
    <w:rsid w:val="00AE72B2"/>
    <w:rPr>
      <w:rFonts w:eastAsiaTheme="minorHAnsi"/>
      <w:b/>
      <w:bCs/>
    </w:rPr>
  </w:style>
  <w:style w:type="character" w:customStyle="1" w:styleId="CommentSubjectChar">
    <w:name w:val="Comment Subject Char"/>
    <w:basedOn w:val="CommentTextChar"/>
    <w:link w:val="CommentSubject"/>
    <w:uiPriority w:val="99"/>
    <w:semiHidden/>
    <w:rsid w:val="00AE72B2"/>
    <w:rPr>
      <w:rFonts w:eastAsia="Times New Roman"/>
      <w:b/>
      <w:bCs/>
      <w:sz w:val="20"/>
      <w:szCs w:val="20"/>
    </w:rPr>
  </w:style>
  <w:style w:type="paragraph" w:customStyle="1" w:styleId="pf0">
    <w:name w:val="pf0"/>
    <w:basedOn w:val="Normal"/>
    <w:rsid w:val="001E1F5E"/>
    <w:pPr>
      <w:spacing w:before="100" w:beforeAutospacing="1" w:after="100" w:afterAutospacing="1" w:line="240" w:lineRule="auto"/>
    </w:pPr>
    <w:rPr>
      <w:rFonts w:eastAsia="Times New Roman"/>
      <w:lang w:eastAsia="en-AU"/>
    </w:rPr>
  </w:style>
  <w:style w:type="character" w:customStyle="1" w:styleId="cf01">
    <w:name w:val="cf01"/>
    <w:basedOn w:val="DefaultParagraphFont"/>
    <w:rsid w:val="001E1F5E"/>
    <w:rPr>
      <w:rFonts w:ascii="Segoe UI" w:hAnsi="Segoe UI" w:cs="Segoe UI" w:hint="default"/>
      <w:sz w:val="18"/>
      <w:szCs w:val="18"/>
    </w:rPr>
  </w:style>
  <w:style w:type="character" w:styleId="FootnoteReference">
    <w:name w:val="footnote reference"/>
    <w:basedOn w:val="DefaultParagraphFont"/>
    <w:uiPriority w:val="99"/>
    <w:semiHidden/>
    <w:unhideWhenUsed/>
    <w:rsid w:val="00847AD2"/>
    <w:rPr>
      <w:vertAlign w:val="superscript"/>
    </w:rPr>
  </w:style>
  <w:style w:type="paragraph" w:styleId="Title">
    <w:name w:val="Title"/>
    <w:basedOn w:val="Normal"/>
    <w:next w:val="Normal"/>
    <w:link w:val="TitleChar"/>
    <w:uiPriority w:val="10"/>
    <w:qFormat/>
    <w:rsid w:val="002E5DC2"/>
    <w:pPr>
      <w:spacing w:before="3360" w:after="360" w:line="240" w:lineRule="auto"/>
      <w:ind w:left="360"/>
      <w:jc w:val="center"/>
    </w:pPr>
    <w:rPr>
      <w:rFonts w:ascii="Arial" w:hAnsi="Arial" w:cs="Arial"/>
      <w:b/>
      <w:sz w:val="52"/>
      <w:szCs w:val="52"/>
    </w:rPr>
  </w:style>
  <w:style w:type="character" w:customStyle="1" w:styleId="TitleChar">
    <w:name w:val="Title Char"/>
    <w:basedOn w:val="DefaultParagraphFont"/>
    <w:link w:val="Title"/>
    <w:uiPriority w:val="10"/>
    <w:rsid w:val="002E5DC2"/>
    <w:rPr>
      <w:rFonts w:ascii="Arial" w:hAnsi="Arial" w:cs="Arial"/>
      <w:b/>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40335">
      <w:bodyDiv w:val="1"/>
      <w:marLeft w:val="0"/>
      <w:marRight w:val="0"/>
      <w:marTop w:val="0"/>
      <w:marBottom w:val="0"/>
      <w:divBdr>
        <w:top w:val="none" w:sz="0" w:space="0" w:color="auto"/>
        <w:left w:val="none" w:sz="0" w:space="0" w:color="auto"/>
        <w:bottom w:val="none" w:sz="0" w:space="0" w:color="auto"/>
        <w:right w:val="none" w:sz="0" w:space="0" w:color="auto"/>
      </w:divBdr>
    </w:div>
    <w:div w:id="175580598">
      <w:bodyDiv w:val="1"/>
      <w:marLeft w:val="0"/>
      <w:marRight w:val="0"/>
      <w:marTop w:val="0"/>
      <w:marBottom w:val="0"/>
      <w:divBdr>
        <w:top w:val="none" w:sz="0" w:space="0" w:color="auto"/>
        <w:left w:val="none" w:sz="0" w:space="0" w:color="auto"/>
        <w:bottom w:val="none" w:sz="0" w:space="0" w:color="auto"/>
        <w:right w:val="none" w:sz="0" w:space="0" w:color="auto"/>
      </w:divBdr>
    </w:div>
    <w:div w:id="357855514">
      <w:bodyDiv w:val="1"/>
      <w:marLeft w:val="0"/>
      <w:marRight w:val="0"/>
      <w:marTop w:val="0"/>
      <w:marBottom w:val="0"/>
      <w:divBdr>
        <w:top w:val="none" w:sz="0" w:space="0" w:color="auto"/>
        <w:left w:val="none" w:sz="0" w:space="0" w:color="auto"/>
        <w:bottom w:val="none" w:sz="0" w:space="0" w:color="auto"/>
        <w:right w:val="none" w:sz="0" w:space="0" w:color="auto"/>
      </w:divBdr>
    </w:div>
    <w:div w:id="846945043">
      <w:bodyDiv w:val="1"/>
      <w:marLeft w:val="0"/>
      <w:marRight w:val="0"/>
      <w:marTop w:val="0"/>
      <w:marBottom w:val="0"/>
      <w:divBdr>
        <w:top w:val="none" w:sz="0" w:space="0" w:color="auto"/>
        <w:left w:val="none" w:sz="0" w:space="0" w:color="auto"/>
        <w:bottom w:val="none" w:sz="0" w:space="0" w:color="auto"/>
        <w:right w:val="none" w:sz="0" w:space="0" w:color="auto"/>
      </w:divBdr>
    </w:div>
    <w:div w:id="1326207398">
      <w:bodyDiv w:val="1"/>
      <w:marLeft w:val="0"/>
      <w:marRight w:val="0"/>
      <w:marTop w:val="0"/>
      <w:marBottom w:val="0"/>
      <w:divBdr>
        <w:top w:val="none" w:sz="0" w:space="0" w:color="auto"/>
        <w:left w:val="none" w:sz="0" w:space="0" w:color="auto"/>
        <w:bottom w:val="none" w:sz="0" w:space="0" w:color="auto"/>
        <w:right w:val="none" w:sz="0" w:space="0" w:color="auto"/>
      </w:divBdr>
      <w:divsChild>
        <w:div w:id="160240196">
          <w:marLeft w:val="640"/>
          <w:marRight w:val="0"/>
          <w:marTop w:val="0"/>
          <w:marBottom w:val="0"/>
          <w:divBdr>
            <w:top w:val="none" w:sz="0" w:space="0" w:color="auto"/>
            <w:left w:val="none" w:sz="0" w:space="0" w:color="auto"/>
            <w:bottom w:val="none" w:sz="0" w:space="0" w:color="auto"/>
            <w:right w:val="none" w:sz="0" w:space="0" w:color="auto"/>
          </w:divBdr>
        </w:div>
        <w:div w:id="1226918570">
          <w:marLeft w:val="640"/>
          <w:marRight w:val="0"/>
          <w:marTop w:val="0"/>
          <w:marBottom w:val="0"/>
          <w:divBdr>
            <w:top w:val="none" w:sz="0" w:space="0" w:color="auto"/>
            <w:left w:val="none" w:sz="0" w:space="0" w:color="auto"/>
            <w:bottom w:val="none" w:sz="0" w:space="0" w:color="auto"/>
            <w:right w:val="none" w:sz="0" w:space="0" w:color="auto"/>
          </w:divBdr>
        </w:div>
        <w:div w:id="1981692601">
          <w:marLeft w:val="640"/>
          <w:marRight w:val="0"/>
          <w:marTop w:val="0"/>
          <w:marBottom w:val="0"/>
          <w:divBdr>
            <w:top w:val="none" w:sz="0" w:space="0" w:color="auto"/>
            <w:left w:val="none" w:sz="0" w:space="0" w:color="auto"/>
            <w:bottom w:val="none" w:sz="0" w:space="0" w:color="auto"/>
            <w:right w:val="none" w:sz="0" w:space="0" w:color="auto"/>
          </w:divBdr>
        </w:div>
        <w:div w:id="1947081080">
          <w:marLeft w:val="640"/>
          <w:marRight w:val="0"/>
          <w:marTop w:val="0"/>
          <w:marBottom w:val="0"/>
          <w:divBdr>
            <w:top w:val="none" w:sz="0" w:space="0" w:color="auto"/>
            <w:left w:val="none" w:sz="0" w:space="0" w:color="auto"/>
            <w:bottom w:val="none" w:sz="0" w:space="0" w:color="auto"/>
            <w:right w:val="none" w:sz="0" w:space="0" w:color="auto"/>
          </w:divBdr>
        </w:div>
        <w:div w:id="383454519">
          <w:marLeft w:val="640"/>
          <w:marRight w:val="0"/>
          <w:marTop w:val="0"/>
          <w:marBottom w:val="0"/>
          <w:divBdr>
            <w:top w:val="none" w:sz="0" w:space="0" w:color="auto"/>
            <w:left w:val="none" w:sz="0" w:space="0" w:color="auto"/>
            <w:bottom w:val="none" w:sz="0" w:space="0" w:color="auto"/>
            <w:right w:val="none" w:sz="0" w:space="0" w:color="auto"/>
          </w:divBdr>
        </w:div>
        <w:div w:id="2001422084">
          <w:marLeft w:val="640"/>
          <w:marRight w:val="0"/>
          <w:marTop w:val="0"/>
          <w:marBottom w:val="0"/>
          <w:divBdr>
            <w:top w:val="none" w:sz="0" w:space="0" w:color="auto"/>
            <w:left w:val="none" w:sz="0" w:space="0" w:color="auto"/>
            <w:bottom w:val="none" w:sz="0" w:space="0" w:color="auto"/>
            <w:right w:val="none" w:sz="0" w:space="0" w:color="auto"/>
          </w:divBdr>
        </w:div>
        <w:div w:id="2122335111">
          <w:marLeft w:val="640"/>
          <w:marRight w:val="0"/>
          <w:marTop w:val="0"/>
          <w:marBottom w:val="0"/>
          <w:divBdr>
            <w:top w:val="none" w:sz="0" w:space="0" w:color="auto"/>
            <w:left w:val="none" w:sz="0" w:space="0" w:color="auto"/>
            <w:bottom w:val="none" w:sz="0" w:space="0" w:color="auto"/>
            <w:right w:val="none" w:sz="0" w:space="0" w:color="auto"/>
          </w:divBdr>
        </w:div>
        <w:div w:id="663356243">
          <w:marLeft w:val="640"/>
          <w:marRight w:val="0"/>
          <w:marTop w:val="0"/>
          <w:marBottom w:val="0"/>
          <w:divBdr>
            <w:top w:val="none" w:sz="0" w:space="0" w:color="auto"/>
            <w:left w:val="none" w:sz="0" w:space="0" w:color="auto"/>
            <w:bottom w:val="none" w:sz="0" w:space="0" w:color="auto"/>
            <w:right w:val="none" w:sz="0" w:space="0" w:color="auto"/>
          </w:divBdr>
        </w:div>
        <w:div w:id="443161324">
          <w:marLeft w:val="640"/>
          <w:marRight w:val="0"/>
          <w:marTop w:val="0"/>
          <w:marBottom w:val="0"/>
          <w:divBdr>
            <w:top w:val="none" w:sz="0" w:space="0" w:color="auto"/>
            <w:left w:val="none" w:sz="0" w:space="0" w:color="auto"/>
            <w:bottom w:val="none" w:sz="0" w:space="0" w:color="auto"/>
            <w:right w:val="none" w:sz="0" w:space="0" w:color="auto"/>
          </w:divBdr>
        </w:div>
        <w:div w:id="1499731469">
          <w:marLeft w:val="640"/>
          <w:marRight w:val="0"/>
          <w:marTop w:val="0"/>
          <w:marBottom w:val="0"/>
          <w:divBdr>
            <w:top w:val="none" w:sz="0" w:space="0" w:color="auto"/>
            <w:left w:val="none" w:sz="0" w:space="0" w:color="auto"/>
            <w:bottom w:val="none" w:sz="0" w:space="0" w:color="auto"/>
            <w:right w:val="none" w:sz="0" w:space="0" w:color="auto"/>
          </w:divBdr>
        </w:div>
        <w:div w:id="1843087949">
          <w:marLeft w:val="640"/>
          <w:marRight w:val="0"/>
          <w:marTop w:val="0"/>
          <w:marBottom w:val="0"/>
          <w:divBdr>
            <w:top w:val="none" w:sz="0" w:space="0" w:color="auto"/>
            <w:left w:val="none" w:sz="0" w:space="0" w:color="auto"/>
            <w:bottom w:val="none" w:sz="0" w:space="0" w:color="auto"/>
            <w:right w:val="none" w:sz="0" w:space="0" w:color="auto"/>
          </w:divBdr>
        </w:div>
        <w:div w:id="307981704">
          <w:marLeft w:val="640"/>
          <w:marRight w:val="0"/>
          <w:marTop w:val="0"/>
          <w:marBottom w:val="0"/>
          <w:divBdr>
            <w:top w:val="none" w:sz="0" w:space="0" w:color="auto"/>
            <w:left w:val="none" w:sz="0" w:space="0" w:color="auto"/>
            <w:bottom w:val="none" w:sz="0" w:space="0" w:color="auto"/>
            <w:right w:val="none" w:sz="0" w:space="0" w:color="auto"/>
          </w:divBdr>
        </w:div>
        <w:div w:id="885603456">
          <w:marLeft w:val="640"/>
          <w:marRight w:val="0"/>
          <w:marTop w:val="0"/>
          <w:marBottom w:val="0"/>
          <w:divBdr>
            <w:top w:val="none" w:sz="0" w:space="0" w:color="auto"/>
            <w:left w:val="none" w:sz="0" w:space="0" w:color="auto"/>
            <w:bottom w:val="none" w:sz="0" w:space="0" w:color="auto"/>
            <w:right w:val="none" w:sz="0" w:space="0" w:color="auto"/>
          </w:divBdr>
        </w:div>
        <w:div w:id="47338775">
          <w:marLeft w:val="640"/>
          <w:marRight w:val="0"/>
          <w:marTop w:val="0"/>
          <w:marBottom w:val="0"/>
          <w:divBdr>
            <w:top w:val="none" w:sz="0" w:space="0" w:color="auto"/>
            <w:left w:val="none" w:sz="0" w:space="0" w:color="auto"/>
            <w:bottom w:val="none" w:sz="0" w:space="0" w:color="auto"/>
            <w:right w:val="none" w:sz="0" w:space="0" w:color="auto"/>
          </w:divBdr>
        </w:div>
        <w:div w:id="2036734973">
          <w:marLeft w:val="640"/>
          <w:marRight w:val="0"/>
          <w:marTop w:val="0"/>
          <w:marBottom w:val="0"/>
          <w:divBdr>
            <w:top w:val="none" w:sz="0" w:space="0" w:color="auto"/>
            <w:left w:val="none" w:sz="0" w:space="0" w:color="auto"/>
            <w:bottom w:val="none" w:sz="0" w:space="0" w:color="auto"/>
            <w:right w:val="none" w:sz="0" w:space="0" w:color="auto"/>
          </w:divBdr>
        </w:div>
        <w:div w:id="1001809584">
          <w:marLeft w:val="640"/>
          <w:marRight w:val="0"/>
          <w:marTop w:val="0"/>
          <w:marBottom w:val="0"/>
          <w:divBdr>
            <w:top w:val="none" w:sz="0" w:space="0" w:color="auto"/>
            <w:left w:val="none" w:sz="0" w:space="0" w:color="auto"/>
            <w:bottom w:val="none" w:sz="0" w:space="0" w:color="auto"/>
            <w:right w:val="none" w:sz="0" w:space="0" w:color="auto"/>
          </w:divBdr>
        </w:div>
        <w:div w:id="201402007">
          <w:marLeft w:val="640"/>
          <w:marRight w:val="0"/>
          <w:marTop w:val="0"/>
          <w:marBottom w:val="0"/>
          <w:divBdr>
            <w:top w:val="none" w:sz="0" w:space="0" w:color="auto"/>
            <w:left w:val="none" w:sz="0" w:space="0" w:color="auto"/>
            <w:bottom w:val="none" w:sz="0" w:space="0" w:color="auto"/>
            <w:right w:val="none" w:sz="0" w:space="0" w:color="auto"/>
          </w:divBdr>
        </w:div>
        <w:div w:id="154415346">
          <w:marLeft w:val="640"/>
          <w:marRight w:val="0"/>
          <w:marTop w:val="0"/>
          <w:marBottom w:val="0"/>
          <w:divBdr>
            <w:top w:val="none" w:sz="0" w:space="0" w:color="auto"/>
            <w:left w:val="none" w:sz="0" w:space="0" w:color="auto"/>
            <w:bottom w:val="none" w:sz="0" w:space="0" w:color="auto"/>
            <w:right w:val="none" w:sz="0" w:space="0" w:color="auto"/>
          </w:divBdr>
        </w:div>
        <w:div w:id="1338849826">
          <w:marLeft w:val="640"/>
          <w:marRight w:val="0"/>
          <w:marTop w:val="0"/>
          <w:marBottom w:val="0"/>
          <w:divBdr>
            <w:top w:val="none" w:sz="0" w:space="0" w:color="auto"/>
            <w:left w:val="none" w:sz="0" w:space="0" w:color="auto"/>
            <w:bottom w:val="none" w:sz="0" w:space="0" w:color="auto"/>
            <w:right w:val="none" w:sz="0" w:space="0" w:color="auto"/>
          </w:divBdr>
        </w:div>
        <w:div w:id="957101828">
          <w:marLeft w:val="640"/>
          <w:marRight w:val="0"/>
          <w:marTop w:val="0"/>
          <w:marBottom w:val="0"/>
          <w:divBdr>
            <w:top w:val="none" w:sz="0" w:space="0" w:color="auto"/>
            <w:left w:val="none" w:sz="0" w:space="0" w:color="auto"/>
            <w:bottom w:val="none" w:sz="0" w:space="0" w:color="auto"/>
            <w:right w:val="none" w:sz="0" w:space="0" w:color="auto"/>
          </w:divBdr>
        </w:div>
        <w:div w:id="950816627">
          <w:marLeft w:val="640"/>
          <w:marRight w:val="0"/>
          <w:marTop w:val="0"/>
          <w:marBottom w:val="0"/>
          <w:divBdr>
            <w:top w:val="none" w:sz="0" w:space="0" w:color="auto"/>
            <w:left w:val="none" w:sz="0" w:space="0" w:color="auto"/>
            <w:bottom w:val="none" w:sz="0" w:space="0" w:color="auto"/>
            <w:right w:val="none" w:sz="0" w:space="0" w:color="auto"/>
          </w:divBdr>
        </w:div>
        <w:div w:id="142937272">
          <w:marLeft w:val="640"/>
          <w:marRight w:val="0"/>
          <w:marTop w:val="0"/>
          <w:marBottom w:val="0"/>
          <w:divBdr>
            <w:top w:val="none" w:sz="0" w:space="0" w:color="auto"/>
            <w:left w:val="none" w:sz="0" w:space="0" w:color="auto"/>
            <w:bottom w:val="none" w:sz="0" w:space="0" w:color="auto"/>
            <w:right w:val="none" w:sz="0" w:space="0" w:color="auto"/>
          </w:divBdr>
        </w:div>
        <w:div w:id="2050064218">
          <w:marLeft w:val="640"/>
          <w:marRight w:val="0"/>
          <w:marTop w:val="0"/>
          <w:marBottom w:val="0"/>
          <w:divBdr>
            <w:top w:val="none" w:sz="0" w:space="0" w:color="auto"/>
            <w:left w:val="none" w:sz="0" w:space="0" w:color="auto"/>
            <w:bottom w:val="none" w:sz="0" w:space="0" w:color="auto"/>
            <w:right w:val="none" w:sz="0" w:space="0" w:color="auto"/>
          </w:divBdr>
        </w:div>
        <w:div w:id="1134908795">
          <w:marLeft w:val="640"/>
          <w:marRight w:val="0"/>
          <w:marTop w:val="0"/>
          <w:marBottom w:val="0"/>
          <w:divBdr>
            <w:top w:val="none" w:sz="0" w:space="0" w:color="auto"/>
            <w:left w:val="none" w:sz="0" w:space="0" w:color="auto"/>
            <w:bottom w:val="none" w:sz="0" w:space="0" w:color="auto"/>
            <w:right w:val="none" w:sz="0" w:space="0" w:color="auto"/>
          </w:divBdr>
        </w:div>
        <w:div w:id="2066903421">
          <w:marLeft w:val="640"/>
          <w:marRight w:val="0"/>
          <w:marTop w:val="0"/>
          <w:marBottom w:val="0"/>
          <w:divBdr>
            <w:top w:val="none" w:sz="0" w:space="0" w:color="auto"/>
            <w:left w:val="none" w:sz="0" w:space="0" w:color="auto"/>
            <w:bottom w:val="none" w:sz="0" w:space="0" w:color="auto"/>
            <w:right w:val="none" w:sz="0" w:space="0" w:color="auto"/>
          </w:divBdr>
        </w:div>
        <w:div w:id="1692222547">
          <w:marLeft w:val="640"/>
          <w:marRight w:val="0"/>
          <w:marTop w:val="0"/>
          <w:marBottom w:val="0"/>
          <w:divBdr>
            <w:top w:val="none" w:sz="0" w:space="0" w:color="auto"/>
            <w:left w:val="none" w:sz="0" w:space="0" w:color="auto"/>
            <w:bottom w:val="none" w:sz="0" w:space="0" w:color="auto"/>
            <w:right w:val="none" w:sz="0" w:space="0" w:color="auto"/>
          </w:divBdr>
        </w:div>
        <w:div w:id="903877051">
          <w:marLeft w:val="640"/>
          <w:marRight w:val="0"/>
          <w:marTop w:val="0"/>
          <w:marBottom w:val="0"/>
          <w:divBdr>
            <w:top w:val="none" w:sz="0" w:space="0" w:color="auto"/>
            <w:left w:val="none" w:sz="0" w:space="0" w:color="auto"/>
            <w:bottom w:val="none" w:sz="0" w:space="0" w:color="auto"/>
            <w:right w:val="none" w:sz="0" w:space="0" w:color="auto"/>
          </w:divBdr>
        </w:div>
        <w:div w:id="1328509537">
          <w:marLeft w:val="640"/>
          <w:marRight w:val="0"/>
          <w:marTop w:val="0"/>
          <w:marBottom w:val="0"/>
          <w:divBdr>
            <w:top w:val="none" w:sz="0" w:space="0" w:color="auto"/>
            <w:left w:val="none" w:sz="0" w:space="0" w:color="auto"/>
            <w:bottom w:val="none" w:sz="0" w:space="0" w:color="auto"/>
            <w:right w:val="none" w:sz="0" w:space="0" w:color="auto"/>
          </w:divBdr>
        </w:div>
        <w:div w:id="703753364">
          <w:marLeft w:val="640"/>
          <w:marRight w:val="0"/>
          <w:marTop w:val="0"/>
          <w:marBottom w:val="0"/>
          <w:divBdr>
            <w:top w:val="none" w:sz="0" w:space="0" w:color="auto"/>
            <w:left w:val="none" w:sz="0" w:space="0" w:color="auto"/>
            <w:bottom w:val="none" w:sz="0" w:space="0" w:color="auto"/>
            <w:right w:val="none" w:sz="0" w:space="0" w:color="auto"/>
          </w:divBdr>
        </w:div>
        <w:div w:id="475799312">
          <w:marLeft w:val="640"/>
          <w:marRight w:val="0"/>
          <w:marTop w:val="0"/>
          <w:marBottom w:val="0"/>
          <w:divBdr>
            <w:top w:val="none" w:sz="0" w:space="0" w:color="auto"/>
            <w:left w:val="none" w:sz="0" w:space="0" w:color="auto"/>
            <w:bottom w:val="none" w:sz="0" w:space="0" w:color="auto"/>
            <w:right w:val="none" w:sz="0" w:space="0" w:color="auto"/>
          </w:divBdr>
        </w:div>
        <w:div w:id="1143818029">
          <w:marLeft w:val="640"/>
          <w:marRight w:val="0"/>
          <w:marTop w:val="0"/>
          <w:marBottom w:val="0"/>
          <w:divBdr>
            <w:top w:val="none" w:sz="0" w:space="0" w:color="auto"/>
            <w:left w:val="none" w:sz="0" w:space="0" w:color="auto"/>
            <w:bottom w:val="none" w:sz="0" w:space="0" w:color="auto"/>
            <w:right w:val="none" w:sz="0" w:space="0" w:color="auto"/>
          </w:divBdr>
        </w:div>
        <w:div w:id="648480098">
          <w:marLeft w:val="640"/>
          <w:marRight w:val="0"/>
          <w:marTop w:val="0"/>
          <w:marBottom w:val="0"/>
          <w:divBdr>
            <w:top w:val="none" w:sz="0" w:space="0" w:color="auto"/>
            <w:left w:val="none" w:sz="0" w:space="0" w:color="auto"/>
            <w:bottom w:val="none" w:sz="0" w:space="0" w:color="auto"/>
            <w:right w:val="none" w:sz="0" w:space="0" w:color="auto"/>
          </w:divBdr>
        </w:div>
        <w:div w:id="215437833">
          <w:marLeft w:val="640"/>
          <w:marRight w:val="0"/>
          <w:marTop w:val="0"/>
          <w:marBottom w:val="0"/>
          <w:divBdr>
            <w:top w:val="none" w:sz="0" w:space="0" w:color="auto"/>
            <w:left w:val="none" w:sz="0" w:space="0" w:color="auto"/>
            <w:bottom w:val="none" w:sz="0" w:space="0" w:color="auto"/>
            <w:right w:val="none" w:sz="0" w:space="0" w:color="auto"/>
          </w:divBdr>
        </w:div>
        <w:div w:id="815756432">
          <w:marLeft w:val="640"/>
          <w:marRight w:val="0"/>
          <w:marTop w:val="0"/>
          <w:marBottom w:val="0"/>
          <w:divBdr>
            <w:top w:val="none" w:sz="0" w:space="0" w:color="auto"/>
            <w:left w:val="none" w:sz="0" w:space="0" w:color="auto"/>
            <w:bottom w:val="none" w:sz="0" w:space="0" w:color="auto"/>
            <w:right w:val="none" w:sz="0" w:space="0" w:color="auto"/>
          </w:divBdr>
        </w:div>
        <w:div w:id="1446735735">
          <w:marLeft w:val="640"/>
          <w:marRight w:val="0"/>
          <w:marTop w:val="0"/>
          <w:marBottom w:val="0"/>
          <w:divBdr>
            <w:top w:val="none" w:sz="0" w:space="0" w:color="auto"/>
            <w:left w:val="none" w:sz="0" w:space="0" w:color="auto"/>
            <w:bottom w:val="none" w:sz="0" w:space="0" w:color="auto"/>
            <w:right w:val="none" w:sz="0" w:space="0" w:color="auto"/>
          </w:divBdr>
        </w:div>
        <w:div w:id="1144396389">
          <w:marLeft w:val="640"/>
          <w:marRight w:val="0"/>
          <w:marTop w:val="0"/>
          <w:marBottom w:val="0"/>
          <w:divBdr>
            <w:top w:val="none" w:sz="0" w:space="0" w:color="auto"/>
            <w:left w:val="none" w:sz="0" w:space="0" w:color="auto"/>
            <w:bottom w:val="none" w:sz="0" w:space="0" w:color="auto"/>
            <w:right w:val="none" w:sz="0" w:space="0" w:color="auto"/>
          </w:divBdr>
        </w:div>
        <w:div w:id="880945903">
          <w:marLeft w:val="640"/>
          <w:marRight w:val="0"/>
          <w:marTop w:val="0"/>
          <w:marBottom w:val="0"/>
          <w:divBdr>
            <w:top w:val="none" w:sz="0" w:space="0" w:color="auto"/>
            <w:left w:val="none" w:sz="0" w:space="0" w:color="auto"/>
            <w:bottom w:val="none" w:sz="0" w:space="0" w:color="auto"/>
            <w:right w:val="none" w:sz="0" w:space="0" w:color="auto"/>
          </w:divBdr>
        </w:div>
        <w:div w:id="663095009">
          <w:marLeft w:val="640"/>
          <w:marRight w:val="0"/>
          <w:marTop w:val="0"/>
          <w:marBottom w:val="0"/>
          <w:divBdr>
            <w:top w:val="none" w:sz="0" w:space="0" w:color="auto"/>
            <w:left w:val="none" w:sz="0" w:space="0" w:color="auto"/>
            <w:bottom w:val="none" w:sz="0" w:space="0" w:color="auto"/>
            <w:right w:val="none" w:sz="0" w:space="0" w:color="auto"/>
          </w:divBdr>
        </w:div>
        <w:div w:id="2141338913">
          <w:marLeft w:val="640"/>
          <w:marRight w:val="0"/>
          <w:marTop w:val="0"/>
          <w:marBottom w:val="0"/>
          <w:divBdr>
            <w:top w:val="none" w:sz="0" w:space="0" w:color="auto"/>
            <w:left w:val="none" w:sz="0" w:space="0" w:color="auto"/>
            <w:bottom w:val="none" w:sz="0" w:space="0" w:color="auto"/>
            <w:right w:val="none" w:sz="0" w:space="0" w:color="auto"/>
          </w:divBdr>
        </w:div>
        <w:div w:id="650988198">
          <w:marLeft w:val="640"/>
          <w:marRight w:val="0"/>
          <w:marTop w:val="0"/>
          <w:marBottom w:val="0"/>
          <w:divBdr>
            <w:top w:val="none" w:sz="0" w:space="0" w:color="auto"/>
            <w:left w:val="none" w:sz="0" w:space="0" w:color="auto"/>
            <w:bottom w:val="none" w:sz="0" w:space="0" w:color="auto"/>
            <w:right w:val="none" w:sz="0" w:space="0" w:color="auto"/>
          </w:divBdr>
        </w:div>
        <w:div w:id="1643653265">
          <w:marLeft w:val="640"/>
          <w:marRight w:val="0"/>
          <w:marTop w:val="0"/>
          <w:marBottom w:val="0"/>
          <w:divBdr>
            <w:top w:val="none" w:sz="0" w:space="0" w:color="auto"/>
            <w:left w:val="none" w:sz="0" w:space="0" w:color="auto"/>
            <w:bottom w:val="none" w:sz="0" w:space="0" w:color="auto"/>
            <w:right w:val="none" w:sz="0" w:space="0" w:color="auto"/>
          </w:divBdr>
        </w:div>
        <w:div w:id="1240214863">
          <w:marLeft w:val="640"/>
          <w:marRight w:val="0"/>
          <w:marTop w:val="0"/>
          <w:marBottom w:val="0"/>
          <w:divBdr>
            <w:top w:val="none" w:sz="0" w:space="0" w:color="auto"/>
            <w:left w:val="none" w:sz="0" w:space="0" w:color="auto"/>
            <w:bottom w:val="none" w:sz="0" w:space="0" w:color="auto"/>
            <w:right w:val="none" w:sz="0" w:space="0" w:color="auto"/>
          </w:divBdr>
        </w:div>
        <w:div w:id="1267545225">
          <w:marLeft w:val="640"/>
          <w:marRight w:val="0"/>
          <w:marTop w:val="0"/>
          <w:marBottom w:val="0"/>
          <w:divBdr>
            <w:top w:val="none" w:sz="0" w:space="0" w:color="auto"/>
            <w:left w:val="none" w:sz="0" w:space="0" w:color="auto"/>
            <w:bottom w:val="none" w:sz="0" w:space="0" w:color="auto"/>
            <w:right w:val="none" w:sz="0" w:space="0" w:color="auto"/>
          </w:divBdr>
        </w:div>
        <w:div w:id="2073657253">
          <w:marLeft w:val="640"/>
          <w:marRight w:val="0"/>
          <w:marTop w:val="0"/>
          <w:marBottom w:val="0"/>
          <w:divBdr>
            <w:top w:val="none" w:sz="0" w:space="0" w:color="auto"/>
            <w:left w:val="none" w:sz="0" w:space="0" w:color="auto"/>
            <w:bottom w:val="none" w:sz="0" w:space="0" w:color="auto"/>
            <w:right w:val="none" w:sz="0" w:space="0" w:color="auto"/>
          </w:divBdr>
        </w:div>
        <w:div w:id="127935107">
          <w:marLeft w:val="640"/>
          <w:marRight w:val="0"/>
          <w:marTop w:val="0"/>
          <w:marBottom w:val="0"/>
          <w:divBdr>
            <w:top w:val="none" w:sz="0" w:space="0" w:color="auto"/>
            <w:left w:val="none" w:sz="0" w:space="0" w:color="auto"/>
            <w:bottom w:val="none" w:sz="0" w:space="0" w:color="auto"/>
            <w:right w:val="none" w:sz="0" w:space="0" w:color="auto"/>
          </w:divBdr>
        </w:div>
        <w:div w:id="427969394">
          <w:marLeft w:val="640"/>
          <w:marRight w:val="0"/>
          <w:marTop w:val="0"/>
          <w:marBottom w:val="0"/>
          <w:divBdr>
            <w:top w:val="none" w:sz="0" w:space="0" w:color="auto"/>
            <w:left w:val="none" w:sz="0" w:space="0" w:color="auto"/>
            <w:bottom w:val="none" w:sz="0" w:space="0" w:color="auto"/>
            <w:right w:val="none" w:sz="0" w:space="0" w:color="auto"/>
          </w:divBdr>
        </w:div>
        <w:div w:id="2133863488">
          <w:marLeft w:val="640"/>
          <w:marRight w:val="0"/>
          <w:marTop w:val="0"/>
          <w:marBottom w:val="0"/>
          <w:divBdr>
            <w:top w:val="none" w:sz="0" w:space="0" w:color="auto"/>
            <w:left w:val="none" w:sz="0" w:space="0" w:color="auto"/>
            <w:bottom w:val="none" w:sz="0" w:space="0" w:color="auto"/>
            <w:right w:val="none" w:sz="0" w:space="0" w:color="auto"/>
          </w:divBdr>
        </w:div>
        <w:div w:id="534193601">
          <w:marLeft w:val="640"/>
          <w:marRight w:val="0"/>
          <w:marTop w:val="0"/>
          <w:marBottom w:val="0"/>
          <w:divBdr>
            <w:top w:val="none" w:sz="0" w:space="0" w:color="auto"/>
            <w:left w:val="none" w:sz="0" w:space="0" w:color="auto"/>
            <w:bottom w:val="none" w:sz="0" w:space="0" w:color="auto"/>
            <w:right w:val="none" w:sz="0" w:space="0" w:color="auto"/>
          </w:divBdr>
        </w:div>
        <w:div w:id="2045404303">
          <w:marLeft w:val="640"/>
          <w:marRight w:val="0"/>
          <w:marTop w:val="0"/>
          <w:marBottom w:val="0"/>
          <w:divBdr>
            <w:top w:val="none" w:sz="0" w:space="0" w:color="auto"/>
            <w:left w:val="none" w:sz="0" w:space="0" w:color="auto"/>
            <w:bottom w:val="none" w:sz="0" w:space="0" w:color="auto"/>
            <w:right w:val="none" w:sz="0" w:space="0" w:color="auto"/>
          </w:divBdr>
        </w:div>
        <w:div w:id="1933509719">
          <w:marLeft w:val="640"/>
          <w:marRight w:val="0"/>
          <w:marTop w:val="0"/>
          <w:marBottom w:val="0"/>
          <w:divBdr>
            <w:top w:val="none" w:sz="0" w:space="0" w:color="auto"/>
            <w:left w:val="none" w:sz="0" w:space="0" w:color="auto"/>
            <w:bottom w:val="none" w:sz="0" w:space="0" w:color="auto"/>
            <w:right w:val="none" w:sz="0" w:space="0" w:color="auto"/>
          </w:divBdr>
        </w:div>
        <w:div w:id="315112942">
          <w:marLeft w:val="640"/>
          <w:marRight w:val="0"/>
          <w:marTop w:val="0"/>
          <w:marBottom w:val="0"/>
          <w:divBdr>
            <w:top w:val="none" w:sz="0" w:space="0" w:color="auto"/>
            <w:left w:val="none" w:sz="0" w:space="0" w:color="auto"/>
            <w:bottom w:val="none" w:sz="0" w:space="0" w:color="auto"/>
            <w:right w:val="none" w:sz="0" w:space="0" w:color="auto"/>
          </w:divBdr>
        </w:div>
        <w:div w:id="1570991739">
          <w:marLeft w:val="640"/>
          <w:marRight w:val="0"/>
          <w:marTop w:val="0"/>
          <w:marBottom w:val="0"/>
          <w:divBdr>
            <w:top w:val="none" w:sz="0" w:space="0" w:color="auto"/>
            <w:left w:val="none" w:sz="0" w:space="0" w:color="auto"/>
            <w:bottom w:val="none" w:sz="0" w:space="0" w:color="auto"/>
            <w:right w:val="none" w:sz="0" w:space="0" w:color="auto"/>
          </w:divBdr>
        </w:div>
        <w:div w:id="541400531">
          <w:marLeft w:val="640"/>
          <w:marRight w:val="0"/>
          <w:marTop w:val="0"/>
          <w:marBottom w:val="0"/>
          <w:divBdr>
            <w:top w:val="none" w:sz="0" w:space="0" w:color="auto"/>
            <w:left w:val="none" w:sz="0" w:space="0" w:color="auto"/>
            <w:bottom w:val="none" w:sz="0" w:space="0" w:color="auto"/>
            <w:right w:val="none" w:sz="0" w:space="0" w:color="auto"/>
          </w:divBdr>
        </w:div>
        <w:div w:id="650252568">
          <w:marLeft w:val="640"/>
          <w:marRight w:val="0"/>
          <w:marTop w:val="0"/>
          <w:marBottom w:val="0"/>
          <w:divBdr>
            <w:top w:val="none" w:sz="0" w:space="0" w:color="auto"/>
            <w:left w:val="none" w:sz="0" w:space="0" w:color="auto"/>
            <w:bottom w:val="none" w:sz="0" w:space="0" w:color="auto"/>
            <w:right w:val="none" w:sz="0" w:space="0" w:color="auto"/>
          </w:divBdr>
        </w:div>
      </w:divsChild>
    </w:div>
    <w:div w:id="1788889854">
      <w:bodyDiv w:val="1"/>
      <w:marLeft w:val="0"/>
      <w:marRight w:val="0"/>
      <w:marTop w:val="0"/>
      <w:marBottom w:val="0"/>
      <w:divBdr>
        <w:top w:val="none" w:sz="0" w:space="0" w:color="auto"/>
        <w:left w:val="none" w:sz="0" w:space="0" w:color="auto"/>
        <w:bottom w:val="none" w:sz="0" w:space="0" w:color="auto"/>
        <w:right w:val="none" w:sz="0" w:space="0" w:color="auto"/>
      </w:divBdr>
    </w:div>
    <w:div w:id="2033728997">
      <w:bodyDiv w:val="1"/>
      <w:marLeft w:val="0"/>
      <w:marRight w:val="0"/>
      <w:marTop w:val="0"/>
      <w:marBottom w:val="0"/>
      <w:divBdr>
        <w:top w:val="none" w:sz="0" w:space="0" w:color="auto"/>
        <w:left w:val="none" w:sz="0" w:space="0" w:color="auto"/>
        <w:bottom w:val="none" w:sz="0" w:space="0" w:color="auto"/>
        <w:right w:val="none" w:sz="0" w:space="0" w:color="auto"/>
      </w:divBdr>
    </w:div>
    <w:div w:id="211328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533A1E64FB45A1B0DFBA8BA8EA0357"/>
        <w:category>
          <w:name w:val="General"/>
          <w:gallery w:val="placeholder"/>
        </w:category>
        <w:types>
          <w:type w:val="bbPlcHdr"/>
        </w:types>
        <w:behaviors>
          <w:behavior w:val="content"/>
        </w:behaviors>
        <w:guid w:val="{C9C155EB-96F8-4F04-B051-E3BD6AE647E4}"/>
      </w:docPartPr>
      <w:docPartBody>
        <w:p w:rsidR="00551A1D" w:rsidRDefault="006E4677" w:rsidP="006E4677">
          <w:pPr>
            <w:pStyle w:val="49533A1E64FB45A1B0DFBA8BA8EA0357"/>
          </w:pPr>
          <w:r w:rsidRPr="008102F9">
            <w:rPr>
              <w:rStyle w:val="PlaceholderText"/>
            </w:rPr>
            <w:t>Click or tap here to enter text.</w:t>
          </w:r>
        </w:p>
      </w:docPartBody>
    </w:docPart>
    <w:docPart>
      <w:docPartPr>
        <w:name w:val="D82316EF38554DCBA2114FB6A05FD37B"/>
        <w:category>
          <w:name w:val="General"/>
          <w:gallery w:val="placeholder"/>
        </w:category>
        <w:types>
          <w:type w:val="bbPlcHdr"/>
        </w:types>
        <w:behaviors>
          <w:behavior w:val="content"/>
        </w:behaviors>
        <w:guid w:val="{7B7C2954-A2A1-4F5D-82B6-9CC0C18C405F}"/>
      </w:docPartPr>
      <w:docPartBody>
        <w:p w:rsidR="00551A1D" w:rsidRDefault="006E4677" w:rsidP="006E4677">
          <w:pPr>
            <w:pStyle w:val="D82316EF38554DCBA2114FB6A05FD37B"/>
          </w:pPr>
          <w:r w:rsidRPr="008102F9">
            <w:rPr>
              <w:rStyle w:val="PlaceholderText"/>
            </w:rPr>
            <w:t>Click or tap here to enter text.</w:t>
          </w:r>
        </w:p>
      </w:docPartBody>
    </w:docPart>
    <w:docPart>
      <w:docPartPr>
        <w:name w:val="D54D7CBA65F54BA6B1B5E8BE0E95B5C0"/>
        <w:category>
          <w:name w:val="General"/>
          <w:gallery w:val="placeholder"/>
        </w:category>
        <w:types>
          <w:type w:val="bbPlcHdr"/>
        </w:types>
        <w:behaviors>
          <w:behavior w:val="content"/>
        </w:behaviors>
        <w:guid w:val="{44D00956-909E-4CCD-9B02-3625C9BB9DD7}"/>
      </w:docPartPr>
      <w:docPartBody>
        <w:p w:rsidR="00551A1D" w:rsidRDefault="006E4677" w:rsidP="006E4677">
          <w:pPr>
            <w:pStyle w:val="D54D7CBA65F54BA6B1B5E8BE0E95B5C0"/>
          </w:pPr>
          <w:r w:rsidRPr="008102F9">
            <w:rPr>
              <w:rStyle w:val="PlaceholderText"/>
            </w:rPr>
            <w:t>Click or tap here to enter text.</w:t>
          </w:r>
        </w:p>
      </w:docPartBody>
    </w:docPart>
    <w:docPart>
      <w:docPartPr>
        <w:name w:val="6685BE879A87438DAEDED544A33AF89A"/>
        <w:category>
          <w:name w:val="General"/>
          <w:gallery w:val="placeholder"/>
        </w:category>
        <w:types>
          <w:type w:val="bbPlcHdr"/>
        </w:types>
        <w:behaviors>
          <w:behavior w:val="content"/>
        </w:behaviors>
        <w:guid w:val="{F93D93A4-10AA-4C66-A7E6-63402B77C730}"/>
      </w:docPartPr>
      <w:docPartBody>
        <w:p w:rsidR="00551A1D" w:rsidRDefault="006E4677" w:rsidP="006E4677">
          <w:pPr>
            <w:pStyle w:val="6685BE879A87438DAEDED544A33AF89A"/>
          </w:pPr>
          <w:r w:rsidRPr="008102F9">
            <w:rPr>
              <w:rStyle w:val="PlaceholderText"/>
            </w:rPr>
            <w:t>Click or tap here to enter text.</w:t>
          </w:r>
        </w:p>
      </w:docPartBody>
    </w:docPart>
    <w:docPart>
      <w:docPartPr>
        <w:name w:val="8B1E8D0720A3462C8FE63CB0DC74CA35"/>
        <w:category>
          <w:name w:val="General"/>
          <w:gallery w:val="placeholder"/>
        </w:category>
        <w:types>
          <w:type w:val="bbPlcHdr"/>
        </w:types>
        <w:behaviors>
          <w:behavior w:val="content"/>
        </w:behaviors>
        <w:guid w:val="{614B9C05-8C4B-430F-B7D5-273B5416D64E}"/>
      </w:docPartPr>
      <w:docPartBody>
        <w:p w:rsidR="00551A1D" w:rsidRDefault="006E4677" w:rsidP="006E4677">
          <w:pPr>
            <w:pStyle w:val="8B1E8D0720A3462C8FE63CB0DC74CA35"/>
          </w:pPr>
          <w:r w:rsidRPr="008102F9">
            <w:rPr>
              <w:rStyle w:val="PlaceholderText"/>
            </w:rPr>
            <w:t>Click or tap here to enter text.</w:t>
          </w:r>
        </w:p>
      </w:docPartBody>
    </w:docPart>
    <w:docPart>
      <w:docPartPr>
        <w:name w:val="0BCF95F749D74B749EA55201A877B136"/>
        <w:category>
          <w:name w:val="General"/>
          <w:gallery w:val="placeholder"/>
        </w:category>
        <w:types>
          <w:type w:val="bbPlcHdr"/>
        </w:types>
        <w:behaviors>
          <w:behavior w:val="content"/>
        </w:behaviors>
        <w:guid w:val="{3DFC1036-6E9D-4D01-9F71-A9EFC0213A68}"/>
      </w:docPartPr>
      <w:docPartBody>
        <w:p w:rsidR="00551A1D" w:rsidRDefault="006E4677" w:rsidP="006E4677">
          <w:pPr>
            <w:pStyle w:val="0BCF95F749D74B749EA55201A877B136"/>
          </w:pPr>
          <w:r w:rsidRPr="008102F9">
            <w:rPr>
              <w:rStyle w:val="PlaceholderText"/>
            </w:rPr>
            <w:t>Click or tap here to enter text.</w:t>
          </w:r>
        </w:p>
      </w:docPartBody>
    </w:docPart>
    <w:docPart>
      <w:docPartPr>
        <w:name w:val="5EF40513168A4258B29445051F0B813E"/>
        <w:category>
          <w:name w:val="General"/>
          <w:gallery w:val="placeholder"/>
        </w:category>
        <w:types>
          <w:type w:val="bbPlcHdr"/>
        </w:types>
        <w:behaviors>
          <w:behavior w:val="content"/>
        </w:behaviors>
        <w:guid w:val="{67AD0BC0-CE8D-43A3-B763-BC48E3162AAF}"/>
      </w:docPartPr>
      <w:docPartBody>
        <w:p w:rsidR="00551A1D" w:rsidRDefault="006E4677" w:rsidP="006E4677">
          <w:pPr>
            <w:pStyle w:val="5EF40513168A4258B29445051F0B813E"/>
          </w:pPr>
          <w:r w:rsidRPr="008102F9">
            <w:rPr>
              <w:rStyle w:val="PlaceholderText"/>
            </w:rPr>
            <w:t>Click or tap here to enter text.</w:t>
          </w:r>
        </w:p>
      </w:docPartBody>
    </w:docPart>
    <w:docPart>
      <w:docPartPr>
        <w:name w:val="9175A5EECB4B4235872CC7D521BB96A0"/>
        <w:category>
          <w:name w:val="General"/>
          <w:gallery w:val="placeholder"/>
        </w:category>
        <w:types>
          <w:type w:val="bbPlcHdr"/>
        </w:types>
        <w:behaviors>
          <w:behavior w:val="content"/>
        </w:behaviors>
        <w:guid w:val="{F303EBE5-321C-4E0E-814E-38FCAF4F1642}"/>
      </w:docPartPr>
      <w:docPartBody>
        <w:p w:rsidR="00551A1D" w:rsidRDefault="006E4677" w:rsidP="006E4677">
          <w:pPr>
            <w:pStyle w:val="9175A5EECB4B4235872CC7D521BB96A0"/>
          </w:pPr>
          <w:r w:rsidRPr="008102F9">
            <w:rPr>
              <w:rStyle w:val="PlaceholderText"/>
            </w:rPr>
            <w:t>Click or tap here to enter text.</w:t>
          </w:r>
        </w:p>
      </w:docPartBody>
    </w:docPart>
    <w:docPart>
      <w:docPartPr>
        <w:name w:val="74C97EA123D44E93829EC32F07FB0E15"/>
        <w:category>
          <w:name w:val="General"/>
          <w:gallery w:val="placeholder"/>
        </w:category>
        <w:types>
          <w:type w:val="bbPlcHdr"/>
        </w:types>
        <w:behaviors>
          <w:behavior w:val="content"/>
        </w:behaviors>
        <w:guid w:val="{917CD22A-916E-4330-A7FE-0C408BAC552A}"/>
      </w:docPartPr>
      <w:docPartBody>
        <w:p w:rsidR="00551A1D" w:rsidRDefault="006E4677" w:rsidP="006E4677">
          <w:pPr>
            <w:pStyle w:val="74C97EA123D44E93829EC32F07FB0E15"/>
          </w:pPr>
          <w:r w:rsidRPr="008102F9">
            <w:rPr>
              <w:rStyle w:val="PlaceholderText"/>
            </w:rPr>
            <w:t>Click or tap here to enter text.</w:t>
          </w:r>
        </w:p>
      </w:docPartBody>
    </w:docPart>
    <w:docPart>
      <w:docPartPr>
        <w:name w:val="AF9234D507764B5E99675588F65084BE"/>
        <w:category>
          <w:name w:val="General"/>
          <w:gallery w:val="placeholder"/>
        </w:category>
        <w:types>
          <w:type w:val="bbPlcHdr"/>
        </w:types>
        <w:behaviors>
          <w:behavior w:val="content"/>
        </w:behaviors>
        <w:guid w:val="{C1058102-51A3-413C-AC26-E6C25E4C86C2}"/>
      </w:docPartPr>
      <w:docPartBody>
        <w:p w:rsidR="00551A1D" w:rsidRDefault="006E4677" w:rsidP="006E4677">
          <w:pPr>
            <w:pStyle w:val="AF9234D507764B5E99675588F65084BE"/>
          </w:pPr>
          <w:r w:rsidRPr="008102F9">
            <w:rPr>
              <w:rStyle w:val="PlaceholderText"/>
            </w:rPr>
            <w:t>Click or tap here to enter text.</w:t>
          </w:r>
        </w:p>
      </w:docPartBody>
    </w:docPart>
    <w:docPart>
      <w:docPartPr>
        <w:name w:val="DE9F2D55A85C454987E7A30A8434FB3D"/>
        <w:category>
          <w:name w:val="General"/>
          <w:gallery w:val="placeholder"/>
        </w:category>
        <w:types>
          <w:type w:val="bbPlcHdr"/>
        </w:types>
        <w:behaviors>
          <w:behavior w:val="content"/>
        </w:behaviors>
        <w:guid w:val="{A5F7EBBF-2219-429B-A6FF-A9DEBF17624B}"/>
      </w:docPartPr>
      <w:docPartBody>
        <w:p w:rsidR="00551A1D" w:rsidRDefault="006E4677" w:rsidP="006E4677">
          <w:pPr>
            <w:pStyle w:val="DE9F2D55A85C454987E7A30A8434FB3D"/>
          </w:pPr>
          <w:r w:rsidRPr="008102F9">
            <w:rPr>
              <w:rStyle w:val="PlaceholderText"/>
            </w:rPr>
            <w:t>Click or tap here to enter text.</w:t>
          </w:r>
        </w:p>
      </w:docPartBody>
    </w:docPart>
    <w:docPart>
      <w:docPartPr>
        <w:name w:val="98E84023CA2C45D0A8C9ED217CD3E056"/>
        <w:category>
          <w:name w:val="General"/>
          <w:gallery w:val="placeholder"/>
        </w:category>
        <w:types>
          <w:type w:val="bbPlcHdr"/>
        </w:types>
        <w:behaviors>
          <w:behavior w:val="content"/>
        </w:behaviors>
        <w:guid w:val="{37E4A319-71A3-4E17-8751-544F7A06C1CD}"/>
      </w:docPartPr>
      <w:docPartBody>
        <w:p w:rsidR="00551A1D" w:rsidRDefault="006E4677" w:rsidP="006E4677">
          <w:pPr>
            <w:pStyle w:val="98E84023CA2C45D0A8C9ED217CD3E056"/>
          </w:pPr>
          <w:r w:rsidRPr="008102F9">
            <w:rPr>
              <w:rStyle w:val="PlaceholderText"/>
            </w:rPr>
            <w:t>Click or tap here to enter text.</w:t>
          </w:r>
        </w:p>
      </w:docPartBody>
    </w:docPart>
    <w:docPart>
      <w:docPartPr>
        <w:name w:val="074D60C2BF6D498F99C38242C23AD6A1"/>
        <w:category>
          <w:name w:val="General"/>
          <w:gallery w:val="placeholder"/>
        </w:category>
        <w:types>
          <w:type w:val="bbPlcHdr"/>
        </w:types>
        <w:behaviors>
          <w:behavior w:val="content"/>
        </w:behaviors>
        <w:guid w:val="{0B50F4EB-A018-4DD8-ADF6-4836DFD6CAD8}"/>
      </w:docPartPr>
      <w:docPartBody>
        <w:p w:rsidR="00551A1D" w:rsidRDefault="006E4677" w:rsidP="006E4677">
          <w:pPr>
            <w:pStyle w:val="074D60C2BF6D498F99C38242C23AD6A1"/>
          </w:pPr>
          <w:r w:rsidRPr="008102F9">
            <w:rPr>
              <w:rStyle w:val="PlaceholderText"/>
            </w:rPr>
            <w:t>Click or tap here to enter text.</w:t>
          </w:r>
        </w:p>
      </w:docPartBody>
    </w:docPart>
    <w:docPart>
      <w:docPartPr>
        <w:name w:val="E08AC81D78FC480C9101D4D70A9E5091"/>
        <w:category>
          <w:name w:val="General"/>
          <w:gallery w:val="placeholder"/>
        </w:category>
        <w:types>
          <w:type w:val="bbPlcHdr"/>
        </w:types>
        <w:behaviors>
          <w:behavior w:val="content"/>
        </w:behaviors>
        <w:guid w:val="{C85DAA85-7BA6-4028-BA5A-98D5D7928E1A}"/>
      </w:docPartPr>
      <w:docPartBody>
        <w:p w:rsidR="00551A1D" w:rsidRDefault="006E4677" w:rsidP="006E4677">
          <w:pPr>
            <w:pStyle w:val="E08AC81D78FC480C9101D4D70A9E5091"/>
          </w:pPr>
          <w:r w:rsidRPr="008102F9">
            <w:rPr>
              <w:rStyle w:val="PlaceholderText"/>
            </w:rPr>
            <w:t>Click or tap here to enter text.</w:t>
          </w:r>
        </w:p>
      </w:docPartBody>
    </w:docPart>
    <w:docPart>
      <w:docPartPr>
        <w:name w:val="51DC49932E704228B5EBE5BEC030BF2E"/>
        <w:category>
          <w:name w:val="General"/>
          <w:gallery w:val="placeholder"/>
        </w:category>
        <w:types>
          <w:type w:val="bbPlcHdr"/>
        </w:types>
        <w:behaviors>
          <w:behavior w:val="content"/>
        </w:behaviors>
        <w:guid w:val="{C6FCFBF5-EF5C-4E2C-9B30-E94B2AC47623}"/>
      </w:docPartPr>
      <w:docPartBody>
        <w:p w:rsidR="00551A1D" w:rsidRDefault="006E4677" w:rsidP="006E4677">
          <w:pPr>
            <w:pStyle w:val="51DC49932E704228B5EBE5BEC030BF2E"/>
          </w:pPr>
          <w:r w:rsidRPr="008102F9">
            <w:rPr>
              <w:rStyle w:val="PlaceholderText"/>
            </w:rPr>
            <w:t>Click or tap here to enter text.</w:t>
          </w:r>
        </w:p>
      </w:docPartBody>
    </w:docPart>
    <w:docPart>
      <w:docPartPr>
        <w:name w:val="BE613BFF44B445ED8CB8AFA5F6ED5CE8"/>
        <w:category>
          <w:name w:val="General"/>
          <w:gallery w:val="placeholder"/>
        </w:category>
        <w:types>
          <w:type w:val="bbPlcHdr"/>
        </w:types>
        <w:behaviors>
          <w:behavior w:val="content"/>
        </w:behaviors>
        <w:guid w:val="{EE50B3A1-4B62-47C9-96BB-75A6A9C47F80}"/>
      </w:docPartPr>
      <w:docPartBody>
        <w:p w:rsidR="00551A1D" w:rsidRDefault="006E4677" w:rsidP="006E4677">
          <w:pPr>
            <w:pStyle w:val="BE613BFF44B445ED8CB8AFA5F6ED5CE8"/>
          </w:pPr>
          <w:r w:rsidRPr="008102F9">
            <w:rPr>
              <w:rStyle w:val="PlaceholderText"/>
            </w:rPr>
            <w:t>Click or tap here to enter text.</w:t>
          </w:r>
        </w:p>
      </w:docPartBody>
    </w:docPart>
    <w:docPart>
      <w:docPartPr>
        <w:name w:val="E63A349EB6404E3E89FBC15E84E77A4A"/>
        <w:category>
          <w:name w:val="General"/>
          <w:gallery w:val="placeholder"/>
        </w:category>
        <w:types>
          <w:type w:val="bbPlcHdr"/>
        </w:types>
        <w:behaviors>
          <w:behavior w:val="content"/>
        </w:behaviors>
        <w:guid w:val="{111BD03E-5286-40BF-A579-CCD381640ADE}"/>
      </w:docPartPr>
      <w:docPartBody>
        <w:p w:rsidR="00551A1D" w:rsidRDefault="006E4677" w:rsidP="006E4677">
          <w:pPr>
            <w:pStyle w:val="E63A349EB6404E3E89FBC15E84E77A4A"/>
          </w:pPr>
          <w:r w:rsidRPr="008102F9">
            <w:rPr>
              <w:rStyle w:val="PlaceholderText"/>
            </w:rPr>
            <w:t>Click or tap here to enter text.</w:t>
          </w:r>
        </w:p>
      </w:docPartBody>
    </w:docPart>
    <w:docPart>
      <w:docPartPr>
        <w:name w:val="3C6A794F1D5A4286B99A5971E48DCB6C"/>
        <w:category>
          <w:name w:val="General"/>
          <w:gallery w:val="placeholder"/>
        </w:category>
        <w:types>
          <w:type w:val="bbPlcHdr"/>
        </w:types>
        <w:behaviors>
          <w:behavior w:val="content"/>
        </w:behaviors>
        <w:guid w:val="{95261F91-849B-43E9-946D-48786C4008F2}"/>
      </w:docPartPr>
      <w:docPartBody>
        <w:p w:rsidR="00551A1D" w:rsidRDefault="006E4677" w:rsidP="006E4677">
          <w:pPr>
            <w:pStyle w:val="3C6A794F1D5A4286B99A5971E48DCB6C"/>
          </w:pPr>
          <w:r w:rsidRPr="008102F9">
            <w:rPr>
              <w:rStyle w:val="PlaceholderText"/>
            </w:rPr>
            <w:t>Click or tap here to enter text.</w:t>
          </w:r>
        </w:p>
      </w:docPartBody>
    </w:docPart>
    <w:docPart>
      <w:docPartPr>
        <w:name w:val="42B122E5B7094A9B8E177EFA18AC7C56"/>
        <w:category>
          <w:name w:val="General"/>
          <w:gallery w:val="placeholder"/>
        </w:category>
        <w:types>
          <w:type w:val="bbPlcHdr"/>
        </w:types>
        <w:behaviors>
          <w:behavior w:val="content"/>
        </w:behaviors>
        <w:guid w:val="{9C9A6D28-61EC-448E-A72A-4656C3C76029}"/>
      </w:docPartPr>
      <w:docPartBody>
        <w:p w:rsidR="00551A1D" w:rsidRDefault="006E4677" w:rsidP="006E4677">
          <w:pPr>
            <w:pStyle w:val="42B122E5B7094A9B8E177EFA18AC7C56"/>
          </w:pPr>
          <w:r w:rsidRPr="007A3841">
            <w:rPr>
              <w:rStyle w:val="PlaceholderText"/>
            </w:rPr>
            <w:t>Click or tap here to enter text.</w:t>
          </w:r>
        </w:p>
      </w:docPartBody>
    </w:docPart>
    <w:docPart>
      <w:docPartPr>
        <w:name w:val="6219E40FD2224BBDA16E37C3423F38D4"/>
        <w:category>
          <w:name w:val="General"/>
          <w:gallery w:val="placeholder"/>
        </w:category>
        <w:types>
          <w:type w:val="bbPlcHdr"/>
        </w:types>
        <w:behaviors>
          <w:behavior w:val="content"/>
        </w:behaviors>
        <w:guid w:val="{C81EF094-B4FF-439F-A26C-2F36FBA2DC3E}"/>
      </w:docPartPr>
      <w:docPartBody>
        <w:p w:rsidR="00551A1D" w:rsidRDefault="006E4677" w:rsidP="006E4677">
          <w:pPr>
            <w:pStyle w:val="6219E40FD2224BBDA16E37C3423F38D4"/>
          </w:pPr>
          <w:r w:rsidRPr="008102F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EC81C31-8E56-4A3D-96D9-ED8949578008}"/>
      </w:docPartPr>
      <w:docPartBody>
        <w:p w:rsidR="00551A1D" w:rsidRDefault="00551A1D">
          <w:r w:rsidRPr="007A38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B2A"/>
    <w:rsid w:val="00110CF1"/>
    <w:rsid w:val="0034570E"/>
    <w:rsid w:val="00363D34"/>
    <w:rsid w:val="00374C63"/>
    <w:rsid w:val="003F75AB"/>
    <w:rsid w:val="005350BC"/>
    <w:rsid w:val="00551A1D"/>
    <w:rsid w:val="00556C58"/>
    <w:rsid w:val="00562EB8"/>
    <w:rsid w:val="005E42A5"/>
    <w:rsid w:val="0068632C"/>
    <w:rsid w:val="006E4677"/>
    <w:rsid w:val="008D6E27"/>
    <w:rsid w:val="00A34B2A"/>
    <w:rsid w:val="00BB2588"/>
    <w:rsid w:val="00E62D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C58"/>
    <w:rPr>
      <w:color w:val="808080"/>
    </w:rPr>
  </w:style>
  <w:style w:type="paragraph" w:customStyle="1" w:styleId="49533A1E64FB45A1B0DFBA8BA8EA0357">
    <w:name w:val="49533A1E64FB45A1B0DFBA8BA8EA0357"/>
    <w:rsid w:val="006E4677"/>
    <w:rPr>
      <w:kern w:val="2"/>
      <w14:ligatures w14:val="standardContextual"/>
    </w:rPr>
  </w:style>
  <w:style w:type="paragraph" w:customStyle="1" w:styleId="D82316EF38554DCBA2114FB6A05FD37B">
    <w:name w:val="D82316EF38554DCBA2114FB6A05FD37B"/>
    <w:rsid w:val="006E4677"/>
    <w:rPr>
      <w:kern w:val="2"/>
      <w14:ligatures w14:val="standardContextual"/>
    </w:rPr>
  </w:style>
  <w:style w:type="paragraph" w:customStyle="1" w:styleId="D54D7CBA65F54BA6B1B5E8BE0E95B5C0">
    <w:name w:val="D54D7CBA65F54BA6B1B5E8BE0E95B5C0"/>
    <w:rsid w:val="006E4677"/>
    <w:rPr>
      <w:kern w:val="2"/>
      <w14:ligatures w14:val="standardContextual"/>
    </w:rPr>
  </w:style>
  <w:style w:type="paragraph" w:customStyle="1" w:styleId="6685BE879A87438DAEDED544A33AF89A">
    <w:name w:val="6685BE879A87438DAEDED544A33AF89A"/>
    <w:rsid w:val="006E4677"/>
    <w:rPr>
      <w:kern w:val="2"/>
      <w14:ligatures w14:val="standardContextual"/>
    </w:rPr>
  </w:style>
  <w:style w:type="paragraph" w:customStyle="1" w:styleId="8B1E8D0720A3462C8FE63CB0DC74CA35">
    <w:name w:val="8B1E8D0720A3462C8FE63CB0DC74CA35"/>
    <w:rsid w:val="006E4677"/>
    <w:rPr>
      <w:kern w:val="2"/>
      <w14:ligatures w14:val="standardContextual"/>
    </w:rPr>
  </w:style>
  <w:style w:type="paragraph" w:customStyle="1" w:styleId="0BCF95F749D74B749EA55201A877B136">
    <w:name w:val="0BCF95F749D74B749EA55201A877B136"/>
    <w:rsid w:val="006E4677"/>
    <w:rPr>
      <w:kern w:val="2"/>
      <w14:ligatures w14:val="standardContextual"/>
    </w:rPr>
  </w:style>
  <w:style w:type="paragraph" w:customStyle="1" w:styleId="5EF40513168A4258B29445051F0B813E">
    <w:name w:val="5EF40513168A4258B29445051F0B813E"/>
    <w:rsid w:val="006E4677"/>
    <w:rPr>
      <w:kern w:val="2"/>
      <w14:ligatures w14:val="standardContextual"/>
    </w:rPr>
  </w:style>
  <w:style w:type="paragraph" w:customStyle="1" w:styleId="9175A5EECB4B4235872CC7D521BB96A0">
    <w:name w:val="9175A5EECB4B4235872CC7D521BB96A0"/>
    <w:rsid w:val="006E4677"/>
    <w:rPr>
      <w:kern w:val="2"/>
      <w14:ligatures w14:val="standardContextual"/>
    </w:rPr>
  </w:style>
  <w:style w:type="paragraph" w:customStyle="1" w:styleId="74C97EA123D44E93829EC32F07FB0E15">
    <w:name w:val="74C97EA123D44E93829EC32F07FB0E15"/>
    <w:rsid w:val="006E4677"/>
    <w:rPr>
      <w:kern w:val="2"/>
      <w14:ligatures w14:val="standardContextual"/>
    </w:rPr>
  </w:style>
  <w:style w:type="paragraph" w:customStyle="1" w:styleId="AF9234D507764B5E99675588F65084BE">
    <w:name w:val="AF9234D507764B5E99675588F65084BE"/>
    <w:rsid w:val="006E4677"/>
    <w:rPr>
      <w:kern w:val="2"/>
      <w14:ligatures w14:val="standardContextual"/>
    </w:rPr>
  </w:style>
  <w:style w:type="paragraph" w:customStyle="1" w:styleId="DE9F2D55A85C454987E7A30A8434FB3D">
    <w:name w:val="DE9F2D55A85C454987E7A30A8434FB3D"/>
    <w:rsid w:val="006E4677"/>
    <w:rPr>
      <w:kern w:val="2"/>
      <w14:ligatures w14:val="standardContextual"/>
    </w:rPr>
  </w:style>
  <w:style w:type="paragraph" w:customStyle="1" w:styleId="98E84023CA2C45D0A8C9ED217CD3E056">
    <w:name w:val="98E84023CA2C45D0A8C9ED217CD3E056"/>
    <w:rsid w:val="006E4677"/>
    <w:rPr>
      <w:kern w:val="2"/>
      <w14:ligatures w14:val="standardContextual"/>
    </w:rPr>
  </w:style>
  <w:style w:type="paragraph" w:customStyle="1" w:styleId="074D60C2BF6D498F99C38242C23AD6A1">
    <w:name w:val="074D60C2BF6D498F99C38242C23AD6A1"/>
    <w:rsid w:val="006E4677"/>
    <w:rPr>
      <w:kern w:val="2"/>
      <w14:ligatures w14:val="standardContextual"/>
    </w:rPr>
  </w:style>
  <w:style w:type="paragraph" w:customStyle="1" w:styleId="E08AC81D78FC480C9101D4D70A9E5091">
    <w:name w:val="E08AC81D78FC480C9101D4D70A9E5091"/>
    <w:rsid w:val="006E4677"/>
    <w:rPr>
      <w:kern w:val="2"/>
      <w14:ligatures w14:val="standardContextual"/>
    </w:rPr>
  </w:style>
  <w:style w:type="paragraph" w:customStyle="1" w:styleId="51DC49932E704228B5EBE5BEC030BF2E">
    <w:name w:val="51DC49932E704228B5EBE5BEC030BF2E"/>
    <w:rsid w:val="006E4677"/>
    <w:rPr>
      <w:kern w:val="2"/>
      <w14:ligatures w14:val="standardContextual"/>
    </w:rPr>
  </w:style>
  <w:style w:type="paragraph" w:customStyle="1" w:styleId="BE613BFF44B445ED8CB8AFA5F6ED5CE8">
    <w:name w:val="BE613BFF44B445ED8CB8AFA5F6ED5CE8"/>
    <w:rsid w:val="006E4677"/>
    <w:rPr>
      <w:kern w:val="2"/>
      <w14:ligatures w14:val="standardContextual"/>
    </w:rPr>
  </w:style>
  <w:style w:type="paragraph" w:customStyle="1" w:styleId="E63A349EB6404E3E89FBC15E84E77A4A">
    <w:name w:val="E63A349EB6404E3E89FBC15E84E77A4A"/>
    <w:rsid w:val="006E4677"/>
    <w:rPr>
      <w:kern w:val="2"/>
      <w14:ligatures w14:val="standardContextual"/>
    </w:rPr>
  </w:style>
  <w:style w:type="paragraph" w:customStyle="1" w:styleId="3C6A794F1D5A4286B99A5971E48DCB6C">
    <w:name w:val="3C6A794F1D5A4286B99A5971E48DCB6C"/>
    <w:rsid w:val="006E4677"/>
    <w:rPr>
      <w:kern w:val="2"/>
      <w14:ligatures w14:val="standardContextual"/>
    </w:rPr>
  </w:style>
  <w:style w:type="paragraph" w:customStyle="1" w:styleId="42B122E5B7094A9B8E177EFA18AC7C56">
    <w:name w:val="42B122E5B7094A9B8E177EFA18AC7C56"/>
    <w:rsid w:val="006E4677"/>
    <w:rPr>
      <w:kern w:val="2"/>
      <w14:ligatures w14:val="standardContextual"/>
    </w:rPr>
  </w:style>
  <w:style w:type="paragraph" w:customStyle="1" w:styleId="6219E40FD2224BBDA16E37C3423F38D4">
    <w:name w:val="6219E40FD2224BBDA16E37C3423F38D4"/>
    <w:rsid w:val="006E467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FC08C0-E62D-4CF3-A544-DC7DE1FF0494}">
  <we:reference id="f78a3046-9e99-4300-aa2b-5814002b01a2" version="1.55.1.0" store="EXCatalog" storeType="EXCatalog"/>
  <we:alternateReferences>
    <we:reference id="WA104382081" version="1.55.1.0" store="en-AU" storeType="OMEX"/>
  </we:alternateReferences>
  <we:properties>
    <we:property name="MENDELEY_CITATIONS" value="[{&quot;citationID&quot;:&quot;MENDELEY_CITATION_1e8a6ba0-7c63-4881-bc22-f37630d248c9&quot;,&quot;properties&quot;:{&quot;noteIndex&quot;:0},&quot;isEdited&quot;:false,&quot;manualOverride&quot;:{&quot;isManuallyOverridden&quot;:false,&quot;citeprocText&quot;:&quot;(1)&quot;,&quot;manualOverrideText&quot;:&quot;&quot;},&quot;citationTag&quot;:&quot;MENDELEY_CITATION_v3_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&quot;,&quot;citationItems&quot;:[{&quot;id&quot;:&quot;097b4373-a5cc-3764-b42d-6482d72f7d25&quot;,&quot;itemData&quot;:{&quot;type&quot;:&quot;report&quot;,&quot;id&quot;:&quot;097b4373-a5cc-3764-b42d-6482d72f7d25&quot;,&quot;title&quot;:&quot;Improving Inflammatory Bowel Disease care across Australia&quot;,&quot;author&quot;:[{&quot;family&quot;:&quot;PWC&quot;,&quot;given&quot;:&quot;&quot;,&quot;parse-names&quot;:false,&quot;dropping-particle&quot;:&quot;&quot;,&quot;non-dropping-particle&quot;:&quot;&quot;}],&quot;accessed&quot;:{&quot;date-parts&quot;:[[2023,7,10]]},&quot;URL&quot;:&quot;https://crohnsandcolitis.org.au/wp-content/uploads/2022/02/PwC-report-2013.pdf&quot;,&quot;issued&quot;:{&quot;date-parts&quot;:[[2013,3]]},&quot;container-title-short&quot;:&quot;&quot;},&quot;isTemporary&quot;:false}]},{&quot;citationID&quot;:&quot;MENDELEY_CITATION_7eb5b369-6d1d-4003-ab7d-7564756ab5f4&quot;,&quot;properties&quot;:{&quot;noteIndex&quot;:0},&quot;isEdited&quot;:false,&quot;manualOverride&quot;:{&quot;isManuallyOverridden&quot;:false,&quot;citeprocText&quot;:&quot;(2)&quot;,&quot;manualOverrideText&quot;:&quot;&quot;},&quot;citationTag&quot;:&quot;MENDELEY_CITATION_v3_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&quot;,&quot;citationItems&quot;:[{&quot;id&quot;:&quot;10f69901-2939-3dac-a8a9-2314423cee8c&quot;,&quot;itemData&quot;:{&quot;type&quot;:&quot;article-journal&quot;,&quot;id&quot;:&quot;10f69901-2939-3dac-a8a9-2314423cee8c&quot;,&quot;title&quot;:&quot;High incidence of inflammatory bowel disease in Northern Australia: a prospective community population-based Australian incidence study in the Mackay-Isaac-Whitsunday region&quot;,&quot;author&quot;:[{&quot;family&quot;:&quot;Flanagan&quot;,&quot;given&quot;:&quot;Amanda&quot;,&quot;parse-names&quot;:false,&quot;dropping-particle&quot;:&quot;&quot;,&quot;non-dropping-particle&quot;:&quot;&quot;},{&quot;family&quot;:&quot;Allsopp&quot;,&quot;given&quot;:&quot;Susan M.&quot;,&quot;parse-names&quot;:false,&quot;dropping-particle&quot;:&quot;&quot;,&quot;non-dropping-particle&quot;:&quot;&quot;},{&quot;family&quot;:&quot;O'Connor&quot;,&quot;given&quot;:&quot;Sam A.&quot;,&quot;parse-names&quot;:false,&quot;dropping-particle&quot;:&quot;&quot;,&quot;non-dropping-particle&quot;:&quot;&quot;},{&quot;family&quot;:&quot;Tobin&quot;,&quot;given&quot;:&quot;Jacinta&quot;,&quot;parse-names&quot;:false,&quot;dropping-particle&quot;:&quot;&quot;,&quot;non-dropping-particle&quot;:&quot;&quot;},{&quot;family&quot;:&quot;Pretorius&quot;,&quot;given&quot;:&quot;Casper&quot;,&quot;parse-names&quot;:false,&quot;dropping-particle&quot;:&quot;&quot;,&quot;non-dropping-particle&quot;:&quot;&quot;},{&quot;family&quot;:&quot;Brown&quot;,&quot;given&quot;:&quot;Ian S.&quot;,&quot;parse-names&quot;:false,&quot;dropping-particle&quot;:&quot;&quot;,&quot;non-dropping-particle&quot;:&quot;&quot;},{&quot;family&quot;:&quot;Bell&quot;,&quot;given&quot;:&quot;Sally&quot;,&quot;parse-names&quot;:false,&quot;dropping-particle&quot;:&quot;&quot;,&quot;non-dropping-particle&quot;:&quot;&quot;},{&quot;family&quot;:&quot;Daveson&quot;,&quot;given&quot;:&quot;A. James M.&quot;,&quot;parse-names&quot;:false,&quot;dropping-particle&quot;:&quot;&quot;,&quot;non-dropping-particle&quot;:&quot;&quot;}],&quot;container-title&quot;:&quot;Internal Medicine Journal&quot;,&quot;container-title-short&quot;:&quot;Intern Med J&quot;,&quot;DOI&quot;:&quot;10.1111/imj.15941&quot;,&quot;ISSN&quot;:&quot;14455994&quot;,&quot;issued&quot;:{&quot;date-parts&quot;:[[2022]]},&quot;abstract&quot;:&quot;Background and Aims: To determine the incidence of inflammatory bowel disease (IBD) in the Mackay-Isaac-Whitsunday region in Northern Queensland (−21.14° S) and to allow a comparison with Southern Australian and New Zealand data (Geelong, Australia −38.14° S; Tasmania −41.43° S and −42.88° S (Launceston and Hobart) and Canterbury, New Zealand −43.46 °S). Design: A prospective observational community population-based IBD study was conducted between 1 June 2017 and 31 May 2018. Outcome measures: Primary includes the crude annual incidence rate of IBD, Crohn's disease (CD), ulcerative colitis (UC) and inflammatory bowel disease-unclassified (IBDU), while secondary includes disease phenotype and behaviour. Results: Fifty-six new cases of IBD were identified. Twenty-three were CD, 30 were UC and 3 were IBDU. The crude annual incidence rate per 100 000 for IBD, CD, UC and IBDU were 32.2 (95% confidence interval (CI): 24.78–41.84), 13.23 (95% CI: 8.79–19.90), 17.25 (95% CI: 12.06–24.67) and 1.73 (95% CI: 0.56–5.35). When directly age-standardised to the World Health Organisation Standard Population Distribution, the overall CD, UC and IBDU incidence were 13.19, 17.34 and 1.85 per 100 000, with an overall age-standardised IBD incidence of 32.38. Conclusions: This is the first study to define the incidence of IBD in a Northern Australian cohort and to allow a comparison between North and Southern Australia. The IBD crude is the highest reported in Australia. Like others, we found a high and low incidence of upper gastrointestinal Crohn's disease and complicated disease at diagnosis respectively, likely reflective of the increased availability and early uptake of endoscopic procedures.&quot;},&quot;isTemporary&quot;:false}]},{&quot;citationID&quot;:&quot;MENDELEY_CITATION_57a7928d-e897-43bc-9553-21ac4b1f52a7&quot;,&quot;properties&quot;:{&quot;noteIndex&quot;:0},&quot;isEdited&quot;:false,&quot;manualOverride&quot;:{&quot;isManuallyOverridden&quot;:false,&quot;citeprocText&quot;:&quot;(3)&quot;,&quot;manualOverrideText&quot;:&quot;&quot;},&quot;citationTag&quot;:&quot;MENDELEY_CITATION_v3_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&quot;,&quot;citationItems&quot;:[{&quot;id&quot;:&quot;b8b8e191-4a1d-39b0-a2a8-96ebc32d66a5&quot;,&quot;itemData&quot;:{&quot;type&quot;:&quot;article-journal&quot;,&quot;id&quot;:&quot;b8b8e191-4a1d-39b0-a2a8-96ebc32d66a5&quot;,&quot;title&quot;:&quot;What is the peak age for onset of IBD?&quot;,&quot;author&quot;:[{&quot;family&quot;:&quot;Johnston&quot;,&quot;given&quot;:&quot;Richard D.&quot;,&quot;parse-names&quot;:false,&quot;dropping-particle&quot;:&quot;&quot;,&quot;non-dropping-particle&quot;:&quot;&quot;},{&quot;family&quot;:&quot;Logan&quot;,&quot;given&quot;:&quot;Richard F.A.&quot;,&quot;parse-names&quot;:false,&quot;dropping-particle&quot;:&quot;&quot;,&quot;non-dropping-particle&quot;:&quot;&quot;}],&quot;container-title&quot;:&quot;Inflammatory bowel diseases&quot;,&quot;container-title-short&quot;:&quot;Inflamm Bowel Dis&quot;,&quot;DOI&quot;:&quot;10.1097/00054725-200810001-00003&quot;,&quot;ISSN&quot;:&quot;15364844&quot;,&quot;issued&quot;:{&quot;date-parts&quot;:[[2008]]},&quot;volume&quot;:&quot;14 Suppl 2&quot;},&quot;isTemporary&quot;:false}]},{&quot;citationID&quot;:&quot;MENDELEY_CITATION_018fa1fc-80aa-415a-94b6-7829cdffeb58&quot;,&quot;properties&quot;:{&quot;noteIndex&quot;:0},&quot;isEdited&quot;:false,&quot;manualOverride&quot;:{&quot;isManuallyOverridden&quot;:false,&quot;citeprocText&quot;:&quot;(4)&quot;,&quot;manualOverrideText&quot;:&quot;&quot;},&quot;citationTag&quot;:&quot;MENDELEY_CITATION_v3_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&quot;,&quot;citationItems&quot;:[{&quot;id&quot;:&quot;2d18febf-4b0e-38a4-a0eb-74ebe8c797e9&quot;,&quot;itemData&quot;:{&quot;type&quot;:&quot;article&quot;,&quot;id&quot;:&quot;2d18febf-4b0e-38a4-a0eb-74ebe8c797e9&quot;,&quot;title&quot;:&quot;Immunopathogenesis of IBD: Current state of the art&quot;,&quot;author&quot;:[{&quot;family&quot;:&quot;Souza&quot;,&quot;given&quot;:&quot;Heitor S.P.&quot;,&quot;parse-names&quot;:false,&quot;dropping-particle&quot;:&quot;&quot;,&quot;non-dropping-particle&quot;:&quot;De&quot;},{&quot;family&quot;:&quot;Fiocchi&quot;,&quot;given&quot;:&quot;Claudio&quot;,&quot;parse-names&quot;:false,&quot;dropping-particle&quot;:&quot;&quot;,&quot;non-dropping-particle&quot;:&quot;&quot;}],&quot;container-title&quot;:&quot;Nature Reviews Gastroenterology and Hepatology&quot;,&quot;container-title-short&quot;:&quot;Nat Rev Gastroenterol Hepatol&quot;,&quot;DOI&quot;:&quot;10.1038/nrgastro.2015.186&quot;,&quot;ISSN&quot;:&quot;17595053&quot;,&quot;issued&quot;:{&quot;date-parts&quot;:[[2016]]},&quot;abstract&quot;:&quot;IBD is a chronic inflammatory condition of the gastrointestinal tract encompassing two main clinical entities: Crohn's disease and ulcerative colitis. Although Crohn's disease and ulcerative colitis have historically been studied together because they share common features (such as symptoms, structural damage and therapy), it is now clear that they represent two distinct pathophysiological entities. Both Crohn's disease and ulcerative colitis are associated with multiple pathogenic factors including environmental changes, an array of susceptibility gene variants, a qualitatively and quantitatively abnormal gut microbiota and a broadly dysregulated immune response. In spite of this realization and the identification of seemingly pertinent environmental, genetic, microbial and immune factors, a full understanding of IBD pathogenesis is still out of reach and, consequently, treatment is far from optimal. An important reason for this unsatisfactory situation is the currently limited comprehension of what are the truly relevant components of IBD immunopathogenesis. This article will comprehensively review current knowledge of the classic immune components and will expand the concept of IBD immunopathogenesis to include various cells, mediators and pathways that have not been traditionally associated with disease mechanisms, but that profoundly affect the overall intestinal inflammatory process.&quot;,&quot;issue&quot;:&quot;1&quot;,&quot;volume&quot;:&quot;13&quot;},&quot;isTemporary&quot;:false}]},{&quot;citationID&quot;:&quot;MENDELEY_CITATION_9b07fd62-ac09-4aa1-bbe1-dcebf6f245cd&quot;,&quot;properties&quot;:{&quot;noteIndex&quot;:0},&quot;isEdited&quot;:false,&quot;manualOverride&quot;:{&quot;isManuallyOverridden&quot;:false,&quot;citeprocText&quot;:&quot;(5,6)&quot;,&quot;manualOverrideText&quot;:&quot;&quot;},&quot;citationTag&quot;:&quot;MENDELEY_CITATION_v3_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&quot;,&quot;citationItems&quot;:[{&quot;id&quot;:&quot;f38e2e60-60ae-3092-934d-d274bbee6af4&quot;,&quot;itemData&quot;:{&quot;type&quot;:&quot;article-journal&quot;,&quot;id&quot;:&quot;f38e2e60-60ae-3092-934d-d274bbee6af4&quot;,&quot;title&quot;:&quot;Mortality in Inflammatory Bowel Disease: A Population-Based Cohort Study&quot;,&quot;author&quot;:[{&quot;family&quot;:&quot;Card&quot;,&quot;given&quot;:&quot;Tim&quot;,&quot;parse-names&quot;:false,&quot;dropping-particle&quot;:&quot;&quot;,&quot;non-dropping-particle&quot;:&quot;&quot;},{&quot;family&quot;:&quot;Hubbard&quot;,&quot;given&quot;:&quot;Richard&quot;,&quot;parse-names&quot;:false,&quot;dropping-particle&quot;:&quot;&quot;,&quot;non-dropping-particle&quot;:&quot;&quot;},{&quot;family&quot;:&quot;Logan&quot;,&quot;given&quot;:&quot;Richard F.A.&quot;,&quot;parse-names&quot;:false,&quot;dropping-particle&quot;:&quot;&quot;,&quot;non-dropping-particle&quot;:&quot;&quot;}],&quot;container-title&quot;:&quot;Gastroenterology&quot;,&quot;container-title-short&quot;:&quot;Gastroenterology&quot;,&quot;DOI&quot;:&quot;10.1053/j.gastro.2003.09.029&quot;,&quot;ISSN&quot;:&quot;00165085&quot;,&quot;issued&quot;:{&quot;date-parts&quot;:[[2003]]},&quot;abstract&quot;:&quot;Background &amp; Aims: There is no consensus regarding any increase in mortalityh: with inflammatory bowel disease (IBD). In general, previous studies were not contemporary and were unable to correct for likely confounders. We have performed a large cohort study to examine contemporary IBD related mortality in the United Kingdom. Methods: We selected subjects within the General Practice Research Database with a coded diagnosis of inflammatory bowel disease and up to 5 matched controls for each. We derived the date of recorded deaths and information on smoking and a variety of medical conditions. We calculated both the absolute risk of death and the relative risk as a hazard ratio corrected for available confounders by Cox regression. Results: We included 16,550 IBD cases with 1047 deaths and 82,917 controls with 3758 deaths. The mortality rate was 17.1 per 1000 person-years overall for IBD cases and 12.3 for controls; this difference was greatest in the elderly. Conversion of these figures to hazard ratios by Cox regression gave hazard ratios of 1.54 (1.44-1.65) for all IBD, 1.44 (1.31-1.58) for ulcerative colitis (UC), and 1.73 (1.54-1.96) for Crohn's disease. The greatest hazard ratio for UC was among the 40-59-year age group (1.79 [1.42-2.27]) and for Crohn's disease among 20-39-year-olds (3.82 [2.17-6.75]). Conclusions: IBD is associated with an overall small increase in mortality rate greatest in relative terms in younger subjects but in absolute terms in the elderly.&quot;,&quot;issue&quot;:&quot;6&quot;,&quot;volume&quot;:&quot;125&quot;},&quot;isTemporary&quot;:false},{&quot;id&quot;:&quot;5dc97d55-e273-35fa-9db7-0ccbaaa6e9b9&quot;,&quot;itemData&quot;:{&quot;type&quot;:&quot;article-journal&quot;,&quot;id&quot;:&quot;5dc97d55-e273-35fa-9db7-0ccbaaa6e9b9&quot;,&quot;title&quot;:&quot;Mortality in Patients with Inflammatory Bowel Disease: Results from 30 Years of Follow-up in a Norwegian Inception Cohort (the IBSEN study)&quot;,&quot;author&quot;:[{&quot;family&quot;:&quot;Follin-Arbelet&quot;,&quot;given&quot;:&quot;Benoit&quot;,&quot;parse-names&quot;:false,&quot;dropping-particle&quot;:&quot;&quot;,&quot;non-dropping-particle&quot;:&quot;&quot;},{&quot;family&quot;:&quot;Cvancarova Småstuen&quot;,&quot;given&quot;:&quot;Milada&quot;,&quot;parse-names&quot;:false,&quot;dropping-particle&quot;:&quot;&quot;,&quot;non-dropping-particle&quot;:&quot;&quot;},{&quot;family&quot;:&quot;Hovde&quot;,&quot;given&quot;:&quot;Øistein&quot;,&quot;parse-names&quot;:false,&quot;dropping-particle&quot;:&quot;&quot;,&quot;non-dropping-particle&quot;:&quot;&quot;},{&quot;family&quot;:&quot;Jelsness-Jørgensen&quot;,&quot;given&quot;:&quot;Lars-Petter&quot;,&quot;parse-names&quot;:false,&quot;dropping-particle&quot;:&quot;&quot;,&quot;non-dropping-particle&quot;:&quot;&quot;},{&quot;family&quot;:&quot;Moum&quot;,&quot;given&quot;:&quot;Bjørn&quot;,&quot;parse-names&quot;:false,&quot;dropping-particle&quot;:&quot;&quot;,&quot;non-dropping-particle&quot;:&quot;&quot;}],&quot;container-title&quot;:&quot;Journal of Crohn's and Colitis&quot;,&quot;container-title-short&quot;:&quot;J Crohns Colitis&quot;,&quot;DOI&quot;:&quot;10.1093/ecco-jcc/jjac156&quot;,&quot;ISSN&quot;:&quot;1873-9946&quot;,&quot;URL&quot;:&quot;https://doi.org/10.1093/ecco-jcc/jjac156&quot;,&quot;issued&quot;:{&quot;date-parts&quot;:[[2023,4,1]]},&quot;page&quot;:&quot;497-503&quot;,&quot;abstract&quot;:&quot;Patients with longstanding inflammatory bowel disease [IBD] may be at an increased risk of death compared to the general population, especially elderly patients. The Inflammatory Bowel South-Eastern Norway [IBSEN] study has previously detected a small but not statistically significant increase in mortality 20 years after diagnosis. The aim of this study was to evaluate the overall and cause-specific mortality at 30 years of follow-up.The IBSEN cohort included 519 incident patients with ulcerative colitis [UC] and 237 patients with Crohn’s disease [CD] between 1990 and 1993, each matched with five controls. Death certificate data were obtained from the Norwegian Cause of Death Registry. The underlying causes of death were categorized into five groups: all cancers, gastrointestinal cancers, cardiovascular diseases, infections and all other causes. Hazard ratios [HRs] were modelled using Cox regression.There was no statistically significant difference in the overall mortality rates. However, in patients with CD, male sex (HR = 1.65 [95% CI: 1.04–2.62]), onset after 40 years of age (HR = 1.72 [1.19–2.48]), colonic disease (HR = 1.57 [1.05–2.35]) and penetrating behaviour (HR = 3.3 [1.41–7.76]) were clinical factors associated with an increased mortality. IBD patients were at a higher risk of death due to cardiovascular disease: HR = 1.51 [1.10–2.08] for UC and 2.04 [1.11–3.77] for CD. When taking into account both the underlying and the immediate cause of death, infection was more frequent in patients with IBD.Overall, all-cause mortality rates were similar between patients with IBD and controls. However, clinicians should remain alert to cardiovascular diseases and infections, particularly in specific subgroups of CD patients.&quot;,&quot;issue&quot;:&quot;4&quot;,&quot;volume&quot;:&quot;17&quot;},&quot;isTemporary&quot;:false}]},{&quot;citationID&quot;:&quot;MENDELEY_CITATION_6f1aa779-e3d5-4a5d-a429-5aac82bf0ddf&quot;,&quot;properties&quot;:{&quot;noteIndex&quot;:0},&quot;isEdited&quot;:false,&quot;manualOverride&quot;:{&quot;isManuallyOverridden&quot;:false,&quot;citeprocText&quot;:&quot;(6)&quot;,&quot;manualOverrideText&quot;:&quot;&quot;},&quot;citationTag&quot;:&quot;MENDELEY_CITATION_v3_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&quot;,&quot;citationItems&quot;:[{&quot;id&quot;:&quot;5dc97d55-e273-35fa-9db7-0ccbaaa6e9b9&quot;,&quot;itemData&quot;:{&quot;type&quot;:&quot;article-journal&quot;,&quot;id&quot;:&quot;5dc97d55-e273-35fa-9db7-0ccbaaa6e9b9&quot;,&quot;title&quot;:&quot;Mortality in Patients with Inflammatory Bowel Disease: Results from 30 Years of Follow-up in a Norwegian Inception Cohort (the IBSEN study)&quot;,&quot;author&quot;:[{&quot;family&quot;:&quot;Follin-Arbelet&quot;,&quot;given&quot;:&quot;Benoit&quot;,&quot;parse-names&quot;:false,&quot;dropping-particle&quot;:&quot;&quot;,&quot;non-dropping-particle&quot;:&quot;&quot;},{&quot;family&quot;:&quot;Cvancarova Småstuen&quot;,&quot;given&quot;:&quot;Milada&quot;,&quot;parse-names&quot;:false,&quot;dropping-particle&quot;:&quot;&quot;,&quot;non-dropping-particle&quot;:&quot;&quot;},{&quot;family&quot;:&quot;Hovde&quot;,&quot;given&quot;:&quot;Øistein&quot;,&quot;parse-names&quot;:false,&quot;dropping-particle&quot;:&quot;&quot;,&quot;non-dropping-particle&quot;:&quot;&quot;},{&quot;family&quot;:&quot;Jelsness-Jørgensen&quot;,&quot;given&quot;:&quot;Lars-Petter&quot;,&quot;parse-names&quot;:false,&quot;dropping-particle&quot;:&quot;&quot;,&quot;non-dropping-particle&quot;:&quot;&quot;},{&quot;family&quot;:&quot;Moum&quot;,&quot;given&quot;:&quot;Bjørn&quot;,&quot;parse-names&quot;:false,&quot;dropping-particle&quot;:&quot;&quot;,&quot;non-dropping-particle&quot;:&quot;&quot;}],&quot;container-title&quot;:&quot;Journal of Crohn's and Colitis&quot;,&quot;container-title-short&quot;:&quot;J Crohns Colitis&quot;,&quot;DOI&quot;:&quot;10.1093/ecco-jcc/jjac156&quot;,&quot;ISSN&quot;:&quot;1873-9946&quot;,&quot;URL&quot;:&quot;https://doi.org/10.1093/ecco-jcc/jjac156&quot;,&quot;issued&quot;:{&quot;date-parts&quot;:[[2023,4,1]]},&quot;page&quot;:&quot;497-503&quot;,&quot;abstract&quot;:&quot;Patients with longstanding inflammatory bowel disease [IBD] may be at an increased risk of death compared to the general population, especially elderly patients. The Inflammatory Bowel South-Eastern Norway [IBSEN] study has previously detected a small but not statistically significant increase in mortality 20 years after diagnosis. The aim of this study was to evaluate the overall and cause-specific mortality at 30 years of follow-up.The IBSEN cohort included 519 incident patients with ulcerative colitis [UC] and 237 patients with Crohn’s disease [CD] between 1990 and 1993, each matched with five controls. Death certificate data were obtained from the Norwegian Cause of Death Registry. The underlying causes of death were categorized into five groups: all cancers, gastrointestinal cancers, cardiovascular diseases, infections and all other causes. Hazard ratios [HRs] were modelled using Cox regression.There was no statistically significant difference in the overall mortality rates. However, in patients with CD, male sex (HR = 1.65 [95% CI: 1.04–2.62]), onset after 40 years of age (HR = 1.72 [1.19–2.48]), colonic disease (HR = 1.57 [1.05–2.35]) and penetrating behaviour (HR = 3.3 [1.41–7.76]) were clinical factors associated with an increased mortality. IBD patients were at a higher risk of death due to cardiovascular disease: HR = 1.51 [1.10–2.08] for UC and 2.04 [1.11–3.77] for CD. When taking into account both the underlying and the immediate cause of death, infection was more frequent in patients with IBD.Overall, all-cause mortality rates were similar between patients with IBD and controls. However, clinicians should remain alert to cardiovascular diseases and infections, particularly in specific subgroups of CD patients.&quot;,&quot;issue&quot;:&quot;4&quot;,&quot;volume&quot;:&quot;17&quot;},&quot;isTemporary&quot;:false}]},{&quot;citationID&quot;:&quot;MENDELEY_CITATION_a9161d32-24ba-403a-9e19-54ce4521c6bb&quot;,&quot;properties&quot;:{&quot;noteIndex&quot;:0},&quot;isEdited&quot;:false,&quot;manualOverride&quot;:{&quot;isManuallyOverridden&quot;:false,&quot;citeprocText&quot;:&quot;(6,7)&quot;,&quot;manualOverrideText&quot;:&quot;&quot;},&quot;citationTag&quot;:&quot;MENDELEY_CITATION_v3_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&quot;,&quot;citationItems&quot;:[{&quot;id&quot;:&quot;5dc97d55-e273-35fa-9db7-0ccbaaa6e9b9&quot;,&quot;itemData&quot;:{&quot;type&quot;:&quot;article-journal&quot;,&quot;id&quot;:&quot;5dc97d55-e273-35fa-9db7-0ccbaaa6e9b9&quot;,&quot;title&quot;:&quot;Mortality in Patients with Inflammatory Bowel Disease: Results from 30 Years of Follow-up in a Norwegian Inception Cohort (the IBSEN study)&quot;,&quot;author&quot;:[{&quot;family&quot;:&quot;Follin-Arbelet&quot;,&quot;given&quot;:&quot;Benoit&quot;,&quot;parse-names&quot;:false,&quot;dropping-particle&quot;:&quot;&quot;,&quot;non-dropping-particle&quot;:&quot;&quot;},{&quot;family&quot;:&quot;Cvancarova Småstuen&quot;,&quot;given&quot;:&quot;Milada&quot;,&quot;parse-names&quot;:false,&quot;dropping-particle&quot;:&quot;&quot;,&quot;non-dropping-particle&quot;:&quot;&quot;},{&quot;family&quot;:&quot;Hovde&quot;,&quot;given&quot;:&quot;Øistein&quot;,&quot;parse-names&quot;:false,&quot;dropping-particle&quot;:&quot;&quot;,&quot;non-dropping-particle&quot;:&quot;&quot;},{&quot;family&quot;:&quot;Jelsness-Jørgensen&quot;,&quot;given&quot;:&quot;Lars-Petter&quot;,&quot;parse-names&quot;:false,&quot;dropping-particle&quot;:&quot;&quot;,&quot;non-dropping-particle&quot;:&quot;&quot;},{&quot;family&quot;:&quot;Moum&quot;,&quot;given&quot;:&quot;Bjørn&quot;,&quot;parse-names&quot;:false,&quot;dropping-particle&quot;:&quot;&quot;,&quot;non-dropping-particle&quot;:&quot;&quot;}],&quot;container-title&quot;:&quot;Journal of Crohn's and Colitis&quot;,&quot;container-title-short&quot;:&quot;J Crohns Colitis&quot;,&quot;DOI&quot;:&quot;10.1093/ecco-jcc/jjac156&quot;,&quot;ISSN&quot;:&quot;1873-9946&quot;,&quot;URL&quot;:&quot;https://doi.org/10.1093/ecco-jcc/jjac156&quot;,&quot;issued&quot;:{&quot;date-parts&quot;:[[2023,4,1]]},&quot;page&quot;:&quot;497-503&quot;,&quot;abstract&quot;:&quot;Patients with longstanding inflammatory bowel disease [IBD] may be at an increased risk of death compared to the general population, especially elderly patients. The Inflammatory Bowel South-Eastern Norway [IBSEN] study has previously detected a small but not statistically significant increase in mortality 20 years after diagnosis. The aim of this study was to evaluate the overall and cause-specific mortality at 30 years of follow-up.The IBSEN cohort included 519 incident patients with ulcerative colitis [UC] and 237 patients with Crohn’s disease [CD] between 1990 and 1993, each matched with five controls. Death certificate data were obtained from the Norwegian Cause of Death Registry. The underlying causes of death were categorized into five groups: all cancers, gastrointestinal cancers, cardiovascular diseases, infections and all other causes. Hazard ratios [HRs] were modelled using Cox regression.There was no statistically significant difference in the overall mortality rates. However, in patients with CD, male sex (HR = 1.65 [95% CI: 1.04–2.62]), onset after 40 years of age (HR = 1.72 [1.19–2.48]), colonic disease (HR = 1.57 [1.05–2.35]) and penetrating behaviour (HR = 3.3 [1.41–7.76]) were clinical factors associated with an increased mortality. IBD patients were at a higher risk of death due to cardiovascular disease: HR = 1.51 [1.10–2.08] for UC and 2.04 [1.11–3.77] for CD. When taking into account both the underlying and the immediate cause of death, infection was more frequent in patients with IBD.Overall, all-cause mortality rates were similar between patients with IBD and controls. However, clinicians should remain alert to cardiovascular diseases and infections, particularly in specific subgroups of CD patients.&quot;,&quot;issue&quot;:&quot;4&quot;,&quot;volume&quot;:&quot;17&quot;},&quot;isTemporary&quot;:false},{&quot;id&quot;:&quot;3617d953-96ac-320f-abf2-0d1b4f075f8c&quot;,&quot;itemData&quot;:{&quot;type&quot;:&quot;article-journal&quot;,&quot;id&quot;:&quot;3617d953-96ac-320f-abf2-0d1b4f075f8c&quot;,&quot;title&quot;:&quot;The clinical course of Crohn’s disease in a Danish population-based inception cohort with more than 50 years of follow-up, 1962-2017&quot;,&quot;author&quot;:[{&quot;family&quot;:&quot;Burisch&quot;,&quot;given&quot;:&quot;Johan&quot;,&quot;parse-names&quot;:false,&quot;dropping-particle&quot;:&quot;&quot;,&quot;non-dropping-particle&quot;:&quot;&quot;},{&quot;family&quot;:&quot;Lophaven&quot;,&quot;given&quot;:&quot;Søren&quot;,&quot;parse-names&quot;:false,&quot;dropping-particle&quot;:&quot;&quot;,&quot;non-dropping-particle&quot;:&quot;&quot;},{&quot;family&quot;:&quot;Langholz&quot;,&quot;given&quot;:&quot;Ebbe&quot;,&quot;parse-names&quot;:false,&quot;dropping-particle&quot;:&quot;&quot;,&quot;non-dropping-particle&quot;:&quot;&quot;},{&quot;family&quot;:&quot;Munkholm&quot;,&quot;given&quot;:&quot;Pia&quot;,&quot;parse-names&quot;:false,&quot;dropping-particle&quot;:&quot;&quot;,&quot;non-dropping-particle&quot;:&quot;&quot;}],&quot;container-title&quot;:&quot;Alimentary Pharmacology and Therapeutics&quot;,&quot;container-title-short&quot;:&quot;Aliment Pharmacol Ther&quot;,&quot;DOI&quot;:&quot;10.1111/apt.16615&quot;,&quot;ISSN&quot;:&quot;13652036&quot;,&quot;issued&quot;:{&quot;date-parts&quot;:[[2022]]},&quot;abstract&quot;:&quot;Background: Few population-based studies have investigated the long-term prognosis of Crohn's disease (CD). Aim: To determine the long-term natural disease course of CD with regard to surgery, cancer and mortality in a population-based cohort followed for more than 50 years. Methods: All patients diagnosed with CD from 1962 to 1987 in Copenhagen County, Denmark were included in a population-based cohort. Information about surgeries, cancers and mortality was collected from patient files from 1962 to 1987 and from the Danish National Patient Registry, Cancer Registry, and from the Register of Causes of Death, 1987-2017. Patients were matched with individuals from the general population. Results: A total of 373 patients were followed for a median of 33 years (range: 0-56 years). The cumulative probability of surgery 10, 20, 30, 40 and 50 years after diagnosis was 62% (CI 95%: 57%-67%), 71% (CI 95%: 66%-75%), 72% (CI 95%: 67%-76%), 74% (CI 95%: 69%-79%) and 74% (CI 95%: 69%-79%), respectively. A total of 142 patients (54%) were operated upon at least twice: 69 (26%) needing two surgeries and 73 (28%) needing three or more. Patients with CD were found to be at increased risk of intestinal (small bowel, rectum and anus) and extra-intestinal (respiratory organs and skin) cancer. All-cause mortality among CD patients was higher than among controls (RR: 1.22, CI 95%: 1.04-1.43), whereas mortality due to gastrointestinal cancer was not. Conclusion: After 50 years of follow-up, 75% CD patients had undergone surgery, with most needing repeat surgery. The risk of intestinal and extra-intestinal cancers, as well as mortality, was higher among CD patients than the background population.&quot;,&quot;issue&quot;:&quot;1&quot;,&quot;volume&quot;:&quot;55&quot;},&quot;isTemporary&quot;:false}]},{&quot;citationID&quot;:&quot;MENDELEY_CITATION_b3d496b0-d3b8-4e14-b1d8-d5e289ab9271&quot;,&quot;properties&quot;:{&quot;noteIndex&quot;:0},&quot;isEdited&quot;:false,&quot;manualOverride&quot;:{&quot;isManuallyOverridden&quot;:false,&quot;citeprocText&quot;:&quot;(8,9)&quot;,&quot;manualOverrideText&quot;:&quot;&quot;},&quot;citationTag&quot;:&quot;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&quot;,&quot;citationItems&quot;:[{&quot;id&quot;:&quot;07ef42bf-0334-3db2-a7c6-508d381051d3&quot;,&quot;itemData&quot;:{&quot;type&quot;:&quot;article-journal&quot;,&quot;id&quot;:&quot;07ef42bf-0334-3db2-a7c6-508d381051d3&quot;,&quot;title&quot;:&quot;Mortality in adult-onset and elderly-onset IBD: a nationwide register-based cohort study 1964-2014&quot;,&quot;author&quot;:[{&quot;family&quot;:&quot;Olén&quot;,&quot;given&quot;:&quot;Ola&quot;,&quot;parse-names&quot;:false,&quot;dropping-particle&quot;:&quot;&quot;,&quot;non-dropping-particle&quot;:&quot;&quot;},{&quot;family&quot;:&quot;Askling&quot;,&quot;given&quot;:&quot;Johan&quot;,&quot;parse-names&quot;:false,&quot;dropping-particle&quot;:&quot;&quot;,&quot;non-dropping-particle&quot;:&quot;&quot;},{&quot;family&quot;:&quot;Sachs&quot;,&quot;given&quot;:&quot;Michael C.&quot;,&quot;parse-names&quot;:false,&quot;dropping-particle&quot;:&quot;&quot;,&quot;non-dropping-particle&quot;:&quot;&quot;},{&quot;family&quot;:&quot;Neovius&quot;,&quot;given&quot;:&quot;Martin&quot;,&quot;parse-names&quot;:false,&quot;dropping-particle&quot;:&quot;&quot;,&quot;non-dropping-particle&quot;:&quot;&quot;},{&quot;family&quot;:&quot;Smedby&quot;,&quot;given&quot;:&quot;Karin E.&quot;,&quot;parse-names&quot;:false,&quot;dropping-particle&quot;:&quot;&quot;,&quot;non-dropping-particle&quot;:&quot;&quot;},{&quot;family&quot;:&quot;Ekbom&quot;,&quot;given&quot;:&quot;Anders&quot;,&quot;parse-names&quot;:false,&quot;dropping-particle&quot;:&quot;&quot;,&quot;non-dropping-particle&quot;:&quot;&quot;},{&quot;family&quot;:&quot;Ludvigsson&quot;,&quot;given&quot;:&quot;Jonas F.&quot;,&quot;parse-names&quot;:false,&quot;dropping-particle&quot;:&quot;&quot;,&quot;non-dropping-particle&quot;:&quot;&quot;}],&quot;container-title&quot;:&quot;Gut&quot;,&quot;container-title-short&quot;:&quot;Gut&quot;,&quot;DOI&quot;:&quot;10.1136/gutjnl-2018-317572&quot;,&quot;ISSN&quot;:&quot;14683288&quot;,&quot;issued&quot;:{&quot;date-parts&quot;:[[2020]]},&quot;abstract&quot;:&quot;Objectives To examine all-cause and cause-specific mortality in adult-onset and elderly-onset IBD and to describe time trends in mortality over the past 50 years. Design Swedish nationwide register-based cohort study 1964-2014, comparing mortality in 82 718 incident IBD cases (inpatient and non-primary outpatient care) with 10 times as many matched general population reference individuals (n=801 180) using multivariable Cox regression to estimate HRs. Among patients with IBD, the number of participants with elderly-onset (≥60 years) IBD was 17 873. Results During 984 330 person-years of follow-up, 15 698/82 718 (19%) of all patients with IBD died (15.9/1000 person-years) compared with 121 095/801 180 (15.1%) of reference individuals, corresponding to an HR of 1.5 for IBD (95% CI=1.5 to 1.5 (HR=1.5; 95% CI=1.5 to 1.5 in elderly-onset IBD)) or one extra death each year per 263 patients. Mortality was increased specifically for UC (HR=1.4; 95% CI=1.4 to 1.5), Crohn's disease (HR=1.6; 95% CI=1.6 to 1.7) and IBD-unclasssified (HR=1.6; 95% CI=1.5 to 1.8). IBD was linked to increased rates of multiple causes of death, including cardiovascular disease (HR=1.3; 1.3 to 1.3), malignancy (HR=1.4; 1.4 to 1.5) and digestive disease (HR=5.2; 95% CI=4.9 to 5.5). Relative mortality during the first 5 years of follow-up decreased significantly over time. Incident cases of 2002-2014 had 2.3 years shorter mean estimated life span than matched comparators. Conclusions Adult-onset and elderly-onset patients with UC, Crohn's disease and IBD-unclassified were all at increased risk of death. The increased mortality remained also after the introduction of biological therapies but has decreased over time.&quot;,&quot;issue&quot;:&quot;3&quot;,&quot;volume&quot;:&quot;69&quot;},&quot;isTemporary&quot;:false},{&quot;id&quot;:&quot;179c3f66-c655-3822-9928-4d48b9d4d4ca&quot;,&quot;itemData&quot;:{&quot;type&quot;:&quot;article-journal&quot;,&quot;id&quot;:&quot;179c3f66-c655-3822-9928-4d48b9d4d4ca&quot;,&quot;title&quot;:&quot;Adult-onset inflammatory bowel disease and rate of serious infections compared to the general population: a nationwide register-based cohort study 2002–2017&quot;,&quot;author&quot;:[{&quot;family&quot;:&quot;Ludvigsson&quot;,&quot;given&quot;:&quot;Jonas F.&quot;,&quot;parse-names&quot;:false,&quot;dropping-particle&quot;:&quot;&quot;,&quot;non-dropping-particle&quot;:&quot;&quot;},{&quot;family&quot;:&quot;Holmgren&quot;,&quot;given&quot;:&quot;Johanna&quot;,&quot;parse-names&quot;:false,&quot;dropping-particle&quot;:&quot;&quot;,&quot;non-dropping-particle&quot;:&quot;&quot;},{&quot;family&quot;:&quot;Grip&quot;,&quot;given&quot;:&quot;Olof&quot;,&quot;parse-names&quot;:false,&quot;dropping-particle&quot;:&quot;&quot;,&quot;non-dropping-particle&quot;:&quot;&quot;},{&quot;family&quot;:&quot;Halfvarson&quot;,&quot;given&quot;:&quot;Jonas&quot;,&quot;parse-names&quot;:false,&quot;dropping-particle&quot;:&quot;&quot;,&quot;non-dropping-particle&quot;:&quot;&quot;},{&quot;family&quot;:&quot;Askling&quot;,&quot;given&quot;:&quot;Johan&quot;,&quot;parse-names&quot;:false,&quot;dropping-particle&quot;:&quot;&quot;,&quot;non-dropping-particle&quot;:&quot;&quot;},{&quot;family&quot;:&quot;Sachs&quot;,&quot;given&quot;:&quot;Michael C.&quot;,&quot;parse-names&quot;:false,&quot;dropping-particle&quot;:&quot;&quot;,&quot;non-dropping-particle&quot;:&quot;&quot;},{&quot;family&quot;:&quot;Olén&quot;,&quot;given&quot;:&quot;Ola&quot;,&quot;parse-names&quot;:false,&quot;dropping-particle&quot;:&quot;&quot;,&quot;non-dropping-particle&quot;:&quot;&quot;}],&quot;container-title&quot;:&quot;Scandinavian Journal of Gastroenterology&quot;,&quot;container-title-short&quot;:&quot;Scand J Gastroenterol&quot;,&quot;DOI&quot;:&quot;10.1080/00365521.2021.1924259&quot;,&quot;ISSN&quot;:&quot;15027708&quot;,&quot;issued&quot;:{&quot;date-parts&quot;:[[2021]]},&quot;abstract&quot;:&quot;Objectives: To investigate absolute and relative risk of serious infections in adult/elderly inflammatory bowel disease (IBD) diagnosed 2002–2017. Methods: Nationwide, register-based cohort study of Swedish patients with IBD compared with general population matched reference individuals with regard to time to first serious infection, equal to hospital admission. Multivariable Cox regression estimated hazard ratios (HRs) for any serious infection. Secondary outcomes included site-specific infections, opportunistic infections and sepsis. Results: We identified 47 798 individuals with IBD. During a follow-up of 329 000 person-years, they had 8752 first serious infections (26.6 per 1000 person-years). This compared with an incidence rate of 10.7 per 1000 person-years in matched reference individuals, corresponding to a 2.53-fold increased hazard of serious infections (95%CI = 2.47–2.59). The HR for serious infection in elderly-onset IBD was 2.01 (95%CI = 1.95–2.08). The relative hazard of serious infection was somewhat higher in Crohn’s disease (2.94; 95%CI = 2.81–3.06) than in ulcerative colitis (2.24; 95%CI = 2.17–2.31). The HR for serious infections was high in the first year of follow-up (5.17; 95%CI = 4.93–5.42). Individuals with IBD were at a particularly high relative hazard of gastrointestinal and opportunistic infections. The HR for sepsis was 2.47 (95%CI = 2.32–2.63). The relative rates for serious infections in IBD increased in recent years. Conclusions: Patients with adult-onset IBD are at increased risk of serious infections, particularly gastrointestinal and opportunistic infections. Relative rates were highest just after IBD diagnosis, and seem to have increased in recent years.&quot;,&quot;issue&quot;:&quot;10&quot;,&quot;volume&quot;:&quot;56&quot;},&quot;isTemporary&quot;:false}]},{&quot;citationID&quot;:&quot;MENDELEY_CITATION_d9c95dbc-0968-4f4b-8327-04e4944fbee8&quot;,&quot;properties&quot;:{&quot;noteIndex&quot;:0},&quot;isEdited&quot;:false,&quot;manualOverride&quot;:{&quot;isManuallyOverridden&quot;:false,&quot;citeprocText&quot;:&quot;(10)&quot;,&quot;manualOverrideText&quot;:&quot;&quot;},&quot;citationTag&quot;:&quot;MENDELEY_CITATION_v3_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&quot;,&quot;citationItems&quot;:[{&quot;id&quot;:&quot;ab7691a7-3f33-3f61-a067-0fa52e59c444&quot;,&quot;itemData&quot;:{&quot;type&quot;:&quot;article-journal&quot;,&quot;id&quot;:&quot;ab7691a7-3f33-3f61-a067-0fa52e59c444&quot;,&quot;title&quot;:&quot;Health-related quality of life in inflammatory bowel disease: Psychosocial, clinical, socioeconomic, and demographic predictors&quot;,&quot;author&quot;:[{&quot;family&quot;:&quot;Moradkhani&quot;,&quot;given&quot;:&quot;Anilga&quot;,&quot;parse-names&quot;:false,&quot;dropping-particle&quot;:&quot;&quot;,&quot;non-dropping-particle&quot;:&quot;&quot;},{&quot;family&quot;:&quot;Beckman&quot;,&quot;given&quot;:&quot;Linda J.&quot;,&quot;parse-names&quot;:false,&quot;dropping-particle&quot;:&quot;&quot;,&quot;non-dropping-particle&quot;:&quot;&quot;},{&quot;family&quot;:&quot;Tabibian&quot;,&quot;given&quot;:&quot;James H.&quot;,&quot;parse-names&quot;:false,&quot;dropping-particle&quot;:&quot;&quot;,&quot;non-dropping-particle&quot;:&quot;&quot;}],&quot;container-title&quot;:&quot;Journal of Crohn's and Colitis&quot;,&quot;container-title-short&quot;:&quot;J Crohns Colitis&quot;,&quot;DOI&quot;:&quot;10.1016/j.crohns.2012.07.012&quot;,&quot;ISSN&quot;:&quot;18739946&quot;,&quot;issued&quot;:{&quot;date-parts&quot;:[[2013]]},&quot;abstract&quot;:&quot;Background and aims: Individuals with inflammatory bowel disease (IBD) have impaired health-related quality of life (HRQOL). Managing HRQOL is increasingly becoming an important treatment consideration in IBD. Understanding factors that impact HRQOL may facilitate interventions to improve HRQOL and overall IBD management. We hypothesized that psychosocial variables, namely perceived stress, perceived social support, and knowledge, would be associated with HRQOL among individuals with IBD. Methods: A total of 134 adults with IBD were recruited online from IBD support groups. HRQOL was measured using the inflammatory bowel disease questionnaire (IBDQ). Perceived stress, perceived social support, and knowledge of IBD were measured using standardized questionnaires. Clinical and demographic variables were gathered through a 16-item study questionnaire. Univariate analyses were conducted to determine which variables were associated with HRQOL, and those that were statistically significant were entered into a multivariate regression model. Results: Results from univariate analyses revealed significantly lower HRQOL in individuals who: reported higher perceived stress, higher number of previous hospitalizations and relapses, lower perceived support, lower income, were unemployed, and were female. Multivariate analyses revealed that the variables most strongly associated with HRQOL were perceived stress (p&lt;0.001), number of previous IBD relapses (p&lt;0.001), gender (p&lt;0.001), and perceived social support (p&lt;0.05). Conclusion: Individuals with IBD who report higher perceived stress, lower perceived social support, greater number of relapses, or are female may be at increased risk for decreased HRQOL. Prospective studies should investigate how interventions addressing these factors may lead to improved HRQOL. © 2012 European Crohn's and Colitis Organisation.&quot;,&quot;issue&quot;:&quot;6&quot;,&quot;volume&quot;:&quot;7&quot;},&quot;isTemporary&quot;:false}]},{&quot;citationID&quot;:&quot;MENDELEY_CITATION_d9dfabc6-c1a0-412a-8ebf-741ff002d38e&quot;,&quot;properties&quot;:{&quot;noteIndex&quot;:0},&quot;isEdited&quot;:false,&quot;manualOverride&quot;:{&quot;isManuallyOverridden&quot;:false,&quot;citeprocText&quot;:&quot;(11)&quot;,&quot;manualOverrideText&quot;:&quot;&quot;},&quot;citationTag&quot;:&quot;MENDELEY_CITATION_v3_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&quot;,&quot;citationItems&quot;:[{&quot;id&quot;:&quot;2082ecc3-d946-361a-b609-de2208fce9d0&quot;,&quot;itemData&quot;:{&quot;type&quot;:&quot;article-journal&quot;,&quot;id&quot;:&quot;2082ecc3-d946-361a-b609-de2208fce9d0&quot;,&quot;title&quot;:&quot;Body image dissatisfaction: Clinical features, and psychosocial disability in inflammatory bowel disease&quot;,&quot;author&quot;:[{&quot;family&quot;:&quot;McDermott&quot;,&quot;given&quot;:&quot;Edel&quot;,&quot;parse-names&quot;:false,&quot;dropping-particle&quot;:&quot;&quot;,&quot;non-dropping-particle&quot;:&quot;&quot;},{&quot;family&quot;:&quot;Mullen&quot;,&quot;given&quot;:&quot;Georgina&quot;,&quot;parse-names&quot;:false,&quot;dropping-particle&quot;:&quot;&quot;,&quot;non-dropping-particle&quot;:&quot;&quot;},{&quot;family&quot;:&quot;Moloney&quot;,&quot;given&quot;:&quot;Jenny&quot;,&quot;parse-names&quot;:false,&quot;dropping-particle&quot;:&quot;&quot;,&quot;non-dropping-particle&quot;:&quot;&quot;},{&quot;family&quot;:&quot;Keegan&quot;,&quot;given&quot;:&quot;Denise&quot;,&quot;parse-names&quot;:false,&quot;dropping-particle&quot;:&quot;&quot;,&quot;non-dropping-particle&quot;:&quot;&quot;},{&quot;family&quot;:&quot;Byrne&quot;,&quot;given&quot;:&quot;Kathryn&quot;,&quot;parse-names&quot;:false,&quot;dropping-particle&quot;:&quot;&quot;,&quot;non-dropping-particle&quot;:&quot;&quot;},{&quot;family&quot;:&quot;Doherty&quot;,&quot;given&quot;:&quot;Glen A.&quot;,&quot;parse-names&quot;:false,&quot;dropping-particle&quot;:&quot;&quot;,&quot;non-dropping-particle&quot;:&quot;&quot;},{&quot;family&quot;:&quot;Cullen&quot;,&quot;given&quot;:&quot;Garret&quot;,&quot;parse-names&quot;:false,&quot;dropping-particle&quot;:&quot;&quot;,&quot;non-dropping-particle&quot;:&quot;&quot;},{&quot;family&quot;:&quot;Malone&quot;,&quot;given&quot;:&quot;Kevin&quot;,&quot;parse-names&quot;:false,&quot;dropping-particle&quot;:&quot;&quot;,&quot;non-dropping-particle&quot;:&quot;&quot;},{&quot;family&quot;:&quot;Mulcahy&quot;,&quot;given&quot;:&quot;Hugh E.&quot;,&quot;parse-names&quot;:false,&quot;dropping-particle&quot;:&quot;&quot;,&quot;non-dropping-particle&quot;:&quot;&quot;}],&quot;container-title&quot;:&quot;Inflammatory Bowel Diseases&quot;,&quot;container-title-short&quot;:&quot;Inflamm Bowel Dis&quot;,&quot;DOI&quot;:&quot;10.1097/MIB.0000000000000287&quot;,&quot;ISSN&quot;:&quot;15364844&quot;,&quot;issued&quot;:{&quot;date-parts&quot;:[[2015]]},&quot;abstract&quot;:&quot;Background: Body image refers to a person's sense of their physical appearance and body function. A negative body image self-evaluation may result in psychosocial dysfunction. Crohn's disease and ulcerative colitis are associated with disabling features, and body image dissatisfaction is a concern for many patients with inflammatory bowel disease (IBD). However, no study has assessed body image and its comorbidities in patients with IBD using validated instruments. Our aim was to explore body image dissatisfaction in patients with IBD and assess its relationship with biological and psychosocial variables. Methods: We studied 330 patients (median age, 36 yr; range, 18-83; 169 men) using quantitative and qualitative methods. Patients completed a selfadministered questionnaire that included a modified Hopwood Body Image Scale, the Cash Body Image Disturbance Questionnaire, and other validated instruments. Clinical and disease activity data were also collected. Results: Body image dissatisfaction was associated with disease activity (P &lt; 0.001) and steroid treatment (P = 0.03) but not with immunotherapy (P = 0.57) or biological (P = 0.55) therapy. Body image dissatisfaction was also associated with low levels of general (P &lt; 0.001) and IBD-specific (P &lt; 0.001) quality of life, self-esteem (P &lt; 0.001), and sexual satisfaction (P , 0.001), and with high levels of anxiety (P &lt; 0.001) and depression (P &lt; 0.001). Qualitative analysis indicated that patients were concerned about both physical and psychosocial consequences of body image dissatisfaction, including steroid side effects and impaired work and social activities. Conclusions: Body image dissatisfaction is common in patients with IBD, relates to specific clinical variables and is associated with significant psychological dysfunction. Its measurement is warranted as part of a comprehensive patient-centered IBD assessment.&quot;,&quot;issue&quot;:&quot;2&quot;,&quot;volume&quot;:&quot;21&quot;},&quot;isTemporary&quot;:false}]},{&quot;citationID&quot;:&quot;MENDELEY_CITATION_771491d1-2236-4808-8f48-cf4bf31c834a&quot;,&quot;properties&quot;:{&quot;noteIndex&quot;:0},&quot;isEdited&quot;:false,&quot;manualOverride&quot;:{&quot;isManuallyOverridden&quot;:false,&quot;citeprocText&quot;:&quot;(1)&quot;,&quot;manualOverrideText&quot;:&quot;&quot;},&quot;citationTag&quot;:&quot;MENDELEY_CITATION_v3_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&quot;,&quot;citationItems&quot;:[{&quot;id&quot;:&quot;097b4373-a5cc-3764-b42d-6482d72f7d25&quot;,&quot;itemData&quot;:{&quot;type&quot;:&quot;report&quot;,&quot;id&quot;:&quot;097b4373-a5cc-3764-b42d-6482d72f7d25&quot;,&quot;title&quot;:&quot;Improving Inflammatory Bowel Disease care across Australia&quot;,&quot;author&quot;:[{&quot;family&quot;:&quot;PWC&quot;,&quot;given&quot;:&quot;&quot;,&quot;parse-names&quot;:false,&quot;dropping-particle&quot;:&quot;&quot;,&quot;non-dropping-particle&quot;:&quot;&quot;}],&quot;accessed&quot;:{&quot;date-parts&quot;:[[2023,7,10]]},&quot;URL&quot;:&quot;https://crohnsandcolitis.org.au/wp-content/uploads/2022/02/PwC-report-2013.pdf&quot;,&quot;issued&quot;:{&quot;date-parts&quot;:[[2013,3]]},&quot;container-title-short&quot;:&quot;&quot;},&quot;isTemporary&quot;:false}]},{&quot;citationID&quot;:&quot;MENDELEY_CITATION_0dd0bd61-883a-40b6-b064-7c77e4ab0109&quot;,&quot;properties&quot;:{&quot;noteIndex&quot;:0},&quot;isEdited&quot;:false,&quot;manualOverride&quot;:{&quot;isManuallyOverridden&quot;:false,&quot;citeprocText&quot;:&quot;(12)&quot;,&quot;manualOverrideText&quot;:&quot;&quot;},&quot;citationTag&quot;:&quot;MENDELEY_CITATION_v3_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&quot;,&quot;citationItems&quot;:[{&quot;id&quot;:&quot;bc1e7b03-4a8c-3b0e-9d48-5681a31be4ea&quot;,&quot;itemData&quot;:{&quot;type&quot;:&quot;report&quot;,&quot;id&quot;:&quot;bc1e7b03-4a8c-3b0e-9d48-5681a31be4ea&quot;,&quot;title&quot;:&quot;Inflammatory Bowel Disease National Action Plan 2019&quot;,&quot;author&quot;:[{&quot;family&quot;:&quot;Australian Government Department of Health&quot;,&quot;given&quot;:&quot;&quot;,&quot;parse-names&quot;:false,&quot;dropping-particle&quot;:&quot;&quot;,&quot;non-dropping-particle&quot;:&quot;&quot;}],&quot;accessed&quot;:{&quot;date-parts&quot;:[[2023,7,10]]},&quot;URL&quot;:&quot;https://www.health.gov.au/sites/default/files/documents/2019/09/national-strategic-action-plan-for-inflammatory-bowel-disease-inflammatory-bowel-disease-national-action-plan-2019_0.pdf&quot;,&quot;issued&quot;:{&quot;date-parts&quot;:[[2019,3]]},&quot;container-title-short&quot;:&quot;&quot;},&quot;isTemporary&quot;:false}]},{&quot;citationID&quot;:&quot;MENDELEY_CITATION_56832197-b9dc-490b-ac65-25dee8d63c39&quot;,&quot;properties&quot;:{&quot;noteIndex&quot;:0},&quot;isEdited&quot;:false,&quot;manualOverride&quot;:{&quot;isManuallyOverridden&quot;:false,&quot;citeprocText&quot;:&quot;(13,14)&quot;,&quot;manualOverrideText&quot;:&quot;&quot;},&quot;citationTag&quot;:&quot;MENDELEY_CITATION_v3_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&quot;,&quot;citationItems&quot;:[{&quot;id&quot;:&quot;10505e39-2d32-3e47-9476-5e4da8aa2647&quot;,&quot;itemData&quot;:{&quot;type&quot;:&quot;article-journal&quot;,&quot;id&quot;:&quot;10505e39-2d32-3e47-9476-5e4da8aa2647&quot;,&quot;title&quot;:&quot;Third European evidence-based consensus on diagnosis and management of ulcerative colitis. Part 1: Definitions, diagnosis, extra-intestinal manifestations, pregnancy, cancer surveillance, surgery, and ileo-anal pouch disorders&quot;,&quot;author&quot;:[{&quot;family&quot;:&quot;Magro&quot;,&quot;given&quot;:&quot;Fernando&quot;,&quot;parse-names&quot;:false,&quot;dropping-particle&quot;:&quot;&quot;,&quot;non-dropping-particle&quot;:&quot;&quot;},{&quot;family&quot;:&quot;Gionchetti&quot;,&quot;given&quot;:&quot;Paolo&quot;,&quot;parse-names&quot;:false,&quot;dropping-particle&quot;:&quot;&quot;,&quot;non-dropping-particle&quot;:&quot;&quot;},{&quot;family&quot;:&quot;Eliakim&quot;,&quot;given&quot;:&quot;Rami&quot;,&quot;parse-names&quot;:false,&quot;dropping-particle&quot;:&quot;&quot;,&quot;non-dropping-particle&quot;:&quot;&quot;},{&quot;family&quot;:&quot;Ardizzone&quot;,&quot;given&quot;:&quot;Sandro&quot;,&quot;parse-names&quot;:false,&quot;dropping-particle&quot;:&quot;&quot;,&quot;non-dropping-particle&quot;:&quot;&quot;},{&quot;family&quot;:&quot;Armuzzi&quot;,&quot;given&quot;:&quot;Alessandro&quot;,&quot;parse-names&quot;:false,&quot;dropping-particle&quot;:&quot;&quot;,&quot;non-dropping-particle&quot;:&quot;&quot;},{&quot;family&quot;:&quot;Barreiro-de Acosta&quot;,&quot;given&quot;:&quot;Manuel&quot;,&quot;parse-names&quot;:false,&quot;dropping-particle&quot;:&quot;&quot;,&quot;non-dropping-particle&quot;:&quot;&quot;},{&quot;family&quot;:&quot;Burisch&quot;,&quot;given&quot;:&quot;Johan&quot;,&quot;parse-names&quot;:false,&quot;dropping-particle&quot;:&quot;&quot;,&quot;non-dropping-particle&quot;:&quot;&quot;},{&quot;family&quot;:&quot;Gecse&quot;,&quot;given&quot;:&quot;Krisztina B.&quot;,&quot;parse-names&quot;:false,&quot;dropping-particle&quot;:&quot;&quot;,&quot;non-dropping-particle&quot;:&quot;&quot;},{&quot;family&quot;:&quot;Hart&quot;,&quot;given&quot;:&quot;Ailsa L.&quot;,&quot;parse-names&quot;:false,&quot;dropping-particle&quot;:&quot;&quot;,&quot;non-dropping-particle&quot;:&quot;&quot;},{&quot;family&quot;:&quot;Hindryckx&quot;,&quot;given&quot;:&quot;Pieter&quot;,&quot;parse-names&quot;:false,&quot;dropping-particle&quot;:&quot;&quot;,&quot;non-dropping-particle&quot;:&quot;&quot;},{&quot;family&quot;:&quot;Langner&quot;,&quot;given&quot;:&quot;Cord&quot;,&quot;parse-names&quot;:false,&quot;dropping-particle&quot;:&quot;&quot;,&quot;non-dropping-particle&quot;:&quot;&quot;},{&quot;family&quot;:&quot;Limdi&quot;,&quot;given&quot;:&quot;Jimmy K.&quot;,&quot;parse-names&quot;:false,&quot;dropping-particle&quot;:&quot;&quot;,&quot;non-dropping-particle&quot;:&quot;&quot;},{&quot;family&quot;:&quot;Pellino&quot;,&quot;given&quot;:&quot;Gianluca&quot;,&quot;parse-names&quot;:false,&quot;dropping-particle&quot;:&quot;&quot;,&quot;non-dropping-particle&quot;:&quot;&quot;},{&quot;family&quot;:&quot;Zagórowicz&quot;,&quot;given&quot;:&quot;Edyta&quot;,&quot;parse-names&quot;:false,&quot;dropping-particle&quot;:&quot;&quot;,&quot;non-dropping-particle&quot;:&quot;&quot;},{&quot;family&quot;:&quot;Raine&quot;,&quot;given&quot;:&quot;Tim&quot;,&quot;parse-names&quot;:false,&quot;dropping-particle&quot;:&quot;&quot;,&quot;non-dropping-particle&quot;:&quot;&quot;},{&quot;family&quot;:&quot;Harbord&quot;,&quot;given&quot;:&quot;Marcus&quot;,&quot;parse-names&quot;:false,&quot;dropping-particle&quot;:&quot;&quot;,&quot;non-dropping-particle&quot;:&quot;&quot;},{&quot;family&quot;:&quot;Rieder&quot;,&quot;given&quot;:&quot;Florian&quot;,&quot;parse-names&quot;:false,&quot;dropping-particle&quot;:&quot;&quot;,&quot;non-dropping-particle&quot;:&quot;&quot;}],&quot;container-title&quot;:&quot;Journal of Crohn's and Colitis&quot;,&quot;container-title-short&quot;:&quot;J Crohns Colitis&quot;,&quot;DOI&quot;:&quot;10.1093/ecco-jcc/jjx008&quot;,&quot;ISSN&quot;:&quot;18764479&quot;,&quot;issued&quot;:{&quot;date-parts&quot;:[[2017]]},&quot;issue&quot;:&quot;6&quot;,&quot;volume&quot;:&quot;11&quot;},&quot;isTemporary&quot;:false},{&quot;id&quot;:&quot;bc5286cf-b92b-3ed9-97e8-fabf6ac100f5&quot;,&quot;itemData&quot;:{&quot;type&quot;:&quot;article&quot;,&quot;id&quot;:&quot;bc5286cf-b92b-3ed9-97e8-fabf6ac100f5&quot;,&quot;title&quot;:&quot;The second European evidence-based consensus on the diagnosis and management of Crohn's disease: Current management&quot;,&quot;author&quot;:[{&quot;family&quot;:&quot;Dignass&quot;,&quot;given&quot;:&quot;A.&quot;,&quot;parse-names&quot;:false,&quot;dropping-particle&quot;:&quot;&quot;,&quot;non-dropping-particle&quot;:&quot;&quot;},{&quot;family&quot;:&quot;Assche&quot;,&quot;given&quot;:&quot;G.&quot;,&quot;parse-names&quot;:false,&quot;dropping-particle&quot;:&quot;&quot;,&quot;non-dropping-particle&quot;:&quot;Van&quot;},{&quot;family&quot;:&quot;Lindsay&quot;,&quot;given&quot;:&quot;J. O.&quot;,&quot;parse-names&quot;:false,&quot;dropping-particle&quot;:&quot;&quot;,&quot;non-dropping-particle&quot;:&quot;&quot;},{&quot;family&quot;:&quot;Lémann&quot;,&quot;given&quot;:&quot;M.&quot;,&quot;parse-names&quot;:false,&quot;dropping-particle&quot;:&quot;&quot;,&quot;non-dropping-particle&quot;:&quot;&quot;},{&quot;family&quot;:&quot;Söderholm&quot;,&quot;given&quot;:&quot;J.&quot;,&quot;parse-names&quot;:false,&quot;dropping-particle&quot;:&quot;&quot;,&quot;non-dropping-particle&quot;:&quot;&quot;},{&quot;family&quot;:&quot;Colombel&quot;,&quot;given&quot;:&quot;J. F.&quot;,&quot;parse-names&quot;:false,&quot;dropping-particle&quot;:&quot;&quot;,&quot;non-dropping-particle&quot;:&quot;&quot;},{&quot;family&quot;:&quot;Danese&quot;,&quot;given&quot;:&quot;S.&quot;,&quot;parse-names&quot;:false,&quot;dropping-particle&quot;:&quot;&quot;,&quot;non-dropping-particle&quot;:&quot;&quot;},{&quot;family&quot;:&quot;D'Hoore&quot;,&quot;given&quot;:&quot;A.&quot;,&quot;parse-names&quot;:false,&quot;dropping-particle&quot;:&quot;&quot;,&quot;non-dropping-particle&quot;:&quot;&quot;},{&quot;family&quot;:&quot;Gassull&quot;,&quot;given&quot;:&quot;M.&quot;,&quot;parse-names&quot;:false,&quot;dropping-particle&quot;:&quot;&quot;,&quot;non-dropping-particle&quot;:&quot;&quot;},{&quot;family&quot;:&quot;Gomollón&quot;,&quot;given&quot;:&quot;F.&quot;,&quot;parse-names&quot;:false,&quot;dropping-particle&quot;:&quot;&quot;,&quot;non-dropping-particle&quot;:&quot;&quot;},{&quot;family&quot;:&quot;Hommes&quot;,&quot;given&quot;:&quot;D. W.&quot;,&quot;parse-names&quot;:false,&quot;dropping-particle&quot;:&quot;&quot;,&quot;non-dropping-particle&quot;:&quot;&quot;},{&quot;family&quot;:&quot;Michetti&quot;,&quot;given&quot;:&quot;P.&quot;,&quot;parse-names&quot;:false,&quot;dropping-particle&quot;:&quot;&quot;,&quot;non-dropping-particle&quot;:&quot;&quot;},{&quot;family&quot;:&quot;O'Morain&quot;,&quot;given&quot;:&quot;C.&quot;,&quot;parse-names&quot;:false,&quot;dropping-particle&quot;:&quot;&quot;,&quot;non-dropping-particle&quot;:&quot;&quot;},{&quot;family&quot;:&quot;Öresland&quot;,&quot;given&quot;:&quot;T.&quot;,&quot;parse-names&quot;:false,&quot;dropping-particle&quot;:&quot;&quot;,&quot;non-dropping-particle&quot;:&quot;&quot;},{&quot;family&quot;:&quot;Windsor&quot;,&quot;given&quot;:&quot;A.&quot;,&quot;parse-names&quot;:false,&quot;dropping-particle&quot;:&quot;&quot;,&quot;non-dropping-particle&quot;:&quot;&quot;},{&quot;family&quot;:&quot;Stange&quot;,&quot;given&quot;:&quot;E. F.&quot;,&quot;parse-names&quot;:false,&quot;dropping-particle&quot;:&quot;&quot;,&quot;non-dropping-particle&quot;:&quot;&quot;},{&quot;family&quot;:&quot;Travis&quot;,&quot;given&quot;:&quot;S. P.L.&quot;,&quot;parse-names&quot;:false,&quot;dropping-particle&quot;:&quot;&quot;,&quot;non-dropping-particle&quot;:&quot;&quot;}],&quot;container-title&quot;:&quot;Journal of Crohn's and Colitis&quot;,&quot;container-title-short&quot;:&quot;J Crohns Colitis&quot;,&quot;DOI&quot;:&quot;10.1016/j.crohns.2009.12.002&quot;,&quot;ISSN&quot;:&quot;18739946&quot;,&quot;issued&quot;:{&quot;date-parts&quot;:[[2010]]},&quot;issue&quot;:&quot;1&quot;,&quot;volume&quot;:&quot;4&quot;},&quot;isTemporary&quot;:false}]},{&quot;citationID&quot;:&quot;MENDELEY_CITATION_6e919234-4208-4768-a70b-a168253b4c97&quot;,&quot;properties&quot;:{&quot;noteIndex&quot;:0},&quot;isEdited&quot;:false,&quot;manualOverride&quot;:{&quot;isManuallyOverridden&quot;:false,&quot;citeprocText&quot;:&quot;(15)&quot;,&quot;manualOverrideText&quot;:&quot;&quot;},&quot;citationTag&quot;:&quot;MENDELEY_CITATION_v3_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&quot;,&quot;citationItems&quot;:[{&quot;id&quot;:&quot;eaefcb3d-de4c-3b25-81f0-4688a470fc2b&quot;,&quot;itemData&quot;:{&quot;type&quot;:&quot;article-journal&quot;,&quot;id&quot;:&quot;eaefcb3d-de4c-3b25-81f0-4688a470fc2b&quot;,&quot;title&quot;:&quot;European consensus on the histopathology of inflammatory bowel disease&quot;,&quot;author&quot;:[{&quot;family&quot;:&quot;Magro&quot;,&quot;given&quot;:&quot;F.&quot;,&quot;parse-names&quot;:false,&quot;dropping-particle&quot;:&quot;&quot;,&quot;non-dropping-particle&quot;:&quot;&quot;},{&quot;family&quot;:&quot;Langner&quot;,&quot;given&quot;:&quot;C.&quot;,&quot;parse-names&quot;:false,&quot;dropping-particle&quot;:&quot;&quot;,&quot;non-dropping-particle&quot;:&quot;&quot;},{&quot;family&quot;:&quot;Driessen&quot;,&quot;given&quot;:&quot;A.&quot;,&quot;parse-names&quot;:false,&quot;dropping-particle&quot;:&quot;&quot;,&quot;non-dropping-particle&quot;:&quot;&quot;},{&quot;family&quot;:&quot;Ensari&quot;,&quot;given&quot;:&quot;A.&quot;,&quot;parse-names&quot;:false,&quot;dropping-particle&quot;:&quot;&quot;,&quot;non-dropping-particle&quot;:&quot;&quot;},{&quot;family&quot;:&quot;Geboes&quot;,&quot;given&quot;:&quot;K.&quot;,&quot;parse-names&quot;:false,&quot;dropping-particle&quot;:&quot;&quot;,&quot;non-dropping-particle&quot;:&quot;&quot;},{&quot;family&quot;:&quot;Mantzaris&quot;,&quot;given&quot;:&quot;G. J.&quot;,&quot;parse-names&quot;:false,&quot;dropping-particle&quot;:&quot;&quot;,&quot;non-dropping-particle&quot;:&quot;&quot;},{&quot;family&quot;:&quot;Villanacci&quot;,&quot;given&quot;:&quot;V.&quot;,&quot;parse-names&quot;:false,&quot;dropping-particle&quot;:&quot;&quot;,&quot;non-dropping-particle&quot;:&quot;&quot;},{&quot;family&quot;:&quot;Becheanu&quot;,&quot;given&quot;:&quot;G.&quot;,&quot;parse-names&quot;:false,&quot;dropping-particle&quot;:&quot;&quot;,&quot;non-dropping-particle&quot;:&quot;&quot;},{&quot;family&quot;:&quot;Nunes&quot;,&quot;given&quot;:&quot;P. Borralho&quot;,&quot;parse-names&quot;:false,&quot;dropping-particle&quot;:&quot;&quot;,&quot;non-dropping-particle&quot;:&quot;&quot;},{&quot;family&quot;:&quot;Cathomas&quot;,&quot;given&quot;:&quot;G.&quot;,&quot;parse-names&quot;:false,&quot;dropping-particle&quot;:&quot;&quot;,&quot;non-dropping-particle&quot;:&quot;&quot;},{&quot;family&quot;:&quot;Fries&quot;,&quot;given&quot;:&quot;W.&quot;,&quot;parse-names&quot;:false,&quot;dropping-particle&quot;:&quot;&quot;,&quot;non-dropping-particle&quot;:&quot;&quot;},{&quot;family&quot;:&quot;Jouret-Mourin&quot;,&quot;given&quot;:&quot;A.&quot;,&quot;parse-names&quot;:false,&quot;dropping-particle&quot;:&quot;&quot;,&quot;non-dropping-particle&quot;:&quot;&quot;},{&quot;family&quot;:&quot;Mescoli&quot;,&quot;given&quot;:&quot;C.&quot;,&quot;parse-names&quot;:false,&quot;dropping-particle&quot;:&quot;&quot;,&quot;non-dropping-particle&quot;:&quot;&quot;},{&quot;family&quot;:&quot;Petris&quot;,&quot;given&quot;:&quot;G.&quot;,&quot;parse-names&quot;:false,&quot;dropping-particle&quot;:&quot;&quot;,&quot;non-dropping-particle&quot;:&quot;de&quot;},{&quot;family&quot;:&quot;Rubio&quot;,&quot;given&quot;:&quot;C. A.&quot;,&quot;parse-names&quot;:false,&quot;dropping-particle&quot;:&quot;&quot;,&quot;non-dropping-particle&quot;:&quot;&quot;},{&quot;family&quot;:&quot;Shepherd&quot;,&quot;given&quot;:&quot;N. A.&quot;,&quot;parse-names&quot;:false,&quot;dropping-particle&quot;:&quot;&quot;,&quot;non-dropping-particle&quot;:&quot;&quot;},{&quot;family&quot;:&quot;Vieth&quot;,&quot;given&quot;:&quot;M.&quot;,&quot;parse-names&quot;:false,&quot;dropping-particle&quot;:&quot;&quot;,&quot;non-dropping-particle&quot;:&quot;&quot;},{&quot;family&quot;:&quot;Eliakim&quot;,&quot;given&quot;:&quot;R.&quot;,&quot;parse-names&quot;:false,&quot;dropping-particle&quot;:&quot;&quot;,&quot;non-dropping-particle&quot;:&quot;&quot;}],&quot;container-title&quot;:&quot;Journal of Crohn's and Colitis&quot;,&quot;container-title-short&quot;:&quot;J Crohns Colitis&quot;,&quot;DOI&quot;:&quot;10.1016/j.crohns.2013.06.001&quot;,&quot;ISSN&quot;:&quot;18739946&quot;,&quot;issued&quot;:{&quot;date-parts&quot;:[[2013]]},&quot;abstract&quot;:&quot;The histologic examination of endoscopic biopsies or resection specimens remains a key step in the work-up of affected inflammatory bowel disease (IBD) patients and can be used for diagnosis and differential diagnosis, particularly in the differentiation of UC from CD and other non-IBD related colitides. The introduction of new treatment strategies in inflammatory bowel disease (IBD) interfering with the patients' immune system may result in mucosal healing, making the pathologists aware of the impact of treatment upon diagnostic features. The European Crohn's and Colitis Organisation (ECCO) and the European Society of Pathology (ESP) jointly elaborated a consensus to establish standards for histopathology diagnosis in IBD. The consensus endeavors to address: (i) procedures required for a proper diagnosis, (ii) features which can be used for the analysis of endoscopic biopsies, (iii) features which can be used for the analysis of surgical samples, (iv) criteria for diagnosis and differential diagnosis, and (v) special situations including those inherent to therapy. Questions that were addressed include: how many features should be present for a firm diagnosis? What is the role of histology in patient management, including search for dysplasia? Which features if any, can be used for assessment of disease activity? The statements and general recommendations of this consensus are based on the highest level of evidence available, but significant gaps remain in certain areas. © 2013 European Crohn's and Colitis Organisation.&quot;,&quot;issue&quot;:&quot;10&quot;,&quot;volume&quot;:&quot;7&quot;},&quot;isTemporary&quot;:false}]},{&quot;citationID&quot;:&quot;MENDELEY_CITATION_590c7055-b535-4fc2-8e76-2a88ca78ba8f&quot;,&quot;properties&quot;:{&quot;noteIndex&quot;:0},&quot;isEdited&quot;:false,&quot;manualOverride&quot;:{&quot;isManuallyOverridden&quot;:false,&quot;citeprocText&quot;:&quot;(16)&quot;,&quot;manualOverrideText&quot;:&quot;&quot;},&quot;citationTag&quot;:&quot;MENDELEY_CITATION_v3_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&quot;,&quot;citationItems&quot;:[{&quot;id&quot;:&quot;8d828c19-39d4-3223-9ae4-7853965eeaa7&quot;,&quot;itemData&quot;:{&quot;type&quot;:&quot;article-journal&quot;,&quot;id&quot;:&quot;8d828c19-39d4-3223-9ae4-7853965eeaa7&quot;,&quot;title&quot;:&quot;Faecal calprotectin: Current usage and perceived beneficial effects of third-party funding on rates of colonoscopy by Australian gastroenterologists&quot;,&quot;author&quot;:[{&quot;family&quot;:&quot;Elnawsra&quot;,&quot;given&quot;:&quot;O.&quot;,&quot;parse-names&quot;:false,&quot;dropping-particle&quot;:&quot;&quot;,&quot;non-dropping-particle&quot;:&quot;&quot;},{&quot;family&quot;:&quot;Fok&quot;,&quot;given&quot;:&quot;I.&quot;,&quot;parse-names&quot;:false,&quot;dropping-particle&quot;:&quot;&quot;,&quot;non-dropping-particle&quot;:&quot;&quot;},{&quot;family&quot;:&quot;Sparrow&quot;,&quot;given&quot;:&quot;M.&quot;,&quot;parse-names&quot;:false,&quot;dropping-particle&quot;:&quot;&quot;,&quot;non-dropping-particle&quot;:&quot;&quot;},{&quot;family&quot;:&quot;Gibson&quot;,&quot;given&quot;:&quot;P.&quot;,&quot;parse-names&quot;:false,&quot;dropping-particle&quot;:&quot;&quot;,&quot;non-dropping-particle&quot;:&quot;&quot;},{&quot;family&quot;:&quot;Andrews&quot;,&quot;given&quot;:&quot;J.&quot;,&quot;parse-names&quot;:false,&quot;dropping-particle&quot;:&quot;&quot;,&quot;non-dropping-particle&quot;:&quot;&quot;},{&quot;family&quot;:&quot;Connor&quot;,&quot;given&quot;:&quot;S.&quot;,&quot;parse-names&quot;:false,&quot;dropping-particle&quot;:&quot;&quot;,&quot;non-dropping-particle&quot;:&quot;&quot;}],&quot;container-title&quot;:&quot;Internal Medicine Journal&quot;,&quot;container-title-short&quot;:&quot;Intern Med J&quot;,&quot;DOI&quot;:&quot;10.1111/imj.13056&quot;,&quot;ISSN&quot;:&quot;14455994&quot;,&quot;issued&quot;:{&quot;date-parts&quot;:[[2016]]},&quot;abstract&quot;:&quot;Background: Studies have suggested a diagnostic role for faecal calprotectin (FC) in patients with gastroenterological disorders. Aim: To investigate Australian gastroenterologists' (GE) views on FC use and to elicit factors that affect physicians' choices. Methods: Electronic surveys were sent out to 405 consultants and 34 registrars in Australia. Respondents who answered &lt;50% of the survey were excluded. Results: In all, 140 participants provided a &gt;50% response; 73% reported using FC in their clinical practice. Factors cited by non-users in restricting their FC use included cost (24%), availability (47%) and familiarity (18%). Even among users, 69% cited funding as a major deciding factor; 98 and 86% of FC users believed that the test is a reliable method of differentiating between inflammatory bowel disease (IBD) and irritable bowel syndrome (IBS) and assessing for mucosal healing in IBD respectively. Of non-users, 78 and 58%, respectively, would use FC to differentiate IBD from IBS and assess for mucosal healing in IBD, if FC testing was Medical Benefits Schedule (MBS) listed. Both users (79%) and non-users (68%) reported that use of FC to defer or avoid colonoscopies was likely if the test was MBS funded. Conclusion: Australian GE endorse the use of FC to discriminate between IBD and IBS, to check for mucosal healing in IBD and to reduce colonoscopy rates. Absence of MBS funding is an important factor contributing to the lack of usage of FC, in addition to the lack of familiarity with FC testing and availability.&quot;,&quot;issue&quot;:&quot;5&quot;,&quot;volume&quot;:&quot;46&quot;},&quot;isTemporary&quot;:false}]},{&quot;citationID&quot;:&quot;MENDELEY_CITATION_43294d8c-4895-41ad-be52-045be1a89a58&quot;,&quot;properties&quot;:{&quot;noteIndex&quot;:0},&quot;isEdited&quot;:false,&quot;manualOverride&quot;:{&quot;isManuallyOverridden&quot;:false,&quot;citeprocText&quot;:&quot;(17)&quot;,&quot;manualOverrideText&quot;:&quot;&quot;},&quot;citationTag&quot;:&quot;MENDELEY_CITATION_v3_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&quot;,&quot;citationItems&quot;:[{&quot;id&quot;:&quot;478139cc-0932-3e1b-984c-e343b6500539&quot;,&quot;itemData&quot;:{&quot;type&quot;:&quot;article-journal&quot;,&quot;id&quot;:&quot;478139cc-0932-3e1b-984c-e343b6500539&quot;,&quot;title&quot;:&quot;STRIDE-II: An Update on the Selecting Therapeutic Targets in Inflammatory Bowel Disease (STRIDE) Initiative of the International Organization for the Study of IBD (IOIBD): Determining Therapeutic Goals for Treat-to-Target strategies in IBD&quot;,&quot;author&quot;:[{&quot;family&quot;:&quot;Turner&quot;,&quot;given&quot;:&quot;Dan&quot;,&quot;parse-names&quot;:false,&quot;dropping-particle&quot;:&quot;&quot;,&quot;non-dropping-particle&quot;:&quot;&quot;},{&quot;family&quot;:&quot;Ricciuto&quot;,&quot;given&quot;:&quot;Amanda&quot;,&quot;parse-names&quot;:false,&quot;dropping-particle&quot;:&quot;&quot;,&quot;non-dropping-particle&quot;:&quot;&quot;},{&quot;family&quot;:&quot;Lewis&quot;,&quot;given&quot;:&quot;Ayanna&quot;,&quot;parse-names&quot;:false,&quot;dropping-particle&quot;:&quot;&quot;,&quot;non-dropping-particle&quot;:&quot;&quot;},{&quot;family&quot;:&quot;D'Amico&quot;,&quot;given&quot;:&quot;Ferdinando&quot;,&quot;parse-names&quot;:false,&quot;dropping-particle&quot;:&quot;&quot;,&quot;non-dropping-particle&quot;:&quot;&quot;},{&quot;family&quot;:&quot;Dhaliwal&quot;,&quot;given&quot;:&quot;Jasbir&quot;,&quot;parse-names&quot;:false,&quot;dropping-particle&quot;:&quot;&quot;,&quot;non-dropping-particle&quot;:&quot;&quot;},{&quot;family&quot;:&quot;Griffiths&quot;,&quot;given&quot;:&quot;Anne M.&quot;,&quot;parse-names&quot;:false,&quot;dropping-particle&quot;:&quot;&quot;,&quot;non-dropping-particle&quot;:&quot;&quot;},{&quot;family&quot;:&quot;Bettenworth&quot;,&quot;given&quot;:&quot;Dominik&quot;,&quot;parse-names&quot;:false,&quot;dropping-particle&quot;:&quot;&quot;,&quot;non-dropping-particle&quot;:&quot;&quot;},{&quot;family&quot;:&quot;Sandborn&quot;,&quot;given&quot;:&quot;William J.&quot;,&quot;parse-names&quot;:false,&quot;dropping-particle&quot;:&quot;&quot;,&quot;non-dropping-particle&quot;:&quot;&quot;},{&quot;family&quot;:&quot;Sands&quot;,&quot;given&quot;:&quot;Bruce E.&quot;,&quot;parse-names&quot;:false,&quot;dropping-particle&quot;:&quot;&quot;,&quot;non-dropping-particle&quot;:&quot;&quot;},{&quot;family&quot;:&quot;Reinisch&quot;,&quot;given&quot;:&quot;Walter&quot;,&quot;parse-names&quot;:false,&quot;dropping-particle&quot;:&quot;&quot;,&quot;non-dropping-particle&quot;:&quot;&quot;},{&quot;family&quot;:&quot;Schölmerich&quot;,&quot;given&quot;:&quot;Jürgen&quot;,&quot;parse-names&quot;:false,&quot;dropping-particle&quot;:&quot;&quot;,&quot;non-dropping-particle&quot;:&quot;&quot;},{&quot;family&quot;:&quot;Bemelman&quot;,&quot;given&quot;:&quot;Willem&quot;,&quot;parse-names&quot;:false,&quot;dropping-particle&quot;:&quot;&quot;,&quot;non-dropping-particle&quot;:&quot;&quot;},{&quot;family&quot;:&quot;Danese&quot;,&quot;given&quot;:&quot;Silvio&quot;,&quot;parse-names&quot;:false,&quot;dropping-particle&quot;:&quot;&quot;,&quot;non-dropping-particle&quot;:&quot;&quot;},{&quot;family&quot;:&quot;Mary&quot;,&quot;given&quot;:&quot;Jean Yves&quot;,&quot;parse-names&quot;:false,&quot;dropping-particle&quot;:&quot;&quot;,&quot;non-dropping-particle&quot;:&quot;&quot;},{&quot;family&quot;:&quot;Rubin&quot;,&quot;given&quot;:&quot;David&quot;,&quot;parse-names&quot;:false,&quot;dropping-particle&quot;:&quot;&quot;,&quot;non-dropping-particle&quot;:&quot;&quot;},{&quot;family&quot;:&quot;Colombel&quot;,&quot;given&quot;:&quot;Jean Frederic&quot;,&quot;parse-names&quot;:false,&quot;dropping-particle&quot;:&quot;&quot;,&quot;non-dropping-particle&quot;:&quot;&quot;},{&quot;family&quot;:&quot;Peyrin-Biroulet&quot;,&quot;given&quot;:&quot;Laurent&quot;,&quot;parse-names&quot;:false,&quot;dropping-particle&quot;:&quot;&quot;,&quot;non-dropping-particle&quot;:&quot;&quot;},{&quot;family&quot;:&quot;Dotan&quot;,&quot;given&quot;:&quot;Iris&quot;,&quot;parse-names&quot;:false,&quot;dropping-particle&quot;:&quot;&quot;,&quot;non-dropping-particle&quot;:&quot;&quot;},{&quot;family&quot;:&quot;Abreu&quot;,&quot;given&quot;:&quot;Maria T.&quot;,&quot;parse-names&quot;:false,&quot;dropping-particle&quot;:&quot;&quot;,&quot;non-dropping-particle&quot;:&quot;&quot;},{&quot;family&quot;:&quot;Dignass&quot;,&quot;given&quot;:&quot;Axel&quot;,&quot;parse-names&quot;:false,&quot;dropping-particle&quot;:&quot;&quot;,&quot;non-dropping-particle&quot;:&quot;&quot;}],&quot;container-title&quot;:&quot;Gastroenterology&quot;,&quot;container-title-short&quot;:&quot;Gastroenterology&quot;,&quot;DOI&quot;:&quot;10.1053/j.gastro.2020.12.031&quot;,&quot;ISSN&quot;:&quot;15280012&quot;,&quot;issued&quot;:{&quot;date-parts&quot;:[[2021]]},&quot;abstract&quot;:&quot;Background: The Selecting Therapeutic Targets in Inflammatory Bowel Disease (STRIDE) initiative of the International Organization for the Study of Inflammatory Bowel Diseases (IOIBD) has proposed treatment targets in 2015 for adult patients with inflammatory bowel disease (IBD). We aimed to update the original STRIDE statements for incorporating treatment targets in both adult and pediatric IBD. Methods: Based on a systematic review of the literature and iterative surveys of 89 IOIBD members, recommendations were drafted and modified in 2 surveys and 2 voting rounds. Consensus was reached if ≥75% of participants scored the recommendation as 7 to 10 on a 10-point rating scale. Results: In the systematic review, 11,278 manuscripts were screened, of which 435 were included. The first IOIBD survey identified the following targets as most important: clinical response and remission, endoscopic healing, and normalization of C-reactive protein/erythrocyte sedimentation rate and calprotectin. Fifteen recommendations were identified, of which 13 were endorsed. STRIDE-II confirmed STRIDE-I long-term targets of clinical remission and endoscopic healing and added absence of disability, restoration of quality of life, and normal growth in children. Symptomatic relief and normalization of serum and fecal markers have been determined as short-term targets. Transmural healing in Crohn's disease and histological healing in ulcerative colitis are not formal targets but should be assessed as measures of the remission depth. Conclusions: STRIDE-II encompasses evidence- and consensus-based recommendations for treat-to-target strategies in adults and children with IBD. This framework should be adapted to individual patients and local resources to improve outcomes.&quot;,&quot;issue&quot;:&quot;5&quot;,&quot;volume&quot;:&quot;160&quot;},&quot;isTemporary&quot;:false}]},{&quot;citationID&quot;:&quot;MENDELEY_CITATION_4e45ae9a-4a7a-4bcf-8701-604957491080&quot;,&quot;properties&quot;:{&quot;noteIndex&quot;:0},&quot;isEdited&quot;:false,&quot;manualOverride&quot;:{&quot;isManuallyOverridden&quot;:false,&quot;citeprocText&quot;:&quot;(18–21)&quot;,&quot;manualOverrideText&quot;:&quot;&quot;},&quot;citationTag&quot;:&quot;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&quot;,&quot;citationItems&quot;:[{&quot;id&quot;:&quot;751b8b12-cda7-32f7-993c-9721591330fd&quot;,&quot;itemData&quot;:{&quot;type&quot;:&quot;article&quot;,&quot;id&quot;:&quot;751b8b12-cda7-32f7-993c-9721591330fd&quot;,&quot;title&quot;:&quot;Mucosal healing in inflammatory bowel diseases: A systematic review&quot;,&quot;author&quot;:[{&quot;family&quot;:&quot;Neurath&quot;,&quot;given&quot;:&quot;Markus F.&quot;,&quot;parse-names&quot;:false,&quot;dropping-particle&quot;:&quot;&quot;,&quot;non-dropping-particle&quot;:&quot;&quot;},{&quot;family&quot;:&quot;Travis&quot;,&quot;given&quot;:&quot;Simon P.L.&quot;,&quot;parse-names&quot;:false,&quot;dropping-particle&quot;:&quot;&quot;,&quot;non-dropping-particle&quot;:&quot;&quot;}],&quot;container-title&quot;:&quot;Gut&quot;,&quot;container-title-short&quot;:&quot;Gut&quot;,&quot;DOI&quot;:&quot;10.1136/gutjnl-2012-302830&quot;,&quot;ISSN&quot;:&quot;00175749&quot;,&quot;issued&quot;:{&quot;date-parts&quot;:[[2012]]},&quot;abstract&quot;:&quot;Recent studies have identified mucosal healing on endoscopy as a key prognostic parameter in the management of inflammatory bowel diseases (IBD), thus highlighting the role of endoscopy for monitoring of disease activity in IBD. In fact, mucosal healing has emerged as a key treatment goal in IBD that predicts sustained clinical remission and resection-free survival of patients. The structural basis of mucosal healing is an intact barrier function of the gut epithelium that prevents translocation of commensal bacteria into the mucosa and submucosa with subsequent immune cell activation. Thus, mucosal healing should be considered as an initial event in the suppression of inflammation of deeper layers of the bowel wall, rather than as a sign of complete healing of gut inflammation. In this systematic review, the clinical studies on mucosal healing are summarised and the effects of anti-inflammatory or immunosuppressive drugs such as 5-aminosalicylates, corticosteroids, azathioprine, ciclosporin and anti-TNF antibodies (adalimumab, certolizumab pegol, infliximab) on mucosal healing are discussed. Finally, the implications of mucosal healing for subsequent clinical management in patients with IBD are highlighted.&quot;,&quot;issue&quot;:&quot;11&quot;,&quot;volume&quot;:&quot;61&quot;},&quot;isTemporary&quot;:false},{&quot;id&quot;:&quot;f310e89c-bf09-3c83-afe1-bafa74a254b2&quot;,&quot;itemData&quot;:{&quot;type&quot;:&quot;article-journal&quot;,&quot;id&quot;:&quot;f310e89c-bf09-3c83-afe1-bafa74a254b2&quot;,&quot;title&quot;:&quot;Deep Remission at 1 Year Prevents Progression of Early Crohn's Disease&quot;,&quot;author&quot;:[{&quot;family&quot;:&quot;Ungaro&quot;,&quot;given&quot;:&quot;Ryan C.&quot;,&quot;parse-names&quot;:false,&quot;dropping-particle&quot;:&quot;&quot;,&quot;non-dropping-particle&quot;:&quot;&quot;},{&quot;family&quot;:&quot;Yzet&quot;,&quot;given&quot;:&quot;Clara&quot;,&quot;parse-names&quot;:false,&quot;dropping-particle&quot;:&quot;&quot;,&quot;non-dropping-particle&quot;:&quot;&quot;},{&quot;family&quot;:&quot;Bossuyt&quot;,&quot;given&quot;:&quot;Peter&quot;,&quot;parse-names&quot;:false,&quot;dropping-particle&quot;:&quot;&quot;,&quot;non-dropping-particle&quot;:&quot;&quot;},{&quot;family&quot;:&quot;Baert&quot;,&quot;given&quot;:&quot;Filip J.&quot;,&quot;parse-names&quot;:false,&quot;dropping-particle&quot;:&quot;&quot;,&quot;non-dropping-particle&quot;:&quot;&quot;},{&quot;family&quot;:&quot;Vanasek&quot;,&quot;given&quot;:&quot;Thomas&quot;,&quot;parse-names&quot;:false,&quot;dropping-particle&quot;:&quot;&quot;,&quot;non-dropping-particle&quot;:&quot;&quot;},{&quot;family&quot;:&quot;D'Haens&quot;,&quot;given&quot;:&quot;Geert R.&quot;,&quot;parse-names&quot;:false,&quot;dropping-particle&quot;:&quot;&quot;,&quot;non-dropping-particle&quot;:&quot;&quot;},{&quot;family&quot;:&quot;Joustra&quot;,&quot;given&quot;:&quot;Vincent Wilhelmus&quot;,&quot;parse-names&quot;:false,&quot;dropping-particle&quot;:&quot;&quot;,&quot;non-dropping-particle&quot;:&quot;&quot;},{&quot;family&quot;:&quot;Panaccione&quot;,&quot;given&quot;:&quot;Remo&quot;,&quot;parse-names&quot;:false,&quot;dropping-particle&quot;:&quot;&quot;,&quot;non-dropping-particle&quot;:&quot;&quot;},{&quot;family&quot;:&quot;Novacek&quot;,&quot;given&quot;:&quot;Gottfried&quot;,&quot;parse-names&quot;:false,&quot;dropping-particle&quot;:&quot;&quot;,&quot;non-dropping-particle&quot;:&quot;&quot;},{&quot;family&quot;:&quot;Reinisch&quot;,&quot;given&quot;:&quot;Walter&quot;,&quot;parse-names&quot;:false,&quot;dropping-particle&quot;:&quot;&quot;,&quot;non-dropping-particle&quot;:&quot;&quot;},{&quot;family&quot;:&quot;Armuzzi&quot;,&quot;given&quot;:&quot;Alessandro&quot;,&quot;parse-names&quot;:false,&quot;dropping-particle&quot;:&quot;&quot;,&quot;non-dropping-particle&quot;:&quot;&quot;},{&quot;family&quot;:&quot;Golovchenko&quot;,&quot;given&quot;:&quot;Oleksandr&quot;,&quot;parse-names&quot;:false,&quot;dropping-particle&quot;:&quot;&quot;,&quot;non-dropping-particle&quot;:&quot;&quot;},{&quot;family&quot;:&quot;Prymak&quot;,&quot;given&quot;:&quot;Olga&quot;,&quot;parse-names&quot;:false,&quot;dropping-particle&quot;:&quot;&quot;,&quot;non-dropping-particle&quot;:&quot;&quot;},{&quot;family&quot;:&quot;Goldis&quot;,&quot;given&quot;:&quot;Adrian&quot;,&quot;parse-names&quot;:false,&quot;dropping-particle&quot;:&quot;&quot;,&quot;non-dropping-particle&quot;:&quot;&quot;},{&quot;family&quot;:&quot;Travis&quot;,&quot;given&quot;:&quot;Simon P.&quot;,&quot;parse-names&quot;:false,&quot;dropping-particle&quot;:&quot;&quot;,&quot;non-dropping-particle&quot;:&quot;&quot;},{&quot;family&quot;:&quot;Hébuterne&quot;,&quot;given&quot;:&quot;Xavier&quot;,&quot;parse-names&quot;:false,&quot;dropping-particle&quot;:&quot;&quot;,&quot;non-dropping-particle&quot;:&quot;&quot;},{&quot;family&quot;:&quot;Ferrante&quot;,&quot;given&quot;:&quot;Marc&quot;,&quot;parse-names&quot;:false,&quot;dropping-particle&quot;:&quot;&quot;,&quot;non-dropping-particle&quot;:&quot;&quot;},{&quot;family&quot;:&quot;Rogler&quot;,&quot;given&quot;:&quot;Gerhard&quot;,&quot;parse-names&quot;:false,&quot;dropping-particle&quot;:&quot;&quot;,&quot;non-dropping-particle&quot;:&quot;&quot;},{&quot;family&quot;:&quot;Fumery&quot;,&quot;given&quot;:&quot;Mathurin&quot;,&quot;parse-names&quot;:false,&quot;dropping-particle&quot;:&quot;&quot;,&quot;non-dropping-particle&quot;:&quot;&quot;},{&quot;family&quot;:&quot;Danese&quot;,&quot;given&quot;:&quot;Silvio&quot;,&quot;parse-names&quot;:false,&quot;dropping-particle&quot;:&quot;&quot;,&quot;non-dropping-particle&quot;:&quot;&quot;},{&quot;family&quot;:&quot;Rydzewska&quot;,&quot;given&quot;:&quot;Grazyna&quot;,&quot;parse-names&quot;:false,&quot;dropping-particle&quot;:&quot;&quot;,&quot;non-dropping-particle&quot;:&quot;&quot;},{&quot;family&quot;:&quot;Pariente&quot;,&quot;given&quot;:&quot;Benjamin&quot;,&quot;parse-names&quot;:false,&quot;dropping-particle&quot;:&quot;&quot;,&quot;non-dropping-particle&quot;:&quot;&quot;},{&quot;family&quot;:&quot;Hertervig&quot;,&quot;given&quot;:&quot;Erik&quot;,&quot;parse-names&quot;:false,&quot;dropping-particle&quot;:&quot;&quot;,&quot;non-dropping-particle&quot;:&quot;&quot;},{&quot;family&quot;:&quot;Stanciu&quot;,&quot;given&quot;:&quot;Carol&quot;,&quot;parse-names&quot;:false,&quot;dropping-particle&quot;:&quot;&quot;,&quot;non-dropping-particle&quot;:&quot;&quot;},{&quot;family&quot;:&quot;Serrero&quot;,&quot;given&quot;:&quot;Melanie&quot;,&quot;parse-names&quot;:false,&quot;dropping-particle&quot;:&quot;&quot;,&quot;non-dropping-particle&quot;:&quot;&quot;},{&quot;family&quot;:&quot;Diculescu&quot;,&quot;given&quot;:&quot;Mircea&quot;,&quot;parse-names&quot;:false,&quot;dropping-particle&quot;:&quot;&quot;,&quot;non-dropping-particle&quot;:&quot;&quot;},{&quot;family&quot;:&quot;Peyrin-Biroulet&quot;,&quot;given&quot;:&quot;Laurent&quot;,&quot;parse-names&quot;:false,&quot;dropping-particle&quot;:&quot;&quot;,&quot;non-dropping-particle&quot;:&quot;&quot;},{&quot;family&quot;:&quot;Laharie&quot;,&quot;given&quot;:&quot;David&quot;,&quot;parse-names&quot;:false,&quot;dropping-particle&quot;:&quot;&quot;,&quot;non-dropping-particle&quot;:&quot;&quot;},{&quot;family&quot;:&quot;Wright&quot;,&quot;given&quot;:&quot;John P.&quot;,&quot;parse-names&quot;:false,&quot;dropping-particle&quot;:&quot;&quot;,&quot;non-dropping-particle&quot;:&quot;&quot;},{&quot;family&quot;:&quot;Gomollón&quot;,&quot;given&quot;:&quot;Fernando&quot;,&quot;parse-names&quot;:false,&quot;dropping-particle&quot;:&quot;&quot;,&quot;non-dropping-particle&quot;:&quot;&quot;},{&quot;family&quot;:&quot;Gubonina&quot;,&quot;given&quot;:&quot;Irina&quot;,&quot;parse-names&quot;:false,&quot;dropping-particle&quot;:&quot;&quot;,&quot;non-dropping-particle&quot;:&quot;&quot;},{&quot;family&quot;:&quot;Schreiber&quot;,&quot;given&quot;:&quot;Stefan&quot;,&quot;parse-names&quot;:false,&quot;dropping-particle&quot;:&quot;&quot;,&quot;non-dropping-particle&quot;:&quot;&quot;},{&quot;family&quot;:&quot;Motoya&quot;,&quot;given&quot;:&quot;Satoshi&quot;,&quot;parse-names&quot;:false,&quot;dropping-particle&quot;:&quot;&quot;,&quot;non-dropping-particle&quot;:&quot;&quot;},{&quot;family&quot;:&quot;Hellström&quot;,&quot;given&quot;:&quot;Per M.&quot;,&quot;parse-names&quot;:false,&quot;dropping-particle&quot;:&quot;&quot;,&quot;non-dropping-particle&quot;:&quot;&quot;},{&quot;family&quot;:&quot;Halfvarson&quot;,&quot;given&quot;:&quot;Jonas&quot;,&quot;parse-names&quot;:false,&quot;dropping-particle&quot;:&quot;&quot;,&quot;non-dropping-particle&quot;:&quot;&quot;},{&quot;family&quot;:&quot;Butler&quot;,&quot;given&quot;:&quot;James W.&quot;,&quot;parse-names&quot;:false,&quot;dropping-particle&quot;:&quot;&quot;,&quot;non-dropping-particle&quot;:&quot;&quot;},{&quot;family&quot;:&quot;Petersson&quot;,&quot;given&quot;:&quot;Joel&quot;,&quot;parse-names&quot;:false,&quot;dropping-particle&quot;:&quot;&quot;,&quot;non-dropping-particle&quot;:&quot;&quot;},{&quot;family&quot;:&quot;Petralia&quot;,&quot;given&quot;:&quot;Francesca&quot;,&quot;parse-names&quot;:false,&quot;dropping-particle&quot;:&quot;&quot;,&quot;non-dropping-particle&quot;:&quot;&quot;},{&quot;family&quot;:&quot;Colombel&quot;,&quot;given&quot;:&quot;Jean Frederic&quot;,&quot;parse-names&quot;:false,&quot;dropping-particle&quot;:&quot;&quot;,&quot;non-dropping-particle&quot;:&quot;&quot;}],&quot;container-title&quot;:&quot;Gastroenterology&quot;,&quot;container-title-short&quot;:&quot;Gastroenterology&quot;,&quot;DOI&quot;:&quot;10.1053/j.gastro.2020.03.039&quot;,&quot;ISSN&quot;:&quot;15280012&quot;,&quot;issued&quot;:{&quot;date-parts&quot;:[[2020]]},&quot;abstract&quot;:&quot;Background &amp; Aims: We investigated the effects of inducing deep remission in patients with early Crohn's disease (CD). Methods: We collected follow-up data from 122 patients (mean age, 31.2 ± 11.3 y) with early, moderate to severe CD (median duration, 0.2 years; interquartile range, 0.1–0.5) who participated in the Effect of Tight Control Management on CD (CALM) study, at 31 sites, representing 50% of the original CALM patient population. Fifty percent of patients (n = 61) were randomly assigned to a tight control strategy (increased therapy based on fecal level of calprotectin, serum level of C-reactive protein, and symptoms), and 50% were assigned to conventional management. We categorized patients as those who were vs were not in deep remission (CD endoscopic index of severity scores below 4, with no deep ulcerations or steroid treatment, for 8 or more weeks) at the end of the follow-up period (median, 3.02 years; range, 0.05–6.26 years). The primary outcome was a composite of major adverse outcomes that indicate CD progression during the follow-up period: new internal fistulas or abscesses, strictures, perianal fistulas or abscesses, or hospitalization or surgery for CD. Kaplan-Meier and penalized Cox regression with bootstrapping were used to compare composite rates between patients who achieved or did not achieve remission at the end of the follow-up period. Results: Major adverse outcomes were reported for 34 patients (27.9%) during the follow-up period. Significantly fewer patients in deep remission at the end of the CALM study had major adverse outcomes during the follow-up period (P =.01). When we adjusted for potential confounders, deep remission (adjusted hazard ratio, 0.19; 95% confidence interval, 0.07–0.31) was significantly associated with a lower risk of major adverse outcome. Conclusions: In an analysis of follow-up data from the CALM study, we associated induction of deep remission in early, moderate to severe CD with decreased risk of disease progression over a median time of 3 years, regardless of tight control or conventional management strategy.&quot;,&quot;issue&quot;:&quot;1&quot;,&quot;volume&quot;:&quot;159&quot;},&quot;isTemporary&quot;:false},{&quot;id&quot;:&quot;5d2e07e4-1c11-3759-9781-0661f6052e01&quot;,&quot;itemData&quot;:{&quot;type&quot;:&quot;article&quot;,&quot;id&quot;:&quot;5d2e07e4-1c11-3759-9781-0661f6052e01&quot;,&quot;title&quot;:&quot;Systematic review with meta-analysis: Mucosal healing is associated with improved long-term outcomes in Crohn's disease&quot;,&quot;author&quot;:[{&quot;family&quot;:&quot;Shah&quot;,&quot;given&quot;:&quot;S. C.&quot;,&quot;parse-names&quot;:false,&quot;dropping-particle&quot;:&quot;&quot;,&quot;non-dropping-particle&quot;:&quot;&quot;},{&quot;family&quot;:&quot;Colombel&quot;,&quot;given&quot;:&quot;J. F.&quot;,&quot;parse-names&quot;:false,&quot;dropping-particle&quot;:&quot;&quot;,&quot;non-dropping-particle&quot;:&quot;&quot;},{&quot;family&quot;:&quot;Sands&quot;,&quot;given&quot;:&quot;B. E.&quot;,&quot;parse-names&quot;:false,&quot;dropping-particle&quot;:&quot;&quot;,&quot;non-dropping-particle&quot;:&quot;&quot;},{&quot;family&quot;:&quot;Narula&quot;,&quot;given&quot;:&quot;N.&quot;,&quot;parse-names&quot;:false,&quot;dropping-particle&quot;:&quot;&quot;,&quot;non-dropping-particle&quot;:&quot;&quot;}],&quot;container-title&quot;:&quot;Alimentary Pharmacology and Therapeutics&quot;,&quot;container-title-short&quot;:&quot;Aliment Pharmacol Ther&quot;,&quot;DOI&quot;:&quot;10.1111/apt.13475&quot;,&quot;ISSN&quot;:&quot;13652036&quot;,&quot;issued&quot;:{&quot;date-parts&quot;:[[2016]]},&quot;abstract&quot;:&quot;Background Clinical manifestations of Crohn's disease (CD) do not reliably correlate with endoscopic activity. While treating to achieve clinical remission (CR) has neither proven to improve CD outcomes nor alter the natural disease course, it is unclear whether targeting objective measures like mucosal healing (MH) is associated with improved long-term outcomes. Aim To perform a systematic review and meta-analysis comparing long-term outcomes in active CD patients who achieve MH compared to those who do not. Methods We performed a systematic literature search to identify studies with prospective cohorts of active CD patients that included outcomes of patients who achieved MH at first endoscopic assessment (MH1) compared to those who did not. The primary outcome was long-term (≥50 weeks) CR. Secondary outcomes included CD-related surgery-free rate, hospitalisation-free rate and long-term MH rate. Pooled odds ratio (OR) and 95% confidence intervals (CI) were calculated. Results Twelve studies with 673 patients met inclusion criteria. Patients achieving MH1 had a pooled OR of 2.80 (95%CI, 1.91-4.10) for achieving long-term CR, 2.22 (95%CI, 0.86-5.69) for CD-related surgery-free rate, and 14.30 (95%CI, 5.57-36.74) for long-term MH. Sensitivity analyses suggested no difference in outcomes if MH1 was achieved on biologics vs. non-biologics. No significant publication bias or heterogeneity was detected. Conclusions Achieving MH1 is associated with increased rates of long-term clinical remission, and maintenance of mucosal healing in active Crohn's disease and may therefore be a reasonable therapeutic target.&quot;,&quot;issue&quot;:&quot;3&quot;,&quot;volume&quot;:&quot;43&quot;},&quot;isTemporary&quot;:false},{&quot;id&quot;:&quot;cd7d88f2-c39c-3a21-b76c-55dcb073609a&quot;,&quot;itemData&quot;:{&quot;type&quot;:&quot;article&quot;,&quot;id&quot;:&quot;cd7d88f2-c39c-3a21-b76c-55dcb073609a&quot;,&quot;title&quot;:&quot;Mucosal Healing Is Associated With Improved Long-term Outcomes of Patients With Ulcerative Colitis: A Systematic Review and Meta-analysis&quot;,&quot;author&quot;:[{&quot;family&quot;:&quot;Shah&quot;,&quot;given&quot;:&quot;Shailja C.&quot;,&quot;parse-names&quot;:false,&quot;dropping-particle&quot;:&quot;&quot;,&quot;non-dropping-particle&quot;:&quot;&quot;},{&quot;family&quot;:&quot;Colombel&quot;,&quot;given&quot;:&quot;Jean Frederic&quot;,&quot;parse-names&quot;:false,&quot;dropping-particle&quot;:&quot;&quot;,&quot;non-dropping-particle&quot;:&quot;&quot;},{&quot;family&quot;:&quot;Sands&quot;,&quot;given&quot;:&quot;Bruce E.&quot;,&quot;parse-names&quot;:false,&quot;dropping-particle&quot;:&quot;&quot;,&quot;non-dropping-particle&quot;:&quot;&quot;},{&quot;family&quot;:&quot;Narula&quot;,&quot;given&quot;:&quot;Neeraj&quot;,&quot;parse-names&quot;:false,&quot;dropping-particle&quot;:&quot;&quot;,&quot;non-dropping-particle&quot;:&quot;&quot;}],&quot;container-title&quot;:&quot;Clinical Gastroenterology and Hepatology&quot;,&quot;DOI&quot;:&quot;10.1016/j.cgh.2016.01.015&quot;,&quot;ISSN&quot;:&quot;15427714&quot;,&quot;issued&quot;:{&quot;date-parts&quot;:[[2016]]},&quot;abstract&quot;:&quot;Background &amp; Aims The paradigm for treatment for ulcerative colitis (UC) is shifting from resolving symptoms toward objective measures such as mucosal healing (MH). However, it is unclear whether MH is associated with improved long-term outcomes. We performed a systematic review and meta-analysis to identify and analyze studies comparing long-term outcomes of patients with MH with those without MH. Methods We performed a systematic search of 3 large databases to identify prospective studies of patients with active UC that included outcomes of patients found to have MH at the first endoscopic evaluation after initiation of UC therapy (MH1) compared with those without MH1. The primary outcome was clinical remission after at least 52 weeks. Secondary outcomes included proportions of patients who were free of colectomy or corticosteroids and rate of MH after at least 52 weeks. Results We analyzed 13 studies comprising 2073 patients with active UC. Patients with MH1 had pooled odds ratio of 4.50 for achieving long-term (after at least 52 weeks) clinical remission (95% confidence interval [CI], 2.12–9.52), 4.15 for remaining free of colectomy (95% CI, 2.53–6.81), 8.40 for achieving long-term MH (95% CI, 3.13–22.53), and 9.70 for achieving long-term corticosteroid-free clinical remission (95% CI, 0.94–99.67), compared with patients without MH1. We found no difference in outcomes if patients achieved MH1 while receiving biologic versus non-biologic therapy. Conclusions In a meta-analysis, we associated MH with long-term clinical remission, avoidance of colectomy, and corticosteroid-free clinical remission. MH is therefore appropriate goal of UC therapy.&quot;,&quot;issue&quot;:&quot;9&quot;,&quot;volume&quot;:&quot;14&quot;,&quot;container-title-short&quot;:&quot;&quot;},&quot;isTemporary&quot;:false}]},{&quot;citationID&quot;:&quot;MENDELEY_CITATION_cbd83e91-4f6a-45c9-92d2-a5f761886ef7&quot;,&quot;properties&quot;:{&quot;noteIndex&quot;:0},&quot;isEdited&quot;:false,&quot;manualOverride&quot;:{&quot;isManuallyOverridden&quot;:false,&quot;citeprocText&quot;:&quot;(22)&quot;,&quot;manualOverrideText&quot;:&quot;&quot;},&quot;citationTag&quot;:&quot;MENDELEY_CITATION_v3_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&quot;,&quot;citationItems&quot;:[{&quot;id&quot;:&quot;ed3c9e49-1a92-3320-9970-a6c4b27e97d8&quot;,&quot;itemData&quot;:{&quot;type&quot;:&quot;article-journal&quot;,&quot;id&quot;:&quot;ed3c9e49-1a92-3320-9970-a6c4b27e97d8&quot;,&quot;title&quot;:&quot;Clinical triage for colonoscopy is useful in young women&quot;,&quot;author&quot;:[{&quot;family&quot;:&quot;Williamson&quot;,&quot;given&quot;:&quot;K. D.&quot;,&quot;parse-names&quot;:false,&quot;dropping-particle&quot;:&quot;&quot;,&quot;non-dropping-particle&quot;:&quot;&quot;},{&quot;family&quot;:&quot;Steveling&quot;,&quot;given&quot;:&quot;K.&quot;,&quot;parse-names&quot;:false,&quot;dropping-particle&quot;:&quot;&quot;,&quot;non-dropping-particle&quot;:&quot;&quot;},{&quot;family&quot;:&quot;Holtmann&quot;,&quot;given&quot;:&quot;G.&quot;,&quot;parse-names&quot;:false,&quot;dropping-particle&quot;:&quot;&quot;,&quot;non-dropping-particle&quot;:&quot;&quot;},{&quot;family&quot;:&quot;Schoeman&quot;,&quot;given&quot;:&quot;M.&quot;,&quot;parse-names&quot;:false,&quot;dropping-particle&quot;:&quot;&quot;,&quot;non-dropping-particle&quot;:&quot;&quot;},{&quot;family&quot;:&quot;Andrews&quot;,&quot;given&quot;:&quot;J. M.&quot;,&quot;parse-names&quot;:false,&quot;dropping-particle&quot;:&quot;&quot;,&quot;non-dropping-particle&quot;:&quot;&quot;}],&quot;container-title&quot;:&quot;Internal Medicine Journal&quot;,&quot;container-title-short&quot;:&quot;Intern Med J&quot;,&quot;DOI&quot;:&quot;10.1111/imj.12703&quot;,&quot;ISSN&quot;:&quot;14455994&quot;,&quot;issued&quot;:{&quot;date-parts&quot;:[[2015]]},&quot;abstract&quot;:&quot;Background: Colonoscopy is an invasive procedure and a limited resource. It is therefore desirable to restrict its use to those in whom it yields an important diagnosis, without missing pathology in others. Aim: The aim of this study was to determine whether standard clinical criteria can be used to reliably distinguish when colonoscopy is advisable in women 30 years and younger. Methods: A retrospective audit was performed at a single centre of 100 consecutive colonoscopies performed in women 30 years old and younger. The indications for the colonoscopy were recorded, and divided into clear and relative indications. The primary outcome of whether an endoscopic diagnosis was made was compared between the two groups. Clear indications for colonoscopy included overt rectal bleeding, elevated inflammatory markers, anaemia, iron deficiency and strong family history of colorectal cancer. Relative indications included abdominal pain or discomfort, bloating and altered bowel habit/motions. Results: The average age was 23 years. Sixty women had both relative and clear indications. Eleven had only clear indications and 28 only relative indications. Altogether, 58 colonoscopies were normal, and 17 showed inflammatory bowel disease. No subject with only relative indications had an abnormal finding (0/28). The diagnostic yield was significantly different between those with only relative indications (0%) versus those with at least one clear indication (59%; P &lt; 0.0001). Conclusions: Standard clinical criteria can be used to restrict safely the use of colonoscopy in young women. This will avoid performing procedures in people without clear indications, saving costs, resources and complications.&quot;,&quot;issue&quot;:&quot;5&quot;,&quot;volume&quot;:&quot;45&quot;},&quot;isTemporary&quot;:false}]},{&quot;citationID&quot;:&quot;MENDELEY_CITATION_9f543129-7e8d-49e2-b112-089d6035b23c&quot;,&quot;properties&quot;:{&quot;noteIndex&quot;:0},&quot;isEdited&quot;:false,&quot;manualOverride&quot;:{&quot;isManuallyOverridden&quot;:false,&quot;citeprocText&quot;:&quot;(23,24)&quot;,&quot;manualOverrideText&quot;:&quot;&quot;},&quot;citationTag&quot;:&quot;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&quot;,&quot;citationItems&quot;:[{&quot;id&quot;:&quot;8867021a-5a7d-38f4-b926-d62610c532d8&quot;,&quot;itemData&quot;:{&quot;type&quot;:&quot;article-journal&quot;,&quot;id&quot;:&quot;8867021a-5a7d-38f4-b926-d62610c532d8&quot;,&quot;title&quot;:&quot;Current best practice for disease activity assessment in IBD&quot;,&quot;author&quot;:[{&quot;family&quot;:&quot;Walsh&quot;,&quot;given&quot;:&quot;Alissa J.&quot;,&quot;parse-names&quot;:false,&quot;dropping-particle&quot;:&quot;&quot;,&quot;non-dropping-particle&quot;:&quot;&quot;},{&quot;family&quot;:&quot;Bryant&quot;,&quot;given&quot;:&quot;Robert&quot;,&quot;parse-names&quot;:false,&quot;dropping-particle&quot;:&quot;V.&quot;,&quot;non-dropping-particle&quot;:&quot;&quot;},{&quot;family&quot;:&quot;Travis&quot;,&quot;given&quot;:&quot;Simon P. L.&quot;,&quot;parse-names&quot;:false,&quot;dropping-particle&quot;:&quot;&quot;,&quot;non-dropping-particle&quot;:&quot;&quot;}],&quot;container-title&quot;:&quot;Nature Reviews Gastroenterology &amp; Hepatology&quot;,&quot;container-title-short&quot;:&quot;Nat Rev Gastroenterol Hepatol&quot;,&quot;DOI&quot;:&quot;10.1038/nrgastro.2016.128&quot;,&quot;ISBN&quot;:&quot;1759-5053 (Electronic) 1759-5045 (Linking)&quot;,&quot;ISSN&quot;:&quot;1759-5045&quot;,&quot;PMID&quot;:&quot;27580684&quot;,&quot;URL&quot;:&quot;http://www.nature.com/doifinder/10.1038/nrgastro.2016.128&quot;,&quot;issued&quot;:{&quot;date-parts&quot;:[[2016]]},&quot;page&quot;:&quot;567-579&quot;,&quot;abstract&quot;:&quot;Management of IBD is guided by the anatomical distrib­ ution of disease, symptom severity, response to med­ ical therapy and the ability of the patient to accept and toler ate treatment 1,2 . Disease severity indices help to guide clinical decisions and are particularly helpful for patients who fail to show adequate response to therapy, as they clearly demonstrate (in a quantitative manner) that they have not met the desired target (TABLE 1,2). Advances such as increased availability and use of bio­ logic agents for the treatment of IBD have led to a para­ digm shift in the assessment of disease activity, as we are now better able to achieve remission targets. Beyond clinical remission, ongoing treatment strategies require guidance from objective assessment of disease activity. IBD disease activity comprises multiple domains that can be assessed; each of these domains has its merits, although none are perfect (FIG. 1). The aim of this Review is to evaluate measures of disease activity assessment in both ulcerative colitis and Crohn's disease. Formal evaluation of disease activity in IBD is associated with many challenges, including con­ fusing terminology, different names or abbreviations for the same index, and the tendency to use composite indices that combine symptom assessment with objective measures of inflammation or quality of life (QOL). To make this summary clinically useful, we have divided the paper into sections on ulcerative colitis and Crohn's disease; in each we will discuss clinical, endo­ scopic, histological and radiological assessment, as well as biomarkers and QOL. A subjective evaluation of the best disease activity indices for use in clinical practice is provided. Remission thresholds for disease activity indi­ ces are also provided when possible. The indices were selected after several considerations: extent of validation; responsiveness and experience in clinical trials; inter­ national expert opinion 3 ; active comparison between all indices in clinical practice 4 ; and ease of use in clinical practice. Although to some extent the choice of indices was that of the authors, the selection is informed by our extensive involvement in index development, evaluation, formal guideline development, clinical trials and clinical practice 3–9 . This Review aims to give the reader ready access to appropriate assessment tools, and to enable the reader to gain confidence in IBD disease activity assess­ ment. A comprehensive list of relevant disease activity indices is provided as a supplementary table for both ulcerative colitis and Crohn's disease (see Supplementary information S1 (tables 1, 2, respectively)). A good case can be made (and one that we advocate) for separating the components of disease activity assessment, using dis­ tinct and independently validated clinical, endoscopic, histological and QOL indices. We recognize that this might as yet represent a minority view, but we believe it will gain ground, particularly as QOL becomes an important outcome measure for care. Ulcerative colitis Clinical assessment of disease activity. There are 17 ulcerative colitis indices that evaluate symptoms, eight of which do so independently of endoscopic scoring or&quot;,&quot;issue&quot;:&quot;10&quot;,&quot;volume&quot;:&quot;13&quot;},&quot;isTemporary&quot;:false},{&quot;id&quot;:&quot;1dd65d31-62af-33ef-890e-eaa7de0d712b&quot;,&quot;itemData&quot;:{&quot;type&quot;:&quot;article-journal&quot;,&quot;id&quot;:&quot;1dd65d31-62af-33ef-890e-eaa7de0d712b&quot;,&quot;title&quot;:&quot;Correlations between clinical activity, endoscopic severity, and biological parameters in colonic or ileocolonic Crohn's disease. A prospective multicentre study of 121 cases. The Groupe d'Etudes Therapeutiques des Affections Inflammatoires Digestives.&quot;,&quot;author&quot;:[{&quot;family&quot;:&quot;Cellier&quot;,&quot;given&quot;:&quot;C&quot;,&quot;parse-names&quot;:false,&quot;dropping-particle&quot;:&quot;&quot;,&quot;non-dropping-particle&quot;:&quot;&quot;},{&quot;family&quot;:&quot;Sahmoud&quot;,&quot;given&quot;:&quot;T&quot;,&quot;parse-names&quot;:false,&quot;dropping-particle&quot;:&quot;&quot;,&quot;non-dropping-particle&quot;:&quot;&quot;},{&quot;family&quot;:&quot;Froguel&quot;,&quot;given&quot;:&quot;E&quot;,&quot;parse-names&quot;:false,&quot;dropping-particle&quot;:&quot;&quot;,&quot;non-dropping-particle&quot;:&quot;&quot;},{&quot;family&quot;:&quot;Adenis&quot;,&quot;given&quot;:&quot;A&quot;,&quot;parse-names&quot;:false,&quot;dropping-particle&quot;:&quot;&quot;,&quot;non-dropping-particle&quot;:&quot;&quot;},{&quot;family&quot;:&quot;Belaiche&quot;,&quot;given&quot;:&quot;J&quot;,&quot;parse-names&quot;:false,&quot;dropping-particle&quot;:&quot;&quot;,&quot;non-dropping-particle&quot;:&quot;&quot;},{&quot;family&quot;:&quot;Bretagne&quot;,&quot;given&quot;:&quot;J F&quot;,&quot;parse-names&quot;:false,&quot;dropping-particle&quot;:&quot;&quot;,&quot;non-dropping-particle&quot;:&quot;&quot;},{&quot;family&quot;:&quot;Florent&quot;,&quot;given&quot;:&quot;C&quot;,&quot;parse-names&quot;:false,&quot;dropping-particle&quot;:&quot;&quot;,&quot;non-dropping-particle&quot;:&quot;&quot;},{&quot;family&quot;:&quot;Bouvry&quot;,&quot;given&quot;:&quot;M&quot;,&quot;parse-names&quot;:false,&quot;dropping-particle&quot;:&quot;&quot;,&quot;non-dropping-particle&quot;:&quot;&quot;},{&quot;family&quot;:&quot;Mary&quot;,&quot;given&quot;:&quot;J Y&quot;,&quot;parse-names&quot;:false,&quot;dropping-particle&quot;:&quot;&quot;,&quot;non-dropping-particle&quot;:&quot;&quot;},{&quot;family&quot;:&quot;Modigliani&quot;,&quot;given&quot;:&quot;R&quot;,&quot;parse-names&quot;:false,&quot;dropping-particle&quot;:&quot;&quot;,&quot;non-dropping-particle&quot;:&quot;&quot;}],&quot;container-title&quot;:&quot;Gut&quot;,&quot;container-title-short&quot;:&quot;Gut&quot;,&quot;DOI&quot;:&quot;10.1136/gut.35.2.231&quot;,&quot;ISSN&quot;:&quot;0017-5749&quot;,&quot;issued&quot;:{&quot;date-parts&quot;:[[1994]]},&quot;abstract&quot;:&quot;The relationships between clinical activity, endoscopic severity, and biological parameters in Crohn's disease have not been thoroughly investigated and a link was therefore sought between these three elements. The following parameters were determined simultaneously in 121 consecutive patients with colonic or ileocolonic Crohn's disease: Crohn's disease activity index, Crohn's disease endoscopic index of severity, and serum albumin, alpha 2-globulin, alpha 1-antitrypsin, orosomucoid, C reactive protein, erythrocyte sedimentation rate, platelets, lymphocyte and polymorphonuclear cell counts, haematocrit, and faecal alpha 1-antitrypsin concentration. The distribution of these parameters was studied and transformation was used so that data matched the normal distribution closely. A weak but significant correlation (r = 0.32; p &lt; 0.001) was found between clinical and endoscopic indices in the whole group of patients and this correlation seemed to be homogenous in various patient subgroups (clinically quiescent or active disease, pure colonic disease, untreated patients). Endoscopic or clinical indices were also found to be weakly linked with biological parameters (r &lt; 0.50). Stepwise linear regression identified C reactive protein as predictive of the clinical index, and, successively, alpha 2-globulin, erythrocyte sedimentation rate, faecal alpha 1-antitrypsin, serum orosomucoid, and alpha 1-antitrypsin as predictive of the endoscopic index. Both predictions were poor--the biological variables accounting for only 22 and 44% respectively of the clinical and endoscopic index variations. In conclusion, Crohn's disease clinical activity seems to be virtually independent of the severity of the mucosal lesions and biological activity.&quot;,&quot;issue&quot;:&quot;2&quot;,&quot;volume&quot;:&quot;35&quot;},&quot;isTemporary&quot;:false}]},{&quot;citationID&quot;:&quot;MENDELEY_CITATION_b38a24bf-220a-4156-8afb-e2171cdce5be&quot;,&quot;properties&quot;:{&quot;noteIndex&quot;:0},&quot;isEdited&quot;:false,&quot;manualOverride&quot;:{&quot;isManuallyOverridden&quot;:false,&quot;citeprocText&quot;:&quot;(25,26)&quot;,&quot;manualOverrideText&quot;:&quot;&quot;},&quot;citationTag&quot;:&quot;MENDELEY_CITATION_v3_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&quot;,&quot;citationItems&quot;:[{&quot;id&quot;:&quot;bbf8b5c5-b540-3e05-8358-fb9b0973693a&quot;,&quot;itemData&quot;:{&quot;type&quot;:&quot;article&quot;,&quot;id&quot;:&quot;bbf8b5c5-b540-3e05-8358-fb9b0973693a&quot;,&quot;title&quot;:&quot;Prevalence of symptoms meeting criteria for irritable bowel syndrome in inflammatory bowel disease: Systematic review and meta-analysis&quot;,&quot;author&quot;:[{&quot;family&quot;:&quot;Halpin&quot;,&quot;given&quot;:&quot;Stephen J.&quot;,&quot;parse-names&quot;:false,&quot;dropping-particle&quot;:&quot;&quot;,&quot;non-dropping-particle&quot;:&quot;&quot;},{&quot;family&quot;:&quot;Ford&quot;,&quot;given&quot;:&quot;Alexander C.&quot;,&quot;parse-names&quot;:false,&quot;dropping-particle&quot;:&quot;&quot;,&quot;non-dropping-particle&quot;:&quot;&quot;}],&quot;container-title&quot;:&quot;American Journal of Gastroenterology&quot;,&quot;DOI&quot;:&quot;10.1038/ajg.2012.260&quot;,&quot;ISSN&quot;:&quot;00029270&quot;,&quot;issued&quot;:{&quot;date-parts&quot;:[[2012]]},&quot;abstract&quot;:&quot;Objectives: Symptoms compatible with irritable bowel syndrome (IBS) may co-exist in patients with inflammatory bowel disease (IBD), presenting a clinical dilemma for physicians. We conducted a systematic review and meta-analysis to examine this issue. Methods: MEDLINE, EMBASE, and EMBASE Classic were searched (through February 2012) to identify cross-sectional surveys or case-control studies reporting the prevalence of symptoms meeting diagnostic criteria for IBS in 50 unselected adult IBD patients. The number of individuals with symptoms meeting criteria for IBS was extracted for each study, and pooled prevalence and odds ratios (ORs), with 95% confidence intervals (CIs), were calculated. Results: The search identified 3,045 articles. Thirteen studies, containing 1,703 patients, were eligible. The pooled prevalence for IBS in all IBD patients was 39% (95% CI 30-48%), with an OR compared with controls of 4.89 (95% CI 3.43-6.98). In IBD patients in remission, the OR was 4.39 (95% CI 2.24-8.61). For IBD patients with active disease, the pooled prevalence of IBS was 44%, compared with 35% in those felt to be in remission (OR 3.89; 95% CI 2.71-5.59). The prevalence in patients with Crohn's disease (CD) was higher than in those with ulcerative colitis (UC; 46 vs. 36%, OR 1.62; 95% CI 1.21-2.18). Conclusions: Symptoms compatible with IBS were significantly higher in patients with IBD compared with non-IBD controls, even among those felt to be in remission. IBS-type symptoms were also significantly more common in CD than in UC patients, and in those with active disease. Management strategies for IBD patients with symptoms suggestive of IBS are required. © 2012 by the American College of Gastroenterology.&quot;,&quot;issue&quot;:&quot;10&quot;,&quot;volume&quot;:&quot;107&quot;,&quot;container-title-short&quot;:&quot;&quot;},&quot;isTemporary&quot;:false},{&quot;id&quot;:&quot;e15399af-234d-31fd-b350-aeb4e175417b&quot;,&quot;itemData&quot;:{&quot;type&quot;:&quot;article-journal&quot;,&quot;id&quot;:&quot;e15399af-234d-31fd-b350-aeb4e175417b&quot;,&quot;title&quot;:&quot;Prevalence and Impact of Inflammatory Bowel Disease-Irritable Bowel Syndrome on Patient-reported Outcomes in CCFA Partners&quot;,&quot;author&quot;:[{&quot;family&quot;:&quot;Abdalla&quot;,&quot;given&quot;:&quot;Maisa I.&quot;,&quot;parse-names&quot;:false,&quot;dropping-particle&quot;:&quot;&quot;,&quot;non-dropping-particle&quot;:&quot;&quot;},{&quot;family&quot;:&quot;Sandler&quot;,&quot;given&quot;:&quot;Robert S.&quot;,&quot;parse-names&quot;:false,&quot;dropping-particle&quot;:&quot;&quot;,&quot;non-dropping-particle&quot;:&quot;&quot;},{&quot;family&quot;:&quot;Kappelman&quot;,&quot;given&quot;:&quot;Michael D.&quot;,&quot;parse-names&quot;:false,&quot;dropping-particle&quot;:&quot;&quot;,&quot;non-dropping-particle&quot;:&quot;&quot;},{&quot;family&quot;:&quot;Martin&quot;,&quot;given&quot;:&quot;Christopher F.&quot;,&quot;parse-names&quot;:false,&quot;dropping-particle&quot;:&quot;&quot;,&quot;non-dropping-particle&quot;:&quot;&quot;},{&quot;family&quot;:&quot;Chen&quot;,&quot;given&quot;:&quot;Wenli&quot;,&quot;parse-names&quot;:false,&quot;dropping-particle&quot;:&quot;&quot;,&quot;non-dropping-particle&quot;:&quot;&quot;},{&quot;family&quot;:&quot;Anton&quot;,&quot;given&quot;:&quot;Kristen&quot;,&quot;parse-names&quot;:false,&quot;dropping-particle&quot;:&quot;&quot;,&quot;non-dropping-particle&quot;:&quot;&quot;},{&quot;family&quot;:&quot;Long&quot;,&quot;given&quot;:&quot;Millie D.&quot;,&quot;parse-names&quot;:false,&quot;dropping-particle&quot;:&quot;&quot;,&quot;non-dropping-particle&quot;:&quot;&quot;}],&quot;container-title&quot;:&quot;Inflammatory Bowel Diseases&quot;,&quot;container-title-short&quot;:&quot;Inflamm Bowel Dis&quot;,&quot;DOI&quot;:&quot;10.1097/MIB.0000000000001017&quot;,&quot;ISSN&quot;:&quot;15364844&quot;,&quot;issued&quot;:{&quot;date-parts&quot;:[[2017]]},&quot;abstract&quot;:&quot;Background: Inflammatory bowel disease (IBD) patients with persistent symptoms despite no or minimal inflammation are frequently described as having an overlap of IBD and irritable bowel syndrome (IBD-IBS). Limited data are available on how IBS impacts the individual patient with IBD. In this study, we aimed to evaluate the prevalence of IBD-IBS and investigate its impact on patient-reported outcomes. Method: We performed a cross-sectional analysis within the CCFA Partners Study. Bivariate analyses and logistic regression models were used to investigate associations between IBD-IBS and various demographic, disease factors, and patient-reported outcomes including anxiety, depression, sleep disturbances, pain interference, and social satisfaction. Results: Of the 6309 participants included, a total of 1279 (20%) reported a coexisting IBS diagnosis. The prevalence of IBD-IBS in this cohort was similar within disease subtypes. A diagnosis of IBD-IBS was associated with higher narcotic use compared with those with no IBS diagnosis for both Crohn's disease, 17% versus 11% (P &lt; 0.001) and ulcerative colitis/indeterminate colitis, 9% versus 5% (P &lt; 0.001). Quality of life, as measured by Short Inflammatory Bowel Disease Questionnaire (SIBDQ) was lower in patients with IBD-IBS compared with those without. IBD-IBS diagnosis was associated with anxiety, depression, fatigue, sleep disturbances, pain interference, and decreased social satisfaction. Conclusions: In this sample of patients with IBD, high prevalence of concomitant IBS diagnosis was observed. IBD-IBS diagnosis was associated with increased narcotic use and adverse patient-reported outcome. Appropriate diagnosis, treatment, and counseling may help improve the functional status of IBD-IBS patients and decrease narcotic use.&quot;,&quot;issue&quot;:&quot;2&quot;,&quot;volume&quot;:&quot;23&quot;},&quot;isTemporary&quot;:false}]},{&quot;citationID&quot;:&quot;MENDELEY_CITATION_35f91a0e-c487-47b5-9456-d048ccda9a22&quot;,&quot;properties&quot;:{&quot;noteIndex&quot;:0},&quot;isEdited&quot;:false,&quot;manualOverride&quot;:{&quot;isManuallyOverridden&quot;:false,&quot;citeprocText&quot;:&quot;(27)&quot;,&quot;manualOverrideText&quot;:&quot;&quot;},&quot;citationTag&quot;:&quot;MENDELEY_CITATION_v3_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&quot;,&quot;citationItems&quot;:[{&quot;id&quot;:&quot;c52fdddf-7849-3b5d-b159-f87d5e45b5b8&quot;,&quot;itemData&quot;:{&quot;type&quot;:&quot;article-journal&quot;,&quot;id&quot;:&quot;c52fdddf-7849-3b5d-b159-f87d5e45b5b8&quot;,&quot;title&quot;:&quot;Majority of patients with inflammatory bowel disease in clinical remission have mucosal inflammation&quot;,&quot;author&quot;:[{&quot;family&quot;:&quot;Baars&quot;,&quot;given&quot;:&quot;Judith E.&quot;,&quot;parse-names&quot;:false,&quot;dropping-particle&quot;:&quot;&quot;,&quot;non-dropping-particle&quot;:&quot;&quot;},{&quot;family&quot;:&quot;Nuij&quot;,&quot;given&quot;:&quot;Veerle J.A.A.&quot;,&quot;parse-names&quot;:false,&quot;dropping-particle&quot;:&quot;&quot;,&quot;non-dropping-particle&quot;:&quot;&quot;},{&quot;family&quot;:&quot;Oldenburg&quot;,&quot;given&quot;:&quot;Bas&quot;,&quot;parse-names&quot;:false,&quot;dropping-particle&quot;:&quot;&quot;,&quot;non-dropping-particle&quot;:&quot;&quot;},{&quot;family&quot;:&quot;Kuipers&quot;,&quot;given&quot;:&quot;Ernst J.&quot;,&quot;parse-names&quot;:false,&quot;dropping-particle&quot;:&quot;&quot;,&quot;non-dropping-particle&quot;:&quot;&quot;},{&quot;family&quot;:&quot;Woude&quot;,&quot;given&quot;:&quot;Christien J.&quot;,&quot;parse-names&quot;:false,&quot;dropping-particle&quot;:&quot;&quot;,&quot;non-dropping-particle&quot;:&quot;Van Der&quot;}],&quot;container-title&quot;:&quot;Inflammatory Bowel Diseases&quot;,&quot;container-title-short&quot;:&quot;Inflamm Bowel Dis&quot;,&quot;DOI&quot;:&quot;10.1002/ibd.21925&quot;,&quot;ISSN&quot;:&quot;10780998&quot;,&quot;issued&quot;:{&quot;date-parts&quot;:[[2012]]},&quot;abstract&quot;:&quot;Background: Management of inflammatory bowel disease (IBD) is increasingly focused on mucosal remission. We assessed the prevalence of mucosal inflammation during clinical remission, the clinical consequences, and the impact on disease course. Methods: IBD patients from two referral centers who underwent a surveillance colonoscopy while clinically in remission between January 2001 and December 2003 were included. Follow-up ended May 1, 2009. Clinical data were collected from patient charts. Statistical analysis was performed using independent t-tests and nonparametric tests. Results: In total, 152 IBD patients were included (98 [65%] ulcerative colitis, 46 [30%] Crohn's disease; 85 [56%] males). Median follow-up was 6.8 years (interquartile range [IQR] 6-8). Forty-seven (31%) patients had no signs of inflammation during endoscopy (group A). Of the remaining 105 (68%) patients, 51 (49%) had both endoscopic and histological inflammation (group B), 51 (49%) histological inflammation only (group C), two (2%) endoscopic lesions only (group D). Two years later, 29% of all patients had endoscopic inflammation and another 27% had only microscopic inflammation. In 39% the inflammation had resolved spontaneously. Inflammation was more often found in group B+C (n = 62/102; 61%) than in group A (n = 17/47; 36%; P = 0.21). Inflammation was not associated with more frequent clinical relapses nor with stricture formation, nor with the need for surgery. Conclusions: A large proportion of IBD patients have mucosal inflammation without clinical symptoms. Although one-third recover spontaneously, mucosal inflammation in patients who are clinically in remission is associated with more severe mucosal disease activity, but not with more complications or symptomatic flares during follow-up. Copyright © 2011 Crohn's &amp; Colitis Foundation of America, Inc.&quot;,&quot;issue&quot;:&quot;9&quot;,&quot;volume&quot;:&quot;18&quot;},&quot;isTemporary&quot;:false}]},{&quot;citationID&quot;:&quot;MENDELEY_CITATION_fd2d051a-e9cc-4a45-9416-f1d2c08c057f&quot;,&quot;properties&quot;:{&quot;noteIndex&quot;:0},&quot;isEdited&quot;:false,&quot;manualOverride&quot;:{&quot;isManuallyOverridden&quot;:false,&quot;citeprocText&quot;:&quot;(28)&quot;,&quot;manualOverrideText&quot;:&quot;&quot;},&quot;citationTag&quot;:&quot;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&quot;,&quot;citationItems&quot;:[{&quot;id&quot;:&quot;5d7d494f-1509-3ca7-a9ba-67f45e8eb2b2&quot;,&quot;itemData&quot;:{&quot;type&quot;:&quot;article-journal&quot;,&quot;id&quot;:&quot;5d7d494f-1509-3ca7-a9ba-67f45e8eb2b2&quot;,&quot;title&quot;:&quot;Effect of tight control management on Crohn's disease (CALM): a multicentre, randomised, controlled phase 3 trial.&quot;,&quot;author&quot;:[{&quot;family&quot;:&quot;Colombel&quot;,&quot;given&quot;:&quot;Jean-Frederic&quot;,&quot;parse-names&quot;:false,&quot;dropping-particle&quot;:&quot;&quot;,&quot;non-dropping-particle&quot;:&quot;&quot;},{&quot;family&quot;:&quot;Panaccione&quot;,&quot;given&quot;:&quot;Remo&quot;,&quot;parse-names&quot;:false,&quot;dropping-particle&quot;:&quot;&quot;,&quot;non-dropping-particle&quot;:&quot;&quot;},{&quot;family&quot;:&quot;Bossuyt&quot;,&quot;given&quot;:&quot;Peter&quot;,&quot;parse-names&quot;:false,&quot;dropping-particle&quot;:&quot;&quot;,&quot;non-dropping-particle&quot;:&quot;&quot;},{&quot;family&quot;:&quot;Lukas&quot;,&quot;given&quot;:&quot;Milan&quot;,&quot;parse-names&quot;:false,&quot;dropping-particle&quot;:&quot;&quot;,&quot;non-dropping-particle&quot;:&quot;&quot;},{&quot;family&quot;:&quot;Baert&quot;,&quot;given&quot;:&quot;Filip&quot;,&quot;parse-names&quot;:false,&quot;dropping-particle&quot;:&quot;&quot;,&quot;non-dropping-particle&quot;:&quot;&quot;},{&quot;family&quot;:&quot;Vanasek&quot;,&quot;given&quot;:&quot;Tomas&quot;,&quot;parse-names&quot;:false,&quot;dropping-particle&quot;:&quot;&quot;,&quot;non-dropping-particle&quot;:&quot;&quot;},{&quot;family&quot;:&quot;Danalioglu&quot;,&quot;given&quot;:&quot;Ahmet&quot;,&quot;parse-names&quot;:false,&quot;dropping-particle&quot;:&quot;&quot;,&quot;non-dropping-particle&quot;:&quot;&quot;},{&quot;family&quot;:&quot;Novacek&quot;,&quot;given&quot;:&quot;Gottfried&quot;,&quot;parse-names&quot;:false,&quot;dropping-particle&quot;:&quot;&quot;,&quot;non-dropping-particle&quot;:&quot;&quot;},{&quot;family&quot;:&quot;Armuzzi&quot;,&quot;given&quot;:&quot;Alessandro&quot;,&quot;parse-names&quot;:false,&quot;dropping-particle&quot;:&quot;&quot;,&quot;non-dropping-particle&quot;:&quot;&quot;},{&quot;family&quot;:&quot;Hebuterne&quot;,&quot;given&quot;:&quot;Xavier&quot;,&quot;parse-names&quot;:false,&quot;dropping-particle&quot;:&quot;&quot;,&quot;non-dropping-particle&quot;:&quot;&quot;},{&quot;family&quot;:&quot;Travis&quot;,&quot;given&quot;:&quot;Simon&quot;,&quot;parse-names&quot;:false,&quot;dropping-particle&quot;:&quot;&quot;,&quot;non-dropping-particle&quot;:&quot;&quot;},{&quot;family&quot;:&quot;Danese&quot;,&quot;given&quot;:&quot;Silvio&quot;,&quot;parse-names&quot;:false,&quot;dropping-particle&quot;:&quot;&quot;,&quot;non-dropping-particle&quot;:&quot;&quot;},{&quot;family&quot;:&quot;Reinisch&quot;,&quot;given&quot;:&quot;Walter&quot;,&quot;parse-names&quot;:false,&quot;dropping-particle&quot;:&quot;&quot;,&quot;non-dropping-particle&quot;:&quot;&quot;},{&quot;family&quot;:&quot;Sandborn&quot;,&quot;given&quot;:&quot;William J&quot;,&quot;parse-names&quot;:false,&quot;dropping-particle&quot;:&quot;&quot;,&quot;non-dropping-particle&quot;:&quot;&quot;},{&quot;family&quot;:&quot;Rutgeerts&quot;,&quot;given&quot;:&quot;Paul&quot;,&quot;parse-names&quot;:false,&quot;dropping-particle&quot;:&quot;&quot;,&quot;non-dropping-particle&quot;:&quot;&quot;},{&quot;family&quot;:&quot;Hommes&quot;,&quot;given&quot;:&quot;Daniel&quot;,&quot;parse-names&quot;:false,&quot;dropping-particle&quot;:&quot;&quot;,&quot;non-dropping-particle&quot;:&quot;&quot;},{&quot;family&quot;:&quot;Schreiber&quot;,&quot;given&quot;:&quot;Stefan&quot;,&quot;parse-names&quot;:false,&quot;dropping-particle&quot;:&quot;&quot;,&quot;non-dropping-particle&quot;:&quot;&quot;},{&quot;family&quot;:&quot;Neimark&quot;,&quot;given&quot;:&quot;Ezequiel&quot;,&quot;parse-names&quot;:false,&quot;dropping-particle&quot;:&quot;&quot;,&quot;non-dropping-particle&quot;:&quot;&quot;},{&quot;family&quot;:&quot;Huang&quot;,&quot;given&quot;:&quot;Bidan&quot;,&quot;parse-names&quot;:false,&quot;dropping-particle&quot;:&quot;&quot;,&quot;non-dropping-particle&quot;:&quot;&quot;},{&quot;family&quot;:&quot;Zhou&quot;,&quot;given&quot;:&quot;Qian&quot;,&quot;parse-names&quot;:false,&quot;dropping-particle&quot;:&quot;&quot;,&quot;non-dropping-particle&quot;:&quot;&quot;},{&quot;family&quot;:&quot;Mendez&quot;,&quot;given&quot;:&quot;Paloma&quot;,&quot;parse-names&quot;:false,&quot;dropping-particle&quot;:&quot;&quot;,&quot;non-dropping-particle&quot;:&quot;&quot;},{&quot;family&quot;:&quot;Petersson&quot;,&quot;given&quot;:&quot;Joel&quot;,&quot;parse-names&quot;:false,&quot;dropping-particle&quot;:&quot;&quot;,&quot;non-dropping-particle&quot;:&quot;&quot;},{&quot;family&quot;:&quot;Wallace&quot;,&quot;given&quot;:&quot;Kori&quot;,&quot;parse-names&quot;:false,&quot;dropping-particle&quot;:&quot;&quot;,&quot;non-dropping-particle&quot;:&quot;&quot;},{&quot;family&quot;:&quot;Robinson&quot;,&quot;given&quot;:&quot;Anne M&quot;,&quot;parse-names&quot;:false,&quot;dropping-particle&quot;:&quot;&quot;,&quot;non-dropping-particle&quot;:&quot;&quot;},{&quot;family&quot;:&quot;Thakkar&quot;,&quot;given&quot;:&quot;Roopal B&quot;,&quot;parse-names&quot;:false,&quot;dropping-particle&quot;:&quot;&quot;,&quot;non-dropping-particle&quot;:&quot;&quot;},{&quot;family&quot;:&quot;D'Haens&quot;,&quot;given&quot;:&quot;Geert&quot;,&quot;parse-names&quot;:false,&quot;dropping-particle&quot;:&quot;&quot;,&quot;non-dropping-particle&quot;:&quot;&quot;}],&quot;container-title&quot;:&quot;Lancet (London, England)&quot;,&quot;container-title-short&quot;:&quot;Lancet&quot;,&quot;DOI&quot;:&quot;10.1016/S0140-6736(17)32641-7&quot;,&quot;ISSN&quot;:&quot;1474-547X (Electronic)&quot;,&quot;PMID&quot;:&quot;29096949&quot;,&quot;issued&quot;:{&quot;date-parts&quot;:[[2018,12]]},&quot;publisher-place&quot;:&quot;England&quot;,&quot;page&quot;:&quot;2779-2789&quot;,&quot;language&quot;:&quot;eng&quot;,&quot;abstract&quot;:&quot;BACKGROUND: Biomarkers of intestinal inflammation, such as faecal calprotectin and C-reactive protein, have been recommended for monitoring patients with Crohn's disease, but whether their use in treatment decisions improves outcomes is unknown. We aimed to compare endoscopic and clinical outcomes in patients with moderate to severe Crohn's disease who were managed with a tight control algorithm, using clinical symptoms and biomarkers, versus patients managed with a clinical management algorithm. METHODS: CALM was an open-label, randomised, controlled phase 3 study, done in 22 countries at 74 hospitals and outpatient centres, which evaluated adult patients (aged 18-75 years) with active endoscopic Crohn's disease (Crohn's Disease Endoscopic Index of Severity [CDEIS] &gt;6; sum of CDEIS subscores of &gt;6 in one or more segments with ulcers), a Crohn's Disease Activity Index (CDAI) of 150-450 depending on dose of prednisone at baseline, and no previous use of immunomodulators or biologics. Patients were randomly assigned at a 1:1 ratio to tight control or clinical management groups, stratified by smoking status (yes or no), weight (&lt;70 kg or &gt;/=70 kg), and disease duration (&lt;/=2 years or &gt;2 years) after 8 weeks of prednisone induction therapy, or earlier if they had active disease. In both groups, treatment was escalated in a stepwise manner, from no treatment, to adalimumab induction followed by adalimumab every other week, adalimumab every week, and lastly to both weekly adalimumab and daily azathioprine. This escalation was based on meeting treatment failure criteria, which differed between groups (tight control group before and after random assignment: faecal calprotectin &gt;/=250 mug/g, C-reactive protein &gt;/=5mg/L, CDAI &gt;/=150, or prednisone use in the previous week; clinical management group before random assignment: CDAI decrease of &lt;70 points compared with baseline or CDAI &gt;200; clinical management group after random assignment: CDAI decrease of &lt;100 points compared with baseline or CDAI &gt;/=200, or prednisone use in the previous week). De-escalation was possible for patients receiving weekly adalimumab and azathioprine or weekly adalimumab alone if failure criteria were not met. The primary endpoint was mucosal healing (CDEIS &lt;4) with absence of deep ulcers 48 weeks after randomisation. Primary and safety analyses were done in the intention-to-treat population. This trial has been completed, and is registered with ClinicalTrials.gov, number NCT01235689. FINDINGS: Between Feb 11, 2011, and Nov 3, 2016, 244 patients (mean disease duration: clinical management group, 0.9 years [SD 1.7]; tight control group, 1.0 year [2.3]) were randomly assigned to monitoring groups (n=122 per group). 29 (24%) patients in the clinical management group and 32 (26%) patients in the tight control group discontinued the study, mostly because of adverse events. A significantly higher proportion of patients in the tight control group achieved the primary endpoint at week 48 (56 [46%] of 122 patients) than in the clinical management group (37 [30%] of 122 patients), with a Cochran-Mantel-Haenszel test-adjusted risk difference of 16.1% (95% CI 3.9-28.3; p=0.010). 105 (86%) of 122 patients in the tight control group and 100 (82%) of 122 patients in the clinical management group reported treatment-emergent adverse events; no treatment-related deaths occurred. The most common adverse events were nausea (21 [17%] of 122 patients), nasopharyngitis (18 [15%]), and headache (18 [15%]) in the tight control group, and worsening Crohn's disease (35 [29%] of 122 patients), arthralgia (19 [16%]), and nasopharyngitis (18 [15%]) in the clinical management group. INTERPRETATION: CALM is the first study to show that timely escalation with an anti-tumour necrosis factor therapy on the basis of clinical symptoms combined with biomarkers in patients with early Crohn's disease results in better clinical and endoscopic outcomes than symptom-driven decisions alone. Future studies should assess the effects of such a strategy on long-term outcomes such as bowel damage, surgeries, hospital admissions, and disability. FUNDING: AbbVie.&quot;,&quot;issue&quot;:&quot;10114&quot;,&quot;volume&quot;:&quot;390&quot;},&quot;isTemporary&quot;:false}]},{&quot;citationID&quot;:&quot;MENDELEY_CITATION_636d16a7-8a11-487c-b7d1-39a41acd3e6f&quot;,&quot;properties&quot;:{&quot;noteIndex&quot;:0},&quot;isEdited&quot;:false,&quot;manualOverride&quot;:{&quot;isManuallyOverridden&quot;:false,&quot;citeprocText&quot;:&quot;(29–33)&quot;,&quot;manualOverrideText&quot;:&quot;&quot;},&quot;citationTag&quot;:&quot;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&quot;,&quot;citationItems&quot;:[{&quot;id&quot;:&quot;54437992-47c9-36c5-a95e-b8e0f6e66737&quot;,&quot;itemData&quot;:{&quot;type&quot;:&quot;article-journal&quot;,&quot;id&quot;:&quot;54437992-47c9-36c5-a95e-b8e0f6e66737&quot;,&quot;title&quot;:&quot;Fecal calprotectin is a surrogate marker for endoscopic lesions in inflammatory bowel disease&quot;,&quot;author&quot;:[{&quot;family&quot;:&quot;D'Haens&quot;,&quot;given&quot;:&quot;Geert&quot;,&quot;parse-names&quot;:false,&quot;dropping-particle&quot;:&quot;&quot;,&quot;non-dropping-particle&quot;:&quot;&quot;},{&quot;family&quot;:&quot;Ferrante&quot;,&quot;given&quot;:&quot;Marc&quot;,&quot;parse-names&quot;:false,&quot;dropping-particle&quot;:&quot;&quot;,&quot;non-dropping-particle&quot;:&quot;&quot;},{&quot;family&quot;:&quot;Vermeire&quot;,&quot;given&quot;:&quot;Severine&quot;,&quot;parse-names&quot;:false,&quot;dropping-particle&quot;:&quot;&quot;,&quot;non-dropping-particle&quot;:&quot;&quot;},{&quot;family&quot;:&quot;Baert&quot;,&quot;given&quot;:&quot;Filip&quot;,&quot;parse-names&quot;:false,&quot;dropping-particle&quot;:&quot;&quot;,&quot;non-dropping-particle&quot;:&quot;&quot;},{&quot;family&quot;:&quot;Noman&quot;,&quot;given&quot;:&quot;Maja&quot;,&quot;parse-names&quot;:false,&quot;dropping-particle&quot;:&quot;&quot;,&quot;non-dropping-particle&quot;:&quot;&quot;},{&quot;family&quot;:&quot;Moortgat&quot;,&quot;given&quot;:&quot;Liesbeth&quot;,&quot;parse-names&quot;:false,&quot;dropping-particle&quot;:&quot;&quot;,&quot;non-dropping-particle&quot;:&quot;&quot;},{&quot;family&quot;:&quot;Geens&quot;,&quot;given&quot;:&quot;Patricia&quot;,&quot;parse-names&quot;:false,&quot;dropping-particle&quot;:&quot;&quot;,&quot;non-dropping-particle&quot;:&quot;&quot;},{&quot;family&quot;:&quot;Iwens&quot;,&quot;given&quot;:&quot;Doreen&quot;,&quot;parse-names&quot;:false,&quot;dropping-particle&quot;:&quot;&quot;,&quot;non-dropping-particle&quot;:&quot;&quot;},{&quot;family&quot;:&quot;Aerden&quot;,&quot;given&quot;:&quot;Isolde&quot;,&quot;parse-names&quot;:false,&quot;dropping-particle&quot;:&quot;&quot;,&quot;non-dropping-particle&quot;:&quot;&quot;},{&quot;family&quot;:&quot;Assche&quot;,&quot;given&quot;:&quot;Gert&quot;,&quot;parse-names&quot;:false,&quot;dropping-particle&quot;:&quot;&quot;,&quot;non-dropping-particle&quot;:&quot;Van&quot;},{&quot;family&quot;:&quot;Olmen&quot;,&quot;given&quot;:&quot;Gust&quot;,&quot;parse-names&quot;:false,&quot;dropping-particle&quot;:&quot;&quot;,&quot;non-dropping-particle&quot;:&quot;Van&quot;},{&quot;family&quot;:&quot;Rutgeerts&quot;,&quot;given&quot;:&quot;Paul&quot;,&quot;parse-names&quot;:false,&quot;dropping-particle&quot;:&quot;&quot;,&quot;non-dropping-particle&quot;:&quot;&quot;}],&quot;container-title&quot;:&quot;Inflammatory Bowel Diseases&quot;,&quot;container-title-short&quot;:&quot;Inflamm Bowel Dis&quot;,&quot;DOI&quot;:&quot;10.1002/ibd.22917&quot;,&quot;ISSN&quot;:&quot;10780998&quot;,&quot;issued&quot;:{&quot;date-parts&quot;:[[2012]]},&quot;abstract&quot;:&quot;Background: Fecal calprotectin is a marker of inflammation in inflammatory bowel disease (IBD). Since mucosal healing has become a goal of treatment in IBD we examined how reliably calprotectin levels reflect mucosal disease activity. Methods: In all, 126 IBD patients and 32 irritable bowel syndrome (IBS) patients needing colonoscopy delivered a sample of feces prior to the start of bowel cleansing. Besides collection of symptom scores and blood tests, experienced endoscopists recorded the Simple Endoscopic Score for Crohn's Disease (SES-CD) and the Crohn's Disease Endoscopic Index of Severity (CDEIS) in Crohn's disease (CD) patients and the Mayo endoscopic score in ulcerative colitis (UC) patients. Stool samples were shipped for central calprotectin PhiCal Assay (enzyme-linked immunosorbent assay [ELISA]). Correlation analysis was done with Pearson statistics. Results: The median (interquartile range [IQR]) fecal calprotectin levels were 175 (44-938) μg/g in CD, 465 (61-1128) μg/g in UC, and 54 (16-139) μg/g in IBS. Correlations were significant with endoscopic disease scores in both CD and in UC. Using ROC statistics, a cutoff value of 250 μg/g indicated the presence of large ulcers with a sensitivity of 60.4% and a specificity of 79.5% (positive predictive value [PPV] 78.4%, negative predictive value [NPV] 62.0%) in CD. Levels ≤250 μg/g predicted endoscopic remission (CDEIS a;circ3) with 94.1% sensitivity and 62.2% specificity (PPV 48.5%, NPV 96.6%). In UC, a fecal calprotectin &gt;250 μg/g gave a sensitivity of 71.0% and a specificity of 100.0% (PPV 100.0%, NPV 47.1%) for active mucosal disease activity (Mayo &gt;0). Calprotectin levels significantly correlated with symptom scores in UC (r = 0.561, P &lt; 0.001), but not in CD. Conclusions: Fecal calprotectin levels correlate significantly with endoscopic disease activity in IBD. The test appears useful in clinical practice for assessment of endoscopic activity and remission. © 2012 Crohn's &amp; Colitis Foundation of America, Inc.&quot;,&quot;issue&quot;:&quot;12&quot;,&quot;volume&quot;:&quot;18&quot;},&quot;isTemporary&quot;:false},{&quot;id&quot;:&quot;37f3eb8d-b397-3c80-9824-92af1b8f8441&quot;,&quot;itemData&quot;:{&quot;type&quot;:&quot;article-journal&quot;,&quot;id&quot;:&quot;37f3eb8d-b397-3c80-9824-92af1b8f8441&quot;,&quot;title&quot;:&quot;Faecal calprotectin as reliable non-invasive marker to assess the severity of mucosal inflammation in children with inflammatory bowel disease&quot;,&quot;author&quot;:[{&quot;family&quot;:&quot;Berni Canani&quot;,&quot;given&quot;:&quot;R.&quot;,&quot;parse-names&quot;:false,&quot;dropping-particle&quot;:&quot;&quot;,&quot;non-dropping-particle&quot;:&quot;&quot;},{&quot;family&quot;:&quot;Terrin&quot;,&quot;given&quot;:&quot;G.&quot;,&quot;parse-names&quot;:false,&quot;dropping-particle&quot;:&quot;&quot;,&quot;non-dropping-particle&quot;:&quot;&quot;},{&quot;family&quot;:&quot;Rapacciuolo&quot;,&quot;given&quot;:&quot;L.&quot;,&quot;parse-names&quot;:false,&quot;dropping-particle&quot;:&quot;&quot;,&quot;non-dropping-particle&quot;:&quot;&quot;},{&quot;family&quot;:&quot;Miele&quot;,&quot;given&quot;:&quot;E.&quot;,&quot;parse-names&quot;:false,&quot;dropping-particle&quot;:&quot;&quot;,&quot;non-dropping-particle&quot;:&quot;&quot;},{&quot;family&quot;:&quot;Siani&quot;,&quot;given&quot;:&quot;M. C.&quot;,&quot;parse-names&quot;:false,&quot;dropping-particle&quot;:&quot;&quot;,&quot;non-dropping-particle&quot;:&quot;&quot;},{&quot;family&quot;:&quot;Puzone&quot;,&quot;given&quot;:&quot;C.&quot;,&quot;parse-names&quot;:false,&quot;dropping-particle&quot;:&quot;&quot;,&quot;non-dropping-particle&quot;:&quot;&quot;},{&quot;family&quot;:&quot;Cosenza&quot;,&quot;given&quot;:&quot;L.&quot;,&quot;parse-names&quot;:false,&quot;dropping-particle&quot;:&quot;&quot;,&quot;non-dropping-particle&quot;:&quot;&quot;},{&quot;family&quot;:&quot;Staiano&quot;,&quot;given&quot;:&quot;A.&quot;,&quot;parse-names&quot;:false,&quot;dropping-particle&quot;:&quot;&quot;,&quot;non-dropping-particle&quot;:&quot;&quot;},{&quot;family&quot;:&quot;Troncone&quot;,&quot;given&quot;:&quot;R.&quot;,&quot;parse-names&quot;:false,&quot;dropping-particle&quot;:&quot;&quot;,&quot;non-dropping-particle&quot;:&quot;&quot;}],&quot;container-title&quot;:&quot;Digestive and Liver Disease&quot;,&quot;DOI&quot;:&quot;10.1016/j.dld.2008.01.017&quot;,&quot;ISSN&quot;:&quot;15908658&quot;,&quot;issued&quot;:{&quot;date-parts&quot;:[[2008]]},&quot;abstract&quot;:&quot;Background: An accurate monitoring of mucosal inflammation is important for an effective management of patients with inflammatory bowel disease. Intestinal inflammation can be detected by faecal calprotectin level determination. Aim: To comparatively evaluate the accuracy of faecal calprotectin, clinical scores, common serum markers and endoscopy in the assessment of the severity of intestinal mucosa inflammation in children with inflammatory bowel disease. Methods: Fifty-eight paediatric patients (mean age 13.9 years, 95% CI 2.9-14.8; male 28) with confirmed inflammatory bowel disease (26 Crohn's disease, 32 ulcerative colitis) were enrolled. Before endoscopy, all patients underwent a complete evaluation including: clinical scores, erythrocyte sedimentation rate, C-reactive protein and faecal calprotectin determination. The severity of mucosal inflammation was assessed using specific endoscopic and histologic scores. Results: Faecal calprotectin showed a high correlation (r = 0.655) with the histologic grade of mucosal inflammation, similar to that observed for endoscopy (r = 0.699), and it resulted the most accurate tool (sensitivity 94%, specificity 64%, positive predictive value 81%, negative predictive value 87%) to detect the presence of active mucosal inflammation when compared to clinical scores and common serum markers. In patients with apparent clinical and laboratory remission the accuracy of faecal calprotectin resulted further improved (sensitivity 100%, specificity 80%, positive predictive value 67%, negative predictive value 100%). Conclusions: A more accurate assessment of the severity of mucosal inflammation can be achieved by the determination of faecal calprotectin levels compared to other common clinical and laboratory indices. This non-invasive and objective method could be particular useful in patients with apparent clinical and laboratory remission. © 2008 Editrice Gastroenterologica Italiana S.r.l.&quot;,&quot;issue&quot;:&quot;7&quot;,&quot;volume&quot;:&quot;40&quot;,&quot;container-title-short&quot;:&quot;&quot;},&quot;isTemporary&quot;:false},{&quot;id&quot;:&quot;3f385fde-d559-39f9-9cd8-66a6ad2b4371&quot;,&quot;itemData&quot;:{&quot;type&quot;:&quot;article-journal&quot;,&quot;id&quot;:&quot;3f385fde-d559-39f9-9cd8-66a6ad2b4371&quot;,&quot;title&quot;:&quot;Ulcerative colitis: Correlation of the Rachmilewitz Endoscopic Activity Index with fecal calprotectin, clinical activity, C-reactive protein, and blood leukocytes&quot;,&quot;author&quot;:[{&quot;family&quot;:&quot;Schoepfer&quot;,&quot;given&quot;:&quot;Alain M.&quot;,&quot;parse-names&quot;:false,&quot;dropping-particle&quot;:&quot;&quot;,&quot;non-dropping-particle&quot;:&quot;&quot;},{&quot;family&quot;:&quot;Beglinger&quot;,&quot;given&quot;:&quot;Christoph&quot;,&quot;parse-names&quot;:false,&quot;dropping-particle&quot;:&quot;&quot;,&quot;non-dropping-particle&quot;:&quot;&quot;},{&quot;family&quot;:&quot;Straumann&quot;,&quot;given&quot;:&quot;Alex&quot;,&quot;parse-names&quot;:false,&quot;dropping-particle&quot;:&quot;&quot;,&quot;non-dropping-particle&quot;:&quot;&quot;},{&quot;family&quot;:&quot;Trummler&quot;,&quot;given&quot;:&quot;Michael&quot;,&quot;parse-names&quot;:false,&quot;dropping-particle&quot;:&quot;&quot;,&quot;non-dropping-particle&quot;:&quot;&quot;},{&quot;family&quot;:&quot;Renzulli&quot;,&quot;given&quot;:&quot;Pietro&quot;,&quot;parse-names&quot;:false,&quot;dropping-particle&quot;:&quot;&quot;,&quot;non-dropping-particle&quot;:&quot;&quot;},{&quot;family&quot;:&quot;Seibold&quot;,&quot;given&quot;:&quot;Frank&quot;,&quot;parse-names&quot;:false,&quot;dropping-particle&quot;:&quot;&quot;,&quot;non-dropping-particle&quot;:&quot;&quot;}],&quot;container-title&quot;:&quot;Inflammatory Bowel Diseases&quot;,&quot;container-title-short&quot;:&quot;Inflamm Bowel Dis&quot;,&quot;DOI&quot;:&quot;10.1002/ibd.20986&quot;,&quot;ISSN&quot;:&quot;10780998&quot;,&quot;issued&quot;:{&quot;date-parts&quot;:[[2009]]},&quot;abstract&quot;:&quot;Background: The accuracy of noninvasive markers for the detection of endoscopically active ulcerative colitis (UC) according the Rachmilewitz Score is so far unknown. The aim was to evaluate the correlation between endoscopic disease activity and fecal calprotectin, Clinical Activity Index, C-reactive protein (CRP), and blood leukocytes. Methods: UC patients undergoing colonoscopy were prospectively enrolled and scored independently according the endoscopic and clinical part of the Rachmilewitz Index. Patients and controls provided fecal and blood samples for measuring calprotectin, CRP, and leukocytes. Results: Values in UC patients (n = 134) compared to controls (n = 48): calprotectin: 396-351 versus 18.1 ± 5 μg/g, CRP 16 ± 13 versus 3 ± 2 mg/L, blood leukocytes 9.9 ± 3.5 versus 5.4 ± 1.9 g/L (all P &lt; 0.001). Endoscopic disease activity correlated closest with calprotectin (Spearman's rank correlation coefficient r = 0.834), followed by Clinical Activity Index (r = 0.672), CRP (r = 0.503), and leukocytes (r = 0.461). Calprotectin levels were significantly lower in UC patients with inactive disease (endoscopic score 0-3, calprotectin 42-38 μg/g), compared to patients with mild (score 4-6, calprotectin 210 ± 121 μg/g, P &lt; 0.001), moderate (score 7-9, calprotectin 392 ± 246 μg/g, P = 0.002), and severe disease (score 10-12, calprotectin 730 ± 291 μg/g, P &lt; 0.001). The overall accuracy for the detection of endoscopically active disease (score ≥4) was 89% for calprotectin, 73% for Clinical Activity Index, 62% for elevated CRP, and 60% for leukocytosis. Conclusions: Fecal calprotectin correlated closest with endoscopic disease activity, followed by Clinical Activity Index, CRP, and blood leukocytes. Furthermore, fecal calprotectin was the only marker that reliably discriminated inactive from mild, moderate, and highly active disease, which emphasizes its usefulness for activity monitoring. Copyright © 2009 Crohn's &amp; Colitis Foundation of America, Inc.&quot;,&quot;issue&quot;:&quot;12&quot;,&quot;volume&quot;:&quot;15&quot;},&quot;isTemporary&quot;:false},{&quot;id&quot;:&quot;09219ccf-6744-3cbb-ac8a-637685344bbe&quot;,&quot;itemData&quot;:{&quot;type&quot;:&quot;article-journal&quot;,&quot;id&quot;:&quot;09219ccf-6744-3cbb-ac8a-637685344bbe&quot;,&quot;title&quot;:&quot;Inflammatory bowel disease patient perceptions of diagnostic and monitoring tests and procedures&quot;,&quot;author&quot;:[{&quot;family&quot;:&quot;Noiseux&quot;,&quot;given&quot;:&quot;Isabelle&quot;,&quot;parse-names&quot;:false,&quot;dropping-particle&quot;:&quot;&quot;,&quot;non-dropping-particle&quot;:&quot;&quot;},{&quot;family&quot;:&quot;Veilleux&quot;,&quot;given&quot;:&quot;Sophie&quot;,&quot;parse-names&quot;:false,&quot;dropping-particle&quot;:&quot;&quot;,&quot;non-dropping-particle&quot;:&quot;&quot;},{&quot;family&quot;:&quot;Bitton&quot;,&quot;given&quot;:&quot;Alain&quot;,&quot;parse-names&quot;:false,&quot;dropping-particle&quot;:&quot;&quot;,&quot;non-dropping-particle&quot;:&quot;&quot;},{&quot;family&quot;:&quot;Kohen&quot;,&quot;given&quot;:&quot;Rita&quot;,&quot;parse-names&quot;:false,&quot;dropping-particle&quot;:&quot;&quot;,&quot;non-dropping-particle&quot;:&quot;&quot;},{&quot;family&quot;:&quot;Vachon&quot;,&quot;given&quot;:&quot;Luc&quot;,&quot;parse-names&quot;:false,&quot;dropping-particle&quot;:&quot;&quot;,&quot;non-dropping-particle&quot;:&quot;&quot;},{&quot;family&quot;:&quot;White Guay&quot;,&quot;given&quot;:&quot;Brian&quot;,&quot;parse-names&quot;:false,&quot;dropping-particle&quot;:&quot;&quot;,&quot;non-dropping-particle&quot;:&quot;&quot;},{&quot;family&quot;:&quot;Rioux&quot;,&quot;given&quot;:&quot;John D.&quot;,&quot;parse-names&quot;:false,&quot;dropping-particle&quot;:&quot;&quot;,&quot;non-dropping-particle&quot;:&quot;&quot;}],&quot;container-title&quot;:&quot;BMC Gastroenterology&quot;,&quot;container-title-short&quot;:&quot;BMC Gastroenterol&quot;,&quot;DOI&quot;:&quot;10.1186/s12876-019-0946-8&quot;,&quot;ISSN&quot;:&quot;1471230X&quot;,&quot;issued&quot;:{&quot;date-parts&quot;:[[2019]]},&quot;abstract&quot;:&quot;Background: Inflammatory Bowel Disease (IBD) with its high incidence and prevalence rates in Canada generates a heavy burden of tests and procedures. The purpose of this study is to gain a better understanding of the transfer of information from physician to patient, as well as the patient understanding and perceptions about the tests and procedures that are ordered to them in the context of IBD diagnosis and monitoring. Methods: An online questionnaire was completed by 210 IBD patients in Canada. Information on the five most-often used tests or procedures in IBD diagnosis/monitoring was collected. These include: general blood test, colonoscopy, colon biopsy, medical imaging and stool testing. Results: The general blood test is both the most ordered and most refused tool. It is also the one with which patients are the least comfortable, the one that generates the least concern and the one about which physicians provide the least information. The stool test is the test/procedure with which patients are the most comfortable. Procedures raise more concerns among patients and physicians provide more information about why they are needed, their impact and the risks they present. Very little information is provided to patients about the risks of having false positives or negative tests. Conclusions: This study provides an initial understanding of patient perceptions, the transfer of information from a physician to a patient and a patient's understanding of the tests and procedures that will be required to treat IBD throughout what is a lifelong disease. The present study takes a first step in better understanding the acceptance of the test or procedure by IBD patients, which is essential for them to adhere to the monitoring process.&quot;,&quot;issue&quot;:&quot;1&quot;,&quot;volume&quot;:&quot;19&quot;},&quot;isTemporary&quot;:false},{&quot;id&quot;:&quot;a7c5cdf4-9d9a-3cc3-b1aa-798219868033&quot;,&quot;itemData&quot;:{&quot;type&quot;:&quot;article-journal&quot;,&quot;id&quot;:&quot;a7c5cdf4-9d9a-3cc3-b1aa-798219868033&quot;,&quot;title&quot;:&quot;Can fecal calprotectin accurately identify histological activity of ulcerative colitis? A meta-analysis&quot;,&quot;author&quot;:[{&quot;family&quot;:&quot;Ye&quot;,&quot;given&quot;:&quot;Xiaoqi&quot;,&quot;parse-names&quot;:false,&quot;dropping-particle&quot;:&quot;&quot;,&quot;non-dropping-particle&quot;:&quot;&quot;},{&quot;family&quot;:&quot;Wang&quot;,&quot;given&quot;:&quot;Ying&quot;,&quot;parse-names&quot;:false,&quot;dropping-particle&quot;:&quot;&quot;,&quot;non-dropping-particle&quot;:&quot;&quot;},{&quot;family&quot;:&quot;Wang&quot;,&quot;given&quot;:&quot;Harry H.X.&quot;,&quot;parse-names&quot;:false,&quot;dropping-particle&quot;:&quot;&quot;,&quot;non-dropping-particle&quot;:&quot;&quot;},{&quot;family&quot;:&quot;Feng&quot;,&quot;given&quot;:&quot;Rui&quot;,&quot;parse-names&quot;:false,&quot;dropping-particle&quot;:&quot;&quot;,&quot;non-dropping-particle&quot;:&quot;&quot;},{&quot;family&quot;:&quot;Ye&quot;,&quot;given&quot;:&quot;Ziyin&quot;,&quot;parse-names&quot;:false,&quot;dropping-particle&quot;:&quot;&quot;,&quot;non-dropping-particle&quot;:&quot;&quot;},{&quot;family&quot;:&quot;Han&quot;,&quot;given&quot;:&quot;Jing&quot;,&quot;parse-names&quot;:false,&quot;dropping-particle&quot;:&quot;&quot;,&quot;non-dropping-particle&quot;:&quot;&quot;},{&quot;family&quot;:&quot;Li&quot;,&quot;given&quot;:&quot;Li&quot;,&quot;parse-names&quot;:false,&quot;dropping-particle&quot;:&quot;&quot;,&quot;non-dropping-particle&quot;:&quot;&quot;},{&quot;family&quot;:&quot;Zeng&quot;,&quot;given&quot;:&quot;Zhirong&quot;,&quot;parse-names&quot;:false,&quot;dropping-particle&quot;:&quot;&quot;,&quot;non-dropping-particle&quot;:&quot;&quot;},{&quot;family&quot;:&quot;Chen&quot;,&quot;given&quot;:&quot;Minhu&quot;,&quot;parse-names&quot;:false,&quot;dropping-particle&quot;:&quot;&quot;,&quot;non-dropping-particle&quot;:&quot;&quot;},{&quot;family&quot;:&quot;Zhang&quot;,&quot;given&quot;:&quot;Shenghong&quot;,&quot;parse-names&quot;:false,&quot;dropping-particle&quot;:&quot;&quot;,&quot;non-dropping-particle&quot;:&quot;&quot;}],&quot;container-title&quot;:&quot;Therapeutic Advances in Gastroenterology&quot;,&quot;container-title-short&quot;:&quot;Therap Adv Gastroenterol&quot;,&quot;DOI&quot;:&quot;10.1177/1756284821994741&quot;,&quot;ISSN&quot;:&quot;17562848&quot;,&quot;issued&quot;:{&quot;date-parts&quot;:[[2021]]},&quot;abstract&quot;:&quot;Background and Aims: Elevated fecal calprotectin (FC) levels have been reported to correlate with histological activity in patients with ulcerative colitis (UC). However, the accuracy of FC for evaluating histological activity of UC remains to be determined. The aim of this study was to determine the accuracy of FC for evaluating histological activity of UC, based on updated definitions. Methods: Related studies were retrieved from the PubMed, Web of Science, Embase, and Cochrane databases. Adult participants diagnosed with UC were included when sufficient data could be extracted to calculate the accuracy of FC for evaluating histological activity. The primary outcome was histological response, and the secondary outcome was histological remission, defined according to a recently updated position paper of European Crohn’s and Colitis Organization. Statistics were pooled using bivariate mixed-effects models. The area under the curve was estimated by summary receiver-operating characteristic curves. Results: Nine studies were included, from which 1039 patients were included for the analysis of histological response and 591 patients for histological remission. For the evaluation of histological response, the pooled sensitivity, specificity, and the area under the curve were 0.69 [95% confidence interval (CI): 0.52–0.82], 0.77 (95% CI: 0.63–0.87), and 0.80 (95% CI: 0.76–0.83), respectively. For the evaluation of histological remission, the corresponding estimates were 0.76 (95% CI: 0.71–0.81), 0.71 (95% CI: 0.62–0.78), and 0.79 (95% CI: 0.75–0.82), respectively. FC had a higher accuracy in studies using Nancy Index. For histological response, the cut-off values of FC ranged from 50 to 172 µg/g, and the sensitivity was higher in studies with FC cut-off values &gt;100 µg/g (0.77 versus 0.65). Conclusion: FC is a valuable biomarker for assessing histological activity in patients with UC. A cut-off value of 100–200 µg/g is more appropriate to spare patients from an unnecessary endoscopy and biopsy.&quot;,&quot;volume&quot;:&quot;14&quot;},&quot;isTemporary&quot;:false}]},{&quot;citationID&quot;:&quot;MENDELEY_CITATION_f5592a8a-b13d-4a38-936e-4ea3da7a49d6&quot;,&quot;properties&quot;:{&quot;noteIndex&quot;:0},&quot;isEdited&quot;:false,&quot;manualOverride&quot;:{&quot;isManuallyOverridden&quot;:false,&quot;citeprocText&quot;:&quot;(34–37)&quot;,&quot;manualOverrideText&quot;:&quot;&quot;},&quot;citationTag&quot;:&quot;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&quot;,&quot;citationItems&quot;:[{&quot;id&quot;:&quot;77b95021-85e3-36d5-9226-664069d6b7d2&quot;,&quot;itemData&quot;:{&quot;type&quot;:&quot;article&quot;,&quot;id&quot;:&quot;77b95021-85e3-36d5-9226-664069d6b7d2&quot;,&quot;title&quot;:&quot;C-reactive protein, fecal calprotectin, and stool lactoferrin for detection of endoscopic activity in symptomatic inflammatory bowel disease patients: A systematic review and meta-analysis&quot;,&quot;author&quot;:[{&quot;family&quot;:&quot;Mosli&quot;,&quot;given&quot;:&quot;Mahmoud H.&quot;,&quot;parse-names&quot;:false,&quot;dropping-particle&quot;:&quot;&quot;,&quot;non-dropping-particle&quot;:&quot;&quot;},{&quot;family&quot;:&quot;Zou&quot;,&quot;given&quot;:&quot;Guangyong&quot;,&quot;parse-names&quot;:false,&quot;dropping-particle&quot;:&quot;&quot;,&quot;non-dropping-particle&quot;:&quot;&quot;},{&quot;family&quot;:&quot;Garg&quot;,&quot;given&quot;:&quot;Sushil K.&quot;,&quot;parse-names&quot;:false,&quot;dropping-particle&quot;:&quot;&quot;,&quot;non-dropping-particle&quot;:&quot;&quot;},{&quot;family&quot;:&quot;Feagan&quot;,&quot;given&quot;:&quot;Sean G.&quot;,&quot;parse-names&quot;:false,&quot;dropping-particle&quot;:&quot;&quot;,&quot;non-dropping-particle&quot;:&quot;&quot;},{&quot;family&quot;:&quot;MacDonald&quot;,&quot;given&quot;:&quot;John K.&quot;,&quot;parse-names&quot;:false,&quot;dropping-particle&quot;:&quot;&quot;,&quot;non-dropping-particle&quot;:&quot;&quot;},{&quot;family&quot;:&quot;Chande&quot;,&quot;given&quot;:&quot;Nilesh&quot;,&quot;parse-names&quot;:false,&quot;dropping-particle&quot;:&quot;&quot;,&quot;non-dropping-particle&quot;:&quot;&quot;},{&quot;family&quot;:&quot;Sandborn&quot;,&quot;given&quot;:&quot;William J.&quot;,&quot;parse-names&quot;:false,&quot;dropping-particle&quot;:&quot;&quot;,&quot;non-dropping-particle&quot;:&quot;&quot;},{&quot;family&quot;:&quot;Feagan&quot;,&quot;given&quot;:&quot;Brian G.&quot;,&quot;parse-names&quot;:false,&quot;dropping-particle&quot;:&quot;&quot;,&quot;non-dropping-particle&quot;:&quot;&quot;}],&quot;container-title&quot;:&quot;American Journal of Gastroenterology&quot;,&quot;DOI&quot;:&quot;10.1038/ajg.2015.120&quot;,&quot;ISBN&quot;:&quot;1572-0241 (Electronic)\\r0002-9270 (Linking)&quot;,&quot;ISSN&quot;:&quot;15720241&quot;,&quot;PMID&quot;:&quot;25964225&quot;,&quot;issued&quot;:{&quot;date-parts&quot;:[[2015]]},&quot;page&quot;:&quot;802-819&quot;,&quot;abstract&quot;:&quot;OBJECTIVES: Persistent disease activity is associated with a poor prognosis in inflammatory bowel disease (IBD). Therefore, monitoring of patients with intent to suppress subclinical inflammation has emerged as a treatment concept. As endoscopic monitoring is invasive and resource intensive, identification of valid markers of disease activity is a priority. The objective was to evaluate the diagnostic accuracy of C-reactive protein (CRP), fecal calprotectin (FC), and stool lactoferrin (SL) for assessment of endoscopically defined disease activity in IBD. METHODS: Databases were searched from inception to November 6, 2014 for relevant cohort and case-control studies that evaluated the diagnostic accuracy of CRP, FC, or SL and used endoscopy as a gold standard in patients with symptoms consistent with active IBD. Sensitivities and specificities were pooled to generate operating property estimates for each test using a bivariate diagnostic meta-analysis. RESULTS: Nineteen studies (n=2499 patients) were eligible. The pooled sensitivity and specificity estimates for CRP, FC, and SL were 0.49 (95% confidence interval (CI) 0.34-0.64) and 0.92 (95% CI 0.72-0.96), 0.88 (95% CI 0.84-0.90) and 0.73 (95% CI 0.66-0.79), and 0.82 (95% CI 0.73-0.88) and 0.79 (95% CI 0.62-0.89), respectively. FC was more sensitive than CRP in both diseases and was more sensitive in ulcerative colitis than Crohn's disease. CONCLUSIONS: Although CRP, FC, and SL are useful biomarkers, their value in managing individual patients must be considered in specific clinical contexts.&quot;,&quot;issue&quot;:&quot;6&quot;,&quot;volume&quot;:&quot;110&quot;,&quot;container-title-short&quot;:&quot;&quot;},&quot;isTemporary&quot;:false},{&quot;id&quot;:&quot;62a50e82-6d8b-30ed-9096-75bab93d9859&quot;,&quot;itemData&quot;:{&quot;type&quot;:&quot;article&quot;,&quot;id&quot;:&quot;62a50e82-6d8b-30ed-9096-75bab93d9859&quot;,&quot;title&quot;:&quot;Faecal calprotectin in assessment of mucosal healing in adults with inflammatory bowel disease: A meta‐analysis&quot;,&quot;author&quot;:[{&quot;family&quot;:&quot;Bromke&quot;,&quot;given&quot;:&quot;Mariusz A.&quot;,&quot;parse-names&quot;:false,&quot;dropping-particle&quot;:&quot;&quot;,&quot;non-dropping-particle&quot;:&quot;&quot;},{&quot;family&quot;:&quot;Neubauer&quot;,&quot;given&quot;:&quot;Katarzyna&quot;,&quot;parse-names&quot;:false,&quot;dropping-particle&quot;:&quot;&quot;,&quot;non-dropping-particle&quot;:&quot;&quot;},{&quot;family&quot;:&quot;Kempiński&quot;,&quot;given&quot;:&quot;Radosław&quot;,&quot;parse-names&quot;:false,&quot;dropping-particle&quot;:&quot;&quot;,&quot;non-dropping-particle&quot;:&quot;&quot;},{&quot;family&quot;:&quot;Krzystek‐korpacka&quot;,&quot;given&quot;:&quot;Małgorzata&quot;,&quot;parse-names&quot;:false,&quot;dropping-particle&quot;:&quot;&quot;,&quot;non-dropping-particle&quot;:&quot;&quot;}],&quot;container-title&quot;:&quot;Journal of Clinical Medicine&quot;,&quot;container-title-short&quot;:&quot;J Clin Med&quot;,&quot;DOI&quot;:&quot;10.3390/jcm10102203&quot;,&quot;ISSN&quot;:&quot;20770383&quot;,&quot;issued&quot;:{&quot;date-parts&quot;:[[2021]]},&quot;abstract&quot;:&quot;Achieving mucosal healing in patients with inflammatory bowel disease is related to a higher incidence of sustained clinical remission and it translates to lower rates of hospitalisation and surgery. The assessment methods of disease activity and response to therapy are limited and mainly rely on colonoscopy. This meta‐analysis reviews the effectiveness of using faecal calprotectin as a marker for mucosal healing in inflammatory bowel disease. Two meta‐analyses were conducted in parallel. The analysis on the use of faecal calprotectin in monitoring mucosal healing in colonic Crohn’s disease is based on 16 publications (17 studies). The data set for diagnostic values of faecal calprotectin in ulcerative colitis is composed of 35 original publications (total 49 studies). The DOR for the use of faecal calprotectin in Crohn’s disease is estimated to be 11.20 and the area under the sROCis 0.829. In cases of ulcerative colitis, the DOR is 14.48, while the AUC sROC is 0.858. Hetero-geneity of the studies was moderatetosubstantial. Collected data show overall good sensitivity and specificity of the faecal calprotectin test, as well as a good DOR. Thus, monitoring of mucosal healing with a non‐invasive faecal calprotectin test may represent an attractive option for physicians and patients with inflammatory bowel disease.&quot;,&quot;issue&quot;:&quot;10&quot;,&quot;volume&quot;:&quot;10&quot;},&quot;isTemporary&quot;:false},{&quot;id&quot;:&quot;ea31d694-d672-32cc-9e2f-21a9244a441e&quot;,&quot;itemData&quot;:{&quot;type&quot;:&quot;article&quot;,&quot;id&quot;:&quot;ea31d694-d672-32cc-9e2f-21a9244a441e&quot;,&quot;title&quot;:&quot;Fecal calprotectin in assessing inflammatory bowel disease endoscopic activity: A diagnostic accuracy meta-analysis&quot;,&quot;author&quot;:[{&quot;family&quot;:&quot;Rokkas&quot;,&quot;given&quot;:&quot;Theodore&quot;,&quot;parse-names&quot;:false,&quot;dropping-particle&quot;:&quot;&quot;,&quot;non-dropping-particle&quot;:&quot;&quot;},{&quot;family&quot;:&quot;Portincasa&quot;,&quot;given&quot;:&quot;Piero&quot;,&quot;parse-names&quot;:false,&quot;dropping-particle&quot;:&quot;&quot;,&quot;non-dropping-particle&quot;:&quot;&quot;},{&quot;family&quot;:&quot;Koutroubakis&quot;,&quot;given&quot;:&quot;Ioannis E.&quot;,&quot;parse-names&quot;:false,&quot;dropping-particle&quot;:&quot;&quot;,&quot;non-dropping-particle&quot;:&quot;&quot;}],&quot;container-title&quot;:&quot;Journal of Gastrointestinal and Liver Diseases&quot;,&quot;DOI&quot;:&quot;10.15403/jgld.2014.1121.273.pti&quot;,&quot;ISSN&quot;:&quot;18418724&quot;,&quot;issued&quot;:{&quot;date-parts&quot;:[[2018]]},&quot;abstract&quot;:&quot;Background &amp; Aim: Fecal calprotectin (FC) has been suggested as a sensitive biomarker of inflammatory bowel disease (IBD). However, its usefulness in assessing IBD activity needs to be more precisely defined. In this meta-analysis we aimed to determine the diagnostic performance of FC in assessing IBD endoscopic activity in adults. Methods: We searched the databases Pubmed/Medline and EMBASE, and studies which examined IBD endoscopic activity in association to FC were identified. From each study pooled data and consequently pooled sensitivity, specificity, likelihood ratios (LR), diagnostic odds ratios (DORs) and areas under the curve (AUCs) were calculated, using suitable meta-analysis software. We analyzed extracted data using fixed or random effects models, as appropriate, depending on the presence of significant heterogeneity. Results: We included 49 sets of data from 25 eligible for meta-analysis studies, with 298 controls and 2,822 IBD patients. Fecal calprotectin in IBD (Crohn’s disease, CD and ulcerative colitis, UC) showed a pooled sensitivity of 85%, specificity of 75%, DOR of 16.3 and AUC of 0.88, in diagnosing active disease. The sub-group analysis revealed that FC performed better in UC than in CD (pooled sensitivity 87.3% vs 82.4%, specificity 77.1% vs 72.1% and AUC 0.91 vs 0.84). Examining the optimum FC cut-off levels, the best sensitivity (90.6%) was achieved at 50 μg/g, whereas the best specificity (78.2%) was found at levels &gt;100 μg/g. Conclusions: This meta-analysis showed that in adults, FC is a reliable laboratory test for assessing endoscopic activity in IBD. Its performance is better in UC than CD.&quot;,&quot;issue&quot;:&quot;3&quot;,&quot;volume&quot;:&quot;27&quot;,&quot;container-title-short&quot;:&quot;&quot;},&quot;isTemporary&quot;:false},{&quot;id&quot;:&quot;8507ec34-a484-3e96-9065-30949bc95324&quot;,&quot;itemData&quot;:{&quot;type&quot;:&quot;article-journal&quot;,&quot;id&quot;:&quot;8507ec34-a484-3e96-9065-30949bc95324&quot;,&quot;title&quot;:&quot;The Utility of Faecal Calprotectin, Lactoferrin and Other Faecal Biomarkers in Discriminating Endoscopic Activity in Crohn&amp;rsquo;s Disease: A Systematic Review and Meta-Analysis&quot;,&quot;author&quot;:[{&quot;family&quot;:&quot;Bohra&quot;,&quot;given&quot;:&quot;Anuj&quot;,&quot;parse-names&quot;:false,&quot;dropping-particle&quot;:&quot;&quot;,&quot;non-dropping-particle&quot;:&quot;&quot;},{&quot;family&quot;:&quot;Mohamed&quot;,&quot;given&quot;:&quot;Ghada&quot;,&quot;parse-names&quot;:false,&quot;dropping-particle&quot;:&quot;&quot;,&quot;non-dropping-particle&quot;:&quot;&quot;},{&quot;family&quot;:&quot;Vasudevan&quot;,&quot;given&quot;:&quot;Abhinav&quot;,&quot;parse-names&quot;:false,&quot;dropping-particle&quot;:&quot;&quot;,&quot;non-dropping-particle&quot;:&quot;&quot;},{&quot;family&quot;:&quot;Lewis&quot;,&quot;given&quot;:&quot;Diana&quot;,&quot;parse-names&quot;:false,&quot;dropping-particle&quot;:&quot;&quot;,&quot;non-dropping-particle&quot;:&quot;&quot;},{&quot;family&quot;:&quot;Langenberg&quot;,&quot;given&quot;:&quot;Daniel R&quot;,&quot;parse-names&quot;:false,&quot;dropping-particle&quot;:&quot;&quot;,&quot;non-dropping-particle&quot;:&quot;Van&quot;},{&quot;family&quot;:&quot;Segal&quot;,&quot;given&quot;:&quot;Jonathan P&quot;,&quot;parse-names&quot;:false,&quot;dropping-particle&quot;:&quot;&quot;,&quot;non-dropping-particle&quot;:&quot;&quot;}],&quot;container-title&quot;:&quot;Biomedicines&quot;,&quot;container-title-short&quot;:&quot;Biomedicines&quot;,&quot;DOI&quot;:&quot;10.3390/biomedicines11051408&quot;,&quot;ISSN&quot;:&quot;2227-9059&quot;,&quot;URL&quot;:&quot;https://www.mdpi.com/2227-9059/11/5/1408&quot;,&quot;issued&quot;:{&quot;date-parts&quot;:[[2023]]},&quot;abstract&quot;:&quot;Introduction: Currently, faecal calprotectin (FC) is the predominate faecal biomarker utilised in clinical practice to monitor Crohn&amp;rsquo;s disease (CD) activity. However, there are several potential faecal biomarkers described in the literature. We performed a meta-analysis to determine the accuracy of faecal biomarkers in discriminating endoscopic activity and mucosal healing in CD. Methods: We searched the medical literature using MEDLINE, EMBASE, and PubMed from 1978 to 8 August 2022. Descriptive statistics, including sensitivity, specificity of the primary studies, their positive and negative likelihood ratios, and their diagnostic odds ratio (DOR), were calculated. The methodological quality of the included studies was evaluated using the Quality Assessment of Diagnostic Accuracy Studies-2 (QUADAS) criteria. Results: The search found 2382 studies, of which 33 were included for analysis after screening. FC was found to have a pooled sensitivity and specificity, DOR, and negative predictive value (NPV) in discriminating active endoscopic disease (versus inactive) of 81%, 74%, 13.93, and 0.27, respectively. Faecal lactoferrin (FL) had a pooled sensitivity and specificity, DOR, and NPV in discriminating active endoscopic disease of 75%, 80%, 13.41, and 0.34, respectively. FC demonstrated a pooled sensitivity and specificity, DOR, and NPV of 88%, 72%, 18.17, and 0.19 in predicting mucosal healing. Conclusion: FC remains an accurate faecal biomarker. Further evaluation of the utility of novel faecal biomarkers is needed.&quot;,&quot;issue&quot;:&quot;5&quot;,&quot;volume&quot;:&quot;11&quot;},&quot;isTemporary&quot;:false}]},{&quot;citationID&quot;:&quot;MENDELEY_CITATION_b1917ec9-380b-4416-8e7d-762cd5233bb1&quot;,&quot;properties&quot;:{&quot;noteIndex&quot;:0},&quot;isEdited&quot;:false,&quot;manualOverride&quot;:{&quot;isManuallyOverridden&quot;:false,&quot;citeprocText&quot;:&quot;(38)&quot;,&quot;manualOverrideText&quot;:&quot;&quot;},&quot;citationTag&quot;:&quot;MENDELEY_CITATION_v3_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&quot;,&quot;citationItems&quot;:[{&quot;id&quot;:&quot;fa89d9eb-7852-3553-b98e-8f05f435f38a&quot;,&quot;itemData&quot;:{&quot;type&quot;:&quot;article-journal&quot;,&quot;id&quot;:&quot;fa89d9eb-7852-3553-b98e-8f05f435f38a&quot;,&quot;title&quot;:&quot;Normalization of Fecal Calprotectin Within 12 Months of Diagnosis Is Associated With Reduced Risk of Disease Progression in Patients With Crohn's Disease&quot;,&quot;author&quot;:[{&quot;family&quot;:&quot;Plevris&quot;,&quot;given&quot;:&quot;Nikolas&quot;,&quot;parse-names&quot;:false,&quot;dropping-particle&quot;:&quot;&quot;,&quot;non-dropping-particle&quot;:&quot;&quot;},{&quot;family&quot;:&quot;Fulforth&quot;,&quot;given&quot;:&quot;James&quot;,&quot;parse-names&quot;:false,&quot;dropping-particle&quot;:&quot;&quot;,&quot;non-dropping-particle&quot;:&quot;&quot;},{&quot;family&quot;:&quot;Lyons&quot;,&quot;given&quot;:&quot;Mathew&quot;,&quot;parse-names&quot;:false,&quot;dropping-particle&quot;:&quot;&quot;,&quot;non-dropping-particle&quot;:&quot;&quot;},{&quot;family&quot;:&quot;Siakavellas&quot;,&quot;given&quot;:&quot;Spyros I.&quot;,&quot;parse-names&quot;:false,&quot;dropping-particle&quot;:&quot;&quot;,&quot;non-dropping-particle&quot;:&quot;&quot;},{&quot;family&quot;:&quot;Jenkinson&quot;,&quot;given&quot;:&quot;Philip W.&quot;,&quot;parse-names&quot;:false,&quot;dropping-particle&quot;:&quot;&quot;,&quot;non-dropping-particle&quot;:&quot;&quot;},{&quot;family&quot;:&quot;Chuah&quot;,&quot;given&quot;:&quot;Cher S.&quot;,&quot;parse-names&quot;:false,&quot;dropping-particle&quot;:&quot;&quot;,&quot;non-dropping-particle&quot;:&quot;&quot;},{&quot;family&quot;:&quot;Lucaciu&quot;,&quot;given&quot;:&quot;Laura&quot;,&quot;parse-names&quot;:false,&quot;dropping-particle&quot;:&quot;&quot;,&quot;non-dropping-particle&quot;:&quot;&quot;},{&quot;family&quot;:&quot;Pattenden&quot;,&quot;given&quot;:&quot;Rebecca J.&quot;,&quot;parse-names&quot;:false,&quot;dropping-particle&quot;:&quot;&quot;,&quot;non-dropping-particle&quot;:&quot;&quot;},{&quot;family&quot;:&quot;Arnott&quot;,&quot;given&quot;:&quot;Ian D.&quot;,&quot;parse-names&quot;:false,&quot;dropping-particle&quot;:&quot;&quot;,&quot;non-dropping-particle&quot;:&quot;&quot;},{&quot;family&quot;:&quot;Jones&quot;,&quot;given&quot;:&quot;Gareth Rhys&quot;,&quot;parse-names&quot;:false,&quot;dropping-particle&quot;:&quot;&quot;,&quot;non-dropping-particle&quot;:&quot;&quot;},{&quot;family&quot;:&quot;Lees&quot;,&quot;given&quot;:&quot;Charlie W.&quot;,&quot;parse-names&quot;:false,&quot;dropping-particle&quot;:&quot;&quot;,&quot;non-dropping-particle&quot;:&quot;&quot;}],&quot;container-title&quot;:&quot;Clinical Gastroenterology and Hepatology&quot;,&quot;DOI&quot;:&quot;10.1016/j.cgh.2020.08.022&quot;,&quot;ISSN&quot;:&quot;15427714&quot;,&quot;issued&quot;:{&quot;date-parts&quot;:[[2021]]},&quot;abstract&quot;:&quot;Background &amp; Aims: The level of fecal calprotectin (FC) correlates with endoscopic evidence of inflammation in Crohn's disease (CD). A treat-to-target algorithm for patients with CD, that incorporates FC, outperforms a treatment strategy based on symptoms alone in the induction of mucosal healing at 12 months. We investigated whether normalization of FC within 12 months of diagnosis of CD is associated with a reduction in disease progression. Methods: We performed a retrospective cohort study at a tertiary IBD centre in the United Kingdom. We identified all incident cases of CD diagnosed from 2005 through 2017. Patients with a FC measurement ≥250 μg/g at diagnosis who also had at least 1 follow-up FC measurement within the first 12 months of diagnosis and &gt;12 months of follow up were included. The last FC measurement within 12 months of diagnosis was used to determine normalization (cut-off &lt;250 μg/g). The primary endpoint was time to first disease progression (composite of progression in Montreal disease behavior B1 to B2/3, B2 to B3, or new perianal disease; CD-related surgery; or CD-related hospitalization). Cox proportional hazards regression analysis was used to determine independent factors associated with time to first disease progression. Results: A total of 375 patients out of 1389 incident cases were included, with a median follow up of 5.3 years (interquartile range, 3.1–7.4 years). Normalization of FC within 12 months of diagnosis was confirmed in 43.5% of patients. Patients with normalized levels of FC had a significantly lower risk of composite disease progression (hazard ratio [HR], 0.36; 95% CI, 0.24–0.53; P &lt; .001). They also had a lower risk of reaching any of the separate progression endpoints (progression in Montreal behavior or new perianal disease HR, 0.22; 95% CI, 0.11–0.45; P &lt; .001; hospitalization HR, 0.33; 95% CI, 0.21–0.53; P &lt;.001; surgery HR, 0.39; 95% CI, 0.19–0.78; P = .008) Conclusions: Normalization of FC within 12 months of diagnosis is associated with a reduced risk of progression of CD.&quot;,&quot;issue&quot;:&quot;9&quot;,&quot;volume&quot;:&quot;19&quot;,&quot;container-title-short&quot;:&quot;&quot;},&quot;isTemporary&quot;:false}]},{&quot;citationID&quot;:&quot;MENDELEY_CITATION_1addcde3-bec0-4e4f-9a59-20c8ab75fd10&quot;,&quot;properties&quot;:{&quot;noteIndex&quot;:0},&quot;isEdited&quot;:false,&quot;manualOverride&quot;:{&quot;isManuallyOverridden&quot;:false,&quot;citeprocText&quot;:&quot;(39,40)&quot;,&quot;manualOverrideText&quot;:&quot;&quot;},&quot;citationTag&quot;:&quot;MENDELEY_CITATION_v3_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&quot;,&quot;citationItems&quot;:[{&quot;id&quot;:&quot;89a9aece-2dee-3dc3-88f1-faa7982cf6fd&quot;,&quot;itemData&quot;:{&quot;type&quot;:&quot;article&quot;,&quot;id&quot;:&quot;89a9aece-2dee-3dc3-88f1-faa7982cf6fd&quot;,&quot;title&quot;:&quot;Systematic review with meta-analysis: Fecal calprotectin as a surrogate marker for predicting relapse in adults with ulcerative colitis&quot;,&quot;author&quot;:[{&quot;family&quot;:&quot;Li&quot;,&quot;given&quot;:&quot;Jiajia&quot;,&quot;parse-names&quot;:false,&quot;dropping-particle&quot;:&quot;&quot;,&quot;non-dropping-particle&quot;:&quot;&quot;},{&quot;family&quot;:&quot;Zhao&quot;,&quot;given&quot;:&quot;Xiaojing&quot;,&quot;parse-names&quot;:false,&quot;dropping-particle&quot;:&quot;&quot;,&quot;non-dropping-particle&quot;:&quot;&quot;},{&quot;family&quot;:&quot;Li&quot;,&quot;given&quot;:&quot;Xueting&quot;,&quot;parse-names&quot;:false,&quot;dropping-particle&quot;:&quot;&quot;,&quot;non-dropping-particle&quot;:&quot;&quot;},{&quot;family&quot;:&quot;Lu&quot;,&quot;given&quot;:&quot;Meijiao&quot;,&quot;parse-names&quot;:false,&quot;dropping-particle&quot;:&quot;&quot;,&quot;non-dropping-particle&quot;:&quot;&quot;},{&quot;family&quot;:&quot;Zhang&quot;,&quot;given&quot;:&quot;Hongjie&quot;,&quot;parse-names&quot;:false,&quot;dropping-particle&quot;:&quot;&quot;,&quot;non-dropping-particle&quot;:&quot;&quot;}],&quot;container-title&quot;:&quot;Mediators of Inflammation&quot;,&quot;container-title-short&quot;:&quot;Mediators Inflamm&quot;,&quot;DOI&quot;:&quot;10.1155/2019/2136501&quot;,&quot;ISSN&quot;:&quot;14661861&quot;,&quot;issued&quot;:{&quot;date-parts&quot;:[[2019]]},&quot;abstract&quot;:&quot;The clinical course of ulcerative colitis (UC) is featured by remission and relapse, which remains unpredictable. Recent studies revealed that fecal calprotectin (FC) could predict clinical relapse for UC patients in remission, which has not yet been well accepted. To detect the predictive value of FC for clinical relapse in adult UC patients based on updated literature, we carried out a comprehensive electronic search of PubMed, Web of Science, Embase, and the Cochrane Library to identify all eligible studies. Diagnostic accuracy including pooled sensitivity, specificity, positive likelihood ratio (PLR), negative likelihood ratio (NLR), diagnostic odds ratio (DOR), and pooled area under the receiver operating characteristic (AUROC) was calculated using a random effects model. Heterogeneity across studies was assessed by the I2 metric. Sources of heterogeneity were detected using subgroup analysis. Metaregression was used to test potential factors correlated to DOR. Publication bias was assessed using Deek's funnel plots. In our study, 14 articles enrolling a total of 1110 participants were finally included, and all articles underwent a quality assessment. Pooled sensitivity, specificity, PLR, and NLR with 95% confidence intervals (CIs) were 0.75 (95% CI: 0.70-0.79), 0.77 (95% CI: 0.74-0.80), 3.45 (95% CI: 2.31-5.14), and 0.37 (95% CI: 0.28-0.49) respectively. The area under the summary receiver operating characteristic (sROC) curve was 0.82, and the diagnostic odds ratio was 10.54 (95% CI: 6.16-18.02). Our study suggested that FC is useful in predicting clinical relapse for adult UC patients in remission as a simple and noninvasive marker.&quot;,&quot;volume&quot;:&quot;2019&quot;},&quot;isTemporary&quot;:false},{&quot;id&quot;:&quot;974dca3c-1836-3d90-93a8-8c650118e801&quot;,&quot;itemData&quot;:{&quot;type&quot;:&quot;article-journal&quot;,&quot;id&quot;:&quot;974dca3c-1836-3d90-93a8-8c650118e801&quot;,&quot;title&quot;:&quot;Clinical Utility of Fecal Calprotectin Monitoring in Asymptomatic Patients with Inflammatory Bowel Disease: A Systematic Review and Practical Guide&quot;,&quot;author&quot;:[{&quot;family&quot;:&quot;Heida&quot;,&quot;given&quot;:&quot;Anke&quot;,&quot;parse-names&quot;:false,&quot;dropping-particle&quot;:&quot;&quot;,&quot;non-dropping-particle&quot;:&quot;&quot;},{&quot;family&quot;:&quot;Park&quot;,&quot;given&quot;:&quot;K. T.&quot;,&quot;parse-names&quot;:false,&quot;dropping-particle&quot;:&quot;&quot;,&quot;non-dropping-particle&quot;:&quot;&quot;},{&quot;family&quot;:&quot;Rheenen&quot;,&quot;given&quot;:&quot;Patrick F.&quot;,&quot;parse-names&quot;:false,&quot;dropping-particle&quot;:&quot;&quot;,&quot;non-dropping-particle&quot;:&quot;Van&quot;}],&quot;container-title&quot;:&quot;Inflammatory Bowel Diseases&quot;,&quot;container-title-short&quot;:&quot;Inflamm Bowel Dis&quot;,&quot;DOI&quot;:&quot;10.1097/MIB.0000000000001082&quot;,&quot;ISSN&quot;:&quot;15364844&quot;,&quot;issued&quot;:{&quot;date-parts&quot;:[[2017]]},&quot;abstract&quot;:&quot;Background: In asymptomatic patients with inflammatory bowel disease (IBD), \&quot;monitoring\&quot; involves repeated testing aimed at early recognition of disease exacerbation. We aimed to determine the usefulness of repeated fecal calprotectin (FC) measurements to predict IBD relapses by a systematic literature review. Methods: An electronic search was performed in Medline, Embase, and Cochrane from inception to April 2016. Inclusion criteria were prospective studies that followed patients with IBD in remission at baseline and had at least 2 consecutive FC measurements with a test interval of 2 weeks to 6 months. Methodological assessment was based on the second Quality Assessment of Diagnostic Accuracy Studies (QUADAS-2) checklist. Results: A total of 1719 articles were identified; 193 were retrieved for full text review. Six studies met eligibility for inclusion. The time interval between FC tests varied between 1 and 3 months. Asymptomatic patients with IBD who had repeated FC measurements above the study's cutoff level had a 53% to 83% probability of developing disease relapse within the next 2 to 3 months. Patients with repeated normal FC values had a 67% to 94% probability to remain in remission in the next 2 to 3 months. The ideal FC cutoff for monitoring could not be identified because of the limited number studies meeting inclusion criteria and heterogeneity between selected studies. Conclusions: Two consecutively elevated FC values are highly associated with disease relapse, indicating a consideration to proactively optimize IBD therapy plans. More prospective data are necessary to assess whether FC monitoring improves health outcomes.&quot;,&quot;issue&quot;:&quot;6&quot;,&quot;volume&quot;:&quot;23&quot;},&quot;isTemporary&quot;:false}]},{&quot;citationID&quot;:&quot;MENDELEY_CITATION_c6352ade-de16-42ec-8edb-6b762e7e3782&quot;,&quot;properties&quot;:{&quot;noteIndex&quot;:0},&quot;isEdited&quot;:false,&quot;manualOverride&quot;:{&quot;isManuallyOverridden&quot;:false,&quot;citeprocText&quot;:&quot;(41–43)&quot;,&quot;manualOverrideText&quot;:&quot;&quot;},&quot;citationTag&quot;:&quot;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&quot;,&quot;citationItems&quot;:[{&quot;id&quot;:&quot;a3cb2824-736d-31b2-b80b-34f7cb9bc305&quot;,&quot;itemData&quot;:{&quot;type&quot;:&quot;article-journal&quot;,&quot;id&quot;:&quot;a3cb2824-736d-31b2-b80b-34f7cb9bc305&quot;,&quot;title&quot;:&quot;Withdrawal of infliximab or concomitant immunosuppressant therapy in patients with Crohn's disease on combination therapy (SPARE): a multicentre, open-label, randomised controlled trial&quot;,&quot;author&quot;:[{&quot;family&quot;:&quot;Louis&quot;,&quot;given&quot;:&quot;Edouard&quot;,&quot;parse-names&quot;:false,&quot;dropping-particle&quot;:&quot;&quot;,&quot;non-dropping-particle&quot;:&quot;&quot;},{&quot;family&quot;:&quot;Resche-Rigon&quot;,&quot;given&quot;:&quot;Matthieu&quot;,&quot;parse-names&quot;:false,&quot;dropping-particle&quot;:&quot;&quot;,&quot;non-dropping-particle&quot;:&quot;&quot;},{&quot;family&quot;:&quot;Laharie&quot;,&quot;given&quot;:&quot;David&quot;,&quot;parse-names&quot;:false,&quot;dropping-particle&quot;:&quot;&quot;,&quot;non-dropping-particle&quot;:&quot;&quot;},{&quot;family&quot;:&quot;Satsangi&quot;,&quot;given&quot;:&quot;Jack&quot;,&quot;parse-names&quot;:false,&quot;dropping-particle&quot;:&quot;&quot;,&quot;non-dropping-particle&quot;:&quot;&quot;},{&quot;family&quot;:&quot;Ding&quot;,&quot;given&quot;:&quot;Nik&quot;,&quot;parse-names&quot;:false,&quot;dropping-particle&quot;:&quot;&quot;,&quot;non-dropping-particle&quot;:&quot;&quot;},{&quot;family&quot;:&quot;Siegmund&quot;,&quot;given&quot;:&quot;Britta&quot;,&quot;parse-names&quot;:false,&quot;dropping-particle&quot;:&quot;&quot;,&quot;non-dropping-particle&quot;:&quot;&quot;},{&quot;family&quot;:&quot;D'Haens&quot;,&quot;given&quot;:&quot;Geert&quot;,&quot;parse-names&quot;:false,&quot;dropping-particle&quot;:&quot;&quot;,&quot;non-dropping-particle&quot;:&quot;&quot;},{&quot;family&quot;:&quot;Picon&quot;,&quot;given&quot;:&quot;Laurence&quot;,&quot;parse-names&quot;:false,&quot;dropping-particle&quot;:&quot;&quot;,&quot;non-dropping-particle&quot;:&quot;&quot;},{&quot;family&quot;:&quot;Bossuyt&quot;,&quot;given&quot;:&quot;Peter&quot;,&quot;parse-names&quot;:false,&quot;dropping-particle&quot;:&quot;&quot;,&quot;non-dropping-particle&quot;:&quot;&quot;},{&quot;family&quot;:&quot;Vuitton&quot;,&quot;given&quot;:&quot;Lucine&quot;,&quot;parse-names&quot;:false,&quot;dropping-particle&quot;:&quot;&quot;,&quot;non-dropping-particle&quot;:&quot;&quot;},{&quot;family&quot;:&quot;Irving&quot;,&quot;given&quot;:&quot;Peter&quot;,&quot;parse-names&quot;:false,&quot;dropping-particle&quot;:&quot;&quot;,&quot;non-dropping-particle&quot;:&quot;&quot;},{&quot;family&quot;:&quot;Viennot&quot;,&quot;given&quot;:&quot;Stephanie&quot;,&quot;parse-names&quot;:false,&quot;dropping-particle&quot;:&quot;&quot;,&quot;non-dropping-particle&quot;:&quot;&quot;},{&quot;family&quot;:&quot;Lamb&quot;,&quot;given&quot;:&quot;Christopher A.&quot;,&quot;parse-names&quot;:false,&quot;dropping-particle&quot;:&quot;&quot;,&quot;non-dropping-particle&quot;:&quot;&quot;},{&quot;family&quot;:&quot;Pollok&quot;,&quot;given&quot;:&quot;Richard&quot;,&quot;parse-names&quot;:false,&quot;dropping-particle&quot;:&quot;&quot;,&quot;non-dropping-particle&quot;:&quot;&quot;},{&quot;family&quot;:&quot;Baert&quot;,&quot;given&quot;:&quot;Filip&quot;,&quot;parse-names&quot;:false,&quot;dropping-particle&quot;:&quot;&quot;,&quot;non-dropping-particle&quot;:&quot;&quot;},{&quot;family&quot;:&quot;Nachury&quot;,&quot;given&quot;:&quot;Maria&quot;,&quot;parse-names&quot;:false,&quot;dropping-particle&quot;:&quot;&quot;,&quot;non-dropping-particle&quot;:&quot;&quot;},{&quot;family&quot;:&quot;Fumery&quot;,&quot;given&quot;:&quot;Mathurin&quot;,&quot;parse-names&quot;:false,&quot;dropping-particle&quot;:&quot;&quot;,&quot;non-dropping-particle&quot;:&quot;&quot;},{&quot;family&quot;:&quot;Gilletta&quot;,&quot;given&quot;:&quot;Cyrielle&quot;,&quot;parse-names&quot;:false,&quot;dropping-particle&quot;:&quot;&quot;,&quot;non-dropping-particle&quot;:&quot;&quot;},{&quot;family&quot;:&quot;Almer&quot;,&quot;given&quot;:&quot;Sven&quot;,&quot;parse-names&quot;:false,&quot;dropping-particle&quot;:&quot;&quot;,&quot;non-dropping-particle&quot;:&quot;&quot;},{&quot;family&quot;:&quot;Ben-Horin&quot;,&quot;given&quot;:&quot;Shomron&quot;,&quot;parse-names&quot;:false,&quot;dropping-particle&quot;:&quot;&quot;,&quot;non-dropping-particle&quot;:&quot;&quot;},{&quot;family&quot;:&quot;Bouhnik&quot;,&quot;given&quot;:&quot;Yoram&quot;,&quot;parse-names&quot;:false,&quot;dropping-particle&quot;:&quot;&quot;,&quot;non-dropping-particle&quot;:&quot;&quot;},{&quot;family&quot;:&quot;Colombel&quot;,&quot;given&quot;:&quot;Jean Frederic&quot;,&quot;parse-names&quot;:false,&quot;dropping-particle&quot;:&quot;&quot;,&quot;non-dropping-particle&quot;:&quot;&quot;},{&quot;family&quot;:&quot;Hertervig&quot;,&quot;given&quot;:&quot;Erik&quot;,&quot;parse-names&quot;:false,&quot;dropping-particle&quot;:&quot;&quot;,&quot;non-dropping-particle&quot;:&quot;&quot;},{&quot;family&quot;:&quot;Andrews&quot;,&quot;given&quot;:&quot;Jane&quot;,&quot;parse-names&quot;:false,&quot;dropping-particle&quot;:&quot;&quot;,&quot;non-dropping-particle&quot;:&quot;&quot;},{&quot;family&quot;:&quot;Sparrow&quot;,&quot;given&quot;:&quot;Miles&quot;,&quot;parse-names&quot;:false,&quot;dropping-particle&quot;:&quot;&quot;,&quot;non-dropping-particle&quot;:&quot;&quot;},{&quot;family&quot;:&quot;Leong&quot;,&quot;given&quot;:&quot;Rupert&quot;,&quot;parse-names&quot;:false,&quot;dropping-particle&quot;:&quot;&quot;,&quot;non-dropping-particle&quot;:&quot;&quot;},{&quot;family&quot;:&quot;Connor&quot;,&quot;given&quot;:&quot;Susan&quot;,&quot;parse-names&quot;:false,&quot;dropping-particle&quot;:&quot;&quot;,&quot;non-dropping-particle&quot;:&quot;&quot;},{&quot;family&quot;:&quot;Radforth-Smith&quot;,&quot;given&quot;:&quot;Graham&quot;,&quot;parse-names&quot;:false,&quot;dropping-particle&quot;:&quot;&quot;,&quot;non-dropping-particle&quot;:&quot;&quot;},{&quot;family&quot;:&quot;Cruz&quot;,&quot;given&quot;:&quot;Peter&quot;,&quot;parse-names&quot;:false,&quot;dropping-particle&quot;:&quot;&quot;,&quot;non-dropping-particle&quot;:&quot;De&quot;},{&quot;family&quot;:&quot;Preiss&quot;,&quot;given&quot;:&quot;Jan&quot;,&quot;parse-names&quot;:false,&quot;dropping-particle&quot;:&quot;&quot;,&quot;non-dropping-particle&quot;:&quot;&quot;},{&quot;family&quot;:&quot;Stallmach&quot;,&quot;given&quot;:&quot;Andrea&quot;,&quot;parse-names&quot;:false,&quot;dropping-particle&quot;:&quot;&quot;,&quot;non-dropping-particle&quot;:&quot;&quot;},{&quot;family&quot;:&quot;Liceni&quot;,&quot;given&quot;:&quot;Thomas&quot;,&quot;parse-names&quot;:false,&quot;dropping-particle&quot;:&quot;&quot;,&quot;non-dropping-particle&quot;:&quot;&quot;},{&quot;family&quot;:&quot;Grip&quot;,&quot;given&quot;:&quot;Olaf&quot;,&quot;parse-names&quot;:false,&quot;dropping-particle&quot;:&quot;&quot;,&quot;non-dropping-particle&quot;:&quot;&quot;},{&quot;family&quot;:&quot;Halfvarson&quot;,&quot;given&quot;:&quot;Jonas&quot;,&quot;parse-names&quot;:false,&quot;dropping-particle&quot;:&quot;&quot;,&quot;non-dropping-particle&quot;:&quot;&quot;},{&quot;family&quot;:&quot;Durai&quot;,&quot;given&quot;:&quot;Dharmaraj&quot;,&quot;parse-names&quot;:false,&quot;dropping-particle&quot;:&quot;&quot;,&quot;non-dropping-particle&quot;:&quot;&quot;},{&quot;family&quot;:&quot;Cummings&quot;,&quot;given&quot;:&quot;Fraser&quot;,&quot;parse-names&quot;:false,&quot;dropping-particle&quot;:&quot;&quot;,&quot;non-dropping-particle&quot;:&quot;&quot;},{&quot;family&quot;:&quot;Seilinger&quot;,&quot;given&quot;:&quot;Christian&quot;,&quot;parse-names&quot;:false,&quot;dropping-particle&quot;:&quot;&quot;,&quot;non-dropping-particle&quot;:&quot;&quot;},{&quot;family&quot;:&quot;Parkes&quot;,&quot;given&quot;:&quot;Miles&quot;,&quot;parse-names&quot;:false,&quot;dropping-particle&quot;:&quot;&quot;,&quot;non-dropping-particle&quot;:&quot;&quot;},{&quot;family&quot;:&quot;Lindsay&quot;,&quot;given&quot;:&quot;James&quot;,&quot;parse-names&quot;:false,&quot;dropping-particle&quot;:&quot;&quot;,&quot;non-dropping-particle&quot;:&quot;&quot;},{&quot;family&quot;:&quot;Lambrecht&quot;,&quot;given&quot;:&quot;Guy&quot;,&quot;parse-names&quot;:false,&quot;dropping-particle&quot;:&quot;&quot;,&quot;non-dropping-particle&quot;:&quot;&quot;},{&quot;family&quot;:&quot;Hootegem&quot;,&quot;given&quot;:&quot;Philippe&quot;,&quot;parse-names&quot;:false,&quot;dropping-particle&quot;:&quot;&quot;,&quot;non-dropping-particle&quot;:&quot;Van&quot;},{&quot;family&quot;:&quot;Rahier&quot;,&quot;given&quot;:&quot;Jean François&quot;,&quot;parse-names&quot;:false,&quot;dropping-particle&quot;:&quot;&quot;,&quot;non-dropping-particle&quot;:&quot;&quot;},{&quot;family&quot;:&quot;Dewitte&quot;,&quot;given&quot;:&quot;Marie&quot;,&quot;parse-names&quot;:false,&quot;dropping-particle&quot;:&quot;&quot;,&quot;non-dropping-particle&quot;:&quot;&quot;},{&quot;family&quot;:&quot;Hebuterne&quot;,&quot;given&quot;:&quot;Xavier&quot;,&quot;parse-names&quot;:false,&quot;dropping-particle&quot;:&quot;&quot;,&quot;non-dropping-particle&quot;:&quot;&quot;},{&quot;family&quot;:&quot;Chanteloup&quot;,&quot;given&quot;:&quot;Elise&quot;,&quot;parse-names&quot;:false,&quot;dropping-particle&quot;:&quot;&quot;,&quot;non-dropping-particle&quot;:&quot;&quot;},{&quot;family&quot;:&quot;Altwegg&quot;,&quot;given&quot;:&quot;Romain&quot;,&quot;parse-names&quot;:false,&quot;dropping-particle&quot;:&quot;&quot;,&quot;non-dropping-particle&quot;:&quot;&quot;},{&quot;family&quot;:&quot;Nancey&quot;,&quot;given&quot;:&quot;Stephane&quot;,&quot;parse-names&quot;:false,&quot;dropping-particle&quot;:&quot;&quot;,&quot;non-dropping-particle&quot;:&quot;&quot;},{&quot;family&quot;:&quot;Bouguen&quot;,&quot;given&quot;:&quot;Guillaume&quot;,&quot;parse-names&quot;:false,&quot;dropping-particle&quot;:&quot;&quot;,&quot;non-dropping-particle&quot;:&quot;&quot;},{&quot;family&quot;:&quot;Pineton de Chambrun&quot;,&quot;given&quot;:&quot;Guillaume&quot;,&quot;parse-names&quot;:false,&quot;dropping-particle&quot;:&quot;&quot;,&quot;non-dropping-particle&quot;:&quot;&quot;},{&quot;family&quot;:&quot;Poullenot&quot;,&quot;given&quot;:&quot;Floriant&quot;,&quot;parse-names&quot;:false,&quot;dropping-particle&quot;:&quot;&quot;,&quot;non-dropping-particle&quot;:&quot;&quot;},{&quot;family&quot;:&quot;Roblin&quot;,&quot;given&quot;:&quot;Xavier&quot;,&quot;parse-names&quot;:false,&quot;dropping-particle&quot;:&quot;&quot;,&quot;non-dropping-particle&quot;:&quot;&quot;}],&quot;container-title&quot;:&quot;The Lancet Gastroenterology and Hepatology&quot;,&quot;container-title-short&quot;:&quot;Lancet Gastroenterol Hepatol&quot;,&quot;DOI&quot;:&quot;10.1016/S2468-1253(22)00385-5&quot;,&quot;ISSN&quot;:&quot;24681253&quot;,&quot;issued&quot;:{&quot;date-parts&quot;:[[2023]]},&quot;abstract&quot;:&quot;Background: The combination of infliximab and immunosuppressant therapy is a standard management strategy for patients with Crohn's disease. Concerns regarding the implications of long-term combination therapy provided the rationale for a formal clinical trial of treatment de-escalation. Our aim was to compare the relapse rate and the time spent in remission over 2 years between patients continuing combination therapy and those stopping infliximab or immunosuppressant therapy. Methods: This multicentre, open-label, randomised controlled trial was performed in 64 hospitals in seven countries in Europe and Australia. Adult patients with Crohn's disease in steroid-free clinical remission for more than 6 months, on combination therapy of infliximab and immunosuppressant therapy for at least 8 months were randomly assigned (1:1:1) to either continue combination therapy (combination group), discontinue infliximab (infliximab withdrawal group), or discontinue immunosuppressant therapy (immunosuppressant withdrawal group). Randomisation was stratified according to disease duration before start of first anti-TNF treatment (≤2 or &gt;2 years), failure of immunosuppressant therapy before start of infliximab, and presence of ulcers at baseline endoscopy. The patient number and group of each stratum were assigned by a central online randomisation website. Treatment was optimised or resumed in case of relapse in all groups. Participants, those assessing outcomes, and those analysing the data were not masked to group assignment. The coprimary endpoints were the relapse rate (superiority analysis) and time in remission over 2 years (non-inferiority analysis, non-inferiority margin 35 days). Analyses were done on an intention-to-treat basis. This study is registered with ClinicalTrials.gov, NCT02177071, and with EU Clinical Trials Register, EUDRACT 2014-002311-41. The trial was completed in April, 2021. Findings: Between Nov 2, 2015, and April 24, 2019, 254 patients were screened. Of these, 211 were randomised and 207 were included in the final analysis (n=67 in the combination group, n=71 in the infliximab withdrawal group, and n=69 in the immunosuppressant withdrawal group). 39 patients had a relapse (eight [12%] of 67 in the combination group, 25 [35%] of 71 in the infliximab withdrawal group, six [9%] of 69 in the immunosuppressant withdrawal group). 2-year relapse rates were 14% (95% CI 4–23) in the combination group, 36% (24–47) in the infliximab withdrawal group, and 10% (2–18) in the immunosuppressant withdrawal group (hazard ratio [HR] 3·45 [95% CI 1·56–7·69], p=0·003, for infliximab withdrawal vs combination, and 4·76 [1·92–11·11], p=0·0004, for infliximab withdrawal vs immunosuppressant withdrawal). Of 28 patients who had a relapse and were retreated or optimised according to protocol, remission was achieved in 25 patients (one of two in the combination group, 22 of 23 in the infliximab withdrawal group, and two of three in the immunosuppressant withdrawal group). The mean time spent in remission over 2 years was 698 days (95% CI 668–727) in the combination group, 684 days (651–717) in the infliximab withdrawal group, and 706 days (682–730) in the immunosuppressant withdrawal group. The difference in restricted mean survival time in remission was –14 days (95% CI –56 to 27) between the infliximab withdrawal group and the combination group and –22 days (–62 to 16) between the infliximab withdrawal group and the immunosuppressant withdrawal group. The 95% CIs contained the non-inferiority threshold (–35 days). We recorded 31 serious adverse events, in 20 patients, with no difference in frequency between groups. The most frequent serious adverse events were infections (four in the combination group, two in the infliximab withdrawal group, and one in the immunosuppressant withdrawal group) and Crohn's disease exacerbation (three in the combination group, four in the infliximab withdrawal group, and one in the immunosuppressant withdrawal group). No death nor malignancy was recorded. Interpretation: In patients with Crohn's disease in sustained steroid-free remission under combination therapy with infliximab and immunosuppressant therapy, withdrawal of infliximab should only be considered after careful assessment of risks and benefits for each patient, whereas withdrawal of immunosuppressant therapy could generally represent a preferable strategy when considering treatment de-escalation. Funding: European Union's Horizon 2020.&quot;,&quot;issue&quot;:&quot;3&quot;,&quot;volume&quot;:&quot;8&quot;},&quot;isTemporary&quot;:false},{&quot;id&quot;:&quot;660aae46-12bb-3a3d-8972-c7d896107228&quot;,&quot;itemData&quot;:{&quot;type&quot;:&quot;article-journal&quot;,&quot;id&quot;:&quot;660aae46-12bb-3a3d-8972-c7d896107228&quot;,&quot;title&quot;:&quot;Faecal Calprotectin Is a Very Reliable Tool to Predict and Monitor the Risk of Relapse after Therapeutic De-escalation in Patients with Inflammatory Bowel Diseases&quot;,&quot;author&quot;:[{&quot;family&quot;:&quot;Buisson&quot;,&quot;given&quot;:&quot;Anthony&quot;,&quot;parse-names&quot;:false,&quot;dropping-particle&quot;:&quot;&quot;,&quot;non-dropping-particle&quot;:&quot;&quot;},{&quot;family&quot;:&quot;Mak&quot;,&quot;given&quot;:&quot;Wing Yan&quot;,&quot;parse-names&quot;:false,&quot;dropping-particle&quot;:&quot;&quot;,&quot;non-dropping-particle&quot;:&quot;&quot;},{&quot;family&quot;:&quot;Andersen&quot;,&quot;given&quot;:&quot;Michael J.&quot;,&quot;parse-names&quot;:false,&quot;dropping-particle&quot;:&quot;&quot;,&quot;non-dropping-particle&quot;:&quot;&quot;},{&quot;family&quot;:&quot;Lei&quot;,&quot;given&quot;:&quot;Donald&quot;,&quot;parse-names&quot;:false,&quot;dropping-particle&quot;:&quot;&quot;,&quot;non-dropping-particle&quot;:&quot;&quot;},{&quot;family&quot;:&quot;Kahn&quot;,&quot;given&quot;:&quot;Stacy A.&quot;,&quot;parse-names&quot;:false,&quot;dropping-particle&quot;:&quot;&quot;,&quot;non-dropping-particle&quot;:&quot;&quot;},{&quot;family&quot;:&quot;Pekow&quot;,&quot;given&quot;:&quot;Joel&quot;,&quot;parse-names&quot;:false,&quot;dropping-particle&quot;:&quot;&quot;,&quot;non-dropping-particle&quot;:&quot;&quot;},{&quot;family&quot;:&quot;Cohen&quot;,&quot;given&quot;:&quot;Russel D.&quot;,&quot;parse-names&quot;:false,&quot;dropping-particle&quot;:&quot;&quot;,&quot;non-dropping-particle&quot;:&quot;&quot;},{&quot;family&quot;:&quot;Zmeter&quot;,&quot;given&quot;:&quot;Nada&quot;,&quot;parse-names&quot;:false,&quot;dropping-particle&quot;:&quot;&quot;,&quot;non-dropping-particle&quot;:&quot;&quot;},{&quot;family&quot;:&quot;Pereira&quot;,&quot;given&quot;:&quot;Bruno&quot;,&quot;parse-names&quot;:false,&quot;dropping-particle&quot;:&quot;&quot;,&quot;non-dropping-particle&quot;:&quot;&quot;},{&quot;family&quot;:&quot;Rubin&quot;,&quot;given&quot;:&quot;David T.&quot;,&quot;parse-names&quot;:false,&quot;dropping-particle&quot;:&quot;&quot;,&quot;non-dropping-particle&quot;:&quot;&quot;}],&quot;container-title&quot;:&quot;Journal of Crohn's and Colitis&quot;,&quot;container-title-short&quot;:&quot;J Crohns Colitis&quot;,&quot;DOI&quot;:&quot;10.1093/ecco-jcc/jjz023&quot;,&quot;ISSN&quot;:&quot;18764479&quot;,&quot;issued&quot;:{&quot;date-parts&quot;:[[2019]]},&quot;abstract&quot;:&quot;Aims: To assess faecal calprotectin [Fcal] levels before and after therapeutic de-escalation, to predict clinical relapse in patients with inflammatory bowel disease [IBD]. Methods: From a prospectively maintained database, we enrolled 160 IBD patients [112 Crohn's disease/48 ulcerative colitis] in clinical remission, with Fcal measured within 8 weeks before therapeutic de-escalation. Clinical relapse was defined using the Harvey-Bradshaw index or Simple Clinical Colitis Activity Index. Results: Using a receiver operating characteristic [ROC] curve, Fcal &gt;100 μg/g was the best threshold to predict clinical relapse after therapeutic de-escalation (area under the curve [AUC] = 0.84). In multivariate analysis, clinical remission &gt;6 months before therapeutic de-escalation (hazard ratio [HR] = 0.57 [0.33-0.99]; p = 0.044) was associated with decreased risk of relapse, whereas current steroid medication (= 1.67[1.00-2.79]; p &lt;0.0001) was a risk factor. Fcal &gt;100 μg/g was predictive of clinical relapse (HR = 3.96 [2.47-6.35]; p &lt; 0.0001) in the whole cohort but also in patients receiving anti-tumour necrosis factor [TNF] agents [n = 85 patients; p &lt;0.0001], anti-integrins [n = 32; p = 0.003], or no biologics [n = 43; p = 0.049], or attempting to discontinue steroids [n = 37; p = 0.001]. One patient [1/98] and seven patients [7/88, 8.0%] with baseline Fcal &lt;100 μg/g relapsed within 3 months and 6 months after therapeutic de-escalation, respectively. A total of 74 Fcal measurements were performed in 52 patients after therapeutic de-escalation. Monitoring Fcal &gt;200 μg/g [ROC curve with AUC = 0.96] was highly predictive of clinical relapse in multivariate analysis ([HR = 31.8 [3.5-289.4], p = 0.002). Only two relapses [2/45, 4.4%] occurred within 6 months while Fcal &lt;200 μg/g. Conclusions: Fcal level is highly accurate to predict and monitor the risk of relapse after therapeutic de-escalation in IBD patients and could be used in daily practice.&quot;,&quot;issue&quot;:&quot;8&quot;,&quot;volume&quot;:&quot;13&quot;},&quot;isTemporary&quot;:false},{&quot;id&quot;:&quot;3c39add7-82fe-311f-9d59-b812c4970502&quot;,&quot;itemData&quot;:{&quot;type&quot;:&quot;article-journal&quot;,&quot;id&quot;:&quot;3c39add7-82fe-311f-9d59-b812c4970502&quot;,&quot;title&quot;:&quot;Close monitoring of CRP and fecal calprotectin is able to predict clinical relapse in patients with crohn's disease in remission after infliximab withdrawal. A sub-analysis of the stori study&quot;,&quot;author&quot;:[{&quot;family&quot;:&quot;Suray&quot;,&quot;given&quot;:&quot;N&quot;,&quot;parse-names&quot;:false,&quot;dropping-particle&quot;:&quot;&quot;,&quot;non-dropping-particle&quot;:&quot;De&quot;},{&quot;family&quot;:&quot;Salleron&quot;,&quot;given&quot;:&quot;J&quot;,&quot;parse-names&quot;:false,&quot;dropping-particle&quot;:&quot;&quot;,&quot;non-dropping-particle&quot;:&quot;&quot;},{&quot;family&quot;:&quot;Vernier-Massouille&quot;,&quot;given&quot;:&quot;G&quot;,&quot;parse-names&quot;:false,&quot;dropping-particle&quot;:&quot;&quot;,&quot;non-dropping-particle&quot;:&quot;&quot;},{&quot;family&quot;:&quot;Grimaud&quot;,&quot;given&quot;:&quot;J C&quot;,&quot;parse-names&quot;:false,&quot;dropping-particle&quot;:&quot;&quot;,&quot;non-dropping-particle&quot;:&quot;&quot;},{&quot;family&quot;:&quot;Bouhnik&quot;,&quot;given&quot;:&quot;Y&quot;,&quot;parse-names&quot;:false,&quot;dropping-particle&quot;:&quot;&quot;,&quot;non-dropping-particle&quot;:&quot;&quot;},{&quot;family&quot;:&quot;Laharie&quot;,&quot;given&quot;:&quot;D&quot;,&quot;parse-names&quot;:false,&quot;dropping-particle&quot;:&quot;&quot;,&quot;non-dropping-particle&quot;:&quot;&quot;},{&quot;family&quot;:&quot;Dupas&quot;,&quot;given&quot;:&quot;J L&quot;,&quot;parse-names&quot;:false,&quot;dropping-particle&quot;:&quot;&quot;,&quot;non-dropping-particle&quot;:&quot;&quot;},{&quot;family&quot;:&quot;Moult&quot;,&quot;given&quot;:&quot;H P L&quot;,&quot;parse-names&quot;:false,&quot;dropping-particle&quot;:&quot;&quot;,&quot;non-dropping-particle&quot;:&quot;&quot;},{&quot;family&quot;:&quot;Picon&quot;,&quot;given&quot;:&quot;L&quot;,&quot;parse-names&quot;:false,&quot;dropping-particle&quot;:&quot;&quot;,&quot;non-dropping-particle&quot;:&quot;&quot;},{&quot;family&quot;:&quot;Veyrac&quot;,&quot;given&quot;:&quot;M&quot;,&quot;parse-names&quot;:false,&quot;dropping-particle&quot;:&quot;&quot;,&quot;non-dropping-particle&quot;:&quot;&quot;},{&quot;family&quot;:&quot;Flamant&quot;,&quot;given&quot;:&quot;M&quot;,&quot;parse-names&quot;:false,&quot;dropping-particle&quot;:&quot;&quot;,&quot;non-dropping-particle&quot;:&quot;&quot;},{&quot;family&quot;:&quot;Savoye&quot;,&quot;given&quot;:&quot;G&quot;,&quot;parse-names&quot;:false,&quot;dropping-particle&quot;:&quot;&quot;,&quot;non-dropping-particle&quot;:&quot;&quot;},{&quot;family&quot;:&quot;Jian&quot;,&quot;given&quot;:&quot;R&quot;,&quot;parse-names&quot;:false,&quot;dropping-particle&quot;:&quot;&quot;,&quot;non-dropping-particle&quot;:&quot;&quot;},{&quot;family&quot;:&quot;Vos&quot;,&quot;given&quot;:&quot;M&quot;,&quot;parse-names&quot;:false,&quot;dropping-particle&quot;:&quot;&quot;,&quot;non-dropping-particle&quot;:&quot;De&quot;},{&quot;family&quot;:&quot;Piver&quot;,&quot;given&quot;:&quot;E&quot;,&quot;parse-names&quot;:false,&quot;dropping-particle&quot;:&quot;&quot;,&quot;non-dropping-particle&quot;:&quot;&quot;},{&quot;family&quot;:&quot;Colombel&quot;,&quot;given&quot;:&quot;J F&quot;,&quot;parse-names&quot;:false,&quot;dropping-particle&quot;:&quot;&quot;,&quot;non-dropping-particle&quot;:&quot;&quot;},{&quot;family&quot;:&quot;Louis&quot;,&quot;given&quot;:&quot;E&quot;,&quot;parse-names&quot;:false,&quot;dropping-particle&quot;:&quot;&quot;,&quot;non-dropping-particle&quot;:&quot;&quot;}],&quot;container-title&quot;:&quot;Gastroenterology&quot;,&quot;container-title-short&quot;:&quot;Gastroenterology&quot;,&quot;PMID&quot;:&quot;71105786&quot;,&quot;URL&quot;:&quot;http://ovidsp.ovid.com/ovidweb.cgi?T=JS&amp;CSC=Y&amp;NEWS=N&amp;PAGE=fulltext&amp;D=emed14&amp;AN=71105786&quot;,&quot;issued&quot;:{&quot;date-parts&quot;:[[2012]]},&quot;page&quot;:&quot;S149&quot;,&quot;abstract&quot;:&quot;Introduction: In Crohn's disease (CD), predicting clinical relapse in patients in clinical remission by using non-invasive biomarkers could allow early therapeutic intervention. Serum C-reactive protein (CRP) and fecal calprotectin (calpro) have great potential in this regard. Aim: To assess the value of monitoring CRP and calpro levels to predict a relapse in patients with CD in clinical remission after infliximab (IFX) discontinuation. Materials and Methods: Patients with luminal CD treated for at least one year with scheduled IFX combined with an immunosuppressant (IS) and in stable remission without steroids for at least 6 months were prospectively recruited in the STORI study (1). IFX was discontinued at baseline and IS treatment was kept at a stable dose over the study period. CRP and calpro were measured every 2 months until 18 months of follow-up or until clinical relapse. CRP and calpro levels were compared between relapsers and non-relapsers at each time point using a linear mixed model. The optimal threshold of each biomarker to predict clinical relapse was determined using ROC curve analysis. Results: 113 patients were included and analyzed. Among them, 51 presented a relapse after a median follow-up of 10 months. Overall 475 CRP and 454 calpro measurements were performed in relapsers and nonrelapsers with a median of 4 measurements/patient for each marker. Median [IQR] CRP at inclusion was 2 mg/l [0.9;4.9] and median calpro was 51 mug/g [30;224]. The evolution of CRP and calpro levels was significantly different between relapsers and non-relapsers (p&lt;0.0001 and p&lt;0.001). In non-relapsers, a slight but significant increase in CRP and calpro levels was observed throughout the follow-up (p=0.0018 and p=0.0016 respectively) with a median value at maximal follow-up of 3.7 mg/l for CRP and 66.9 mug/g for calpro. In relapsers, after a slight and progressive increase, a sudden and more pronounced increase in CRP and calpro levels was observed during the 4 months preceding clinical relapse (p&lt;0.0001 and p=0.0004 respectively) with a median value before the relapse of 8 mg/l for CRP and 534 mug/g for calpro. Using ROC curve, the best compromise between sensitivity and specificity to predict relapse was 6.1 mg/l for CRP (sensitivity 71%, specificity 66%) and 305 mug/g for calpro (sensitivity 70%, specificity 74%). Conclusion: After discontinuation of IFX in patients with CD in clinical remission, a sudden increase in CRP and calpro levels predicts the occurrence of a relapse during the next 4 months. Further studies are needed to evaluate the therapeutic implications of these findings.&quot;,&quot;volume&quot;:&quot;1)&quot;},&quot;isTemporary&quot;:false}]},{&quot;citationID&quot;:&quot;MENDELEY_CITATION_100925f4-afa4-4b9c-991c-1ce595dda6c1&quot;,&quot;properties&quot;:{&quot;noteIndex&quot;:0},&quot;isEdited&quot;:false,&quot;manualOverride&quot;:{&quot;isManuallyOverridden&quot;:false,&quot;citeprocText&quot;:&quot;(44)&quot;,&quot;manualOverrideText&quot;:&quot;&quot;},&quot;citationTag&quot;:&quot;MENDELEY_CITATION_v3_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&quot;,&quot;citationItems&quot;:[{&quot;id&quot;:&quot;057d01eb-9fa2-357b-9de4-29e29ce57dbe&quot;,&quot;itemData&quot;:{&quot;type&quot;:&quot;article-journal&quot;,&quot;id&quot;:&quot;057d01eb-9fa2-357b-9de4-29e29ce57dbe&quot;,&quot;title&quot;:&quot;Fecal calprotectin for detection of postoperative endoscopic recurrence in Crohn’s disease: systematic review and meta-analysis&quot;,&quot;author&quot;:[{&quot;family&quot;:&quot;Tham&quot;,&quot;given&quot;:&quot;Yuen Sau&quot;,&quot;parse-names&quot;:false,&quot;dropping-particle&quot;:&quot;&quot;,&quot;non-dropping-particle&quot;:&quot;&quot;},{&quot;family&quot;:&quot;Yung&quot;,&quot;given&quot;:&quot;Diana E&quot;,&quot;parse-names&quot;:false,&quot;dropping-particle&quot;:&quot;&quot;,&quot;non-dropping-particle&quot;:&quot;&quot;},{&quot;family&quot;:&quot;Fay&quot;,&quot;given&quot;:&quot;Shmuel&quot;,&quot;parse-names&quot;:false,&quot;dropping-particle&quot;:&quot;&quot;,&quot;non-dropping-particle&quot;:&quot;&quot;},{&quot;family&quot;:&quot;Yamamoto&quot;,&quot;given&quot;:&quot;Takayuki&quot;,&quot;parse-names&quot;:false,&quot;dropping-particle&quot;:&quot;&quot;,&quot;non-dropping-particle&quot;:&quot;&quot;},{&quot;family&quot;:&quot;Ben-Horin&quot;,&quot;given&quot;:&quot;Shomron&quot;,&quot;parse-names&quot;:false,&quot;dropping-particle&quot;:&quot;&quot;,&quot;non-dropping-particle&quot;:&quot;&quot;},{&quot;family&quot;:&quot;Eliakim&quot;,&quot;given&quot;:&quot;Rami&quot;,&quot;parse-names&quot;:false,&quot;dropping-particle&quot;:&quot;&quot;,&quot;non-dropping-particle&quot;:&quot;&quot;},{&quot;family&quot;:&quot;Koulaouzidis&quot;,&quot;given&quot;:&quot;Anastasios&quot;,&quot;parse-names&quot;:false,&quot;dropping-particle&quot;:&quot;&quot;,&quot;non-dropping-particle&quot;:&quot;&quot;},{&quot;family&quot;:&quot;Kopylov&quot;,&quot;given&quot;:&quot;Uri&quot;,&quot;parse-names&quot;:false,&quot;dropping-particle&quot;:&quot;&quot;,&quot;non-dropping-particle&quot;:&quot;&quot;}],&quot;container-title&quot;:&quot;Therapeutic Advances in Gastroenterology&quot;,&quot;container-title-short&quot;:&quot;Therap Adv Gastroenterol&quot;,&quot;DOI&quot;:&quot;10.1177/1756284818785571&quot;,&quot;ISSN&quot;:&quot;1756-2848&quot;,&quot;URL&quot;:&quot;https://doi.org/10.1177/1756284818785571&quot;,&quot;issued&quot;:{&quot;date-parts&quot;:[[2018,1,1]]},&quot;page&quot;:&quot;1756284818785571&quot;,&quot;abstract&quot;:&quot;Background:Anastomotic recurrence is frequent in patients with Crohn?s disease (CD) following ileocecal resection. The degree of endoscopic recurrence, quantified by the Rutgeerts score (RS), correlates with risk of clinical and surgical recurrence. Several studies demonstrate the accuracy of fecal calprotectin (FC) for detection of endoscopic recurrence, however the optimal threshold FC value remains to be established. The aim of our meta-analysis was to evaluate the accuracy of common FC cut-offs for detection of endoscopic recurrence.Methods:We performed a systematic literature search for studies evaluating postoperative recurrence in CD which reported RS and FC levels. Endoscopic recurrence was defined as RS = 2?4 (or RS ? 2). We calculated pooled diagnostic sensitivity, specificity, diagnostic odds ratio (DOR) and constructed summary receiver operating characteristic (SROC) curves for each available FC cut-off value.Results:A total of 54 studies were retrieved; 9 studies were eligible for analysis. Diagnostic accuracy was calculated for FC values of 50, 100, 150 and 200 µg/g. A significant threshold effect was observed for all FC values. The optimal diagnostic accuracy was obtained for FC value of 150 µg/g, with a pooled sensitivity of 70% [95% confidence interval (CI) 59?81%], specificity 69% (95% CI 61?77%), and DOR 5.92 (95% CI 2.61?12.17). The area under the SROC curve was 0.73.Conclusion:FC is an accurate surrogate marker of postoperative endoscopic recurrence in CD patients. The FC cut-off 150 ?g/g appears to have the best overall accuracy. Serial FC evaluations may eliminate or defer the need for colonoscopic evaluation in up to 70% of postoperative CD patients.&quot;,&quot;publisher&quot;:&quot;SAGE Publications Ltd STM&quot;,&quot;volume&quot;:&quot;11&quot;},&quot;isTemporary&quot;:false}]},{&quot;citationID&quot;:&quot;MENDELEY_CITATION_264e4f33-060c-4444-956d-c945b5cec1ba&quot;,&quot;properties&quot;:{&quot;noteIndex&quot;:0},&quot;isEdited&quot;:false,&quot;manualOverride&quot;:{&quot;isManuallyOverridden&quot;:false,&quot;citeprocText&quot;:&quot;(16)&quot;,&quot;manualOverrideText&quot;:&quot;&quot;},&quot;citationTag&quot;:&quot;MENDELEY_CITATION_v3_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&quot;,&quot;citationItems&quot;:[{&quot;id&quot;:&quot;8d828c19-39d4-3223-9ae4-7853965eeaa7&quot;,&quot;itemData&quot;:{&quot;type&quot;:&quot;article-journal&quot;,&quot;id&quot;:&quot;8d828c19-39d4-3223-9ae4-7853965eeaa7&quot;,&quot;title&quot;:&quot;Faecal calprotectin: Current usage and perceived beneficial effects of third-party funding on rates of colonoscopy by Australian gastroenterologists&quot;,&quot;author&quot;:[{&quot;family&quot;:&quot;Elnawsra&quot;,&quot;given&quot;:&quot;O.&quot;,&quot;parse-names&quot;:false,&quot;dropping-particle&quot;:&quot;&quot;,&quot;non-dropping-particle&quot;:&quot;&quot;},{&quot;family&quot;:&quot;Fok&quot;,&quot;given&quot;:&quot;I.&quot;,&quot;parse-names&quot;:false,&quot;dropping-particle&quot;:&quot;&quot;,&quot;non-dropping-particle&quot;:&quot;&quot;},{&quot;family&quot;:&quot;Sparrow&quot;,&quot;given&quot;:&quot;M.&quot;,&quot;parse-names&quot;:false,&quot;dropping-particle&quot;:&quot;&quot;,&quot;non-dropping-particle&quot;:&quot;&quot;},{&quot;family&quot;:&quot;Gibson&quot;,&quot;given&quot;:&quot;P.&quot;,&quot;parse-names&quot;:false,&quot;dropping-particle&quot;:&quot;&quot;,&quot;non-dropping-particle&quot;:&quot;&quot;},{&quot;family&quot;:&quot;Andrews&quot;,&quot;given&quot;:&quot;J.&quot;,&quot;parse-names&quot;:false,&quot;dropping-particle&quot;:&quot;&quot;,&quot;non-dropping-particle&quot;:&quot;&quot;},{&quot;family&quot;:&quot;Connor&quot;,&quot;given&quot;:&quot;S.&quot;,&quot;parse-names&quot;:false,&quot;dropping-particle&quot;:&quot;&quot;,&quot;non-dropping-particle&quot;:&quot;&quot;}],&quot;container-title&quot;:&quot;Internal Medicine Journal&quot;,&quot;container-title-short&quot;:&quot;Intern Med J&quot;,&quot;DOI&quot;:&quot;10.1111/imj.13056&quot;,&quot;ISSN&quot;:&quot;14455994&quot;,&quot;issued&quot;:{&quot;date-parts&quot;:[[2016]]},&quot;abstract&quot;:&quot;Background: Studies have suggested a diagnostic role for faecal calprotectin (FC) in patients with gastroenterological disorders. Aim: To investigate Australian gastroenterologists' (GE) views on FC use and to elicit factors that affect physicians' choices. Methods: Electronic surveys were sent out to 405 consultants and 34 registrars in Australia. Respondents who answered &lt;50% of the survey were excluded. Results: In all, 140 participants provided a &gt;50% response; 73% reported using FC in their clinical practice. Factors cited by non-users in restricting their FC use included cost (24%), availability (47%) and familiarity (18%). Even among users, 69% cited funding as a major deciding factor; 98 and 86% of FC users believed that the test is a reliable method of differentiating between inflammatory bowel disease (IBD) and irritable bowel syndrome (IBS) and assessing for mucosal healing in IBD respectively. Of non-users, 78 and 58%, respectively, would use FC to differentiate IBD from IBS and assess for mucosal healing in IBD, if FC testing was Medical Benefits Schedule (MBS) listed. Both users (79%) and non-users (68%) reported that use of FC to defer or avoid colonoscopies was likely if the test was MBS funded. Conclusion: Australian GE endorse the use of FC to discriminate between IBD and IBS, to check for mucosal healing in IBD and to reduce colonoscopy rates. Absence of MBS funding is an important factor contributing to the lack of usage of FC, in addition to the lack of familiarity with FC testing and availability.&quot;,&quot;issue&quot;:&quot;5&quot;,&quot;volume&quot;:&quot;46&quot;},&quot;isTemporary&quot;:false}]},{&quot;citationID&quot;:&quot;MENDELEY_CITATION_a9fd1d2f-41a8-4906-9498-030163309daf&quot;,&quot;properties&quot;:{&quot;noteIndex&quot;:0},&quot;isEdited&quot;:false,&quot;manualOverride&quot;:{&quot;isManuallyOverridden&quot;:false,&quot;citeprocText&quot;:&quot;(45)&quot;,&quot;manualOverrideText&quot;:&quot;&quot;},&quot;citationTag&quot;:&quot;MENDELEY_CITATION_v3_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&quot;,&quot;citationItems&quot;:[{&quot;id&quot;:&quot;6e1b92e2-ba0e-399c-99dd-cf1ab52c529f&quot;,&quot;itemData&quot;:{&quot;type&quot;:&quot;article&quot;,&quot;id&quot;:&quot;6e1b92e2-ba0e-399c-99dd-cf1ab52c529f&quot;,&quot;title&quot;:&quot;Faecal Calprotectin in Inflammatory Bowel Disease (IBD)&quot;,&quot;author&quot;:[{&quot;family&quot;:&quot;NPS MedicineWise&quot;,&quot;given&quot;:&quot;&quot;,&quot;parse-names&quot;:false,&quot;dropping-particle&quot;:&quot;&quot;,&quot;non-dropping-particle&quot;:&quot;&quot;}],&quot;accessed&quot;:{&quot;date-parts&quot;:[[2023,7,10]]},&quot;URL&quot;:&quot;https://www.nps.org.au/assets/NPS/pdf/NPSMW2394_Faecal_Calprotectin_Algorithm.pdf&quot;,&quot;issued&quot;:{&quot;date-parts&quot;:[[2021,11]]},&quot;container-title-short&quot;:&quot;&quot;},&quot;isTemporary&quot;:false}]},{&quot;citationID&quot;:&quot;MENDELEY_CITATION_eef8bf9f-97af-4789-80a1-51cd8135e35f&quot;,&quot;properties&quot;:{&quot;noteIndex&quot;:0},&quot;isEdited&quot;:false,&quot;manualOverride&quot;:{&quot;isManuallyOverridden&quot;:false,&quot;citeprocText&quot;:&quot;(17)&quot;,&quot;manualOverrideText&quot;:&quot;&quot;},&quot;citationTag&quot;:&quot;MENDELEY_CITATION_v3_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&quot;,&quot;citationItems&quot;:[{&quot;id&quot;:&quot;478139cc-0932-3e1b-984c-e343b6500539&quot;,&quot;itemData&quot;:{&quot;type&quot;:&quot;article-journal&quot;,&quot;id&quot;:&quot;478139cc-0932-3e1b-984c-e343b6500539&quot;,&quot;title&quot;:&quot;STRIDE-II: An Update on the Selecting Therapeutic Targets in Inflammatory Bowel Disease (STRIDE) Initiative of the International Organization for the Study of IBD (IOIBD): Determining Therapeutic Goals for Treat-to-Target strategies in IBD&quot;,&quot;author&quot;:[{&quot;family&quot;:&quot;Turner&quot;,&quot;given&quot;:&quot;Dan&quot;,&quot;parse-names&quot;:false,&quot;dropping-particle&quot;:&quot;&quot;,&quot;non-dropping-particle&quot;:&quot;&quot;},{&quot;family&quot;:&quot;Ricciuto&quot;,&quot;given&quot;:&quot;Amanda&quot;,&quot;parse-names&quot;:false,&quot;dropping-particle&quot;:&quot;&quot;,&quot;non-dropping-particle&quot;:&quot;&quot;},{&quot;family&quot;:&quot;Lewis&quot;,&quot;given&quot;:&quot;Ayanna&quot;,&quot;parse-names&quot;:false,&quot;dropping-particle&quot;:&quot;&quot;,&quot;non-dropping-particle&quot;:&quot;&quot;},{&quot;family&quot;:&quot;D'Amico&quot;,&quot;given&quot;:&quot;Ferdinando&quot;,&quot;parse-names&quot;:false,&quot;dropping-particle&quot;:&quot;&quot;,&quot;non-dropping-particle&quot;:&quot;&quot;},{&quot;family&quot;:&quot;Dhaliwal&quot;,&quot;given&quot;:&quot;Jasbir&quot;,&quot;parse-names&quot;:false,&quot;dropping-particle&quot;:&quot;&quot;,&quot;non-dropping-particle&quot;:&quot;&quot;},{&quot;family&quot;:&quot;Griffiths&quot;,&quot;given&quot;:&quot;Anne M.&quot;,&quot;parse-names&quot;:false,&quot;dropping-particle&quot;:&quot;&quot;,&quot;non-dropping-particle&quot;:&quot;&quot;},{&quot;family&quot;:&quot;Bettenworth&quot;,&quot;given&quot;:&quot;Dominik&quot;,&quot;parse-names&quot;:false,&quot;dropping-particle&quot;:&quot;&quot;,&quot;non-dropping-particle&quot;:&quot;&quot;},{&quot;family&quot;:&quot;Sandborn&quot;,&quot;given&quot;:&quot;William J.&quot;,&quot;parse-names&quot;:false,&quot;dropping-particle&quot;:&quot;&quot;,&quot;non-dropping-particle&quot;:&quot;&quot;},{&quot;family&quot;:&quot;Sands&quot;,&quot;given&quot;:&quot;Bruce E.&quot;,&quot;parse-names&quot;:false,&quot;dropping-particle&quot;:&quot;&quot;,&quot;non-dropping-particle&quot;:&quot;&quot;},{&quot;family&quot;:&quot;Reinisch&quot;,&quot;given&quot;:&quot;Walter&quot;,&quot;parse-names&quot;:false,&quot;dropping-particle&quot;:&quot;&quot;,&quot;non-dropping-particle&quot;:&quot;&quot;},{&quot;family&quot;:&quot;Schölmerich&quot;,&quot;given&quot;:&quot;Jürgen&quot;,&quot;parse-names&quot;:false,&quot;dropping-particle&quot;:&quot;&quot;,&quot;non-dropping-particle&quot;:&quot;&quot;},{&quot;family&quot;:&quot;Bemelman&quot;,&quot;given&quot;:&quot;Willem&quot;,&quot;parse-names&quot;:false,&quot;dropping-particle&quot;:&quot;&quot;,&quot;non-dropping-particle&quot;:&quot;&quot;},{&quot;family&quot;:&quot;Danese&quot;,&quot;given&quot;:&quot;Silvio&quot;,&quot;parse-names&quot;:false,&quot;dropping-particle&quot;:&quot;&quot;,&quot;non-dropping-particle&quot;:&quot;&quot;},{&quot;family&quot;:&quot;Mary&quot;,&quot;given&quot;:&quot;Jean Yves&quot;,&quot;parse-names&quot;:false,&quot;dropping-particle&quot;:&quot;&quot;,&quot;non-dropping-particle&quot;:&quot;&quot;},{&quot;family&quot;:&quot;Rubin&quot;,&quot;given&quot;:&quot;David&quot;,&quot;parse-names&quot;:false,&quot;dropping-particle&quot;:&quot;&quot;,&quot;non-dropping-particle&quot;:&quot;&quot;},{&quot;family&quot;:&quot;Colombel&quot;,&quot;given&quot;:&quot;Jean Frederic&quot;,&quot;parse-names&quot;:false,&quot;dropping-particle&quot;:&quot;&quot;,&quot;non-dropping-particle&quot;:&quot;&quot;},{&quot;family&quot;:&quot;Peyrin-Biroulet&quot;,&quot;given&quot;:&quot;Laurent&quot;,&quot;parse-names&quot;:false,&quot;dropping-particle&quot;:&quot;&quot;,&quot;non-dropping-particle&quot;:&quot;&quot;},{&quot;family&quot;:&quot;Dotan&quot;,&quot;given&quot;:&quot;Iris&quot;,&quot;parse-names&quot;:false,&quot;dropping-particle&quot;:&quot;&quot;,&quot;non-dropping-particle&quot;:&quot;&quot;},{&quot;family&quot;:&quot;Abreu&quot;,&quot;given&quot;:&quot;Maria T.&quot;,&quot;parse-names&quot;:false,&quot;dropping-particle&quot;:&quot;&quot;,&quot;non-dropping-particle&quot;:&quot;&quot;},{&quot;family&quot;:&quot;Dignass&quot;,&quot;given&quot;:&quot;Axel&quot;,&quot;parse-names&quot;:false,&quot;dropping-particle&quot;:&quot;&quot;,&quot;non-dropping-particle&quot;:&quot;&quot;}],&quot;container-title&quot;:&quot;Gastroenterology&quot;,&quot;container-title-short&quot;:&quot;Gastroenterology&quot;,&quot;DOI&quot;:&quot;10.1053/j.gastro.2020.12.031&quot;,&quot;ISSN&quot;:&quot;15280012&quot;,&quot;issued&quot;:{&quot;date-parts&quot;:[[2021]]},&quot;abstract&quot;:&quot;Background: The Selecting Therapeutic Targets in Inflammatory Bowel Disease (STRIDE) initiative of the International Organization for the Study of Inflammatory Bowel Diseases (IOIBD) has proposed treatment targets in 2015 for adult patients with inflammatory bowel disease (IBD). We aimed to update the original STRIDE statements for incorporating treatment targets in both adult and pediatric IBD. Methods: Based on a systematic review of the literature and iterative surveys of 89 IOIBD members, recommendations were drafted and modified in 2 surveys and 2 voting rounds. Consensus was reached if ≥75% of participants scored the recommendation as 7 to 10 on a 10-point rating scale. Results: In the systematic review, 11,278 manuscripts were screened, of which 435 were included. The first IOIBD survey identified the following targets as most important: clinical response and remission, endoscopic healing, and normalization of C-reactive protein/erythrocyte sedimentation rate and calprotectin. Fifteen recommendations were identified, of which 13 were endorsed. STRIDE-II confirmed STRIDE-I long-term targets of clinical remission and endoscopic healing and added absence of disability, restoration of quality of life, and normal growth in children. Symptomatic relief and normalization of serum and fecal markers have been determined as short-term targets. Transmural healing in Crohn's disease and histological healing in ulcerative colitis are not formal targets but should be assessed as measures of the remission depth. Conclusions: STRIDE-II encompasses evidence- and consensus-based recommendations for treat-to-target strategies in adults and children with IBD. This framework should be adapted to individual patients and local resources to improve outcomes.&quot;,&quot;issue&quot;:&quot;5&quot;,&quot;volume&quot;:&quot;160&quot;},&quot;isTemporary&quot;:false}]},{&quot;citationID&quot;:&quot;MENDELEY_CITATION_bdfd5ad6-52e6-46a2-8195-435a4f161f53&quot;,&quot;properties&quot;:{&quot;noteIndex&quot;:0},&quot;isEdited&quot;:false,&quot;manualOverride&quot;:{&quot;isManuallyOverridden&quot;:false,&quot;citeprocText&quot;:&quot;(17,45)&quot;,&quot;manualOverrideText&quot;:&quot;&quot;},&quot;citationTag&quot;:&quot;MENDELEY_CITATION_v3_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&quot;,&quot;citationItems&quot;:[{&quot;id&quot;:&quot;478139cc-0932-3e1b-984c-e343b6500539&quot;,&quot;itemData&quot;:{&quot;type&quot;:&quot;article-journal&quot;,&quot;id&quot;:&quot;478139cc-0932-3e1b-984c-e343b6500539&quot;,&quot;title&quot;:&quot;STRIDE-II: An Update on the Selecting Therapeutic Targets in Inflammatory Bowel Disease (STRIDE) Initiative of the International Organization for the Study of IBD (IOIBD): Determining Therapeutic Goals for Treat-to-Target strategies in IBD&quot;,&quot;author&quot;:[{&quot;family&quot;:&quot;Turner&quot;,&quot;given&quot;:&quot;Dan&quot;,&quot;parse-names&quot;:false,&quot;dropping-particle&quot;:&quot;&quot;,&quot;non-dropping-particle&quot;:&quot;&quot;},{&quot;family&quot;:&quot;Ricciuto&quot;,&quot;given&quot;:&quot;Amanda&quot;,&quot;parse-names&quot;:false,&quot;dropping-particle&quot;:&quot;&quot;,&quot;non-dropping-particle&quot;:&quot;&quot;},{&quot;family&quot;:&quot;Lewis&quot;,&quot;given&quot;:&quot;Ayanna&quot;,&quot;parse-names&quot;:false,&quot;dropping-particle&quot;:&quot;&quot;,&quot;non-dropping-particle&quot;:&quot;&quot;},{&quot;family&quot;:&quot;D'Amico&quot;,&quot;given&quot;:&quot;Ferdinando&quot;,&quot;parse-names&quot;:false,&quot;dropping-particle&quot;:&quot;&quot;,&quot;non-dropping-particle&quot;:&quot;&quot;},{&quot;family&quot;:&quot;Dhaliwal&quot;,&quot;given&quot;:&quot;Jasbir&quot;,&quot;parse-names&quot;:false,&quot;dropping-particle&quot;:&quot;&quot;,&quot;non-dropping-particle&quot;:&quot;&quot;},{&quot;family&quot;:&quot;Griffiths&quot;,&quot;given&quot;:&quot;Anne M.&quot;,&quot;parse-names&quot;:false,&quot;dropping-particle&quot;:&quot;&quot;,&quot;non-dropping-particle&quot;:&quot;&quot;},{&quot;family&quot;:&quot;Bettenworth&quot;,&quot;given&quot;:&quot;Dominik&quot;,&quot;parse-names&quot;:false,&quot;dropping-particle&quot;:&quot;&quot;,&quot;non-dropping-particle&quot;:&quot;&quot;},{&quot;family&quot;:&quot;Sandborn&quot;,&quot;given&quot;:&quot;William J.&quot;,&quot;parse-names&quot;:false,&quot;dropping-particle&quot;:&quot;&quot;,&quot;non-dropping-particle&quot;:&quot;&quot;},{&quot;family&quot;:&quot;Sands&quot;,&quot;given&quot;:&quot;Bruce E.&quot;,&quot;parse-names&quot;:false,&quot;dropping-particle&quot;:&quot;&quot;,&quot;non-dropping-particle&quot;:&quot;&quot;},{&quot;family&quot;:&quot;Reinisch&quot;,&quot;given&quot;:&quot;Walter&quot;,&quot;parse-names&quot;:false,&quot;dropping-particle&quot;:&quot;&quot;,&quot;non-dropping-particle&quot;:&quot;&quot;},{&quot;family&quot;:&quot;Schölmerich&quot;,&quot;given&quot;:&quot;Jürgen&quot;,&quot;parse-names&quot;:false,&quot;dropping-particle&quot;:&quot;&quot;,&quot;non-dropping-particle&quot;:&quot;&quot;},{&quot;family&quot;:&quot;Bemelman&quot;,&quot;given&quot;:&quot;Willem&quot;,&quot;parse-names&quot;:false,&quot;dropping-particle&quot;:&quot;&quot;,&quot;non-dropping-particle&quot;:&quot;&quot;},{&quot;family&quot;:&quot;Danese&quot;,&quot;given&quot;:&quot;Silvio&quot;,&quot;parse-names&quot;:false,&quot;dropping-particle&quot;:&quot;&quot;,&quot;non-dropping-particle&quot;:&quot;&quot;},{&quot;family&quot;:&quot;Mary&quot;,&quot;given&quot;:&quot;Jean Yves&quot;,&quot;parse-names&quot;:false,&quot;dropping-particle&quot;:&quot;&quot;,&quot;non-dropping-particle&quot;:&quot;&quot;},{&quot;family&quot;:&quot;Rubin&quot;,&quot;given&quot;:&quot;David&quot;,&quot;parse-names&quot;:false,&quot;dropping-particle&quot;:&quot;&quot;,&quot;non-dropping-particle&quot;:&quot;&quot;},{&quot;family&quot;:&quot;Colombel&quot;,&quot;given&quot;:&quot;Jean Frederic&quot;,&quot;parse-names&quot;:false,&quot;dropping-particle&quot;:&quot;&quot;,&quot;non-dropping-particle&quot;:&quot;&quot;},{&quot;family&quot;:&quot;Peyrin-Biroulet&quot;,&quot;given&quot;:&quot;Laurent&quot;,&quot;parse-names&quot;:false,&quot;dropping-particle&quot;:&quot;&quot;,&quot;non-dropping-particle&quot;:&quot;&quot;},{&quot;family&quot;:&quot;Dotan&quot;,&quot;given&quot;:&quot;Iris&quot;,&quot;parse-names&quot;:false,&quot;dropping-particle&quot;:&quot;&quot;,&quot;non-dropping-particle&quot;:&quot;&quot;},{&quot;family&quot;:&quot;Abreu&quot;,&quot;given&quot;:&quot;Maria T.&quot;,&quot;parse-names&quot;:false,&quot;dropping-particle&quot;:&quot;&quot;,&quot;non-dropping-particle&quot;:&quot;&quot;},{&quot;family&quot;:&quot;Dignass&quot;,&quot;given&quot;:&quot;Axel&quot;,&quot;parse-names&quot;:false,&quot;dropping-particle&quot;:&quot;&quot;,&quot;non-dropping-particle&quot;:&quot;&quot;}],&quot;container-title&quot;:&quot;Gastroenterology&quot;,&quot;container-title-short&quot;:&quot;Gastroenterology&quot;,&quot;DOI&quot;:&quot;10.1053/j.gastro.2020.12.031&quot;,&quot;ISSN&quot;:&quot;15280012&quot;,&quot;issued&quot;:{&quot;date-parts&quot;:[[2021]]},&quot;abstract&quot;:&quot;Background: The Selecting Therapeutic Targets in Inflammatory Bowel Disease (STRIDE) initiative of the International Organization for the Study of Inflammatory Bowel Diseases (IOIBD) has proposed treatment targets in 2015 for adult patients with inflammatory bowel disease (IBD). We aimed to update the original STRIDE statements for incorporating treatment targets in both adult and pediatric IBD. Methods: Based on a systematic review of the literature and iterative surveys of 89 IOIBD members, recommendations were drafted and modified in 2 surveys and 2 voting rounds. Consensus was reached if ≥75% of participants scored the recommendation as 7 to 10 on a 10-point rating scale. Results: In the systematic review, 11,278 manuscripts were screened, of which 435 were included. The first IOIBD survey identified the following targets as most important: clinical response and remission, endoscopic healing, and normalization of C-reactive protein/erythrocyte sedimentation rate and calprotectin. Fifteen recommendations were identified, of which 13 were endorsed. STRIDE-II confirmed STRIDE-I long-term targets of clinical remission and endoscopic healing and added absence of disability, restoration of quality of life, and normal growth in children. Symptomatic relief and normalization of serum and fecal markers have been determined as short-term targets. Transmural healing in Crohn's disease and histological healing in ulcerative colitis are not formal targets but should be assessed as measures of the remission depth. Conclusions: STRIDE-II encompasses evidence- and consensus-based recommendations for treat-to-target strategies in adults and children with IBD. This framework should be adapted to individual patients and local resources to improve outcomes.&quot;,&quot;issue&quot;:&quot;5&quot;,&quot;volume&quot;:&quot;160&quot;},&quot;isTemporary&quot;:false},{&quot;id&quot;:&quot;6e1b92e2-ba0e-399c-99dd-cf1ab52c529f&quot;,&quot;itemData&quot;:{&quot;type&quot;:&quot;article&quot;,&quot;id&quot;:&quot;6e1b92e2-ba0e-399c-99dd-cf1ab52c529f&quot;,&quot;title&quot;:&quot;Faecal Calprotectin in Inflammatory Bowel Disease (IBD)&quot;,&quot;author&quot;:[{&quot;family&quot;:&quot;NPS MedicineWise&quot;,&quot;given&quot;:&quot;&quot;,&quot;parse-names&quot;:false,&quot;dropping-particle&quot;:&quot;&quot;,&quot;non-dropping-particle&quot;:&quot;&quot;}],&quot;accessed&quot;:{&quot;date-parts&quot;:[[2023,7,10]]},&quot;URL&quot;:&quot;https://www.nps.org.au/assets/NPS/pdf/NPSMW2394_Faecal_Calprotectin_Algorithm.pdf&quot;,&quot;issued&quot;:{&quot;date-parts&quot;:[[2021,11]]},&quot;container-title-short&quot;:&quot;&quot;},&quot;isTemporary&quot;:false}]},{&quot;citationID&quot;:&quot;MENDELEY_CITATION_292e17c7-7b64-4008-b874-b4ea2b643e4c&quot;,&quot;properties&quot;:{&quot;noteIndex&quot;:0},&quot;isEdited&quot;:false,&quot;manualOverride&quot;:{&quot;isManuallyOverridden&quot;:false,&quot;citeprocText&quot;:&quot;(16)&quot;,&quot;manualOverrideText&quot;:&quot;&quot;},&quot;citationTag&quot;:&quot;MENDELEY_CITATION_v3_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&quot;,&quot;citationItems&quot;:[{&quot;id&quot;:&quot;8d828c19-39d4-3223-9ae4-7853965eeaa7&quot;,&quot;itemData&quot;:{&quot;type&quot;:&quot;article-journal&quot;,&quot;id&quot;:&quot;8d828c19-39d4-3223-9ae4-7853965eeaa7&quot;,&quot;title&quot;:&quot;Faecal calprotectin: Current usage and perceived beneficial effects of third-party funding on rates of colonoscopy by Australian gastroenterologists&quot;,&quot;author&quot;:[{&quot;family&quot;:&quot;Elnawsra&quot;,&quot;given&quot;:&quot;O.&quot;,&quot;parse-names&quot;:false,&quot;dropping-particle&quot;:&quot;&quot;,&quot;non-dropping-particle&quot;:&quot;&quot;},{&quot;family&quot;:&quot;Fok&quot;,&quot;given&quot;:&quot;I.&quot;,&quot;parse-names&quot;:false,&quot;dropping-particle&quot;:&quot;&quot;,&quot;non-dropping-particle&quot;:&quot;&quot;},{&quot;family&quot;:&quot;Sparrow&quot;,&quot;given&quot;:&quot;M.&quot;,&quot;parse-names&quot;:false,&quot;dropping-particle&quot;:&quot;&quot;,&quot;non-dropping-particle&quot;:&quot;&quot;},{&quot;family&quot;:&quot;Gibson&quot;,&quot;given&quot;:&quot;P.&quot;,&quot;parse-names&quot;:false,&quot;dropping-particle&quot;:&quot;&quot;,&quot;non-dropping-particle&quot;:&quot;&quot;},{&quot;family&quot;:&quot;Andrews&quot;,&quot;given&quot;:&quot;J.&quot;,&quot;parse-names&quot;:false,&quot;dropping-particle&quot;:&quot;&quot;,&quot;non-dropping-particle&quot;:&quot;&quot;},{&quot;family&quot;:&quot;Connor&quot;,&quot;given&quot;:&quot;S.&quot;,&quot;parse-names&quot;:false,&quot;dropping-particle&quot;:&quot;&quot;,&quot;non-dropping-particle&quot;:&quot;&quot;}],&quot;container-title&quot;:&quot;Internal Medicine Journal&quot;,&quot;container-title-short&quot;:&quot;Intern Med J&quot;,&quot;DOI&quot;:&quot;10.1111/imj.13056&quot;,&quot;ISSN&quot;:&quot;14455994&quot;,&quot;issued&quot;:{&quot;date-parts&quot;:[[2016]]},&quot;abstract&quot;:&quot;Background: Studies have suggested a diagnostic role for faecal calprotectin (FC) in patients with gastroenterological disorders. Aim: To investigate Australian gastroenterologists' (GE) views on FC use and to elicit factors that affect physicians' choices. Methods: Electronic surveys were sent out to 405 consultants and 34 registrars in Australia. Respondents who answered &lt;50% of the survey were excluded. Results: In all, 140 participants provided a &gt;50% response; 73% reported using FC in their clinical practice. Factors cited by non-users in restricting their FC use included cost (24%), availability (47%) and familiarity (18%). Even among users, 69% cited funding as a major deciding factor; 98 and 86% of FC users believed that the test is a reliable method of differentiating between inflammatory bowel disease (IBD) and irritable bowel syndrome (IBS) and assessing for mucosal healing in IBD respectively. Of non-users, 78 and 58%, respectively, would use FC to differentiate IBD from IBS and assess for mucosal healing in IBD, if FC testing was Medical Benefits Schedule (MBS) listed. Both users (79%) and non-users (68%) reported that use of FC to defer or avoid colonoscopies was likely if the test was MBS funded. Conclusion: Australian GE endorse the use of FC to discriminate between IBD and IBS, to check for mucosal healing in IBD and to reduce colonoscopy rates. Absence of MBS funding is an important factor contributing to the lack of usage of FC, in addition to the lack of familiarity with FC testing and availability.&quot;,&quot;issue&quot;:&quot;5&quot;,&quot;volume&quot;:&quot;46&quot;},&quot;isTemporary&quot;:false}]},{&quot;citationID&quot;:&quot;MENDELEY_CITATION_ca7ddd10-a074-4423-bc3c-39614fc823e8&quot;,&quot;properties&quot;:{&quot;noteIndex&quot;:0},&quot;isEdited&quot;:false,&quot;manualOverride&quot;:{&quot;isManuallyOverridden&quot;:false,&quot;citeprocText&quot;:&quot;(46,47)&quot;,&quot;manualOverrideText&quot;:&quot;&quot;},&quot;citationTag&quot;:&quot;MENDELEY_CITATION_v3_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&quot;,&quot;citationItems&quot;:[{&quot;id&quot;:&quot;1e9a449e-9a19-3af0-8541-e5e31bf63962&quot;,&quot;itemData&quot;:{&quot;type&quot;:&quot;article-journal&quot;,&quot;id&quot;:&quot;1e9a449e-9a19-3af0-8541-e5e31bf63962&quot;,&quot;title&quot;:&quot;The clinical significance of serum C reactive protein levels in crohn’s disease: Results of a prospective longitudinal study&quot;,&quot;author&quot;:[{&quot;family&quot;:&quot;Boirivant&quot;,&quot;given&quot;:&quot;Monica&quot;,&quot;parse-names&quot;:false,&quot;dropping-particle&quot;:&quot;&quot;,&quot;non-dropping-particle&quot;:&quot;&quot;},{&quot;family&quot;:&quot;Leoni&quot;,&quot;given&quot;:&quot;Marina&quot;,&quot;parse-names&quot;:false,&quot;dropping-particle&quot;:&quot;&quot;,&quot;non-dropping-particle&quot;:&quot;&quot;},{&quot;family&quot;:&quot;Tariciotti&quot;,&quot;given&quot;:&quot;Daniela&quot;,&quot;parse-names&quot;:false,&quot;dropping-particle&quot;:&quot;&quot;,&quot;non-dropping-particle&quot;:&quot;&quot;},{&quot;family&quot;:&quot;Fais&quot;,&quot;given&quot;:&quot;Stefano&quot;,&quot;parse-names&quot;:false,&quot;dropping-particle&quot;:&quot;&quot;,&quot;non-dropping-particle&quot;:&quot;&quot;},{&quot;family&quot;:&quot;Squarcia&quot;,&quot;given&quot;:&quot;Ottorino&quot;,&quot;parse-names&quot;:false,&quot;dropping-particle&quot;:&quot;&quot;,&quot;non-dropping-particle&quot;:&quot;&quot;},{&quot;family&quot;:&quot;Pallone&quot;,&quot;given&quot;:&quot;Francesco&quot;,&quot;parse-names&quot;:false,&quot;dropping-particle&quot;:&quot;&quot;,&quot;non-dropping-particle&quot;:&quot;&quot;}],&quot;container-title&quot;:&quot;Journal of Clinical Gastroenterology&quot;,&quot;container-title-short&quot;:&quot;J Clin Gastroenterol&quot;,&quot;DOI&quot;:&quot;10.1097/00004836-198808000-00011&quot;,&quot;ISSN&quot;:&quot;15392031&quot;,&quot;issued&quot;:{&quot;date-parts&quot;:[[1988]]},&quot;abstract&quot;:&quot;We measured the serum C reactive protein (CRP) levels by a sensitive immunochemistry method in 101 outpatients with Crohn’s disease enrolled in a prospective longitudinal study. At entry, 51 of the 101 patients had raised CRP levels, which showed good correlation with the clinical score. However, one-third of the patients with clinically active disease had normal CRP while one-third of the patients in clinical remission had a raised CRP. The longitudinal study showed that (a) in patients with active disease, CRP levels tended to decrease as the disease went into remission; (b) in patients who achieved remission, the likelihood of clinical relapse after 2 years of entry was higher in those with persistently raised CRP than in those with persistently normal CRP; and (c) in patients with quiescent disease at entry who remained in remission throughout the first year of the study, the likelihood of clinical relapse during the second year of the study was higher for those with persistently raised CRP than for the others. This study confirms that serum CRP is a useful laboratory index for supplementing clinical scores in patients with Crohn’s disease, in monitoring the response to treatment, in helping to predict the course of the disease, and in contributing to defining subgroups of patients. © Lippincott-Raven Publishers.&quot;,&quot;issue&quot;:&quot;4&quot;,&quot;volume&quot;:&quot;10&quot;},&quot;isTemporary&quot;:false},{&quot;id&quot;:&quot;2334ba7b-2b03-3423-a433-5f2bb6724733&quot;,&quot;itemData&quot;:{&quot;type&quot;:&quot;article-journal&quot;,&quot;id&quot;:&quot;2334ba7b-2b03-3423-a433-5f2bb6724733&quot;,&quot;title&quot;:&quot;Differing acute phase responses in Crohn's disease and ulcerative colitis&quot;,&quot;author&quot;:[{&quot;family&quot;:&quot;Saverymuttu&quot;,&quot;given&quot;:&quot;S. H.&quot;,&quot;parse-names&quot;:false,&quot;dropping-particle&quot;:&quot;&quot;,&quot;non-dropping-particle&quot;:&quot;&quot;},{&quot;family&quot;:&quot;Hodgson&quot;,&quot;given&quot;:&quot;H. J.F.&quot;,&quot;parse-names&quot;:false,&quot;dropping-particle&quot;:&quot;&quot;,&quot;non-dropping-particle&quot;:&quot;&quot;},{&quot;family&quot;:&quot;Chadwick&quot;,&quot;given&quot;:&quot;V. S.&quot;,&quot;parse-names&quot;:false,&quot;dropping-particle&quot;:&quot;&quot;,&quot;non-dropping-particle&quot;:&quot;&quot;},{&quot;family&quot;:&quot;Pepys&quot;,&quot;given&quot;:&quot;M. B.&quot;,&quot;parse-names&quot;:false,&quot;dropping-particle&quot;:&quot;&quot;,&quot;non-dropping-particle&quot;:&quot;&quot;}],&quot;container-title&quot;:&quot;Gut&quot;,&quot;container-title-short&quot;:&quot;Gut&quot;,&quot;DOI&quot;:&quot;10.1136/gut.27.7.809&quot;,&quot;ISSN&quot;:&quot;00175749&quot;,&quot;issued&quot;:{&quot;date-parts&quot;:[[1986]]},&quot;abstract&quot;:&quot;Thirty eight patients with Crohn's disease and 30 patients with ulcerative colitis have been assessed using the technique of faecal excretion of 111Indium granulocytes to quantify precisely acute inflammatory activity. At the time of each faecal granulocyte measurement the serum concentration of the acute phase protein C-reactive protein and the erythrocyte sedimentation rate were estimated. C-reactive protein concentration was significantly higher in Crohn's disease than ulcerative colitis both overall and particularly in relation to given levels of granulocyte excretion. No such distinction was observed between the erythrocyte sedimentation rates in the two diseases. The present findings show that the acute phase response differs significantly between Crohn's disease and ulcerative colitis. Patients with ulcerative colitis may be constitutionally different from those with Crohn's disease and unable to mount a major acute phase response to their own disease.&quot;,&quot;issue&quot;:&quot;7&quot;,&quot;volume&quot;:&quot;27&quot;},&quot;isTemporary&quot;:false}]},{&quot;citationID&quot;:&quot;MENDELEY_CITATION_387f4640-067f-42f5-87be-77a8a9432212&quot;,&quot;properties&quot;:{&quot;noteIndex&quot;:0},&quot;isEdited&quot;:false,&quot;manualOverride&quot;:{&quot;isManuallyOverridden&quot;:false,&quot;citeprocText&quot;:&quot;(34)&quot;,&quot;manualOverrideText&quot;:&quot;&quot;},&quot;citationTag&quot;:&quot;MENDELEY_CITATION_v3_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&quot;,&quot;citationItems&quot;:[{&quot;id&quot;:&quot;77b95021-85e3-36d5-9226-664069d6b7d2&quot;,&quot;itemData&quot;:{&quot;type&quot;:&quot;article&quot;,&quot;id&quot;:&quot;77b95021-85e3-36d5-9226-664069d6b7d2&quot;,&quot;title&quot;:&quot;C-reactive protein, fecal calprotectin, and stool lactoferrin for detection of endoscopic activity in symptomatic inflammatory bowel disease patients: A systematic review and meta-analysis&quot;,&quot;author&quot;:[{&quot;family&quot;:&quot;Mosli&quot;,&quot;given&quot;:&quot;Mahmoud H.&quot;,&quot;parse-names&quot;:false,&quot;dropping-particle&quot;:&quot;&quot;,&quot;non-dropping-particle&quot;:&quot;&quot;},{&quot;family&quot;:&quot;Zou&quot;,&quot;given&quot;:&quot;Guangyong&quot;,&quot;parse-names&quot;:false,&quot;dropping-particle&quot;:&quot;&quot;,&quot;non-dropping-particle&quot;:&quot;&quot;},{&quot;family&quot;:&quot;Garg&quot;,&quot;given&quot;:&quot;Sushil K.&quot;,&quot;parse-names&quot;:false,&quot;dropping-particle&quot;:&quot;&quot;,&quot;non-dropping-particle&quot;:&quot;&quot;},{&quot;family&quot;:&quot;Feagan&quot;,&quot;given&quot;:&quot;Sean G.&quot;,&quot;parse-names&quot;:false,&quot;dropping-particle&quot;:&quot;&quot;,&quot;non-dropping-particle&quot;:&quot;&quot;},{&quot;family&quot;:&quot;MacDonald&quot;,&quot;given&quot;:&quot;John K.&quot;,&quot;parse-names&quot;:false,&quot;dropping-particle&quot;:&quot;&quot;,&quot;non-dropping-particle&quot;:&quot;&quot;},{&quot;family&quot;:&quot;Chande&quot;,&quot;given&quot;:&quot;Nilesh&quot;,&quot;parse-names&quot;:false,&quot;dropping-particle&quot;:&quot;&quot;,&quot;non-dropping-particle&quot;:&quot;&quot;},{&quot;family&quot;:&quot;Sandborn&quot;,&quot;given&quot;:&quot;William J.&quot;,&quot;parse-names&quot;:false,&quot;dropping-particle&quot;:&quot;&quot;,&quot;non-dropping-particle&quot;:&quot;&quot;},{&quot;family&quot;:&quot;Feagan&quot;,&quot;given&quot;:&quot;Brian G.&quot;,&quot;parse-names&quot;:false,&quot;dropping-particle&quot;:&quot;&quot;,&quot;non-dropping-particle&quot;:&quot;&quot;}],&quot;container-title&quot;:&quot;American Journal of Gastroenterology&quot;,&quot;DOI&quot;:&quot;10.1038/ajg.2015.120&quot;,&quot;ISBN&quot;:&quot;1572-0241 (Electronic)\\r0002-9270 (Linking)&quot;,&quot;ISSN&quot;:&quot;15720241&quot;,&quot;PMID&quot;:&quot;25964225&quot;,&quot;issued&quot;:{&quot;date-parts&quot;:[[2015]]},&quot;page&quot;:&quot;802-819&quot;,&quot;abstract&quot;:&quot;OBJECTIVES: Persistent disease activity is associated with a poor prognosis in inflammatory bowel disease (IBD). Therefore, monitoring of patients with intent to suppress subclinical inflammation has emerged as a treatment concept. As endoscopic monitoring is invasive and resource intensive, identification of valid markers of disease activity is a priority. The objective was to evaluate the diagnostic accuracy of C-reactive protein (CRP), fecal calprotectin (FC), and stool lactoferrin (SL) for assessment of endoscopically defined disease activity in IBD. METHODS: Databases were searched from inception to November 6, 2014 for relevant cohort and case-control studies that evaluated the diagnostic accuracy of CRP, FC, or SL and used endoscopy as a gold standard in patients with symptoms consistent with active IBD. Sensitivities and specificities were pooled to generate operating property estimates for each test using a bivariate diagnostic meta-analysis. RESULTS: Nineteen studies (n=2499 patients) were eligible. The pooled sensitivity and specificity estimates for CRP, FC, and SL were 0.49 (95% confidence interval (CI) 0.34-0.64) and 0.92 (95% CI 0.72-0.96), 0.88 (95% CI 0.84-0.90) and 0.73 (95% CI 0.66-0.79), and 0.82 (95% CI 0.73-0.88) and 0.79 (95% CI 0.62-0.89), respectively. FC was more sensitive than CRP in both diseases and was more sensitive in ulcerative colitis than Crohn's disease. CONCLUSIONS: Although CRP, FC, and SL are useful biomarkers, their value in managing individual patients must be considered in specific clinical contexts.&quot;,&quot;issue&quot;:&quot;6&quot;,&quot;volume&quot;:&quot;110&quot;,&quot;container-title-short&quot;:&quot;&quot;},&quot;isTemporary&quot;:false}]},{&quot;citationID&quot;:&quot;MENDELEY_CITATION_8da09021-5842-4d61-8efb-ff64baa9f276&quot;,&quot;properties&quot;:{&quot;noteIndex&quot;:0},&quot;isEdited&quot;:false,&quot;manualOverride&quot;:{&quot;isManuallyOverridden&quot;:false,&quot;citeprocText&quot;:&quot;(48)&quot;,&quot;manualOverrideText&quot;:&quot;&quot;},&quot;citationTag&quot;:&quot;MENDELEY_CITATION_v3_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&quot;,&quot;citationItems&quot;:[{&quot;id&quot;:&quot;7399de01-c5fc-3868-b69c-4f69ef81c7cc&quot;,&quot;itemData&quot;:{&quot;type&quot;:&quot;article-journal&quot;,&quot;id&quot;:&quot;7399de01-c5fc-3868-b69c-4f69ef81c7cc&quot;,&quot;title&quot;:&quot;Faecal calprotectin delivers on convenience, cost reduction and clinical decision-making in inflammatory bowel disease: a real-world cohort study&quot;,&quot;author&quot;:[{&quot;family&quot;:&quot;Motaganahalli&quot;,&quot;given&quot;:&quot;Satwik&quot;,&quot;parse-names&quot;:false,&quot;dropping-particle&quot;:&quot;&quot;,&quot;non-dropping-particle&quot;:&quot;&quot;},{&quot;family&quot;:&quot;Beswick&quot;,&quot;given&quot;:&quot;Lauren&quot;,&quot;parse-names&quot;:false,&quot;dropping-particle&quot;:&quot;&quot;,&quot;non-dropping-particle&quot;:&quot;&quot;},{&quot;family&quot;:&quot;Con&quot;,&quot;given&quot;:&quot;Danny&quot;,&quot;parse-names&quot;:false,&quot;dropping-particle&quot;:&quot;&quot;,&quot;non-dropping-particle&quot;:&quot;&quot;},{&quot;family&quot;:&quot;Langenberg&quot;,&quot;given&quot;:&quot;Daniel R.&quot;,&quot;parse-names&quot;:false,&quot;dropping-particle&quot;:&quot;&quot;,&quot;non-dropping-particle&quot;:&quot;van&quot;}],&quot;container-title&quot;:&quot;Internal Medicine Journal&quot;,&quot;container-title-short&quot;:&quot;Intern Med J&quot;,&quot;DOI&quot;:&quot;10.1111/imj.14027&quot;,&quot;ISSN&quot;:&quot;14455994&quot;,&quot;issued&quot;:{&quot;date-parts&quot;:[[2019]]},&quot;abstract&quot;:&quot;Background: Faecal calprotectin (FC) is an accurate biomarker of disease activity in inflammatory bowel disease (IBD), yet the cost/resource implications of incorporating FC into ‘real-world’ practice remain uncertain. Aim: To evaluate the utility of FC in clinical decision-making and on healthcare costs in IBD. Methods: Retrospective data, including colonoscopy/other investigations, medication, admission and surgical data, were collected from hospital records and compared between two groups: pre-FC historical cohort (2005–2009) where colonoscopy was used to assess IBD activity versus the cohort where FC was used first instead (2010–2014). Post-test costs were also compared. Results: A total of 357 FC tests (246 patients, 2010–2014) and 450 colonoscopies (268 patients, 2005–2009) were performed. On subsequent review, both FC and colonoscopy (in their respective cohorts) were associated with changes in management in 50.7 versus 56.2% (P = 0.14), respectively, with similar proportions of subsequent IBD-related investigations within 6 months (21.8 vs 21.9%, P = 1.0). Prior to FC availability (2005–2009), a colonoscopy for disease reassessment cost AU$606 578 (cost per patient-year $1887.34) versus AU$282 048 (cost per patient-year $968.60) when FC ± colonoscopy was used (2010–2014). Within the FC cohort, 73.6% did not proceed to colonoscopy within 6 months post-FC, and 60.6% had not undergone colonoscopy post-FC by the end of follow up (median 1.8 years (0.1, 4.6) post-FC). Those with FC ≥ 250 were scoped earlier than those with FC &lt; 100 μg/mL (median 0.49 vs 1.0 years, P = 0.03). Conclusion: Introduction of FC into routine IBD care aided changes in clinical management in a similar proportion, yet at potentially half the total cost, compared to a historical colonoscopy-only cohort at the same centre.&quot;,&quot;issue&quot;:&quot;1&quot;,&quot;volume&quot;:&quot;49&quot;},&quot;isTemporary&quot;:false}]},{&quot;citationID&quot;:&quot;MENDELEY_CITATION_75a9b737-6649-408c-813f-f846b9911d50&quot;,&quot;properties&quot;:{&quot;noteIndex&quot;:0},&quot;isEdited&quot;:false,&quot;manualOverride&quot;:{&quot;isManuallyOverridden&quot;:false,&quot;citeprocText&quot;:&quot;(16)&quot;,&quot;manualOverrideText&quot;:&quot;&quot;},&quot;citationTag&quot;:&quot;MENDELEY_CITATION_v3_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&quot;,&quot;citationItems&quot;:[{&quot;id&quot;:&quot;8d828c19-39d4-3223-9ae4-7853965eeaa7&quot;,&quot;itemData&quot;:{&quot;type&quot;:&quot;article-journal&quot;,&quot;id&quot;:&quot;8d828c19-39d4-3223-9ae4-7853965eeaa7&quot;,&quot;title&quot;:&quot;Faecal calprotectin: Current usage and perceived beneficial effects of third-party funding on rates of colonoscopy by Australian gastroenterologists&quot;,&quot;author&quot;:[{&quot;family&quot;:&quot;Elnawsra&quot;,&quot;given&quot;:&quot;O.&quot;,&quot;parse-names&quot;:false,&quot;dropping-particle&quot;:&quot;&quot;,&quot;non-dropping-particle&quot;:&quot;&quot;},{&quot;family&quot;:&quot;Fok&quot;,&quot;given&quot;:&quot;I.&quot;,&quot;parse-names&quot;:false,&quot;dropping-particle&quot;:&quot;&quot;,&quot;non-dropping-particle&quot;:&quot;&quot;},{&quot;family&quot;:&quot;Sparrow&quot;,&quot;given&quot;:&quot;M.&quot;,&quot;parse-names&quot;:false,&quot;dropping-particle&quot;:&quot;&quot;,&quot;non-dropping-particle&quot;:&quot;&quot;},{&quot;family&quot;:&quot;Gibson&quot;,&quot;given&quot;:&quot;P.&quot;,&quot;parse-names&quot;:false,&quot;dropping-particle&quot;:&quot;&quot;,&quot;non-dropping-particle&quot;:&quot;&quot;},{&quot;family&quot;:&quot;Andrews&quot;,&quot;given&quot;:&quot;J.&quot;,&quot;parse-names&quot;:false,&quot;dropping-particle&quot;:&quot;&quot;,&quot;non-dropping-particle&quot;:&quot;&quot;},{&quot;family&quot;:&quot;Connor&quot;,&quot;given&quot;:&quot;S.&quot;,&quot;parse-names&quot;:false,&quot;dropping-particle&quot;:&quot;&quot;,&quot;non-dropping-particle&quot;:&quot;&quot;}],&quot;container-title&quot;:&quot;Internal Medicine Journal&quot;,&quot;container-title-short&quot;:&quot;Intern Med J&quot;,&quot;DOI&quot;:&quot;10.1111/imj.13056&quot;,&quot;ISSN&quot;:&quot;14455994&quot;,&quot;issued&quot;:{&quot;date-parts&quot;:[[2016]]},&quot;abstract&quot;:&quot;Background: Studies have suggested a diagnostic role for faecal calprotectin (FC) in patients with gastroenterological disorders. Aim: To investigate Australian gastroenterologists' (GE) views on FC use and to elicit factors that affect physicians' choices. Methods: Electronic surveys were sent out to 405 consultants and 34 registrars in Australia. Respondents who answered &lt;50% of the survey were excluded. Results: In all, 140 participants provided a &gt;50% response; 73% reported using FC in their clinical practice. Factors cited by non-users in restricting their FC use included cost (24%), availability (47%) and familiarity (18%). Even among users, 69% cited funding as a major deciding factor; 98 and 86% of FC users believed that the test is a reliable method of differentiating between inflammatory bowel disease (IBD) and irritable bowel syndrome (IBS) and assessing for mucosal healing in IBD respectively. Of non-users, 78 and 58%, respectively, would use FC to differentiate IBD from IBS and assess for mucosal healing in IBD, if FC testing was Medical Benefits Schedule (MBS) listed. Both users (79%) and non-users (68%) reported that use of FC to defer or avoid colonoscopies was likely if the test was MBS funded. Conclusion: Australian GE endorse the use of FC to discriminate between IBD and IBS, to check for mucosal healing in IBD and to reduce colonoscopy rates. Absence of MBS funding is an important factor contributing to the lack of usage of FC, in addition to the lack of familiarity with FC testing and availability.&quot;,&quot;issue&quot;:&quot;5&quot;,&quot;volume&quot;:&quot;46&quot;},&quot;isTemporary&quot;:false}]},{&quot;citationID&quot;:&quot;MENDELEY_CITATION_c2be4129-5028-4651-8797-e00b3df80246&quot;,&quot;properties&quot;:{&quot;noteIndex&quot;:0},&quot;isEdited&quot;:false,&quot;manualOverride&quot;:{&quot;isManuallyOverridden&quot;:false,&quot;citeprocText&quot;:&quot;(34–37)&quot;,&quot;manualOverrideText&quot;:&quot;&quot;},&quot;citationTag&quot;:&quot;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&quot;,&quot;citationItems&quot;:[{&quot;id&quot;:&quot;77b95021-85e3-36d5-9226-664069d6b7d2&quot;,&quot;itemData&quot;:{&quot;type&quot;:&quot;article&quot;,&quot;id&quot;:&quot;77b95021-85e3-36d5-9226-664069d6b7d2&quot;,&quot;title&quot;:&quot;C-reactive protein, fecal calprotectin, and stool lactoferrin for detection of endoscopic activity in symptomatic inflammatory bowel disease patients: A systematic review and meta-analysis&quot;,&quot;author&quot;:[{&quot;family&quot;:&quot;Mosli&quot;,&quot;given&quot;:&quot;Mahmoud H.&quot;,&quot;parse-names&quot;:false,&quot;dropping-particle&quot;:&quot;&quot;,&quot;non-dropping-particle&quot;:&quot;&quot;},{&quot;family&quot;:&quot;Zou&quot;,&quot;given&quot;:&quot;Guangyong&quot;,&quot;parse-names&quot;:false,&quot;dropping-particle&quot;:&quot;&quot;,&quot;non-dropping-particle&quot;:&quot;&quot;},{&quot;family&quot;:&quot;Garg&quot;,&quot;given&quot;:&quot;Sushil K.&quot;,&quot;parse-names&quot;:false,&quot;dropping-particle&quot;:&quot;&quot;,&quot;non-dropping-particle&quot;:&quot;&quot;},{&quot;family&quot;:&quot;Feagan&quot;,&quot;given&quot;:&quot;Sean G.&quot;,&quot;parse-names&quot;:false,&quot;dropping-particle&quot;:&quot;&quot;,&quot;non-dropping-particle&quot;:&quot;&quot;},{&quot;family&quot;:&quot;MacDonald&quot;,&quot;given&quot;:&quot;John K.&quot;,&quot;parse-names&quot;:false,&quot;dropping-particle&quot;:&quot;&quot;,&quot;non-dropping-particle&quot;:&quot;&quot;},{&quot;family&quot;:&quot;Chande&quot;,&quot;given&quot;:&quot;Nilesh&quot;,&quot;parse-names&quot;:false,&quot;dropping-particle&quot;:&quot;&quot;,&quot;non-dropping-particle&quot;:&quot;&quot;},{&quot;family&quot;:&quot;Sandborn&quot;,&quot;given&quot;:&quot;William J.&quot;,&quot;parse-names&quot;:false,&quot;dropping-particle&quot;:&quot;&quot;,&quot;non-dropping-particle&quot;:&quot;&quot;},{&quot;family&quot;:&quot;Feagan&quot;,&quot;given&quot;:&quot;Brian G.&quot;,&quot;parse-names&quot;:false,&quot;dropping-particle&quot;:&quot;&quot;,&quot;non-dropping-particle&quot;:&quot;&quot;}],&quot;container-title&quot;:&quot;American Journal of Gastroenterology&quot;,&quot;DOI&quot;:&quot;10.1038/ajg.2015.120&quot;,&quot;ISBN&quot;:&quot;1572-0241 (Electronic)\\r0002-9270 (Linking)&quot;,&quot;ISSN&quot;:&quot;15720241&quot;,&quot;PMID&quot;:&quot;25964225&quot;,&quot;issued&quot;:{&quot;date-parts&quot;:[[2015]]},&quot;page&quot;:&quot;802-819&quot;,&quot;abstract&quot;:&quot;OBJECTIVES: Persistent disease activity is associated with a poor prognosis in inflammatory bowel disease (IBD). Therefore, monitoring of patients with intent to suppress subclinical inflammation has emerged as a treatment concept. As endoscopic monitoring is invasive and resource intensive, identification of valid markers of disease activity is a priority. The objective was to evaluate the diagnostic accuracy of C-reactive protein (CRP), fecal calprotectin (FC), and stool lactoferrin (SL) for assessment of endoscopically defined disease activity in IBD. METHODS: Databases were searched from inception to November 6, 2014 for relevant cohort and case-control studies that evaluated the diagnostic accuracy of CRP, FC, or SL and used endoscopy as a gold standard in patients with symptoms consistent with active IBD. Sensitivities and specificities were pooled to generate operating property estimates for each test using a bivariate diagnostic meta-analysis. RESULTS: Nineteen studies (n=2499 patients) were eligible. The pooled sensitivity and specificity estimates for CRP, FC, and SL were 0.49 (95% confidence interval (CI) 0.34-0.64) and 0.92 (95% CI 0.72-0.96), 0.88 (95% CI 0.84-0.90) and 0.73 (95% CI 0.66-0.79), and 0.82 (95% CI 0.73-0.88) and 0.79 (95% CI 0.62-0.89), respectively. FC was more sensitive than CRP in both diseases and was more sensitive in ulcerative colitis than Crohn's disease. CONCLUSIONS: Although CRP, FC, and SL are useful biomarkers, their value in managing individual patients must be considered in specific clinical contexts.&quot;,&quot;issue&quot;:&quot;6&quot;,&quot;volume&quot;:&quot;110&quot;,&quot;container-title-short&quot;:&quot;&quot;},&quot;isTemporary&quot;:false},{&quot;id&quot;:&quot;62a50e82-6d8b-30ed-9096-75bab93d9859&quot;,&quot;itemData&quot;:{&quot;type&quot;:&quot;article&quot;,&quot;id&quot;:&quot;62a50e82-6d8b-30ed-9096-75bab93d9859&quot;,&quot;title&quot;:&quot;Faecal calprotectin in assessment of mucosal healing in adults with inflammatory bowel disease: A meta‐analysis&quot;,&quot;author&quot;:[{&quot;family&quot;:&quot;Bromke&quot;,&quot;given&quot;:&quot;Mariusz A.&quot;,&quot;parse-names&quot;:false,&quot;dropping-particle&quot;:&quot;&quot;,&quot;non-dropping-particle&quot;:&quot;&quot;},{&quot;family&quot;:&quot;Neubauer&quot;,&quot;given&quot;:&quot;Katarzyna&quot;,&quot;parse-names&quot;:false,&quot;dropping-particle&quot;:&quot;&quot;,&quot;non-dropping-particle&quot;:&quot;&quot;},{&quot;family&quot;:&quot;Kempiński&quot;,&quot;given&quot;:&quot;Radosław&quot;,&quot;parse-names&quot;:false,&quot;dropping-particle&quot;:&quot;&quot;,&quot;non-dropping-particle&quot;:&quot;&quot;},{&quot;family&quot;:&quot;Krzystek‐korpacka&quot;,&quot;given&quot;:&quot;Małgorzata&quot;,&quot;parse-names&quot;:false,&quot;dropping-particle&quot;:&quot;&quot;,&quot;non-dropping-particle&quot;:&quot;&quot;}],&quot;container-title&quot;:&quot;Journal of Clinical Medicine&quot;,&quot;container-title-short&quot;:&quot;J Clin Med&quot;,&quot;DOI&quot;:&quot;10.3390/jcm10102203&quot;,&quot;ISSN&quot;:&quot;20770383&quot;,&quot;issued&quot;:{&quot;date-parts&quot;:[[2021]]},&quot;abstract&quot;:&quot;Achieving mucosal healing in patients with inflammatory bowel disease is related to a higher incidence of sustained clinical remission and it translates to lower rates of hospitalisation and surgery. The assessment methods of disease activity and response to therapy are limited and mainly rely on colonoscopy. This meta‐analysis reviews the effectiveness of using faecal calprotectin as a marker for mucosal healing in inflammatory bowel disease. Two meta‐analyses were conducted in parallel. The analysis on the use of faecal calprotectin in monitoring mucosal healing in colonic Crohn’s disease is based on 16 publications (17 studies). The data set for diagnostic values of faecal calprotectin in ulcerative colitis is composed of 35 original publications (total 49 studies). The DOR for the use of faecal calprotectin in Crohn’s disease is estimated to be 11.20 and the area under the sROCis 0.829. In cases of ulcerative colitis, the DOR is 14.48, while the AUC sROC is 0.858. Hetero-geneity of the studies was moderatetosubstantial. Collected data show overall good sensitivity and specificity of the faecal calprotectin test, as well as a good DOR. Thus, monitoring of mucosal healing with a non‐invasive faecal calprotectin test may represent an attractive option for physicians and patients with inflammatory bowel disease.&quot;,&quot;issue&quot;:&quot;10&quot;,&quot;volume&quot;:&quot;10&quot;},&quot;isTemporary&quot;:false},{&quot;id&quot;:&quot;ea31d694-d672-32cc-9e2f-21a9244a441e&quot;,&quot;itemData&quot;:{&quot;type&quot;:&quot;article&quot;,&quot;id&quot;:&quot;ea31d694-d672-32cc-9e2f-21a9244a441e&quot;,&quot;title&quot;:&quot;Fecal calprotectin in assessing inflammatory bowel disease endoscopic activity: A diagnostic accuracy meta-analysis&quot;,&quot;author&quot;:[{&quot;family&quot;:&quot;Rokkas&quot;,&quot;given&quot;:&quot;Theodore&quot;,&quot;parse-names&quot;:false,&quot;dropping-particle&quot;:&quot;&quot;,&quot;non-dropping-particle&quot;:&quot;&quot;},{&quot;family&quot;:&quot;Portincasa&quot;,&quot;given&quot;:&quot;Piero&quot;,&quot;parse-names&quot;:false,&quot;dropping-particle&quot;:&quot;&quot;,&quot;non-dropping-particle&quot;:&quot;&quot;},{&quot;family&quot;:&quot;Koutroubakis&quot;,&quot;given&quot;:&quot;Ioannis E.&quot;,&quot;parse-names&quot;:false,&quot;dropping-particle&quot;:&quot;&quot;,&quot;non-dropping-particle&quot;:&quot;&quot;}],&quot;container-title&quot;:&quot;Journal of Gastrointestinal and Liver Diseases&quot;,&quot;DOI&quot;:&quot;10.15403/jgld.2014.1121.273.pti&quot;,&quot;ISSN&quot;:&quot;18418724&quot;,&quot;issued&quot;:{&quot;date-parts&quot;:[[2018]]},&quot;abstract&quot;:&quot;Background &amp; Aim: Fecal calprotectin (FC) has been suggested as a sensitive biomarker of inflammatory bowel disease (IBD). However, its usefulness in assessing IBD activity needs to be more precisely defined. In this meta-analysis we aimed to determine the diagnostic performance of FC in assessing IBD endoscopic activity in adults. Methods: We searched the databases Pubmed/Medline and EMBASE, and studies which examined IBD endoscopic activity in association to FC were identified. From each study pooled data and consequently pooled sensitivity, specificity, likelihood ratios (LR), diagnostic odds ratios (DORs) and areas under the curve (AUCs) were calculated, using suitable meta-analysis software. We analyzed extracted data using fixed or random effects models, as appropriate, depending on the presence of significant heterogeneity. Results: We included 49 sets of data from 25 eligible for meta-analysis studies, with 298 controls and 2,822 IBD patients. Fecal calprotectin in IBD (Crohn’s disease, CD and ulcerative colitis, UC) showed a pooled sensitivity of 85%, specificity of 75%, DOR of 16.3 and AUC of 0.88, in diagnosing active disease. The sub-group analysis revealed that FC performed better in UC than in CD (pooled sensitivity 87.3% vs 82.4%, specificity 77.1% vs 72.1% and AUC 0.91 vs 0.84). Examining the optimum FC cut-off levels, the best sensitivity (90.6%) was achieved at 50 μg/g, whereas the best specificity (78.2%) was found at levels &gt;100 μg/g. Conclusions: This meta-analysis showed that in adults, FC is a reliable laboratory test for assessing endoscopic activity in IBD. Its performance is better in UC than CD.&quot;,&quot;issue&quot;:&quot;3&quot;,&quot;volume&quot;:&quot;27&quot;,&quot;container-title-short&quot;:&quot;&quot;},&quot;isTemporary&quot;:false},{&quot;id&quot;:&quot;8507ec34-a484-3e96-9065-30949bc95324&quot;,&quot;itemData&quot;:{&quot;type&quot;:&quot;article-journal&quot;,&quot;id&quot;:&quot;8507ec34-a484-3e96-9065-30949bc95324&quot;,&quot;title&quot;:&quot;The Utility of Faecal Calprotectin, Lactoferrin and Other Faecal Biomarkers in Discriminating Endoscopic Activity in Crohn&amp;rsquo;s Disease: A Systematic Review and Meta-Analysis&quot;,&quot;author&quot;:[{&quot;family&quot;:&quot;Bohra&quot;,&quot;given&quot;:&quot;Anuj&quot;,&quot;parse-names&quot;:false,&quot;dropping-particle&quot;:&quot;&quot;,&quot;non-dropping-particle&quot;:&quot;&quot;},{&quot;family&quot;:&quot;Mohamed&quot;,&quot;given&quot;:&quot;Ghada&quot;,&quot;parse-names&quot;:false,&quot;dropping-particle&quot;:&quot;&quot;,&quot;non-dropping-particle&quot;:&quot;&quot;},{&quot;family&quot;:&quot;Vasudevan&quot;,&quot;given&quot;:&quot;Abhinav&quot;,&quot;parse-names&quot;:false,&quot;dropping-particle&quot;:&quot;&quot;,&quot;non-dropping-particle&quot;:&quot;&quot;},{&quot;family&quot;:&quot;Lewis&quot;,&quot;given&quot;:&quot;Diana&quot;,&quot;parse-names&quot;:false,&quot;dropping-particle&quot;:&quot;&quot;,&quot;non-dropping-particle&quot;:&quot;&quot;},{&quot;family&quot;:&quot;Langenberg&quot;,&quot;given&quot;:&quot;Daniel R&quot;,&quot;parse-names&quot;:false,&quot;dropping-particle&quot;:&quot;&quot;,&quot;non-dropping-particle&quot;:&quot;Van&quot;},{&quot;family&quot;:&quot;Segal&quot;,&quot;given&quot;:&quot;Jonathan P&quot;,&quot;parse-names&quot;:false,&quot;dropping-particle&quot;:&quot;&quot;,&quot;non-dropping-particle&quot;:&quot;&quot;}],&quot;container-title&quot;:&quot;Biomedicines&quot;,&quot;container-title-short&quot;:&quot;Biomedicines&quot;,&quot;DOI&quot;:&quot;10.3390/biomedicines11051408&quot;,&quot;ISSN&quot;:&quot;2227-9059&quot;,&quot;URL&quot;:&quot;https://www.mdpi.com/2227-9059/11/5/1408&quot;,&quot;issued&quot;:{&quot;date-parts&quot;:[[2023]]},&quot;abstract&quot;:&quot;Introduction: Currently, faecal calprotectin (FC) is the predominate faecal biomarker utilised in clinical practice to monitor Crohn&amp;rsquo;s disease (CD) activity. However, there are several potential faecal biomarkers described in the literature. We performed a meta-analysis to determine the accuracy of faecal biomarkers in discriminating endoscopic activity and mucosal healing in CD. Methods: We searched the medical literature using MEDLINE, EMBASE, and PubMed from 1978 to 8 August 2022. Descriptive statistics, including sensitivity, specificity of the primary studies, their positive and negative likelihood ratios, and their diagnostic odds ratio (DOR), were calculated. The methodological quality of the included studies was evaluated using the Quality Assessment of Diagnostic Accuracy Studies-2 (QUADAS) criteria. Results: The search found 2382 studies, of which 33 were included for analysis after screening. FC was found to have a pooled sensitivity and specificity, DOR, and negative predictive value (NPV) in discriminating active endoscopic disease (versus inactive) of 81%, 74%, 13.93, and 0.27, respectively. Faecal lactoferrin (FL) had a pooled sensitivity and specificity, DOR, and NPV in discriminating active endoscopic disease of 75%, 80%, 13.41, and 0.34, respectively. FC demonstrated a pooled sensitivity and specificity, DOR, and NPV of 88%, 72%, 18.17, and 0.19 in predicting mucosal healing. Conclusion: FC remains an accurate faecal biomarker. Further evaluation of the utility of novel faecal biomarkers is needed.&quot;,&quot;issue&quot;:&quot;5&quot;,&quot;volume&quot;:&quot;11&quot;},&quot;isTemporary&quot;:false}]},{&quot;citationID&quot;:&quot;MENDELEY_CITATION_a10cdb6a-cc68-46ed-9230-2bd72e2ee339&quot;,&quot;properties&quot;:{&quot;noteIndex&quot;:0},&quot;isEdited&quot;:false,&quot;manualOverride&quot;:{&quot;isManuallyOverridden&quot;:false,&quot;citeprocText&quot;:&quot;(38)&quot;,&quot;manualOverrideText&quot;:&quot;&quot;},&quot;citationTag&quot;:&quot;MENDELEY_CITATION_v3_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&quot;,&quot;citationItems&quot;:[{&quot;id&quot;:&quot;fa89d9eb-7852-3553-b98e-8f05f435f38a&quot;,&quot;itemData&quot;:{&quot;type&quot;:&quot;article-journal&quot;,&quot;id&quot;:&quot;fa89d9eb-7852-3553-b98e-8f05f435f38a&quot;,&quot;title&quot;:&quot;Normalization of Fecal Calprotectin Within 12 Months of Diagnosis Is Associated With Reduced Risk of Disease Progression in Patients With Crohn's Disease&quot;,&quot;author&quot;:[{&quot;family&quot;:&quot;Plevris&quot;,&quot;given&quot;:&quot;Nikolas&quot;,&quot;parse-names&quot;:false,&quot;dropping-particle&quot;:&quot;&quot;,&quot;non-dropping-particle&quot;:&quot;&quot;},{&quot;family&quot;:&quot;Fulforth&quot;,&quot;given&quot;:&quot;James&quot;,&quot;parse-names&quot;:false,&quot;dropping-particle&quot;:&quot;&quot;,&quot;non-dropping-particle&quot;:&quot;&quot;},{&quot;family&quot;:&quot;Lyons&quot;,&quot;given&quot;:&quot;Mathew&quot;,&quot;parse-names&quot;:false,&quot;dropping-particle&quot;:&quot;&quot;,&quot;non-dropping-particle&quot;:&quot;&quot;},{&quot;family&quot;:&quot;Siakavellas&quot;,&quot;given&quot;:&quot;Spyros I.&quot;,&quot;parse-names&quot;:false,&quot;dropping-particle&quot;:&quot;&quot;,&quot;non-dropping-particle&quot;:&quot;&quot;},{&quot;family&quot;:&quot;Jenkinson&quot;,&quot;given&quot;:&quot;Philip W.&quot;,&quot;parse-names&quot;:false,&quot;dropping-particle&quot;:&quot;&quot;,&quot;non-dropping-particle&quot;:&quot;&quot;},{&quot;family&quot;:&quot;Chuah&quot;,&quot;given&quot;:&quot;Cher S.&quot;,&quot;parse-names&quot;:false,&quot;dropping-particle&quot;:&quot;&quot;,&quot;non-dropping-particle&quot;:&quot;&quot;},{&quot;family&quot;:&quot;Lucaciu&quot;,&quot;given&quot;:&quot;Laura&quot;,&quot;parse-names&quot;:false,&quot;dropping-particle&quot;:&quot;&quot;,&quot;non-dropping-particle&quot;:&quot;&quot;},{&quot;family&quot;:&quot;Pattenden&quot;,&quot;given&quot;:&quot;Rebecca J.&quot;,&quot;parse-names&quot;:false,&quot;dropping-particle&quot;:&quot;&quot;,&quot;non-dropping-particle&quot;:&quot;&quot;},{&quot;family&quot;:&quot;Arnott&quot;,&quot;given&quot;:&quot;Ian D.&quot;,&quot;parse-names&quot;:false,&quot;dropping-particle&quot;:&quot;&quot;,&quot;non-dropping-particle&quot;:&quot;&quot;},{&quot;family&quot;:&quot;Jones&quot;,&quot;given&quot;:&quot;Gareth Rhys&quot;,&quot;parse-names&quot;:false,&quot;dropping-particle&quot;:&quot;&quot;,&quot;non-dropping-particle&quot;:&quot;&quot;},{&quot;family&quot;:&quot;Lees&quot;,&quot;given&quot;:&quot;Charlie W.&quot;,&quot;parse-names&quot;:false,&quot;dropping-particle&quot;:&quot;&quot;,&quot;non-dropping-particle&quot;:&quot;&quot;}],&quot;container-title&quot;:&quot;Clinical Gastroenterology and Hepatology&quot;,&quot;DOI&quot;:&quot;10.1016/j.cgh.2020.08.022&quot;,&quot;ISSN&quot;:&quot;15427714&quot;,&quot;issued&quot;:{&quot;date-parts&quot;:[[2021]]},&quot;abstract&quot;:&quot;Background &amp; Aims: The level of fecal calprotectin (FC) correlates with endoscopic evidence of inflammation in Crohn's disease (CD). A treat-to-target algorithm for patients with CD, that incorporates FC, outperforms a treatment strategy based on symptoms alone in the induction of mucosal healing at 12 months. We investigated whether normalization of FC within 12 months of diagnosis of CD is associated with a reduction in disease progression. Methods: We performed a retrospective cohort study at a tertiary IBD centre in the United Kingdom. We identified all incident cases of CD diagnosed from 2005 through 2017. Patients with a FC measurement ≥250 μg/g at diagnosis who also had at least 1 follow-up FC measurement within the first 12 months of diagnosis and &gt;12 months of follow up were included. The last FC measurement within 12 months of diagnosis was used to determine normalization (cut-off &lt;250 μg/g). The primary endpoint was time to first disease progression (composite of progression in Montreal disease behavior B1 to B2/3, B2 to B3, or new perianal disease; CD-related surgery; or CD-related hospitalization). Cox proportional hazards regression analysis was used to determine independent factors associated with time to first disease progression. Results: A total of 375 patients out of 1389 incident cases were included, with a median follow up of 5.3 years (interquartile range, 3.1–7.4 years). Normalization of FC within 12 months of diagnosis was confirmed in 43.5% of patients. Patients with normalized levels of FC had a significantly lower risk of composite disease progression (hazard ratio [HR], 0.36; 95% CI, 0.24–0.53; P &lt; .001). They also had a lower risk of reaching any of the separate progression endpoints (progression in Montreal behavior or new perianal disease HR, 0.22; 95% CI, 0.11–0.45; P &lt; .001; hospitalization HR, 0.33; 95% CI, 0.21–0.53; P &lt;.001; surgery HR, 0.39; 95% CI, 0.19–0.78; P = .008) Conclusions: Normalization of FC within 12 months of diagnosis is associated with a reduced risk of progression of CD.&quot;,&quot;issue&quot;:&quot;9&quot;,&quot;volume&quot;:&quot;19&quot;,&quot;container-title-short&quot;:&quot;&quot;},&quot;isTemporary&quot;:false}]},{&quot;citationID&quot;:&quot;MENDELEY_CITATION_39b1cd95-cc79-4f4b-a3ab-1ec781c120ff&quot;,&quot;properties&quot;:{&quot;noteIndex&quot;:0},&quot;isEdited&quot;:false,&quot;manualOverride&quot;:{&quot;isManuallyOverridden&quot;:false,&quot;citeprocText&quot;:&quot;(39,40)&quot;,&quot;manualOverrideText&quot;:&quot;&quot;},&quot;citationTag&quot;:&quot;MENDELEY_CITATION_v3_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&quot;,&quot;citationItems&quot;:[{&quot;id&quot;:&quot;89a9aece-2dee-3dc3-88f1-faa7982cf6fd&quot;,&quot;itemData&quot;:{&quot;type&quot;:&quot;article&quot;,&quot;id&quot;:&quot;89a9aece-2dee-3dc3-88f1-faa7982cf6fd&quot;,&quot;title&quot;:&quot;Systematic review with meta-analysis: Fecal calprotectin as a surrogate marker for predicting relapse in adults with ulcerative colitis&quot;,&quot;author&quot;:[{&quot;family&quot;:&quot;Li&quot;,&quot;given&quot;:&quot;Jiajia&quot;,&quot;parse-names&quot;:false,&quot;dropping-particle&quot;:&quot;&quot;,&quot;non-dropping-particle&quot;:&quot;&quot;},{&quot;family&quot;:&quot;Zhao&quot;,&quot;given&quot;:&quot;Xiaojing&quot;,&quot;parse-names&quot;:false,&quot;dropping-particle&quot;:&quot;&quot;,&quot;non-dropping-particle&quot;:&quot;&quot;},{&quot;family&quot;:&quot;Li&quot;,&quot;given&quot;:&quot;Xueting&quot;,&quot;parse-names&quot;:false,&quot;dropping-particle&quot;:&quot;&quot;,&quot;non-dropping-particle&quot;:&quot;&quot;},{&quot;family&quot;:&quot;Lu&quot;,&quot;given&quot;:&quot;Meijiao&quot;,&quot;parse-names&quot;:false,&quot;dropping-particle&quot;:&quot;&quot;,&quot;non-dropping-particle&quot;:&quot;&quot;},{&quot;family&quot;:&quot;Zhang&quot;,&quot;given&quot;:&quot;Hongjie&quot;,&quot;parse-names&quot;:false,&quot;dropping-particle&quot;:&quot;&quot;,&quot;non-dropping-particle&quot;:&quot;&quot;}],&quot;container-title&quot;:&quot;Mediators of Inflammation&quot;,&quot;container-title-short&quot;:&quot;Mediators Inflamm&quot;,&quot;DOI&quot;:&quot;10.1155/2019/2136501&quot;,&quot;ISSN&quot;:&quot;14661861&quot;,&quot;issued&quot;:{&quot;date-parts&quot;:[[2019]]},&quot;abstract&quot;:&quot;The clinical course of ulcerative colitis (UC) is featured by remission and relapse, which remains unpredictable. Recent studies revealed that fecal calprotectin (FC) could predict clinical relapse for UC patients in remission, which has not yet been well accepted. To detect the predictive value of FC for clinical relapse in adult UC patients based on updated literature, we carried out a comprehensive electronic search of PubMed, Web of Science, Embase, and the Cochrane Library to identify all eligible studies. Diagnostic accuracy including pooled sensitivity, specificity, positive likelihood ratio (PLR), negative likelihood ratio (NLR), diagnostic odds ratio (DOR), and pooled area under the receiver operating characteristic (AUROC) was calculated using a random effects model. Heterogeneity across studies was assessed by the I2 metric. Sources of heterogeneity were detected using subgroup analysis. Metaregression was used to test potential factors correlated to DOR. Publication bias was assessed using Deek's funnel plots. In our study, 14 articles enrolling a total of 1110 participants were finally included, and all articles underwent a quality assessment. Pooled sensitivity, specificity, PLR, and NLR with 95% confidence intervals (CIs) were 0.75 (95% CI: 0.70-0.79), 0.77 (95% CI: 0.74-0.80), 3.45 (95% CI: 2.31-5.14), and 0.37 (95% CI: 0.28-0.49) respectively. The area under the summary receiver operating characteristic (sROC) curve was 0.82, and the diagnostic odds ratio was 10.54 (95% CI: 6.16-18.02). Our study suggested that FC is useful in predicting clinical relapse for adult UC patients in remission as a simple and noninvasive marker.&quot;,&quot;volume&quot;:&quot;2019&quot;},&quot;isTemporary&quot;:false},{&quot;id&quot;:&quot;974dca3c-1836-3d90-93a8-8c650118e801&quot;,&quot;itemData&quot;:{&quot;type&quot;:&quot;article-journal&quot;,&quot;id&quot;:&quot;974dca3c-1836-3d90-93a8-8c650118e801&quot;,&quot;title&quot;:&quot;Clinical Utility of Fecal Calprotectin Monitoring in Asymptomatic Patients with Inflammatory Bowel Disease: A Systematic Review and Practical Guide&quot;,&quot;author&quot;:[{&quot;family&quot;:&quot;Heida&quot;,&quot;given&quot;:&quot;Anke&quot;,&quot;parse-names&quot;:false,&quot;dropping-particle&quot;:&quot;&quot;,&quot;non-dropping-particle&quot;:&quot;&quot;},{&quot;family&quot;:&quot;Park&quot;,&quot;given&quot;:&quot;K. T.&quot;,&quot;parse-names&quot;:false,&quot;dropping-particle&quot;:&quot;&quot;,&quot;non-dropping-particle&quot;:&quot;&quot;},{&quot;family&quot;:&quot;Rheenen&quot;,&quot;given&quot;:&quot;Patrick F.&quot;,&quot;parse-names&quot;:false,&quot;dropping-particle&quot;:&quot;&quot;,&quot;non-dropping-particle&quot;:&quot;Van&quot;}],&quot;container-title&quot;:&quot;Inflammatory Bowel Diseases&quot;,&quot;container-title-short&quot;:&quot;Inflamm Bowel Dis&quot;,&quot;DOI&quot;:&quot;10.1097/MIB.0000000000001082&quot;,&quot;ISSN&quot;:&quot;15364844&quot;,&quot;issued&quot;:{&quot;date-parts&quot;:[[2017]]},&quot;abstract&quot;:&quot;Background: In asymptomatic patients with inflammatory bowel disease (IBD), \&quot;monitoring\&quot; involves repeated testing aimed at early recognition of disease exacerbation. We aimed to determine the usefulness of repeated fecal calprotectin (FC) measurements to predict IBD relapses by a systematic literature review. Methods: An electronic search was performed in Medline, Embase, and Cochrane from inception to April 2016. Inclusion criteria were prospective studies that followed patients with IBD in remission at baseline and had at least 2 consecutive FC measurements with a test interval of 2 weeks to 6 months. Methodological assessment was based on the second Quality Assessment of Diagnostic Accuracy Studies (QUADAS-2) checklist. Results: A total of 1719 articles were identified; 193 were retrieved for full text review. Six studies met eligibility for inclusion. The time interval between FC tests varied between 1 and 3 months. Asymptomatic patients with IBD who had repeated FC measurements above the study's cutoff level had a 53% to 83% probability of developing disease relapse within the next 2 to 3 months. Patients with repeated normal FC values had a 67% to 94% probability to remain in remission in the next 2 to 3 months. The ideal FC cutoff for monitoring could not be identified because of the limited number studies meeting inclusion criteria and heterogeneity between selected studies. Conclusions: Two consecutively elevated FC values are highly associated with disease relapse, indicating a consideration to proactively optimize IBD therapy plans. More prospective data are necessary to assess whether FC monitoring improves health outcomes.&quot;,&quot;issue&quot;:&quot;6&quot;,&quot;volume&quot;:&quot;23&quot;},&quot;isTemporary&quot;:false}]},{&quot;citationID&quot;:&quot;MENDELEY_CITATION_faee0192-7307-4708-8cad-ef41216d1a24&quot;,&quot;properties&quot;:{&quot;noteIndex&quot;:0},&quot;isEdited&quot;:false,&quot;manualOverride&quot;:{&quot;isManuallyOverridden&quot;:false,&quot;citeprocText&quot;:&quot;(41–43)&quot;,&quot;manualOverrideText&quot;:&quot;&quot;},&quot;citationTag&quot;:&quot;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&quot;,&quot;citationItems&quot;:[{&quot;id&quot;:&quot;a3cb2824-736d-31b2-b80b-34f7cb9bc305&quot;,&quot;itemData&quot;:{&quot;type&quot;:&quot;article-journal&quot;,&quot;id&quot;:&quot;a3cb2824-736d-31b2-b80b-34f7cb9bc305&quot;,&quot;title&quot;:&quot;Withdrawal of infliximab or concomitant immunosuppressant therapy in patients with Crohn's disease on combination therapy (SPARE): a multicentre, open-label, randomised controlled trial&quot;,&quot;author&quot;:[{&quot;family&quot;:&quot;Louis&quot;,&quot;given&quot;:&quot;Edouard&quot;,&quot;parse-names&quot;:false,&quot;dropping-particle&quot;:&quot;&quot;,&quot;non-dropping-particle&quot;:&quot;&quot;},{&quot;family&quot;:&quot;Resche-Rigon&quot;,&quot;given&quot;:&quot;Matthieu&quot;,&quot;parse-names&quot;:false,&quot;dropping-particle&quot;:&quot;&quot;,&quot;non-dropping-particle&quot;:&quot;&quot;},{&quot;family&quot;:&quot;Laharie&quot;,&quot;given&quot;:&quot;David&quot;,&quot;parse-names&quot;:false,&quot;dropping-particle&quot;:&quot;&quot;,&quot;non-dropping-particle&quot;:&quot;&quot;},{&quot;family&quot;:&quot;Satsangi&quot;,&quot;given&quot;:&quot;Jack&quot;,&quot;parse-names&quot;:false,&quot;dropping-particle&quot;:&quot;&quot;,&quot;non-dropping-particle&quot;:&quot;&quot;},{&quot;family&quot;:&quot;Ding&quot;,&quot;given&quot;:&quot;Nik&quot;,&quot;parse-names&quot;:false,&quot;dropping-particle&quot;:&quot;&quot;,&quot;non-dropping-particle&quot;:&quot;&quot;},{&quot;family&quot;:&quot;Siegmund&quot;,&quot;given&quot;:&quot;Britta&quot;,&quot;parse-names&quot;:false,&quot;dropping-particle&quot;:&quot;&quot;,&quot;non-dropping-particle&quot;:&quot;&quot;},{&quot;family&quot;:&quot;D'Haens&quot;,&quot;given&quot;:&quot;Geert&quot;,&quot;parse-names&quot;:false,&quot;dropping-particle&quot;:&quot;&quot;,&quot;non-dropping-particle&quot;:&quot;&quot;},{&quot;family&quot;:&quot;Picon&quot;,&quot;given&quot;:&quot;Laurence&quot;,&quot;parse-names&quot;:false,&quot;dropping-particle&quot;:&quot;&quot;,&quot;non-dropping-particle&quot;:&quot;&quot;},{&quot;family&quot;:&quot;Bossuyt&quot;,&quot;given&quot;:&quot;Peter&quot;,&quot;parse-names&quot;:false,&quot;dropping-particle&quot;:&quot;&quot;,&quot;non-dropping-particle&quot;:&quot;&quot;},{&quot;family&quot;:&quot;Vuitton&quot;,&quot;given&quot;:&quot;Lucine&quot;,&quot;parse-names&quot;:false,&quot;dropping-particle&quot;:&quot;&quot;,&quot;non-dropping-particle&quot;:&quot;&quot;},{&quot;family&quot;:&quot;Irving&quot;,&quot;given&quot;:&quot;Peter&quot;,&quot;parse-names&quot;:false,&quot;dropping-particle&quot;:&quot;&quot;,&quot;non-dropping-particle&quot;:&quot;&quot;},{&quot;family&quot;:&quot;Viennot&quot;,&quot;given&quot;:&quot;Stephanie&quot;,&quot;parse-names&quot;:false,&quot;dropping-particle&quot;:&quot;&quot;,&quot;non-dropping-particle&quot;:&quot;&quot;},{&quot;family&quot;:&quot;Lamb&quot;,&quot;given&quot;:&quot;Christopher A.&quot;,&quot;parse-names&quot;:false,&quot;dropping-particle&quot;:&quot;&quot;,&quot;non-dropping-particle&quot;:&quot;&quot;},{&quot;family&quot;:&quot;Pollok&quot;,&quot;given&quot;:&quot;Richard&quot;,&quot;parse-names&quot;:false,&quot;dropping-particle&quot;:&quot;&quot;,&quot;non-dropping-particle&quot;:&quot;&quot;},{&quot;family&quot;:&quot;Baert&quot;,&quot;given&quot;:&quot;Filip&quot;,&quot;parse-names&quot;:false,&quot;dropping-particle&quot;:&quot;&quot;,&quot;non-dropping-particle&quot;:&quot;&quot;},{&quot;family&quot;:&quot;Nachury&quot;,&quot;given&quot;:&quot;Maria&quot;,&quot;parse-names&quot;:false,&quot;dropping-particle&quot;:&quot;&quot;,&quot;non-dropping-particle&quot;:&quot;&quot;},{&quot;family&quot;:&quot;Fumery&quot;,&quot;given&quot;:&quot;Mathurin&quot;,&quot;parse-names&quot;:false,&quot;dropping-particle&quot;:&quot;&quot;,&quot;non-dropping-particle&quot;:&quot;&quot;},{&quot;family&quot;:&quot;Gilletta&quot;,&quot;given&quot;:&quot;Cyrielle&quot;,&quot;parse-names&quot;:false,&quot;dropping-particle&quot;:&quot;&quot;,&quot;non-dropping-particle&quot;:&quot;&quot;},{&quot;family&quot;:&quot;Almer&quot;,&quot;given&quot;:&quot;Sven&quot;,&quot;parse-names&quot;:false,&quot;dropping-particle&quot;:&quot;&quot;,&quot;non-dropping-particle&quot;:&quot;&quot;},{&quot;family&quot;:&quot;Ben-Horin&quot;,&quot;given&quot;:&quot;Shomron&quot;,&quot;parse-names&quot;:false,&quot;dropping-particle&quot;:&quot;&quot;,&quot;non-dropping-particle&quot;:&quot;&quot;},{&quot;family&quot;:&quot;Bouhnik&quot;,&quot;given&quot;:&quot;Yoram&quot;,&quot;parse-names&quot;:false,&quot;dropping-particle&quot;:&quot;&quot;,&quot;non-dropping-particle&quot;:&quot;&quot;},{&quot;family&quot;:&quot;Colombel&quot;,&quot;given&quot;:&quot;Jean Frederic&quot;,&quot;parse-names&quot;:false,&quot;dropping-particle&quot;:&quot;&quot;,&quot;non-dropping-particle&quot;:&quot;&quot;},{&quot;family&quot;:&quot;Hertervig&quot;,&quot;given&quot;:&quot;Erik&quot;,&quot;parse-names&quot;:false,&quot;dropping-particle&quot;:&quot;&quot;,&quot;non-dropping-particle&quot;:&quot;&quot;},{&quot;family&quot;:&quot;Andrews&quot;,&quot;given&quot;:&quot;Jane&quot;,&quot;parse-names&quot;:false,&quot;dropping-particle&quot;:&quot;&quot;,&quot;non-dropping-particle&quot;:&quot;&quot;},{&quot;family&quot;:&quot;Sparrow&quot;,&quot;given&quot;:&quot;Miles&quot;,&quot;parse-names&quot;:false,&quot;dropping-particle&quot;:&quot;&quot;,&quot;non-dropping-particle&quot;:&quot;&quot;},{&quot;family&quot;:&quot;Leong&quot;,&quot;given&quot;:&quot;Rupert&quot;,&quot;parse-names&quot;:false,&quot;dropping-particle&quot;:&quot;&quot;,&quot;non-dropping-particle&quot;:&quot;&quot;},{&quot;family&quot;:&quot;Connor&quot;,&quot;given&quot;:&quot;Susan&quot;,&quot;parse-names&quot;:false,&quot;dropping-particle&quot;:&quot;&quot;,&quot;non-dropping-particle&quot;:&quot;&quot;},{&quot;family&quot;:&quot;Radforth-Smith&quot;,&quot;given&quot;:&quot;Graham&quot;,&quot;parse-names&quot;:false,&quot;dropping-particle&quot;:&quot;&quot;,&quot;non-dropping-particle&quot;:&quot;&quot;},{&quot;family&quot;:&quot;Cruz&quot;,&quot;given&quot;:&quot;Peter&quot;,&quot;parse-names&quot;:false,&quot;dropping-particle&quot;:&quot;&quot;,&quot;non-dropping-particle&quot;:&quot;De&quot;},{&quot;family&quot;:&quot;Preiss&quot;,&quot;given&quot;:&quot;Jan&quot;,&quot;parse-names&quot;:false,&quot;dropping-particle&quot;:&quot;&quot;,&quot;non-dropping-particle&quot;:&quot;&quot;},{&quot;family&quot;:&quot;Stallmach&quot;,&quot;given&quot;:&quot;Andrea&quot;,&quot;parse-names&quot;:false,&quot;dropping-particle&quot;:&quot;&quot;,&quot;non-dropping-particle&quot;:&quot;&quot;},{&quot;family&quot;:&quot;Liceni&quot;,&quot;given&quot;:&quot;Thomas&quot;,&quot;parse-names&quot;:false,&quot;dropping-particle&quot;:&quot;&quot;,&quot;non-dropping-particle&quot;:&quot;&quot;},{&quot;family&quot;:&quot;Grip&quot;,&quot;given&quot;:&quot;Olaf&quot;,&quot;parse-names&quot;:false,&quot;dropping-particle&quot;:&quot;&quot;,&quot;non-dropping-particle&quot;:&quot;&quot;},{&quot;family&quot;:&quot;Halfvarson&quot;,&quot;given&quot;:&quot;Jonas&quot;,&quot;parse-names&quot;:false,&quot;dropping-particle&quot;:&quot;&quot;,&quot;non-dropping-particle&quot;:&quot;&quot;},{&quot;family&quot;:&quot;Durai&quot;,&quot;given&quot;:&quot;Dharmaraj&quot;,&quot;parse-names&quot;:false,&quot;dropping-particle&quot;:&quot;&quot;,&quot;non-dropping-particle&quot;:&quot;&quot;},{&quot;family&quot;:&quot;Cummings&quot;,&quot;given&quot;:&quot;Fraser&quot;,&quot;parse-names&quot;:false,&quot;dropping-particle&quot;:&quot;&quot;,&quot;non-dropping-particle&quot;:&quot;&quot;},{&quot;family&quot;:&quot;Seilinger&quot;,&quot;given&quot;:&quot;Christian&quot;,&quot;parse-names&quot;:false,&quot;dropping-particle&quot;:&quot;&quot;,&quot;non-dropping-particle&quot;:&quot;&quot;},{&quot;family&quot;:&quot;Parkes&quot;,&quot;given&quot;:&quot;Miles&quot;,&quot;parse-names&quot;:false,&quot;dropping-particle&quot;:&quot;&quot;,&quot;non-dropping-particle&quot;:&quot;&quot;},{&quot;family&quot;:&quot;Lindsay&quot;,&quot;given&quot;:&quot;James&quot;,&quot;parse-names&quot;:false,&quot;dropping-particle&quot;:&quot;&quot;,&quot;non-dropping-particle&quot;:&quot;&quot;},{&quot;family&quot;:&quot;Lambrecht&quot;,&quot;given&quot;:&quot;Guy&quot;,&quot;parse-names&quot;:false,&quot;dropping-particle&quot;:&quot;&quot;,&quot;non-dropping-particle&quot;:&quot;&quot;},{&quot;family&quot;:&quot;Hootegem&quot;,&quot;given&quot;:&quot;Philippe&quot;,&quot;parse-names&quot;:false,&quot;dropping-particle&quot;:&quot;&quot;,&quot;non-dropping-particle&quot;:&quot;Van&quot;},{&quot;family&quot;:&quot;Rahier&quot;,&quot;given&quot;:&quot;Jean François&quot;,&quot;parse-names&quot;:false,&quot;dropping-particle&quot;:&quot;&quot;,&quot;non-dropping-particle&quot;:&quot;&quot;},{&quot;family&quot;:&quot;Dewitte&quot;,&quot;given&quot;:&quot;Marie&quot;,&quot;parse-names&quot;:false,&quot;dropping-particle&quot;:&quot;&quot;,&quot;non-dropping-particle&quot;:&quot;&quot;},{&quot;family&quot;:&quot;Hebuterne&quot;,&quot;given&quot;:&quot;Xavier&quot;,&quot;parse-names&quot;:false,&quot;dropping-particle&quot;:&quot;&quot;,&quot;non-dropping-particle&quot;:&quot;&quot;},{&quot;family&quot;:&quot;Chanteloup&quot;,&quot;given&quot;:&quot;Elise&quot;,&quot;parse-names&quot;:false,&quot;dropping-particle&quot;:&quot;&quot;,&quot;non-dropping-particle&quot;:&quot;&quot;},{&quot;family&quot;:&quot;Altwegg&quot;,&quot;given&quot;:&quot;Romain&quot;,&quot;parse-names&quot;:false,&quot;dropping-particle&quot;:&quot;&quot;,&quot;non-dropping-particle&quot;:&quot;&quot;},{&quot;family&quot;:&quot;Nancey&quot;,&quot;given&quot;:&quot;Stephane&quot;,&quot;parse-names&quot;:false,&quot;dropping-particle&quot;:&quot;&quot;,&quot;non-dropping-particle&quot;:&quot;&quot;},{&quot;family&quot;:&quot;Bouguen&quot;,&quot;given&quot;:&quot;Guillaume&quot;,&quot;parse-names&quot;:false,&quot;dropping-particle&quot;:&quot;&quot;,&quot;non-dropping-particle&quot;:&quot;&quot;},{&quot;family&quot;:&quot;Pineton de Chambrun&quot;,&quot;given&quot;:&quot;Guillaume&quot;,&quot;parse-names&quot;:false,&quot;dropping-particle&quot;:&quot;&quot;,&quot;non-dropping-particle&quot;:&quot;&quot;},{&quot;family&quot;:&quot;Poullenot&quot;,&quot;given&quot;:&quot;Floriant&quot;,&quot;parse-names&quot;:false,&quot;dropping-particle&quot;:&quot;&quot;,&quot;non-dropping-particle&quot;:&quot;&quot;},{&quot;family&quot;:&quot;Roblin&quot;,&quot;given&quot;:&quot;Xavier&quot;,&quot;parse-names&quot;:false,&quot;dropping-particle&quot;:&quot;&quot;,&quot;non-dropping-particle&quot;:&quot;&quot;}],&quot;container-title&quot;:&quot;The Lancet Gastroenterology and Hepatology&quot;,&quot;container-title-short&quot;:&quot;Lancet Gastroenterol Hepatol&quot;,&quot;DOI&quot;:&quot;10.1016/S2468-1253(22)00385-5&quot;,&quot;ISSN&quot;:&quot;24681253&quot;,&quot;issued&quot;:{&quot;date-parts&quot;:[[2023]]},&quot;abstract&quot;:&quot;Background: The combination of infliximab and immunosuppressant therapy is a standard management strategy for patients with Crohn's disease. Concerns regarding the implications of long-term combination therapy provided the rationale for a formal clinical trial of treatment de-escalation. Our aim was to compare the relapse rate and the time spent in remission over 2 years between patients continuing combination therapy and those stopping infliximab or immunosuppressant therapy. Methods: This multicentre, open-label, randomised controlled trial was performed in 64 hospitals in seven countries in Europe and Australia. Adult patients with Crohn's disease in steroid-free clinical remission for more than 6 months, on combination therapy of infliximab and immunosuppressant therapy for at least 8 months were randomly assigned (1:1:1) to either continue combination therapy (combination group), discontinue infliximab (infliximab withdrawal group), or discontinue immunosuppressant therapy (immunosuppressant withdrawal group). Randomisation was stratified according to disease duration before start of first anti-TNF treatment (≤2 or &gt;2 years), failure of immunosuppressant therapy before start of infliximab, and presence of ulcers at baseline endoscopy. The patient number and group of each stratum were assigned by a central online randomisation website. Treatment was optimised or resumed in case of relapse in all groups. Participants, those assessing outcomes, and those analysing the data were not masked to group assignment. The coprimary endpoints were the relapse rate (superiority analysis) and time in remission over 2 years (non-inferiority analysis, non-inferiority margin 35 days). Analyses were done on an intention-to-treat basis. This study is registered with ClinicalTrials.gov, NCT02177071, and with EU Clinical Trials Register, EUDRACT 2014-002311-41. The trial was completed in April, 2021. Findings: Between Nov 2, 2015, and April 24, 2019, 254 patients were screened. Of these, 211 were randomised and 207 were included in the final analysis (n=67 in the combination group, n=71 in the infliximab withdrawal group, and n=69 in the immunosuppressant withdrawal group). 39 patients had a relapse (eight [12%] of 67 in the combination group, 25 [35%] of 71 in the infliximab withdrawal group, six [9%] of 69 in the immunosuppressant withdrawal group). 2-year relapse rates were 14% (95% CI 4–23) in the combination group, 36% (24–47) in the infliximab withdrawal group, and 10% (2–18) in the immunosuppressant withdrawal group (hazard ratio [HR] 3·45 [95% CI 1·56–7·69], p=0·003, for infliximab withdrawal vs combination, and 4·76 [1·92–11·11], p=0·0004, for infliximab withdrawal vs immunosuppressant withdrawal). Of 28 patients who had a relapse and were retreated or optimised according to protocol, remission was achieved in 25 patients (one of two in the combination group, 22 of 23 in the infliximab withdrawal group, and two of three in the immunosuppressant withdrawal group). The mean time spent in remission over 2 years was 698 days (95% CI 668–727) in the combination group, 684 days (651–717) in the infliximab withdrawal group, and 706 days (682–730) in the immunosuppressant withdrawal group. The difference in restricted mean survival time in remission was –14 days (95% CI –56 to 27) between the infliximab withdrawal group and the combination group and –22 days (–62 to 16) between the infliximab withdrawal group and the immunosuppressant withdrawal group. The 95% CIs contained the non-inferiority threshold (–35 days). We recorded 31 serious adverse events, in 20 patients, with no difference in frequency between groups. The most frequent serious adverse events were infections (four in the combination group, two in the infliximab withdrawal group, and one in the immunosuppressant withdrawal group) and Crohn's disease exacerbation (three in the combination group, four in the infliximab withdrawal group, and one in the immunosuppressant withdrawal group). No death nor malignancy was recorded. Interpretation: In patients with Crohn's disease in sustained steroid-free remission under combination therapy with infliximab and immunosuppressant therapy, withdrawal of infliximab should only be considered after careful assessment of risks and benefits for each patient, whereas withdrawal of immunosuppressant therapy could generally represent a preferable strategy when considering treatment de-escalation. Funding: European Union's Horizon 2020.&quot;,&quot;issue&quot;:&quot;3&quot;,&quot;volume&quot;:&quot;8&quot;},&quot;isTemporary&quot;:false},{&quot;id&quot;:&quot;660aae46-12bb-3a3d-8972-c7d896107228&quot;,&quot;itemData&quot;:{&quot;type&quot;:&quot;article-journal&quot;,&quot;id&quot;:&quot;660aae46-12bb-3a3d-8972-c7d896107228&quot;,&quot;title&quot;:&quot;Faecal Calprotectin Is a Very Reliable Tool to Predict and Monitor the Risk of Relapse after Therapeutic De-escalation in Patients with Inflammatory Bowel Diseases&quot;,&quot;author&quot;:[{&quot;family&quot;:&quot;Buisson&quot;,&quot;given&quot;:&quot;Anthony&quot;,&quot;parse-names&quot;:false,&quot;dropping-particle&quot;:&quot;&quot;,&quot;non-dropping-particle&quot;:&quot;&quot;},{&quot;family&quot;:&quot;Mak&quot;,&quot;given&quot;:&quot;Wing Yan&quot;,&quot;parse-names&quot;:false,&quot;dropping-particle&quot;:&quot;&quot;,&quot;non-dropping-particle&quot;:&quot;&quot;},{&quot;family&quot;:&quot;Andersen&quot;,&quot;given&quot;:&quot;Michael J.&quot;,&quot;parse-names&quot;:false,&quot;dropping-particle&quot;:&quot;&quot;,&quot;non-dropping-particle&quot;:&quot;&quot;},{&quot;family&quot;:&quot;Lei&quot;,&quot;given&quot;:&quot;Donald&quot;,&quot;parse-names&quot;:false,&quot;dropping-particle&quot;:&quot;&quot;,&quot;non-dropping-particle&quot;:&quot;&quot;},{&quot;family&quot;:&quot;Kahn&quot;,&quot;given&quot;:&quot;Stacy A.&quot;,&quot;parse-names&quot;:false,&quot;dropping-particle&quot;:&quot;&quot;,&quot;non-dropping-particle&quot;:&quot;&quot;},{&quot;family&quot;:&quot;Pekow&quot;,&quot;given&quot;:&quot;Joel&quot;,&quot;parse-names&quot;:false,&quot;dropping-particle&quot;:&quot;&quot;,&quot;non-dropping-particle&quot;:&quot;&quot;},{&quot;family&quot;:&quot;Cohen&quot;,&quot;given&quot;:&quot;Russel D.&quot;,&quot;parse-names&quot;:false,&quot;dropping-particle&quot;:&quot;&quot;,&quot;non-dropping-particle&quot;:&quot;&quot;},{&quot;family&quot;:&quot;Zmeter&quot;,&quot;given&quot;:&quot;Nada&quot;,&quot;parse-names&quot;:false,&quot;dropping-particle&quot;:&quot;&quot;,&quot;non-dropping-particle&quot;:&quot;&quot;},{&quot;family&quot;:&quot;Pereira&quot;,&quot;given&quot;:&quot;Bruno&quot;,&quot;parse-names&quot;:false,&quot;dropping-particle&quot;:&quot;&quot;,&quot;non-dropping-particle&quot;:&quot;&quot;},{&quot;family&quot;:&quot;Rubin&quot;,&quot;given&quot;:&quot;David T.&quot;,&quot;parse-names&quot;:false,&quot;dropping-particle&quot;:&quot;&quot;,&quot;non-dropping-particle&quot;:&quot;&quot;}],&quot;container-title&quot;:&quot;Journal of Crohn's and Colitis&quot;,&quot;container-title-short&quot;:&quot;J Crohns Colitis&quot;,&quot;DOI&quot;:&quot;10.1093/ecco-jcc/jjz023&quot;,&quot;ISSN&quot;:&quot;18764479&quot;,&quot;issued&quot;:{&quot;date-parts&quot;:[[2019]]},&quot;abstract&quot;:&quot;Aims: To assess faecal calprotectin [Fcal] levels before and after therapeutic de-escalation, to predict clinical relapse in patients with inflammatory bowel disease [IBD]. Methods: From a prospectively maintained database, we enrolled 160 IBD patients [112 Crohn's disease/48 ulcerative colitis] in clinical remission, with Fcal measured within 8 weeks before therapeutic de-escalation. Clinical relapse was defined using the Harvey-Bradshaw index or Simple Clinical Colitis Activity Index. Results: Using a receiver operating characteristic [ROC] curve, Fcal &gt;100 μg/g was the best threshold to predict clinical relapse after therapeutic de-escalation (area under the curve [AUC] = 0.84). In multivariate analysis, clinical remission &gt;6 months before therapeutic de-escalation (hazard ratio [HR] = 0.57 [0.33-0.99]; p = 0.044) was associated with decreased risk of relapse, whereas current steroid medication (= 1.67[1.00-2.79]; p &lt;0.0001) was a risk factor. Fcal &gt;100 μg/g was predictive of clinical relapse (HR = 3.96 [2.47-6.35]; p &lt; 0.0001) in the whole cohort but also in patients receiving anti-tumour necrosis factor [TNF] agents [n = 85 patients; p &lt;0.0001], anti-integrins [n = 32; p = 0.003], or no biologics [n = 43; p = 0.049], or attempting to discontinue steroids [n = 37; p = 0.001]. One patient [1/98] and seven patients [7/88, 8.0%] with baseline Fcal &lt;100 μg/g relapsed within 3 months and 6 months after therapeutic de-escalation, respectively. A total of 74 Fcal measurements were performed in 52 patients after therapeutic de-escalation. Monitoring Fcal &gt;200 μg/g [ROC curve with AUC = 0.96] was highly predictive of clinical relapse in multivariate analysis ([HR = 31.8 [3.5-289.4], p = 0.002). Only two relapses [2/45, 4.4%] occurred within 6 months while Fcal &lt;200 μg/g. Conclusions: Fcal level is highly accurate to predict and monitor the risk of relapse after therapeutic de-escalation in IBD patients and could be used in daily practice.&quot;,&quot;issue&quot;:&quot;8&quot;,&quot;volume&quot;:&quot;13&quot;},&quot;isTemporary&quot;:false},{&quot;id&quot;:&quot;3c39add7-82fe-311f-9d59-b812c4970502&quot;,&quot;itemData&quot;:{&quot;type&quot;:&quot;article-journal&quot;,&quot;id&quot;:&quot;3c39add7-82fe-311f-9d59-b812c4970502&quot;,&quot;title&quot;:&quot;Close monitoring of CRP and fecal calprotectin is able to predict clinical relapse in patients with crohn's disease in remission after infliximab withdrawal. A sub-analysis of the stori study&quot;,&quot;author&quot;:[{&quot;family&quot;:&quot;Suray&quot;,&quot;given&quot;:&quot;N&quot;,&quot;parse-names&quot;:false,&quot;dropping-particle&quot;:&quot;&quot;,&quot;non-dropping-particle&quot;:&quot;De&quot;},{&quot;family&quot;:&quot;Salleron&quot;,&quot;given&quot;:&quot;J&quot;,&quot;parse-names&quot;:false,&quot;dropping-particle&quot;:&quot;&quot;,&quot;non-dropping-particle&quot;:&quot;&quot;},{&quot;family&quot;:&quot;Vernier-Massouille&quot;,&quot;given&quot;:&quot;G&quot;,&quot;parse-names&quot;:false,&quot;dropping-particle&quot;:&quot;&quot;,&quot;non-dropping-particle&quot;:&quot;&quot;},{&quot;family&quot;:&quot;Grimaud&quot;,&quot;given&quot;:&quot;J C&quot;,&quot;parse-names&quot;:false,&quot;dropping-particle&quot;:&quot;&quot;,&quot;non-dropping-particle&quot;:&quot;&quot;},{&quot;family&quot;:&quot;Bouhnik&quot;,&quot;given&quot;:&quot;Y&quot;,&quot;parse-names&quot;:false,&quot;dropping-particle&quot;:&quot;&quot;,&quot;non-dropping-particle&quot;:&quot;&quot;},{&quot;family&quot;:&quot;Laharie&quot;,&quot;given&quot;:&quot;D&quot;,&quot;parse-names&quot;:false,&quot;dropping-particle&quot;:&quot;&quot;,&quot;non-dropping-particle&quot;:&quot;&quot;},{&quot;family&quot;:&quot;Dupas&quot;,&quot;given&quot;:&quot;J L&quot;,&quot;parse-names&quot;:false,&quot;dropping-particle&quot;:&quot;&quot;,&quot;non-dropping-particle&quot;:&quot;&quot;},{&quot;family&quot;:&quot;Moult&quot;,&quot;given&quot;:&quot;H P L&quot;,&quot;parse-names&quot;:false,&quot;dropping-particle&quot;:&quot;&quot;,&quot;non-dropping-particle&quot;:&quot;&quot;},{&quot;family&quot;:&quot;Picon&quot;,&quot;given&quot;:&quot;L&quot;,&quot;parse-names&quot;:false,&quot;dropping-particle&quot;:&quot;&quot;,&quot;non-dropping-particle&quot;:&quot;&quot;},{&quot;family&quot;:&quot;Veyrac&quot;,&quot;given&quot;:&quot;M&quot;,&quot;parse-names&quot;:false,&quot;dropping-particle&quot;:&quot;&quot;,&quot;non-dropping-particle&quot;:&quot;&quot;},{&quot;family&quot;:&quot;Flamant&quot;,&quot;given&quot;:&quot;M&quot;,&quot;parse-names&quot;:false,&quot;dropping-particle&quot;:&quot;&quot;,&quot;non-dropping-particle&quot;:&quot;&quot;},{&quot;family&quot;:&quot;Savoye&quot;,&quot;given&quot;:&quot;G&quot;,&quot;parse-names&quot;:false,&quot;dropping-particle&quot;:&quot;&quot;,&quot;non-dropping-particle&quot;:&quot;&quot;},{&quot;family&quot;:&quot;Jian&quot;,&quot;given&quot;:&quot;R&quot;,&quot;parse-names&quot;:false,&quot;dropping-particle&quot;:&quot;&quot;,&quot;non-dropping-particle&quot;:&quot;&quot;},{&quot;family&quot;:&quot;Vos&quot;,&quot;given&quot;:&quot;M&quot;,&quot;parse-names&quot;:false,&quot;dropping-particle&quot;:&quot;&quot;,&quot;non-dropping-particle&quot;:&quot;De&quot;},{&quot;family&quot;:&quot;Piver&quot;,&quot;given&quot;:&quot;E&quot;,&quot;parse-names&quot;:false,&quot;dropping-particle&quot;:&quot;&quot;,&quot;non-dropping-particle&quot;:&quot;&quot;},{&quot;family&quot;:&quot;Colombel&quot;,&quot;given&quot;:&quot;J F&quot;,&quot;parse-names&quot;:false,&quot;dropping-particle&quot;:&quot;&quot;,&quot;non-dropping-particle&quot;:&quot;&quot;},{&quot;family&quot;:&quot;Louis&quot;,&quot;given&quot;:&quot;E&quot;,&quot;parse-names&quot;:false,&quot;dropping-particle&quot;:&quot;&quot;,&quot;non-dropping-particle&quot;:&quot;&quot;}],&quot;container-title&quot;:&quot;Gastroenterology&quot;,&quot;container-title-short&quot;:&quot;Gastroenterology&quot;,&quot;PMID&quot;:&quot;71105786&quot;,&quot;URL&quot;:&quot;http://ovidsp.ovid.com/ovidweb.cgi?T=JS&amp;CSC=Y&amp;NEWS=N&amp;PAGE=fulltext&amp;D=emed14&amp;AN=71105786&quot;,&quot;issued&quot;:{&quot;date-parts&quot;:[[2012]]},&quot;page&quot;:&quot;S149&quot;,&quot;abstract&quot;:&quot;Introduction: In Crohn's disease (CD), predicting clinical relapse in patients in clinical remission by using non-invasive biomarkers could allow early therapeutic intervention. Serum C-reactive protein (CRP) and fecal calprotectin (calpro) have great potential in this regard. Aim: To assess the value of monitoring CRP and calpro levels to predict a relapse in patients with CD in clinical remission after infliximab (IFX) discontinuation. Materials and Methods: Patients with luminal CD treated for at least one year with scheduled IFX combined with an immunosuppressant (IS) and in stable remission without steroids for at least 6 months were prospectively recruited in the STORI study (1). IFX was discontinued at baseline and IS treatment was kept at a stable dose over the study period. CRP and calpro were measured every 2 months until 18 months of follow-up or until clinical relapse. CRP and calpro levels were compared between relapsers and non-relapsers at each time point using a linear mixed model. The optimal threshold of each biomarker to predict clinical relapse was determined using ROC curve analysis. Results: 113 patients were included and analyzed. Among them, 51 presented a relapse after a median follow-up of 10 months. Overall 475 CRP and 454 calpro measurements were performed in relapsers and nonrelapsers with a median of 4 measurements/patient for each marker. Median [IQR] CRP at inclusion was 2 mg/l [0.9;4.9] and median calpro was 51 mug/g [30;224]. The evolution of CRP and calpro levels was significantly different between relapsers and non-relapsers (p&lt;0.0001 and p&lt;0.001). In non-relapsers, a slight but significant increase in CRP and calpro levels was observed throughout the follow-up (p=0.0018 and p=0.0016 respectively) with a median value at maximal follow-up of 3.7 mg/l for CRP and 66.9 mug/g for calpro. In relapsers, after a slight and progressive increase, a sudden and more pronounced increase in CRP and calpro levels was observed during the 4 months preceding clinical relapse (p&lt;0.0001 and p=0.0004 respectively) with a median value before the relapse of 8 mg/l for CRP and 534 mug/g for calpro. Using ROC curve, the best compromise between sensitivity and specificity to predict relapse was 6.1 mg/l for CRP (sensitivity 71%, specificity 66%) and 305 mug/g for calpro (sensitivity 70%, specificity 74%). Conclusion: After discontinuation of IFX in patients with CD in clinical remission, a sudden increase in CRP and calpro levels predicts the occurrence of a relapse during the next 4 months. Further studies are needed to evaluate the therapeutic implications of these findings.&quot;,&quot;volume&quot;:&quot;1)&quot;},&quot;isTemporary&quot;:false}]},{&quot;citationID&quot;:&quot;MENDELEY_CITATION_aa08b546-6039-4fc5-a97d-a3562b1ebccb&quot;,&quot;properties&quot;:{&quot;noteIndex&quot;:0},&quot;isEdited&quot;:false,&quot;manualOverride&quot;:{&quot;isManuallyOverridden&quot;:false,&quot;citeprocText&quot;:&quot;(44)&quot;,&quot;manualOverrideText&quot;:&quot;&quot;},&quot;citationTag&quot;:&quot;MENDELEY_CITATION_v3_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&quot;,&quot;citationItems&quot;:[{&quot;id&quot;:&quot;057d01eb-9fa2-357b-9de4-29e29ce57dbe&quot;,&quot;itemData&quot;:{&quot;type&quot;:&quot;article-journal&quot;,&quot;id&quot;:&quot;057d01eb-9fa2-357b-9de4-29e29ce57dbe&quot;,&quot;title&quot;:&quot;Fecal calprotectin for detection of postoperative endoscopic recurrence in Crohn’s disease: systematic review and meta-analysis&quot;,&quot;author&quot;:[{&quot;family&quot;:&quot;Tham&quot;,&quot;given&quot;:&quot;Yuen Sau&quot;,&quot;parse-names&quot;:false,&quot;dropping-particle&quot;:&quot;&quot;,&quot;non-dropping-particle&quot;:&quot;&quot;},{&quot;family&quot;:&quot;Yung&quot;,&quot;given&quot;:&quot;Diana E&quot;,&quot;parse-names&quot;:false,&quot;dropping-particle&quot;:&quot;&quot;,&quot;non-dropping-particle&quot;:&quot;&quot;},{&quot;family&quot;:&quot;Fay&quot;,&quot;given&quot;:&quot;Shmuel&quot;,&quot;parse-names&quot;:false,&quot;dropping-particle&quot;:&quot;&quot;,&quot;non-dropping-particle&quot;:&quot;&quot;},{&quot;family&quot;:&quot;Yamamoto&quot;,&quot;given&quot;:&quot;Takayuki&quot;,&quot;parse-names&quot;:false,&quot;dropping-particle&quot;:&quot;&quot;,&quot;non-dropping-particle&quot;:&quot;&quot;},{&quot;family&quot;:&quot;Ben-Horin&quot;,&quot;given&quot;:&quot;Shomron&quot;,&quot;parse-names&quot;:false,&quot;dropping-particle&quot;:&quot;&quot;,&quot;non-dropping-particle&quot;:&quot;&quot;},{&quot;family&quot;:&quot;Eliakim&quot;,&quot;given&quot;:&quot;Rami&quot;,&quot;parse-names&quot;:false,&quot;dropping-particle&quot;:&quot;&quot;,&quot;non-dropping-particle&quot;:&quot;&quot;},{&quot;family&quot;:&quot;Koulaouzidis&quot;,&quot;given&quot;:&quot;Anastasios&quot;,&quot;parse-names&quot;:false,&quot;dropping-particle&quot;:&quot;&quot;,&quot;non-dropping-particle&quot;:&quot;&quot;},{&quot;family&quot;:&quot;Kopylov&quot;,&quot;given&quot;:&quot;Uri&quot;,&quot;parse-names&quot;:false,&quot;dropping-particle&quot;:&quot;&quot;,&quot;non-dropping-particle&quot;:&quot;&quot;}],&quot;container-title&quot;:&quot;Therapeutic Advances in Gastroenterology&quot;,&quot;container-title-short&quot;:&quot;Therap Adv Gastroenterol&quot;,&quot;DOI&quot;:&quot;10.1177/1756284818785571&quot;,&quot;ISSN&quot;:&quot;1756-2848&quot;,&quot;URL&quot;:&quot;https://doi.org/10.1177/1756284818785571&quot;,&quot;issued&quot;:{&quot;date-parts&quot;:[[2018,1,1]]},&quot;page&quot;:&quot;1756284818785571&quot;,&quot;abstract&quot;:&quot;Background:Anastomotic recurrence is frequent in patients with Crohn?s disease (CD) following ileocecal resection. The degree of endoscopic recurrence, quantified by the Rutgeerts score (RS), correlates with risk of clinical and surgical recurrence. Several studies demonstrate the accuracy of fecal calprotectin (FC) for detection of endoscopic recurrence, however the optimal threshold FC value remains to be established. The aim of our meta-analysis was to evaluate the accuracy of common FC cut-offs for detection of endoscopic recurrence.Methods:We performed a systematic literature search for studies evaluating postoperative recurrence in CD which reported RS and FC levels. Endoscopic recurrence was defined as RS = 2?4 (or RS ? 2). We calculated pooled diagnostic sensitivity, specificity, diagnostic odds ratio (DOR) and constructed summary receiver operating characteristic (SROC) curves for each available FC cut-off value.Results:A total of 54 studies were retrieved; 9 studies were eligible for analysis. Diagnostic accuracy was calculated for FC values of 50, 100, 150 and 200 µg/g. A significant threshold effect was observed for all FC values. The optimal diagnostic accuracy was obtained for FC value of 150 µg/g, with a pooled sensitivity of 70% [95% confidence interval (CI) 59?81%], specificity 69% (95% CI 61?77%), and DOR 5.92 (95% CI 2.61?12.17). The area under the SROC curve was 0.73.Conclusion:FC is an accurate surrogate marker of postoperative endoscopic recurrence in CD patients. The FC cut-off 150 ?g/g appears to have the best overall accuracy. Serial FC evaluations may eliminate or defer the need for colonoscopic evaluation in up to 70% of postoperative CD patients.&quot;,&quot;publisher&quot;:&quot;SAGE Publications Ltd STM&quot;,&quot;volume&quot;:&quot;11&quot;},&quot;isTemporary&quot;:false}]},{&quot;citationID&quot;:&quot;MENDELEY_CITATION_7c62dca3-0f8e-4e29-bf2e-3e75bbf52682&quot;,&quot;properties&quot;:{&quot;noteIndex&quot;:0},&quot;isEdited&quot;:false,&quot;manualOverride&quot;:{&quot;isManuallyOverridden&quot;:false,&quot;citeprocText&quot;:&quot;(13,14)&quot;,&quot;manualOverrideText&quot;:&quot;&quot;},&quot;citationTag&quot;:&quot;MENDELEY_CITATION_v3_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&quot;,&quot;citationItems&quot;:[{&quot;id&quot;:&quot;10505e39-2d32-3e47-9476-5e4da8aa2647&quot;,&quot;itemData&quot;:{&quot;type&quot;:&quot;article-journal&quot;,&quot;id&quot;:&quot;10505e39-2d32-3e47-9476-5e4da8aa2647&quot;,&quot;title&quot;:&quot;Third European evidence-based consensus on diagnosis and management of ulcerative colitis. Part 1: Definitions, diagnosis, extra-intestinal manifestations, pregnancy, cancer surveillance, surgery, and ileo-anal pouch disorders&quot;,&quot;author&quot;:[{&quot;family&quot;:&quot;Magro&quot;,&quot;given&quot;:&quot;Fernando&quot;,&quot;parse-names&quot;:false,&quot;dropping-particle&quot;:&quot;&quot;,&quot;non-dropping-particle&quot;:&quot;&quot;},{&quot;family&quot;:&quot;Gionchetti&quot;,&quot;given&quot;:&quot;Paolo&quot;,&quot;parse-names&quot;:false,&quot;dropping-particle&quot;:&quot;&quot;,&quot;non-dropping-particle&quot;:&quot;&quot;},{&quot;family&quot;:&quot;Eliakim&quot;,&quot;given&quot;:&quot;Rami&quot;,&quot;parse-names&quot;:false,&quot;dropping-particle&quot;:&quot;&quot;,&quot;non-dropping-particle&quot;:&quot;&quot;},{&quot;family&quot;:&quot;Ardizzone&quot;,&quot;given&quot;:&quot;Sandro&quot;,&quot;parse-names&quot;:false,&quot;dropping-particle&quot;:&quot;&quot;,&quot;non-dropping-particle&quot;:&quot;&quot;},{&quot;family&quot;:&quot;Armuzzi&quot;,&quot;given&quot;:&quot;Alessandro&quot;,&quot;parse-names&quot;:false,&quot;dropping-particle&quot;:&quot;&quot;,&quot;non-dropping-particle&quot;:&quot;&quot;},{&quot;family&quot;:&quot;Barreiro-de Acosta&quot;,&quot;given&quot;:&quot;Manuel&quot;,&quot;parse-names&quot;:false,&quot;dropping-particle&quot;:&quot;&quot;,&quot;non-dropping-particle&quot;:&quot;&quot;},{&quot;family&quot;:&quot;Burisch&quot;,&quot;given&quot;:&quot;Johan&quot;,&quot;parse-names&quot;:false,&quot;dropping-particle&quot;:&quot;&quot;,&quot;non-dropping-particle&quot;:&quot;&quot;},{&quot;family&quot;:&quot;Gecse&quot;,&quot;given&quot;:&quot;Krisztina B.&quot;,&quot;parse-names&quot;:false,&quot;dropping-particle&quot;:&quot;&quot;,&quot;non-dropping-particle&quot;:&quot;&quot;},{&quot;family&quot;:&quot;Hart&quot;,&quot;given&quot;:&quot;Ailsa L.&quot;,&quot;parse-names&quot;:false,&quot;dropping-particle&quot;:&quot;&quot;,&quot;non-dropping-particle&quot;:&quot;&quot;},{&quot;family&quot;:&quot;Hindryckx&quot;,&quot;given&quot;:&quot;Pieter&quot;,&quot;parse-names&quot;:false,&quot;dropping-particle&quot;:&quot;&quot;,&quot;non-dropping-particle&quot;:&quot;&quot;},{&quot;family&quot;:&quot;Langner&quot;,&quot;given&quot;:&quot;Cord&quot;,&quot;parse-names&quot;:false,&quot;dropping-particle&quot;:&quot;&quot;,&quot;non-dropping-particle&quot;:&quot;&quot;},{&quot;family&quot;:&quot;Limdi&quot;,&quot;given&quot;:&quot;Jimmy K.&quot;,&quot;parse-names&quot;:false,&quot;dropping-particle&quot;:&quot;&quot;,&quot;non-dropping-particle&quot;:&quot;&quot;},{&quot;family&quot;:&quot;Pellino&quot;,&quot;given&quot;:&quot;Gianluca&quot;,&quot;parse-names&quot;:false,&quot;dropping-particle&quot;:&quot;&quot;,&quot;non-dropping-particle&quot;:&quot;&quot;},{&quot;family&quot;:&quot;Zagórowicz&quot;,&quot;given&quot;:&quot;Edyta&quot;,&quot;parse-names&quot;:false,&quot;dropping-particle&quot;:&quot;&quot;,&quot;non-dropping-particle&quot;:&quot;&quot;},{&quot;family&quot;:&quot;Raine&quot;,&quot;given&quot;:&quot;Tim&quot;,&quot;parse-names&quot;:false,&quot;dropping-particle&quot;:&quot;&quot;,&quot;non-dropping-particle&quot;:&quot;&quot;},{&quot;family&quot;:&quot;Harbord&quot;,&quot;given&quot;:&quot;Marcus&quot;,&quot;parse-names&quot;:false,&quot;dropping-particle&quot;:&quot;&quot;,&quot;non-dropping-particle&quot;:&quot;&quot;},{&quot;family&quot;:&quot;Rieder&quot;,&quot;given&quot;:&quot;Florian&quot;,&quot;parse-names&quot;:false,&quot;dropping-particle&quot;:&quot;&quot;,&quot;non-dropping-particle&quot;:&quot;&quot;}],&quot;container-title&quot;:&quot;Journal of Crohn's and Colitis&quot;,&quot;container-title-short&quot;:&quot;J Crohns Colitis&quot;,&quot;DOI&quot;:&quot;10.1093/ecco-jcc/jjx008&quot;,&quot;ISSN&quot;:&quot;18764479&quot;,&quot;issued&quot;:{&quot;date-parts&quot;:[[2017]]},&quot;issue&quot;:&quot;6&quot;,&quot;volume&quot;:&quot;11&quot;},&quot;isTemporary&quot;:false},{&quot;id&quot;:&quot;bc5286cf-b92b-3ed9-97e8-fabf6ac100f5&quot;,&quot;itemData&quot;:{&quot;type&quot;:&quot;article&quot;,&quot;id&quot;:&quot;bc5286cf-b92b-3ed9-97e8-fabf6ac100f5&quot;,&quot;title&quot;:&quot;The second European evidence-based consensus on the diagnosis and management of Crohn's disease: Current management&quot;,&quot;author&quot;:[{&quot;family&quot;:&quot;Dignass&quot;,&quot;given&quot;:&quot;A.&quot;,&quot;parse-names&quot;:false,&quot;dropping-particle&quot;:&quot;&quot;,&quot;non-dropping-particle&quot;:&quot;&quot;},{&quot;family&quot;:&quot;Assche&quot;,&quot;given&quot;:&quot;G.&quot;,&quot;parse-names&quot;:false,&quot;dropping-particle&quot;:&quot;&quot;,&quot;non-dropping-particle&quot;:&quot;Van&quot;},{&quot;family&quot;:&quot;Lindsay&quot;,&quot;given&quot;:&quot;J. O.&quot;,&quot;parse-names&quot;:false,&quot;dropping-particle&quot;:&quot;&quot;,&quot;non-dropping-particle&quot;:&quot;&quot;},{&quot;family&quot;:&quot;Lémann&quot;,&quot;given&quot;:&quot;M.&quot;,&quot;parse-names&quot;:false,&quot;dropping-particle&quot;:&quot;&quot;,&quot;non-dropping-particle&quot;:&quot;&quot;},{&quot;family&quot;:&quot;Söderholm&quot;,&quot;given&quot;:&quot;J.&quot;,&quot;parse-names&quot;:false,&quot;dropping-particle&quot;:&quot;&quot;,&quot;non-dropping-particle&quot;:&quot;&quot;},{&quot;family&quot;:&quot;Colombel&quot;,&quot;given&quot;:&quot;J. F.&quot;,&quot;parse-names&quot;:false,&quot;dropping-particle&quot;:&quot;&quot;,&quot;non-dropping-particle&quot;:&quot;&quot;},{&quot;family&quot;:&quot;Danese&quot;,&quot;given&quot;:&quot;S.&quot;,&quot;parse-names&quot;:false,&quot;dropping-particle&quot;:&quot;&quot;,&quot;non-dropping-particle&quot;:&quot;&quot;},{&quot;family&quot;:&quot;D'Hoore&quot;,&quot;given&quot;:&quot;A.&quot;,&quot;parse-names&quot;:false,&quot;dropping-particle&quot;:&quot;&quot;,&quot;non-dropping-particle&quot;:&quot;&quot;},{&quot;family&quot;:&quot;Gassull&quot;,&quot;given&quot;:&quot;M.&quot;,&quot;parse-names&quot;:false,&quot;dropping-particle&quot;:&quot;&quot;,&quot;non-dropping-particle&quot;:&quot;&quot;},{&quot;family&quot;:&quot;Gomollón&quot;,&quot;given&quot;:&quot;F.&quot;,&quot;parse-names&quot;:false,&quot;dropping-particle&quot;:&quot;&quot;,&quot;non-dropping-particle&quot;:&quot;&quot;},{&quot;family&quot;:&quot;Hommes&quot;,&quot;given&quot;:&quot;D. W.&quot;,&quot;parse-names&quot;:false,&quot;dropping-particle&quot;:&quot;&quot;,&quot;non-dropping-particle&quot;:&quot;&quot;},{&quot;family&quot;:&quot;Michetti&quot;,&quot;given&quot;:&quot;P.&quot;,&quot;parse-names&quot;:false,&quot;dropping-particle&quot;:&quot;&quot;,&quot;non-dropping-particle&quot;:&quot;&quot;},{&quot;family&quot;:&quot;O'Morain&quot;,&quot;given&quot;:&quot;C.&quot;,&quot;parse-names&quot;:false,&quot;dropping-particle&quot;:&quot;&quot;,&quot;non-dropping-particle&quot;:&quot;&quot;},{&quot;family&quot;:&quot;Öresland&quot;,&quot;given&quot;:&quot;T.&quot;,&quot;parse-names&quot;:false,&quot;dropping-particle&quot;:&quot;&quot;,&quot;non-dropping-particle&quot;:&quot;&quot;},{&quot;family&quot;:&quot;Windsor&quot;,&quot;given&quot;:&quot;A.&quot;,&quot;parse-names&quot;:false,&quot;dropping-particle&quot;:&quot;&quot;,&quot;non-dropping-particle&quot;:&quot;&quot;},{&quot;family&quot;:&quot;Stange&quot;,&quot;given&quot;:&quot;E. F.&quot;,&quot;parse-names&quot;:false,&quot;dropping-particle&quot;:&quot;&quot;,&quot;non-dropping-particle&quot;:&quot;&quot;},{&quot;family&quot;:&quot;Travis&quot;,&quot;given&quot;:&quot;S. P.L.&quot;,&quot;parse-names&quot;:false,&quot;dropping-particle&quot;:&quot;&quot;,&quot;non-dropping-particle&quot;:&quot;&quot;}],&quot;container-title&quot;:&quot;Journal of Crohn's and Colitis&quot;,&quot;container-title-short&quot;:&quot;J Crohns Colitis&quot;,&quot;DOI&quot;:&quot;10.1016/j.crohns.2009.12.002&quot;,&quot;ISSN&quot;:&quot;18739946&quot;,&quot;issued&quot;:{&quot;date-parts&quot;:[[2010]]},&quot;issue&quot;:&quot;1&quot;,&quot;volume&quot;:&quot;4&quot;},&quot;isTemporary&quot;:false}]},{&quot;citationID&quot;:&quot;MENDELEY_CITATION_2dba70f1-4278-43b7-a404-47befa69f5bc&quot;,&quot;properties&quot;:{&quot;noteIndex&quot;:0},&quot;isEdited&quot;:false,&quot;manualOverride&quot;:{&quot;isManuallyOverridden&quot;:false,&quot;citeprocText&quot;:&quot;(15)&quot;,&quot;manualOverrideText&quot;:&quot;&quot;},&quot;citationTag&quot;:&quot;MENDELEY_CITATION_v3_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&quot;,&quot;citationItems&quot;:[{&quot;id&quot;:&quot;eaefcb3d-de4c-3b25-81f0-4688a470fc2b&quot;,&quot;itemData&quot;:{&quot;type&quot;:&quot;article-journal&quot;,&quot;id&quot;:&quot;eaefcb3d-de4c-3b25-81f0-4688a470fc2b&quot;,&quot;title&quot;:&quot;European consensus on the histopathology of inflammatory bowel disease&quot;,&quot;author&quot;:[{&quot;family&quot;:&quot;Magro&quot;,&quot;given&quot;:&quot;F.&quot;,&quot;parse-names&quot;:false,&quot;dropping-particle&quot;:&quot;&quot;,&quot;non-dropping-particle&quot;:&quot;&quot;},{&quot;family&quot;:&quot;Langner&quot;,&quot;given&quot;:&quot;C.&quot;,&quot;parse-names&quot;:false,&quot;dropping-particle&quot;:&quot;&quot;,&quot;non-dropping-particle&quot;:&quot;&quot;},{&quot;family&quot;:&quot;Driessen&quot;,&quot;given&quot;:&quot;A.&quot;,&quot;parse-names&quot;:false,&quot;dropping-particle&quot;:&quot;&quot;,&quot;non-dropping-particle&quot;:&quot;&quot;},{&quot;family&quot;:&quot;Ensari&quot;,&quot;given&quot;:&quot;A.&quot;,&quot;parse-names&quot;:false,&quot;dropping-particle&quot;:&quot;&quot;,&quot;non-dropping-particle&quot;:&quot;&quot;},{&quot;family&quot;:&quot;Geboes&quot;,&quot;given&quot;:&quot;K.&quot;,&quot;parse-names&quot;:false,&quot;dropping-particle&quot;:&quot;&quot;,&quot;non-dropping-particle&quot;:&quot;&quot;},{&quot;family&quot;:&quot;Mantzaris&quot;,&quot;given&quot;:&quot;G. J.&quot;,&quot;parse-names&quot;:false,&quot;dropping-particle&quot;:&quot;&quot;,&quot;non-dropping-particle&quot;:&quot;&quot;},{&quot;family&quot;:&quot;Villanacci&quot;,&quot;given&quot;:&quot;V.&quot;,&quot;parse-names&quot;:false,&quot;dropping-particle&quot;:&quot;&quot;,&quot;non-dropping-particle&quot;:&quot;&quot;},{&quot;family&quot;:&quot;Becheanu&quot;,&quot;given&quot;:&quot;G.&quot;,&quot;parse-names&quot;:false,&quot;dropping-particle&quot;:&quot;&quot;,&quot;non-dropping-particle&quot;:&quot;&quot;},{&quot;family&quot;:&quot;Nunes&quot;,&quot;given&quot;:&quot;P. Borralho&quot;,&quot;parse-names&quot;:false,&quot;dropping-particle&quot;:&quot;&quot;,&quot;non-dropping-particle&quot;:&quot;&quot;},{&quot;family&quot;:&quot;Cathomas&quot;,&quot;given&quot;:&quot;G.&quot;,&quot;parse-names&quot;:false,&quot;dropping-particle&quot;:&quot;&quot;,&quot;non-dropping-particle&quot;:&quot;&quot;},{&quot;family&quot;:&quot;Fries&quot;,&quot;given&quot;:&quot;W.&quot;,&quot;parse-names&quot;:false,&quot;dropping-particle&quot;:&quot;&quot;,&quot;non-dropping-particle&quot;:&quot;&quot;},{&quot;family&quot;:&quot;Jouret-Mourin&quot;,&quot;given&quot;:&quot;A.&quot;,&quot;parse-names&quot;:false,&quot;dropping-particle&quot;:&quot;&quot;,&quot;non-dropping-particle&quot;:&quot;&quot;},{&quot;family&quot;:&quot;Mescoli&quot;,&quot;given&quot;:&quot;C.&quot;,&quot;parse-names&quot;:false,&quot;dropping-particle&quot;:&quot;&quot;,&quot;non-dropping-particle&quot;:&quot;&quot;},{&quot;family&quot;:&quot;Petris&quot;,&quot;given&quot;:&quot;G.&quot;,&quot;parse-names&quot;:false,&quot;dropping-particle&quot;:&quot;&quot;,&quot;non-dropping-particle&quot;:&quot;de&quot;},{&quot;family&quot;:&quot;Rubio&quot;,&quot;given&quot;:&quot;C. A.&quot;,&quot;parse-names&quot;:false,&quot;dropping-particle&quot;:&quot;&quot;,&quot;non-dropping-particle&quot;:&quot;&quot;},{&quot;family&quot;:&quot;Shepherd&quot;,&quot;given&quot;:&quot;N. A.&quot;,&quot;parse-names&quot;:false,&quot;dropping-particle&quot;:&quot;&quot;,&quot;non-dropping-particle&quot;:&quot;&quot;},{&quot;family&quot;:&quot;Vieth&quot;,&quot;given&quot;:&quot;M.&quot;,&quot;parse-names&quot;:false,&quot;dropping-particle&quot;:&quot;&quot;,&quot;non-dropping-particle&quot;:&quot;&quot;},{&quot;family&quot;:&quot;Eliakim&quot;,&quot;given&quot;:&quot;R.&quot;,&quot;parse-names&quot;:false,&quot;dropping-particle&quot;:&quot;&quot;,&quot;non-dropping-particle&quot;:&quot;&quot;}],&quot;container-title&quot;:&quot;Journal of Crohn's and Colitis&quot;,&quot;container-title-short&quot;:&quot;J Crohns Colitis&quot;,&quot;DOI&quot;:&quot;10.1016/j.crohns.2013.06.001&quot;,&quot;ISSN&quot;:&quot;18739946&quot;,&quot;issued&quot;:{&quot;date-parts&quot;:[[2013]]},&quot;abstract&quot;:&quot;The histologic examination of endoscopic biopsies or resection specimens remains a key step in the work-up of affected inflammatory bowel disease (IBD) patients and can be used for diagnosis and differential diagnosis, particularly in the differentiation of UC from CD and other non-IBD related colitides. The introduction of new treatment strategies in inflammatory bowel disease (IBD) interfering with the patients' immune system may result in mucosal healing, making the pathologists aware of the impact of treatment upon diagnostic features. The European Crohn's and Colitis Organisation (ECCO) and the European Society of Pathology (ESP) jointly elaborated a consensus to establish standards for histopathology diagnosis in IBD. The consensus endeavors to address: (i) procedures required for a proper diagnosis, (ii) features which can be used for the analysis of endoscopic biopsies, (iii) features which can be used for the analysis of surgical samples, (iv) criteria for diagnosis and differential diagnosis, and (v) special situations including those inherent to therapy. Questions that were addressed include: how many features should be present for a firm diagnosis? What is the role of histology in patient management, including search for dysplasia? Which features if any, can be used for assessment of disease activity? The statements and general recommendations of this consensus are based on the highest level of evidence available, but significant gaps remain in certain areas. © 2013 European Crohn's and Colitis Organisation.&quot;,&quot;issue&quot;:&quot;10&quot;,&quot;volume&quot;:&quot;7&quot;},&quot;isTemporary&quot;:false}]},{&quot;citationID&quot;:&quot;MENDELEY_CITATION_8f5a8474-fa44-4f14-84de-84eb0de2e45e&quot;,&quot;properties&quot;:{&quot;noteIndex&quot;:0},&quot;isEdited&quot;:false,&quot;manualOverride&quot;:{&quot;isManuallyOverridden&quot;:false,&quot;citeprocText&quot;:&quot;(45)&quot;,&quot;manualOverrideText&quot;:&quot;&quot;},&quot;citationTag&quot;:&quot;MENDELEY_CITATION_v3_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&quot;,&quot;citationItems&quot;:[{&quot;id&quot;:&quot;6e1b92e2-ba0e-399c-99dd-cf1ab52c529f&quot;,&quot;itemData&quot;:{&quot;type&quot;:&quot;article&quot;,&quot;id&quot;:&quot;6e1b92e2-ba0e-399c-99dd-cf1ab52c529f&quot;,&quot;title&quot;:&quot;Faecal Calprotectin in Inflammatory Bowel Disease (IBD)&quot;,&quot;author&quot;:[{&quot;family&quot;:&quot;NPS MedicineWise&quot;,&quot;given&quot;:&quot;&quot;,&quot;parse-names&quot;:false,&quot;dropping-particle&quot;:&quot;&quot;,&quot;non-dropping-particle&quot;:&quot;&quot;}],&quot;accessed&quot;:{&quot;date-parts&quot;:[[2023,7,10]]},&quot;URL&quot;:&quot;https://www.nps.org.au/assets/NPS/pdf/NPSMW2394_Faecal_Calprotectin_Algorithm.pdf&quot;,&quot;issued&quot;:{&quot;date-parts&quot;:[[2021,11]]},&quot;container-title-short&quot;:&quot;&quot;},&quot;isTemporary&quot;:false}]},{&quot;citationID&quot;:&quot;MENDELEY_CITATION_369d2bb3-715a-4a72-81b0-d85e24b6232c&quot;,&quot;properties&quot;:{&quot;noteIndex&quot;:0},&quot;isEdited&quot;:false,&quot;manualOverride&quot;:{&quot;isManuallyOverridden&quot;:false,&quot;citeprocText&quot;:&quot;(45)&quot;,&quot;manualOverrideText&quot;:&quot;&quot;},&quot;citationTag&quot;:&quot;MENDELEY_CITATION_v3_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&quot;,&quot;citationItems&quot;:[{&quot;id&quot;:&quot;6e1b92e2-ba0e-399c-99dd-cf1ab52c529f&quot;,&quot;itemData&quot;:{&quot;type&quot;:&quot;article&quot;,&quot;id&quot;:&quot;6e1b92e2-ba0e-399c-99dd-cf1ab52c529f&quot;,&quot;title&quot;:&quot;Faecal Calprotectin in Inflammatory Bowel Disease (IBD)&quot;,&quot;author&quot;:[{&quot;family&quot;:&quot;NPS MedicineWise&quot;,&quot;given&quot;:&quot;&quot;,&quot;parse-names&quot;:false,&quot;dropping-particle&quot;:&quot;&quot;,&quot;non-dropping-particle&quot;:&quot;&quot;}],&quot;accessed&quot;:{&quot;date-parts&quot;:[[2023,7,10]]},&quot;URL&quot;:&quot;https://www.nps.org.au/assets/NPS/pdf/NPSMW2394_Faecal_Calprotectin_Algorithm.pdf&quot;,&quot;issued&quot;:{&quot;date-parts&quot;:[[2021,11]]},&quot;container-title-short&quot;:&quot;&quot;},&quot;isTemporary&quot;:false}]},{&quot;citationID&quot;:&quot;MENDELEY_CITATION_49374f52-03ab-41e3-bafd-dd8a4bb0290b&quot;,&quot;properties&quot;:{&quot;noteIndex&quot;:0},&quot;isEdited&quot;:false,&quot;manualOverride&quot;:{&quot;isManuallyOverridden&quot;:false,&quot;citeprocText&quot;:&quot;(49)&quot;,&quot;manualOverrideText&quot;:&quot;&quot;},&quot;citationTag&quot;:&quot;MENDELEY_CITATION_v3_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&quot;,&quot;citationItems&quot;:[{&quot;id&quot;:&quot;171bb0d9-b269-3d84-b64b-fb1c052bdb12&quot;,&quot;itemData&quot;:{&quot;type&quot;:&quot;report&quot;,&quot;id&quot;:&quot;171bb0d9-b269-3d84-b64b-fb1c052bdb12&quot;,&quot;title&quot;:&quot;The Fourth Australian Atlas of Healthcare Variation&quot;,&quot;author&quot;:[{&quot;family&quot;:&quot;Australian Commission on Safety and Quality in Health Care&quot;,&quot;given&quot;:&quot;&quot;,&quot;parse-names&quot;:false,&quot;dropping-particle&quot;:&quot;&quot;,&quot;non-dropping-particle&quot;:&quot;&quot;}],&quot;issued&quot;:{&quot;date-parts&quot;:[[2021]]},&quot;publisher-place&quot;:&quot;Sydney&quot;,&quot;container-title-short&quot;:&quot;&quot;},&quot;isTemporary&quot;:false}]},{&quot;citationID&quot;:&quot;MENDELEY_CITATION_07392139-6cbe-4554-a074-c420a33b76e1&quot;,&quot;properties&quot;:{&quot;noteIndex&quot;:0},&quot;isEdited&quot;:false,&quot;manualOverride&quot;:{&quot;isManuallyOverridden&quot;:false,&quot;citeprocText&quot;:&quot;(49)&quot;,&quot;manualOverrideText&quot;:&quot;&quot;},&quot;citationTag&quot;:&quot;MENDELEY_CITATION_v3_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&quot;,&quot;citationItems&quot;:[{&quot;id&quot;:&quot;171bb0d9-b269-3d84-b64b-fb1c052bdb12&quot;,&quot;itemData&quot;:{&quot;type&quot;:&quot;report&quot;,&quot;id&quot;:&quot;171bb0d9-b269-3d84-b64b-fb1c052bdb12&quot;,&quot;title&quot;:&quot;The Fourth Australian Atlas of Healthcare Variation&quot;,&quot;author&quot;:[{&quot;family&quot;:&quot;Australian Commission on Safety and Quality in Health Care&quot;,&quot;given&quot;:&quot;&quot;,&quot;parse-names&quot;:false,&quot;dropping-particle&quot;:&quot;&quot;,&quot;non-dropping-particle&quot;:&quot;&quot;}],&quot;issued&quot;:{&quot;date-parts&quot;:[[2021]]},&quot;publisher-place&quot;:&quot;Sydney&quot;,&quot;container-title-short&quot;:&quot;&quot;},&quot;isTemporary&quot;:false}]},{&quot;citationID&quot;:&quot;MENDELEY_CITATION_cf71297a-c048-4568-8162-e465fad96502&quot;,&quot;properties&quot;:{&quot;noteIndex&quot;:0},&quot;isEdited&quot;:false,&quot;manualOverride&quot;:{&quot;isManuallyOverridden&quot;:false,&quot;citeprocText&quot;:&quot;(49)&quot;,&quot;manualOverrideText&quot;:&quot;&quot;},&quot;citationTag&quot;:&quot;MENDELEY_CITATION_v3_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&quot;,&quot;citationItems&quot;:[{&quot;id&quot;:&quot;171bb0d9-b269-3d84-b64b-fb1c052bdb12&quot;,&quot;itemData&quot;:{&quot;type&quot;:&quot;report&quot;,&quot;id&quot;:&quot;171bb0d9-b269-3d84-b64b-fb1c052bdb12&quot;,&quot;title&quot;:&quot;The Fourth Australian Atlas of Healthcare Variation&quot;,&quot;author&quot;:[{&quot;family&quot;:&quot;Australian Commission on Safety and Quality in Health Care&quot;,&quot;given&quot;:&quot;&quot;,&quot;parse-names&quot;:false,&quot;dropping-particle&quot;:&quot;&quot;,&quot;non-dropping-particle&quot;:&quot;&quot;}],&quot;issued&quot;:{&quot;date-parts&quot;:[[2021]]},&quot;publisher-place&quot;:&quot;Sydney&quot;,&quot;container-title-short&quot;:&quot;&quot;},&quot;isTemporary&quot;:false}]},{&quot;citationID&quot;:&quot;MENDELEY_CITATION_4a406a9b-6613-4840-b222-242a681bda85&quot;,&quot;properties&quot;:{&quot;noteIndex&quot;:0},&quot;isEdited&quot;:false,&quot;manualOverride&quot;:{&quot;isManuallyOverridden&quot;:false,&quot;citeprocText&quot;:&quot;(50)&quot;,&quot;manualOverrideText&quot;:&quot;&quot;},&quot;citationTag&quot;:&quot;MENDELEY_CITATION_v3_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&quot;,&quot;citationItems&quot;:[{&quot;id&quot;:&quot;839a96f3-7129-3e34-b7ce-fd16dd309ec7&quot;,&quot;itemData&quot;:{&quot;type&quot;:&quot;article-journal&quot;,&quot;id&quot;:&quot;839a96f3-7129-3e34-b7ce-fd16dd309ec7&quot;,&quot;title&quot;:&quot;Disease Monitoring in Inflammatory Bowel Disease: Evolving Principles and Possibilities&quot;,&quot;author&quot;:[{&quot;family&quot;:&quot;Plevris&quot;,&quot;given&quot;:&quot;Nikolas&quot;,&quot;parse-names&quot;:false,&quot;dropping-particle&quot;:&quot;&quot;,&quot;non-dropping-particle&quot;:&quot;&quot;},{&quot;family&quot;:&quot;Lees&quot;,&quot;given&quot;:&quot;Charlie W.&quot;,&quot;parse-names&quot;:false,&quot;dropping-particle&quot;:&quot;&quot;,&quot;non-dropping-particle&quot;:&quot;&quot;}],&quot;container-title&quot;:&quot;Gastroenterology&quot;,&quot;container-title-short&quot;:&quot;Gastroenterology&quot;,&quot;DOI&quot;:&quot;10.1053/j.gastro.2022.01.024&quot;,&quot;ISSN&quot;:&quot;15280012&quot;,&quot;issued&quot;:{&quot;date-parts&quot;:[[2022]]},&quot;abstract&quot;:&quot;Inflammatory bowel disease is a progressive and debilitating condition. Early and effective treatment using a treat-to-target approach is key to improving patient outcomes. Therefore, proactive monitoring is essential to ensure that treatment strategies are working and targets are being met. In this review we discuss the current monitoring tools available to us and how they can be used. We also discuss the importance of monitoring during key phases of the disease and propose an optimum treat-to-target monitoring strategy for Crohn's disease and ulcerative colitis. Regarding the advent of new technology, we discuss how this may improve our monitoring capabilities and how we envisage future monitoring strategies of inflammatory bowel diseases.&quot;,&quot;issue&quot;:&quot;5&quot;,&quot;volume&quot;:&quot;162&quot;},&quot;isTemporary&quot;:false}]},{&quot;citationID&quot;:&quot;MENDELEY_CITATION_353b058b-f462-4e1c-ab5b-9b583aa1416e&quot;,&quot;properties&quot;:{&quot;noteIndex&quot;:0},&quot;isEdited&quot;:false,&quot;manualOverride&quot;:{&quot;isManuallyOverridden&quot;:false,&quot;citeprocText&quot;:&quot;(50)&quot;,&quot;manualOverrideText&quot;:&quot;&quot;},&quot;citationTag&quot;:&quot;MENDELEY_CITATION_v3_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&quot;,&quot;citationItems&quot;:[{&quot;id&quot;:&quot;839a96f3-7129-3e34-b7ce-fd16dd309ec7&quot;,&quot;itemData&quot;:{&quot;type&quot;:&quot;article-journal&quot;,&quot;id&quot;:&quot;839a96f3-7129-3e34-b7ce-fd16dd309ec7&quot;,&quot;title&quot;:&quot;Disease Monitoring in Inflammatory Bowel Disease: Evolving Principles and Possibilities&quot;,&quot;author&quot;:[{&quot;family&quot;:&quot;Plevris&quot;,&quot;given&quot;:&quot;Nikolas&quot;,&quot;parse-names&quot;:false,&quot;dropping-particle&quot;:&quot;&quot;,&quot;non-dropping-particle&quot;:&quot;&quot;},{&quot;family&quot;:&quot;Lees&quot;,&quot;given&quot;:&quot;Charlie W.&quot;,&quot;parse-names&quot;:false,&quot;dropping-particle&quot;:&quot;&quot;,&quot;non-dropping-particle&quot;:&quot;&quot;}],&quot;container-title&quot;:&quot;Gastroenterology&quot;,&quot;container-title-short&quot;:&quot;Gastroenterology&quot;,&quot;DOI&quot;:&quot;10.1053/j.gastro.2022.01.024&quot;,&quot;ISSN&quot;:&quot;15280012&quot;,&quot;issued&quot;:{&quot;date-parts&quot;:[[2022]]},&quot;abstract&quot;:&quot;Inflammatory bowel disease is a progressive and debilitating condition. Early and effective treatment using a treat-to-target approach is key to improving patient outcomes. Therefore, proactive monitoring is essential to ensure that treatment strategies are working and targets are being met. In this review we discuss the current monitoring tools available to us and how they can be used. We also discuss the importance of monitoring during key phases of the disease and propose an optimum treat-to-target monitoring strategy for Crohn's disease and ulcerative colitis. Regarding the advent of new technology, we discuss how this may improve our monitoring capabilities and how we envisage future monitoring strategies of inflammatory bowel diseases.&quot;,&quot;issue&quot;:&quot;5&quot;,&quot;volume&quot;:&quot;162&quot;},&quot;isTemporary&quot;:false}]},{&quot;citationID&quot;:&quot;MENDELEY_CITATION_8554a34a-81c9-49f1-bb33-3b29c630e6e0&quot;,&quot;properties&quot;:{&quot;noteIndex&quot;:0},&quot;isEdited&quot;:false,&quot;manualOverride&quot;:{&quot;isManuallyOverridden&quot;:false,&quot;citeprocText&quot;:&quot;(50)&quot;,&quot;manualOverrideText&quot;:&quot;&quot;},&quot;citationTag&quot;:&quot;MENDELEY_CITATION_v3_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&quot;,&quot;citationItems&quot;:[{&quot;id&quot;:&quot;839a96f3-7129-3e34-b7ce-fd16dd309ec7&quot;,&quot;itemData&quot;:{&quot;type&quot;:&quot;article-journal&quot;,&quot;id&quot;:&quot;839a96f3-7129-3e34-b7ce-fd16dd309ec7&quot;,&quot;title&quot;:&quot;Disease Monitoring in Inflammatory Bowel Disease: Evolving Principles and Possibilities&quot;,&quot;author&quot;:[{&quot;family&quot;:&quot;Plevris&quot;,&quot;given&quot;:&quot;Nikolas&quot;,&quot;parse-names&quot;:false,&quot;dropping-particle&quot;:&quot;&quot;,&quot;non-dropping-particle&quot;:&quot;&quot;},{&quot;family&quot;:&quot;Lees&quot;,&quot;given&quot;:&quot;Charlie W.&quot;,&quot;parse-names&quot;:false,&quot;dropping-particle&quot;:&quot;&quot;,&quot;non-dropping-particle&quot;:&quot;&quot;}],&quot;container-title&quot;:&quot;Gastroenterology&quot;,&quot;container-title-short&quot;:&quot;Gastroenterology&quot;,&quot;DOI&quot;:&quot;10.1053/j.gastro.2022.01.024&quot;,&quot;ISSN&quot;:&quot;15280012&quot;,&quot;issued&quot;:{&quot;date-parts&quot;:[[2022]]},&quot;abstract&quot;:&quot;Inflammatory bowel disease is a progressive and debilitating condition. Early and effective treatment using a treat-to-target approach is key to improving patient outcomes. Therefore, proactive monitoring is essential to ensure that treatment strategies are working and targets are being met. In this review we discuss the current monitoring tools available to us and how they can be used. We also discuss the importance of monitoring during key phases of the disease and propose an optimum treat-to-target monitoring strategy for Crohn's disease and ulcerative colitis. Regarding the advent of new technology, we discuss how this may improve our monitoring capabilities and how we envisage future monitoring strategies of inflammatory bowel diseases.&quot;,&quot;issue&quot;:&quot;5&quot;,&quot;volume&quot;:&quot;162&quot;},&quot;isTemporary&quot;:false}]},{&quot;citationID&quot;:&quot;MENDELEY_CITATION_67944db3-d820-415c-b4f3-47aea6c3eef6&quot;,&quot;properties&quot;:{&quot;noteIndex&quot;:0},&quot;isEdited&quot;:false,&quot;manualOverride&quot;:{&quot;isManuallyOverridden&quot;:false,&quot;citeprocText&quot;:&quot;(48)&quot;,&quot;manualOverrideText&quot;:&quot;&quot;},&quot;citationTag&quot;:&quot;MENDELEY_CITATION_v3_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&quot;,&quot;citationItems&quot;:[{&quot;id&quot;:&quot;7399de01-c5fc-3868-b69c-4f69ef81c7cc&quot;,&quot;itemData&quot;:{&quot;type&quot;:&quot;article-journal&quot;,&quot;id&quot;:&quot;7399de01-c5fc-3868-b69c-4f69ef81c7cc&quot;,&quot;title&quot;:&quot;Faecal calprotectin delivers on convenience, cost reduction and clinical decision-making in inflammatory bowel disease: a real-world cohort study&quot;,&quot;author&quot;:[{&quot;family&quot;:&quot;Motaganahalli&quot;,&quot;given&quot;:&quot;Satwik&quot;,&quot;parse-names&quot;:false,&quot;dropping-particle&quot;:&quot;&quot;,&quot;non-dropping-particle&quot;:&quot;&quot;},{&quot;family&quot;:&quot;Beswick&quot;,&quot;given&quot;:&quot;Lauren&quot;,&quot;parse-names&quot;:false,&quot;dropping-particle&quot;:&quot;&quot;,&quot;non-dropping-particle&quot;:&quot;&quot;},{&quot;family&quot;:&quot;Con&quot;,&quot;given&quot;:&quot;Danny&quot;,&quot;parse-names&quot;:false,&quot;dropping-particle&quot;:&quot;&quot;,&quot;non-dropping-particle&quot;:&quot;&quot;},{&quot;family&quot;:&quot;Langenberg&quot;,&quot;given&quot;:&quot;Daniel R.&quot;,&quot;parse-names&quot;:false,&quot;dropping-particle&quot;:&quot;&quot;,&quot;non-dropping-particle&quot;:&quot;van&quot;}],&quot;container-title&quot;:&quot;Internal Medicine Journal&quot;,&quot;container-title-short&quot;:&quot;Intern Med J&quot;,&quot;DOI&quot;:&quot;10.1111/imj.14027&quot;,&quot;ISSN&quot;:&quot;14455994&quot;,&quot;issued&quot;:{&quot;date-parts&quot;:[[2019]]},&quot;abstract&quot;:&quot;Background: Faecal calprotectin (FC) is an accurate biomarker of disease activity in inflammatory bowel disease (IBD), yet the cost/resource implications of incorporating FC into ‘real-world’ practice remain uncertain. Aim: To evaluate the utility of FC in clinical decision-making and on healthcare costs in IBD. Methods: Retrospective data, including colonoscopy/other investigations, medication, admission and surgical data, were collected from hospital records and compared between two groups: pre-FC historical cohort (2005–2009) where colonoscopy was used to assess IBD activity versus the cohort where FC was used first instead (2010–2014). Post-test costs were also compared. Results: A total of 357 FC tests (246 patients, 2010–2014) and 450 colonoscopies (268 patients, 2005–2009) were performed. On subsequent review, both FC and colonoscopy (in their respective cohorts) were associated with changes in management in 50.7 versus 56.2% (P = 0.14), respectively, with similar proportions of subsequent IBD-related investigations within 6 months (21.8 vs 21.9%, P = 1.0). Prior to FC availability (2005–2009), a colonoscopy for disease reassessment cost AU$606 578 (cost per patient-year $1887.34) versus AU$282 048 (cost per patient-year $968.60) when FC ± colonoscopy was used (2010–2014). Within the FC cohort, 73.6% did not proceed to colonoscopy within 6 months post-FC, and 60.6% had not undergone colonoscopy post-FC by the end of follow up (median 1.8 years (0.1, 4.6) post-FC). Those with FC ≥ 250 were scoped earlier than those with FC &lt; 100 μg/mL (median 0.49 vs 1.0 years, P = 0.03). Conclusion: Introduction of FC into routine IBD care aided changes in clinical management in a similar proportion, yet at potentially half the total cost, compared to a historical colonoscopy-only cohort at the same centre.&quot;,&quot;issue&quot;:&quot;1&quot;,&quot;volume&quot;:&quot;49&quot;},&quot;isTemporary&quot;:false}]},{&quot;citationID&quot;:&quot;MENDELEY_CITATION_1c7ccdc8-9ea0-4af9-bba3-8aa6c5388363&quot;,&quot;properties&quot;:{&quot;noteIndex&quot;:0},&quot;isEdited&quot;:false,&quot;manualOverride&quot;:{&quot;isManuallyOverridden&quot;:false,&quot;citeprocText&quot;:&quot;(48)&quot;,&quot;manualOverrideText&quot;:&quot;&quot;},&quot;citationTag&quot;:&quot;MENDELEY_CITATION_v3_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&quot;,&quot;citationItems&quot;:[{&quot;id&quot;:&quot;7399de01-c5fc-3868-b69c-4f69ef81c7cc&quot;,&quot;itemData&quot;:{&quot;type&quot;:&quot;article-journal&quot;,&quot;id&quot;:&quot;7399de01-c5fc-3868-b69c-4f69ef81c7cc&quot;,&quot;title&quot;:&quot;Faecal calprotectin delivers on convenience, cost reduction and clinical decision-making in inflammatory bowel disease: a real-world cohort study&quot;,&quot;author&quot;:[{&quot;family&quot;:&quot;Motaganahalli&quot;,&quot;given&quot;:&quot;Satwik&quot;,&quot;parse-names&quot;:false,&quot;dropping-particle&quot;:&quot;&quot;,&quot;non-dropping-particle&quot;:&quot;&quot;},{&quot;family&quot;:&quot;Beswick&quot;,&quot;given&quot;:&quot;Lauren&quot;,&quot;parse-names&quot;:false,&quot;dropping-particle&quot;:&quot;&quot;,&quot;non-dropping-particle&quot;:&quot;&quot;},{&quot;family&quot;:&quot;Con&quot;,&quot;given&quot;:&quot;Danny&quot;,&quot;parse-names&quot;:false,&quot;dropping-particle&quot;:&quot;&quot;,&quot;non-dropping-particle&quot;:&quot;&quot;},{&quot;family&quot;:&quot;Langenberg&quot;,&quot;given&quot;:&quot;Daniel R.&quot;,&quot;parse-names&quot;:false,&quot;dropping-particle&quot;:&quot;&quot;,&quot;non-dropping-particle&quot;:&quot;van&quot;}],&quot;container-title&quot;:&quot;Internal Medicine Journal&quot;,&quot;container-title-short&quot;:&quot;Intern Med J&quot;,&quot;DOI&quot;:&quot;10.1111/imj.14027&quot;,&quot;ISSN&quot;:&quot;14455994&quot;,&quot;issued&quot;:{&quot;date-parts&quot;:[[2019]]},&quot;abstract&quot;:&quot;Background: Faecal calprotectin (FC) is an accurate biomarker of disease activity in inflammatory bowel disease (IBD), yet the cost/resource implications of incorporating FC into ‘real-world’ practice remain uncertain. Aim: To evaluate the utility of FC in clinical decision-making and on healthcare costs in IBD. Methods: Retrospective data, including colonoscopy/other investigations, medication, admission and surgical data, were collected from hospital records and compared between two groups: pre-FC historical cohort (2005–2009) where colonoscopy was used to assess IBD activity versus the cohort where FC was used first instead (2010–2014). Post-test costs were also compared. Results: A total of 357 FC tests (246 patients, 2010–2014) and 450 colonoscopies (268 patients, 2005–2009) were performed. On subsequent review, both FC and colonoscopy (in their respective cohorts) were associated with changes in management in 50.7 versus 56.2% (P = 0.14), respectively, with similar proportions of subsequent IBD-related investigations within 6 months (21.8 vs 21.9%, P = 1.0). Prior to FC availability (2005–2009), a colonoscopy for disease reassessment cost AU$606 578 (cost per patient-year $1887.34) versus AU$282 048 (cost per patient-year $968.60) when FC ± colonoscopy was used (2010–2014). Within the FC cohort, 73.6% did not proceed to colonoscopy within 6 months post-FC, and 60.6% had not undergone colonoscopy post-FC by the end of follow up (median 1.8 years (0.1, 4.6) post-FC). Those with FC ≥ 250 were scoped earlier than those with FC &lt; 100 μg/mL (median 0.49 vs 1.0 years, P = 0.03). Conclusion: Introduction of FC into routine IBD care aided changes in clinical management in a similar proportion, yet at potentially half the total cost, compared to a historical colonoscopy-only cohort at the same centre.&quot;,&quot;issue&quot;:&quot;1&quot;,&quot;volume&quot;:&quot;49&quot;},&quot;isTemporary&quot;:false}]},{&quot;citationID&quot;:&quot;MENDELEY_CITATION_9fd860ed-641a-4dad-bcc4-8dec690a66c8&quot;,&quot;properties&quot;:{&quot;noteIndex&quot;:0},&quot;isEdited&quot;:false,&quot;manualOverride&quot;:{&quot;isManuallyOverridden&quot;:false,&quot;citeprocText&quot;:&quot;(51)&quot;,&quot;manualOverrideText&quot;:&quot;&quot;},&quot;citationTag&quot;:&quot;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&quot;,&quot;citationItems&quot;:[{&quot;id&quot;:&quot;d1388d8b-d9f8-3a0a-b1e5-33af90458364&quot;,&quot;itemData&quot;:{&quot;type&quot;:&quot;article-journal&quot;,&quot;id&quot;:&quot;d1388d8b-d9f8-3a0a-b1e5-33af90458364&quot;,&quot;title&quot;:&quot;Measurement of fecal calprotectin improves monitoring and detection of recurrence of Crohn's disease after surgery&quot;,&quot;author&quot;:[{&quot;family&quot;:&quot;Wright&quot;,&quot;given&quot;:&quot;Emily K.&quot;,&quot;parse-names&quot;:false,&quot;dropping-particle&quot;:&quot;&quot;,&quot;non-dropping-particle&quot;:&quot;&quot;},{&quot;family&quot;:&quot;Kamm&quot;,&quot;given&quot;:&quot;Michael A.&quot;,&quot;parse-names&quot;:false,&quot;dropping-particle&quot;:&quot;&quot;,&quot;non-dropping-particle&quot;:&quot;&quot;},{&quot;family&quot;:&quot;Cruz&quot;,&quot;given&quot;:&quot;Peter&quot;,&quot;parse-names&quot;:false,&quot;dropping-particle&quot;:&quot;&quot;,&quot;non-dropping-particle&quot;:&quot;De&quot;},{&quot;family&quot;:&quot;Hamilton&quot;,&quot;given&quot;:&quot;Amy L.&quot;,&quot;parse-names&quot;:false,&quot;dropping-particle&quot;:&quot;&quot;,&quot;non-dropping-particle&quot;:&quot;&quot;},{&quot;family&quot;:&quot;Ritchie&quot;,&quot;given&quot;:&quot;Kathryn J.&quot;,&quot;parse-names&quot;:false,&quot;dropping-particle&quot;:&quot;&quot;,&quot;non-dropping-particle&quot;:&quot;&quot;},{&quot;family&quot;:&quot;Krejany&quot;,&quot;given&quot;:&quot;Efrosinia O.&quot;,&quot;parse-names&quot;:false,&quot;dropping-particle&quot;:&quot;&quot;,&quot;non-dropping-particle&quot;:&quot;&quot;},{&quot;family&quot;:&quot;Leach&quot;,&quot;given&quot;:&quot;Steven&quot;,&quot;parse-names&quot;:false,&quot;dropping-particle&quot;:&quot;&quot;,&quot;non-dropping-particle&quot;:&quot;&quot;},{&quot;family&quot;:&quot;Gorelik&quot;,&quot;given&quot;:&quot;Alexandra&quot;,&quot;parse-names&quot;:false,&quot;dropping-particle&quot;:&quot;&quot;,&quot;non-dropping-particle&quot;:&quot;&quot;},{&quot;family&quot;:&quot;Liew&quot;,&quot;given&quot;:&quot;Danny&quot;,&quot;parse-names&quot;:false,&quot;dropping-particle&quot;:&quot;&quot;,&quot;non-dropping-particle&quot;:&quot;&quot;},{&quot;family&quot;:&quot;Prideaux&quot;,&quot;given&quot;:&quot;Lani&quot;,&quot;parse-names&quot;:false,&quot;dropping-particle&quot;:&quot;&quot;,&quot;non-dropping-particle&quot;:&quot;&quot;},{&quot;family&quot;:&quot;Lawrance&quot;,&quot;given&quot;:&quot;Ian C.&quot;,&quot;parse-names&quot;:false,&quot;dropping-particle&quot;:&quot;&quot;,&quot;non-dropping-particle&quot;:&quot;&quot;},{&quot;family&quot;:&quot;Andrews&quot;,&quot;given&quot;:&quot;Jane M.&quot;,&quot;parse-names&quot;:false,&quot;dropping-particle&quot;:&quot;&quot;,&quot;non-dropping-particle&quot;:&quot;&quot;},{&quot;family&quot;:&quot;Bampton&quot;,&quot;given&quot;:&quot;Peter A.&quot;,&quot;parse-names&quot;:false,&quot;dropping-particle&quot;:&quot;&quot;,&quot;non-dropping-particle&quot;:&quot;&quot;},{&quot;family&quot;:&quot;Jakobovits&quot;,&quot;given&quot;:&quot;Simon L.&quot;,&quot;parse-names&quot;:false,&quot;dropping-particle&quot;:&quot;&quot;,&quot;non-dropping-particle&quot;:&quot;&quot;},{&quot;family&quot;:&quot;Florin&quot;,&quot;given&quot;:&quot;Timothy H.&quot;,&quot;parse-names&quot;:false,&quot;dropping-particle&quot;:&quot;&quot;,&quot;non-dropping-particle&quot;:&quot;&quot;},{&quot;family&quot;:&quot;Gibson&quot;,&quot;given&quot;:&quot;Peter R.&quot;,&quot;parse-names&quot;:false,&quot;dropping-particle&quot;:&quot;&quot;,&quot;non-dropping-particle&quot;:&quot;&quot;},{&quot;family&quot;:&quot;Debinski&quot;,&quot;given&quot;:&quot;Henry&quot;,&quot;parse-names&quot;:false,&quot;dropping-particle&quot;:&quot;&quot;,&quot;non-dropping-particle&quot;:&quot;&quot;},{&quot;family&quot;:&quot;Macrae&quot;,&quot;given&quot;:&quot;Finlay A.&quot;,&quot;parse-names&quot;:false,&quot;dropping-particle&quot;:&quot;&quot;,&quot;non-dropping-particle&quot;:&quot;&quot;},{&quot;family&quot;:&quot;Samuel&quot;,&quot;given&quot;:&quot;Douglas&quot;,&quot;parse-names&quot;:false,&quot;dropping-particle&quot;:&quot;&quot;,&quot;non-dropping-particle&quot;:&quot;&quot;},{&quot;family&quot;:&quot;Kronborg&quot;,&quot;given&quot;:&quot;Ian&quot;,&quot;parse-names&quot;:false,&quot;dropping-particle&quot;:&quot;&quot;,&quot;non-dropping-particle&quot;:&quot;&quot;},{&quot;family&quot;:&quot;Radford-Smith&quot;,&quot;given&quot;:&quot;Graeme&quot;,&quot;parse-names&quot;:false,&quot;dropping-particle&quot;:&quot;&quot;,&quot;non-dropping-particle&quot;:&quot;&quot;},{&quot;family&quot;:&quot;Selby&quot;,&quot;given&quot;:&quot;Warwick&quot;,&quot;parse-names&quot;:false,&quot;dropping-particle&quot;:&quot;&quot;,&quot;non-dropping-particle&quot;:&quot;&quot;},{&quot;family&quot;:&quot;Johnston&quot;,&quot;given&quot;:&quot;Michael J.&quot;,&quot;parse-names&quot;:false,&quot;dropping-particle&quot;:&quot;&quot;,&quot;non-dropping-particle&quot;:&quot;&quot;},{&quot;family&quot;:&quot;Woods&quot;,&quot;given&quot;:&quot;Rodney&quot;,&quot;parse-names&quot;:false,&quot;dropping-particle&quot;:&quot;&quot;,&quot;non-dropping-particle&quot;:&quot;&quot;},{&quot;family&quot;:&quot;Elliott&quot;,&quot;given&quot;:&quot;P. Ross&quot;,&quot;parse-names&quot;:false,&quot;dropping-particle&quot;:&quot;&quot;,&quot;non-dropping-particle&quot;:&quot;&quot;},{&quot;family&quot;:&quot;Bell&quot;,&quot;given&quot;:&quot;Sally J.&quot;,&quot;parse-names&quot;:false,&quot;dropping-particle&quot;:&quot;&quot;,&quot;non-dropping-particle&quot;:&quot;&quot;},{&quot;family&quot;:&quot;Brown&quot;,&quot;given&quot;:&quot;Steven J.&quot;,&quot;parse-names&quot;:false,&quot;dropping-particle&quot;:&quot;&quot;,&quot;non-dropping-particle&quot;:&quot;&quot;},{&quot;family&quot;:&quot;Connell&quot;,&quot;given&quot;:&quot;William R.&quot;,&quot;parse-names&quot;:false,&quot;dropping-particle&quot;:&quot;&quot;,&quot;non-dropping-particle&quot;:&quot;&quot;},{&quot;family&quot;:&quot;Day&quot;,&quot;given&quot;:&quot;Andrew S.&quot;,&quot;parse-names&quot;:false,&quot;dropping-particle&quot;:&quot;&quot;,&quot;non-dropping-particle&quot;:&quot;&quot;},{&quot;family&quot;:&quot;Desmond&quot;,&quot;given&quot;:&quot;Paul&quot;,&quot;parse-names&quot;:false,&quot;dropping-particle&quot;:&quot;V.&quot;,&quot;non-dropping-particle&quot;:&quot;&quot;},{&quot;family&quot;:&quot;Gearry&quot;,&quot;given&quot;:&quot;Richard B.&quot;,&quot;parse-names&quot;:false,&quot;dropping-particle&quot;:&quot;&quot;,&quot;non-dropping-particle&quot;:&quot;&quot;}],&quot;container-title&quot;:&quot;Gastroenterology&quot;,&quot;container-title-short&quot;:&quot;Gastroenterology&quot;,&quot;DOI&quot;:&quot;10.1053/j.gastro.2015.01.026&quot;,&quot;ISSN&quot;:&quot;15280012&quot;,&quot;issued&quot;:{&quot;date-parts&quot;:[[2015]]},&quot;abstract&quot;:&quot;Background &amp; Aims Crohn's disease (CD) usually recurs after intestinal resection; postoperative endoscopic monitoring and tailored treatment can reduce the chance of recurrence. We investigated whether monitoring levels of fecal calprotectin (FC) can substitute for endoscopic analysis of the mucosa. Methods We analyzed data collected from 135 participants in a prospective, randomized, controlled trial, performed at 17 hospitals in Australia and 1 hospital in New Zealand, that assessed the ability of endoscopic evaluations and step-up treatment to prevent CD recurrence after surgery. Levels of FC, serum levels of C-reactive protein (CRP), and Crohn's disease activity index (CDAI) scores were measured before surgery and then at 6, 12, and 18 months after resection of all macroscopic Crohn's disease. Ileocolonoscopies were performed at 6 months after surgery in 90 patients and at 18 months after surgery in all patients. Results Levels of FC were measured in 319 samples from 135 patients. The median FC level decreased from 1347 μg/g before surgery to 166 μg/g at 6 months after surgery, but was higher in patients with disease recurrence (based on endoscopic analysis; Rutgeerts score, ≥i2) than in patients in remission (275 vs 72 μg/g, respectively; P &lt;.001). Combined 6- and 18-month levels of FC correlated with the presence (r = 0.42; P &lt;.001) and severity (r = 0.44; P &lt;.001) of CD recurrence, but the CRP level and CDAI score did not. Levels of FC greater than 100 μg/g indicated endoscopic recurrence with 89% sensitivity and 58% specificity, and a negative predictive value (NPV) of 91%; this means that colonoscopy could have been avoided in 47% of patients. Six months after surgery, FC levels less than 51 μg/g in patients in endoscopic remission predicted maintenance of remission (NPV, 79%). In patients with endoscopic recurrence at 6 months who stepped-up treatment, FC levels decreased from 324 μg/g at 6 months to 180 μg/g at 12 months and 109 μg/g at 18 months. Conclusions In this analysis of data from a prospective clinical trial, FC measurement has sufficient sensitivity and NPV values to monitor for CD recurrence after intestinal resection. Its predictive value might be used to identify patients most likely to relapse. After treatment for recurrence, the FC level can be used to monitor response to treatment. It predicts which patients will have disease recurrence with greater accuracy than CRP level or CDAI score.&quot;,&quot;issue&quot;:&quot;5&quot;,&quot;volume&quot;:&quot;148&quot;},&quot;isTemporary&quot;:false}]},{&quot;citationID&quot;:&quot;MENDELEY_CITATION_a4936c26-8f59-4866-9ec7-a2f3d067de6c&quot;,&quot;properties&quot;:{&quot;noteIndex&quot;:0},&quot;isEdited&quot;:false,&quot;manualOverride&quot;:{&quot;isManuallyOverridden&quot;:false,&quot;citeprocText&quot;:&quot;(52)&quot;,&quot;manualOverrideText&quot;:&quot;&quot;},&quot;citationTag&quot;:&quot;MENDELEY_CITATION_v3_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&quot;,&quot;citationItems&quot;:[{&quot;id&quot;:&quot;2d65354b-cdfc-37e0-8930-5b8b7d16248a&quot;,&quot;itemData&quot;:{&quot;type&quot;:&quot;article-journal&quot;,&quot;id&quot;:&quot;2d65354b-cdfc-37e0-8930-5b8b7d16248a&quot;,&quot;title&quot;:&quot;Cost-effectiveness of Crohn's disease post-operative care&quot;,&quot;author&quot;:[{&quot;family&quot;:&quot;Wright&quot;,&quot;given&quot;:&quot;Emily K.&quot;,&quot;parse-names&quot;:false,&quot;dropping-particle&quot;:&quot;&quot;,&quot;non-dropping-particle&quot;:&quot;&quot;},{&quot;family&quot;:&quot;Kamm&quot;,&quot;given&quot;:&quot;Michael A.&quot;,&quot;parse-names&quot;:false,&quot;dropping-particle&quot;:&quot;&quot;,&quot;non-dropping-particle&quot;:&quot;&quot;},{&quot;family&quot;:&quot;Cruz&quot;,&quot;given&quot;:&quot;Peter Dr&quot;,&quot;parse-names&quot;:false,&quot;dropping-particle&quot;:&quot;&quot;,&quot;non-dropping-particle&quot;:&quot;&quot;},{&quot;family&quot;:&quot;Hamilton&quot;,&quot;given&quot;:&quot;Amy L.&quot;,&quot;parse-names&quot;:false,&quot;dropping-particle&quot;:&quot;&quot;,&quot;non-dropping-particle&quot;:&quot;&quot;},{&quot;family&quot;:&quot;Ritchie&quot;,&quot;given&quot;:&quot;Kathryn J.&quot;,&quot;parse-names&quot;:false,&quot;dropping-particle&quot;:&quot;&quot;,&quot;non-dropping-particle&quot;:&quot;&quot;},{&quot;family&quot;:&quot;Bell&quot;,&quot;given&quot;:&quot;Sally J.&quot;,&quot;parse-names&quot;:false,&quot;dropping-particle&quot;:&quot;&quot;,&quot;non-dropping-particle&quot;:&quot;&quot;},{&quot;family&quot;:&quot;Brown&quot;,&quot;given&quot;:&quot;Steven J.&quot;,&quot;parse-names&quot;:false,&quot;dropping-particle&quot;:&quot;&quot;,&quot;non-dropping-particle&quot;:&quot;&quot;},{&quot;family&quot;:&quot;Connell&quot;,&quot;given&quot;:&quot;William R.&quot;,&quot;parse-names&quot;:false,&quot;dropping-particle&quot;:&quot;&quot;,&quot;non-dropping-particle&quot;:&quot;&quot;},{&quot;family&quot;:&quot;Desmond&quot;,&quot;given&quot;:&quot;Paul&quot;,&quot;parse-names&quot;:false,&quot;dropping-particle&quot;:&quot;V.&quot;,&quot;non-dropping-particle&quot;:&quot;&quot;},{&quot;family&quot;:&quot;Liew&quot;,&quot;given&quot;:&quot;Danny&quot;,&quot;parse-names&quot;:false,&quot;dropping-particle&quot;:&quot;&quot;,&quot;non-dropping-particle&quot;:&quot;&quot;}],&quot;container-title&quot;:&quot;World Journal of Gastroenterology&quot;,&quot;container-title-short&quot;:&quot;World J Gastroenterol&quot;,&quot;DOI&quot;:&quot;10.3748/wjg.v22.i14.3860&quot;,&quot;ISSN&quot;:&quot;22192840&quot;,&quot;issued&quot;:{&quot;date-parts&quot;:[[2016]]},&quot;abstract&quot;:&quot;AIM: To define the cost-effectiveness of strategies, including endoscopy and immunosuppression, to prevent endoscopic recurrence of Crohn's disease following intestinal resection. METHODS: In the \&quot;POCER\&quot; study patients undergoing intestinal resection were treated with post-operative drug therapy. Two thirds were randomized to active care (6 mo colonoscopy and drug intensification for endoscopic recurrence) and one third to drug therapy without early endoscopy. Colonoscopy at 18 mo and faecal calprotectin (FC) measurement were used to assess disease recurrence. Administrative data, chart review and patient questionnaires were collected prospectively over 18 mo. RESULTS: Sixty patients (active care n = 43, standard care n = 17) were included from one health service. Median total health care cost was $6440 per patient. Active care cost $4824 more than standard care over 18 mo. Medication accounted for 78% of total cost, of which 90% was for adalimumab. Median health care cost was higher for those with endoscopic recurrence compared to those in remission [$26347 (IQR 25045-27485) vs $2729 (IQR 1182-5215), P &lt; 0.001]. FC to select patients for colonoscopy could reduce cost by $1010 per patient over 18 mo. Active care was associated with 18% decreased endoscopic recurrence, costing $861 for each recurrence prevented. CONCLUSION: Post-operative management strategies are associated with high cost, primarily medication related. Calprotectin use reduces costs. The long term cost-benefit of these strategies remains to be evaluated.&quot;,&quot;issue&quot;:&quot;14&quot;,&quot;volume&quot;:&quot;22&quot;},&quot;isTemporary&quot;:false}]},{&quot;citationID&quot;:&quot;MENDELEY_CITATION_57742bfd-7a66-47da-8bc5-06d7f9b6aea5&quot;,&quot;properties&quot;:{&quot;noteIndex&quot;:0},&quot;isEdited&quot;:false,&quot;manualOverride&quot;:{&quot;isManuallyOverridden&quot;:false,&quot;citeprocText&quot;:&quot;(53)&quot;,&quot;manualOverrideText&quot;:&quot;&quot;},&quot;citationTag&quot;:&quot;MENDELEY_CITATION_v3_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&quot;,&quot;citationItems&quot;:[{&quot;id&quot;:&quot;32cd2157-7428-35d0-a349-437eb442fb60&quot;,&quot;itemData&quot;:{&quot;type&quot;:&quot;article-journal&quot;,&quot;id&quot;:&quot;32cd2157-7428-35d0-a349-437eb442fb60&quot;,&quot;title&quot;:&quot;Low-value care in Australian public hospitals: Prevalence and trends over time&quot;,&quot;author&quot;:[{&quot;family&quot;:&quot;Badgery-Parker&quot;,&quot;given&quot;:&quot;Tim&quot;,&quot;parse-names&quot;:false,&quot;dropping-particle&quot;:&quot;&quot;,&quot;non-dropping-particle&quot;:&quot;&quot;},{&quot;family&quot;:&quot;Pearson&quot;,&quot;given&quot;:&quot;Sallie Anne&quot;,&quot;parse-names&quot;:false,&quot;dropping-particle&quot;:&quot;&quot;,&quot;non-dropping-particle&quot;:&quot;&quot;},{&quot;family&quot;:&quot;Chalmers&quot;,&quot;given&quot;:&quot;Kelsey&quot;,&quot;parse-names&quot;:false,&quot;dropping-particle&quot;:&quot;&quot;,&quot;non-dropping-particle&quot;:&quot;&quot;},{&quot;family&quot;:&quot;Brett&quot;,&quot;given&quot;:&quot;Jonathan&quot;,&quot;parse-names&quot;:false,&quot;dropping-particle&quot;:&quot;&quot;,&quot;non-dropping-particle&quot;:&quot;&quot;},{&quot;family&quot;:&quot;Scott&quot;,&quot;given&quot;:&quot;Ian A.&quot;,&quot;parse-names&quot;:false,&quot;dropping-particle&quot;:&quot;&quot;,&quot;non-dropping-particle&quot;:&quot;&quot;},{&quot;family&quot;:&quot;Dunn&quot;,&quot;given&quot;:&quot;Susan&quot;,&quot;parse-names&quot;:false,&quot;dropping-particle&quot;:&quot;&quot;,&quot;non-dropping-particle&quot;:&quot;&quot;},{&quot;family&quot;:&quot;Onley&quot;,&quot;given&quot;:&quot;Neville&quot;,&quot;parse-names&quot;:false,&quot;dropping-particle&quot;:&quot;&quot;,&quot;non-dropping-particle&quot;:&quot;&quot;},{&quot;family&quot;:&quot;Elshaug&quot;,&quot;given&quot;:&quot;Adam G.&quot;,&quot;parse-names&quot;:false,&quot;dropping-particle&quot;:&quot;&quot;,&quot;non-dropping-particle&quot;:&quot;&quot;}],&quot;container-title&quot;:&quot;BMJ Quality and Safety&quot;,&quot;container-title-short&quot;:&quot;BMJ Qual Saf&quot;,&quot;DOI&quot;:&quot;10.1136/bmjqs-2018-008338&quot;,&quot;ISSN&quot;:&quot;20445415&quot;,&quot;issued&quot;:{&quot;date-parts&quot;:[[2019]]},&quot;abstract&quot;:&quot;Objective To examine 27 low-value procedures, as defined by international recommendations, in New South Wales public hospitals. Design Analysis of admitted patient data for financial years 2010-2011 to 2016-2017. Main outcome measures Number and proportion of episodes identified as low value by two definitions (narrower and broader), associated costs and bed-days, and variation between hospitals in financial year 2016-2017; trends in numbers of low-value episodes from 2010-2011 to 2016-2017. Results For 27 procedures in 2016-2017, we identified 5079 (narrower definition) to 8855 (broader definition) episodes involving low-value care (11.00%-19.18% of all 46 169 episodes involving these services). These episodes were associated with total inpatient costs of A49.9 million (narrower) to A99.3 million (broader), which was 7.4% (narrower) to 14.7% (broader) of the total A674.6 million costs for all episodes involving these procedures in 2016-2017, and involved 14 348 (narrower) to 29 705 (broader) bed-days. Half the procedures accounted for less than 2% of all low-value episodes identified; three of these had no low-value episodes in 2016-2017. The proportion of low-value care varied widely between hospitals. Of the 14 procedures accounting for most low-value care, seven showed decreasing trends from 2010-2011 to 2016-2017, while three (colonoscopy for constipation, endoscopy for dyspepsia, sentinel lymph node biopsy for melanoma in situ) showed increasing trends. Conclusions Low-value care in this Australian public hospital setting is not common for most of the measured procedures, but colonoscopy for constipation, endoscopy for dyspepsia and sentinel lymph node biopys for melanoma in situ require further investigation and action to reverse increasing trends. The variation between procedures and hospitals may imply different drivers and potential remedies.&quot;,&quot;issue&quot;:&quot;3&quot;,&quot;volume&quot;:&quot;28&quot;},&quot;isTemporary&quot;:false}]},{&quot;citationID&quot;:&quot;MENDELEY_CITATION_dc2348c9-3631-4664-9338-0218506eaa6a&quot;,&quot;properties&quot;:{&quot;noteIndex&quot;:0},&quot;isEdited&quot;:false,&quot;manualOverride&quot;:{&quot;isManuallyOverridden&quot;:false,&quot;citeprocText&quot;:&quot;(48)&quot;,&quot;manualOverrideText&quot;:&quot;&quot;},&quot;citationTag&quot;:&quot;MENDELEY_CITATION_v3_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&quot;,&quot;citationItems&quot;:[{&quot;id&quot;:&quot;7399de01-c5fc-3868-b69c-4f69ef81c7cc&quot;,&quot;itemData&quot;:{&quot;type&quot;:&quot;article-journal&quot;,&quot;id&quot;:&quot;7399de01-c5fc-3868-b69c-4f69ef81c7cc&quot;,&quot;title&quot;:&quot;Faecal calprotectin delivers on convenience, cost reduction and clinical decision-making in inflammatory bowel disease: a real-world cohort study&quot;,&quot;author&quot;:[{&quot;family&quot;:&quot;Motaganahalli&quot;,&quot;given&quot;:&quot;Satwik&quot;,&quot;parse-names&quot;:false,&quot;dropping-particle&quot;:&quot;&quot;,&quot;non-dropping-particle&quot;:&quot;&quot;},{&quot;family&quot;:&quot;Beswick&quot;,&quot;given&quot;:&quot;Lauren&quot;,&quot;parse-names&quot;:false,&quot;dropping-particle&quot;:&quot;&quot;,&quot;non-dropping-particle&quot;:&quot;&quot;},{&quot;family&quot;:&quot;Con&quot;,&quot;given&quot;:&quot;Danny&quot;,&quot;parse-names&quot;:false,&quot;dropping-particle&quot;:&quot;&quot;,&quot;non-dropping-particle&quot;:&quot;&quot;},{&quot;family&quot;:&quot;Langenberg&quot;,&quot;given&quot;:&quot;Daniel R.&quot;,&quot;parse-names&quot;:false,&quot;dropping-particle&quot;:&quot;&quot;,&quot;non-dropping-particle&quot;:&quot;van&quot;}],&quot;container-title&quot;:&quot;Internal Medicine Journal&quot;,&quot;container-title-short&quot;:&quot;Intern Med J&quot;,&quot;DOI&quot;:&quot;10.1111/imj.14027&quot;,&quot;ISSN&quot;:&quot;14455994&quot;,&quot;issued&quot;:{&quot;date-parts&quot;:[[2019]]},&quot;abstract&quot;:&quot;Background: Faecal calprotectin (FC) is an accurate biomarker of disease activity in inflammatory bowel disease (IBD), yet the cost/resource implications of incorporating FC into ‘real-world’ practice remain uncertain. Aim: To evaluate the utility of FC in clinical decision-making and on healthcare costs in IBD. Methods: Retrospective data, including colonoscopy/other investigations, medication, admission and surgical data, were collected from hospital records and compared between two groups: pre-FC historical cohort (2005–2009) where colonoscopy was used to assess IBD activity versus the cohort where FC was used first instead (2010–2014). Post-test costs were also compared. Results: A total of 357 FC tests (246 patients, 2010–2014) and 450 colonoscopies (268 patients, 2005–2009) were performed. On subsequent review, both FC and colonoscopy (in their respective cohorts) were associated with changes in management in 50.7 versus 56.2% (P = 0.14), respectively, with similar proportions of subsequent IBD-related investigations within 6 months (21.8 vs 21.9%, P = 1.0). Prior to FC availability (2005–2009), a colonoscopy for disease reassessment cost AU$606 578 (cost per patient-year $1887.34) versus AU$282 048 (cost per patient-year $968.60) when FC ± colonoscopy was used (2010–2014). Within the FC cohort, 73.6% did not proceed to colonoscopy within 6 months post-FC, and 60.6% had not undergone colonoscopy post-FC by the end of follow up (median 1.8 years (0.1, 4.6) post-FC). Those with FC ≥ 250 were scoped earlier than those with FC &lt; 100 μg/mL (median 0.49 vs 1.0 years, P = 0.03). Conclusion: Introduction of FC into routine IBD care aided changes in clinical management in a similar proportion, yet at potentially half the total cost, compared to a historical colonoscopy-only cohort at the same centre.&quot;,&quot;issue&quot;:&quot;1&quot;,&quot;volume&quot;:&quot;49&quot;},&quot;isTemporary&quot;:false}]},{&quot;citationID&quot;:&quot;MENDELEY_CITATION_9312816d-8e50-4a47-8c17-08e3c3c52087&quot;,&quot;properties&quot;:{&quot;noteIndex&quot;:0},&quot;isEdited&quot;:false,&quot;manualOverride&quot;:{&quot;isManuallyOverridden&quot;:false,&quot;citeprocText&quot;:&quot;(1)&quot;,&quot;manualOverrideText&quot;:&quot;&quot;},&quot;citationTag&quot;:&quot;MENDELEY_CITATION_v3_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&quot;,&quot;citationItems&quot;:[{&quot;id&quot;:&quot;097b4373-a5cc-3764-b42d-6482d72f7d25&quot;,&quot;itemData&quot;:{&quot;type&quot;:&quot;report&quot;,&quot;id&quot;:&quot;097b4373-a5cc-3764-b42d-6482d72f7d25&quot;,&quot;title&quot;:&quot;Improving Inflammatory Bowel Disease care across Australia&quot;,&quot;author&quot;:[{&quot;family&quot;:&quot;PWC&quot;,&quot;given&quot;:&quot;&quot;,&quot;parse-names&quot;:false,&quot;dropping-particle&quot;:&quot;&quot;,&quot;non-dropping-particle&quot;:&quot;&quot;}],&quot;accessed&quot;:{&quot;date-parts&quot;:[[2023,7,10]]},&quot;URL&quot;:&quot;https://crohnsandcolitis.org.au/wp-content/uploads/2022/02/PwC-report-2013.pdf&quot;,&quot;issued&quot;:{&quot;date-parts&quot;:[[2013,3]]},&quot;container-title-short&quot;:&quot;&quot;},&quot;isTemporary&quot;:false}]},{&quot;citationID&quot;:&quot;MENDELEY_CITATION_8598ae60-3d5d-4a10-ab7c-11f288970d9d&quot;,&quot;properties&quot;:{&quot;noteIndex&quot;:0},&quot;isEdited&quot;:false,&quot;manualOverride&quot;:{&quot;isManuallyOverridden&quot;:false,&quot;citeprocText&quot;:&quot;(48)&quot;,&quot;manualOverrideText&quot;:&quot;&quot;},&quot;citationTag&quot;:&quot;MENDELEY_CITATION_v3_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&quot;,&quot;citationItems&quot;:[{&quot;id&quot;:&quot;7399de01-c5fc-3868-b69c-4f69ef81c7cc&quot;,&quot;itemData&quot;:{&quot;type&quot;:&quot;article-journal&quot;,&quot;id&quot;:&quot;7399de01-c5fc-3868-b69c-4f69ef81c7cc&quot;,&quot;title&quot;:&quot;Faecal calprotectin delivers on convenience, cost reduction and clinical decision-making in inflammatory bowel disease: a real-world cohort study&quot;,&quot;author&quot;:[{&quot;family&quot;:&quot;Motaganahalli&quot;,&quot;given&quot;:&quot;Satwik&quot;,&quot;parse-names&quot;:false,&quot;dropping-particle&quot;:&quot;&quot;,&quot;non-dropping-particle&quot;:&quot;&quot;},{&quot;family&quot;:&quot;Beswick&quot;,&quot;given&quot;:&quot;Lauren&quot;,&quot;parse-names&quot;:false,&quot;dropping-particle&quot;:&quot;&quot;,&quot;non-dropping-particle&quot;:&quot;&quot;},{&quot;family&quot;:&quot;Con&quot;,&quot;given&quot;:&quot;Danny&quot;,&quot;parse-names&quot;:false,&quot;dropping-particle&quot;:&quot;&quot;,&quot;non-dropping-particle&quot;:&quot;&quot;},{&quot;family&quot;:&quot;Langenberg&quot;,&quot;given&quot;:&quot;Daniel R.&quot;,&quot;parse-names&quot;:false,&quot;dropping-particle&quot;:&quot;&quot;,&quot;non-dropping-particle&quot;:&quot;van&quot;}],&quot;container-title&quot;:&quot;Internal Medicine Journal&quot;,&quot;container-title-short&quot;:&quot;Intern Med J&quot;,&quot;DOI&quot;:&quot;10.1111/imj.14027&quot;,&quot;ISSN&quot;:&quot;14455994&quot;,&quot;issued&quot;:{&quot;date-parts&quot;:[[2019]]},&quot;abstract&quot;:&quot;Background: Faecal calprotectin (FC) is an accurate biomarker of disease activity in inflammatory bowel disease (IBD), yet the cost/resource implications of incorporating FC into ‘real-world’ practice remain uncertain. Aim: To evaluate the utility of FC in clinical decision-making and on healthcare costs in IBD. Methods: Retrospective data, including colonoscopy/other investigations, medication, admission and surgical data, were collected from hospital records and compared between two groups: pre-FC historical cohort (2005–2009) where colonoscopy was used to assess IBD activity versus the cohort where FC was used first instead (2010–2014). Post-test costs were also compared. Results: A total of 357 FC tests (246 patients, 2010–2014) and 450 colonoscopies (268 patients, 2005–2009) were performed. On subsequent review, both FC and colonoscopy (in their respective cohorts) were associated with changes in management in 50.7 versus 56.2% (P = 0.14), respectively, with similar proportions of subsequent IBD-related investigations within 6 months (21.8 vs 21.9%, P = 1.0). Prior to FC availability (2005–2009), a colonoscopy for disease reassessment cost AU$606 578 (cost per patient-year $1887.34) versus AU$282 048 (cost per patient-year $968.60) when FC ± colonoscopy was used (2010–2014). Within the FC cohort, 73.6% did not proceed to colonoscopy within 6 months post-FC, and 60.6% had not undergone colonoscopy post-FC by the end of follow up (median 1.8 years (0.1, 4.6) post-FC). Those with FC ≥ 250 were scoped earlier than those with FC &lt; 100 μg/mL (median 0.49 vs 1.0 years, P = 0.03). Conclusion: Introduction of FC into routine IBD care aided changes in clinical management in a similar proportion, yet at potentially half the total cost, compared to a historical colonoscopy-only cohort at the same centre.&quot;,&quot;issue&quot;:&quot;1&quot;,&quot;volume&quot;:&quot;49&quot;},&quot;isTemporary&quot;:false}]},{&quot;citationID&quot;:&quot;MENDELEY_CITATION_6b6624f7-eeed-4136-b789-a9c143ed592a&quot;,&quot;properties&quot;:{&quot;noteIndex&quot;:0},&quot;isEdited&quot;:false,&quot;manualOverride&quot;:{&quot;isManuallyOverridden&quot;:false,&quot;citeprocText&quot;:&quot;(50)&quot;,&quot;manualOverrideText&quot;:&quot;&quot;},&quot;citationTag&quot;:&quot;MENDELEY_CITATION_v3_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&quot;,&quot;citationItems&quot;:[{&quot;id&quot;:&quot;839a96f3-7129-3e34-b7ce-fd16dd309ec7&quot;,&quot;itemData&quot;:{&quot;type&quot;:&quot;article-journal&quot;,&quot;id&quot;:&quot;839a96f3-7129-3e34-b7ce-fd16dd309ec7&quot;,&quot;title&quot;:&quot;Disease Monitoring in Inflammatory Bowel Disease: Evolving Principles and Possibilities&quot;,&quot;author&quot;:[{&quot;family&quot;:&quot;Plevris&quot;,&quot;given&quot;:&quot;Nikolas&quot;,&quot;parse-names&quot;:false,&quot;dropping-particle&quot;:&quot;&quot;,&quot;non-dropping-particle&quot;:&quot;&quot;},{&quot;family&quot;:&quot;Lees&quot;,&quot;given&quot;:&quot;Charlie W.&quot;,&quot;parse-names&quot;:false,&quot;dropping-particle&quot;:&quot;&quot;,&quot;non-dropping-particle&quot;:&quot;&quot;}],&quot;container-title&quot;:&quot;Gastroenterology&quot;,&quot;container-title-short&quot;:&quot;Gastroenterology&quot;,&quot;DOI&quot;:&quot;10.1053/j.gastro.2022.01.024&quot;,&quot;ISSN&quot;:&quot;15280012&quot;,&quot;issued&quot;:{&quot;date-parts&quot;:[[2022]]},&quot;abstract&quot;:&quot;Inflammatory bowel disease is a progressive and debilitating condition. Early and effective treatment using a treat-to-target approach is key to improving patient outcomes. Therefore, proactive monitoring is essential to ensure that treatment strategies are working and targets are being met. In this review we discuss the current monitoring tools available to us and how they can be used. We also discuss the importance of monitoring during key phases of the disease and propose an optimum treat-to-target monitoring strategy for Crohn's disease and ulcerative colitis. Regarding the advent of new technology, we discuss how this may improve our monitoring capabilities and how we envisage future monitoring strategies of inflammatory bowel diseases.&quot;,&quot;issue&quot;:&quot;5&quot;,&quot;volume&quot;:&quot;162&quot;},&quot;isTemporary&quot;:false}]},{&quot;citationID&quot;:&quot;MENDELEY_CITATION_859bbf9f-1046-46c8-96f2-6e60103a6805&quot;,&quot;properties&quot;:{&quot;noteIndex&quot;:0},&quot;isEdited&quot;:false,&quot;manualOverride&quot;:{&quot;isManuallyOverridden&quot;:false,&quot;citeprocText&quot;:&quot;(50)&quot;,&quot;manualOverrideText&quot;:&quot;&quot;},&quot;citationTag&quot;:&quot;MENDELEY_CITATION_v3_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&quot;,&quot;citationItems&quot;:[{&quot;id&quot;:&quot;839a96f3-7129-3e34-b7ce-fd16dd309ec7&quot;,&quot;itemData&quot;:{&quot;type&quot;:&quot;article-journal&quot;,&quot;id&quot;:&quot;839a96f3-7129-3e34-b7ce-fd16dd309ec7&quot;,&quot;title&quot;:&quot;Disease Monitoring in Inflammatory Bowel Disease: Evolving Principles and Possibilities&quot;,&quot;author&quot;:[{&quot;family&quot;:&quot;Plevris&quot;,&quot;given&quot;:&quot;Nikolas&quot;,&quot;parse-names&quot;:false,&quot;dropping-particle&quot;:&quot;&quot;,&quot;non-dropping-particle&quot;:&quot;&quot;},{&quot;family&quot;:&quot;Lees&quot;,&quot;given&quot;:&quot;Charlie W.&quot;,&quot;parse-names&quot;:false,&quot;dropping-particle&quot;:&quot;&quot;,&quot;non-dropping-particle&quot;:&quot;&quot;}],&quot;container-title&quot;:&quot;Gastroenterology&quot;,&quot;container-title-short&quot;:&quot;Gastroenterology&quot;,&quot;DOI&quot;:&quot;10.1053/j.gastro.2022.01.024&quot;,&quot;ISSN&quot;:&quot;15280012&quot;,&quot;issued&quot;:{&quot;date-parts&quot;:[[2022]]},&quot;abstract&quot;:&quot;Inflammatory bowel disease is a progressive and debilitating condition. Early and effective treatment using a treat-to-target approach is key to improving patient outcomes. Therefore, proactive monitoring is essential to ensure that treatment strategies are working and targets are being met. In this review we discuss the current monitoring tools available to us and how they can be used. We also discuss the importance of monitoring during key phases of the disease and propose an optimum treat-to-target monitoring strategy for Crohn's disease and ulcerative colitis. Regarding the advent of new technology, we discuss how this may improve our monitoring capabilities and how we envisage future monitoring strategies of inflammatory bowel diseases.&quot;,&quot;issue&quot;:&quot;5&quot;,&quot;volume&quot;:&quot;162&quot;},&quot;isTemporary&quot;:false}]},{&quot;citationID&quot;:&quot;MENDELEY_CITATION_cb121e3c-af4a-493d-a5a4-4e0c3d95013d&quot;,&quot;properties&quot;:{&quot;noteIndex&quot;:0},&quot;isEdited&quot;:false,&quot;manualOverride&quot;:{&quot;isManuallyOverridden&quot;:false,&quot;citeprocText&quot;:&quot;(54)&quot;,&quot;manualOverrideText&quot;:&quot;&quot;},&quot;citationTag&quot;:&quot;MENDELEY_CITATION_v3_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&quot;,&quot;citationItems&quot;:[{&quot;id&quot;:&quot;f9a8307f-8a64-365d-ba3d-8a35410de956&quot;,&quot;itemData&quot;:{&quot;type&quot;:&quot;paper-conference&quot;,&quot;id&quot;:&quot;f9a8307f-8a64-365d-ba3d-8a35410de956&quot;,&quot;title&quot;:&quot;P155 88000 faecal calprotectin measurements over 15 years: insights gained from the edinburgh faecal calprotectin register&quot;,&quot;author&quot;:[{&quot;family&quot;:&quot;Siakavellas&quot;,&quot;given&quot;:&quot;Spyros&quot;,&quot;parse-names&quot;:false,&quot;dropping-particle&quot;:&quot;&quot;,&quot;non-dropping-particle&quot;:&quot;&quot;},{&quot;family&quot;:&quot;Lyons&quot;,&quot;given&quot;:&quot;Mathew&quot;,&quot;parse-names&quot;:false,&quot;dropping-particle&quot;:&quot;&quot;,&quot;non-dropping-particle&quot;:&quot;&quot;},{&quot;family&quot;:&quot;Plevris&quot;,&quot;given&quot;:&quot;Nikolas&quot;,&quot;parse-names&quot;:false,&quot;dropping-particle&quot;:&quot;&quot;,&quot;non-dropping-particle&quot;:&quot;&quot;},{&quot;family&quot;:&quot;Lucaciu&quot;,&quot;given&quot;:&quot;Laura&quot;,&quot;parse-names&quot;:false,&quot;dropping-particle&quot;:&quot;&quot;,&quot;non-dropping-particle&quot;:&quot;&quot;},{&quot;family&quot;:&quot;McCall&quot;,&quot;given&quot;:&quot;Sophie&quot;,&quot;parse-names&quot;:false,&quot;dropping-particle&quot;:&quot;&quot;,&quot;non-dropping-particle&quot;:&quot;&quot;},{&quot;family&quot;:&quot;Bandel-Kuchorew&quot;,&quot;given&quot;:&quot;Timothy&quot;,&quot;parse-names&quot;:false,&quot;dropping-particle&quot;:&quot;&quot;,&quot;non-dropping-particle&quot;:&quot;&quot;},{&quot;family&quot;:&quot;Jenkinson&quot;,&quot;given&quot;:&quot;Philip&quot;,&quot;parse-names&quot;:false,&quot;dropping-particle&quot;:&quot;&quot;,&quot;non-dropping-particle&quot;:&quot;&quot;},{&quot;family&quot;:&quot;Pattenden&quot;,&quot;given&quot;:&quot;Rebecca&quot;,&quot;parse-names&quot;:false,&quot;dropping-particle&quot;:&quot;&quot;,&quot;non-dropping-particle&quot;:&quot;&quot;},{&quot;family&quot;:&quot;Arnott&quot;,&quot;given&quot;:&quot;Ian&quot;,&quot;parse-names&quot;:false,&quot;dropping-particle&quot;:&quot;&quot;,&quot;non-dropping-particle&quot;:&quot;&quot;},{&quot;family&quot;:&quot;Jones&quot;,&quot;given&quot;:&quot;Gareth&quot;,&quot;parse-names&quot;:false,&quot;dropping-particle&quot;:&quot;&quot;,&quot;non-dropping-particle&quot;:&quot;&quot;},{&quot;family&quot;:&quot;Lees&quot;,&quot;given&quot;:&quot;Charlie&quot;,&quot;parse-names&quot;:false,&quot;dropping-particle&quot;:&quot;&quot;,&quot;non-dropping-particle&quot;:&quot;&quot;}],&quot;DOI&quot;:&quot;10.1136/gutjnl-2020-bsgcampus.230&quot;,&quot;issued&quot;:{&quot;date-parts&quot;:[[2021]]},&quot;abstract&quot;:&quot;Introduction Faecal calprotectin (FC) is a reliable biomarker for intestinal inflammation. Our tertiary centre has used FC a) as a screening test for distinguishing between inflammatory bowel disease (IBD) and irritable bowel syndrome (IBS) and b) for non-invasive assessment of mucosal healing and disease activity in IBD. The FC testing service was established in the Clinical Biochemistry Lab in Edinburgh in Q1 2005 and has expanded massively over time. The same FC ELISA has been used throughout. We aimed to assess the temporal use of the Edinburgh Faecal Calprotectin Register (EFCR). Methods This was a retrospective study of data regarding all FC measurements performed between Q1 2005 until September 2019. All data was extracted from the ECFR database. FC testing was requested either as part of a screening process for gastrointestinal symptoms or as part of monitoring in patients with IBD. FC was measured using a standard enzymelinked immunosorbent assay technique (Calpro AS, Lysaker, Norway). All assays were performed using the same protocol in the Department of Clinical Biochemistry at the Western General Hospital (Edinburgh, UK). We analysed this data for prominent trends concerning the use of the FC testing service over time. We matched this data to our rigorously validated Lothian IBD cohort (LIBDR) to assess the use of FC measurement in our current IBD population.1 Results In total 88365 FC measurements for 42256 patients were included in the analysis (figure 1). 19432, (22%) were performed for IBD monitoring, 25334 (28.6%) were performed to screen primary care referrals for GI symptoms. In particular the impact on opening up the testing directly to primary care doctors is clearly demonstrated from Q1 2017 onwards. The Biochemistry lab currently runs 1500 samples Abstract P154 Figure 1 per month at a cost of approximately 25 GBP per assay. The FC registry was merged with the prevalent cases in the LIBDR (N=7051). 5291 (75%) of these have had at least one FC measurement at any time point (median 4 FC assays per patient). Over the last 5 years, those patients under active follow-up (defined as 1 clinic appointment in secondary care between 1/1/14 and 1/8/18) had an average of 2 FC results per year. Conclusions The Edinburgh FC Registry demonstrates the increasing demand over time for FC measurements in diagnosing IBD with the impact of primary care test clearly shown. In established IBD the time trends analysis demonstrates the deployment of treat-to-target in the clinic over almost a decade.&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7D540D4-82A5-4D5D-9D6F-8ED12B1A0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10921</Words>
  <Characters>62253</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1761 PICO Set</vt:lpstr>
    </vt:vector>
  </TitlesOfParts>
  <Company/>
  <LinksUpToDate>false</LinksUpToDate>
  <CharactersWithSpaces>73028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1761 PICO Set</dc:title>
  <dc:subject/>
  <dc:creator/>
  <cp:keywords/>
  <dc:description/>
  <cp:lastModifiedBy/>
  <cp:revision>1</cp:revision>
  <dcterms:created xsi:type="dcterms:W3CDTF">2023-09-15T06:11:00Z</dcterms:created>
  <dcterms:modified xsi:type="dcterms:W3CDTF">2023-09-15T06:22:00Z</dcterms:modified>
</cp:coreProperties>
</file>