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BA66D" w14:textId="5DEF6361" w:rsidR="00E44B80" w:rsidRPr="00F637B3" w:rsidRDefault="00E44B80" w:rsidP="00E44B80">
      <w:pPr>
        <w:jc w:val="center"/>
        <w:rPr>
          <w:b/>
          <w:szCs w:val="20"/>
        </w:rPr>
      </w:pPr>
      <w:r w:rsidRPr="00F637B3">
        <w:rPr>
          <w:b/>
          <w:noProof/>
          <w:szCs w:val="20"/>
          <w:lang w:eastAsia="en-AU"/>
        </w:rPr>
        <w:drawing>
          <wp:inline distT="0" distB="0" distL="0" distR="0" wp14:anchorId="5B4C546E" wp14:editId="1A4FF2D4">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3C6FE0" w14:textId="77777777" w:rsidR="008B2610" w:rsidRPr="006F20CF" w:rsidRDefault="008B2610" w:rsidP="00F971CC">
      <w:pPr>
        <w:pStyle w:val="Title"/>
        <w:spacing w:before="2600"/>
      </w:pPr>
      <w:r w:rsidRPr="001906CD">
        <w:t>Application Form</w:t>
      </w:r>
    </w:p>
    <w:p w14:paraId="309CBAC5"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07B5DB9B"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66B67A16"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0176815A"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3A4D07A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82A6C3A"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E86CFFA" w14:textId="77777777" w:rsidR="008B2610" w:rsidRPr="00154B00" w:rsidRDefault="009F5758" w:rsidP="003F7CB9">
      <w:pPr>
        <w:spacing w:before="0" w:after="0"/>
      </w:pPr>
      <w:r w:rsidRPr="00154B00">
        <w:t>Phone:  +61 2 6289 7550</w:t>
      </w:r>
    </w:p>
    <w:p w14:paraId="24E57AAB" w14:textId="77777777" w:rsidR="009F5758" w:rsidRPr="00154B00" w:rsidRDefault="009F5758" w:rsidP="003F7CB9">
      <w:pPr>
        <w:spacing w:before="0" w:after="0"/>
      </w:pPr>
      <w:r w:rsidRPr="00154B00">
        <w:t>Fax:  +61 2 6289 5540</w:t>
      </w:r>
    </w:p>
    <w:p w14:paraId="129FCB9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17520EB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20A3D92"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1DE8D66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87597B1" w14:textId="2898CC18"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823B34">
        <w:t>Dr Fergus W Gardiner</w:t>
      </w:r>
    </w:p>
    <w:p w14:paraId="22492137" w14:textId="137D64DA"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823B34">
        <w:t xml:space="preserve">Gastroenterological Society of Australia </w:t>
      </w:r>
    </w:p>
    <w:p w14:paraId="6A8C127F" w14:textId="29C87442"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823B34" w:rsidRPr="00765947">
        <w:t>44 001 171 115</w:t>
      </w:r>
      <w:r w:rsidR="00823B34">
        <w:t xml:space="preserve"> </w:t>
      </w:r>
    </w:p>
    <w:p w14:paraId="1AAE71F9" w14:textId="3D04BD7F"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823B34">
        <w:t>Gastroenterological Society of Australia</w:t>
      </w:r>
    </w:p>
    <w:p w14:paraId="31571D26" w14:textId="77777777" w:rsidR="00C171FB" w:rsidRPr="00C171FB" w:rsidRDefault="00C171FB" w:rsidP="00C171FB"/>
    <w:p w14:paraId="7605FD6A" w14:textId="13D83E20" w:rsidR="00C171FB" w:rsidRPr="00C171FB" w:rsidRDefault="00C171FB" w:rsidP="00C171FB">
      <w:pPr>
        <w:rPr>
          <w:b/>
        </w:rPr>
      </w:pPr>
      <w:r>
        <w:rPr>
          <w:b/>
        </w:rPr>
        <w:t xml:space="preserve">Primary contact name: </w:t>
      </w:r>
      <w:r w:rsidR="00823B34">
        <w:t>Dr Fergus W Gardiner</w:t>
      </w:r>
    </w:p>
    <w:p w14:paraId="5ED7B7B4"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4AF5952" w14:textId="4BDA90C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73328">
        <w:t>REDACTED</w:t>
      </w:r>
    </w:p>
    <w:p w14:paraId="26026BF8" w14:textId="2870F992"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73328">
        <w:t xml:space="preserve">REDACTED </w:t>
      </w:r>
    </w:p>
    <w:p w14:paraId="45F4C004" w14:textId="1B867CF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73328">
        <w:t>REDACTED</w:t>
      </w:r>
    </w:p>
    <w:p w14:paraId="597738C3" w14:textId="77777777" w:rsidR="00C171FB" w:rsidRDefault="00C171FB" w:rsidP="00C171FB">
      <w:pPr>
        <w:rPr>
          <w:b/>
        </w:rPr>
      </w:pPr>
    </w:p>
    <w:p w14:paraId="4DC96C7A" w14:textId="7D9B1284" w:rsidR="00C171FB" w:rsidRPr="00C171FB" w:rsidRDefault="00C171FB" w:rsidP="00C171FB">
      <w:pPr>
        <w:rPr>
          <w:b/>
        </w:rPr>
      </w:pPr>
      <w:r>
        <w:rPr>
          <w:b/>
        </w:rPr>
        <w:t xml:space="preserve">Alternative contact name: </w:t>
      </w:r>
      <w:r w:rsidR="00823B34" w:rsidRPr="00823B34">
        <w:t>Dr</w:t>
      </w:r>
      <w:r w:rsidR="00823B34">
        <w:rPr>
          <w:b/>
        </w:rPr>
        <w:t xml:space="preserve"> </w:t>
      </w:r>
      <w:r w:rsidR="00823B34">
        <w:t>Fiona Bailey</w:t>
      </w:r>
    </w:p>
    <w:p w14:paraId="435363C7"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7127B2DD" w14:textId="35BF58DC"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823B34" w:rsidRPr="00A84B09">
        <w:t>Gastroente</w:t>
      </w:r>
      <w:r w:rsidR="00823B34">
        <w:t xml:space="preserve">rological Society of Australia </w:t>
      </w:r>
    </w:p>
    <w:p w14:paraId="1B05C5DE" w14:textId="7E3C403C"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473328" w:rsidRPr="00473328">
        <w:t xml:space="preserve"> </w:t>
      </w:r>
      <w:r w:rsidR="00473328">
        <w:t>REDACTED</w:t>
      </w:r>
    </w:p>
    <w:p w14:paraId="4784999C" w14:textId="0BF392D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73328">
        <w:t>REDACTED</w:t>
      </w:r>
    </w:p>
    <w:p w14:paraId="4505C5D8" w14:textId="77777777" w:rsidR="00C171FB" w:rsidRPr="00C171FB" w:rsidRDefault="00C171FB" w:rsidP="00C171FB"/>
    <w:p w14:paraId="0983D6F3" w14:textId="77777777" w:rsidR="00534C5F" w:rsidRPr="00154B00" w:rsidRDefault="00494011" w:rsidP="004A0BF4">
      <w:pPr>
        <w:pStyle w:val="Heading2"/>
      </w:pPr>
      <w:r>
        <w:t xml:space="preserve">(a) </w:t>
      </w:r>
      <w:r w:rsidR="00534C5F">
        <w:t>Are you a lobbyist acting on behalf of an Applicant?</w:t>
      </w:r>
    </w:p>
    <w:p w14:paraId="21D9D5D6"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Yes</w:t>
      </w:r>
    </w:p>
    <w:p w14:paraId="3CED3701" w14:textId="78FC4227" w:rsidR="00A6491A" w:rsidRPr="00753C44" w:rsidRDefault="00823B34"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7363E70B" w14:textId="77777777" w:rsidR="00534C5F" w:rsidRPr="00154B00" w:rsidRDefault="00534C5F" w:rsidP="00E93CBD">
      <w:pPr>
        <w:pStyle w:val="Heading2"/>
        <w:numPr>
          <w:ilvl w:val="0"/>
          <w:numId w:val="2"/>
        </w:numPr>
      </w:pPr>
      <w:r w:rsidRPr="00154B00">
        <w:t xml:space="preserve">If yes, </w:t>
      </w:r>
      <w:r>
        <w:t xml:space="preserve">are </w:t>
      </w:r>
      <w:r w:rsidRPr="00FE33A6">
        <w:t>you</w:t>
      </w:r>
      <w:r>
        <w:t xml:space="preserve"> listed on the Register of Lobbyists?</w:t>
      </w:r>
    </w:p>
    <w:p w14:paraId="5AA38E5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Yes</w:t>
      </w:r>
    </w:p>
    <w:p w14:paraId="4F98E830" w14:textId="64EEF695" w:rsidR="00A6491A" w:rsidRPr="00753C44" w:rsidRDefault="00823B34"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8105CF1" w14:textId="77777777" w:rsidR="00E04FB3" w:rsidRDefault="00E04FB3" w:rsidP="005C333E">
      <w:pPr>
        <w:spacing w:before="0" w:after="0"/>
        <w:ind w:left="426"/>
        <w:rPr>
          <w:b/>
          <w:szCs w:val="20"/>
        </w:rPr>
      </w:pPr>
      <w:r w:rsidRPr="00154B00">
        <w:rPr>
          <w:b/>
          <w:szCs w:val="20"/>
        </w:rPr>
        <w:br w:type="page"/>
      </w:r>
    </w:p>
    <w:p w14:paraId="66CA6BC8"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E95B683" w14:textId="77777777" w:rsidR="000B3CD0" w:rsidRDefault="000B3CD0" w:rsidP="00730C04">
      <w:pPr>
        <w:pStyle w:val="Heading2"/>
      </w:pPr>
      <w:r w:rsidRPr="00154B00">
        <w:t>Application title</w:t>
      </w:r>
      <w:r w:rsidR="00A8732C">
        <w:t xml:space="preserve"> </w:t>
      </w:r>
    </w:p>
    <w:p w14:paraId="5087BE25" w14:textId="3736198F" w:rsidR="009056C5" w:rsidRDefault="009A3192" w:rsidP="002B2062">
      <w:bookmarkStart w:id="1" w:name="_Hlk520294949"/>
      <w:r w:rsidRPr="00B90A89">
        <w:t>Endoscopic mucosal resection (EMR) to differentiate colon polyps from colorectal cancer</w:t>
      </w:r>
      <w:r w:rsidR="006B790A">
        <w:t>.</w:t>
      </w:r>
    </w:p>
    <w:bookmarkEnd w:id="1"/>
    <w:p w14:paraId="49958276" w14:textId="77777777" w:rsidR="00B90A89" w:rsidRPr="009056C5" w:rsidRDefault="00B90A89" w:rsidP="00A6491A">
      <w:pPr>
        <w:ind w:left="284"/>
      </w:pPr>
    </w:p>
    <w:p w14:paraId="02966358"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1CD3CDE" w14:textId="7DCEA87B" w:rsidR="00B90A89" w:rsidRPr="003E5232" w:rsidRDefault="00B90A89" w:rsidP="00B90A89">
      <w:pPr>
        <w:pStyle w:val="NormalWeb"/>
        <w:spacing w:before="0" w:beforeAutospacing="0" w:after="0" w:afterAutospacing="0" w:line="360" w:lineRule="auto"/>
        <w:jc w:val="both"/>
        <w:rPr>
          <w:sz w:val="20"/>
          <w:szCs w:val="20"/>
        </w:rPr>
      </w:pPr>
      <w:r w:rsidRPr="003E5232">
        <w:rPr>
          <w:sz w:val="20"/>
          <w:szCs w:val="20"/>
        </w:rPr>
        <w:t>Colorectal cancer</w:t>
      </w:r>
      <w:r w:rsidR="00823B34" w:rsidRPr="003E5232">
        <w:rPr>
          <w:sz w:val="20"/>
          <w:szCs w:val="20"/>
        </w:rPr>
        <w:t xml:space="preserve"> (CRC)</w:t>
      </w:r>
      <w:r w:rsidRPr="003E5232">
        <w:rPr>
          <w:sz w:val="20"/>
          <w:szCs w:val="20"/>
        </w:rPr>
        <w:t>, also known as large bowel cancer, is when malignant cancer cells grow in the wall of the large bowel. This includes the large intestine, and rectum, which are all part of the lower digestive tract. Cancers that affect the small bowel (or small intestine) are very rare.</w:t>
      </w:r>
    </w:p>
    <w:p w14:paraId="404A31D8" w14:textId="77777777" w:rsidR="00B90A89" w:rsidRPr="003E5232" w:rsidRDefault="00B90A89" w:rsidP="00B90A89">
      <w:pPr>
        <w:pStyle w:val="NormalWeb"/>
        <w:spacing w:before="0" w:beforeAutospacing="0" w:after="0" w:afterAutospacing="0" w:line="360" w:lineRule="auto"/>
        <w:jc w:val="both"/>
        <w:rPr>
          <w:sz w:val="20"/>
          <w:szCs w:val="20"/>
        </w:rPr>
      </w:pPr>
    </w:p>
    <w:p w14:paraId="19A4ED7D" w14:textId="6624E575" w:rsidR="00B90A89" w:rsidRPr="003E5232" w:rsidRDefault="00823B34" w:rsidP="00B90A89">
      <w:pPr>
        <w:pStyle w:val="NormalWeb"/>
        <w:spacing w:before="0" w:beforeAutospacing="0" w:after="0" w:afterAutospacing="0" w:line="360" w:lineRule="auto"/>
        <w:jc w:val="both"/>
        <w:rPr>
          <w:sz w:val="20"/>
          <w:szCs w:val="20"/>
        </w:rPr>
      </w:pPr>
      <w:r w:rsidRPr="003E5232">
        <w:rPr>
          <w:sz w:val="20"/>
          <w:szCs w:val="20"/>
        </w:rPr>
        <w:t>CRC</w:t>
      </w:r>
      <w:r w:rsidR="00B90A89" w:rsidRPr="003E5232">
        <w:rPr>
          <w:sz w:val="20"/>
          <w:szCs w:val="20"/>
        </w:rPr>
        <w:t xml:space="preserve"> occurs when the cells of the large bowel lining begin to grow uncontrollably and turn into a </w:t>
      </w:r>
      <w:r w:rsidR="00E328ED" w:rsidRPr="003E5232">
        <w:rPr>
          <w:sz w:val="20"/>
          <w:szCs w:val="20"/>
        </w:rPr>
        <w:t>collection of cells</w:t>
      </w:r>
      <w:r w:rsidR="00B90A89" w:rsidRPr="003E5232">
        <w:rPr>
          <w:sz w:val="20"/>
          <w:szCs w:val="20"/>
        </w:rPr>
        <w:t xml:space="preserve"> called a polyp or an adenoma. Most polyps are benign and are not malignant or cancerous. However, when polyps </w:t>
      </w:r>
      <w:r w:rsidR="003230E1" w:rsidRPr="003E5232">
        <w:rPr>
          <w:sz w:val="20"/>
          <w:szCs w:val="20"/>
        </w:rPr>
        <w:t xml:space="preserve">with pre-cancerous potential </w:t>
      </w:r>
      <w:r w:rsidR="00B90A89" w:rsidRPr="003E5232">
        <w:rPr>
          <w:sz w:val="20"/>
          <w:szCs w:val="20"/>
        </w:rPr>
        <w:t xml:space="preserve">are undetected </w:t>
      </w:r>
      <w:r w:rsidR="003230E1" w:rsidRPr="003E5232">
        <w:rPr>
          <w:sz w:val="20"/>
          <w:szCs w:val="20"/>
        </w:rPr>
        <w:t xml:space="preserve">(and not removed early) </w:t>
      </w:r>
      <w:r w:rsidR="00B90A89" w:rsidRPr="003E5232">
        <w:rPr>
          <w:sz w:val="20"/>
          <w:szCs w:val="20"/>
        </w:rPr>
        <w:t>they can become cancerous. Most bowel cancers originate from cancerous polyps that spread to other organs.</w:t>
      </w:r>
    </w:p>
    <w:p w14:paraId="0C0ABF69" w14:textId="77777777" w:rsidR="00B90A89" w:rsidRPr="003E5232" w:rsidRDefault="00B90A89" w:rsidP="00B90A89">
      <w:pPr>
        <w:pStyle w:val="NormalWeb"/>
        <w:spacing w:before="0" w:beforeAutospacing="0" w:after="0" w:afterAutospacing="0" w:line="360" w:lineRule="auto"/>
        <w:jc w:val="both"/>
        <w:rPr>
          <w:sz w:val="20"/>
          <w:szCs w:val="20"/>
        </w:rPr>
      </w:pPr>
    </w:p>
    <w:p w14:paraId="673789E8" w14:textId="0E477374" w:rsidR="00B90A89" w:rsidRPr="002D7483" w:rsidRDefault="00B90A89" w:rsidP="00B90A89">
      <w:pPr>
        <w:pStyle w:val="NormalWeb"/>
        <w:spacing w:before="0" w:beforeAutospacing="0" w:after="0" w:afterAutospacing="0" w:line="360" w:lineRule="auto"/>
        <w:jc w:val="both"/>
        <w:rPr>
          <w:sz w:val="20"/>
          <w:szCs w:val="20"/>
        </w:rPr>
      </w:pPr>
      <w:r w:rsidRPr="003E5232">
        <w:rPr>
          <w:sz w:val="20"/>
          <w:szCs w:val="20"/>
        </w:rPr>
        <w:t>The most common type of bowel cancer is called an </w:t>
      </w:r>
      <w:r w:rsidRPr="003E5232">
        <w:rPr>
          <w:rStyle w:val="Strong"/>
          <w:rFonts w:ascii="Times New Roman" w:hAnsi="Times New Roman"/>
          <w:b w:val="0"/>
          <w:sz w:val="20"/>
          <w:szCs w:val="20"/>
        </w:rPr>
        <w:t>adenocarcinoma,</w:t>
      </w:r>
      <w:r w:rsidRPr="003E5232">
        <w:rPr>
          <w:rStyle w:val="Strong"/>
          <w:rFonts w:ascii="Times New Roman" w:hAnsi="Times New Roman"/>
          <w:sz w:val="20"/>
          <w:szCs w:val="20"/>
        </w:rPr>
        <w:t> </w:t>
      </w:r>
      <w:r w:rsidRPr="003E5232">
        <w:rPr>
          <w:sz w:val="20"/>
          <w:szCs w:val="20"/>
        </w:rPr>
        <w:t>named after the glandular cells in the lining of the bowel where the cancer first develops.</w:t>
      </w:r>
      <w:r w:rsidRPr="002D7483">
        <w:rPr>
          <w:sz w:val="20"/>
          <w:szCs w:val="20"/>
        </w:rPr>
        <w:t xml:space="preserve"> </w:t>
      </w:r>
    </w:p>
    <w:p w14:paraId="5E479C95" w14:textId="2EA8C75E" w:rsidR="00D74DFE" w:rsidRPr="009056C5" w:rsidRDefault="00D74DFE" w:rsidP="00B90A89"/>
    <w:p w14:paraId="542527A9" w14:textId="1046A79E" w:rsidR="009A3192" w:rsidRDefault="000955E7" w:rsidP="00B90A89">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CC31798" w14:textId="0460C25E" w:rsidR="00B90A89" w:rsidRDefault="00B90A89" w:rsidP="00B90A89">
      <w:pPr>
        <w:pStyle w:val="NormalWeb"/>
        <w:spacing w:before="0" w:beforeAutospacing="0" w:after="0" w:afterAutospacing="0" w:line="360" w:lineRule="auto"/>
        <w:jc w:val="both"/>
        <w:rPr>
          <w:color w:val="000000"/>
          <w:sz w:val="20"/>
          <w:szCs w:val="20"/>
        </w:rPr>
      </w:pPr>
      <w:bookmarkStart w:id="2" w:name="_Hlk520295229"/>
      <w:r w:rsidRPr="00B90A89">
        <w:rPr>
          <w:color w:val="000000"/>
          <w:sz w:val="20"/>
          <w:szCs w:val="20"/>
        </w:rPr>
        <w:t>EMR involves injection of a solution into the submucosal space to separate a mucosal lesion from the underlying muscularis propria. The lesion can then be resected by snare electrosurgery. The submucosal cushion theoretically reduces the risk of thermal or mechanical injury to the underlying muscularis propria.</w:t>
      </w:r>
    </w:p>
    <w:p w14:paraId="0F0D4859" w14:textId="77777777" w:rsidR="00B90A89" w:rsidRPr="00B90A89" w:rsidRDefault="00B90A89" w:rsidP="00B90A89">
      <w:pPr>
        <w:pStyle w:val="NormalWeb"/>
        <w:spacing w:before="0" w:beforeAutospacing="0" w:after="0" w:afterAutospacing="0" w:line="360" w:lineRule="auto"/>
        <w:jc w:val="both"/>
        <w:rPr>
          <w:color w:val="000000"/>
          <w:sz w:val="20"/>
          <w:szCs w:val="20"/>
        </w:rPr>
      </w:pPr>
    </w:p>
    <w:p w14:paraId="3E02A027" w14:textId="55A63EDC" w:rsidR="009A3192" w:rsidRDefault="00B90A89" w:rsidP="00A62D93">
      <w:pPr>
        <w:pStyle w:val="NormalWeb"/>
        <w:spacing w:before="0" w:beforeAutospacing="0" w:after="0" w:afterAutospacing="0" w:line="360" w:lineRule="auto"/>
        <w:jc w:val="both"/>
        <w:rPr>
          <w:color w:val="000000"/>
          <w:sz w:val="20"/>
          <w:szCs w:val="20"/>
        </w:rPr>
      </w:pPr>
      <w:r w:rsidRPr="00B90A89">
        <w:rPr>
          <w:color w:val="000000"/>
          <w:sz w:val="20"/>
          <w:szCs w:val="20"/>
        </w:rPr>
        <w:t>Sessile and flat colorectal laterally spreading lesions (LSLs) (or laterally spreading tumors [LSTs]) ≥ 20 mm in size require advanced techniques for resection. Large prospective studies have demonstrated that EMR is safe and efficacious.</w:t>
      </w:r>
      <w:r w:rsidR="002D7483" w:rsidRPr="002D7483">
        <w:rPr>
          <w:color w:val="000000"/>
          <w:sz w:val="20"/>
          <w:szCs w:val="20"/>
          <w:vertAlign w:val="superscript"/>
        </w:rPr>
        <w:fldChar w:fldCharType="begin"/>
      </w:r>
      <w:r w:rsidR="002D7483" w:rsidRPr="002D7483">
        <w:rPr>
          <w:color w:val="000000"/>
          <w:sz w:val="20"/>
          <w:szCs w:val="20"/>
          <w:vertAlign w:val="superscript"/>
        </w:rPr>
        <w:instrText xml:space="preserve"> ADDIN EN.CITE &lt;EndNote&gt;&lt;Cite&gt;&lt;Author&gt;Moss&lt;/Author&gt;&lt;Year&gt;2011&lt;/Year&gt;&lt;RecNum&gt;182&lt;/RecNum&gt;&lt;DisplayText&gt;(1)&lt;/DisplayText&gt;&lt;record&gt;&lt;rec-number&gt;182&lt;/rec-number&gt;&lt;foreign-keys&gt;&lt;key app="EN" db-id="pdxszprd8e2ezne9vprxaf2maf9t0x9sr5fz" timestamp="1531962488"&gt;182&lt;/key&gt;&lt;/foreign-keys&gt;&lt;ref-type name="Journal Article"&gt;17&lt;/ref-type&gt;&lt;contributors&gt;&lt;authors&gt;&lt;author&gt;A Moss&lt;/author&gt;&lt;author&gt;M J Bourke&lt;/author&gt;&lt;author&gt;S J Williams&lt;/author&gt;&lt;/authors&gt;&lt;/contributors&gt;&lt;titles&gt;&lt;title&gt;Endoscopic mucosal resection outcomes and prediction of submucosal cancer from advanced colonic mucosal neoplasia&lt;/title&gt;&lt;secondary-title&gt;Gastroenterology&lt;/secondary-title&gt;&lt;/titles&gt;&lt;periodical&gt;&lt;full-title&gt;Gastroenterology&lt;/full-title&gt;&lt;/periodical&gt;&lt;pages&gt;1909-1918&lt;/pages&gt;&lt;volume&gt;140&lt;/volume&gt;&lt;section&gt;1909&lt;/section&gt;&lt;dates&gt;&lt;year&gt;2011&lt;/year&gt;&lt;/dates&gt;&lt;urls&gt;&lt;/urls&gt;&lt;/record&gt;&lt;/Cite&gt;&lt;/EndNote&gt;</w:instrText>
      </w:r>
      <w:r w:rsidR="002D7483" w:rsidRPr="002D7483">
        <w:rPr>
          <w:color w:val="000000"/>
          <w:sz w:val="20"/>
          <w:szCs w:val="20"/>
          <w:vertAlign w:val="superscript"/>
        </w:rPr>
        <w:fldChar w:fldCharType="separate"/>
      </w:r>
      <w:r w:rsidR="002D7483" w:rsidRPr="002D7483">
        <w:rPr>
          <w:noProof/>
          <w:color w:val="000000"/>
          <w:sz w:val="20"/>
          <w:szCs w:val="20"/>
          <w:vertAlign w:val="superscript"/>
        </w:rPr>
        <w:t>(1)</w:t>
      </w:r>
      <w:r w:rsidR="002D7483" w:rsidRPr="002D7483">
        <w:rPr>
          <w:color w:val="000000"/>
          <w:sz w:val="20"/>
          <w:szCs w:val="20"/>
          <w:vertAlign w:val="superscript"/>
        </w:rPr>
        <w:fldChar w:fldCharType="end"/>
      </w:r>
      <w:r w:rsidRPr="00B90A89">
        <w:rPr>
          <w:color w:val="000000"/>
          <w:sz w:val="20"/>
          <w:szCs w:val="20"/>
        </w:rPr>
        <w:t xml:space="preserve"> There is now </w:t>
      </w:r>
      <w:r w:rsidR="00F557C9">
        <w:rPr>
          <w:color w:val="000000"/>
          <w:sz w:val="20"/>
          <w:szCs w:val="20"/>
        </w:rPr>
        <w:t>an established</w:t>
      </w:r>
      <w:r w:rsidRPr="00B90A89">
        <w:rPr>
          <w:color w:val="000000"/>
          <w:sz w:val="20"/>
          <w:szCs w:val="20"/>
        </w:rPr>
        <w:t xml:space="preserve"> evidence base for several key technical aspects of the procedure, aimed at improving complete resection rates, reducing recurrence, and lowering rates of complications including perforation, bleeding, and post-procedural pain. Advanced endoscopic resection requires a patient- and lesion-centered approach, where the endoscopist must carefully appraise the risks of submucosal invasive cancer, the risks and benefits of resection techniques, and the co-morbidities of the patient. </w:t>
      </w:r>
    </w:p>
    <w:bookmarkEnd w:id="2"/>
    <w:p w14:paraId="548F652D" w14:textId="77777777" w:rsidR="00A62D93" w:rsidRPr="00A62D93" w:rsidRDefault="00A62D93" w:rsidP="00A62D93">
      <w:pPr>
        <w:pStyle w:val="NormalWeb"/>
        <w:spacing w:before="0" w:beforeAutospacing="0" w:after="0" w:afterAutospacing="0" w:line="360" w:lineRule="auto"/>
        <w:jc w:val="both"/>
        <w:rPr>
          <w:color w:val="000000"/>
          <w:sz w:val="20"/>
          <w:szCs w:val="20"/>
        </w:rPr>
      </w:pPr>
    </w:p>
    <w:p w14:paraId="05C6DEC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95C126A" w14:textId="2F6D97FE" w:rsidR="00753C44" w:rsidRDefault="00A62D9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B6390">
        <w:rPr>
          <w:szCs w:val="20"/>
        </w:rPr>
        <w:t xml:space="preserve"> Yes</w:t>
      </w:r>
    </w:p>
    <w:p w14:paraId="1C3B3BDC"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774281C" w14:textId="77777777" w:rsidR="000B3CD0" w:rsidRPr="0011036E" w:rsidRDefault="000B3CD0" w:rsidP="00E93CB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E339510" w14:textId="77777777" w:rsidR="00753C44" w:rsidRDefault="006B6390" w:rsidP="00A6491A">
      <w:pPr>
        <w:spacing w:before="0" w:after="0"/>
        <w:ind w:left="284"/>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BEA46F4" w14:textId="6247B4DD" w:rsidR="00753C44" w:rsidRPr="00753C44" w:rsidRDefault="00A62D9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35B0C4B3" w14:textId="77777777" w:rsidR="000B3CD0" w:rsidRPr="0011036E" w:rsidRDefault="000B3CD0" w:rsidP="00E93CB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976DA7F" w14:textId="0EF439E8" w:rsidR="003D795C" w:rsidRPr="00CB12EC" w:rsidRDefault="00AB1B25" w:rsidP="00A6491A">
      <w:pPr>
        <w:ind w:left="284"/>
      </w:pPr>
      <w:r>
        <w:t>N/A</w:t>
      </w:r>
    </w:p>
    <w:p w14:paraId="3FA92150" w14:textId="77777777" w:rsidR="006C0843" w:rsidRPr="0011036E" w:rsidRDefault="006C0843" w:rsidP="00E93CBD">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66FD879"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BD06EB4"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633B394"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87CF37B"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C9590CC"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70E0B726"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77DF3339"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8BD0CD0" w14:textId="77777777" w:rsidR="002A270B" w:rsidRPr="004A263B" w:rsidRDefault="002A270B" w:rsidP="00E93CBD">
      <w:pPr>
        <w:pStyle w:val="ListParagraph"/>
        <w:numPr>
          <w:ilvl w:val="0"/>
          <w:numId w:val="13"/>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7A17230" w14:textId="77777777" w:rsidR="002A270B" w:rsidRDefault="004A263B" w:rsidP="00E93CBD">
      <w:pPr>
        <w:pStyle w:val="ListParagraph"/>
        <w:numPr>
          <w:ilvl w:val="0"/>
          <w:numId w:val="13"/>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B790A">
        <w:rPr>
          <w:b/>
          <w:szCs w:val="20"/>
        </w:rPr>
      </w:r>
      <w:r w:rsidR="006B790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7A6611F"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34E8B941" w14:textId="77777777" w:rsidR="00534C5F" w:rsidRPr="007E39E4" w:rsidRDefault="000770BA" w:rsidP="00E93CB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F17C808" w14:textId="77777777" w:rsidR="006B6390" w:rsidRPr="00AA2CFE" w:rsidRDefault="006B6390" w:rsidP="00E93CB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B790A">
        <w:rPr>
          <w:b/>
          <w:szCs w:val="20"/>
        </w:rPr>
      </w:r>
      <w:r w:rsidR="006B790A">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E61B772" w14:textId="47D42CA4" w:rsidR="006B6390" w:rsidRPr="00AA2CFE" w:rsidRDefault="00AB1B25" w:rsidP="00E93CBD">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B790A">
        <w:rPr>
          <w:b/>
          <w:szCs w:val="20"/>
        </w:rPr>
      </w:r>
      <w:r w:rsidR="006B790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5C75066" w14:textId="77777777" w:rsidR="006B6390" w:rsidRPr="00AA2CFE" w:rsidRDefault="006B6390" w:rsidP="00E93CB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B790A">
        <w:rPr>
          <w:b/>
          <w:szCs w:val="20"/>
        </w:rPr>
      </w:r>
      <w:r w:rsidR="006B790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7A645DE6" w14:textId="77777777" w:rsidR="006B6390" w:rsidRPr="00AA2CFE" w:rsidRDefault="006B6390" w:rsidP="00E93CBD">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B790A">
        <w:rPr>
          <w:b/>
          <w:szCs w:val="20"/>
        </w:rPr>
      </w:r>
      <w:r w:rsidR="006B790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777342B4" w14:textId="77777777" w:rsidR="003027BB" w:rsidRPr="007E39E4" w:rsidRDefault="00F30C22" w:rsidP="00E93CB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BD2E0DD"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p>
    <w:p w14:paraId="0409404D" w14:textId="117FDB73" w:rsidR="00626365" w:rsidRDefault="00AB1B25"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0A5B32" w:rsidRPr="000A5B32">
        <w:rPr>
          <w:szCs w:val="20"/>
        </w:rPr>
        <w:t xml:space="preserve"> No</w:t>
      </w:r>
    </w:p>
    <w:p w14:paraId="4BA2D4C4"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40C953D2" w14:textId="77777777" w:rsidR="003027BB" w:rsidRPr="007E39E4" w:rsidRDefault="003027BB" w:rsidP="00E93CBD">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6A1795B"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7BB95845" w14:textId="77777777" w:rsidR="000B3CD0" w:rsidRDefault="000B3CD0" w:rsidP="00730C04">
      <w:pPr>
        <w:pStyle w:val="Heading2"/>
      </w:pPr>
      <w:r w:rsidRPr="00154B00">
        <w:t>What is the type of service:</w:t>
      </w:r>
    </w:p>
    <w:p w14:paraId="107C4276" w14:textId="41603E8D" w:rsidR="00A6594E" w:rsidRDefault="003E523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B790A">
        <w:rPr>
          <w:b/>
          <w:szCs w:val="20"/>
        </w:rPr>
      </w:r>
      <w:r w:rsidR="006B790A">
        <w:rPr>
          <w:b/>
          <w:szCs w:val="20"/>
        </w:rPr>
        <w:fldChar w:fldCharType="separate"/>
      </w:r>
      <w:r>
        <w:rPr>
          <w:b/>
          <w:szCs w:val="20"/>
        </w:rPr>
        <w:fldChar w:fldCharType="end"/>
      </w:r>
      <w:r w:rsidR="00A6594E" w:rsidRPr="0027105F">
        <w:rPr>
          <w:b/>
          <w:szCs w:val="20"/>
        </w:rPr>
        <w:t xml:space="preserve"> </w:t>
      </w:r>
      <w:r w:rsidR="00A6594E" w:rsidRPr="003E5232">
        <w:t>Therapeutic medical service</w:t>
      </w:r>
    </w:p>
    <w:p w14:paraId="0A0E51DB" w14:textId="72F04A8C" w:rsidR="00A6594E" w:rsidRDefault="003E5232"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6B790A">
        <w:rPr>
          <w:b/>
          <w:szCs w:val="20"/>
        </w:rPr>
      </w:r>
      <w:r w:rsidR="006B790A">
        <w:rPr>
          <w:b/>
          <w:szCs w:val="20"/>
        </w:rPr>
        <w:fldChar w:fldCharType="separate"/>
      </w:r>
      <w:r>
        <w:rPr>
          <w:b/>
          <w:szCs w:val="20"/>
        </w:rPr>
        <w:fldChar w:fldCharType="end"/>
      </w:r>
      <w:r w:rsidR="00A6594E" w:rsidRPr="0027105F">
        <w:rPr>
          <w:b/>
          <w:szCs w:val="20"/>
        </w:rPr>
        <w:t xml:space="preserve"> </w:t>
      </w:r>
      <w:r w:rsidR="00A6594E">
        <w:t>Investigative medical service</w:t>
      </w:r>
    </w:p>
    <w:p w14:paraId="6266FFB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Single consultation medical service</w:t>
      </w:r>
    </w:p>
    <w:p w14:paraId="246E1D4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Global consultation medical service</w:t>
      </w:r>
    </w:p>
    <w:p w14:paraId="2F65ECE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Allied health service</w:t>
      </w:r>
    </w:p>
    <w:p w14:paraId="743F52E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Co-dependent technology</w:t>
      </w:r>
    </w:p>
    <w:p w14:paraId="3C5B7B92"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Hybrid health technology</w:t>
      </w:r>
    </w:p>
    <w:p w14:paraId="1CA0775E"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3101721" w14:textId="77777777" w:rsidR="00A6594E" w:rsidRPr="003E5232" w:rsidRDefault="00A6594E" w:rsidP="00E93CBD">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B790A">
        <w:rPr>
          <w:b/>
          <w:szCs w:val="20"/>
        </w:rPr>
      </w:r>
      <w:r w:rsidR="006B790A">
        <w:rPr>
          <w:b/>
          <w:szCs w:val="20"/>
        </w:rPr>
        <w:fldChar w:fldCharType="separate"/>
      </w:r>
      <w:r w:rsidRPr="00AF4466">
        <w:rPr>
          <w:b/>
          <w:szCs w:val="20"/>
        </w:rPr>
        <w:fldChar w:fldCharType="end"/>
      </w:r>
      <w:r w:rsidRPr="00AF4466">
        <w:rPr>
          <w:b/>
          <w:szCs w:val="20"/>
        </w:rPr>
        <w:t xml:space="preserve"> </w:t>
      </w:r>
      <w:r w:rsidRPr="003E5232">
        <w:t xml:space="preserve">To be used as a screening tool in asymptomatic populations </w:t>
      </w:r>
    </w:p>
    <w:p w14:paraId="2B543FDB" w14:textId="60DBB5BD" w:rsidR="00A6594E" w:rsidRPr="003E5232" w:rsidRDefault="003E5232" w:rsidP="00E93CBD">
      <w:pPr>
        <w:pStyle w:val="ListParagraph"/>
        <w:numPr>
          <w:ilvl w:val="0"/>
          <w:numId w:val="15"/>
        </w:numPr>
        <w:spacing w:before="0" w:after="0"/>
        <w:ind w:left="851" w:hanging="425"/>
      </w:pPr>
      <w:r w:rsidRPr="003E5232">
        <w:rPr>
          <w:b/>
          <w:szCs w:val="20"/>
        </w:rPr>
        <w:fldChar w:fldCharType="begin">
          <w:ffData>
            <w:name w:val=""/>
            <w:enabled/>
            <w:calcOnExit w:val="0"/>
            <w:checkBox>
              <w:sizeAuto/>
              <w:default w:val="0"/>
            </w:checkBox>
          </w:ffData>
        </w:fldChar>
      </w:r>
      <w:r w:rsidRPr="003E5232">
        <w:rPr>
          <w:b/>
          <w:szCs w:val="20"/>
        </w:rPr>
        <w:instrText xml:space="preserve"> FORMCHECKBOX </w:instrText>
      </w:r>
      <w:r w:rsidR="006B790A">
        <w:rPr>
          <w:b/>
          <w:szCs w:val="20"/>
        </w:rPr>
      </w:r>
      <w:r w:rsidR="006B790A">
        <w:rPr>
          <w:b/>
          <w:szCs w:val="20"/>
        </w:rPr>
        <w:fldChar w:fldCharType="separate"/>
      </w:r>
      <w:r w:rsidRPr="003E5232">
        <w:rPr>
          <w:b/>
          <w:szCs w:val="20"/>
        </w:rPr>
        <w:fldChar w:fldCharType="end"/>
      </w:r>
      <w:r w:rsidR="00A6594E" w:rsidRPr="003E5232">
        <w:rPr>
          <w:b/>
          <w:szCs w:val="20"/>
        </w:rPr>
        <w:t xml:space="preserve"> </w:t>
      </w:r>
      <w:r w:rsidR="00A6594E" w:rsidRPr="003E5232">
        <w:t>Assists in establishing a diagnosis in symptomatic patients</w:t>
      </w:r>
    </w:p>
    <w:p w14:paraId="5A22797E" w14:textId="09BA9836" w:rsidR="00A6594E" w:rsidRPr="003E5232" w:rsidRDefault="003E5232" w:rsidP="00E93CBD">
      <w:pPr>
        <w:pStyle w:val="ListParagraph"/>
        <w:numPr>
          <w:ilvl w:val="0"/>
          <w:numId w:val="15"/>
        </w:numPr>
        <w:spacing w:before="0" w:after="0"/>
        <w:ind w:left="851" w:hanging="425"/>
      </w:pPr>
      <w:r w:rsidRPr="003E5232">
        <w:rPr>
          <w:b/>
          <w:szCs w:val="20"/>
        </w:rPr>
        <w:fldChar w:fldCharType="begin">
          <w:ffData>
            <w:name w:val=""/>
            <w:enabled/>
            <w:calcOnExit w:val="0"/>
            <w:checkBox>
              <w:sizeAuto/>
              <w:default w:val="1"/>
            </w:checkBox>
          </w:ffData>
        </w:fldChar>
      </w:r>
      <w:r w:rsidRPr="003E5232">
        <w:rPr>
          <w:b/>
          <w:szCs w:val="20"/>
        </w:rPr>
        <w:instrText xml:space="preserve"> FORMCHECKBOX </w:instrText>
      </w:r>
      <w:r w:rsidR="006B790A">
        <w:rPr>
          <w:b/>
          <w:szCs w:val="20"/>
        </w:rPr>
      </w:r>
      <w:r w:rsidR="006B790A">
        <w:rPr>
          <w:b/>
          <w:szCs w:val="20"/>
        </w:rPr>
        <w:fldChar w:fldCharType="separate"/>
      </w:r>
      <w:r w:rsidRPr="003E5232">
        <w:rPr>
          <w:b/>
          <w:szCs w:val="20"/>
        </w:rPr>
        <w:fldChar w:fldCharType="end"/>
      </w:r>
      <w:r w:rsidR="00A6594E" w:rsidRPr="003E5232">
        <w:rPr>
          <w:b/>
          <w:szCs w:val="20"/>
        </w:rPr>
        <w:t xml:space="preserve"> </w:t>
      </w:r>
      <w:r w:rsidR="00A6594E" w:rsidRPr="003E5232">
        <w:t>Provides information about prognosis</w:t>
      </w:r>
    </w:p>
    <w:p w14:paraId="779BB4CE" w14:textId="77777777" w:rsidR="00A6594E" w:rsidRPr="003E5232" w:rsidRDefault="00A6594E" w:rsidP="00E93CBD">
      <w:pPr>
        <w:pStyle w:val="ListParagraph"/>
        <w:numPr>
          <w:ilvl w:val="0"/>
          <w:numId w:val="15"/>
        </w:numPr>
        <w:spacing w:before="0" w:after="0"/>
        <w:ind w:left="851" w:hanging="425"/>
      </w:pPr>
      <w:r w:rsidRPr="003E5232">
        <w:rPr>
          <w:b/>
          <w:szCs w:val="20"/>
        </w:rPr>
        <w:fldChar w:fldCharType="begin">
          <w:ffData>
            <w:name w:val="Check2"/>
            <w:enabled/>
            <w:calcOnExit w:val="0"/>
            <w:checkBox>
              <w:sizeAuto/>
              <w:default w:val="0"/>
            </w:checkBox>
          </w:ffData>
        </w:fldChar>
      </w:r>
      <w:r w:rsidRPr="003E5232">
        <w:rPr>
          <w:b/>
          <w:szCs w:val="20"/>
        </w:rPr>
        <w:instrText xml:space="preserve"> FORMCHECKBOX </w:instrText>
      </w:r>
      <w:r w:rsidR="006B790A">
        <w:rPr>
          <w:b/>
          <w:szCs w:val="20"/>
        </w:rPr>
      </w:r>
      <w:r w:rsidR="006B790A">
        <w:rPr>
          <w:b/>
          <w:szCs w:val="20"/>
        </w:rPr>
        <w:fldChar w:fldCharType="separate"/>
      </w:r>
      <w:r w:rsidRPr="003E5232">
        <w:rPr>
          <w:b/>
          <w:szCs w:val="20"/>
        </w:rPr>
        <w:fldChar w:fldCharType="end"/>
      </w:r>
      <w:r w:rsidRPr="003E5232">
        <w:rPr>
          <w:b/>
          <w:szCs w:val="20"/>
        </w:rPr>
        <w:t xml:space="preserve"> </w:t>
      </w:r>
      <w:r w:rsidRPr="003E5232">
        <w:t>Identifies a patient as suitable for therapy by predicting a variation in the effect of the therapy</w:t>
      </w:r>
    </w:p>
    <w:p w14:paraId="2B744177" w14:textId="77777777" w:rsidR="00A6594E" w:rsidRPr="003E5232" w:rsidRDefault="00A6594E" w:rsidP="00E93CBD">
      <w:pPr>
        <w:pStyle w:val="ListParagraph"/>
        <w:numPr>
          <w:ilvl w:val="0"/>
          <w:numId w:val="15"/>
        </w:numPr>
        <w:spacing w:before="0" w:after="0"/>
        <w:ind w:left="851" w:hanging="425"/>
      </w:pPr>
      <w:r w:rsidRPr="003E5232">
        <w:rPr>
          <w:b/>
          <w:szCs w:val="20"/>
        </w:rPr>
        <w:fldChar w:fldCharType="begin">
          <w:ffData>
            <w:name w:val="Check2"/>
            <w:enabled/>
            <w:calcOnExit w:val="0"/>
            <w:checkBox>
              <w:sizeAuto/>
              <w:default w:val="0"/>
            </w:checkBox>
          </w:ffData>
        </w:fldChar>
      </w:r>
      <w:r w:rsidRPr="003E5232">
        <w:rPr>
          <w:b/>
          <w:szCs w:val="20"/>
        </w:rPr>
        <w:instrText xml:space="preserve"> FORMCHECKBOX </w:instrText>
      </w:r>
      <w:r w:rsidR="006B790A">
        <w:rPr>
          <w:b/>
          <w:szCs w:val="20"/>
        </w:rPr>
      </w:r>
      <w:r w:rsidR="006B790A">
        <w:rPr>
          <w:b/>
          <w:szCs w:val="20"/>
        </w:rPr>
        <w:fldChar w:fldCharType="separate"/>
      </w:r>
      <w:r w:rsidRPr="003E5232">
        <w:rPr>
          <w:b/>
          <w:szCs w:val="20"/>
        </w:rPr>
        <w:fldChar w:fldCharType="end"/>
      </w:r>
      <w:r w:rsidRPr="003E5232">
        <w:rPr>
          <w:b/>
          <w:szCs w:val="20"/>
        </w:rPr>
        <w:t xml:space="preserve"> </w:t>
      </w:r>
      <w:r w:rsidRPr="003E5232">
        <w:t>Monitors a patient over time to assess treatment response and guide subsequent treatment decisions</w:t>
      </w:r>
    </w:p>
    <w:p w14:paraId="26004B2C"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450A1C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Pharmaceutical / Biological</w:t>
      </w:r>
    </w:p>
    <w:p w14:paraId="545A9A5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B790A">
        <w:rPr>
          <w:b/>
          <w:szCs w:val="20"/>
        </w:rPr>
      </w:r>
      <w:r w:rsidR="006B790A">
        <w:rPr>
          <w:b/>
          <w:szCs w:val="20"/>
        </w:rPr>
        <w:fldChar w:fldCharType="separate"/>
      </w:r>
      <w:r w:rsidRPr="0027105F">
        <w:rPr>
          <w:b/>
          <w:szCs w:val="20"/>
        </w:rPr>
        <w:fldChar w:fldCharType="end"/>
      </w:r>
      <w:r w:rsidRPr="0027105F">
        <w:rPr>
          <w:b/>
          <w:szCs w:val="20"/>
        </w:rPr>
        <w:t xml:space="preserve"> </w:t>
      </w:r>
      <w:r>
        <w:t>Prosthesis or device</w:t>
      </w:r>
    </w:p>
    <w:p w14:paraId="32DF0598" w14:textId="64C44756" w:rsidR="00FE16C1" w:rsidRPr="00FE16C1" w:rsidRDefault="00AB1B25"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B790A">
        <w:rPr>
          <w:b/>
          <w:szCs w:val="20"/>
        </w:rPr>
      </w:r>
      <w:r w:rsidR="006B790A">
        <w:rPr>
          <w:b/>
          <w:szCs w:val="20"/>
        </w:rPr>
        <w:fldChar w:fldCharType="separate"/>
      </w:r>
      <w:r>
        <w:rPr>
          <w:b/>
          <w:szCs w:val="20"/>
        </w:rPr>
        <w:fldChar w:fldCharType="end"/>
      </w:r>
      <w:r w:rsidR="00FE16C1" w:rsidRPr="0027105F">
        <w:rPr>
          <w:b/>
          <w:szCs w:val="20"/>
        </w:rPr>
        <w:t xml:space="preserve"> </w:t>
      </w:r>
      <w:r w:rsidR="00FE16C1">
        <w:t>No</w:t>
      </w:r>
    </w:p>
    <w:p w14:paraId="30E66ED6" w14:textId="77777777" w:rsidR="000E5439" w:rsidRPr="001E6958" w:rsidRDefault="00530204" w:rsidP="00730C04">
      <w:pPr>
        <w:pStyle w:val="Heading2"/>
      </w:pPr>
      <w:r>
        <w:lastRenderedPageBreak/>
        <w:t xml:space="preserve">(a)  </w:t>
      </w:r>
      <w:r w:rsidR="000E5439" w:rsidRPr="001E6958">
        <w:t>If the proposed service has a pharmaceutical component to it, is it already covered under an existing Pharmaceutical Benefits Scheme (PBS) listing?</w:t>
      </w:r>
    </w:p>
    <w:p w14:paraId="1336E0AF"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p>
    <w:p w14:paraId="3B56645A" w14:textId="34DC8693" w:rsidR="00FE16C1" w:rsidRPr="00FE16C1" w:rsidRDefault="00AB1B25"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FE16C1">
        <w:rPr>
          <w:szCs w:val="20"/>
        </w:rPr>
        <w:t xml:space="preserve"> No  </w:t>
      </w:r>
    </w:p>
    <w:p w14:paraId="7C54B52C" w14:textId="77777777" w:rsidR="00EC127A" w:rsidRPr="001E6958" w:rsidRDefault="000E5439" w:rsidP="00E93CBD">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8B74913"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0A7B53EB" w14:textId="77777777" w:rsidR="00411735" w:rsidRPr="001E6958" w:rsidRDefault="00411735" w:rsidP="00E93CBD">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84F1512"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4CE81DF1"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001E6919">
        <w:rPr>
          <w:szCs w:val="20"/>
        </w:rPr>
        <w:t xml:space="preserve"> No</w:t>
      </w:r>
    </w:p>
    <w:p w14:paraId="7FD18E8C"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2556958F" w14:textId="77777777" w:rsidR="000E5439" w:rsidRDefault="000E5439" w:rsidP="00E93CBD">
      <w:pPr>
        <w:pStyle w:val="Heading2"/>
        <w:numPr>
          <w:ilvl w:val="0"/>
          <w:numId w:val="4"/>
        </w:numPr>
      </w:pPr>
      <w:r w:rsidRPr="007E39E4">
        <w:t>If you are seeking both MBS and PBS listing</w:t>
      </w:r>
      <w:r w:rsidR="00B75965" w:rsidRPr="007E39E4">
        <w:t>, what is the trade name and generic name of the pharmaceutical?</w:t>
      </w:r>
    </w:p>
    <w:p w14:paraId="05B45CCE"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7358F3BE"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368BC6F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B5CF72E"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p>
    <w:p w14:paraId="28836672" w14:textId="6B7F48DC"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w:t>
      </w:r>
    </w:p>
    <w:p w14:paraId="4EDB9B76" w14:textId="77777777" w:rsidR="001E6919" w:rsidRPr="001E6958" w:rsidRDefault="001E6919" w:rsidP="00A6491A">
      <w:pPr>
        <w:spacing w:before="0" w:after="0"/>
        <w:ind w:left="284"/>
        <w:rPr>
          <w:szCs w:val="20"/>
        </w:rPr>
      </w:pPr>
    </w:p>
    <w:p w14:paraId="59E7DFA6" w14:textId="77777777" w:rsidR="00B75965" w:rsidRDefault="00B75965" w:rsidP="00E93CBD">
      <w:pPr>
        <w:pStyle w:val="Heading2"/>
        <w:numPr>
          <w:ilvl w:val="0"/>
          <w:numId w:val="5"/>
        </w:numPr>
      </w:pPr>
      <w:r w:rsidRPr="001E6958">
        <w:t xml:space="preserve">If yes, </w:t>
      </w:r>
      <w:r w:rsidR="00C73B62" w:rsidRPr="001E6958">
        <w:t xml:space="preserve">please provide the following information (where relevant): </w:t>
      </w:r>
    </w:p>
    <w:p w14:paraId="2F7BBEB8"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39506366"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5C020FA1"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561E6994"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67C547A7" w14:textId="77777777" w:rsidR="009939DC" w:rsidRDefault="009939DC" w:rsidP="009939DC"/>
    <w:p w14:paraId="165AB94C" w14:textId="77777777" w:rsidR="00411735" w:rsidRDefault="00411735" w:rsidP="00E93CBD">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183541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p>
    <w:p w14:paraId="163E4BD4"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  </w:t>
      </w:r>
    </w:p>
    <w:p w14:paraId="6EEFCA72" w14:textId="77777777" w:rsidR="00016B6E" w:rsidRPr="009939DC" w:rsidRDefault="00016B6E" w:rsidP="00E93CBD">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0366DBB"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Yes</w:t>
      </w:r>
    </w:p>
    <w:p w14:paraId="431C4B37"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  </w:t>
      </w:r>
    </w:p>
    <w:p w14:paraId="2F7E643C" w14:textId="77777777" w:rsidR="009939DC" w:rsidRDefault="00016B6E" w:rsidP="00E93CBD">
      <w:pPr>
        <w:pStyle w:val="Heading2"/>
        <w:numPr>
          <w:ilvl w:val="0"/>
          <w:numId w:val="5"/>
        </w:numPr>
      </w:pPr>
      <w:r w:rsidRPr="009939DC">
        <w:t>If yes, please provide the name(s) of the spon</w:t>
      </w:r>
      <w:r w:rsidR="009939DC">
        <w:t>sor(s) and / or manufacturer(s):</w:t>
      </w:r>
    </w:p>
    <w:p w14:paraId="1ED81F33"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6431B35A" w14:textId="77777777" w:rsidR="0084657B" w:rsidRPr="00C16535" w:rsidRDefault="00A9062D" w:rsidP="00530204">
      <w:pPr>
        <w:pStyle w:val="Heading2"/>
      </w:pPr>
      <w:r w:rsidRPr="00C16535">
        <w:t>P</w:t>
      </w:r>
      <w:r w:rsidR="0084657B" w:rsidRPr="00C16535">
        <w:t xml:space="preserve">lease identify </w:t>
      </w:r>
      <w:r w:rsidR="00E8649B" w:rsidRPr="00C16535">
        <w:t xml:space="preserve">any single </w:t>
      </w:r>
      <w:r w:rsidR="00016B6E" w:rsidRPr="00C16535">
        <w:t>and / or multi-</w:t>
      </w:r>
      <w:r w:rsidR="00E8649B" w:rsidRPr="00C16535">
        <w:t>use consumables</w:t>
      </w:r>
      <w:r w:rsidR="0084657B" w:rsidRPr="00C16535">
        <w:t xml:space="preserve"> </w:t>
      </w:r>
      <w:r w:rsidR="00E8649B" w:rsidRPr="00C16535">
        <w:t>delivered as part of the service?</w:t>
      </w:r>
    </w:p>
    <w:p w14:paraId="61BA7D01" w14:textId="117241DA" w:rsidR="009939DC" w:rsidRDefault="009939DC" w:rsidP="00A6491A">
      <w:pPr>
        <w:spacing w:before="0" w:after="0"/>
        <w:ind w:left="284"/>
      </w:pPr>
      <w:r>
        <w:t xml:space="preserve">Single use consumables: </w:t>
      </w:r>
      <w:r w:rsidR="00C16535" w:rsidRPr="00C16535">
        <w:t xml:space="preserve">Injection needle, Gelofusine, Indigo carmine dye, snare, </w:t>
      </w:r>
      <w:r w:rsidR="00C16535">
        <w:t xml:space="preserve">and </w:t>
      </w:r>
      <w:r w:rsidR="00C16535" w:rsidRPr="00C16535">
        <w:t>retrieval basket</w:t>
      </w:r>
      <w:r w:rsidR="00C16535">
        <w:t>.</w:t>
      </w:r>
    </w:p>
    <w:p w14:paraId="4A5A6C20" w14:textId="67A672BC" w:rsidR="00F301F1" w:rsidRPr="00855944" w:rsidRDefault="009939DC" w:rsidP="00A6491A">
      <w:pPr>
        <w:spacing w:before="0" w:after="0"/>
        <w:ind w:left="284"/>
      </w:pPr>
      <w:r>
        <w:t>Multi-use consumables:</w:t>
      </w:r>
      <w:r w:rsidRPr="009939DC">
        <w:t xml:space="preserve"> </w:t>
      </w:r>
      <w:r w:rsidR="00C16535" w:rsidRPr="00C16535">
        <w:t xml:space="preserve">Diathermy unit </w:t>
      </w:r>
      <w:r w:rsidR="00F301F1" w:rsidRPr="00855944">
        <w:br w:type="page"/>
      </w:r>
    </w:p>
    <w:p w14:paraId="09F2DC86"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502AC70"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29E2187"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5778ED8A"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553DBB7F"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14:paraId="3C4ED459" w14:textId="77777777" w:rsidR="005E2CE3" w:rsidRPr="00154B00" w:rsidRDefault="005E2CE3" w:rsidP="00E93CBD">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373532AC"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w:t>
      </w:r>
      <w:r w:rsidRPr="00615F42">
        <w:rPr>
          <w:szCs w:val="20"/>
        </w:rPr>
        <w:t>Class III</w:t>
      </w:r>
    </w:p>
    <w:p w14:paraId="0EE5D03F"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sidRPr="000A5B32">
        <w:rPr>
          <w:szCs w:val="20"/>
        </w:rPr>
        <w:t xml:space="preserve"> </w:t>
      </w:r>
      <w:r w:rsidRPr="00615F42">
        <w:rPr>
          <w:szCs w:val="20"/>
        </w:rPr>
        <w:t>AIMD</w:t>
      </w:r>
    </w:p>
    <w:p w14:paraId="2172B99C" w14:textId="5DB69897" w:rsidR="005E2CE3" w:rsidRPr="00154B00" w:rsidRDefault="00AB1B25"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15F42" w:rsidRPr="000A5B32">
        <w:rPr>
          <w:szCs w:val="20"/>
        </w:rPr>
        <w:t xml:space="preserve"> </w:t>
      </w:r>
      <w:r w:rsidR="00615F42" w:rsidRPr="00615F42">
        <w:rPr>
          <w:szCs w:val="20"/>
        </w:rPr>
        <w:t>N/A</w:t>
      </w:r>
    </w:p>
    <w:p w14:paraId="49475C67"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1B0C73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5D8579D" w14:textId="77777777" w:rsidR="003421AE" w:rsidRPr="00615F42" w:rsidRDefault="00615F42"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w:t>
      </w:r>
    </w:p>
    <w:p w14:paraId="57A5DD74" w14:textId="77777777" w:rsidR="00D85676" w:rsidRDefault="00D85676" w:rsidP="00E93CBD">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12D868E"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Yes (if yes, please provide details below)</w:t>
      </w:r>
    </w:p>
    <w:p w14:paraId="1A8FC024"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w:t>
      </w:r>
    </w:p>
    <w:p w14:paraId="17CAF4A8" w14:textId="77777777" w:rsidR="0043654D" w:rsidRPr="00615F42" w:rsidRDefault="0043654D" w:rsidP="0043654D">
      <w:pPr>
        <w:spacing w:before="0" w:after="0"/>
        <w:ind w:left="284"/>
        <w:rPr>
          <w:b/>
          <w:szCs w:val="20"/>
        </w:rPr>
      </w:pPr>
    </w:p>
    <w:p w14:paraId="601880C2"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14:paraId="2710875E"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4025E269"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086BB80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277EBA6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Yes (please provide details below)</w:t>
      </w:r>
    </w:p>
    <w:p w14:paraId="43C10809"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w:t>
      </w:r>
    </w:p>
    <w:p w14:paraId="5F5E1137" w14:textId="77777777" w:rsidR="0047581D" w:rsidRDefault="0047581D" w:rsidP="0047581D">
      <w:pPr>
        <w:spacing w:before="0" w:after="0"/>
        <w:rPr>
          <w:b/>
          <w:szCs w:val="20"/>
        </w:rPr>
      </w:pPr>
    </w:p>
    <w:p w14:paraId="36C763EA"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A50E84B"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2CEC4862"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7FA1A7D9"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77B11E46"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60E359BD"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0CF6A0AC"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Yes (please provide details below)</w:t>
      </w:r>
    </w:p>
    <w:p w14:paraId="6C7EA75F"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No</w:t>
      </w:r>
    </w:p>
    <w:p w14:paraId="51E7CCE4" w14:textId="77777777" w:rsidR="000A110D" w:rsidRDefault="000A110D" w:rsidP="00971EDB">
      <w:pPr>
        <w:spacing w:before="0" w:after="0"/>
        <w:rPr>
          <w:szCs w:val="20"/>
        </w:rPr>
      </w:pPr>
    </w:p>
    <w:p w14:paraId="44AC1787"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90F6193"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7E1EFB79"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05A23E35" w14:textId="77777777" w:rsidR="00F83A9D" w:rsidRPr="00154B00" w:rsidRDefault="00F83A9D" w:rsidP="00F83A9D">
      <w:pPr>
        <w:rPr>
          <w:szCs w:val="20"/>
        </w:rPr>
      </w:pPr>
    </w:p>
    <w:p w14:paraId="3C392470" w14:textId="77777777" w:rsidR="00DD308E" w:rsidRDefault="00DD308E">
      <w:pPr>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7737A477"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2CAD69E2" w14:textId="1D985BAD"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7901AD4C" w14:textId="20CE2336" w:rsidR="00051954" w:rsidRDefault="00051954" w:rsidP="00051954"/>
    <w:p w14:paraId="1F29834B" w14:textId="108BF10A" w:rsidR="00051954" w:rsidRDefault="00051954" w:rsidP="00051954">
      <w:r>
        <w:t>Please refer to Appendix 1</w:t>
      </w:r>
      <w:r w:rsidR="0057134E">
        <w:t xml:space="preserve">: Evidence tables used in the development of the European Society of Gastrointestinal Endoscopy (ESGE) Guideline on colorectal polypectomy and endoscopic mucosal resection (EMR). </w:t>
      </w:r>
    </w:p>
    <w:p w14:paraId="1BF68546" w14:textId="73F31166" w:rsidR="0057134E" w:rsidRPr="00051954" w:rsidRDefault="0057134E" w:rsidP="00051954">
      <w:r>
        <w:t xml:space="preserve">Please note we have included all the evidence, although Table 6 provides EMR literature pertaining to this population setting. </w:t>
      </w:r>
    </w:p>
    <w:tbl>
      <w:tblPr>
        <w:tblStyle w:val="TableGrid"/>
        <w:tblW w:w="5000" w:type="pct"/>
        <w:tblLook w:val="04A0" w:firstRow="1" w:lastRow="0" w:firstColumn="1" w:lastColumn="0" w:noHBand="0" w:noVBand="1"/>
        <w:tblCaption w:val="Summary of Evidence - Published"/>
      </w:tblPr>
      <w:tblGrid>
        <w:gridCol w:w="468"/>
        <w:gridCol w:w="1406"/>
        <w:gridCol w:w="1347"/>
        <w:gridCol w:w="4092"/>
        <w:gridCol w:w="5102"/>
        <w:gridCol w:w="1533"/>
      </w:tblGrid>
      <w:tr w:rsidR="00051954" w14:paraId="43A5E234" w14:textId="77777777" w:rsidTr="00051954">
        <w:trPr>
          <w:cantSplit/>
          <w:tblHeader/>
        </w:trPr>
        <w:tc>
          <w:tcPr>
            <w:tcW w:w="168" w:type="pct"/>
          </w:tcPr>
          <w:p w14:paraId="13C3D84C" w14:textId="77777777" w:rsidR="00DD308E" w:rsidRDefault="00DD308E" w:rsidP="00855944">
            <w:pPr>
              <w:pStyle w:val="TableHEADER"/>
            </w:pPr>
          </w:p>
        </w:tc>
        <w:tc>
          <w:tcPr>
            <w:tcW w:w="504" w:type="pct"/>
          </w:tcPr>
          <w:p w14:paraId="5B4DA33D" w14:textId="77777777" w:rsidR="00DD308E" w:rsidRDefault="00DD308E" w:rsidP="00855944">
            <w:pPr>
              <w:pStyle w:val="TableHEADER"/>
            </w:pPr>
            <w:r>
              <w:t>Type of study design*</w:t>
            </w:r>
          </w:p>
        </w:tc>
        <w:tc>
          <w:tcPr>
            <w:tcW w:w="483" w:type="pct"/>
          </w:tcPr>
          <w:p w14:paraId="4C7C4DE0" w14:textId="77777777" w:rsidR="00DD308E" w:rsidRDefault="00DD308E" w:rsidP="00855944">
            <w:pPr>
              <w:pStyle w:val="TableHEADER"/>
            </w:pPr>
            <w:r>
              <w:t>Title of journal article  or research project (including any trial identifier or study lead if relevant)</w:t>
            </w:r>
          </w:p>
        </w:tc>
        <w:tc>
          <w:tcPr>
            <w:tcW w:w="1467" w:type="pct"/>
          </w:tcPr>
          <w:p w14:paraId="57C467BC" w14:textId="77777777" w:rsidR="00DD308E" w:rsidRDefault="00DD308E" w:rsidP="00855944">
            <w:pPr>
              <w:pStyle w:val="TableHEADER"/>
            </w:pPr>
            <w:r>
              <w:t>Short description of research  (max 50 words)**</w:t>
            </w:r>
          </w:p>
        </w:tc>
        <w:tc>
          <w:tcPr>
            <w:tcW w:w="1829" w:type="pct"/>
          </w:tcPr>
          <w:p w14:paraId="24CC7D93" w14:textId="77777777" w:rsidR="00DD308E" w:rsidRDefault="00DD308E" w:rsidP="00855944">
            <w:pPr>
              <w:pStyle w:val="TableHEADER"/>
            </w:pPr>
            <w:r w:rsidRPr="00E82F54">
              <w:t xml:space="preserve">Website link to </w:t>
            </w:r>
            <w:r>
              <w:t>journal article or research (if available)</w:t>
            </w:r>
          </w:p>
        </w:tc>
        <w:tc>
          <w:tcPr>
            <w:tcW w:w="550" w:type="pct"/>
          </w:tcPr>
          <w:p w14:paraId="53FA47EB" w14:textId="77777777" w:rsidR="00DD308E" w:rsidRDefault="00DD308E" w:rsidP="00855944">
            <w:pPr>
              <w:pStyle w:val="TableHEADER"/>
            </w:pPr>
            <w:r w:rsidRPr="00E82F54">
              <w:t>Date</w:t>
            </w:r>
            <w:r>
              <w:t xml:space="preserve"> of publication</w:t>
            </w:r>
            <w:r w:rsidRPr="00E82F54">
              <w:t>*</w:t>
            </w:r>
            <w:r>
              <w:t>**</w:t>
            </w:r>
          </w:p>
        </w:tc>
      </w:tr>
      <w:tr w:rsidR="00051954" w14:paraId="4B65F1AF" w14:textId="77777777" w:rsidTr="00051954">
        <w:trPr>
          <w:cantSplit/>
        </w:trPr>
        <w:tc>
          <w:tcPr>
            <w:tcW w:w="168" w:type="pct"/>
          </w:tcPr>
          <w:p w14:paraId="4DE3CAF1" w14:textId="77777777" w:rsidR="00DD308E" w:rsidRPr="00965B6B" w:rsidRDefault="00DD308E" w:rsidP="00DD308E">
            <w:pPr>
              <w:rPr>
                <w:szCs w:val="20"/>
              </w:rPr>
            </w:pPr>
            <w:r w:rsidRPr="00965B6B">
              <w:rPr>
                <w:szCs w:val="20"/>
              </w:rPr>
              <w:t>1</w:t>
            </w:r>
            <w:r>
              <w:rPr>
                <w:szCs w:val="20"/>
              </w:rPr>
              <w:t>.</w:t>
            </w:r>
          </w:p>
        </w:tc>
        <w:tc>
          <w:tcPr>
            <w:tcW w:w="504" w:type="pct"/>
          </w:tcPr>
          <w:p w14:paraId="36ED6887" w14:textId="1F6FE509" w:rsidR="00DD308E" w:rsidRDefault="00292680" w:rsidP="00DD308E">
            <w:pPr>
              <w:rPr>
                <w:b/>
                <w:szCs w:val="20"/>
              </w:rPr>
            </w:pPr>
            <w:r w:rsidRPr="00292680">
              <w:t>Prospective intention-to-treat analysis.</w:t>
            </w:r>
          </w:p>
        </w:tc>
        <w:tc>
          <w:tcPr>
            <w:tcW w:w="483" w:type="pct"/>
          </w:tcPr>
          <w:p w14:paraId="4CCFC8E0" w14:textId="7CE2E435" w:rsidR="00DD308E" w:rsidRDefault="00292680" w:rsidP="00DD308E">
            <w:pPr>
              <w:rPr>
                <w:b/>
                <w:szCs w:val="20"/>
              </w:rPr>
            </w:pPr>
            <w:r w:rsidRPr="00292680">
              <w:t>Large refractory colonic polyps: is it time to change our practice? A prospective study of the clinical and economic impact of a tertiary referral colonic mucosal resection and polypectomy service (with videos).</w:t>
            </w:r>
          </w:p>
        </w:tc>
        <w:tc>
          <w:tcPr>
            <w:tcW w:w="1467" w:type="pct"/>
          </w:tcPr>
          <w:p w14:paraId="5A5A1E4D" w14:textId="51675465" w:rsidR="00DD308E" w:rsidRDefault="00292680" w:rsidP="00DD308E">
            <w:pPr>
              <w:rPr>
                <w:b/>
                <w:szCs w:val="20"/>
              </w:rPr>
            </w:pPr>
            <w:r w:rsidRPr="00292680">
              <w:t xml:space="preserve">This study included 174 patients (mean age 68 years) who were referred with 193 difficult polyps (186 laterally spreading, mean size 30 mm [range 10-80 mm]). </w:t>
            </w:r>
            <w:r w:rsidR="00051954">
              <w:t>They</w:t>
            </w:r>
            <w:r w:rsidRPr="00292680">
              <w:t xml:space="preserve"> totally excised 173 laterally spreading lesions by EMR (115 piecemeal, 58 en bloc). Invasive adenocarcinoma was found in 6 lesions-5 treated successfully with EMR. Eleven patients were referred directly to surgery without an endoscopic attempt due to suspected invasive carcinoma. Seven &gt;30-mm, pedunculated polyps were removed. There were no perforations. A total of 20 bed days was used because of endoscopic complications. Among all patients referred, 90% avoided the need for surgery. Excluding patients who were treated surgically for invasive cancer, the procedural success was 95% (157 of 168). By using Australian cost estimates applied to the entire group and compared with cost estimates assuming all patients had undergone surgery, we calculated the total medical cost savings was $6990 (U.S.) per patient, or a total savings of $1,216,231 (U.S.).</w:t>
            </w:r>
          </w:p>
        </w:tc>
        <w:tc>
          <w:tcPr>
            <w:tcW w:w="1829" w:type="pct"/>
          </w:tcPr>
          <w:p w14:paraId="4E496383" w14:textId="6AE5E2F5" w:rsidR="00DD308E" w:rsidRPr="00E82F54" w:rsidRDefault="00292680" w:rsidP="00DD308E">
            <w:pPr>
              <w:rPr>
                <w:b/>
                <w:szCs w:val="20"/>
              </w:rPr>
            </w:pPr>
            <w:r w:rsidRPr="00292680">
              <w:t>https://www.giejournal.org/article/S0016-5107(09)02065-3/fulltext</w:t>
            </w:r>
          </w:p>
        </w:tc>
        <w:tc>
          <w:tcPr>
            <w:tcW w:w="550" w:type="pct"/>
          </w:tcPr>
          <w:p w14:paraId="707B75DF" w14:textId="1CCA5A87" w:rsidR="00DD308E" w:rsidRPr="00E82F54" w:rsidRDefault="00292680" w:rsidP="00DD308E">
            <w:pPr>
              <w:rPr>
                <w:b/>
                <w:szCs w:val="20"/>
              </w:rPr>
            </w:pPr>
            <w:r>
              <w:t>2009</w:t>
            </w:r>
          </w:p>
        </w:tc>
      </w:tr>
      <w:tr w:rsidR="00051954" w14:paraId="4F29D64E" w14:textId="77777777" w:rsidTr="00051954">
        <w:trPr>
          <w:cantSplit/>
        </w:trPr>
        <w:tc>
          <w:tcPr>
            <w:tcW w:w="168" w:type="pct"/>
          </w:tcPr>
          <w:p w14:paraId="20F5A237" w14:textId="77777777" w:rsidR="00DD308E" w:rsidRPr="00965B6B" w:rsidRDefault="00DD308E" w:rsidP="00DD308E">
            <w:pPr>
              <w:rPr>
                <w:szCs w:val="20"/>
              </w:rPr>
            </w:pPr>
            <w:r>
              <w:rPr>
                <w:szCs w:val="20"/>
              </w:rPr>
              <w:lastRenderedPageBreak/>
              <w:t>2.</w:t>
            </w:r>
          </w:p>
        </w:tc>
        <w:tc>
          <w:tcPr>
            <w:tcW w:w="504" w:type="pct"/>
          </w:tcPr>
          <w:p w14:paraId="0A5CD114" w14:textId="5C404032" w:rsidR="00DD308E" w:rsidRDefault="00292680" w:rsidP="00DD308E">
            <w:pPr>
              <w:rPr>
                <w:b/>
                <w:szCs w:val="20"/>
              </w:rPr>
            </w:pPr>
            <w:r>
              <w:t xml:space="preserve">Observational: </w:t>
            </w:r>
            <w:r w:rsidR="007C1CE9">
              <w:t>Cost-analysis</w:t>
            </w:r>
          </w:p>
        </w:tc>
        <w:tc>
          <w:tcPr>
            <w:tcW w:w="483" w:type="pct"/>
          </w:tcPr>
          <w:p w14:paraId="25CDAF7A" w14:textId="39A3C33B" w:rsidR="00DD308E" w:rsidRDefault="007C1CE9" w:rsidP="00DD308E">
            <w:pPr>
              <w:rPr>
                <w:b/>
                <w:szCs w:val="20"/>
              </w:rPr>
            </w:pPr>
            <w:r w:rsidRPr="007C1CE9">
              <w:t>Cost Analysis of Endoscopic Mucosal Resection vs Surgery for Large Laterally Spreading Colorectal Lesions.</w:t>
            </w:r>
          </w:p>
        </w:tc>
        <w:tc>
          <w:tcPr>
            <w:tcW w:w="1467" w:type="pct"/>
          </w:tcPr>
          <w:p w14:paraId="5ED1B289" w14:textId="518FBAC0" w:rsidR="00DD308E" w:rsidRDefault="00292680" w:rsidP="00DD308E">
            <w:pPr>
              <w:rPr>
                <w:b/>
                <w:szCs w:val="20"/>
              </w:rPr>
            </w:pPr>
            <w:r w:rsidRPr="00292680">
              <w:t>EMR was performed on 1489 lesions (mean size, 36 mm) in 1353 patients (mean age, 67 years; 52.1% male). Total costs involved in the endoscopic management of large LSL were US $6,316,593 and total inpatient hospitalization length of stay was 1180 days. The total cost predicted for the surgical management group was US $16,601,502, with a total inpatient hospitalization length of stay of 4986 days. Endoscopic management produced a potential total cost saving of US $10,284,909; the mean cost difference per patient was US $7602 (95% confidence interval, $8458–$9220; P &lt; .001). Inpatient hospitalization length of stay was reduced by 2.81 nights per patient (95% confidence interval, 2.69–2.94; P &lt; .001).</w:t>
            </w:r>
          </w:p>
        </w:tc>
        <w:tc>
          <w:tcPr>
            <w:tcW w:w="1829" w:type="pct"/>
          </w:tcPr>
          <w:p w14:paraId="2DBB1C18" w14:textId="3ADB4157" w:rsidR="00DD308E" w:rsidRPr="00E82F54" w:rsidRDefault="00292680" w:rsidP="00DD308E">
            <w:pPr>
              <w:rPr>
                <w:b/>
                <w:szCs w:val="20"/>
              </w:rPr>
            </w:pPr>
            <w:r w:rsidRPr="00292680">
              <w:t>https://www.cghjournal.org/article/S1542-3565(15)01201-X/fulltext</w:t>
            </w:r>
          </w:p>
        </w:tc>
        <w:tc>
          <w:tcPr>
            <w:tcW w:w="550" w:type="pct"/>
          </w:tcPr>
          <w:p w14:paraId="7E3194E3" w14:textId="6091BD09" w:rsidR="00DD308E" w:rsidRPr="00E82F54" w:rsidRDefault="00292680" w:rsidP="00DD308E">
            <w:pPr>
              <w:rPr>
                <w:b/>
                <w:szCs w:val="20"/>
              </w:rPr>
            </w:pPr>
            <w:r>
              <w:t>2016</w:t>
            </w:r>
          </w:p>
        </w:tc>
      </w:tr>
      <w:tr w:rsidR="00051954" w14:paraId="4E041898" w14:textId="77777777" w:rsidTr="00051954">
        <w:trPr>
          <w:cantSplit/>
        </w:trPr>
        <w:tc>
          <w:tcPr>
            <w:tcW w:w="168" w:type="pct"/>
          </w:tcPr>
          <w:p w14:paraId="130F4255" w14:textId="77777777" w:rsidR="00DD308E" w:rsidRPr="00965B6B" w:rsidRDefault="00DD308E" w:rsidP="00DD308E">
            <w:pPr>
              <w:rPr>
                <w:szCs w:val="20"/>
              </w:rPr>
            </w:pPr>
            <w:r>
              <w:rPr>
                <w:szCs w:val="20"/>
              </w:rPr>
              <w:lastRenderedPageBreak/>
              <w:t>3.</w:t>
            </w:r>
          </w:p>
        </w:tc>
        <w:tc>
          <w:tcPr>
            <w:tcW w:w="504" w:type="pct"/>
          </w:tcPr>
          <w:p w14:paraId="4B70821B" w14:textId="7C6B20F8" w:rsidR="00DD308E" w:rsidRDefault="00292680" w:rsidP="00DD308E">
            <w:pPr>
              <w:rPr>
                <w:b/>
                <w:szCs w:val="20"/>
              </w:rPr>
            </w:pPr>
            <w:r w:rsidRPr="00292680">
              <w:t xml:space="preserve">Prospective, observational, </w:t>
            </w:r>
            <w:r w:rsidR="00051954" w:rsidRPr="00292680">
              <w:t>multicentre</w:t>
            </w:r>
            <w:r w:rsidRPr="00292680">
              <w:t xml:space="preserve"> cohort study.</w:t>
            </w:r>
          </w:p>
        </w:tc>
        <w:tc>
          <w:tcPr>
            <w:tcW w:w="483" w:type="pct"/>
          </w:tcPr>
          <w:p w14:paraId="363C2DBC" w14:textId="341845DA" w:rsidR="00DD308E" w:rsidRPr="00292680" w:rsidRDefault="00292680" w:rsidP="00292680">
            <w:r>
              <w:t>Actual endoscopic versus predicted surgical mortality for treatment of advanced mucosal neoplasia of the colon</w:t>
            </w:r>
          </w:p>
        </w:tc>
        <w:tc>
          <w:tcPr>
            <w:tcW w:w="1467" w:type="pct"/>
          </w:tcPr>
          <w:p w14:paraId="3DB35CAA" w14:textId="546445B9" w:rsidR="00DD308E" w:rsidRDefault="00292680" w:rsidP="00DD308E">
            <w:pPr>
              <w:rPr>
                <w:b/>
                <w:szCs w:val="20"/>
              </w:rPr>
            </w:pPr>
            <w:r w:rsidRPr="00292680">
              <w:t xml:space="preserve">Among 1050 patients with </w:t>
            </w:r>
            <w:r>
              <w:t>a</w:t>
            </w:r>
            <w:r w:rsidRPr="00292680">
              <w:t xml:space="preserve">dvanced mucosal neoplasia </w:t>
            </w:r>
            <w:r>
              <w:t>(</w:t>
            </w:r>
            <w:r w:rsidRPr="00292680">
              <w:t>AMN</w:t>
            </w:r>
            <w:r>
              <w:t>)</w:t>
            </w:r>
            <w:r w:rsidRPr="00292680">
              <w:t xml:space="preserve"> treated by EMR, including patients with a predicted mortality rate of greater than 5% (13.8% of cohort), no deaths occurred within 30 days after the procedure. The predicted surgical mortality rate was 3.3% with the Association of Coloproctology of Great Britain and Ireland score (P &lt; .0001). This suggests a significant advantage of EMR over surgery. The results were validated by using the Colorectal Physiologic and Operative Severity Score for Enumeration of Mortality and Morbidity in 390 patients predicting a surgical mortality rate of 3.2% (P = .0003).</w:t>
            </w:r>
          </w:p>
        </w:tc>
        <w:tc>
          <w:tcPr>
            <w:tcW w:w="1829" w:type="pct"/>
          </w:tcPr>
          <w:p w14:paraId="24F6B7A8" w14:textId="3DBAB55C" w:rsidR="00DD308E" w:rsidRPr="00E82F54" w:rsidRDefault="00292680" w:rsidP="00DD308E">
            <w:pPr>
              <w:rPr>
                <w:b/>
                <w:szCs w:val="20"/>
              </w:rPr>
            </w:pPr>
            <w:r w:rsidRPr="00292680">
              <w:t>https://www.giejournal.org/article/S0016-5107(14)01350-9/fulltext</w:t>
            </w:r>
          </w:p>
        </w:tc>
        <w:tc>
          <w:tcPr>
            <w:tcW w:w="550" w:type="pct"/>
          </w:tcPr>
          <w:p w14:paraId="27F06FF7" w14:textId="382AB703" w:rsidR="00DD308E" w:rsidRPr="00E82F54" w:rsidRDefault="00292680" w:rsidP="00DD308E">
            <w:pPr>
              <w:rPr>
                <w:b/>
                <w:szCs w:val="20"/>
              </w:rPr>
            </w:pPr>
            <w:r>
              <w:t>2014</w:t>
            </w:r>
          </w:p>
        </w:tc>
      </w:tr>
      <w:tr w:rsidR="00292680" w14:paraId="2B1B3E31" w14:textId="77777777" w:rsidTr="00051954">
        <w:trPr>
          <w:cantSplit/>
        </w:trPr>
        <w:tc>
          <w:tcPr>
            <w:tcW w:w="168" w:type="pct"/>
          </w:tcPr>
          <w:p w14:paraId="66FC33C3" w14:textId="0B5462E7" w:rsidR="00292680" w:rsidRDefault="00051954" w:rsidP="00DD308E">
            <w:pPr>
              <w:rPr>
                <w:szCs w:val="20"/>
              </w:rPr>
            </w:pPr>
            <w:r>
              <w:rPr>
                <w:szCs w:val="20"/>
              </w:rPr>
              <w:lastRenderedPageBreak/>
              <w:t>4.</w:t>
            </w:r>
          </w:p>
        </w:tc>
        <w:tc>
          <w:tcPr>
            <w:tcW w:w="504" w:type="pct"/>
          </w:tcPr>
          <w:p w14:paraId="745AAE95" w14:textId="7B6EC8A4" w:rsidR="00292680" w:rsidRPr="00292680" w:rsidRDefault="00292680" w:rsidP="00DD308E">
            <w:r>
              <w:t>Observational</w:t>
            </w:r>
          </w:p>
        </w:tc>
        <w:tc>
          <w:tcPr>
            <w:tcW w:w="483" w:type="pct"/>
          </w:tcPr>
          <w:p w14:paraId="55E875CD" w14:textId="2D99FD37" w:rsidR="00292680" w:rsidRDefault="00292680" w:rsidP="00292680">
            <w:r w:rsidRPr="00292680">
              <w:t>Endoscopic submucosal dissection for early gastric cancer – applying the expanded resection criteria in a western tertiary center</w:t>
            </w:r>
          </w:p>
        </w:tc>
        <w:tc>
          <w:tcPr>
            <w:tcW w:w="1467" w:type="pct"/>
          </w:tcPr>
          <w:p w14:paraId="51FC140F" w14:textId="40742FCC" w:rsidR="00292680" w:rsidRPr="00292680" w:rsidRDefault="00724625" w:rsidP="00DD308E">
            <w:r w:rsidRPr="00724625">
              <w:t xml:space="preserve">Over 60 months to October 2015 69 patients with EGCs (mean age 73, 73% male) were referred for endoscopic submucosal dissection </w:t>
            </w:r>
            <w:r>
              <w:t>(</w:t>
            </w:r>
            <w:r w:rsidRPr="00724625">
              <w:t>ESD</w:t>
            </w:r>
            <w:r>
              <w:t>)</w:t>
            </w:r>
            <w:r w:rsidRPr="00724625">
              <w:t xml:space="preserve">. Lesions underwent pre-resection evaluation by high definition white light endoscopy, narrow band imaging and endoscopic ultrasound. One lesion was referred directly for surgery and one procedure was abandoned midway due to significant fibrosis and vasculature raising concern for invasive disease. ESD was performed on 67 lesions (median lesion size 20 mm (IQR 15-30)). Lesions satisfying the expanded criteria were larger (mean 38 mm versus 13 mm, p=0.001) and contained more invasive cancer (26% versus 0%, p=0.01). Complete endoscopic resection was achieved in 97% at the index procedure and was similar between the two groups (median procedure time 123.5 minutes). En-bloc resection rate was 91% for the entire cohort but was significantly higher in the lesions satisfying the original criteria (100% versus 84%, p=0.03). Perforation occurred in 1 case and was successfully managed endoscopically with clips. Delayed bleeding occurred in 3 (4.5%) patients. Complete pathological resection (R0) was achieved in 92% and was not significantly different between lesions satisfying the original versus the expanded criteria (100% versus 86%, P=0.06). Four patients (6%) were referred for surgery following ESD due to invasive disease beyond sm1 in the resected specimen or incomplete resection. Recurrence was encountered and treated endoscopically in one patient on second surveillance endoscopy </w:t>
            </w:r>
            <w:r w:rsidRPr="00724625">
              <w:lastRenderedPageBreak/>
              <w:t xml:space="preserve">(median follow-up duration 6.7 months, (IQR 4-11)). For patients without invasive disease, who completed </w:t>
            </w:r>
            <w:r w:rsidRPr="00724625">
              <w:t>1 surveillance endoscopy (n=32), 97% were free of disease and considered cured.</w:t>
            </w:r>
          </w:p>
        </w:tc>
        <w:tc>
          <w:tcPr>
            <w:tcW w:w="1829" w:type="pct"/>
          </w:tcPr>
          <w:p w14:paraId="4E9A7471" w14:textId="377687E4" w:rsidR="00292680" w:rsidRPr="00292680" w:rsidRDefault="00724625" w:rsidP="00DD308E">
            <w:r w:rsidRPr="00724625">
              <w:lastRenderedPageBreak/>
              <w:t>https://www.giejournal.org/article/S0016-5107(16)00792-6/fulltext</w:t>
            </w:r>
          </w:p>
        </w:tc>
        <w:tc>
          <w:tcPr>
            <w:tcW w:w="550" w:type="pct"/>
          </w:tcPr>
          <w:p w14:paraId="1671E999" w14:textId="0DC7C15B" w:rsidR="00292680" w:rsidRDefault="00724625" w:rsidP="00DD308E">
            <w:r>
              <w:t>2016</w:t>
            </w:r>
          </w:p>
        </w:tc>
      </w:tr>
      <w:tr w:rsidR="00724625" w14:paraId="0FDA75B3" w14:textId="77777777" w:rsidTr="00051954">
        <w:trPr>
          <w:cantSplit/>
        </w:trPr>
        <w:tc>
          <w:tcPr>
            <w:tcW w:w="168" w:type="pct"/>
          </w:tcPr>
          <w:p w14:paraId="4D87B7F7" w14:textId="51C4E9AA" w:rsidR="00724625" w:rsidRDefault="00051954" w:rsidP="00DD308E">
            <w:pPr>
              <w:rPr>
                <w:szCs w:val="20"/>
              </w:rPr>
            </w:pPr>
            <w:r>
              <w:rPr>
                <w:szCs w:val="20"/>
              </w:rPr>
              <w:t>5.</w:t>
            </w:r>
          </w:p>
        </w:tc>
        <w:tc>
          <w:tcPr>
            <w:tcW w:w="504" w:type="pct"/>
          </w:tcPr>
          <w:p w14:paraId="6AA95F29" w14:textId="170ECD48" w:rsidR="00724625" w:rsidRDefault="00724625" w:rsidP="00DD308E">
            <w:r>
              <w:rPr>
                <w:rFonts w:ascii="AdvOTdc5ff126" w:hAnsi="AdvOTdc5ff126" w:cs="AdvOTdc5ff126"/>
                <w:szCs w:val="20"/>
                <w:lang w:val="en-US"/>
              </w:rPr>
              <w:t>Retrospective review</w:t>
            </w:r>
          </w:p>
        </w:tc>
        <w:tc>
          <w:tcPr>
            <w:tcW w:w="483" w:type="pct"/>
          </w:tcPr>
          <w:p w14:paraId="7EB49F54" w14:textId="13042371" w:rsidR="00724625" w:rsidRPr="00292680" w:rsidRDefault="00724625" w:rsidP="00724625">
            <w:r>
              <w:t>Outcomes of repeat colonoscopy in patients with polyps referred for surgery without biopsy-proven cancer</w:t>
            </w:r>
          </w:p>
        </w:tc>
        <w:tc>
          <w:tcPr>
            <w:tcW w:w="1467" w:type="pct"/>
          </w:tcPr>
          <w:p w14:paraId="725147E2" w14:textId="3FDA5EE0" w:rsidR="00724625" w:rsidRPr="00724625" w:rsidRDefault="00724625" w:rsidP="00724625">
            <w:r>
              <w:t>Outcomes of repeat colonoscopy in patients with polyps referred for surgery without biopsy-proven cancer. Intervention consisted of repeat colonscopy. There were 38 lesions in 36 patients; 71% of the lesions were noncancerou</w:t>
            </w:r>
            <w:r w:rsidR="00051954">
              <w:t xml:space="preserve">s and were successfully treated </w:t>
            </w:r>
            <w:r>
              <w:t xml:space="preserve">endoscopically. In 26% of the lesions, previous removal was attempted by the referring </w:t>
            </w:r>
            <w:r w:rsidR="00051954">
              <w:t xml:space="preserve">physician but was unsuccessful. </w:t>
            </w:r>
            <w:r>
              <w:t>The adenoma recurrence rate was 50%, but all recurrences were treat</w:t>
            </w:r>
            <w:r w:rsidR="00051954">
              <w:t xml:space="preserve">ed endoscopically and none were </w:t>
            </w:r>
            <w:r>
              <w:t>cancerous. Two patients were admitted for overnight observation. There were no major adverse events.</w:t>
            </w:r>
          </w:p>
        </w:tc>
        <w:tc>
          <w:tcPr>
            <w:tcW w:w="1829" w:type="pct"/>
          </w:tcPr>
          <w:p w14:paraId="333F985F" w14:textId="3FF43F54" w:rsidR="00724625" w:rsidRPr="00724625" w:rsidRDefault="00724625" w:rsidP="00DD308E">
            <w:r w:rsidRPr="00724625">
              <w:t>https://www.giejournal.org/article/S0016-5107(13)02099-3/fulltext</w:t>
            </w:r>
          </w:p>
        </w:tc>
        <w:tc>
          <w:tcPr>
            <w:tcW w:w="550" w:type="pct"/>
          </w:tcPr>
          <w:p w14:paraId="29C54450" w14:textId="21D9CEDE" w:rsidR="00724625" w:rsidRDefault="00724625" w:rsidP="00DD308E">
            <w:r>
              <w:t>2014</w:t>
            </w:r>
          </w:p>
        </w:tc>
      </w:tr>
      <w:tr w:rsidR="00724625" w14:paraId="2E4918B6" w14:textId="77777777" w:rsidTr="00051954">
        <w:trPr>
          <w:cantSplit/>
        </w:trPr>
        <w:tc>
          <w:tcPr>
            <w:tcW w:w="168" w:type="pct"/>
          </w:tcPr>
          <w:p w14:paraId="1C82B34E" w14:textId="129D3BC9" w:rsidR="00724625" w:rsidRDefault="00051954" w:rsidP="00DD308E">
            <w:pPr>
              <w:rPr>
                <w:szCs w:val="20"/>
              </w:rPr>
            </w:pPr>
            <w:r>
              <w:rPr>
                <w:szCs w:val="20"/>
              </w:rPr>
              <w:lastRenderedPageBreak/>
              <w:t>6.</w:t>
            </w:r>
          </w:p>
        </w:tc>
        <w:tc>
          <w:tcPr>
            <w:tcW w:w="504" w:type="pct"/>
          </w:tcPr>
          <w:p w14:paraId="5D256B69" w14:textId="2D9DE8CE" w:rsidR="00724625" w:rsidRDefault="00724625" w:rsidP="00DD308E">
            <w:pPr>
              <w:rPr>
                <w:rFonts w:ascii="AdvOTdc5ff126" w:hAnsi="AdvOTdc5ff126" w:cs="AdvOTdc5ff126"/>
                <w:szCs w:val="20"/>
                <w:lang w:val="en-US"/>
              </w:rPr>
            </w:pPr>
            <w:r>
              <w:rPr>
                <w:rFonts w:ascii="AdvOTdc5ff126" w:hAnsi="AdvOTdc5ff126" w:cs="AdvOTdc5ff126"/>
                <w:szCs w:val="20"/>
                <w:lang w:val="en-US"/>
              </w:rPr>
              <w:t xml:space="preserve">Observational </w:t>
            </w:r>
          </w:p>
        </w:tc>
        <w:tc>
          <w:tcPr>
            <w:tcW w:w="483" w:type="pct"/>
          </w:tcPr>
          <w:p w14:paraId="7F967E32" w14:textId="43CD6C1E" w:rsidR="00724625" w:rsidRDefault="00724625" w:rsidP="00724625">
            <w:r w:rsidRPr="00724625">
              <w:t>Outcome of Endoscopic Mucosal Resection As an Alternative to Surgery in Patients with Complex Colon Polyps</w:t>
            </w:r>
          </w:p>
        </w:tc>
        <w:tc>
          <w:tcPr>
            <w:tcW w:w="1467" w:type="pct"/>
          </w:tcPr>
          <w:p w14:paraId="4B744950" w14:textId="2DCC594A" w:rsidR="00724625" w:rsidRDefault="00724625" w:rsidP="00724625">
            <w:r w:rsidRPr="00724625">
              <w:t>EMR was performed in 155 patients and was deferred in 48 patients who were referred to surgery. EMR specimens revealed benign polyps in 149 and cancer in 6 patients. EMR adverse events occurred in seven patients, requiring hospitalization in five of them. None of the patients died of their adverse events. Surveillance colonoscopy at 4-6 months after resection of a benign lesion in 137 patients revealed residual adenoma at the scar site in 6 patients and additional synchronous precancerous lesions in 117 patients that were not removed by the referring endoscopist. None underwent surgery for failure of EMR. The overall precancerous lesion burden was 2.83 per patient, the adenoma burden was 2.13 per patient, and the serrated polyp burden was 0.69 per patient.</w:t>
            </w:r>
          </w:p>
        </w:tc>
        <w:tc>
          <w:tcPr>
            <w:tcW w:w="1829" w:type="pct"/>
          </w:tcPr>
          <w:p w14:paraId="472D535C" w14:textId="40276161" w:rsidR="00724625" w:rsidRPr="00724625" w:rsidRDefault="00724625" w:rsidP="00DD308E">
            <w:r w:rsidRPr="00724625">
              <w:t>https://www.ncbi.nlm.nih.gov/pmc/articles/PMC4949087/</w:t>
            </w:r>
          </w:p>
        </w:tc>
        <w:tc>
          <w:tcPr>
            <w:tcW w:w="550" w:type="pct"/>
          </w:tcPr>
          <w:p w14:paraId="30E3CD56" w14:textId="2EA16C1F" w:rsidR="00724625" w:rsidRDefault="00724625" w:rsidP="00DD308E">
            <w:r>
              <w:t>2017</w:t>
            </w:r>
          </w:p>
        </w:tc>
      </w:tr>
      <w:tr w:rsidR="00724625" w14:paraId="56102449" w14:textId="77777777" w:rsidTr="00051954">
        <w:trPr>
          <w:cantSplit/>
        </w:trPr>
        <w:tc>
          <w:tcPr>
            <w:tcW w:w="168" w:type="pct"/>
          </w:tcPr>
          <w:p w14:paraId="7E76D02C" w14:textId="0A69A77F" w:rsidR="00724625" w:rsidRDefault="00051954" w:rsidP="00DD308E">
            <w:pPr>
              <w:rPr>
                <w:szCs w:val="20"/>
              </w:rPr>
            </w:pPr>
            <w:r>
              <w:rPr>
                <w:szCs w:val="20"/>
              </w:rPr>
              <w:lastRenderedPageBreak/>
              <w:t>7.</w:t>
            </w:r>
          </w:p>
        </w:tc>
        <w:tc>
          <w:tcPr>
            <w:tcW w:w="504" w:type="pct"/>
          </w:tcPr>
          <w:p w14:paraId="2F1D11C9" w14:textId="1686E8E1" w:rsidR="00724625" w:rsidRDefault="00724625" w:rsidP="00DD308E">
            <w:pPr>
              <w:rPr>
                <w:rFonts w:ascii="AdvOTdc5ff126" w:hAnsi="AdvOTdc5ff126" w:cs="AdvOTdc5ff126"/>
                <w:szCs w:val="20"/>
                <w:lang w:val="en-US"/>
              </w:rPr>
            </w:pPr>
            <w:r>
              <w:rPr>
                <w:rFonts w:ascii="AdvOTdc5ff126" w:hAnsi="AdvOTdc5ff126" w:cs="AdvOTdc5ff126"/>
                <w:szCs w:val="20"/>
                <w:lang w:val="en-US"/>
              </w:rPr>
              <w:t xml:space="preserve">Observational </w:t>
            </w:r>
          </w:p>
        </w:tc>
        <w:tc>
          <w:tcPr>
            <w:tcW w:w="483" w:type="pct"/>
          </w:tcPr>
          <w:p w14:paraId="094011C8" w14:textId="0FA22AF2" w:rsidR="00724625" w:rsidRPr="00724625" w:rsidRDefault="00724625" w:rsidP="00724625">
            <w:r>
              <w:t>Adverse events after surgery fo</w:t>
            </w:r>
            <w:r w:rsidR="00051954">
              <w:t xml:space="preserve">r nonmalignant colon polyps are </w:t>
            </w:r>
            <w:r>
              <w:t>common and associated with increased length of stay and costs</w:t>
            </w:r>
          </w:p>
        </w:tc>
        <w:tc>
          <w:tcPr>
            <w:tcW w:w="1467" w:type="pct"/>
          </w:tcPr>
          <w:p w14:paraId="79F6DD40" w14:textId="72C6C90F" w:rsidR="00724625" w:rsidRPr="00724625" w:rsidRDefault="00724625" w:rsidP="00724625">
            <w:r>
              <w:t xml:space="preserve">Over the 11-year period, 359 </w:t>
            </w:r>
            <w:r w:rsidR="00051954">
              <w:t xml:space="preserve">underwent </w:t>
            </w:r>
            <w:r>
              <w:t>S</w:t>
            </w:r>
            <w:r w:rsidR="00051954">
              <w:t xml:space="preserve">urgical </w:t>
            </w:r>
            <w:r>
              <w:t>R</w:t>
            </w:r>
            <w:r w:rsidR="00051954">
              <w:t xml:space="preserve">esection (SR) (58% laparoscopic) </w:t>
            </w:r>
            <w:r>
              <w:t>for complex polyps. In total, 17% experienced an AE, and 3% required additional surgery; 12-m</w:t>
            </w:r>
            <w:r w:rsidR="00051954">
              <w:t xml:space="preserve">onth </w:t>
            </w:r>
            <w:r>
              <w:t>mortality was 1%. Including readmissions, median LOS was 5 days (IQR 4-7</w:t>
            </w:r>
            <w:r w:rsidR="00051954">
              <w:t xml:space="preserve"> days), and costs were $14,528. </w:t>
            </w:r>
            <w:r>
              <w:t>When an AE occurred, costs ($25,557 vs $14,029; P &lt; .0001) and LOS (11 vs 5</w:t>
            </w:r>
            <w:r w:rsidR="00051954">
              <w:t xml:space="preserve"> days; P &lt; .0001) significantly </w:t>
            </w:r>
            <w:r>
              <w:t>increased. From 2011 to 2013, 198 patients were referred for ER, and 73 underwent</w:t>
            </w:r>
            <w:r w:rsidR="00051954">
              <w:t xml:space="preserve"> primary SR (70% laparoscopic). </w:t>
            </w:r>
            <w:r>
              <w:t>There was a lower AE rate for ER versus primary SR (10% vs 18%; P Z .</w:t>
            </w:r>
            <w:r w:rsidR="00051954">
              <w:t xml:space="preserve">09). ER costs (including rescue </w:t>
            </w:r>
            <w:r>
              <w:t>SR, when required) were lower than those of primary SR ($2152 vs $15,264; P &lt; .0001).</w:t>
            </w:r>
          </w:p>
        </w:tc>
        <w:tc>
          <w:tcPr>
            <w:tcW w:w="1829" w:type="pct"/>
          </w:tcPr>
          <w:p w14:paraId="0E92D7EA" w14:textId="0E2C0C97" w:rsidR="00724625" w:rsidRPr="00724625" w:rsidRDefault="00051954" w:rsidP="00DD308E">
            <w:r w:rsidRPr="00051954">
              <w:t>https://www.giejournal.org/article/S0016-5107(16)00108-5/fulltext</w:t>
            </w:r>
          </w:p>
        </w:tc>
        <w:tc>
          <w:tcPr>
            <w:tcW w:w="550" w:type="pct"/>
          </w:tcPr>
          <w:p w14:paraId="3271E2A2" w14:textId="3FF8DD5A" w:rsidR="00724625" w:rsidRDefault="00051954" w:rsidP="00DD308E">
            <w:r>
              <w:t>2016</w:t>
            </w:r>
          </w:p>
        </w:tc>
      </w:tr>
      <w:tr w:rsidR="00051954" w14:paraId="62AD0FFD" w14:textId="77777777" w:rsidTr="00051954">
        <w:trPr>
          <w:cantSplit/>
        </w:trPr>
        <w:tc>
          <w:tcPr>
            <w:tcW w:w="168" w:type="pct"/>
          </w:tcPr>
          <w:p w14:paraId="0E304C19" w14:textId="763259C7" w:rsidR="00DD308E" w:rsidRPr="00965B6B" w:rsidRDefault="00051954" w:rsidP="00DD308E">
            <w:pPr>
              <w:rPr>
                <w:szCs w:val="20"/>
              </w:rPr>
            </w:pPr>
            <w:r>
              <w:rPr>
                <w:szCs w:val="20"/>
              </w:rPr>
              <w:lastRenderedPageBreak/>
              <w:t>8</w:t>
            </w:r>
            <w:r w:rsidR="00DD308E">
              <w:rPr>
                <w:szCs w:val="20"/>
              </w:rPr>
              <w:t>.</w:t>
            </w:r>
          </w:p>
        </w:tc>
        <w:tc>
          <w:tcPr>
            <w:tcW w:w="504" w:type="pct"/>
          </w:tcPr>
          <w:p w14:paraId="6DE41C7E" w14:textId="1501462B" w:rsidR="00DD308E" w:rsidRDefault="00292680" w:rsidP="00DD308E">
            <w:pPr>
              <w:rPr>
                <w:b/>
                <w:szCs w:val="20"/>
              </w:rPr>
            </w:pPr>
            <w:r>
              <w:t xml:space="preserve">Editorial </w:t>
            </w:r>
          </w:p>
        </w:tc>
        <w:tc>
          <w:tcPr>
            <w:tcW w:w="483" w:type="pct"/>
          </w:tcPr>
          <w:p w14:paraId="6325FD91" w14:textId="6021773A" w:rsidR="00DD308E" w:rsidRDefault="00292680" w:rsidP="00DD308E">
            <w:pPr>
              <w:rPr>
                <w:b/>
                <w:szCs w:val="20"/>
              </w:rPr>
            </w:pPr>
            <w:r w:rsidRPr="00292680">
              <w:t>EMR should be the first-line treatment for large laterally spreading colorectal lesions</w:t>
            </w:r>
          </w:p>
        </w:tc>
        <w:tc>
          <w:tcPr>
            <w:tcW w:w="1467" w:type="pct"/>
          </w:tcPr>
          <w:p w14:paraId="437D7DD1" w14:textId="6C94692D" w:rsidR="00DD308E" w:rsidRDefault="00292680" w:rsidP="00DD308E">
            <w:pPr>
              <w:rPr>
                <w:b/>
                <w:szCs w:val="20"/>
              </w:rPr>
            </w:pPr>
            <w:r>
              <w:t>C</w:t>
            </w:r>
            <w:r w:rsidRPr="00292680">
              <w:t>ompelling evidence has been amassed for EMR to be embraced as the universal first-line treatment for large colorectal LSLs, and this should be reflected in society practice guidelines accordingly. It should be borne in mind that the excellent outcomes in efficacy, safety, and cost-effectiveness of colorectal EMR in the literature have been largely derived from specialist academic centers where high-volume expertise exists. Developing tertiary-level EMR referral pathways in each city involving all stakeholders (endoscopists, gastroenterologists, surgeons, pathologists, primary care physicians, health plan organizations, and governments) should therefore underpin the efficient, successful, safe, and cost-effective management of patients with large colorectal LSLs.</w:t>
            </w:r>
          </w:p>
        </w:tc>
        <w:tc>
          <w:tcPr>
            <w:tcW w:w="1829" w:type="pct"/>
          </w:tcPr>
          <w:p w14:paraId="4050821C" w14:textId="10F23D73" w:rsidR="00DD308E" w:rsidRPr="00E82F54" w:rsidRDefault="00292680" w:rsidP="00DD308E">
            <w:pPr>
              <w:rPr>
                <w:b/>
                <w:szCs w:val="20"/>
              </w:rPr>
            </w:pPr>
            <w:r w:rsidRPr="00292680">
              <w:t>https://www.giejournal.org/article/S0016-5107(16)30024-4/fulltext</w:t>
            </w:r>
          </w:p>
        </w:tc>
        <w:tc>
          <w:tcPr>
            <w:tcW w:w="550" w:type="pct"/>
          </w:tcPr>
          <w:p w14:paraId="6B9C3513" w14:textId="7C08A4F7" w:rsidR="00DD308E" w:rsidRPr="00E82F54" w:rsidRDefault="00292680" w:rsidP="00DD308E">
            <w:pPr>
              <w:rPr>
                <w:b/>
                <w:szCs w:val="20"/>
              </w:rPr>
            </w:pPr>
            <w:r>
              <w:t>2016</w:t>
            </w:r>
          </w:p>
        </w:tc>
      </w:tr>
    </w:tbl>
    <w:p w14:paraId="6E51A5A2"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D4C313C"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7F09AE86"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317941D1" w14:textId="77777777" w:rsidR="00DD308E" w:rsidRDefault="00DD308E" w:rsidP="00DD308E">
      <w:pPr>
        <w:rPr>
          <w:i/>
          <w:szCs w:val="20"/>
        </w:rPr>
      </w:pPr>
      <w:r>
        <w:rPr>
          <w:i/>
          <w:szCs w:val="20"/>
        </w:rPr>
        <w:br w:type="page"/>
      </w:r>
    </w:p>
    <w:p w14:paraId="13DEC193"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63B4E54A" w14:textId="26168F17"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4A7C208C" w14:textId="0301AE45" w:rsidR="009C6A16" w:rsidRPr="009C6A16" w:rsidRDefault="009C6A16" w:rsidP="009C6A16">
      <w:pPr>
        <w:rPr>
          <w:i/>
          <w:u w:val="single"/>
        </w:rPr>
      </w:pP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4BDD1B0B" w14:textId="77777777" w:rsidTr="004C49EF">
        <w:trPr>
          <w:cantSplit/>
          <w:tblHeader/>
        </w:trPr>
        <w:tc>
          <w:tcPr>
            <w:tcW w:w="326" w:type="pct"/>
          </w:tcPr>
          <w:p w14:paraId="2DCD2D43" w14:textId="77777777" w:rsidR="004C49EF" w:rsidRDefault="004C49EF" w:rsidP="00855944">
            <w:pPr>
              <w:pStyle w:val="TableHEADER"/>
            </w:pPr>
          </w:p>
        </w:tc>
        <w:tc>
          <w:tcPr>
            <w:tcW w:w="895" w:type="pct"/>
          </w:tcPr>
          <w:p w14:paraId="334E33F7" w14:textId="77777777" w:rsidR="004C49EF" w:rsidRDefault="004C49EF" w:rsidP="00855944">
            <w:pPr>
              <w:pStyle w:val="TableHEADER"/>
            </w:pPr>
            <w:r>
              <w:t>Type of study design*</w:t>
            </w:r>
          </w:p>
        </w:tc>
        <w:tc>
          <w:tcPr>
            <w:tcW w:w="1125" w:type="pct"/>
          </w:tcPr>
          <w:p w14:paraId="5A2C4F4A" w14:textId="77777777" w:rsidR="004C49EF" w:rsidRDefault="004C49EF" w:rsidP="00855944">
            <w:pPr>
              <w:pStyle w:val="TableHEADER"/>
            </w:pPr>
            <w:r>
              <w:t>Title of research (including any trial identifier if relevant)</w:t>
            </w:r>
          </w:p>
        </w:tc>
        <w:tc>
          <w:tcPr>
            <w:tcW w:w="884" w:type="pct"/>
          </w:tcPr>
          <w:p w14:paraId="70EAAB70" w14:textId="77777777" w:rsidR="004C49EF" w:rsidRDefault="00367C1B" w:rsidP="00855944">
            <w:pPr>
              <w:pStyle w:val="TableHEADER"/>
            </w:pPr>
            <w:r>
              <w:t xml:space="preserve">Short description of research </w:t>
            </w:r>
            <w:r w:rsidR="004C49EF">
              <w:t>(max 50 words)**</w:t>
            </w:r>
          </w:p>
        </w:tc>
        <w:tc>
          <w:tcPr>
            <w:tcW w:w="1246" w:type="pct"/>
          </w:tcPr>
          <w:p w14:paraId="75BFD48E" w14:textId="77777777" w:rsidR="004C49EF" w:rsidRDefault="004C49EF" w:rsidP="00855944">
            <w:pPr>
              <w:pStyle w:val="TableHEADER"/>
            </w:pPr>
            <w:r w:rsidRPr="00E82F54">
              <w:t xml:space="preserve">Website link to </w:t>
            </w:r>
            <w:r>
              <w:t>research (if available)</w:t>
            </w:r>
          </w:p>
        </w:tc>
        <w:tc>
          <w:tcPr>
            <w:tcW w:w="524" w:type="pct"/>
          </w:tcPr>
          <w:p w14:paraId="5B4A48F1" w14:textId="77777777" w:rsidR="004C49EF" w:rsidRDefault="004C49EF" w:rsidP="00855944">
            <w:pPr>
              <w:pStyle w:val="TableHEADER"/>
            </w:pPr>
            <w:r w:rsidRPr="00E82F54">
              <w:t>Date*</w:t>
            </w:r>
            <w:r>
              <w:t>**</w:t>
            </w:r>
          </w:p>
        </w:tc>
      </w:tr>
      <w:tr w:rsidR="004C49EF" w14:paraId="0AD74671" w14:textId="77777777" w:rsidTr="004C49EF">
        <w:trPr>
          <w:cantSplit/>
        </w:trPr>
        <w:tc>
          <w:tcPr>
            <w:tcW w:w="326" w:type="pct"/>
          </w:tcPr>
          <w:p w14:paraId="7C63587F" w14:textId="77777777" w:rsidR="004C49EF" w:rsidRPr="00965B6B" w:rsidRDefault="004C49EF" w:rsidP="00526478">
            <w:pPr>
              <w:rPr>
                <w:szCs w:val="20"/>
              </w:rPr>
            </w:pPr>
            <w:r w:rsidRPr="00965B6B">
              <w:rPr>
                <w:szCs w:val="20"/>
              </w:rPr>
              <w:t>1</w:t>
            </w:r>
            <w:r>
              <w:rPr>
                <w:szCs w:val="20"/>
              </w:rPr>
              <w:t>.</w:t>
            </w:r>
          </w:p>
        </w:tc>
        <w:tc>
          <w:tcPr>
            <w:tcW w:w="895" w:type="pct"/>
          </w:tcPr>
          <w:p w14:paraId="0A4708BC"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6226CCDE"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058E3FD0"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3D32B5E6"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5D792041"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209475EA" w14:textId="77777777" w:rsidTr="004C49EF">
        <w:trPr>
          <w:cantSplit/>
        </w:trPr>
        <w:tc>
          <w:tcPr>
            <w:tcW w:w="326" w:type="pct"/>
          </w:tcPr>
          <w:p w14:paraId="7FB614F2" w14:textId="77777777" w:rsidR="004C49EF" w:rsidRPr="00965B6B" w:rsidRDefault="004C49EF" w:rsidP="00526478">
            <w:pPr>
              <w:rPr>
                <w:szCs w:val="20"/>
              </w:rPr>
            </w:pPr>
            <w:r>
              <w:rPr>
                <w:szCs w:val="20"/>
              </w:rPr>
              <w:t>2.</w:t>
            </w:r>
          </w:p>
        </w:tc>
        <w:tc>
          <w:tcPr>
            <w:tcW w:w="895" w:type="pct"/>
          </w:tcPr>
          <w:p w14:paraId="074E751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7EE997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783621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6562A9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2AC21A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CDC4FAD" w14:textId="77777777" w:rsidTr="004C49EF">
        <w:trPr>
          <w:cantSplit/>
        </w:trPr>
        <w:tc>
          <w:tcPr>
            <w:tcW w:w="326" w:type="pct"/>
          </w:tcPr>
          <w:p w14:paraId="7A7C4ED9" w14:textId="77777777" w:rsidR="004C49EF" w:rsidRDefault="004C49EF" w:rsidP="00526478">
            <w:pPr>
              <w:rPr>
                <w:szCs w:val="20"/>
              </w:rPr>
            </w:pPr>
            <w:r>
              <w:rPr>
                <w:szCs w:val="20"/>
              </w:rPr>
              <w:t>3.</w:t>
            </w:r>
          </w:p>
        </w:tc>
        <w:tc>
          <w:tcPr>
            <w:tcW w:w="895" w:type="pct"/>
          </w:tcPr>
          <w:p w14:paraId="0DE9DE8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00BD40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0D15C8B"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AD81817"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F20EAC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E82D039" w14:textId="77777777" w:rsidTr="004C49EF">
        <w:trPr>
          <w:cantSplit/>
        </w:trPr>
        <w:tc>
          <w:tcPr>
            <w:tcW w:w="326" w:type="pct"/>
          </w:tcPr>
          <w:p w14:paraId="2AE98933" w14:textId="77777777" w:rsidR="004C49EF" w:rsidRDefault="004C49EF" w:rsidP="00526478">
            <w:pPr>
              <w:rPr>
                <w:szCs w:val="20"/>
              </w:rPr>
            </w:pPr>
            <w:r>
              <w:rPr>
                <w:szCs w:val="20"/>
              </w:rPr>
              <w:t>4.</w:t>
            </w:r>
          </w:p>
        </w:tc>
        <w:tc>
          <w:tcPr>
            <w:tcW w:w="895" w:type="pct"/>
          </w:tcPr>
          <w:p w14:paraId="5C412BFD"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B41672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71FC9CB"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98D3D2D"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A70A55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4A6D6D2" w14:textId="77777777" w:rsidTr="004C49EF">
        <w:trPr>
          <w:cantSplit/>
        </w:trPr>
        <w:tc>
          <w:tcPr>
            <w:tcW w:w="326" w:type="pct"/>
          </w:tcPr>
          <w:p w14:paraId="1B7ACC3D" w14:textId="77777777" w:rsidR="004C49EF" w:rsidRDefault="004C49EF" w:rsidP="00526478">
            <w:pPr>
              <w:rPr>
                <w:szCs w:val="20"/>
              </w:rPr>
            </w:pPr>
            <w:r>
              <w:rPr>
                <w:szCs w:val="20"/>
              </w:rPr>
              <w:t>5.</w:t>
            </w:r>
          </w:p>
        </w:tc>
        <w:tc>
          <w:tcPr>
            <w:tcW w:w="895" w:type="pct"/>
          </w:tcPr>
          <w:p w14:paraId="50F9F61C"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063619F"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FA4D54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195AC7A"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6068EF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25DE72C5" w14:textId="77777777" w:rsidTr="004C49EF">
        <w:trPr>
          <w:cantSplit/>
        </w:trPr>
        <w:tc>
          <w:tcPr>
            <w:tcW w:w="326" w:type="pct"/>
          </w:tcPr>
          <w:p w14:paraId="7F8C0842" w14:textId="77777777" w:rsidR="004C49EF" w:rsidRDefault="004C49EF" w:rsidP="00526478">
            <w:pPr>
              <w:rPr>
                <w:szCs w:val="20"/>
              </w:rPr>
            </w:pPr>
            <w:r>
              <w:rPr>
                <w:szCs w:val="20"/>
              </w:rPr>
              <w:t>6.</w:t>
            </w:r>
          </w:p>
        </w:tc>
        <w:tc>
          <w:tcPr>
            <w:tcW w:w="895" w:type="pct"/>
          </w:tcPr>
          <w:p w14:paraId="3A25C13D"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573255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D6C4ED3"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F18D4C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6A7FE9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19132A23" w14:textId="77777777" w:rsidTr="004C49EF">
        <w:trPr>
          <w:cantSplit/>
        </w:trPr>
        <w:tc>
          <w:tcPr>
            <w:tcW w:w="326" w:type="pct"/>
          </w:tcPr>
          <w:p w14:paraId="61E5C4E8" w14:textId="77777777" w:rsidR="004C49EF" w:rsidRDefault="004C49EF" w:rsidP="00526478">
            <w:pPr>
              <w:rPr>
                <w:szCs w:val="20"/>
              </w:rPr>
            </w:pPr>
            <w:r>
              <w:rPr>
                <w:szCs w:val="20"/>
              </w:rPr>
              <w:t>7.</w:t>
            </w:r>
          </w:p>
        </w:tc>
        <w:tc>
          <w:tcPr>
            <w:tcW w:w="895" w:type="pct"/>
          </w:tcPr>
          <w:p w14:paraId="46BFF43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D08A61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FD89E7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4441A7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3B81BE7"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CF6D0B2" w14:textId="77777777" w:rsidTr="004C49EF">
        <w:trPr>
          <w:cantSplit/>
        </w:trPr>
        <w:tc>
          <w:tcPr>
            <w:tcW w:w="326" w:type="pct"/>
          </w:tcPr>
          <w:p w14:paraId="0F44438E" w14:textId="77777777" w:rsidR="004C49EF" w:rsidRDefault="004C49EF" w:rsidP="00526478">
            <w:pPr>
              <w:rPr>
                <w:szCs w:val="20"/>
              </w:rPr>
            </w:pPr>
            <w:r>
              <w:rPr>
                <w:szCs w:val="20"/>
              </w:rPr>
              <w:t>8.</w:t>
            </w:r>
          </w:p>
        </w:tc>
        <w:tc>
          <w:tcPr>
            <w:tcW w:w="895" w:type="pct"/>
          </w:tcPr>
          <w:p w14:paraId="48E052F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0DB7FE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FC7C21F"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D6F1859"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A05D62F"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3BCC523" w14:textId="77777777" w:rsidTr="004C49EF">
        <w:trPr>
          <w:cantSplit/>
        </w:trPr>
        <w:tc>
          <w:tcPr>
            <w:tcW w:w="326" w:type="pct"/>
          </w:tcPr>
          <w:p w14:paraId="33B10DD0" w14:textId="77777777" w:rsidR="004C49EF" w:rsidRDefault="004C49EF" w:rsidP="00526478">
            <w:pPr>
              <w:rPr>
                <w:szCs w:val="20"/>
              </w:rPr>
            </w:pPr>
            <w:r>
              <w:rPr>
                <w:szCs w:val="20"/>
              </w:rPr>
              <w:lastRenderedPageBreak/>
              <w:t>9.</w:t>
            </w:r>
          </w:p>
        </w:tc>
        <w:tc>
          <w:tcPr>
            <w:tcW w:w="895" w:type="pct"/>
          </w:tcPr>
          <w:p w14:paraId="2A6BB38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0D379D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BF61C99"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BB3FE36"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32C40C0"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4DF2E837" w14:textId="77777777" w:rsidTr="004C49EF">
        <w:trPr>
          <w:cantSplit/>
        </w:trPr>
        <w:tc>
          <w:tcPr>
            <w:tcW w:w="326" w:type="pct"/>
          </w:tcPr>
          <w:p w14:paraId="0BE3C32F" w14:textId="77777777" w:rsidR="004C49EF" w:rsidRDefault="004C49EF" w:rsidP="00526478">
            <w:pPr>
              <w:rPr>
                <w:szCs w:val="20"/>
              </w:rPr>
            </w:pPr>
            <w:r>
              <w:rPr>
                <w:szCs w:val="20"/>
              </w:rPr>
              <w:t>10.</w:t>
            </w:r>
          </w:p>
        </w:tc>
        <w:tc>
          <w:tcPr>
            <w:tcW w:w="895" w:type="pct"/>
          </w:tcPr>
          <w:p w14:paraId="3BC3A90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C38724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C849D2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68DC41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7A7DDC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37D57A2E" w14:textId="77777777" w:rsidTr="004C49EF">
        <w:trPr>
          <w:cantSplit/>
        </w:trPr>
        <w:tc>
          <w:tcPr>
            <w:tcW w:w="326" w:type="pct"/>
          </w:tcPr>
          <w:p w14:paraId="7AC35B2C" w14:textId="77777777" w:rsidR="004C49EF" w:rsidRDefault="004C49EF" w:rsidP="00526478">
            <w:pPr>
              <w:rPr>
                <w:szCs w:val="20"/>
              </w:rPr>
            </w:pPr>
            <w:r>
              <w:rPr>
                <w:szCs w:val="20"/>
              </w:rPr>
              <w:t>11.</w:t>
            </w:r>
          </w:p>
        </w:tc>
        <w:tc>
          <w:tcPr>
            <w:tcW w:w="895" w:type="pct"/>
          </w:tcPr>
          <w:p w14:paraId="338D94F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9992D8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474BE2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DAEDE4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891AE3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60B3401C" w14:textId="77777777" w:rsidTr="004C49EF">
        <w:trPr>
          <w:cantSplit/>
        </w:trPr>
        <w:tc>
          <w:tcPr>
            <w:tcW w:w="326" w:type="pct"/>
          </w:tcPr>
          <w:p w14:paraId="13BCF667" w14:textId="77777777" w:rsidR="004C49EF" w:rsidRDefault="004C49EF" w:rsidP="00526478">
            <w:pPr>
              <w:rPr>
                <w:szCs w:val="20"/>
              </w:rPr>
            </w:pPr>
            <w:r>
              <w:rPr>
                <w:szCs w:val="20"/>
              </w:rPr>
              <w:t>12.</w:t>
            </w:r>
          </w:p>
        </w:tc>
        <w:tc>
          <w:tcPr>
            <w:tcW w:w="895" w:type="pct"/>
          </w:tcPr>
          <w:p w14:paraId="5345900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EB348B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EFA5F9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631F10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4F89D3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18813873" w14:textId="77777777" w:rsidTr="004C49EF">
        <w:trPr>
          <w:cantSplit/>
        </w:trPr>
        <w:tc>
          <w:tcPr>
            <w:tcW w:w="326" w:type="pct"/>
          </w:tcPr>
          <w:p w14:paraId="57AF4DCF" w14:textId="77777777" w:rsidR="004C49EF" w:rsidRDefault="004C49EF" w:rsidP="00526478">
            <w:pPr>
              <w:rPr>
                <w:szCs w:val="20"/>
              </w:rPr>
            </w:pPr>
            <w:r>
              <w:rPr>
                <w:szCs w:val="20"/>
              </w:rPr>
              <w:t>13.</w:t>
            </w:r>
          </w:p>
        </w:tc>
        <w:tc>
          <w:tcPr>
            <w:tcW w:w="895" w:type="pct"/>
          </w:tcPr>
          <w:p w14:paraId="7B48DDA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56C5F9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99C949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6FDA2E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B5E376D"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2B40E965" w14:textId="77777777" w:rsidTr="004C49EF">
        <w:trPr>
          <w:cantSplit/>
        </w:trPr>
        <w:tc>
          <w:tcPr>
            <w:tcW w:w="326" w:type="pct"/>
          </w:tcPr>
          <w:p w14:paraId="305F6454" w14:textId="77777777" w:rsidR="004C49EF" w:rsidRDefault="004C49EF" w:rsidP="00526478">
            <w:pPr>
              <w:rPr>
                <w:szCs w:val="20"/>
              </w:rPr>
            </w:pPr>
            <w:r>
              <w:rPr>
                <w:szCs w:val="20"/>
              </w:rPr>
              <w:t>14.</w:t>
            </w:r>
          </w:p>
        </w:tc>
        <w:tc>
          <w:tcPr>
            <w:tcW w:w="895" w:type="pct"/>
          </w:tcPr>
          <w:p w14:paraId="5698A81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975F97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DF0F68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02F0CF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48100FF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79D7B444" w14:textId="77777777" w:rsidTr="004C49EF">
        <w:trPr>
          <w:cantSplit/>
        </w:trPr>
        <w:tc>
          <w:tcPr>
            <w:tcW w:w="326" w:type="pct"/>
          </w:tcPr>
          <w:p w14:paraId="744694CA" w14:textId="77777777" w:rsidR="004C49EF" w:rsidRDefault="004C49EF" w:rsidP="00526478">
            <w:pPr>
              <w:rPr>
                <w:szCs w:val="20"/>
              </w:rPr>
            </w:pPr>
            <w:r>
              <w:rPr>
                <w:szCs w:val="20"/>
              </w:rPr>
              <w:t>15.</w:t>
            </w:r>
          </w:p>
        </w:tc>
        <w:tc>
          <w:tcPr>
            <w:tcW w:w="895" w:type="pct"/>
          </w:tcPr>
          <w:p w14:paraId="52C70610"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840773E"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C2B60C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72CE20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1FE6F1D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632B90A2"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958817A"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36BEB00"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0E235C5C"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7D9AE48C"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3A3ED8BA"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80D39CE" w14:textId="7D8B8F58" w:rsidR="00A727B6" w:rsidRDefault="00AB1B25" w:rsidP="00A727B6">
      <w:pPr>
        <w:ind w:left="426"/>
      </w:pPr>
      <w:r>
        <w:t xml:space="preserve">The following groups have been consulted and have provided clinical support: </w:t>
      </w:r>
    </w:p>
    <w:p w14:paraId="6E072E55" w14:textId="516F381C" w:rsidR="00AB1B25" w:rsidRDefault="00AB1B25" w:rsidP="00AB1B25">
      <w:pPr>
        <w:pStyle w:val="ListParagraph"/>
        <w:numPr>
          <w:ilvl w:val="0"/>
          <w:numId w:val="34"/>
        </w:numPr>
      </w:pPr>
      <w:r>
        <w:t xml:space="preserve">The Royal College of Pathologists Australasia; </w:t>
      </w:r>
      <w:r w:rsidR="003E5232">
        <w:t xml:space="preserve">and </w:t>
      </w:r>
    </w:p>
    <w:p w14:paraId="34BC620D" w14:textId="7007123C" w:rsidR="00AB1B25" w:rsidRPr="003E5232" w:rsidRDefault="003230E1" w:rsidP="00AB1B25">
      <w:pPr>
        <w:pStyle w:val="ListParagraph"/>
        <w:numPr>
          <w:ilvl w:val="0"/>
          <w:numId w:val="34"/>
        </w:numPr>
      </w:pPr>
      <w:r w:rsidRPr="003E5232">
        <w:t>The Royal Australasian College of Surgeons</w:t>
      </w:r>
    </w:p>
    <w:p w14:paraId="4E6F4C5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1ED03112" w14:textId="6AC60202" w:rsidR="00EA173C" w:rsidRDefault="00AB1B25" w:rsidP="00A727B6">
      <w:pPr>
        <w:ind w:left="426"/>
      </w:pPr>
      <w:r>
        <w:t xml:space="preserve">It is not envisioned specific groups will be impacted as EMR is in wide use, and is considered superior as compared to invasive surgery. </w:t>
      </w:r>
    </w:p>
    <w:p w14:paraId="33F7515D"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1F91DC0" w14:textId="77777777" w:rsidR="00E82F54" w:rsidRDefault="00A727B6" w:rsidP="00A727B6">
      <w:pPr>
        <w:ind w:left="426"/>
        <w:rPr>
          <w:szCs w:val="20"/>
        </w:rPr>
      </w:pPr>
      <w:r>
        <w:fldChar w:fldCharType="begin">
          <w:ffData>
            <w:name w:val=""/>
            <w:enabled/>
            <w:calcOnExit w:val="0"/>
            <w:textInput>
              <w:default w:val="List relevant consumer organisations here"/>
            </w:textInput>
          </w:ffData>
        </w:fldChar>
      </w:r>
      <w:r>
        <w:instrText xml:space="preserve"> FORMTEXT </w:instrText>
      </w:r>
      <w:r>
        <w:fldChar w:fldCharType="separate"/>
      </w:r>
      <w:r>
        <w:rPr>
          <w:noProof/>
        </w:rPr>
        <w:t>List relevant consumer organisations here</w:t>
      </w:r>
      <w:r>
        <w:fldChar w:fldCharType="end"/>
      </w:r>
    </w:p>
    <w:p w14:paraId="3CF714B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DE33CCC" w14:textId="65369790" w:rsidR="00EE6450" w:rsidRDefault="00AB1B25" w:rsidP="00EE6450">
      <w:pPr>
        <w:ind w:left="426"/>
        <w:rPr>
          <w:szCs w:val="20"/>
        </w:rPr>
      </w:pPr>
      <w:r>
        <w:t>N/A</w:t>
      </w:r>
    </w:p>
    <w:p w14:paraId="3D2CF8D1" w14:textId="03CFF0FC" w:rsidR="00A96329" w:rsidRPr="00A96329" w:rsidRDefault="00E82F54" w:rsidP="00A96329">
      <w:pPr>
        <w:pStyle w:val="Heading2"/>
      </w:pPr>
      <w:r w:rsidRPr="00154B00">
        <w:t>Nominate two experts who could be approached about the proposed medical service and the current clinical management of the service(s):</w:t>
      </w:r>
    </w:p>
    <w:p w14:paraId="01524232" w14:textId="5E3ACB00" w:rsidR="00987ABE" w:rsidRPr="00987ABE" w:rsidRDefault="00987ABE" w:rsidP="00987ABE">
      <w:pPr>
        <w:ind w:left="426"/>
        <w:rPr>
          <w:szCs w:val="20"/>
        </w:rPr>
      </w:pPr>
      <w:r>
        <w:rPr>
          <w:szCs w:val="20"/>
        </w:rPr>
        <w:t xml:space="preserve">Name of expert 1: </w:t>
      </w:r>
      <w:r w:rsidR="00473328">
        <w:t>REDACTED</w:t>
      </w:r>
    </w:p>
    <w:p w14:paraId="4BC22A97" w14:textId="046196CA" w:rsidR="00987ABE" w:rsidRPr="00987ABE" w:rsidRDefault="00987ABE" w:rsidP="00987ABE">
      <w:pPr>
        <w:ind w:left="426"/>
        <w:rPr>
          <w:szCs w:val="20"/>
        </w:rPr>
      </w:pPr>
      <w:r>
        <w:rPr>
          <w:szCs w:val="20"/>
        </w:rPr>
        <w:t xml:space="preserve">Telephone number(s): </w:t>
      </w:r>
      <w:r w:rsidR="00473328">
        <w:t>REDACTED</w:t>
      </w:r>
    </w:p>
    <w:p w14:paraId="426976E9" w14:textId="77777777" w:rsidR="00473328" w:rsidRDefault="00987ABE" w:rsidP="00BC13D5">
      <w:pPr>
        <w:ind w:left="426"/>
      </w:pPr>
      <w:r>
        <w:rPr>
          <w:szCs w:val="20"/>
        </w:rPr>
        <w:t xml:space="preserve">Email address: </w:t>
      </w:r>
      <w:r w:rsidR="00473328">
        <w:t xml:space="preserve">REDACTED </w:t>
      </w:r>
    </w:p>
    <w:p w14:paraId="41B9319C" w14:textId="2EE28087" w:rsidR="006D43E7" w:rsidRDefault="00987ABE" w:rsidP="00BC13D5">
      <w:pPr>
        <w:ind w:left="426"/>
        <w:rPr>
          <w:szCs w:val="20"/>
        </w:rPr>
      </w:pPr>
      <w:r>
        <w:rPr>
          <w:szCs w:val="20"/>
        </w:rPr>
        <w:t xml:space="preserve">Justification of expertise: </w:t>
      </w:r>
    </w:p>
    <w:p w14:paraId="7EC79F2D" w14:textId="6303A780" w:rsidR="00987ABE" w:rsidRDefault="00473328" w:rsidP="00987ABE">
      <w:pPr>
        <w:ind w:left="426"/>
        <w:rPr>
          <w:szCs w:val="20"/>
        </w:rPr>
      </w:pPr>
      <w:r>
        <w:t>REDACTED</w:t>
      </w:r>
    </w:p>
    <w:p w14:paraId="5535AA46" w14:textId="77777777" w:rsidR="006D43E7" w:rsidRPr="00987ABE" w:rsidRDefault="006D43E7" w:rsidP="00987ABE">
      <w:pPr>
        <w:ind w:left="426"/>
        <w:rPr>
          <w:szCs w:val="20"/>
        </w:rPr>
      </w:pPr>
    </w:p>
    <w:p w14:paraId="0B2A523F" w14:textId="77777777" w:rsidR="00AD1A61" w:rsidRDefault="00AD1A61" w:rsidP="00987ABE">
      <w:pPr>
        <w:ind w:left="426"/>
        <w:rPr>
          <w:szCs w:val="20"/>
        </w:rPr>
      </w:pPr>
    </w:p>
    <w:p w14:paraId="4B326DB2" w14:textId="459662E8" w:rsidR="00987ABE" w:rsidRPr="00987ABE" w:rsidRDefault="00987ABE" w:rsidP="00987ABE">
      <w:pPr>
        <w:ind w:left="426"/>
        <w:rPr>
          <w:szCs w:val="20"/>
        </w:rPr>
      </w:pPr>
      <w:r>
        <w:rPr>
          <w:szCs w:val="20"/>
        </w:rPr>
        <w:t xml:space="preserve">Name of expert 2: </w:t>
      </w:r>
      <w:r w:rsidR="00473328">
        <w:t>REDACTED</w:t>
      </w:r>
    </w:p>
    <w:p w14:paraId="3C0CF0B4" w14:textId="25D8B8DD" w:rsidR="00473328" w:rsidRDefault="00987ABE" w:rsidP="00987ABE">
      <w:pPr>
        <w:ind w:left="426"/>
      </w:pPr>
      <w:r>
        <w:rPr>
          <w:szCs w:val="20"/>
        </w:rPr>
        <w:t xml:space="preserve">Telephone number(s): </w:t>
      </w:r>
      <w:r w:rsidR="00473328">
        <w:t xml:space="preserve">REDACTED </w:t>
      </w:r>
    </w:p>
    <w:p w14:paraId="6C76804B" w14:textId="4C6CEF1B" w:rsidR="00987ABE" w:rsidRPr="00987ABE" w:rsidRDefault="00987ABE" w:rsidP="00987ABE">
      <w:pPr>
        <w:ind w:left="426"/>
        <w:rPr>
          <w:szCs w:val="20"/>
        </w:rPr>
      </w:pPr>
      <w:r>
        <w:rPr>
          <w:szCs w:val="20"/>
        </w:rPr>
        <w:t xml:space="preserve">Email address: </w:t>
      </w:r>
      <w:r w:rsidR="00473328">
        <w:t>REDACTED</w:t>
      </w:r>
    </w:p>
    <w:p w14:paraId="3D9C654B" w14:textId="77777777" w:rsidR="006D43E7" w:rsidRDefault="00987ABE" w:rsidP="00987ABE">
      <w:pPr>
        <w:ind w:left="426"/>
        <w:rPr>
          <w:szCs w:val="20"/>
        </w:rPr>
      </w:pPr>
      <w:r>
        <w:rPr>
          <w:szCs w:val="20"/>
        </w:rPr>
        <w:t xml:space="preserve">Justification of expertise: </w:t>
      </w:r>
    </w:p>
    <w:p w14:paraId="30E97D82" w14:textId="0A1DCB88" w:rsidR="00987ABE" w:rsidRDefault="00473328" w:rsidP="00E82F54">
      <w:pPr>
        <w:ind w:left="426"/>
        <w:rPr>
          <w:i/>
          <w:szCs w:val="20"/>
        </w:rPr>
      </w:pPr>
      <w:r>
        <w:t>REDACTED</w:t>
      </w:r>
    </w:p>
    <w:p w14:paraId="0880BCF2"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4DDD45C9" w14:textId="77777777" w:rsidR="003433D1" w:rsidRDefault="003433D1">
      <w:pPr>
        <w:rPr>
          <w:b/>
          <w:sz w:val="32"/>
          <w:szCs w:val="32"/>
        </w:rPr>
      </w:pPr>
      <w:r>
        <w:rPr>
          <w:b/>
          <w:sz w:val="32"/>
          <w:szCs w:val="32"/>
        </w:rPr>
        <w:br w:type="page"/>
      </w:r>
    </w:p>
    <w:p w14:paraId="3CCB20DD" w14:textId="77777777" w:rsidR="00E82F54" w:rsidRPr="00EA173C" w:rsidRDefault="00F93784" w:rsidP="00A96329">
      <w:pPr>
        <w:pStyle w:val="Heading1"/>
      </w:pPr>
      <w:r w:rsidRPr="00AB1B25">
        <w:lastRenderedPageBreak/>
        <w:t>PAR</w:t>
      </w:r>
      <w:r w:rsidR="005C3AE7" w:rsidRPr="00AB1B25">
        <w:t>T 6</w:t>
      </w:r>
      <w:r w:rsidRPr="00AB1B25">
        <w:t xml:space="preserve"> – POPULATION</w:t>
      </w:r>
      <w:r w:rsidR="000525BC" w:rsidRPr="00AB1B25">
        <w:t xml:space="preserve"> (AND PRIOR TESTS)</w:t>
      </w:r>
      <w:r w:rsidRPr="00AB1B25">
        <w:t>, INDICATION, COMPARATOR, OUTCOME (PICO)</w:t>
      </w:r>
    </w:p>
    <w:p w14:paraId="57B886E4" w14:textId="77777777" w:rsidR="0021185D" w:rsidRPr="005C3AE7" w:rsidRDefault="005C3AE7" w:rsidP="005C3AE7">
      <w:pPr>
        <w:pStyle w:val="Subtitle"/>
      </w:pPr>
      <w:r w:rsidRPr="005C3AE7">
        <w:t xml:space="preserve">PART 6a – </w:t>
      </w:r>
      <w:r w:rsidR="0021185D" w:rsidRPr="005C3AE7">
        <w:t>INFORMATION ABOUT THE PROPOSED POPULATION</w:t>
      </w:r>
    </w:p>
    <w:p w14:paraId="5D1BB30A"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0AB07B26" w14:textId="61FB3897" w:rsidR="00E25958" w:rsidRDefault="003263F2" w:rsidP="006D43E7">
      <w:pPr>
        <w:spacing w:before="0" w:after="0" w:line="360" w:lineRule="auto"/>
        <w:jc w:val="both"/>
        <w:rPr>
          <w:rFonts w:ascii="Times New Roman" w:hAnsi="Times New Roman" w:cs="Times New Roman"/>
          <w:szCs w:val="20"/>
        </w:rPr>
      </w:pPr>
      <w:r>
        <w:rPr>
          <w:rFonts w:ascii="Times New Roman" w:hAnsi="Times New Roman" w:cs="Times New Roman"/>
          <w:szCs w:val="20"/>
        </w:rPr>
        <w:t>CRC</w:t>
      </w:r>
      <w:r w:rsidR="00E25958" w:rsidRPr="00C448FC">
        <w:rPr>
          <w:rFonts w:ascii="Times New Roman" w:hAnsi="Times New Roman" w:cs="Times New Roman"/>
          <w:szCs w:val="20"/>
        </w:rPr>
        <w:t xml:space="preserve"> is the development of cancer from the colon or rectum. A cancer is the abnormal growth of cells that possess the ability to invade or spread to other parts of the body</w:t>
      </w:r>
      <w:r w:rsidR="002D7483">
        <w:rPr>
          <w:rFonts w:ascii="Times New Roman" w:hAnsi="Times New Roman" w:cs="Times New Roman"/>
          <w:szCs w:val="20"/>
        </w:rPr>
        <w:t>.</w:t>
      </w:r>
      <w:r w:rsidR="00E25958"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&lt;EndNote&gt;&lt;Cite&gt;&lt;Author&gt;Arvelo&lt;/Author&gt;&lt;Year&gt;2015&lt;/Year&gt;&lt;RecNum&gt;3&lt;/RecNum&gt;&lt;DisplayText&gt;(2)&lt;/DisplayText&gt;&lt;record&gt;&lt;rec-number&gt;3&lt;/rec-number&gt;&lt;foreign-keys&gt;&lt;key app="EN" db-id="zavww0awgxpvz2ertemxs204zs5t2r0xwsap" timestamp="1531808777"&gt;3&lt;/key&gt;&lt;/foreign-keys&gt;&lt;ref-type name="Journal Article"&gt;17&lt;/ref-type&gt;&lt;contributors&gt;&lt;authors&gt;&lt;author&gt;Arvelo, Francisco&lt;/author&gt;&lt;author&gt;Sojo, Felipe&lt;/author&gt;&lt;author&gt;Cotte, Carlos&lt;/author&gt;&lt;/authors&gt;&lt;/contributors&gt;&lt;titles&gt;&lt;title&gt;Biology of colorectal cancer&lt;/title&gt;&lt;secondary-title&gt;Ecancermedicalscience&lt;/secondary-title&gt;&lt;/titles&gt;&lt;periodical&gt;&lt;full-title&gt;Ecancermedicalscience&lt;/full-title&gt;&lt;/periodical&gt;&lt;volume&gt;9&lt;/volume&gt;&lt;dates&gt;&lt;year&gt;2015&lt;/year&gt;&lt;/dates&gt;&lt;urls&gt;&lt;/urls&gt;&lt;/record&gt;&lt;/Cite&gt;&lt;/EndNote&gt;</w:instrText>
      </w:r>
      <w:r w:rsidR="00E25958"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(2)</w:t>
      </w:r>
      <w:r w:rsidR="00E25958" w:rsidRPr="002D7483">
        <w:rPr>
          <w:rFonts w:ascii="Times New Roman" w:hAnsi="Times New Roman" w:cs="Times New Roman"/>
          <w:szCs w:val="20"/>
          <w:vertAlign w:val="superscript"/>
        </w:rPr>
        <w:fldChar w:fldCharType="end"/>
      </w:r>
      <w:r w:rsidR="00E25958" w:rsidRPr="00C448FC">
        <w:rPr>
          <w:rFonts w:ascii="Times New Roman" w:hAnsi="Times New Roman" w:cs="Times New Roman"/>
          <w:szCs w:val="20"/>
        </w:rPr>
        <w:t xml:space="preserve"> CRC arises from a precursor, adenomatous polyp; and formed in a field of epithelial cell hyperproliferation and crypt dysplasia. With time, this precursor lesion progresses to colorectal cancer; involving a multistep process</w:t>
      </w:r>
      <w:r w:rsidR="002D7483">
        <w:rPr>
          <w:rFonts w:ascii="Times New Roman" w:hAnsi="Times New Roman" w:cs="Times New Roman"/>
          <w:szCs w:val="20"/>
        </w:rPr>
        <w:t>.</w:t>
      </w:r>
      <w:r w:rsidR="0025552D"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&lt;EndNote&gt;&lt;Cite&gt;&lt;Author&gt;Testa&lt;/Author&gt;&lt;Year&gt;2018&lt;/Year&gt;&lt;RecNum&gt;12&lt;/RecNum&gt;&lt;DisplayText&gt;(3)&lt;/DisplayText&gt;&lt;record&gt;&lt;rec-number&gt;12&lt;/rec-number&gt;&lt;foreign-keys&gt;&lt;key app="EN" db-id="zavww0awgxpvz2ertemxs204zs5t2r0xwsap" timestamp="1531881766"&gt;12&lt;/key&gt;&lt;/foreign-keys&gt;&lt;ref-type name="Journal Article"&gt;17&lt;/ref-type&gt;&lt;contributors&gt;&lt;authors&gt;&lt;author&gt;Testa, Ugo&lt;/author&gt;&lt;author&gt;Pelosi, Elvira&lt;/author&gt;&lt;author&gt;Castelli, Germana&lt;/author&gt;&lt;/authors&gt;&lt;/contributors&gt;&lt;titles&gt;&lt;title&gt;Colorectal cancer: genetic abnormalities, tumor progression, tumor heterogeneity, clonal evolution and tumor-initiating cells&lt;/title&gt;&lt;secondary-title&gt;Medical Sciences&lt;/secondary-title&gt;&lt;/titles&gt;&lt;periodical&gt;&lt;full-title&gt;Medical Sciences&lt;/full-title&gt;&lt;/periodical&gt;&lt;pages&gt;31&lt;/pages&gt;&lt;volume&gt;6&lt;/volume&gt;&lt;number&gt;2&lt;/number&gt;&lt;dates&gt;&lt;year&gt;2018&lt;/year&gt;&lt;/dates&gt;&lt;urls&gt;&lt;/urls&gt;&lt;/record&gt;&lt;/Cite&gt;&lt;/EndNote&gt;</w:instrText>
      </w:r>
      <w:r w:rsidR="0025552D"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(3)</w:t>
      </w:r>
      <w:r w:rsidR="0025552D" w:rsidRPr="002D7483">
        <w:rPr>
          <w:rFonts w:ascii="Times New Roman" w:hAnsi="Times New Roman" w:cs="Times New Roman"/>
          <w:szCs w:val="20"/>
          <w:vertAlign w:val="superscript"/>
        </w:rPr>
        <w:fldChar w:fldCharType="end"/>
      </w:r>
      <w:r w:rsidR="00E25958" w:rsidRPr="00C448FC">
        <w:rPr>
          <w:rFonts w:ascii="Times New Roman" w:hAnsi="Times New Roman" w:cs="Times New Roman"/>
          <w:szCs w:val="20"/>
        </w:rPr>
        <w:t xml:space="preserve"> This is accompanied by alterations of several numerous suppressor genes that gives rise to abnormalities of cell regulation. It is known that environmental factors and inherited susceptibility are actively involved in the series of events</w:t>
      </w:r>
      <w:r w:rsidR="002D7483">
        <w:rPr>
          <w:rFonts w:ascii="Times New Roman" w:hAnsi="Times New Roman" w:cs="Times New Roman"/>
          <w:szCs w:val="20"/>
        </w:rPr>
        <w:t>.</w:t>
      </w:r>
      <w:r w:rsidR="0025552D"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&lt;EndNote&gt;&lt;Cite&gt;&lt;Author&gt;Sack&lt;/Author&gt;&lt;Year&gt;2000&lt;/Year&gt;&lt;RecNum&gt;13&lt;/RecNum&gt;&lt;DisplayText&gt;(4)&lt;/DisplayText&gt;&lt;record&gt;&lt;rec-number&gt;13&lt;/rec-number&gt;&lt;foreign-keys&gt;&lt;key app="EN" db-id="zavww0awgxpvz2ertemxs204zs5t2r0xwsap" timestamp="1531881916"&gt;13&lt;/key&gt;&lt;/foreign-keys&gt;&lt;ref-type name="Journal Article"&gt;17&lt;/ref-type&gt;&lt;contributors&gt;&lt;authors&gt;&lt;author&gt;Sack, Jonathan&lt;/author&gt;&lt;author&gt;Rothman, Jan M&lt;/author&gt;&lt;/authors&gt;&lt;/contributors&gt;&lt;titles&gt;&lt;title&gt;Colorectal cancer: natural history and management&lt;/title&gt;&lt;secondary-title&gt;Hospital Physician&lt;/secondary-title&gt;&lt;/titles&gt;&lt;periodical&gt;&lt;full-title&gt;Hospital Physician&lt;/full-title&gt;&lt;/periodical&gt;&lt;pages&gt;64-73&lt;/pages&gt;&lt;volume&gt;36&lt;/volume&gt;&lt;dates&gt;&lt;year&gt;2000&lt;/year&gt;&lt;/dates&gt;&lt;urls&gt;&lt;/urls&gt;&lt;/record&gt;&lt;/Cite&gt;&lt;/EndNote&gt;</w:instrText>
      </w:r>
      <w:r w:rsidR="0025552D"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(4)</w:t>
      </w:r>
      <w:r w:rsidR="0025552D" w:rsidRPr="002D7483">
        <w:rPr>
          <w:rFonts w:ascii="Times New Roman" w:hAnsi="Times New Roman" w:cs="Times New Roman"/>
          <w:szCs w:val="20"/>
          <w:vertAlign w:val="superscript"/>
        </w:rPr>
        <w:fldChar w:fldCharType="end"/>
      </w:r>
      <w:r w:rsidR="00E25958" w:rsidRPr="00C448FC">
        <w:rPr>
          <w:rFonts w:ascii="Times New Roman" w:hAnsi="Times New Roman" w:cs="Times New Roman"/>
          <w:szCs w:val="20"/>
        </w:rPr>
        <w:t xml:space="preserve"> </w:t>
      </w:r>
    </w:p>
    <w:p w14:paraId="2F712597" w14:textId="77777777" w:rsidR="00C448FC" w:rsidRPr="00C448FC" w:rsidRDefault="00C448FC" w:rsidP="00C448FC">
      <w:pPr>
        <w:spacing w:before="0" w:after="0" w:line="360" w:lineRule="auto"/>
        <w:ind w:left="432"/>
        <w:jc w:val="both"/>
        <w:rPr>
          <w:rFonts w:ascii="Times New Roman" w:hAnsi="Times New Roman" w:cs="Times New Roman"/>
          <w:szCs w:val="20"/>
        </w:rPr>
      </w:pPr>
    </w:p>
    <w:p w14:paraId="22BBE1F5" w14:textId="24844452" w:rsidR="00E25958" w:rsidRPr="00C448FC" w:rsidRDefault="00E25958" w:rsidP="006D43E7">
      <w:pPr>
        <w:spacing w:before="0" w:after="0" w:line="360" w:lineRule="auto"/>
        <w:jc w:val="both"/>
        <w:rPr>
          <w:rFonts w:ascii="Times New Roman" w:hAnsi="Times New Roman" w:cs="Times New Roman"/>
          <w:szCs w:val="20"/>
        </w:rPr>
      </w:pPr>
      <w:r w:rsidRPr="00C448FC">
        <w:rPr>
          <w:rFonts w:ascii="Times New Roman" w:hAnsi="Times New Roman" w:cs="Times New Roman"/>
          <w:szCs w:val="20"/>
        </w:rPr>
        <w:t>However, CRC is a major public health concern, and it is the third most commonly diagnosed cancer; and fourth cause of oncological death globally</w:t>
      </w:r>
      <w:r w:rsidR="002D7483">
        <w:rPr>
          <w:rFonts w:ascii="Times New Roman" w:hAnsi="Times New Roman" w:cs="Times New Roman"/>
          <w:szCs w:val="20"/>
        </w:rPr>
        <w:t>.</w:t>
      </w:r>
      <w:r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&lt;EndNote&gt;&lt;Cite&gt;&lt;Author&gt;Favoriti&lt;/Author&gt;&lt;Year&gt;2016&lt;/Year&gt;&lt;RecNum&gt;1&lt;/RecNum&gt;&lt;DisplayText&gt;(5)&lt;/DisplayText&gt;&lt;record&gt;&lt;rec-number&gt;1&lt;/rec-number&gt;&lt;foreign-keys&gt;&lt;key app="EN" db-id="zavww0awgxpvz2ertemxs204zs5t2r0xwsap" timestamp="1531807043"&gt;1&lt;/key&gt;&lt;/foreign-keys&gt;&lt;ref-type name="Journal Article"&gt;17&lt;/ref-type&gt;&lt;contributors&gt;&lt;authors&gt;&lt;author&gt;Favoriti, Pasqualino&lt;/author&gt;&lt;author&gt;Carbone, Gabriele&lt;/author&gt;&lt;author&gt;Greco, Marco&lt;/author&gt;&lt;author&gt;Pirozzi, Felice&lt;/author&gt;&lt;author&gt;Pirozzi, Raffaele Emmanuele Maria&lt;/author&gt;&lt;author&gt;Corcione, Francesco&lt;/author&gt;&lt;/authors&gt;&lt;/contributors&gt;&lt;titles&gt;&lt;title&gt;Worldwide burden of colorectal cancer: a review&lt;/title&gt;&lt;secondary-title&gt;Updates in Surgery&lt;/secondary-title&gt;&lt;/titles&gt;&lt;periodical&gt;&lt;full-title&gt;Updates in Surgery&lt;/full-title&gt;&lt;/periodical&gt;&lt;pages&gt;7-11&lt;/pages&gt;&lt;volume&gt;68&lt;/volume&gt;&lt;number&gt;1&lt;/number&gt;&lt;dates&gt;&lt;year&gt;2016&lt;/year&gt;&lt;pub-dates&gt;&lt;date&gt;March 01&lt;/date&gt;&lt;/pub-dates&gt;&lt;/dates&gt;&lt;isbn&gt;2038-3312&lt;/isbn&gt;&lt;label&gt;Favoriti2016&lt;/label&gt;&lt;work-type&gt;journal article&lt;/work-type&gt;&lt;urls&gt;&lt;related-urls&gt;&lt;url&gt;https://doi.org/10.1007/s13304-016-0359-y&lt;/url&gt;&lt;/related-urls&gt;&lt;/urls&gt;&lt;electronic-resource-num&gt;10.1007/s13304-016-0359-y&lt;/electronic-resource-num&gt;&lt;/record&gt;&lt;/Cite&gt;&lt;/EndNote&gt;</w:instrText>
      </w:r>
      <w:r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(5)</w:t>
      </w:r>
      <w:r w:rsidRPr="002D7483">
        <w:rPr>
          <w:rFonts w:ascii="Times New Roman" w:hAnsi="Times New Roman" w:cs="Times New Roman"/>
          <w:szCs w:val="20"/>
          <w:vertAlign w:val="superscript"/>
        </w:rPr>
        <w:fldChar w:fldCharType="end"/>
      </w:r>
      <w:r w:rsidRPr="00C448FC">
        <w:rPr>
          <w:rFonts w:ascii="Times New Roman" w:hAnsi="Times New Roman" w:cs="Times New Roman"/>
          <w:szCs w:val="20"/>
        </w:rPr>
        <w:t xml:space="preserve"> It is known that there less variability in mortality rate of the disease worldwide. CRC accounts for 13% of the causes of all tumours, but similar to many cancers; there are major variabilities between the less and more developed countries. Increasing trend of the disease has been observed in developed countries, including Australia</w:t>
      </w:r>
      <w:r w:rsidR="002D7483">
        <w:rPr>
          <w:rFonts w:ascii="Times New Roman" w:hAnsi="Times New Roman" w:cs="Times New Roman"/>
          <w:szCs w:val="20"/>
        </w:rPr>
        <w:t>.</w:t>
      </w:r>
      <w:r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&lt;EndNote&gt;&lt;Cite&gt;&lt;Author&gt;Arvelo&lt;/Author&gt;&lt;Year&gt;2015&lt;/Year&gt;&lt;RecNum&gt;3&lt;/RecNum&gt;&lt;DisplayText&gt;(2)&lt;/DisplayText&gt;&lt;record&gt;&lt;rec-number&gt;3&lt;/rec-number&gt;&lt;foreign-keys&gt;&lt;key app="EN" db-id="zavww0awgxpvz2ertemxs204zs5t2r0xwsap" timestamp="1531808777"&gt;3&lt;/key&gt;&lt;/foreign-keys&gt;&lt;ref-type name="Journal Article"&gt;17&lt;/ref-type&gt;&lt;contributors&gt;&lt;authors&gt;&lt;author&gt;Arvelo, Francisco&lt;/author&gt;&lt;author&gt;Sojo, Felipe&lt;/author&gt;&lt;author&gt;Cotte, Carlos&lt;/author&gt;&lt;/authors&gt;&lt;/contributors&gt;&lt;titles&gt;&lt;title&gt;Biology of colorectal cancer&lt;/title&gt;&lt;secondary-title&gt;Ecancermedicalscience&lt;/secondary-title&gt;&lt;/titles&gt;&lt;periodical&gt;&lt;full-title&gt;Ecancermedicalscience&lt;/full-title&gt;&lt;/periodical&gt;&lt;volume&gt;9&lt;/volume&gt;&lt;dates&gt;&lt;year&gt;2015&lt;/year&gt;&lt;/dates&gt;&lt;urls&gt;&lt;/urls&gt;&lt;/record&gt;&lt;/Cite&gt;&lt;/EndNote&gt;</w:instrText>
      </w:r>
      <w:r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(2)</w:t>
      </w:r>
      <w:r w:rsidRPr="002D7483">
        <w:rPr>
          <w:rFonts w:ascii="Times New Roman" w:hAnsi="Times New Roman" w:cs="Times New Roman"/>
          <w:szCs w:val="20"/>
          <w:vertAlign w:val="superscript"/>
        </w:rPr>
        <w:fldChar w:fldCharType="end"/>
      </w:r>
      <w:r w:rsidR="00DC3367" w:rsidRPr="00C448FC">
        <w:rPr>
          <w:rFonts w:ascii="Times New Roman" w:hAnsi="Times New Roman" w:cs="Times New Roman"/>
          <w:szCs w:val="20"/>
        </w:rPr>
        <w:t xml:space="preserve"> In Australia, CRC is a major cause of mortality and morbidity</w:t>
      </w:r>
      <w:r w:rsidR="00C35F6C" w:rsidRPr="00C448FC">
        <w:rPr>
          <w:rFonts w:ascii="Times New Roman" w:hAnsi="Times New Roman" w:cs="Times New Roman"/>
          <w:szCs w:val="20"/>
        </w:rPr>
        <w:t>, and it has one of the hi</w:t>
      </w:r>
      <w:r w:rsidR="00DE1A7A" w:rsidRPr="00C448FC">
        <w:rPr>
          <w:rFonts w:ascii="Times New Roman" w:hAnsi="Times New Roman" w:cs="Times New Roman"/>
          <w:szCs w:val="20"/>
        </w:rPr>
        <w:t>ghest rates of CRC in the world</w:t>
      </w:r>
      <w:r w:rsidR="00C35F6C" w:rsidRPr="00C448FC">
        <w:rPr>
          <w:rFonts w:ascii="Times New Roman" w:hAnsi="Times New Roman" w:cs="Times New Roman"/>
          <w:szCs w:val="20"/>
        </w:rPr>
        <w:t>.</w:t>
      </w:r>
      <w:r w:rsidR="00DC3367" w:rsidRPr="00C448FC">
        <w:rPr>
          <w:rFonts w:ascii="Times New Roman" w:hAnsi="Times New Roman" w:cs="Times New Roman"/>
          <w:szCs w:val="20"/>
        </w:rPr>
        <w:t xml:space="preserve"> The risk of being diagnosed with the disease by the age of 85 years is one in 11 males, and one in 16 females</w:t>
      </w:r>
      <w:r w:rsidR="00C35F6C" w:rsidRPr="00C448FC">
        <w:rPr>
          <w:rFonts w:ascii="Times New Roman" w:hAnsi="Times New Roman" w:cs="Times New Roman"/>
          <w:szCs w:val="20"/>
        </w:rPr>
        <w:t>.</w:t>
      </w:r>
      <w:r w:rsidR="000F08E6" w:rsidRPr="00C448FC">
        <w:rPr>
          <w:rFonts w:ascii="Times New Roman" w:hAnsi="Times New Roman" w:cs="Times New Roman"/>
          <w:szCs w:val="20"/>
        </w:rPr>
        <w:t xml:space="preserve"> A recent estimate of CRC showed that the number of deaths from the disease at the age of 85 years will be 1 in 54 (1 in 47 males and 1 in 63 females)</w:t>
      </w:r>
      <w:r w:rsidR="002D7483">
        <w:rPr>
          <w:rFonts w:ascii="Times New Roman" w:hAnsi="Times New Roman" w:cs="Times New Roman"/>
          <w:szCs w:val="20"/>
        </w:rPr>
        <w:t>.</w:t>
      </w:r>
      <w:r w:rsidR="00424BC9" w:rsidRPr="002D7483">
        <w:rPr>
          <w:rFonts w:ascii="Times New Roman" w:hAnsi="Times New Roman" w:cs="Times New Roman"/>
          <w:szCs w:val="20"/>
          <w:vertAlign w:val="superscript"/>
        </w:rPr>
        <w:fldChar w:fldCharType="begin"/>
      </w:r>
      <w:r w:rsidR="002D7483" w:rsidRPr="002D7483">
        <w:rPr>
          <w:rFonts w:ascii="Times New Roman" w:hAnsi="Times New Roman" w:cs="Times New Roman"/>
          <w:szCs w:val="20"/>
          <w:vertAlign w:val="superscript"/>
        </w:rPr>
        <w:instrText xml:space="preserve"> ADDIN EN.CITE &lt;EndNote&gt;&lt;Cite&gt;&lt;Author&gt;AIHW&lt;/Author&gt;&lt;Year&gt;2017&lt;/Year&gt;&lt;RecNum&gt;4&lt;/RecNum&gt;&lt;DisplayText&gt;(6)&lt;/DisplayText&gt;&lt;record&gt;&lt;rec-number&gt;4&lt;/rec-number&gt;&lt;foreign-keys&gt;&lt;key app="EN" db-id="zavww0awgxpvz2ertemxs204zs5t2r0xwsap" timestamp="1531813524"&gt;4&lt;/key&gt;&lt;/foreign-keys&gt;&lt;ref-type name="Web Page"&gt;12&lt;/ref-type&gt;&lt;contributors&gt;&lt;authors&gt;&lt;author&gt;AIHW&lt;/author&gt;&lt;/authors&gt;&lt;/contributors&gt;&lt;titles&gt;&lt;title&gt;Cancer compendium: information and trends by cancer type&lt;/title&gt;&lt;/titles&gt;&lt;volume&gt;2018&lt;/volume&gt;&lt;number&gt;17/07/2018&lt;/number&gt;&lt;dates&gt;&lt;year&gt;2017&lt;/year&gt;&lt;pub-dates&gt;&lt;date&gt;30 March 2017&lt;/date&gt;&lt;/pub-dates&gt;&lt;/dates&gt;&lt;publisher&gt;Australian Institute of Health and Welfare&lt;/publisher&gt;&lt;urls&gt;&lt;related-urls&gt;&lt;url&gt;https://www.aihw.gov.au/reports/cancer/cancer-compendium-information-and-trends-by-cancer-type/report-contents/colorectal-cancer-in-australia&lt;/url&gt;&lt;/related-urls&gt;&lt;/urls&gt;&lt;custom1&gt;2018&lt;/custom1&gt;&lt;/record&gt;&lt;/Cite&gt;&lt;/EndNote&gt;</w:instrText>
      </w:r>
      <w:r w:rsidR="00424BC9" w:rsidRPr="002D7483">
        <w:rPr>
          <w:rFonts w:ascii="Times New Roman" w:hAnsi="Times New Roman" w:cs="Times New Roman"/>
          <w:szCs w:val="20"/>
          <w:vertAlign w:val="superscript"/>
        </w:rPr>
        <w:fldChar w:fldCharType="separate"/>
      </w:r>
      <w:r w:rsidR="002D7483" w:rsidRPr="002D7483">
        <w:rPr>
          <w:rFonts w:ascii="Times New Roman" w:hAnsi="Times New Roman" w:cs="Times New Roman"/>
          <w:noProof/>
          <w:szCs w:val="20"/>
          <w:vertAlign w:val="superscript"/>
        </w:rPr>
        <w:t>(6)</w:t>
      </w:r>
      <w:r w:rsidR="00424BC9" w:rsidRPr="002D7483">
        <w:rPr>
          <w:rFonts w:ascii="Times New Roman" w:hAnsi="Times New Roman" w:cs="Times New Roman"/>
          <w:szCs w:val="20"/>
          <w:vertAlign w:val="superscript"/>
        </w:rPr>
        <w:fldChar w:fldCharType="end"/>
      </w:r>
    </w:p>
    <w:p w14:paraId="043D67EC" w14:textId="646FE12E" w:rsidR="006D4C2E" w:rsidRPr="00154B00" w:rsidRDefault="006D4C2E" w:rsidP="00CE72B7">
      <w:pPr>
        <w:rPr>
          <w:szCs w:val="20"/>
        </w:rPr>
      </w:pPr>
    </w:p>
    <w:p w14:paraId="2C6F3FD9" w14:textId="77777777" w:rsidR="00AA5FDA"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6CEC7160" w14:textId="4F32575C" w:rsidR="00C84D88" w:rsidRDefault="00C84D88" w:rsidP="001545BD">
      <w:pPr>
        <w:shd w:val="clear" w:color="auto" w:fill="FFFFFF"/>
        <w:spacing w:before="0" w:after="0" w:line="360" w:lineRule="auto"/>
        <w:jc w:val="both"/>
        <w:rPr>
          <w:rFonts w:ascii="Times New Roman" w:eastAsia="Times New Roman" w:hAnsi="Times New Roman" w:cs="Times New Roman"/>
          <w:color w:val="111111"/>
          <w:szCs w:val="20"/>
          <w:lang w:val="en-US"/>
        </w:rPr>
      </w:pPr>
      <w:r w:rsidRPr="001545BD">
        <w:rPr>
          <w:rFonts w:ascii="Times New Roman" w:hAnsi="Times New Roman" w:cs="Times New Roman"/>
        </w:rPr>
        <w:t>Gastrointestinal EMR is a procedure to remove early-stage cancer and precancerous growths from the lining of the digestive tract.</w:t>
      </w:r>
      <w:r w:rsidR="00CE72B7" w:rsidRPr="001545BD">
        <w:rPr>
          <w:rFonts w:ascii="Times New Roman" w:hAnsi="Times New Roman" w:cs="Times New Roman"/>
        </w:rPr>
        <w:t xml:space="preserve"> </w:t>
      </w:r>
      <w:r w:rsidR="006D43E7">
        <w:rPr>
          <w:rFonts w:ascii="Times New Roman" w:eastAsia="Times New Roman" w:hAnsi="Times New Roman" w:cs="Times New Roman"/>
          <w:szCs w:val="20"/>
          <w:lang w:val="en-US"/>
        </w:rPr>
        <w:t>EMR</w:t>
      </w:r>
      <w:r w:rsidR="00CE72B7" w:rsidRPr="00C84D88">
        <w:rPr>
          <w:rFonts w:ascii="Times New Roman" w:eastAsia="Times New Roman" w:hAnsi="Times New Roman" w:cs="Times New Roman"/>
          <w:szCs w:val="20"/>
          <w:lang w:val="en-US"/>
        </w:rPr>
        <w:t xml:space="preserve"> is usually performed by a specialist in digestive system </w:t>
      </w:r>
      <w:r w:rsidR="00CE72B7" w:rsidRPr="00C84D88">
        <w:rPr>
          <w:rFonts w:ascii="Times New Roman" w:eastAsia="Times New Roman" w:hAnsi="Times New Roman" w:cs="Times New Roman"/>
          <w:color w:val="111111"/>
          <w:szCs w:val="20"/>
          <w:lang w:val="en-US"/>
        </w:rPr>
        <w:t>disorders (gastroenterologist) who has expertise in the technique.</w:t>
      </w:r>
    </w:p>
    <w:p w14:paraId="20604964" w14:textId="77777777" w:rsidR="001545BD" w:rsidRPr="001545BD" w:rsidRDefault="001545BD" w:rsidP="001545BD">
      <w:pPr>
        <w:shd w:val="clear" w:color="auto" w:fill="FFFFFF"/>
        <w:spacing w:before="0" w:after="0" w:line="360" w:lineRule="auto"/>
        <w:jc w:val="both"/>
        <w:rPr>
          <w:rFonts w:ascii="Times New Roman" w:eastAsia="Times New Roman" w:hAnsi="Times New Roman" w:cs="Times New Roman"/>
          <w:color w:val="111111"/>
          <w:szCs w:val="20"/>
          <w:lang w:val="en-US"/>
        </w:rPr>
      </w:pPr>
    </w:p>
    <w:p w14:paraId="45C655A1" w14:textId="7CC390DB" w:rsidR="00C84D88" w:rsidRDefault="006D43E7" w:rsidP="001545BD">
      <w:pPr>
        <w:pStyle w:val="NormalWeb"/>
        <w:shd w:val="clear" w:color="auto" w:fill="FFFFFF"/>
        <w:spacing w:before="0" w:beforeAutospacing="0" w:after="0" w:afterAutospacing="0" w:line="360" w:lineRule="auto"/>
        <w:jc w:val="both"/>
        <w:rPr>
          <w:sz w:val="20"/>
        </w:rPr>
      </w:pPr>
      <w:r>
        <w:rPr>
          <w:sz w:val="20"/>
        </w:rPr>
        <w:t>EMR</w:t>
      </w:r>
      <w:r w:rsidR="00C84D88" w:rsidRPr="001545BD">
        <w:rPr>
          <w:sz w:val="20"/>
        </w:rPr>
        <w:t xml:space="preserve"> is performed with a long, narrow tube equipped with a light and video camera. During EMR of the upper digestive tract, the doctor passes this tube (endoscope) down the patients throat into the esophagus, stomach or upper part of the small intestine (duodenum). To reach the colon, the </w:t>
      </w:r>
      <w:r w:rsidR="00CE72B7" w:rsidRPr="001545BD">
        <w:rPr>
          <w:sz w:val="20"/>
        </w:rPr>
        <w:t xml:space="preserve">Gastroenterologist </w:t>
      </w:r>
      <w:r w:rsidR="00C84D88" w:rsidRPr="001545BD">
        <w:rPr>
          <w:sz w:val="20"/>
        </w:rPr>
        <w:t xml:space="preserve">guides the tube up through the anus. The </w:t>
      </w:r>
      <w:r w:rsidRPr="001545BD">
        <w:rPr>
          <w:sz w:val="20"/>
        </w:rPr>
        <w:t xml:space="preserve">Gastroenterologist </w:t>
      </w:r>
      <w:r w:rsidR="00C84D88" w:rsidRPr="001545BD">
        <w:rPr>
          <w:sz w:val="20"/>
        </w:rPr>
        <w:t>then inserts instruments through the tube to perform the procedure.</w:t>
      </w:r>
    </w:p>
    <w:p w14:paraId="527AD04D" w14:textId="77777777" w:rsidR="006D43E7" w:rsidRPr="001545BD" w:rsidRDefault="006D43E7" w:rsidP="001545BD">
      <w:pPr>
        <w:pStyle w:val="NormalWeb"/>
        <w:shd w:val="clear" w:color="auto" w:fill="FFFFFF"/>
        <w:spacing w:before="0" w:beforeAutospacing="0" w:after="0" w:afterAutospacing="0" w:line="360" w:lineRule="auto"/>
        <w:jc w:val="both"/>
        <w:rPr>
          <w:sz w:val="20"/>
        </w:rPr>
      </w:pPr>
    </w:p>
    <w:p w14:paraId="64CFCEBD" w14:textId="7547BBB6" w:rsidR="00C84D88" w:rsidRPr="001545BD" w:rsidRDefault="00C84D88" w:rsidP="001545BD">
      <w:pPr>
        <w:pStyle w:val="NormalWeb"/>
        <w:shd w:val="clear" w:color="auto" w:fill="FFFFFF"/>
        <w:spacing w:before="0" w:beforeAutospacing="0" w:after="0" w:afterAutospacing="0" w:line="360" w:lineRule="auto"/>
        <w:jc w:val="both"/>
        <w:rPr>
          <w:sz w:val="20"/>
        </w:rPr>
      </w:pPr>
      <w:r w:rsidRPr="001545BD">
        <w:rPr>
          <w:sz w:val="20"/>
        </w:rPr>
        <w:t xml:space="preserve">EMR is usually done to treat a health condition. However, the </w:t>
      </w:r>
      <w:r w:rsidR="00CE72B7" w:rsidRPr="001545BD">
        <w:rPr>
          <w:sz w:val="20"/>
        </w:rPr>
        <w:t xml:space="preserve">Gastroenterologist </w:t>
      </w:r>
      <w:r w:rsidRPr="001545BD">
        <w:rPr>
          <w:sz w:val="20"/>
        </w:rPr>
        <w:t>may also collect samples of tissue during the procedure. Examination of this tissue can help make a diagnosis of cancer. Specifically, EMR can help determine if the cancer has spread to tissues beneath the digestive tract lining.</w:t>
      </w:r>
    </w:p>
    <w:p w14:paraId="24F6F604" w14:textId="74F6118F" w:rsidR="00C84D88" w:rsidRDefault="006D43E7" w:rsidP="001545BD">
      <w:pPr>
        <w:shd w:val="clear" w:color="auto" w:fill="FFFFFF"/>
        <w:spacing w:before="0" w:after="0" w:line="360" w:lineRule="auto"/>
        <w:jc w:val="both"/>
        <w:rPr>
          <w:rFonts w:ascii="Times New Roman" w:eastAsia="Times New Roman" w:hAnsi="Times New Roman" w:cs="Times New Roman"/>
          <w:szCs w:val="24"/>
          <w:lang w:val="en-US"/>
        </w:rPr>
      </w:pPr>
      <w:r>
        <w:rPr>
          <w:rFonts w:ascii="Times New Roman" w:eastAsia="Times New Roman" w:hAnsi="Times New Roman" w:cs="Times New Roman"/>
          <w:szCs w:val="24"/>
          <w:lang w:val="en-US"/>
        </w:rPr>
        <w:lastRenderedPageBreak/>
        <w:t>EMR</w:t>
      </w:r>
      <w:r w:rsidR="00C84D88" w:rsidRPr="00C84D88">
        <w:rPr>
          <w:rFonts w:ascii="Times New Roman" w:eastAsia="Times New Roman" w:hAnsi="Times New Roman" w:cs="Times New Roman"/>
          <w:szCs w:val="24"/>
          <w:lang w:val="en-US"/>
        </w:rPr>
        <w:t xml:space="preserve"> is a less invasive alternative to surgery for removing abnormal tissues from the lining of the digestive tract. </w:t>
      </w:r>
      <w:r w:rsidR="00C84D88" w:rsidRPr="001545BD">
        <w:rPr>
          <w:rFonts w:ascii="Times New Roman" w:eastAsia="Times New Roman" w:hAnsi="Times New Roman" w:cs="Times New Roman"/>
          <w:szCs w:val="24"/>
          <w:lang w:val="en-US"/>
        </w:rPr>
        <w:t xml:space="preserve">Depending on clinical symptoms the procedure </w:t>
      </w:r>
      <w:r w:rsidR="00C84D88" w:rsidRPr="00C84D88">
        <w:rPr>
          <w:rFonts w:ascii="Times New Roman" w:eastAsia="Times New Roman" w:hAnsi="Times New Roman" w:cs="Times New Roman"/>
          <w:szCs w:val="24"/>
          <w:lang w:val="en-US"/>
        </w:rPr>
        <w:t xml:space="preserve">may </w:t>
      </w:r>
      <w:r w:rsidR="00C84D88" w:rsidRPr="001545BD">
        <w:rPr>
          <w:rFonts w:ascii="Times New Roman" w:eastAsia="Times New Roman" w:hAnsi="Times New Roman" w:cs="Times New Roman"/>
          <w:szCs w:val="24"/>
          <w:lang w:val="en-US"/>
        </w:rPr>
        <w:t xml:space="preserve">be </w:t>
      </w:r>
      <w:r w:rsidR="00C84D88" w:rsidRPr="00C84D88">
        <w:rPr>
          <w:rFonts w:ascii="Times New Roman" w:eastAsia="Times New Roman" w:hAnsi="Times New Roman" w:cs="Times New Roman"/>
          <w:szCs w:val="24"/>
          <w:lang w:val="en-US"/>
        </w:rPr>
        <w:t>recommend to remove certain early-stage cancers or precancerous growths.</w:t>
      </w:r>
    </w:p>
    <w:p w14:paraId="31E0BBC0" w14:textId="77777777" w:rsidR="00AB1B25" w:rsidRPr="00C84D88" w:rsidRDefault="00AB1B25" w:rsidP="001545BD">
      <w:pPr>
        <w:shd w:val="clear" w:color="auto" w:fill="FFFFFF"/>
        <w:spacing w:before="0" w:after="0" w:line="360" w:lineRule="auto"/>
        <w:jc w:val="both"/>
        <w:rPr>
          <w:rFonts w:ascii="Times New Roman" w:eastAsia="Times New Roman" w:hAnsi="Times New Roman" w:cs="Times New Roman"/>
          <w:szCs w:val="24"/>
          <w:lang w:val="en-US"/>
        </w:rPr>
      </w:pPr>
    </w:p>
    <w:p w14:paraId="3148D065" w14:textId="77777777" w:rsidR="00C84D88" w:rsidRPr="00C84D88" w:rsidRDefault="00C84D88" w:rsidP="001545BD">
      <w:pPr>
        <w:shd w:val="clear" w:color="auto" w:fill="FFFFFF"/>
        <w:spacing w:before="0" w:after="0" w:line="360" w:lineRule="auto"/>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Some of the conditions that EMR has been used to treat include:</w:t>
      </w:r>
    </w:p>
    <w:p w14:paraId="516F7D78"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Barrett's esophagus</w:t>
      </w:r>
    </w:p>
    <w:p w14:paraId="3D2D4913"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Cancer of the small intestine (duodenum)</w:t>
      </w:r>
    </w:p>
    <w:p w14:paraId="0D5927A3"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Colon polyps</w:t>
      </w:r>
    </w:p>
    <w:p w14:paraId="30524180"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Colorectal cancer</w:t>
      </w:r>
    </w:p>
    <w:p w14:paraId="5EA7A88F"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Esophageal cancer</w:t>
      </w:r>
    </w:p>
    <w:p w14:paraId="60FA66B7"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Noncancerous growths of the uterus (leiomyomas)</w:t>
      </w:r>
    </w:p>
    <w:p w14:paraId="0143627C" w14:textId="77777777" w:rsidR="00C84D88" w:rsidRPr="00C84D88" w:rsidRDefault="00C84D88" w:rsidP="001545BD">
      <w:pPr>
        <w:numPr>
          <w:ilvl w:val="0"/>
          <w:numId w:val="29"/>
        </w:numPr>
        <w:shd w:val="clear" w:color="auto" w:fill="FFFFFF"/>
        <w:spacing w:before="0" w:after="0" w:line="360" w:lineRule="auto"/>
        <w:ind w:left="540"/>
        <w:jc w:val="both"/>
        <w:rPr>
          <w:rFonts w:ascii="Times New Roman" w:eastAsia="Times New Roman" w:hAnsi="Times New Roman" w:cs="Times New Roman"/>
          <w:szCs w:val="24"/>
          <w:lang w:val="en-US"/>
        </w:rPr>
      </w:pPr>
      <w:r w:rsidRPr="00C84D88">
        <w:rPr>
          <w:rFonts w:ascii="Times New Roman" w:eastAsia="Times New Roman" w:hAnsi="Times New Roman" w:cs="Times New Roman"/>
          <w:szCs w:val="24"/>
          <w:lang w:val="en-US"/>
        </w:rPr>
        <w:t>Stomach (gastric) cancer</w:t>
      </w:r>
    </w:p>
    <w:p w14:paraId="4172AF15" w14:textId="7849B1D0" w:rsidR="00C84D88" w:rsidRPr="001545BD" w:rsidRDefault="00C84D88" w:rsidP="001545BD">
      <w:pPr>
        <w:spacing w:before="0" w:after="0" w:line="360" w:lineRule="auto"/>
        <w:jc w:val="both"/>
        <w:rPr>
          <w:rFonts w:ascii="Times New Roman" w:hAnsi="Times New Roman" w:cs="Times New Roman"/>
          <w:color w:val="0070C0"/>
        </w:rPr>
      </w:pPr>
    </w:p>
    <w:p w14:paraId="0A5A44DD" w14:textId="0E36D08A" w:rsidR="002C5ECB" w:rsidRPr="001545BD" w:rsidRDefault="00FD5FD0" w:rsidP="001545BD">
      <w:pPr>
        <w:autoSpaceDE w:val="0"/>
        <w:autoSpaceDN w:val="0"/>
        <w:adjustRightInd w:val="0"/>
        <w:spacing w:before="0" w:after="0" w:line="360" w:lineRule="auto"/>
        <w:jc w:val="both"/>
        <w:rPr>
          <w:rFonts w:ascii="Times New Roman" w:hAnsi="Times New Roman" w:cs="Times New Roman"/>
          <w:color w:val="000000"/>
          <w:szCs w:val="20"/>
          <w:lang w:val="en-US"/>
        </w:rPr>
      </w:pPr>
      <w:r w:rsidRPr="001545BD">
        <w:rPr>
          <w:rFonts w:ascii="Times New Roman" w:hAnsi="Times New Roman" w:cs="Times New Roman"/>
          <w:color w:val="000000"/>
          <w:szCs w:val="20"/>
          <w:lang w:val="en-US"/>
        </w:rPr>
        <w:t xml:space="preserve">The Medicare </w:t>
      </w:r>
      <w:r w:rsidR="00C84D88" w:rsidRPr="001545BD">
        <w:rPr>
          <w:rFonts w:ascii="Times New Roman" w:hAnsi="Times New Roman" w:cs="Times New Roman"/>
          <w:color w:val="000000"/>
          <w:szCs w:val="20"/>
          <w:lang w:val="en-US"/>
        </w:rPr>
        <w:t>Benefits</w:t>
      </w:r>
      <w:r w:rsidRPr="001545BD">
        <w:rPr>
          <w:rFonts w:ascii="Times New Roman" w:hAnsi="Times New Roman" w:cs="Times New Roman"/>
          <w:color w:val="000000"/>
          <w:szCs w:val="20"/>
          <w:lang w:val="en-US"/>
        </w:rPr>
        <w:t xml:space="preserve"> Schedule Review Taskforce,</w:t>
      </w:r>
      <w:r w:rsidR="00C84D88" w:rsidRPr="00C17B32">
        <w:rPr>
          <w:rFonts w:ascii="Times New Roman" w:hAnsi="Times New Roman" w:cs="Times New Roman"/>
          <w:color w:val="000000"/>
          <w:szCs w:val="20"/>
          <w:vertAlign w:val="superscript"/>
          <w:lang w:val="en-US"/>
        </w:rPr>
        <w:fldChar w:fldCharType="begin"/>
      </w:r>
      <w:r w:rsidR="002D7483" w:rsidRPr="00C17B32">
        <w:rPr>
          <w:rFonts w:ascii="Times New Roman" w:hAnsi="Times New Roman" w:cs="Times New Roman"/>
          <w:color w:val="000000"/>
          <w:szCs w:val="20"/>
          <w:vertAlign w:val="superscript"/>
          <w:lang w:val="en-US"/>
        </w:rPr>
        <w:instrText xml:space="preserve"> ADDIN EN.CITE &lt;EndNote&gt;&lt;Cite&gt;&lt;Author&gt;Department of Health&lt;/Author&gt;&lt;Year&gt;2016&lt;/Year&gt;&lt;RecNum&gt;181&lt;/RecNum&gt;&lt;DisplayText&gt;(7)&lt;/DisplayText&gt;&lt;record&gt;&lt;rec-number&gt;181&lt;/rec-number&gt;&lt;foreign-keys&gt;&lt;key app="EN" db-id="pdxszprd8e2ezne9vprxaf2maf9t0x9sr5fz" timestamp="1531953431"&gt;181&lt;/key&gt;&lt;/foreign-keys&gt;&lt;ref-type name="Report"&gt;27&lt;/ref-type&gt;&lt;contributors&gt;&lt;authors&gt;&lt;author&gt;Department of Health, &lt;/author&gt;&lt;/authors&gt;&lt;/contributors&gt;&lt;titles&gt;&lt;title&gt;Report from the Gastroenterology Clinical Committee&lt;/title&gt;&lt;/titles&gt;&lt;dates&gt;&lt;year&gt;2016&lt;/year&gt;&lt;/dates&gt;&lt;pub-location&gt;Canberra, Australia&lt;/pub-location&gt;&lt;publisher&gt;Medicare Benefits Schedule Review Taskforce&lt;/publisher&gt;&lt;urls&gt;&lt;/urls&gt;&lt;/record&gt;&lt;/Cite&gt;&lt;/EndNote&gt;</w:instrText>
      </w:r>
      <w:r w:rsidR="00C84D88" w:rsidRPr="00C17B32">
        <w:rPr>
          <w:rFonts w:ascii="Times New Roman" w:hAnsi="Times New Roman" w:cs="Times New Roman"/>
          <w:color w:val="000000"/>
          <w:szCs w:val="20"/>
          <w:vertAlign w:val="superscript"/>
          <w:lang w:val="en-US"/>
        </w:rPr>
        <w:fldChar w:fldCharType="separate"/>
      </w:r>
      <w:r w:rsidR="002D7483" w:rsidRPr="00C17B32">
        <w:rPr>
          <w:rFonts w:ascii="Times New Roman" w:hAnsi="Times New Roman" w:cs="Times New Roman"/>
          <w:noProof/>
          <w:color w:val="000000"/>
          <w:szCs w:val="20"/>
          <w:vertAlign w:val="superscript"/>
          <w:lang w:val="en-US"/>
        </w:rPr>
        <w:t>(7)</w:t>
      </w:r>
      <w:r w:rsidR="00C84D88" w:rsidRPr="00C17B32">
        <w:rPr>
          <w:rFonts w:ascii="Times New Roman" w:hAnsi="Times New Roman" w:cs="Times New Roman"/>
          <w:color w:val="000000"/>
          <w:szCs w:val="20"/>
          <w:vertAlign w:val="superscript"/>
          <w:lang w:val="en-US"/>
        </w:rPr>
        <w:fldChar w:fldCharType="end"/>
      </w:r>
      <w:r w:rsidRPr="001545BD">
        <w:rPr>
          <w:rFonts w:ascii="Times New Roman" w:hAnsi="Times New Roman" w:cs="Times New Roman"/>
          <w:color w:val="000000"/>
          <w:szCs w:val="20"/>
          <w:lang w:val="en-US"/>
        </w:rPr>
        <w:t xml:space="preserve"> recommended the following:</w:t>
      </w:r>
    </w:p>
    <w:p w14:paraId="6DC7C12C" w14:textId="77777777" w:rsidR="00C84D88" w:rsidRPr="00336F3F" w:rsidRDefault="00FD5FD0" w:rsidP="001545BD">
      <w:pPr>
        <w:pStyle w:val="ListParagraph"/>
        <w:numPr>
          <w:ilvl w:val="0"/>
          <w:numId w:val="28"/>
        </w:numPr>
        <w:autoSpaceDE w:val="0"/>
        <w:autoSpaceDN w:val="0"/>
        <w:adjustRightInd w:val="0"/>
        <w:spacing w:before="0" w:after="0" w:line="360" w:lineRule="auto"/>
        <w:jc w:val="both"/>
        <w:rPr>
          <w:rFonts w:ascii="Times New Roman" w:hAnsi="Times New Roman" w:cs="Times New Roman"/>
          <w:i/>
          <w:color w:val="000000"/>
          <w:szCs w:val="20"/>
          <w:lang w:val="en-US"/>
        </w:rPr>
      </w:pPr>
      <w:r w:rsidRPr="00336F3F">
        <w:rPr>
          <w:rFonts w:ascii="Times New Roman" w:hAnsi="Times New Roman" w:cs="Times New Roman"/>
          <w:i/>
          <w:color w:val="000000"/>
          <w:szCs w:val="20"/>
          <w:lang w:val="en-US"/>
        </w:rPr>
        <w:t>The Committee proposes that consideration be given to adding a new MBS item for the removal of very large polyps by Endoscopic Mucosal Resection (EMR). The Committee noted that if surgery is currently the only approach for the removal of very large polyps then EMR would need to meet an evidence threshold for clinical safety. If a fee greater than colonoscopy is envisaged then cost effectiveness must also be considered.</w:t>
      </w:r>
    </w:p>
    <w:p w14:paraId="5A7082C8" w14:textId="77777777" w:rsidR="00C84D88" w:rsidRPr="00336F3F" w:rsidRDefault="00FD5FD0" w:rsidP="001545BD">
      <w:pPr>
        <w:pStyle w:val="ListParagraph"/>
        <w:numPr>
          <w:ilvl w:val="0"/>
          <w:numId w:val="28"/>
        </w:numPr>
        <w:autoSpaceDE w:val="0"/>
        <w:autoSpaceDN w:val="0"/>
        <w:adjustRightInd w:val="0"/>
        <w:spacing w:before="0" w:after="0" w:line="360" w:lineRule="auto"/>
        <w:jc w:val="both"/>
        <w:rPr>
          <w:rFonts w:ascii="Times New Roman" w:hAnsi="Times New Roman" w:cs="Times New Roman"/>
          <w:i/>
          <w:color w:val="000000"/>
          <w:szCs w:val="20"/>
          <w:lang w:val="en-US"/>
        </w:rPr>
      </w:pPr>
      <w:r w:rsidRPr="00336F3F">
        <w:rPr>
          <w:rFonts w:ascii="Times New Roman" w:hAnsi="Times New Roman" w:cs="Times New Roman"/>
          <w:i/>
        </w:rPr>
        <w:t xml:space="preserve">The Committee considered research evidence on the safety, clinical effectiveness and cost-effectiveness of this procedure and noted the widespread use in public hospitals. The Committee noted the range of EMR complexity, time and expertise required to perform the procedure and considered if the service should be restricted to specialist to specialist referrals and or if specifying the size of the resected specimen is required. </w:t>
      </w:r>
    </w:p>
    <w:p w14:paraId="1448687B" w14:textId="30F1DD28" w:rsidR="00FD5FD0" w:rsidRPr="00336F3F" w:rsidRDefault="00FD5FD0" w:rsidP="001545BD">
      <w:pPr>
        <w:pStyle w:val="ListParagraph"/>
        <w:numPr>
          <w:ilvl w:val="0"/>
          <w:numId w:val="28"/>
        </w:numPr>
        <w:autoSpaceDE w:val="0"/>
        <w:autoSpaceDN w:val="0"/>
        <w:adjustRightInd w:val="0"/>
        <w:spacing w:before="0" w:after="0" w:line="360" w:lineRule="auto"/>
        <w:jc w:val="both"/>
        <w:rPr>
          <w:rFonts w:ascii="Times New Roman" w:hAnsi="Times New Roman" w:cs="Times New Roman"/>
          <w:i/>
          <w:color w:val="000000"/>
          <w:szCs w:val="20"/>
          <w:lang w:val="en-US"/>
        </w:rPr>
      </w:pPr>
      <w:r w:rsidRPr="00336F3F">
        <w:rPr>
          <w:rFonts w:ascii="Times New Roman" w:hAnsi="Times New Roman" w:cs="Times New Roman"/>
          <w:i/>
        </w:rPr>
        <w:t xml:space="preserve">The Committee agreed that it should not be restricted to tertiary referral as this would prevent experienced specialists from completing the procedure if found during a normal colonoscopy. It would also mean that the patient would undergo an unnecessary second sedation for the removal at a later date. </w:t>
      </w:r>
    </w:p>
    <w:p w14:paraId="627E58FE" w14:textId="09F5ED90" w:rsidR="00FD5FD0" w:rsidRPr="00336F3F" w:rsidRDefault="00FD5FD0" w:rsidP="001545BD">
      <w:pPr>
        <w:autoSpaceDE w:val="0"/>
        <w:autoSpaceDN w:val="0"/>
        <w:adjustRightInd w:val="0"/>
        <w:spacing w:before="0" w:after="0" w:line="360" w:lineRule="auto"/>
        <w:jc w:val="both"/>
        <w:rPr>
          <w:rFonts w:ascii="Times New Roman" w:hAnsi="Times New Roman" w:cs="Times New Roman"/>
          <w:i/>
          <w:color w:val="000000"/>
          <w:szCs w:val="20"/>
          <w:lang w:val="en-US"/>
        </w:rPr>
      </w:pPr>
    </w:p>
    <w:p w14:paraId="067028E3" w14:textId="4ECCC6C6" w:rsidR="00FD5FD0" w:rsidRPr="00336F3F" w:rsidRDefault="00CE72B7" w:rsidP="001545BD">
      <w:pPr>
        <w:spacing w:before="0" w:after="0" w:line="360" w:lineRule="auto"/>
        <w:jc w:val="both"/>
        <w:rPr>
          <w:rFonts w:ascii="Times New Roman" w:hAnsi="Times New Roman" w:cs="Times New Roman"/>
          <w:i/>
        </w:rPr>
      </w:pPr>
      <w:r w:rsidRPr="00336F3F">
        <w:rPr>
          <w:rFonts w:ascii="Times New Roman" w:hAnsi="Times New Roman" w:cs="Times New Roman"/>
          <w:i/>
        </w:rPr>
        <w:t>The Committee recommended</w:t>
      </w:r>
      <w:r w:rsidR="00FD5FD0" w:rsidRPr="00336F3F">
        <w:rPr>
          <w:rFonts w:ascii="Times New Roman" w:hAnsi="Times New Roman" w:cs="Times New Roman"/>
          <w:i/>
        </w:rPr>
        <w:t xml:space="preserve"> an assessment by the Medical Services Advisory Committee (MSAC) of EMR to enable consideration of public funding for this procedure. The Committee recommends that the Gastroenterological Society of Australia (GESA) submit an application to MSAC and request an expedited assessment.</w:t>
      </w:r>
    </w:p>
    <w:p w14:paraId="20F28215" w14:textId="77777777" w:rsidR="00AB1B25" w:rsidRPr="00336F3F" w:rsidRDefault="00AB1B25" w:rsidP="001545BD">
      <w:pPr>
        <w:spacing w:before="0" w:after="0" w:line="360" w:lineRule="auto"/>
        <w:jc w:val="both"/>
        <w:rPr>
          <w:rFonts w:ascii="Times New Roman" w:hAnsi="Times New Roman" w:cs="Times New Roman"/>
          <w:i/>
        </w:rPr>
      </w:pPr>
    </w:p>
    <w:p w14:paraId="1C3E857F" w14:textId="65C1E0E0" w:rsidR="00FD5FD0" w:rsidRPr="00336F3F" w:rsidRDefault="00FD5FD0" w:rsidP="001545BD">
      <w:pPr>
        <w:spacing w:before="0" w:after="0" w:line="360" w:lineRule="auto"/>
        <w:jc w:val="both"/>
        <w:rPr>
          <w:rFonts w:ascii="Times New Roman" w:hAnsi="Times New Roman" w:cs="Times New Roman"/>
          <w:i/>
        </w:rPr>
      </w:pPr>
      <w:r w:rsidRPr="00336F3F">
        <w:rPr>
          <w:rFonts w:ascii="Times New Roman" w:hAnsi="Times New Roman" w:cs="Times New Roman"/>
          <w:i/>
        </w:rPr>
        <w:t xml:space="preserve">The Committee recommends GESA sponsor an MSAC application for public funding of EMR for the removal of very large polyps. This would be an alternative to surgery and would benefit the patient as it would be less invasive and recovery time would be reduced. </w:t>
      </w:r>
    </w:p>
    <w:p w14:paraId="59DCF04D" w14:textId="67812AF1" w:rsidR="003263F2" w:rsidRDefault="003263F2" w:rsidP="001545BD">
      <w:pPr>
        <w:spacing w:before="0" w:after="0" w:line="360" w:lineRule="auto"/>
        <w:jc w:val="both"/>
        <w:rPr>
          <w:rFonts w:ascii="Times New Roman" w:hAnsi="Times New Roman" w:cs="Times New Roman"/>
        </w:rPr>
      </w:pPr>
    </w:p>
    <w:p w14:paraId="6F917869" w14:textId="10BD0CDD" w:rsidR="003263F2" w:rsidRPr="003263F2" w:rsidRDefault="003263F2" w:rsidP="001545BD">
      <w:pPr>
        <w:spacing w:before="0" w:after="0" w:line="360" w:lineRule="auto"/>
        <w:jc w:val="both"/>
        <w:rPr>
          <w:rFonts w:ascii="Times New Roman" w:hAnsi="Times New Roman" w:cs="Times New Roman"/>
          <w:u w:val="single"/>
        </w:rPr>
      </w:pPr>
      <w:r w:rsidRPr="003263F2">
        <w:rPr>
          <w:rFonts w:ascii="Times New Roman" w:hAnsi="Times New Roman" w:cs="Times New Roman"/>
          <w:u w:val="single"/>
        </w:rPr>
        <w:t xml:space="preserve">This application is focusing on the use of EMR for CRC, although MSAC may wish considering it to </w:t>
      </w:r>
      <w:r w:rsidR="00336F3F">
        <w:rPr>
          <w:rFonts w:ascii="Times New Roman" w:hAnsi="Times New Roman" w:cs="Times New Roman"/>
          <w:u w:val="single"/>
        </w:rPr>
        <w:t>other</w:t>
      </w:r>
      <w:r w:rsidRPr="003263F2">
        <w:rPr>
          <w:rFonts w:ascii="Times New Roman" w:hAnsi="Times New Roman" w:cs="Times New Roman"/>
          <w:u w:val="single"/>
        </w:rPr>
        <w:t xml:space="preserve"> cancer types. </w:t>
      </w:r>
    </w:p>
    <w:p w14:paraId="5B8A8709" w14:textId="1716CFC7" w:rsidR="00FD5FD0" w:rsidRDefault="00FD5FD0" w:rsidP="004E0FCD">
      <w:pPr>
        <w:autoSpaceDE w:val="0"/>
        <w:autoSpaceDN w:val="0"/>
        <w:adjustRightInd w:val="0"/>
        <w:spacing w:before="0" w:after="0"/>
        <w:rPr>
          <w:rFonts w:ascii="AdvOTdc5ff126" w:hAnsi="AdvOTdc5ff126" w:cs="AdvOTdc5ff126"/>
          <w:color w:val="000000"/>
          <w:szCs w:val="20"/>
          <w:lang w:val="en-US"/>
        </w:rPr>
      </w:pPr>
    </w:p>
    <w:p w14:paraId="47F0B82F" w14:textId="040D3C34" w:rsidR="008348E5" w:rsidRDefault="0018630F" w:rsidP="001545BD">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CD6D7F2" w14:textId="219CC9AF" w:rsidR="004243B2" w:rsidRDefault="004243B2" w:rsidP="001545BD">
      <w:pPr>
        <w:spacing w:before="0" w:after="0" w:line="360" w:lineRule="auto"/>
        <w:jc w:val="both"/>
        <w:rPr>
          <w:rFonts w:ascii="Times New Roman" w:eastAsia="Times New Roman" w:hAnsi="Times New Roman" w:cs="Times New Roman"/>
          <w:szCs w:val="20"/>
          <w:lang w:val="en-US"/>
        </w:rPr>
      </w:pPr>
      <w:r w:rsidRPr="004243B2">
        <w:rPr>
          <w:rFonts w:ascii="Times New Roman" w:eastAsia="Times New Roman" w:hAnsi="Times New Roman" w:cs="Times New Roman"/>
          <w:szCs w:val="20"/>
          <w:lang w:val="en-US"/>
        </w:rPr>
        <w:t xml:space="preserve">The type of tests for </w:t>
      </w:r>
      <w:r w:rsidR="003263F2">
        <w:rPr>
          <w:rFonts w:ascii="Times New Roman" w:eastAsia="Times New Roman" w:hAnsi="Times New Roman" w:cs="Times New Roman"/>
          <w:szCs w:val="20"/>
          <w:lang w:val="en-US"/>
        </w:rPr>
        <w:t>CRC</w:t>
      </w:r>
      <w:r w:rsidRPr="004243B2">
        <w:rPr>
          <w:rFonts w:ascii="Times New Roman" w:eastAsia="Times New Roman" w:hAnsi="Times New Roman" w:cs="Times New Roman"/>
          <w:szCs w:val="20"/>
          <w:lang w:val="en-US"/>
        </w:rPr>
        <w:t xml:space="preserve"> will vary depending on the symptoms. Early diagnosis of </w:t>
      </w:r>
      <w:r w:rsidR="003263F2">
        <w:rPr>
          <w:rFonts w:ascii="Times New Roman" w:eastAsia="Times New Roman" w:hAnsi="Times New Roman" w:cs="Times New Roman"/>
          <w:szCs w:val="20"/>
          <w:lang w:val="en-US"/>
        </w:rPr>
        <w:t>CRC</w:t>
      </w:r>
      <w:r w:rsidRPr="004243B2">
        <w:rPr>
          <w:rFonts w:ascii="Times New Roman" w:eastAsia="Times New Roman" w:hAnsi="Times New Roman" w:cs="Times New Roman"/>
          <w:szCs w:val="20"/>
          <w:lang w:val="en-US"/>
        </w:rPr>
        <w:t xml:space="preserve"> is possible through a screening test called the faecal occult blood test (FOBT). The FOBT looks for blood in stool samples, possibly caused by polyps and early symptoms of colorectal cancer.  This is free and available for individuals over 50. </w:t>
      </w:r>
    </w:p>
    <w:p w14:paraId="39257D37" w14:textId="77777777" w:rsidR="001545BD" w:rsidRPr="004243B2" w:rsidRDefault="001545BD" w:rsidP="001545BD">
      <w:pPr>
        <w:spacing w:before="0" w:after="0" w:line="360" w:lineRule="auto"/>
        <w:jc w:val="both"/>
        <w:rPr>
          <w:rFonts w:ascii="Times New Roman" w:eastAsia="Times New Roman" w:hAnsi="Times New Roman" w:cs="Times New Roman"/>
          <w:szCs w:val="20"/>
          <w:lang w:val="en-US"/>
        </w:rPr>
      </w:pPr>
    </w:p>
    <w:p w14:paraId="69274617" w14:textId="376A1D73" w:rsidR="004243B2" w:rsidRPr="004243B2" w:rsidRDefault="004243B2" w:rsidP="001545BD">
      <w:pPr>
        <w:spacing w:before="0" w:after="0" w:line="360" w:lineRule="auto"/>
        <w:jc w:val="both"/>
        <w:rPr>
          <w:rFonts w:ascii="Times New Roman" w:eastAsia="Times New Roman" w:hAnsi="Times New Roman" w:cs="Times New Roman"/>
          <w:szCs w:val="20"/>
          <w:lang w:val="en-US"/>
        </w:rPr>
      </w:pPr>
      <w:r w:rsidRPr="004243B2">
        <w:rPr>
          <w:rFonts w:ascii="Times New Roman" w:eastAsia="Times New Roman" w:hAnsi="Times New Roman" w:cs="Times New Roman"/>
          <w:szCs w:val="20"/>
          <w:lang w:val="en-US"/>
        </w:rPr>
        <w:t xml:space="preserve">When there is suspicion of a possible </w:t>
      </w:r>
      <w:r w:rsidR="00AB106D">
        <w:rPr>
          <w:rFonts w:ascii="Times New Roman" w:eastAsia="Times New Roman" w:hAnsi="Times New Roman" w:cs="Times New Roman"/>
          <w:szCs w:val="20"/>
          <w:lang w:val="en-US"/>
        </w:rPr>
        <w:t>CRC</w:t>
      </w:r>
      <w:r w:rsidRPr="004243B2">
        <w:rPr>
          <w:rFonts w:ascii="Times New Roman" w:eastAsia="Times New Roman" w:hAnsi="Times New Roman" w:cs="Times New Roman"/>
          <w:szCs w:val="20"/>
          <w:lang w:val="en-US"/>
        </w:rPr>
        <w:t xml:space="preserve"> diagnosis, the medical practitioner will first conduct a physical examination to check the abdomen for swelling. A digital rectal exam may also be done where the doctor checks for swelling in the anus and rectum. Examinations also include blood tests to check for anaemia.</w:t>
      </w:r>
    </w:p>
    <w:p w14:paraId="5CC67462" w14:textId="77777777" w:rsidR="001545BD" w:rsidRDefault="001545BD" w:rsidP="001545BD">
      <w:pPr>
        <w:spacing w:before="0" w:after="0" w:line="360" w:lineRule="auto"/>
        <w:jc w:val="both"/>
        <w:rPr>
          <w:rFonts w:ascii="Times New Roman" w:eastAsia="Times New Roman" w:hAnsi="Times New Roman" w:cs="Times New Roman"/>
          <w:szCs w:val="20"/>
          <w:lang w:val="en-US"/>
        </w:rPr>
      </w:pPr>
    </w:p>
    <w:p w14:paraId="22B8BEC4" w14:textId="1DB279A6" w:rsidR="004243B2" w:rsidRDefault="004243B2" w:rsidP="001545BD">
      <w:pPr>
        <w:spacing w:before="0" w:after="0" w:line="360" w:lineRule="auto"/>
        <w:jc w:val="both"/>
        <w:rPr>
          <w:rFonts w:ascii="Times New Roman" w:eastAsia="Times New Roman" w:hAnsi="Times New Roman" w:cs="Times New Roman"/>
          <w:szCs w:val="20"/>
          <w:lang w:val="en-US"/>
        </w:rPr>
      </w:pPr>
      <w:r w:rsidRPr="004243B2">
        <w:rPr>
          <w:rFonts w:ascii="Times New Roman" w:eastAsia="Times New Roman" w:hAnsi="Times New Roman" w:cs="Times New Roman"/>
          <w:szCs w:val="20"/>
          <w:lang w:val="en-US"/>
        </w:rPr>
        <w:t xml:space="preserve">A colonoscopy also allows the </w:t>
      </w:r>
      <w:r w:rsidR="00AB106D" w:rsidRPr="004243B2">
        <w:rPr>
          <w:rFonts w:ascii="Times New Roman" w:eastAsia="Times New Roman" w:hAnsi="Times New Roman" w:cs="Times New Roman"/>
          <w:szCs w:val="20"/>
          <w:lang w:val="en-US"/>
        </w:rPr>
        <w:t xml:space="preserve">medical practitioner </w:t>
      </w:r>
      <w:r w:rsidRPr="004243B2">
        <w:rPr>
          <w:rFonts w:ascii="Times New Roman" w:eastAsia="Times New Roman" w:hAnsi="Times New Roman" w:cs="Times New Roman"/>
          <w:szCs w:val="20"/>
          <w:lang w:val="en-US"/>
        </w:rPr>
        <w:t>to examine the entire length of the large bowel. This can help detect polyps and any abnormal body tissue. This is done using a thin flexible tube with a camera, called a colon</w:t>
      </w:r>
      <w:r w:rsidR="003230E1">
        <w:rPr>
          <w:rFonts w:ascii="Times New Roman" w:eastAsia="Times New Roman" w:hAnsi="Times New Roman" w:cs="Times New Roman"/>
          <w:szCs w:val="20"/>
          <w:lang w:val="en-US"/>
        </w:rPr>
        <w:t>o</w:t>
      </w:r>
      <w:r w:rsidRPr="004243B2">
        <w:rPr>
          <w:rFonts w:ascii="Times New Roman" w:eastAsia="Times New Roman" w:hAnsi="Times New Roman" w:cs="Times New Roman"/>
          <w:szCs w:val="20"/>
          <w:lang w:val="en-US"/>
        </w:rPr>
        <w:t>scope, inserted into the anus, rectum and colon. During the procedure, the doctor may also take a small sample of tissue, called a biopsy, for examination under a microscope to see if there are any cancer cells.</w:t>
      </w:r>
    </w:p>
    <w:p w14:paraId="49FDEFB0" w14:textId="77777777" w:rsidR="001545BD" w:rsidRPr="004243B2" w:rsidRDefault="001545BD" w:rsidP="001545BD">
      <w:pPr>
        <w:spacing w:before="0" w:after="0" w:line="360" w:lineRule="auto"/>
        <w:jc w:val="both"/>
        <w:rPr>
          <w:rFonts w:ascii="Times New Roman" w:eastAsia="Times New Roman" w:hAnsi="Times New Roman" w:cs="Times New Roman"/>
          <w:szCs w:val="20"/>
          <w:lang w:val="en-US"/>
        </w:rPr>
      </w:pPr>
    </w:p>
    <w:p w14:paraId="247B39F3" w14:textId="77777777" w:rsidR="004243B2" w:rsidRPr="004243B2" w:rsidRDefault="004243B2" w:rsidP="001545BD">
      <w:pPr>
        <w:spacing w:before="0" w:after="0" w:line="360" w:lineRule="auto"/>
        <w:jc w:val="both"/>
        <w:rPr>
          <w:rFonts w:ascii="Times New Roman" w:eastAsia="Times New Roman" w:hAnsi="Times New Roman" w:cs="Times New Roman"/>
          <w:szCs w:val="20"/>
          <w:lang w:val="en-US"/>
        </w:rPr>
      </w:pPr>
      <w:r w:rsidRPr="004243B2">
        <w:rPr>
          <w:rFonts w:ascii="Times New Roman" w:eastAsia="Times New Roman" w:hAnsi="Times New Roman" w:cs="Times New Roman"/>
          <w:szCs w:val="20"/>
          <w:lang w:val="en-US"/>
        </w:rPr>
        <w:t>Other imaging technology may be used to get a clearer picture for doctors to see if there is any evidence of cancer. This may include computed tomography/positron emission tomography (CT/PET scans) or Magnetic Resonance Imaging (MRI).</w:t>
      </w:r>
    </w:p>
    <w:p w14:paraId="3AAD8C15" w14:textId="2B84DDAA" w:rsidR="00360DC7" w:rsidRPr="00BC424B" w:rsidRDefault="00360DC7" w:rsidP="001545BD"/>
    <w:p w14:paraId="2EE3CE35" w14:textId="77777777" w:rsidR="002A50FD" w:rsidRPr="00881F93" w:rsidRDefault="005C3AE7" w:rsidP="005C3AE7">
      <w:pPr>
        <w:pStyle w:val="Subtitle"/>
      </w:pPr>
      <w:r>
        <w:t xml:space="preserve">PART 6b – </w:t>
      </w:r>
      <w:r w:rsidR="002A50FD" w:rsidRPr="00881F93">
        <w:t>INFORMATION ABOUT THE INTERVENTION</w:t>
      </w:r>
    </w:p>
    <w:p w14:paraId="746A9327"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E5E1933" w14:textId="61F99EA5" w:rsidR="0027082F" w:rsidRPr="00CE72B7" w:rsidRDefault="0027082F" w:rsidP="00CE72B7">
      <w:pPr>
        <w:spacing w:before="0" w:after="0" w:line="360" w:lineRule="auto"/>
        <w:jc w:val="both"/>
        <w:rPr>
          <w:rFonts w:ascii="Times New Roman" w:hAnsi="Times New Roman" w:cs="Times New Roman"/>
          <w:color w:val="000000"/>
          <w:szCs w:val="20"/>
        </w:rPr>
      </w:pPr>
      <w:r w:rsidRPr="00CE72B7">
        <w:rPr>
          <w:rFonts w:ascii="Times New Roman" w:hAnsi="Times New Roman" w:cs="Times New Roman"/>
          <w:color w:val="000000"/>
          <w:szCs w:val="20"/>
        </w:rPr>
        <w:t>EMR involves injection of a solution into the submucosal space to separate a mucosal lesion from the underlying muscularis propria. The lesion can then be resected by snare electrosurgery. The submucosal cushion theoretically reduces the risk of thermal or mechanical injury to the underlying muscularis propria.</w:t>
      </w:r>
    </w:p>
    <w:p w14:paraId="404802FF" w14:textId="77777777" w:rsidR="0027082F" w:rsidRPr="00CE72B7" w:rsidRDefault="0027082F" w:rsidP="00CE72B7">
      <w:pPr>
        <w:spacing w:before="0" w:after="0" w:line="360" w:lineRule="auto"/>
        <w:ind w:left="426"/>
        <w:jc w:val="both"/>
        <w:rPr>
          <w:rFonts w:ascii="Times New Roman" w:hAnsi="Times New Roman" w:cs="Times New Roman"/>
          <w:szCs w:val="20"/>
        </w:rPr>
      </w:pPr>
    </w:p>
    <w:p w14:paraId="582CA17E" w14:textId="2EAD4146" w:rsidR="0027082F" w:rsidRPr="00CE72B7" w:rsidRDefault="0027082F" w:rsidP="00CE72B7">
      <w:pPr>
        <w:spacing w:before="0" w:after="0" w:line="360" w:lineRule="auto"/>
        <w:jc w:val="both"/>
        <w:rPr>
          <w:rFonts w:ascii="Times New Roman" w:hAnsi="Times New Roman" w:cs="Times New Roman"/>
          <w:szCs w:val="20"/>
        </w:rPr>
      </w:pPr>
      <w:r w:rsidRPr="00CE72B7">
        <w:rPr>
          <w:rFonts w:ascii="Times New Roman" w:hAnsi="Times New Roman" w:cs="Times New Roman"/>
          <w:color w:val="000000"/>
          <w:szCs w:val="20"/>
        </w:rPr>
        <w:t>Sessile and flat colorectal laterally spreading lesions (LSLs) (or laterally spreading tumors [LSTs]) ≥ 2</w:t>
      </w:r>
      <w:r w:rsidR="003230E1">
        <w:rPr>
          <w:rFonts w:ascii="Times New Roman" w:hAnsi="Times New Roman" w:cs="Times New Roman"/>
          <w:color w:val="000000"/>
          <w:szCs w:val="20"/>
        </w:rPr>
        <w:t>0</w:t>
      </w:r>
      <w:r w:rsidRPr="00CE72B7">
        <w:rPr>
          <w:rFonts w:ascii="Times New Roman" w:hAnsi="Times New Roman" w:cs="Times New Roman"/>
          <w:color w:val="000000"/>
          <w:szCs w:val="20"/>
        </w:rPr>
        <w:t> mm in size require advanced techniques for resection. Large prospective studies have demonstrated that EMR is safe and efficacious.</w:t>
      </w:r>
      <w:r w:rsidR="00AB1B25" w:rsidRPr="00667C74">
        <w:rPr>
          <w:rFonts w:ascii="Times New Roman" w:hAnsi="Times New Roman" w:cs="Times New Roman"/>
          <w:color w:val="000000"/>
          <w:szCs w:val="20"/>
          <w:vertAlign w:val="superscript"/>
        </w:rPr>
        <w:fldChar w:fldCharType="begin">
          <w:fldData xml:space="preserve">PEVuZE5vdGU+PENpdGU+PEF1dGhvcj5Nb3NzPC9BdXRob3I+PFllYXI+MjAxMTwvWWVhcj48UmVj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==
</w:fldData>
        </w:fldChar>
      </w:r>
      <w:r w:rsidR="002D7483">
        <w:rPr>
          <w:rFonts w:ascii="Times New Roman" w:hAnsi="Times New Roman" w:cs="Times New Roman"/>
          <w:color w:val="000000"/>
          <w:szCs w:val="20"/>
          <w:vertAlign w:val="superscript"/>
        </w:rPr>
        <w:instrText xml:space="preserve"> ADDIN EN.CITE </w:instrText>
      </w:r>
      <w:r w:rsidR="002D7483">
        <w:rPr>
          <w:rFonts w:ascii="Times New Roman" w:hAnsi="Times New Roman" w:cs="Times New Roman"/>
          <w:color w:val="000000"/>
          <w:szCs w:val="20"/>
          <w:vertAlign w:val="superscript"/>
        </w:rPr>
        <w:fldChar w:fldCharType="begin">
          <w:fldData xml:space="preserve">PEVuZE5vdGU+PENpdGU+PEF1dGhvcj5Nb3NzPC9BdXRob3I+PFllYXI+MjAxMTwvWWVhcj48UmVj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==
</w:fldData>
        </w:fldChar>
      </w:r>
      <w:r w:rsidR="002D7483">
        <w:rPr>
          <w:rFonts w:ascii="Times New Roman" w:hAnsi="Times New Roman" w:cs="Times New Roman"/>
          <w:color w:val="000000"/>
          <w:szCs w:val="20"/>
          <w:vertAlign w:val="superscript"/>
        </w:rPr>
        <w:instrText xml:space="preserve"> ADDIN EN.CITE.DATA </w:instrText>
      </w:r>
      <w:r w:rsidR="002D7483">
        <w:rPr>
          <w:rFonts w:ascii="Times New Roman" w:hAnsi="Times New Roman" w:cs="Times New Roman"/>
          <w:color w:val="000000"/>
          <w:szCs w:val="20"/>
          <w:vertAlign w:val="superscript"/>
        </w:rPr>
      </w:r>
      <w:r w:rsidR="002D7483">
        <w:rPr>
          <w:rFonts w:ascii="Times New Roman" w:hAnsi="Times New Roman" w:cs="Times New Roman"/>
          <w:color w:val="000000"/>
          <w:szCs w:val="20"/>
          <w:vertAlign w:val="superscript"/>
        </w:rPr>
        <w:fldChar w:fldCharType="end"/>
      </w:r>
      <w:r w:rsidR="00AB1B25" w:rsidRPr="00667C74">
        <w:rPr>
          <w:rFonts w:ascii="Times New Roman" w:hAnsi="Times New Roman" w:cs="Times New Roman"/>
          <w:color w:val="000000"/>
          <w:szCs w:val="20"/>
          <w:vertAlign w:val="superscript"/>
        </w:rPr>
      </w:r>
      <w:r w:rsidR="00AB1B25" w:rsidRPr="00667C74">
        <w:rPr>
          <w:rFonts w:ascii="Times New Roman" w:hAnsi="Times New Roman" w:cs="Times New Roman"/>
          <w:color w:val="000000"/>
          <w:szCs w:val="20"/>
          <w:vertAlign w:val="superscript"/>
        </w:rPr>
        <w:fldChar w:fldCharType="separate"/>
      </w:r>
      <w:r w:rsidR="002D7483">
        <w:rPr>
          <w:rFonts w:ascii="Times New Roman" w:hAnsi="Times New Roman" w:cs="Times New Roman"/>
          <w:noProof/>
          <w:color w:val="000000"/>
          <w:szCs w:val="20"/>
          <w:vertAlign w:val="superscript"/>
        </w:rPr>
        <w:t>(1, 8, 9)</w:t>
      </w:r>
      <w:r w:rsidR="00AB1B25" w:rsidRPr="00667C74">
        <w:rPr>
          <w:rFonts w:ascii="Times New Roman" w:hAnsi="Times New Roman" w:cs="Times New Roman"/>
          <w:color w:val="000000"/>
          <w:szCs w:val="20"/>
          <w:vertAlign w:val="superscript"/>
        </w:rPr>
        <w:fldChar w:fldCharType="end"/>
      </w:r>
      <w:r w:rsidRPr="00CE72B7">
        <w:rPr>
          <w:rFonts w:ascii="Times New Roman" w:hAnsi="Times New Roman" w:cs="Times New Roman"/>
          <w:color w:val="000000"/>
          <w:szCs w:val="20"/>
        </w:rPr>
        <w:t xml:space="preserve"> There is now a</w:t>
      </w:r>
      <w:r w:rsidR="00F557C9">
        <w:rPr>
          <w:rFonts w:ascii="Times New Roman" w:hAnsi="Times New Roman" w:cs="Times New Roman"/>
          <w:color w:val="000000"/>
          <w:szCs w:val="20"/>
        </w:rPr>
        <w:t>n established</w:t>
      </w:r>
      <w:r w:rsidRPr="00CE72B7">
        <w:rPr>
          <w:rFonts w:ascii="Times New Roman" w:hAnsi="Times New Roman" w:cs="Times New Roman"/>
          <w:color w:val="000000"/>
          <w:szCs w:val="20"/>
        </w:rPr>
        <w:t xml:space="preserve"> evidence base for several key technical aspects of the procedure, aimed at improving complete resection rates, reducing recurrence, and lowering rates of complications including perforation, bleeding, and post-procedural pain. Advanced endoscopic resection requires a patient- and lesion-centered approach, where the endoscopist must carefully appraise the risks of submucosal invasive cancer, the risks and benefits of resection techniques, and the co-morbidities of the patient. Although EMR is effective and safe for the vast majority of sessile flat colorectal LSLs without imaging features suggestive of invasive disease, surgical resection or endoscopic submucosal dissection (ESD) may be appropriate alternatives for higher risk lesions.</w:t>
      </w:r>
    </w:p>
    <w:p w14:paraId="34581FB3" w14:textId="20D1F977" w:rsidR="0027082F" w:rsidRPr="00CE72B7" w:rsidRDefault="0027082F" w:rsidP="00CE72B7">
      <w:pPr>
        <w:spacing w:before="0" w:after="0" w:line="360" w:lineRule="auto"/>
        <w:ind w:left="426"/>
        <w:jc w:val="both"/>
        <w:rPr>
          <w:rFonts w:ascii="Times New Roman" w:hAnsi="Times New Roman" w:cs="Times New Roman"/>
          <w:szCs w:val="20"/>
        </w:rPr>
      </w:pPr>
    </w:p>
    <w:p w14:paraId="325C0187" w14:textId="51052799" w:rsidR="0027082F" w:rsidRPr="00667C74" w:rsidRDefault="0027082F" w:rsidP="00667C74">
      <w:pPr>
        <w:pStyle w:val="NormalWeb"/>
        <w:spacing w:before="0" w:beforeAutospacing="0" w:after="0" w:afterAutospacing="0" w:line="360" w:lineRule="auto"/>
        <w:jc w:val="both"/>
        <w:rPr>
          <w:color w:val="000000"/>
          <w:sz w:val="20"/>
          <w:szCs w:val="20"/>
        </w:rPr>
      </w:pPr>
      <w:r w:rsidRPr="00667C74">
        <w:rPr>
          <w:color w:val="000000"/>
          <w:sz w:val="20"/>
          <w:szCs w:val="20"/>
        </w:rPr>
        <w:t xml:space="preserve">Effective resection technique relies on multiple interdependent factors, but is difficult to study objectively as it requires the intersection of a number of endoscopic skills, including optical diagnosis, endoscope shaft and tip </w:t>
      </w:r>
      <w:r w:rsidRPr="00667C74">
        <w:rPr>
          <w:color w:val="000000"/>
          <w:sz w:val="20"/>
          <w:szCs w:val="20"/>
        </w:rPr>
        <w:lastRenderedPageBreak/>
        <w:t>control, injection technique, snare selection and manipulation, visual and haptic feedback, and judgment. Several sources including technical reviews and expert opinion are available to guide technique.</w:t>
      </w:r>
      <w:r w:rsidR="00667C74" w:rsidRPr="00667C74">
        <w:rPr>
          <w:color w:val="000000"/>
          <w:sz w:val="20"/>
          <w:szCs w:val="20"/>
          <w:vertAlign w:val="superscript"/>
        </w:rPr>
        <w:fldChar w:fldCharType="begin"/>
      </w:r>
      <w:r w:rsidR="00667C74" w:rsidRPr="00667C74">
        <w:rPr>
          <w:color w:val="000000"/>
          <w:sz w:val="20"/>
          <w:szCs w:val="20"/>
          <w:vertAlign w:val="superscript"/>
        </w:rPr>
        <w:instrText xml:space="preserve"> ADDIN EN.CITE &lt;EndNote&gt;&lt;Cite&gt;&lt;Author&gt;Shinji&lt;/Author&gt;&lt;Year&gt;2009&lt;/Year&gt;&lt;RecNum&gt;185&lt;/RecNum&gt;&lt;DisplayText&gt;(10, 11)&lt;/DisplayText&gt;&lt;record&gt;&lt;rec-number&gt;185&lt;/rec-number&gt;&lt;foreign-keys&gt;&lt;key app="EN" db-id="pdxszprd8e2ezne9vprxaf2maf9t0x9sr5fz" timestamp="1531962776"&gt;185&lt;/key&gt;&lt;/foreign-keys&gt;&lt;ref-type name="Journal Article"&gt;17&lt;/ref-type&gt;&lt;contributors&gt;&lt;authors&gt;&lt;author&gt;Tanaka Shinji&lt;/author&gt;&lt;author&gt;Oka Shiro&lt;/author&gt;&lt;author&gt;Chayama Kazuaki&lt;/author&gt;&lt;author&gt;Kawashima Koichi&lt;/author&gt;&lt;/authors&gt;&lt;/contributors&gt;&lt;titles&gt;&lt;title&gt;KNACK AND PRACTICAL TECHNIQUE OF COLONOSCOPIC TREATMENT FOCUSED ON ENDOSCOPIC MUCOSAL RESECTION USING SNARE&lt;/title&gt;&lt;secondary-title&gt;Digestive Endoscopy&lt;/secondary-title&gt;&lt;/titles&gt;&lt;periodical&gt;&lt;full-title&gt;Digestive Endoscopy&lt;/full-title&gt;&lt;/periodical&gt;&lt;pages&gt;S38-S42&lt;/pages&gt;&lt;volume&gt;21&lt;/volume&gt;&lt;number&gt;s1&lt;/number&gt;&lt;dates&gt;&lt;year&gt;2009&lt;/year&gt;&lt;/dates&gt;&lt;urls&gt;&lt;related-urls&gt;&lt;url&gt;https://onlinelibrary.wiley.com/doi/abs/10.1111/j.1443-1661.2009.00857.x&lt;/url&gt;&lt;/related-urls&gt;&lt;/urls&gt;&lt;electronic-resource-num&gt;doi:10.1111/j.1443-1661.2009.00857.x&lt;/electronic-resource-num&gt;&lt;/record&gt;&lt;/Cite&gt;&lt;Cite&gt;&lt;Author&gt;Klein&lt;/Author&gt;&lt;Year&gt;2015&lt;/Year&gt;&lt;RecNum&gt;186&lt;/RecNum&gt;&lt;record&gt;&lt;rec-number&gt;186&lt;/rec-number&gt;&lt;foreign-keys&gt;&lt;key app="EN" db-id="pdxszprd8e2ezne9vprxaf2maf9t0x9sr5fz" timestamp="1531962850"&gt;186&lt;/key&gt;&lt;/foreign-keys&gt;&lt;ref-type name="Journal Article"&gt;17&lt;/ref-type&gt;&lt;contributors&gt;&lt;authors&gt;&lt;author&gt;A Klein&lt;/author&gt;&lt;author&gt;M J Bourke&lt;/author&gt;&lt;/authors&gt;&lt;/contributors&gt;&lt;titles&gt;&lt;title&gt;Advanced polypectomy and resection techniques&lt;/title&gt;&lt;secondary-title&gt;Gastrointest Endosc Clin N Am&lt;/secondary-title&gt;&lt;/titles&gt;&lt;periodical&gt;&lt;full-title&gt;Gastrointest Endosc Clin N Am&lt;/full-title&gt;&lt;/periodical&gt;&lt;pages&gt;303-333&lt;/pages&gt;&lt;volume&gt;25&lt;/volume&gt;&lt;section&gt;303&lt;/section&gt;&lt;dates&gt;&lt;year&gt;2015&lt;/year&gt;&lt;/dates&gt;&lt;urls&gt;&lt;/urls&gt;&lt;/record&gt;&lt;/Cite&gt;&lt;/EndNote&gt;</w:instrText>
      </w:r>
      <w:r w:rsidR="00667C74" w:rsidRPr="00667C74">
        <w:rPr>
          <w:color w:val="000000"/>
          <w:sz w:val="20"/>
          <w:szCs w:val="20"/>
          <w:vertAlign w:val="superscript"/>
        </w:rPr>
        <w:fldChar w:fldCharType="separate"/>
      </w:r>
      <w:r w:rsidR="00667C74" w:rsidRPr="00667C74">
        <w:rPr>
          <w:noProof/>
          <w:color w:val="000000"/>
          <w:sz w:val="20"/>
          <w:szCs w:val="20"/>
          <w:vertAlign w:val="superscript"/>
        </w:rPr>
        <w:t>(10, 11)</w:t>
      </w:r>
      <w:r w:rsidR="00667C74" w:rsidRPr="00667C74">
        <w:rPr>
          <w:color w:val="000000"/>
          <w:sz w:val="20"/>
          <w:szCs w:val="20"/>
          <w:vertAlign w:val="superscript"/>
        </w:rPr>
        <w:fldChar w:fldCharType="end"/>
      </w:r>
      <w:r w:rsidR="00667C74" w:rsidRPr="00667C74">
        <w:rPr>
          <w:color w:val="000000"/>
          <w:sz w:val="20"/>
          <w:szCs w:val="20"/>
        </w:rPr>
        <w:t xml:space="preserve"> </w:t>
      </w:r>
      <w:r w:rsidRPr="00667C74">
        <w:rPr>
          <w:color w:val="000000"/>
          <w:sz w:val="20"/>
          <w:szCs w:val="20"/>
        </w:rPr>
        <w:t>Complete and safe excision often requires an adaptable approach to the lesion and the techniques employed may vary slightly between operators. Factors associated with the lowest recurrence risk are complete snare resection, en bloc or oligo-piecemeal excision, and the absence of adjuncti</w:t>
      </w:r>
      <w:r w:rsidR="00667C74" w:rsidRPr="00667C74">
        <w:rPr>
          <w:color w:val="000000"/>
          <w:sz w:val="20"/>
          <w:szCs w:val="20"/>
        </w:rPr>
        <w:t xml:space="preserve">ve thermal ablative techniques. </w:t>
      </w:r>
      <w:r w:rsidRPr="00667C74">
        <w:rPr>
          <w:color w:val="000000"/>
          <w:sz w:val="20"/>
          <w:szCs w:val="20"/>
        </w:rPr>
        <w:t>The ideal submucosal injectate should provide a sustained lift, facilitate en bloc or oligo-piecemeal resection, be inexpensive, widely available, and have few adverse effects.</w:t>
      </w:r>
      <w:r w:rsidR="00667C74" w:rsidRPr="00667C74">
        <w:rPr>
          <w:color w:val="000000"/>
          <w:sz w:val="20"/>
          <w:szCs w:val="20"/>
          <w:vertAlign w:val="superscript"/>
        </w:rPr>
        <w:fldChar w:fldCharType="begin"/>
      </w:r>
      <w:r w:rsidR="00667C74" w:rsidRPr="00667C74">
        <w:rPr>
          <w:color w:val="000000"/>
          <w:sz w:val="20"/>
          <w:szCs w:val="20"/>
          <w:vertAlign w:val="superscript"/>
        </w:rPr>
        <w:instrText xml:space="preserve"> ADDIN EN.CITE &lt;EndNote&gt;&lt;Cite&gt;&lt;Author&gt;Hwang&lt;/Author&gt;&lt;Year&gt;2015&lt;/Year&gt;&lt;RecNum&gt;187&lt;/RecNum&gt;&lt;DisplayText&gt;(12)&lt;/DisplayText&gt;&lt;record&gt;&lt;rec-number&gt;187&lt;/rec-number&gt;&lt;foreign-keys&gt;&lt;key app="EN" db-id="pdxszprd8e2ezne9vprxaf2maf9t0x9sr5fz" timestamp="1531962993"&gt;187&lt;/key&gt;&lt;/foreign-keys&gt;&lt;ref-type name="Journal Article"&gt;17&lt;/ref-type&gt;&lt;contributors&gt;&lt;authors&gt;&lt;author&gt;J H Hwang&lt;/author&gt;&lt;author&gt;V Konda&lt;/author&gt;&lt;author&gt;Abu Dayyeh, B K &lt;/author&gt;&lt;/authors&gt;&lt;/contributors&gt;&lt;titles&gt;&lt;title&gt;Endoscopic mucosal resection&lt;/title&gt;&lt;secondary-title&gt;Gastrointest Endosc&lt;/secondary-title&gt;&lt;/titles&gt;&lt;periodical&gt;&lt;full-title&gt;Gastrointest Endosc&lt;/full-title&gt;&lt;/periodical&gt;&lt;pages&gt;215-226&lt;/pages&gt;&lt;volume&gt;82&lt;/volume&gt;&lt;section&gt;215&lt;/section&gt;&lt;dates&gt;&lt;year&gt;2015&lt;/year&gt;&lt;/dates&gt;&lt;urls&gt;&lt;/urls&gt;&lt;/record&gt;&lt;/Cite&gt;&lt;/EndNote&gt;</w:instrText>
      </w:r>
      <w:r w:rsidR="00667C74" w:rsidRPr="00667C74">
        <w:rPr>
          <w:color w:val="000000"/>
          <w:sz w:val="20"/>
          <w:szCs w:val="20"/>
          <w:vertAlign w:val="superscript"/>
        </w:rPr>
        <w:fldChar w:fldCharType="separate"/>
      </w:r>
      <w:r w:rsidR="00667C74" w:rsidRPr="00667C74">
        <w:rPr>
          <w:noProof/>
          <w:color w:val="000000"/>
          <w:sz w:val="20"/>
          <w:szCs w:val="20"/>
          <w:vertAlign w:val="superscript"/>
        </w:rPr>
        <w:t>(12)</w:t>
      </w:r>
      <w:r w:rsidR="00667C74" w:rsidRPr="00667C74">
        <w:rPr>
          <w:color w:val="000000"/>
          <w:sz w:val="20"/>
          <w:szCs w:val="20"/>
          <w:vertAlign w:val="superscript"/>
        </w:rPr>
        <w:fldChar w:fldCharType="end"/>
      </w:r>
      <w:r w:rsidRPr="00667C74">
        <w:rPr>
          <w:color w:val="000000"/>
          <w:sz w:val="20"/>
          <w:szCs w:val="20"/>
        </w:rPr>
        <w:t xml:space="preserve"> The traditional EMR submucosal injectate is normal saline; however several other solutions have been investigated.</w:t>
      </w:r>
      <w:r w:rsidR="00667C74" w:rsidRPr="00667C74">
        <w:rPr>
          <w:color w:val="000000"/>
          <w:sz w:val="20"/>
          <w:szCs w:val="20"/>
          <w:vertAlign w:val="superscript"/>
        </w:rPr>
        <w:fldChar w:fldCharType="begin"/>
      </w:r>
      <w:r w:rsidR="00667C74" w:rsidRPr="00667C74">
        <w:rPr>
          <w:color w:val="000000"/>
          <w:sz w:val="20"/>
          <w:szCs w:val="20"/>
          <w:vertAlign w:val="superscript"/>
        </w:rPr>
        <w:instrText xml:space="preserve"> ADDIN EN.CITE &lt;EndNote&gt;&lt;Cite&gt;&lt;Author&gt;Ferreira&lt;/Author&gt;&lt;Year&gt;2016&lt;/Year&gt;&lt;RecNum&gt;188&lt;/RecNum&gt;&lt;DisplayText&gt;(13)&lt;/DisplayText&gt;&lt;record&gt;&lt;rec-number&gt;188&lt;/rec-number&gt;&lt;foreign-keys&gt;&lt;key app="EN" db-id="pdxszprd8e2ezne9vprxaf2maf9t0x9sr5fz" timestamp="1531963091"&gt;188&lt;/key&gt;&lt;/foreign-keys&gt;&lt;ref-type name="Journal Article"&gt;17&lt;/ref-type&gt;&lt;contributors&gt;&lt;authors&gt;&lt;author&gt;A O Ferreira&lt;/author&gt;&lt;author&gt;J Moleiro&lt;/author&gt;&lt;author&gt;J Torres&lt;/author&gt;&lt;/authors&gt;&lt;/contributors&gt;&lt;titles&gt;&lt;title&gt;Solutions for submucosal injection in endoscopic resection: a systematic review and meta-analysis&lt;/title&gt;&lt;secondary-title&gt;Endosc Int Open&lt;/secondary-title&gt;&lt;/titles&gt;&lt;periodical&gt;&lt;full-title&gt;Endosc Int Open&lt;/full-title&gt;&lt;/periodical&gt;&lt;pages&gt;E1-E16&lt;/pages&gt;&lt;volume&gt;4&lt;/volume&gt;&lt;section&gt;E1&lt;/section&gt;&lt;dates&gt;&lt;year&gt;2016&lt;/year&gt;&lt;/dates&gt;&lt;urls&gt;&lt;/urls&gt;&lt;/record&gt;&lt;/Cite&gt;&lt;/EndNote&gt;</w:instrText>
      </w:r>
      <w:r w:rsidR="00667C74" w:rsidRPr="00667C74">
        <w:rPr>
          <w:color w:val="000000"/>
          <w:sz w:val="20"/>
          <w:szCs w:val="20"/>
          <w:vertAlign w:val="superscript"/>
        </w:rPr>
        <w:fldChar w:fldCharType="separate"/>
      </w:r>
      <w:r w:rsidR="00667C74" w:rsidRPr="00667C74">
        <w:rPr>
          <w:noProof/>
          <w:color w:val="000000"/>
          <w:sz w:val="20"/>
          <w:szCs w:val="20"/>
          <w:vertAlign w:val="superscript"/>
        </w:rPr>
        <w:t>(13)</w:t>
      </w:r>
      <w:r w:rsidR="00667C74" w:rsidRPr="00667C74">
        <w:rPr>
          <w:color w:val="000000"/>
          <w:sz w:val="20"/>
          <w:szCs w:val="20"/>
          <w:vertAlign w:val="superscript"/>
        </w:rPr>
        <w:fldChar w:fldCharType="end"/>
      </w:r>
    </w:p>
    <w:p w14:paraId="771606AC" w14:textId="66F4F100" w:rsidR="006D4C2E" w:rsidRPr="00CE72B7" w:rsidRDefault="006D4C2E" w:rsidP="00CE72B7">
      <w:pPr>
        <w:spacing w:before="0" w:after="0" w:line="360" w:lineRule="auto"/>
        <w:ind w:left="426"/>
        <w:jc w:val="both"/>
        <w:rPr>
          <w:rFonts w:ascii="Times New Roman" w:hAnsi="Times New Roman" w:cs="Times New Roman"/>
          <w:szCs w:val="20"/>
        </w:rPr>
      </w:pPr>
    </w:p>
    <w:p w14:paraId="405239EE" w14:textId="2F62B5AC" w:rsidR="0027082F" w:rsidRDefault="0027082F" w:rsidP="00CE72B7">
      <w:pPr>
        <w:pStyle w:val="NormalWeb"/>
        <w:spacing w:before="0" w:beforeAutospacing="0" w:after="0" w:afterAutospacing="0" w:line="360" w:lineRule="auto"/>
        <w:jc w:val="both"/>
        <w:rPr>
          <w:color w:val="000000"/>
          <w:sz w:val="20"/>
          <w:szCs w:val="20"/>
        </w:rPr>
      </w:pPr>
      <w:r w:rsidRPr="00CE72B7">
        <w:rPr>
          <w:color w:val="000000"/>
          <w:sz w:val="20"/>
          <w:szCs w:val="20"/>
        </w:rPr>
        <w:t>En bloc resection by EMR for lesions ≥ 20 mm is reported in 16 % – 48 % of lesions.</w:t>
      </w:r>
      <w:r w:rsidR="00BA718B" w:rsidRPr="00BA718B">
        <w:rPr>
          <w:color w:val="000000"/>
          <w:sz w:val="20"/>
          <w:szCs w:val="20"/>
          <w:vertAlign w:val="superscript"/>
        </w:rPr>
        <w:fldChar w:fldCharType="begin">
          <w:fldData xml:space="preserve">PEVuZE5vdGU+PENpdGU+PEF1dGhvcj5Nb3NzPC9BdXRob3I+PFllYXI+MjAxNTwvWWVhcj48UmVj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</w:fldData>
        </w:fldChar>
      </w:r>
      <w:r w:rsidR="00BA718B" w:rsidRPr="00BA718B">
        <w:rPr>
          <w:color w:val="000000"/>
          <w:sz w:val="20"/>
          <w:szCs w:val="20"/>
          <w:vertAlign w:val="superscript"/>
        </w:rPr>
        <w:instrText xml:space="preserve"> ADDIN EN.CITE </w:instrText>
      </w:r>
      <w:r w:rsidR="00BA718B" w:rsidRPr="00BA718B">
        <w:rPr>
          <w:color w:val="000000"/>
          <w:sz w:val="20"/>
          <w:szCs w:val="20"/>
          <w:vertAlign w:val="superscript"/>
        </w:rPr>
        <w:fldChar w:fldCharType="begin">
          <w:fldData xml:space="preserve">PEVuZE5vdGU+PENpdGU+PEF1dGhvcj5Nb3NzPC9BdXRob3I+PFllYXI+MjAxNTwvWWVhcj48UmVj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</w:fldData>
        </w:fldChar>
      </w:r>
      <w:r w:rsidR="00BA718B" w:rsidRPr="00BA718B">
        <w:rPr>
          <w:color w:val="000000"/>
          <w:sz w:val="20"/>
          <w:szCs w:val="20"/>
          <w:vertAlign w:val="superscript"/>
        </w:rPr>
        <w:instrText xml:space="preserve"> ADDIN EN.CITE.DATA </w:instrText>
      </w:r>
      <w:r w:rsidR="00BA718B" w:rsidRPr="00BA718B">
        <w:rPr>
          <w:color w:val="000000"/>
          <w:sz w:val="20"/>
          <w:szCs w:val="20"/>
          <w:vertAlign w:val="superscript"/>
        </w:rPr>
      </w:r>
      <w:r w:rsidR="00BA718B" w:rsidRPr="00BA718B">
        <w:rPr>
          <w:color w:val="000000"/>
          <w:sz w:val="20"/>
          <w:szCs w:val="20"/>
          <w:vertAlign w:val="superscript"/>
        </w:rPr>
        <w:fldChar w:fldCharType="end"/>
      </w:r>
      <w:r w:rsidR="00BA718B" w:rsidRPr="00BA718B">
        <w:rPr>
          <w:color w:val="000000"/>
          <w:sz w:val="20"/>
          <w:szCs w:val="20"/>
          <w:vertAlign w:val="superscript"/>
        </w:rPr>
      </w:r>
      <w:r w:rsidR="00BA718B" w:rsidRPr="00BA718B">
        <w:rPr>
          <w:color w:val="000000"/>
          <w:sz w:val="20"/>
          <w:szCs w:val="20"/>
          <w:vertAlign w:val="superscript"/>
        </w:rPr>
        <w:fldChar w:fldCharType="separate"/>
      </w:r>
      <w:r w:rsidR="00BA718B" w:rsidRPr="00BA718B">
        <w:rPr>
          <w:noProof/>
          <w:color w:val="000000"/>
          <w:sz w:val="20"/>
          <w:szCs w:val="20"/>
          <w:vertAlign w:val="superscript"/>
        </w:rPr>
        <w:t>(14, 15)</w:t>
      </w:r>
      <w:r w:rsidR="00BA718B" w:rsidRPr="00BA718B">
        <w:rPr>
          <w:color w:val="000000"/>
          <w:sz w:val="20"/>
          <w:szCs w:val="20"/>
          <w:vertAlign w:val="superscript"/>
        </w:rPr>
        <w:fldChar w:fldCharType="end"/>
      </w:r>
      <w:r w:rsidRPr="00CE72B7">
        <w:rPr>
          <w:color w:val="000000"/>
          <w:sz w:val="20"/>
          <w:szCs w:val="20"/>
        </w:rPr>
        <w:t xml:space="preserve"> It is associated with lower recurrence rates than piecemeal resect</w:t>
      </w:r>
      <w:r w:rsidR="00BA718B">
        <w:rPr>
          <w:color w:val="000000"/>
          <w:sz w:val="20"/>
          <w:szCs w:val="20"/>
        </w:rPr>
        <w:t>ion in both EMR and ESD studies.</w:t>
      </w:r>
      <w:r w:rsidR="00BA718B" w:rsidRPr="00BA718B">
        <w:rPr>
          <w:color w:val="000000"/>
          <w:sz w:val="20"/>
          <w:szCs w:val="20"/>
          <w:vertAlign w:val="superscript"/>
        </w:rPr>
        <w:fldChar w:fldCharType="begin"/>
      </w:r>
      <w:r w:rsidR="00BA718B" w:rsidRPr="00BA718B">
        <w:rPr>
          <w:color w:val="000000"/>
          <w:sz w:val="20"/>
          <w:szCs w:val="20"/>
          <w:vertAlign w:val="superscript"/>
        </w:rPr>
        <w:instrText xml:space="preserve"> ADDIN EN.CITE &lt;EndNote&gt;&lt;Cite&gt;&lt;Author&gt;Oka&lt;/Author&gt;&lt;Year&gt;2015&lt;/Year&gt;&lt;RecNum&gt;191&lt;/RecNum&gt;&lt;DisplayText&gt;(16)&lt;/DisplayText&gt;&lt;record&gt;&lt;rec-number&gt;191&lt;/rec-number&gt;&lt;foreign-keys&gt;&lt;key app="EN" db-id="pdxszprd8e2ezne9vprxaf2maf9t0x9sr5fz" timestamp="1531963565"&gt;191&lt;/key&gt;&lt;/foreign-keys&gt;&lt;ref-type name="Journal Article"&gt;17&lt;/ref-type&gt;&lt;contributors&gt;&lt;authors&gt;&lt;author&gt;Oka, Shiro&lt;/author&gt;&lt;author&gt;Tanaka, Shinji&lt;/author&gt;&lt;author&gt;Saito, Yutaka&lt;/author&gt;&lt;author&gt;Iishi, Hiroyasu&lt;/author&gt;&lt;author&gt;Kudo, Shin-ei&lt;/author&gt;&lt;author&gt;Ikematsu, Hiroaki&lt;/author&gt;&lt;author&gt;Igarashi, Masahiro&lt;/author&gt;&lt;author&gt;Saitoh, Yusuke&lt;/author&gt;&lt;author&gt;Inoue, Yuji&lt;/author&gt;&lt;author&gt;Kobayashi, Kiyonori&lt;/author&gt;&lt;author&gt;Hisabe, Takashi&lt;/author&gt;&lt;author&gt;Tsuruta, Osamu&lt;/author&gt;&lt;author&gt;Sano, Yasushi&lt;/author&gt;&lt;author&gt;Yamano, Hiroo&lt;/author&gt;&lt;author&gt;Shimizu, Seiji&lt;/author&gt;&lt;author&gt;Yahagi, Naohisa&lt;/author&gt;&lt;author&gt;Watanabe, Toshiaki&lt;/author&gt;&lt;author&gt;Nakamura, Hisashi&lt;/author&gt;&lt;author&gt;Fujii, Takahiro&lt;/author&gt;&lt;author&gt;Ishikawa, Hideki&lt;/author&gt;&lt;author&gt;Sugihara, Kenichi&lt;/author&gt;&lt;author&gt;the Colorectal Endoscopic Resection Standardization Implementation Working Group of the Japanese Society for Cancer of the, Colon&lt;/author&gt;&lt;author&gt;Rectum, Tokyo Japan&lt;/author&gt;&lt;/authors&gt;&lt;/contributors&gt;&lt;titles&gt;&lt;title&gt;Local Recurrence After Endoscopic Resection for Large Colorectal Neoplasia: A Multicenter Prospective Study in Japan&lt;/title&gt;&lt;secondary-title&gt;The American Journal Of Gastroenterology&lt;/secondary-title&gt;&lt;/titles&gt;&lt;periodical&gt;&lt;full-title&gt;The American Journal Of Gastroenterology&lt;/full-title&gt;&lt;/periodical&gt;&lt;pages&gt;697&lt;/pages&gt;&lt;volume&gt;110&lt;/volume&gt;&lt;dates&gt;&lt;year&gt;2015&lt;/year&gt;&lt;pub-dates&gt;&lt;date&gt;04/07/online&lt;/date&gt;&lt;/pub-dates&gt;&lt;/dates&gt;&lt;publisher&gt;American College of Gastroenterology&lt;/publisher&gt;&lt;work-type&gt;Endoscopy&lt;/work-type&gt;&lt;urls&gt;&lt;related-urls&gt;&lt;url&gt;http://dx.doi.org/10.1038/ajg.2015.96&lt;/url&gt;&lt;/related-urls&gt;&lt;/urls&gt;&lt;electronic-resource-num&gt;10.1038/ajg.2015.96&lt;/electronic-resource-num&gt;&lt;/record&gt;&lt;/Cite&gt;&lt;/EndNote&gt;</w:instrText>
      </w:r>
      <w:r w:rsidR="00BA718B" w:rsidRPr="00BA718B">
        <w:rPr>
          <w:color w:val="000000"/>
          <w:sz w:val="20"/>
          <w:szCs w:val="20"/>
          <w:vertAlign w:val="superscript"/>
        </w:rPr>
        <w:fldChar w:fldCharType="separate"/>
      </w:r>
      <w:r w:rsidR="00BA718B" w:rsidRPr="00BA718B">
        <w:rPr>
          <w:noProof/>
          <w:color w:val="000000"/>
          <w:sz w:val="20"/>
          <w:szCs w:val="20"/>
          <w:vertAlign w:val="superscript"/>
        </w:rPr>
        <w:t>(16)</w:t>
      </w:r>
      <w:r w:rsidR="00BA718B" w:rsidRPr="00BA718B">
        <w:rPr>
          <w:color w:val="000000"/>
          <w:sz w:val="20"/>
          <w:szCs w:val="20"/>
          <w:vertAlign w:val="superscript"/>
        </w:rPr>
        <w:fldChar w:fldCharType="end"/>
      </w:r>
      <w:r w:rsidR="00BA718B">
        <w:rPr>
          <w:color w:val="000000"/>
          <w:sz w:val="20"/>
          <w:szCs w:val="20"/>
        </w:rPr>
        <w:t xml:space="preserve"> </w:t>
      </w:r>
      <w:r w:rsidRPr="00CE72B7">
        <w:rPr>
          <w:color w:val="000000"/>
          <w:sz w:val="20"/>
          <w:szCs w:val="20"/>
        </w:rPr>
        <w:t>No studies have defined a cutoff point for size where en bloc resection is unsafe, so it remains a decision that is based on lesion morphology and location. The factors that limit en bloc resection by EMR are polyp size, location, EMR technique, and the experience of the endoscopist.</w:t>
      </w:r>
      <w:r w:rsidR="00BA718B" w:rsidRPr="00BA718B">
        <w:rPr>
          <w:color w:val="000000"/>
          <w:sz w:val="20"/>
          <w:szCs w:val="20"/>
          <w:vertAlign w:val="superscript"/>
        </w:rPr>
        <w:fldChar w:fldCharType="begin"/>
      </w:r>
      <w:r w:rsidR="00BA718B" w:rsidRPr="00BA718B">
        <w:rPr>
          <w:color w:val="000000"/>
          <w:sz w:val="20"/>
          <w:szCs w:val="20"/>
          <w:vertAlign w:val="superscript"/>
        </w:rPr>
        <w:instrText xml:space="preserve"> ADDIN EN.CITE &lt;EndNote&gt;&lt;Cite&gt;&lt;Author&gt;Puli&lt;/Author&gt;&lt;Year&gt;2009&lt;/Year&gt;&lt;RecNum&gt;192&lt;/RecNum&gt;&lt;DisplayText&gt;(17)&lt;/DisplayText&gt;&lt;record&gt;&lt;rec-number&gt;192&lt;/rec-number&gt;&lt;foreign-keys&gt;&lt;key app="EN" db-id="pdxszprd8e2ezne9vprxaf2maf9t0x9sr5fz" timestamp="1531963664"&gt;192&lt;/key&gt;&lt;/foreign-keys&gt;&lt;ref-type name="Journal Article"&gt;17&lt;/ref-type&gt;&lt;contributors&gt;&lt;authors&gt;&lt;author&gt;Puli, Srinivas R.&lt;/author&gt;&lt;author&gt;Kakugawa, Yasuo&lt;/author&gt;&lt;author&gt;Gotoda, Takuji&lt;/author&gt;&lt;author&gt;Antillon, Daphne&lt;/author&gt;&lt;author&gt;Saito, Yutaka&lt;/author&gt;&lt;author&gt;Antillon, Mainor R.&lt;/author&gt;&lt;/authors&gt;&lt;/contributors&gt;&lt;titles&gt;&lt;title&gt;Meta-analysis and systematic review of colorectal endoscopic mucosal resection&lt;/title&gt;&lt;secondary-title&gt;World Journal of Gastroenterology : WJG&lt;/secondary-title&gt;&lt;/titles&gt;&lt;periodical&gt;&lt;full-title&gt;World Journal of Gastroenterology : WJG&lt;/full-title&gt;&lt;/periodical&gt;&lt;pages&gt;4273-4277&lt;/pages&gt;&lt;volume&gt;15&lt;/volume&gt;&lt;number&gt;34&lt;/number&gt;&lt;dates&gt;&lt;year&gt;2009&lt;/year&gt;&lt;pub-dates&gt;&lt;date&gt;09/14&amp;#xD;03/02/received&amp;#xD;06/16/revised&amp;#xD;06/23/accepted&lt;/date&gt;&lt;/pub-dates&gt;&lt;/dates&gt;&lt;publisher&gt;The WJG Press and Baishideng&lt;/publisher&gt;&lt;isbn&gt;1007-9327&lt;/isbn&gt;&lt;accession-num&gt;PMC2744182&lt;/accession-num&gt;&lt;urls&gt;&lt;related-urls&gt;&lt;url&gt;http://www.ncbi.nlm.nih.gov/pmc/articles/PMC2744182/&lt;/url&gt;&lt;/related-urls&gt;&lt;/urls&gt;&lt;electronic-resource-num&gt;10.3748/wjg.15.4273&lt;/electronic-resource-num&gt;&lt;remote-database-name&gt;PMC&lt;/remote-database-name&gt;&lt;/record&gt;&lt;/Cite&gt;&lt;/EndNote&gt;</w:instrText>
      </w:r>
      <w:r w:rsidR="00BA718B" w:rsidRPr="00BA718B">
        <w:rPr>
          <w:color w:val="000000"/>
          <w:sz w:val="20"/>
          <w:szCs w:val="20"/>
          <w:vertAlign w:val="superscript"/>
        </w:rPr>
        <w:fldChar w:fldCharType="separate"/>
      </w:r>
      <w:r w:rsidR="00BA718B" w:rsidRPr="00BA718B">
        <w:rPr>
          <w:noProof/>
          <w:color w:val="000000"/>
          <w:sz w:val="20"/>
          <w:szCs w:val="20"/>
          <w:vertAlign w:val="superscript"/>
        </w:rPr>
        <w:t>(17)</w:t>
      </w:r>
      <w:r w:rsidR="00BA718B" w:rsidRPr="00BA718B">
        <w:rPr>
          <w:color w:val="000000"/>
          <w:sz w:val="20"/>
          <w:szCs w:val="20"/>
          <w:vertAlign w:val="superscript"/>
        </w:rPr>
        <w:fldChar w:fldCharType="end"/>
      </w:r>
      <w:r w:rsidRPr="00CE72B7">
        <w:rPr>
          <w:color w:val="000000"/>
          <w:sz w:val="20"/>
          <w:szCs w:val="20"/>
        </w:rPr>
        <w:t xml:space="preserve"> Finally however the primary driver must be consideration of safety. For flat and sessile colonic lesions the maximum size that can be reliably excised en bloc by EMR is 15 – 20 mm proximal to the splenic flexure where the risk of perforation is higher, and 20 – 25 mm in the sigmoid and rectum. If en bloc resection is not possible, the lesion should be removed in as few pieces as possible.</w:t>
      </w:r>
      <w:r w:rsidR="00BA718B" w:rsidRPr="00BA718B">
        <w:rPr>
          <w:color w:val="000000"/>
          <w:sz w:val="20"/>
          <w:szCs w:val="20"/>
          <w:vertAlign w:val="superscript"/>
        </w:rPr>
        <w:fldChar w:fldCharType="begin"/>
      </w:r>
      <w:r w:rsidR="00BA718B" w:rsidRPr="00BA718B">
        <w:rPr>
          <w:color w:val="000000"/>
          <w:sz w:val="20"/>
          <w:szCs w:val="20"/>
          <w:vertAlign w:val="superscript"/>
        </w:rPr>
        <w:instrText xml:space="preserve"> ADDIN EN.CITE &lt;EndNote&gt;&lt;Cite&gt;&lt;Author&gt;Bourke&lt;/Author&gt;&lt;Year&gt;2009&lt;/Year&gt;&lt;RecNum&gt;193&lt;/RecNum&gt;&lt;DisplayText&gt;(18)&lt;/DisplayText&gt;&lt;record&gt;&lt;rec-number&gt;193&lt;/rec-number&gt;&lt;foreign-keys&gt;&lt;key app="EN" db-id="pdxszprd8e2ezne9vprxaf2maf9t0x9sr5fz" timestamp="1531963748"&gt;193&lt;/key&gt;&lt;/foreign-keys&gt;&lt;ref-type name="Journal Article"&gt;17&lt;/ref-type&gt;&lt;contributors&gt;&lt;authors&gt;&lt;author&gt;Bourke, M.&lt;/author&gt;&lt;/authors&gt;&lt;/contributors&gt;&lt;auth-address&gt;Westmead Hospital, Sydney, Australia. michael@citywestgastro.com.au&lt;/auth-address&gt;&lt;titles&gt;&lt;title&gt;Current status of colonic endoscopic mucosal resection in the west and the interface with endoscopic submucosal dissection&lt;/title&gt;&lt;secondary-title&gt;Dig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Society&lt;/abbr-1&gt;&lt;/alt-periodical&gt;&lt;pages&gt;S22-7&lt;/pages&gt;&lt;volume&gt;21 Suppl 1&lt;/volume&gt;&lt;edition&gt;2009/08/26&lt;/edition&gt;&lt;keywords&gt;&lt;keyword&gt;*Colonoscopy&lt;/keyword&gt;&lt;keyword&gt;Colorectal Neoplasms/pathology/*surgery&lt;/keyword&gt;&lt;keyword&gt;Dissection/methods&lt;/keyword&gt;&lt;keyword&gt;Humans&lt;/keyword&gt;&lt;keyword&gt;Intestinal Mucosa/pathology/*surgery&lt;/keyword&gt;&lt;keyword&gt;Precancerous Conditions/pathology/surgery&lt;/keyword&gt;&lt;keyword&gt;Western World&lt;/keyword&gt;&lt;/keywords&gt;&lt;dates&gt;&lt;year&gt;2009&lt;/year&gt;&lt;pub-dates&gt;&lt;date&gt;Jul&lt;/date&gt;&lt;/pub-dates&gt;&lt;/dates&gt;&lt;isbn&gt;0915-5635&lt;/isbn&gt;&lt;accession-num&gt;19691728&lt;/accession-num&gt;&lt;urls&gt;&lt;/urls&gt;&lt;electronic-resource-num&gt;10.1111/j.1443-1661.2009.00867.x&lt;/electronic-resource-num&gt;&lt;remote-database-provider&gt;NLM&lt;/remote-database-provider&gt;&lt;language&gt;eng&lt;/language&gt;&lt;/record&gt;&lt;/Cite&gt;&lt;/EndNote&gt;</w:instrText>
      </w:r>
      <w:r w:rsidR="00BA718B" w:rsidRPr="00BA718B">
        <w:rPr>
          <w:color w:val="000000"/>
          <w:sz w:val="20"/>
          <w:szCs w:val="20"/>
          <w:vertAlign w:val="superscript"/>
        </w:rPr>
        <w:fldChar w:fldCharType="separate"/>
      </w:r>
      <w:r w:rsidR="00BA718B" w:rsidRPr="00BA718B">
        <w:rPr>
          <w:noProof/>
          <w:color w:val="000000"/>
          <w:sz w:val="20"/>
          <w:szCs w:val="20"/>
          <w:vertAlign w:val="superscript"/>
        </w:rPr>
        <w:t>(18)</w:t>
      </w:r>
      <w:r w:rsidR="00BA718B" w:rsidRPr="00BA718B">
        <w:rPr>
          <w:color w:val="000000"/>
          <w:sz w:val="20"/>
          <w:szCs w:val="20"/>
          <w:vertAlign w:val="superscript"/>
        </w:rPr>
        <w:fldChar w:fldCharType="end"/>
      </w:r>
    </w:p>
    <w:p w14:paraId="01AD7BEA" w14:textId="77777777" w:rsidR="00E76FC0" w:rsidRPr="00CE72B7" w:rsidRDefault="00E76FC0" w:rsidP="00CE72B7">
      <w:pPr>
        <w:pStyle w:val="NormalWeb"/>
        <w:spacing w:before="0" w:beforeAutospacing="0" w:after="0" w:afterAutospacing="0" w:line="360" w:lineRule="auto"/>
        <w:jc w:val="both"/>
        <w:rPr>
          <w:color w:val="000000"/>
          <w:sz w:val="20"/>
          <w:szCs w:val="20"/>
        </w:rPr>
      </w:pPr>
    </w:p>
    <w:p w14:paraId="2D854152" w14:textId="568E0680" w:rsidR="0027082F" w:rsidRPr="00CE72B7" w:rsidRDefault="0027082F" w:rsidP="00CE72B7">
      <w:pPr>
        <w:pStyle w:val="NormalWeb"/>
        <w:spacing w:before="0" w:beforeAutospacing="0" w:after="0" w:afterAutospacing="0" w:line="360" w:lineRule="auto"/>
        <w:jc w:val="both"/>
        <w:rPr>
          <w:color w:val="000000"/>
          <w:sz w:val="20"/>
          <w:szCs w:val="20"/>
        </w:rPr>
      </w:pPr>
      <w:r w:rsidRPr="00CE72B7">
        <w:rPr>
          <w:color w:val="000000"/>
          <w:sz w:val="20"/>
          <w:szCs w:val="20"/>
        </w:rPr>
        <w:t>Circumferential incision of lesions using ESD techniques (c-EMR, CSI-EMR, or EMR-precut) may allow extension of the size limits while mitigating perfor</w:t>
      </w:r>
      <w:r w:rsidR="00BA718B">
        <w:rPr>
          <w:color w:val="000000"/>
          <w:sz w:val="20"/>
          <w:szCs w:val="20"/>
        </w:rPr>
        <w:t>ation risk.</w:t>
      </w:r>
      <w:r w:rsidR="00BA718B" w:rsidRPr="00BA718B">
        <w:rPr>
          <w:color w:val="000000"/>
          <w:sz w:val="20"/>
          <w:szCs w:val="20"/>
          <w:vertAlign w:val="superscript"/>
        </w:rPr>
        <w:fldChar w:fldCharType="begin">
          <w:fldData xml:space="preserve">PEVuZE5vdGU+PENpdGU+PEF1dGhvcj5TYWthbW90bzwvQXV0aG9yPjxZZWFyPjIwMTI8L1llYXI+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L2FiYnItMT48L2FsdC1wZXJpb2RpY2FsPjxwYWdlcz4yMi02PC9wYWdlcz48dm9sdW1lPjEwPC92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</w:fldData>
        </w:fldChar>
      </w:r>
      <w:r w:rsidR="00BA718B" w:rsidRPr="00BA718B">
        <w:rPr>
          <w:color w:val="000000"/>
          <w:sz w:val="20"/>
          <w:szCs w:val="20"/>
          <w:vertAlign w:val="superscript"/>
        </w:rPr>
        <w:instrText xml:space="preserve"> ADDIN EN.CITE </w:instrText>
      </w:r>
      <w:r w:rsidR="00BA718B" w:rsidRPr="00BA718B">
        <w:rPr>
          <w:color w:val="000000"/>
          <w:sz w:val="20"/>
          <w:szCs w:val="20"/>
          <w:vertAlign w:val="superscript"/>
        </w:rPr>
        <w:fldChar w:fldCharType="begin">
          <w:fldData xml:space="preserve">PEVuZE5vdGU+PENpdGU+PEF1dGhvcj5TYWthbW90bzwvQXV0aG9yPjxZZWFyPjIwMTI8L1llYXI+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L2FiYnItMT48L2FsdC1wZXJpb2RpY2FsPjxwYWdlcz4yMi02PC9wYWdlcz48dm9sdW1lPjEwPC92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</w:fldData>
        </w:fldChar>
      </w:r>
      <w:r w:rsidR="00BA718B" w:rsidRPr="00BA718B">
        <w:rPr>
          <w:color w:val="000000"/>
          <w:sz w:val="20"/>
          <w:szCs w:val="20"/>
          <w:vertAlign w:val="superscript"/>
        </w:rPr>
        <w:instrText xml:space="preserve"> ADDIN EN.CITE.DATA </w:instrText>
      </w:r>
      <w:r w:rsidR="00BA718B" w:rsidRPr="00BA718B">
        <w:rPr>
          <w:color w:val="000000"/>
          <w:sz w:val="20"/>
          <w:szCs w:val="20"/>
          <w:vertAlign w:val="superscript"/>
        </w:rPr>
      </w:r>
      <w:r w:rsidR="00BA718B" w:rsidRPr="00BA718B">
        <w:rPr>
          <w:color w:val="000000"/>
          <w:sz w:val="20"/>
          <w:szCs w:val="20"/>
          <w:vertAlign w:val="superscript"/>
        </w:rPr>
        <w:fldChar w:fldCharType="end"/>
      </w:r>
      <w:r w:rsidR="00BA718B" w:rsidRPr="00BA718B">
        <w:rPr>
          <w:color w:val="000000"/>
          <w:sz w:val="20"/>
          <w:szCs w:val="20"/>
          <w:vertAlign w:val="superscript"/>
        </w:rPr>
      </w:r>
      <w:r w:rsidR="00BA718B" w:rsidRPr="00BA718B">
        <w:rPr>
          <w:color w:val="000000"/>
          <w:sz w:val="20"/>
          <w:szCs w:val="20"/>
          <w:vertAlign w:val="superscript"/>
        </w:rPr>
        <w:fldChar w:fldCharType="separate"/>
      </w:r>
      <w:r w:rsidR="00BA718B" w:rsidRPr="00BA718B">
        <w:rPr>
          <w:noProof/>
          <w:color w:val="000000"/>
          <w:sz w:val="20"/>
          <w:szCs w:val="20"/>
          <w:vertAlign w:val="superscript"/>
        </w:rPr>
        <w:t>(19)</w:t>
      </w:r>
      <w:r w:rsidR="00BA718B" w:rsidRPr="00BA718B">
        <w:rPr>
          <w:color w:val="000000"/>
          <w:sz w:val="20"/>
          <w:szCs w:val="20"/>
          <w:vertAlign w:val="superscript"/>
        </w:rPr>
        <w:fldChar w:fldCharType="end"/>
      </w:r>
      <w:r w:rsidR="00BA718B">
        <w:rPr>
          <w:color w:val="000000"/>
          <w:sz w:val="20"/>
          <w:szCs w:val="20"/>
        </w:rPr>
        <w:t xml:space="preserve"> </w:t>
      </w:r>
      <w:r w:rsidRPr="00CE72B7">
        <w:rPr>
          <w:color w:val="000000"/>
          <w:sz w:val="20"/>
          <w:szCs w:val="20"/>
        </w:rPr>
        <w:t>Use of special devices such as dual-loop snares may also increase the rate of en bloc resecti</w:t>
      </w:r>
      <w:r w:rsidR="008A5B1C">
        <w:rPr>
          <w:color w:val="000000"/>
          <w:sz w:val="20"/>
          <w:szCs w:val="20"/>
        </w:rPr>
        <w:t>on for lesions ≥ 20 mm to 64 %</w:t>
      </w:r>
      <w:r w:rsidR="00BA718B">
        <w:rPr>
          <w:color w:val="000000"/>
          <w:sz w:val="20"/>
          <w:szCs w:val="20"/>
        </w:rPr>
        <w:t>.</w:t>
      </w:r>
      <w:r w:rsidR="008A5B1C" w:rsidRPr="008A5B1C">
        <w:rPr>
          <w:color w:val="000000"/>
          <w:sz w:val="20"/>
          <w:szCs w:val="20"/>
          <w:vertAlign w:val="superscript"/>
        </w:rPr>
        <w:fldChar w:fldCharType="begin">
          <w:fldData xml:space="preserve">PEVuZE5vdGU+PENpdGU+PEF1dGhvcj5Zb3NoaWRhPC9BdXRob3I+PFllYXI+MjAxNDwvWWVhcj48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</w:fldData>
        </w:fldChar>
      </w:r>
      <w:r w:rsidR="008A5B1C" w:rsidRPr="008A5B1C">
        <w:rPr>
          <w:color w:val="000000"/>
          <w:sz w:val="20"/>
          <w:szCs w:val="20"/>
          <w:vertAlign w:val="superscript"/>
        </w:rPr>
        <w:instrText xml:space="preserve"> ADDIN EN.CITE </w:instrText>
      </w:r>
      <w:r w:rsidR="008A5B1C" w:rsidRPr="008A5B1C">
        <w:rPr>
          <w:color w:val="000000"/>
          <w:sz w:val="20"/>
          <w:szCs w:val="20"/>
          <w:vertAlign w:val="superscript"/>
        </w:rPr>
        <w:fldChar w:fldCharType="begin">
          <w:fldData xml:space="preserve">PEVuZE5vdGU+PENpdGU+PEF1dGhvcj5Zb3NoaWRhPC9BdXRob3I+PFllYXI+MjAxNDwvWWVhcj48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</w:fldData>
        </w:fldChar>
      </w:r>
      <w:r w:rsidR="008A5B1C" w:rsidRPr="008A5B1C">
        <w:rPr>
          <w:color w:val="000000"/>
          <w:sz w:val="20"/>
          <w:szCs w:val="20"/>
          <w:vertAlign w:val="superscript"/>
        </w:rPr>
        <w:instrText xml:space="preserve"> ADDIN EN.CITE.DATA </w:instrText>
      </w:r>
      <w:r w:rsidR="008A5B1C" w:rsidRPr="008A5B1C">
        <w:rPr>
          <w:color w:val="000000"/>
          <w:sz w:val="20"/>
          <w:szCs w:val="20"/>
          <w:vertAlign w:val="superscript"/>
        </w:rPr>
      </w:r>
      <w:r w:rsidR="008A5B1C" w:rsidRPr="008A5B1C">
        <w:rPr>
          <w:color w:val="000000"/>
          <w:sz w:val="20"/>
          <w:szCs w:val="20"/>
          <w:vertAlign w:val="superscript"/>
        </w:rPr>
        <w:fldChar w:fldCharType="end"/>
      </w:r>
      <w:r w:rsidR="008A5B1C" w:rsidRPr="008A5B1C">
        <w:rPr>
          <w:color w:val="000000"/>
          <w:sz w:val="20"/>
          <w:szCs w:val="20"/>
          <w:vertAlign w:val="superscript"/>
        </w:rPr>
      </w:r>
      <w:r w:rsidR="008A5B1C" w:rsidRPr="008A5B1C">
        <w:rPr>
          <w:color w:val="000000"/>
          <w:sz w:val="20"/>
          <w:szCs w:val="20"/>
          <w:vertAlign w:val="superscript"/>
        </w:rPr>
        <w:fldChar w:fldCharType="separate"/>
      </w:r>
      <w:r w:rsidR="008A5B1C" w:rsidRPr="008A5B1C">
        <w:rPr>
          <w:noProof/>
          <w:color w:val="000000"/>
          <w:sz w:val="20"/>
          <w:szCs w:val="20"/>
          <w:vertAlign w:val="superscript"/>
        </w:rPr>
        <w:t>(20)</w:t>
      </w:r>
      <w:r w:rsidR="008A5B1C" w:rsidRPr="008A5B1C">
        <w:rPr>
          <w:color w:val="000000"/>
          <w:sz w:val="20"/>
          <w:szCs w:val="20"/>
          <w:vertAlign w:val="superscript"/>
        </w:rPr>
        <w:fldChar w:fldCharType="end"/>
      </w:r>
    </w:p>
    <w:p w14:paraId="3A5738C4" w14:textId="4C683AF6" w:rsidR="006D4C2E" w:rsidRDefault="006D4C2E" w:rsidP="008A5B1C"/>
    <w:p w14:paraId="6E642A16" w14:textId="77777777" w:rsidR="002A6753" w:rsidRPr="00667C74" w:rsidRDefault="002A6753" w:rsidP="00530204">
      <w:pPr>
        <w:pStyle w:val="Heading2"/>
      </w:pPr>
      <w:r w:rsidRPr="00667C74">
        <w:t>Does the proposed medical service include a registered trademark</w:t>
      </w:r>
      <w:r w:rsidR="00707D4D" w:rsidRPr="00667C74">
        <w:t xml:space="preserve"> component</w:t>
      </w:r>
      <w:r w:rsidRPr="00667C74">
        <w:t xml:space="preserve"> with characteristics that distinguishes it from other similar health </w:t>
      </w:r>
      <w:r w:rsidR="00707D4D" w:rsidRPr="00667C74">
        <w:t>components</w:t>
      </w:r>
      <w:r w:rsidRPr="00667C74">
        <w:t>?</w:t>
      </w:r>
    </w:p>
    <w:p w14:paraId="13AF6DE7" w14:textId="690FFB92" w:rsidR="002A6753" w:rsidRPr="00154B00" w:rsidRDefault="00667C74" w:rsidP="00E357B9">
      <w:pPr>
        <w:ind w:left="426"/>
        <w:rPr>
          <w:szCs w:val="20"/>
        </w:rPr>
      </w:pPr>
      <w:r>
        <w:t>N/A</w:t>
      </w:r>
    </w:p>
    <w:p w14:paraId="4C17FD93" w14:textId="77777777" w:rsidR="00C22AD8" w:rsidRPr="00FD110A" w:rsidRDefault="00C22AD8" w:rsidP="00530204">
      <w:pPr>
        <w:pStyle w:val="Heading2"/>
      </w:pPr>
      <w:r w:rsidRPr="00FD110A">
        <w:t>If the proposed medical service has a prosthesis or device component to it, does it involve a new approach towards managing a particular sub-group of the population with the specific medical condition?</w:t>
      </w:r>
    </w:p>
    <w:p w14:paraId="5D6D0B2F" w14:textId="3FCD51EE" w:rsidR="008B48D1" w:rsidRPr="00667C74" w:rsidRDefault="00667C74" w:rsidP="00F557C9">
      <w:pPr>
        <w:rPr>
          <w:rFonts w:ascii="Times New Roman" w:hAnsi="Times New Roman" w:cs="Times New Roman"/>
        </w:rPr>
      </w:pPr>
      <w:r w:rsidRPr="00667C74">
        <w:rPr>
          <w:rFonts w:ascii="Times New Roman" w:hAnsi="Times New Roman" w:cs="Times New Roman"/>
        </w:rPr>
        <w:t xml:space="preserve">No, although the </w:t>
      </w:r>
      <w:r w:rsidR="008B48D1" w:rsidRPr="00667C74">
        <w:rPr>
          <w:rFonts w:ascii="Times New Roman" w:hAnsi="Times New Roman" w:cs="Times New Roman"/>
          <w:szCs w:val="20"/>
        </w:rPr>
        <w:t>Cook Endoscopy Duette Multi-Band Mucosectomy device is used for endoscopic mucosal resection in the upper GI tract.</w:t>
      </w:r>
    </w:p>
    <w:p w14:paraId="3B52EB7B" w14:textId="77777777" w:rsidR="008B48D1" w:rsidRDefault="008B48D1" w:rsidP="00E357B9">
      <w:pPr>
        <w:ind w:left="426"/>
        <w:rPr>
          <w:b/>
          <w:szCs w:val="20"/>
        </w:rPr>
      </w:pPr>
    </w:p>
    <w:p w14:paraId="7720AC9D" w14:textId="1382C481"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A693B28" w14:textId="2039D703" w:rsidR="00C050A3" w:rsidRPr="00AC55DD" w:rsidRDefault="00C050A3" w:rsidP="00C050A3">
      <w:r w:rsidRPr="00AC55DD">
        <w:t>A large (&gt;2</w:t>
      </w:r>
      <w:r w:rsidR="0001569B" w:rsidRPr="00AC55DD">
        <w:t>5</w:t>
      </w:r>
      <w:r w:rsidRPr="00AC55DD">
        <w:t xml:space="preserve">mm) non-invasive lesion (sessile or flat superficial colorectal neoplasia) that requires En bloc EMR by a suitabily qualified surgical endocrinologist, endoscopist specialist. </w:t>
      </w:r>
    </w:p>
    <w:p w14:paraId="520F30D1" w14:textId="018E98DE" w:rsidR="00C050A3" w:rsidRDefault="00C050A3" w:rsidP="00C050A3">
      <w:r w:rsidRPr="00AC55DD">
        <w:t>Frequency, once per calendar year.</w:t>
      </w:r>
      <w:r>
        <w:t xml:space="preserve"> </w:t>
      </w:r>
    </w:p>
    <w:p w14:paraId="568B4075" w14:textId="77777777" w:rsidR="00C050A3" w:rsidRDefault="00C050A3" w:rsidP="00C050A3"/>
    <w:p w14:paraId="4673DA1A" w14:textId="09085CD0" w:rsidR="00791C8D" w:rsidRDefault="00791C8D" w:rsidP="00C17B32">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1470D6E" w14:textId="45D50742" w:rsidR="002D7483" w:rsidRDefault="00C17B32" w:rsidP="00C17B32">
      <w:r>
        <w:t>Endoscopy/ colonoscopy</w:t>
      </w:r>
    </w:p>
    <w:p w14:paraId="18844AC4" w14:textId="77777777" w:rsidR="00C17B32" w:rsidRPr="00C17B32" w:rsidRDefault="00C17B32" w:rsidP="00C17B32">
      <w:pPr>
        <w:ind w:left="426"/>
      </w:pPr>
    </w:p>
    <w:p w14:paraId="4BC76EB5" w14:textId="5F168C4F" w:rsidR="002D7483" w:rsidRPr="00C17B32" w:rsidRDefault="00B17E26" w:rsidP="002D7483">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064B5B5C" w14:textId="4D3C2324" w:rsidR="00B10097" w:rsidRPr="002D7483" w:rsidRDefault="0001569B" w:rsidP="002D7483">
      <w:pPr>
        <w:rPr>
          <w:rFonts w:ascii="Times New Roman" w:hAnsi="Times New Roman" w:cs="Times New Roman"/>
          <w:szCs w:val="20"/>
        </w:rPr>
      </w:pPr>
      <w:r w:rsidRPr="00AC55DD">
        <w:rPr>
          <w:rFonts w:ascii="Times New Roman" w:hAnsi="Times New Roman" w:cs="Times New Roman"/>
          <w:szCs w:val="20"/>
        </w:rPr>
        <w:t>Surgical</w:t>
      </w:r>
      <w:r w:rsidR="002D7483" w:rsidRPr="00AC55DD">
        <w:rPr>
          <w:rFonts w:ascii="Times New Roman" w:hAnsi="Times New Roman" w:cs="Times New Roman"/>
          <w:szCs w:val="20"/>
        </w:rPr>
        <w:t xml:space="preserve"> endoscopist, and gastroenterologist</w:t>
      </w:r>
      <w:r w:rsidR="00B10097" w:rsidRPr="00AC55DD">
        <w:rPr>
          <w:rFonts w:ascii="Times New Roman" w:hAnsi="Times New Roman" w:cs="Times New Roman"/>
          <w:szCs w:val="20"/>
        </w:rPr>
        <w:t xml:space="preserve"> specialists</w:t>
      </w:r>
      <w:r w:rsidR="00FA3B79" w:rsidRPr="00AC55DD">
        <w:rPr>
          <w:rFonts w:ascii="Times New Roman" w:hAnsi="Times New Roman" w:cs="Times New Roman"/>
          <w:szCs w:val="20"/>
        </w:rPr>
        <w:t>.</w:t>
      </w:r>
    </w:p>
    <w:p w14:paraId="6C7D9503" w14:textId="77777777" w:rsidR="002D7483" w:rsidRPr="002D7483" w:rsidRDefault="002D7483" w:rsidP="002D7483">
      <w:pPr>
        <w:rPr>
          <w:rFonts w:ascii="Times New Roman" w:hAnsi="Times New Roman" w:cs="Times New Roman"/>
          <w:color w:val="0070C0"/>
          <w:szCs w:val="20"/>
        </w:rPr>
      </w:pPr>
    </w:p>
    <w:p w14:paraId="5D2C51E8" w14:textId="28E3C190"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4857918" w14:textId="46713274" w:rsidR="00C17B32" w:rsidRPr="00C17B32" w:rsidRDefault="00C17B32" w:rsidP="00C17B32">
      <w:r>
        <w:t>N/A</w:t>
      </w:r>
    </w:p>
    <w:p w14:paraId="08183B72" w14:textId="77777777" w:rsidR="00EA0E25"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8498B0E" w14:textId="02EBAFC2" w:rsidR="00C17B32" w:rsidRDefault="00C17B32" w:rsidP="00C17B32">
      <w:r w:rsidRPr="00AC55DD">
        <w:t>This would be limited to surgical</w:t>
      </w:r>
      <w:r w:rsidR="0001569B" w:rsidRPr="00AC55DD">
        <w:t xml:space="preserve"> </w:t>
      </w:r>
      <w:r w:rsidRPr="00AC55DD">
        <w:t>endoscopist</w:t>
      </w:r>
      <w:r w:rsidR="0001569B" w:rsidRPr="00AC55DD">
        <w:t>s</w:t>
      </w:r>
      <w:r w:rsidRPr="00AC55DD">
        <w:t xml:space="preserve"> and gastroenterologist specialists.</w:t>
      </w:r>
    </w:p>
    <w:p w14:paraId="376E196E" w14:textId="77777777" w:rsidR="00C17B32" w:rsidRDefault="00C17B32" w:rsidP="00C17B32"/>
    <w:p w14:paraId="5E3C66F0" w14:textId="77777777" w:rsidR="00EA0E25"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E45F581" w14:textId="38CB564B" w:rsidR="004D1551" w:rsidRPr="002D7483" w:rsidRDefault="004D1551" w:rsidP="00F557C9">
      <w:pPr>
        <w:rPr>
          <w:rFonts w:ascii="Times New Roman" w:hAnsi="Times New Roman" w:cs="Times New Roman"/>
        </w:rPr>
      </w:pPr>
      <w:r w:rsidRPr="002D7483">
        <w:rPr>
          <w:rFonts w:ascii="Times New Roman" w:hAnsi="Times New Roman" w:cs="Times New Roman"/>
        </w:rPr>
        <w:t>Training as</w:t>
      </w:r>
      <w:r w:rsidR="002D7483" w:rsidRPr="002D7483">
        <w:rPr>
          <w:rFonts w:ascii="Times New Roman" w:hAnsi="Times New Roman" w:cs="Times New Roman"/>
        </w:rPr>
        <w:t xml:space="preserve"> a consultant Endoscopist/ </w:t>
      </w:r>
      <w:r w:rsidR="00E93CBD" w:rsidRPr="002D7483">
        <w:rPr>
          <w:rFonts w:ascii="Times New Roman" w:hAnsi="Times New Roman" w:cs="Times New Roman"/>
        </w:rPr>
        <w:t>G</w:t>
      </w:r>
      <w:r w:rsidR="00E66A6C" w:rsidRPr="002D7483">
        <w:rPr>
          <w:rFonts w:ascii="Times New Roman" w:hAnsi="Times New Roman" w:cs="Times New Roman"/>
        </w:rPr>
        <w:t>astroenter</w:t>
      </w:r>
      <w:r w:rsidR="002D7483" w:rsidRPr="002D7483">
        <w:rPr>
          <w:rFonts w:ascii="Times New Roman" w:hAnsi="Times New Roman" w:cs="Times New Roman"/>
        </w:rPr>
        <w:t xml:space="preserve">ologist. </w:t>
      </w:r>
    </w:p>
    <w:p w14:paraId="481BFE8B" w14:textId="77777777" w:rsidR="00E93CBD" w:rsidRPr="00E93CBD" w:rsidRDefault="00E93CBD" w:rsidP="004D1551">
      <w:pPr>
        <w:ind w:left="360"/>
        <w:rPr>
          <w:rFonts w:ascii="Times New Roman" w:hAnsi="Times New Roman" w:cs="Times New Roman"/>
          <w:color w:val="0070C0"/>
          <w:szCs w:val="20"/>
        </w:rPr>
      </w:pPr>
    </w:p>
    <w:p w14:paraId="7500FE26" w14:textId="77777777" w:rsidR="00EA0E25" w:rsidRPr="00154B00" w:rsidRDefault="0073597B" w:rsidP="0073597B">
      <w:pPr>
        <w:ind w:left="426"/>
        <w:rPr>
          <w:szCs w:val="20"/>
        </w:rPr>
      </w:pPr>
      <w:r>
        <w:fldChar w:fldCharType="begin">
          <w:ffData>
            <w:name w:val=""/>
            <w:enabled/>
            <w:calcOnExit w:val="0"/>
            <w:textInput>
              <w:default w:val="If applicable, insert advice regarding training or qualifications"/>
            </w:textInput>
          </w:ffData>
        </w:fldChar>
      </w:r>
      <w:r>
        <w:instrText xml:space="preserve"> FORMTEXT </w:instrText>
      </w:r>
      <w:r>
        <w:fldChar w:fldCharType="separate"/>
      </w:r>
      <w:r>
        <w:rPr>
          <w:noProof/>
        </w:rPr>
        <w:t>If applicable, insert advice regarding training or qualifications</w:t>
      </w:r>
      <w:r>
        <w:fldChar w:fldCharType="end"/>
      </w:r>
    </w:p>
    <w:p w14:paraId="4222E7F9"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02A1226" w14:textId="77777777" w:rsidR="000A478F" w:rsidRPr="00F508D3" w:rsidRDefault="004556FA" w:rsidP="000A478F">
      <w:pPr>
        <w:spacing w:before="0" w:after="0"/>
        <w:ind w:left="426"/>
      </w:pPr>
      <w:r w:rsidRPr="00F508D3">
        <w:rPr>
          <w:szCs w:val="20"/>
        </w:rPr>
        <w:fldChar w:fldCharType="begin">
          <w:ffData>
            <w:name w:val="Check1"/>
            <w:enabled/>
            <w:calcOnExit w:val="0"/>
            <w:checkBox>
              <w:sizeAuto/>
              <w:default w:val="0"/>
            </w:checkBox>
          </w:ffData>
        </w:fldChar>
      </w:r>
      <w:bookmarkStart w:id="3" w:name="Check1"/>
      <w:r w:rsidRPr="00F508D3">
        <w:rPr>
          <w:szCs w:val="20"/>
        </w:rPr>
        <w:instrText xml:space="preserve"> FORMCHECKBOX </w:instrText>
      </w:r>
      <w:r w:rsidR="006B790A">
        <w:rPr>
          <w:szCs w:val="20"/>
        </w:rPr>
      </w:r>
      <w:r w:rsidR="006B790A">
        <w:rPr>
          <w:szCs w:val="20"/>
        </w:rPr>
        <w:fldChar w:fldCharType="separate"/>
      </w:r>
      <w:r w:rsidRPr="00F508D3">
        <w:rPr>
          <w:szCs w:val="20"/>
        </w:rPr>
        <w:fldChar w:fldCharType="end"/>
      </w:r>
      <w:bookmarkEnd w:id="3"/>
      <w:r w:rsidR="000A478F" w:rsidRPr="00F508D3">
        <w:rPr>
          <w:szCs w:val="20"/>
        </w:rPr>
        <w:t xml:space="preserve"> </w:t>
      </w:r>
      <w:r w:rsidR="000A478F" w:rsidRPr="00F508D3">
        <w:t>Inpatient private hospital</w:t>
      </w:r>
    </w:p>
    <w:p w14:paraId="79071BB6" w14:textId="77777777" w:rsidR="000A478F" w:rsidRPr="00F508D3" w:rsidRDefault="000A478F" w:rsidP="000A478F">
      <w:pPr>
        <w:spacing w:before="0" w:after="0"/>
        <w:ind w:left="426"/>
      </w:pPr>
      <w:r w:rsidRPr="00F508D3">
        <w:rPr>
          <w:szCs w:val="20"/>
        </w:rPr>
        <w:fldChar w:fldCharType="begin">
          <w:ffData>
            <w:name w:val="Check1"/>
            <w:enabled/>
            <w:calcOnExit w:val="0"/>
            <w:checkBox>
              <w:sizeAuto/>
              <w:default w:val="0"/>
            </w:checkBox>
          </w:ffData>
        </w:fldChar>
      </w:r>
      <w:r w:rsidRPr="00F508D3">
        <w:rPr>
          <w:szCs w:val="20"/>
        </w:rPr>
        <w:instrText xml:space="preserve"> FORMCHECKBOX </w:instrText>
      </w:r>
      <w:r w:rsidR="006B790A">
        <w:rPr>
          <w:szCs w:val="20"/>
        </w:rPr>
      </w:r>
      <w:r w:rsidR="006B790A">
        <w:rPr>
          <w:szCs w:val="20"/>
        </w:rPr>
        <w:fldChar w:fldCharType="separate"/>
      </w:r>
      <w:r w:rsidRPr="00F508D3">
        <w:rPr>
          <w:szCs w:val="20"/>
        </w:rPr>
        <w:fldChar w:fldCharType="end"/>
      </w:r>
      <w:r w:rsidRPr="00F508D3">
        <w:rPr>
          <w:szCs w:val="20"/>
        </w:rPr>
        <w:t xml:space="preserve"> </w:t>
      </w:r>
      <w:r w:rsidRPr="00F508D3">
        <w:t>Inpatient public hospital</w:t>
      </w:r>
    </w:p>
    <w:p w14:paraId="20BF0224" w14:textId="77777777" w:rsidR="000A478F" w:rsidRDefault="000A478F" w:rsidP="000A478F">
      <w:pPr>
        <w:spacing w:before="0" w:after="0"/>
        <w:ind w:left="426"/>
      </w:pPr>
      <w:r w:rsidRPr="00F508D3">
        <w:rPr>
          <w:szCs w:val="20"/>
        </w:rPr>
        <w:fldChar w:fldCharType="begin">
          <w:ffData>
            <w:name w:val="Check1"/>
            <w:enabled/>
            <w:calcOnExit w:val="0"/>
            <w:checkBox>
              <w:sizeAuto/>
              <w:default w:val="0"/>
            </w:checkBox>
          </w:ffData>
        </w:fldChar>
      </w:r>
      <w:r w:rsidRPr="00F508D3">
        <w:rPr>
          <w:szCs w:val="20"/>
        </w:rPr>
        <w:instrText xml:space="preserve"> FORMCHECKBOX </w:instrText>
      </w:r>
      <w:r w:rsidR="006B790A">
        <w:rPr>
          <w:szCs w:val="20"/>
        </w:rPr>
      </w:r>
      <w:r w:rsidR="006B790A">
        <w:rPr>
          <w:szCs w:val="20"/>
        </w:rPr>
        <w:fldChar w:fldCharType="separate"/>
      </w:r>
      <w:r w:rsidRPr="00F508D3">
        <w:rPr>
          <w:szCs w:val="20"/>
        </w:rPr>
        <w:fldChar w:fldCharType="end"/>
      </w:r>
      <w:r w:rsidRPr="00F508D3">
        <w:rPr>
          <w:szCs w:val="20"/>
        </w:rPr>
        <w:t xml:space="preserve"> </w:t>
      </w:r>
      <w:r w:rsidRPr="00F508D3">
        <w:t>Outpatient clinic</w:t>
      </w:r>
    </w:p>
    <w:p w14:paraId="5AC1DDA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Emergency Department</w:t>
      </w:r>
    </w:p>
    <w:p w14:paraId="5A60D01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Consulting rooms</w:t>
      </w:r>
    </w:p>
    <w:p w14:paraId="4F1CEC2F" w14:textId="77777777" w:rsidR="000A478F" w:rsidRDefault="00122BE0" w:rsidP="000A478F">
      <w:pPr>
        <w:spacing w:before="0" w:after="0"/>
        <w:ind w:left="426"/>
      </w:pPr>
      <w:r w:rsidRPr="00122BE0">
        <w:rPr>
          <w:szCs w:val="20"/>
        </w:rPr>
        <w:fldChar w:fldCharType="begin">
          <w:ffData>
            <w:name w:val=""/>
            <w:enabled/>
            <w:calcOnExit w:val="0"/>
            <w:checkBox>
              <w:sizeAuto/>
              <w:default w:val="1"/>
            </w:checkBox>
          </w:ffData>
        </w:fldChar>
      </w:r>
      <w:r w:rsidRPr="00122BE0">
        <w:rPr>
          <w:szCs w:val="20"/>
        </w:rPr>
        <w:instrText xml:space="preserve"> FORMCHECKBOX </w:instrText>
      </w:r>
      <w:r w:rsidR="006B790A">
        <w:rPr>
          <w:szCs w:val="20"/>
        </w:rPr>
      </w:r>
      <w:r w:rsidR="006B790A">
        <w:rPr>
          <w:szCs w:val="20"/>
        </w:rPr>
        <w:fldChar w:fldCharType="separate"/>
      </w:r>
      <w:r w:rsidRPr="00122BE0">
        <w:rPr>
          <w:szCs w:val="20"/>
        </w:rPr>
        <w:fldChar w:fldCharType="end"/>
      </w:r>
      <w:r w:rsidR="000A478F" w:rsidRPr="00122BE0">
        <w:rPr>
          <w:szCs w:val="20"/>
        </w:rPr>
        <w:t xml:space="preserve"> </w:t>
      </w:r>
      <w:r w:rsidR="000A478F" w:rsidRPr="00122BE0">
        <w:t>Day surgery centre</w:t>
      </w:r>
    </w:p>
    <w:p w14:paraId="239DA66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Residential aged care facility</w:t>
      </w:r>
    </w:p>
    <w:p w14:paraId="7204D93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Patient’s home</w:t>
      </w:r>
    </w:p>
    <w:p w14:paraId="3F0ED89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Laboratory</w:t>
      </w:r>
    </w:p>
    <w:p w14:paraId="37990F2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B790A">
        <w:rPr>
          <w:szCs w:val="20"/>
        </w:rPr>
      </w:r>
      <w:r w:rsidR="006B790A">
        <w:rPr>
          <w:szCs w:val="20"/>
        </w:rPr>
        <w:fldChar w:fldCharType="separate"/>
      </w:r>
      <w:r w:rsidRPr="000A5B32">
        <w:rPr>
          <w:szCs w:val="20"/>
        </w:rPr>
        <w:fldChar w:fldCharType="end"/>
      </w:r>
      <w:r>
        <w:rPr>
          <w:szCs w:val="20"/>
        </w:rPr>
        <w:t xml:space="preserve"> </w:t>
      </w:r>
      <w:r>
        <w:t>Other – please specify below</w:t>
      </w:r>
    </w:p>
    <w:p w14:paraId="05E5FD6B" w14:textId="5DBF8369" w:rsidR="005F3F07" w:rsidRPr="00AC55DD" w:rsidRDefault="0001569B" w:rsidP="0073597B">
      <w:pPr>
        <w:ind w:left="426"/>
        <w:rPr>
          <w:b/>
          <w:szCs w:val="20"/>
          <w:u w:val="single"/>
        </w:rPr>
      </w:pPr>
      <w:r w:rsidRPr="00AC55DD">
        <w:rPr>
          <w:u w:val="single"/>
        </w:rPr>
        <w:t>The above applies to public and private hospital day procedural centres</w:t>
      </w:r>
    </w:p>
    <w:p w14:paraId="6337AD96" w14:textId="77777777" w:rsidR="003433D1" w:rsidRPr="005C3AE7" w:rsidRDefault="00E048ED" w:rsidP="00E93CBD">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A0B4AC7" w14:textId="77777777" w:rsidR="00362EF7" w:rsidRPr="00ED3EB2" w:rsidRDefault="001B29A1" w:rsidP="00ED3EB2">
      <w:pPr>
        <w:ind w:left="426"/>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r w:rsidR="00362EF7">
        <w:rPr>
          <w:rFonts w:ascii="Times New Roman" w:hAnsi="Times New Roman" w:cs="Times New Roman"/>
          <w:color w:val="0070C0"/>
        </w:rPr>
        <w:t xml:space="preserve"> </w:t>
      </w:r>
    </w:p>
    <w:p w14:paraId="4E4094BA" w14:textId="77777777" w:rsidR="003E30FB" w:rsidRDefault="003E30FB" w:rsidP="00530204">
      <w:pPr>
        <w:pStyle w:val="Heading2"/>
      </w:pPr>
      <w:r>
        <w:t xml:space="preserve">Is the </w:t>
      </w:r>
      <w:r w:rsidRPr="001B29A1">
        <w:t>proposed</w:t>
      </w:r>
      <w:r>
        <w:t xml:space="preserve"> medical service intended to be entirely rendered in Australia?</w:t>
      </w:r>
    </w:p>
    <w:p w14:paraId="1E9674A5" w14:textId="77777777" w:rsidR="000A478F" w:rsidRDefault="00122BE0" w:rsidP="000A478F">
      <w:pPr>
        <w:spacing w:before="0" w:after="0"/>
        <w:ind w:left="426"/>
        <w:rPr>
          <w:szCs w:val="20"/>
        </w:rPr>
      </w:pPr>
      <w:r w:rsidRPr="00122BE0">
        <w:rPr>
          <w:szCs w:val="20"/>
        </w:rPr>
        <w:fldChar w:fldCharType="begin">
          <w:ffData>
            <w:name w:val=""/>
            <w:enabled/>
            <w:calcOnExit w:val="0"/>
            <w:checkBox>
              <w:sizeAuto/>
              <w:default w:val="1"/>
            </w:checkBox>
          </w:ffData>
        </w:fldChar>
      </w:r>
      <w:r w:rsidRPr="00122BE0">
        <w:rPr>
          <w:szCs w:val="20"/>
        </w:rPr>
        <w:instrText xml:space="preserve"> FORMCHECKBOX </w:instrText>
      </w:r>
      <w:r w:rsidR="006B790A">
        <w:rPr>
          <w:szCs w:val="20"/>
        </w:rPr>
      </w:r>
      <w:r w:rsidR="006B790A">
        <w:rPr>
          <w:szCs w:val="20"/>
        </w:rPr>
        <w:fldChar w:fldCharType="separate"/>
      </w:r>
      <w:r w:rsidRPr="00122BE0">
        <w:rPr>
          <w:szCs w:val="20"/>
        </w:rPr>
        <w:fldChar w:fldCharType="end"/>
      </w:r>
      <w:r w:rsidR="000A478F" w:rsidRPr="00122BE0">
        <w:rPr>
          <w:szCs w:val="20"/>
        </w:rPr>
        <w:t xml:space="preserve"> Yes</w:t>
      </w:r>
    </w:p>
    <w:p w14:paraId="0D05A5F3"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CBC241C"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48C20EED" w14:textId="3C393D5A" w:rsidR="000A478F" w:rsidRDefault="000A478F" w:rsidP="00881F93">
      <w:pPr>
        <w:rPr>
          <w:b/>
          <w:i/>
          <w:szCs w:val="20"/>
          <w:u w:val="single"/>
        </w:rPr>
      </w:pPr>
    </w:p>
    <w:p w14:paraId="57C3823F"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0EAD1BE6" w14:textId="39248075" w:rsidR="000F45CC" w:rsidRDefault="00A83EC6" w:rsidP="00AD1A61">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06C19C9" w14:textId="46D2D1C4" w:rsidR="000F45CC" w:rsidRDefault="00E9172B" w:rsidP="00D95D8A">
      <w:r w:rsidRPr="00AC55DD">
        <w:t xml:space="preserve">The </w:t>
      </w:r>
      <w:r w:rsidR="00AC55DD" w:rsidRPr="00AC55DD">
        <w:t>comparator</w:t>
      </w:r>
      <w:r w:rsidRPr="00AC55DD">
        <w:t xml:space="preserve"> for lesions ≥ 2</w:t>
      </w:r>
      <w:r w:rsidR="0001569B" w:rsidRPr="00AC55DD">
        <w:t>5</w:t>
      </w:r>
      <w:r w:rsidRPr="00AC55DD">
        <w:t> mm is</w:t>
      </w:r>
      <w:r w:rsidR="006B790A">
        <w:t xml:space="preserve"> surgery.</w:t>
      </w:r>
    </w:p>
    <w:p w14:paraId="05C48CB2" w14:textId="77777777" w:rsidR="00E9172B" w:rsidRDefault="00E9172B" w:rsidP="001B29A1">
      <w:pPr>
        <w:ind w:left="426"/>
      </w:pPr>
    </w:p>
    <w:p w14:paraId="37254786" w14:textId="77777777" w:rsidR="00351B07" w:rsidRPr="008348E5" w:rsidRDefault="00351B07" w:rsidP="008348E5">
      <w:pPr>
        <w:rPr>
          <w:rFonts w:ascii="Times New Roman" w:hAnsi="Times New Roman" w:cs="Times New Roman"/>
          <w:color w:val="0070C0"/>
          <w:szCs w:val="20"/>
        </w:rPr>
      </w:pPr>
    </w:p>
    <w:p w14:paraId="6B50B421" w14:textId="77777777" w:rsidR="00757232" w:rsidRDefault="00AF5D1E" w:rsidP="00530204">
      <w:pPr>
        <w:pStyle w:val="Heading2"/>
      </w:pPr>
      <w:r w:rsidRPr="00154B00">
        <w:lastRenderedPageBreak/>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21B3FDD"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Yes (please provide all relevant MBS item numbers below)</w:t>
      </w:r>
    </w:p>
    <w:p w14:paraId="3A6DCE16" w14:textId="5BBB10D6" w:rsidR="000159B9" w:rsidRPr="003D3561" w:rsidRDefault="005E3637" w:rsidP="006A1038">
      <w:pPr>
        <w:spacing w:before="0" w:after="0"/>
        <w:ind w:left="426"/>
        <w:rPr>
          <w:rFonts w:ascii="Times New Roman" w:hAnsi="Times New Roman" w:cs="Times New Roman"/>
          <w:color w:val="0070C0"/>
          <w:szCs w:val="20"/>
        </w:rPr>
      </w:pPr>
      <w:r w:rsidRPr="005E3637">
        <w:rPr>
          <w:szCs w:val="20"/>
        </w:rPr>
        <w:fldChar w:fldCharType="begin">
          <w:ffData>
            <w:name w:val=""/>
            <w:enabled/>
            <w:calcOnExit w:val="0"/>
            <w:checkBox>
              <w:sizeAuto/>
              <w:default w:val="1"/>
            </w:checkBox>
          </w:ffData>
        </w:fldChar>
      </w:r>
      <w:r w:rsidRPr="005E3637">
        <w:rPr>
          <w:szCs w:val="20"/>
        </w:rPr>
        <w:instrText xml:space="preserve"> FORMCHECKBOX </w:instrText>
      </w:r>
      <w:r w:rsidR="006B790A">
        <w:rPr>
          <w:szCs w:val="20"/>
        </w:rPr>
      </w:r>
      <w:r w:rsidR="006B790A">
        <w:rPr>
          <w:szCs w:val="20"/>
        </w:rPr>
        <w:fldChar w:fldCharType="separate"/>
      </w:r>
      <w:r w:rsidRPr="005E3637">
        <w:rPr>
          <w:szCs w:val="20"/>
        </w:rPr>
        <w:fldChar w:fldCharType="end"/>
      </w:r>
      <w:r w:rsidR="006A1038" w:rsidRPr="005E3637">
        <w:rPr>
          <w:szCs w:val="20"/>
        </w:rPr>
        <w:t xml:space="preserve"> No</w:t>
      </w:r>
      <w:r w:rsidR="006A1038">
        <w:rPr>
          <w:szCs w:val="20"/>
        </w:rPr>
        <w:t xml:space="preserve"> </w:t>
      </w:r>
      <w:r w:rsidR="00C050A3">
        <w:rPr>
          <w:rFonts w:ascii="Times New Roman" w:hAnsi="Times New Roman" w:cs="Times New Roman"/>
          <w:color w:val="0070C0"/>
          <w:szCs w:val="20"/>
        </w:rPr>
        <w:t xml:space="preserve"> </w:t>
      </w:r>
    </w:p>
    <w:p w14:paraId="218802CD" w14:textId="77777777" w:rsidR="000159B9" w:rsidRPr="00154B00" w:rsidRDefault="001B29A1" w:rsidP="001B29A1">
      <w:pPr>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14:paraId="79E04005" w14:textId="59C216C4" w:rsidR="00AF5D1E"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05F0479B" w14:textId="74052A17" w:rsidR="00E76FC0" w:rsidRPr="00641E7E" w:rsidRDefault="00641E7E" w:rsidP="00E76FC0">
      <w:pPr>
        <w:rPr>
          <w:b/>
          <w:i/>
          <w:u w:val="single"/>
        </w:rPr>
      </w:pPr>
      <w:r w:rsidRPr="00641E7E">
        <w:rPr>
          <w:b/>
          <w:i/>
          <w:u w:val="single"/>
        </w:rPr>
        <w:t xml:space="preserve">Comparator pathway </w:t>
      </w:r>
    </w:p>
    <w:p w14:paraId="1BC396B6" w14:textId="1BB52FA6" w:rsidR="00E76FC0" w:rsidRDefault="00AC55DD" w:rsidP="008C241F">
      <w:pPr>
        <w:spacing w:before="0" w:after="0" w:line="360" w:lineRule="auto"/>
        <w:jc w:val="both"/>
        <w:rPr>
          <w:rFonts w:ascii="Times New Roman" w:hAnsi="Times New Roman" w:cs="Times New Roman"/>
          <w:szCs w:val="20"/>
        </w:rPr>
      </w:pPr>
      <w:r w:rsidRPr="008C241F">
        <w:rPr>
          <w:rFonts w:ascii="Times New Roman" w:hAnsi="Times New Roman" w:cs="Times New Roman"/>
        </w:rPr>
        <w:t xml:space="preserve">The comparator in the past was surgical intervention regardless of the size and location of the </w:t>
      </w:r>
      <w:r w:rsidRPr="008C241F">
        <w:rPr>
          <w:rFonts w:ascii="Times New Roman" w:hAnsi="Times New Roman" w:cs="Times New Roman"/>
          <w:szCs w:val="20"/>
        </w:rPr>
        <w:t xml:space="preserve">CR polyps. First-line surgical intervention is </w:t>
      </w:r>
      <w:r w:rsidR="008C241F" w:rsidRPr="008C241F">
        <w:rPr>
          <w:rFonts w:ascii="Times New Roman" w:hAnsi="Times New Roman" w:cs="Times New Roman"/>
          <w:szCs w:val="20"/>
        </w:rPr>
        <w:t>no longer</w:t>
      </w:r>
      <w:r w:rsidRPr="008C241F">
        <w:rPr>
          <w:rFonts w:ascii="Times New Roman" w:hAnsi="Times New Roman" w:cs="Times New Roman"/>
          <w:szCs w:val="20"/>
        </w:rPr>
        <w:t xml:space="preserve"> recommended</w:t>
      </w:r>
      <w:r w:rsidR="008C241F" w:rsidRPr="008C241F">
        <w:rPr>
          <w:rFonts w:ascii="Times New Roman" w:hAnsi="Times New Roman" w:cs="Times New Roman"/>
          <w:szCs w:val="20"/>
        </w:rPr>
        <w:t>, with EMR the current standard in the removal of non-invasive large CR polyp</w:t>
      </w:r>
      <w:r w:rsidR="008C241F">
        <w:rPr>
          <w:rFonts w:ascii="Times New Roman" w:hAnsi="Times New Roman" w:cs="Times New Roman"/>
          <w:szCs w:val="20"/>
        </w:rPr>
        <w:t>s</w:t>
      </w:r>
      <w:r w:rsidR="008C241F" w:rsidRPr="008C241F">
        <w:rPr>
          <w:rFonts w:ascii="Times New Roman" w:hAnsi="Times New Roman" w:cs="Times New Roman"/>
          <w:szCs w:val="20"/>
        </w:rPr>
        <w:t>. Prior to EMR and other methods, such as hot snare polypectomy</w:t>
      </w:r>
      <w:r w:rsidR="008C241F">
        <w:rPr>
          <w:rFonts w:ascii="Times New Roman" w:hAnsi="Times New Roman" w:cs="Times New Roman"/>
          <w:szCs w:val="20"/>
        </w:rPr>
        <w:t xml:space="preserve"> and endoscopic submucosal dissection</w:t>
      </w:r>
      <w:r w:rsidR="008C241F" w:rsidRPr="008C241F">
        <w:rPr>
          <w:rFonts w:ascii="Times New Roman" w:hAnsi="Times New Roman" w:cs="Times New Roman"/>
          <w:szCs w:val="20"/>
        </w:rPr>
        <w:t xml:space="preserve">, sessile or flat CR polyps would have received surgical resection. </w:t>
      </w:r>
    </w:p>
    <w:p w14:paraId="10F1A762" w14:textId="3416A9E0" w:rsidR="008C241F" w:rsidRDefault="008C241F" w:rsidP="008C241F">
      <w:pPr>
        <w:spacing w:before="0" w:after="0" w:line="360" w:lineRule="auto"/>
        <w:jc w:val="both"/>
        <w:rPr>
          <w:rFonts w:ascii="Times New Roman" w:hAnsi="Times New Roman" w:cs="Times New Roman"/>
          <w:szCs w:val="20"/>
        </w:rPr>
      </w:pPr>
    </w:p>
    <w:p w14:paraId="647FD635" w14:textId="54C0C343" w:rsidR="008C241F" w:rsidRPr="008C241F" w:rsidRDefault="008C241F" w:rsidP="008C241F">
      <w:pPr>
        <w:spacing w:before="0" w:after="0" w:line="360" w:lineRule="auto"/>
        <w:jc w:val="both"/>
        <w:rPr>
          <w:rFonts w:ascii="Times New Roman" w:hAnsi="Times New Roman" w:cs="Times New Roman"/>
          <w:u w:val="single"/>
        </w:rPr>
      </w:pPr>
      <w:r w:rsidRPr="008C241F">
        <w:rPr>
          <w:rFonts w:ascii="Times New Roman" w:hAnsi="Times New Roman" w:cs="Times New Roman"/>
          <w:szCs w:val="20"/>
          <w:u w:val="single"/>
        </w:rPr>
        <w:t>Please refer to Figure 1 below, for the EMR intervention pathway.</w:t>
      </w:r>
    </w:p>
    <w:p w14:paraId="650DC9CE" w14:textId="4D66B37A" w:rsidR="00E76FC0" w:rsidRPr="00E76FC0" w:rsidRDefault="00E76FC0" w:rsidP="00E76FC0"/>
    <w:p w14:paraId="46D1C51E" w14:textId="001906F7" w:rsidR="00A83EC6" w:rsidRPr="00154B00" w:rsidRDefault="00E76FC0" w:rsidP="00530204">
      <w:pPr>
        <w:pStyle w:val="Heading2"/>
      </w:pPr>
      <w:r>
        <w:t xml:space="preserve"> </w:t>
      </w:r>
      <w:r w:rsidR="005C3AE7">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883E8AF"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B790A">
        <w:rPr>
          <w:szCs w:val="20"/>
        </w:rPr>
      </w:r>
      <w:r w:rsidR="006B790A">
        <w:rPr>
          <w:szCs w:val="20"/>
        </w:rPr>
        <w:fldChar w:fldCharType="separate"/>
      </w:r>
      <w:r w:rsidRPr="00753C44">
        <w:rPr>
          <w:szCs w:val="20"/>
        </w:rPr>
        <w:fldChar w:fldCharType="end"/>
      </w:r>
      <w:r>
        <w:rPr>
          <w:szCs w:val="20"/>
        </w:rPr>
        <w:t xml:space="preserve"> Yes </w:t>
      </w:r>
    </w:p>
    <w:p w14:paraId="77828B24" w14:textId="77777777" w:rsidR="001B29A1" w:rsidRDefault="005E3637" w:rsidP="001B29A1">
      <w:pPr>
        <w:spacing w:before="0" w:after="0"/>
        <w:ind w:left="426"/>
        <w:rPr>
          <w:szCs w:val="20"/>
        </w:rPr>
      </w:pPr>
      <w:r w:rsidRPr="005E3637">
        <w:rPr>
          <w:szCs w:val="20"/>
        </w:rPr>
        <w:fldChar w:fldCharType="begin">
          <w:ffData>
            <w:name w:val="Check2"/>
            <w:enabled/>
            <w:calcOnExit w:val="0"/>
            <w:checkBox>
              <w:sizeAuto/>
              <w:default w:val="1"/>
            </w:checkBox>
          </w:ffData>
        </w:fldChar>
      </w:r>
      <w:bookmarkStart w:id="5" w:name="Check2"/>
      <w:r w:rsidRPr="005E3637">
        <w:rPr>
          <w:szCs w:val="20"/>
        </w:rPr>
        <w:instrText xml:space="preserve"> FORMCHECKBOX </w:instrText>
      </w:r>
      <w:r w:rsidR="006B790A">
        <w:rPr>
          <w:szCs w:val="20"/>
        </w:rPr>
      </w:r>
      <w:r w:rsidR="006B790A">
        <w:rPr>
          <w:szCs w:val="20"/>
        </w:rPr>
        <w:fldChar w:fldCharType="separate"/>
      </w:r>
      <w:r w:rsidRPr="005E3637">
        <w:rPr>
          <w:szCs w:val="20"/>
        </w:rPr>
        <w:fldChar w:fldCharType="end"/>
      </w:r>
      <w:bookmarkEnd w:id="5"/>
      <w:r w:rsidR="001B29A1" w:rsidRPr="005E3637">
        <w:rPr>
          <w:szCs w:val="20"/>
        </w:rPr>
        <w:t xml:space="preserve"> No</w:t>
      </w:r>
      <w:r w:rsidR="001B29A1">
        <w:rPr>
          <w:szCs w:val="20"/>
        </w:rPr>
        <w:t xml:space="preserve">  </w:t>
      </w:r>
    </w:p>
    <w:p w14:paraId="6620D0CC" w14:textId="77777777" w:rsidR="00E70D86" w:rsidRPr="00154B00" w:rsidRDefault="00E70D86" w:rsidP="00E93CBD">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13F71188" w14:textId="77777777" w:rsidR="003433D1" w:rsidRPr="001B29A1" w:rsidRDefault="001B29A1" w:rsidP="001B29A1">
      <w:pPr>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14:paraId="086845B5"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246AEEE" w14:textId="3ECABEB7" w:rsidR="003E1154" w:rsidRPr="009C6A16" w:rsidRDefault="00641E7E" w:rsidP="009C6A16">
      <w:pPr>
        <w:spacing w:before="0" w:after="0" w:line="360" w:lineRule="auto"/>
        <w:jc w:val="both"/>
        <w:rPr>
          <w:rFonts w:ascii="Times New Roman" w:hAnsi="Times New Roman" w:cs="Times New Roman"/>
          <w:b/>
          <w:i/>
          <w:szCs w:val="20"/>
          <w:u w:val="single"/>
        </w:rPr>
      </w:pPr>
      <w:r w:rsidRPr="009C6A16">
        <w:rPr>
          <w:rFonts w:ascii="Times New Roman" w:hAnsi="Times New Roman" w:cs="Times New Roman"/>
          <w:b/>
          <w:i/>
          <w:szCs w:val="20"/>
          <w:u w:val="single"/>
        </w:rPr>
        <w:t xml:space="preserve">Intervention pathway: </w:t>
      </w:r>
    </w:p>
    <w:p w14:paraId="54255E64" w14:textId="7AD05192" w:rsidR="00641E7E" w:rsidRPr="009C6A16" w:rsidRDefault="00641E7E" w:rsidP="009C6A16">
      <w:pPr>
        <w:spacing w:before="0" w:after="0" w:line="360" w:lineRule="auto"/>
        <w:jc w:val="both"/>
        <w:rPr>
          <w:rFonts w:ascii="Times New Roman" w:hAnsi="Times New Roman" w:cs="Times New Roman"/>
          <w:b/>
          <w:i/>
          <w:szCs w:val="20"/>
        </w:rPr>
      </w:pPr>
      <w:r w:rsidRPr="009C6A16">
        <w:rPr>
          <w:rFonts w:ascii="Times New Roman" w:hAnsi="Times New Roman" w:cs="Times New Roman"/>
          <w:szCs w:val="20"/>
        </w:rPr>
        <w:t>The endoscopic removal of CR polyps reduces the incidence and mortality of CRC and is considered an essential skill for all endoscopists who perform colonoscopy. The below evidence-based guideline was commissioned by the European Society of Gastrointestinal Endoscopy (ESGE),</w:t>
      </w:r>
      <w:r w:rsidR="009F2419" w:rsidRPr="009F2419">
        <w:rPr>
          <w:rFonts w:ascii="Times New Roman" w:hAnsi="Times New Roman" w:cs="Times New Roman"/>
          <w:szCs w:val="20"/>
          <w:vertAlign w:val="superscript"/>
        </w:rPr>
        <w:fldChar w:fldCharType="begin">
          <w:fldData xml:space="preserve">PEVuZE5vdGU+PENpdGU+PEF1dGhvcj5GZXJsaXRzY2g8L0F1dGhvcj48WWVhcj4yMDE3PC9ZZWFy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L2FsdC1wZXJpb2RpY2FsPjxwYWdlcz4yNzAtMjk3PC9wYWdlcz48dm9sdW1lPjQ5PC92b2x1bWU+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</w:fldData>
        </w:fldChar>
      </w:r>
      <w:r w:rsidR="009F2419" w:rsidRPr="009F2419">
        <w:rPr>
          <w:rFonts w:ascii="Times New Roman" w:hAnsi="Times New Roman" w:cs="Times New Roman"/>
          <w:szCs w:val="20"/>
          <w:vertAlign w:val="superscript"/>
        </w:rPr>
        <w:instrText xml:space="preserve"> ADDIN EN.CITE </w:instrText>
      </w:r>
      <w:r w:rsidR="009F2419" w:rsidRPr="009F2419">
        <w:rPr>
          <w:rFonts w:ascii="Times New Roman" w:hAnsi="Times New Roman" w:cs="Times New Roman"/>
          <w:szCs w:val="20"/>
          <w:vertAlign w:val="superscript"/>
        </w:rPr>
        <w:fldChar w:fldCharType="begin">
          <w:fldData xml:space="preserve">PEVuZE5vdGU+PENpdGU+PEF1dGhvcj5GZXJsaXRzY2g8L0F1dGhvcj48WWVhcj4yMDE3PC9ZZWFy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L2FsdC1wZXJpb2RpY2FsPjxwYWdlcz4yNzAtMjk3PC9wYWdlcz48dm9sdW1lPjQ5PC92b2x1bWU+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</w:fldData>
        </w:fldChar>
      </w:r>
      <w:r w:rsidR="009F2419" w:rsidRPr="009F2419">
        <w:rPr>
          <w:rFonts w:ascii="Times New Roman" w:hAnsi="Times New Roman" w:cs="Times New Roman"/>
          <w:szCs w:val="20"/>
          <w:vertAlign w:val="superscript"/>
        </w:rPr>
        <w:instrText xml:space="preserve"> ADDIN EN.CITE.DATA </w:instrText>
      </w:r>
      <w:r w:rsidR="009F2419" w:rsidRPr="009F2419">
        <w:rPr>
          <w:rFonts w:ascii="Times New Roman" w:hAnsi="Times New Roman" w:cs="Times New Roman"/>
          <w:szCs w:val="20"/>
          <w:vertAlign w:val="superscript"/>
        </w:rPr>
      </w:r>
      <w:r w:rsidR="009F2419" w:rsidRPr="009F2419">
        <w:rPr>
          <w:rFonts w:ascii="Times New Roman" w:hAnsi="Times New Roman" w:cs="Times New Roman"/>
          <w:szCs w:val="20"/>
          <w:vertAlign w:val="superscript"/>
        </w:rPr>
        <w:fldChar w:fldCharType="end"/>
      </w:r>
      <w:r w:rsidR="009F2419" w:rsidRPr="009F2419">
        <w:rPr>
          <w:rFonts w:ascii="Times New Roman" w:hAnsi="Times New Roman" w:cs="Times New Roman"/>
          <w:szCs w:val="20"/>
          <w:vertAlign w:val="superscript"/>
        </w:rPr>
      </w:r>
      <w:r w:rsidR="009F2419" w:rsidRPr="009F2419">
        <w:rPr>
          <w:rFonts w:ascii="Times New Roman" w:hAnsi="Times New Roman" w:cs="Times New Roman"/>
          <w:szCs w:val="20"/>
          <w:vertAlign w:val="superscript"/>
        </w:rPr>
        <w:fldChar w:fldCharType="separate"/>
      </w:r>
      <w:r w:rsidR="009F2419" w:rsidRPr="009F2419">
        <w:rPr>
          <w:rFonts w:ascii="Times New Roman" w:hAnsi="Times New Roman" w:cs="Times New Roman"/>
          <w:noProof/>
          <w:szCs w:val="20"/>
          <w:vertAlign w:val="superscript"/>
        </w:rPr>
        <w:t>(21)</w:t>
      </w:r>
      <w:r w:rsidR="009F2419" w:rsidRPr="009F2419">
        <w:rPr>
          <w:rFonts w:ascii="Times New Roman" w:hAnsi="Times New Roman" w:cs="Times New Roman"/>
          <w:szCs w:val="20"/>
          <w:vertAlign w:val="superscript"/>
        </w:rPr>
        <w:fldChar w:fldCharType="end"/>
      </w:r>
      <w:r w:rsidRPr="009C6A16">
        <w:rPr>
          <w:rFonts w:ascii="Times New Roman" w:hAnsi="Times New Roman" w:cs="Times New Roman"/>
          <w:szCs w:val="20"/>
        </w:rPr>
        <w:t xml:space="preserve"> and addresses all the major issues concerning the practical use of polypectomy and EMR to inform and underpin this fundamental technique in coloscopy and CRC prevention. </w:t>
      </w:r>
    </w:p>
    <w:p w14:paraId="6B567EAF" w14:textId="77777777" w:rsidR="008C241F" w:rsidRDefault="008C241F">
      <w:pPr>
        <w:spacing w:before="0" w:after="200" w:line="276" w:lineRule="auto"/>
        <w:rPr>
          <w:rFonts w:ascii="Times New Roman" w:hAnsi="Times New Roman" w:cs="Times New Roman"/>
          <w:b/>
          <w:szCs w:val="20"/>
        </w:rPr>
      </w:pPr>
      <w:r>
        <w:rPr>
          <w:rFonts w:ascii="Times New Roman" w:hAnsi="Times New Roman" w:cs="Times New Roman"/>
          <w:b/>
          <w:szCs w:val="20"/>
        </w:rPr>
        <w:br w:type="page"/>
      </w:r>
    </w:p>
    <w:p w14:paraId="6946A504" w14:textId="1444A6C4" w:rsidR="00641E7E" w:rsidRPr="008C241F" w:rsidRDefault="0033484C" w:rsidP="00881F93">
      <w:pPr>
        <w:rPr>
          <w:rFonts w:ascii="Times New Roman" w:hAnsi="Times New Roman" w:cs="Times New Roman"/>
          <w:b/>
          <w:szCs w:val="20"/>
        </w:rPr>
      </w:pPr>
      <w:r>
        <w:rPr>
          <w:rFonts w:ascii="Times New Roman" w:hAnsi="Times New Roman" w:cs="Times New Roman"/>
          <w:b/>
          <w:szCs w:val="20"/>
        </w:rPr>
        <w:lastRenderedPageBreak/>
        <w:t>Figure</w:t>
      </w:r>
      <w:r w:rsidR="008C241F" w:rsidRPr="008C241F">
        <w:rPr>
          <w:rFonts w:ascii="Times New Roman" w:hAnsi="Times New Roman" w:cs="Times New Roman"/>
          <w:b/>
          <w:szCs w:val="20"/>
        </w:rPr>
        <w:t xml:space="preserve"> 1: </w:t>
      </w:r>
      <w:r w:rsidR="008C241F">
        <w:rPr>
          <w:rFonts w:ascii="Times New Roman" w:hAnsi="Times New Roman" w:cs="Times New Roman"/>
          <w:b/>
          <w:szCs w:val="20"/>
        </w:rPr>
        <w:t xml:space="preserve">EMR intervention pathway </w:t>
      </w:r>
    </w:p>
    <w:p w14:paraId="15EC8B83" w14:textId="77777777" w:rsidR="00641E7E" w:rsidRDefault="00641E7E" w:rsidP="00881F93">
      <w:pPr>
        <w:rPr>
          <w:rFonts w:ascii="Times New Roman" w:hAnsi="Times New Roman" w:cs="Times New Roman"/>
          <w:b/>
          <w:i/>
          <w:szCs w:val="20"/>
        </w:rPr>
      </w:pPr>
      <w:r>
        <w:rPr>
          <w:noProof/>
          <w:lang w:eastAsia="en-AU"/>
        </w:rPr>
        <w:drawing>
          <wp:inline distT="0" distB="0" distL="0" distR="0" wp14:anchorId="1D312F79" wp14:editId="6FA57E87">
            <wp:extent cx="6476152" cy="5773003"/>
            <wp:effectExtent l="19050" t="19050" r="20320" b="18415"/>
            <wp:docPr id="2" name="Picture 2" descr="EMR intervention pathway "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8417" cy="5783936"/>
                    </a:xfrm>
                    <a:prstGeom prst="rect">
                      <a:avLst/>
                    </a:prstGeom>
                    <a:ln>
                      <a:solidFill>
                        <a:schemeClr val="tx1"/>
                      </a:solidFill>
                    </a:ln>
                  </pic:spPr>
                </pic:pic>
              </a:graphicData>
            </a:graphic>
          </wp:inline>
        </w:drawing>
      </w:r>
      <w:r w:rsidRPr="00641E7E">
        <w:rPr>
          <w:rFonts w:ascii="Times New Roman" w:hAnsi="Times New Roman" w:cs="Times New Roman"/>
          <w:b/>
          <w:i/>
          <w:szCs w:val="20"/>
        </w:rPr>
        <w:t xml:space="preserve"> </w:t>
      </w:r>
    </w:p>
    <w:p w14:paraId="0A4B2F55" w14:textId="06F0BFE3" w:rsidR="00641E7E" w:rsidRPr="009F2419" w:rsidRDefault="00641E7E" w:rsidP="00641E7E">
      <w:pPr>
        <w:rPr>
          <w:sz w:val="16"/>
          <w:szCs w:val="20"/>
          <w:u w:val="single"/>
        </w:rPr>
      </w:pPr>
      <w:r w:rsidRPr="009F2419">
        <w:rPr>
          <w:rFonts w:ascii="Times New Roman" w:hAnsi="Times New Roman" w:cs="Times New Roman"/>
          <w:sz w:val="16"/>
          <w:szCs w:val="20"/>
        </w:rPr>
        <w:t xml:space="preserve">Source: </w:t>
      </w:r>
      <w:r w:rsidR="009F2419" w:rsidRPr="009F2419">
        <w:rPr>
          <w:rFonts w:ascii="Times New Roman" w:hAnsi="Times New Roman" w:cs="Times New Roman"/>
          <w:sz w:val="16"/>
          <w:szCs w:val="20"/>
        </w:rPr>
        <w:t>Ferlitsch, M., et al. (2017). "Colorectal polypectomy and endoscopic mucosal resection (EMR): European Society of Gastrointestinal Endoscopy (ESGE) Clinical Guideline." Endoscopy 49(3): 270-297.</w:t>
      </w:r>
    </w:p>
    <w:p w14:paraId="4C411F55" w14:textId="01A43DD5" w:rsidR="001B29A1" w:rsidRPr="00641E7E" w:rsidRDefault="001B29A1" w:rsidP="00641E7E">
      <w:pPr>
        <w:rPr>
          <w:rFonts w:ascii="Times New Roman" w:hAnsi="Times New Roman" w:cs="Times New Roman"/>
          <w:b/>
          <w:i/>
          <w:szCs w:val="20"/>
        </w:rPr>
      </w:pPr>
      <w:r w:rsidRPr="00641E7E">
        <w:rPr>
          <w:rFonts w:ascii="Times New Roman" w:hAnsi="Times New Roman" w:cs="Times New Roman"/>
          <w:b/>
          <w:i/>
          <w:szCs w:val="20"/>
        </w:rPr>
        <w:br w:type="page"/>
      </w:r>
    </w:p>
    <w:p w14:paraId="795BD495"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2F75269"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E857882" w14:textId="31B8591B" w:rsidR="00C96285" w:rsidRPr="00250BAB" w:rsidRDefault="005E5105" w:rsidP="00250BAB">
      <w:pPr>
        <w:spacing w:before="0" w:after="0" w:line="360" w:lineRule="auto"/>
        <w:jc w:val="both"/>
        <w:rPr>
          <w:rFonts w:ascii="Times New Roman" w:hAnsi="Times New Roman" w:cs="Times New Roman"/>
          <w:szCs w:val="24"/>
        </w:rPr>
      </w:pPr>
      <w:r w:rsidRPr="00250BAB">
        <w:rPr>
          <w:rFonts w:ascii="Times New Roman" w:hAnsi="Times New Roman" w:cs="Times New Roman"/>
          <w:szCs w:val="24"/>
        </w:rPr>
        <w:t xml:space="preserve">We propose that EMR is superior in both patient safety and clinical effectiveness outcomes. EMR is a safe and effective treatment for colorectal polyps, however </w:t>
      </w:r>
      <w:r w:rsidR="00C96285" w:rsidRPr="00250BAB">
        <w:rPr>
          <w:rFonts w:ascii="Times New Roman" w:hAnsi="Times New Roman" w:cs="Times New Roman"/>
          <w:szCs w:val="24"/>
        </w:rPr>
        <w:t>surgical</w:t>
      </w:r>
      <w:r w:rsidRPr="00250BAB">
        <w:rPr>
          <w:rFonts w:ascii="Times New Roman" w:hAnsi="Times New Roman" w:cs="Times New Roman"/>
          <w:szCs w:val="24"/>
        </w:rPr>
        <w:t xml:space="preserve"> resection (SR) remains prevalent despite the evidence indicating its inferiority.</w:t>
      </w:r>
      <w:r w:rsidR="00C96285" w:rsidRPr="00250BAB">
        <w:rPr>
          <w:rFonts w:ascii="Times New Roman" w:hAnsi="Times New Roman" w:cs="Times New Roman"/>
          <w:szCs w:val="24"/>
          <w:vertAlign w:val="superscript"/>
        </w:rPr>
        <w:fldChar w:fldCharType="begin"/>
      </w:r>
      <w:r w:rsidR="00C96285" w:rsidRPr="00250BAB">
        <w:rPr>
          <w:rFonts w:ascii="Times New Roman" w:hAnsi="Times New Roman" w:cs="Times New Roman"/>
          <w:szCs w:val="24"/>
          <w:vertAlign w:val="superscript"/>
        </w:rPr>
        <w:instrText xml:space="preserve"> ADDIN EN.CITE &lt;EndNote&gt;&lt;Cite&gt;&lt;Author&gt;Keswani&lt;/Author&gt;&lt;Year&gt;2016&lt;/Year&gt;&lt;RecNum&gt;207&lt;/RecNum&gt;&lt;DisplayText&gt;(22)&lt;/DisplayText&gt;&lt;record&gt;&lt;rec-number&gt;207&lt;/rec-number&gt;&lt;foreign-keys&gt;&lt;key app="EN" db-id="pdxszprd8e2ezne9vprxaf2maf9t0x9sr5fz" timestamp="1532491426"&gt;207&lt;/key&gt;&lt;/foreign-keys&gt;&lt;ref-type name="Journal Article"&gt;17&lt;/ref-type&gt;&lt;contributors&gt;&lt;authors&gt;&lt;author&gt;Keswani, Rajesh N.&lt;/author&gt;&lt;author&gt;Law, Ryan&lt;/author&gt;&lt;author&gt;Ciolino, Jody D.&lt;/author&gt;&lt;author&gt;Lo, Amy A.&lt;/author&gt;&lt;author&gt;Gluskin, Adam B.&lt;/author&gt;&lt;author&gt;Bentrem, David J.&lt;/author&gt;&lt;author&gt;Komanduri, Sri&lt;/author&gt;&lt;author&gt;Pacheco, Jennifer A.&lt;/author&gt;&lt;author&gt;Grande, David&lt;/author&gt;&lt;author&gt;Thompson, William K.&lt;/author&gt;&lt;/authors&gt;&lt;/contributors&gt;&lt;titles&gt;&lt;title&gt;Adverse events after surgery for nonmalignant colon polyps are common and associated with increased length of stay and costs&lt;/title&gt;&lt;secondary-title&gt;Gastrointestinal Endoscopy&lt;/secondary-title&gt;&lt;/titles&gt;&lt;periodical&gt;&lt;full-title&gt;Gastrointestinal Endoscopy&lt;/full-title&gt;&lt;/periodical&gt;&lt;pages&gt;296-303.e1&lt;/pages&gt;&lt;volume&gt;84&lt;/volume&gt;&lt;number&gt;2&lt;/number&gt;&lt;dates&gt;&lt;year&gt;2016&lt;/year&gt;&lt;pub-dates&gt;&lt;date&gt;2016/08/01/&lt;/date&gt;&lt;/pub-dates&gt;&lt;/dates&gt;&lt;isbn&gt;0016-5107&lt;/isbn&gt;&lt;urls&gt;&lt;related-urls&gt;&lt;url&gt;http://www.sciencedirect.com/science/article/pii/S0016510716001085&lt;/url&gt;&lt;/related-urls&gt;&lt;/urls&gt;&lt;electronic-resource-num&gt;https://doi.org/10.1016/j.gie.2016.01.048&lt;/electronic-resource-num&gt;&lt;/record&gt;&lt;/Cite&gt;&lt;/EndNote&gt;</w:instrText>
      </w:r>
      <w:r w:rsidR="00C96285" w:rsidRPr="00250BAB">
        <w:rPr>
          <w:rFonts w:ascii="Times New Roman" w:hAnsi="Times New Roman" w:cs="Times New Roman"/>
          <w:szCs w:val="24"/>
          <w:vertAlign w:val="superscript"/>
        </w:rPr>
        <w:fldChar w:fldCharType="separate"/>
      </w:r>
      <w:r w:rsidR="00C96285" w:rsidRPr="00250BAB">
        <w:rPr>
          <w:rFonts w:ascii="Times New Roman" w:hAnsi="Times New Roman" w:cs="Times New Roman"/>
          <w:noProof/>
          <w:szCs w:val="24"/>
          <w:vertAlign w:val="superscript"/>
        </w:rPr>
        <w:t>(22)</w:t>
      </w:r>
      <w:r w:rsidR="00C96285" w:rsidRPr="00250BAB">
        <w:rPr>
          <w:rFonts w:ascii="Times New Roman" w:hAnsi="Times New Roman" w:cs="Times New Roman"/>
          <w:szCs w:val="24"/>
          <w:vertAlign w:val="superscript"/>
        </w:rPr>
        <w:fldChar w:fldCharType="end"/>
      </w:r>
      <w:r w:rsidR="00C96285" w:rsidRPr="00250BAB">
        <w:rPr>
          <w:rFonts w:ascii="Times New Roman" w:hAnsi="Times New Roman" w:cs="Times New Roman"/>
          <w:szCs w:val="24"/>
        </w:rPr>
        <w:t xml:space="preserve"> </w:t>
      </w:r>
      <w:r w:rsidR="00250BAB" w:rsidRPr="00250BAB">
        <w:rPr>
          <w:rFonts w:ascii="Times New Roman" w:hAnsi="Times New Roman" w:cs="Times New Roman"/>
          <w:szCs w:val="24"/>
        </w:rPr>
        <w:t xml:space="preserve">We propose this is due to a lack of MBS funding. </w:t>
      </w:r>
      <w:r w:rsidR="00C96285" w:rsidRPr="00250BAB">
        <w:rPr>
          <w:rFonts w:ascii="Times New Roman" w:hAnsi="Times New Roman" w:cs="Times New Roman"/>
          <w:szCs w:val="24"/>
        </w:rPr>
        <w:t>Based on evidence-based literature we</w:t>
      </w:r>
      <w:r w:rsidRPr="00250BAB">
        <w:rPr>
          <w:rFonts w:ascii="Times New Roman" w:hAnsi="Times New Roman" w:cs="Times New Roman"/>
          <w:szCs w:val="24"/>
        </w:rPr>
        <w:t xml:space="preserve"> propose that EMR </w:t>
      </w:r>
      <w:r w:rsidR="009054B7" w:rsidRPr="00250BAB">
        <w:rPr>
          <w:rFonts w:ascii="Times New Roman" w:hAnsi="Times New Roman" w:cs="Times New Roman"/>
          <w:szCs w:val="24"/>
        </w:rPr>
        <w:t xml:space="preserve">rather than </w:t>
      </w:r>
      <w:r w:rsidR="00250BAB" w:rsidRPr="00250BAB">
        <w:rPr>
          <w:rFonts w:ascii="Times New Roman" w:hAnsi="Times New Roman" w:cs="Times New Roman"/>
          <w:szCs w:val="24"/>
        </w:rPr>
        <w:t>S</w:t>
      </w:r>
      <w:r w:rsidRPr="00250BAB">
        <w:rPr>
          <w:rFonts w:ascii="Times New Roman" w:hAnsi="Times New Roman" w:cs="Times New Roman"/>
          <w:szCs w:val="24"/>
        </w:rPr>
        <w:t>R has significantly lower total costs</w:t>
      </w:r>
      <w:r w:rsidR="009054B7" w:rsidRPr="00250BAB">
        <w:rPr>
          <w:rFonts w:ascii="Times New Roman" w:hAnsi="Times New Roman" w:cs="Times New Roman"/>
          <w:szCs w:val="24"/>
          <w:vertAlign w:val="superscript"/>
        </w:rPr>
        <w:fldChar w:fldCharType="begin">
          <w:fldData xml:space="preserve">PEVuZE5vdGU+PENpdGU+PEF1dGhvcj5Td2FuPC9BdXRob3I+PFllYXI+MjAwOTwvWWVhcj48UmVj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</w:fldData>
        </w:fldChar>
      </w:r>
      <w:r w:rsidR="009054B7" w:rsidRPr="00250BAB">
        <w:rPr>
          <w:rFonts w:ascii="Times New Roman" w:hAnsi="Times New Roman" w:cs="Times New Roman"/>
          <w:szCs w:val="24"/>
          <w:vertAlign w:val="superscript"/>
        </w:rPr>
        <w:instrText xml:space="preserve"> ADDIN EN.CITE </w:instrText>
      </w:r>
      <w:r w:rsidR="009054B7" w:rsidRPr="00250BAB">
        <w:rPr>
          <w:rFonts w:ascii="Times New Roman" w:hAnsi="Times New Roman" w:cs="Times New Roman"/>
          <w:szCs w:val="24"/>
          <w:vertAlign w:val="superscript"/>
        </w:rPr>
        <w:fldChar w:fldCharType="begin">
          <w:fldData xml:space="preserve">PEVuZE5vdGU+PENpdGU+PEF1dGhvcj5Td2FuPC9BdXRob3I+PFllYXI+MjAwOTwvWWVhcj48UmVj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</w:fldData>
        </w:fldChar>
      </w:r>
      <w:r w:rsidR="009054B7" w:rsidRPr="00250BAB">
        <w:rPr>
          <w:rFonts w:ascii="Times New Roman" w:hAnsi="Times New Roman" w:cs="Times New Roman"/>
          <w:szCs w:val="24"/>
          <w:vertAlign w:val="superscript"/>
        </w:rPr>
        <w:instrText xml:space="preserve"> ADDIN EN.CITE.DATA </w:instrText>
      </w:r>
      <w:r w:rsidR="009054B7" w:rsidRPr="00250BAB">
        <w:rPr>
          <w:rFonts w:ascii="Times New Roman" w:hAnsi="Times New Roman" w:cs="Times New Roman"/>
          <w:szCs w:val="24"/>
          <w:vertAlign w:val="superscript"/>
        </w:rPr>
      </w:r>
      <w:r w:rsidR="009054B7" w:rsidRPr="00250BAB">
        <w:rPr>
          <w:rFonts w:ascii="Times New Roman" w:hAnsi="Times New Roman" w:cs="Times New Roman"/>
          <w:szCs w:val="24"/>
          <w:vertAlign w:val="superscript"/>
        </w:rPr>
        <w:fldChar w:fldCharType="end"/>
      </w:r>
      <w:r w:rsidR="009054B7" w:rsidRPr="00250BAB">
        <w:rPr>
          <w:rFonts w:ascii="Times New Roman" w:hAnsi="Times New Roman" w:cs="Times New Roman"/>
          <w:szCs w:val="24"/>
          <w:vertAlign w:val="superscript"/>
        </w:rPr>
      </w:r>
      <w:r w:rsidR="009054B7" w:rsidRPr="00250BAB">
        <w:rPr>
          <w:rFonts w:ascii="Times New Roman" w:hAnsi="Times New Roman" w:cs="Times New Roman"/>
          <w:szCs w:val="24"/>
          <w:vertAlign w:val="superscript"/>
        </w:rPr>
        <w:fldChar w:fldCharType="separate"/>
      </w:r>
      <w:r w:rsidR="009054B7" w:rsidRPr="00250BAB">
        <w:rPr>
          <w:rFonts w:ascii="Times New Roman" w:hAnsi="Times New Roman" w:cs="Times New Roman"/>
          <w:noProof/>
          <w:szCs w:val="24"/>
          <w:vertAlign w:val="superscript"/>
        </w:rPr>
        <w:t>(23-25)</w:t>
      </w:r>
      <w:r w:rsidR="009054B7" w:rsidRPr="00250BAB">
        <w:rPr>
          <w:rFonts w:ascii="Times New Roman" w:hAnsi="Times New Roman" w:cs="Times New Roman"/>
          <w:szCs w:val="24"/>
          <w:vertAlign w:val="superscript"/>
        </w:rPr>
        <w:fldChar w:fldCharType="end"/>
      </w:r>
      <w:r w:rsidR="00250BAB" w:rsidRPr="00250BAB">
        <w:rPr>
          <w:rFonts w:ascii="Times New Roman" w:hAnsi="Times New Roman" w:cs="Times New Roman"/>
          <w:szCs w:val="24"/>
        </w:rPr>
        <w:t>, length of stay</w:t>
      </w:r>
      <w:r w:rsidR="009054B7" w:rsidRPr="00250BAB">
        <w:rPr>
          <w:rFonts w:ascii="Times New Roman" w:hAnsi="Times New Roman" w:cs="Times New Roman"/>
          <w:szCs w:val="24"/>
          <w:vertAlign w:val="superscript"/>
        </w:rPr>
        <w:fldChar w:fldCharType="begin"/>
      </w:r>
      <w:r w:rsidR="009054B7" w:rsidRPr="00250BAB">
        <w:rPr>
          <w:rFonts w:ascii="Times New Roman" w:hAnsi="Times New Roman" w:cs="Times New Roman"/>
          <w:szCs w:val="24"/>
          <w:vertAlign w:val="superscript"/>
        </w:rPr>
        <w:instrText xml:space="preserve"> ADDIN EN.CITE &lt;EndNote&gt;&lt;Cite&gt;&lt;Author&gt;Swan&lt;/Author&gt;&lt;Year&gt;2009&lt;/Year&gt;&lt;RecNum&gt;208&lt;/RecNum&gt;&lt;DisplayText&gt;(23)&lt;/DisplayText&gt;&lt;record&gt;&lt;rec-number&gt;208&lt;/rec-number&gt;&lt;foreign-keys&gt;&lt;key app="EN" db-id="pdxszprd8e2ezne9vprxaf2maf9t0x9sr5fz" timestamp="1532492020"&gt;208&lt;/key&gt;&lt;/foreign-keys&gt;&lt;ref-type name="Journal Article"&gt;17&lt;/ref-type&gt;&lt;contributors&gt;&lt;authors&gt;&lt;author&gt;Swan, Michael P.&lt;/author&gt;&lt;author&gt;Bourke, Michael J.&lt;/author&gt;&lt;author&gt;Alexander, Sina&lt;/author&gt;&lt;author&gt;Moss, Alan&lt;/author&gt;&lt;author&gt;Williams, Stephen J.&lt;/author&gt;&lt;/authors&gt;&lt;/contributors&gt;&lt;titles&gt;&lt;title&gt;Large refractory colonic polyps: is it time to change our practice? A prospective study of the clinical and economic impact of a tertiary referral colonic mucosal resection and polypectomy service (with videos)&lt;/title&gt;&lt;secondary-title&gt;Gastrointestinal Endoscopy&lt;/secondary-title&gt;&lt;/titles&gt;&lt;periodical&gt;&lt;full-title&gt;Gastrointestinal Endoscopy&lt;/full-title&gt;&lt;/periodical&gt;&lt;pages&gt;1128-1136&lt;/pages&gt;&lt;volume&gt;70&lt;/volume&gt;&lt;number&gt;6&lt;/number&gt;&lt;dates&gt;&lt;year&gt;2009&lt;/year&gt;&lt;pub-dates&gt;&lt;date&gt;2009/12/01/&lt;/date&gt;&lt;/pub-dates&gt;&lt;/dates&gt;&lt;isbn&gt;0016-5107&lt;/isbn&gt;&lt;urls&gt;&lt;related-urls&gt;&lt;url&gt;http://www.sciencedirect.com/science/article/pii/S0016510709020653&lt;/url&gt;&lt;/related-urls&gt;&lt;/urls&gt;&lt;electronic-resource-num&gt;https://doi.org/10.1016/j.gie.2009.05.039&lt;/electronic-resource-num&gt;&lt;/record&gt;&lt;/Cite&gt;&lt;/EndNote&gt;</w:instrText>
      </w:r>
      <w:r w:rsidR="009054B7" w:rsidRPr="00250BAB">
        <w:rPr>
          <w:rFonts w:ascii="Times New Roman" w:hAnsi="Times New Roman" w:cs="Times New Roman"/>
          <w:szCs w:val="24"/>
          <w:vertAlign w:val="superscript"/>
        </w:rPr>
        <w:fldChar w:fldCharType="separate"/>
      </w:r>
      <w:r w:rsidR="009054B7" w:rsidRPr="00250BAB">
        <w:rPr>
          <w:rFonts w:ascii="Times New Roman" w:hAnsi="Times New Roman" w:cs="Times New Roman"/>
          <w:noProof/>
          <w:szCs w:val="24"/>
          <w:vertAlign w:val="superscript"/>
        </w:rPr>
        <w:t>(23)</w:t>
      </w:r>
      <w:r w:rsidR="009054B7" w:rsidRPr="00250BAB">
        <w:rPr>
          <w:rFonts w:ascii="Times New Roman" w:hAnsi="Times New Roman" w:cs="Times New Roman"/>
          <w:szCs w:val="24"/>
          <w:vertAlign w:val="superscript"/>
        </w:rPr>
        <w:fldChar w:fldCharType="end"/>
      </w:r>
      <w:r w:rsidR="00250BAB" w:rsidRPr="00250BAB">
        <w:rPr>
          <w:rFonts w:ascii="Times New Roman" w:hAnsi="Times New Roman" w:cs="Times New Roman"/>
          <w:szCs w:val="24"/>
        </w:rPr>
        <w:t xml:space="preserve">, </w:t>
      </w:r>
      <w:r w:rsidRPr="00250BAB">
        <w:rPr>
          <w:rFonts w:ascii="Times New Roman" w:hAnsi="Times New Roman" w:cs="Times New Roman"/>
          <w:szCs w:val="24"/>
        </w:rPr>
        <w:t xml:space="preserve">and </w:t>
      </w:r>
      <w:r w:rsidR="00250BAB" w:rsidRPr="00250BAB">
        <w:rPr>
          <w:rFonts w:ascii="Times New Roman" w:hAnsi="Times New Roman" w:cs="Times New Roman"/>
          <w:szCs w:val="24"/>
        </w:rPr>
        <w:t xml:space="preserve">significantly lower </w:t>
      </w:r>
      <w:r w:rsidRPr="00250BAB">
        <w:rPr>
          <w:rFonts w:ascii="Times New Roman" w:hAnsi="Times New Roman" w:cs="Times New Roman"/>
          <w:szCs w:val="24"/>
        </w:rPr>
        <w:t>AE rate</w:t>
      </w:r>
      <w:r w:rsidR="00250BAB" w:rsidRPr="00250BAB">
        <w:rPr>
          <w:rFonts w:ascii="Times New Roman" w:hAnsi="Times New Roman" w:cs="Times New Roman"/>
          <w:szCs w:val="24"/>
        </w:rPr>
        <w:t>s</w:t>
      </w:r>
      <w:r w:rsidRPr="00250BAB">
        <w:rPr>
          <w:rFonts w:ascii="Times New Roman" w:hAnsi="Times New Roman" w:cs="Times New Roman"/>
          <w:szCs w:val="24"/>
        </w:rPr>
        <w:t>.</w:t>
      </w:r>
      <w:r w:rsidR="009054B7" w:rsidRPr="00250BAB">
        <w:rPr>
          <w:rFonts w:ascii="Times New Roman" w:hAnsi="Times New Roman" w:cs="Times New Roman"/>
          <w:szCs w:val="24"/>
          <w:vertAlign w:val="superscript"/>
        </w:rPr>
        <w:fldChar w:fldCharType="begin">
          <w:fldData xml:space="preserve">PEVuZE5vdGU+PENpdGU+PEF1dGhvcj5Ja2FyZDwvQXV0aG9yPjxZZWFyPjIwMTM8L1llYXI+PFJl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</w:fldData>
        </w:fldChar>
      </w:r>
      <w:r w:rsidR="009054B7" w:rsidRPr="00250BAB">
        <w:rPr>
          <w:rFonts w:ascii="Times New Roman" w:hAnsi="Times New Roman" w:cs="Times New Roman"/>
          <w:szCs w:val="24"/>
          <w:vertAlign w:val="superscript"/>
        </w:rPr>
        <w:instrText xml:space="preserve"> ADDIN EN.CITE </w:instrText>
      </w:r>
      <w:r w:rsidR="009054B7" w:rsidRPr="00250BAB">
        <w:rPr>
          <w:rFonts w:ascii="Times New Roman" w:hAnsi="Times New Roman" w:cs="Times New Roman"/>
          <w:szCs w:val="24"/>
          <w:vertAlign w:val="superscript"/>
        </w:rPr>
        <w:fldChar w:fldCharType="begin">
          <w:fldData xml:space="preserve">PEVuZE5vdGU+PENpdGU+PEF1dGhvcj5Ja2FyZDwvQXV0aG9yPjxZZWFyPjIwMTM8L1llYXI+PFJl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</w:fldData>
        </w:fldChar>
      </w:r>
      <w:r w:rsidR="009054B7" w:rsidRPr="00250BAB">
        <w:rPr>
          <w:rFonts w:ascii="Times New Roman" w:hAnsi="Times New Roman" w:cs="Times New Roman"/>
          <w:szCs w:val="24"/>
          <w:vertAlign w:val="superscript"/>
        </w:rPr>
        <w:instrText xml:space="preserve"> ADDIN EN.CITE.DATA </w:instrText>
      </w:r>
      <w:r w:rsidR="009054B7" w:rsidRPr="00250BAB">
        <w:rPr>
          <w:rFonts w:ascii="Times New Roman" w:hAnsi="Times New Roman" w:cs="Times New Roman"/>
          <w:szCs w:val="24"/>
          <w:vertAlign w:val="superscript"/>
        </w:rPr>
      </w:r>
      <w:r w:rsidR="009054B7" w:rsidRPr="00250BAB">
        <w:rPr>
          <w:rFonts w:ascii="Times New Roman" w:hAnsi="Times New Roman" w:cs="Times New Roman"/>
          <w:szCs w:val="24"/>
          <w:vertAlign w:val="superscript"/>
        </w:rPr>
        <w:fldChar w:fldCharType="end"/>
      </w:r>
      <w:r w:rsidR="009054B7" w:rsidRPr="00250BAB">
        <w:rPr>
          <w:rFonts w:ascii="Times New Roman" w:hAnsi="Times New Roman" w:cs="Times New Roman"/>
          <w:szCs w:val="24"/>
          <w:vertAlign w:val="superscript"/>
        </w:rPr>
      </w:r>
      <w:r w:rsidR="009054B7" w:rsidRPr="00250BAB">
        <w:rPr>
          <w:rFonts w:ascii="Times New Roman" w:hAnsi="Times New Roman" w:cs="Times New Roman"/>
          <w:szCs w:val="24"/>
          <w:vertAlign w:val="superscript"/>
        </w:rPr>
        <w:fldChar w:fldCharType="separate"/>
      </w:r>
      <w:r w:rsidR="009054B7" w:rsidRPr="00250BAB">
        <w:rPr>
          <w:rFonts w:ascii="Times New Roman" w:hAnsi="Times New Roman" w:cs="Times New Roman"/>
          <w:noProof/>
          <w:szCs w:val="24"/>
          <w:vertAlign w:val="superscript"/>
        </w:rPr>
        <w:t>(26-28)</w:t>
      </w:r>
      <w:r w:rsidR="009054B7" w:rsidRPr="00250BAB">
        <w:rPr>
          <w:rFonts w:ascii="Times New Roman" w:hAnsi="Times New Roman" w:cs="Times New Roman"/>
          <w:szCs w:val="24"/>
          <w:vertAlign w:val="superscript"/>
        </w:rPr>
        <w:fldChar w:fldCharType="end"/>
      </w:r>
      <w:r w:rsidR="00250BAB" w:rsidRPr="00250BAB">
        <w:rPr>
          <w:rFonts w:ascii="Times New Roman" w:hAnsi="Times New Roman" w:cs="Times New Roman"/>
          <w:szCs w:val="24"/>
        </w:rPr>
        <w:t xml:space="preserve"> </w:t>
      </w:r>
      <w:r w:rsidR="00C96285" w:rsidRPr="00250BAB">
        <w:rPr>
          <w:rFonts w:ascii="Times New Roman" w:hAnsi="Times New Roman" w:cs="Times New Roman"/>
          <w:color w:val="000000"/>
          <w:szCs w:val="24"/>
          <w:lang w:val="en-US"/>
        </w:rPr>
        <w:t>E</w:t>
      </w:r>
      <w:r w:rsidR="00250BAB" w:rsidRPr="00250BAB">
        <w:rPr>
          <w:rFonts w:ascii="Times New Roman" w:hAnsi="Times New Roman" w:cs="Times New Roman"/>
          <w:color w:val="000000"/>
          <w:szCs w:val="24"/>
          <w:lang w:val="en-US"/>
        </w:rPr>
        <w:t>M</w:t>
      </w:r>
      <w:r w:rsidR="00C96285" w:rsidRPr="00250BAB">
        <w:rPr>
          <w:rFonts w:ascii="Times New Roman" w:hAnsi="Times New Roman" w:cs="Times New Roman"/>
          <w:color w:val="000000"/>
          <w:szCs w:val="24"/>
          <w:lang w:val="en-US"/>
        </w:rPr>
        <w:t>R for complex polyps is effective when performed by experienced endoscopists.</w:t>
      </w:r>
      <w:r w:rsidR="00250BAB" w:rsidRPr="00250BAB">
        <w:rPr>
          <w:rFonts w:ascii="Times New Roman" w:hAnsi="Times New Roman" w:cs="Times New Roman"/>
          <w:color w:val="000000"/>
          <w:szCs w:val="24"/>
          <w:vertAlign w:val="superscript"/>
          <w:lang w:val="en-US"/>
        </w:rPr>
        <w:fldChar w:fldCharType="begin">
          <w:fldData xml:space="preserve">PEVuZE5vdGU+PENpdGU+PEF1dGhvcj5Nb3NzPC9BdXRob3I+PFllYXI+MjAxNTwvWWVhcj48UmVj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</w:fldData>
        </w:fldChar>
      </w:r>
      <w:r w:rsidR="00250BAB" w:rsidRPr="00250BAB">
        <w:rPr>
          <w:rFonts w:ascii="Times New Roman" w:hAnsi="Times New Roman" w:cs="Times New Roman"/>
          <w:color w:val="000000"/>
          <w:szCs w:val="24"/>
          <w:vertAlign w:val="superscript"/>
          <w:lang w:val="en-US"/>
        </w:rPr>
        <w:instrText xml:space="preserve"> ADDIN EN.CITE </w:instrText>
      </w:r>
      <w:r w:rsidR="00250BAB" w:rsidRPr="00250BAB">
        <w:rPr>
          <w:rFonts w:ascii="Times New Roman" w:hAnsi="Times New Roman" w:cs="Times New Roman"/>
          <w:color w:val="000000"/>
          <w:szCs w:val="24"/>
          <w:vertAlign w:val="superscript"/>
          <w:lang w:val="en-US"/>
        </w:rPr>
        <w:fldChar w:fldCharType="begin">
          <w:fldData xml:space="preserve">PEVuZE5vdGU+PENpdGU+PEF1dGhvcj5Nb3NzPC9BdXRob3I+PFllYXI+MjAxNTwvWWVhcj48UmVj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</w:fldData>
        </w:fldChar>
      </w:r>
      <w:r w:rsidR="00250BAB" w:rsidRPr="00250BAB">
        <w:rPr>
          <w:rFonts w:ascii="Times New Roman" w:hAnsi="Times New Roman" w:cs="Times New Roman"/>
          <w:color w:val="000000"/>
          <w:szCs w:val="24"/>
          <w:vertAlign w:val="superscript"/>
          <w:lang w:val="en-US"/>
        </w:rPr>
        <w:instrText xml:space="preserve"> ADDIN EN.CITE.DATA </w:instrText>
      </w:r>
      <w:r w:rsidR="00250BAB" w:rsidRPr="00250BAB">
        <w:rPr>
          <w:rFonts w:ascii="Times New Roman" w:hAnsi="Times New Roman" w:cs="Times New Roman"/>
          <w:color w:val="000000"/>
          <w:szCs w:val="24"/>
          <w:vertAlign w:val="superscript"/>
          <w:lang w:val="en-US"/>
        </w:rPr>
      </w:r>
      <w:r w:rsidR="00250BAB" w:rsidRPr="00250BAB">
        <w:rPr>
          <w:rFonts w:ascii="Times New Roman" w:hAnsi="Times New Roman" w:cs="Times New Roman"/>
          <w:color w:val="000000"/>
          <w:szCs w:val="24"/>
          <w:vertAlign w:val="superscript"/>
          <w:lang w:val="en-US"/>
        </w:rPr>
        <w:fldChar w:fldCharType="end"/>
      </w:r>
      <w:r w:rsidR="00250BAB" w:rsidRPr="00250BAB">
        <w:rPr>
          <w:rFonts w:ascii="Times New Roman" w:hAnsi="Times New Roman" w:cs="Times New Roman"/>
          <w:color w:val="000000"/>
          <w:szCs w:val="24"/>
          <w:vertAlign w:val="superscript"/>
          <w:lang w:val="en-US"/>
        </w:rPr>
      </w:r>
      <w:r w:rsidR="00250BAB" w:rsidRPr="00250BAB">
        <w:rPr>
          <w:rFonts w:ascii="Times New Roman" w:hAnsi="Times New Roman" w:cs="Times New Roman"/>
          <w:color w:val="000000"/>
          <w:szCs w:val="24"/>
          <w:vertAlign w:val="superscript"/>
          <w:lang w:val="en-US"/>
        </w:rPr>
        <w:fldChar w:fldCharType="separate"/>
      </w:r>
      <w:r w:rsidR="00250BAB" w:rsidRPr="00250BAB">
        <w:rPr>
          <w:rFonts w:ascii="Times New Roman" w:hAnsi="Times New Roman" w:cs="Times New Roman"/>
          <w:noProof/>
          <w:color w:val="000000"/>
          <w:szCs w:val="24"/>
          <w:vertAlign w:val="superscript"/>
          <w:lang w:val="en-US"/>
        </w:rPr>
        <w:t>(1, 14, 29)</w:t>
      </w:r>
      <w:r w:rsidR="00250BAB" w:rsidRPr="00250BAB">
        <w:rPr>
          <w:rFonts w:ascii="Times New Roman" w:hAnsi="Times New Roman" w:cs="Times New Roman"/>
          <w:color w:val="000000"/>
          <w:szCs w:val="24"/>
          <w:vertAlign w:val="superscript"/>
          <w:lang w:val="en-US"/>
        </w:rPr>
        <w:fldChar w:fldCharType="end"/>
      </w:r>
      <w:r w:rsidR="00250BAB" w:rsidRPr="00250BAB">
        <w:rPr>
          <w:rFonts w:ascii="Times New Roman" w:hAnsi="Times New Roman" w:cs="Times New Roman"/>
          <w:color w:val="000000"/>
          <w:szCs w:val="24"/>
          <w:lang w:val="en-US"/>
        </w:rPr>
        <w:t xml:space="preserve"> </w:t>
      </w:r>
    </w:p>
    <w:p w14:paraId="42F6E58A" w14:textId="0C2BF950" w:rsidR="008C241F" w:rsidRDefault="008C241F" w:rsidP="00250BAB"/>
    <w:p w14:paraId="77869D6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0250E8B0" w14:textId="77777777" w:rsidR="001B29A1" w:rsidRPr="001B29A1" w:rsidRDefault="005E3637" w:rsidP="001B29A1">
      <w:pPr>
        <w:spacing w:before="0" w:after="0"/>
        <w:ind w:left="426"/>
        <w:rPr>
          <w:szCs w:val="20"/>
        </w:rPr>
      </w:pPr>
      <w:r w:rsidRPr="005E3637">
        <w:rPr>
          <w:szCs w:val="20"/>
        </w:rPr>
        <w:fldChar w:fldCharType="begin">
          <w:ffData>
            <w:name w:val=""/>
            <w:enabled/>
            <w:calcOnExit w:val="0"/>
            <w:checkBox>
              <w:sizeAuto/>
              <w:default w:val="1"/>
            </w:checkBox>
          </w:ffData>
        </w:fldChar>
      </w:r>
      <w:r w:rsidRPr="005E3637">
        <w:rPr>
          <w:szCs w:val="20"/>
        </w:rPr>
        <w:instrText xml:space="preserve"> FORMCHECKBOX </w:instrText>
      </w:r>
      <w:r w:rsidR="006B790A">
        <w:rPr>
          <w:szCs w:val="20"/>
        </w:rPr>
      </w:r>
      <w:r w:rsidR="006B790A">
        <w:rPr>
          <w:szCs w:val="20"/>
        </w:rPr>
        <w:fldChar w:fldCharType="separate"/>
      </w:r>
      <w:r w:rsidRPr="005E3637">
        <w:rPr>
          <w:szCs w:val="20"/>
        </w:rPr>
        <w:fldChar w:fldCharType="end"/>
      </w:r>
      <w:r w:rsidR="001B29A1" w:rsidRPr="005E3637">
        <w:rPr>
          <w:szCs w:val="20"/>
        </w:rPr>
        <w:t xml:space="preserve"> Superiority</w:t>
      </w:r>
      <w:r w:rsidR="001B29A1" w:rsidRPr="001B29A1">
        <w:rPr>
          <w:szCs w:val="20"/>
        </w:rPr>
        <w:tab/>
      </w:r>
    </w:p>
    <w:p w14:paraId="74FB5604" w14:textId="77777777" w:rsidR="004E3CC7" w:rsidRPr="001B29A1" w:rsidRDefault="005E3637"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691FCC7E"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50C69FF" w14:textId="77777777" w:rsidR="006C63B6" w:rsidRDefault="006C63B6" w:rsidP="006C63B6">
      <w:pPr>
        <w:pStyle w:val="ListParagraph"/>
        <w:rPr>
          <w:rFonts w:ascii="Times New Roman" w:hAnsi="Times New Roman" w:cs="Times New Roman"/>
          <w:color w:val="0070C0"/>
          <w:szCs w:val="20"/>
        </w:rPr>
      </w:pPr>
    </w:p>
    <w:p w14:paraId="684B1B53" w14:textId="6BD3B54C"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638F95F5" w14:textId="33D141F1" w:rsidR="00E01DCD" w:rsidRPr="00F3683B" w:rsidRDefault="00E01DCD" w:rsidP="001B29A1">
      <w:pPr>
        <w:pBdr>
          <w:top w:val="single" w:sz="4" w:space="1" w:color="auto"/>
          <w:left w:val="single" w:sz="4" w:space="4" w:color="auto"/>
          <w:bottom w:val="single" w:sz="4" w:space="1" w:color="auto"/>
          <w:right w:val="single" w:sz="4" w:space="4" w:color="auto"/>
        </w:pBdr>
        <w:rPr>
          <w:szCs w:val="20"/>
        </w:rPr>
      </w:pPr>
      <w:r w:rsidRPr="00BB7DD8">
        <w:rPr>
          <w:szCs w:val="20"/>
        </w:rPr>
        <w:t xml:space="preserve">The main safety outcomes as it pertains to the </w:t>
      </w:r>
      <w:r w:rsidR="00BB7DD8" w:rsidRPr="00BB7DD8">
        <w:rPr>
          <w:szCs w:val="20"/>
        </w:rPr>
        <w:t>comparator</w:t>
      </w:r>
      <w:r w:rsidRPr="00BB7DD8">
        <w:rPr>
          <w:szCs w:val="20"/>
        </w:rPr>
        <w:t xml:space="preserve"> include: procedural success and adverse event frequencies, with adverse events including bleeding requiring </w:t>
      </w:r>
      <w:r w:rsidR="00BB7DD8" w:rsidRPr="00BB7DD8">
        <w:rPr>
          <w:szCs w:val="20"/>
        </w:rPr>
        <w:t>therapy</w:t>
      </w:r>
      <w:r w:rsidRPr="00BB7DD8">
        <w:rPr>
          <w:szCs w:val="20"/>
        </w:rPr>
        <w:t>, perforations, pain, or late stricture formation</w:t>
      </w:r>
    </w:p>
    <w:p w14:paraId="5B397185" w14:textId="1D64DA14"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07C4F0E9" w14:textId="6A7FA184" w:rsidR="00C96285" w:rsidRDefault="00BB7DD8" w:rsidP="001B29A1">
      <w:pPr>
        <w:pBdr>
          <w:top w:val="single" w:sz="4" w:space="1" w:color="auto"/>
          <w:left w:val="single" w:sz="4" w:space="4" w:color="auto"/>
          <w:bottom w:val="single" w:sz="4" w:space="1" w:color="auto"/>
          <w:right w:val="single" w:sz="4" w:space="4" w:color="auto"/>
        </w:pBdr>
      </w:pPr>
      <w:r>
        <w:t>The comparable outcome includes: EMR success rates, and early and late recurrence rates. With c</w:t>
      </w:r>
      <w:r w:rsidR="00C96285">
        <w:t xml:space="preserve">omparable </w:t>
      </w:r>
      <w:r w:rsidR="009054B7">
        <w:t xml:space="preserve">or reduced </w:t>
      </w:r>
      <w:r w:rsidR="00C96285">
        <w:t>adverse events; comparable 12-month mortality; reduced hospital length of stay; reduced total hospital costs</w:t>
      </w:r>
      <w:r>
        <w:t xml:space="preserve">. </w:t>
      </w:r>
    </w:p>
    <w:p w14:paraId="6CCA4C08"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27D3AF1E"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D7B368C" w14:textId="713C58B2" w:rsidR="006C74B1" w:rsidRDefault="00BE0FDE" w:rsidP="002F7D11">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5489B3F" w14:textId="73077778" w:rsidR="00933DB1" w:rsidRPr="002F5DC4" w:rsidRDefault="00396790" w:rsidP="009F2419">
      <w:pPr>
        <w:shd w:val="clear" w:color="auto" w:fill="FFFFFF"/>
        <w:spacing w:before="0" w:after="0" w:line="360" w:lineRule="auto"/>
        <w:jc w:val="both"/>
        <w:rPr>
          <w:rFonts w:ascii="Times New Roman" w:eastAsia="Times New Roman" w:hAnsi="Times New Roman" w:cs="Times New Roman"/>
          <w:color w:val="000000"/>
          <w:szCs w:val="20"/>
          <w:lang w:val="en-US"/>
        </w:rPr>
      </w:pPr>
      <w:r w:rsidRPr="002F5DC4">
        <w:rPr>
          <w:rFonts w:ascii="Times New Roman" w:eastAsia="Times New Roman" w:hAnsi="Times New Roman" w:cs="Times New Roman"/>
          <w:color w:val="000000"/>
          <w:szCs w:val="20"/>
          <w:lang w:val="en-US"/>
        </w:rPr>
        <w:t>CRC</w:t>
      </w:r>
      <w:r w:rsidR="00933DB1" w:rsidRPr="002F5DC4">
        <w:rPr>
          <w:rFonts w:ascii="Times New Roman" w:eastAsia="Times New Roman" w:hAnsi="Times New Roman" w:cs="Times New Roman"/>
          <w:color w:val="000000"/>
          <w:szCs w:val="20"/>
          <w:lang w:val="en-US"/>
        </w:rPr>
        <w:t xml:space="preserve"> was the third most commonly diagnosed ca</w:t>
      </w:r>
      <w:r w:rsidR="002F5DC4" w:rsidRPr="002F5DC4">
        <w:rPr>
          <w:rFonts w:ascii="Times New Roman" w:eastAsia="Times New Roman" w:hAnsi="Times New Roman" w:cs="Times New Roman"/>
          <w:color w:val="000000"/>
          <w:szCs w:val="20"/>
          <w:lang w:val="en-US"/>
        </w:rPr>
        <w:t>ncer in Australia in 2014</w:t>
      </w:r>
      <w:r w:rsidR="00933DB1" w:rsidRPr="002F5DC4">
        <w:rPr>
          <w:rFonts w:ascii="Times New Roman" w:eastAsia="Times New Roman" w:hAnsi="Times New Roman" w:cs="Times New Roman"/>
          <w:color w:val="000000"/>
          <w:szCs w:val="20"/>
          <w:lang w:val="en-US"/>
        </w:rPr>
        <w:t>. It is estimated that it will become the third most commonly diagnosed cancer in 2018 (Table 1).</w:t>
      </w:r>
    </w:p>
    <w:p w14:paraId="4E42507C" w14:textId="77777777" w:rsidR="00396790" w:rsidRPr="002F5DC4" w:rsidRDefault="00396790" w:rsidP="009F2419">
      <w:pPr>
        <w:shd w:val="clear" w:color="auto" w:fill="FFFFFF"/>
        <w:spacing w:before="0" w:after="0" w:line="360" w:lineRule="auto"/>
        <w:jc w:val="both"/>
        <w:rPr>
          <w:rFonts w:ascii="Times New Roman" w:eastAsia="Times New Roman" w:hAnsi="Times New Roman" w:cs="Times New Roman"/>
          <w:color w:val="000000"/>
          <w:szCs w:val="20"/>
          <w:lang w:val="en-US"/>
        </w:rPr>
      </w:pPr>
    </w:p>
    <w:p w14:paraId="79184A6F" w14:textId="0975E55B" w:rsidR="00933DB1" w:rsidRPr="002F5DC4" w:rsidRDefault="00933DB1" w:rsidP="009F2419">
      <w:pPr>
        <w:shd w:val="clear" w:color="auto" w:fill="FFFFFF"/>
        <w:spacing w:before="0" w:after="0" w:line="360" w:lineRule="auto"/>
        <w:jc w:val="both"/>
        <w:rPr>
          <w:rFonts w:ascii="Times New Roman" w:eastAsia="Times New Roman" w:hAnsi="Times New Roman" w:cs="Times New Roman"/>
          <w:color w:val="000000"/>
          <w:szCs w:val="20"/>
          <w:lang w:val="en-US"/>
        </w:rPr>
      </w:pPr>
      <w:r w:rsidRPr="002F5DC4">
        <w:rPr>
          <w:rFonts w:ascii="Times New Roman" w:eastAsia="Times New Roman" w:hAnsi="Times New Roman" w:cs="Times New Roman"/>
          <w:color w:val="000000"/>
          <w:szCs w:val="20"/>
          <w:lang w:val="en-US"/>
        </w:rPr>
        <w:t xml:space="preserve">In 2014, there were 15,253 new cases of </w:t>
      </w:r>
      <w:r w:rsidR="002F5DC4" w:rsidRPr="002F5DC4">
        <w:rPr>
          <w:rFonts w:ascii="Times New Roman" w:eastAsia="Times New Roman" w:hAnsi="Times New Roman" w:cs="Times New Roman"/>
          <w:color w:val="000000"/>
          <w:szCs w:val="20"/>
          <w:lang w:val="en-US"/>
        </w:rPr>
        <w:t>CRC</w:t>
      </w:r>
      <w:r w:rsidRPr="002F5DC4">
        <w:rPr>
          <w:rFonts w:ascii="Times New Roman" w:eastAsia="Times New Roman" w:hAnsi="Times New Roman" w:cs="Times New Roman"/>
          <w:color w:val="000000"/>
          <w:szCs w:val="20"/>
          <w:lang w:val="en-US"/>
        </w:rPr>
        <w:t xml:space="preserve"> diagnosed in Australia (8,368 males and 6,886 females). In 2018, it is estimated that 17,004 new cases of </w:t>
      </w:r>
      <w:r w:rsidR="002F5DC4" w:rsidRPr="002F5DC4">
        <w:rPr>
          <w:rFonts w:ascii="Times New Roman" w:eastAsia="Times New Roman" w:hAnsi="Times New Roman" w:cs="Times New Roman"/>
          <w:color w:val="000000"/>
          <w:szCs w:val="20"/>
          <w:lang w:val="en-US"/>
        </w:rPr>
        <w:t>CRC</w:t>
      </w:r>
      <w:r w:rsidRPr="002F5DC4">
        <w:rPr>
          <w:rFonts w:ascii="Times New Roman" w:eastAsia="Times New Roman" w:hAnsi="Times New Roman" w:cs="Times New Roman"/>
          <w:color w:val="000000"/>
          <w:szCs w:val="20"/>
          <w:lang w:val="en-US"/>
        </w:rPr>
        <w:t xml:space="preserve"> will be diagnosed in Australia (9,294 males and 7,709 females).</w:t>
      </w:r>
      <w:r w:rsidR="002F5DC4">
        <w:rPr>
          <w:rFonts w:ascii="Times New Roman" w:eastAsia="Times New Roman" w:hAnsi="Times New Roman" w:cs="Times New Roman"/>
          <w:color w:val="000000"/>
          <w:szCs w:val="20"/>
          <w:lang w:val="en-US"/>
        </w:rPr>
        <w:t xml:space="preserve"> </w:t>
      </w:r>
      <w:r w:rsidRPr="002F5DC4">
        <w:rPr>
          <w:rFonts w:ascii="Times New Roman" w:eastAsia="Times New Roman" w:hAnsi="Times New Roman" w:cs="Times New Roman"/>
          <w:color w:val="000000"/>
          <w:szCs w:val="20"/>
          <w:lang w:val="en-US"/>
        </w:rPr>
        <w:t xml:space="preserve">In 2014, the age–standardised incidence rate was 57 cases per 100,000 persons (67 for males and 49 for females). In 2018, it is estimated that the age–standardised incidence rate will remain at 58 cases per 100,000 persons (67 for males and 49 for females. The incidence rate of colorectal cancer is expected to generally increase with </w:t>
      </w:r>
      <w:r w:rsidR="002F7D11" w:rsidRPr="002F5DC4">
        <w:rPr>
          <w:rFonts w:ascii="Times New Roman" w:eastAsia="Times New Roman" w:hAnsi="Times New Roman" w:cs="Times New Roman"/>
          <w:color w:val="000000"/>
          <w:szCs w:val="20"/>
          <w:lang w:val="en-US"/>
        </w:rPr>
        <w:t>age for both males and females.</w:t>
      </w:r>
      <w:r w:rsidR="002F5DC4" w:rsidRPr="002F5DC4">
        <w:rPr>
          <w:rFonts w:ascii="Times New Roman" w:hAnsi="Times New Roman" w:cs="Times New Roman"/>
          <w:vertAlign w:val="superscript"/>
        </w:rPr>
        <w:fldChar w:fldCharType="begin"/>
      </w:r>
      <w:r w:rsidR="002F5DC4" w:rsidRPr="002F5DC4">
        <w:rPr>
          <w:rFonts w:ascii="Times New Roman" w:hAnsi="Times New Roman" w:cs="Times New Roman"/>
          <w:vertAlign w:val="superscript"/>
        </w:rPr>
        <w:instrText xml:space="preserve"> ADDIN EN.CITE &lt;EndNote&gt;&lt;Cite&gt;&lt;Author&gt;Australian Institute of Health and Welfare&lt;/Author&gt;&lt;Year&gt;2017&lt;/Year&gt;&lt;RecNum&gt;196&lt;/RecNum&gt;&lt;DisplayText&gt;(30)&lt;/DisplayText&gt;&lt;record&gt;&lt;rec-number&gt;196&lt;/rec-number&gt;&lt;foreign-keys&gt;&lt;key app="EN" db-id="pdxszprd8e2ezne9vprxaf2maf9t0x9sr5fz" timestamp="1531969179"&gt;196&lt;/key&gt;&lt;/foreign-keys&gt;&lt;ref-type name="Report"&gt;27&lt;/ref-type&gt;&lt;contributors&gt;&lt;authors&gt;&lt;author&gt;Australian Institute of Health and Welfare, &lt;/author&gt;&lt;/authors&gt;&lt;/contributors&gt;&lt;titles&gt;&lt;title&gt;Cancer compendium: information and trends by cancer type&lt;/title&gt;&lt;/titles&gt;&lt;dates&gt;&lt;year&gt;2017&lt;/year&gt;&lt;/dates&gt;&lt;pub-location&gt;Canberra, Asutralia&lt;/pub-location&gt;&lt;urls&gt;&lt;related-urls&gt;&lt;url&gt;https://www.aihw.gov.au/reports/cancer/cancer-compendium-information-and-trends-by-cancer-type/report-contents/colorectal-cancer-in-australia&lt;/url&gt;&lt;/related-urls&gt;&lt;/urls&gt;&lt;/record&gt;&lt;/Cite&gt;&lt;/EndNote&gt;</w:instrText>
      </w:r>
      <w:r w:rsidR="002F5DC4" w:rsidRPr="002F5DC4">
        <w:rPr>
          <w:rFonts w:ascii="Times New Roman" w:hAnsi="Times New Roman" w:cs="Times New Roman"/>
          <w:vertAlign w:val="superscript"/>
        </w:rPr>
        <w:fldChar w:fldCharType="separate"/>
      </w:r>
      <w:r w:rsidR="002F5DC4" w:rsidRPr="002F5DC4">
        <w:rPr>
          <w:rFonts w:ascii="Times New Roman" w:hAnsi="Times New Roman" w:cs="Times New Roman"/>
          <w:noProof/>
          <w:vertAlign w:val="superscript"/>
        </w:rPr>
        <w:t>(30)</w:t>
      </w:r>
      <w:r w:rsidR="002F5DC4" w:rsidRPr="002F5DC4">
        <w:rPr>
          <w:rFonts w:ascii="Times New Roman" w:hAnsi="Times New Roman" w:cs="Times New Roman"/>
          <w:vertAlign w:val="superscript"/>
        </w:rPr>
        <w:fldChar w:fldCharType="end"/>
      </w:r>
      <w:r w:rsidR="002F5DC4" w:rsidRPr="002F5DC4">
        <w:rPr>
          <w:rFonts w:ascii="Times New Roman" w:hAnsi="Times New Roman" w:cs="Times New Roman"/>
          <w:vertAlign w:val="superscript"/>
        </w:rPr>
        <w:fldChar w:fldCharType="begin"/>
      </w:r>
      <w:r w:rsidR="002F5DC4" w:rsidRPr="002F5DC4">
        <w:rPr>
          <w:rFonts w:ascii="Times New Roman" w:hAnsi="Times New Roman" w:cs="Times New Roman"/>
          <w:vertAlign w:val="superscript"/>
        </w:rPr>
        <w:instrText xml:space="preserve"> ADDIN EN.CITE &lt;EndNote&gt;&lt;Cite&gt;&lt;Author&gt;Australian Government&lt;/Author&gt;&lt;Year&gt;2018&lt;/Year&gt;&lt;RecNum&gt;197&lt;/RecNum&gt;&lt;DisplayText&gt;(31)&lt;/DisplayText&gt;&lt;record&gt;&lt;rec-number&gt;197&lt;/rec-number&gt;&lt;foreign-keys&gt;&lt;key app="EN" db-id="pdxszprd8e2ezne9vprxaf2maf9t0x9sr5fz" timestamp="1531969359"&gt;197&lt;/key&gt;&lt;/foreign-keys&gt;&lt;ref-type name="Report"&gt;27&lt;/ref-type&gt;&lt;contributors&gt;&lt;authors&gt;&lt;author&gt;Australian Government, &lt;/author&gt;&lt;/authors&gt;&lt;/contributors&gt;&lt;titles&gt;&lt;title&gt;Bowel cancer statistics&lt;/title&gt;&lt;/titles&gt;&lt;dates&gt;&lt;year&gt;2018&lt;/year&gt;&lt;/dates&gt;&lt;pub-location&gt;Canberra, Australia&lt;/pub-location&gt;&lt;publisher&gt;Department of Health&lt;/publisher&gt;&lt;urls&gt;&lt;/urls&gt;&lt;/record&gt;&lt;/Cite&gt;&lt;/EndNote&gt;</w:instrText>
      </w:r>
      <w:r w:rsidR="002F5DC4" w:rsidRPr="002F5DC4">
        <w:rPr>
          <w:rFonts w:ascii="Times New Roman" w:hAnsi="Times New Roman" w:cs="Times New Roman"/>
          <w:vertAlign w:val="superscript"/>
        </w:rPr>
        <w:fldChar w:fldCharType="separate"/>
      </w:r>
      <w:r w:rsidR="002F5DC4" w:rsidRPr="002F5DC4">
        <w:rPr>
          <w:rFonts w:ascii="Times New Roman" w:hAnsi="Times New Roman" w:cs="Times New Roman"/>
          <w:noProof/>
          <w:vertAlign w:val="superscript"/>
        </w:rPr>
        <w:t>(31)</w:t>
      </w:r>
      <w:r w:rsidR="002F5DC4" w:rsidRPr="002F5DC4">
        <w:rPr>
          <w:rFonts w:ascii="Times New Roman" w:hAnsi="Times New Roman" w:cs="Times New Roman"/>
          <w:vertAlign w:val="superscript"/>
        </w:rPr>
        <w:fldChar w:fldCharType="end"/>
      </w:r>
    </w:p>
    <w:p w14:paraId="2FEB0C7B" w14:textId="130B713B" w:rsidR="00933DB1" w:rsidRPr="009F2419" w:rsidRDefault="00933DB1" w:rsidP="009F2419">
      <w:pPr>
        <w:spacing w:before="0" w:after="0" w:line="360" w:lineRule="auto"/>
        <w:jc w:val="both"/>
        <w:rPr>
          <w:rFonts w:ascii="Times New Roman" w:hAnsi="Times New Roman" w:cs="Times New Roman"/>
          <w:szCs w:val="20"/>
        </w:rPr>
      </w:pPr>
    </w:p>
    <w:p w14:paraId="7C45A79A" w14:textId="17353FFE" w:rsidR="00933DB1" w:rsidRPr="002F5DC4" w:rsidRDefault="002F7D11" w:rsidP="009F2419">
      <w:pPr>
        <w:spacing w:before="0" w:after="0" w:line="360" w:lineRule="auto"/>
        <w:jc w:val="both"/>
        <w:rPr>
          <w:rFonts w:ascii="Times New Roman" w:hAnsi="Times New Roman" w:cs="Times New Roman"/>
          <w:b/>
          <w:szCs w:val="20"/>
        </w:rPr>
      </w:pPr>
      <w:r w:rsidRPr="002F5DC4">
        <w:rPr>
          <w:rFonts w:ascii="Times New Roman" w:hAnsi="Times New Roman" w:cs="Times New Roman"/>
          <w:b/>
          <w:szCs w:val="20"/>
        </w:rPr>
        <w:t xml:space="preserve">Table 1: </w:t>
      </w:r>
      <w:r w:rsidR="002F5DC4" w:rsidRPr="002F5DC4">
        <w:rPr>
          <w:rFonts w:ascii="Times New Roman" w:hAnsi="Times New Roman" w:cs="Times New Roman"/>
          <w:b/>
          <w:szCs w:val="20"/>
        </w:rPr>
        <w:t>Prevalence of CRC in the proposed population</w:t>
      </w:r>
    </w:p>
    <w:tbl>
      <w:tblPr>
        <w:tblStyle w:val="TableGrid"/>
        <w:tblW w:w="0" w:type="auto"/>
        <w:tblInd w:w="426" w:type="dxa"/>
        <w:tblLook w:val="04A0" w:firstRow="1" w:lastRow="0" w:firstColumn="1" w:lastColumn="0" w:noHBand="0" w:noVBand="1"/>
        <w:tblCaption w:val="Table 1"/>
        <w:tblDescription w:val="Table showing Prevalence of CRC in the proposed population"/>
      </w:tblPr>
      <w:tblGrid>
        <w:gridCol w:w="2743"/>
        <w:gridCol w:w="2725"/>
        <w:gridCol w:w="2731"/>
      </w:tblGrid>
      <w:tr w:rsidR="002F7D11" w14:paraId="6FD6CB04" w14:textId="77777777" w:rsidTr="006B790A">
        <w:trPr>
          <w:trHeight w:val="290"/>
          <w:tblHeader/>
        </w:trPr>
        <w:tc>
          <w:tcPr>
            <w:tcW w:w="2743" w:type="dxa"/>
          </w:tcPr>
          <w:p w14:paraId="06E8B024" w14:textId="3F95A9B4" w:rsidR="002F7D11" w:rsidRPr="002F5DC4" w:rsidRDefault="002F7D11" w:rsidP="00AE1188">
            <w:pPr>
              <w:rPr>
                <w:b/>
              </w:rPr>
            </w:pPr>
            <w:r w:rsidRPr="002F5DC4">
              <w:rPr>
                <w:b/>
              </w:rPr>
              <w:t xml:space="preserve">Cancer type </w:t>
            </w:r>
          </w:p>
        </w:tc>
        <w:tc>
          <w:tcPr>
            <w:tcW w:w="2725" w:type="dxa"/>
          </w:tcPr>
          <w:p w14:paraId="26460880" w14:textId="3606CE81" w:rsidR="002F7D11" w:rsidRPr="002F5DC4" w:rsidRDefault="002F7D11" w:rsidP="002F5DC4">
            <w:pPr>
              <w:jc w:val="center"/>
              <w:rPr>
                <w:b/>
              </w:rPr>
            </w:pPr>
            <w:r w:rsidRPr="002F5DC4">
              <w:rPr>
                <w:b/>
              </w:rPr>
              <w:t>2017 (% cancer incidence)</w:t>
            </w:r>
            <w:r w:rsidRPr="002F5DC4">
              <w:rPr>
                <w:b/>
                <w:vertAlign w:val="superscript"/>
              </w:rPr>
              <w:fldChar w:fldCharType="begin"/>
            </w:r>
            <w:r w:rsidR="00250BAB" w:rsidRPr="002F5DC4">
              <w:rPr>
                <w:b/>
                <w:vertAlign w:val="superscript"/>
              </w:rPr>
              <w:instrText xml:space="preserve"> ADDIN EN.CITE &lt;EndNote&gt;&lt;Cite&gt;&lt;Author&gt;Australian Institute of Health and Welfare&lt;/Author&gt;&lt;Year&gt;2017&lt;/Year&gt;&lt;RecNum&gt;196&lt;/RecNum&gt;&lt;DisplayText&gt;(30)&lt;/DisplayText&gt;&lt;record&gt;&lt;rec-number&gt;196&lt;/rec-number&gt;&lt;foreign-keys&gt;&lt;key app="EN" db-id="pdxszprd8e2ezne9vprxaf2maf9t0x9sr5fz" timestamp="1531969179"&gt;196&lt;/key&gt;&lt;/foreign-keys&gt;&lt;ref-type name="Report"&gt;27&lt;/ref-type&gt;&lt;contributors&gt;&lt;authors&gt;&lt;author&gt;Australian Institute of Health and Welfare, &lt;/author&gt;&lt;/authors&gt;&lt;/contributors&gt;&lt;titles&gt;&lt;title&gt;Cancer compendium: information and trends by cancer type&lt;/title&gt;&lt;/titles&gt;&lt;dates&gt;&lt;year&gt;2017&lt;/year&gt;&lt;/dates&gt;&lt;pub-location&gt;Canberra, Asutralia&lt;/pub-location&gt;&lt;urls&gt;&lt;related-urls&gt;&lt;url&gt;https://www.aihw.gov.au/reports/cancer/cancer-compendium-information-and-trends-by-cancer-type/report-contents/colorectal-cancer-in-australia&lt;/url&gt;&lt;/related-urls&gt;&lt;/urls&gt;&lt;/record&gt;&lt;/Cite&gt;&lt;/EndNote&gt;</w:instrText>
            </w:r>
            <w:r w:rsidRPr="002F5DC4">
              <w:rPr>
                <w:b/>
                <w:vertAlign w:val="superscript"/>
              </w:rPr>
              <w:fldChar w:fldCharType="separate"/>
            </w:r>
            <w:r w:rsidR="00250BAB" w:rsidRPr="002F5DC4">
              <w:rPr>
                <w:b/>
                <w:noProof/>
                <w:vertAlign w:val="superscript"/>
              </w:rPr>
              <w:t>(30)</w:t>
            </w:r>
            <w:r w:rsidRPr="002F5DC4">
              <w:rPr>
                <w:b/>
                <w:vertAlign w:val="superscript"/>
              </w:rPr>
              <w:fldChar w:fldCharType="end"/>
            </w:r>
          </w:p>
        </w:tc>
        <w:tc>
          <w:tcPr>
            <w:tcW w:w="2731" w:type="dxa"/>
          </w:tcPr>
          <w:p w14:paraId="67C0F07D" w14:textId="70E87D5C" w:rsidR="002F7D11" w:rsidRPr="002F5DC4" w:rsidRDefault="002F7D11" w:rsidP="002F5DC4">
            <w:pPr>
              <w:jc w:val="center"/>
              <w:rPr>
                <w:b/>
              </w:rPr>
            </w:pPr>
            <w:r w:rsidRPr="002F5DC4">
              <w:rPr>
                <w:b/>
              </w:rPr>
              <w:t>2018 (% cancer incidence)</w:t>
            </w:r>
            <w:r w:rsidRPr="002F5DC4">
              <w:rPr>
                <w:b/>
                <w:vertAlign w:val="superscript"/>
              </w:rPr>
              <w:fldChar w:fldCharType="begin"/>
            </w:r>
            <w:r w:rsidR="00250BAB" w:rsidRPr="002F5DC4">
              <w:rPr>
                <w:b/>
                <w:vertAlign w:val="superscript"/>
              </w:rPr>
              <w:instrText xml:space="preserve"> ADDIN EN.CITE &lt;EndNote&gt;&lt;Cite&gt;&lt;Author&gt;Australian Government&lt;/Author&gt;&lt;Year&gt;2018&lt;/Year&gt;&lt;RecNum&gt;197&lt;/RecNum&gt;&lt;DisplayText&gt;(31)&lt;/DisplayText&gt;&lt;record&gt;&lt;rec-number&gt;197&lt;/rec-number&gt;&lt;foreign-keys&gt;&lt;key app="EN" db-id="pdxszprd8e2ezne9vprxaf2maf9t0x9sr5fz" timestamp="1531969359"&gt;197&lt;/key&gt;&lt;/foreign-keys&gt;&lt;ref-type name="Report"&gt;27&lt;/ref-type&gt;&lt;contributors&gt;&lt;authors&gt;&lt;author&gt;Australian Government, &lt;/author&gt;&lt;/authors&gt;&lt;/contributors&gt;&lt;titles&gt;&lt;title&gt;Bowel cancer statistics&lt;/title&gt;&lt;/titles&gt;&lt;dates&gt;&lt;year&gt;2018&lt;/year&gt;&lt;/dates&gt;&lt;pub-location&gt;Canberra, Australia&lt;/pub-location&gt;&lt;publisher&gt;Department of Health&lt;/publisher&gt;&lt;urls&gt;&lt;/urls&gt;&lt;/record&gt;&lt;/Cite&gt;&lt;/EndNote&gt;</w:instrText>
            </w:r>
            <w:r w:rsidRPr="002F5DC4">
              <w:rPr>
                <w:b/>
                <w:vertAlign w:val="superscript"/>
              </w:rPr>
              <w:fldChar w:fldCharType="separate"/>
            </w:r>
            <w:r w:rsidR="00250BAB" w:rsidRPr="002F5DC4">
              <w:rPr>
                <w:b/>
                <w:noProof/>
                <w:vertAlign w:val="superscript"/>
              </w:rPr>
              <w:t>(31)</w:t>
            </w:r>
            <w:r w:rsidRPr="002F5DC4">
              <w:rPr>
                <w:b/>
                <w:vertAlign w:val="superscript"/>
              </w:rPr>
              <w:fldChar w:fldCharType="end"/>
            </w:r>
          </w:p>
        </w:tc>
      </w:tr>
      <w:tr w:rsidR="002F7D11" w14:paraId="58BD4D19" w14:textId="77777777" w:rsidTr="002F5DC4">
        <w:trPr>
          <w:trHeight w:val="192"/>
        </w:trPr>
        <w:tc>
          <w:tcPr>
            <w:tcW w:w="2743" w:type="dxa"/>
          </w:tcPr>
          <w:p w14:paraId="7C01485A" w14:textId="1C05C0F9" w:rsidR="002F7D11" w:rsidRDefault="002F7D11" w:rsidP="00AE1188">
            <w:r>
              <w:t xml:space="preserve">Colorectal </w:t>
            </w:r>
          </w:p>
        </w:tc>
        <w:tc>
          <w:tcPr>
            <w:tcW w:w="2725" w:type="dxa"/>
          </w:tcPr>
          <w:p w14:paraId="65C806AF" w14:textId="6BC307F2" w:rsidR="002F7D11" w:rsidRDefault="002F7D11" w:rsidP="002F5DC4">
            <w:pPr>
              <w:jc w:val="center"/>
            </w:pPr>
            <w:r>
              <w:t>16 682 (12.4)</w:t>
            </w:r>
          </w:p>
        </w:tc>
        <w:tc>
          <w:tcPr>
            <w:tcW w:w="2731" w:type="dxa"/>
          </w:tcPr>
          <w:p w14:paraId="45B55651" w14:textId="32ECE3F7" w:rsidR="002F7D11" w:rsidRDefault="002F7D11" w:rsidP="002F5DC4">
            <w:pPr>
              <w:jc w:val="center"/>
            </w:pPr>
            <w:r>
              <w:t>17 004 (12.3)</w:t>
            </w:r>
          </w:p>
        </w:tc>
      </w:tr>
    </w:tbl>
    <w:p w14:paraId="0B8D5DBD" w14:textId="3D5BE419" w:rsidR="00933DB1" w:rsidRPr="00154B00" w:rsidRDefault="00933DB1" w:rsidP="002F7D11">
      <w:pPr>
        <w:rPr>
          <w:szCs w:val="20"/>
        </w:rPr>
      </w:pPr>
    </w:p>
    <w:p w14:paraId="1AE860B8"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5FD32DBC" w14:textId="5AB44613" w:rsidR="00382407" w:rsidRPr="00D02339" w:rsidRDefault="00146E7C" w:rsidP="00F557C9">
      <w:pPr>
        <w:rPr>
          <w:rFonts w:ascii="Times New Roman" w:hAnsi="Times New Roman" w:cs="Times New Roman"/>
          <w:szCs w:val="20"/>
        </w:rPr>
      </w:pPr>
      <w:r w:rsidRPr="00D02339">
        <w:rPr>
          <w:rFonts w:ascii="Times New Roman" w:hAnsi="Times New Roman" w:cs="Times New Roman"/>
        </w:rPr>
        <w:t>A maximum of 1 Endoscopic Mucosal Resection</w:t>
      </w:r>
      <w:r w:rsidR="00AD1A61" w:rsidRPr="00D02339">
        <w:rPr>
          <w:rFonts w:ascii="Times New Roman" w:hAnsi="Times New Roman" w:cs="Times New Roman"/>
        </w:rPr>
        <w:t xml:space="preserve"> for a large (&gt;25</w:t>
      </w:r>
      <w:r w:rsidRPr="00D02339">
        <w:rPr>
          <w:rFonts w:ascii="Times New Roman" w:hAnsi="Times New Roman" w:cs="Times New Roman"/>
        </w:rPr>
        <w:t xml:space="preserve">mm) laterally spreading Colorectal Lesion. </w:t>
      </w:r>
    </w:p>
    <w:p w14:paraId="438E7CA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4C51206F" w14:textId="4BCC8782" w:rsidR="00382407" w:rsidRPr="00D02339" w:rsidRDefault="002F7D11" w:rsidP="00BB7DD8">
      <w:pPr>
        <w:rPr>
          <w:rFonts w:ascii="Times New Roman" w:hAnsi="Times New Roman" w:cs="Times New Roman"/>
          <w:b/>
          <w:szCs w:val="20"/>
        </w:rPr>
      </w:pPr>
      <w:r w:rsidRPr="00D02339">
        <w:rPr>
          <w:rFonts w:ascii="Times New Roman" w:hAnsi="Times New Roman" w:cs="Times New Roman"/>
        </w:rPr>
        <w:t xml:space="preserve">Until death. </w:t>
      </w:r>
    </w:p>
    <w:p w14:paraId="5F560F4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394DF2D" w14:textId="6D5674AF" w:rsidR="00AE1188" w:rsidRPr="00D02339" w:rsidRDefault="00D02339" w:rsidP="00D02339">
      <w:pPr>
        <w:rPr>
          <w:rFonts w:ascii="Times New Roman" w:hAnsi="Times New Roman" w:cs="Times New Roman"/>
          <w:szCs w:val="20"/>
        </w:rPr>
      </w:pPr>
      <w:r w:rsidRPr="00D02339">
        <w:rPr>
          <w:rFonts w:ascii="Times New Roman" w:hAnsi="Times New Roman" w:cs="Times New Roman"/>
        </w:rPr>
        <w:t xml:space="preserve">It is envisioned that if the service was established in 2017, 45,000 EMR procedures would have been conducted. </w:t>
      </w:r>
    </w:p>
    <w:p w14:paraId="014286A9"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7CE750B" w14:textId="422F71EE" w:rsidR="00BB7DD8" w:rsidRPr="00DB4D37" w:rsidRDefault="00BB7DD8" w:rsidP="00DB4D37">
      <w:pPr>
        <w:spacing w:before="0" w:after="0" w:line="360" w:lineRule="auto"/>
        <w:jc w:val="both"/>
        <w:rPr>
          <w:rFonts w:ascii="Times New Roman" w:eastAsia="Times New Roman" w:hAnsi="Times New Roman" w:cs="Times New Roman"/>
        </w:rPr>
      </w:pPr>
      <w:r w:rsidRPr="00D02339">
        <w:rPr>
          <w:rFonts w:ascii="Times New Roman" w:hAnsi="Times New Roman" w:cs="Times New Roman"/>
        </w:rPr>
        <w:t xml:space="preserve">There are an estimated 900,000 colonoscopies performed nationally in a year. It is envisioned that 5% (1/20) would need an EMR. In three years, the number would remain the same. In other words, the </w:t>
      </w:r>
      <w:r w:rsidR="00AD1A61" w:rsidRPr="00D02339">
        <w:rPr>
          <w:rFonts w:ascii="Times New Roman" w:eastAsia="Times New Roman" w:hAnsi="Times New Roman" w:cs="Times New Roman"/>
        </w:rPr>
        <w:t xml:space="preserve">proportion </w:t>
      </w:r>
      <w:r w:rsidR="00D02339" w:rsidRPr="00D02339">
        <w:rPr>
          <w:rFonts w:ascii="Times New Roman" w:eastAsia="Times New Roman" w:hAnsi="Times New Roman" w:cs="Times New Roman"/>
        </w:rPr>
        <w:t xml:space="preserve">(i.e. %) </w:t>
      </w:r>
      <w:r w:rsidR="00AD1A61" w:rsidRPr="00D02339">
        <w:rPr>
          <w:rFonts w:ascii="Times New Roman" w:eastAsia="Times New Roman" w:hAnsi="Times New Roman" w:cs="Times New Roman"/>
        </w:rPr>
        <w:t>of patient</w:t>
      </w:r>
      <w:r w:rsidR="00D02339" w:rsidRPr="00D02339">
        <w:rPr>
          <w:rFonts w:ascii="Times New Roman" w:eastAsia="Times New Roman" w:hAnsi="Times New Roman" w:cs="Times New Roman"/>
        </w:rPr>
        <w:t xml:space="preserve">s needing EMR would not change, rather the raw number would increase in line with population growth. </w:t>
      </w:r>
    </w:p>
    <w:p w14:paraId="7F172013" w14:textId="5FDBE353" w:rsidR="00D02339" w:rsidRPr="00D02339" w:rsidRDefault="00D02339" w:rsidP="00BB7DD8">
      <w:pPr>
        <w:rPr>
          <w:rFonts w:eastAsia="Times New Roman"/>
          <w:b/>
        </w:rPr>
      </w:pPr>
      <w:r w:rsidRPr="00D02339">
        <w:rPr>
          <w:rFonts w:eastAsia="Times New Roman"/>
          <w:b/>
        </w:rPr>
        <w:t xml:space="preserve">Table 2: Expected utilisation </w:t>
      </w:r>
    </w:p>
    <w:tbl>
      <w:tblPr>
        <w:tblStyle w:val="TableGrid"/>
        <w:tblW w:w="0" w:type="auto"/>
        <w:tblInd w:w="426" w:type="dxa"/>
        <w:tblLook w:val="04A0" w:firstRow="1" w:lastRow="0" w:firstColumn="1" w:lastColumn="0" w:noHBand="0" w:noVBand="1"/>
        <w:tblCaption w:val="Table 2"/>
        <w:tblDescription w:val="Table showing Expected Utilisation"/>
      </w:tblPr>
      <w:tblGrid>
        <w:gridCol w:w="2743"/>
        <w:gridCol w:w="2725"/>
      </w:tblGrid>
      <w:tr w:rsidR="00D02339" w14:paraId="2BE40C00" w14:textId="77777777" w:rsidTr="006B790A">
        <w:trPr>
          <w:trHeight w:val="290"/>
          <w:tblHeader/>
        </w:trPr>
        <w:tc>
          <w:tcPr>
            <w:tcW w:w="2743" w:type="dxa"/>
          </w:tcPr>
          <w:p w14:paraId="4445A24A" w14:textId="27245D56" w:rsidR="00D02339" w:rsidRPr="002F5DC4" w:rsidRDefault="00D02339" w:rsidP="00AE5D9E">
            <w:pPr>
              <w:rPr>
                <w:b/>
              </w:rPr>
            </w:pPr>
            <w:r>
              <w:rPr>
                <w:b/>
              </w:rPr>
              <w:t xml:space="preserve">Procedure </w:t>
            </w:r>
            <w:r w:rsidRPr="002F5DC4">
              <w:rPr>
                <w:b/>
              </w:rPr>
              <w:t xml:space="preserve"> </w:t>
            </w:r>
          </w:p>
        </w:tc>
        <w:tc>
          <w:tcPr>
            <w:tcW w:w="2725" w:type="dxa"/>
          </w:tcPr>
          <w:p w14:paraId="3E6FC088" w14:textId="1620126A" w:rsidR="00D02339" w:rsidRPr="002F5DC4" w:rsidRDefault="00D02339" w:rsidP="00AE5D9E">
            <w:pPr>
              <w:jc w:val="center"/>
              <w:rPr>
                <w:b/>
              </w:rPr>
            </w:pPr>
            <w:r>
              <w:rPr>
                <w:b/>
              </w:rPr>
              <w:t>Anticipated uptake &gt;</w:t>
            </w:r>
            <w:r w:rsidRPr="002F5DC4">
              <w:rPr>
                <w:b/>
              </w:rPr>
              <w:t xml:space="preserve">2017 </w:t>
            </w:r>
          </w:p>
        </w:tc>
      </w:tr>
      <w:tr w:rsidR="00D02339" w14:paraId="748B0F4E" w14:textId="77777777" w:rsidTr="00AE5D9E">
        <w:trPr>
          <w:trHeight w:val="192"/>
        </w:trPr>
        <w:tc>
          <w:tcPr>
            <w:tcW w:w="2743" w:type="dxa"/>
          </w:tcPr>
          <w:p w14:paraId="66AD1DA3" w14:textId="69FDA3D9" w:rsidR="00D02339" w:rsidRDefault="00D02339" w:rsidP="00AE5D9E">
            <w:r>
              <w:t>EMR</w:t>
            </w:r>
          </w:p>
        </w:tc>
        <w:tc>
          <w:tcPr>
            <w:tcW w:w="2725" w:type="dxa"/>
          </w:tcPr>
          <w:p w14:paraId="1A56D48D" w14:textId="1FE239CB" w:rsidR="00D02339" w:rsidRDefault="00D02339" w:rsidP="00AE5D9E">
            <w:pPr>
              <w:jc w:val="center"/>
            </w:pPr>
            <w:r>
              <w:t>45,000</w:t>
            </w:r>
          </w:p>
        </w:tc>
      </w:tr>
    </w:tbl>
    <w:p w14:paraId="31257F86" w14:textId="521E09BF" w:rsidR="003433D1" w:rsidRDefault="003433D1">
      <w:pPr>
        <w:rPr>
          <w:b/>
          <w:sz w:val="32"/>
          <w:szCs w:val="32"/>
        </w:rPr>
      </w:pPr>
      <w:r>
        <w:rPr>
          <w:b/>
          <w:sz w:val="32"/>
          <w:szCs w:val="32"/>
        </w:rPr>
        <w:br w:type="page"/>
      </w:r>
    </w:p>
    <w:p w14:paraId="0699F799"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BBC59BC"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9B835F9" w14:textId="5CDFE9D1" w:rsidR="009F2419" w:rsidRPr="001C3CF8" w:rsidRDefault="009F2419" w:rsidP="002B63D8">
      <w:pPr>
        <w:spacing w:before="0" w:after="0" w:line="360" w:lineRule="auto"/>
        <w:jc w:val="both"/>
        <w:rPr>
          <w:rFonts w:ascii="Times New Roman" w:hAnsi="Times New Roman" w:cs="Times New Roman"/>
        </w:rPr>
      </w:pPr>
      <w:r w:rsidRPr="001C3CF8">
        <w:rPr>
          <w:rFonts w:ascii="Times New Roman" w:hAnsi="Times New Roman" w:cs="Times New Roman"/>
        </w:rPr>
        <w:t>The following costs are based on a recently published Australian analysis by Jayanna et al.,</w:t>
      </w:r>
      <w:r w:rsidRPr="001C3CF8">
        <w:rPr>
          <w:rFonts w:ascii="Times New Roman" w:hAnsi="Times New Roman" w:cs="Times New Roman"/>
          <w:vertAlign w:val="superscript"/>
        </w:rPr>
        <w:fldChar w:fldCharType="begin"/>
      </w:r>
      <w:r w:rsidR="009054B7">
        <w:rPr>
          <w:rFonts w:ascii="Times New Roman" w:hAnsi="Times New Roman" w:cs="Times New Roman"/>
          <w:vertAlign w:val="superscript"/>
        </w:rPr>
        <w:instrText xml:space="preserve"> ADDIN EN.CITE &lt;EndNote&gt;&lt;Cite&gt;&lt;Author&gt;Jayanna&lt;/Author&gt;&lt;Year&gt;2016&lt;/Year&gt;&lt;RecNum&gt;9&lt;/RecNum&gt;&lt;DisplayText&gt;(25)&lt;/DisplayText&gt;&lt;record&gt;&lt;rec-number&gt;9&lt;/rec-number&gt;&lt;foreign-keys&gt;&lt;key app="EN" db-id="vrxetvztc5xxasea2f8p2fxnpv5etfx2vxww" timestamp="1531962637"&gt;9&lt;/key&gt;&lt;/foreign-keys&gt;&lt;ref-type name="Journal Article"&gt;17&lt;/ref-type&gt;&lt;contributors&gt;&lt;authors&gt;&lt;author&gt;Jayanna, Mahesh&lt;/author&gt;&lt;author&gt;Burgess, Nicholas G&lt;/author&gt;&lt;author&gt;Singh, Rajvinder&lt;/author&gt;&lt;author&gt;Hourigan, Luke F&lt;/author&gt;&lt;author&gt;Brown, Gregor J&lt;/author&gt;&lt;author&gt;Zanati, Simon A&lt;/author&gt;&lt;author&gt;Moss, Alan&lt;/author&gt;&lt;author&gt;Lim, James&lt;/author&gt;&lt;author&gt;Sonson, Rebecca&lt;/author&gt;&lt;author&gt;Williams, Stephen J&lt;/author&gt;&lt;/authors&gt;&lt;/contributors&gt;&lt;titles&gt;&lt;title&gt;Cost analysis of endoscopic mucosal resection vs surgery for large laterally spreading colorectal lesions&lt;/title&gt;&lt;secondary-title&gt;Clinical Gastroenterology and Hepatology&lt;/secondary-title&gt;&lt;/titles&gt;&lt;pages&gt;271-278. e2&lt;/pages&gt;&lt;volume&gt;14&lt;/volume&gt;&lt;number&gt;2&lt;/number&gt;&lt;dates&gt;&lt;year&gt;2016&lt;/year&gt;&lt;/dates&gt;&lt;isbn&gt;1542-3565&lt;/isbn&gt;&lt;urls&gt;&lt;/urls&gt;&lt;/record&gt;&lt;/Cite&gt;&lt;/EndNote&gt;</w:instrText>
      </w:r>
      <w:r w:rsidRPr="001C3CF8">
        <w:rPr>
          <w:rFonts w:ascii="Times New Roman" w:hAnsi="Times New Roman" w:cs="Times New Roman"/>
          <w:vertAlign w:val="superscript"/>
        </w:rPr>
        <w:fldChar w:fldCharType="separate"/>
      </w:r>
      <w:r w:rsidR="009054B7">
        <w:rPr>
          <w:rFonts w:ascii="Times New Roman" w:hAnsi="Times New Roman" w:cs="Times New Roman"/>
          <w:noProof/>
          <w:vertAlign w:val="superscript"/>
        </w:rPr>
        <w:t>(25)</w:t>
      </w:r>
      <w:r w:rsidRPr="001C3CF8">
        <w:rPr>
          <w:rFonts w:ascii="Times New Roman" w:hAnsi="Times New Roman" w:cs="Times New Roman"/>
          <w:vertAlign w:val="superscript"/>
        </w:rPr>
        <w:fldChar w:fldCharType="end"/>
      </w:r>
      <w:r w:rsidRPr="001C3CF8">
        <w:rPr>
          <w:rFonts w:ascii="Times New Roman" w:hAnsi="Times New Roman" w:cs="Times New Roman"/>
          <w:vertAlign w:val="superscript"/>
        </w:rPr>
        <w:t xml:space="preserve"> </w:t>
      </w:r>
      <w:r w:rsidRPr="001C3CF8">
        <w:rPr>
          <w:rFonts w:ascii="Times New Roman" w:hAnsi="Times New Roman" w:cs="Times New Roman"/>
        </w:rPr>
        <w:t xml:space="preserve">who estimated the following costs per- patient: </w:t>
      </w:r>
    </w:p>
    <w:p w14:paraId="5313D4CC" w14:textId="21649A98" w:rsidR="00D95D8A" w:rsidRPr="001C3CF8" w:rsidRDefault="009F2419" w:rsidP="001C3CF8">
      <w:pPr>
        <w:pStyle w:val="ListParagraph"/>
        <w:numPr>
          <w:ilvl w:val="0"/>
          <w:numId w:val="28"/>
        </w:numPr>
        <w:spacing w:before="0" w:after="0" w:line="360" w:lineRule="auto"/>
        <w:jc w:val="both"/>
        <w:rPr>
          <w:rFonts w:ascii="Times New Roman" w:hAnsi="Times New Roman" w:cs="Times New Roman"/>
        </w:rPr>
      </w:pPr>
      <w:r w:rsidRPr="001C3CF8">
        <w:rPr>
          <w:rFonts w:ascii="Times New Roman" w:hAnsi="Times New Roman" w:cs="Times New Roman"/>
        </w:rPr>
        <w:t xml:space="preserve">EMR:  $ 7,344,877 (AUD); and its comparator </w:t>
      </w:r>
    </w:p>
    <w:p w14:paraId="2B8B6B6C" w14:textId="64D4EBFC" w:rsidR="009F2419" w:rsidRPr="001C3CF8" w:rsidRDefault="009F2419" w:rsidP="001C3CF8">
      <w:pPr>
        <w:pStyle w:val="ListParagraph"/>
        <w:numPr>
          <w:ilvl w:val="0"/>
          <w:numId w:val="28"/>
        </w:numPr>
        <w:spacing w:before="0" w:after="0" w:line="360" w:lineRule="auto"/>
        <w:jc w:val="both"/>
        <w:rPr>
          <w:rFonts w:ascii="Times New Roman" w:hAnsi="Times New Roman" w:cs="Times New Roman"/>
        </w:rPr>
      </w:pPr>
      <w:r w:rsidRPr="001C3CF8">
        <w:rPr>
          <w:rFonts w:ascii="Times New Roman" w:hAnsi="Times New Roman" w:cs="Times New Roman"/>
        </w:rPr>
        <w:t>Surgery without complications: $19,304,072 (AUD)</w:t>
      </w:r>
      <w:r w:rsidR="002B63D8">
        <w:rPr>
          <w:rFonts w:ascii="Times New Roman" w:hAnsi="Times New Roman" w:cs="Times New Roman"/>
        </w:rPr>
        <w:t>.</w:t>
      </w:r>
    </w:p>
    <w:p w14:paraId="2CB09E5C" w14:textId="0BB4033A" w:rsidR="007118B6" w:rsidRPr="001C3CF8" w:rsidRDefault="007118B6" w:rsidP="001C3CF8">
      <w:pPr>
        <w:spacing w:before="0" w:after="0" w:line="360" w:lineRule="auto"/>
        <w:jc w:val="both"/>
        <w:rPr>
          <w:rFonts w:ascii="Times New Roman" w:hAnsi="Times New Roman" w:cs="Times New Roman"/>
        </w:rPr>
      </w:pPr>
    </w:p>
    <w:p w14:paraId="4661F2FE" w14:textId="513AAD06" w:rsidR="001C3CF8" w:rsidRPr="00396790" w:rsidRDefault="00396790" w:rsidP="00396790">
      <w:pPr>
        <w:spacing w:before="0" w:after="0" w:line="360" w:lineRule="auto"/>
        <w:jc w:val="both"/>
        <w:rPr>
          <w:rFonts w:ascii="Times New Roman" w:hAnsi="Times New Roman" w:cs="Times New Roman"/>
          <w:b/>
          <w:i/>
        </w:rPr>
      </w:pPr>
      <w:r>
        <w:rPr>
          <w:rFonts w:ascii="Times New Roman" w:hAnsi="Times New Roman" w:cs="Times New Roman"/>
          <w:b/>
          <w:i/>
        </w:rPr>
        <w:t>C</w:t>
      </w:r>
      <w:r w:rsidR="001C3CF8" w:rsidRPr="001C3CF8">
        <w:rPr>
          <w:rFonts w:ascii="Times New Roman" w:hAnsi="Times New Roman" w:cs="Times New Roman"/>
          <w:b/>
          <w:i/>
        </w:rPr>
        <w:t xml:space="preserve">ost analysis methods: </w:t>
      </w:r>
    </w:p>
    <w:p w14:paraId="73226ADA" w14:textId="19CD8968" w:rsidR="001C3CF8" w:rsidRPr="001C3CF8" w:rsidRDefault="00396790" w:rsidP="001C3CF8">
      <w:pPr>
        <w:autoSpaceDE w:val="0"/>
        <w:autoSpaceDN w:val="0"/>
        <w:adjustRightInd w:val="0"/>
        <w:spacing w:before="0" w:after="0" w:line="360" w:lineRule="auto"/>
        <w:jc w:val="both"/>
        <w:rPr>
          <w:rFonts w:ascii="Times New Roman" w:hAnsi="Times New Roman" w:cs="Times New Roman"/>
          <w:szCs w:val="20"/>
          <w:lang w:val="en-US"/>
        </w:rPr>
      </w:pPr>
      <w:r w:rsidRPr="00396790">
        <w:rPr>
          <w:rFonts w:ascii="Times New Roman" w:hAnsi="Times New Roman" w:cs="Times New Roman"/>
        </w:rPr>
        <w:t>Jayanna et al.,</w:t>
      </w:r>
      <w:r w:rsidRPr="00396790">
        <w:rPr>
          <w:rFonts w:ascii="Times New Roman" w:hAnsi="Times New Roman" w:cs="Times New Roman"/>
          <w:vertAlign w:val="superscript"/>
        </w:rPr>
        <w:fldChar w:fldCharType="begin"/>
      </w:r>
      <w:r w:rsidR="009054B7">
        <w:rPr>
          <w:rFonts w:ascii="Times New Roman" w:hAnsi="Times New Roman" w:cs="Times New Roman"/>
          <w:vertAlign w:val="superscript"/>
        </w:rPr>
        <w:instrText xml:space="preserve"> ADDIN EN.CITE &lt;EndNote&gt;&lt;Cite&gt;&lt;Author&gt;Jayanna&lt;/Author&gt;&lt;Year&gt;2016&lt;/Year&gt;&lt;RecNum&gt;9&lt;/RecNum&gt;&lt;DisplayText&gt;(25)&lt;/DisplayText&gt;&lt;record&gt;&lt;rec-number&gt;9&lt;/rec-number&gt;&lt;foreign-keys&gt;&lt;key app="EN" db-id="vrxetvztc5xxasea2f8p2fxnpv5etfx2vxww" timestamp="1531962637"&gt;9&lt;/key&gt;&lt;/foreign-keys&gt;&lt;ref-type name="Journal Article"&gt;17&lt;/ref-type&gt;&lt;contributors&gt;&lt;authors&gt;&lt;author&gt;Jayanna, Mahesh&lt;/author&gt;&lt;author&gt;Burgess, Nicholas G&lt;/author&gt;&lt;author&gt;Singh, Rajvinder&lt;/author&gt;&lt;author&gt;Hourigan, Luke F&lt;/author&gt;&lt;author&gt;Brown, Gregor J&lt;/author&gt;&lt;author&gt;Zanati, Simon A&lt;/author&gt;&lt;author&gt;Moss, Alan&lt;/author&gt;&lt;author&gt;Lim, James&lt;/author&gt;&lt;author&gt;Sonson, Rebecca&lt;/author&gt;&lt;author&gt;Williams, Stephen J&lt;/author&gt;&lt;/authors&gt;&lt;/contributors&gt;&lt;titles&gt;&lt;title&gt;Cost analysis of endoscopic mucosal resection vs surgery for large laterally spreading colorectal lesions&lt;/title&gt;&lt;secondary-title&gt;Clinical Gastroenterology and Hepatology&lt;/secondary-title&gt;&lt;/titles&gt;&lt;pages&gt;271-278. e2&lt;/pages&gt;&lt;volume&gt;14&lt;/volume&gt;&lt;number&gt;2&lt;/number&gt;&lt;dates&gt;&lt;year&gt;2016&lt;/year&gt;&lt;/dates&gt;&lt;isbn&gt;1542-3565&lt;/isbn&gt;&lt;urls&gt;&lt;/urls&gt;&lt;/record&gt;&lt;/Cite&gt;&lt;/EndNote&gt;</w:instrText>
      </w:r>
      <w:r w:rsidRPr="00396790">
        <w:rPr>
          <w:rFonts w:ascii="Times New Roman" w:hAnsi="Times New Roman" w:cs="Times New Roman"/>
          <w:vertAlign w:val="superscript"/>
        </w:rPr>
        <w:fldChar w:fldCharType="separate"/>
      </w:r>
      <w:r w:rsidR="009054B7">
        <w:rPr>
          <w:rFonts w:ascii="Times New Roman" w:hAnsi="Times New Roman" w:cs="Times New Roman"/>
          <w:noProof/>
          <w:vertAlign w:val="superscript"/>
        </w:rPr>
        <w:t>(25)</w:t>
      </w:r>
      <w:r w:rsidRPr="00396790">
        <w:rPr>
          <w:rFonts w:ascii="Times New Roman" w:hAnsi="Times New Roman" w:cs="Times New Roman"/>
          <w:vertAlign w:val="superscript"/>
        </w:rPr>
        <w:fldChar w:fldCharType="end"/>
      </w:r>
      <w:r w:rsidRPr="00396790">
        <w:rPr>
          <w:rFonts w:ascii="Times New Roman" w:hAnsi="Times New Roman" w:cs="Times New Roman"/>
          <w:vertAlign w:val="superscript"/>
        </w:rPr>
        <w:t xml:space="preserve"> </w:t>
      </w:r>
      <w:r>
        <w:rPr>
          <w:rFonts w:ascii="Times New Roman" w:hAnsi="Times New Roman" w:cs="Times New Roman"/>
          <w:szCs w:val="20"/>
          <w:lang w:val="en-US"/>
        </w:rPr>
        <w:t>per</w:t>
      </w:r>
      <w:r w:rsidR="001C3CF8" w:rsidRPr="00396790">
        <w:rPr>
          <w:rFonts w:ascii="Times New Roman" w:hAnsi="Times New Roman" w:cs="Times New Roman"/>
          <w:szCs w:val="20"/>
          <w:lang w:val="en-US"/>
        </w:rPr>
        <w:t>formed a prospective, observational, multicenter study of consecutive patients referred to 1 of 7 academic hospitals in Australia for the management of large LSL (</w:t>
      </w:r>
      <w:r w:rsidRPr="00396790">
        <w:rPr>
          <w:rFonts w:ascii="Times New Roman" w:hAnsi="Times New Roman" w:cs="Times New Roman"/>
          <w:szCs w:val="20"/>
          <w:u w:val="single"/>
          <w:lang w:val="en-US"/>
        </w:rPr>
        <w:t>&gt;</w:t>
      </w:r>
      <w:r w:rsidR="001C3CF8" w:rsidRPr="00396790">
        <w:rPr>
          <w:rFonts w:ascii="Times New Roman" w:hAnsi="Times New Roman" w:cs="Times New Roman"/>
          <w:szCs w:val="20"/>
          <w:lang w:val="en-US"/>
        </w:rPr>
        <w:t xml:space="preserve">20 mm) from January 2010 to December 2013. </w:t>
      </w:r>
      <w:r>
        <w:rPr>
          <w:rFonts w:ascii="Times New Roman" w:hAnsi="Times New Roman" w:cs="Times New Roman"/>
          <w:szCs w:val="20"/>
          <w:lang w:val="en-US"/>
        </w:rPr>
        <w:t>They</w:t>
      </w:r>
      <w:r w:rsidR="001C3CF8" w:rsidRPr="00396790">
        <w:rPr>
          <w:rFonts w:ascii="Times New Roman" w:hAnsi="Times New Roman" w:cs="Times New Roman"/>
          <w:szCs w:val="20"/>
          <w:lang w:val="en-US"/>
        </w:rPr>
        <w:t xml:space="preserve"> collected data on numbers of patients undergoing EMR, actual endoscopic management costs (index colonoscopy, hospital stay, adverse events, and first surveillance colonoscopy), characteristics of patients and lesions, outcomes, and adverse events, and findings from follow-up examinations 14 days, 4–6 months, and 16–18 months after treatment. </w:t>
      </w:r>
      <w:r>
        <w:rPr>
          <w:rFonts w:ascii="Times New Roman" w:hAnsi="Times New Roman" w:cs="Times New Roman"/>
          <w:szCs w:val="20"/>
          <w:lang w:val="en-US"/>
        </w:rPr>
        <w:t>They</w:t>
      </w:r>
      <w:r w:rsidR="001C3CF8" w:rsidRPr="00396790">
        <w:rPr>
          <w:rFonts w:ascii="Times New Roman" w:hAnsi="Times New Roman" w:cs="Times New Roman"/>
          <w:szCs w:val="20"/>
          <w:lang w:val="en-US"/>
        </w:rPr>
        <w:t xml:space="preserve"> compared data from patients who underwent EMR with those from a model in which</w:t>
      </w:r>
      <w:r w:rsidR="001C3CF8" w:rsidRPr="001C3CF8">
        <w:rPr>
          <w:rFonts w:ascii="Times New Roman" w:hAnsi="Times New Roman" w:cs="Times New Roman"/>
          <w:szCs w:val="20"/>
          <w:lang w:val="en-US"/>
        </w:rPr>
        <w:t xml:space="preserve"> all patients underwent surgery without any complications. Event-specific costs, based on Australian refined diagnosis-related group codes, were used to estimate average cost per patient.</w:t>
      </w:r>
    </w:p>
    <w:p w14:paraId="2072C29C" w14:textId="77777777" w:rsidR="001C3CF8" w:rsidRDefault="001C3CF8" w:rsidP="001C3CF8">
      <w:pPr>
        <w:autoSpaceDE w:val="0"/>
        <w:autoSpaceDN w:val="0"/>
        <w:adjustRightInd w:val="0"/>
        <w:spacing w:before="0" w:after="0" w:line="360" w:lineRule="auto"/>
        <w:jc w:val="both"/>
        <w:rPr>
          <w:rFonts w:ascii="Times New Roman" w:hAnsi="Times New Roman" w:cs="Times New Roman"/>
          <w:szCs w:val="20"/>
          <w:lang w:val="en-US"/>
        </w:rPr>
      </w:pPr>
    </w:p>
    <w:p w14:paraId="7F5AC88B" w14:textId="5269F828" w:rsidR="001C3CF8" w:rsidRDefault="007118B6" w:rsidP="001C3CF8">
      <w:pPr>
        <w:autoSpaceDE w:val="0"/>
        <w:autoSpaceDN w:val="0"/>
        <w:adjustRightInd w:val="0"/>
        <w:spacing w:before="0" w:after="0" w:line="360" w:lineRule="auto"/>
        <w:jc w:val="both"/>
        <w:rPr>
          <w:rFonts w:ascii="Times New Roman" w:hAnsi="Times New Roman" w:cs="Times New Roman"/>
          <w:szCs w:val="20"/>
          <w:lang w:val="en-US"/>
        </w:rPr>
      </w:pPr>
      <w:r w:rsidRPr="001C3CF8">
        <w:rPr>
          <w:rFonts w:ascii="Times New Roman" w:hAnsi="Times New Roman" w:cs="Times New Roman"/>
          <w:szCs w:val="20"/>
          <w:lang w:val="en-US"/>
        </w:rPr>
        <w:t xml:space="preserve">Actual endoscopic management costs (index colonoscopy, hospital stay, adverse events, and first surveillance colonoscopy [SC1] at 4–6 months) were compared with the hypothetical situation where all patients underwent surgery for benign lesions without complications. </w:t>
      </w:r>
    </w:p>
    <w:p w14:paraId="075C36B1" w14:textId="77777777" w:rsidR="001C3CF8" w:rsidRDefault="001C3CF8" w:rsidP="001C3CF8">
      <w:pPr>
        <w:autoSpaceDE w:val="0"/>
        <w:autoSpaceDN w:val="0"/>
        <w:adjustRightInd w:val="0"/>
        <w:spacing w:before="0" w:after="0" w:line="360" w:lineRule="auto"/>
        <w:jc w:val="both"/>
        <w:rPr>
          <w:rFonts w:ascii="Times New Roman" w:hAnsi="Times New Roman" w:cs="Times New Roman"/>
          <w:szCs w:val="20"/>
          <w:lang w:val="en-US"/>
        </w:rPr>
      </w:pPr>
    </w:p>
    <w:p w14:paraId="12B67EAF" w14:textId="77777777" w:rsidR="001C3CF8" w:rsidRDefault="007118B6" w:rsidP="001C3CF8">
      <w:pPr>
        <w:autoSpaceDE w:val="0"/>
        <w:autoSpaceDN w:val="0"/>
        <w:adjustRightInd w:val="0"/>
        <w:spacing w:before="0" w:after="0" w:line="360" w:lineRule="auto"/>
        <w:jc w:val="both"/>
        <w:rPr>
          <w:rFonts w:ascii="Times New Roman" w:hAnsi="Times New Roman" w:cs="Times New Roman"/>
          <w:szCs w:val="20"/>
          <w:lang w:val="en-US"/>
        </w:rPr>
      </w:pPr>
      <w:r w:rsidRPr="001C3CF8">
        <w:rPr>
          <w:rFonts w:ascii="Times New Roman" w:hAnsi="Times New Roman" w:cs="Times New Roman"/>
          <w:szCs w:val="20"/>
          <w:lang w:val="en-US"/>
        </w:rPr>
        <w:t xml:space="preserve">Event-specific costs, based on 2013–2014 Australian Refined Diagnosis Related Group (AR-DRG) codes (Version 7.0 2013) were incorporated and used to estimate average cost per patient for the procedure. The actual endoscopic costs were applied post hoc. AR-DRG classifications are based on the International Statistical Classification of Diseases and Related Health Problems, Tenth Revision, Australian Modification, and the Australian Classification of Health Interventions. AR-DRGs classify units of hospital output. The classification groups inpatient stays into categories of similar levels of complexity that consume similar amounts of resources. </w:t>
      </w:r>
    </w:p>
    <w:p w14:paraId="3E480765" w14:textId="77777777" w:rsidR="001C3CF8" w:rsidRDefault="001C3CF8" w:rsidP="001C3CF8">
      <w:pPr>
        <w:autoSpaceDE w:val="0"/>
        <w:autoSpaceDN w:val="0"/>
        <w:adjustRightInd w:val="0"/>
        <w:spacing w:before="0" w:after="0" w:line="360" w:lineRule="auto"/>
        <w:jc w:val="both"/>
        <w:rPr>
          <w:rFonts w:ascii="Times New Roman" w:hAnsi="Times New Roman" w:cs="Times New Roman"/>
          <w:szCs w:val="20"/>
          <w:lang w:val="en-US"/>
        </w:rPr>
      </w:pPr>
    </w:p>
    <w:p w14:paraId="42F1C51E" w14:textId="77777777" w:rsidR="001C3CF8" w:rsidRDefault="007118B6" w:rsidP="001C3CF8">
      <w:pPr>
        <w:autoSpaceDE w:val="0"/>
        <w:autoSpaceDN w:val="0"/>
        <w:adjustRightInd w:val="0"/>
        <w:spacing w:before="0" w:after="0" w:line="360" w:lineRule="auto"/>
        <w:jc w:val="both"/>
        <w:rPr>
          <w:rFonts w:ascii="Times New Roman" w:hAnsi="Times New Roman" w:cs="Times New Roman"/>
          <w:color w:val="000000"/>
          <w:szCs w:val="20"/>
          <w:lang w:val="en-US"/>
        </w:rPr>
      </w:pPr>
      <w:r w:rsidRPr="001C3CF8">
        <w:rPr>
          <w:rFonts w:ascii="Times New Roman" w:hAnsi="Times New Roman" w:cs="Times New Roman"/>
          <w:szCs w:val="20"/>
          <w:lang w:val="en-US"/>
        </w:rPr>
        <w:t xml:space="preserve">Costs are the direct costs incurred by the hospital in the treating of the patient and so are distinct from billing costs paid by the patient or insurer. Because currency exchange rates may be volatile, costs </w:t>
      </w:r>
      <w:r w:rsidR="001C3CF8">
        <w:rPr>
          <w:rFonts w:ascii="Times New Roman" w:hAnsi="Times New Roman" w:cs="Times New Roman"/>
          <w:szCs w:val="20"/>
          <w:lang w:val="en-US"/>
        </w:rPr>
        <w:t>were</w:t>
      </w:r>
      <w:r w:rsidRPr="001C3CF8">
        <w:rPr>
          <w:rFonts w:ascii="Times New Roman" w:hAnsi="Times New Roman" w:cs="Times New Roman"/>
          <w:szCs w:val="20"/>
          <w:lang w:val="en-US"/>
        </w:rPr>
        <w:t xml:space="preserve"> reported in Australian dollars. At the time of </w:t>
      </w:r>
      <w:r w:rsidR="001C3CF8">
        <w:rPr>
          <w:rFonts w:ascii="Times New Roman" w:hAnsi="Times New Roman" w:cs="Times New Roman"/>
          <w:szCs w:val="20"/>
          <w:lang w:val="en-US"/>
        </w:rPr>
        <w:t xml:space="preserve">article </w:t>
      </w:r>
      <w:r w:rsidRPr="001C3CF8">
        <w:rPr>
          <w:rFonts w:ascii="Times New Roman" w:hAnsi="Times New Roman" w:cs="Times New Roman"/>
          <w:szCs w:val="20"/>
          <w:lang w:val="en-US"/>
        </w:rPr>
        <w:t>submission</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1 AUD ¼ 0.86 USD. Analysis of endoscopic management</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included average cost of service, cost of sedation, and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consumables. No analysis was made of patient- or</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community-related financial or social costs, such as sick</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leave. Direct admission was defined as immediate postprocedure</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admission and delayed admission as hospital</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readmission within a fortnight postprocedure. Two</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specialist colorectal surgeons independently assigned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the surgical approach and inpatient LOS (ILOS) according</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to the location of the polyp and on the assumption that</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all polyps were benign.</w:t>
      </w:r>
    </w:p>
    <w:p w14:paraId="4A1EA58B" w14:textId="77777777" w:rsidR="001C3CF8" w:rsidRDefault="001C3CF8" w:rsidP="001C3CF8">
      <w:pPr>
        <w:autoSpaceDE w:val="0"/>
        <w:autoSpaceDN w:val="0"/>
        <w:adjustRightInd w:val="0"/>
        <w:spacing w:before="0" w:after="0" w:line="360" w:lineRule="auto"/>
        <w:jc w:val="both"/>
        <w:rPr>
          <w:rFonts w:ascii="Times New Roman" w:hAnsi="Times New Roman" w:cs="Times New Roman"/>
          <w:color w:val="000000"/>
          <w:szCs w:val="20"/>
          <w:lang w:val="en-US"/>
        </w:rPr>
      </w:pPr>
    </w:p>
    <w:p w14:paraId="2CEC548B" w14:textId="77777777" w:rsidR="001C3CF8" w:rsidRDefault="007118B6" w:rsidP="001C3CF8">
      <w:pPr>
        <w:autoSpaceDE w:val="0"/>
        <w:autoSpaceDN w:val="0"/>
        <w:adjustRightInd w:val="0"/>
        <w:spacing w:before="0" w:after="0" w:line="360" w:lineRule="auto"/>
        <w:jc w:val="both"/>
        <w:rPr>
          <w:rFonts w:ascii="Times New Roman" w:hAnsi="Times New Roman" w:cs="Times New Roman"/>
          <w:szCs w:val="20"/>
          <w:lang w:val="en-US"/>
        </w:rPr>
      </w:pPr>
      <w:r w:rsidRPr="001C3CF8">
        <w:rPr>
          <w:rFonts w:ascii="Times New Roman" w:hAnsi="Times New Roman" w:cs="Times New Roman"/>
          <w:color w:val="000000"/>
          <w:szCs w:val="20"/>
          <w:lang w:val="en-US"/>
        </w:rPr>
        <w:lastRenderedPageBreak/>
        <w:t>Current guidelines</w:t>
      </w:r>
      <w:r w:rsidRPr="001C3CF8">
        <w:rPr>
          <w:rFonts w:ascii="Times New Roman" w:hAnsi="Times New Roman" w:cs="Times New Roman"/>
          <w:color w:val="2197D2"/>
          <w:szCs w:val="20"/>
          <w:lang w:val="en-US"/>
        </w:rPr>
        <w:t xml:space="preserve"> </w:t>
      </w:r>
      <w:r w:rsidRPr="001C3CF8">
        <w:rPr>
          <w:rFonts w:ascii="Times New Roman" w:hAnsi="Times New Roman" w:cs="Times New Roman"/>
          <w:color w:val="000000"/>
          <w:szCs w:val="20"/>
          <w:lang w:val="en-US"/>
        </w:rPr>
        <w:t>advise</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postoperative colonoscopy at 12 months, so ongoing</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healthcare costs between the 2 arms were assumed to</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equilibrate at this point.</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Where data were not available for patient follow-up</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in the actual endoscopic arm, the intended treatment</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plan at 2 weeks, where endoscopic and histology findings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were available, was adhered to. If surgery was planned,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this was matched to the surgical arm. Patients who were</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unable to undergo further follow-up because of comorbidities,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or who declined further follow-up were treated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according to the intended treatment plan at 2 weeks.</w:t>
      </w:r>
      <w:r w:rsidR="001C3CF8" w:rsidRPr="001C3CF8">
        <w:rPr>
          <w:rFonts w:ascii="Times New Roman" w:hAnsi="Times New Roman" w:cs="Times New Roman"/>
          <w:szCs w:val="20"/>
          <w:lang w:val="en-US"/>
        </w:rPr>
        <w:t xml:space="preserve"> </w:t>
      </w:r>
    </w:p>
    <w:p w14:paraId="3A37C621" w14:textId="77777777" w:rsidR="001C3CF8" w:rsidRDefault="001C3CF8" w:rsidP="001C3CF8">
      <w:pPr>
        <w:autoSpaceDE w:val="0"/>
        <w:autoSpaceDN w:val="0"/>
        <w:adjustRightInd w:val="0"/>
        <w:spacing w:before="0" w:after="0" w:line="360" w:lineRule="auto"/>
        <w:jc w:val="both"/>
        <w:rPr>
          <w:rFonts w:ascii="Times New Roman" w:hAnsi="Times New Roman" w:cs="Times New Roman"/>
          <w:szCs w:val="20"/>
          <w:lang w:val="en-US"/>
        </w:rPr>
      </w:pPr>
    </w:p>
    <w:p w14:paraId="26B0EF0F" w14:textId="77777777" w:rsidR="001C3CF8" w:rsidRDefault="007118B6" w:rsidP="001C3CF8">
      <w:pPr>
        <w:autoSpaceDE w:val="0"/>
        <w:autoSpaceDN w:val="0"/>
        <w:adjustRightInd w:val="0"/>
        <w:spacing w:before="0" w:after="0" w:line="360" w:lineRule="auto"/>
        <w:jc w:val="both"/>
        <w:rPr>
          <w:rFonts w:ascii="Times New Roman" w:hAnsi="Times New Roman" w:cs="Times New Roman"/>
          <w:color w:val="000000"/>
          <w:szCs w:val="20"/>
          <w:lang w:val="en-US"/>
        </w:rPr>
      </w:pPr>
      <w:r w:rsidRPr="001C3CF8">
        <w:rPr>
          <w:rFonts w:ascii="Times New Roman" w:hAnsi="Times New Roman" w:cs="Times New Roman"/>
          <w:color w:val="000000"/>
          <w:szCs w:val="20"/>
          <w:lang w:val="en-US"/>
        </w:rPr>
        <w:t>Index colonoscopy costs were $1459.69 (US $1255)</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for a day stay colonoscopy without complication,</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$4783.74 (US $4114) for a colonoscopy resulting in</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admission of 1–3 nights primarily for observation, and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$13,093.17 (US $11,260.13) for a colonoscopy resulting</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in admission &gt;3 nights or with investigations or interventions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for any adverse event (pain, bleeding, or</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perforation). Where patients underwent emergency</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surgery, the additional cost of this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surgery was incorporated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($31,152.48 [US $26,791.13]). Readmission</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events were reviewed and their DRG codes examined.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Patients fell into 1 of 2 groups: admission of 1–3 nights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primarily for observation ($2938 [US $2527]) or</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admission of any duration with investigations or interventions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for any adverse event (eg, pain, bleeding, or</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 xml:space="preserve">perforation) ($8207 [US$7058]). </w:t>
      </w:r>
    </w:p>
    <w:p w14:paraId="614366F2" w14:textId="77777777" w:rsidR="001C3CF8" w:rsidRDefault="001C3CF8" w:rsidP="001C3CF8">
      <w:pPr>
        <w:autoSpaceDE w:val="0"/>
        <w:autoSpaceDN w:val="0"/>
        <w:adjustRightInd w:val="0"/>
        <w:spacing w:before="0" w:after="0" w:line="360" w:lineRule="auto"/>
        <w:jc w:val="both"/>
        <w:rPr>
          <w:rFonts w:ascii="Times New Roman" w:hAnsi="Times New Roman" w:cs="Times New Roman"/>
          <w:color w:val="000000"/>
          <w:szCs w:val="20"/>
          <w:lang w:val="en-US"/>
        </w:rPr>
      </w:pPr>
    </w:p>
    <w:p w14:paraId="4EC7B465" w14:textId="563F802C" w:rsidR="007118B6" w:rsidRPr="001C3CF8" w:rsidRDefault="007118B6" w:rsidP="001C3CF8">
      <w:pPr>
        <w:autoSpaceDE w:val="0"/>
        <w:autoSpaceDN w:val="0"/>
        <w:adjustRightInd w:val="0"/>
        <w:spacing w:before="0" w:after="0" w:line="360" w:lineRule="auto"/>
        <w:jc w:val="both"/>
        <w:rPr>
          <w:rFonts w:ascii="Times New Roman" w:hAnsi="Times New Roman" w:cs="Times New Roman"/>
          <w:szCs w:val="20"/>
          <w:lang w:val="en-US"/>
        </w:rPr>
      </w:pPr>
      <w:r w:rsidRPr="001C3CF8">
        <w:rPr>
          <w:rFonts w:ascii="Times New Roman" w:hAnsi="Times New Roman" w:cs="Times New Roman"/>
          <w:color w:val="000000"/>
          <w:szCs w:val="20"/>
          <w:lang w:val="en-US"/>
        </w:rPr>
        <w:t>Any patient undergoing</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surgery had the costs of the surgical event added to</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the total cost. Surgical costs were assumed to be for</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uncomplicated surgery, because data were not collected</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on patient outcomes postsurgery and polyp factors</w:t>
      </w:r>
      <w:r w:rsidR="001C3CF8" w:rsidRP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other than location were unlikely to influence surgical</w:t>
      </w:r>
      <w:r w:rsidR="001C3CF8">
        <w:rPr>
          <w:rFonts w:ascii="Times New Roman" w:hAnsi="Times New Roman" w:cs="Times New Roman"/>
          <w:szCs w:val="20"/>
          <w:lang w:val="en-US"/>
        </w:rPr>
        <w:t xml:space="preserve"> </w:t>
      </w:r>
      <w:r w:rsidRPr="001C3CF8">
        <w:rPr>
          <w:rFonts w:ascii="Times New Roman" w:hAnsi="Times New Roman" w:cs="Times New Roman"/>
          <w:color w:val="000000"/>
          <w:szCs w:val="20"/>
          <w:lang w:val="en-US"/>
        </w:rPr>
        <w:t>outcome. Costs for major colorectal surger</w:t>
      </w:r>
      <w:r w:rsidR="001C3CF8" w:rsidRPr="001C3CF8">
        <w:rPr>
          <w:rFonts w:ascii="Times New Roman" w:hAnsi="Times New Roman" w:cs="Times New Roman"/>
          <w:color w:val="000000"/>
          <w:szCs w:val="20"/>
          <w:lang w:val="en-US"/>
        </w:rPr>
        <w:t xml:space="preserve">y are grouped </w:t>
      </w:r>
      <w:r w:rsidRPr="001C3CF8">
        <w:rPr>
          <w:rFonts w:ascii="Times New Roman" w:hAnsi="Times New Roman" w:cs="Times New Roman"/>
          <w:color w:val="000000"/>
          <w:szCs w:val="20"/>
          <w:lang w:val="en-US"/>
        </w:rPr>
        <w:t>by rectal or colonic</w:t>
      </w:r>
      <w:r w:rsidR="001C3CF8" w:rsidRPr="001C3CF8">
        <w:rPr>
          <w:rFonts w:ascii="Times New Roman" w:hAnsi="Times New Roman" w:cs="Times New Roman"/>
          <w:color w:val="000000"/>
          <w:szCs w:val="20"/>
          <w:lang w:val="en-US"/>
        </w:rPr>
        <w:t xml:space="preserve"> location in the current AR-DRG </w:t>
      </w:r>
      <w:r w:rsidRPr="001C3CF8">
        <w:rPr>
          <w:rFonts w:ascii="Times New Roman" w:hAnsi="Times New Roman" w:cs="Times New Roman"/>
          <w:color w:val="000000"/>
          <w:szCs w:val="20"/>
          <w:lang w:val="en-US"/>
        </w:rPr>
        <w:t xml:space="preserve">system. Rectal </w:t>
      </w:r>
      <w:r w:rsidR="001C3CF8" w:rsidRPr="001C3CF8">
        <w:rPr>
          <w:rFonts w:ascii="Times New Roman" w:hAnsi="Times New Roman" w:cs="Times New Roman"/>
          <w:color w:val="000000"/>
          <w:szCs w:val="20"/>
          <w:lang w:val="en-US"/>
        </w:rPr>
        <w:t xml:space="preserve">surgery cost was $20,342.10 (US </w:t>
      </w:r>
      <w:r w:rsidRPr="001C3CF8">
        <w:rPr>
          <w:rFonts w:ascii="Times New Roman" w:hAnsi="Times New Roman" w:cs="Times New Roman"/>
          <w:color w:val="000000"/>
          <w:szCs w:val="20"/>
          <w:lang w:val="en-US"/>
        </w:rPr>
        <w:t>$17,494), which incl</w:t>
      </w:r>
      <w:r w:rsidR="001C3CF8" w:rsidRPr="001C3CF8">
        <w:rPr>
          <w:rFonts w:ascii="Times New Roman" w:hAnsi="Times New Roman" w:cs="Times New Roman"/>
          <w:color w:val="000000"/>
          <w:szCs w:val="20"/>
          <w:lang w:val="en-US"/>
        </w:rPr>
        <w:t xml:space="preserve">udes abdominoperineal resection </w:t>
      </w:r>
      <w:r w:rsidRPr="001C3CF8">
        <w:rPr>
          <w:rFonts w:ascii="Times New Roman" w:hAnsi="Times New Roman" w:cs="Times New Roman"/>
          <w:color w:val="000000"/>
          <w:szCs w:val="20"/>
          <w:lang w:val="en-US"/>
        </w:rPr>
        <w:t xml:space="preserve">and low anterior </w:t>
      </w:r>
      <w:r w:rsidR="001C3CF8" w:rsidRPr="001C3CF8">
        <w:rPr>
          <w:rFonts w:ascii="Times New Roman" w:hAnsi="Times New Roman" w:cs="Times New Roman"/>
          <w:color w:val="000000"/>
          <w:szCs w:val="20"/>
          <w:lang w:val="en-US"/>
        </w:rPr>
        <w:t xml:space="preserve">resection. Transanal endoscopic </w:t>
      </w:r>
      <w:r w:rsidRPr="001C3CF8">
        <w:rPr>
          <w:rFonts w:ascii="Times New Roman" w:hAnsi="Times New Roman" w:cs="Times New Roman"/>
          <w:color w:val="000000"/>
          <w:szCs w:val="20"/>
          <w:lang w:val="en-US"/>
        </w:rPr>
        <w:t xml:space="preserve">microsurgery was substantially lower cost </w:t>
      </w:r>
      <w:r w:rsidR="001C3CF8" w:rsidRPr="001C3CF8">
        <w:rPr>
          <w:rFonts w:ascii="Times New Roman" w:hAnsi="Times New Roman" w:cs="Times New Roman"/>
          <w:color w:val="000000"/>
          <w:szCs w:val="20"/>
          <w:lang w:val="en-US"/>
        </w:rPr>
        <w:t xml:space="preserve">than other </w:t>
      </w:r>
      <w:r w:rsidRPr="001C3CF8">
        <w:rPr>
          <w:rFonts w:ascii="Times New Roman" w:hAnsi="Times New Roman" w:cs="Times New Roman"/>
          <w:color w:val="000000"/>
          <w:szCs w:val="20"/>
          <w:lang w:val="en-US"/>
        </w:rPr>
        <w:t>rectal surgery at $4933</w:t>
      </w:r>
      <w:r w:rsidR="001C3CF8" w:rsidRPr="001C3CF8">
        <w:rPr>
          <w:rFonts w:ascii="Times New Roman" w:hAnsi="Times New Roman" w:cs="Times New Roman"/>
          <w:color w:val="000000"/>
          <w:szCs w:val="20"/>
          <w:lang w:val="en-US"/>
        </w:rPr>
        <w:t xml:space="preserve">.15 (US $4242). Colonic surgery </w:t>
      </w:r>
      <w:r w:rsidRPr="001C3CF8">
        <w:rPr>
          <w:rFonts w:ascii="Times New Roman" w:hAnsi="Times New Roman" w:cs="Times New Roman"/>
          <w:color w:val="000000"/>
          <w:szCs w:val="20"/>
          <w:lang w:val="en-US"/>
        </w:rPr>
        <w:t>cost was $16,063.87 (US</w:t>
      </w:r>
      <w:r w:rsidR="001C3CF8" w:rsidRPr="001C3CF8">
        <w:rPr>
          <w:rFonts w:ascii="Times New Roman" w:hAnsi="Times New Roman" w:cs="Times New Roman"/>
          <w:color w:val="000000"/>
          <w:szCs w:val="20"/>
          <w:lang w:val="en-US"/>
        </w:rPr>
        <w:t xml:space="preserve"> $13,815). Open or laparoscopic </w:t>
      </w:r>
      <w:r w:rsidRPr="001C3CF8">
        <w:rPr>
          <w:rFonts w:ascii="Times New Roman" w:hAnsi="Times New Roman" w:cs="Times New Roman"/>
          <w:color w:val="000000"/>
          <w:szCs w:val="20"/>
          <w:lang w:val="en-US"/>
        </w:rPr>
        <w:t>surgery costs are not d</w:t>
      </w:r>
      <w:r w:rsidR="001C3CF8" w:rsidRPr="001C3CF8">
        <w:rPr>
          <w:rFonts w:ascii="Times New Roman" w:hAnsi="Times New Roman" w:cs="Times New Roman"/>
          <w:color w:val="000000"/>
          <w:szCs w:val="20"/>
          <w:lang w:val="en-US"/>
        </w:rPr>
        <w:t xml:space="preserve">ifferentiated in current AR-DRG </w:t>
      </w:r>
      <w:r w:rsidRPr="001C3CF8">
        <w:rPr>
          <w:rFonts w:ascii="Times New Roman" w:hAnsi="Times New Roman" w:cs="Times New Roman"/>
          <w:color w:val="000000"/>
          <w:szCs w:val="20"/>
          <w:lang w:val="en-US"/>
        </w:rPr>
        <w:t>codes. Total costs are known to be similar.</w:t>
      </w:r>
      <w:r w:rsidRPr="001C3CF8">
        <w:rPr>
          <w:rFonts w:ascii="Times New Roman" w:hAnsi="Times New Roman" w:cs="Times New Roman"/>
          <w:color w:val="2197D2"/>
          <w:szCs w:val="20"/>
          <w:lang w:val="en-US"/>
        </w:rPr>
        <w:t xml:space="preserve"> </w:t>
      </w:r>
      <w:r w:rsidR="001C3CF8" w:rsidRPr="001C3CF8">
        <w:rPr>
          <w:rFonts w:ascii="Times New Roman" w:hAnsi="Times New Roman" w:cs="Times New Roman"/>
          <w:color w:val="000000"/>
          <w:szCs w:val="20"/>
          <w:lang w:val="en-US"/>
        </w:rPr>
        <w:t xml:space="preserve">Costs </w:t>
      </w:r>
      <w:r w:rsidRPr="001C3CF8">
        <w:rPr>
          <w:rFonts w:ascii="Times New Roman" w:hAnsi="Times New Roman" w:cs="Times New Roman"/>
          <w:color w:val="000000"/>
          <w:szCs w:val="20"/>
          <w:lang w:val="en-US"/>
        </w:rPr>
        <w:t>were also calculated for surg</w:t>
      </w:r>
      <w:r w:rsidR="001C3CF8" w:rsidRPr="001C3CF8">
        <w:rPr>
          <w:rFonts w:ascii="Times New Roman" w:hAnsi="Times New Roman" w:cs="Times New Roman"/>
          <w:color w:val="000000"/>
          <w:szCs w:val="20"/>
          <w:lang w:val="en-US"/>
        </w:rPr>
        <w:t xml:space="preserve">ery with major adverse </w:t>
      </w:r>
      <w:r w:rsidRPr="001C3CF8">
        <w:rPr>
          <w:rFonts w:ascii="Times New Roman" w:hAnsi="Times New Roman" w:cs="Times New Roman"/>
          <w:color w:val="000000"/>
          <w:szCs w:val="20"/>
          <w:lang w:val="en-US"/>
        </w:rPr>
        <w:t>events. Major adverse events were defi</w:t>
      </w:r>
      <w:r w:rsidR="001C3CF8" w:rsidRPr="001C3CF8">
        <w:rPr>
          <w:rFonts w:ascii="Times New Roman" w:hAnsi="Times New Roman" w:cs="Times New Roman"/>
          <w:color w:val="000000"/>
          <w:szCs w:val="20"/>
          <w:lang w:val="en-US"/>
        </w:rPr>
        <w:t xml:space="preserve">ned as anastomotic </w:t>
      </w:r>
      <w:r w:rsidRPr="001C3CF8">
        <w:rPr>
          <w:rFonts w:ascii="Times New Roman" w:hAnsi="Times New Roman" w:cs="Times New Roman"/>
          <w:color w:val="000000"/>
          <w:szCs w:val="20"/>
          <w:lang w:val="en-US"/>
        </w:rPr>
        <w:t>breakdown, sep</w:t>
      </w:r>
      <w:r w:rsidR="001C3CF8" w:rsidRPr="001C3CF8">
        <w:rPr>
          <w:rFonts w:ascii="Times New Roman" w:hAnsi="Times New Roman" w:cs="Times New Roman"/>
          <w:color w:val="000000"/>
          <w:szCs w:val="20"/>
          <w:lang w:val="en-US"/>
        </w:rPr>
        <w:t xml:space="preserve">sis, cardiopulmonary events, or </w:t>
      </w:r>
      <w:r w:rsidRPr="001C3CF8">
        <w:rPr>
          <w:rFonts w:ascii="Times New Roman" w:hAnsi="Times New Roman" w:cs="Times New Roman"/>
          <w:color w:val="000000"/>
          <w:szCs w:val="20"/>
          <w:lang w:val="en-US"/>
        </w:rPr>
        <w:t>death based on established studies.</w:t>
      </w:r>
      <w:r w:rsidRPr="001C3CF8">
        <w:rPr>
          <w:rFonts w:ascii="Times New Roman" w:hAnsi="Times New Roman" w:cs="Times New Roman"/>
          <w:color w:val="2197D2"/>
          <w:szCs w:val="20"/>
          <w:lang w:val="en-US"/>
        </w:rPr>
        <w:t xml:space="preserve"> </w:t>
      </w:r>
      <w:r w:rsidR="001C3CF8" w:rsidRPr="001C3CF8">
        <w:rPr>
          <w:rFonts w:ascii="Times New Roman" w:hAnsi="Times New Roman" w:cs="Times New Roman"/>
          <w:color w:val="000000"/>
          <w:szCs w:val="20"/>
          <w:lang w:val="en-US"/>
        </w:rPr>
        <w:t xml:space="preserve">These adverse </w:t>
      </w:r>
      <w:r w:rsidRPr="001C3CF8">
        <w:rPr>
          <w:rFonts w:ascii="Times New Roman" w:hAnsi="Times New Roman" w:cs="Times New Roman"/>
          <w:color w:val="000000"/>
          <w:szCs w:val="20"/>
          <w:lang w:val="en-US"/>
        </w:rPr>
        <w:t>events increased rectal surgery costs to $34,879.75</w:t>
      </w:r>
      <w:r w:rsidR="001C3CF8" w:rsidRPr="001C3CF8">
        <w:rPr>
          <w:rFonts w:ascii="Times New Roman" w:hAnsi="Times New Roman" w:cs="Times New Roman"/>
          <w:color w:val="000000"/>
          <w:szCs w:val="20"/>
          <w:lang w:val="en-US"/>
        </w:rPr>
        <w:t xml:space="preserve"> </w:t>
      </w:r>
      <w:r w:rsidRPr="001C3CF8">
        <w:rPr>
          <w:rFonts w:ascii="Times New Roman" w:hAnsi="Times New Roman" w:cs="Times New Roman"/>
          <w:szCs w:val="20"/>
          <w:lang w:val="en-US"/>
        </w:rPr>
        <w:t>(US $29,996.59) and colonic surgery to $31,152.48</w:t>
      </w:r>
      <w:r w:rsidR="001C3CF8" w:rsidRPr="001C3CF8">
        <w:rPr>
          <w:rFonts w:ascii="Times New Roman" w:hAnsi="Times New Roman" w:cs="Times New Roman"/>
          <w:color w:val="000000"/>
          <w:szCs w:val="20"/>
          <w:lang w:val="en-US"/>
        </w:rPr>
        <w:t xml:space="preserve"> </w:t>
      </w:r>
      <w:r w:rsidRPr="001C3CF8">
        <w:rPr>
          <w:rFonts w:ascii="Times New Roman" w:hAnsi="Times New Roman" w:cs="Times New Roman"/>
          <w:szCs w:val="20"/>
          <w:lang w:val="en-US"/>
        </w:rPr>
        <w:t>(US $26,791.13).</w:t>
      </w:r>
    </w:p>
    <w:p w14:paraId="37D2C974" w14:textId="77777777" w:rsidR="007118B6" w:rsidRPr="00154B00" w:rsidRDefault="007118B6" w:rsidP="007118B6">
      <w:pPr>
        <w:rPr>
          <w:szCs w:val="20"/>
        </w:rPr>
      </w:pPr>
    </w:p>
    <w:p w14:paraId="0C5A150B"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6E6099B" w14:textId="095673C1" w:rsidR="00951933" w:rsidRDefault="00D02339" w:rsidP="00D02339">
      <w:pPr>
        <w:rPr>
          <w:b/>
          <w:szCs w:val="20"/>
        </w:rPr>
      </w:pPr>
      <w:r>
        <w:t xml:space="preserve">Depends on the size of the polyp location, and patient complexity. </w:t>
      </w:r>
    </w:p>
    <w:p w14:paraId="720B6B81"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C4BF100" w14:textId="1D82DFE6" w:rsidR="00AE1188" w:rsidRPr="00AE1188" w:rsidRDefault="00AE1188" w:rsidP="007118B6">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7118B6">
        <w:t>3</w:t>
      </w:r>
      <w:r w:rsidRPr="00AE1188">
        <w:rPr>
          <w:szCs w:val="20"/>
        </w:rPr>
        <w:t xml:space="preserve"> – </w:t>
      </w:r>
      <w:r w:rsidR="007118B6">
        <w:t>Therapeutic procedure</w:t>
      </w:r>
      <w:r w:rsidR="007118B6">
        <w:rPr>
          <w:szCs w:val="20"/>
        </w:rPr>
        <w:t xml:space="preserve"> </w:t>
      </w:r>
    </w:p>
    <w:p w14:paraId="2CE959B2" w14:textId="77777777" w:rsidR="00D02339"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14:paraId="58694AE4" w14:textId="6C770435" w:rsidR="00AE1188" w:rsidRPr="00AE1188" w:rsidRDefault="007118B6" w:rsidP="00AE1188">
      <w:pPr>
        <w:pBdr>
          <w:top w:val="single" w:sz="4" w:space="1" w:color="auto"/>
          <w:left w:val="single" w:sz="4" w:space="4" w:color="auto"/>
          <w:bottom w:val="single" w:sz="4" w:space="1" w:color="auto"/>
          <w:right w:val="single" w:sz="4" w:space="4" w:color="auto"/>
        </w:pBdr>
        <w:rPr>
          <w:szCs w:val="20"/>
        </w:rPr>
      </w:pPr>
      <w:r w:rsidRPr="00D02339">
        <w:t>A large (&gt;2</w:t>
      </w:r>
      <w:r w:rsidR="0001569B" w:rsidRPr="00D02339">
        <w:t>5</w:t>
      </w:r>
      <w:r w:rsidRPr="00D02339">
        <w:t xml:space="preserve">mm) non-invasive lesion (sessile or flat superficial colorectal neoplasia) that requires En bloc EMR by a suitably qualified </w:t>
      </w:r>
      <w:r w:rsidR="0001569B" w:rsidRPr="00D02339">
        <w:t>specialist gastroenterologist</w:t>
      </w:r>
      <w:r w:rsidRPr="00D02339">
        <w:t xml:space="preserve"> </w:t>
      </w:r>
      <w:r w:rsidR="002B2062" w:rsidRPr="00D02339">
        <w:t>or</w:t>
      </w:r>
      <w:r w:rsidR="0001569B" w:rsidRPr="00D02339">
        <w:t xml:space="preserve"> surgical</w:t>
      </w:r>
      <w:r w:rsidR="002B2062" w:rsidRPr="00D02339">
        <w:t xml:space="preserve"> </w:t>
      </w:r>
      <w:r w:rsidRPr="00D02339">
        <w:t>endoscopist</w:t>
      </w:r>
      <w:r w:rsidR="0001569B" w:rsidRPr="00D02339">
        <w:t>.</w:t>
      </w:r>
    </w:p>
    <w:p w14:paraId="5A6AE804" w14:textId="30B8EE03"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 xml:space="preserve">Fee:  </w:t>
      </w:r>
      <w:r w:rsidRPr="00D02339">
        <w:rPr>
          <w:szCs w:val="20"/>
          <w:highlight w:val="yellow"/>
        </w:rPr>
        <w:t>$</w:t>
      </w:r>
      <w:r w:rsidR="00D02339" w:rsidRPr="00D02339">
        <w:rPr>
          <w:color w:val="FF0000"/>
          <w:highlight w:val="yellow"/>
        </w:rPr>
        <w:t>1750.0</w:t>
      </w:r>
    </w:p>
    <w:p w14:paraId="5253BD77" w14:textId="77777777" w:rsidR="00AE1188" w:rsidRDefault="00AE1188" w:rsidP="004A0BF4">
      <w:pPr>
        <w:pStyle w:val="Heading2"/>
        <w:numPr>
          <w:ilvl w:val="0"/>
          <w:numId w:val="0"/>
        </w:numPr>
        <w:ind w:left="360"/>
      </w:pPr>
      <w:r>
        <w:br w:type="page"/>
      </w:r>
    </w:p>
    <w:p w14:paraId="71985A2A" w14:textId="77777777" w:rsidR="00E058F2" w:rsidRPr="00C776B1" w:rsidRDefault="001B5169" w:rsidP="00AE1188">
      <w:pPr>
        <w:pStyle w:val="Heading1"/>
      </w:pPr>
      <w:r>
        <w:lastRenderedPageBreak/>
        <w:t>PART 9</w:t>
      </w:r>
      <w:r w:rsidR="00F93784">
        <w:t xml:space="preserve"> – </w:t>
      </w:r>
      <w:r w:rsidR="00E058F2" w:rsidRPr="00C776B1">
        <w:t>FEEDBACK</w:t>
      </w:r>
    </w:p>
    <w:p w14:paraId="7CC7F896"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1E989219" w14:textId="77777777" w:rsidR="00E058F2" w:rsidRPr="00AE1188" w:rsidRDefault="00E058F2" w:rsidP="001B5169">
      <w:pPr>
        <w:pStyle w:val="Heading2"/>
      </w:pPr>
      <w:r w:rsidRPr="00AE1188">
        <w:t>How long did it take to complete the Application Form?</w:t>
      </w:r>
    </w:p>
    <w:p w14:paraId="5E298972" w14:textId="05741EC7" w:rsidR="00E058F2" w:rsidRPr="00154B00" w:rsidRDefault="00DB4D37" w:rsidP="00603D04">
      <w:pPr>
        <w:ind w:left="426"/>
        <w:rPr>
          <w:szCs w:val="20"/>
        </w:rPr>
      </w:pPr>
      <w:r>
        <w:t xml:space="preserve">24 hours </w:t>
      </w:r>
    </w:p>
    <w:p w14:paraId="7A8AB560"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365D1159" w14:textId="17373CAB" w:rsidR="00603D04" w:rsidRPr="001B29A1" w:rsidRDefault="00DB4D3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2B6F455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B790A">
        <w:rPr>
          <w:szCs w:val="20"/>
        </w:rPr>
      </w:r>
      <w:r w:rsidR="006B790A">
        <w:rPr>
          <w:szCs w:val="20"/>
        </w:rPr>
        <w:fldChar w:fldCharType="separate"/>
      </w:r>
      <w:r w:rsidRPr="001B29A1">
        <w:rPr>
          <w:szCs w:val="20"/>
        </w:rPr>
        <w:fldChar w:fldCharType="end"/>
      </w:r>
      <w:r w:rsidRPr="001B29A1">
        <w:rPr>
          <w:szCs w:val="20"/>
        </w:rPr>
        <w:t xml:space="preserve"> </w:t>
      </w:r>
      <w:r>
        <w:rPr>
          <w:szCs w:val="20"/>
        </w:rPr>
        <w:t>No</w:t>
      </w:r>
    </w:p>
    <w:p w14:paraId="66C41BC8" w14:textId="77777777" w:rsidR="003D6DE1" w:rsidRPr="00154B00" w:rsidRDefault="00603D04" w:rsidP="00E93CBD">
      <w:pPr>
        <w:pStyle w:val="Heading2"/>
        <w:numPr>
          <w:ilvl w:val="0"/>
          <w:numId w:val="10"/>
        </w:numPr>
      </w:pPr>
      <w:r>
        <w:t>If no, provide areas of concern:</w:t>
      </w:r>
    </w:p>
    <w:p w14:paraId="0C6AA731"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729CCCFA"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04708C48" w14:textId="4EE83DA2" w:rsidR="00603D04" w:rsidRPr="001B29A1" w:rsidRDefault="00DB4D3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CC26A9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B790A">
        <w:rPr>
          <w:szCs w:val="20"/>
        </w:rPr>
      </w:r>
      <w:r w:rsidR="006B790A">
        <w:rPr>
          <w:szCs w:val="20"/>
        </w:rPr>
        <w:fldChar w:fldCharType="separate"/>
      </w:r>
      <w:r w:rsidRPr="001B29A1">
        <w:rPr>
          <w:szCs w:val="20"/>
        </w:rPr>
        <w:fldChar w:fldCharType="end"/>
      </w:r>
      <w:r w:rsidRPr="001B29A1">
        <w:rPr>
          <w:szCs w:val="20"/>
        </w:rPr>
        <w:t xml:space="preserve"> </w:t>
      </w:r>
      <w:r>
        <w:rPr>
          <w:szCs w:val="20"/>
        </w:rPr>
        <w:t>No</w:t>
      </w:r>
    </w:p>
    <w:p w14:paraId="797F104B" w14:textId="77777777" w:rsidR="003D6DE1" w:rsidRPr="00154B00" w:rsidRDefault="003D6DE1" w:rsidP="00E93CBD">
      <w:pPr>
        <w:pStyle w:val="Heading2"/>
        <w:numPr>
          <w:ilvl w:val="0"/>
          <w:numId w:val="11"/>
        </w:numPr>
      </w:pPr>
      <w:r>
        <w:t>If no, what areas did you find not to be useful?</w:t>
      </w:r>
    </w:p>
    <w:p w14:paraId="1AA1025D"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2DE459AA"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2C50AB3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B790A">
        <w:rPr>
          <w:szCs w:val="20"/>
        </w:rPr>
      </w:r>
      <w:r w:rsidR="006B790A">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2DC562BB" w14:textId="541711B8" w:rsidR="00603D04" w:rsidRPr="001B29A1" w:rsidRDefault="00DB4D3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B790A">
        <w:rPr>
          <w:szCs w:val="20"/>
        </w:rPr>
      </w:r>
      <w:r w:rsidR="006B790A">
        <w:rPr>
          <w:szCs w:val="20"/>
        </w:rPr>
        <w:fldChar w:fldCharType="separate"/>
      </w:r>
      <w:r>
        <w:rPr>
          <w:szCs w:val="20"/>
        </w:rPr>
        <w:fldChar w:fldCharType="end"/>
      </w:r>
      <w:r w:rsidR="00603D04" w:rsidRPr="001B29A1">
        <w:rPr>
          <w:szCs w:val="20"/>
        </w:rPr>
        <w:t xml:space="preserve"> </w:t>
      </w:r>
      <w:r w:rsidR="00603D04">
        <w:rPr>
          <w:szCs w:val="20"/>
        </w:rPr>
        <w:t>No</w:t>
      </w:r>
    </w:p>
    <w:p w14:paraId="08695C2E" w14:textId="77777777" w:rsidR="001845D9" w:rsidRPr="00154B00" w:rsidRDefault="001845D9" w:rsidP="00E93CBD">
      <w:pPr>
        <w:pStyle w:val="Heading2"/>
        <w:numPr>
          <w:ilvl w:val="0"/>
          <w:numId w:val="12"/>
        </w:numPr>
      </w:pPr>
      <w:r w:rsidRPr="00154B00">
        <w:t>If yes, please advise:</w:t>
      </w:r>
    </w:p>
    <w:p w14:paraId="4D0205AF" w14:textId="77777777" w:rsidR="00424BC9"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1A0F485" w14:textId="6792C634" w:rsidR="003125DA" w:rsidRDefault="003125DA">
      <w:pPr>
        <w:spacing w:before="0" w:after="200" w:line="276" w:lineRule="auto"/>
      </w:pPr>
      <w:r>
        <w:br w:type="page"/>
      </w:r>
    </w:p>
    <w:p w14:paraId="04CA9CA0" w14:textId="7ABD32C6" w:rsidR="00424BC9" w:rsidRPr="0045016B" w:rsidRDefault="0045016B" w:rsidP="0045016B">
      <w:pPr>
        <w:rPr>
          <w:b/>
        </w:rPr>
      </w:pPr>
      <w:r w:rsidRPr="0045016B">
        <w:rPr>
          <w:b/>
        </w:rPr>
        <w:lastRenderedPageBreak/>
        <w:t>References</w:t>
      </w:r>
    </w:p>
    <w:p w14:paraId="54BF4144" w14:textId="77777777" w:rsidR="002F5DC4" w:rsidRPr="002F5DC4" w:rsidRDefault="00424BC9" w:rsidP="002F5DC4">
      <w:pPr>
        <w:pStyle w:val="EndNoteBibliography"/>
        <w:spacing w:after="0"/>
      </w:pPr>
      <w:r>
        <w:rPr>
          <w:szCs w:val="20"/>
        </w:rPr>
        <w:fldChar w:fldCharType="begin"/>
      </w:r>
      <w:r>
        <w:rPr>
          <w:szCs w:val="20"/>
        </w:rPr>
        <w:instrText xml:space="preserve"> ADDIN EN.REFLIST </w:instrText>
      </w:r>
      <w:r>
        <w:rPr>
          <w:szCs w:val="20"/>
        </w:rPr>
        <w:fldChar w:fldCharType="separate"/>
      </w:r>
      <w:r w:rsidR="002F5DC4" w:rsidRPr="002F5DC4">
        <w:t>1.</w:t>
      </w:r>
      <w:r w:rsidR="002F5DC4" w:rsidRPr="002F5DC4">
        <w:tab/>
        <w:t>Moss A, Bourke MJ, Williams SJ. Endoscopic mucosal resection outcomes and prediction of submucosal cancer from advanced colonic mucosal neoplasia. Gastroenterology. 2011;140:1909-18.</w:t>
      </w:r>
    </w:p>
    <w:p w14:paraId="797A002A" w14:textId="77777777" w:rsidR="002F5DC4" w:rsidRPr="002F5DC4" w:rsidRDefault="002F5DC4" w:rsidP="002F5DC4">
      <w:pPr>
        <w:pStyle w:val="EndNoteBibliography"/>
        <w:spacing w:after="0"/>
      </w:pPr>
      <w:r w:rsidRPr="002F5DC4">
        <w:t>2.</w:t>
      </w:r>
      <w:r w:rsidRPr="002F5DC4">
        <w:tab/>
        <w:t>Arvelo F, Sojo F, Cotte C. Biology of colorectal cancer. Ecancermedicalscience. 2015;9.</w:t>
      </w:r>
    </w:p>
    <w:p w14:paraId="3D2D0C4F" w14:textId="77777777" w:rsidR="002F5DC4" w:rsidRPr="002F5DC4" w:rsidRDefault="002F5DC4" w:rsidP="002F5DC4">
      <w:pPr>
        <w:pStyle w:val="EndNoteBibliography"/>
        <w:spacing w:after="0"/>
      </w:pPr>
      <w:r w:rsidRPr="002F5DC4">
        <w:t>3.</w:t>
      </w:r>
      <w:r w:rsidRPr="002F5DC4">
        <w:tab/>
        <w:t>Testa U, Pelosi E, Castelli G. Colorectal cancer: genetic abnormalities, tumor progression, tumor heterogeneity, clonal evolution and tumor-initiating cells. Medical Sciences. 2018;6(2):31.</w:t>
      </w:r>
    </w:p>
    <w:p w14:paraId="5DF9C622" w14:textId="77777777" w:rsidR="002F5DC4" w:rsidRPr="002F5DC4" w:rsidRDefault="002F5DC4" w:rsidP="002F5DC4">
      <w:pPr>
        <w:pStyle w:val="EndNoteBibliography"/>
        <w:spacing w:after="0"/>
      </w:pPr>
      <w:r w:rsidRPr="002F5DC4">
        <w:t>4.</w:t>
      </w:r>
      <w:r w:rsidRPr="002F5DC4">
        <w:tab/>
        <w:t>Sack J, Rothman JM. Colorectal cancer: natural history and management. Hospital Physician. 2000;36:64-73.</w:t>
      </w:r>
    </w:p>
    <w:p w14:paraId="092AD74C" w14:textId="77777777" w:rsidR="002F5DC4" w:rsidRPr="002F5DC4" w:rsidRDefault="002F5DC4" w:rsidP="002F5DC4">
      <w:pPr>
        <w:pStyle w:val="EndNoteBibliography"/>
        <w:spacing w:after="0"/>
      </w:pPr>
      <w:r w:rsidRPr="002F5DC4">
        <w:t>5.</w:t>
      </w:r>
      <w:r w:rsidRPr="002F5DC4">
        <w:tab/>
        <w:t>Favoriti P, Carbone G, Greco M, Pirozzi F, Pirozzi REM, Corcione F. Worldwide burden of colorectal cancer: a review. Updates in Surgery. 2016;68(1):7-11.</w:t>
      </w:r>
    </w:p>
    <w:p w14:paraId="6064E611" w14:textId="47AE9699" w:rsidR="002F5DC4" w:rsidRPr="002F5DC4" w:rsidRDefault="002F5DC4" w:rsidP="002F5DC4">
      <w:pPr>
        <w:pStyle w:val="EndNoteBibliography"/>
        <w:spacing w:after="0"/>
      </w:pPr>
      <w:r w:rsidRPr="002F5DC4">
        <w:t>6.</w:t>
      </w:r>
      <w:r w:rsidRPr="002F5DC4">
        <w:tab/>
        <w:t xml:space="preserve">AIHW. Cancer compendium: information and trends by cancer type: Australian Institute of Health and Welfare; 2017 [updated 30 March 2017; cited 2018. Available from: </w:t>
      </w:r>
      <w:hyperlink r:id="rId13" w:tooltip="Link to AIHW website" w:history="1">
        <w:r w:rsidRPr="002F5DC4">
          <w:rPr>
            <w:rStyle w:val="Hyperlink"/>
          </w:rPr>
          <w:t>https://www.aihw.gov.au/reports/cancer/cancer-compendium-information-and-trends-by-cancer-type/report-contents/colorectal-cancer-in-australia</w:t>
        </w:r>
      </w:hyperlink>
      <w:bookmarkStart w:id="6" w:name="_GoBack"/>
      <w:bookmarkEnd w:id="6"/>
      <w:r w:rsidRPr="002F5DC4">
        <w:t>.</w:t>
      </w:r>
    </w:p>
    <w:p w14:paraId="00938656" w14:textId="77777777" w:rsidR="002F5DC4" w:rsidRPr="002F5DC4" w:rsidRDefault="002F5DC4" w:rsidP="002F5DC4">
      <w:pPr>
        <w:pStyle w:val="EndNoteBibliography"/>
        <w:spacing w:after="0"/>
      </w:pPr>
      <w:r w:rsidRPr="002F5DC4">
        <w:t>7.</w:t>
      </w:r>
      <w:r w:rsidRPr="002F5DC4">
        <w:tab/>
        <w:t>Department of Health. Report from the Gastroenterology Clinical Committee. Canberra, Australia: Medicare Benefits Schedule Review Taskforce; 2016.</w:t>
      </w:r>
    </w:p>
    <w:p w14:paraId="797C6284" w14:textId="77777777" w:rsidR="002F5DC4" w:rsidRPr="002F5DC4" w:rsidRDefault="002F5DC4" w:rsidP="002F5DC4">
      <w:pPr>
        <w:pStyle w:val="EndNoteBibliography"/>
        <w:spacing w:after="0"/>
      </w:pPr>
      <w:r w:rsidRPr="002F5DC4">
        <w:t>8.</w:t>
      </w:r>
      <w:r w:rsidRPr="002F5DC4">
        <w:tab/>
        <w:t>Conio M, Repici A, Demarquay JF. EMR of large sessile colorectal polyps. Gastrointest Endosc. 2004;60:234-41.</w:t>
      </w:r>
    </w:p>
    <w:p w14:paraId="2824707D" w14:textId="77777777" w:rsidR="002F5DC4" w:rsidRPr="002F5DC4" w:rsidRDefault="002F5DC4" w:rsidP="002F5DC4">
      <w:pPr>
        <w:pStyle w:val="EndNoteBibliography"/>
        <w:spacing w:after="0"/>
      </w:pPr>
      <w:r w:rsidRPr="002F5DC4">
        <w:t>9.</w:t>
      </w:r>
      <w:r w:rsidRPr="002F5DC4">
        <w:tab/>
        <w:t>Ferrara F, Luigiano C, Ghersi S. Efficacy, safety and outcomes of “inject and cut” endoscopic mucosal resection for large sessile and flat colorectal polyps. Digestion. 2010;82:213-20.</w:t>
      </w:r>
    </w:p>
    <w:p w14:paraId="00E277D9" w14:textId="77777777" w:rsidR="002F5DC4" w:rsidRPr="002F5DC4" w:rsidRDefault="002F5DC4" w:rsidP="002F5DC4">
      <w:pPr>
        <w:pStyle w:val="EndNoteBibliography"/>
        <w:spacing w:after="0"/>
      </w:pPr>
      <w:r w:rsidRPr="002F5DC4">
        <w:t>10.</w:t>
      </w:r>
      <w:r w:rsidRPr="002F5DC4">
        <w:tab/>
        <w:t>Shinji T, Shiro O, Kazuaki C, Koichi K. KNACK AND PRACTICAL TECHNIQUE OF COLONOSCOPIC TREATMENT FOCUSED ON ENDOSCOPIC MUCOSAL RESECTION USING SNARE. Digestive Endoscopy. 2009;21(s1):S38-S42.</w:t>
      </w:r>
    </w:p>
    <w:p w14:paraId="0172F20A" w14:textId="77777777" w:rsidR="002F5DC4" w:rsidRPr="002F5DC4" w:rsidRDefault="002F5DC4" w:rsidP="002F5DC4">
      <w:pPr>
        <w:pStyle w:val="EndNoteBibliography"/>
        <w:spacing w:after="0"/>
      </w:pPr>
      <w:r w:rsidRPr="002F5DC4">
        <w:t>11.</w:t>
      </w:r>
      <w:r w:rsidRPr="002F5DC4">
        <w:tab/>
        <w:t>Klein A, Bourke MJ. Advanced polypectomy and resection techniques. Gastrointest Endosc Clin N Am. 2015;25:303-33.</w:t>
      </w:r>
    </w:p>
    <w:p w14:paraId="171A7F57" w14:textId="77777777" w:rsidR="002F5DC4" w:rsidRPr="002F5DC4" w:rsidRDefault="002F5DC4" w:rsidP="002F5DC4">
      <w:pPr>
        <w:pStyle w:val="EndNoteBibliography"/>
        <w:spacing w:after="0"/>
      </w:pPr>
      <w:r w:rsidRPr="002F5DC4">
        <w:t>12.</w:t>
      </w:r>
      <w:r w:rsidRPr="002F5DC4">
        <w:tab/>
        <w:t>Hwang JH, Konda V, Abu Dayyeh BK. Endoscopic mucosal resection. Gastrointest Endosc. 2015;82:215-26.</w:t>
      </w:r>
    </w:p>
    <w:p w14:paraId="277E871F" w14:textId="77777777" w:rsidR="002F5DC4" w:rsidRPr="002F5DC4" w:rsidRDefault="002F5DC4" w:rsidP="002F5DC4">
      <w:pPr>
        <w:pStyle w:val="EndNoteBibliography"/>
        <w:spacing w:after="0"/>
      </w:pPr>
      <w:r w:rsidRPr="002F5DC4">
        <w:t>13.</w:t>
      </w:r>
      <w:r w:rsidRPr="002F5DC4">
        <w:tab/>
        <w:t>Ferreira AO, Moleiro J, Torres J. Solutions for submucosal injection in endoscopic resection: a systematic review and meta-analysis. Endosc Int Open. 2016;4:E1-E16.</w:t>
      </w:r>
    </w:p>
    <w:p w14:paraId="45DC3324" w14:textId="77777777" w:rsidR="002F5DC4" w:rsidRPr="002F5DC4" w:rsidRDefault="002F5DC4" w:rsidP="002F5DC4">
      <w:pPr>
        <w:pStyle w:val="EndNoteBibliography"/>
        <w:spacing w:after="0"/>
      </w:pPr>
      <w:r w:rsidRPr="002F5DC4">
        <w:t>14.</w:t>
      </w:r>
      <w:r w:rsidRPr="002F5DC4">
        <w:tab/>
        <w:t>Moss A, Williams SJ, Hourigan LF, Brown G, Tam W, Singh R, et al. Long-term adenoma recurrence following wide-field endoscopic mucosal resection (WF-EMR) for advanced colonic mucosal neoplasia is infrequent: results and risk factors in 1000 cases from the Australian Colonic EMR (ACE) study. Gut. 2015;64(1):57-65.</w:t>
      </w:r>
    </w:p>
    <w:p w14:paraId="0DB101A5" w14:textId="77777777" w:rsidR="002F5DC4" w:rsidRPr="002F5DC4" w:rsidRDefault="002F5DC4" w:rsidP="002F5DC4">
      <w:pPr>
        <w:pStyle w:val="EndNoteBibliography"/>
        <w:spacing w:after="0"/>
      </w:pPr>
      <w:r w:rsidRPr="002F5DC4">
        <w:t>15.</w:t>
      </w:r>
      <w:r w:rsidRPr="002F5DC4">
        <w:tab/>
        <w:t>Buchner AM, Guarner-Argente C, Ginsberg GG. Outcomes of EMR of defiant colorectal lesions directed to an endoscopy referral center. Gastrointestinal Endoscopy. 2012;76(2):255-63.</w:t>
      </w:r>
    </w:p>
    <w:p w14:paraId="36A56617" w14:textId="77777777" w:rsidR="002F5DC4" w:rsidRPr="002F5DC4" w:rsidRDefault="002F5DC4" w:rsidP="002F5DC4">
      <w:pPr>
        <w:pStyle w:val="EndNoteBibliography"/>
        <w:spacing w:after="0"/>
      </w:pPr>
      <w:r w:rsidRPr="002F5DC4">
        <w:t>16.</w:t>
      </w:r>
      <w:r w:rsidRPr="002F5DC4">
        <w:tab/>
        <w:t>Oka S, Tanaka S, Saito Y, Iishi H, Kudo S-e, Ikematsu H, et al. Local Recurrence After Endoscopic Resection for Large Colorectal Neoplasia: A Multicenter Prospective Study in Japan. The American Journal Of Gastroenterology. 2015;110:697.</w:t>
      </w:r>
    </w:p>
    <w:p w14:paraId="7AAF339B" w14:textId="77777777" w:rsidR="002F5DC4" w:rsidRPr="002F5DC4" w:rsidRDefault="002F5DC4" w:rsidP="002F5DC4">
      <w:pPr>
        <w:pStyle w:val="EndNoteBibliography"/>
        <w:spacing w:after="0"/>
      </w:pPr>
      <w:r w:rsidRPr="002F5DC4">
        <w:t>17.</w:t>
      </w:r>
      <w:r w:rsidRPr="002F5DC4">
        <w:tab/>
        <w:t>Puli SR, Kakugawa Y, Gotoda T, Antillon D, Saito Y, Antillon MR. Meta-analysis and systematic review of colorectal endoscopic mucosal resection. World Journal of Gastroenterology : WJG. 2009;15(34):4273-7.</w:t>
      </w:r>
    </w:p>
    <w:p w14:paraId="55211267" w14:textId="77777777" w:rsidR="002F5DC4" w:rsidRPr="002F5DC4" w:rsidRDefault="002F5DC4" w:rsidP="002F5DC4">
      <w:pPr>
        <w:pStyle w:val="EndNoteBibliography"/>
        <w:spacing w:after="0"/>
      </w:pPr>
      <w:r w:rsidRPr="002F5DC4">
        <w:t>18.</w:t>
      </w:r>
      <w:r w:rsidRPr="002F5DC4">
        <w:tab/>
        <w:t>Bourke M. Current status of colonic endoscopic mucosal resection in the west and the interface with endoscopic submucosal dissection. Digestive endoscopy : official journal of the Japan Gastroenterological Endoscopy Society. 2009;21 Suppl 1:S22-7.</w:t>
      </w:r>
    </w:p>
    <w:p w14:paraId="4EDC67A6" w14:textId="77777777" w:rsidR="002F5DC4" w:rsidRPr="002F5DC4" w:rsidRDefault="002F5DC4" w:rsidP="002F5DC4">
      <w:pPr>
        <w:pStyle w:val="EndNoteBibliography"/>
        <w:spacing w:after="0"/>
      </w:pPr>
      <w:r w:rsidRPr="002F5DC4">
        <w:t>19.</w:t>
      </w:r>
      <w:r w:rsidRPr="002F5DC4">
        <w:tab/>
        <w:t>Sakamoto T, Matsuda T, Nakajima T, Saito Y. Efficacy of endoscopic mucosal resection with circumferential incision for patients with large colorectal tumors. Clinical gastroenterology and hepatology : the official clinical practice journal of the American Gastroenterological Association. 2012;10(1):22-6.</w:t>
      </w:r>
    </w:p>
    <w:p w14:paraId="0EE4FDD2" w14:textId="77777777" w:rsidR="002F5DC4" w:rsidRPr="002F5DC4" w:rsidRDefault="002F5DC4" w:rsidP="002F5DC4">
      <w:pPr>
        <w:pStyle w:val="EndNoteBibliography"/>
        <w:spacing w:after="0"/>
      </w:pPr>
      <w:r w:rsidRPr="002F5DC4">
        <w:lastRenderedPageBreak/>
        <w:t>20.</w:t>
      </w:r>
      <w:r w:rsidRPr="002F5DC4">
        <w:tab/>
        <w:t>Yoshida N, Saito Y, Hirose R, Ogiso K, Inada Y, Yagi N, et al. Endoscopic mucosal resection for middle and large colorectal polyps with a double-loop snare. Digestion. 2014;90(4):232-9.</w:t>
      </w:r>
    </w:p>
    <w:p w14:paraId="69FF8566" w14:textId="77777777" w:rsidR="002F5DC4" w:rsidRPr="002F5DC4" w:rsidRDefault="002F5DC4" w:rsidP="002F5DC4">
      <w:pPr>
        <w:pStyle w:val="EndNoteBibliography"/>
        <w:spacing w:after="0"/>
      </w:pPr>
      <w:r w:rsidRPr="002F5DC4">
        <w:t>21.</w:t>
      </w:r>
      <w:r w:rsidRPr="002F5DC4">
        <w:tab/>
        <w:t>Ferlitsch M, Moss A, Hassan C, Bhandari P, Dumonceau JM, Paspatis G, et al. Colorectal polypectomy and endoscopic mucosal resection (EMR): European Society of Gastrointestinal Endoscopy (ESGE) Clinical Guideline. Endoscopy. 2017;49(3):270-97.</w:t>
      </w:r>
    </w:p>
    <w:p w14:paraId="46A6BD2F" w14:textId="77777777" w:rsidR="002F5DC4" w:rsidRPr="002F5DC4" w:rsidRDefault="002F5DC4" w:rsidP="002F5DC4">
      <w:pPr>
        <w:pStyle w:val="EndNoteBibliography"/>
        <w:spacing w:after="0"/>
      </w:pPr>
      <w:r w:rsidRPr="002F5DC4">
        <w:t>22.</w:t>
      </w:r>
      <w:r w:rsidRPr="002F5DC4">
        <w:tab/>
        <w:t>Keswani RN, Law R, Ciolino JD, Lo AA, Gluskin AB, Bentrem DJ, et al. Adverse events after surgery for nonmalignant colon polyps are common and associated with increased length of stay and costs. Gastrointestinal Endoscopy. 2016;84(2):296-303.e1.</w:t>
      </w:r>
    </w:p>
    <w:p w14:paraId="4E3E963E" w14:textId="77777777" w:rsidR="002F5DC4" w:rsidRPr="002F5DC4" w:rsidRDefault="002F5DC4" w:rsidP="002F5DC4">
      <w:pPr>
        <w:pStyle w:val="EndNoteBibliography"/>
        <w:spacing w:after="0"/>
      </w:pPr>
      <w:r w:rsidRPr="002F5DC4">
        <w:t>23.</w:t>
      </w:r>
      <w:r w:rsidRPr="002F5DC4">
        <w:tab/>
        <w:t>Swan MP, Bourke MJ, Alexander S, Moss A, Williams SJ. Large refractory colonic polyps: is it time to change our practice? A prospective study of the clinical and economic impact of a tertiary referral colonic mucosal resection and polypectomy service (with videos). Gastrointestinal Endoscopy. 2009;70(6):1128-36.</w:t>
      </w:r>
    </w:p>
    <w:p w14:paraId="115BF6B6" w14:textId="77777777" w:rsidR="002F5DC4" w:rsidRPr="002F5DC4" w:rsidRDefault="002F5DC4" w:rsidP="002F5DC4">
      <w:pPr>
        <w:pStyle w:val="EndNoteBibliography"/>
        <w:spacing w:after="0"/>
      </w:pPr>
      <w:r w:rsidRPr="002F5DC4">
        <w:t>24.</w:t>
      </w:r>
      <w:r w:rsidRPr="002F5DC4">
        <w:tab/>
        <w:t>Law R, Das A, Gregory D, Komanduri S, Muthusamy R, Rastogi A, et al. Endoscopic resection is cost-effective compared with laparoscopic resection in the management of complex colon polyps: an economic analysis. Gastrointest Endosc. 2016;83(6):1248-57.</w:t>
      </w:r>
    </w:p>
    <w:p w14:paraId="1BBFCB3C" w14:textId="77777777" w:rsidR="002F5DC4" w:rsidRPr="002F5DC4" w:rsidRDefault="002F5DC4" w:rsidP="002F5DC4">
      <w:pPr>
        <w:pStyle w:val="EndNoteBibliography"/>
        <w:spacing w:after="0"/>
      </w:pPr>
      <w:r w:rsidRPr="002F5DC4">
        <w:t>25.</w:t>
      </w:r>
      <w:r w:rsidRPr="002F5DC4">
        <w:tab/>
        <w:t>Jayanna M, Burgess NG, Singh R, Hourigan LF, Brown GJ, Zanati SA, et al. Cost analysis of endoscopic mucosal resection vs surgery for large laterally spreading colorectal lesions. Clinical Gastroenterology and Hepatology. 2016;14(2):271-8. e2.</w:t>
      </w:r>
    </w:p>
    <w:p w14:paraId="02A5743E" w14:textId="77777777" w:rsidR="002F5DC4" w:rsidRPr="002F5DC4" w:rsidRDefault="002F5DC4" w:rsidP="002F5DC4">
      <w:pPr>
        <w:pStyle w:val="EndNoteBibliography"/>
        <w:spacing w:after="0"/>
      </w:pPr>
      <w:r w:rsidRPr="002F5DC4">
        <w:t>26.</w:t>
      </w:r>
      <w:r w:rsidRPr="002F5DC4">
        <w:tab/>
        <w:t>Ikard RW, Snyder RA, Roumie CL. Postoperative Morbidity and Mortality among Veterans Health Administration Patients Undergoing Surgical Resection for Large Bowel Polyps (Bowel Resection for Polyps). Digestive Surgery. 2013;30(4-6):394-400.</w:t>
      </w:r>
    </w:p>
    <w:p w14:paraId="0386E3D9" w14:textId="77777777" w:rsidR="002F5DC4" w:rsidRPr="002F5DC4" w:rsidRDefault="002F5DC4" w:rsidP="002F5DC4">
      <w:pPr>
        <w:pStyle w:val="EndNoteBibliography"/>
        <w:spacing w:after="0"/>
      </w:pPr>
      <w:r w:rsidRPr="002F5DC4">
        <w:t>27.</w:t>
      </w:r>
      <w:r w:rsidRPr="002F5DC4">
        <w:tab/>
        <w:t>Ahlenstiel G, Hourigan LF, Brown G, Zanati S, Williams SJ, Singh R, et al. Actual endoscopic versus predicted surgical mortality for treatment of advanced mucosal neoplasia of the colon. Gastrointestinal Endoscopy. 2014;80(4):668-76.</w:t>
      </w:r>
    </w:p>
    <w:p w14:paraId="6988BCB8" w14:textId="77777777" w:rsidR="002F5DC4" w:rsidRPr="002F5DC4" w:rsidRDefault="002F5DC4" w:rsidP="002F5DC4">
      <w:pPr>
        <w:pStyle w:val="EndNoteBibliography"/>
        <w:spacing w:after="0"/>
      </w:pPr>
      <w:r w:rsidRPr="002F5DC4">
        <w:t>28.</w:t>
      </w:r>
      <w:r w:rsidRPr="002F5DC4">
        <w:tab/>
        <w:t>Billeter AT, Polk HC, Hohmann SF, Qadan M, Fry DE, Jorden JR, et al. Mortality after Elective Colon Resection: The Search for Outcomes that Define Quality in Surgical Practice. Journal of the American College of Surgeons. 2012;214(4):436-43.</w:t>
      </w:r>
    </w:p>
    <w:p w14:paraId="4AFFF34B" w14:textId="77777777" w:rsidR="002F5DC4" w:rsidRPr="002F5DC4" w:rsidRDefault="002F5DC4" w:rsidP="002F5DC4">
      <w:pPr>
        <w:pStyle w:val="EndNoteBibliography"/>
        <w:spacing w:after="0"/>
      </w:pPr>
      <w:r w:rsidRPr="002F5DC4">
        <w:t>29.</w:t>
      </w:r>
      <w:r w:rsidRPr="002F5DC4">
        <w:tab/>
        <w:t>Hassan C, Repici A, Sharma P, Correale L, Zullo A, Bretthauer M, et al. Efficacy and safety of endoscopic resection of large colorectal polyps: a systematic review and meta-analysis. Gut. 2016;65(5):806-20.</w:t>
      </w:r>
    </w:p>
    <w:p w14:paraId="37CE8730" w14:textId="77777777" w:rsidR="002F5DC4" w:rsidRPr="002F5DC4" w:rsidRDefault="002F5DC4" w:rsidP="002F5DC4">
      <w:pPr>
        <w:pStyle w:val="EndNoteBibliography"/>
        <w:spacing w:after="0"/>
      </w:pPr>
      <w:r w:rsidRPr="002F5DC4">
        <w:t>30.</w:t>
      </w:r>
      <w:r w:rsidRPr="002F5DC4">
        <w:tab/>
        <w:t>Australian Institute of Health and Welfare. Cancer compendium: information and trends by cancer type. Canberra, Asutralia; 2017.</w:t>
      </w:r>
    </w:p>
    <w:p w14:paraId="6D61A425" w14:textId="77777777" w:rsidR="002F5DC4" w:rsidRPr="002F5DC4" w:rsidRDefault="002F5DC4" w:rsidP="002F5DC4">
      <w:pPr>
        <w:pStyle w:val="EndNoteBibliography"/>
      </w:pPr>
      <w:r w:rsidRPr="002F5DC4">
        <w:t>31.</w:t>
      </w:r>
      <w:r w:rsidRPr="002F5DC4">
        <w:tab/>
        <w:t>Australian Government. Bowel cancer statistics. Canberra, Australia: Department of Health; 2018.</w:t>
      </w:r>
    </w:p>
    <w:p w14:paraId="56DF9B0E" w14:textId="0997D2DE" w:rsidR="00451840" w:rsidRDefault="00424BC9" w:rsidP="00603D04">
      <w:pPr>
        <w:ind w:left="426"/>
        <w:rPr>
          <w:szCs w:val="20"/>
        </w:rPr>
      </w:pP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F030" w14:textId="77777777" w:rsidR="00F62D6E" w:rsidRDefault="00F62D6E" w:rsidP="00CF2DFA">
      <w:pPr>
        <w:spacing w:after="0"/>
      </w:pPr>
      <w:r>
        <w:separator/>
      </w:r>
    </w:p>
  </w:endnote>
  <w:endnote w:type="continuationSeparator" w:id="0">
    <w:p w14:paraId="2E13EDC7" w14:textId="77777777" w:rsidR="00F62D6E" w:rsidRDefault="00F62D6E"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OTdc5ff126">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7A95F71" w14:textId="4E547EDB" w:rsidR="007C1CE9" w:rsidRDefault="007C1CE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B790A" w:rsidRPr="006B790A">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7BF16C5" w14:textId="77777777" w:rsidR="007C1CE9" w:rsidRPr="003F7CB9" w:rsidRDefault="007C1CE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02FB0" w14:textId="77777777" w:rsidR="00F62D6E" w:rsidRDefault="00F62D6E" w:rsidP="00CF2DFA">
      <w:pPr>
        <w:spacing w:after="0"/>
      </w:pPr>
      <w:r>
        <w:separator/>
      </w:r>
    </w:p>
  </w:footnote>
  <w:footnote w:type="continuationSeparator" w:id="0">
    <w:p w14:paraId="557100AF" w14:textId="77777777" w:rsidR="00F62D6E" w:rsidRDefault="00F62D6E"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54A"/>
    <w:multiLevelType w:val="hybridMultilevel"/>
    <w:tmpl w:val="76DEB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697CDC"/>
    <w:multiLevelType w:val="hybridMultilevel"/>
    <w:tmpl w:val="760E7C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81F3E"/>
    <w:multiLevelType w:val="multilevel"/>
    <w:tmpl w:val="E432E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5018"/>
    <w:multiLevelType w:val="hybridMultilevel"/>
    <w:tmpl w:val="CBFAE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E507B1"/>
    <w:multiLevelType w:val="hybridMultilevel"/>
    <w:tmpl w:val="D38669E4"/>
    <w:lvl w:ilvl="0" w:tplc="B934952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6814D32"/>
    <w:multiLevelType w:val="hybridMultilevel"/>
    <w:tmpl w:val="9204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A3129"/>
    <w:multiLevelType w:val="hybridMultilevel"/>
    <w:tmpl w:val="B318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317D"/>
    <w:multiLevelType w:val="hybridMultilevel"/>
    <w:tmpl w:val="061EF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8620DCC"/>
    <w:multiLevelType w:val="hybridMultilevel"/>
    <w:tmpl w:val="A578882A"/>
    <w:lvl w:ilvl="0" w:tplc="3236BA98">
      <w:start w:val="1"/>
      <w:numFmt w:val="decimal"/>
      <w:pStyle w:val="Rec"/>
      <w:lvlText w:val="Recommendation %1."/>
      <w:lvlJc w:val="left"/>
      <w:pPr>
        <w:ind w:left="4168" w:hanging="2041"/>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004F5F"/>
    <w:multiLevelType w:val="hybridMultilevel"/>
    <w:tmpl w:val="57FA7F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B2978"/>
    <w:multiLevelType w:val="hybridMultilevel"/>
    <w:tmpl w:val="149ABBB8"/>
    <w:lvl w:ilvl="0" w:tplc="075E00A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00B73AE"/>
    <w:multiLevelType w:val="hybridMultilevel"/>
    <w:tmpl w:val="744E3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0F6FAE"/>
    <w:multiLevelType w:val="multilevel"/>
    <w:tmpl w:val="D24676B2"/>
    <w:lvl w:ilvl="0">
      <w:start w:val="1"/>
      <w:numFmt w:val="decimal"/>
      <w:pStyle w:val="Heading2"/>
      <w:lvlText w:val="%1."/>
      <w:lvlJc w:val="left"/>
      <w:pPr>
        <w:ind w:left="502"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8411BE"/>
    <w:multiLevelType w:val="hybridMultilevel"/>
    <w:tmpl w:val="4DCE62B0"/>
    <w:lvl w:ilvl="0" w:tplc="C744EE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1705878"/>
    <w:multiLevelType w:val="hybridMultilevel"/>
    <w:tmpl w:val="ECFE625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49142B"/>
    <w:multiLevelType w:val="hybridMultilevel"/>
    <w:tmpl w:val="B2446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FE48F1"/>
    <w:multiLevelType w:val="hybridMultilevel"/>
    <w:tmpl w:val="ADD2E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1522E9"/>
    <w:multiLevelType w:val="multilevel"/>
    <w:tmpl w:val="09E85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D225CBC"/>
    <w:multiLevelType w:val="hybridMultilevel"/>
    <w:tmpl w:val="BE660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DAB5121"/>
    <w:multiLevelType w:val="hybridMultilevel"/>
    <w:tmpl w:val="C42C4BF4"/>
    <w:lvl w:ilvl="0" w:tplc="9B9414EA">
      <w:numFmt w:val="bullet"/>
      <w:lvlText w:val="-"/>
      <w:lvlJc w:val="left"/>
      <w:pPr>
        <w:ind w:left="720" w:hanging="360"/>
      </w:pPr>
      <w:rPr>
        <w:rFonts w:ascii="AdvOTdc5ff126" w:eastAsiaTheme="minorHAnsi" w:hAnsi="AdvOTdc5ff126" w:cs="AdvOTdc5ff126"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
  </w:num>
  <w:num w:numId="4">
    <w:abstractNumId w:val="26"/>
  </w:num>
  <w:num w:numId="5">
    <w:abstractNumId w:val="6"/>
  </w:num>
  <w:num w:numId="6">
    <w:abstractNumId w:val="21"/>
  </w:num>
  <w:num w:numId="7">
    <w:abstractNumId w:val="14"/>
  </w:num>
  <w:num w:numId="8">
    <w:abstractNumId w:val="27"/>
  </w:num>
  <w:num w:numId="9">
    <w:abstractNumId w:val="4"/>
  </w:num>
  <w:num w:numId="10">
    <w:abstractNumId w:val="23"/>
  </w:num>
  <w:num w:numId="11">
    <w:abstractNumId w:val="8"/>
  </w:num>
  <w:num w:numId="12">
    <w:abstractNumId w:val="22"/>
  </w:num>
  <w:num w:numId="13">
    <w:abstractNumId w:val="7"/>
  </w:num>
  <w:num w:numId="14">
    <w:abstractNumId w:val="15"/>
  </w:num>
  <w:num w:numId="15">
    <w:abstractNumId w:val="1"/>
  </w:num>
  <w:num w:numId="16">
    <w:abstractNumId w:val="0"/>
  </w:num>
  <w:num w:numId="17">
    <w:abstractNumId w:val="13"/>
  </w:num>
  <w:num w:numId="18">
    <w:abstractNumId w:val="19"/>
  </w:num>
  <w:num w:numId="19">
    <w:abstractNumId w:val="18"/>
  </w:num>
  <w:num w:numId="20">
    <w:abstractNumId w:val="10"/>
  </w:num>
  <w:num w:numId="21">
    <w:abstractNumId w:val="30"/>
  </w:num>
  <w:num w:numId="22">
    <w:abstractNumId w:val="25"/>
  </w:num>
  <w:num w:numId="23">
    <w:abstractNumId w:val="28"/>
  </w:num>
  <w:num w:numId="24">
    <w:abstractNumId w:val="9"/>
  </w:num>
  <w:num w:numId="25">
    <w:abstractNumId w:val="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5"/>
  </w:num>
  <w:num w:numId="30">
    <w:abstractNumId w:val="16"/>
  </w:num>
  <w:num w:numId="31">
    <w:abstractNumId w:val="11"/>
  </w:num>
  <w:num w:numId="32">
    <w:abstractNumId w:val="12"/>
  </w:num>
  <w:num w:numId="33">
    <w:abstractNumId w:val="17"/>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xszprd8e2ezne9vprxaf2maf9t0x9sr5fz&quot;&gt;My EndNote Library&lt;record-ids&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207&lt;/item&gt;&lt;item&gt;208&lt;/item&gt;&lt;item&gt;209&lt;/item&gt;&lt;item&gt;210&lt;/item&gt;&lt;item&gt;211&lt;/item&gt;&lt;item&gt;212&lt;/item&gt;&lt;item&gt;213&lt;/item&gt;&lt;item&gt;214&lt;/item&gt;&lt;/record-ids&gt;&lt;/item&gt;&lt;/Libraries&gt;"/>
  </w:docVars>
  <w:rsids>
    <w:rsidRoot w:val="00BF6AC5"/>
    <w:rsid w:val="00003C47"/>
    <w:rsid w:val="000110DC"/>
    <w:rsid w:val="0001569B"/>
    <w:rsid w:val="000158AA"/>
    <w:rsid w:val="000159B9"/>
    <w:rsid w:val="00016B6E"/>
    <w:rsid w:val="00023E21"/>
    <w:rsid w:val="00025ABC"/>
    <w:rsid w:val="00026412"/>
    <w:rsid w:val="00031F6F"/>
    <w:rsid w:val="00034D6E"/>
    <w:rsid w:val="000419A6"/>
    <w:rsid w:val="00042E3E"/>
    <w:rsid w:val="0005089D"/>
    <w:rsid w:val="00051954"/>
    <w:rsid w:val="000525BC"/>
    <w:rsid w:val="00057336"/>
    <w:rsid w:val="00073222"/>
    <w:rsid w:val="000770BA"/>
    <w:rsid w:val="00092580"/>
    <w:rsid w:val="000955E7"/>
    <w:rsid w:val="000A110D"/>
    <w:rsid w:val="000A3F98"/>
    <w:rsid w:val="000A478F"/>
    <w:rsid w:val="000A53B4"/>
    <w:rsid w:val="000A5B32"/>
    <w:rsid w:val="000B3CD0"/>
    <w:rsid w:val="000B6C6E"/>
    <w:rsid w:val="000C051E"/>
    <w:rsid w:val="000C6A49"/>
    <w:rsid w:val="000D064E"/>
    <w:rsid w:val="000D066E"/>
    <w:rsid w:val="000D0831"/>
    <w:rsid w:val="000D5BC0"/>
    <w:rsid w:val="000E226F"/>
    <w:rsid w:val="000E47E7"/>
    <w:rsid w:val="000E5439"/>
    <w:rsid w:val="000F08AB"/>
    <w:rsid w:val="000F08E6"/>
    <w:rsid w:val="000F45CC"/>
    <w:rsid w:val="0010133C"/>
    <w:rsid w:val="00102686"/>
    <w:rsid w:val="0011036E"/>
    <w:rsid w:val="001130B0"/>
    <w:rsid w:val="0011369B"/>
    <w:rsid w:val="0011742E"/>
    <w:rsid w:val="00122BE0"/>
    <w:rsid w:val="00123D10"/>
    <w:rsid w:val="00126B33"/>
    <w:rsid w:val="00146E7C"/>
    <w:rsid w:val="001545BD"/>
    <w:rsid w:val="00154B00"/>
    <w:rsid w:val="001644E9"/>
    <w:rsid w:val="00165652"/>
    <w:rsid w:val="00183C8F"/>
    <w:rsid w:val="001845D9"/>
    <w:rsid w:val="0018630F"/>
    <w:rsid w:val="001906CD"/>
    <w:rsid w:val="00191B99"/>
    <w:rsid w:val="0019463E"/>
    <w:rsid w:val="0019694B"/>
    <w:rsid w:val="00197D29"/>
    <w:rsid w:val="001A02E3"/>
    <w:rsid w:val="001A1ADF"/>
    <w:rsid w:val="001A365C"/>
    <w:rsid w:val="001A52C9"/>
    <w:rsid w:val="001B171D"/>
    <w:rsid w:val="001B29A1"/>
    <w:rsid w:val="001B5169"/>
    <w:rsid w:val="001B6164"/>
    <w:rsid w:val="001C1CB3"/>
    <w:rsid w:val="001C3CF8"/>
    <w:rsid w:val="001D45A0"/>
    <w:rsid w:val="001D77ED"/>
    <w:rsid w:val="001E1180"/>
    <w:rsid w:val="001E23EA"/>
    <w:rsid w:val="001E5478"/>
    <w:rsid w:val="001E6919"/>
    <w:rsid w:val="001E6958"/>
    <w:rsid w:val="00201924"/>
    <w:rsid w:val="00202473"/>
    <w:rsid w:val="002053F2"/>
    <w:rsid w:val="00206D63"/>
    <w:rsid w:val="0021185D"/>
    <w:rsid w:val="00216AA1"/>
    <w:rsid w:val="00226777"/>
    <w:rsid w:val="00235BD1"/>
    <w:rsid w:val="00242B0E"/>
    <w:rsid w:val="00247DF0"/>
    <w:rsid w:val="00250BAB"/>
    <w:rsid w:val="00254813"/>
    <w:rsid w:val="0025552D"/>
    <w:rsid w:val="00257FF2"/>
    <w:rsid w:val="00265822"/>
    <w:rsid w:val="0027082F"/>
    <w:rsid w:val="0027105F"/>
    <w:rsid w:val="002711FB"/>
    <w:rsid w:val="002772AB"/>
    <w:rsid w:val="00283318"/>
    <w:rsid w:val="00285525"/>
    <w:rsid w:val="00292680"/>
    <w:rsid w:val="00294CD8"/>
    <w:rsid w:val="00295D05"/>
    <w:rsid w:val="002A134B"/>
    <w:rsid w:val="002A270B"/>
    <w:rsid w:val="002A50FD"/>
    <w:rsid w:val="002A6753"/>
    <w:rsid w:val="002B2062"/>
    <w:rsid w:val="002B28D7"/>
    <w:rsid w:val="002B63D8"/>
    <w:rsid w:val="002B7AEA"/>
    <w:rsid w:val="002B7EB6"/>
    <w:rsid w:val="002C0B61"/>
    <w:rsid w:val="002C15E6"/>
    <w:rsid w:val="002C247D"/>
    <w:rsid w:val="002C3345"/>
    <w:rsid w:val="002C5ECB"/>
    <w:rsid w:val="002D30F9"/>
    <w:rsid w:val="002D409A"/>
    <w:rsid w:val="002D7483"/>
    <w:rsid w:val="002F30E7"/>
    <w:rsid w:val="002F5DC4"/>
    <w:rsid w:val="002F7D11"/>
    <w:rsid w:val="00300EEB"/>
    <w:rsid w:val="003013A9"/>
    <w:rsid w:val="003020B5"/>
    <w:rsid w:val="003027BB"/>
    <w:rsid w:val="00310A10"/>
    <w:rsid w:val="003125DA"/>
    <w:rsid w:val="003176CC"/>
    <w:rsid w:val="003230E1"/>
    <w:rsid w:val="003263F2"/>
    <w:rsid w:val="00327D25"/>
    <w:rsid w:val="003319A7"/>
    <w:rsid w:val="0033484C"/>
    <w:rsid w:val="00334FE3"/>
    <w:rsid w:val="00336F3F"/>
    <w:rsid w:val="00340085"/>
    <w:rsid w:val="003421AE"/>
    <w:rsid w:val="003433D1"/>
    <w:rsid w:val="00344B24"/>
    <w:rsid w:val="003456B9"/>
    <w:rsid w:val="0035067D"/>
    <w:rsid w:val="00351B07"/>
    <w:rsid w:val="003520F2"/>
    <w:rsid w:val="00353A16"/>
    <w:rsid w:val="0035776D"/>
    <w:rsid w:val="00360018"/>
    <w:rsid w:val="00360DC7"/>
    <w:rsid w:val="00362EF7"/>
    <w:rsid w:val="00364FD9"/>
    <w:rsid w:val="00367C1B"/>
    <w:rsid w:val="00376B61"/>
    <w:rsid w:val="00382407"/>
    <w:rsid w:val="00386A64"/>
    <w:rsid w:val="00386FA1"/>
    <w:rsid w:val="00390142"/>
    <w:rsid w:val="00392F00"/>
    <w:rsid w:val="00396790"/>
    <w:rsid w:val="00397377"/>
    <w:rsid w:val="003A22DE"/>
    <w:rsid w:val="003A2860"/>
    <w:rsid w:val="003A3C35"/>
    <w:rsid w:val="003A7D30"/>
    <w:rsid w:val="003B3C5C"/>
    <w:rsid w:val="003C47CA"/>
    <w:rsid w:val="003D3561"/>
    <w:rsid w:val="003D6DE1"/>
    <w:rsid w:val="003D795C"/>
    <w:rsid w:val="003E1154"/>
    <w:rsid w:val="003E30FB"/>
    <w:rsid w:val="003E5232"/>
    <w:rsid w:val="003E6729"/>
    <w:rsid w:val="003F2711"/>
    <w:rsid w:val="003F6C70"/>
    <w:rsid w:val="003F7929"/>
    <w:rsid w:val="003F7CB9"/>
    <w:rsid w:val="00403333"/>
    <w:rsid w:val="00411735"/>
    <w:rsid w:val="00415C74"/>
    <w:rsid w:val="004243B2"/>
    <w:rsid w:val="00424BB4"/>
    <w:rsid w:val="00424BC9"/>
    <w:rsid w:val="0043654D"/>
    <w:rsid w:val="0044721F"/>
    <w:rsid w:val="0045016B"/>
    <w:rsid w:val="00451840"/>
    <w:rsid w:val="004556FA"/>
    <w:rsid w:val="00460C9A"/>
    <w:rsid w:val="00464924"/>
    <w:rsid w:val="00471B99"/>
    <w:rsid w:val="00472951"/>
    <w:rsid w:val="00473328"/>
    <w:rsid w:val="0047581D"/>
    <w:rsid w:val="00480289"/>
    <w:rsid w:val="00481279"/>
    <w:rsid w:val="00483368"/>
    <w:rsid w:val="00494011"/>
    <w:rsid w:val="004A0BF4"/>
    <w:rsid w:val="004A263B"/>
    <w:rsid w:val="004B68AE"/>
    <w:rsid w:val="004C19F6"/>
    <w:rsid w:val="004C35B0"/>
    <w:rsid w:val="004C49EF"/>
    <w:rsid w:val="004C4A19"/>
    <w:rsid w:val="004C5570"/>
    <w:rsid w:val="004C7D13"/>
    <w:rsid w:val="004D00C9"/>
    <w:rsid w:val="004D1551"/>
    <w:rsid w:val="004E0FCD"/>
    <w:rsid w:val="004E16F5"/>
    <w:rsid w:val="004E3CC7"/>
    <w:rsid w:val="004E5B69"/>
    <w:rsid w:val="004F2A87"/>
    <w:rsid w:val="00507C56"/>
    <w:rsid w:val="00517998"/>
    <w:rsid w:val="0052344E"/>
    <w:rsid w:val="00526478"/>
    <w:rsid w:val="00530204"/>
    <w:rsid w:val="00532011"/>
    <w:rsid w:val="00534C5F"/>
    <w:rsid w:val="00540257"/>
    <w:rsid w:val="0054192F"/>
    <w:rsid w:val="00544EB3"/>
    <w:rsid w:val="0054594B"/>
    <w:rsid w:val="0054749B"/>
    <w:rsid w:val="00551CC6"/>
    <w:rsid w:val="00560541"/>
    <w:rsid w:val="005672D0"/>
    <w:rsid w:val="0057134E"/>
    <w:rsid w:val="00572CEB"/>
    <w:rsid w:val="005834C9"/>
    <w:rsid w:val="005A19B0"/>
    <w:rsid w:val="005A58BA"/>
    <w:rsid w:val="005A5D30"/>
    <w:rsid w:val="005A6AB9"/>
    <w:rsid w:val="005A7776"/>
    <w:rsid w:val="005C333E"/>
    <w:rsid w:val="005C3AE7"/>
    <w:rsid w:val="005D0677"/>
    <w:rsid w:val="005E294C"/>
    <w:rsid w:val="005E2CE3"/>
    <w:rsid w:val="005E3637"/>
    <w:rsid w:val="005E5105"/>
    <w:rsid w:val="005E7E22"/>
    <w:rsid w:val="005F3F07"/>
    <w:rsid w:val="00603D04"/>
    <w:rsid w:val="00606857"/>
    <w:rsid w:val="00615F42"/>
    <w:rsid w:val="00622C42"/>
    <w:rsid w:val="006258C2"/>
    <w:rsid w:val="00626365"/>
    <w:rsid w:val="00630E22"/>
    <w:rsid w:val="0064168C"/>
    <w:rsid w:val="00641E7E"/>
    <w:rsid w:val="00657B46"/>
    <w:rsid w:val="00660DB8"/>
    <w:rsid w:val="00667C74"/>
    <w:rsid w:val="006764EC"/>
    <w:rsid w:val="00681F59"/>
    <w:rsid w:val="006835FE"/>
    <w:rsid w:val="00693BFD"/>
    <w:rsid w:val="00695065"/>
    <w:rsid w:val="006A1038"/>
    <w:rsid w:val="006A649A"/>
    <w:rsid w:val="006B0097"/>
    <w:rsid w:val="006B1B49"/>
    <w:rsid w:val="006B6390"/>
    <w:rsid w:val="006B790A"/>
    <w:rsid w:val="006C0356"/>
    <w:rsid w:val="006C0843"/>
    <w:rsid w:val="006C63B6"/>
    <w:rsid w:val="006C74B1"/>
    <w:rsid w:val="006D43E7"/>
    <w:rsid w:val="006D4C2E"/>
    <w:rsid w:val="006E57AA"/>
    <w:rsid w:val="006F20CF"/>
    <w:rsid w:val="006F38ED"/>
    <w:rsid w:val="00707D4D"/>
    <w:rsid w:val="007118B6"/>
    <w:rsid w:val="0072055E"/>
    <w:rsid w:val="00723503"/>
    <w:rsid w:val="00724625"/>
    <w:rsid w:val="00730C04"/>
    <w:rsid w:val="0073597B"/>
    <w:rsid w:val="007378F6"/>
    <w:rsid w:val="00743BD8"/>
    <w:rsid w:val="0074545D"/>
    <w:rsid w:val="007522E3"/>
    <w:rsid w:val="0075335B"/>
    <w:rsid w:val="00753C44"/>
    <w:rsid w:val="00754383"/>
    <w:rsid w:val="007564D1"/>
    <w:rsid w:val="00757232"/>
    <w:rsid w:val="00760679"/>
    <w:rsid w:val="00763628"/>
    <w:rsid w:val="00767E99"/>
    <w:rsid w:val="00772E62"/>
    <w:rsid w:val="0077600A"/>
    <w:rsid w:val="0077789B"/>
    <w:rsid w:val="00780D29"/>
    <w:rsid w:val="00791C8D"/>
    <w:rsid w:val="00794181"/>
    <w:rsid w:val="007A7F6F"/>
    <w:rsid w:val="007B4C76"/>
    <w:rsid w:val="007C1CE9"/>
    <w:rsid w:val="007C2260"/>
    <w:rsid w:val="007D0AF1"/>
    <w:rsid w:val="007D1E52"/>
    <w:rsid w:val="007D2358"/>
    <w:rsid w:val="007E39E4"/>
    <w:rsid w:val="007E6FB3"/>
    <w:rsid w:val="007F21B4"/>
    <w:rsid w:val="00802553"/>
    <w:rsid w:val="00803EAB"/>
    <w:rsid w:val="008046B5"/>
    <w:rsid w:val="008060E8"/>
    <w:rsid w:val="008127C0"/>
    <w:rsid w:val="00812EDD"/>
    <w:rsid w:val="008139C5"/>
    <w:rsid w:val="0081650F"/>
    <w:rsid w:val="00823B34"/>
    <w:rsid w:val="00832B31"/>
    <w:rsid w:val="008348E5"/>
    <w:rsid w:val="008403E0"/>
    <w:rsid w:val="0084657B"/>
    <w:rsid w:val="00855944"/>
    <w:rsid w:val="00864A18"/>
    <w:rsid w:val="00870833"/>
    <w:rsid w:val="00874571"/>
    <w:rsid w:val="00881F93"/>
    <w:rsid w:val="00882CB5"/>
    <w:rsid w:val="00883641"/>
    <w:rsid w:val="00884E69"/>
    <w:rsid w:val="008866DA"/>
    <w:rsid w:val="00890082"/>
    <w:rsid w:val="008A48D2"/>
    <w:rsid w:val="008A5B1C"/>
    <w:rsid w:val="008B2610"/>
    <w:rsid w:val="008B471D"/>
    <w:rsid w:val="008B48D1"/>
    <w:rsid w:val="008B49E4"/>
    <w:rsid w:val="008B729C"/>
    <w:rsid w:val="008C241F"/>
    <w:rsid w:val="008C4A93"/>
    <w:rsid w:val="008C5DBD"/>
    <w:rsid w:val="008D53AE"/>
    <w:rsid w:val="008E0E49"/>
    <w:rsid w:val="008E35FD"/>
    <w:rsid w:val="008E6227"/>
    <w:rsid w:val="008E78B9"/>
    <w:rsid w:val="0090543D"/>
    <w:rsid w:val="009054B7"/>
    <w:rsid w:val="009056C5"/>
    <w:rsid w:val="009262F2"/>
    <w:rsid w:val="00933A32"/>
    <w:rsid w:val="00933DB1"/>
    <w:rsid w:val="00937791"/>
    <w:rsid w:val="00940216"/>
    <w:rsid w:val="00951933"/>
    <w:rsid w:val="00954343"/>
    <w:rsid w:val="00955271"/>
    <w:rsid w:val="00963C9C"/>
    <w:rsid w:val="00965B6B"/>
    <w:rsid w:val="00971EDB"/>
    <w:rsid w:val="00974D50"/>
    <w:rsid w:val="00987ABE"/>
    <w:rsid w:val="00991EE4"/>
    <w:rsid w:val="009939DC"/>
    <w:rsid w:val="00993B9C"/>
    <w:rsid w:val="009A3192"/>
    <w:rsid w:val="009B4E1E"/>
    <w:rsid w:val="009C03FB"/>
    <w:rsid w:val="009C4B4F"/>
    <w:rsid w:val="009C6A16"/>
    <w:rsid w:val="009F0C02"/>
    <w:rsid w:val="009F2131"/>
    <w:rsid w:val="009F2419"/>
    <w:rsid w:val="009F44E1"/>
    <w:rsid w:val="009F5758"/>
    <w:rsid w:val="00A0283F"/>
    <w:rsid w:val="00A04F4A"/>
    <w:rsid w:val="00A26343"/>
    <w:rsid w:val="00A408B5"/>
    <w:rsid w:val="00A529E2"/>
    <w:rsid w:val="00A539F8"/>
    <w:rsid w:val="00A62D93"/>
    <w:rsid w:val="00A6491A"/>
    <w:rsid w:val="00A6594E"/>
    <w:rsid w:val="00A727B6"/>
    <w:rsid w:val="00A81CC6"/>
    <w:rsid w:val="00A83EC6"/>
    <w:rsid w:val="00A8732C"/>
    <w:rsid w:val="00A9062D"/>
    <w:rsid w:val="00A92114"/>
    <w:rsid w:val="00A93F58"/>
    <w:rsid w:val="00A96329"/>
    <w:rsid w:val="00AA134B"/>
    <w:rsid w:val="00AA2873"/>
    <w:rsid w:val="00AA2CFE"/>
    <w:rsid w:val="00AA31F1"/>
    <w:rsid w:val="00AA5FDA"/>
    <w:rsid w:val="00AA6291"/>
    <w:rsid w:val="00AB106D"/>
    <w:rsid w:val="00AB1B25"/>
    <w:rsid w:val="00AB25AC"/>
    <w:rsid w:val="00AB3A6C"/>
    <w:rsid w:val="00AC0C91"/>
    <w:rsid w:val="00AC55DD"/>
    <w:rsid w:val="00AD1A61"/>
    <w:rsid w:val="00AD37D4"/>
    <w:rsid w:val="00AD7986"/>
    <w:rsid w:val="00AE1188"/>
    <w:rsid w:val="00AE738C"/>
    <w:rsid w:val="00AF1046"/>
    <w:rsid w:val="00AF4466"/>
    <w:rsid w:val="00AF5D1E"/>
    <w:rsid w:val="00B040A9"/>
    <w:rsid w:val="00B10097"/>
    <w:rsid w:val="00B1711E"/>
    <w:rsid w:val="00B17CBE"/>
    <w:rsid w:val="00B17E26"/>
    <w:rsid w:val="00B231A4"/>
    <w:rsid w:val="00B25D20"/>
    <w:rsid w:val="00B31C99"/>
    <w:rsid w:val="00B53BA6"/>
    <w:rsid w:val="00B5731D"/>
    <w:rsid w:val="00B613C1"/>
    <w:rsid w:val="00B6378B"/>
    <w:rsid w:val="00B63E3A"/>
    <w:rsid w:val="00B65935"/>
    <w:rsid w:val="00B675A4"/>
    <w:rsid w:val="00B75965"/>
    <w:rsid w:val="00B771AD"/>
    <w:rsid w:val="00B814CB"/>
    <w:rsid w:val="00B90A89"/>
    <w:rsid w:val="00BA0CF8"/>
    <w:rsid w:val="00BA1ADF"/>
    <w:rsid w:val="00BA51FC"/>
    <w:rsid w:val="00BA718B"/>
    <w:rsid w:val="00BB003A"/>
    <w:rsid w:val="00BB3358"/>
    <w:rsid w:val="00BB3382"/>
    <w:rsid w:val="00BB3643"/>
    <w:rsid w:val="00BB658B"/>
    <w:rsid w:val="00BB7DD8"/>
    <w:rsid w:val="00BC13D5"/>
    <w:rsid w:val="00BC3DA0"/>
    <w:rsid w:val="00BC424B"/>
    <w:rsid w:val="00BE00C1"/>
    <w:rsid w:val="00BE0FDE"/>
    <w:rsid w:val="00BF0209"/>
    <w:rsid w:val="00BF6AC5"/>
    <w:rsid w:val="00C01121"/>
    <w:rsid w:val="00C030A5"/>
    <w:rsid w:val="00C050A3"/>
    <w:rsid w:val="00C05A45"/>
    <w:rsid w:val="00C0796F"/>
    <w:rsid w:val="00C11B34"/>
    <w:rsid w:val="00C12C5C"/>
    <w:rsid w:val="00C16535"/>
    <w:rsid w:val="00C171FB"/>
    <w:rsid w:val="00C17B32"/>
    <w:rsid w:val="00C209C2"/>
    <w:rsid w:val="00C2267F"/>
    <w:rsid w:val="00C22AD8"/>
    <w:rsid w:val="00C3557E"/>
    <w:rsid w:val="00C3594B"/>
    <w:rsid w:val="00C35F6C"/>
    <w:rsid w:val="00C43102"/>
    <w:rsid w:val="00C448FC"/>
    <w:rsid w:val="00C44FE4"/>
    <w:rsid w:val="00C4696B"/>
    <w:rsid w:val="00C50513"/>
    <w:rsid w:val="00C54503"/>
    <w:rsid w:val="00C56C88"/>
    <w:rsid w:val="00C63055"/>
    <w:rsid w:val="00C65698"/>
    <w:rsid w:val="00C73B62"/>
    <w:rsid w:val="00C740F0"/>
    <w:rsid w:val="00C776B1"/>
    <w:rsid w:val="00C815FE"/>
    <w:rsid w:val="00C847AE"/>
    <w:rsid w:val="00C84D88"/>
    <w:rsid w:val="00C917A4"/>
    <w:rsid w:val="00C96285"/>
    <w:rsid w:val="00CA04C6"/>
    <w:rsid w:val="00CA26DD"/>
    <w:rsid w:val="00CB12EC"/>
    <w:rsid w:val="00CC05B7"/>
    <w:rsid w:val="00CC09D7"/>
    <w:rsid w:val="00CC12B8"/>
    <w:rsid w:val="00CD22E3"/>
    <w:rsid w:val="00CD4E44"/>
    <w:rsid w:val="00CD5AE4"/>
    <w:rsid w:val="00CD626E"/>
    <w:rsid w:val="00CD7A7D"/>
    <w:rsid w:val="00CE72B7"/>
    <w:rsid w:val="00CF2D8E"/>
    <w:rsid w:val="00CF2DFA"/>
    <w:rsid w:val="00CF5AD8"/>
    <w:rsid w:val="00D00122"/>
    <w:rsid w:val="00D01D2A"/>
    <w:rsid w:val="00D02339"/>
    <w:rsid w:val="00D10B47"/>
    <w:rsid w:val="00D11EB1"/>
    <w:rsid w:val="00D17F17"/>
    <w:rsid w:val="00D23597"/>
    <w:rsid w:val="00D30BDC"/>
    <w:rsid w:val="00D57F88"/>
    <w:rsid w:val="00D7105C"/>
    <w:rsid w:val="00D73646"/>
    <w:rsid w:val="00D74DFE"/>
    <w:rsid w:val="00D777B4"/>
    <w:rsid w:val="00D77A90"/>
    <w:rsid w:val="00D82A87"/>
    <w:rsid w:val="00D8360B"/>
    <w:rsid w:val="00D85676"/>
    <w:rsid w:val="00D95D8A"/>
    <w:rsid w:val="00D96ADA"/>
    <w:rsid w:val="00DA2886"/>
    <w:rsid w:val="00DA5E50"/>
    <w:rsid w:val="00DA7D0C"/>
    <w:rsid w:val="00DB0674"/>
    <w:rsid w:val="00DB311C"/>
    <w:rsid w:val="00DB432D"/>
    <w:rsid w:val="00DB4D37"/>
    <w:rsid w:val="00DB519B"/>
    <w:rsid w:val="00DB72FE"/>
    <w:rsid w:val="00DC3367"/>
    <w:rsid w:val="00DC7694"/>
    <w:rsid w:val="00DC7FBE"/>
    <w:rsid w:val="00DD130E"/>
    <w:rsid w:val="00DD308E"/>
    <w:rsid w:val="00DE1A7A"/>
    <w:rsid w:val="00DE766C"/>
    <w:rsid w:val="00DF0C51"/>
    <w:rsid w:val="00DF0D47"/>
    <w:rsid w:val="00DF1652"/>
    <w:rsid w:val="00DF6D37"/>
    <w:rsid w:val="00E01DCD"/>
    <w:rsid w:val="00E048ED"/>
    <w:rsid w:val="00E04FB3"/>
    <w:rsid w:val="00E058F2"/>
    <w:rsid w:val="00E05D9C"/>
    <w:rsid w:val="00E06102"/>
    <w:rsid w:val="00E212C9"/>
    <w:rsid w:val="00E23E71"/>
    <w:rsid w:val="00E25958"/>
    <w:rsid w:val="00E30F19"/>
    <w:rsid w:val="00E328ED"/>
    <w:rsid w:val="00E33C4A"/>
    <w:rsid w:val="00E357B9"/>
    <w:rsid w:val="00E4321E"/>
    <w:rsid w:val="00E44B80"/>
    <w:rsid w:val="00E47623"/>
    <w:rsid w:val="00E60529"/>
    <w:rsid w:val="00E66A6C"/>
    <w:rsid w:val="00E70D86"/>
    <w:rsid w:val="00E7628E"/>
    <w:rsid w:val="00E76FC0"/>
    <w:rsid w:val="00E82F54"/>
    <w:rsid w:val="00E8649B"/>
    <w:rsid w:val="00E871CD"/>
    <w:rsid w:val="00E87CB3"/>
    <w:rsid w:val="00E90990"/>
    <w:rsid w:val="00E9172B"/>
    <w:rsid w:val="00E93CBD"/>
    <w:rsid w:val="00E95D3D"/>
    <w:rsid w:val="00EA0E25"/>
    <w:rsid w:val="00EA173C"/>
    <w:rsid w:val="00EB3868"/>
    <w:rsid w:val="00EC127A"/>
    <w:rsid w:val="00EC1798"/>
    <w:rsid w:val="00EC1FF9"/>
    <w:rsid w:val="00EC2737"/>
    <w:rsid w:val="00ED3EB2"/>
    <w:rsid w:val="00EE2716"/>
    <w:rsid w:val="00EE6450"/>
    <w:rsid w:val="00F0059C"/>
    <w:rsid w:val="00F01C2C"/>
    <w:rsid w:val="00F03504"/>
    <w:rsid w:val="00F10ED8"/>
    <w:rsid w:val="00F222BE"/>
    <w:rsid w:val="00F24179"/>
    <w:rsid w:val="00F301F1"/>
    <w:rsid w:val="00F30BA6"/>
    <w:rsid w:val="00F30C22"/>
    <w:rsid w:val="00F33F1A"/>
    <w:rsid w:val="00F3683B"/>
    <w:rsid w:val="00F508D3"/>
    <w:rsid w:val="00F547F7"/>
    <w:rsid w:val="00F54CCF"/>
    <w:rsid w:val="00F557C9"/>
    <w:rsid w:val="00F61D7A"/>
    <w:rsid w:val="00F62D6E"/>
    <w:rsid w:val="00F637B3"/>
    <w:rsid w:val="00F66CF7"/>
    <w:rsid w:val="00F67BCB"/>
    <w:rsid w:val="00F77C57"/>
    <w:rsid w:val="00F813C7"/>
    <w:rsid w:val="00F83566"/>
    <w:rsid w:val="00F83A9D"/>
    <w:rsid w:val="00F906B5"/>
    <w:rsid w:val="00F93784"/>
    <w:rsid w:val="00F971CC"/>
    <w:rsid w:val="00FA2CAA"/>
    <w:rsid w:val="00FA3B79"/>
    <w:rsid w:val="00FA3DA1"/>
    <w:rsid w:val="00FA6554"/>
    <w:rsid w:val="00FD110A"/>
    <w:rsid w:val="00FD5FD0"/>
    <w:rsid w:val="00FD6EE0"/>
    <w:rsid w:val="00FE16C1"/>
    <w:rsid w:val="00FE19FF"/>
    <w:rsid w:val="00FE33A6"/>
    <w:rsid w:val="00FE5452"/>
    <w:rsid w:val="00FF24A1"/>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62E6A"/>
  <w15:docId w15:val="{D6BAD9A7-5DCA-428A-B0A8-920AB61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720"/>
      <w:outlineLvl w:val="1"/>
    </w:pPr>
    <w:rPr>
      <w:b/>
      <w:szCs w:val="20"/>
    </w:rPr>
  </w:style>
  <w:style w:type="paragraph" w:styleId="Heading3">
    <w:name w:val="heading 3"/>
    <w:basedOn w:val="Normal"/>
    <w:next w:val="Normal"/>
    <w:link w:val="Heading3Char"/>
    <w:uiPriority w:val="9"/>
    <w:semiHidden/>
    <w:unhideWhenUsed/>
    <w:qFormat/>
    <w:rsid w:val="00FD5F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EndNoteBibliographyTitle">
    <w:name w:val="EndNote Bibliography Title"/>
    <w:basedOn w:val="Normal"/>
    <w:link w:val="EndNoteBibliographyTitleChar"/>
    <w:rsid w:val="00424B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24BC9"/>
    <w:rPr>
      <w:rFonts w:ascii="Calibri" w:hAnsi="Calibri" w:cs="Calibri"/>
      <w:noProof/>
      <w:sz w:val="20"/>
      <w:lang w:val="en-US"/>
    </w:rPr>
  </w:style>
  <w:style w:type="paragraph" w:customStyle="1" w:styleId="EndNoteBibliography">
    <w:name w:val="EndNote Bibliography"/>
    <w:basedOn w:val="Normal"/>
    <w:link w:val="EndNoteBibliographyChar"/>
    <w:rsid w:val="00424BC9"/>
    <w:rPr>
      <w:rFonts w:ascii="Calibri" w:hAnsi="Calibri" w:cs="Calibri"/>
      <w:noProof/>
      <w:lang w:val="en-US"/>
    </w:rPr>
  </w:style>
  <w:style w:type="character" w:customStyle="1" w:styleId="EndNoteBibliographyChar">
    <w:name w:val="EndNote Bibliography Char"/>
    <w:basedOn w:val="DefaultParagraphFont"/>
    <w:link w:val="EndNoteBibliography"/>
    <w:rsid w:val="00424BC9"/>
    <w:rPr>
      <w:rFonts w:ascii="Calibri" w:hAnsi="Calibri" w:cs="Calibri"/>
      <w:noProof/>
      <w:sz w:val="20"/>
      <w:lang w:val="en-US"/>
    </w:rPr>
  </w:style>
  <w:style w:type="paragraph" w:customStyle="1" w:styleId="yiv3255655220msonormal">
    <w:name w:val="yiv3255655220msonormal"/>
    <w:basedOn w:val="Normal"/>
    <w:rsid w:val="00C448FC"/>
    <w:pPr>
      <w:spacing w:before="100" w:beforeAutospacing="1" w:after="100" w:afterAutospacing="1"/>
    </w:pPr>
    <w:rPr>
      <w:rFonts w:ascii="Calibri" w:eastAsiaTheme="minorEastAsia" w:hAnsi="Calibri" w:cs="Calibri"/>
      <w:sz w:val="22"/>
      <w:lang w:val="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FD5FD0"/>
    <w:rPr>
      <w:sz w:val="20"/>
    </w:rPr>
  </w:style>
  <w:style w:type="character" w:customStyle="1" w:styleId="Heading3Char">
    <w:name w:val="Heading 3 Char"/>
    <w:basedOn w:val="DefaultParagraphFont"/>
    <w:link w:val="Heading3"/>
    <w:uiPriority w:val="9"/>
    <w:semiHidden/>
    <w:rsid w:val="00FD5FD0"/>
    <w:rPr>
      <w:rFonts w:asciiTheme="majorHAnsi" w:eastAsiaTheme="majorEastAsia" w:hAnsiTheme="majorHAnsi" w:cstheme="majorBidi"/>
      <w:color w:val="243F60" w:themeColor="accent1" w:themeShade="7F"/>
      <w:sz w:val="24"/>
      <w:szCs w:val="24"/>
    </w:rPr>
  </w:style>
  <w:style w:type="paragraph" w:customStyle="1" w:styleId="Rec">
    <w:name w:val="Rec"/>
    <w:basedOn w:val="Normal"/>
    <w:qFormat/>
    <w:rsid w:val="00FD5FD0"/>
    <w:pPr>
      <w:numPr>
        <w:numId w:val="27"/>
      </w:numPr>
      <w:spacing w:line="312" w:lineRule="auto"/>
      <w:ind w:left="2041"/>
    </w:pPr>
    <w:rPr>
      <w:rFonts w:eastAsia="Times New Roman" w:cs="Arial"/>
      <w:b/>
      <w:i/>
      <w:color w:val="01653F"/>
      <w:sz w:val="24"/>
      <w:lang w:eastAsia="en-AU"/>
    </w:rPr>
  </w:style>
  <w:style w:type="paragraph" w:styleId="Bibliography">
    <w:name w:val="Bibliography"/>
    <w:basedOn w:val="Normal"/>
    <w:next w:val="Normal"/>
    <w:uiPriority w:val="37"/>
    <w:semiHidden/>
    <w:unhideWhenUsed/>
    <w:rsid w:val="00FD5FD0"/>
  </w:style>
  <w:style w:type="character" w:customStyle="1" w:styleId="UnresolvedMention1">
    <w:name w:val="Unresolved Mention1"/>
    <w:basedOn w:val="DefaultParagraphFont"/>
    <w:uiPriority w:val="99"/>
    <w:semiHidden/>
    <w:unhideWhenUsed/>
    <w:rsid w:val="00C84D88"/>
    <w:rPr>
      <w:color w:val="808080"/>
      <w:shd w:val="clear" w:color="auto" w:fill="E6E6E6"/>
    </w:rPr>
  </w:style>
  <w:style w:type="paragraph" w:styleId="NormalWeb">
    <w:name w:val="Normal (Web)"/>
    <w:basedOn w:val="Normal"/>
    <w:uiPriority w:val="99"/>
    <w:unhideWhenUsed/>
    <w:rsid w:val="00C84D88"/>
    <w:pPr>
      <w:spacing w:before="100" w:beforeAutospacing="1" w:after="100" w:afterAutospacing="1"/>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C962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76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99057841">
      <w:bodyDiv w:val="1"/>
      <w:marLeft w:val="0"/>
      <w:marRight w:val="0"/>
      <w:marTop w:val="0"/>
      <w:marBottom w:val="0"/>
      <w:divBdr>
        <w:top w:val="none" w:sz="0" w:space="0" w:color="auto"/>
        <w:left w:val="none" w:sz="0" w:space="0" w:color="auto"/>
        <w:bottom w:val="none" w:sz="0" w:space="0" w:color="auto"/>
        <w:right w:val="none" w:sz="0" w:space="0" w:color="auto"/>
      </w:divBdr>
    </w:div>
    <w:div w:id="650408019">
      <w:bodyDiv w:val="1"/>
      <w:marLeft w:val="0"/>
      <w:marRight w:val="0"/>
      <w:marTop w:val="0"/>
      <w:marBottom w:val="0"/>
      <w:divBdr>
        <w:top w:val="none" w:sz="0" w:space="0" w:color="auto"/>
        <w:left w:val="none" w:sz="0" w:space="0" w:color="auto"/>
        <w:bottom w:val="none" w:sz="0" w:space="0" w:color="auto"/>
        <w:right w:val="none" w:sz="0" w:space="0" w:color="auto"/>
      </w:divBdr>
    </w:div>
    <w:div w:id="654841398">
      <w:bodyDiv w:val="1"/>
      <w:marLeft w:val="0"/>
      <w:marRight w:val="0"/>
      <w:marTop w:val="0"/>
      <w:marBottom w:val="0"/>
      <w:divBdr>
        <w:top w:val="none" w:sz="0" w:space="0" w:color="auto"/>
        <w:left w:val="none" w:sz="0" w:space="0" w:color="auto"/>
        <w:bottom w:val="none" w:sz="0" w:space="0" w:color="auto"/>
        <w:right w:val="none" w:sz="0" w:space="0" w:color="auto"/>
      </w:divBdr>
    </w:div>
    <w:div w:id="836503362">
      <w:bodyDiv w:val="1"/>
      <w:marLeft w:val="0"/>
      <w:marRight w:val="0"/>
      <w:marTop w:val="0"/>
      <w:marBottom w:val="0"/>
      <w:divBdr>
        <w:top w:val="none" w:sz="0" w:space="0" w:color="auto"/>
        <w:left w:val="none" w:sz="0" w:space="0" w:color="auto"/>
        <w:bottom w:val="none" w:sz="0" w:space="0" w:color="auto"/>
        <w:right w:val="none" w:sz="0" w:space="0" w:color="auto"/>
      </w:divBdr>
    </w:div>
    <w:div w:id="988167601">
      <w:bodyDiv w:val="1"/>
      <w:marLeft w:val="0"/>
      <w:marRight w:val="0"/>
      <w:marTop w:val="0"/>
      <w:marBottom w:val="0"/>
      <w:divBdr>
        <w:top w:val="none" w:sz="0" w:space="0" w:color="auto"/>
        <w:left w:val="none" w:sz="0" w:space="0" w:color="auto"/>
        <w:bottom w:val="none" w:sz="0" w:space="0" w:color="auto"/>
        <w:right w:val="none" w:sz="0" w:space="0" w:color="auto"/>
      </w:divBdr>
    </w:div>
    <w:div w:id="1065302111">
      <w:bodyDiv w:val="1"/>
      <w:marLeft w:val="0"/>
      <w:marRight w:val="0"/>
      <w:marTop w:val="0"/>
      <w:marBottom w:val="0"/>
      <w:divBdr>
        <w:top w:val="none" w:sz="0" w:space="0" w:color="auto"/>
        <w:left w:val="none" w:sz="0" w:space="0" w:color="auto"/>
        <w:bottom w:val="none" w:sz="0" w:space="0" w:color="auto"/>
        <w:right w:val="none" w:sz="0" w:space="0" w:color="auto"/>
      </w:divBdr>
    </w:div>
    <w:div w:id="1211067943">
      <w:bodyDiv w:val="1"/>
      <w:marLeft w:val="0"/>
      <w:marRight w:val="0"/>
      <w:marTop w:val="0"/>
      <w:marBottom w:val="0"/>
      <w:divBdr>
        <w:top w:val="none" w:sz="0" w:space="0" w:color="auto"/>
        <w:left w:val="none" w:sz="0" w:space="0" w:color="auto"/>
        <w:bottom w:val="none" w:sz="0" w:space="0" w:color="auto"/>
        <w:right w:val="none" w:sz="0" w:space="0" w:color="auto"/>
      </w:divBdr>
      <w:divsChild>
        <w:div w:id="670255765">
          <w:marLeft w:val="240"/>
          <w:marRight w:val="0"/>
          <w:marTop w:val="60"/>
          <w:marBottom w:val="0"/>
          <w:divBdr>
            <w:top w:val="none" w:sz="0" w:space="0" w:color="auto"/>
            <w:left w:val="none" w:sz="0" w:space="0" w:color="auto"/>
            <w:bottom w:val="none" w:sz="0" w:space="0" w:color="auto"/>
            <w:right w:val="none" w:sz="0" w:space="0" w:color="auto"/>
          </w:divBdr>
        </w:div>
      </w:divsChild>
    </w:div>
    <w:div w:id="1409692020">
      <w:bodyDiv w:val="1"/>
      <w:marLeft w:val="0"/>
      <w:marRight w:val="0"/>
      <w:marTop w:val="0"/>
      <w:marBottom w:val="0"/>
      <w:divBdr>
        <w:top w:val="none" w:sz="0" w:space="0" w:color="auto"/>
        <w:left w:val="none" w:sz="0" w:space="0" w:color="auto"/>
        <w:bottom w:val="none" w:sz="0" w:space="0" w:color="auto"/>
        <w:right w:val="none" w:sz="0" w:space="0" w:color="auto"/>
      </w:divBdr>
    </w:div>
    <w:div w:id="1497918046">
      <w:bodyDiv w:val="1"/>
      <w:marLeft w:val="0"/>
      <w:marRight w:val="0"/>
      <w:marTop w:val="0"/>
      <w:marBottom w:val="0"/>
      <w:divBdr>
        <w:top w:val="none" w:sz="0" w:space="0" w:color="auto"/>
        <w:left w:val="none" w:sz="0" w:space="0" w:color="auto"/>
        <w:bottom w:val="none" w:sz="0" w:space="0" w:color="auto"/>
        <w:right w:val="none" w:sz="0" w:space="0" w:color="auto"/>
      </w:divBdr>
    </w:div>
    <w:div w:id="1512984928">
      <w:bodyDiv w:val="1"/>
      <w:marLeft w:val="0"/>
      <w:marRight w:val="0"/>
      <w:marTop w:val="0"/>
      <w:marBottom w:val="0"/>
      <w:divBdr>
        <w:top w:val="none" w:sz="0" w:space="0" w:color="auto"/>
        <w:left w:val="none" w:sz="0" w:space="0" w:color="auto"/>
        <w:bottom w:val="none" w:sz="0" w:space="0" w:color="auto"/>
        <w:right w:val="none" w:sz="0" w:space="0" w:color="auto"/>
      </w:divBdr>
    </w:div>
    <w:div w:id="1591619021">
      <w:bodyDiv w:val="1"/>
      <w:marLeft w:val="0"/>
      <w:marRight w:val="0"/>
      <w:marTop w:val="0"/>
      <w:marBottom w:val="0"/>
      <w:divBdr>
        <w:top w:val="none" w:sz="0" w:space="0" w:color="auto"/>
        <w:left w:val="none" w:sz="0" w:space="0" w:color="auto"/>
        <w:bottom w:val="none" w:sz="0" w:space="0" w:color="auto"/>
        <w:right w:val="none" w:sz="0" w:space="0" w:color="auto"/>
      </w:divBdr>
    </w:div>
    <w:div w:id="1608999062">
      <w:bodyDiv w:val="1"/>
      <w:marLeft w:val="0"/>
      <w:marRight w:val="0"/>
      <w:marTop w:val="0"/>
      <w:marBottom w:val="0"/>
      <w:divBdr>
        <w:top w:val="none" w:sz="0" w:space="0" w:color="auto"/>
        <w:left w:val="none" w:sz="0" w:space="0" w:color="auto"/>
        <w:bottom w:val="none" w:sz="0" w:space="0" w:color="auto"/>
        <w:right w:val="none" w:sz="0" w:space="0" w:color="auto"/>
      </w:divBdr>
    </w:div>
    <w:div w:id="1668245335">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ihw.gov.au/reports/cancer/cancer-compendium-information-and-trends-by-cancer-type/report-contents/colorectal-cancer-in-austral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7A58-BE40-482C-B7E1-8579784A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12841</Words>
  <Characters>73196</Characters>
  <DocSecurity>4</DocSecurity>
  <Lines>609</Lines>
  <Paragraphs>171</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2018-08-06T04:16:00Z</cp:lastPrinted>
  <dcterms:created xsi:type="dcterms:W3CDTF">2019-01-17T05:42:00Z</dcterms:created>
  <dcterms:modified xsi:type="dcterms:W3CDTF">2019-01-17T05:42:00Z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