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00AA5" w14:textId="77777777" w:rsidR="00E44B80" w:rsidRPr="00F637B3" w:rsidRDefault="00E44B80" w:rsidP="00E44B80">
      <w:pPr>
        <w:jc w:val="center"/>
        <w:rPr>
          <w:b/>
          <w:szCs w:val="20"/>
        </w:rPr>
      </w:pPr>
      <w:r w:rsidRPr="00F637B3">
        <w:rPr>
          <w:b/>
          <w:noProof/>
          <w:szCs w:val="20"/>
          <w:lang w:eastAsia="en-AU"/>
        </w:rPr>
        <w:drawing>
          <wp:inline distT="0" distB="0" distL="0" distR="0" wp14:anchorId="3B1D8F20" wp14:editId="7808874D">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F29C3E1" w14:textId="73AD9151" w:rsidR="0056015F" w:rsidRDefault="008B2610" w:rsidP="00C074B1">
      <w:pPr>
        <w:pStyle w:val="Title"/>
        <w:spacing w:before="2600"/>
      </w:pPr>
      <w:r w:rsidRPr="001906CD">
        <w:t xml:space="preserve">Application </w:t>
      </w:r>
      <w:r w:rsidR="00C074B1">
        <w:t>1680</w:t>
      </w:r>
    </w:p>
    <w:p w14:paraId="004C9790" w14:textId="31C42A67" w:rsidR="0056015F" w:rsidRPr="0056015F" w:rsidRDefault="00ED7768" w:rsidP="00C074B1">
      <w:pPr>
        <w:pStyle w:val="TitleBlue"/>
        <w:spacing w:before="840" w:after="840"/>
      </w:pPr>
      <w:r>
        <w:t>Genetic testing for childhood hearing impairment</w:t>
      </w:r>
    </w:p>
    <w:p w14:paraId="1DF88784"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62738B99"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05BF52B7"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7D4D9B3" w14:textId="77777777" w:rsidR="009F5758" w:rsidRPr="00154B00" w:rsidRDefault="009F5758" w:rsidP="003F7CB9">
      <w:pPr>
        <w:spacing w:before="0" w:after="0"/>
      </w:pPr>
    </w:p>
    <w:p w14:paraId="5BB069BD"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19D55CF7"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95C3963"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54D23415" w14:textId="43FB1FB9" w:rsidR="000F307E" w:rsidRDefault="00D57F88" w:rsidP="000F307E">
      <w:pPr>
        <w:pStyle w:val="Heading2"/>
      </w:pPr>
      <w:r w:rsidRPr="00A8732C">
        <w:t>Applicant d</w:t>
      </w:r>
      <w:r w:rsidR="00392F00" w:rsidRPr="00A8732C">
        <w:t>etails</w:t>
      </w:r>
      <w:r w:rsidR="000D066E" w:rsidRPr="00A8732C">
        <w:t xml:space="preserve"> (primary and alternative contacts)</w:t>
      </w:r>
    </w:p>
    <w:p w14:paraId="71670FA7" w14:textId="79132954" w:rsidR="00C171FB" w:rsidRDefault="00C171FB" w:rsidP="00C171FB">
      <w:pPr>
        <w:pBdr>
          <w:top w:val="single" w:sz="4" w:space="1" w:color="auto"/>
          <w:left w:val="single" w:sz="4" w:space="4" w:color="auto"/>
          <w:bottom w:val="single" w:sz="4" w:space="1" w:color="auto"/>
          <w:right w:val="single" w:sz="4" w:space="4" w:color="auto"/>
        </w:pBdr>
      </w:pPr>
      <w:r>
        <w:t>Corporation name:</w:t>
      </w:r>
      <w:r w:rsidR="00E531DB" w:rsidRPr="00E531DB">
        <w:rPr>
          <w:rFonts w:cstheme="minorHAnsi"/>
          <w:szCs w:val="20"/>
        </w:rPr>
        <w:t xml:space="preserve"> </w:t>
      </w:r>
      <w:r w:rsidR="00E531DB" w:rsidRPr="000A51AE">
        <w:rPr>
          <w:rFonts w:cstheme="minorHAnsi"/>
          <w:szCs w:val="20"/>
        </w:rPr>
        <w:t xml:space="preserve">Murdoch </w:t>
      </w:r>
      <w:proofErr w:type="spellStart"/>
      <w:r w:rsidR="00E531DB" w:rsidRPr="000A51AE">
        <w:rPr>
          <w:rFonts w:cstheme="minorHAnsi"/>
          <w:szCs w:val="20"/>
        </w:rPr>
        <w:t>Childrens</w:t>
      </w:r>
      <w:proofErr w:type="spellEnd"/>
      <w:r w:rsidR="00E531DB" w:rsidRPr="000A51AE">
        <w:rPr>
          <w:rFonts w:cstheme="minorHAnsi"/>
          <w:szCs w:val="20"/>
        </w:rPr>
        <w:t xml:space="preserve"> Research Institute</w:t>
      </w:r>
    </w:p>
    <w:p w14:paraId="19D06531" w14:textId="09380BF2"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0F307E" w:rsidRPr="000F307E">
        <w:rPr>
          <w:rFonts w:ascii="Calibri" w:eastAsia="Times New Roman" w:hAnsi="Calibri" w:cs="Calibri"/>
          <w:b/>
          <w:bCs/>
          <w:color w:val="201F1E"/>
          <w:sz w:val="22"/>
          <w:bdr w:val="none" w:sz="0" w:space="0" w:color="auto" w:frame="1"/>
          <w:shd w:val="clear" w:color="auto" w:fill="C0C0C0"/>
          <w:lang w:eastAsia="en-GB"/>
        </w:rPr>
        <w:t>REDACTED</w:t>
      </w:r>
    </w:p>
    <w:p w14:paraId="68F79602" w14:textId="77777777" w:rsidR="00C171FB" w:rsidRPr="00C171FB" w:rsidRDefault="00C171FB" w:rsidP="00C171FB"/>
    <w:p w14:paraId="7D42C707" w14:textId="28FB7E35" w:rsidR="00C171FB" w:rsidRPr="00C171FB" w:rsidRDefault="00C171FB" w:rsidP="00C171FB">
      <w:pPr>
        <w:rPr>
          <w:b/>
        </w:rPr>
      </w:pPr>
      <w:r>
        <w:rPr>
          <w:b/>
        </w:rPr>
        <w:t xml:space="preserve">Primary contact name: </w:t>
      </w:r>
      <w:r w:rsidR="000F307E" w:rsidRPr="000F307E">
        <w:rPr>
          <w:rFonts w:ascii="Calibri" w:eastAsia="Times New Roman" w:hAnsi="Calibri" w:cs="Calibri"/>
          <w:b/>
          <w:bCs/>
          <w:color w:val="201F1E"/>
          <w:sz w:val="22"/>
          <w:bdr w:val="none" w:sz="0" w:space="0" w:color="auto" w:frame="1"/>
          <w:shd w:val="clear" w:color="auto" w:fill="C0C0C0"/>
          <w:lang w:eastAsia="en-GB"/>
        </w:rPr>
        <w:t>REDACTED</w:t>
      </w:r>
    </w:p>
    <w:p w14:paraId="05DA64DD"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65C1594" w14:textId="0E1019F5"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F307E" w:rsidRPr="000F307E">
        <w:rPr>
          <w:rFonts w:ascii="Calibri" w:eastAsia="Times New Roman" w:hAnsi="Calibri" w:cs="Calibri"/>
          <w:b/>
          <w:bCs/>
          <w:color w:val="201F1E"/>
          <w:sz w:val="22"/>
          <w:bdr w:val="none" w:sz="0" w:space="0" w:color="auto" w:frame="1"/>
          <w:shd w:val="clear" w:color="auto" w:fill="C0C0C0"/>
          <w:lang w:eastAsia="en-GB"/>
        </w:rPr>
        <w:t>REDACTED</w:t>
      </w:r>
    </w:p>
    <w:p w14:paraId="35B49772" w14:textId="41691B8C"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0F307E" w:rsidRPr="000F307E">
        <w:rPr>
          <w:rFonts w:ascii="Calibri" w:eastAsia="Times New Roman" w:hAnsi="Calibri" w:cs="Calibri"/>
          <w:b/>
          <w:bCs/>
          <w:color w:val="201F1E"/>
          <w:sz w:val="22"/>
          <w:bdr w:val="none" w:sz="0" w:space="0" w:color="auto" w:frame="1"/>
          <w:shd w:val="clear" w:color="auto" w:fill="C0C0C0"/>
          <w:lang w:eastAsia="en-GB"/>
        </w:rPr>
        <w:t>REDACTED</w:t>
      </w:r>
    </w:p>
    <w:p w14:paraId="6C22D198" w14:textId="58660BF5" w:rsidR="00C171FB" w:rsidRDefault="00C171FB" w:rsidP="00C171FB">
      <w:pPr>
        <w:pBdr>
          <w:top w:val="single" w:sz="4" w:space="1" w:color="auto"/>
          <w:left w:val="single" w:sz="4" w:space="4" w:color="auto"/>
          <w:bottom w:val="single" w:sz="4" w:space="1" w:color="auto"/>
          <w:right w:val="single" w:sz="4" w:space="4" w:color="auto"/>
        </w:pBdr>
      </w:pPr>
      <w:r>
        <w:t>Email:</w:t>
      </w:r>
      <w:r w:rsidR="00182306" w:rsidRPr="00182306">
        <w:t xml:space="preserve"> </w:t>
      </w:r>
      <w:r w:rsidR="006320FF" w:rsidRPr="000F307E">
        <w:rPr>
          <w:rFonts w:ascii="Calibri" w:eastAsia="Times New Roman" w:hAnsi="Calibri" w:cs="Calibri"/>
          <w:b/>
          <w:bCs/>
          <w:color w:val="201F1E"/>
          <w:sz w:val="22"/>
          <w:bdr w:val="none" w:sz="0" w:space="0" w:color="auto" w:frame="1"/>
          <w:shd w:val="clear" w:color="auto" w:fill="C0C0C0"/>
          <w:lang w:eastAsia="en-GB"/>
        </w:rPr>
        <w:t>REDACTED</w:t>
      </w:r>
    </w:p>
    <w:p w14:paraId="0ECFA49D" w14:textId="77777777" w:rsidR="00C171FB" w:rsidRDefault="00C171FB" w:rsidP="00C171FB">
      <w:pPr>
        <w:rPr>
          <w:b/>
        </w:rPr>
      </w:pPr>
    </w:p>
    <w:p w14:paraId="4EEAE032" w14:textId="0CBE7834" w:rsidR="00C171FB" w:rsidRPr="00C171FB" w:rsidRDefault="00C171FB" w:rsidP="00C171FB">
      <w:pPr>
        <w:rPr>
          <w:b/>
        </w:rPr>
      </w:pPr>
      <w:r>
        <w:rPr>
          <w:b/>
        </w:rPr>
        <w:t xml:space="preserve">Alternative contact name: </w:t>
      </w:r>
      <w:r w:rsidR="006320FF" w:rsidRPr="000F307E">
        <w:rPr>
          <w:rFonts w:ascii="Calibri" w:eastAsia="Times New Roman" w:hAnsi="Calibri" w:cs="Calibri"/>
          <w:b/>
          <w:bCs/>
          <w:color w:val="201F1E"/>
          <w:sz w:val="22"/>
          <w:bdr w:val="none" w:sz="0" w:space="0" w:color="auto" w:frame="1"/>
          <w:shd w:val="clear" w:color="auto" w:fill="C0C0C0"/>
          <w:lang w:eastAsia="en-GB"/>
        </w:rPr>
        <w:t>REDACTED</w:t>
      </w:r>
    </w:p>
    <w:p w14:paraId="23A7AABE"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27C5C7E8" w14:textId="73DB7D42" w:rsidR="005A313D" w:rsidRDefault="00C171FB" w:rsidP="005A313D">
      <w:pPr>
        <w:pBdr>
          <w:top w:val="single" w:sz="4" w:space="1" w:color="auto"/>
          <w:left w:val="single" w:sz="4" w:space="4" w:color="auto"/>
          <w:bottom w:val="single" w:sz="4" w:space="1" w:color="auto"/>
          <w:right w:val="single" w:sz="4" w:space="4" w:color="auto"/>
        </w:pBdr>
      </w:pPr>
      <w:r>
        <w:t>Business:</w:t>
      </w:r>
      <w:r w:rsidR="005A313D">
        <w:t xml:space="preserve"> </w:t>
      </w:r>
      <w:r w:rsidR="006320FF" w:rsidRPr="000F307E">
        <w:rPr>
          <w:rFonts w:ascii="Calibri" w:eastAsia="Times New Roman" w:hAnsi="Calibri" w:cs="Calibri"/>
          <w:b/>
          <w:bCs/>
          <w:color w:val="201F1E"/>
          <w:sz w:val="22"/>
          <w:bdr w:val="none" w:sz="0" w:space="0" w:color="auto" w:frame="1"/>
          <w:shd w:val="clear" w:color="auto" w:fill="C0C0C0"/>
          <w:lang w:eastAsia="en-GB"/>
        </w:rPr>
        <w:t>REDACTED</w:t>
      </w:r>
    </w:p>
    <w:p w14:paraId="1FB85719" w14:textId="57708F34" w:rsidR="005A313D" w:rsidRDefault="00C171FB" w:rsidP="005A313D">
      <w:pPr>
        <w:pBdr>
          <w:top w:val="single" w:sz="4" w:space="1" w:color="auto"/>
          <w:left w:val="single" w:sz="4" w:space="4" w:color="auto"/>
          <w:bottom w:val="single" w:sz="4" w:space="1" w:color="auto"/>
          <w:right w:val="single" w:sz="4" w:space="4" w:color="auto"/>
        </w:pBdr>
      </w:pPr>
      <w:r>
        <w:t>Mobile:</w:t>
      </w:r>
      <w:r w:rsidR="005A313D" w:rsidRPr="005A313D">
        <w:rPr>
          <w:color w:val="000000"/>
          <w:szCs w:val="20"/>
          <w:lang w:eastAsia="en-GB"/>
        </w:rPr>
        <w:t xml:space="preserve"> </w:t>
      </w:r>
      <w:r w:rsidR="006320FF" w:rsidRPr="000F307E">
        <w:rPr>
          <w:rFonts w:ascii="Calibri" w:eastAsia="Times New Roman" w:hAnsi="Calibri" w:cs="Calibri"/>
          <w:b/>
          <w:bCs/>
          <w:color w:val="201F1E"/>
          <w:sz w:val="22"/>
          <w:bdr w:val="none" w:sz="0" w:space="0" w:color="auto" w:frame="1"/>
          <w:shd w:val="clear" w:color="auto" w:fill="C0C0C0"/>
          <w:lang w:eastAsia="en-GB"/>
        </w:rPr>
        <w:t>REDACTED</w:t>
      </w:r>
    </w:p>
    <w:p w14:paraId="3192FE42" w14:textId="3504FBDC" w:rsidR="005A313D" w:rsidRPr="005A313D" w:rsidRDefault="005A313D" w:rsidP="005A313D">
      <w:pPr>
        <w:pBdr>
          <w:top w:val="single" w:sz="4" w:space="1" w:color="auto"/>
          <w:left w:val="single" w:sz="4" w:space="4" w:color="auto"/>
          <w:bottom w:val="single" w:sz="4" w:space="1" w:color="auto"/>
          <w:right w:val="single" w:sz="4" w:space="4" w:color="auto"/>
        </w:pBdr>
      </w:pPr>
      <w:r>
        <w:rPr>
          <w:szCs w:val="20"/>
        </w:rPr>
        <w:t xml:space="preserve">Email: </w:t>
      </w:r>
      <w:r w:rsidR="006320FF" w:rsidRPr="000F307E">
        <w:rPr>
          <w:rFonts w:ascii="Calibri" w:eastAsia="Times New Roman" w:hAnsi="Calibri" w:cs="Calibri"/>
          <w:b/>
          <w:bCs/>
          <w:color w:val="201F1E"/>
          <w:sz w:val="22"/>
          <w:bdr w:val="none" w:sz="0" w:space="0" w:color="auto" w:frame="1"/>
          <w:shd w:val="clear" w:color="auto" w:fill="C0C0C0"/>
          <w:lang w:eastAsia="en-GB"/>
        </w:rPr>
        <w:t>REDACTED</w:t>
      </w:r>
    </w:p>
    <w:p w14:paraId="3AB50634" w14:textId="77777777" w:rsidR="00C171FB" w:rsidRPr="00C171FB" w:rsidRDefault="00C171FB" w:rsidP="00C171FB"/>
    <w:p w14:paraId="4DBBC7A4" w14:textId="77777777" w:rsidR="00534C5F" w:rsidRPr="00154B00" w:rsidRDefault="00494011" w:rsidP="004A0BF4">
      <w:pPr>
        <w:pStyle w:val="Heading2"/>
      </w:pPr>
      <w:r>
        <w:t xml:space="preserve">(a) </w:t>
      </w:r>
      <w:r w:rsidR="00534C5F">
        <w:t>Are you a lobbyist acting on behalf of an Applicant?</w:t>
      </w:r>
    </w:p>
    <w:p w14:paraId="37E6B4B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D1F43">
        <w:rPr>
          <w:szCs w:val="20"/>
        </w:rPr>
      </w:r>
      <w:r w:rsidR="004D1F43">
        <w:rPr>
          <w:szCs w:val="20"/>
        </w:rPr>
        <w:fldChar w:fldCharType="separate"/>
      </w:r>
      <w:r w:rsidRPr="00753C44">
        <w:rPr>
          <w:szCs w:val="20"/>
        </w:rPr>
        <w:fldChar w:fldCharType="end"/>
      </w:r>
      <w:r>
        <w:rPr>
          <w:szCs w:val="20"/>
        </w:rPr>
        <w:t xml:space="preserve"> Yes</w:t>
      </w:r>
    </w:p>
    <w:p w14:paraId="28B0D8E2" w14:textId="77777777" w:rsidR="00A6491A" w:rsidRPr="00753C44" w:rsidRDefault="00ED7768"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4D1F43">
        <w:rPr>
          <w:szCs w:val="20"/>
        </w:rPr>
      </w:r>
      <w:r w:rsidR="004D1F43">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237D133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DFAB1FA" w14:textId="3DE2025C" w:rsidR="00A6491A" w:rsidRPr="00753C44" w:rsidRDefault="00E531DB" w:rsidP="00A6491A">
      <w:pPr>
        <w:spacing w:before="0" w:after="0"/>
        <w:ind w:left="426"/>
        <w:rPr>
          <w:szCs w:val="20"/>
        </w:rPr>
      </w:pPr>
      <w:r>
        <w:rPr>
          <w:szCs w:val="20"/>
        </w:rPr>
        <w:t>N/A</w:t>
      </w:r>
    </w:p>
    <w:p w14:paraId="358A75A6" w14:textId="77777777" w:rsidR="00E04FB3" w:rsidRDefault="00E04FB3" w:rsidP="005C333E">
      <w:pPr>
        <w:spacing w:before="0" w:after="0"/>
        <w:ind w:left="426"/>
        <w:rPr>
          <w:b/>
          <w:szCs w:val="20"/>
        </w:rPr>
      </w:pPr>
      <w:r w:rsidRPr="00154B00">
        <w:rPr>
          <w:b/>
          <w:szCs w:val="20"/>
        </w:rPr>
        <w:br w:type="page"/>
      </w:r>
    </w:p>
    <w:p w14:paraId="1BD03321"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D4639F4" w14:textId="77777777" w:rsidR="000B3CD0" w:rsidRDefault="000B3CD0" w:rsidP="00730C04">
      <w:pPr>
        <w:pStyle w:val="Heading2"/>
      </w:pPr>
      <w:r w:rsidRPr="00154B00">
        <w:t>Application title</w:t>
      </w:r>
      <w:r w:rsidR="00A8732C">
        <w:t xml:space="preserve"> </w:t>
      </w:r>
    </w:p>
    <w:p w14:paraId="2A2A0BA0" w14:textId="77777777" w:rsidR="009056C5" w:rsidRPr="009056C5" w:rsidRDefault="00ED7768" w:rsidP="00E531DB">
      <w:pPr>
        <w:ind w:left="284" w:firstLine="76"/>
      </w:pPr>
      <w:r>
        <w:t>Genetic testing for childhood hearing impairment.</w:t>
      </w:r>
    </w:p>
    <w:p w14:paraId="2A0CC5A1"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706766C" w14:textId="6910F59D" w:rsidR="002C3345" w:rsidRPr="00ED7768" w:rsidRDefault="00F93D59" w:rsidP="00E531DB">
      <w:pPr>
        <w:ind w:left="360"/>
      </w:pPr>
      <w:r>
        <w:t xml:space="preserve">Childhood hearing </w:t>
      </w:r>
      <w:r w:rsidR="00182306">
        <w:t xml:space="preserve">impairment is the most common condition of all those included in newborn screening. It </w:t>
      </w:r>
      <w:r w:rsidR="004C23DE">
        <w:t>has a genetic bases in more than 50% of cases</w:t>
      </w:r>
      <w:r>
        <w:t xml:space="preserve">. The genetic </w:t>
      </w:r>
      <w:r w:rsidR="004C23DE">
        <w:t>causes</w:t>
      </w:r>
      <w:r>
        <w:t xml:space="preserve"> </w:t>
      </w:r>
      <w:r w:rsidR="004C23DE">
        <w:t>are</w:t>
      </w:r>
      <w:r>
        <w:t xml:space="preserve"> highly heterogenous with &gt;100 genes currently implicated in childhood onset hearing impairment</w:t>
      </w:r>
      <w:r w:rsidR="004C23DE">
        <w:t xml:space="preserve">. </w:t>
      </w:r>
      <w:r>
        <w:t xml:space="preserve"> </w:t>
      </w:r>
      <w:r w:rsidR="004C23DE">
        <w:t xml:space="preserve">Congenital or childhood onset deafness, although most frequently isolated, can be the first sign of more complex medical problems and syndromes </w:t>
      </w:r>
      <w:r>
        <w:t>making molecular diagnosis of these conditions well suited to next generation sequencing.</w:t>
      </w:r>
      <w:r w:rsidR="004C23DE">
        <w:t xml:space="preserve"> Early understanding of the aetiology of a child’s hearing impairment guides intervention and service use, streamlining care and maximising a child’s communication and developmental potential.</w:t>
      </w:r>
      <w:r>
        <w:t xml:space="preserve"> </w:t>
      </w:r>
    </w:p>
    <w:p w14:paraId="5DF9EB45"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7C38E55" w14:textId="58396C8C" w:rsidR="001D2D48" w:rsidRPr="00C6096E" w:rsidRDefault="001D2D48" w:rsidP="001D2D48">
      <w:pPr>
        <w:pStyle w:val="Heading2"/>
        <w:numPr>
          <w:ilvl w:val="0"/>
          <w:numId w:val="0"/>
        </w:numPr>
        <w:ind w:left="360"/>
        <w:rPr>
          <w:b w:val="0"/>
          <w:color w:val="000000" w:themeColor="text1"/>
        </w:rPr>
      </w:pPr>
      <w:r w:rsidRPr="001D2D48">
        <w:rPr>
          <w:b w:val="0"/>
        </w:rPr>
        <w:t>Singleton next generation sequencing of coding regions in clinically affected individuals, delivered by NATA accredited di</w:t>
      </w:r>
      <w:r w:rsidRPr="00C6096E">
        <w:rPr>
          <w:b w:val="0"/>
          <w:color w:val="000000" w:themeColor="text1"/>
        </w:rPr>
        <w:t>agnostic laboratories with appropriate accreditation (Massively parallel sequencing – full exome sequencing studies or genome sequencing studies)</w:t>
      </w:r>
      <w:r w:rsidR="009F5E4E" w:rsidRPr="00C6096E">
        <w:rPr>
          <w:b w:val="0"/>
          <w:color w:val="000000" w:themeColor="text1"/>
        </w:rPr>
        <w:t>, including copy number variant analysis of relevant genes.</w:t>
      </w:r>
    </w:p>
    <w:p w14:paraId="777C0EB9" w14:textId="1ACCB4D1" w:rsidR="002C5709" w:rsidRPr="00C6096E" w:rsidRDefault="001D2D48" w:rsidP="002C5709">
      <w:pPr>
        <w:spacing w:before="0" w:after="0"/>
        <w:ind w:left="360"/>
        <w:rPr>
          <w:color w:val="000000" w:themeColor="text1"/>
        </w:rPr>
      </w:pPr>
      <w:r w:rsidRPr="00C6096E">
        <w:rPr>
          <w:color w:val="000000" w:themeColor="text1"/>
        </w:rPr>
        <w:t xml:space="preserve">While next generation sequencing </w:t>
      </w:r>
      <w:proofErr w:type="gramStart"/>
      <w:r w:rsidRPr="00C6096E">
        <w:rPr>
          <w:color w:val="000000" w:themeColor="text1"/>
        </w:rPr>
        <w:t>has the ability to</w:t>
      </w:r>
      <w:proofErr w:type="gramEnd"/>
      <w:r w:rsidRPr="00C6096E">
        <w:rPr>
          <w:color w:val="000000" w:themeColor="text1"/>
        </w:rPr>
        <w:t xml:space="preserve"> investigate all genes in the one test, only genes known to cause hearing impairment </w:t>
      </w:r>
      <w:r w:rsidR="001E008A" w:rsidRPr="00C6096E">
        <w:rPr>
          <w:color w:val="000000" w:themeColor="text1"/>
        </w:rPr>
        <w:t xml:space="preserve">should </w:t>
      </w:r>
      <w:r w:rsidRPr="00C6096E">
        <w:rPr>
          <w:color w:val="000000" w:themeColor="text1"/>
        </w:rPr>
        <w:t xml:space="preserve">be analysed. Genes currently not known to be associated with hearing impairment </w:t>
      </w:r>
      <w:r w:rsidR="001E008A" w:rsidRPr="00C6096E">
        <w:rPr>
          <w:color w:val="000000" w:themeColor="text1"/>
        </w:rPr>
        <w:t xml:space="preserve">should </w:t>
      </w:r>
      <w:r w:rsidRPr="00C6096E">
        <w:rPr>
          <w:color w:val="000000" w:themeColor="text1"/>
        </w:rPr>
        <w:t xml:space="preserve">be excluded from the analysis. </w:t>
      </w:r>
      <w:r w:rsidR="002C5709" w:rsidRPr="00C6096E">
        <w:rPr>
          <w:bCs/>
          <w:color w:val="000000" w:themeColor="text1"/>
        </w:rPr>
        <w:t xml:space="preserve">The gene list used for analysis should be regularly reviewed to ensure clinical validity, this may be through an open source platform such as </w:t>
      </w:r>
      <w:proofErr w:type="spellStart"/>
      <w:r w:rsidR="002C5709" w:rsidRPr="00C6096E">
        <w:rPr>
          <w:bCs/>
          <w:color w:val="000000" w:themeColor="text1"/>
        </w:rPr>
        <w:t>PanelApp</w:t>
      </w:r>
      <w:proofErr w:type="spellEnd"/>
      <w:r w:rsidR="002C5709" w:rsidRPr="00C6096E">
        <w:rPr>
          <w:bCs/>
          <w:color w:val="000000" w:themeColor="text1"/>
        </w:rPr>
        <w:t xml:space="preserve"> Australia </w:t>
      </w:r>
      <w:r w:rsidR="002C5709" w:rsidRPr="00C6096E">
        <w:rPr>
          <w:b/>
          <w:color w:val="000000" w:themeColor="text1"/>
        </w:rPr>
        <w:t xml:space="preserve"> (</w:t>
      </w:r>
      <w:hyperlink r:id="rId14" w:history="1">
        <w:r w:rsidR="002C5709" w:rsidRPr="00C6096E">
          <w:rPr>
            <w:rStyle w:val="Hyperlink"/>
            <w:color w:val="000000" w:themeColor="text1"/>
          </w:rPr>
          <w:t>https://panelapp.agha.umccr.org/</w:t>
        </w:r>
      </w:hyperlink>
      <w:r w:rsidR="002C5709" w:rsidRPr="00C6096E">
        <w:rPr>
          <w:color w:val="000000" w:themeColor="text1"/>
        </w:rPr>
        <w:t>), or similar.</w:t>
      </w:r>
    </w:p>
    <w:p w14:paraId="79F02253" w14:textId="49017093" w:rsidR="001D2D48" w:rsidRPr="00C6096E" w:rsidRDefault="002C5709" w:rsidP="001D2D48">
      <w:pPr>
        <w:pStyle w:val="Heading2"/>
        <w:numPr>
          <w:ilvl w:val="0"/>
          <w:numId w:val="0"/>
        </w:numPr>
        <w:ind w:left="360"/>
        <w:rPr>
          <w:b w:val="0"/>
          <w:color w:val="000000" w:themeColor="text1"/>
        </w:rPr>
      </w:pPr>
      <w:r w:rsidRPr="00C6096E">
        <w:rPr>
          <w:b w:val="0"/>
          <w:color w:val="000000" w:themeColor="text1"/>
        </w:rPr>
        <w:t xml:space="preserve"> </w:t>
      </w:r>
      <w:r w:rsidR="001D2D48" w:rsidRPr="00C6096E">
        <w:rPr>
          <w:b w:val="0"/>
          <w:color w:val="000000" w:themeColor="text1"/>
        </w:rPr>
        <w:t xml:space="preserve">The suggested diagnostic test is agnostic of technology, and hence it is not prescriptive to the methodologies/equipment and reagents involved. For the purposes of this application the proposed test will be referred to as whole exome analysis (WEA) as investigation will be limited to the coding regions of the genome. </w:t>
      </w:r>
      <w:r w:rsidR="009F5E4E" w:rsidRPr="00C6096E">
        <w:rPr>
          <w:b w:val="0"/>
          <w:color w:val="000000" w:themeColor="text1"/>
        </w:rPr>
        <w:t xml:space="preserve">For this indication, copy number variant analysis should </w:t>
      </w:r>
      <w:r w:rsidRPr="00C6096E">
        <w:rPr>
          <w:b w:val="0"/>
          <w:color w:val="000000" w:themeColor="text1"/>
        </w:rPr>
        <w:t xml:space="preserve">also </w:t>
      </w:r>
      <w:r w:rsidR="009F5E4E" w:rsidRPr="00C6096E">
        <w:rPr>
          <w:b w:val="0"/>
          <w:color w:val="000000" w:themeColor="text1"/>
        </w:rPr>
        <w:t xml:space="preserve">be included as </w:t>
      </w:r>
      <w:proofErr w:type="gramStart"/>
      <w:r w:rsidR="009F5E4E" w:rsidRPr="00C6096E">
        <w:rPr>
          <w:b w:val="0"/>
          <w:color w:val="000000" w:themeColor="text1"/>
        </w:rPr>
        <w:t>these account</w:t>
      </w:r>
      <w:proofErr w:type="gramEnd"/>
      <w:r w:rsidR="009F5E4E" w:rsidRPr="00C6096E">
        <w:rPr>
          <w:b w:val="0"/>
          <w:color w:val="000000" w:themeColor="text1"/>
        </w:rPr>
        <w:t xml:space="preserve"> for around 15% of pathogenic variants responsible for congenital or childhood hearing impairment. </w:t>
      </w:r>
      <w:r w:rsidR="001D2D48" w:rsidRPr="00C6096E">
        <w:rPr>
          <w:b w:val="0"/>
          <w:color w:val="000000" w:themeColor="text1"/>
        </w:rPr>
        <w:t>Cascade testing would also be required for relatives of affected individuals for whom a diagnosis was made via WEA. This would involve investigation of only the causative gene variant(s) found in the affected individual.</w:t>
      </w:r>
    </w:p>
    <w:p w14:paraId="0C61B6E0" w14:textId="77777777" w:rsidR="001D2D48" w:rsidRPr="001D2D48" w:rsidRDefault="001D2D48" w:rsidP="001D2D48"/>
    <w:p w14:paraId="1BB1786F" w14:textId="77777777" w:rsidR="00D11EB1" w:rsidRPr="0011036E" w:rsidRDefault="001D2D48"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265F1A0" w14:textId="77777777" w:rsidR="00753C44" w:rsidRDefault="00ED7768" w:rsidP="00E531DB">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4D1F43">
        <w:rPr>
          <w:szCs w:val="20"/>
        </w:rPr>
      </w:r>
      <w:r w:rsidR="004D1F43">
        <w:rPr>
          <w:szCs w:val="20"/>
        </w:rPr>
        <w:fldChar w:fldCharType="separate"/>
      </w:r>
      <w:r>
        <w:rPr>
          <w:szCs w:val="20"/>
        </w:rPr>
        <w:fldChar w:fldCharType="end"/>
      </w:r>
      <w:bookmarkEnd w:id="2"/>
      <w:r w:rsidR="006B6390">
        <w:rPr>
          <w:szCs w:val="20"/>
        </w:rPr>
        <w:t xml:space="preserve"> Yes</w:t>
      </w:r>
    </w:p>
    <w:p w14:paraId="1BF33C8D" w14:textId="77777777" w:rsidR="00753C44" w:rsidRPr="00753C44" w:rsidRDefault="006B6390" w:rsidP="00E531DB">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D1F43">
        <w:rPr>
          <w:szCs w:val="20"/>
        </w:rPr>
      </w:r>
      <w:r w:rsidR="004D1F43">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D66B44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81E19F3" w14:textId="77777777" w:rsidR="00753C44" w:rsidRDefault="006B6390" w:rsidP="00E531DB">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D1F43">
        <w:rPr>
          <w:szCs w:val="20"/>
        </w:rPr>
      </w:r>
      <w:r w:rsidR="004D1F43">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45D64E2D" w14:textId="77777777" w:rsidR="00753C44" w:rsidRPr="00753C44" w:rsidRDefault="00ED7768" w:rsidP="00E531D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4981F874" w14:textId="00743079" w:rsidR="000B3CD0"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4744A75" w14:textId="0FE05A89" w:rsidR="00E531DB" w:rsidRPr="00E531DB" w:rsidRDefault="00E531DB" w:rsidP="00E531DB">
      <w:pPr>
        <w:ind w:left="360"/>
      </w:pPr>
      <w:r>
        <w:t>N/A</w:t>
      </w:r>
    </w:p>
    <w:p w14:paraId="27B6A234" w14:textId="77777777" w:rsidR="00E531DB" w:rsidRDefault="00E531DB">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2330AB96" w14:textId="2CFE029A"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D334E5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450557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28EA85A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815201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D7D11C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72210AE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8AC8F3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F002E7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50274B4"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D1F43">
        <w:rPr>
          <w:b/>
          <w:szCs w:val="20"/>
        </w:rPr>
      </w:r>
      <w:r w:rsidR="004D1F43">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72C40C3"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7BD3A7A" w14:textId="77777777" w:rsidR="006B6390" w:rsidRPr="00AA2CFE" w:rsidRDefault="001D2D48"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4D1F43">
        <w:rPr>
          <w:b/>
          <w:szCs w:val="20"/>
        </w:rPr>
      </w:r>
      <w:r w:rsidR="004D1F43">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717938A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D1F43">
        <w:rPr>
          <w:b/>
          <w:szCs w:val="20"/>
        </w:rPr>
      </w:r>
      <w:r w:rsidR="004D1F43">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527F52C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D1F43">
        <w:rPr>
          <w:b/>
          <w:szCs w:val="20"/>
        </w:rPr>
      </w:r>
      <w:r w:rsidR="004D1F4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99897A7" w14:textId="77777777" w:rsidR="006B6390" w:rsidRPr="00AA2CFE" w:rsidRDefault="001D2D48"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4D1F43">
        <w:rPr>
          <w:b/>
          <w:szCs w:val="20"/>
        </w:rPr>
      </w:r>
      <w:r w:rsidR="004D1F43">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for a global consultation item(s)</w:t>
      </w:r>
    </w:p>
    <w:p w14:paraId="6DFED44E"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423B13D" w14:textId="77777777" w:rsidR="000A5B32" w:rsidRDefault="000A5B32" w:rsidP="00E531D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sidRPr="000A5B32">
        <w:rPr>
          <w:szCs w:val="20"/>
        </w:rPr>
        <w:t xml:space="preserve"> Yes</w:t>
      </w:r>
    </w:p>
    <w:p w14:paraId="52D23343" w14:textId="6296DDD6" w:rsidR="00626365" w:rsidRPr="00626365" w:rsidRDefault="00ED7768" w:rsidP="00E531DB">
      <w:pPr>
        <w:spacing w:before="0" w:after="0"/>
        <w:ind w:left="360"/>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0A5B32" w:rsidRPr="000A5B32">
        <w:rPr>
          <w:szCs w:val="20"/>
        </w:rPr>
        <w:t xml:space="preserve"> No</w:t>
      </w:r>
    </w:p>
    <w:p w14:paraId="65058554"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FD8C840" w14:textId="43BC9A6C" w:rsidR="000A5B32" w:rsidRPr="00855944" w:rsidRDefault="00E531DB" w:rsidP="00E531DB">
      <w:pPr>
        <w:ind w:left="284" w:firstLine="76"/>
        <w:rPr>
          <w:rStyle w:val="Strong"/>
        </w:rPr>
      </w:pPr>
      <w:r>
        <w:t>N/A</w:t>
      </w:r>
    </w:p>
    <w:p w14:paraId="5A8705D5" w14:textId="77777777" w:rsidR="000B3CD0" w:rsidRDefault="000B3CD0" w:rsidP="00730C04">
      <w:pPr>
        <w:pStyle w:val="Heading2"/>
      </w:pPr>
      <w:r w:rsidRPr="00154B00">
        <w:t xml:space="preserve">What is the type of </w:t>
      </w:r>
      <w:proofErr w:type="gramStart"/>
      <w:r w:rsidRPr="00154B00">
        <w:t>service:</w:t>
      </w:r>
      <w:proofErr w:type="gramEnd"/>
    </w:p>
    <w:p w14:paraId="08F79A45" w14:textId="77777777" w:rsidR="00A6594E" w:rsidRDefault="00A6594E"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Therapeutic medical service</w:t>
      </w:r>
    </w:p>
    <w:p w14:paraId="1DE5ED09" w14:textId="77777777" w:rsidR="00A6594E" w:rsidRDefault="00ED7768" w:rsidP="00E531DB">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4D1F43">
        <w:rPr>
          <w:b/>
          <w:szCs w:val="20"/>
        </w:rPr>
      </w:r>
      <w:r w:rsidR="004D1F43">
        <w:rPr>
          <w:b/>
          <w:szCs w:val="20"/>
        </w:rPr>
        <w:fldChar w:fldCharType="separate"/>
      </w:r>
      <w:r>
        <w:rPr>
          <w:b/>
          <w:szCs w:val="20"/>
        </w:rPr>
        <w:fldChar w:fldCharType="end"/>
      </w:r>
      <w:r w:rsidR="00A6594E" w:rsidRPr="0027105F">
        <w:rPr>
          <w:b/>
          <w:szCs w:val="20"/>
        </w:rPr>
        <w:t xml:space="preserve"> </w:t>
      </w:r>
      <w:r w:rsidR="00A6594E">
        <w:t>Investigative medical service</w:t>
      </w:r>
    </w:p>
    <w:p w14:paraId="18C32CF1" w14:textId="77777777" w:rsidR="00A6594E" w:rsidRDefault="00A6594E"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Single consultation medical service</w:t>
      </w:r>
    </w:p>
    <w:p w14:paraId="129FD5A5" w14:textId="77777777" w:rsidR="00A6594E" w:rsidRDefault="00A6594E"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Global consultation medical service</w:t>
      </w:r>
    </w:p>
    <w:p w14:paraId="18D3E858" w14:textId="77777777" w:rsidR="00A6594E" w:rsidRDefault="00A6594E"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Allied health service</w:t>
      </w:r>
    </w:p>
    <w:p w14:paraId="148543CD" w14:textId="77777777" w:rsidR="00A6594E" w:rsidRDefault="00A6594E"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Co-dependent technology</w:t>
      </w:r>
    </w:p>
    <w:p w14:paraId="5786BC0E" w14:textId="77777777" w:rsidR="00A6594E" w:rsidRPr="00A6594E" w:rsidRDefault="00A6594E"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Hybrid health technology</w:t>
      </w:r>
    </w:p>
    <w:p w14:paraId="66E941D8"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D8FF6BA"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D1F43">
        <w:rPr>
          <w:b/>
          <w:szCs w:val="20"/>
        </w:rPr>
      </w:r>
      <w:r w:rsidR="004D1F43">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6F90FB1" w14:textId="77777777" w:rsidR="00A6594E" w:rsidRDefault="00ED776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D1F43">
        <w:rPr>
          <w:b/>
          <w:szCs w:val="20"/>
        </w:rPr>
      </w:r>
      <w:r w:rsidR="004D1F43">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0BDBD624" w14:textId="77777777" w:rsidR="00A6594E" w:rsidRDefault="00ED776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D1F43">
        <w:rPr>
          <w:b/>
          <w:szCs w:val="20"/>
        </w:rPr>
      </w:r>
      <w:r w:rsidR="004D1F43">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0BB2D895" w14:textId="4CC890F9" w:rsidR="00A6594E" w:rsidRDefault="00C439AE" w:rsidP="00AF4466">
      <w:pPr>
        <w:pStyle w:val="ListParagraph"/>
        <w:numPr>
          <w:ilvl w:val="0"/>
          <w:numId w:val="36"/>
        </w:numPr>
        <w:spacing w:before="0" w:after="0"/>
        <w:ind w:left="851" w:hanging="425"/>
      </w:pPr>
      <w:r w:rsidRPr="00C439AE">
        <w:rPr>
          <w:b/>
          <w:color w:val="000000" w:themeColor="text1"/>
          <w:szCs w:val="20"/>
        </w:rPr>
        <w:fldChar w:fldCharType="begin">
          <w:ffData>
            <w:name w:val=""/>
            <w:enabled/>
            <w:calcOnExit w:val="0"/>
            <w:checkBox>
              <w:sizeAuto/>
              <w:default w:val="1"/>
            </w:checkBox>
          </w:ffData>
        </w:fldChar>
      </w:r>
      <w:r w:rsidRPr="00C439AE">
        <w:rPr>
          <w:b/>
          <w:color w:val="000000" w:themeColor="text1"/>
          <w:szCs w:val="20"/>
        </w:rPr>
        <w:instrText xml:space="preserve"> FORMCHECKBOX </w:instrText>
      </w:r>
      <w:r w:rsidR="004D1F43">
        <w:rPr>
          <w:b/>
          <w:color w:val="000000" w:themeColor="text1"/>
          <w:szCs w:val="20"/>
        </w:rPr>
      </w:r>
      <w:r w:rsidR="004D1F43">
        <w:rPr>
          <w:b/>
          <w:color w:val="000000" w:themeColor="text1"/>
          <w:szCs w:val="20"/>
        </w:rPr>
        <w:fldChar w:fldCharType="separate"/>
      </w:r>
      <w:r w:rsidRPr="00C439AE">
        <w:rPr>
          <w:b/>
          <w:color w:val="000000" w:themeColor="text1"/>
          <w:szCs w:val="20"/>
        </w:rPr>
        <w:fldChar w:fldCharType="end"/>
      </w:r>
      <w:r w:rsidR="00A6594E" w:rsidRPr="00AF4466">
        <w:rPr>
          <w:b/>
          <w:szCs w:val="20"/>
        </w:rPr>
        <w:t xml:space="preserve"> </w:t>
      </w:r>
      <w:r w:rsidR="00A6594E">
        <w:t>Identifies a patient as suitable for therapy by predicting a variation in the effect of the therapy</w:t>
      </w:r>
    </w:p>
    <w:p w14:paraId="672B73C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D1F43">
        <w:rPr>
          <w:b/>
          <w:szCs w:val="20"/>
        </w:rPr>
      </w:r>
      <w:r w:rsidR="004D1F43">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0905036B" w14:textId="77777777" w:rsidR="001D2D48" w:rsidRPr="00A6594E" w:rsidRDefault="001E008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D1F43">
        <w:rPr>
          <w:b/>
          <w:szCs w:val="20"/>
        </w:rPr>
      </w:r>
      <w:r w:rsidR="004D1F43">
        <w:rPr>
          <w:b/>
          <w:szCs w:val="20"/>
        </w:rPr>
        <w:fldChar w:fldCharType="separate"/>
      </w:r>
      <w:r>
        <w:rPr>
          <w:b/>
          <w:szCs w:val="20"/>
        </w:rPr>
        <w:fldChar w:fldCharType="end"/>
      </w:r>
      <w:r w:rsidR="001D2D48">
        <w:t xml:space="preserve"> Is for genetic testing for heritable mutations in clinically affected individuals and, when also appropriate, in family members of those individuals who test positive for one or more relevant mutations (and thus for which the Clinical Utility Card proforma might apply)</w:t>
      </w:r>
    </w:p>
    <w:p w14:paraId="2060D1DA"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D5F5197" w14:textId="77777777" w:rsidR="00FE16C1" w:rsidRDefault="00FE16C1"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Pharmaceutical / Biological</w:t>
      </w:r>
    </w:p>
    <w:p w14:paraId="0CC9ECF1" w14:textId="77777777" w:rsidR="00FE16C1" w:rsidRDefault="00FE16C1" w:rsidP="00E531D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D1F43">
        <w:rPr>
          <w:b/>
          <w:szCs w:val="20"/>
        </w:rPr>
      </w:r>
      <w:r w:rsidR="004D1F43">
        <w:rPr>
          <w:b/>
          <w:szCs w:val="20"/>
        </w:rPr>
        <w:fldChar w:fldCharType="separate"/>
      </w:r>
      <w:r w:rsidRPr="0027105F">
        <w:rPr>
          <w:b/>
          <w:szCs w:val="20"/>
        </w:rPr>
        <w:fldChar w:fldCharType="end"/>
      </w:r>
      <w:r w:rsidRPr="0027105F">
        <w:rPr>
          <w:b/>
          <w:szCs w:val="20"/>
        </w:rPr>
        <w:t xml:space="preserve"> </w:t>
      </w:r>
      <w:r>
        <w:t>Prosthesis or device</w:t>
      </w:r>
    </w:p>
    <w:p w14:paraId="3993A049" w14:textId="77777777" w:rsidR="00FE16C1" w:rsidRPr="00FE16C1" w:rsidRDefault="00ED7768" w:rsidP="00E531DB">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4D1F43">
        <w:rPr>
          <w:b/>
          <w:szCs w:val="20"/>
        </w:rPr>
      </w:r>
      <w:r w:rsidR="004D1F43">
        <w:rPr>
          <w:b/>
          <w:szCs w:val="20"/>
        </w:rPr>
        <w:fldChar w:fldCharType="separate"/>
      </w:r>
      <w:r>
        <w:rPr>
          <w:b/>
          <w:szCs w:val="20"/>
        </w:rPr>
        <w:fldChar w:fldCharType="end"/>
      </w:r>
      <w:r w:rsidR="00FE16C1" w:rsidRPr="0027105F">
        <w:rPr>
          <w:b/>
          <w:szCs w:val="20"/>
        </w:rPr>
        <w:t xml:space="preserve"> </w:t>
      </w:r>
      <w:r w:rsidR="00FE16C1">
        <w:t>No</w:t>
      </w:r>
    </w:p>
    <w:p w14:paraId="6F78D5FA"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09B5C046" w14:textId="77777777" w:rsidR="00FE16C1" w:rsidRDefault="00FE16C1" w:rsidP="00E531D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sidRPr="000A5B32">
        <w:rPr>
          <w:szCs w:val="20"/>
        </w:rPr>
        <w:t xml:space="preserve"> Yes</w:t>
      </w:r>
    </w:p>
    <w:p w14:paraId="1C9DF900" w14:textId="77777777" w:rsidR="00FE16C1" w:rsidRPr="00FE16C1" w:rsidRDefault="00ED7768" w:rsidP="00E531D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FE16C1">
        <w:rPr>
          <w:szCs w:val="20"/>
        </w:rPr>
        <w:t xml:space="preserve"> No  </w:t>
      </w:r>
    </w:p>
    <w:p w14:paraId="17039637" w14:textId="77777777" w:rsidR="00E531DB" w:rsidRDefault="00E531DB">
      <w:pPr>
        <w:spacing w:before="0" w:after="200" w:line="276" w:lineRule="auto"/>
        <w:rPr>
          <w:b/>
          <w:szCs w:val="20"/>
        </w:rPr>
      </w:pPr>
      <w:r>
        <w:br w:type="page"/>
      </w:r>
    </w:p>
    <w:p w14:paraId="736637FC" w14:textId="357CFD06" w:rsidR="00EC127A" w:rsidRPr="001E6958" w:rsidRDefault="000E5439" w:rsidP="00530204">
      <w:pPr>
        <w:pStyle w:val="Heading2"/>
        <w:numPr>
          <w:ilvl w:val="0"/>
          <w:numId w:val="25"/>
        </w:numPr>
      </w:pPr>
      <w:r w:rsidRPr="001E6958">
        <w:lastRenderedPageBreak/>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37EA739" w14:textId="7EC4E4E6" w:rsidR="007E39E4" w:rsidRPr="007E39E4" w:rsidRDefault="00E531DB" w:rsidP="00E531DB">
      <w:pPr>
        <w:ind w:left="284" w:firstLine="76"/>
        <w:rPr>
          <w:b/>
          <w:szCs w:val="20"/>
        </w:rPr>
      </w:pPr>
      <w:r>
        <w:t>N/A</w:t>
      </w:r>
    </w:p>
    <w:p w14:paraId="1CE2061C"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6110FD4" w14:textId="77777777" w:rsidR="007E39E4" w:rsidRDefault="007E39E4" w:rsidP="00E531D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798FF92" w14:textId="77777777" w:rsidR="001E6919" w:rsidRDefault="00ED7768" w:rsidP="00E531DB">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1E6919">
        <w:rPr>
          <w:szCs w:val="20"/>
        </w:rPr>
        <w:t xml:space="preserve"> No</w:t>
      </w:r>
    </w:p>
    <w:p w14:paraId="3D7A53A7"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F586C81" w14:textId="77777777" w:rsidR="00E531DB" w:rsidRPr="00E531DB" w:rsidRDefault="00E531DB" w:rsidP="00E531DB">
      <w:pPr>
        <w:ind w:left="360"/>
        <w:rPr>
          <w:b/>
          <w:szCs w:val="20"/>
        </w:rPr>
      </w:pPr>
      <w:r>
        <w:t>N/A</w:t>
      </w:r>
    </w:p>
    <w:p w14:paraId="42292BFC"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0893FAF" w14:textId="77777777" w:rsidR="001E6958" w:rsidRDefault="001E6958" w:rsidP="00E531D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sidRPr="000A5B32">
        <w:rPr>
          <w:szCs w:val="20"/>
        </w:rPr>
        <w:t xml:space="preserve"> Yes</w:t>
      </w:r>
    </w:p>
    <w:p w14:paraId="6C5CEDF2" w14:textId="77777777" w:rsidR="001E6958" w:rsidRDefault="00ED7768" w:rsidP="00E531D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1E6958">
        <w:rPr>
          <w:szCs w:val="20"/>
        </w:rPr>
        <w:t xml:space="preserve"> No  </w:t>
      </w:r>
    </w:p>
    <w:p w14:paraId="4ABF8A88" w14:textId="77777777" w:rsidR="001E6919" w:rsidRPr="001E6958" w:rsidRDefault="001E6919" w:rsidP="00A6491A">
      <w:pPr>
        <w:spacing w:before="0" w:after="0"/>
        <w:ind w:left="284"/>
        <w:rPr>
          <w:szCs w:val="20"/>
        </w:rPr>
      </w:pPr>
    </w:p>
    <w:p w14:paraId="313254A1"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1BE55206" w14:textId="0B434A85" w:rsidR="009939DC" w:rsidRPr="00E531DB" w:rsidRDefault="00E531DB" w:rsidP="00E531DB">
      <w:pPr>
        <w:ind w:left="360"/>
        <w:rPr>
          <w:b/>
          <w:szCs w:val="20"/>
        </w:rPr>
      </w:pPr>
      <w:r>
        <w:t>N/A</w:t>
      </w:r>
    </w:p>
    <w:p w14:paraId="478861C8"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61C18EF" w14:textId="77777777" w:rsidR="009939DC" w:rsidRDefault="009939DC" w:rsidP="00E531D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sidRPr="000A5B32">
        <w:rPr>
          <w:szCs w:val="20"/>
        </w:rPr>
        <w:t xml:space="preserve"> Yes</w:t>
      </w:r>
    </w:p>
    <w:p w14:paraId="0EF57C84" w14:textId="77777777" w:rsidR="001E6958" w:rsidRPr="009939DC" w:rsidRDefault="00ED7768" w:rsidP="00E531D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9939DC">
        <w:rPr>
          <w:szCs w:val="20"/>
        </w:rPr>
        <w:t xml:space="preserve"> No  </w:t>
      </w:r>
    </w:p>
    <w:p w14:paraId="7AB698CF"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4A113AA1" w14:textId="77777777" w:rsidR="009939DC" w:rsidRDefault="009939DC" w:rsidP="00E531D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sidRPr="000A5B32">
        <w:rPr>
          <w:szCs w:val="20"/>
        </w:rPr>
        <w:t xml:space="preserve"> Yes</w:t>
      </w:r>
    </w:p>
    <w:p w14:paraId="12030F07" w14:textId="77777777" w:rsidR="009939DC" w:rsidRPr="001E6958" w:rsidRDefault="009939DC" w:rsidP="00E531DB">
      <w:pPr>
        <w:spacing w:before="0" w:after="0"/>
        <w:ind w:left="360"/>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No  </w:t>
      </w:r>
    </w:p>
    <w:p w14:paraId="1A643F89"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F8E9135" w14:textId="77777777" w:rsidR="00E531DB" w:rsidRPr="00E531DB" w:rsidRDefault="00E531DB" w:rsidP="00E531DB">
      <w:pPr>
        <w:ind w:left="360"/>
        <w:rPr>
          <w:b/>
          <w:szCs w:val="20"/>
        </w:rPr>
      </w:pPr>
      <w:r>
        <w:t>N/A</w:t>
      </w:r>
    </w:p>
    <w:p w14:paraId="21D5608B"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8643F51" w14:textId="77777777" w:rsidR="00E531DB" w:rsidRPr="007E39E4" w:rsidRDefault="00E531DB" w:rsidP="00E531DB">
      <w:pPr>
        <w:ind w:left="284" w:firstLine="76"/>
        <w:rPr>
          <w:b/>
          <w:szCs w:val="20"/>
        </w:rPr>
      </w:pPr>
      <w:r>
        <w:t>N/A</w:t>
      </w:r>
    </w:p>
    <w:p w14:paraId="2AB57767" w14:textId="7EB1DC7A" w:rsidR="00F301F1" w:rsidRPr="00855944" w:rsidRDefault="00F301F1" w:rsidP="00A6491A">
      <w:pPr>
        <w:spacing w:before="0" w:after="0"/>
        <w:ind w:left="284"/>
      </w:pPr>
      <w:r w:rsidRPr="00855944">
        <w:br w:type="page"/>
      </w:r>
    </w:p>
    <w:p w14:paraId="0EB28203"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71326D87"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 xml:space="preserve">radioactive </w:t>
      </w:r>
      <w:proofErr w:type="gramStart"/>
      <w:r w:rsidR="001A1ADF" w:rsidRPr="00A6491A">
        <w:t>tracer</w:t>
      </w:r>
      <w:proofErr w:type="gramEnd"/>
      <w:r w:rsidR="001A1ADF" w:rsidRPr="00A6491A">
        <w:t xml:space="preserve">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8DDB7CF" w14:textId="77777777" w:rsidR="00E531DB" w:rsidRPr="007E39E4" w:rsidRDefault="00E531DB" w:rsidP="00E531DB">
      <w:pPr>
        <w:ind w:left="284" w:firstLine="76"/>
        <w:rPr>
          <w:b/>
          <w:szCs w:val="20"/>
        </w:rPr>
      </w:pPr>
      <w:r>
        <w:t>N/A</w:t>
      </w:r>
    </w:p>
    <w:p w14:paraId="2AE770CE"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3CE12836" w14:textId="77777777" w:rsidR="00E531DB" w:rsidRPr="00E531DB" w:rsidRDefault="00E531DB" w:rsidP="00E531DB">
      <w:pPr>
        <w:ind w:left="360"/>
        <w:rPr>
          <w:b/>
          <w:szCs w:val="20"/>
        </w:rPr>
      </w:pPr>
      <w:r>
        <w:t>N/A</w:t>
      </w:r>
    </w:p>
    <w:p w14:paraId="3378E2CC"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75CABA0" w14:textId="77777777" w:rsidR="00E531DB" w:rsidRPr="007E39E4" w:rsidRDefault="00E531DB" w:rsidP="00E531DB">
      <w:pPr>
        <w:ind w:left="284" w:firstLine="76"/>
        <w:rPr>
          <w:b/>
          <w:szCs w:val="20"/>
        </w:rPr>
      </w:pPr>
      <w:r>
        <w:t>N/A</w:t>
      </w:r>
    </w:p>
    <w:p w14:paraId="434D7BAC"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14EF54A" w14:textId="77777777" w:rsidR="00E531DB" w:rsidRPr="00E531DB" w:rsidRDefault="00E531DB" w:rsidP="00E531DB">
      <w:pPr>
        <w:ind w:left="360"/>
        <w:rPr>
          <w:b/>
          <w:szCs w:val="20"/>
        </w:rPr>
      </w:pPr>
      <w:r>
        <w:t>N/A</w:t>
      </w:r>
    </w:p>
    <w:p w14:paraId="28A198E9" w14:textId="77777777" w:rsidR="00C0796F" w:rsidRPr="0043654D" w:rsidRDefault="00C0796F" w:rsidP="00530204">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40C0510F" w14:textId="77777777" w:rsidR="00E531DB" w:rsidRPr="007E39E4" w:rsidRDefault="00E531DB" w:rsidP="00E531DB">
      <w:pPr>
        <w:ind w:left="284" w:firstLine="76"/>
        <w:rPr>
          <w:b/>
          <w:szCs w:val="20"/>
        </w:rPr>
      </w:pPr>
      <w:r>
        <w:t>N/A</w:t>
      </w:r>
    </w:p>
    <w:p w14:paraId="7599B744"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2CF28FBB" w14:textId="77777777" w:rsidR="00E531DB" w:rsidRPr="007E39E4" w:rsidRDefault="00E531DB" w:rsidP="00E531DB">
      <w:pPr>
        <w:ind w:left="284" w:firstLine="76"/>
        <w:rPr>
          <w:b/>
          <w:szCs w:val="20"/>
        </w:rPr>
      </w:pPr>
      <w:r>
        <w:t>N/A</w:t>
      </w:r>
    </w:p>
    <w:p w14:paraId="5F9FE131" w14:textId="77777777" w:rsidR="00F83A9D" w:rsidRPr="00154B00" w:rsidRDefault="00F83A9D" w:rsidP="00F83A9D">
      <w:pPr>
        <w:rPr>
          <w:szCs w:val="20"/>
        </w:rPr>
      </w:pPr>
    </w:p>
    <w:p w14:paraId="138EEDE5" w14:textId="77777777" w:rsidR="00DD308E" w:rsidRDefault="00DD308E">
      <w:pPr>
        <w:rPr>
          <w:b/>
          <w:sz w:val="32"/>
          <w:szCs w:val="32"/>
        </w:rPr>
        <w:sectPr w:rsidR="00DD308E" w:rsidSect="00991EE4">
          <w:footerReference w:type="default" r:id="rId15"/>
          <w:pgSz w:w="11906" w:h="16838"/>
          <w:pgMar w:top="1440" w:right="1440" w:bottom="1440" w:left="1440" w:header="708" w:footer="708" w:gutter="0"/>
          <w:pgNumType w:start="0"/>
          <w:cols w:space="708"/>
          <w:titlePg/>
          <w:docGrid w:linePitch="360"/>
        </w:sectPr>
      </w:pPr>
    </w:p>
    <w:p w14:paraId="6D491C8A"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8D8DCBC"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539"/>
        <w:gridCol w:w="1867"/>
        <w:gridCol w:w="2238"/>
        <w:gridCol w:w="3078"/>
        <w:gridCol w:w="4360"/>
        <w:gridCol w:w="1866"/>
      </w:tblGrid>
      <w:tr w:rsidR="002B48F4" w14:paraId="6D24FE27" w14:textId="77777777" w:rsidTr="00182306">
        <w:trPr>
          <w:cantSplit/>
          <w:tblHeader/>
        </w:trPr>
        <w:tc>
          <w:tcPr>
            <w:tcW w:w="193" w:type="pct"/>
          </w:tcPr>
          <w:p w14:paraId="2298E2DA" w14:textId="77777777" w:rsidR="00DD308E" w:rsidRDefault="00DD308E" w:rsidP="00855944">
            <w:pPr>
              <w:pStyle w:val="TableHEADER"/>
            </w:pPr>
          </w:p>
        </w:tc>
        <w:tc>
          <w:tcPr>
            <w:tcW w:w="669" w:type="pct"/>
          </w:tcPr>
          <w:p w14:paraId="5E4394C5" w14:textId="7080C642" w:rsidR="00DD308E" w:rsidRDefault="00DD308E" w:rsidP="00855944">
            <w:pPr>
              <w:pStyle w:val="TableHEADER"/>
            </w:pPr>
            <w:r>
              <w:t>Type of study design</w:t>
            </w:r>
          </w:p>
        </w:tc>
        <w:tc>
          <w:tcPr>
            <w:tcW w:w="802" w:type="pct"/>
          </w:tcPr>
          <w:p w14:paraId="61AF1FA8" w14:textId="1742BD34" w:rsidR="00DD308E" w:rsidRDefault="00DD308E" w:rsidP="00855944">
            <w:pPr>
              <w:pStyle w:val="TableHEADER"/>
            </w:pPr>
            <w:r>
              <w:t xml:space="preserve">Title of journal </w:t>
            </w:r>
            <w:proofErr w:type="gramStart"/>
            <w:r>
              <w:t>article  or</w:t>
            </w:r>
            <w:proofErr w:type="gramEnd"/>
            <w:r>
              <w:t xml:space="preserve"> research project)</w:t>
            </w:r>
          </w:p>
        </w:tc>
        <w:tc>
          <w:tcPr>
            <w:tcW w:w="1103" w:type="pct"/>
          </w:tcPr>
          <w:p w14:paraId="165E64EC" w14:textId="766124AA" w:rsidR="00DD308E" w:rsidRDefault="00DD308E" w:rsidP="00855944">
            <w:pPr>
              <w:pStyle w:val="TableHEADER"/>
            </w:pPr>
            <w:r>
              <w:t xml:space="preserve">Short description of research  </w:t>
            </w:r>
          </w:p>
        </w:tc>
        <w:tc>
          <w:tcPr>
            <w:tcW w:w="1563" w:type="pct"/>
          </w:tcPr>
          <w:p w14:paraId="3E5272FF" w14:textId="77777777" w:rsidR="00DD308E" w:rsidRDefault="00DD308E" w:rsidP="00855944">
            <w:pPr>
              <w:pStyle w:val="TableHEADER"/>
            </w:pPr>
            <w:r w:rsidRPr="00E82F54">
              <w:t xml:space="preserve">Website link to </w:t>
            </w:r>
            <w:r>
              <w:t>journal article or research (if available)</w:t>
            </w:r>
          </w:p>
        </w:tc>
        <w:tc>
          <w:tcPr>
            <w:tcW w:w="669" w:type="pct"/>
          </w:tcPr>
          <w:p w14:paraId="7C12827D" w14:textId="07C8977B" w:rsidR="00DD308E" w:rsidRDefault="00DD308E" w:rsidP="00855944">
            <w:pPr>
              <w:pStyle w:val="TableHEADER"/>
            </w:pPr>
            <w:r w:rsidRPr="00E82F54">
              <w:t>Date</w:t>
            </w:r>
            <w:r>
              <w:t xml:space="preserve"> of publication</w:t>
            </w:r>
          </w:p>
        </w:tc>
      </w:tr>
      <w:tr w:rsidR="002B48F4" w14:paraId="59B9CA94" w14:textId="77777777" w:rsidTr="00182306">
        <w:trPr>
          <w:cantSplit/>
        </w:trPr>
        <w:tc>
          <w:tcPr>
            <w:tcW w:w="193" w:type="pct"/>
          </w:tcPr>
          <w:p w14:paraId="3F370B0A" w14:textId="77777777" w:rsidR="00DD308E" w:rsidRPr="00965B6B" w:rsidRDefault="00DD308E" w:rsidP="00DD308E">
            <w:pPr>
              <w:rPr>
                <w:szCs w:val="20"/>
              </w:rPr>
            </w:pPr>
            <w:r w:rsidRPr="00965B6B">
              <w:rPr>
                <w:szCs w:val="20"/>
              </w:rPr>
              <w:t>1</w:t>
            </w:r>
            <w:r>
              <w:rPr>
                <w:szCs w:val="20"/>
              </w:rPr>
              <w:t>.</w:t>
            </w:r>
          </w:p>
        </w:tc>
        <w:tc>
          <w:tcPr>
            <w:tcW w:w="669" w:type="pct"/>
          </w:tcPr>
          <w:p w14:paraId="3DAF55A0" w14:textId="77777777" w:rsidR="00DD308E" w:rsidRDefault="001D2D48" w:rsidP="00DD308E">
            <w:pPr>
              <w:rPr>
                <w:b/>
                <w:szCs w:val="20"/>
              </w:rPr>
            </w:pPr>
            <w:r>
              <w:t xml:space="preserve">Intervention (WEA) in a population cohort, in parallel to standard care. </w:t>
            </w:r>
          </w:p>
        </w:tc>
        <w:tc>
          <w:tcPr>
            <w:tcW w:w="802" w:type="pct"/>
          </w:tcPr>
          <w:p w14:paraId="0A74B08C" w14:textId="23612561" w:rsidR="00DD308E" w:rsidRDefault="00C67EBD" w:rsidP="00DD308E">
            <w:pPr>
              <w:rPr>
                <w:b/>
                <w:szCs w:val="20"/>
              </w:rPr>
            </w:pPr>
            <w:r>
              <w:t>Exome sequencing in infants with congenital hearing impairment: a population</w:t>
            </w:r>
            <w:r w:rsidR="00182306">
              <w:t>-</w:t>
            </w:r>
            <w:r>
              <w:t>based cohort study.</w:t>
            </w:r>
          </w:p>
        </w:tc>
        <w:tc>
          <w:tcPr>
            <w:tcW w:w="1103" w:type="pct"/>
          </w:tcPr>
          <w:p w14:paraId="39A5A109" w14:textId="118DACDA" w:rsidR="00DD308E" w:rsidRPr="00C67EBD" w:rsidRDefault="00C67EBD" w:rsidP="00C67EBD">
            <w:pPr>
              <w:rPr>
                <w:b/>
                <w:szCs w:val="20"/>
              </w:rPr>
            </w:pPr>
            <w:r>
              <w:t xml:space="preserve">Infants diagnosed with congenital hearing impairment over a </w:t>
            </w:r>
            <w:proofErr w:type="gramStart"/>
            <w:r>
              <w:t>2 year</w:t>
            </w:r>
            <w:proofErr w:type="gramEnd"/>
            <w:r>
              <w:t xml:space="preserve"> period were offered WE</w:t>
            </w:r>
            <w:r w:rsidR="006720DC">
              <w:t>A</w:t>
            </w:r>
            <w:r>
              <w:t>. Of 106 enrolled infants, 59 received a diagnosis (56%) compared with 22 (21%) who would have been identified on standard testing</w:t>
            </w:r>
            <w:r w:rsidR="00C544CC">
              <w:t xml:space="preserve">. </w:t>
            </w:r>
            <w:r>
              <w:t xml:space="preserve">Clinical management changed following exome diagnosis in 92% of the diagnosed cohort. Six relatives received a diagnosis following cascade testing and 51 couples were identified as being at high risk of recurrence in future pregnancies. </w:t>
            </w:r>
          </w:p>
        </w:tc>
        <w:tc>
          <w:tcPr>
            <w:tcW w:w="1563" w:type="pct"/>
          </w:tcPr>
          <w:p w14:paraId="221F9643" w14:textId="77777777" w:rsidR="00DD308E" w:rsidRPr="00E82F54" w:rsidRDefault="004D1F43" w:rsidP="00DD308E">
            <w:pPr>
              <w:rPr>
                <w:b/>
                <w:szCs w:val="20"/>
              </w:rPr>
            </w:pPr>
            <w:hyperlink r:id="rId16" w:history="1">
              <w:r w:rsidR="00C544CC">
                <w:rPr>
                  <w:rStyle w:val="Hyperlink"/>
                </w:rPr>
                <w:t>https://www.nature.com/articles/s41431-019-0553-8</w:t>
              </w:r>
            </w:hyperlink>
          </w:p>
        </w:tc>
        <w:tc>
          <w:tcPr>
            <w:tcW w:w="669" w:type="pct"/>
          </w:tcPr>
          <w:p w14:paraId="30D44076" w14:textId="77777777" w:rsidR="00DD308E" w:rsidRPr="00E82F54" w:rsidRDefault="00C544CC" w:rsidP="00DD308E">
            <w:pPr>
              <w:rPr>
                <w:b/>
                <w:szCs w:val="20"/>
              </w:rPr>
            </w:pPr>
            <w:r>
              <w:t>November 2019</w:t>
            </w:r>
          </w:p>
        </w:tc>
      </w:tr>
      <w:tr w:rsidR="002B48F4" w14:paraId="28B81C6D" w14:textId="77777777" w:rsidTr="00182306">
        <w:trPr>
          <w:cantSplit/>
        </w:trPr>
        <w:tc>
          <w:tcPr>
            <w:tcW w:w="193" w:type="pct"/>
          </w:tcPr>
          <w:p w14:paraId="479D7631" w14:textId="77777777" w:rsidR="004456FC" w:rsidRPr="00965B6B" w:rsidRDefault="004456FC" w:rsidP="004456FC">
            <w:pPr>
              <w:rPr>
                <w:szCs w:val="20"/>
              </w:rPr>
            </w:pPr>
            <w:r>
              <w:rPr>
                <w:szCs w:val="20"/>
              </w:rPr>
              <w:t>2.</w:t>
            </w:r>
          </w:p>
        </w:tc>
        <w:tc>
          <w:tcPr>
            <w:tcW w:w="669" w:type="pct"/>
          </w:tcPr>
          <w:p w14:paraId="7ECC1B40" w14:textId="6C015C51" w:rsidR="004456FC" w:rsidRDefault="004456FC" w:rsidP="004456FC">
            <w:pPr>
              <w:rPr>
                <w:b/>
                <w:szCs w:val="20"/>
              </w:rPr>
            </w:pPr>
            <w:r>
              <w:t>Health economic analysis (cost-effectiveness)</w:t>
            </w:r>
          </w:p>
        </w:tc>
        <w:tc>
          <w:tcPr>
            <w:tcW w:w="802" w:type="pct"/>
          </w:tcPr>
          <w:p w14:paraId="773E6434" w14:textId="0B3F7C3A" w:rsidR="004456FC" w:rsidRDefault="004456FC" w:rsidP="004456FC">
            <w:pPr>
              <w:rPr>
                <w:b/>
                <w:szCs w:val="20"/>
              </w:rPr>
            </w:pPr>
            <w:r>
              <w:rPr>
                <w:szCs w:val="20"/>
              </w:rPr>
              <w:t>Exome sequencing for isolated congenital hearing loss: a cost-effectiveness analysis</w:t>
            </w:r>
          </w:p>
        </w:tc>
        <w:tc>
          <w:tcPr>
            <w:tcW w:w="1103" w:type="pct"/>
          </w:tcPr>
          <w:p w14:paraId="2F9705C5" w14:textId="1D8D7DBC" w:rsidR="004456FC" w:rsidRDefault="004456FC" w:rsidP="004456FC">
            <w:pPr>
              <w:rPr>
                <w:b/>
                <w:szCs w:val="20"/>
              </w:rPr>
            </w:pPr>
            <w:r>
              <w:t>The costs and outcomes associated with WE</w:t>
            </w:r>
            <w:r w:rsidR="004B2737">
              <w:t>A</w:t>
            </w:r>
            <w:r>
              <w:t xml:space="preserve"> and standard care for infants presenting with isolated deafness were analysed. The incremental cost of WES was $1000 per child and added 30 diagnoses per 100 children tested. The ICER was $3333; compared to a mean societal willingness to pay this demonstrated cost-effectiveness.</w:t>
            </w:r>
          </w:p>
        </w:tc>
        <w:tc>
          <w:tcPr>
            <w:tcW w:w="1563" w:type="pct"/>
          </w:tcPr>
          <w:p w14:paraId="4FC5192D" w14:textId="581D65C5" w:rsidR="004456FC" w:rsidRPr="00E82F54" w:rsidRDefault="004456FC" w:rsidP="004456FC">
            <w:pPr>
              <w:rPr>
                <w:b/>
                <w:szCs w:val="20"/>
              </w:rPr>
            </w:pPr>
            <w:r w:rsidRPr="004456FC">
              <w:t>https://pubmed.ncbi.nlm.nih.gov/33382469/</w:t>
            </w:r>
            <w:r w:rsidRPr="004456FC" w:rsidDel="0007085F">
              <w:t xml:space="preserve"> </w:t>
            </w:r>
          </w:p>
        </w:tc>
        <w:tc>
          <w:tcPr>
            <w:tcW w:w="669" w:type="pct"/>
          </w:tcPr>
          <w:p w14:paraId="5763BF8B" w14:textId="7AD6138D" w:rsidR="004456FC" w:rsidRPr="00E82F54" w:rsidRDefault="004456FC" w:rsidP="004456FC">
            <w:pPr>
              <w:rPr>
                <w:b/>
                <w:szCs w:val="20"/>
              </w:rPr>
            </w:pPr>
            <w:r>
              <w:t xml:space="preserve"> December 2020</w:t>
            </w:r>
          </w:p>
        </w:tc>
      </w:tr>
      <w:tr w:rsidR="002B48F4" w14:paraId="54731C14" w14:textId="77777777" w:rsidTr="00182306">
        <w:trPr>
          <w:cantSplit/>
        </w:trPr>
        <w:tc>
          <w:tcPr>
            <w:tcW w:w="193" w:type="pct"/>
          </w:tcPr>
          <w:p w14:paraId="3A274EC6" w14:textId="77777777" w:rsidR="00DD308E" w:rsidRPr="00965B6B" w:rsidRDefault="00DD308E" w:rsidP="00DD308E">
            <w:pPr>
              <w:rPr>
                <w:szCs w:val="20"/>
              </w:rPr>
            </w:pPr>
            <w:r>
              <w:rPr>
                <w:szCs w:val="20"/>
              </w:rPr>
              <w:lastRenderedPageBreak/>
              <w:t>3.</w:t>
            </w:r>
          </w:p>
        </w:tc>
        <w:tc>
          <w:tcPr>
            <w:tcW w:w="669" w:type="pct"/>
          </w:tcPr>
          <w:p w14:paraId="1105DF38" w14:textId="01B8F207" w:rsidR="00DD308E" w:rsidRDefault="004B2737" w:rsidP="00DD308E">
            <w:pPr>
              <w:rPr>
                <w:b/>
                <w:szCs w:val="20"/>
              </w:rPr>
            </w:pPr>
            <w:r>
              <w:t xml:space="preserve">Retrospective cohort study </w:t>
            </w:r>
          </w:p>
        </w:tc>
        <w:tc>
          <w:tcPr>
            <w:tcW w:w="802" w:type="pct"/>
          </w:tcPr>
          <w:p w14:paraId="2951204A" w14:textId="2F2995F0" w:rsidR="00DD308E" w:rsidRDefault="002B48F4" w:rsidP="00DD308E">
            <w:pPr>
              <w:rPr>
                <w:b/>
                <w:szCs w:val="20"/>
              </w:rPr>
            </w:pPr>
            <w:r>
              <w:t>Clinical application of whole-exome sequencing across clinical indications</w:t>
            </w:r>
          </w:p>
        </w:tc>
        <w:tc>
          <w:tcPr>
            <w:tcW w:w="1103" w:type="pct"/>
          </w:tcPr>
          <w:p w14:paraId="28509286" w14:textId="29474159" w:rsidR="00DD308E" w:rsidRDefault="002B48F4" w:rsidP="00DD308E">
            <w:pPr>
              <w:rPr>
                <w:b/>
                <w:szCs w:val="20"/>
              </w:rPr>
            </w:pPr>
            <w:r>
              <w:t>A single diagnostic laboratory audited 3040 consecutive cases of WEA for clinical indication and diagnostic yield. The overall diagnostic yield for WEA across all in</w:t>
            </w:r>
            <w:r w:rsidR="00724A2B">
              <w:t>di</w:t>
            </w:r>
            <w:r>
              <w:t xml:space="preserve">cations was 28.8% with the highest being for hearing </w:t>
            </w:r>
            <w:r w:rsidR="00C439AE">
              <w:t xml:space="preserve">impairment </w:t>
            </w:r>
            <w:r>
              <w:t xml:space="preserve">(55%). </w:t>
            </w:r>
          </w:p>
        </w:tc>
        <w:tc>
          <w:tcPr>
            <w:tcW w:w="1563" w:type="pct"/>
          </w:tcPr>
          <w:p w14:paraId="3611D7C7" w14:textId="2114F81B" w:rsidR="00DD308E" w:rsidRPr="00E82F54" w:rsidRDefault="002B48F4" w:rsidP="00DD308E">
            <w:pPr>
              <w:rPr>
                <w:b/>
                <w:szCs w:val="20"/>
              </w:rPr>
            </w:pPr>
            <w:r w:rsidRPr="002B48F4">
              <w:t>https://pubmed.ncbi.nlm.nih.gov/26633542/</w:t>
            </w:r>
          </w:p>
        </w:tc>
        <w:tc>
          <w:tcPr>
            <w:tcW w:w="669" w:type="pct"/>
          </w:tcPr>
          <w:p w14:paraId="658FB080" w14:textId="3C7EF7A7" w:rsidR="00DD308E" w:rsidRPr="00E82F54" w:rsidRDefault="002B48F4" w:rsidP="00DD308E">
            <w:pPr>
              <w:rPr>
                <w:b/>
                <w:szCs w:val="20"/>
              </w:rPr>
            </w:pPr>
            <w:r>
              <w:t xml:space="preserve">July 2016 </w:t>
            </w:r>
          </w:p>
        </w:tc>
      </w:tr>
      <w:tr w:rsidR="002B48F4" w14:paraId="3C02EA11" w14:textId="77777777" w:rsidTr="00182306">
        <w:trPr>
          <w:cantSplit/>
        </w:trPr>
        <w:tc>
          <w:tcPr>
            <w:tcW w:w="193" w:type="pct"/>
          </w:tcPr>
          <w:p w14:paraId="5F091596" w14:textId="77777777" w:rsidR="00DD308E" w:rsidRPr="00965B6B" w:rsidRDefault="00DD308E" w:rsidP="00DD308E">
            <w:pPr>
              <w:rPr>
                <w:szCs w:val="20"/>
              </w:rPr>
            </w:pPr>
            <w:r>
              <w:rPr>
                <w:szCs w:val="20"/>
              </w:rPr>
              <w:t>4.</w:t>
            </w:r>
          </w:p>
        </w:tc>
        <w:tc>
          <w:tcPr>
            <w:tcW w:w="669" w:type="pct"/>
          </w:tcPr>
          <w:p w14:paraId="7A8E1207" w14:textId="6DEFA552" w:rsidR="00DD308E" w:rsidRDefault="002B48F4" w:rsidP="00DD308E">
            <w:pPr>
              <w:rPr>
                <w:b/>
                <w:szCs w:val="20"/>
              </w:rPr>
            </w:pPr>
            <w:r>
              <w:t xml:space="preserve">Prospective cohort study </w:t>
            </w:r>
          </w:p>
        </w:tc>
        <w:tc>
          <w:tcPr>
            <w:tcW w:w="802" w:type="pct"/>
          </w:tcPr>
          <w:p w14:paraId="37567E05" w14:textId="1DA62AF6" w:rsidR="00DD308E" w:rsidRDefault="002B48F4" w:rsidP="00DD308E">
            <w:pPr>
              <w:rPr>
                <w:b/>
                <w:szCs w:val="20"/>
              </w:rPr>
            </w:pPr>
            <w:r>
              <w:t>Utility and limitations of exome sequencing as a genetic diagnostic tool for children with hearing loss</w:t>
            </w:r>
          </w:p>
        </w:tc>
        <w:tc>
          <w:tcPr>
            <w:tcW w:w="1103" w:type="pct"/>
          </w:tcPr>
          <w:p w14:paraId="0C2D59D1" w14:textId="0ACACFB3" w:rsidR="00DD308E" w:rsidRDefault="002B48F4" w:rsidP="00DD308E">
            <w:pPr>
              <w:rPr>
                <w:b/>
                <w:szCs w:val="20"/>
              </w:rPr>
            </w:pPr>
            <w:r>
              <w:t xml:space="preserve">WEA was performed on 43 probands with hearing loss, the diagnostic rate was 37.2% compared to a hearing loss panel test demonstrating improved diagnostic yield. </w:t>
            </w:r>
          </w:p>
        </w:tc>
        <w:tc>
          <w:tcPr>
            <w:tcW w:w="1563" w:type="pct"/>
          </w:tcPr>
          <w:p w14:paraId="42DB4BCA" w14:textId="218EBF93" w:rsidR="00DD308E" w:rsidRPr="00E82F54" w:rsidRDefault="002B48F4" w:rsidP="00DD308E">
            <w:pPr>
              <w:rPr>
                <w:b/>
                <w:szCs w:val="20"/>
              </w:rPr>
            </w:pPr>
            <w:r w:rsidRPr="002B48F4">
              <w:t>https://pubmed.ncbi.nlm.nih.gov/29907799/</w:t>
            </w:r>
          </w:p>
        </w:tc>
        <w:tc>
          <w:tcPr>
            <w:tcW w:w="669" w:type="pct"/>
          </w:tcPr>
          <w:p w14:paraId="71F76C4E" w14:textId="7C58310E" w:rsidR="00DD308E" w:rsidRPr="00E82F54" w:rsidRDefault="002B48F4" w:rsidP="00DD308E">
            <w:pPr>
              <w:rPr>
                <w:b/>
                <w:szCs w:val="20"/>
              </w:rPr>
            </w:pPr>
            <w:r>
              <w:t>December 2018</w:t>
            </w:r>
          </w:p>
        </w:tc>
      </w:tr>
      <w:tr w:rsidR="002B48F4" w14:paraId="55506092" w14:textId="77777777" w:rsidTr="00182306">
        <w:trPr>
          <w:cantSplit/>
        </w:trPr>
        <w:tc>
          <w:tcPr>
            <w:tcW w:w="193" w:type="pct"/>
          </w:tcPr>
          <w:p w14:paraId="56DA6039" w14:textId="77777777" w:rsidR="00DD308E" w:rsidRPr="00965B6B" w:rsidRDefault="00DD308E" w:rsidP="00DD308E">
            <w:pPr>
              <w:rPr>
                <w:szCs w:val="20"/>
              </w:rPr>
            </w:pPr>
            <w:r>
              <w:rPr>
                <w:szCs w:val="20"/>
              </w:rPr>
              <w:t>5.</w:t>
            </w:r>
          </w:p>
        </w:tc>
        <w:tc>
          <w:tcPr>
            <w:tcW w:w="669" w:type="pct"/>
          </w:tcPr>
          <w:p w14:paraId="12AA4094" w14:textId="1E6BDD02" w:rsidR="00DD308E" w:rsidRPr="00182306" w:rsidRDefault="00A4413D" w:rsidP="00DD308E">
            <w:pPr>
              <w:rPr>
                <w:bCs/>
                <w:szCs w:val="20"/>
              </w:rPr>
            </w:pPr>
            <w:r w:rsidRPr="00182306">
              <w:rPr>
                <w:bCs/>
                <w:szCs w:val="20"/>
              </w:rPr>
              <w:t xml:space="preserve">Prospective cohort study </w:t>
            </w:r>
          </w:p>
        </w:tc>
        <w:tc>
          <w:tcPr>
            <w:tcW w:w="802" w:type="pct"/>
          </w:tcPr>
          <w:p w14:paraId="287C2763" w14:textId="0B712F9D" w:rsidR="00DD308E" w:rsidRPr="000F297F" w:rsidRDefault="000F2D14" w:rsidP="000F297F">
            <w:pPr>
              <w:rPr>
                <w:szCs w:val="20"/>
              </w:rPr>
            </w:pPr>
            <w:r>
              <w:rPr>
                <w:szCs w:val="20"/>
              </w:rPr>
              <w:t>The diagnostic yield of whole-exome sequencing targeting a gene panel for hearing impairment in The Netherlands</w:t>
            </w:r>
          </w:p>
        </w:tc>
        <w:tc>
          <w:tcPr>
            <w:tcW w:w="1103" w:type="pct"/>
          </w:tcPr>
          <w:p w14:paraId="3DFFCE97" w14:textId="5E5EF14D" w:rsidR="00DD308E" w:rsidRDefault="000F2D14" w:rsidP="00DD308E">
            <w:pPr>
              <w:rPr>
                <w:b/>
                <w:szCs w:val="20"/>
              </w:rPr>
            </w:pPr>
            <w:r>
              <w:t xml:space="preserve">This study investigated the diagnostic utility of WEA targeting a panel of hearing loss genes. Testing of 200 patients resulted in a diagnostic yield of 33.5%. </w:t>
            </w:r>
          </w:p>
        </w:tc>
        <w:tc>
          <w:tcPr>
            <w:tcW w:w="1563" w:type="pct"/>
          </w:tcPr>
          <w:p w14:paraId="19A55797" w14:textId="7B5C03B1" w:rsidR="00DD308E" w:rsidRPr="00E82F54" w:rsidRDefault="000F2D14" w:rsidP="00DD308E">
            <w:pPr>
              <w:rPr>
                <w:b/>
                <w:szCs w:val="20"/>
              </w:rPr>
            </w:pPr>
            <w:r w:rsidRPr="000F2D14">
              <w:t>https://pubmed.ncbi.nlm.nih.gov/28000701/</w:t>
            </w:r>
          </w:p>
        </w:tc>
        <w:tc>
          <w:tcPr>
            <w:tcW w:w="669" w:type="pct"/>
          </w:tcPr>
          <w:p w14:paraId="771E026F" w14:textId="14068CA6" w:rsidR="00DD308E" w:rsidRPr="00E82F54" w:rsidRDefault="000F2D14" w:rsidP="00DD308E">
            <w:pPr>
              <w:rPr>
                <w:b/>
                <w:szCs w:val="20"/>
              </w:rPr>
            </w:pPr>
            <w:r>
              <w:t>February 2017</w:t>
            </w:r>
          </w:p>
        </w:tc>
      </w:tr>
      <w:tr w:rsidR="00600815" w14:paraId="5A436128" w14:textId="77777777" w:rsidTr="00182306">
        <w:trPr>
          <w:cantSplit/>
        </w:trPr>
        <w:tc>
          <w:tcPr>
            <w:tcW w:w="193" w:type="pct"/>
          </w:tcPr>
          <w:p w14:paraId="7D008A0F" w14:textId="70342FBE" w:rsidR="00600815" w:rsidRDefault="00600815" w:rsidP="00DD308E">
            <w:pPr>
              <w:rPr>
                <w:szCs w:val="20"/>
              </w:rPr>
            </w:pPr>
            <w:r>
              <w:rPr>
                <w:szCs w:val="20"/>
              </w:rPr>
              <w:t xml:space="preserve">6. </w:t>
            </w:r>
          </w:p>
        </w:tc>
        <w:tc>
          <w:tcPr>
            <w:tcW w:w="669" w:type="pct"/>
          </w:tcPr>
          <w:p w14:paraId="18BD53CB" w14:textId="702FE684" w:rsidR="00600815" w:rsidRPr="00A4413D" w:rsidRDefault="000448D8" w:rsidP="00DD308E">
            <w:pPr>
              <w:rPr>
                <w:bCs/>
                <w:szCs w:val="20"/>
              </w:rPr>
            </w:pPr>
            <w:r>
              <w:rPr>
                <w:bCs/>
                <w:szCs w:val="20"/>
              </w:rPr>
              <w:t xml:space="preserve">Prospective cohort study </w:t>
            </w:r>
          </w:p>
        </w:tc>
        <w:tc>
          <w:tcPr>
            <w:tcW w:w="802" w:type="pct"/>
          </w:tcPr>
          <w:p w14:paraId="32444D6B" w14:textId="6CF870CE" w:rsidR="00600815" w:rsidRDefault="000448D8" w:rsidP="000F297F">
            <w:pPr>
              <w:rPr>
                <w:szCs w:val="20"/>
              </w:rPr>
            </w:pPr>
            <w:r>
              <w:rPr>
                <w:szCs w:val="20"/>
              </w:rPr>
              <w:t xml:space="preserve">Comprehensive genetic testing in the clinical evaluation of 1119 patient with hearing loss </w:t>
            </w:r>
          </w:p>
        </w:tc>
        <w:tc>
          <w:tcPr>
            <w:tcW w:w="1103" w:type="pct"/>
          </w:tcPr>
          <w:p w14:paraId="015ABDF8" w14:textId="54728FF5" w:rsidR="00600815" w:rsidDel="000F2D14" w:rsidRDefault="000448D8" w:rsidP="00DD308E">
            <w:r>
              <w:t>Comprehensive testing of 1119 patients with hearing loss identified a genetic cause in 440 (39%).</w:t>
            </w:r>
          </w:p>
        </w:tc>
        <w:tc>
          <w:tcPr>
            <w:tcW w:w="1563" w:type="pct"/>
          </w:tcPr>
          <w:p w14:paraId="11367A22" w14:textId="63F61C02" w:rsidR="00600815" w:rsidRPr="000F2D14" w:rsidRDefault="000448D8" w:rsidP="00DD308E">
            <w:r w:rsidRPr="000448D8">
              <w:t>https://pubmed.ncbi.nlm.nih.gov/26969326/</w:t>
            </w:r>
          </w:p>
        </w:tc>
        <w:tc>
          <w:tcPr>
            <w:tcW w:w="669" w:type="pct"/>
          </w:tcPr>
          <w:p w14:paraId="71F8362D" w14:textId="33A67D5C" w:rsidR="00600815" w:rsidDel="000F2D14" w:rsidRDefault="000448D8" w:rsidP="00DD308E">
            <w:r>
              <w:t xml:space="preserve">April 2016 </w:t>
            </w:r>
          </w:p>
        </w:tc>
      </w:tr>
      <w:tr w:rsidR="000448D8" w14:paraId="76333600" w14:textId="77777777" w:rsidTr="00182306">
        <w:trPr>
          <w:cantSplit/>
        </w:trPr>
        <w:tc>
          <w:tcPr>
            <w:tcW w:w="193" w:type="pct"/>
          </w:tcPr>
          <w:p w14:paraId="42DBEB11" w14:textId="440660E2" w:rsidR="000448D8" w:rsidRDefault="000448D8" w:rsidP="00DD308E">
            <w:pPr>
              <w:rPr>
                <w:szCs w:val="20"/>
              </w:rPr>
            </w:pPr>
            <w:r>
              <w:rPr>
                <w:szCs w:val="20"/>
              </w:rPr>
              <w:lastRenderedPageBreak/>
              <w:t>7.</w:t>
            </w:r>
          </w:p>
        </w:tc>
        <w:tc>
          <w:tcPr>
            <w:tcW w:w="669" w:type="pct"/>
          </w:tcPr>
          <w:p w14:paraId="09D5B25C" w14:textId="2DFDC71B" w:rsidR="000448D8" w:rsidRDefault="000448D8" w:rsidP="00DD308E">
            <w:pPr>
              <w:rPr>
                <w:bCs/>
                <w:szCs w:val="20"/>
              </w:rPr>
            </w:pPr>
            <w:r>
              <w:rPr>
                <w:bCs/>
                <w:szCs w:val="20"/>
              </w:rPr>
              <w:t xml:space="preserve">Literature Review </w:t>
            </w:r>
          </w:p>
        </w:tc>
        <w:tc>
          <w:tcPr>
            <w:tcW w:w="802" w:type="pct"/>
          </w:tcPr>
          <w:p w14:paraId="66283C53" w14:textId="70FF3962" w:rsidR="000448D8" w:rsidRDefault="000448D8" w:rsidP="000F297F">
            <w:pPr>
              <w:rPr>
                <w:szCs w:val="20"/>
              </w:rPr>
            </w:pPr>
            <w:r>
              <w:rPr>
                <w:szCs w:val="20"/>
              </w:rPr>
              <w:t>Massively Parallel Sequencing for Genetic Diagnosis of Hearing Loss: The New Standard of Care</w:t>
            </w:r>
          </w:p>
        </w:tc>
        <w:tc>
          <w:tcPr>
            <w:tcW w:w="1103" w:type="pct"/>
          </w:tcPr>
          <w:p w14:paraId="309F323E" w14:textId="38C1BAD7" w:rsidR="000448D8" w:rsidRDefault="000448D8" w:rsidP="00DD308E">
            <w:r>
              <w:t xml:space="preserve">30 studies were identified which evaluate new genetic sequencing techniques for comprehensive genetic testing for hearing loss. The overall diagnostic rate was 41% (range. 10-83%). Based on these results, comprehensive genetic testing should form the cornerstone of a tiered approach to clinical evaluation of patients with hearing loss. </w:t>
            </w:r>
          </w:p>
        </w:tc>
        <w:tc>
          <w:tcPr>
            <w:tcW w:w="1563" w:type="pct"/>
          </w:tcPr>
          <w:p w14:paraId="66573230" w14:textId="1A236581" w:rsidR="000448D8" w:rsidRPr="000448D8" w:rsidRDefault="000448D8" w:rsidP="00DD308E">
            <w:r w:rsidRPr="000448D8">
              <w:t>https://pubmed.ncbi.nlm.nih.gov/26084827/</w:t>
            </w:r>
          </w:p>
        </w:tc>
        <w:tc>
          <w:tcPr>
            <w:tcW w:w="669" w:type="pct"/>
          </w:tcPr>
          <w:p w14:paraId="7C80D59B" w14:textId="77777777" w:rsidR="000448D8" w:rsidRDefault="000448D8" w:rsidP="00DD308E">
            <w:r>
              <w:t xml:space="preserve">August 2015 </w:t>
            </w:r>
          </w:p>
          <w:p w14:paraId="23560ADB" w14:textId="77777777" w:rsidR="009B243D" w:rsidRPr="009B243D" w:rsidRDefault="009B243D" w:rsidP="009B243D"/>
          <w:p w14:paraId="796A31BA" w14:textId="77777777" w:rsidR="009B243D" w:rsidRDefault="009B243D" w:rsidP="009B243D"/>
          <w:p w14:paraId="3A2D4816" w14:textId="36EB3C04" w:rsidR="009B243D" w:rsidRPr="009B243D" w:rsidRDefault="009B243D" w:rsidP="00182306">
            <w:pPr>
              <w:jc w:val="center"/>
            </w:pPr>
          </w:p>
        </w:tc>
      </w:tr>
      <w:tr w:rsidR="009B243D" w14:paraId="7AC2A9A4" w14:textId="77777777" w:rsidTr="00182306">
        <w:trPr>
          <w:cantSplit/>
        </w:trPr>
        <w:tc>
          <w:tcPr>
            <w:tcW w:w="193" w:type="pct"/>
          </w:tcPr>
          <w:p w14:paraId="5BC99F53" w14:textId="3D55B5C9" w:rsidR="009B243D" w:rsidRDefault="009B243D" w:rsidP="00DD308E">
            <w:pPr>
              <w:rPr>
                <w:szCs w:val="20"/>
              </w:rPr>
            </w:pPr>
            <w:r>
              <w:rPr>
                <w:szCs w:val="20"/>
              </w:rPr>
              <w:t>8.</w:t>
            </w:r>
          </w:p>
        </w:tc>
        <w:tc>
          <w:tcPr>
            <w:tcW w:w="669" w:type="pct"/>
          </w:tcPr>
          <w:p w14:paraId="60F21635" w14:textId="320304B0" w:rsidR="009B243D" w:rsidRDefault="00DA1AC8" w:rsidP="00DD308E">
            <w:pPr>
              <w:rPr>
                <w:bCs/>
                <w:szCs w:val="20"/>
              </w:rPr>
            </w:pPr>
            <w:r>
              <w:rPr>
                <w:bCs/>
                <w:szCs w:val="20"/>
              </w:rPr>
              <w:t xml:space="preserve">Prospective cohort study </w:t>
            </w:r>
          </w:p>
        </w:tc>
        <w:tc>
          <w:tcPr>
            <w:tcW w:w="802" w:type="pct"/>
          </w:tcPr>
          <w:p w14:paraId="424ACE0A" w14:textId="1ED31A5F" w:rsidR="009B243D" w:rsidRDefault="00DA1AC8" w:rsidP="000F297F">
            <w:pPr>
              <w:rPr>
                <w:szCs w:val="20"/>
              </w:rPr>
            </w:pPr>
            <w:r>
              <w:rPr>
                <w:szCs w:val="20"/>
              </w:rPr>
              <w:t xml:space="preserve">Comprehensive analysis via exome sequencing uncovers genetic </w:t>
            </w:r>
            <w:r w:rsidR="00182306">
              <w:rPr>
                <w:szCs w:val="20"/>
              </w:rPr>
              <w:t>a</w:t>
            </w:r>
            <w:r>
              <w:rPr>
                <w:szCs w:val="20"/>
              </w:rPr>
              <w:t>etiology in autosomal recessive non</w:t>
            </w:r>
            <w:r w:rsidR="00182306">
              <w:rPr>
                <w:szCs w:val="20"/>
              </w:rPr>
              <w:t>-</w:t>
            </w:r>
            <w:r>
              <w:rPr>
                <w:szCs w:val="20"/>
              </w:rPr>
              <w:t>syndromic deafness in a large multiethnic cohort</w:t>
            </w:r>
          </w:p>
        </w:tc>
        <w:tc>
          <w:tcPr>
            <w:tcW w:w="1103" w:type="pct"/>
          </w:tcPr>
          <w:p w14:paraId="4ACF26DB" w14:textId="31E23B8F" w:rsidR="009B243D" w:rsidRDefault="00DA1AC8" w:rsidP="00DD308E">
            <w:r>
              <w:t xml:space="preserve">160 families received WEA after excluding mutations in the most common gene, GJB2. Variants in known hearing loss genes were detected in 56% of families. </w:t>
            </w:r>
          </w:p>
        </w:tc>
        <w:tc>
          <w:tcPr>
            <w:tcW w:w="1563" w:type="pct"/>
          </w:tcPr>
          <w:p w14:paraId="08127581" w14:textId="35E7487F" w:rsidR="009B243D" w:rsidRPr="000448D8" w:rsidRDefault="00DA1AC8" w:rsidP="00DD308E">
            <w:r w:rsidRPr="00DA1AC8">
              <w:t>https://pubmed.ncbi.nlm.nih.gov/26084827/</w:t>
            </w:r>
          </w:p>
        </w:tc>
        <w:tc>
          <w:tcPr>
            <w:tcW w:w="669" w:type="pct"/>
          </w:tcPr>
          <w:p w14:paraId="591AF67F" w14:textId="77777777" w:rsidR="009B243D" w:rsidRDefault="00DA1AC8" w:rsidP="00DD308E">
            <w:r>
              <w:t>April 2016</w:t>
            </w:r>
          </w:p>
          <w:p w14:paraId="18E7E325" w14:textId="77777777" w:rsidR="0046591D" w:rsidRDefault="0046591D" w:rsidP="0046591D"/>
          <w:p w14:paraId="47329674" w14:textId="7A6F3F9A" w:rsidR="0046591D" w:rsidRPr="0046591D" w:rsidRDefault="0046591D" w:rsidP="00182306">
            <w:pPr>
              <w:jc w:val="center"/>
            </w:pPr>
          </w:p>
        </w:tc>
      </w:tr>
      <w:tr w:rsidR="0046591D" w14:paraId="52D804E0" w14:textId="77777777" w:rsidTr="00182306">
        <w:trPr>
          <w:cantSplit/>
        </w:trPr>
        <w:tc>
          <w:tcPr>
            <w:tcW w:w="193" w:type="pct"/>
          </w:tcPr>
          <w:p w14:paraId="1D044F4C" w14:textId="60E77836" w:rsidR="0046591D" w:rsidRDefault="0046591D" w:rsidP="00DD308E">
            <w:pPr>
              <w:rPr>
                <w:szCs w:val="20"/>
              </w:rPr>
            </w:pPr>
            <w:r>
              <w:rPr>
                <w:szCs w:val="20"/>
              </w:rPr>
              <w:t>9.</w:t>
            </w:r>
          </w:p>
        </w:tc>
        <w:tc>
          <w:tcPr>
            <w:tcW w:w="669" w:type="pct"/>
          </w:tcPr>
          <w:p w14:paraId="4962E6DB" w14:textId="2383D4EF" w:rsidR="0046591D" w:rsidRDefault="00931267" w:rsidP="00DD308E">
            <w:pPr>
              <w:rPr>
                <w:bCs/>
                <w:szCs w:val="20"/>
              </w:rPr>
            </w:pPr>
            <w:r>
              <w:rPr>
                <w:bCs/>
                <w:szCs w:val="20"/>
              </w:rPr>
              <w:t xml:space="preserve">Prospective cohort study </w:t>
            </w:r>
          </w:p>
        </w:tc>
        <w:tc>
          <w:tcPr>
            <w:tcW w:w="802" w:type="pct"/>
          </w:tcPr>
          <w:p w14:paraId="723F4E00" w14:textId="40104D0D" w:rsidR="0046591D" w:rsidRDefault="0046591D" w:rsidP="000F297F">
            <w:pPr>
              <w:rPr>
                <w:szCs w:val="20"/>
              </w:rPr>
            </w:pPr>
            <w:r>
              <w:rPr>
                <w:szCs w:val="20"/>
              </w:rPr>
              <w:t xml:space="preserve">Diagnostic outcomes of exome sequencing in patients with syndromic or non-syndromic hearing loss </w:t>
            </w:r>
          </w:p>
        </w:tc>
        <w:tc>
          <w:tcPr>
            <w:tcW w:w="1103" w:type="pct"/>
          </w:tcPr>
          <w:p w14:paraId="01A04C2B" w14:textId="0B1C97E9" w:rsidR="0046591D" w:rsidRDefault="00806D05" w:rsidP="00DD308E">
            <w:r>
              <w:t xml:space="preserve">49 probands underwent exome sequencing to investigate hearing loss. 30% had a genetic diagnosis made. WEA proved to be effective in detecting unrecognised hearing loss syndromes and deciphering complex phenotypes in which hearing loss is a separate feature and not part of a syndrome. </w:t>
            </w:r>
          </w:p>
        </w:tc>
        <w:tc>
          <w:tcPr>
            <w:tcW w:w="1563" w:type="pct"/>
          </w:tcPr>
          <w:p w14:paraId="7D96ABF7" w14:textId="770AF46E" w:rsidR="0046591D" w:rsidRPr="00DA1AC8" w:rsidRDefault="00D21F1D" w:rsidP="00DD308E">
            <w:r w:rsidRPr="00D21F1D">
              <w:t>https://pubmed.ncbi.nlm.nih.gov/29293505/</w:t>
            </w:r>
          </w:p>
        </w:tc>
        <w:tc>
          <w:tcPr>
            <w:tcW w:w="669" w:type="pct"/>
          </w:tcPr>
          <w:p w14:paraId="1850123A" w14:textId="3BA740BD" w:rsidR="0046591D" w:rsidRDefault="00CF54DF" w:rsidP="00DD308E">
            <w:r>
              <w:t>January 2018</w:t>
            </w:r>
          </w:p>
        </w:tc>
      </w:tr>
    </w:tbl>
    <w:p w14:paraId="01C3E80C" w14:textId="77777777" w:rsidR="00DD308E" w:rsidRDefault="00DD308E" w:rsidP="00DD308E">
      <w:pPr>
        <w:rPr>
          <w:i/>
          <w:szCs w:val="20"/>
        </w:rPr>
      </w:pPr>
      <w:r>
        <w:rPr>
          <w:i/>
          <w:szCs w:val="20"/>
        </w:rPr>
        <w:br w:type="page"/>
      </w:r>
    </w:p>
    <w:p w14:paraId="53A9B64D"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30C3982D" w14:textId="77777777" w:rsidR="004C49EF" w:rsidRDefault="004C49EF" w:rsidP="00530204">
      <w:pPr>
        <w:pStyle w:val="Heading2"/>
      </w:pPr>
      <w:r w:rsidRPr="00E82F54">
        <w:lastRenderedPageBreak/>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5710B614" w14:textId="77777777" w:rsidTr="004C49EF">
        <w:trPr>
          <w:cantSplit/>
          <w:tblHeader/>
        </w:trPr>
        <w:tc>
          <w:tcPr>
            <w:tcW w:w="326" w:type="pct"/>
          </w:tcPr>
          <w:p w14:paraId="5AB1CCAA" w14:textId="77777777" w:rsidR="004C49EF" w:rsidRDefault="004C49EF" w:rsidP="00855944">
            <w:pPr>
              <w:pStyle w:val="TableHEADER"/>
            </w:pPr>
          </w:p>
        </w:tc>
        <w:tc>
          <w:tcPr>
            <w:tcW w:w="895" w:type="pct"/>
          </w:tcPr>
          <w:p w14:paraId="7205792F" w14:textId="3567F7C4" w:rsidR="004C49EF" w:rsidRDefault="004C49EF" w:rsidP="00855944">
            <w:pPr>
              <w:pStyle w:val="TableHEADER"/>
            </w:pPr>
            <w:r>
              <w:t>Type of study design</w:t>
            </w:r>
          </w:p>
        </w:tc>
        <w:tc>
          <w:tcPr>
            <w:tcW w:w="1125" w:type="pct"/>
          </w:tcPr>
          <w:p w14:paraId="570701B3" w14:textId="7098E8E0" w:rsidR="004C49EF" w:rsidRDefault="004C49EF" w:rsidP="00855944">
            <w:pPr>
              <w:pStyle w:val="TableHEADER"/>
            </w:pPr>
            <w:r>
              <w:t xml:space="preserve">Title of research </w:t>
            </w:r>
          </w:p>
        </w:tc>
        <w:tc>
          <w:tcPr>
            <w:tcW w:w="884" w:type="pct"/>
          </w:tcPr>
          <w:p w14:paraId="42D91328" w14:textId="352ACEF0" w:rsidR="004C49EF" w:rsidRDefault="00367C1B" w:rsidP="00855944">
            <w:pPr>
              <w:pStyle w:val="TableHEADER"/>
            </w:pPr>
            <w:r>
              <w:t xml:space="preserve">Short description of research </w:t>
            </w:r>
          </w:p>
        </w:tc>
        <w:tc>
          <w:tcPr>
            <w:tcW w:w="1246" w:type="pct"/>
          </w:tcPr>
          <w:p w14:paraId="1CC0CB49" w14:textId="77777777" w:rsidR="004C49EF" w:rsidRDefault="004C49EF" w:rsidP="00855944">
            <w:pPr>
              <w:pStyle w:val="TableHEADER"/>
            </w:pPr>
            <w:r w:rsidRPr="00E82F54">
              <w:t xml:space="preserve">Website link to </w:t>
            </w:r>
            <w:r>
              <w:t>research (if available)</w:t>
            </w:r>
          </w:p>
        </w:tc>
        <w:tc>
          <w:tcPr>
            <w:tcW w:w="524" w:type="pct"/>
          </w:tcPr>
          <w:p w14:paraId="2B437C9F" w14:textId="38ED0897" w:rsidR="004C49EF" w:rsidRDefault="004C49EF" w:rsidP="00855944">
            <w:pPr>
              <w:pStyle w:val="TableHEADER"/>
            </w:pPr>
            <w:r w:rsidRPr="00E82F54">
              <w:t>Date</w:t>
            </w:r>
          </w:p>
        </w:tc>
      </w:tr>
      <w:tr w:rsidR="004C49EF" w14:paraId="56B52DA7" w14:textId="77777777" w:rsidTr="004C49EF">
        <w:trPr>
          <w:cantSplit/>
        </w:trPr>
        <w:tc>
          <w:tcPr>
            <w:tcW w:w="326" w:type="pct"/>
          </w:tcPr>
          <w:p w14:paraId="372600B2" w14:textId="77777777" w:rsidR="004C49EF" w:rsidRPr="00965B6B" w:rsidRDefault="004C49EF" w:rsidP="00526478">
            <w:pPr>
              <w:rPr>
                <w:szCs w:val="20"/>
              </w:rPr>
            </w:pPr>
            <w:r w:rsidRPr="00965B6B">
              <w:rPr>
                <w:szCs w:val="20"/>
              </w:rPr>
              <w:t>1</w:t>
            </w:r>
            <w:r>
              <w:rPr>
                <w:szCs w:val="20"/>
              </w:rPr>
              <w:t>.</w:t>
            </w:r>
          </w:p>
        </w:tc>
        <w:tc>
          <w:tcPr>
            <w:tcW w:w="895" w:type="pct"/>
          </w:tcPr>
          <w:p w14:paraId="47F587ED" w14:textId="7D18B93C" w:rsidR="004C49EF" w:rsidRPr="00C16C8F" w:rsidRDefault="00C16C8F" w:rsidP="00526478">
            <w:pPr>
              <w:rPr>
                <w:bCs/>
                <w:szCs w:val="20"/>
              </w:rPr>
            </w:pPr>
            <w:r w:rsidRPr="00C16C8F">
              <w:rPr>
                <w:bCs/>
                <w:szCs w:val="20"/>
              </w:rPr>
              <w:t>Qualitative analysis</w:t>
            </w:r>
          </w:p>
        </w:tc>
        <w:tc>
          <w:tcPr>
            <w:tcW w:w="1125" w:type="pct"/>
          </w:tcPr>
          <w:p w14:paraId="203A7D6B" w14:textId="77777777" w:rsidR="00C16C8F" w:rsidRPr="00C16C8F" w:rsidRDefault="00C16C8F" w:rsidP="00C16C8F">
            <w:pPr>
              <w:pStyle w:val="Normalessay"/>
              <w:spacing w:line="240" w:lineRule="auto"/>
              <w:ind w:firstLine="0"/>
              <w:rPr>
                <w:rFonts w:asciiTheme="minorHAnsi" w:hAnsiTheme="minorHAnsi" w:cstheme="minorHAnsi"/>
                <w:sz w:val="20"/>
                <w:szCs w:val="20"/>
              </w:rPr>
            </w:pPr>
            <w:r w:rsidRPr="00C16C8F">
              <w:rPr>
                <w:rFonts w:asciiTheme="minorHAnsi" w:hAnsiTheme="minorHAnsi" w:cstheme="minorHAnsi"/>
                <w:sz w:val="20"/>
                <w:szCs w:val="20"/>
              </w:rPr>
              <w:t>Personal utility of genomic sequencing for infants with congenital deafness</w:t>
            </w:r>
          </w:p>
          <w:p w14:paraId="316C7214" w14:textId="0DB02281" w:rsidR="004C49EF" w:rsidRDefault="004C49EF" w:rsidP="00526478">
            <w:pPr>
              <w:rPr>
                <w:b/>
                <w:szCs w:val="20"/>
              </w:rPr>
            </w:pPr>
          </w:p>
        </w:tc>
        <w:tc>
          <w:tcPr>
            <w:tcW w:w="884" w:type="pct"/>
          </w:tcPr>
          <w:p w14:paraId="28614115" w14:textId="171773D8" w:rsidR="004C49EF" w:rsidRDefault="00C16C8F" w:rsidP="00607F8C">
            <w:pPr>
              <w:rPr>
                <w:b/>
                <w:szCs w:val="20"/>
              </w:rPr>
            </w:pPr>
            <w:r>
              <w:rPr>
                <w:bCs/>
                <w:szCs w:val="20"/>
              </w:rPr>
              <w:t>Analysis of s</w:t>
            </w:r>
            <w:r w:rsidRPr="00C16C8F">
              <w:rPr>
                <w:bCs/>
                <w:szCs w:val="20"/>
              </w:rPr>
              <w:t xml:space="preserve">urveys </w:t>
            </w:r>
            <w:r>
              <w:rPr>
                <w:bCs/>
                <w:szCs w:val="20"/>
              </w:rPr>
              <w:t xml:space="preserve">(N=67) </w:t>
            </w:r>
            <w:r w:rsidRPr="00C16C8F">
              <w:rPr>
                <w:bCs/>
                <w:szCs w:val="20"/>
              </w:rPr>
              <w:t>completed by parents who had WEA for their child diagnosed with congenital deafness.</w:t>
            </w:r>
            <w:r>
              <w:rPr>
                <w:b/>
                <w:szCs w:val="20"/>
              </w:rPr>
              <w:t xml:space="preserve"> </w:t>
            </w:r>
            <w:r>
              <w:rPr>
                <w:rFonts w:cs="Times New Roman"/>
                <w:szCs w:val="24"/>
              </w:rPr>
              <w:t>Parents placed high value on diagnostic WES for hearing loss. Diagnostic results provided certainty. WES also represented an opportunity to promote their child’s best interests.</w:t>
            </w:r>
          </w:p>
        </w:tc>
        <w:tc>
          <w:tcPr>
            <w:tcW w:w="1246" w:type="pct"/>
          </w:tcPr>
          <w:p w14:paraId="360A97F9" w14:textId="4E464EA7" w:rsidR="004C49EF" w:rsidRPr="00C16C8F" w:rsidRDefault="00C16C8F" w:rsidP="00526478">
            <w:pPr>
              <w:rPr>
                <w:bCs/>
                <w:szCs w:val="20"/>
              </w:rPr>
            </w:pPr>
            <w:r w:rsidRPr="00C16C8F">
              <w:rPr>
                <w:bCs/>
                <w:szCs w:val="20"/>
              </w:rPr>
              <w:t>Under review at America</w:t>
            </w:r>
            <w:r>
              <w:rPr>
                <w:bCs/>
                <w:szCs w:val="20"/>
              </w:rPr>
              <w:t>n</w:t>
            </w:r>
            <w:r w:rsidRPr="00C16C8F">
              <w:rPr>
                <w:bCs/>
                <w:szCs w:val="20"/>
              </w:rPr>
              <w:t xml:space="preserve"> Journal of Medical Genetics </w:t>
            </w:r>
          </w:p>
        </w:tc>
        <w:tc>
          <w:tcPr>
            <w:tcW w:w="524" w:type="pct"/>
          </w:tcPr>
          <w:p w14:paraId="4F750106" w14:textId="46AB43B4" w:rsidR="004C49EF" w:rsidRPr="00C16C8F" w:rsidRDefault="00C16C8F" w:rsidP="00526478">
            <w:pPr>
              <w:rPr>
                <w:bCs/>
                <w:szCs w:val="20"/>
              </w:rPr>
            </w:pPr>
            <w:r w:rsidRPr="00C16C8F">
              <w:rPr>
                <w:bCs/>
                <w:szCs w:val="20"/>
              </w:rPr>
              <w:t>July 2021</w:t>
            </w:r>
          </w:p>
        </w:tc>
      </w:tr>
    </w:tbl>
    <w:p w14:paraId="10C130E7"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5E7DC6DD"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1A42E7E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3C82832" w14:textId="77777777" w:rsidR="00A36EBA" w:rsidRDefault="00A36EBA" w:rsidP="00A727B6">
      <w:pPr>
        <w:ind w:left="426"/>
      </w:pPr>
      <w:bookmarkStart w:id="3" w:name="_Hlk74053500"/>
      <w:r>
        <w:t>Royal College of Pathologists of Australasia (RCPA)</w:t>
      </w:r>
    </w:p>
    <w:p w14:paraId="00BAC961" w14:textId="77777777" w:rsidR="00A36EBA" w:rsidRDefault="00A36EBA" w:rsidP="00A727B6">
      <w:pPr>
        <w:ind w:left="426"/>
      </w:pPr>
      <w:r>
        <w:t xml:space="preserve">Royal Australasian College of Physicians (RACP) </w:t>
      </w:r>
    </w:p>
    <w:p w14:paraId="18CC3F18" w14:textId="77777777" w:rsidR="00A36EBA" w:rsidRDefault="00A36EBA" w:rsidP="00A727B6">
      <w:pPr>
        <w:ind w:left="426"/>
      </w:pPr>
      <w:r>
        <w:t xml:space="preserve">The Australian Society of Otolaryngology Head and Neck Surgery (ASOHNS) </w:t>
      </w:r>
    </w:p>
    <w:p w14:paraId="6E9D3FAD" w14:textId="77777777" w:rsidR="00A727B6" w:rsidRDefault="00A36EBA" w:rsidP="00A727B6">
      <w:pPr>
        <w:ind w:left="426"/>
      </w:pPr>
      <w:r>
        <w:t>Human Genetics Society of Australasia (HGSA)</w:t>
      </w:r>
    </w:p>
    <w:p w14:paraId="21A0D1E3" w14:textId="2DA2B44C" w:rsidR="00A36EBA" w:rsidRDefault="00A36EBA" w:rsidP="00A727B6">
      <w:pPr>
        <w:ind w:left="426"/>
      </w:pPr>
      <w:r>
        <w:t>Childhood Hearing Australasian Medical Professionals (CHAMP)</w:t>
      </w:r>
      <w:r w:rsidR="000C2974">
        <w:t xml:space="preserve"> Network</w:t>
      </w:r>
    </w:p>
    <w:p w14:paraId="74403E01" w14:textId="55EB8D97" w:rsidR="00682A98" w:rsidRDefault="00025313" w:rsidP="00682A98">
      <w:pPr>
        <w:ind w:left="426"/>
      </w:pPr>
      <w:r>
        <w:t>Austral</w:t>
      </w:r>
      <w:r w:rsidR="00FF267A">
        <w:t>asian</w:t>
      </w:r>
      <w:r>
        <w:t xml:space="preserve"> Newborn Hearing Screening (ANHS)</w:t>
      </w:r>
      <w:r w:rsidR="00FF267A">
        <w:t xml:space="preserve"> Committee</w:t>
      </w:r>
      <w:r w:rsidR="00682A98" w:rsidRPr="00682A98">
        <w:t xml:space="preserve"> </w:t>
      </w:r>
    </w:p>
    <w:p w14:paraId="31A0C144" w14:textId="786F5654" w:rsidR="00025313" w:rsidRPr="00A727B6" w:rsidRDefault="00A85E9F" w:rsidP="00E531DB">
      <w:pPr>
        <w:ind w:left="426"/>
      </w:pPr>
      <w:proofErr w:type="spellStart"/>
      <w:r>
        <w:t>Acadamy</w:t>
      </w:r>
      <w:proofErr w:type="spellEnd"/>
      <w:r>
        <w:t xml:space="preserve"> of Child and Adolescent Health (ACAH)</w:t>
      </w:r>
    </w:p>
    <w:bookmarkEnd w:id="3"/>
    <w:p w14:paraId="7F231255"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F8355C3" w14:textId="77777777" w:rsidR="00EA173C" w:rsidRDefault="00A36EBA" w:rsidP="00A727B6">
      <w:pPr>
        <w:ind w:left="426"/>
      </w:pPr>
      <w:r>
        <w:t>As above</w:t>
      </w:r>
    </w:p>
    <w:p w14:paraId="6C7E2907"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C287129" w14:textId="5165EDA2" w:rsidR="00682A98" w:rsidRDefault="00682A98" w:rsidP="00A727B6">
      <w:pPr>
        <w:ind w:left="426"/>
      </w:pPr>
      <w:bookmarkStart w:id="4" w:name="_Hlk74053515"/>
      <w:r>
        <w:t>Deafness Foundation</w:t>
      </w:r>
    </w:p>
    <w:p w14:paraId="44DC09F4" w14:textId="44A940D1" w:rsidR="00682A98" w:rsidRDefault="00682A98" w:rsidP="00A727B6">
      <w:pPr>
        <w:ind w:left="426"/>
      </w:pPr>
      <w:r>
        <w:t>Deaf Children Australia</w:t>
      </w:r>
    </w:p>
    <w:p w14:paraId="6A4BB896" w14:textId="77777777" w:rsidR="00025313" w:rsidRDefault="00025313" w:rsidP="00A727B6">
      <w:pPr>
        <w:ind w:left="426"/>
      </w:pPr>
      <w:r>
        <w:t xml:space="preserve">Aussie Deaf Kids </w:t>
      </w:r>
    </w:p>
    <w:p w14:paraId="75F54820" w14:textId="0D139D0D" w:rsidR="00025313" w:rsidRDefault="00025313" w:rsidP="00A727B6">
      <w:pPr>
        <w:ind w:left="426"/>
      </w:pPr>
      <w:proofErr w:type="spellStart"/>
      <w:r>
        <w:t>UsherKids</w:t>
      </w:r>
      <w:proofErr w:type="spellEnd"/>
    </w:p>
    <w:p w14:paraId="447CAD07" w14:textId="582CEDD0" w:rsidR="00A85E9F" w:rsidRDefault="00A85E9F" w:rsidP="00A727B6">
      <w:pPr>
        <w:ind w:left="426"/>
      </w:pPr>
      <w:proofErr w:type="spellStart"/>
      <w:r>
        <w:t>NextSense</w:t>
      </w:r>
      <w:proofErr w:type="spellEnd"/>
    </w:p>
    <w:p w14:paraId="7C439C5B" w14:textId="45FE677E" w:rsidR="00025313" w:rsidRPr="00E531DB" w:rsidRDefault="00A85E9F" w:rsidP="00E531DB">
      <w:pPr>
        <w:ind w:left="426"/>
        <w:rPr>
          <w:i/>
          <w:iCs/>
        </w:rPr>
      </w:pPr>
      <w:r>
        <w:t xml:space="preserve">Aurora </w:t>
      </w:r>
      <w:r w:rsidR="00025313">
        <w:t>Early intervention services</w:t>
      </w:r>
      <w:bookmarkEnd w:id="4"/>
    </w:p>
    <w:p w14:paraId="48D23AE2"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4429BDCD" w14:textId="77777777" w:rsidR="00EE6450" w:rsidRDefault="00A36EBA" w:rsidP="00EE6450">
      <w:pPr>
        <w:ind w:left="426"/>
        <w:rPr>
          <w:szCs w:val="20"/>
        </w:rPr>
      </w:pPr>
      <w:r>
        <w:t>N/A</w:t>
      </w:r>
    </w:p>
    <w:p w14:paraId="4BFB05CF" w14:textId="6A4AB720" w:rsidR="00A96329" w:rsidRPr="00A96329" w:rsidRDefault="00E82F54" w:rsidP="00A96329">
      <w:pPr>
        <w:pStyle w:val="Heading2"/>
      </w:pPr>
      <w:r w:rsidRPr="00154B00">
        <w:t>Nominate two experts who could be approached about the proposed medical service and the current clinical management of the service(s):</w:t>
      </w:r>
    </w:p>
    <w:p w14:paraId="781AB475" w14:textId="3DBDD010" w:rsidR="00987ABE" w:rsidRPr="00987ABE" w:rsidRDefault="006320FF" w:rsidP="00E531DB">
      <w:pPr>
        <w:ind w:firstLine="360"/>
        <w:rPr>
          <w:szCs w:val="20"/>
        </w:rPr>
      </w:pPr>
      <w:r w:rsidRPr="000F307E">
        <w:rPr>
          <w:rFonts w:ascii="Calibri" w:eastAsia="Times New Roman" w:hAnsi="Calibri" w:cs="Calibri"/>
          <w:b/>
          <w:bCs/>
          <w:color w:val="201F1E"/>
          <w:sz w:val="22"/>
          <w:bdr w:val="none" w:sz="0" w:space="0" w:color="auto" w:frame="1"/>
          <w:shd w:val="clear" w:color="auto" w:fill="C0C0C0"/>
          <w:lang w:eastAsia="en-GB"/>
        </w:rPr>
        <w:t>REDACTED</w:t>
      </w:r>
    </w:p>
    <w:p w14:paraId="568A1986" w14:textId="77777777" w:rsidR="00987ABE" w:rsidRPr="00987ABE" w:rsidRDefault="00987ABE" w:rsidP="00987ABE">
      <w:pPr>
        <w:ind w:left="426"/>
        <w:rPr>
          <w:szCs w:val="20"/>
        </w:rPr>
      </w:pPr>
    </w:p>
    <w:p w14:paraId="4C0FA969" w14:textId="77777777" w:rsidR="00777E41" w:rsidRDefault="00777E41" w:rsidP="00987ABE">
      <w:pPr>
        <w:ind w:left="426"/>
        <w:rPr>
          <w:szCs w:val="20"/>
        </w:rPr>
      </w:pPr>
    </w:p>
    <w:p w14:paraId="0FEBFC6E" w14:textId="77777777" w:rsidR="00777E41" w:rsidRDefault="00777E41" w:rsidP="00987ABE">
      <w:pPr>
        <w:ind w:left="426"/>
        <w:rPr>
          <w:szCs w:val="20"/>
        </w:rPr>
      </w:pPr>
    </w:p>
    <w:p w14:paraId="0A81A146" w14:textId="77777777" w:rsidR="00777E41" w:rsidRDefault="00777E41" w:rsidP="00987ABE">
      <w:pPr>
        <w:ind w:left="426"/>
        <w:rPr>
          <w:szCs w:val="20"/>
        </w:rPr>
      </w:pPr>
    </w:p>
    <w:p w14:paraId="749483A4" w14:textId="77777777" w:rsidR="00777E41" w:rsidRDefault="00777E41" w:rsidP="00987ABE">
      <w:pPr>
        <w:ind w:left="426"/>
        <w:rPr>
          <w:szCs w:val="20"/>
        </w:rPr>
      </w:pPr>
    </w:p>
    <w:p w14:paraId="76F7C0C3" w14:textId="77777777" w:rsidR="00777E41" w:rsidRDefault="00777E41" w:rsidP="00987ABE">
      <w:pPr>
        <w:ind w:left="426"/>
        <w:rPr>
          <w:szCs w:val="20"/>
        </w:rPr>
      </w:pPr>
    </w:p>
    <w:p w14:paraId="4C43F92F" w14:textId="77777777" w:rsidR="00777E41" w:rsidRDefault="00777E41" w:rsidP="00987ABE">
      <w:pPr>
        <w:ind w:left="426"/>
        <w:rPr>
          <w:szCs w:val="20"/>
        </w:rPr>
      </w:pPr>
    </w:p>
    <w:p w14:paraId="23F426B7"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687DF9B8" w14:textId="77777777" w:rsidR="0021185D" w:rsidRPr="005C3AE7" w:rsidRDefault="005C3AE7" w:rsidP="00E531DB">
      <w:pPr>
        <w:pStyle w:val="Subtitle"/>
        <w:ind w:left="0"/>
      </w:pPr>
      <w:r w:rsidRPr="005C3AE7">
        <w:t xml:space="preserve">PART 6a – </w:t>
      </w:r>
      <w:r w:rsidR="0021185D" w:rsidRPr="005C3AE7">
        <w:t>INFORMATION ABOUT THE PROPOSED POPULATION</w:t>
      </w:r>
    </w:p>
    <w:p w14:paraId="43E1ED5F"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D5C3412" w14:textId="316E8D21" w:rsidR="002A6753" w:rsidRPr="00154B00" w:rsidRDefault="00CF7A93" w:rsidP="00E357B9">
      <w:pPr>
        <w:ind w:left="426"/>
        <w:rPr>
          <w:szCs w:val="20"/>
        </w:rPr>
      </w:pPr>
      <w:r>
        <w:t xml:space="preserve">Childhood hearing loss affects 1-3/1000 children. In </w:t>
      </w:r>
      <w:proofErr w:type="gramStart"/>
      <w:r>
        <w:t>the majority of</w:t>
      </w:r>
      <w:proofErr w:type="gramEnd"/>
      <w:r>
        <w:t xml:space="preserve"> cases this is isolated, affecting only a child’s hearing, however, it is essential this is detected early in order for the child to develop communication and subsequently achieve normal neurodevelopment. </w:t>
      </w:r>
      <w:r w:rsidR="00777E41">
        <w:t>A more complex genetic syndrome is identifiable in 20% of children detected through newborn hearing screening. This may</w:t>
      </w:r>
      <w:r>
        <w:t xml:space="preserve"> </w:t>
      </w:r>
      <w:r w:rsidR="00777E41">
        <w:t>present</w:t>
      </w:r>
      <w:r>
        <w:t xml:space="preserve"> with isolated hearing </w:t>
      </w:r>
      <w:proofErr w:type="gramStart"/>
      <w:r>
        <w:t>impairment</w:t>
      </w:r>
      <w:proofErr w:type="gramEnd"/>
      <w:r>
        <w:t xml:space="preserve"> but other health problems emerge over time. Currently, the only effective way to detect these conditions is through regular screening for these complications in all children which is costly and burdensome for families. 60% of childhood hearing loss has a genetic aetiology with around 1</w:t>
      </w:r>
      <w:r w:rsidR="00777E41">
        <w:t>60</w:t>
      </w:r>
      <w:r>
        <w:t xml:space="preserve"> genes currently identified</w:t>
      </w:r>
      <w:r w:rsidR="00CC0184">
        <w:t xml:space="preserve">. While treatment with hearing aids and cochlear implants is not currently determined by an aetiological diagnosis, precision therapies are in development that will be guided by genetic diagnosis. In addition, establishing a diagnosis </w:t>
      </w:r>
      <w:r w:rsidR="001E7A8E">
        <w:t xml:space="preserve">allows avoidance of expensive and </w:t>
      </w:r>
      <w:proofErr w:type="gramStart"/>
      <w:r w:rsidR="001E7A8E">
        <w:t>time consuming</w:t>
      </w:r>
      <w:proofErr w:type="gramEnd"/>
      <w:r w:rsidR="001E7A8E">
        <w:t xml:space="preserve"> investigation as well as the potential of restoring reproductive confidence for families</w:t>
      </w:r>
      <w:r w:rsidR="004A7041">
        <w:t>.</w:t>
      </w:r>
      <w:r w:rsidR="00CC0184">
        <w:t xml:space="preserve"> </w:t>
      </w:r>
    </w:p>
    <w:p w14:paraId="65467938"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BA53BA6" w14:textId="01D17029" w:rsidR="00AA5FDA" w:rsidRDefault="005D5611" w:rsidP="00E357B9">
      <w:pPr>
        <w:ind w:left="426"/>
      </w:pPr>
      <w:r>
        <w:t xml:space="preserve">Infant hearing screening covers 98% of all births in Australia and diagnoses </w:t>
      </w:r>
      <w:r w:rsidR="00220699">
        <w:t>between 250-</w:t>
      </w:r>
      <w:proofErr w:type="gramStart"/>
      <w:r w:rsidR="00220699">
        <w:t xml:space="preserve">300 </w:t>
      </w:r>
      <w:r>
        <w:t xml:space="preserve"> infants</w:t>
      </w:r>
      <w:proofErr w:type="gramEnd"/>
      <w:r>
        <w:t xml:space="preserve"> per year</w:t>
      </w:r>
      <w:r w:rsidR="00C439AE">
        <w:t xml:space="preserve"> with hearing loss</w:t>
      </w:r>
      <w:r>
        <w:t>. In addition</w:t>
      </w:r>
      <w:r w:rsidR="00182306">
        <w:t>,</w:t>
      </w:r>
      <w:r w:rsidR="00220699">
        <w:t xml:space="preserve"> </w:t>
      </w:r>
      <w:r>
        <w:t xml:space="preserve">children </w:t>
      </w:r>
      <w:r w:rsidR="00205CB4">
        <w:t>can be</w:t>
      </w:r>
      <w:r>
        <w:t xml:space="preserve"> diagnosed at some stage in childhood due to delayed acquisition of</w:t>
      </w:r>
      <w:r w:rsidR="004F1331">
        <w:t xml:space="preserve"> developmental</w:t>
      </w:r>
      <w:r>
        <w:t xml:space="preserve"> milestones</w:t>
      </w:r>
      <w:r w:rsidR="00795AC8">
        <w:t xml:space="preserve"> or a change in behaviour that indicates a reduction in hearing. </w:t>
      </w:r>
    </w:p>
    <w:p w14:paraId="75CCB5C4" w14:textId="6311CE99" w:rsidR="002842DB" w:rsidRDefault="002842DB" w:rsidP="00D8622E">
      <w:pPr>
        <w:ind w:left="426"/>
      </w:pPr>
      <w:r>
        <w:t>If detected on newborn hearing screening, children are referred directly to audiology. For older children, they are referred from a general practitioner or paediatrician to an audiology service</w:t>
      </w:r>
      <w:r w:rsidR="00795AC8">
        <w:t xml:space="preserve"> </w:t>
      </w:r>
      <w:r>
        <w:t>for investigation</w:t>
      </w:r>
      <w:r w:rsidR="00795AC8">
        <w:t xml:space="preserve"> of type and severity of hearing loss. </w:t>
      </w:r>
      <w:r>
        <w:t xml:space="preserve">If the child is confirmed to have a hearing </w:t>
      </w:r>
      <w:proofErr w:type="gramStart"/>
      <w:r>
        <w:t>loss</w:t>
      </w:r>
      <w:proofErr w:type="gramEnd"/>
      <w:r>
        <w:t xml:space="preserve"> t</w:t>
      </w:r>
      <w:r w:rsidR="00795AC8">
        <w:t>hey will then see a paediatrician</w:t>
      </w:r>
      <w:r w:rsidR="009408AA">
        <w:t xml:space="preserve"> or otolaryngologist</w:t>
      </w:r>
      <w:r w:rsidR="00795AC8">
        <w:t xml:space="preserve"> in </w:t>
      </w:r>
      <w:r w:rsidR="009408AA">
        <w:t xml:space="preserve">the </w:t>
      </w:r>
      <w:r w:rsidR="00795AC8">
        <w:t xml:space="preserve">outpatient setting where investigation </w:t>
      </w:r>
      <w:r w:rsidR="00083700">
        <w:t>to determine the underlying aetiology is performed</w:t>
      </w:r>
      <w:r w:rsidR="00777E41">
        <w:t xml:space="preserve">. </w:t>
      </w:r>
    </w:p>
    <w:p w14:paraId="08D05A96"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6139F3E8" w14:textId="761D7C48" w:rsidR="00D8622E" w:rsidRDefault="00D8622E" w:rsidP="00D8622E">
      <w:pPr>
        <w:ind w:left="426"/>
      </w:pPr>
      <w:r>
        <w:t>There are recently published Australian guidelines on what investigations are recommended</w:t>
      </w:r>
      <w:r w:rsidR="00182306">
        <w:t xml:space="preserve"> (Appendix 1)</w:t>
      </w:r>
      <w:r>
        <w:t xml:space="preserve">. This includes comprehensive genetic </w:t>
      </w:r>
      <w:proofErr w:type="gramStart"/>
      <w:r>
        <w:t>testing</w:t>
      </w:r>
      <w:r w:rsidR="00182306">
        <w:t xml:space="preserve">, </w:t>
      </w:r>
      <w:r>
        <w:t>but</w:t>
      </w:r>
      <w:proofErr w:type="gramEnd"/>
      <w:r>
        <w:t xml:space="preserve"> recognises the funding limitations to healthcare services and families. </w:t>
      </w:r>
    </w:p>
    <w:p w14:paraId="074EE81F" w14:textId="77777777" w:rsidR="00D8622E" w:rsidRDefault="00D8622E" w:rsidP="00D8622E">
      <w:pPr>
        <w:ind w:left="426"/>
      </w:pPr>
      <w:r>
        <w:t xml:space="preserve">These guidelines detail what investigations should be performed for the different subtypes of hearing impairment, these may include blood tests for biochemical studies, imaging of the brain and ear and referrals to other specialists such as ophthalmologist or cardiologist to assess for associated health problems that can accompany hearing impairment. While some of these tests would continue to be required for management decisions (such as brain imaging in preparation for cochlear implant), many would no longer be required if WEA was available. If the criteria for the test is met (see MBS item descriptor) a non-diagnostic GJB2/6 test would remain a requirement before proceeding to WEA. </w:t>
      </w:r>
    </w:p>
    <w:p w14:paraId="792BA2C2" w14:textId="3A73840C" w:rsidR="00D8622E" w:rsidRDefault="00D8622E" w:rsidP="00D8622E">
      <w:pPr>
        <w:ind w:left="426"/>
      </w:pPr>
      <w:r>
        <w:t xml:space="preserve">For any child with bilateral hearing loss, single gene sequencing is recommended of GJB2/6. If this is negative WEA would be offered to the family as a diagnostic test. </w:t>
      </w:r>
      <w:r w:rsidR="00D85F21">
        <w:t xml:space="preserve">The flowchart (attached) shows the standard of care pathway versus the exome sequencing pathway. Further investigation is characterised in the guidelines (Appendix 1). </w:t>
      </w:r>
    </w:p>
    <w:p w14:paraId="118537BB" w14:textId="77777777" w:rsidR="002A50FD" w:rsidRPr="00881F93" w:rsidRDefault="005C3AE7" w:rsidP="00E531DB">
      <w:pPr>
        <w:pStyle w:val="Subtitle"/>
        <w:ind w:left="0"/>
      </w:pPr>
      <w:r>
        <w:lastRenderedPageBreak/>
        <w:t xml:space="preserve">PART 6b – </w:t>
      </w:r>
      <w:r w:rsidR="002A50FD" w:rsidRPr="00881F93">
        <w:t>INFORMATION ABOUT THE INTERVENTION</w:t>
      </w:r>
    </w:p>
    <w:p w14:paraId="3EB7A9B2"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8D88B79" w14:textId="7BAAFAE3" w:rsidR="004C23DE" w:rsidRDefault="004C23DE" w:rsidP="00EC3C10">
      <w:pPr>
        <w:ind w:left="360"/>
      </w:pPr>
      <w:r>
        <w:t xml:space="preserve">Children (&lt;18years) with onset of hearing impairment of any degree that is classified as permanent and sensorineural, auditory neuropathy or mixed. Children do not qualify for item </w:t>
      </w:r>
      <w:r w:rsidR="00F10A22">
        <w:t>73358 or 73359</w:t>
      </w:r>
      <w:r>
        <w:t xml:space="preserve"> and have had non diagnostic sequencing of genes </w:t>
      </w:r>
      <w:r>
        <w:rPr>
          <w:i/>
        </w:rPr>
        <w:t>GJB2/6</w:t>
      </w:r>
      <w:r>
        <w:t xml:space="preserve">. </w:t>
      </w:r>
    </w:p>
    <w:p w14:paraId="26F5E450" w14:textId="6569EA5F" w:rsidR="00EC3C10" w:rsidRDefault="00083700" w:rsidP="00EC3C10">
      <w:pPr>
        <w:ind w:left="360"/>
      </w:pPr>
      <w:r>
        <w:t xml:space="preserve">A paediatrician </w:t>
      </w:r>
      <w:r w:rsidR="00C439AE">
        <w:t xml:space="preserve">with expertise in managing children with hearing loss, </w:t>
      </w:r>
      <w:r w:rsidR="00777E41">
        <w:t xml:space="preserve">or clinical geneticist </w:t>
      </w:r>
      <w:r>
        <w:t>will request WE</w:t>
      </w:r>
      <w:r w:rsidR="001E7A8E">
        <w:t>A</w:t>
      </w:r>
      <w:r>
        <w:t xml:space="preserve">. The patient </w:t>
      </w:r>
      <w:r w:rsidR="00EC3C10">
        <w:t xml:space="preserve">would be required to provide a sample or consent to access of a stored sample to use for the test. </w:t>
      </w:r>
    </w:p>
    <w:p w14:paraId="424491F3" w14:textId="62E5587A" w:rsidR="00EC3C10" w:rsidRDefault="00777E41" w:rsidP="00EC3C10">
      <w:pPr>
        <w:ind w:left="360"/>
      </w:pPr>
      <w:r>
        <w:t>Multiple</w:t>
      </w:r>
      <w:r w:rsidR="00EC3C10">
        <w:t xml:space="preserve"> diagnostic laboratories are accredited to deliver equivalent services of whole exome analysis for diagnostic purposes</w:t>
      </w:r>
      <w:r>
        <w:t xml:space="preserve"> in Australia.</w:t>
      </w:r>
      <w:r w:rsidR="00EC3C10">
        <w:t xml:space="preserve"> It is expected that other diagnostic laboratories will become accredited to deliver equivalent services in the future. </w:t>
      </w:r>
    </w:p>
    <w:p w14:paraId="5B9FFCA7" w14:textId="77777777" w:rsidR="00EC3C10" w:rsidRPr="00EC3C10" w:rsidRDefault="00EC3C10" w:rsidP="00EC3C10">
      <w:pPr>
        <w:ind w:left="360"/>
      </w:pPr>
      <w:r>
        <w:t xml:space="preserve">The whole exome data would undergo bioinformatics analysis, filtered based on a list of genes for which there is evidence of association with childhood hearing impairment. As new disease genes are identified this list is expanded, allowing subsequent re-analysis of the initial whole exome data. Ideally, provision should be available to permit re-analysis of the initial data at a future date. </w:t>
      </w:r>
    </w:p>
    <w:p w14:paraId="23AC89A8"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D29B698" w14:textId="77777777" w:rsidR="002A6753" w:rsidRPr="00154B00" w:rsidRDefault="004B127A" w:rsidP="00E357B9">
      <w:pPr>
        <w:ind w:left="426"/>
        <w:rPr>
          <w:szCs w:val="20"/>
        </w:rPr>
      </w:pPr>
      <w:r>
        <w:t>No.</w:t>
      </w:r>
    </w:p>
    <w:p w14:paraId="344EA06A"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76CC904" w14:textId="77777777" w:rsidR="00DF0C51" w:rsidRDefault="004B127A" w:rsidP="00E357B9">
      <w:pPr>
        <w:ind w:left="426"/>
        <w:rPr>
          <w:b/>
          <w:szCs w:val="20"/>
        </w:rPr>
      </w:pPr>
      <w:r>
        <w:t>N/A</w:t>
      </w:r>
    </w:p>
    <w:p w14:paraId="3368755F"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xml:space="preserve">, quantity, </w:t>
      </w:r>
      <w:proofErr w:type="gramStart"/>
      <w:r w:rsidR="00DF0C51">
        <w:t>duration</w:t>
      </w:r>
      <w:proofErr w:type="gramEnd"/>
      <w:r w:rsidR="00DF0C51">
        <w:t xml:space="preserve"> or frequency</w:t>
      </w:r>
      <w:r w:rsidR="00D30BDC">
        <w:t>)</w:t>
      </w:r>
      <w:r w:rsidR="00AE1188">
        <w:t>:</w:t>
      </w:r>
    </w:p>
    <w:p w14:paraId="496B8BF6" w14:textId="3912F38B" w:rsidR="00CC09D7" w:rsidRPr="00154B00" w:rsidRDefault="00B84E23" w:rsidP="00E357B9">
      <w:pPr>
        <w:ind w:left="426"/>
        <w:rPr>
          <w:szCs w:val="20"/>
        </w:rPr>
      </w:pPr>
      <w:r>
        <w:t xml:space="preserve">Whole exome analysis for childhood deafness would be delivered as a </w:t>
      </w:r>
      <w:proofErr w:type="gramStart"/>
      <w:r>
        <w:t>one off</w:t>
      </w:r>
      <w:proofErr w:type="gramEnd"/>
      <w:r>
        <w:t xml:space="preserve"> diagnostic test accessed through paediatricians </w:t>
      </w:r>
      <w:r w:rsidR="00777E41">
        <w:t>or</w:t>
      </w:r>
      <w:r>
        <w:t xml:space="preserve"> a clinical genetics service. Provision should be made for future re-analysis of the initial whole exome data in patients, for whom a genetic diagnosis is not established with initial testing, as new disease genes are identified. The frequency is suggested at a minimum of 2 yearly intervals and only as clinically indicated if new genes</w:t>
      </w:r>
      <w:r w:rsidR="001A0A0C">
        <w:t xml:space="preserve"> linked to the phenotype</w:t>
      </w:r>
      <w:r>
        <w:t xml:space="preserve"> are known to have been identified or new symptoms arise in the child that are suspicious for a genetic condition not analysed in the initial round of testing. </w:t>
      </w:r>
      <w:r w:rsidR="00777E41">
        <w:t xml:space="preserve">It is possible that the child develops symptoms and signs that would then make other testing more appropriate than re-analysis. </w:t>
      </w:r>
    </w:p>
    <w:p w14:paraId="3DE53D0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E62F529" w14:textId="5AC8946F" w:rsidR="00791C8D" w:rsidRPr="00154B00" w:rsidRDefault="00B84E23" w:rsidP="00884E69">
      <w:pPr>
        <w:ind w:left="426"/>
        <w:rPr>
          <w:szCs w:val="20"/>
        </w:rPr>
      </w:pPr>
      <w:r>
        <w:t>Consultation with a paediatrician</w:t>
      </w:r>
      <w:r w:rsidR="00C439AE">
        <w:t>, with expertise in managing children with hearing loss,</w:t>
      </w:r>
      <w:r>
        <w:t xml:space="preserve"> </w:t>
      </w:r>
      <w:r w:rsidR="00777E41">
        <w:t>or clinical geneticist</w:t>
      </w:r>
      <w:r>
        <w:t xml:space="preserve"> would be required at the time WEA is initially offered to eligible patients. For the delivery of results, a formal consultation with a </w:t>
      </w:r>
      <w:r w:rsidR="00777E41">
        <w:t>specialist in genetics would be appropriate (Clinical geneticist or Genetic counsellor)</w:t>
      </w:r>
      <w:r w:rsidR="00C439AE">
        <w:t>.</w:t>
      </w:r>
    </w:p>
    <w:p w14:paraId="5563E189"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3D03516" w14:textId="17D47D36" w:rsidR="00B17E26" w:rsidRPr="00154B00" w:rsidRDefault="00B84E23" w:rsidP="00884E69">
      <w:pPr>
        <w:ind w:left="426"/>
        <w:rPr>
          <w:szCs w:val="20"/>
        </w:rPr>
      </w:pPr>
      <w:r>
        <w:t>An appropriately qualified laboratory geneticist would be responsible for overseeing the WEA in the laboratory and providing the clinical report that would include interpretation of the results. Genetic counselling should be provided by qualified genetic counsellors to all patients</w:t>
      </w:r>
      <w:r w:rsidR="00C22412">
        <w:t xml:space="preserve"> </w:t>
      </w:r>
      <w:r w:rsidR="00182306">
        <w:t xml:space="preserve">at the time of results delivery. A clinical geneticist would be required for some cases dependant on the complexity of results. </w:t>
      </w:r>
    </w:p>
    <w:p w14:paraId="1591718D"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7BDD8B6" w14:textId="77777777" w:rsidR="00B17E26" w:rsidRPr="00154B00" w:rsidRDefault="00B84E23" w:rsidP="00884E69">
      <w:pPr>
        <w:ind w:left="426"/>
        <w:rPr>
          <w:szCs w:val="20"/>
        </w:rPr>
      </w:pPr>
      <w:r>
        <w:t>N/A</w:t>
      </w:r>
    </w:p>
    <w:p w14:paraId="7CB6ACF6" w14:textId="77777777" w:rsidR="00E531DB" w:rsidRDefault="00E531DB">
      <w:pPr>
        <w:spacing w:before="0" w:after="200" w:line="276" w:lineRule="auto"/>
        <w:rPr>
          <w:b/>
          <w:szCs w:val="20"/>
        </w:rPr>
      </w:pPr>
      <w:r>
        <w:br w:type="page"/>
      </w:r>
    </w:p>
    <w:p w14:paraId="192F7139" w14:textId="35E3BC2C" w:rsidR="00EA0E25" w:rsidRPr="00154B00" w:rsidRDefault="00EA0E25" w:rsidP="00530204">
      <w:pPr>
        <w:pStyle w:val="Heading2"/>
      </w:pPr>
      <w:r w:rsidRPr="00154B00">
        <w:lastRenderedPageBreak/>
        <w:t xml:space="preserve">If applicable, </w:t>
      </w:r>
      <w:r w:rsidRPr="0073597B">
        <w:t>specify</w:t>
      </w:r>
      <w:r w:rsidRPr="00154B00">
        <w:t xml:space="preserve"> any proposed limitations on who might deliver the proposed medical service, or who </w:t>
      </w:r>
      <w:r w:rsidR="00AE1188">
        <w:t>might provide a referral for it:</w:t>
      </w:r>
    </w:p>
    <w:p w14:paraId="4C174689" w14:textId="519E9BB7" w:rsidR="00EA0E25" w:rsidRPr="00154B00" w:rsidRDefault="00B84E23" w:rsidP="00B84E23">
      <w:pPr>
        <w:ind w:left="360"/>
        <w:rPr>
          <w:szCs w:val="20"/>
        </w:rPr>
      </w:pPr>
      <w:r>
        <w:t xml:space="preserve">Clinical </w:t>
      </w:r>
      <w:r w:rsidR="00C22412">
        <w:t xml:space="preserve">geneticists or </w:t>
      </w:r>
      <w:r>
        <w:t>paediatricians</w:t>
      </w:r>
      <w:r w:rsidR="00C439AE">
        <w:t xml:space="preserve"> with expertise in managing children with hearing loss</w:t>
      </w:r>
      <w:r>
        <w:t xml:space="preserve"> </w:t>
      </w:r>
      <w:r w:rsidR="00C22412">
        <w:t>can</w:t>
      </w:r>
      <w:r>
        <w:t xml:space="preserve"> confirm eligibility and suitability. </w:t>
      </w:r>
    </w:p>
    <w:p w14:paraId="33F9E3C4"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4A3A28F" w14:textId="7FAB0565" w:rsidR="00EA0E25" w:rsidRPr="00154B00" w:rsidRDefault="0094464A" w:rsidP="0073597B">
      <w:pPr>
        <w:ind w:left="426"/>
        <w:rPr>
          <w:szCs w:val="20"/>
        </w:rPr>
      </w:pPr>
      <w:r>
        <w:t xml:space="preserve">Paediatricians </w:t>
      </w:r>
      <w:r w:rsidR="00C22412">
        <w:t xml:space="preserve">would be required to complete basic training in genetic counselling, testing and consent. </w:t>
      </w:r>
      <w:r>
        <w:t xml:space="preserve"> Clinical geneticists will have the appropriate formal qualifications as genetic specialists to provide consultation to paediatricians</w:t>
      </w:r>
      <w:r w:rsidR="00C22412">
        <w:t xml:space="preserve"> and patients.  </w:t>
      </w:r>
    </w:p>
    <w:p w14:paraId="649FFEF2"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9047030" w14:textId="77777777" w:rsidR="000A478F" w:rsidRDefault="0094464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6A50DF51" w14:textId="77777777" w:rsidR="000A478F" w:rsidRDefault="0094464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3B940642" w14:textId="77777777" w:rsidR="000A478F" w:rsidRDefault="0094464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38C0F808" w14:textId="77777777" w:rsidR="0079354C" w:rsidRDefault="0094464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79354C">
        <w:rPr>
          <w:szCs w:val="20"/>
        </w:rPr>
        <w:t xml:space="preserve"> Public outpatient clinic</w:t>
      </w:r>
    </w:p>
    <w:p w14:paraId="5DF80D8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w:t>
      </w:r>
      <w:r>
        <w:t>Emergency Department</w:t>
      </w:r>
    </w:p>
    <w:p w14:paraId="102B6D2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6D072FBB" w14:textId="77777777" w:rsidR="0079354C" w:rsidRDefault="0094464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79354C">
        <w:rPr>
          <w:szCs w:val="20"/>
        </w:rPr>
        <w:t xml:space="preserve"> Private consulting rooms – specialist</w:t>
      </w:r>
    </w:p>
    <w:p w14:paraId="47BF0C7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Private consulting rooms – other health practitioner (nurse or allied health)</w:t>
      </w:r>
    </w:p>
    <w:p w14:paraId="074E5B6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6414F89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Private day surgery clinic (non-admitted patient)</w:t>
      </w:r>
    </w:p>
    <w:p w14:paraId="1390F2CD"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Public day surgery clinic (admitted patient)</w:t>
      </w:r>
    </w:p>
    <w:p w14:paraId="3ABF5C5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Public day surgery clinic (non-admitted patient)</w:t>
      </w:r>
    </w:p>
    <w:p w14:paraId="5A4571F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w:t>
      </w:r>
      <w:r>
        <w:t>Residential aged care facility</w:t>
      </w:r>
    </w:p>
    <w:p w14:paraId="3531986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w:t>
      </w:r>
      <w:r>
        <w:t>Patient’s home</w:t>
      </w:r>
    </w:p>
    <w:p w14:paraId="4AAF629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w:t>
      </w:r>
      <w:r>
        <w:t>Laboratory</w:t>
      </w:r>
    </w:p>
    <w:p w14:paraId="4565C173"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D1F43">
        <w:rPr>
          <w:szCs w:val="20"/>
        </w:rPr>
      </w:r>
      <w:r w:rsidR="004D1F43">
        <w:rPr>
          <w:szCs w:val="20"/>
        </w:rPr>
        <w:fldChar w:fldCharType="separate"/>
      </w:r>
      <w:r w:rsidRPr="000A5B32">
        <w:rPr>
          <w:szCs w:val="20"/>
        </w:rPr>
        <w:fldChar w:fldCharType="end"/>
      </w:r>
      <w:r>
        <w:rPr>
          <w:szCs w:val="20"/>
        </w:rPr>
        <w:t xml:space="preserve"> </w:t>
      </w:r>
      <w:r>
        <w:t>Other – please specify below</w:t>
      </w:r>
    </w:p>
    <w:p w14:paraId="077AAA1C"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716566D" w14:textId="77777777" w:rsidR="00E531DB" w:rsidRPr="00E531DB" w:rsidRDefault="00E531DB" w:rsidP="00E531DB">
      <w:pPr>
        <w:ind w:left="360"/>
        <w:rPr>
          <w:b/>
          <w:szCs w:val="20"/>
        </w:rPr>
      </w:pPr>
      <w:r>
        <w:t>N/A</w:t>
      </w:r>
    </w:p>
    <w:p w14:paraId="363DE6CE" w14:textId="77777777" w:rsidR="003E30FB" w:rsidRDefault="003E30FB" w:rsidP="00530204">
      <w:pPr>
        <w:pStyle w:val="Heading2"/>
      </w:pPr>
      <w:r>
        <w:t xml:space="preserve">Is the </w:t>
      </w:r>
      <w:r w:rsidRPr="001B29A1">
        <w:t>proposed</w:t>
      </w:r>
      <w:r>
        <w:t xml:space="preserve"> medical service intended to be entirely rendered in Australia?</w:t>
      </w:r>
    </w:p>
    <w:p w14:paraId="7FCC4C84" w14:textId="77777777" w:rsidR="000A478F" w:rsidRDefault="0094464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0A478F">
        <w:rPr>
          <w:szCs w:val="20"/>
        </w:rPr>
        <w:t xml:space="preserve"> Yes</w:t>
      </w:r>
    </w:p>
    <w:p w14:paraId="4A3934CB" w14:textId="3F97D4B0" w:rsidR="000A478F" w:rsidRPr="00E531DB" w:rsidRDefault="000A478F" w:rsidP="00E531DB">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D1F43">
        <w:rPr>
          <w:szCs w:val="20"/>
        </w:rPr>
      </w:r>
      <w:r w:rsidR="004D1F43">
        <w:rPr>
          <w:szCs w:val="20"/>
        </w:rPr>
        <w:fldChar w:fldCharType="separate"/>
      </w:r>
      <w:r w:rsidRPr="00753C44">
        <w:rPr>
          <w:szCs w:val="20"/>
        </w:rPr>
        <w:fldChar w:fldCharType="end"/>
      </w:r>
      <w:r>
        <w:rPr>
          <w:szCs w:val="20"/>
        </w:rPr>
        <w:t xml:space="preserve"> No</w:t>
      </w:r>
      <w:r w:rsidR="00C4696B">
        <w:rPr>
          <w:szCs w:val="20"/>
        </w:rPr>
        <w:t xml:space="preserve"> – please specify below</w:t>
      </w:r>
      <w:r>
        <w:rPr>
          <w:b/>
          <w:i/>
          <w:szCs w:val="20"/>
          <w:u w:val="single"/>
        </w:rPr>
        <w:br w:type="page"/>
      </w:r>
    </w:p>
    <w:p w14:paraId="0FAB3BB9" w14:textId="77777777" w:rsidR="00E60529" w:rsidRPr="00881F93" w:rsidRDefault="005C3AE7" w:rsidP="00E531DB">
      <w:pPr>
        <w:pStyle w:val="Subtitle"/>
        <w:ind w:left="0"/>
      </w:pPr>
      <w:r>
        <w:lastRenderedPageBreak/>
        <w:t xml:space="preserve">PART 6c – </w:t>
      </w:r>
      <w:r w:rsidR="00E60529" w:rsidRPr="00881F93">
        <w:t>INFORMATION ABOUT THE COMPARATOR</w:t>
      </w:r>
      <w:r w:rsidR="00A83EC6" w:rsidRPr="00881F93">
        <w:t>(S)</w:t>
      </w:r>
    </w:p>
    <w:p w14:paraId="371ED1DE"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4660B30" w14:textId="5EFAE967" w:rsidR="00E60529" w:rsidRDefault="0094464A" w:rsidP="001B29A1">
      <w:pPr>
        <w:ind w:left="426"/>
      </w:pPr>
      <w:r>
        <w:t xml:space="preserve">The comparator is the current standard of care which is single gene sequencing for </w:t>
      </w:r>
      <w:r>
        <w:rPr>
          <w:i/>
        </w:rPr>
        <w:t>GJB2/6</w:t>
      </w:r>
      <w:r>
        <w:t xml:space="preserve"> variants. This has a much lower diagnostic rate of 20% versus </w:t>
      </w:r>
      <w:r w:rsidR="00D8622E">
        <w:t>60</w:t>
      </w:r>
      <w:r>
        <w:t xml:space="preserve">% with WEA therefore the use of health services in the undiagnosed population should also be considered as an element of the comparator. </w:t>
      </w:r>
    </w:p>
    <w:p w14:paraId="49C80C99" w14:textId="0E0105AB" w:rsidR="0094464A" w:rsidRDefault="0094464A" w:rsidP="001B29A1">
      <w:pPr>
        <w:ind w:left="426"/>
      </w:pPr>
      <w:r>
        <w:t>In the absence of an aetiological diagnosis, children with deafness undergoing regular investigation and review</w:t>
      </w:r>
      <w:r w:rsidR="00D8622E">
        <w:t xml:space="preserve"> by a specialist. In the absence of a known cause of the child</w:t>
      </w:r>
      <w:r w:rsidR="000B0229">
        <w:t>’</w:t>
      </w:r>
      <w:r w:rsidR="00D8622E">
        <w:t xml:space="preserve">s hearing loss investigations are performed to look for associated medical conditions that can arise, for example a child may see an ophthalmologist intermittently to assess vision and look for one of the syndromes that can affect vision and hearing such as Usher or Stickler syndrome. Parents are unable to have accurate information or options regarding recurrence risk and there are missed opportunities with regards to specific therapies or disease surveillance. </w:t>
      </w:r>
    </w:p>
    <w:p w14:paraId="5843275E" w14:textId="218F69AC" w:rsidR="002C5709" w:rsidRPr="00C6096E" w:rsidRDefault="00E86A4C" w:rsidP="001B29A1">
      <w:pPr>
        <w:ind w:left="426"/>
        <w:rPr>
          <w:color w:val="000000" w:themeColor="text1"/>
          <w:szCs w:val="20"/>
        </w:rPr>
      </w:pPr>
      <w:r w:rsidRPr="00C6096E">
        <w:rPr>
          <w:color w:val="000000" w:themeColor="text1"/>
        </w:rPr>
        <w:t>A minority of p</w:t>
      </w:r>
      <w:r w:rsidR="002C5709" w:rsidRPr="00C6096E">
        <w:rPr>
          <w:color w:val="000000" w:themeColor="text1"/>
        </w:rPr>
        <w:t xml:space="preserve">arents or individual health services may choose to fund genetic panel testing for this </w:t>
      </w:r>
      <w:proofErr w:type="gramStart"/>
      <w:r w:rsidR="002C5709" w:rsidRPr="00C6096E">
        <w:rPr>
          <w:color w:val="000000" w:themeColor="text1"/>
        </w:rPr>
        <w:t>indication</w:t>
      </w:r>
      <w:r w:rsidRPr="00C6096E">
        <w:rPr>
          <w:color w:val="000000" w:themeColor="text1"/>
        </w:rPr>
        <w:t>,</w:t>
      </w:r>
      <w:proofErr w:type="gramEnd"/>
      <w:r w:rsidRPr="00C6096E">
        <w:rPr>
          <w:color w:val="000000" w:themeColor="text1"/>
        </w:rPr>
        <w:t xml:space="preserve"> therefore, this may be considered a comparator. The diagnostic rate of panel testing is similar or slightly higher than for WEA depending on the technology utilised. </w:t>
      </w:r>
      <w:r w:rsidR="002C5709" w:rsidRPr="00C6096E">
        <w:rPr>
          <w:color w:val="000000" w:themeColor="text1"/>
        </w:rPr>
        <w:t xml:space="preserve">This is currently not offered </w:t>
      </w:r>
      <w:r w:rsidRPr="00C6096E">
        <w:rPr>
          <w:color w:val="000000" w:themeColor="text1"/>
        </w:rPr>
        <w:t xml:space="preserve">by any laboratory in </w:t>
      </w:r>
      <w:r w:rsidR="002C5709" w:rsidRPr="00C6096E">
        <w:rPr>
          <w:color w:val="000000" w:themeColor="text1"/>
        </w:rPr>
        <w:t xml:space="preserve">Australia. The </w:t>
      </w:r>
      <w:r w:rsidRPr="00C6096E">
        <w:rPr>
          <w:color w:val="000000" w:themeColor="text1"/>
        </w:rPr>
        <w:t xml:space="preserve">mostly common utilised deafness panel tests are </w:t>
      </w:r>
      <w:proofErr w:type="spellStart"/>
      <w:r w:rsidRPr="00C6096E">
        <w:rPr>
          <w:color w:val="000000" w:themeColor="text1"/>
        </w:rPr>
        <w:t>OtoSCOPE</w:t>
      </w:r>
      <w:proofErr w:type="spellEnd"/>
      <w:r w:rsidRPr="00C6096E">
        <w:rPr>
          <w:color w:val="000000" w:themeColor="text1"/>
        </w:rPr>
        <w:t xml:space="preserve"> which is currently priced at $1950 USD ($2665 AUD)</w:t>
      </w:r>
      <w:r w:rsidR="00B15232" w:rsidRPr="00C6096E">
        <w:rPr>
          <w:color w:val="000000" w:themeColor="text1"/>
        </w:rPr>
        <w:t xml:space="preserve"> and</w:t>
      </w:r>
      <w:r w:rsidRPr="00C6096E">
        <w:rPr>
          <w:color w:val="000000" w:themeColor="text1"/>
        </w:rPr>
        <w:t xml:space="preserve"> </w:t>
      </w:r>
      <w:proofErr w:type="spellStart"/>
      <w:r w:rsidRPr="00C6096E">
        <w:rPr>
          <w:color w:val="000000" w:themeColor="text1"/>
        </w:rPr>
        <w:t>OtoGenome</w:t>
      </w:r>
      <w:proofErr w:type="spellEnd"/>
      <w:r w:rsidRPr="00C6096E">
        <w:rPr>
          <w:color w:val="000000" w:themeColor="text1"/>
        </w:rPr>
        <w:t xml:space="preserve"> $3950 USD ($5397.72 AUD)</w:t>
      </w:r>
      <w:r w:rsidR="00B15232" w:rsidRPr="00C6096E">
        <w:rPr>
          <w:color w:val="000000" w:themeColor="text1"/>
        </w:rPr>
        <w:t xml:space="preserve">. </w:t>
      </w:r>
    </w:p>
    <w:p w14:paraId="1A983375"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BFADC3B"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D1F43">
        <w:rPr>
          <w:szCs w:val="20"/>
        </w:rPr>
      </w:r>
      <w:r w:rsidR="004D1F43">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41DF9D46" w14:textId="77777777" w:rsidR="000159B9" w:rsidRDefault="0094464A"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6A1038">
        <w:rPr>
          <w:szCs w:val="20"/>
        </w:rPr>
        <w:t xml:space="preserve"> No  </w:t>
      </w:r>
    </w:p>
    <w:p w14:paraId="7538E67E" w14:textId="77777777" w:rsidR="00C22412" w:rsidRPr="006720DC" w:rsidRDefault="00C22412" w:rsidP="00182306"/>
    <w:p w14:paraId="5ABDB6D5"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76DFE1F" w14:textId="357587B8" w:rsidR="005012FE" w:rsidRPr="000B0229" w:rsidRDefault="005012FE" w:rsidP="000B0229">
      <w:pPr>
        <w:ind w:left="360"/>
        <w:rPr>
          <w:rFonts w:ascii="Times New Roman" w:hAnsi="Times New Roman" w:cs="Times New Roman"/>
          <w:bCs/>
          <w:szCs w:val="20"/>
          <w:lang w:val="en-US"/>
        </w:rPr>
      </w:pPr>
      <w:r w:rsidRPr="000B0229">
        <w:rPr>
          <w:rFonts w:ascii="Times New Roman" w:hAnsi="Times New Roman" w:cs="Times New Roman"/>
          <w:bCs/>
          <w:szCs w:val="20"/>
          <w:lang w:val="en-US"/>
        </w:rPr>
        <w:t xml:space="preserve">The comparator is single gene sequencing with </w:t>
      </w:r>
      <w:r w:rsidRPr="000B0229">
        <w:rPr>
          <w:rFonts w:ascii="Times New Roman" w:hAnsi="Times New Roman" w:cs="Times New Roman"/>
          <w:bCs/>
          <w:i/>
          <w:iCs/>
          <w:szCs w:val="20"/>
          <w:lang w:val="en-US"/>
        </w:rPr>
        <w:t>GJB2/6.</w:t>
      </w:r>
      <w:r w:rsidRPr="000B0229">
        <w:rPr>
          <w:rFonts w:ascii="Times New Roman" w:hAnsi="Times New Roman" w:cs="Times New Roman"/>
          <w:bCs/>
          <w:szCs w:val="20"/>
          <w:lang w:val="en-US"/>
        </w:rPr>
        <w:t xml:space="preserve"> If this test is diagnostic, children do not require further investigation </w:t>
      </w:r>
      <w:r w:rsidR="000B0229">
        <w:rPr>
          <w:rFonts w:ascii="Times New Roman" w:hAnsi="Times New Roman" w:cs="Times New Roman"/>
          <w:bCs/>
          <w:szCs w:val="20"/>
          <w:lang w:val="en-US"/>
        </w:rPr>
        <w:t>looking for the cause</w:t>
      </w:r>
      <w:r w:rsidRPr="000B0229">
        <w:rPr>
          <w:rFonts w:ascii="Times New Roman" w:hAnsi="Times New Roman" w:cs="Times New Roman"/>
          <w:bCs/>
          <w:szCs w:val="20"/>
          <w:lang w:val="en-US"/>
        </w:rPr>
        <w:t xml:space="preserve">. If it is negative the following investigations are recommended according to the severity of hearing loss and other clinical features. </w:t>
      </w:r>
    </w:p>
    <w:p w14:paraId="09B5A2BC" w14:textId="472C3EB2" w:rsidR="00F613F1" w:rsidRPr="006B603E" w:rsidRDefault="00F613F1" w:rsidP="00F613F1">
      <w:pPr>
        <w:rPr>
          <w:rFonts w:ascii="Times New Roman" w:hAnsi="Times New Roman" w:cs="Times New Roman"/>
          <w:b/>
          <w:szCs w:val="20"/>
          <w:lang w:val="en-US"/>
        </w:rPr>
      </w:pPr>
      <w:r w:rsidRPr="006B603E">
        <w:rPr>
          <w:rFonts w:ascii="Times New Roman" w:hAnsi="Times New Roman" w:cs="Times New Roman"/>
          <w:b/>
          <w:szCs w:val="20"/>
          <w:lang w:val="en-US"/>
        </w:rPr>
        <w:t>Diagnostic pathway of further investigation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50"/>
        <w:gridCol w:w="1840"/>
        <w:gridCol w:w="1936"/>
      </w:tblGrid>
      <w:tr w:rsidR="00F613F1" w:rsidRPr="006B603E" w14:paraId="7D8334EC" w14:textId="77777777" w:rsidTr="00220699">
        <w:tc>
          <w:tcPr>
            <w:tcW w:w="5250" w:type="dxa"/>
            <w:tcBorders>
              <w:bottom w:val="single" w:sz="4" w:space="0" w:color="auto"/>
            </w:tcBorders>
          </w:tcPr>
          <w:p w14:paraId="1830AC4A" w14:textId="77777777" w:rsidR="00F613F1" w:rsidRPr="006B603E" w:rsidRDefault="00F613F1" w:rsidP="00E531DB">
            <w:pPr>
              <w:spacing w:before="0" w:after="0"/>
              <w:rPr>
                <w:rFonts w:ascii="Times New Roman" w:hAnsi="Times New Roman" w:cs="Times New Roman"/>
                <w:b/>
                <w:szCs w:val="20"/>
                <w:lang w:val="en-US"/>
              </w:rPr>
            </w:pPr>
            <w:r w:rsidRPr="006B603E">
              <w:rPr>
                <w:rFonts w:ascii="Times New Roman" w:hAnsi="Times New Roman" w:cs="Times New Roman"/>
                <w:b/>
                <w:szCs w:val="20"/>
                <w:lang w:val="en-US"/>
              </w:rPr>
              <w:t>Further investigation</w:t>
            </w:r>
          </w:p>
        </w:tc>
        <w:tc>
          <w:tcPr>
            <w:tcW w:w="1840" w:type="dxa"/>
            <w:tcBorders>
              <w:bottom w:val="single" w:sz="4" w:space="0" w:color="auto"/>
            </w:tcBorders>
          </w:tcPr>
          <w:p w14:paraId="1E4E49E2" w14:textId="2BC1BC9F" w:rsidR="00F613F1" w:rsidRPr="006B603E" w:rsidRDefault="00F613F1" w:rsidP="00E531DB">
            <w:pPr>
              <w:spacing w:before="0" w:after="0"/>
              <w:rPr>
                <w:rFonts w:ascii="Times New Roman" w:hAnsi="Times New Roman" w:cs="Times New Roman"/>
                <w:b/>
                <w:szCs w:val="20"/>
                <w:lang w:val="en-US"/>
              </w:rPr>
            </w:pPr>
            <w:r w:rsidRPr="006B603E">
              <w:rPr>
                <w:rFonts w:ascii="Times New Roman" w:hAnsi="Times New Roman" w:cs="Times New Roman"/>
                <w:b/>
                <w:szCs w:val="20"/>
                <w:lang w:val="en-US"/>
              </w:rPr>
              <w:t>Mild/Moderate (</w:t>
            </w:r>
            <w:r>
              <w:rPr>
                <w:rFonts w:ascii="Times New Roman" w:hAnsi="Times New Roman" w:cs="Times New Roman"/>
                <w:b/>
                <w:szCs w:val="20"/>
                <w:lang w:val="en-US"/>
              </w:rPr>
              <w:t>60</w:t>
            </w:r>
            <w:r w:rsidRPr="006B603E">
              <w:rPr>
                <w:rFonts w:ascii="Times New Roman" w:hAnsi="Times New Roman" w:cs="Times New Roman"/>
                <w:b/>
                <w:szCs w:val="20"/>
                <w:lang w:val="en-US"/>
              </w:rPr>
              <w:t>%)</w:t>
            </w:r>
          </w:p>
        </w:tc>
        <w:tc>
          <w:tcPr>
            <w:tcW w:w="1936" w:type="dxa"/>
            <w:tcBorders>
              <w:bottom w:val="single" w:sz="4" w:space="0" w:color="auto"/>
            </w:tcBorders>
          </w:tcPr>
          <w:p w14:paraId="74CD27F7" w14:textId="7E9F35AF" w:rsidR="00F613F1" w:rsidRPr="006B603E" w:rsidRDefault="00F613F1" w:rsidP="00E531DB">
            <w:pPr>
              <w:spacing w:before="0" w:after="0"/>
              <w:rPr>
                <w:rFonts w:ascii="Times New Roman" w:hAnsi="Times New Roman" w:cs="Times New Roman"/>
                <w:b/>
                <w:szCs w:val="20"/>
                <w:lang w:val="en-US"/>
              </w:rPr>
            </w:pPr>
            <w:r w:rsidRPr="006B603E">
              <w:rPr>
                <w:rFonts w:ascii="Times New Roman" w:hAnsi="Times New Roman" w:cs="Times New Roman"/>
                <w:b/>
                <w:szCs w:val="20"/>
                <w:lang w:val="en-US"/>
              </w:rPr>
              <w:t>Severe/Profound</w:t>
            </w:r>
            <w:r w:rsidR="00E531DB">
              <w:rPr>
                <w:rFonts w:ascii="Times New Roman" w:hAnsi="Times New Roman" w:cs="Times New Roman"/>
                <w:b/>
                <w:szCs w:val="20"/>
                <w:lang w:val="en-US"/>
              </w:rPr>
              <w:br/>
            </w:r>
            <w:r w:rsidRPr="006B603E">
              <w:rPr>
                <w:rFonts w:ascii="Times New Roman" w:hAnsi="Times New Roman" w:cs="Times New Roman"/>
                <w:b/>
                <w:szCs w:val="20"/>
                <w:lang w:val="en-US"/>
              </w:rPr>
              <w:t>(4</w:t>
            </w:r>
            <w:r>
              <w:rPr>
                <w:rFonts w:ascii="Times New Roman" w:hAnsi="Times New Roman" w:cs="Times New Roman"/>
                <w:b/>
                <w:szCs w:val="20"/>
                <w:lang w:val="en-US"/>
              </w:rPr>
              <w:t>0</w:t>
            </w:r>
            <w:r w:rsidRPr="006B603E">
              <w:rPr>
                <w:rFonts w:ascii="Times New Roman" w:hAnsi="Times New Roman" w:cs="Times New Roman"/>
                <w:b/>
                <w:szCs w:val="20"/>
                <w:lang w:val="en-US"/>
              </w:rPr>
              <w:t xml:space="preserve">%) </w:t>
            </w:r>
          </w:p>
        </w:tc>
      </w:tr>
      <w:tr w:rsidR="00F613F1" w:rsidRPr="006B603E" w14:paraId="2185D06F" w14:textId="77777777" w:rsidTr="00220699">
        <w:tc>
          <w:tcPr>
            <w:tcW w:w="5250" w:type="dxa"/>
            <w:tcBorders>
              <w:bottom w:val="nil"/>
            </w:tcBorders>
          </w:tcPr>
          <w:p w14:paraId="2D924E3A" w14:textId="77777777" w:rsidR="00F613F1" w:rsidRPr="006B603E" w:rsidRDefault="00F613F1" w:rsidP="00E531DB">
            <w:pPr>
              <w:spacing w:before="60" w:after="60"/>
              <w:rPr>
                <w:rFonts w:ascii="Times New Roman" w:hAnsi="Times New Roman" w:cs="Times New Roman"/>
                <w:szCs w:val="20"/>
                <w:lang w:val="en-US"/>
              </w:rPr>
            </w:pPr>
            <w:r w:rsidRPr="006B603E">
              <w:rPr>
                <w:rFonts w:ascii="Times New Roman" w:hAnsi="Times New Roman" w:cs="Times New Roman"/>
                <w:szCs w:val="20"/>
                <w:lang w:val="en-US"/>
              </w:rPr>
              <w:t>MRI brain</w:t>
            </w:r>
          </w:p>
        </w:tc>
        <w:tc>
          <w:tcPr>
            <w:tcW w:w="1840" w:type="dxa"/>
            <w:tcBorders>
              <w:bottom w:val="nil"/>
            </w:tcBorders>
          </w:tcPr>
          <w:p w14:paraId="60CFD0B9" w14:textId="77777777" w:rsidR="00F613F1" w:rsidRPr="006B603E" w:rsidRDefault="00F613F1" w:rsidP="00E531DB">
            <w:pPr>
              <w:spacing w:before="60" w:after="60"/>
              <w:jc w:val="center"/>
              <w:rPr>
                <w:rFonts w:ascii="Times New Roman" w:hAnsi="Times New Roman" w:cs="Times New Roman"/>
                <w:szCs w:val="20"/>
                <w:lang w:val="en-US"/>
              </w:rPr>
            </w:pPr>
            <w:r w:rsidRPr="006B603E">
              <w:rPr>
                <w:rFonts w:ascii="Wingdings" w:eastAsia="Wingdings" w:hAnsi="Wingdings" w:cs="Wingdings"/>
                <w:szCs w:val="20"/>
                <w:lang w:val="en-US"/>
              </w:rPr>
              <w:t>ü</w:t>
            </w:r>
          </w:p>
        </w:tc>
        <w:tc>
          <w:tcPr>
            <w:tcW w:w="1936" w:type="dxa"/>
            <w:tcBorders>
              <w:bottom w:val="nil"/>
            </w:tcBorders>
          </w:tcPr>
          <w:p w14:paraId="1F873841" w14:textId="77777777" w:rsidR="00F613F1" w:rsidRPr="006B603E" w:rsidRDefault="00F613F1" w:rsidP="00E531DB">
            <w:pPr>
              <w:spacing w:before="60" w:after="60"/>
              <w:jc w:val="center"/>
              <w:rPr>
                <w:rFonts w:ascii="Times New Roman" w:hAnsi="Times New Roman" w:cs="Times New Roman"/>
                <w:szCs w:val="20"/>
                <w:lang w:val="en-US"/>
              </w:rPr>
            </w:pPr>
          </w:p>
        </w:tc>
      </w:tr>
      <w:tr w:rsidR="00F613F1" w:rsidRPr="006B603E" w14:paraId="32682DA3" w14:textId="77777777" w:rsidTr="00220699">
        <w:tc>
          <w:tcPr>
            <w:tcW w:w="5250" w:type="dxa"/>
            <w:tcBorders>
              <w:top w:val="nil"/>
              <w:bottom w:val="nil"/>
            </w:tcBorders>
          </w:tcPr>
          <w:p w14:paraId="2599FC5B" w14:textId="77777777" w:rsidR="00F613F1" w:rsidRPr="006B603E" w:rsidRDefault="00F613F1" w:rsidP="00E531DB">
            <w:pPr>
              <w:spacing w:before="60" w:after="60"/>
              <w:rPr>
                <w:rFonts w:ascii="Times New Roman" w:hAnsi="Times New Roman" w:cs="Times New Roman"/>
                <w:szCs w:val="20"/>
                <w:lang w:val="en-US"/>
              </w:rPr>
            </w:pPr>
            <w:r w:rsidRPr="006B603E">
              <w:rPr>
                <w:rFonts w:ascii="Times New Roman" w:hAnsi="Times New Roman" w:cs="Times New Roman"/>
                <w:szCs w:val="20"/>
                <w:lang w:val="en-US"/>
              </w:rPr>
              <w:t xml:space="preserve">MRI brain with general anesthetic </w:t>
            </w:r>
          </w:p>
        </w:tc>
        <w:tc>
          <w:tcPr>
            <w:tcW w:w="1840" w:type="dxa"/>
            <w:tcBorders>
              <w:top w:val="nil"/>
              <w:bottom w:val="nil"/>
            </w:tcBorders>
          </w:tcPr>
          <w:p w14:paraId="1F72F438" w14:textId="77777777" w:rsidR="00F613F1" w:rsidRPr="006B603E" w:rsidRDefault="00F613F1" w:rsidP="00E531DB">
            <w:pPr>
              <w:spacing w:before="60" w:after="60"/>
              <w:jc w:val="center"/>
              <w:rPr>
                <w:rFonts w:ascii="Times New Roman" w:hAnsi="Times New Roman" w:cs="Times New Roman"/>
                <w:szCs w:val="20"/>
                <w:lang w:val="en-US"/>
              </w:rPr>
            </w:pPr>
          </w:p>
        </w:tc>
        <w:tc>
          <w:tcPr>
            <w:tcW w:w="1936" w:type="dxa"/>
            <w:tcBorders>
              <w:top w:val="nil"/>
              <w:bottom w:val="nil"/>
            </w:tcBorders>
          </w:tcPr>
          <w:p w14:paraId="180FD4EC" w14:textId="77777777" w:rsidR="00F613F1" w:rsidRPr="006B603E" w:rsidRDefault="00F613F1" w:rsidP="00E531DB">
            <w:pPr>
              <w:spacing w:before="60" w:after="60"/>
              <w:jc w:val="center"/>
              <w:rPr>
                <w:rFonts w:ascii="Times New Roman" w:hAnsi="Times New Roman" w:cs="Times New Roman"/>
                <w:szCs w:val="20"/>
                <w:lang w:val="en-US"/>
              </w:rPr>
            </w:pPr>
            <w:r w:rsidRPr="006B603E">
              <w:rPr>
                <w:rFonts w:ascii="Wingdings" w:eastAsia="Wingdings" w:hAnsi="Wingdings" w:cs="Wingdings"/>
                <w:szCs w:val="20"/>
                <w:lang w:val="en-US"/>
              </w:rPr>
              <w:t>ü</w:t>
            </w:r>
          </w:p>
        </w:tc>
      </w:tr>
      <w:tr w:rsidR="00346A3B" w:rsidRPr="006B603E" w14:paraId="5A321F3B" w14:textId="77777777" w:rsidTr="00220699">
        <w:tc>
          <w:tcPr>
            <w:tcW w:w="5250" w:type="dxa"/>
            <w:tcBorders>
              <w:top w:val="nil"/>
              <w:bottom w:val="nil"/>
            </w:tcBorders>
          </w:tcPr>
          <w:p w14:paraId="35B284BE" w14:textId="46112E65" w:rsidR="00346A3B" w:rsidRPr="006B603E" w:rsidRDefault="00346A3B" w:rsidP="00E531DB">
            <w:pPr>
              <w:spacing w:before="60" w:after="60"/>
              <w:rPr>
                <w:rFonts w:ascii="Times New Roman" w:hAnsi="Times New Roman" w:cs="Times New Roman"/>
                <w:szCs w:val="20"/>
                <w:lang w:val="en-US"/>
              </w:rPr>
            </w:pPr>
            <w:r>
              <w:rPr>
                <w:rFonts w:ascii="Times New Roman" w:hAnsi="Times New Roman" w:cs="Times New Roman"/>
                <w:szCs w:val="20"/>
                <w:lang w:val="en-US"/>
              </w:rPr>
              <w:t>CMV PCR testing on saliva/urine of newborns less than 21 days old</w:t>
            </w:r>
          </w:p>
        </w:tc>
        <w:tc>
          <w:tcPr>
            <w:tcW w:w="1840" w:type="dxa"/>
            <w:tcBorders>
              <w:top w:val="nil"/>
              <w:bottom w:val="nil"/>
            </w:tcBorders>
          </w:tcPr>
          <w:p w14:paraId="1C9B401F" w14:textId="413A7293" w:rsidR="00346A3B" w:rsidRPr="006B603E" w:rsidRDefault="00346A3B" w:rsidP="00E531DB">
            <w:pPr>
              <w:spacing w:before="60" w:after="60"/>
              <w:jc w:val="center"/>
              <w:rPr>
                <w:rFonts w:ascii="Wingdings" w:eastAsia="Wingdings" w:hAnsi="Wingdings" w:cs="Wingdings"/>
                <w:szCs w:val="20"/>
                <w:lang w:val="en-US"/>
              </w:rPr>
            </w:pPr>
            <w:r w:rsidRPr="006B603E">
              <w:rPr>
                <w:rFonts w:ascii="Wingdings" w:eastAsia="Wingdings" w:hAnsi="Wingdings" w:cs="Wingdings"/>
                <w:szCs w:val="20"/>
                <w:lang w:val="en-US"/>
              </w:rPr>
              <w:t>ü</w:t>
            </w:r>
          </w:p>
        </w:tc>
        <w:tc>
          <w:tcPr>
            <w:tcW w:w="1936" w:type="dxa"/>
            <w:tcBorders>
              <w:top w:val="nil"/>
              <w:bottom w:val="nil"/>
            </w:tcBorders>
          </w:tcPr>
          <w:p w14:paraId="0AF7A99A" w14:textId="7A4A489E" w:rsidR="00346A3B" w:rsidRPr="006B603E" w:rsidRDefault="00346A3B" w:rsidP="00E531DB">
            <w:pPr>
              <w:spacing w:before="60" w:after="60"/>
              <w:jc w:val="center"/>
              <w:rPr>
                <w:rFonts w:ascii="Wingdings" w:eastAsia="Wingdings" w:hAnsi="Wingdings" w:cs="Wingdings"/>
                <w:szCs w:val="20"/>
                <w:lang w:val="en-US"/>
              </w:rPr>
            </w:pPr>
            <w:r w:rsidRPr="006B603E">
              <w:rPr>
                <w:rFonts w:ascii="Wingdings" w:eastAsia="Wingdings" w:hAnsi="Wingdings" w:cs="Wingdings"/>
                <w:szCs w:val="20"/>
                <w:lang w:val="en-US"/>
              </w:rPr>
              <w:t>ü</w:t>
            </w:r>
          </w:p>
        </w:tc>
      </w:tr>
      <w:tr w:rsidR="00346A3B" w:rsidRPr="006B603E" w14:paraId="56F2F0AB" w14:textId="77777777" w:rsidTr="00220699">
        <w:tc>
          <w:tcPr>
            <w:tcW w:w="5250" w:type="dxa"/>
            <w:tcBorders>
              <w:top w:val="nil"/>
              <w:bottom w:val="nil"/>
            </w:tcBorders>
          </w:tcPr>
          <w:p w14:paraId="7B991471" w14:textId="51CA4F03" w:rsidR="00346A3B" w:rsidRPr="006B603E" w:rsidRDefault="00346A3B" w:rsidP="00E531DB">
            <w:pPr>
              <w:spacing w:before="60" w:after="60"/>
              <w:rPr>
                <w:rFonts w:ascii="Times New Roman" w:hAnsi="Times New Roman" w:cs="Times New Roman"/>
                <w:szCs w:val="20"/>
                <w:lang w:val="en-US"/>
              </w:rPr>
            </w:pPr>
            <w:r>
              <w:rPr>
                <w:rFonts w:ascii="Times New Roman" w:hAnsi="Times New Roman" w:cs="Times New Roman"/>
                <w:szCs w:val="20"/>
                <w:lang w:val="en-US"/>
              </w:rPr>
              <w:t>CMV PCR Guthrie card testing</w:t>
            </w:r>
          </w:p>
        </w:tc>
        <w:tc>
          <w:tcPr>
            <w:tcW w:w="1840" w:type="dxa"/>
            <w:tcBorders>
              <w:top w:val="nil"/>
              <w:bottom w:val="nil"/>
            </w:tcBorders>
          </w:tcPr>
          <w:p w14:paraId="3AB22923" w14:textId="5B540C68" w:rsidR="00346A3B" w:rsidRPr="006B603E" w:rsidRDefault="00346A3B" w:rsidP="00E531DB">
            <w:pPr>
              <w:spacing w:before="60" w:after="60"/>
              <w:jc w:val="center"/>
              <w:rPr>
                <w:rFonts w:ascii="Wingdings" w:eastAsia="Wingdings" w:hAnsi="Wingdings" w:cs="Wingdings"/>
                <w:szCs w:val="20"/>
                <w:lang w:val="en-US"/>
              </w:rPr>
            </w:pPr>
            <w:r w:rsidRPr="006B603E">
              <w:rPr>
                <w:rFonts w:ascii="Wingdings" w:eastAsia="Wingdings" w:hAnsi="Wingdings" w:cs="Wingdings"/>
                <w:szCs w:val="20"/>
                <w:lang w:val="en-US"/>
              </w:rPr>
              <w:t>ü</w:t>
            </w:r>
          </w:p>
        </w:tc>
        <w:tc>
          <w:tcPr>
            <w:tcW w:w="1936" w:type="dxa"/>
            <w:tcBorders>
              <w:top w:val="nil"/>
              <w:bottom w:val="nil"/>
            </w:tcBorders>
          </w:tcPr>
          <w:p w14:paraId="5FE107BE" w14:textId="426CD2D0" w:rsidR="00346A3B" w:rsidRPr="006B603E" w:rsidRDefault="00346A3B" w:rsidP="00E531DB">
            <w:pPr>
              <w:spacing w:before="60" w:after="60"/>
              <w:jc w:val="center"/>
              <w:rPr>
                <w:rFonts w:ascii="Wingdings" w:eastAsia="Wingdings" w:hAnsi="Wingdings" w:cs="Wingdings"/>
                <w:szCs w:val="20"/>
                <w:lang w:val="en-US"/>
              </w:rPr>
            </w:pPr>
            <w:r w:rsidRPr="006B603E">
              <w:rPr>
                <w:rFonts w:ascii="Wingdings" w:eastAsia="Wingdings" w:hAnsi="Wingdings" w:cs="Wingdings"/>
                <w:szCs w:val="20"/>
                <w:lang w:val="en-US"/>
              </w:rPr>
              <w:t>ü</w:t>
            </w:r>
          </w:p>
        </w:tc>
      </w:tr>
      <w:tr w:rsidR="00346A3B" w:rsidRPr="006B603E" w14:paraId="6A689C13" w14:textId="77777777" w:rsidTr="00220699">
        <w:tc>
          <w:tcPr>
            <w:tcW w:w="5250" w:type="dxa"/>
            <w:tcBorders>
              <w:top w:val="nil"/>
              <w:bottom w:val="nil"/>
            </w:tcBorders>
          </w:tcPr>
          <w:p w14:paraId="61ABA021" w14:textId="77777777" w:rsidR="00346A3B" w:rsidRPr="006B603E" w:rsidRDefault="00346A3B" w:rsidP="00E531DB">
            <w:pPr>
              <w:spacing w:before="60" w:after="60"/>
              <w:rPr>
                <w:rFonts w:ascii="Times New Roman" w:hAnsi="Times New Roman" w:cs="Times New Roman"/>
                <w:szCs w:val="20"/>
                <w:lang w:val="en-US"/>
              </w:rPr>
            </w:pPr>
            <w:r w:rsidRPr="006B603E">
              <w:rPr>
                <w:rFonts w:ascii="Times New Roman" w:hAnsi="Times New Roman" w:cs="Times New Roman"/>
                <w:szCs w:val="20"/>
                <w:lang w:val="en-US"/>
              </w:rPr>
              <w:t xml:space="preserve">Family audiograms </w:t>
            </w:r>
          </w:p>
        </w:tc>
        <w:tc>
          <w:tcPr>
            <w:tcW w:w="1840" w:type="dxa"/>
            <w:tcBorders>
              <w:top w:val="nil"/>
              <w:bottom w:val="nil"/>
            </w:tcBorders>
          </w:tcPr>
          <w:p w14:paraId="102AEAA2" w14:textId="77777777" w:rsidR="00346A3B" w:rsidRPr="006B603E" w:rsidRDefault="00346A3B" w:rsidP="00E531DB">
            <w:pPr>
              <w:spacing w:before="60" w:after="60"/>
              <w:jc w:val="center"/>
              <w:rPr>
                <w:rFonts w:ascii="Times New Roman" w:hAnsi="Times New Roman" w:cs="Times New Roman"/>
                <w:szCs w:val="20"/>
                <w:lang w:val="en-US"/>
              </w:rPr>
            </w:pPr>
            <w:r w:rsidRPr="006B603E">
              <w:rPr>
                <w:rFonts w:ascii="Wingdings" w:eastAsia="Wingdings" w:hAnsi="Wingdings" w:cs="Wingdings"/>
                <w:szCs w:val="20"/>
                <w:lang w:val="en-US"/>
              </w:rPr>
              <w:t>ü</w:t>
            </w:r>
          </w:p>
        </w:tc>
        <w:tc>
          <w:tcPr>
            <w:tcW w:w="1936" w:type="dxa"/>
            <w:tcBorders>
              <w:top w:val="nil"/>
              <w:bottom w:val="nil"/>
            </w:tcBorders>
          </w:tcPr>
          <w:p w14:paraId="5977F7C1" w14:textId="77777777" w:rsidR="00346A3B" w:rsidRPr="006B603E" w:rsidRDefault="00346A3B" w:rsidP="00E531DB">
            <w:pPr>
              <w:spacing w:before="60" w:after="60"/>
              <w:jc w:val="center"/>
              <w:rPr>
                <w:rFonts w:ascii="Times New Roman" w:hAnsi="Times New Roman" w:cs="Times New Roman"/>
                <w:szCs w:val="20"/>
                <w:lang w:val="en-US"/>
              </w:rPr>
            </w:pPr>
            <w:r w:rsidRPr="006B603E">
              <w:rPr>
                <w:rFonts w:ascii="Wingdings" w:eastAsia="Wingdings" w:hAnsi="Wingdings" w:cs="Wingdings"/>
                <w:szCs w:val="20"/>
                <w:lang w:val="en-US"/>
              </w:rPr>
              <w:t>ü</w:t>
            </w:r>
          </w:p>
        </w:tc>
      </w:tr>
      <w:tr w:rsidR="00346A3B" w:rsidRPr="006B603E" w14:paraId="63784DA0" w14:textId="77777777" w:rsidTr="00220699">
        <w:tc>
          <w:tcPr>
            <w:tcW w:w="5250" w:type="dxa"/>
            <w:tcBorders>
              <w:top w:val="nil"/>
              <w:bottom w:val="nil"/>
            </w:tcBorders>
          </w:tcPr>
          <w:p w14:paraId="4A38737F" w14:textId="77777777" w:rsidR="00346A3B" w:rsidRPr="006B603E" w:rsidRDefault="00346A3B" w:rsidP="00E531DB">
            <w:pPr>
              <w:spacing w:before="60" w:after="60"/>
              <w:rPr>
                <w:rFonts w:ascii="Times New Roman" w:hAnsi="Times New Roman" w:cs="Times New Roman"/>
                <w:szCs w:val="20"/>
                <w:lang w:val="en-US"/>
              </w:rPr>
            </w:pPr>
            <w:r w:rsidRPr="006B603E">
              <w:rPr>
                <w:rFonts w:ascii="Times New Roman" w:hAnsi="Times New Roman" w:cs="Times New Roman"/>
                <w:szCs w:val="20"/>
                <w:lang w:val="en-US"/>
              </w:rPr>
              <w:t xml:space="preserve">Ophthalmology assessment </w:t>
            </w:r>
          </w:p>
        </w:tc>
        <w:tc>
          <w:tcPr>
            <w:tcW w:w="1840" w:type="dxa"/>
            <w:tcBorders>
              <w:top w:val="nil"/>
              <w:bottom w:val="nil"/>
            </w:tcBorders>
          </w:tcPr>
          <w:p w14:paraId="72B3ACDF" w14:textId="77777777" w:rsidR="00346A3B" w:rsidRPr="006B603E" w:rsidRDefault="00346A3B" w:rsidP="00E531DB">
            <w:pPr>
              <w:spacing w:before="60" w:after="60"/>
              <w:jc w:val="center"/>
              <w:rPr>
                <w:rFonts w:ascii="Times New Roman" w:hAnsi="Times New Roman" w:cs="Times New Roman"/>
                <w:szCs w:val="20"/>
                <w:lang w:val="en-US"/>
              </w:rPr>
            </w:pPr>
            <w:r w:rsidRPr="006B603E">
              <w:rPr>
                <w:rFonts w:ascii="Wingdings" w:eastAsia="Wingdings" w:hAnsi="Wingdings" w:cs="Wingdings"/>
                <w:szCs w:val="20"/>
                <w:lang w:val="en-US"/>
              </w:rPr>
              <w:t>ü</w:t>
            </w:r>
          </w:p>
        </w:tc>
        <w:tc>
          <w:tcPr>
            <w:tcW w:w="1936" w:type="dxa"/>
            <w:tcBorders>
              <w:top w:val="nil"/>
              <w:bottom w:val="nil"/>
            </w:tcBorders>
          </w:tcPr>
          <w:p w14:paraId="71FBC9C4" w14:textId="77777777" w:rsidR="00346A3B" w:rsidRPr="006B603E" w:rsidRDefault="00346A3B" w:rsidP="00E531DB">
            <w:pPr>
              <w:spacing w:before="60" w:after="60"/>
              <w:jc w:val="center"/>
              <w:rPr>
                <w:rFonts w:ascii="Times New Roman" w:hAnsi="Times New Roman" w:cs="Times New Roman"/>
                <w:szCs w:val="20"/>
                <w:lang w:val="en-US"/>
              </w:rPr>
            </w:pPr>
            <w:r w:rsidRPr="006B603E">
              <w:rPr>
                <w:rFonts w:ascii="Wingdings" w:eastAsia="Wingdings" w:hAnsi="Wingdings" w:cs="Wingdings"/>
                <w:szCs w:val="20"/>
                <w:lang w:val="en-US"/>
              </w:rPr>
              <w:t>ü</w:t>
            </w:r>
          </w:p>
        </w:tc>
      </w:tr>
      <w:tr w:rsidR="00346A3B" w:rsidRPr="006B603E" w14:paraId="6B50AFA1" w14:textId="77777777" w:rsidTr="00220699">
        <w:tc>
          <w:tcPr>
            <w:tcW w:w="5250" w:type="dxa"/>
            <w:tcBorders>
              <w:top w:val="nil"/>
              <w:bottom w:val="nil"/>
            </w:tcBorders>
          </w:tcPr>
          <w:p w14:paraId="1946E2D9" w14:textId="77777777" w:rsidR="00346A3B" w:rsidRPr="006B603E" w:rsidRDefault="00346A3B" w:rsidP="00E531DB">
            <w:pPr>
              <w:spacing w:before="60" w:after="60"/>
              <w:rPr>
                <w:rFonts w:ascii="Times New Roman" w:hAnsi="Times New Roman" w:cs="Times New Roman"/>
                <w:szCs w:val="20"/>
                <w:lang w:val="en-US"/>
              </w:rPr>
            </w:pPr>
            <w:r w:rsidRPr="006B603E">
              <w:rPr>
                <w:rFonts w:ascii="Times New Roman" w:hAnsi="Times New Roman" w:cs="Times New Roman"/>
                <w:szCs w:val="20"/>
                <w:lang w:val="en-US"/>
              </w:rPr>
              <w:t>ECG with cardiologist interpretation</w:t>
            </w:r>
          </w:p>
        </w:tc>
        <w:tc>
          <w:tcPr>
            <w:tcW w:w="1840" w:type="dxa"/>
            <w:tcBorders>
              <w:top w:val="nil"/>
              <w:bottom w:val="nil"/>
            </w:tcBorders>
          </w:tcPr>
          <w:p w14:paraId="4F794BA3" w14:textId="77777777" w:rsidR="00346A3B" w:rsidRPr="006B603E" w:rsidRDefault="00346A3B" w:rsidP="00E531DB">
            <w:pPr>
              <w:spacing w:before="60" w:after="60"/>
              <w:jc w:val="center"/>
              <w:rPr>
                <w:rFonts w:ascii="Times New Roman" w:hAnsi="Times New Roman" w:cs="Times New Roman"/>
                <w:szCs w:val="20"/>
                <w:lang w:val="en-US"/>
              </w:rPr>
            </w:pPr>
          </w:p>
        </w:tc>
        <w:tc>
          <w:tcPr>
            <w:tcW w:w="1936" w:type="dxa"/>
            <w:tcBorders>
              <w:top w:val="nil"/>
              <w:bottom w:val="nil"/>
            </w:tcBorders>
          </w:tcPr>
          <w:p w14:paraId="7B579DE1" w14:textId="77777777" w:rsidR="00346A3B" w:rsidRPr="006B603E" w:rsidRDefault="00346A3B" w:rsidP="00E531DB">
            <w:pPr>
              <w:spacing w:before="60" w:after="60"/>
              <w:jc w:val="center"/>
              <w:rPr>
                <w:rFonts w:ascii="Times New Roman" w:hAnsi="Times New Roman" w:cs="Times New Roman"/>
                <w:szCs w:val="20"/>
                <w:lang w:val="en-US"/>
              </w:rPr>
            </w:pPr>
            <w:r w:rsidRPr="006B603E">
              <w:rPr>
                <w:rFonts w:ascii="Wingdings" w:eastAsia="Wingdings" w:hAnsi="Wingdings" w:cs="Wingdings"/>
                <w:szCs w:val="20"/>
                <w:lang w:val="en-US"/>
              </w:rPr>
              <w:t>ü</w:t>
            </w:r>
          </w:p>
        </w:tc>
      </w:tr>
      <w:tr w:rsidR="00346A3B" w:rsidRPr="006B603E" w14:paraId="5E46C956" w14:textId="77777777" w:rsidTr="00220699">
        <w:tc>
          <w:tcPr>
            <w:tcW w:w="5250" w:type="dxa"/>
            <w:tcBorders>
              <w:top w:val="nil"/>
              <w:bottom w:val="nil"/>
            </w:tcBorders>
          </w:tcPr>
          <w:p w14:paraId="116EAD1A" w14:textId="77777777" w:rsidR="00346A3B" w:rsidRPr="006B603E" w:rsidRDefault="00346A3B" w:rsidP="00E531DB">
            <w:pPr>
              <w:spacing w:before="60" w:after="60"/>
              <w:rPr>
                <w:rFonts w:ascii="Times New Roman" w:hAnsi="Times New Roman" w:cs="Times New Roman"/>
                <w:szCs w:val="20"/>
                <w:lang w:val="en-US"/>
              </w:rPr>
            </w:pPr>
            <w:r w:rsidRPr="006B603E">
              <w:rPr>
                <w:rFonts w:ascii="Times New Roman" w:hAnsi="Times New Roman" w:cs="Times New Roman"/>
                <w:szCs w:val="20"/>
                <w:lang w:val="en-US"/>
              </w:rPr>
              <w:t xml:space="preserve">Renal ultrasound </w:t>
            </w:r>
          </w:p>
        </w:tc>
        <w:tc>
          <w:tcPr>
            <w:tcW w:w="3776" w:type="dxa"/>
            <w:gridSpan w:val="2"/>
            <w:tcBorders>
              <w:top w:val="nil"/>
              <w:bottom w:val="nil"/>
            </w:tcBorders>
          </w:tcPr>
          <w:p w14:paraId="5DF36A6D" w14:textId="77777777" w:rsidR="00346A3B" w:rsidRPr="006B603E" w:rsidRDefault="00346A3B" w:rsidP="00E531DB">
            <w:pPr>
              <w:spacing w:before="60" w:after="60"/>
              <w:rPr>
                <w:rFonts w:ascii="Times New Roman" w:hAnsi="Times New Roman" w:cs="Times New Roman"/>
                <w:i/>
                <w:szCs w:val="20"/>
                <w:lang w:val="en-US"/>
              </w:rPr>
            </w:pPr>
            <w:r w:rsidRPr="006B603E">
              <w:rPr>
                <w:rFonts w:ascii="Times New Roman" w:hAnsi="Times New Roman" w:cs="Times New Roman"/>
                <w:i/>
                <w:szCs w:val="20"/>
                <w:lang w:val="en-US"/>
              </w:rPr>
              <w:t xml:space="preserve">If indicated </w:t>
            </w:r>
          </w:p>
        </w:tc>
      </w:tr>
      <w:tr w:rsidR="00346A3B" w:rsidRPr="006B603E" w14:paraId="03962379" w14:textId="77777777" w:rsidTr="00220699">
        <w:tc>
          <w:tcPr>
            <w:tcW w:w="5250" w:type="dxa"/>
            <w:tcBorders>
              <w:top w:val="nil"/>
            </w:tcBorders>
          </w:tcPr>
          <w:p w14:paraId="5CA6DE1A" w14:textId="77777777" w:rsidR="00346A3B" w:rsidRPr="006B603E" w:rsidRDefault="00346A3B" w:rsidP="00E531DB">
            <w:pPr>
              <w:spacing w:before="60" w:after="60"/>
              <w:rPr>
                <w:rFonts w:ascii="Times New Roman" w:hAnsi="Times New Roman" w:cs="Times New Roman"/>
                <w:szCs w:val="20"/>
                <w:lang w:val="en-US"/>
              </w:rPr>
            </w:pPr>
            <w:r w:rsidRPr="006B603E">
              <w:rPr>
                <w:rFonts w:ascii="Times New Roman" w:hAnsi="Times New Roman" w:cs="Times New Roman"/>
                <w:szCs w:val="20"/>
                <w:lang w:val="en-US"/>
              </w:rPr>
              <w:t xml:space="preserve">Vestibular testing </w:t>
            </w:r>
          </w:p>
        </w:tc>
        <w:tc>
          <w:tcPr>
            <w:tcW w:w="3776" w:type="dxa"/>
            <w:gridSpan w:val="2"/>
            <w:tcBorders>
              <w:top w:val="nil"/>
            </w:tcBorders>
          </w:tcPr>
          <w:p w14:paraId="08A380F0" w14:textId="77777777" w:rsidR="00346A3B" w:rsidRPr="006B603E" w:rsidRDefault="00346A3B" w:rsidP="00E531DB">
            <w:pPr>
              <w:spacing w:before="60" w:after="60"/>
              <w:rPr>
                <w:rFonts w:ascii="Times New Roman" w:hAnsi="Times New Roman" w:cs="Times New Roman"/>
                <w:szCs w:val="20"/>
                <w:lang w:val="en-US"/>
              </w:rPr>
            </w:pPr>
            <w:r w:rsidRPr="006B603E">
              <w:rPr>
                <w:rFonts w:ascii="Times New Roman" w:hAnsi="Times New Roman" w:cs="Times New Roman"/>
                <w:i/>
                <w:szCs w:val="20"/>
                <w:lang w:val="en-US"/>
              </w:rPr>
              <w:t xml:space="preserve">If indicated </w:t>
            </w:r>
          </w:p>
        </w:tc>
      </w:tr>
    </w:tbl>
    <w:p w14:paraId="50A9D8D9" w14:textId="77777777" w:rsidR="00F613F1" w:rsidRPr="006B603E" w:rsidRDefault="00F613F1" w:rsidP="00F613F1">
      <w:pPr>
        <w:rPr>
          <w:rFonts w:ascii="Times New Roman" w:hAnsi="Times New Roman" w:cs="Times New Roman"/>
          <w:b/>
          <w:szCs w:val="20"/>
          <w:lang w:val="en-US"/>
        </w:rPr>
      </w:pPr>
      <w:r w:rsidRPr="006B603E">
        <w:rPr>
          <w:rFonts w:ascii="Times New Roman" w:hAnsi="Times New Roman" w:cs="Times New Roman"/>
          <w:i/>
          <w:szCs w:val="20"/>
          <w:lang w:val="en-US"/>
        </w:rPr>
        <w:t>MRI magnetic resonance imaging, ECG electrocardiogram</w:t>
      </w:r>
    </w:p>
    <w:p w14:paraId="3BEADED9" w14:textId="77777777" w:rsidR="00A83EC6" w:rsidRPr="00154B00" w:rsidRDefault="005C3AE7" w:rsidP="00530204">
      <w:pPr>
        <w:pStyle w:val="Heading2"/>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C73F6CF" w14:textId="77777777" w:rsidR="001B29A1" w:rsidRDefault="0094464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47D04415" w14:textId="2C27A2A1" w:rsidR="001B29A1" w:rsidRDefault="000B022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1BD0AE27"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31A7878A" w14:textId="5FF0431E" w:rsidR="00827303" w:rsidRPr="00E531DB" w:rsidRDefault="00F613F1" w:rsidP="00E531DB">
      <w:pPr>
        <w:ind w:left="426"/>
      </w:pPr>
      <w:r>
        <w:t xml:space="preserve">If a child receives a genetic diagnosis through </w:t>
      </w:r>
      <w:proofErr w:type="gramStart"/>
      <w:r>
        <w:t>WEA</w:t>
      </w:r>
      <w:proofErr w:type="gramEnd"/>
      <w:r>
        <w:t xml:space="preserve"> they will either avoid the investigations listed above completely, or have a tailored investigation pathway suitable to the</w:t>
      </w:r>
      <w:r w:rsidR="00827303">
        <w:t>ir</w:t>
      </w:r>
      <w:r>
        <w:t xml:space="preserve"> specific diagnosis. </w:t>
      </w:r>
    </w:p>
    <w:p w14:paraId="6A31AFDA"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091ACBE" w14:textId="774EA55E" w:rsidR="001B29A1" w:rsidRPr="00E531DB" w:rsidRDefault="00184505" w:rsidP="00E531DB">
      <w:pPr>
        <w:pStyle w:val="ListParagraph"/>
        <w:ind w:left="360"/>
      </w:pPr>
      <w:r>
        <w:t>The number of children receiving an aetiological diagnosis will increase from approximately 20% to 60%, reducing the number of children receiving investigation looking for a cause</w:t>
      </w:r>
      <w:r w:rsidR="005012FE">
        <w:t>.</w:t>
      </w:r>
      <w:r w:rsidR="00F03B96">
        <w:t xml:space="preserve"> </w:t>
      </w:r>
      <w:r w:rsidR="005012FE">
        <w:t xml:space="preserve">In our study of infants with congenital hearing impairment, 36% received a non-syndromic diagnosis and were discharged from further screening or surveillance and 9% received a syndromic diagnosis that required a tailored management and screening approach.  Importantly, recurrence risk was determined in all who families who received a diagnosis. The use of WEA in this cohort reduced the burden of the diagnostic odyssey for the 56% of families who received a diagnosis and decreased the utilisation of health care resources overall that would have been used for ongoing investigation in these families.  </w:t>
      </w:r>
    </w:p>
    <w:p w14:paraId="2F9CC400" w14:textId="77777777" w:rsidR="00DF0D47" w:rsidRPr="00881F93" w:rsidRDefault="005C3AE7" w:rsidP="00E531DB">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2C17F8B6"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BAC1FB5" w14:textId="2AE4BD50" w:rsidR="008F081C" w:rsidRDefault="008F081C" w:rsidP="008F081C">
      <w:pPr>
        <w:ind w:left="426"/>
      </w:pPr>
      <w:r>
        <w:t xml:space="preserve">The clinical claims of provision of WEA for this patient population include provision of a molecular diagnosis, decreased time to diagnosis avoiding ongoing review and testing, potential for targeted surveillance when required; in only those individuals who remain undiagnosed or who receive a syndromic diagnosis and restoration of reproductive confidence and accurate recurrence risk advice. </w:t>
      </w:r>
    </w:p>
    <w:p w14:paraId="6CD4F59C" w14:textId="7D623FAE" w:rsidR="008F081C" w:rsidRPr="008F081C" w:rsidRDefault="008F081C" w:rsidP="008F081C">
      <w:pPr>
        <w:ind w:left="426"/>
      </w:pPr>
      <w:r>
        <w:t xml:space="preserve">Compared to standard of care, provision of WEA, regardless of it resulting in a diagnosis or not, is unlikely to cause harm. Targeted analysis for hearing loss genes would minimise the risk of unintended findings in WEA data. </w:t>
      </w:r>
    </w:p>
    <w:p w14:paraId="43C78084"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579A1F9E" w14:textId="243F7E54" w:rsidR="001B29A1" w:rsidRPr="001B29A1" w:rsidRDefault="00F03B96"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D1F43">
        <w:rPr>
          <w:szCs w:val="20"/>
        </w:rPr>
      </w:r>
      <w:r w:rsidR="004D1F43">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4EBBDE2B"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D1F43">
        <w:rPr>
          <w:szCs w:val="20"/>
        </w:rPr>
      </w:r>
      <w:r w:rsidR="004D1F43">
        <w:rPr>
          <w:szCs w:val="20"/>
        </w:rPr>
        <w:fldChar w:fldCharType="separate"/>
      </w:r>
      <w:r w:rsidRPr="001B29A1">
        <w:rPr>
          <w:szCs w:val="20"/>
        </w:rPr>
        <w:fldChar w:fldCharType="end"/>
      </w:r>
      <w:r w:rsidRPr="001B29A1">
        <w:rPr>
          <w:szCs w:val="20"/>
        </w:rPr>
        <w:t xml:space="preserve"> Non-inferiority</w:t>
      </w:r>
      <w:r w:rsidRPr="001B29A1">
        <w:rPr>
          <w:szCs w:val="20"/>
        </w:rPr>
        <w:tab/>
      </w:r>
    </w:p>
    <w:p w14:paraId="1846F56F"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54266AF" w14:textId="32DE354F"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8F081C">
        <w:t xml:space="preserve">Avoidance of adverse events related to investigation such as general anaesthetic for brain imaging in young infants. </w:t>
      </w:r>
    </w:p>
    <w:p w14:paraId="0F6A2CBB"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33D8A43F" w14:textId="77777777" w:rsidR="0096138A"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7742BDCC" w14:textId="11AFD48B" w:rsidR="00B25D20" w:rsidRDefault="0096138A" w:rsidP="001B29A1">
      <w:pPr>
        <w:pBdr>
          <w:top w:val="single" w:sz="4" w:space="1" w:color="auto"/>
          <w:left w:val="single" w:sz="4" w:space="4" w:color="auto"/>
          <w:bottom w:val="single" w:sz="4" w:space="1" w:color="auto"/>
          <w:right w:val="single" w:sz="4" w:space="4" w:color="auto"/>
        </w:pBdr>
      </w:pPr>
      <w:r>
        <w:rPr>
          <w:b/>
          <w:szCs w:val="20"/>
        </w:rPr>
        <w:t xml:space="preserve">Improved surveillance of known complications of a disorder or discharge from surveillance and investigation when appropriate. </w:t>
      </w:r>
    </w:p>
    <w:p w14:paraId="415C3FCD" w14:textId="0FB4F3FF" w:rsidR="0096138A" w:rsidRDefault="0096138A" w:rsidP="001B29A1">
      <w:pPr>
        <w:pBdr>
          <w:top w:val="single" w:sz="4" w:space="1" w:color="auto"/>
          <w:left w:val="single" w:sz="4" w:space="4" w:color="auto"/>
          <w:bottom w:val="single" w:sz="4" w:space="1" w:color="auto"/>
          <w:right w:val="single" w:sz="4" w:space="4" w:color="auto"/>
        </w:pBdr>
      </w:pPr>
      <w:r>
        <w:t xml:space="preserve">Restoration of reproductive confidence </w:t>
      </w:r>
    </w:p>
    <w:p w14:paraId="61445DE9" w14:textId="4359FD69" w:rsidR="0096138A" w:rsidRPr="001B29A1" w:rsidRDefault="0096138A" w:rsidP="001B29A1">
      <w:pPr>
        <w:pBdr>
          <w:top w:val="single" w:sz="4" w:space="1" w:color="auto"/>
          <w:left w:val="single" w:sz="4" w:space="4" w:color="auto"/>
          <w:bottom w:val="single" w:sz="4" w:space="1" w:color="auto"/>
          <w:right w:val="single" w:sz="4" w:space="4" w:color="auto"/>
        </w:pBdr>
        <w:rPr>
          <w:szCs w:val="20"/>
        </w:rPr>
      </w:pPr>
      <w:r>
        <w:t>Personal utility for families</w:t>
      </w:r>
    </w:p>
    <w:p w14:paraId="56784055"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E48D538"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B28A51B"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69ECF89" w14:textId="48BE826F" w:rsidR="0094464A" w:rsidRDefault="0096138A" w:rsidP="00AE1188">
      <w:pPr>
        <w:ind w:left="426"/>
      </w:pPr>
      <w:r>
        <w:t>Based on numbers provided by each newborn hearing screening service we would expect approximately 250 infants to be eligible</w:t>
      </w:r>
      <w:r w:rsidR="000B0229">
        <w:t xml:space="preserve"> </w:t>
      </w:r>
      <w:r>
        <w:t xml:space="preserve">for testing Australia wide each year. </w:t>
      </w:r>
      <w:r w:rsidR="000B0229">
        <w:t xml:space="preserve">An additional 50 children who develop childhood onset hearing impairment outside of the newborn period would also be eligible for testing. </w:t>
      </w:r>
      <w:r w:rsidR="00D455FD">
        <w:t xml:space="preserve">Based on our cohort study in which approximately 60% of families sought genetic investigation we estimate an overall number of 180-200 patients per year. </w:t>
      </w:r>
    </w:p>
    <w:p w14:paraId="1F799E2A" w14:textId="1FEF199A" w:rsidR="0096138A" w:rsidRDefault="000B0229" w:rsidP="00AE1188">
      <w:pPr>
        <w:ind w:left="426"/>
      </w:pPr>
      <w:r>
        <w:t xml:space="preserve">In addition, a backlog of patients will be eligible for testing. </w:t>
      </w:r>
      <w:r w:rsidR="00D455FD">
        <w:t>The maximum proposed population is approximately 3000</w:t>
      </w:r>
      <w:r w:rsidR="00A252CC">
        <w:t xml:space="preserve">. </w:t>
      </w:r>
    </w:p>
    <w:p w14:paraId="19F4D55B" w14:textId="1F2B0AF3" w:rsidR="0096138A" w:rsidRPr="00E531DB" w:rsidRDefault="00D85F21" w:rsidP="00E531DB">
      <w:pPr>
        <w:ind w:left="426"/>
      </w:pPr>
      <w:r>
        <w:t xml:space="preserve">On a population basis the incidence of congenital and childhood deafness that would meet criteria for eligibility for testing is 1 in 1000 live births. </w:t>
      </w:r>
    </w:p>
    <w:p w14:paraId="258CA34C"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1F615D00" w14:textId="3C417290" w:rsidR="00382407" w:rsidRDefault="0096138A" w:rsidP="00AE1188">
      <w:pPr>
        <w:ind w:left="426"/>
      </w:pPr>
      <w:r>
        <w:t xml:space="preserve">WEA would be a </w:t>
      </w:r>
      <w:proofErr w:type="gramStart"/>
      <w:r>
        <w:t>one off</w:t>
      </w:r>
      <w:proofErr w:type="gramEnd"/>
      <w:r>
        <w:t xml:space="preserve"> test delivered per patient. </w:t>
      </w:r>
    </w:p>
    <w:p w14:paraId="0C5BFB78" w14:textId="7E677F28" w:rsidR="00B63184" w:rsidRDefault="0096138A" w:rsidP="00E531DB">
      <w:pPr>
        <w:pStyle w:val="Default"/>
        <w:ind w:left="426"/>
        <w:rPr>
          <w:sz w:val="20"/>
          <w:szCs w:val="20"/>
        </w:rPr>
      </w:pPr>
      <w:r>
        <w:rPr>
          <w:sz w:val="20"/>
          <w:szCs w:val="20"/>
        </w:rPr>
        <w:t xml:space="preserve">The applicants suggest a second service related to this diagnostic test, which would include the periodic reanalysis of the patients sequencing data, where clinically indicated. The advantage of this use of technology able to cover the whole exome in comparison to panel based testing for genes is the ability to reanalyse the data, without having to repeat the sequencing, when further clinical information about either the patient or new disease genes becomes available. </w:t>
      </w:r>
    </w:p>
    <w:p w14:paraId="23D1B67E" w14:textId="514FD33C" w:rsidR="00B63184" w:rsidRDefault="0096138A" w:rsidP="00E531DB">
      <w:pPr>
        <w:pStyle w:val="Default"/>
        <w:spacing w:before="120"/>
        <w:ind w:left="425"/>
        <w:rPr>
          <w:sz w:val="20"/>
          <w:szCs w:val="20"/>
        </w:rPr>
      </w:pPr>
      <w:r>
        <w:rPr>
          <w:sz w:val="20"/>
          <w:szCs w:val="20"/>
        </w:rPr>
        <w:t xml:space="preserve">The re-analysis of the sequencing data would only be considered if clinicians become aware of new genes, or if changes in the child’s condition suggest other possible candidate genes. Re-analysis would be considered in conjunction with clinical review, which would be every 1-2years, however it would not be an automatically triggered time-based re-analysis. </w:t>
      </w:r>
    </w:p>
    <w:p w14:paraId="2ED91BCF" w14:textId="5365D1C0" w:rsidR="0096138A" w:rsidRPr="00154B00" w:rsidRDefault="0096138A" w:rsidP="0096138A">
      <w:pPr>
        <w:ind w:left="426"/>
        <w:rPr>
          <w:szCs w:val="20"/>
        </w:rPr>
      </w:pPr>
      <w:r>
        <w:rPr>
          <w:szCs w:val="20"/>
        </w:rPr>
        <w:t>Cascade testing would also be a one-off single gene investigation for first degree relatives of the affected patient and where clinically indicated.</w:t>
      </w:r>
    </w:p>
    <w:p w14:paraId="753979ED"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9076A64" w14:textId="35D4C4F9" w:rsidR="00382407" w:rsidRPr="00154B00" w:rsidRDefault="00B63184" w:rsidP="00AE1188">
      <w:pPr>
        <w:ind w:left="426"/>
        <w:rPr>
          <w:b/>
          <w:szCs w:val="20"/>
        </w:rPr>
      </w:pPr>
      <w:r>
        <w:t>N/A</w:t>
      </w:r>
    </w:p>
    <w:p w14:paraId="6C894A61"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9F75316" w14:textId="549D2933" w:rsidR="00AE1188" w:rsidRPr="00154B00" w:rsidRDefault="00A252CC" w:rsidP="00AE1188">
      <w:pPr>
        <w:ind w:left="426"/>
        <w:rPr>
          <w:szCs w:val="20"/>
        </w:rPr>
      </w:pPr>
      <w:r>
        <w:t>It is suggested that 1/4 of the backlog of currently eligible patients using clinical genetic services could be seen and offered WEA in the first year, along with the newly presenting population for that year. Hence the projected number of patients utilising the service in the first year would be approximately 930</w:t>
      </w:r>
      <w:r w:rsidR="00D85F21">
        <w:t>.</w:t>
      </w:r>
    </w:p>
    <w:p w14:paraId="503B69E7"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25AA6E0" w14:textId="36621938" w:rsidR="001B171D" w:rsidRDefault="00B63184" w:rsidP="00AE1188">
      <w:pPr>
        <w:ind w:left="426"/>
      </w:pPr>
      <w:r>
        <w:t xml:space="preserve">In the first three years of WEA being available for this population all new patients and the majority of those eligible as backlog would be seen by a clinician eligible to order testing. </w:t>
      </w:r>
      <w:r w:rsidR="00A252CC">
        <w:t xml:space="preserve">This would a total proposed number of approximately 3500 patients nationally. </w:t>
      </w:r>
    </w:p>
    <w:p w14:paraId="3AC09EB1" w14:textId="0B6EED5D" w:rsidR="0094464A" w:rsidRPr="00154B00" w:rsidRDefault="00B63184" w:rsidP="00AE1188">
      <w:pPr>
        <w:ind w:left="426"/>
        <w:rPr>
          <w:szCs w:val="20"/>
        </w:rPr>
      </w:pPr>
      <w:r>
        <w:t>Risk of leakage would be considered nil due to targeted testing of a well</w:t>
      </w:r>
      <w:r w:rsidR="00D85F21">
        <w:t>-</w:t>
      </w:r>
      <w:r>
        <w:t xml:space="preserve">defined population, restricted ordering to paediatricians with appropriate training or clinical geneticists. </w:t>
      </w:r>
    </w:p>
    <w:p w14:paraId="0A94B270" w14:textId="77777777" w:rsidR="003433D1" w:rsidRDefault="003433D1">
      <w:pPr>
        <w:rPr>
          <w:b/>
          <w:sz w:val="32"/>
          <w:szCs w:val="32"/>
        </w:rPr>
      </w:pPr>
      <w:r>
        <w:rPr>
          <w:b/>
          <w:sz w:val="32"/>
          <w:szCs w:val="32"/>
        </w:rPr>
        <w:br w:type="page"/>
      </w:r>
    </w:p>
    <w:p w14:paraId="058E26C4"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971E9E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226D4F9" w14:textId="53E76557" w:rsidR="00951933" w:rsidRPr="00224FCC" w:rsidRDefault="00B63184" w:rsidP="00AE1188">
      <w:pPr>
        <w:ind w:left="426"/>
        <w:rPr>
          <w:b/>
          <w:bCs/>
        </w:rPr>
      </w:pPr>
      <w:r w:rsidRPr="00224FCC">
        <w:rPr>
          <w:b/>
          <w:bCs/>
        </w:rPr>
        <w:t>Victorian Clinical Genetics Services</w:t>
      </w:r>
    </w:p>
    <w:p w14:paraId="6C416C56" w14:textId="57FB7DC1" w:rsidR="00B63184" w:rsidRDefault="00224FCC" w:rsidP="00AE1188">
      <w:pPr>
        <w:ind w:left="426"/>
      </w:pPr>
      <w:r>
        <w:t>Overall cost of WEA from receipt of patient sample to clinical report produced is $2</w:t>
      </w:r>
      <w:r w:rsidR="00D85F21">
        <w:t>195</w:t>
      </w:r>
      <w:r>
        <w:t xml:space="preserve"> (+cascade sequencing if required for variant interpretation) </w:t>
      </w:r>
      <w:r w:rsidR="00B63184">
        <w:t>for primary WEA analysis for deafness including common copy number variants</w:t>
      </w:r>
      <w:r w:rsidR="00D85F21">
        <w:t>.</w:t>
      </w:r>
    </w:p>
    <w:p w14:paraId="114E34F8" w14:textId="26643BCF" w:rsidR="00B63184" w:rsidRDefault="00B63184" w:rsidP="00AE1188">
      <w:pPr>
        <w:ind w:left="426"/>
      </w:pPr>
      <w:r>
        <w:t xml:space="preserve">Cascade testing of single variant: </w:t>
      </w:r>
      <w:r w:rsidR="00D85F21">
        <w:t>$</w:t>
      </w:r>
      <w:r w:rsidR="00574263">
        <w:t>400</w:t>
      </w:r>
      <w:r w:rsidR="00D85F21">
        <w:t xml:space="preserve"> per variant</w:t>
      </w:r>
    </w:p>
    <w:p w14:paraId="79C7EB8E" w14:textId="580E0A74" w:rsidR="00556675" w:rsidRDefault="00B63184" w:rsidP="00E531DB">
      <w:pPr>
        <w:ind w:left="426"/>
      </w:pPr>
      <w:r>
        <w:t>Reanalysis</w:t>
      </w:r>
      <w:r w:rsidR="00224FCC">
        <w:t xml:space="preserve"> of whole exome data: </w:t>
      </w:r>
      <w:r w:rsidR="00D85F21">
        <w:t>$425</w:t>
      </w:r>
    </w:p>
    <w:p w14:paraId="5931EF81" w14:textId="2DB3EE9E" w:rsidR="00B63184" w:rsidRDefault="00556675" w:rsidP="00E531DB">
      <w:pPr>
        <w:ind w:left="426"/>
      </w:pPr>
      <w:r>
        <w:t xml:space="preserve">Currently no other Australian laboratories offer </w:t>
      </w:r>
      <w:r w:rsidR="5138F268" w:rsidRPr="009163D4">
        <w:rPr>
          <w:b/>
          <w:bCs/>
        </w:rPr>
        <w:t xml:space="preserve">specific </w:t>
      </w:r>
      <w:r w:rsidR="5138F268">
        <w:t>analysis for</w:t>
      </w:r>
      <w:r>
        <w:t xml:space="preserve"> this indication. </w:t>
      </w:r>
      <w:r w:rsidR="6C70B40C">
        <w:t>Several laboratories (Q</w:t>
      </w:r>
      <w:r w:rsidR="00B67EDB">
        <w:t>ueensland Health</w:t>
      </w:r>
      <w:r w:rsidR="6C70B40C">
        <w:t>, Canberra</w:t>
      </w:r>
      <w:r w:rsidR="00B67EDB">
        <w:t xml:space="preserve"> Clinical Genomics</w:t>
      </w:r>
      <w:r w:rsidR="6C70B40C">
        <w:t xml:space="preserve">, </w:t>
      </w:r>
      <w:r w:rsidR="00B67EDB">
        <w:t xml:space="preserve">SEALS </w:t>
      </w:r>
      <w:r w:rsidR="6C70B40C">
        <w:t xml:space="preserve">NSW) offer </w:t>
      </w:r>
      <w:r w:rsidR="0F2A30FA">
        <w:t>assessment of clinician provided gene list with or without copy number analysis.</w:t>
      </w:r>
      <w:r w:rsidR="6C70B40C">
        <w:t xml:space="preserve"> </w:t>
      </w:r>
      <w:r>
        <w:t>It is likely other laboratories will set up this service</w:t>
      </w:r>
      <w:r w:rsidR="00B67EDB">
        <w:t xml:space="preserve"> and/or improve capability for accredited copy number variant detection,</w:t>
      </w:r>
      <w:r>
        <w:t xml:space="preserve"> if there is demand for it. </w:t>
      </w:r>
    </w:p>
    <w:p w14:paraId="06C54C0C"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A0317F0" w14:textId="6AD5E69B" w:rsidR="00951933" w:rsidRDefault="00B63184" w:rsidP="00AE1188">
      <w:pPr>
        <w:ind w:left="426"/>
        <w:rPr>
          <w:b/>
          <w:szCs w:val="20"/>
        </w:rPr>
      </w:pPr>
      <w:r>
        <w:t xml:space="preserve">The turnaround times for WEA are approximately 8 weeks. Delivery of the results is recommended to be by a genetic counsellor or clinical geneticist and appointments could require 30 minutes to 1 hour. </w:t>
      </w:r>
    </w:p>
    <w:p w14:paraId="43BA3924"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A2EE395" w14:textId="1B77744D"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B63184">
        <w:t>2 _ Diagnostic Procedures and Investigations</w:t>
      </w:r>
      <w:r w:rsidRPr="00AE1188">
        <w:rPr>
          <w:szCs w:val="20"/>
        </w:rPr>
        <w:t xml:space="preserve"> </w:t>
      </w:r>
    </w:p>
    <w:p w14:paraId="7A256338" w14:textId="50B55D8D" w:rsidR="00AE1188" w:rsidRDefault="00AE1188" w:rsidP="00AE1188">
      <w:pPr>
        <w:pBdr>
          <w:top w:val="single" w:sz="4" w:space="1" w:color="auto"/>
          <w:left w:val="single" w:sz="4" w:space="4" w:color="auto"/>
          <w:bottom w:val="single" w:sz="4" w:space="1" w:color="auto"/>
          <w:right w:val="single" w:sz="4" w:space="4" w:color="auto"/>
        </w:pBdr>
        <w:rPr>
          <w:i/>
          <w:iCs/>
        </w:rPr>
      </w:pPr>
      <w:r w:rsidRPr="00AE1188">
        <w:rPr>
          <w:szCs w:val="20"/>
        </w:rPr>
        <w:t>Proposed item descriptor</w:t>
      </w:r>
      <w:r>
        <w:rPr>
          <w:szCs w:val="20"/>
        </w:rPr>
        <w:t xml:space="preserve">: </w:t>
      </w:r>
    </w:p>
    <w:p w14:paraId="199B9805" w14:textId="5C20D6FE" w:rsidR="00422CB9" w:rsidRDefault="00422CB9" w:rsidP="00AE1188">
      <w:pPr>
        <w:pBdr>
          <w:top w:val="single" w:sz="4" w:space="1" w:color="auto"/>
          <w:left w:val="single" w:sz="4" w:space="4" w:color="auto"/>
          <w:bottom w:val="single" w:sz="4" w:space="1" w:color="auto"/>
          <w:right w:val="single" w:sz="4" w:space="4" w:color="auto"/>
        </w:pBdr>
        <w:rPr>
          <w:i/>
          <w:iCs/>
        </w:rPr>
      </w:pPr>
      <w:r>
        <w:rPr>
          <w:i/>
          <w:iCs/>
        </w:rPr>
        <w:t xml:space="preserve">Affected individuals: </w:t>
      </w:r>
    </w:p>
    <w:p w14:paraId="755A5469" w14:textId="77777777" w:rsidR="00A44081" w:rsidRDefault="00A44081" w:rsidP="00A44081">
      <w:pPr>
        <w:pBdr>
          <w:top w:val="single" w:sz="4" w:space="1" w:color="auto"/>
          <w:left w:val="single" w:sz="4" w:space="4" w:color="auto"/>
          <w:bottom w:val="single" w:sz="4" w:space="1" w:color="auto"/>
          <w:right w:val="single" w:sz="4" w:space="4" w:color="auto"/>
        </w:pBdr>
      </w:pPr>
      <w:r>
        <w:t xml:space="preserve">Characterisation, via whole exome or genome sequencing and analysis, of germline variants known to cause childhood deafness, if: </w:t>
      </w:r>
    </w:p>
    <w:p w14:paraId="53FE6A3E" w14:textId="77777777" w:rsidR="00A44081" w:rsidRDefault="00A44081" w:rsidP="00A44081">
      <w:pPr>
        <w:pBdr>
          <w:top w:val="single" w:sz="4" w:space="1" w:color="auto"/>
          <w:left w:val="single" w:sz="4" w:space="4" w:color="auto"/>
          <w:bottom w:val="single" w:sz="4" w:space="1" w:color="auto"/>
          <w:right w:val="single" w:sz="4" w:space="4" w:color="auto"/>
        </w:pBdr>
      </w:pPr>
      <w:r>
        <w:t xml:space="preserve">The characterisation is: </w:t>
      </w:r>
    </w:p>
    <w:p w14:paraId="72A57185" w14:textId="77777777" w:rsidR="00A44081" w:rsidRDefault="00A44081" w:rsidP="00A44081">
      <w:pPr>
        <w:pBdr>
          <w:top w:val="single" w:sz="4" w:space="1" w:color="auto"/>
          <w:left w:val="single" w:sz="4" w:space="4" w:color="auto"/>
          <w:bottom w:val="single" w:sz="4" w:space="1" w:color="auto"/>
          <w:right w:val="single" w:sz="4" w:space="4" w:color="auto"/>
        </w:pBdr>
      </w:pPr>
      <w:r>
        <w:t xml:space="preserve">Requested by a consultant physician and </w:t>
      </w:r>
    </w:p>
    <w:p w14:paraId="13F4730A" w14:textId="26D4B4BE" w:rsidR="00A44081" w:rsidRDefault="00A44081" w:rsidP="00A44081">
      <w:pPr>
        <w:pBdr>
          <w:top w:val="single" w:sz="4" w:space="1" w:color="auto"/>
          <w:left w:val="single" w:sz="4" w:space="4" w:color="auto"/>
          <w:bottom w:val="single" w:sz="4" w:space="1" w:color="auto"/>
          <w:right w:val="single" w:sz="4" w:space="4" w:color="auto"/>
        </w:pBdr>
        <w:rPr>
          <w:rFonts w:cstheme="minorHAnsi"/>
          <w:color w:val="222222"/>
          <w:szCs w:val="20"/>
          <w:shd w:val="clear" w:color="auto" w:fill="FFFFFF"/>
        </w:rPr>
      </w:pPr>
      <w:r>
        <w:t>The patient is aged &lt;18years</w:t>
      </w:r>
      <w:r w:rsidR="00891027" w:rsidRPr="00A44081">
        <w:rPr>
          <w:rFonts w:cstheme="minorHAnsi"/>
          <w:color w:val="222222"/>
          <w:szCs w:val="20"/>
          <w:shd w:val="clear" w:color="auto" w:fill="FFFFFF"/>
        </w:rPr>
        <w:t xml:space="preserve"> </w:t>
      </w:r>
      <w:r>
        <w:rPr>
          <w:rFonts w:cstheme="minorHAnsi"/>
          <w:color w:val="222222"/>
          <w:szCs w:val="20"/>
          <w:shd w:val="clear" w:color="auto" w:fill="FFFFFF"/>
        </w:rPr>
        <w:t>and</w:t>
      </w:r>
    </w:p>
    <w:p w14:paraId="411321AF" w14:textId="77777777" w:rsidR="00A44081" w:rsidRDefault="00A44081" w:rsidP="00A44081">
      <w:pPr>
        <w:pBdr>
          <w:top w:val="single" w:sz="4" w:space="1" w:color="auto"/>
          <w:left w:val="single" w:sz="4" w:space="4" w:color="auto"/>
          <w:bottom w:val="single" w:sz="4" w:space="1" w:color="auto"/>
          <w:right w:val="single" w:sz="4" w:space="4" w:color="auto"/>
        </w:pBdr>
        <w:rPr>
          <w:rFonts w:cstheme="minorHAnsi"/>
          <w:color w:val="222222"/>
          <w:szCs w:val="20"/>
          <w:shd w:val="clear" w:color="auto" w:fill="FFFFFF"/>
        </w:rPr>
      </w:pPr>
      <w:r>
        <w:rPr>
          <w:rFonts w:cstheme="minorHAnsi"/>
          <w:color w:val="222222"/>
          <w:szCs w:val="20"/>
          <w:shd w:val="clear" w:color="auto" w:fill="FFFFFF"/>
        </w:rPr>
        <w:t xml:space="preserve">Has </w:t>
      </w:r>
      <w:r w:rsidR="00891027" w:rsidRPr="00A44081">
        <w:rPr>
          <w:rFonts w:cstheme="minorHAnsi"/>
          <w:color w:val="222222"/>
          <w:szCs w:val="20"/>
          <w:shd w:val="clear" w:color="auto" w:fill="FFFFFF"/>
        </w:rPr>
        <w:t>congenital or childhood onset hearing loss that is bilateral with &gt;40dB in the worst ear over three frequencies, classified as permanent and sensorineural, auditory neuropathy or mixed</w:t>
      </w:r>
      <w:r>
        <w:rPr>
          <w:rFonts w:cstheme="minorHAnsi"/>
          <w:color w:val="222222"/>
          <w:szCs w:val="20"/>
          <w:shd w:val="clear" w:color="auto" w:fill="FFFFFF"/>
        </w:rPr>
        <w:t xml:space="preserve"> and </w:t>
      </w:r>
    </w:p>
    <w:p w14:paraId="4F8FD53C" w14:textId="77777777" w:rsidR="00A44081" w:rsidRDefault="00A44081" w:rsidP="00A44081">
      <w:pPr>
        <w:pBdr>
          <w:top w:val="single" w:sz="4" w:space="1" w:color="auto"/>
          <w:left w:val="single" w:sz="4" w:space="4" w:color="auto"/>
          <w:bottom w:val="single" w:sz="4" w:space="1" w:color="auto"/>
          <w:right w:val="single" w:sz="4" w:space="4" w:color="auto"/>
        </w:pBdr>
        <w:rPr>
          <w:rFonts w:cstheme="minorHAnsi"/>
          <w:color w:val="222222"/>
          <w:szCs w:val="20"/>
          <w:shd w:val="clear" w:color="auto" w:fill="FFFFFF"/>
        </w:rPr>
      </w:pPr>
      <w:r>
        <w:rPr>
          <w:rFonts w:cstheme="minorHAnsi"/>
          <w:color w:val="222222"/>
          <w:szCs w:val="20"/>
          <w:shd w:val="clear" w:color="auto" w:fill="FFFFFF"/>
        </w:rPr>
        <w:t>Has</w:t>
      </w:r>
      <w:r w:rsidR="00891027" w:rsidRPr="00A44081">
        <w:rPr>
          <w:rFonts w:cstheme="minorHAnsi"/>
          <w:color w:val="222222"/>
          <w:szCs w:val="20"/>
          <w:shd w:val="clear" w:color="auto" w:fill="FFFFFF"/>
        </w:rPr>
        <w:t xml:space="preserve"> non</w:t>
      </w:r>
      <w:r>
        <w:rPr>
          <w:rFonts w:cstheme="minorHAnsi"/>
          <w:color w:val="222222"/>
          <w:szCs w:val="20"/>
          <w:shd w:val="clear" w:color="auto" w:fill="FFFFFF"/>
        </w:rPr>
        <w:t>-</w:t>
      </w:r>
      <w:r w:rsidR="00891027" w:rsidRPr="00A44081">
        <w:rPr>
          <w:rFonts w:cstheme="minorHAnsi"/>
          <w:color w:val="222222"/>
          <w:szCs w:val="20"/>
          <w:shd w:val="clear" w:color="auto" w:fill="FFFFFF"/>
        </w:rPr>
        <w:t xml:space="preserve">diagnostic GJB2/6 sequencing and </w:t>
      </w:r>
    </w:p>
    <w:p w14:paraId="28F54E89" w14:textId="335C7798" w:rsidR="00891027" w:rsidRPr="00A44081" w:rsidRDefault="00A44081" w:rsidP="00A44081">
      <w:pPr>
        <w:pBdr>
          <w:top w:val="single" w:sz="4" w:space="1" w:color="auto"/>
          <w:left w:val="single" w:sz="4" w:space="4" w:color="auto"/>
          <w:bottom w:val="single" w:sz="4" w:space="1" w:color="auto"/>
          <w:right w:val="single" w:sz="4" w:space="4" w:color="auto"/>
        </w:pBdr>
      </w:pPr>
      <w:r>
        <w:rPr>
          <w:rFonts w:cstheme="minorHAnsi"/>
          <w:color w:val="222222"/>
          <w:szCs w:val="20"/>
          <w:shd w:val="clear" w:color="auto" w:fill="FFFFFF"/>
        </w:rPr>
        <w:t>T</w:t>
      </w:r>
      <w:r w:rsidR="00891027" w:rsidRPr="00A44081">
        <w:rPr>
          <w:rFonts w:cstheme="minorHAnsi"/>
          <w:color w:val="222222"/>
          <w:szCs w:val="20"/>
          <w:shd w:val="clear" w:color="auto" w:fill="FFFFFF"/>
        </w:rPr>
        <w:t xml:space="preserve">he patient does </w:t>
      </w:r>
      <w:r w:rsidR="001E2CBB">
        <w:rPr>
          <w:rFonts w:cstheme="minorHAnsi"/>
          <w:color w:val="222222"/>
          <w:szCs w:val="20"/>
          <w:shd w:val="clear" w:color="auto" w:fill="FFFFFF"/>
        </w:rPr>
        <w:t xml:space="preserve">not </w:t>
      </w:r>
      <w:r w:rsidR="00891027" w:rsidRPr="00A44081">
        <w:rPr>
          <w:rFonts w:cstheme="minorHAnsi"/>
          <w:color w:val="222222"/>
          <w:szCs w:val="20"/>
          <w:shd w:val="clear" w:color="auto" w:fill="FFFFFF"/>
        </w:rPr>
        <w:t xml:space="preserve">meet criteria for item </w:t>
      </w:r>
      <w:r w:rsidR="006B7B4C">
        <w:t>73358 or 73359.</w:t>
      </w:r>
    </w:p>
    <w:p w14:paraId="6B1AF4A5" w14:textId="77777777" w:rsidR="00A44081" w:rsidRDefault="000156F8" w:rsidP="00DC6D2A">
      <w:pPr>
        <w:pBdr>
          <w:top w:val="single" w:sz="4" w:space="1" w:color="auto"/>
          <w:left w:val="single" w:sz="4" w:space="4" w:color="auto"/>
          <w:bottom w:val="single" w:sz="4" w:space="1" w:color="auto"/>
          <w:right w:val="single" w:sz="4" w:space="4" w:color="auto"/>
        </w:pBdr>
        <w:rPr>
          <w:szCs w:val="20"/>
        </w:rPr>
      </w:pPr>
      <w:r w:rsidRPr="00A44081">
        <w:rPr>
          <w:i/>
          <w:iCs/>
          <w:szCs w:val="20"/>
        </w:rPr>
        <w:t>Re-analysis</w:t>
      </w:r>
      <w:r w:rsidRPr="00DC6D2A">
        <w:rPr>
          <w:szCs w:val="20"/>
        </w:rPr>
        <w:t xml:space="preserve"> </w:t>
      </w:r>
    </w:p>
    <w:p w14:paraId="56D1AD38" w14:textId="58F78A8A" w:rsidR="00DC6D2A" w:rsidRDefault="00A44081" w:rsidP="00DC6D2A">
      <w:pPr>
        <w:pBdr>
          <w:top w:val="single" w:sz="4" w:space="1" w:color="auto"/>
          <w:left w:val="single" w:sz="4" w:space="4" w:color="auto"/>
          <w:bottom w:val="single" w:sz="4" w:space="1" w:color="auto"/>
          <w:right w:val="single" w:sz="4" w:space="4" w:color="auto"/>
        </w:pBdr>
        <w:rPr>
          <w:szCs w:val="20"/>
        </w:rPr>
      </w:pPr>
      <w:r>
        <w:rPr>
          <w:szCs w:val="20"/>
        </w:rPr>
        <w:t xml:space="preserve">Re-analysis </w:t>
      </w:r>
      <w:r w:rsidR="000156F8" w:rsidRPr="00DC6D2A">
        <w:rPr>
          <w:szCs w:val="20"/>
        </w:rPr>
        <w:t xml:space="preserve">of the data for </w:t>
      </w:r>
      <w:r w:rsidR="00DC6D2A" w:rsidRPr="00DC6D2A">
        <w:rPr>
          <w:szCs w:val="20"/>
        </w:rPr>
        <w:t>characterisation</w:t>
      </w:r>
      <w:r w:rsidR="000156F8" w:rsidRPr="00DC6D2A">
        <w:rPr>
          <w:szCs w:val="20"/>
        </w:rPr>
        <w:t xml:space="preserve"> of new germline gene variants in a patient with onset of hearing loss &lt;18years. </w:t>
      </w:r>
    </w:p>
    <w:p w14:paraId="7383AB1C" w14:textId="3152F6C5" w:rsidR="000156F8" w:rsidRPr="00DC6D2A" w:rsidRDefault="000156F8" w:rsidP="00DC6D2A">
      <w:pPr>
        <w:pBdr>
          <w:top w:val="single" w:sz="4" w:space="1" w:color="auto"/>
          <w:left w:val="single" w:sz="4" w:space="4" w:color="auto"/>
          <w:bottom w:val="single" w:sz="4" w:space="1" w:color="auto"/>
          <w:right w:val="single" w:sz="4" w:space="4" w:color="auto"/>
        </w:pBdr>
        <w:rPr>
          <w:szCs w:val="20"/>
        </w:rPr>
      </w:pPr>
      <w:r>
        <w:rPr>
          <w:i/>
          <w:iCs/>
          <w:szCs w:val="20"/>
        </w:rPr>
        <w:t xml:space="preserve">Family members: </w:t>
      </w:r>
    </w:p>
    <w:p w14:paraId="114E2403" w14:textId="50584A8A" w:rsidR="000156F8" w:rsidRPr="00DC6D2A" w:rsidRDefault="000156F8" w:rsidP="00DC6D2A">
      <w:pPr>
        <w:pBdr>
          <w:top w:val="single" w:sz="4" w:space="1" w:color="auto"/>
          <w:left w:val="single" w:sz="4" w:space="4" w:color="auto"/>
          <w:bottom w:val="single" w:sz="4" w:space="1" w:color="auto"/>
          <w:right w:val="single" w:sz="4" w:space="4" w:color="auto"/>
        </w:pBdr>
        <w:rPr>
          <w:szCs w:val="20"/>
        </w:rPr>
      </w:pPr>
      <w:r w:rsidRPr="00DC6D2A">
        <w:rPr>
          <w:szCs w:val="20"/>
        </w:rPr>
        <w:t>Request by a clinical geneticist for the detection of previously identified single gene variant, in a first degree relative of a patient with hearing impairment where previous genetic testing has detected the causative variant</w:t>
      </w:r>
      <w:r w:rsidR="002E0553">
        <w:rPr>
          <w:szCs w:val="20"/>
        </w:rPr>
        <w:t>.</w:t>
      </w:r>
    </w:p>
    <w:p w14:paraId="44E23D37" w14:textId="77777777" w:rsidR="00851CD6"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 xml:space="preserve">Fee:  </w:t>
      </w:r>
    </w:p>
    <w:p w14:paraId="075C4AFE" w14:textId="688D5DED" w:rsidR="00AE1188" w:rsidRDefault="00DC6D2A" w:rsidP="00AE1188">
      <w:pPr>
        <w:pBdr>
          <w:top w:val="single" w:sz="4" w:space="1" w:color="auto"/>
          <w:left w:val="single" w:sz="4" w:space="4" w:color="auto"/>
          <w:bottom w:val="single" w:sz="4" w:space="1" w:color="auto"/>
          <w:right w:val="single" w:sz="4" w:space="4" w:color="auto"/>
        </w:pBdr>
        <w:rPr>
          <w:szCs w:val="20"/>
        </w:rPr>
      </w:pPr>
      <w:r>
        <w:rPr>
          <w:szCs w:val="20"/>
        </w:rPr>
        <w:t>Affected individual</w:t>
      </w:r>
      <w:r w:rsidR="004704B5">
        <w:rPr>
          <w:szCs w:val="20"/>
        </w:rPr>
        <w:t xml:space="preserve">: </w:t>
      </w:r>
      <w:r>
        <w:rPr>
          <w:szCs w:val="20"/>
        </w:rPr>
        <w:t>$2195</w:t>
      </w:r>
    </w:p>
    <w:p w14:paraId="12593E2B" w14:textId="7411BA71" w:rsidR="004704B5" w:rsidRDefault="004704B5" w:rsidP="00AE1188">
      <w:pPr>
        <w:pBdr>
          <w:top w:val="single" w:sz="4" w:space="1" w:color="auto"/>
          <w:left w:val="single" w:sz="4" w:space="4" w:color="auto"/>
          <w:bottom w:val="single" w:sz="4" w:space="1" w:color="auto"/>
          <w:right w:val="single" w:sz="4" w:space="4" w:color="auto"/>
        </w:pBdr>
        <w:rPr>
          <w:szCs w:val="20"/>
        </w:rPr>
      </w:pPr>
      <w:r>
        <w:rPr>
          <w:szCs w:val="20"/>
        </w:rPr>
        <w:t>Re-analysis:</w:t>
      </w:r>
      <w:r w:rsidR="00ED6013">
        <w:rPr>
          <w:szCs w:val="20"/>
        </w:rPr>
        <w:t xml:space="preserve"> </w:t>
      </w:r>
      <w:r>
        <w:rPr>
          <w:szCs w:val="20"/>
        </w:rPr>
        <w:t>$425</w:t>
      </w:r>
    </w:p>
    <w:p w14:paraId="76BA3CB6" w14:textId="45892465" w:rsidR="00851CD6" w:rsidRDefault="00851CD6" w:rsidP="00AE1188">
      <w:pPr>
        <w:pBdr>
          <w:top w:val="single" w:sz="4" w:space="1" w:color="auto"/>
          <w:left w:val="single" w:sz="4" w:space="4" w:color="auto"/>
          <w:bottom w:val="single" w:sz="4" w:space="1" w:color="auto"/>
          <w:right w:val="single" w:sz="4" w:space="4" w:color="auto"/>
        </w:pBdr>
        <w:rPr>
          <w:szCs w:val="20"/>
        </w:rPr>
      </w:pPr>
      <w:r>
        <w:rPr>
          <w:szCs w:val="20"/>
        </w:rPr>
        <w:t>Cascade testing of family members (single gene variant): $</w:t>
      </w:r>
      <w:r w:rsidR="004704B5">
        <w:rPr>
          <w:szCs w:val="20"/>
        </w:rPr>
        <w:t>400</w:t>
      </w:r>
    </w:p>
    <w:sectPr w:rsidR="00851CD6"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DDBC" w14:textId="77777777" w:rsidR="00395054" w:rsidRDefault="00395054" w:rsidP="00CF2DFA">
      <w:pPr>
        <w:spacing w:after="0"/>
      </w:pPr>
      <w:r>
        <w:separator/>
      </w:r>
    </w:p>
  </w:endnote>
  <w:endnote w:type="continuationSeparator" w:id="0">
    <w:p w14:paraId="6F1ACFFD" w14:textId="77777777" w:rsidR="00395054" w:rsidRDefault="0039505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E00F767" w14:textId="2468B8D5" w:rsidR="006B7B4C" w:rsidRDefault="006B7B4C">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94464A">
          <w:rPr>
            <w:b/>
            <w:bCs/>
            <w:noProof/>
            <w:sz w:val="18"/>
            <w:szCs w:val="18"/>
          </w:rPr>
          <w:t>16</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36201006" w14:textId="77777777" w:rsidR="006B7B4C" w:rsidRPr="003F7CB9" w:rsidRDefault="006B7B4C"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280AC" w14:textId="77777777" w:rsidR="00395054" w:rsidRDefault="00395054" w:rsidP="00CF2DFA">
      <w:pPr>
        <w:spacing w:after="0"/>
      </w:pPr>
      <w:r>
        <w:separator/>
      </w:r>
    </w:p>
  </w:footnote>
  <w:footnote w:type="continuationSeparator" w:id="0">
    <w:p w14:paraId="62A09C64" w14:textId="77777777" w:rsidR="00395054" w:rsidRDefault="00395054"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3C61068"/>
    <w:multiLevelType w:val="hybridMultilevel"/>
    <w:tmpl w:val="1C86AA02"/>
    <w:lvl w:ilvl="0" w:tplc="C632E6F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A883476"/>
    <w:multiLevelType w:val="hybridMultilevel"/>
    <w:tmpl w:val="3ED49954"/>
    <w:lvl w:ilvl="0" w:tplc="4956E58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4FA002E3"/>
    <w:multiLevelType w:val="hybridMultilevel"/>
    <w:tmpl w:val="3DE4B034"/>
    <w:lvl w:ilvl="0" w:tplc="68F86BFC">
      <w:start w:val="1"/>
      <w:numFmt w:val="decimal"/>
      <w:lvlText w:val="%1."/>
      <w:lvlJc w:val="left"/>
      <w:pPr>
        <w:ind w:left="720" w:hanging="360"/>
      </w:pPr>
      <w:rPr>
        <w:rFonts w:hint="default"/>
        <w:i w:val="0"/>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3"/>
  </w:num>
  <w:num w:numId="27">
    <w:abstractNumId w:val="16"/>
  </w:num>
  <w:num w:numId="28">
    <w:abstractNumId w:val="11"/>
  </w:num>
  <w:num w:numId="29">
    <w:abstractNumId w:val="20"/>
  </w:num>
  <w:num w:numId="30">
    <w:abstractNumId w:val="2"/>
  </w:num>
  <w:num w:numId="31">
    <w:abstractNumId w:val="18"/>
  </w:num>
  <w:num w:numId="32">
    <w:abstractNumId w:val="6"/>
  </w:num>
  <w:num w:numId="33">
    <w:abstractNumId w:val="17"/>
  </w:num>
  <w:num w:numId="34">
    <w:abstractNumId w:val="5"/>
  </w:num>
  <w:num w:numId="35">
    <w:abstractNumId w:val="12"/>
  </w:num>
  <w:num w:numId="36">
    <w:abstractNumId w:val="0"/>
  </w:num>
  <w:num w:numId="37">
    <w:abstractNumId w:val="8"/>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w2p2vpt5psp6etfz0v9pwt5frwfzwwa0x5&quot;&gt;PhD-Converted_2&lt;record-ids&gt;&lt;item&gt;894&lt;/item&gt;&lt;/record-ids&gt;&lt;/item&gt;&lt;/Libraries&gt;"/>
  </w:docVars>
  <w:rsids>
    <w:rsidRoot w:val="00BF6AC5"/>
    <w:rsid w:val="000110DC"/>
    <w:rsid w:val="000156F8"/>
    <w:rsid w:val="000158AA"/>
    <w:rsid w:val="000159B9"/>
    <w:rsid w:val="00016B6E"/>
    <w:rsid w:val="0002288E"/>
    <w:rsid w:val="00023E21"/>
    <w:rsid w:val="00025313"/>
    <w:rsid w:val="00025ABC"/>
    <w:rsid w:val="00026412"/>
    <w:rsid w:val="00031F6F"/>
    <w:rsid w:val="00034D6E"/>
    <w:rsid w:val="000448D8"/>
    <w:rsid w:val="0005089D"/>
    <w:rsid w:val="00051928"/>
    <w:rsid w:val="000525BC"/>
    <w:rsid w:val="00054E92"/>
    <w:rsid w:val="00073222"/>
    <w:rsid w:val="000770BA"/>
    <w:rsid w:val="00083700"/>
    <w:rsid w:val="00092580"/>
    <w:rsid w:val="000955E7"/>
    <w:rsid w:val="000A110D"/>
    <w:rsid w:val="000A25B9"/>
    <w:rsid w:val="000A478F"/>
    <w:rsid w:val="000A5B32"/>
    <w:rsid w:val="000B0229"/>
    <w:rsid w:val="000B3CD0"/>
    <w:rsid w:val="000C2974"/>
    <w:rsid w:val="000D066E"/>
    <w:rsid w:val="000D0831"/>
    <w:rsid w:val="000D3DF5"/>
    <w:rsid w:val="000E47E7"/>
    <w:rsid w:val="000E5439"/>
    <w:rsid w:val="000F297F"/>
    <w:rsid w:val="000F2D14"/>
    <w:rsid w:val="000F307E"/>
    <w:rsid w:val="00102686"/>
    <w:rsid w:val="0011036E"/>
    <w:rsid w:val="001130B0"/>
    <w:rsid w:val="0011369B"/>
    <w:rsid w:val="0011742E"/>
    <w:rsid w:val="00123D10"/>
    <w:rsid w:val="00126B33"/>
    <w:rsid w:val="001331B0"/>
    <w:rsid w:val="00154B00"/>
    <w:rsid w:val="001644E9"/>
    <w:rsid w:val="00182306"/>
    <w:rsid w:val="00184505"/>
    <w:rsid w:val="001845D9"/>
    <w:rsid w:val="0018630F"/>
    <w:rsid w:val="001906CD"/>
    <w:rsid w:val="00191B99"/>
    <w:rsid w:val="0019694B"/>
    <w:rsid w:val="00197D29"/>
    <w:rsid w:val="001A02E3"/>
    <w:rsid w:val="001A0A0C"/>
    <w:rsid w:val="001A1ADF"/>
    <w:rsid w:val="001A365C"/>
    <w:rsid w:val="001B171D"/>
    <w:rsid w:val="001B29A1"/>
    <w:rsid w:val="001B5169"/>
    <w:rsid w:val="001B6164"/>
    <w:rsid w:val="001D2D48"/>
    <w:rsid w:val="001D77ED"/>
    <w:rsid w:val="001E008A"/>
    <w:rsid w:val="001E1180"/>
    <w:rsid w:val="001E23EA"/>
    <w:rsid w:val="001E2CBB"/>
    <w:rsid w:val="001E6919"/>
    <w:rsid w:val="001E6958"/>
    <w:rsid w:val="001E7A8E"/>
    <w:rsid w:val="00201924"/>
    <w:rsid w:val="00202473"/>
    <w:rsid w:val="002053F2"/>
    <w:rsid w:val="00205CB4"/>
    <w:rsid w:val="00206D63"/>
    <w:rsid w:val="0021185D"/>
    <w:rsid w:val="00220699"/>
    <w:rsid w:val="002225DE"/>
    <w:rsid w:val="00224FCC"/>
    <w:rsid w:val="00226777"/>
    <w:rsid w:val="00235BD1"/>
    <w:rsid w:val="00242B0E"/>
    <w:rsid w:val="00247DF0"/>
    <w:rsid w:val="00254813"/>
    <w:rsid w:val="00257FF2"/>
    <w:rsid w:val="00265822"/>
    <w:rsid w:val="00266CC2"/>
    <w:rsid w:val="0027105F"/>
    <w:rsid w:val="002711FB"/>
    <w:rsid w:val="00282BE8"/>
    <w:rsid w:val="00283318"/>
    <w:rsid w:val="002842DB"/>
    <w:rsid w:val="00285525"/>
    <w:rsid w:val="00294CD8"/>
    <w:rsid w:val="002A270B"/>
    <w:rsid w:val="002A50FD"/>
    <w:rsid w:val="002A6753"/>
    <w:rsid w:val="002B28D7"/>
    <w:rsid w:val="002B48F4"/>
    <w:rsid w:val="002B7EB6"/>
    <w:rsid w:val="002C0B61"/>
    <w:rsid w:val="002C15E6"/>
    <w:rsid w:val="002C247D"/>
    <w:rsid w:val="002C3345"/>
    <w:rsid w:val="002C5709"/>
    <w:rsid w:val="002D409A"/>
    <w:rsid w:val="002E0553"/>
    <w:rsid w:val="002E5303"/>
    <w:rsid w:val="002F30E7"/>
    <w:rsid w:val="00300EEB"/>
    <w:rsid w:val="003013A9"/>
    <w:rsid w:val="00301958"/>
    <w:rsid w:val="003020B5"/>
    <w:rsid w:val="003027BB"/>
    <w:rsid w:val="00310A10"/>
    <w:rsid w:val="00321FC7"/>
    <w:rsid w:val="00327D25"/>
    <w:rsid w:val="003319A7"/>
    <w:rsid w:val="00334FE3"/>
    <w:rsid w:val="003421AE"/>
    <w:rsid w:val="003433D1"/>
    <w:rsid w:val="00344B24"/>
    <w:rsid w:val="003456B9"/>
    <w:rsid w:val="00346A3B"/>
    <w:rsid w:val="0035067D"/>
    <w:rsid w:val="00353A16"/>
    <w:rsid w:val="0035776D"/>
    <w:rsid w:val="00364FD9"/>
    <w:rsid w:val="00367C1B"/>
    <w:rsid w:val="00376B61"/>
    <w:rsid w:val="00382407"/>
    <w:rsid w:val="00386A64"/>
    <w:rsid w:val="00386FA1"/>
    <w:rsid w:val="00390142"/>
    <w:rsid w:val="003904AC"/>
    <w:rsid w:val="00392F00"/>
    <w:rsid w:val="00395054"/>
    <w:rsid w:val="00397377"/>
    <w:rsid w:val="00397694"/>
    <w:rsid w:val="003A22DE"/>
    <w:rsid w:val="003A2860"/>
    <w:rsid w:val="003A3C35"/>
    <w:rsid w:val="003A7D30"/>
    <w:rsid w:val="003B3C5C"/>
    <w:rsid w:val="003B7E54"/>
    <w:rsid w:val="003C47CA"/>
    <w:rsid w:val="003D63EF"/>
    <w:rsid w:val="003D6DE1"/>
    <w:rsid w:val="003D795C"/>
    <w:rsid w:val="003E30FB"/>
    <w:rsid w:val="003F2711"/>
    <w:rsid w:val="003F6C70"/>
    <w:rsid w:val="003F7CB9"/>
    <w:rsid w:val="00403333"/>
    <w:rsid w:val="004056D5"/>
    <w:rsid w:val="00411735"/>
    <w:rsid w:val="00412E6B"/>
    <w:rsid w:val="00413300"/>
    <w:rsid w:val="00415C74"/>
    <w:rsid w:val="00422CB9"/>
    <w:rsid w:val="0043654D"/>
    <w:rsid w:val="00437F60"/>
    <w:rsid w:val="004456FC"/>
    <w:rsid w:val="00451840"/>
    <w:rsid w:val="00460C9A"/>
    <w:rsid w:val="00464924"/>
    <w:rsid w:val="0046591D"/>
    <w:rsid w:val="004704B5"/>
    <w:rsid w:val="0047581D"/>
    <w:rsid w:val="00480289"/>
    <w:rsid w:val="00481279"/>
    <w:rsid w:val="00483368"/>
    <w:rsid w:val="00494011"/>
    <w:rsid w:val="004A0BF4"/>
    <w:rsid w:val="004A263B"/>
    <w:rsid w:val="004A7041"/>
    <w:rsid w:val="004B127A"/>
    <w:rsid w:val="004B2737"/>
    <w:rsid w:val="004B68AE"/>
    <w:rsid w:val="004C23DE"/>
    <w:rsid w:val="004C35B0"/>
    <w:rsid w:val="004C49EF"/>
    <w:rsid w:val="004C4A19"/>
    <w:rsid w:val="004C5570"/>
    <w:rsid w:val="004D00C9"/>
    <w:rsid w:val="004D1F43"/>
    <w:rsid w:val="004E16F5"/>
    <w:rsid w:val="004E3CC7"/>
    <w:rsid w:val="004E5B69"/>
    <w:rsid w:val="004F1331"/>
    <w:rsid w:val="004F2A87"/>
    <w:rsid w:val="005012FE"/>
    <w:rsid w:val="00507C56"/>
    <w:rsid w:val="0052344E"/>
    <w:rsid w:val="00526478"/>
    <w:rsid w:val="00530204"/>
    <w:rsid w:val="00534C5F"/>
    <w:rsid w:val="00540257"/>
    <w:rsid w:val="0054192F"/>
    <w:rsid w:val="00544EB3"/>
    <w:rsid w:val="0054594B"/>
    <w:rsid w:val="00546CD6"/>
    <w:rsid w:val="0054749B"/>
    <w:rsid w:val="00551CC6"/>
    <w:rsid w:val="00554E7A"/>
    <w:rsid w:val="00556675"/>
    <w:rsid w:val="0056015F"/>
    <w:rsid w:val="00560541"/>
    <w:rsid w:val="005672D0"/>
    <w:rsid w:val="00572CEB"/>
    <w:rsid w:val="00574263"/>
    <w:rsid w:val="005834C9"/>
    <w:rsid w:val="005A313D"/>
    <w:rsid w:val="005A324F"/>
    <w:rsid w:val="005A58BA"/>
    <w:rsid w:val="005A5D30"/>
    <w:rsid w:val="005A6AB9"/>
    <w:rsid w:val="005C333E"/>
    <w:rsid w:val="005C3AE7"/>
    <w:rsid w:val="005C7187"/>
    <w:rsid w:val="005D0677"/>
    <w:rsid w:val="005D5611"/>
    <w:rsid w:val="005E294C"/>
    <w:rsid w:val="005E2CE3"/>
    <w:rsid w:val="005F3F07"/>
    <w:rsid w:val="00600815"/>
    <w:rsid w:val="0060232C"/>
    <w:rsid w:val="00603D04"/>
    <w:rsid w:val="00605175"/>
    <w:rsid w:val="00606857"/>
    <w:rsid w:val="00607D3A"/>
    <w:rsid w:val="00607F8C"/>
    <w:rsid w:val="00615F42"/>
    <w:rsid w:val="006258C2"/>
    <w:rsid w:val="00625D99"/>
    <w:rsid w:val="00626365"/>
    <w:rsid w:val="00630E22"/>
    <w:rsid w:val="006320FF"/>
    <w:rsid w:val="0064168C"/>
    <w:rsid w:val="00657B46"/>
    <w:rsid w:val="006720DC"/>
    <w:rsid w:val="006764EC"/>
    <w:rsid w:val="00682A98"/>
    <w:rsid w:val="006835FE"/>
    <w:rsid w:val="0069337C"/>
    <w:rsid w:val="00693BFD"/>
    <w:rsid w:val="00695065"/>
    <w:rsid w:val="006A1038"/>
    <w:rsid w:val="006A649A"/>
    <w:rsid w:val="006B1B49"/>
    <w:rsid w:val="006B6390"/>
    <w:rsid w:val="006B7B4C"/>
    <w:rsid w:val="006C0356"/>
    <w:rsid w:val="006C0843"/>
    <w:rsid w:val="006C74B1"/>
    <w:rsid w:val="006E57AA"/>
    <w:rsid w:val="006F20CF"/>
    <w:rsid w:val="006F38ED"/>
    <w:rsid w:val="00707D4D"/>
    <w:rsid w:val="00723446"/>
    <w:rsid w:val="00723503"/>
    <w:rsid w:val="00724A2B"/>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77E41"/>
    <w:rsid w:val="00780D29"/>
    <w:rsid w:val="00791C8D"/>
    <w:rsid w:val="0079354C"/>
    <w:rsid w:val="00794181"/>
    <w:rsid w:val="00795AC8"/>
    <w:rsid w:val="007A59F7"/>
    <w:rsid w:val="007A7F6F"/>
    <w:rsid w:val="007B4C76"/>
    <w:rsid w:val="007C2260"/>
    <w:rsid w:val="007C2C82"/>
    <w:rsid w:val="007C3EDB"/>
    <w:rsid w:val="007D1E52"/>
    <w:rsid w:val="007D2358"/>
    <w:rsid w:val="007D3EA8"/>
    <w:rsid w:val="007D4661"/>
    <w:rsid w:val="007E39E4"/>
    <w:rsid w:val="007E5FEB"/>
    <w:rsid w:val="007E6FB3"/>
    <w:rsid w:val="007F21B4"/>
    <w:rsid w:val="00802553"/>
    <w:rsid w:val="00803EAB"/>
    <w:rsid w:val="008046B5"/>
    <w:rsid w:val="00806D05"/>
    <w:rsid w:val="00810224"/>
    <w:rsid w:val="008127C0"/>
    <w:rsid w:val="00812EDD"/>
    <w:rsid w:val="008139C5"/>
    <w:rsid w:val="0081650F"/>
    <w:rsid w:val="008244C1"/>
    <w:rsid w:val="00827303"/>
    <w:rsid w:val="00832B31"/>
    <w:rsid w:val="00834946"/>
    <w:rsid w:val="008403E0"/>
    <w:rsid w:val="0084611C"/>
    <w:rsid w:val="0084657B"/>
    <w:rsid w:val="00851CD6"/>
    <w:rsid w:val="00855944"/>
    <w:rsid w:val="00864A18"/>
    <w:rsid w:val="00865A55"/>
    <w:rsid w:val="00870833"/>
    <w:rsid w:val="00874571"/>
    <w:rsid w:val="00876B8E"/>
    <w:rsid w:val="00881F93"/>
    <w:rsid w:val="008822F5"/>
    <w:rsid w:val="00882CB5"/>
    <w:rsid w:val="00883641"/>
    <w:rsid w:val="00884E69"/>
    <w:rsid w:val="00890082"/>
    <w:rsid w:val="00891027"/>
    <w:rsid w:val="0089357F"/>
    <w:rsid w:val="008A48D2"/>
    <w:rsid w:val="008A7423"/>
    <w:rsid w:val="008B2610"/>
    <w:rsid w:val="008B471D"/>
    <w:rsid w:val="008B49E4"/>
    <w:rsid w:val="008B729C"/>
    <w:rsid w:val="008C14B8"/>
    <w:rsid w:val="008C4A93"/>
    <w:rsid w:val="008C61D9"/>
    <w:rsid w:val="008D1335"/>
    <w:rsid w:val="008E0E49"/>
    <w:rsid w:val="008E35FD"/>
    <w:rsid w:val="008E6227"/>
    <w:rsid w:val="008E717B"/>
    <w:rsid w:val="008E78B9"/>
    <w:rsid w:val="008F081C"/>
    <w:rsid w:val="008F7179"/>
    <w:rsid w:val="00901AF5"/>
    <w:rsid w:val="00901F1C"/>
    <w:rsid w:val="0090543D"/>
    <w:rsid w:val="009056C5"/>
    <w:rsid w:val="009163D4"/>
    <w:rsid w:val="009262F2"/>
    <w:rsid w:val="00931267"/>
    <w:rsid w:val="00937791"/>
    <w:rsid w:val="009408AA"/>
    <w:rsid w:val="0094464A"/>
    <w:rsid w:val="00951933"/>
    <w:rsid w:val="00954343"/>
    <w:rsid w:val="00955271"/>
    <w:rsid w:val="0096138A"/>
    <w:rsid w:val="00963C9C"/>
    <w:rsid w:val="00965B6B"/>
    <w:rsid w:val="00971EDB"/>
    <w:rsid w:val="00974D50"/>
    <w:rsid w:val="00987ABE"/>
    <w:rsid w:val="00991EE4"/>
    <w:rsid w:val="009939DC"/>
    <w:rsid w:val="00993B9C"/>
    <w:rsid w:val="00996E3E"/>
    <w:rsid w:val="00997A08"/>
    <w:rsid w:val="009A54C3"/>
    <w:rsid w:val="009B243D"/>
    <w:rsid w:val="009B4E1E"/>
    <w:rsid w:val="009C03FB"/>
    <w:rsid w:val="009C4B4F"/>
    <w:rsid w:val="009F0C02"/>
    <w:rsid w:val="009F5758"/>
    <w:rsid w:val="009F5E4E"/>
    <w:rsid w:val="00A0283F"/>
    <w:rsid w:val="00A04F4A"/>
    <w:rsid w:val="00A12F64"/>
    <w:rsid w:val="00A230F0"/>
    <w:rsid w:val="00A252CC"/>
    <w:rsid w:val="00A26343"/>
    <w:rsid w:val="00A36EBA"/>
    <w:rsid w:val="00A408B5"/>
    <w:rsid w:val="00A44081"/>
    <w:rsid w:val="00A4413D"/>
    <w:rsid w:val="00A529E2"/>
    <w:rsid w:val="00A539F8"/>
    <w:rsid w:val="00A6491A"/>
    <w:rsid w:val="00A6594E"/>
    <w:rsid w:val="00A727B6"/>
    <w:rsid w:val="00A81CC6"/>
    <w:rsid w:val="00A83EC6"/>
    <w:rsid w:val="00A85E9F"/>
    <w:rsid w:val="00A8732C"/>
    <w:rsid w:val="00A9062D"/>
    <w:rsid w:val="00A93F58"/>
    <w:rsid w:val="00A96329"/>
    <w:rsid w:val="00AA134B"/>
    <w:rsid w:val="00AA2CFE"/>
    <w:rsid w:val="00AA5FDA"/>
    <w:rsid w:val="00AA6291"/>
    <w:rsid w:val="00AC07B3"/>
    <w:rsid w:val="00AC0C91"/>
    <w:rsid w:val="00AC35AD"/>
    <w:rsid w:val="00AD06F9"/>
    <w:rsid w:val="00AD37D4"/>
    <w:rsid w:val="00AD7986"/>
    <w:rsid w:val="00AE1188"/>
    <w:rsid w:val="00AE738C"/>
    <w:rsid w:val="00AF1046"/>
    <w:rsid w:val="00AF4466"/>
    <w:rsid w:val="00AF5D1E"/>
    <w:rsid w:val="00B040A9"/>
    <w:rsid w:val="00B15232"/>
    <w:rsid w:val="00B1711E"/>
    <w:rsid w:val="00B17CBE"/>
    <w:rsid w:val="00B17E26"/>
    <w:rsid w:val="00B231A4"/>
    <w:rsid w:val="00B25D20"/>
    <w:rsid w:val="00B31C99"/>
    <w:rsid w:val="00B53BA6"/>
    <w:rsid w:val="00B5731D"/>
    <w:rsid w:val="00B63184"/>
    <w:rsid w:val="00B6378B"/>
    <w:rsid w:val="00B63E3A"/>
    <w:rsid w:val="00B67EDB"/>
    <w:rsid w:val="00B75965"/>
    <w:rsid w:val="00B771AD"/>
    <w:rsid w:val="00B814CB"/>
    <w:rsid w:val="00B84E23"/>
    <w:rsid w:val="00BA0CF8"/>
    <w:rsid w:val="00BA1ADF"/>
    <w:rsid w:val="00BA51FC"/>
    <w:rsid w:val="00BB003A"/>
    <w:rsid w:val="00BB3358"/>
    <w:rsid w:val="00BB3382"/>
    <w:rsid w:val="00BB3643"/>
    <w:rsid w:val="00BC3DA0"/>
    <w:rsid w:val="00BC424B"/>
    <w:rsid w:val="00BE0FDE"/>
    <w:rsid w:val="00BE2E82"/>
    <w:rsid w:val="00BF6AC5"/>
    <w:rsid w:val="00C01121"/>
    <w:rsid w:val="00C030A5"/>
    <w:rsid w:val="00C05A45"/>
    <w:rsid w:val="00C074B1"/>
    <w:rsid w:val="00C0796F"/>
    <w:rsid w:val="00C11B34"/>
    <w:rsid w:val="00C12C5C"/>
    <w:rsid w:val="00C16C8F"/>
    <w:rsid w:val="00C171FB"/>
    <w:rsid w:val="00C209C2"/>
    <w:rsid w:val="00C22412"/>
    <w:rsid w:val="00C2267F"/>
    <w:rsid w:val="00C22AD8"/>
    <w:rsid w:val="00C3557E"/>
    <w:rsid w:val="00C3594B"/>
    <w:rsid w:val="00C43102"/>
    <w:rsid w:val="00C439AE"/>
    <w:rsid w:val="00C4696B"/>
    <w:rsid w:val="00C50513"/>
    <w:rsid w:val="00C544CC"/>
    <w:rsid w:val="00C54503"/>
    <w:rsid w:val="00C6096E"/>
    <w:rsid w:val="00C63055"/>
    <w:rsid w:val="00C67EBD"/>
    <w:rsid w:val="00C73B62"/>
    <w:rsid w:val="00C776B1"/>
    <w:rsid w:val="00C815FE"/>
    <w:rsid w:val="00C81FA0"/>
    <w:rsid w:val="00C847AE"/>
    <w:rsid w:val="00CA04C6"/>
    <w:rsid w:val="00CA26DD"/>
    <w:rsid w:val="00CA705C"/>
    <w:rsid w:val="00CB12EC"/>
    <w:rsid w:val="00CC0184"/>
    <w:rsid w:val="00CC09D7"/>
    <w:rsid w:val="00CC12B8"/>
    <w:rsid w:val="00CC5AB1"/>
    <w:rsid w:val="00CC61F4"/>
    <w:rsid w:val="00CC6BF3"/>
    <w:rsid w:val="00CD22E3"/>
    <w:rsid w:val="00CD4E44"/>
    <w:rsid w:val="00CD5AE4"/>
    <w:rsid w:val="00CD7A7D"/>
    <w:rsid w:val="00CF2D8E"/>
    <w:rsid w:val="00CF2DFA"/>
    <w:rsid w:val="00CF35A4"/>
    <w:rsid w:val="00CF54DF"/>
    <w:rsid w:val="00CF5AD8"/>
    <w:rsid w:val="00CF7A93"/>
    <w:rsid w:val="00D00122"/>
    <w:rsid w:val="00D01D2A"/>
    <w:rsid w:val="00D10B47"/>
    <w:rsid w:val="00D10C04"/>
    <w:rsid w:val="00D11EB1"/>
    <w:rsid w:val="00D17F17"/>
    <w:rsid w:val="00D21F1D"/>
    <w:rsid w:val="00D23597"/>
    <w:rsid w:val="00D30BDC"/>
    <w:rsid w:val="00D30F4A"/>
    <w:rsid w:val="00D33143"/>
    <w:rsid w:val="00D34E1C"/>
    <w:rsid w:val="00D455FD"/>
    <w:rsid w:val="00D57F88"/>
    <w:rsid w:val="00D7105C"/>
    <w:rsid w:val="00D73646"/>
    <w:rsid w:val="00D777B4"/>
    <w:rsid w:val="00D77A90"/>
    <w:rsid w:val="00D8360B"/>
    <w:rsid w:val="00D85676"/>
    <w:rsid w:val="00D85F21"/>
    <w:rsid w:val="00D8622E"/>
    <w:rsid w:val="00D87AE8"/>
    <w:rsid w:val="00D96ADA"/>
    <w:rsid w:val="00DA0A59"/>
    <w:rsid w:val="00DA1AC8"/>
    <w:rsid w:val="00DA1C78"/>
    <w:rsid w:val="00DA2886"/>
    <w:rsid w:val="00DA5E50"/>
    <w:rsid w:val="00DA70E5"/>
    <w:rsid w:val="00DA7D0C"/>
    <w:rsid w:val="00DB311C"/>
    <w:rsid w:val="00DB432D"/>
    <w:rsid w:val="00DB519B"/>
    <w:rsid w:val="00DC6D2A"/>
    <w:rsid w:val="00DC7694"/>
    <w:rsid w:val="00DC7FBE"/>
    <w:rsid w:val="00DD130E"/>
    <w:rsid w:val="00DD308E"/>
    <w:rsid w:val="00DE7D31"/>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531DB"/>
    <w:rsid w:val="00E60529"/>
    <w:rsid w:val="00E6173C"/>
    <w:rsid w:val="00E641EF"/>
    <w:rsid w:val="00E70D86"/>
    <w:rsid w:val="00E7628E"/>
    <w:rsid w:val="00E82F54"/>
    <w:rsid w:val="00E8649B"/>
    <w:rsid w:val="00E86A4C"/>
    <w:rsid w:val="00E871CD"/>
    <w:rsid w:val="00E90990"/>
    <w:rsid w:val="00E95D3D"/>
    <w:rsid w:val="00EA0E25"/>
    <w:rsid w:val="00EA173C"/>
    <w:rsid w:val="00EB0318"/>
    <w:rsid w:val="00EB7447"/>
    <w:rsid w:val="00EC127A"/>
    <w:rsid w:val="00EC1FF9"/>
    <w:rsid w:val="00EC2737"/>
    <w:rsid w:val="00EC3C10"/>
    <w:rsid w:val="00ED5409"/>
    <w:rsid w:val="00ED6013"/>
    <w:rsid w:val="00ED7768"/>
    <w:rsid w:val="00EE2716"/>
    <w:rsid w:val="00EE6450"/>
    <w:rsid w:val="00F01C2C"/>
    <w:rsid w:val="00F03B96"/>
    <w:rsid w:val="00F10A22"/>
    <w:rsid w:val="00F10ED8"/>
    <w:rsid w:val="00F130C7"/>
    <w:rsid w:val="00F15FCD"/>
    <w:rsid w:val="00F222BE"/>
    <w:rsid w:val="00F24179"/>
    <w:rsid w:val="00F25560"/>
    <w:rsid w:val="00F301F1"/>
    <w:rsid w:val="00F30C22"/>
    <w:rsid w:val="00F33F1A"/>
    <w:rsid w:val="00F34612"/>
    <w:rsid w:val="00F547F7"/>
    <w:rsid w:val="00F54CCF"/>
    <w:rsid w:val="00F57D76"/>
    <w:rsid w:val="00F613F1"/>
    <w:rsid w:val="00F61D7A"/>
    <w:rsid w:val="00F637B3"/>
    <w:rsid w:val="00F66CF7"/>
    <w:rsid w:val="00F67BCB"/>
    <w:rsid w:val="00F73C56"/>
    <w:rsid w:val="00F77702"/>
    <w:rsid w:val="00F77C57"/>
    <w:rsid w:val="00F813C7"/>
    <w:rsid w:val="00F83566"/>
    <w:rsid w:val="00F83A9D"/>
    <w:rsid w:val="00F906B5"/>
    <w:rsid w:val="00F93784"/>
    <w:rsid w:val="00F93D59"/>
    <w:rsid w:val="00F971CC"/>
    <w:rsid w:val="00FA2CAA"/>
    <w:rsid w:val="00FA3DA1"/>
    <w:rsid w:val="00FA6554"/>
    <w:rsid w:val="00FC4E85"/>
    <w:rsid w:val="00FE16C1"/>
    <w:rsid w:val="00FE19FF"/>
    <w:rsid w:val="00FE33A6"/>
    <w:rsid w:val="00FE5452"/>
    <w:rsid w:val="00FF267A"/>
    <w:rsid w:val="00FF59A8"/>
    <w:rsid w:val="0AD05D79"/>
    <w:rsid w:val="0F2A30FA"/>
    <w:rsid w:val="4BB58651"/>
    <w:rsid w:val="5138F268"/>
    <w:rsid w:val="5F803829"/>
    <w:rsid w:val="6C70B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26B84"/>
  <w15:docId w15:val="{39994070-167C-43AD-BF9F-88946924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EndNoteBibliographyTitle">
    <w:name w:val="EndNote Bibliography Title"/>
    <w:basedOn w:val="Normal"/>
    <w:link w:val="EndNoteBibliographyTitleChar"/>
    <w:rsid w:val="00184505"/>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184505"/>
    <w:rPr>
      <w:sz w:val="20"/>
    </w:rPr>
  </w:style>
  <w:style w:type="character" w:customStyle="1" w:styleId="EndNoteBibliographyTitleChar">
    <w:name w:val="EndNote Bibliography Title Char"/>
    <w:basedOn w:val="ListParagraphChar"/>
    <w:link w:val="EndNoteBibliographyTitle"/>
    <w:rsid w:val="00184505"/>
    <w:rPr>
      <w:rFonts w:ascii="Calibri" w:hAnsi="Calibri" w:cs="Calibri"/>
      <w:noProof/>
      <w:sz w:val="20"/>
      <w:lang w:val="en-US"/>
    </w:rPr>
  </w:style>
  <w:style w:type="paragraph" w:customStyle="1" w:styleId="EndNoteBibliography">
    <w:name w:val="EndNote Bibliography"/>
    <w:basedOn w:val="Normal"/>
    <w:link w:val="EndNoteBibliographyChar"/>
    <w:rsid w:val="00184505"/>
    <w:rPr>
      <w:rFonts w:ascii="Calibri" w:hAnsi="Calibri" w:cs="Calibri"/>
      <w:noProof/>
      <w:lang w:val="en-US"/>
    </w:rPr>
  </w:style>
  <w:style w:type="character" w:customStyle="1" w:styleId="EndNoteBibliographyChar">
    <w:name w:val="EndNote Bibliography Char"/>
    <w:basedOn w:val="ListParagraphChar"/>
    <w:link w:val="EndNoteBibliography"/>
    <w:rsid w:val="00184505"/>
    <w:rPr>
      <w:rFonts w:ascii="Calibri" w:hAnsi="Calibri" w:cs="Calibri"/>
      <w:noProof/>
      <w:sz w:val="20"/>
      <w:lang w:val="en-US"/>
    </w:rPr>
  </w:style>
  <w:style w:type="paragraph" w:customStyle="1" w:styleId="Default">
    <w:name w:val="Default"/>
    <w:rsid w:val="0096138A"/>
    <w:pPr>
      <w:autoSpaceDE w:val="0"/>
      <w:autoSpaceDN w:val="0"/>
      <w:adjustRightInd w:val="0"/>
      <w:spacing w:after="0" w:line="240" w:lineRule="auto"/>
    </w:pPr>
    <w:rPr>
      <w:rFonts w:ascii="Calibri" w:hAnsi="Calibri" w:cs="Calibri"/>
      <w:color w:val="000000"/>
      <w:sz w:val="24"/>
      <w:szCs w:val="24"/>
    </w:rPr>
  </w:style>
  <w:style w:type="paragraph" w:customStyle="1" w:styleId="Normalessay">
    <w:name w:val="Normal essay"/>
    <w:basedOn w:val="Normal"/>
    <w:qFormat/>
    <w:rsid w:val="00C16C8F"/>
    <w:pPr>
      <w:spacing w:before="0" w:line="480" w:lineRule="auto"/>
      <w:ind w:firstLine="720"/>
      <w:jc w:val="both"/>
    </w:pPr>
    <w:rPr>
      <w:rFonts w:ascii="Times New Roman" w:hAnsi="Times New Roman"/>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9551">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6620245">
      <w:bodyDiv w:val="1"/>
      <w:marLeft w:val="0"/>
      <w:marRight w:val="0"/>
      <w:marTop w:val="0"/>
      <w:marBottom w:val="0"/>
      <w:divBdr>
        <w:top w:val="none" w:sz="0" w:space="0" w:color="auto"/>
        <w:left w:val="none" w:sz="0" w:space="0" w:color="auto"/>
        <w:bottom w:val="none" w:sz="0" w:space="0" w:color="auto"/>
        <w:right w:val="none" w:sz="0" w:space="0" w:color="auto"/>
      </w:divBdr>
    </w:div>
    <w:div w:id="367950427">
      <w:bodyDiv w:val="1"/>
      <w:marLeft w:val="0"/>
      <w:marRight w:val="0"/>
      <w:marTop w:val="0"/>
      <w:marBottom w:val="0"/>
      <w:divBdr>
        <w:top w:val="none" w:sz="0" w:space="0" w:color="auto"/>
        <w:left w:val="none" w:sz="0" w:space="0" w:color="auto"/>
        <w:bottom w:val="none" w:sz="0" w:space="0" w:color="auto"/>
        <w:right w:val="none" w:sz="0" w:space="0" w:color="auto"/>
      </w:divBdr>
    </w:div>
    <w:div w:id="666909645">
      <w:bodyDiv w:val="1"/>
      <w:marLeft w:val="0"/>
      <w:marRight w:val="0"/>
      <w:marTop w:val="0"/>
      <w:marBottom w:val="0"/>
      <w:divBdr>
        <w:top w:val="none" w:sz="0" w:space="0" w:color="auto"/>
        <w:left w:val="none" w:sz="0" w:space="0" w:color="auto"/>
        <w:bottom w:val="none" w:sz="0" w:space="0" w:color="auto"/>
        <w:right w:val="none" w:sz="0" w:space="0" w:color="auto"/>
      </w:divBdr>
    </w:div>
    <w:div w:id="696079097">
      <w:bodyDiv w:val="1"/>
      <w:marLeft w:val="0"/>
      <w:marRight w:val="0"/>
      <w:marTop w:val="0"/>
      <w:marBottom w:val="0"/>
      <w:divBdr>
        <w:top w:val="none" w:sz="0" w:space="0" w:color="auto"/>
        <w:left w:val="none" w:sz="0" w:space="0" w:color="auto"/>
        <w:bottom w:val="none" w:sz="0" w:space="0" w:color="auto"/>
        <w:right w:val="none" w:sz="0" w:space="0" w:color="auto"/>
      </w:divBdr>
    </w:div>
    <w:div w:id="703408162">
      <w:bodyDiv w:val="1"/>
      <w:marLeft w:val="0"/>
      <w:marRight w:val="0"/>
      <w:marTop w:val="0"/>
      <w:marBottom w:val="0"/>
      <w:divBdr>
        <w:top w:val="none" w:sz="0" w:space="0" w:color="auto"/>
        <w:left w:val="none" w:sz="0" w:space="0" w:color="auto"/>
        <w:bottom w:val="none" w:sz="0" w:space="0" w:color="auto"/>
        <w:right w:val="none" w:sz="0" w:space="0" w:color="auto"/>
      </w:divBdr>
    </w:div>
    <w:div w:id="763843805">
      <w:bodyDiv w:val="1"/>
      <w:marLeft w:val="0"/>
      <w:marRight w:val="0"/>
      <w:marTop w:val="0"/>
      <w:marBottom w:val="0"/>
      <w:divBdr>
        <w:top w:val="none" w:sz="0" w:space="0" w:color="auto"/>
        <w:left w:val="none" w:sz="0" w:space="0" w:color="auto"/>
        <w:bottom w:val="none" w:sz="0" w:space="0" w:color="auto"/>
        <w:right w:val="none" w:sz="0" w:space="0" w:color="auto"/>
      </w:divBdr>
    </w:div>
    <w:div w:id="847059859">
      <w:bodyDiv w:val="1"/>
      <w:marLeft w:val="0"/>
      <w:marRight w:val="0"/>
      <w:marTop w:val="0"/>
      <w:marBottom w:val="0"/>
      <w:divBdr>
        <w:top w:val="none" w:sz="0" w:space="0" w:color="auto"/>
        <w:left w:val="none" w:sz="0" w:space="0" w:color="auto"/>
        <w:bottom w:val="none" w:sz="0" w:space="0" w:color="auto"/>
        <w:right w:val="none" w:sz="0" w:space="0" w:color="auto"/>
      </w:divBdr>
    </w:div>
    <w:div w:id="979653197">
      <w:bodyDiv w:val="1"/>
      <w:marLeft w:val="0"/>
      <w:marRight w:val="0"/>
      <w:marTop w:val="0"/>
      <w:marBottom w:val="0"/>
      <w:divBdr>
        <w:top w:val="none" w:sz="0" w:space="0" w:color="auto"/>
        <w:left w:val="none" w:sz="0" w:space="0" w:color="auto"/>
        <w:bottom w:val="none" w:sz="0" w:space="0" w:color="auto"/>
        <w:right w:val="none" w:sz="0" w:space="0" w:color="auto"/>
      </w:divBdr>
    </w:div>
    <w:div w:id="989359152">
      <w:bodyDiv w:val="1"/>
      <w:marLeft w:val="0"/>
      <w:marRight w:val="0"/>
      <w:marTop w:val="0"/>
      <w:marBottom w:val="0"/>
      <w:divBdr>
        <w:top w:val="none" w:sz="0" w:space="0" w:color="auto"/>
        <w:left w:val="none" w:sz="0" w:space="0" w:color="auto"/>
        <w:bottom w:val="none" w:sz="0" w:space="0" w:color="auto"/>
        <w:right w:val="none" w:sz="0" w:space="0" w:color="auto"/>
      </w:divBdr>
    </w:div>
    <w:div w:id="1449399579">
      <w:bodyDiv w:val="1"/>
      <w:marLeft w:val="0"/>
      <w:marRight w:val="0"/>
      <w:marTop w:val="0"/>
      <w:marBottom w:val="0"/>
      <w:divBdr>
        <w:top w:val="none" w:sz="0" w:space="0" w:color="auto"/>
        <w:left w:val="none" w:sz="0" w:space="0" w:color="auto"/>
        <w:bottom w:val="none" w:sz="0" w:space="0" w:color="auto"/>
        <w:right w:val="none" w:sz="0" w:space="0" w:color="auto"/>
      </w:divBdr>
    </w:div>
    <w:div w:id="1566454415">
      <w:bodyDiv w:val="1"/>
      <w:marLeft w:val="0"/>
      <w:marRight w:val="0"/>
      <w:marTop w:val="0"/>
      <w:marBottom w:val="0"/>
      <w:divBdr>
        <w:top w:val="none" w:sz="0" w:space="0" w:color="auto"/>
        <w:left w:val="none" w:sz="0" w:space="0" w:color="auto"/>
        <w:bottom w:val="none" w:sz="0" w:space="0" w:color="auto"/>
        <w:right w:val="none" w:sz="0" w:space="0" w:color="auto"/>
      </w:divBdr>
    </w:div>
    <w:div w:id="1726878090">
      <w:bodyDiv w:val="1"/>
      <w:marLeft w:val="0"/>
      <w:marRight w:val="0"/>
      <w:marTop w:val="0"/>
      <w:marBottom w:val="0"/>
      <w:divBdr>
        <w:top w:val="none" w:sz="0" w:space="0" w:color="auto"/>
        <w:left w:val="none" w:sz="0" w:space="0" w:color="auto"/>
        <w:bottom w:val="none" w:sz="0" w:space="0" w:color="auto"/>
        <w:right w:val="none" w:sz="0" w:space="0" w:color="auto"/>
      </w:divBdr>
    </w:div>
    <w:div w:id="1775205305">
      <w:bodyDiv w:val="1"/>
      <w:marLeft w:val="0"/>
      <w:marRight w:val="0"/>
      <w:marTop w:val="0"/>
      <w:marBottom w:val="0"/>
      <w:divBdr>
        <w:top w:val="none" w:sz="0" w:space="0" w:color="auto"/>
        <w:left w:val="none" w:sz="0" w:space="0" w:color="auto"/>
        <w:bottom w:val="none" w:sz="0" w:space="0" w:color="auto"/>
        <w:right w:val="none" w:sz="0" w:space="0" w:color="auto"/>
      </w:divBdr>
    </w:div>
    <w:div w:id="1779835911">
      <w:bodyDiv w:val="1"/>
      <w:marLeft w:val="0"/>
      <w:marRight w:val="0"/>
      <w:marTop w:val="0"/>
      <w:marBottom w:val="0"/>
      <w:divBdr>
        <w:top w:val="none" w:sz="0" w:space="0" w:color="auto"/>
        <w:left w:val="none" w:sz="0" w:space="0" w:color="auto"/>
        <w:bottom w:val="none" w:sz="0" w:space="0" w:color="auto"/>
        <w:right w:val="none" w:sz="0" w:space="0" w:color="auto"/>
      </w:divBdr>
    </w:div>
    <w:div w:id="1844472813">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ure.com/articles/s41431-019-055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elapp.agha.umc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09A327191594195F03D5DE9E748D0" ma:contentTypeVersion="8" ma:contentTypeDescription="Create a new document." ma:contentTypeScope="" ma:versionID="d23f88f26314dc093452ae3d9c2c0cc4">
  <xsd:schema xmlns:xsd="http://www.w3.org/2001/XMLSchema" xmlns:xs="http://www.w3.org/2001/XMLSchema" xmlns:p="http://schemas.microsoft.com/office/2006/metadata/properties" xmlns:ns2="6d7781e1-d702-4345-95e6-09ff78860c31" targetNamespace="http://schemas.microsoft.com/office/2006/metadata/properties" ma:root="true" ma:fieldsID="eb22dc3e1867a976154ad40f8073bbaa" ns2:_="">
    <xsd:import namespace="6d7781e1-d702-4345-95e6-09ff78860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781e1-d702-4345-95e6-09ff78860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69816-5B83-4CBB-A4BB-C82BF83A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781e1-d702-4345-95e6-09ff7886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7A1A9-77A5-A242-AD26-6AA214AD1BC2}">
  <ds:schemaRefs>
    <ds:schemaRef ds:uri="http://schemas.openxmlformats.org/officeDocument/2006/bibliography"/>
  </ds:schemaRefs>
</ds:datastoreItem>
</file>

<file path=customXml/itemProps3.xml><?xml version="1.0" encoding="utf-8"?>
<ds:datastoreItem xmlns:ds="http://schemas.openxmlformats.org/officeDocument/2006/customXml" ds:itemID="{5C3E6F23-7CAB-4725-BFED-7E7D3EBCAC81}">
  <ds:schemaRefs>
    <ds:schemaRef ds:uri="http://schemas.microsoft.com/sharepoint/v3/contenttype/forms"/>
  </ds:schemaRefs>
</ds:datastoreItem>
</file>

<file path=customXml/itemProps4.xml><?xml version="1.0" encoding="utf-8"?>
<ds:datastoreItem xmlns:ds="http://schemas.openxmlformats.org/officeDocument/2006/customXml" ds:itemID="{D6455BFA-C60C-4F09-B90A-BCB0434D3813}">
  <ds:schemaRefs>
    <ds:schemaRef ds:uri="http://purl.org/dc/elements/1.1/"/>
    <ds:schemaRef ds:uri="http://schemas.microsoft.com/office/2006/metadata/properties"/>
    <ds:schemaRef ds:uri="6d7781e1-d702-4345-95e6-09ff78860c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5859</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dc:description/>
  <cp:lastModifiedBy>GOLD, Maynard</cp:lastModifiedBy>
  <cp:revision>3</cp:revision>
  <cp:lastPrinted>2019-03-18T21:14:00Z</cp:lastPrinted>
  <dcterms:created xsi:type="dcterms:W3CDTF">2021-08-24T01:41:00Z</dcterms:created>
  <dcterms:modified xsi:type="dcterms:W3CDTF">2021-08-24T01:48:00Z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0x0101000BC09A327191594195F03D5DE9E748D0</vt:lpwstr>
  </property>
</Properties>
</file>