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8E7C6E" w:rsidRDefault="000D2ECA" w:rsidP="000D2ECA">
      <w:pPr>
        <w:autoSpaceDE w:val="0"/>
        <w:autoSpaceDN w:val="0"/>
        <w:adjustRightInd w:val="0"/>
        <w:spacing w:before="240" w:after="240" w:line="240" w:lineRule="auto"/>
        <w:jc w:val="center"/>
        <w:rPr>
          <w:rFonts w:ascii="Arial" w:hAnsi="Arial" w:cs="Arial"/>
          <w:color w:val="000000"/>
          <w:sz w:val="48"/>
          <w:szCs w:val="48"/>
        </w:rPr>
      </w:pPr>
      <w:r>
        <w:rPr>
          <w:rFonts w:ascii="Arial" w:hAnsi="Arial" w:cs="Arial"/>
          <w:color w:val="000000"/>
          <w:sz w:val="48"/>
          <w:szCs w:val="48"/>
        </w:rPr>
        <w:t>Applicant Submitted</w:t>
      </w:r>
      <w:r w:rsidR="008E7C6E">
        <w:rPr>
          <w:rFonts w:ascii="Arial" w:hAnsi="Arial" w:cs="Arial"/>
          <w:color w:val="000000"/>
          <w:sz w:val="48"/>
          <w:szCs w:val="48"/>
        </w:rPr>
        <w:t xml:space="preserve"> </w:t>
      </w:r>
      <w:r>
        <w:rPr>
          <w:rFonts w:ascii="Arial" w:hAnsi="Arial" w:cs="Arial"/>
          <w:color w:val="000000"/>
          <w:sz w:val="48"/>
          <w:szCs w:val="48"/>
        </w:rPr>
        <w:t xml:space="preserve">Proposed </w:t>
      </w:r>
      <w:r w:rsidR="008E7C6E">
        <w:rPr>
          <w:rFonts w:ascii="Arial" w:hAnsi="Arial" w:cs="Arial"/>
          <w:color w:val="000000"/>
          <w:sz w:val="48"/>
          <w:szCs w:val="48"/>
        </w:rPr>
        <w:t>Protocol</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Pr>
          <w:rFonts w:ascii="Arial" w:hAnsi="Arial" w:cs="Arial"/>
          <w:color w:val="000000"/>
          <w:sz w:val="48"/>
          <w:szCs w:val="48"/>
        </w:rPr>
        <w:t>F</w:t>
      </w:r>
      <w:r w:rsidR="008E7C6E">
        <w:rPr>
          <w:rFonts w:ascii="Arial" w:hAnsi="Arial" w:cs="Arial"/>
          <w:color w:val="000000"/>
          <w:sz w:val="48"/>
          <w:szCs w:val="48"/>
        </w:rPr>
        <w:t>or</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Targeted Intraoperative Radiotherapy for Early Breast Cancer</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(INTRABEAM®)</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Carl Zeiss Pty Ltd</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6C67D2" w:rsidRDefault="007662CA" w:rsidP="000D2ECA">
      <w:pPr>
        <w:autoSpaceDE w:val="0"/>
        <w:autoSpaceDN w:val="0"/>
        <w:adjustRightInd w:val="0"/>
        <w:spacing w:before="240" w:after="240" w:line="240" w:lineRule="auto"/>
        <w:jc w:val="center"/>
        <w:rPr>
          <w:rFonts w:ascii="Arial" w:hAnsi="Arial" w:cs="Arial"/>
          <w:color w:val="000000"/>
          <w:sz w:val="48"/>
          <w:szCs w:val="48"/>
        </w:rPr>
      </w:pPr>
      <w:hyperlink r:id="rId9" w:history="1">
        <w:r w:rsidR="000D2ECA">
          <w:rPr>
            <w:rFonts w:ascii="Arial" w:hAnsi="Arial" w:cs="Arial"/>
            <w:color w:val="000000"/>
            <w:sz w:val="48"/>
            <w:szCs w:val="48"/>
          </w:rPr>
          <w:t>Medical</w:t>
        </w:r>
      </w:hyperlink>
      <w:r w:rsidR="000D2ECA">
        <w:rPr>
          <w:rFonts w:ascii="Arial" w:hAnsi="Arial" w:cs="Arial"/>
          <w:color w:val="000000"/>
          <w:sz w:val="48"/>
          <w:szCs w:val="48"/>
        </w:rPr>
        <w:t xml:space="preserve"> Service Advisory Committee</w:t>
      </w:r>
      <w:r w:rsidR="000D2ECA" w:rsidRPr="000D2ECA">
        <w:rPr>
          <w:rFonts w:ascii="Arial" w:hAnsi="Arial" w:cs="Arial"/>
          <w:color w:val="000000"/>
          <w:sz w:val="48"/>
          <w:szCs w:val="48"/>
        </w:rPr>
        <w:t xml:space="preserve"> </w:t>
      </w:r>
      <w:r w:rsidR="008E7C6E">
        <w:rPr>
          <w:rFonts w:ascii="Arial" w:hAnsi="Arial" w:cs="Arial"/>
          <w:color w:val="000000"/>
          <w:sz w:val="48"/>
          <w:szCs w:val="48"/>
        </w:rPr>
        <w:t>Application 1189</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 xml:space="preserve">For Consideration by </w:t>
      </w:r>
      <w:r>
        <w:rPr>
          <w:rFonts w:ascii="Arial" w:hAnsi="Arial" w:cs="Arial"/>
          <w:color w:val="000000"/>
          <w:sz w:val="48"/>
          <w:szCs w:val="48"/>
        </w:rPr>
        <w:br/>
      </w:r>
      <w:r w:rsidRPr="000D2ECA">
        <w:rPr>
          <w:rFonts w:ascii="Arial" w:hAnsi="Arial" w:cs="Arial"/>
          <w:color w:val="000000"/>
          <w:sz w:val="48"/>
          <w:szCs w:val="48"/>
        </w:rPr>
        <w:t>Protocol Advisory Subcommittee (PASC)</w:t>
      </w:r>
    </w:p>
    <w:p w:rsidR="00765D4F" w:rsidRPr="00765D4F" w:rsidRDefault="00765D4F" w:rsidP="00732394">
      <w:pPr>
        <w:jc w:val="right"/>
        <w:rPr>
          <w:color w:val="000000" w:themeColor="text1"/>
          <w:sz w:val="96"/>
          <w:szCs w:val="96"/>
        </w:rPr>
      </w:pPr>
    </w:p>
    <w:p w:rsidR="00732394" w:rsidRDefault="0003327D" w:rsidP="00732394">
      <w:pPr>
        <w:jc w:val="right"/>
        <w:rPr>
          <w:color w:val="000000" w:themeColor="text1"/>
          <w:sz w:val="36"/>
          <w:szCs w:val="36"/>
        </w:rPr>
      </w:pPr>
      <w:r w:rsidRPr="0003327D">
        <w:rPr>
          <w:color w:val="000000" w:themeColor="text1"/>
          <w:sz w:val="36"/>
          <w:szCs w:val="36"/>
        </w:rPr>
        <w:t>February</w:t>
      </w:r>
      <w:r w:rsidR="006C67D2" w:rsidRPr="0003327D">
        <w:rPr>
          <w:color w:val="000000" w:themeColor="text1"/>
          <w:sz w:val="36"/>
          <w:szCs w:val="36"/>
        </w:rPr>
        <w:t xml:space="preserve"> 2014</w:t>
      </w:r>
    </w:p>
    <w:p w:rsidR="0075437A" w:rsidRDefault="0075437A">
      <w:pPr>
        <w:rPr>
          <w:color w:val="000000" w:themeColor="text1"/>
          <w:sz w:val="36"/>
          <w:szCs w:val="36"/>
        </w:rPr>
      </w:pPr>
      <w:r>
        <w:rPr>
          <w:color w:val="000000" w:themeColor="text1"/>
          <w:sz w:val="36"/>
          <w:szCs w:val="36"/>
        </w:rPr>
        <w:br w:type="page"/>
      </w:r>
    </w:p>
    <w:p w:rsidR="007662CA" w:rsidRPr="007662CA" w:rsidRDefault="008E7C6E" w:rsidP="002229D6">
      <w:pPr>
        <w:pStyle w:val="ListParagraph"/>
        <w:numPr>
          <w:ilvl w:val="0"/>
          <w:numId w:val="1"/>
        </w:numPr>
        <w:spacing w:before="120" w:after="120"/>
        <w:rPr>
          <w:rStyle w:val="Heading2Char"/>
          <w:b w:val="0"/>
        </w:rPr>
      </w:pPr>
      <w:r w:rsidRPr="007662CA">
        <w:rPr>
          <w:rStyle w:val="Heading2Char"/>
          <w:b w:val="0"/>
        </w:rPr>
        <w:lastRenderedPageBreak/>
        <w:t>Title of Application</w:t>
      </w:r>
    </w:p>
    <w:p w:rsidR="008E7C6E" w:rsidRPr="008E7C6E" w:rsidRDefault="008E7C6E" w:rsidP="007662CA">
      <w:pPr>
        <w:pStyle w:val="ListParagraph"/>
        <w:spacing w:before="120" w:after="120"/>
        <w:ind w:left="502"/>
        <w:rPr>
          <w:rFonts w:ascii="Arial" w:hAnsi="Arial" w:cs="Arial"/>
          <w:color w:val="000000" w:themeColor="text1"/>
        </w:rPr>
      </w:pPr>
      <w:proofErr w:type="gramStart"/>
      <w:r w:rsidRPr="008E7C6E">
        <w:rPr>
          <w:rFonts w:ascii="Arial" w:hAnsi="Arial" w:cs="Arial"/>
          <w:color w:val="000000" w:themeColor="text1"/>
        </w:rPr>
        <w:t>Targeted intraoperative radiotherapy (IORT) for early breast cancer.</w:t>
      </w:r>
      <w:proofErr w:type="gramEnd"/>
    </w:p>
    <w:p w:rsidR="007662CA" w:rsidRPr="007662CA" w:rsidRDefault="008E7C6E" w:rsidP="007662CA">
      <w:pPr>
        <w:pStyle w:val="ListParagraph"/>
        <w:numPr>
          <w:ilvl w:val="0"/>
          <w:numId w:val="1"/>
        </w:numPr>
        <w:spacing w:before="120" w:after="120"/>
        <w:rPr>
          <w:rStyle w:val="Heading2Char"/>
          <w:b w:val="0"/>
        </w:rPr>
      </w:pPr>
      <w:r w:rsidRPr="007662CA">
        <w:rPr>
          <w:rStyle w:val="Heading2Char"/>
          <w:b w:val="0"/>
        </w:rPr>
        <w:t>Purpose of application</w:t>
      </w:r>
    </w:p>
    <w:p w:rsidR="008E7C6E" w:rsidRPr="007662CA" w:rsidRDefault="008E7C6E" w:rsidP="007662CA">
      <w:pPr>
        <w:spacing w:before="120" w:after="120"/>
        <w:ind w:left="142"/>
        <w:rPr>
          <w:rFonts w:ascii="Arial" w:hAnsi="Arial" w:cs="Arial"/>
          <w:i/>
          <w:sz w:val="20"/>
          <w:szCs w:val="20"/>
        </w:rPr>
      </w:pPr>
      <w:r w:rsidRPr="007662CA">
        <w:rPr>
          <w:rFonts w:ascii="Arial" w:hAnsi="Arial" w:cs="Arial"/>
          <w:i/>
          <w:color w:val="404040" w:themeColor="text1" w:themeTint="BF"/>
          <w:sz w:val="20"/>
          <w:szCs w:val="20"/>
        </w:rPr>
        <w:t>Please indicate the rationale for the application and provide one abstract or systematic review that will provide background.</w:t>
      </w:r>
    </w:p>
    <w:p w:rsidR="008E7C6E" w:rsidRPr="0003327D" w:rsidRDefault="008E7C6E" w:rsidP="007A105D">
      <w:pPr>
        <w:spacing w:before="120" w:after="120"/>
        <w:jc w:val="both"/>
        <w:rPr>
          <w:rFonts w:ascii="Arial" w:hAnsi="Arial" w:cs="Arial"/>
          <w:color w:val="000000" w:themeColor="text1"/>
        </w:rPr>
      </w:pPr>
      <w:r w:rsidRPr="0003327D">
        <w:rPr>
          <w:rFonts w:ascii="Arial" w:hAnsi="Arial" w:cs="Arial"/>
          <w:color w:val="000000" w:themeColor="text1"/>
        </w:rPr>
        <w:t xml:space="preserve">The rationale of targeted intraoperative radiotherapy (IORT) is to accurately target the tissues where there is the highest risk of cancer returning.  IORT is a form of partial breast irradiation involving the application of radiotherapy (using the </w:t>
      </w:r>
      <w:r>
        <w:rPr>
          <w:rFonts w:ascii="Arial" w:hAnsi="Arial" w:cs="Arial"/>
          <w:color w:val="000000" w:themeColor="text1"/>
        </w:rPr>
        <w:t>INTRABEAM</w:t>
      </w:r>
      <w:r w:rsidRPr="0003327D">
        <w:rPr>
          <w:rFonts w:ascii="Arial" w:hAnsi="Arial" w:cs="Arial"/>
          <w:color w:val="000000" w:themeColor="text1"/>
          <w:vertAlign w:val="superscript"/>
        </w:rPr>
        <w:t>®</w:t>
      </w:r>
      <w:r w:rsidRPr="0003327D">
        <w:rPr>
          <w:rFonts w:ascii="Arial" w:hAnsi="Arial" w:cs="Arial"/>
          <w:color w:val="000000" w:themeColor="text1"/>
        </w:rPr>
        <w:t xml:space="preserve"> device) to the tissues surrounding a breast cancer in the operating theatre after surgical removal of the tumour (breast-conserving surgery, partial mastectomy or lumpectomy).  </w:t>
      </w:r>
    </w:p>
    <w:p w:rsidR="008E7C6E" w:rsidRPr="0003327D" w:rsidRDefault="008E7C6E" w:rsidP="003E74E9">
      <w:pPr>
        <w:spacing w:before="120" w:after="120"/>
        <w:jc w:val="both"/>
        <w:rPr>
          <w:rFonts w:ascii="Arial" w:hAnsi="Arial" w:cs="Arial"/>
          <w:color w:val="000000" w:themeColor="text1"/>
        </w:rPr>
      </w:pPr>
      <w:r w:rsidRPr="0003327D">
        <w:rPr>
          <w:rFonts w:ascii="Arial" w:hAnsi="Arial" w:cs="Arial"/>
          <w:color w:val="000000" w:themeColor="text1"/>
        </w:rPr>
        <w:t>IORT can also be applied as a second procedure at some time after surgery.</w:t>
      </w:r>
    </w:p>
    <w:p w:rsidR="008E7C6E" w:rsidRPr="007662CA" w:rsidRDefault="008E7C6E" w:rsidP="00573107">
      <w:pPr>
        <w:pStyle w:val="ListParagraph"/>
        <w:numPr>
          <w:ilvl w:val="0"/>
          <w:numId w:val="1"/>
        </w:numPr>
        <w:spacing w:before="120" w:after="120"/>
        <w:rPr>
          <w:rStyle w:val="Heading2Char"/>
          <w:b w:val="0"/>
        </w:rPr>
      </w:pPr>
      <w:r w:rsidRPr="007662CA">
        <w:rPr>
          <w:rStyle w:val="Heading2Char"/>
          <w:b w:val="0"/>
        </w:rPr>
        <w:t>Population and medical condition  eligible for the proposed medical services</w:t>
      </w:r>
    </w:p>
    <w:p w:rsidR="008E7C6E" w:rsidRPr="00D611E2" w:rsidRDefault="008E7C6E" w:rsidP="007A105D">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a description of the medical condition (or disease) relevant to the service.</w:t>
      </w:r>
    </w:p>
    <w:p w:rsidR="008E7C6E" w:rsidRPr="0003327D" w:rsidRDefault="008E7C6E" w:rsidP="007A105D">
      <w:pPr>
        <w:spacing w:before="120" w:after="120"/>
        <w:jc w:val="both"/>
        <w:rPr>
          <w:rFonts w:ascii="Arial" w:hAnsi="Arial" w:cs="Arial"/>
          <w:color w:val="000000" w:themeColor="text1"/>
        </w:rPr>
      </w:pPr>
      <w:r w:rsidRPr="0003327D">
        <w:rPr>
          <w:rFonts w:ascii="Arial" w:hAnsi="Arial" w:cs="Arial"/>
          <w:color w:val="000000" w:themeColor="text1"/>
        </w:rPr>
        <w:t xml:space="preserve">Early stage breast cancer.  </w:t>
      </w:r>
    </w:p>
    <w:p w:rsidR="008E7C6E" w:rsidRPr="00D611E2" w:rsidRDefault="008E7C6E" w:rsidP="0003327D">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8E7C6E" w:rsidRPr="0003327D" w:rsidRDefault="008E7C6E" w:rsidP="0003327D">
      <w:pPr>
        <w:spacing w:before="120" w:after="120"/>
        <w:jc w:val="both"/>
        <w:rPr>
          <w:rFonts w:ascii="Arial" w:hAnsi="Arial" w:cs="Arial"/>
          <w:color w:val="000000" w:themeColor="text1"/>
        </w:rPr>
      </w:pPr>
      <w:r w:rsidRPr="0003327D">
        <w:rPr>
          <w:rFonts w:ascii="Arial" w:hAnsi="Arial" w:cs="Arial"/>
          <w:color w:val="000000" w:themeColor="text1"/>
        </w:rPr>
        <w:t xml:space="preserve">Patients suitable for this modality instead of </w:t>
      </w:r>
      <w:r>
        <w:rPr>
          <w:rFonts w:ascii="Arial" w:hAnsi="Arial" w:cs="Arial"/>
          <w:color w:val="000000" w:themeColor="text1"/>
        </w:rPr>
        <w:t>EB-WBRT</w:t>
      </w:r>
      <w:r w:rsidRPr="0003327D">
        <w:rPr>
          <w:rFonts w:ascii="Arial" w:hAnsi="Arial" w:cs="Arial"/>
          <w:color w:val="000000" w:themeColor="text1"/>
        </w:rPr>
        <w:t xml:space="preserve"> sho</w:t>
      </w:r>
      <w:bookmarkStart w:id="0" w:name="_Toc8448245"/>
      <w:bookmarkStart w:id="1" w:name="_Toc23056674"/>
      <w:r w:rsidRPr="0003327D">
        <w:rPr>
          <w:rFonts w:ascii="Arial" w:hAnsi="Arial" w:cs="Arial"/>
          <w:color w:val="000000" w:themeColor="text1"/>
        </w:rPr>
        <w:t xml:space="preserve">uld meet the following criteria: aged </w:t>
      </w:r>
      <w:r>
        <w:rPr>
          <w:rFonts w:ascii="Arial" w:hAnsi="Arial" w:cs="Arial"/>
          <w:color w:val="000000" w:themeColor="text1"/>
        </w:rPr>
        <w:t>45</w:t>
      </w:r>
      <w:r w:rsidRPr="0003327D">
        <w:rPr>
          <w:rFonts w:ascii="Arial" w:hAnsi="Arial" w:cs="Arial"/>
          <w:color w:val="000000" w:themeColor="text1"/>
        </w:rPr>
        <w:t xml:space="preserve"> years+; </w:t>
      </w:r>
      <w:bookmarkEnd w:id="0"/>
      <w:bookmarkEnd w:id="1"/>
      <w:r w:rsidRPr="0003327D">
        <w:rPr>
          <w:rFonts w:ascii="Arial" w:hAnsi="Arial" w:cs="Arial"/>
          <w:color w:val="000000" w:themeColor="text1"/>
        </w:rPr>
        <w:t xml:space="preserve">pathologically documented invasive breast cancer; considered by the surgeon to be suitable for breast conserving surgery; no contraindication to breast irradiation. </w:t>
      </w:r>
    </w:p>
    <w:p w:rsidR="008E7C6E" w:rsidRPr="00D611E2" w:rsidRDefault="008E7C6E" w:rsidP="00D611E2">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Indicate if there is evidence for the population who would benefit from this service i.e. international evidence including inclusion / exclusion criteria.  If appropriate provide a table summarising the population considered in the evidence.</w:t>
      </w:r>
    </w:p>
    <w:p w:rsidR="008E7C6E" w:rsidRPr="0003327D" w:rsidRDefault="008E7C6E" w:rsidP="00D611E2">
      <w:pPr>
        <w:spacing w:before="120" w:after="120"/>
        <w:jc w:val="both"/>
        <w:rPr>
          <w:rFonts w:ascii="Arial" w:hAnsi="Arial" w:cs="Arial"/>
          <w:color w:val="000000" w:themeColor="text1"/>
        </w:rPr>
      </w:pPr>
      <w:r w:rsidRPr="0003327D">
        <w:rPr>
          <w:rFonts w:ascii="Arial" w:hAnsi="Arial" w:cs="Arial"/>
          <w:color w:val="000000" w:themeColor="text1"/>
        </w:rPr>
        <w:t>The evidence for this application is primarily based on the following two published papers.</w:t>
      </w:r>
      <w:r>
        <w:rPr>
          <w:rFonts w:ascii="Arial" w:hAnsi="Arial" w:cs="Arial"/>
          <w:color w:val="000000" w:themeColor="text1"/>
        </w:rPr>
        <w:t xml:space="preserve">  The patient population in these papers is in line with the intended Australian patient population.</w:t>
      </w:r>
    </w:p>
    <w:p w:rsidR="008E7C6E" w:rsidRPr="0003327D" w:rsidRDefault="008E7C6E" w:rsidP="007D6089">
      <w:pPr>
        <w:pStyle w:val="ListParagraph"/>
        <w:numPr>
          <w:ilvl w:val="0"/>
          <w:numId w:val="3"/>
        </w:numPr>
        <w:spacing w:after="120"/>
        <w:ind w:left="426" w:hanging="284"/>
        <w:contextualSpacing w:val="0"/>
        <w:jc w:val="both"/>
        <w:rPr>
          <w:rFonts w:ascii="Arial" w:hAnsi="Arial" w:cs="Arial"/>
          <w:color w:val="000000" w:themeColor="text1"/>
        </w:rPr>
      </w:pPr>
      <w:r w:rsidRPr="0003327D">
        <w:rPr>
          <w:rFonts w:ascii="Arial" w:hAnsi="Arial" w:cs="Arial"/>
          <w:color w:val="000000" w:themeColor="text1"/>
        </w:rPr>
        <w:t xml:space="preserve">Targeted intraoperative radiotherapy versus whole breast radiotherapy for breast cancer (TARGIT-A trial): an international, prospective, randomised, non-inferiority phase 3 trial.  </w:t>
      </w:r>
      <w:r w:rsidRPr="0003327D">
        <w:rPr>
          <w:rFonts w:ascii="Arial" w:hAnsi="Arial" w:cs="Arial"/>
          <w:bCs/>
          <w:color w:val="000000" w:themeColor="text1"/>
        </w:rPr>
        <w:t>Vaidya JS</w:t>
      </w:r>
      <w:r w:rsidRPr="0003327D">
        <w:rPr>
          <w:rFonts w:ascii="Arial" w:hAnsi="Arial" w:cs="Arial"/>
          <w:color w:val="000000" w:themeColor="text1"/>
        </w:rPr>
        <w:t xml:space="preserve">, Joseph DJ, Tobias JS, </w:t>
      </w:r>
      <w:proofErr w:type="spellStart"/>
      <w:r w:rsidRPr="0003327D">
        <w:rPr>
          <w:rFonts w:ascii="Arial" w:hAnsi="Arial" w:cs="Arial"/>
          <w:color w:val="000000" w:themeColor="text1"/>
        </w:rPr>
        <w:t>Bulsara</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Wenz</w:t>
      </w:r>
      <w:proofErr w:type="spellEnd"/>
      <w:r w:rsidRPr="0003327D">
        <w:rPr>
          <w:rFonts w:ascii="Arial" w:hAnsi="Arial" w:cs="Arial"/>
          <w:color w:val="000000" w:themeColor="text1"/>
        </w:rPr>
        <w:t xml:space="preserve"> F, Saunders C, Alvarado M, </w:t>
      </w:r>
      <w:proofErr w:type="spellStart"/>
      <w:r w:rsidRPr="0003327D">
        <w:rPr>
          <w:rFonts w:ascii="Arial" w:hAnsi="Arial" w:cs="Arial"/>
          <w:color w:val="000000" w:themeColor="text1"/>
        </w:rPr>
        <w:t>Flyger</w:t>
      </w:r>
      <w:proofErr w:type="spellEnd"/>
      <w:r w:rsidRPr="0003327D">
        <w:rPr>
          <w:rFonts w:ascii="Arial" w:hAnsi="Arial" w:cs="Arial"/>
          <w:color w:val="000000" w:themeColor="text1"/>
        </w:rPr>
        <w:t xml:space="preserve"> HL, </w:t>
      </w:r>
      <w:proofErr w:type="spellStart"/>
      <w:r w:rsidRPr="0003327D">
        <w:rPr>
          <w:rFonts w:ascii="Arial" w:hAnsi="Arial" w:cs="Arial"/>
          <w:color w:val="000000" w:themeColor="text1"/>
        </w:rPr>
        <w:t>Massarut</w:t>
      </w:r>
      <w:proofErr w:type="spellEnd"/>
      <w:r w:rsidRPr="0003327D">
        <w:rPr>
          <w:rFonts w:ascii="Arial" w:hAnsi="Arial" w:cs="Arial"/>
          <w:color w:val="000000" w:themeColor="text1"/>
        </w:rPr>
        <w:t xml:space="preserve"> S, </w:t>
      </w:r>
      <w:proofErr w:type="spellStart"/>
      <w:r w:rsidRPr="0003327D">
        <w:rPr>
          <w:rFonts w:ascii="Arial" w:hAnsi="Arial" w:cs="Arial"/>
          <w:color w:val="000000" w:themeColor="text1"/>
        </w:rPr>
        <w:t>Eiermann</w:t>
      </w:r>
      <w:proofErr w:type="spellEnd"/>
      <w:r w:rsidRPr="0003327D">
        <w:rPr>
          <w:rFonts w:ascii="Arial" w:hAnsi="Arial" w:cs="Arial"/>
          <w:color w:val="000000" w:themeColor="text1"/>
        </w:rPr>
        <w:t xml:space="preserve"> W, </w:t>
      </w:r>
      <w:proofErr w:type="spellStart"/>
      <w:r w:rsidRPr="0003327D">
        <w:rPr>
          <w:rFonts w:ascii="Arial" w:hAnsi="Arial" w:cs="Arial"/>
          <w:color w:val="000000" w:themeColor="text1"/>
        </w:rPr>
        <w:t>Keshtgar</w:t>
      </w:r>
      <w:proofErr w:type="spellEnd"/>
      <w:r w:rsidRPr="0003327D">
        <w:rPr>
          <w:rFonts w:ascii="Arial" w:hAnsi="Arial" w:cs="Arial"/>
          <w:color w:val="000000" w:themeColor="text1"/>
        </w:rPr>
        <w:t xml:space="preserve"> M, Dewar J, Kraus-</w:t>
      </w:r>
      <w:proofErr w:type="spellStart"/>
      <w:r w:rsidRPr="0003327D">
        <w:rPr>
          <w:rFonts w:ascii="Arial" w:hAnsi="Arial" w:cs="Arial"/>
          <w:color w:val="000000" w:themeColor="text1"/>
        </w:rPr>
        <w:t>Tiefenbacher</w:t>
      </w:r>
      <w:proofErr w:type="spellEnd"/>
      <w:r w:rsidRPr="0003327D">
        <w:rPr>
          <w:rFonts w:ascii="Arial" w:hAnsi="Arial" w:cs="Arial"/>
          <w:color w:val="000000" w:themeColor="text1"/>
        </w:rPr>
        <w:t xml:space="preserve"> U, </w:t>
      </w:r>
      <w:proofErr w:type="spellStart"/>
      <w:r w:rsidRPr="0003327D">
        <w:rPr>
          <w:rFonts w:ascii="Arial" w:hAnsi="Arial" w:cs="Arial"/>
          <w:color w:val="000000" w:themeColor="text1"/>
        </w:rPr>
        <w:t>Sütterlin</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Esserman</w:t>
      </w:r>
      <w:proofErr w:type="spellEnd"/>
      <w:r w:rsidRPr="0003327D">
        <w:rPr>
          <w:rFonts w:ascii="Arial" w:hAnsi="Arial" w:cs="Arial"/>
          <w:color w:val="000000" w:themeColor="text1"/>
        </w:rPr>
        <w:t xml:space="preserve"> L, </w:t>
      </w:r>
      <w:proofErr w:type="spellStart"/>
      <w:r w:rsidRPr="0003327D">
        <w:rPr>
          <w:rFonts w:ascii="Arial" w:hAnsi="Arial" w:cs="Arial"/>
          <w:color w:val="000000" w:themeColor="text1"/>
        </w:rPr>
        <w:t>Holtveg</w:t>
      </w:r>
      <w:proofErr w:type="spellEnd"/>
      <w:r w:rsidRPr="0003327D">
        <w:rPr>
          <w:rFonts w:ascii="Arial" w:hAnsi="Arial" w:cs="Arial"/>
          <w:color w:val="000000" w:themeColor="text1"/>
        </w:rPr>
        <w:t xml:space="preserve"> HM, </w:t>
      </w:r>
      <w:proofErr w:type="spellStart"/>
      <w:r w:rsidRPr="0003327D">
        <w:rPr>
          <w:rFonts w:ascii="Arial" w:hAnsi="Arial" w:cs="Arial"/>
          <w:color w:val="000000" w:themeColor="text1"/>
        </w:rPr>
        <w:t>Roncadin</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Pigorsch</w:t>
      </w:r>
      <w:proofErr w:type="spellEnd"/>
      <w:r w:rsidRPr="0003327D">
        <w:rPr>
          <w:rFonts w:ascii="Arial" w:hAnsi="Arial" w:cs="Arial"/>
          <w:color w:val="000000" w:themeColor="text1"/>
        </w:rPr>
        <w:t xml:space="preserve"> S, Metaxas M, </w:t>
      </w:r>
      <w:proofErr w:type="spellStart"/>
      <w:r w:rsidRPr="0003327D">
        <w:rPr>
          <w:rFonts w:ascii="Arial" w:hAnsi="Arial" w:cs="Arial"/>
          <w:color w:val="000000" w:themeColor="text1"/>
        </w:rPr>
        <w:t>Falzon</w:t>
      </w:r>
      <w:proofErr w:type="spellEnd"/>
      <w:r w:rsidRPr="0003327D">
        <w:rPr>
          <w:rFonts w:ascii="Arial" w:hAnsi="Arial" w:cs="Arial"/>
          <w:color w:val="000000" w:themeColor="text1"/>
        </w:rPr>
        <w:t xml:space="preserve"> M, Matthews A, </w:t>
      </w:r>
      <w:proofErr w:type="spellStart"/>
      <w:r w:rsidRPr="0003327D">
        <w:rPr>
          <w:rFonts w:ascii="Arial" w:hAnsi="Arial" w:cs="Arial"/>
          <w:color w:val="000000" w:themeColor="text1"/>
        </w:rPr>
        <w:t>Corica</w:t>
      </w:r>
      <w:proofErr w:type="spellEnd"/>
      <w:r w:rsidRPr="0003327D">
        <w:rPr>
          <w:rFonts w:ascii="Arial" w:hAnsi="Arial" w:cs="Arial"/>
          <w:color w:val="000000" w:themeColor="text1"/>
        </w:rPr>
        <w:t xml:space="preserve"> T, Williams NR, Baum M.  Lancet. 2010 Jul 10</w:t>
      </w:r>
      <w:proofErr w:type="gramStart"/>
      <w:r w:rsidRPr="0003327D">
        <w:rPr>
          <w:rFonts w:ascii="Arial" w:hAnsi="Arial" w:cs="Arial"/>
          <w:color w:val="000000" w:themeColor="text1"/>
        </w:rPr>
        <w:t>;376</w:t>
      </w:r>
      <w:proofErr w:type="gramEnd"/>
      <w:r w:rsidRPr="0003327D">
        <w:rPr>
          <w:rFonts w:ascii="Arial" w:hAnsi="Arial" w:cs="Arial"/>
          <w:color w:val="000000" w:themeColor="text1"/>
        </w:rPr>
        <w:t xml:space="preserve">(9735):91-102. </w:t>
      </w:r>
    </w:p>
    <w:p w:rsidR="008E7C6E" w:rsidRPr="0003327D" w:rsidRDefault="008E7C6E" w:rsidP="007D6089">
      <w:pPr>
        <w:pStyle w:val="ListParagraph"/>
        <w:numPr>
          <w:ilvl w:val="0"/>
          <w:numId w:val="3"/>
        </w:numPr>
        <w:spacing w:after="120"/>
        <w:ind w:left="426" w:hanging="284"/>
        <w:contextualSpacing w:val="0"/>
        <w:jc w:val="both"/>
        <w:rPr>
          <w:rFonts w:ascii="Arial" w:hAnsi="Arial" w:cs="Arial"/>
          <w:color w:val="000000" w:themeColor="text1"/>
        </w:rPr>
      </w:pPr>
      <w:r w:rsidRPr="0003327D">
        <w:rPr>
          <w:rFonts w:ascii="Arial" w:hAnsi="Arial" w:cs="Arial"/>
          <w:color w:val="000000" w:themeColor="text1"/>
        </w:rPr>
        <w:t xml:space="preserve">Risk-adapted targeted intraoperative radiotherapy versus whole-breast radiotherapy for breast cancer: 5-year results for local control and overall survival from the TARGIT-A randomised trial.  </w:t>
      </w:r>
      <w:r w:rsidRPr="0003327D">
        <w:rPr>
          <w:rFonts w:ascii="Arial" w:hAnsi="Arial" w:cs="Arial"/>
          <w:bCs/>
          <w:color w:val="000000" w:themeColor="text1"/>
        </w:rPr>
        <w:t>Vaidya JS</w:t>
      </w:r>
      <w:r w:rsidRPr="0003327D">
        <w:rPr>
          <w:rFonts w:ascii="Arial" w:hAnsi="Arial" w:cs="Arial"/>
          <w:color w:val="000000" w:themeColor="text1"/>
        </w:rPr>
        <w:t xml:space="preserve">, </w:t>
      </w:r>
      <w:proofErr w:type="spellStart"/>
      <w:r w:rsidRPr="0003327D">
        <w:rPr>
          <w:rFonts w:ascii="Arial" w:hAnsi="Arial" w:cs="Arial"/>
          <w:color w:val="000000" w:themeColor="text1"/>
        </w:rPr>
        <w:t>Wenz</w:t>
      </w:r>
      <w:proofErr w:type="spellEnd"/>
      <w:r w:rsidRPr="0003327D">
        <w:rPr>
          <w:rFonts w:ascii="Arial" w:hAnsi="Arial" w:cs="Arial"/>
          <w:color w:val="000000" w:themeColor="text1"/>
        </w:rPr>
        <w:t xml:space="preserve"> F, </w:t>
      </w:r>
      <w:proofErr w:type="spellStart"/>
      <w:r w:rsidRPr="0003327D">
        <w:rPr>
          <w:rFonts w:ascii="Arial" w:hAnsi="Arial" w:cs="Arial"/>
          <w:color w:val="000000" w:themeColor="text1"/>
        </w:rPr>
        <w:t>Bulsara</w:t>
      </w:r>
      <w:proofErr w:type="spellEnd"/>
      <w:r w:rsidRPr="0003327D">
        <w:rPr>
          <w:rFonts w:ascii="Arial" w:hAnsi="Arial" w:cs="Arial"/>
          <w:color w:val="000000" w:themeColor="text1"/>
        </w:rPr>
        <w:t xml:space="preserve"> M, Tobias JS, Joseph DJ, </w:t>
      </w:r>
      <w:proofErr w:type="spellStart"/>
      <w:r w:rsidRPr="0003327D">
        <w:rPr>
          <w:rFonts w:ascii="Arial" w:hAnsi="Arial" w:cs="Arial"/>
          <w:color w:val="000000" w:themeColor="text1"/>
        </w:rPr>
        <w:t>Keshtgar</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Flyger</w:t>
      </w:r>
      <w:proofErr w:type="spellEnd"/>
      <w:r w:rsidRPr="0003327D">
        <w:rPr>
          <w:rFonts w:ascii="Arial" w:hAnsi="Arial" w:cs="Arial"/>
          <w:color w:val="000000" w:themeColor="text1"/>
        </w:rPr>
        <w:t xml:space="preserve"> HL, </w:t>
      </w:r>
      <w:proofErr w:type="spellStart"/>
      <w:r w:rsidRPr="0003327D">
        <w:rPr>
          <w:rFonts w:ascii="Arial" w:hAnsi="Arial" w:cs="Arial"/>
          <w:color w:val="000000" w:themeColor="text1"/>
        </w:rPr>
        <w:t>Massarut</w:t>
      </w:r>
      <w:proofErr w:type="spellEnd"/>
      <w:r w:rsidRPr="0003327D">
        <w:rPr>
          <w:rFonts w:ascii="Arial" w:hAnsi="Arial" w:cs="Arial"/>
          <w:color w:val="000000" w:themeColor="text1"/>
        </w:rPr>
        <w:t xml:space="preserve"> S, Alvarado M, Saunders C, </w:t>
      </w:r>
      <w:proofErr w:type="spellStart"/>
      <w:r w:rsidRPr="0003327D">
        <w:rPr>
          <w:rFonts w:ascii="Arial" w:hAnsi="Arial" w:cs="Arial"/>
          <w:color w:val="000000" w:themeColor="text1"/>
        </w:rPr>
        <w:t>Eiermann</w:t>
      </w:r>
      <w:proofErr w:type="spellEnd"/>
      <w:r w:rsidRPr="0003327D">
        <w:rPr>
          <w:rFonts w:ascii="Arial" w:hAnsi="Arial" w:cs="Arial"/>
          <w:color w:val="000000" w:themeColor="text1"/>
        </w:rPr>
        <w:t xml:space="preserve"> W, Metaxas M, </w:t>
      </w:r>
      <w:proofErr w:type="spellStart"/>
      <w:r w:rsidRPr="0003327D">
        <w:rPr>
          <w:rFonts w:ascii="Arial" w:hAnsi="Arial" w:cs="Arial"/>
          <w:color w:val="000000" w:themeColor="text1"/>
        </w:rPr>
        <w:t>Sperk</w:t>
      </w:r>
      <w:proofErr w:type="spellEnd"/>
      <w:r w:rsidRPr="0003327D">
        <w:rPr>
          <w:rFonts w:ascii="Arial" w:hAnsi="Arial" w:cs="Arial"/>
          <w:color w:val="000000" w:themeColor="text1"/>
        </w:rPr>
        <w:t xml:space="preserve"> E, </w:t>
      </w:r>
      <w:proofErr w:type="spellStart"/>
      <w:r w:rsidRPr="0003327D">
        <w:rPr>
          <w:rFonts w:ascii="Arial" w:hAnsi="Arial" w:cs="Arial"/>
          <w:color w:val="000000" w:themeColor="text1"/>
        </w:rPr>
        <w:t>Sütterlin</w:t>
      </w:r>
      <w:proofErr w:type="spellEnd"/>
      <w:r w:rsidRPr="0003327D">
        <w:rPr>
          <w:rFonts w:ascii="Arial" w:hAnsi="Arial" w:cs="Arial"/>
          <w:color w:val="000000" w:themeColor="text1"/>
        </w:rPr>
        <w:t xml:space="preserve"> M, Brown D, </w:t>
      </w:r>
      <w:proofErr w:type="spellStart"/>
      <w:r w:rsidRPr="0003327D">
        <w:rPr>
          <w:rFonts w:ascii="Arial" w:hAnsi="Arial" w:cs="Arial"/>
          <w:color w:val="000000" w:themeColor="text1"/>
        </w:rPr>
        <w:t>Esserman</w:t>
      </w:r>
      <w:proofErr w:type="spellEnd"/>
      <w:r w:rsidRPr="0003327D">
        <w:rPr>
          <w:rFonts w:ascii="Arial" w:hAnsi="Arial" w:cs="Arial"/>
          <w:color w:val="000000" w:themeColor="text1"/>
        </w:rPr>
        <w:t xml:space="preserve"> L, </w:t>
      </w:r>
      <w:proofErr w:type="spellStart"/>
      <w:r w:rsidRPr="0003327D">
        <w:rPr>
          <w:rFonts w:ascii="Arial" w:hAnsi="Arial" w:cs="Arial"/>
          <w:color w:val="000000" w:themeColor="text1"/>
        </w:rPr>
        <w:t>Roncadin</w:t>
      </w:r>
      <w:proofErr w:type="spellEnd"/>
      <w:r w:rsidRPr="0003327D">
        <w:rPr>
          <w:rFonts w:ascii="Arial" w:hAnsi="Arial" w:cs="Arial"/>
          <w:color w:val="000000" w:themeColor="text1"/>
        </w:rPr>
        <w:t xml:space="preserve"> M, Thompson A, Dewar JA, </w:t>
      </w:r>
      <w:proofErr w:type="spellStart"/>
      <w:r w:rsidRPr="0003327D">
        <w:rPr>
          <w:rFonts w:ascii="Arial" w:hAnsi="Arial" w:cs="Arial"/>
          <w:color w:val="000000" w:themeColor="text1"/>
        </w:rPr>
        <w:t>Holtveg</w:t>
      </w:r>
      <w:proofErr w:type="spellEnd"/>
      <w:r w:rsidRPr="0003327D">
        <w:rPr>
          <w:rFonts w:ascii="Arial" w:hAnsi="Arial" w:cs="Arial"/>
          <w:color w:val="000000" w:themeColor="text1"/>
        </w:rPr>
        <w:t xml:space="preserve"> HM, </w:t>
      </w:r>
      <w:proofErr w:type="spellStart"/>
      <w:r w:rsidRPr="0003327D">
        <w:rPr>
          <w:rFonts w:ascii="Arial" w:hAnsi="Arial" w:cs="Arial"/>
          <w:color w:val="000000" w:themeColor="text1"/>
        </w:rPr>
        <w:t>Pigorsch</w:t>
      </w:r>
      <w:proofErr w:type="spellEnd"/>
      <w:r w:rsidRPr="0003327D">
        <w:rPr>
          <w:rFonts w:ascii="Arial" w:hAnsi="Arial" w:cs="Arial"/>
          <w:color w:val="000000" w:themeColor="text1"/>
        </w:rPr>
        <w:t xml:space="preserve"> S, </w:t>
      </w:r>
      <w:proofErr w:type="spellStart"/>
      <w:r w:rsidRPr="0003327D">
        <w:rPr>
          <w:rFonts w:ascii="Arial" w:hAnsi="Arial" w:cs="Arial"/>
          <w:color w:val="000000" w:themeColor="text1"/>
        </w:rPr>
        <w:t>Falzon</w:t>
      </w:r>
      <w:proofErr w:type="spellEnd"/>
      <w:r w:rsidRPr="0003327D">
        <w:rPr>
          <w:rFonts w:ascii="Arial" w:hAnsi="Arial" w:cs="Arial"/>
          <w:color w:val="000000" w:themeColor="text1"/>
        </w:rPr>
        <w:t xml:space="preserve"> M, Harris E, Matthews A, Brew-Graves C, </w:t>
      </w:r>
      <w:proofErr w:type="spellStart"/>
      <w:r w:rsidRPr="0003327D">
        <w:rPr>
          <w:rFonts w:ascii="Arial" w:hAnsi="Arial" w:cs="Arial"/>
          <w:color w:val="000000" w:themeColor="text1"/>
        </w:rPr>
        <w:t>Potyka</w:t>
      </w:r>
      <w:proofErr w:type="spellEnd"/>
      <w:r w:rsidRPr="0003327D">
        <w:rPr>
          <w:rFonts w:ascii="Arial" w:hAnsi="Arial" w:cs="Arial"/>
          <w:color w:val="000000" w:themeColor="text1"/>
        </w:rPr>
        <w:t xml:space="preserve"> I, </w:t>
      </w:r>
      <w:proofErr w:type="spellStart"/>
      <w:r w:rsidRPr="0003327D">
        <w:rPr>
          <w:rFonts w:ascii="Arial" w:hAnsi="Arial" w:cs="Arial"/>
          <w:color w:val="000000" w:themeColor="text1"/>
        </w:rPr>
        <w:t>Corica</w:t>
      </w:r>
      <w:proofErr w:type="spellEnd"/>
      <w:r w:rsidRPr="0003327D">
        <w:rPr>
          <w:rFonts w:ascii="Arial" w:hAnsi="Arial" w:cs="Arial"/>
          <w:color w:val="000000" w:themeColor="text1"/>
        </w:rPr>
        <w:t xml:space="preserve"> T, Williams NR, Baum M; on behalf of the TARGIT </w:t>
      </w:r>
      <w:proofErr w:type="spellStart"/>
      <w:r w:rsidRPr="0003327D">
        <w:rPr>
          <w:rFonts w:ascii="Arial" w:hAnsi="Arial" w:cs="Arial"/>
          <w:color w:val="000000" w:themeColor="text1"/>
        </w:rPr>
        <w:t>trialists</w:t>
      </w:r>
      <w:proofErr w:type="spellEnd"/>
      <w:r w:rsidRPr="0003327D">
        <w:rPr>
          <w:rFonts w:ascii="Arial" w:hAnsi="Arial" w:cs="Arial"/>
          <w:color w:val="000000" w:themeColor="text1"/>
        </w:rPr>
        <w:t xml:space="preserve">' group.  Lancet. 2013 Nov 8.  </w:t>
      </w:r>
      <w:proofErr w:type="spellStart"/>
      <w:proofErr w:type="gramStart"/>
      <w:r w:rsidRPr="0003327D">
        <w:rPr>
          <w:rFonts w:ascii="Arial" w:hAnsi="Arial" w:cs="Arial"/>
          <w:color w:val="000000" w:themeColor="text1"/>
        </w:rPr>
        <w:t>pii</w:t>
      </w:r>
      <w:proofErr w:type="spellEnd"/>
      <w:proofErr w:type="gramEnd"/>
      <w:r w:rsidRPr="0003327D">
        <w:rPr>
          <w:rFonts w:ascii="Arial" w:hAnsi="Arial" w:cs="Arial"/>
          <w:color w:val="000000" w:themeColor="text1"/>
        </w:rPr>
        <w:t>: S0140-6736(13)61950-9.</w:t>
      </w:r>
    </w:p>
    <w:p w:rsidR="008E7C6E" w:rsidRPr="0003327D" w:rsidRDefault="008E7C6E" w:rsidP="00E37157">
      <w:pPr>
        <w:autoSpaceDE w:val="0"/>
        <w:autoSpaceDN w:val="0"/>
        <w:adjustRightInd w:val="0"/>
        <w:spacing w:after="120"/>
        <w:jc w:val="both"/>
        <w:rPr>
          <w:rFonts w:ascii="Arial" w:hAnsi="Arial" w:cs="Arial"/>
          <w:color w:val="000000" w:themeColor="text1"/>
        </w:rPr>
      </w:pPr>
      <w:r w:rsidRPr="0003327D">
        <w:rPr>
          <w:rFonts w:ascii="Arial" w:hAnsi="Arial" w:cs="Arial"/>
          <w:color w:val="000000" w:themeColor="text1"/>
        </w:rPr>
        <w:lastRenderedPageBreak/>
        <w:t xml:space="preserve">The main patient criterion for this international (including Australia), prospective, randomised, non-inferiority phase III trial was </w:t>
      </w:r>
      <w:r w:rsidRPr="0003327D">
        <w:rPr>
          <w:rFonts w:ascii="Arial" w:hAnsi="Arial" w:cs="Arial"/>
          <w:bCs/>
          <w:color w:val="000000" w:themeColor="text1"/>
        </w:rPr>
        <w:t>women aged 45 years or older with invasive ductal breast carcinoma undergoing breast-conserving surgery.</w:t>
      </w:r>
    </w:p>
    <w:p w:rsidR="008E7C6E" w:rsidRPr="00D611E2" w:rsidRDefault="008E7C6E" w:rsidP="00CB1C49">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details on the expected utilisation, if the service is to be publicly funded.</w:t>
      </w:r>
    </w:p>
    <w:p w:rsidR="008E7C6E" w:rsidRPr="0003327D" w:rsidRDefault="008E7C6E" w:rsidP="00CB1C49">
      <w:pPr>
        <w:spacing w:before="120" w:after="120"/>
        <w:jc w:val="both"/>
        <w:rPr>
          <w:rFonts w:ascii="Arial" w:hAnsi="Arial" w:cs="Arial"/>
          <w:color w:val="000000" w:themeColor="text1"/>
        </w:rPr>
      </w:pPr>
      <w:r w:rsidRPr="0003327D">
        <w:rPr>
          <w:rFonts w:ascii="Arial" w:hAnsi="Arial" w:cs="Arial"/>
          <w:color w:val="000000" w:themeColor="text1"/>
        </w:rPr>
        <w:t>The expected utilisation of this service will be estimated based on:</w:t>
      </w:r>
    </w:p>
    <w:p w:rsidR="008E7C6E" w:rsidRPr="0003327D"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The current incidence of breast cancer treated with breast-conserving surgery (partial mastectomy or lumpectomy);</w:t>
      </w:r>
    </w:p>
    <w:p w:rsidR="008E7C6E" w:rsidRPr="0003327D"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 xml:space="preserve">The percentage of these patients who currently have </w:t>
      </w:r>
      <w:r>
        <w:rPr>
          <w:rFonts w:ascii="Arial" w:hAnsi="Arial" w:cs="Arial"/>
          <w:color w:val="000000" w:themeColor="text1"/>
        </w:rPr>
        <w:t xml:space="preserve">external beam </w:t>
      </w:r>
      <w:r w:rsidRPr="0003327D">
        <w:rPr>
          <w:rFonts w:ascii="Arial" w:hAnsi="Arial" w:cs="Arial"/>
          <w:color w:val="000000" w:themeColor="text1"/>
        </w:rPr>
        <w:t>whole breast radiation therapy</w:t>
      </w:r>
      <w:r>
        <w:rPr>
          <w:rFonts w:ascii="Arial" w:hAnsi="Arial" w:cs="Arial"/>
          <w:color w:val="000000" w:themeColor="text1"/>
        </w:rPr>
        <w:t xml:space="preserve"> (EB-WBRT)</w:t>
      </w:r>
      <w:r w:rsidRPr="0003327D">
        <w:rPr>
          <w:rFonts w:ascii="Arial" w:hAnsi="Arial" w:cs="Arial"/>
          <w:color w:val="000000" w:themeColor="text1"/>
        </w:rPr>
        <w:t>;</w:t>
      </w:r>
    </w:p>
    <w:p w:rsidR="008E7C6E"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The percentage of these patients who would have access to IORT</w:t>
      </w:r>
      <w:r>
        <w:rPr>
          <w:rFonts w:ascii="Arial" w:hAnsi="Arial" w:cs="Arial"/>
          <w:color w:val="000000" w:themeColor="text1"/>
        </w:rPr>
        <w:t xml:space="preserve"> in the short and long-term</w:t>
      </w:r>
      <w:r w:rsidRPr="0003327D">
        <w:rPr>
          <w:rFonts w:ascii="Arial" w:hAnsi="Arial" w:cs="Arial"/>
          <w:color w:val="000000" w:themeColor="text1"/>
        </w:rPr>
        <w:t>.</w:t>
      </w:r>
    </w:p>
    <w:p w:rsidR="008E7C6E" w:rsidRDefault="008E7C6E" w:rsidP="00D611E2">
      <w:pPr>
        <w:spacing w:before="120" w:after="120"/>
        <w:jc w:val="both"/>
        <w:rPr>
          <w:rFonts w:ascii="Arial" w:hAnsi="Arial" w:cs="Arial"/>
          <w:color w:val="000000" w:themeColor="text1"/>
        </w:rPr>
      </w:pPr>
      <w:r>
        <w:rPr>
          <w:rFonts w:ascii="Arial" w:hAnsi="Arial" w:cs="Arial"/>
          <w:color w:val="000000" w:themeColor="text1"/>
        </w:rPr>
        <w:t xml:space="preserve">Additional, an estimate will be attempted of patients who are unable or unwilling to have EB-WBRT, due to such factors as living in a remote geographical area. </w:t>
      </w:r>
    </w:p>
    <w:p w:rsidR="008E7C6E" w:rsidRPr="00D611E2" w:rsidRDefault="008E7C6E" w:rsidP="00D611E2">
      <w:pPr>
        <w:spacing w:before="120" w:after="120"/>
        <w:jc w:val="both"/>
        <w:rPr>
          <w:rFonts w:ascii="Arial" w:hAnsi="Arial" w:cs="Arial"/>
          <w:color w:val="000000" w:themeColor="text1"/>
        </w:rPr>
      </w:pPr>
      <w:r>
        <w:rPr>
          <w:rFonts w:ascii="Arial" w:hAnsi="Arial" w:cs="Arial"/>
          <w:color w:val="000000" w:themeColor="text1"/>
        </w:rPr>
        <w:t>The claims on the following MBS Item numbers give some indication of the potential population.</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31512</w:t>
      </w:r>
    </w:p>
    <w:p w:rsidR="008E7C6E" w:rsidRPr="0003327D" w:rsidRDefault="008E7C6E" w:rsidP="004C0538">
      <w:pPr>
        <w:jc w:val="both"/>
        <w:rPr>
          <w:rFonts w:ascii="Arial" w:hAnsi="Arial" w:cs="Arial"/>
          <w:color w:val="000000" w:themeColor="text1"/>
        </w:rPr>
      </w:pPr>
      <w:proofErr w:type="gramStart"/>
      <w:r w:rsidRPr="0003327D">
        <w:rPr>
          <w:rFonts w:ascii="Arial" w:hAnsi="Arial" w:cs="Arial"/>
          <w:color w:val="000000" w:themeColor="text1"/>
        </w:rPr>
        <w:t>BREAST, MALIGNANT TUMOUR, complete local excision of, with or without frozen section histology (Anaes.)</w:t>
      </w:r>
      <w:proofErr w:type="gramEnd"/>
      <w:r w:rsidRPr="0003327D">
        <w:rPr>
          <w:rFonts w:ascii="Arial" w:hAnsi="Arial" w:cs="Arial"/>
          <w:color w:val="000000" w:themeColor="text1"/>
        </w:rPr>
        <w:t xml:space="preserve"> (Assist.)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 Fee: $650.15 Benefit: 75% = $487.65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6,958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31512.</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15221</w:t>
      </w:r>
    </w:p>
    <w:p w:rsidR="008E7C6E" w:rsidRPr="0003327D" w:rsidRDefault="008E7C6E" w:rsidP="004C0538">
      <w:pPr>
        <w:jc w:val="both"/>
        <w:rPr>
          <w:rFonts w:ascii="Arial" w:hAnsi="Arial" w:cs="Arial"/>
          <w:color w:val="000000" w:themeColor="text1"/>
        </w:rPr>
      </w:pPr>
      <w:r w:rsidRPr="0003327D">
        <w:rPr>
          <w:rFonts w:ascii="Arial" w:hAnsi="Arial" w:cs="Arial"/>
          <w:color w:val="000000" w:themeColor="text1"/>
        </w:rPr>
        <w:t xml:space="preserve">RADIATION ONCOLOGY TREATMENT, using a single photon energy linear accelerator with or without electron facilities - each attendance at which treatment is given - 1 field - treatment delivered to primary site (breast)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Fee: $59.65 Benefit: 75% = $44.75 85% = $50.75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326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15221.</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15236</w:t>
      </w:r>
    </w:p>
    <w:p w:rsidR="008E7C6E" w:rsidRPr="0003327D" w:rsidRDefault="008E7C6E" w:rsidP="004C0538">
      <w:pPr>
        <w:jc w:val="both"/>
        <w:rPr>
          <w:rFonts w:ascii="Arial" w:hAnsi="Arial" w:cs="Arial"/>
          <w:color w:val="000000" w:themeColor="text1"/>
        </w:rPr>
      </w:pPr>
      <w:r w:rsidRPr="0003327D">
        <w:rPr>
          <w:rFonts w:ascii="Arial" w:hAnsi="Arial" w:cs="Arial"/>
          <w:color w:val="000000" w:themeColor="text1"/>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The fee for item 15221 plus for each field in excess of 1, an amount of $37.95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19,215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15236.</w:t>
      </w:r>
    </w:p>
    <w:p w:rsidR="008E7C6E" w:rsidRPr="007662CA" w:rsidRDefault="008E7C6E" w:rsidP="00573107">
      <w:pPr>
        <w:pStyle w:val="ListParagraph"/>
        <w:numPr>
          <w:ilvl w:val="0"/>
          <w:numId w:val="1"/>
        </w:numPr>
        <w:spacing w:before="120" w:after="120"/>
        <w:rPr>
          <w:rStyle w:val="Heading2Char"/>
        </w:rPr>
      </w:pPr>
      <w:r w:rsidRPr="007662CA">
        <w:rPr>
          <w:rStyle w:val="Heading2Char"/>
        </w:rPr>
        <w:t xml:space="preserve">Intervention – proposed medical service </w:t>
      </w:r>
    </w:p>
    <w:p w:rsidR="008E7C6E" w:rsidRPr="006D3B5D" w:rsidRDefault="008E7C6E"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Provide a description of the proposed medical service.</w:t>
      </w:r>
    </w:p>
    <w:p w:rsidR="008E7C6E" w:rsidRPr="0003327D" w:rsidRDefault="008E7C6E" w:rsidP="00D7098C">
      <w:pPr>
        <w:spacing w:before="120" w:after="120"/>
        <w:jc w:val="both"/>
        <w:rPr>
          <w:rFonts w:ascii="Arial" w:hAnsi="Arial" w:cs="Arial"/>
          <w:color w:val="000000" w:themeColor="text1"/>
        </w:rPr>
      </w:pPr>
      <w:r w:rsidRPr="0003327D">
        <w:rPr>
          <w:rFonts w:ascii="Arial" w:hAnsi="Arial" w:cs="Arial"/>
          <w:color w:val="000000" w:themeColor="text1"/>
        </w:rPr>
        <w:t xml:space="preserve">The application sphere of the </w:t>
      </w:r>
      <w:r>
        <w:rPr>
          <w:rFonts w:ascii="Arial" w:hAnsi="Arial" w:cs="Arial"/>
          <w:color w:val="000000" w:themeColor="text1"/>
        </w:rPr>
        <w:t>INTRABEAM®</w:t>
      </w:r>
      <w:r w:rsidRPr="0003327D">
        <w:rPr>
          <w:rFonts w:ascii="Arial" w:hAnsi="Arial" w:cs="Arial"/>
          <w:color w:val="000000" w:themeColor="text1"/>
        </w:rPr>
        <w:t xml:space="preserve"> system is inserted into the surgical cavity and a deep surgical purse string suture is inserted in the subcutaneous plane to bring together the target breast tissue so that it applies well to the surface of the PRS applicator sphere and </w:t>
      </w:r>
      <w:r w:rsidRPr="0003327D">
        <w:rPr>
          <w:rFonts w:ascii="Arial" w:hAnsi="Arial" w:cs="Arial"/>
          <w:color w:val="000000" w:themeColor="text1"/>
        </w:rPr>
        <w:lastRenderedPageBreak/>
        <w:t xml:space="preserve">holds it in place during treatment.  The skin should be gently </w:t>
      </w:r>
      <w:proofErr w:type="spellStart"/>
      <w:r w:rsidRPr="0003327D">
        <w:rPr>
          <w:rFonts w:ascii="Arial" w:hAnsi="Arial" w:cs="Arial"/>
          <w:color w:val="000000" w:themeColor="text1"/>
        </w:rPr>
        <w:t>everted</w:t>
      </w:r>
      <w:proofErr w:type="spellEnd"/>
      <w:r w:rsidRPr="0003327D">
        <w:rPr>
          <w:rFonts w:ascii="Arial" w:hAnsi="Arial" w:cs="Arial"/>
          <w:color w:val="000000" w:themeColor="text1"/>
        </w:rPr>
        <w:t xml:space="preserve"> and held away from the delivery device by a couple of stay sutures to prevent direct contact with the sphere. It is important to keep the skin at a distance from the applicator, which is easily achieved during the surgical procedure.  If necessary, protective caps may be fashioned by the surgeon to protect deep or superficial structures. In particular if the deep margin of excision is considered within range of the left anterior descending branch of the coronary artery, the surface of the applicator sphere should be covered with a protective cap at the chest wall. Care must be taken however, to not inadvertently shield areas of tissue that require treatment. </w:t>
      </w:r>
    </w:p>
    <w:p w:rsidR="008E7C6E" w:rsidRPr="0003327D" w:rsidRDefault="008E7C6E" w:rsidP="00D7098C">
      <w:pPr>
        <w:spacing w:before="120" w:after="120"/>
        <w:jc w:val="both"/>
        <w:rPr>
          <w:rFonts w:ascii="Arial" w:hAnsi="Arial" w:cs="Arial"/>
          <w:color w:val="000000" w:themeColor="text1"/>
        </w:rPr>
      </w:pPr>
      <w:r>
        <w:rPr>
          <w:rFonts w:ascii="Arial" w:hAnsi="Arial" w:cs="Arial"/>
          <w:color w:val="000000" w:themeColor="text1"/>
        </w:rPr>
        <w:t>The dose</w:t>
      </w:r>
      <w:r w:rsidRPr="0003327D">
        <w:rPr>
          <w:rFonts w:ascii="Arial" w:hAnsi="Arial" w:cs="Arial"/>
          <w:color w:val="000000" w:themeColor="text1"/>
        </w:rPr>
        <w:t xml:space="preserve"> delivered to the breast tissue</w:t>
      </w:r>
      <w:r>
        <w:rPr>
          <w:rFonts w:ascii="Arial" w:hAnsi="Arial" w:cs="Arial"/>
          <w:color w:val="000000" w:themeColor="text1"/>
        </w:rPr>
        <w:t xml:space="preserve"> is</w:t>
      </w:r>
      <w:r w:rsidRPr="0003327D">
        <w:rPr>
          <w:rFonts w:ascii="Arial" w:hAnsi="Arial" w:cs="Arial"/>
          <w:color w:val="000000" w:themeColor="text1"/>
        </w:rPr>
        <w:t xml:space="preserve"> approximately 20Gy at 0.2mm</w:t>
      </w:r>
      <w:r>
        <w:rPr>
          <w:rFonts w:ascii="Arial" w:hAnsi="Arial" w:cs="Arial"/>
          <w:color w:val="000000" w:themeColor="text1"/>
        </w:rPr>
        <w:t xml:space="preserve">.  The time required varies </w:t>
      </w:r>
      <w:r w:rsidRPr="0003327D">
        <w:rPr>
          <w:rFonts w:ascii="Arial" w:hAnsi="Arial" w:cs="Arial"/>
          <w:color w:val="000000" w:themeColor="text1"/>
        </w:rPr>
        <w:t>depending on the size of the applicator</w:t>
      </w:r>
      <w:r>
        <w:rPr>
          <w:rFonts w:ascii="Arial" w:hAnsi="Arial" w:cs="Arial"/>
          <w:color w:val="000000" w:themeColor="text1"/>
        </w:rPr>
        <w:t xml:space="preserve"> but ranges between </w:t>
      </w:r>
      <w:r w:rsidRPr="0003327D">
        <w:rPr>
          <w:rFonts w:ascii="Arial" w:hAnsi="Arial" w:cs="Arial"/>
          <w:color w:val="000000" w:themeColor="text1"/>
        </w:rPr>
        <w:t xml:space="preserve">approximately 10-30 minutes.  </w:t>
      </w:r>
    </w:p>
    <w:p w:rsidR="008E7C6E" w:rsidRPr="0003327D" w:rsidRDefault="008E7C6E" w:rsidP="00D7098C">
      <w:pPr>
        <w:spacing w:before="120" w:after="120"/>
        <w:jc w:val="both"/>
        <w:rPr>
          <w:rFonts w:ascii="Arial" w:hAnsi="Arial" w:cs="Arial"/>
          <w:color w:val="000000" w:themeColor="text1"/>
        </w:rPr>
      </w:pPr>
      <w:r w:rsidRPr="0003327D">
        <w:rPr>
          <w:rFonts w:ascii="Arial" w:hAnsi="Arial" w:cs="Arial"/>
          <w:color w:val="000000" w:themeColor="text1"/>
        </w:rPr>
        <w:t>After completion of radiation, the conforming stitches are removed and the skin is sutured in the usual manner. Strict haemostasis should be obtained following the removal of the INTRABEAM device.  The wound should be closed in the usual fashion to achieve a good cosmetic result.  The rapid attenuation of the radiation dose allows the treatment to be carried out in the routine theatre.</w:t>
      </w:r>
    </w:p>
    <w:p w:rsidR="008E7C6E" w:rsidRPr="006D3B5D" w:rsidRDefault="008E7C6E" w:rsidP="006D3B5D">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If the service is for investigative purposes, describe the technical specification of the health technology and any reference or “evidentiary” standard that has been established.</w:t>
      </w:r>
    </w:p>
    <w:p w:rsidR="008E7C6E" w:rsidRPr="0003327D" w:rsidRDefault="008E7C6E" w:rsidP="00D7098C">
      <w:pPr>
        <w:spacing w:before="120" w:after="120"/>
        <w:rPr>
          <w:color w:val="000000" w:themeColor="text1"/>
        </w:rPr>
      </w:pPr>
      <w:r w:rsidRPr="0003327D">
        <w:rPr>
          <w:rFonts w:ascii="Arial" w:hAnsi="Arial" w:cs="Arial"/>
          <w:color w:val="000000" w:themeColor="text1"/>
        </w:rPr>
        <w:t>This service is not for investigative purposes.</w:t>
      </w:r>
    </w:p>
    <w:p w:rsidR="008E7C6E" w:rsidRPr="006D3B5D" w:rsidRDefault="008E7C6E"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Indicate whether the service includes a registered trademark with characteristics that distinguish it from any other similar health technology.</w:t>
      </w:r>
    </w:p>
    <w:p w:rsidR="008E7C6E" w:rsidRPr="0003327D" w:rsidRDefault="008E7C6E" w:rsidP="00D7098C">
      <w:pPr>
        <w:spacing w:before="120" w:after="120"/>
        <w:jc w:val="both"/>
        <w:rPr>
          <w:color w:val="000000" w:themeColor="text1"/>
        </w:rPr>
      </w:pPr>
      <w:r w:rsidRPr="0003327D">
        <w:rPr>
          <w:rFonts w:ascii="Arial" w:hAnsi="Arial" w:cs="Arial"/>
          <w:color w:val="000000" w:themeColor="text1"/>
        </w:rPr>
        <w:t xml:space="preserve">This service includes the use of a registered trademarked device, the </w:t>
      </w:r>
      <w:r>
        <w:rPr>
          <w:rFonts w:ascii="Arial" w:hAnsi="Arial" w:cs="Arial"/>
          <w:color w:val="000000" w:themeColor="text1"/>
        </w:rPr>
        <w:t>INTRABEAM®</w:t>
      </w:r>
      <w:r w:rsidRPr="0003327D">
        <w:rPr>
          <w:rFonts w:ascii="Arial" w:hAnsi="Arial" w:cs="Arial"/>
          <w:color w:val="000000" w:themeColor="text1"/>
        </w:rPr>
        <w:t xml:space="preserve"> Photon Radiosurgery (PRS) device by Carl Zeiss Surgical (</w:t>
      </w:r>
      <w:proofErr w:type="spellStart"/>
      <w:r w:rsidRPr="0003327D">
        <w:rPr>
          <w:rFonts w:ascii="Arial" w:hAnsi="Arial" w:cs="Arial"/>
          <w:color w:val="000000" w:themeColor="text1"/>
        </w:rPr>
        <w:t>Oberkochen</w:t>
      </w:r>
      <w:proofErr w:type="spellEnd"/>
      <w:r w:rsidRPr="0003327D">
        <w:rPr>
          <w:rFonts w:ascii="Arial" w:hAnsi="Arial" w:cs="Arial"/>
          <w:color w:val="000000" w:themeColor="text1"/>
        </w:rPr>
        <w:t>, Germany).</w:t>
      </w:r>
    </w:p>
    <w:p w:rsidR="008E7C6E" w:rsidRPr="006D3B5D" w:rsidRDefault="008E7C6E" w:rsidP="00005874">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 </w:t>
      </w:r>
    </w:p>
    <w:p w:rsidR="008E7C6E" w:rsidRPr="0003327D" w:rsidRDefault="008E7C6E" w:rsidP="006D3B5D">
      <w:pPr>
        <w:spacing w:before="120" w:after="120"/>
        <w:jc w:val="both"/>
        <w:rPr>
          <w:rFonts w:ascii="Arial" w:hAnsi="Arial" w:cs="Arial"/>
          <w:color w:val="000000" w:themeColor="text1"/>
        </w:rPr>
      </w:pPr>
      <w:r w:rsidRPr="0003327D">
        <w:rPr>
          <w:rFonts w:ascii="Arial" w:hAnsi="Arial" w:cs="Arial"/>
          <w:color w:val="000000" w:themeColor="text1"/>
        </w:rPr>
        <w:t xml:space="preserve">The proposed setting for the delivery of this service, when provided as part of a breast conserving surgery, is an operating theatre with the patient classified as an inpatient in either a private or public hospital.  </w:t>
      </w:r>
    </w:p>
    <w:p w:rsidR="008E7C6E" w:rsidRPr="006D3B5D" w:rsidRDefault="008E7C6E" w:rsidP="00BD0B6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8E7C6E" w:rsidRPr="0003327D" w:rsidRDefault="008E7C6E" w:rsidP="00BD0B6C">
      <w:pPr>
        <w:spacing w:before="120" w:after="120"/>
        <w:jc w:val="both"/>
        <w:rPr>
          <w:rFonts w:ascii="Arial" w:hAnsi="Arial" w:cs="Arial"/>
          <w:color w:val="000000" w:themeColor="text1"/>
        </w:rPr>
      </w:pPr>
      <w:r w:rsidRPr="0003327D">
        <w:rPr>
          <w:rFonts w:ascii="Arial" w:hAnsi="Arial" w:cs="Arial"/>
          <w:color w:val="000000" w:themeColor="text1"/>
        </w:rPr>
        <w:t xml:space="preserve">Details </w:t>
      </w:r>
      <w:r w:rsidR="003918BE">
        <w:rPr>
          <w:rFonts w:ascii="Arial" w:hAnsi="Arial" w:cs="Arial"/>
          <w:color w:val="000000" w:themeColor="text1"/>
        </w:rPr>
        <w:t>of the delivery of this service</w:t>
      </w:r>
      <w:r w:rsidRPr="0003327D">
        <w:rPr>
          <w:rFonts w:ascii="Arial" w:hAnsi="Arial" w:cs="Arial"/>
          <w:color w:val="000000" w:themeColor="text1"/>
        </w:rPr>
        <w:t xml:space="preserve"> include: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IORT is usually delivered as part of the breast conserving surgical procedure.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 xml:space="preserve">IORT is delivered by a Radiation Oncologist.  A </w:t>
      </w:r>
      <w:r>
        <w:rPr>
          <w:rFonts w:ascii="Arial" w:hAnsi="Arial" w:cs="Arial"/>
          <w:color w:val="000000" w:themeColor="text1"/>
        </w:rPr>
        <w:t xml:space="preserve">Medical </w:t>
      </w:r>
      <w:r w:rsidRPr="0003327D">
        <w:rPr>
          <w:rFonts w:ascii="Arial" w:hAnsi="Arial" w:cs="Arial"/>
          <w:color w:val="000000" w:themeColor="text1"/>
        </w:rPr>
        <w:t xml:space="preserve">Physicist is also required in order to calibrate the device.  </w:t>
      </w:r>
      <w:r>
        <w:rPr>
          <w:rFonts w:ascii="Arial" w:hAnsi="Arial" w:cs="Arial"/>
          <w:color w:val="000000" w:themeColor="text1"/>
        </w:rPr>
        <w:t xml:space="preserve">The Breast Surgeon, </w:t>
      </w:r>
      <w:r w:rsidRPr="0003327D">
        <w:rPr>
          <w:rFonts w:ascii="Arial" w:hAnsi="Arial" w:cs="Arial"/>
          <w:color w:val="000000" w:themeColor="text1"/>
        </w:rPr>
        <w:t xml:space="preserve">the Radiation Oncologist and the </w:t>
      </w:r>
      <w:r>
        <w:rPr>
          <w:rFonts w:ascii="Arial" w:hAnsi="Arial" w:cs="Arial"/>
          <w:color w:val="000000" w:themeColor="text1"/>
        </w:rPr>
        <w:t xml:space="preserve">Medical </w:t>
      </w:r>
      <w:r w:rsidRPr="0003327D">
        <w:rPr>
          <w:rFonts w:ascii="Arial" w:hAnsi="Arial" w:cs="Arial"/>
          <w:color w:val="000000" w:themeColor="text1"/>
        </w:rPr>
        <w:t xml:space="preserve">Physicist are required to go through </w:t>
      </w:r>
      <w:r>
        <w:rPr>
          <w:rFonts w:ascii="Arial" w:hAnsi="Arial" w:cs="Arial"/>
          <w:color w:val="000000" w:themeColor="text1"/>
        </w:rPr>
        <w:t xml:space="preserve">the </w:t>
      </w:r>
      <w:proofErr w:type="spellStart"/>
      <w:r>
        <w:rPr>
          <w:rFonts w:ascii="Arial" w:hAnsi="Arial" w:cs="Arial"/>
          <w:color w:val="000000" w:themeColor="text1"/>
        </w:rPr>
        <w:t>Targit</w:t>
      </w:r>
      <w:proofErr w:type="spellEnd"/>
      <w:r>
        <w:rPr>
          <w:rFonts w:ascii="Arial" w:hAnsi="Arial" w:cs="Arial"/>
          <w:color w:val="000000" w:themeColor="text1"/>
        </w:rPr>
        <w:t xml:space="preserve"> Accreditation Training Certification short course before </w:t>
      </w:r>
      <w:r w:rsidRPr="0003327D">
        <w:rPr>
          <w:rFonts w:ascii="Arial" w:hAnsi="Arial" w:cs="Arial"/>
          <w:color w:val="000000" w:themeColor="text1"/>
        </w:rPr>
        <w:t>performing the service.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lastRenderedPageBreak/>
        <w:t>A</w:t>
      </w:r>
      <w:r w:rsidRPr="0003327D">
        <w:rPr>
          <w:rFonts w:ascii="Arial" w:hAnsi="Arial" w:cs="Arial"/>
          <w:color w:val="000000" w:themeColor="text1"/>
        </w:rPr>
        <w:t xml:space="preserve">n individual patient </w:t>
      </w:r>
      <w:r>
        <w:rPr>
          <w:rFonts w:ascii="Arial" w:hAnsi="Arial" w:cs="Arial"/>
          <w:color w:val="000000" w:themeColor="text1"/>
        </w:rPr>
        <w:t>has only</w:t>
      </w:r>
      <w:r w:rsidRPr="0003327D">
        <w:rPr>
          <w:rFonts w:ascii="Arial" w:hAnsi="Arial" w:cs="Arial"/>
          <w:color w:val="000000" w:themeColor="text1"/>
        </w:rPr>
        <w:t xml:space="preserve"> one treatment </w:t>
      </w:r>
      <w:r>
        <w:rPr>
          <w:rFonts w:ascii="Arial" w:hAnsi="Arial" w:cs="Arial"/>
          <w:color w:val="000000" w:themeColor="text1"/>
        </w:rPr>
        <w:t>that is</w:t>
      </w:r>
      <w:r w:rsidRPr="0003327D">
        <w:rPr>
          <w:rFonts w:ascii="Arial" w:hAnsi="Arial" w:cs="Arial"/>
          <w:color w:val="000000" w:themeColor="text1"/>
        </w:rPr>
        <w:t xml:space="preserve"> delivered as part of the breast conserving surgery</w:t>
      </w:r>
      <w:r>
        <w:rPr>
          <w:rFonts w:ascii="Arial" w:hAnsi="Arial" w:cs="Arial"/>
          <w:color w:val="000000" w:themeColor="text1"/>
        </w:rPr>
        <w:t>.  Alternatively, IORT can be delivered post-surgery as a</w:t>
      </w:r>
      <w:r w:rsidRPr="0003327D">
        <w:rPr>
          <w:rFonts w:ascii="Arial" w:hAnsi="Arial" w:cs="Arial"/>
          <w:color w:val="000000" w:themeColor="text1"/>
        </w:rPr>
        <w:t xml:space="preserve"> boost procedure (</w:t>
      </w:r>
      <w:r>
        <w:rPr>
          <w:rFonts w:ascii="Arial" w:hAnsi="Arial" w:cs="Arial"/>
          <w:color w:val="000000" w:themeColor="text1"/>
        </w:rPr>
        <w:t>once per individual patient</w:t>
      </w:r>
      <w:r w:rsidRPr="0003327D">
        <w:rPr>
          <w:rFonts w:ascii="Arial" w:hAnsi="Arial" w:cs="Arial"/>
          <w:color w:val="000000" w:themeColor="text1"/>
        </w:rPr>
        <w:t>).</w:t>
      </w:r>
    </w:p>
    <w:p w:rsidR="008E7C6E" w:rsidRPr="00E81D63"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E81D63">
        <w:rPr>
          <w:rFonts w:ascii="Arial" w:hAnsi="Arial" w:cs="Arial"/>
          <w:color w:val="000000" w:themeColor="text1"/>
        </w:rPr>
        <w:t>The dose delivered to the breast tissue is approximately 20Gy at 0.2mm.  The time required varies depending on the size of the applicator but ranges between approximately 10-30 minutes</w:t>
      </w:r>
      <w:r>
        <w:rPr>
          <w:rFonts w:ascii="Arial" w:hAnsi="Arial" w:cs="Arial"/>
          <w:color w:val="000000" w:themeColor="text1"/>
        </w:rPr>
        <w:t>.</w:t>
      </w:r>
    </w:p>
    <w:p w:rsidR="008E7C6E"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 xml:space="preserve">The </w:t>
      </w:r>
      <w:r>
        <w:rPr>
          <w:rFonts w:ascii="Arial" w:hAnsi="Arial" w:cs="Arial"/>
          <w:color w:val="000000" w:themeColor="text1"/>
        </w:rPr>
        <w:t>INTRABEAM®</w:t>
      </w:r>
      <w:r w:rsidRPr="0003327D">
        <w:rPr>
          <w:rFonts w:ascii="Arial" w:hAnsi="Arial" w:cs="Arial"/>
          <w:color w:val="000000" w:themeColor="text1"/>
        </w:rPr>
        <w:t xml:space="preserve"> device is very portable only requiring a stand</w:t>
      </w:r>
      <w:r>
        <w:rPr>
          <w:rFonts w:ascii="Arial" w:hAnsi="Arial" w:cs="Arial"/>
          <w:color w:val="000000" w:themeColor="text1"/>
        </w:rPr>
        <w:t xml:space="preserve"> and control cart</w:t>
      </w:r>
      <w:r w:rsidRPr="0003327D">
        <w:rPr>
          <w:rFonts w:ascii="Arial" w:hAnsi="Arial" w:cs="Arial"/>
          <w:color w:val="000000" w:themeColor="text1"/>
        </w:rPr>
        <w:t>. Consequently, given the portability of the device and the ability to deliver IORT without special ‘shielding’, it has the potential to be used in any operating theatre that is suitable for breast conserving surgery.</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The relative low cost of the INTRABEAM</w:t>
      </w:r>
      <w:r w:rsidRPr="00E81D63">
        <w:rPr>
          <w:rFonts w:ascii="Arial" w:hAnsi="Arial" w:cs="Arial"/>
          <w:color w:val="000000" w:themeColor="text1"/>
          <w:vertAlign w:val="superscript"/>
        </w:rPr>
        <w:t>®</w:t>
      </w:r>
      <w:r>
        <w:rPr>
          <w:rFonts w:ascii="Arial" w:hAnsi="Arial" w:cs="Arial"/>
          <w:color w:val="000000" w:themeColor="text1"/>
        </w:rPr>
        <w:t xml:space="preserve"> System, compared to the linear accelerator required to deliver EB-WBRT, makes it possible to provide this proposed service in more geographically remote locations. </w:t>
      </w:r>
    </w:p>
    <w:p w:rsidR="008E7C6E" w:rsidRPr="007662CA" w:rsidRDefault="008E7C6E" w:rsidP="00573107">
      <w:pPr>
        <w:pStyle w:val="ListParagraph"/>
        <w:numPr>
          <w:ilvl w:val="0"/>
          <w:numId w:val="1"/>
        </w:numPr>
        <w:spacing w:before="120" w:after="120"/>
        <w:rPr>
          <w:rStyle w:val="Heading2Char"/>
          <w:b w:val="0"/>
        </w:rPr>
      </w:pPr>
      <w:r w:rsidRPr="007662CA">
        <w:rPr>
          <w:rStyle w:val="Heading2Char"/>
          <w:b w:val="0"/>
        </w:rPr>
        <w:t>Co-dependent information (if not a co-dependent application go to Section 6)</w:t>
      </w:r>
    </w:p>
    <w:p w:rsidR="008E7C6E" w:rsidRPr="0014496B" w:rsidRDefault="008E7C6E" w:rsidP="00005874">
      <w:pPr>
        <w:spacing w:before="120" w:after="120"/>
        <w:rPr>
          <w:rFonts w:ascii="Arial" w:hAnsi="Arial" w:cs="Arial"/>
          <w:color w:val="000000" w:themeColor="text1"/>
        </w:rPr>
      </w:pPr>
      <w:r w:rsidRPr="0014496B">
        <w:rPr>
          <w:rFonts w:ascii="Arial" w:hAnsi="Arial" w:cs="Arial"/>
          <w:i/>
          <w:color w:val="404040" w:themeColor="text1" w:themeTint="BF"/>
          <w:sz w:val="20"/>
          <w:szCs w:val="20"/>
        </w:rPr>
        <w:t>Please provide detail of the co-dependent nature of this service as applicable</w:t>
      </w:r>
      <w:r>
        <w:rPr>
          <w:rFonts w:ascii="Arial" w:hAnsi="Arial" w:cs="Arial"/>
          <w:color w:val="000000" w:themeColor="text1"/>
        </w:rPr>
        <w:t>.</w:t>
      </w:r>
      <w:r w:rsidRPr="0014496B">
        <w:rPr>
          <w:rFonts w:ascii="Arial" w:hAnsi="Arial" w:cs="Arial"/>
          <w:color w:val="000000" w:themeColor="text1"/>
        </w:rPr>
        <w:t xml:space="preserve"> </w:t>
      </w:r>
    </w:p>
    <w:p w:rsidR="008E7C6E" w:rsidRPr="0003327D" w:rsidRDefault="008E7C6E" w:rsidP="00005874">
      <w:pPr>
        <w:spacing w:before="120" w:after="120"/>
        <w:rPr>
          <w:rFonts w:ascii="Arial" w:hAnsi="Arial" w:cs="Arial"/>
          <w:color w:val="000000" w:themeColor="text1"/>
        </w:rPr>
      </w:pPr>
      <w:r w:rsidRPr="0003327D">
        <w:rPr>
          <w:rFonts w:ascii="Arial" w:hAnsi="Arial" w:cs="Arial"/>
          <w:color w:val="000000" w:themeColor="text1"/>
        </w:rPr>
        <w:t>This is not a co-dependent service.</w:t>
      </w:r>
    </w:p>
    <w:p w:rsidR="008E7C6E" w:rsidRPr="007662CA" w:rsidRDefault="008E7C6E" w:rsidP="00573107">
      <w:pPr>
        <w:pStyle w:val="ListParagraph"/>
        <w:numPr>
          <w:ilvl w:val="0"/>
          <w:numId w:val="1"/>
        </w:numPr>
        <w:spacing w:before="120" w:after="120"/>
        <w:rPr>
          <w:rStyle w:val="Heading2Char"/>
        </w:rPr>
      </w:pPr>
      <w:r w:rsidRPr="007662CA">
        <w:rPr>
          <w:rStyle w:val="Heading2Char"/>
        </w:rPr>
        <w:t>Comparator – clinical claim for the proposed medical service</w:t>
      </w:r>
    </w:p>
    <w:p w:rsidR="008E7C6E" w:rsidRPr="0014496B" w:rsidRDefault="008E7C6E" w:rsidP="00BD7EFB">
      <w:pPr>
        <w:spacing w:before="120" w:after="120"/>
        <w:jc w:val="both"/>
        <w:rPr>
          <w:rFonts w:ascii="Arial" w:hAnsi="Arial" w:cs="Arial"/>
          <w:i/>
          <w:color w:val="404040" w:themeColor="text1" w:themeTint="BF"/>
          <w:sz w:val="20"/>
          <w:szCs w:val="20"/>
        </w:rPr>
      </w:pPr>
      <w:r w:rsidRPr="0014496B">
        <w:rPr>
          <w:rFonts w:ascii="Arial" w:hAnsi="Arial" w:cs="Arial"/>
          <w:i/>
          <w:color w:val="404040" w:themeColor="text1" w:themeTint="BF"/>
          <w:sz w:val="20"/>
          <w:szCs w:val="20"/>
        </w:rPr>
        <w:t>Please provide details of how the proposed service is expected to be used, for example is it to replace or substitute a current practice; in addition to, or to augment current practice.</w:t>
      </w:r>
    </w:p>
    <w:p w:rsidR="008E7C6E" w:rsidRPr="0003327D" w:rsidRDefault="008E7C6E" w:rsidP="0014496B">
      <w:pPr>
        <w:spacing w:before="120" w:after="120"/>
        <w:jc w:val="both"/>
        <w:rPr>
          <w:rFonts w:ascii="Arial" w:hAnsi="Arial" w:cs="Arial"/>
          <w:color w:val="000000" w:themeColor="text1"/>
        </w:rPr>
      </w:pPr>
      <w:r w:rsidRPr="0003327D">
        <w:rPr>
          <w:rFonts w:ascii="Arial" w:hAnsi="Arial" w:cs="Arial"/>
          <w:color w:val="000000" w:themeColor="text1"/>
        </w:rPr>
        <w:t xml:space="preserve">It is intended that this service will be provided as an alternative to </w:t>
      </w:r>
      <w:r>
        <w:rPr>
          <w:rFonts w:ascii="Arial" w:hAnsi="Arial" w:cs="Arial"/>
          <w:color w:val="000000" w:themeColor="text1"/>
        </w:rPr>
        <w:t xml:space="preserve">the </w:t>
      </w:r>
      <w:r w:rsidRPr="0003327D">
        <w:rPr>
          <w:rFonts w:ascii="Arial" w:hAnsi="Arial" w:cs="Arial"/>
          <w:color w:val="000000" w:themeColor="text1"/>
        </w:rPr>
        <w:t>current practice</w:t>
      </w:r>
      <w:r>
        <w:rPr>
          <w:rFonts w:ascii="Arial" w:hAnsi="Arial" w:cs="Arial"/>
          <w:color w:val="000000" w:themeColor="text1"/>
        </w:rPr>
        <w:t xml:space="preserve"> of EB-WBRT</w:t>
      </w:r>
      <w:r w:rsidRPr="0003327D">
        <w:rPr>
          <w:rFonts w:ascii="Arial" w:hAnsi="Arial" w:cs="Arial"/>
          <w:color w:val="000000" w:themeColor="text1"/>
        </w:rPr>
        <w:t>.</w:t>
      </w:r>
    </w:p>
    <w:p w:rsidR="008E7C6E" w:rsidRPr="007662CA" w:rsidRDefault="008E7C6E" w:rsidP="00573107">
      <w:pPr>
        <w:pStyle w:val="ListParagraph"/>
        <w:numPr>
          <w:ilvl w:val="0"/>
          <w:numId w:val="1"/>
        </w:numPr>
        <w:spacing w:before="120" w:after="120"/>
        <w:rPr>
          <w:rStyle w:val="Heading2Char"/>
          <w:b w:val="0"/>
        </w:rPr>
      </w:pPr>
      <w:r w:rsidRPr="007662CA">
        <w:rPr>
          <w:rStyle w:val="Heading2Char"/>
          <w:b w:val="0"/>
        </w:rPr>
        <w:t>Expected health outcomes relating to the medical service</w:t>
      </w:r>
    </w:p>
    <w:p w:rsidR="008E7C6E" w:rsidRPr="00093EEA" w:rsidRDefault="008E7C6E" w:rsidP="00A235EA">
      <w:pPr>
        <w:spacing w:before="120" w:after="120"/>
        <w:jc w:val="both"/>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8E7C6E" w:rsidRPr="00093EEA" w:rsidRDefault="008E7C6E" w:rsidP="007D6089">
      <w:pPr>
        <w:pStyle w:val="ListParagraph"/>
        <w:numPr>
          <w:ilvl w:val="0"/>
          <w:numId w:val="9"/>
        </w:numPr>
        <w:spacing w:before="120" w:after="120"/>
        <w:jc w:val="both"/>
        <w:rPr>
          <w:rFonts w:ascii="Arial" w:hAnsi="Arial" w:cs="Arial"/>
          <w:bCs/>
          <w:color w:val="000000" w:themeColor="text1"/>
        </w:rPr>
      </w:pPr>
      <w:r w:rsidRPr="00093EEA">
        <w:rPr>
          <w:rFonts w:ascii="Arial" w:hAnsi="Arial" w:cs="Arial"/>
          <w:color w:val="000000" w:themeColor="text1"/>
        </w:rPr>
        <w:t xml:space="preserve">The primary health outcome (effect) is the prevention of the </w:t>
      </w:r>
      <w:r w:rsidRPr="00093EEA">
        <w:rPr>
          <w:rFonts w:ascii="Arial" w:hAnsi="Arial" w:cs="Arial"/>
          <w:bCs/>
          <w:color w:val="000000" w:themeColor="text1"/>
        </w:rPr>
        <w:t>local recurrence of breast cancer.</w:t>
      </w:r>
    </w:p>
    <w:p w:rsidR="008E7C6E" w:rsidRPr="00093EEA" w:rsidRDefault="008E7C6E" w:rsidP="007D6089">
      <w:pPr>
        <w:pStyle w:val="ListParagraph"/>
        <w:numPr>
          <w:ilvl w:val="0"/>
          <w:numId w:val="9"/>
        </w:numPr>
        <w:spacing w:before="120" w:after="120"/>
        <w:jc w:val="both"/>
        <w:rPr>
          <w:rFonts w:ascii="Arial" w:hAnsi="Arial" w:cs="Arial"/>
          <w:bCs/>
          <w:color w:val="000000" w:themeColor="text1"/>
        </w:rPr>
      </w:pPr>
      <w:r w:rsidRPr="00093EEA">
        <w:rPr>
          <w:rFonts w:ascii="Arial" w:hAnsi="Arial" w:cs="Arial"/>
          <w:bCs/>
          <w:color w:val="000000" w:themeColor="text1"/>
          <w:lang w:val="en"/>
        </w:rPr>
        <w:t xml:space="preserve">Secondary health outcomes are improved </w:t>
      </w:r>
      <w:proofErr w:type="spellStart"/>
      <w:r w:rsidRPr="00093EEA">
        <w:rPr>
          <w:rFonts w:ascii="Arial" w:hAnsi="Arial" w:cs="Arial"/>
          <w:bCs/>
          <w:color w:val="000000" w:themeColor="text1"/>
          <w:lang w:val="en"/>
        </w:rPr>
        <w:t>cosmesis</w:t>
      </w:r>
      <w:proofErr w:type="spellEnd"/>
      <w:r w:rsidRPr="00093EEA">
        <w:rPr>
          <w:rFonts w:ascii="Arial" w:hAnsi="Arial" w:cs="Arial"/>
          <w:bCs/>
          <w:color w:val="000000" w:themeColor="text1"/>
          <w:lang w:val="en"/>
        </w:rPr>
        <w:t xml:space="preserve"> and reduced toxicity </w:t>
      </w:r>
      <w:r w:rsidRPr="00093EEA">
        <w:rPr>
          <w:rFonts w:ascii="Arial" w:hAnsi="Arial" w:cs="Arial"/>
          <w:bCs/>
          <w:color w:val="000000" w:themeColor="text1"/>
        </w:rPr>
        <w:t>compared to EB-WBRT.</w:t>
      </w:r>
    </w:p>
    <w:p w:rsidR="008E7C6E" w:rsidRPr="003918BE" w:rsidRDefault="008E7C6E" w:rsidP="007D6089">
      <w:pPr>
        <w:pStyle w:val="ListParagraph"/>
        <w:numPr>
          <w:ilvl w:val="0"/>
          <w:numId w:val="9"/>
        </w:numPr>
        <w:spacing w:before="120" w:after="120"/>
        <w:jc w:val="both"/>
        <w:rPr>
          <w:rFonts w:ascii="Arial" w:hAnsi="Arial" w:cs="Arial"/>
          <w:color w:val="000000" w:themeColor="text1"/>
        </w:rPr>
      </w:pPr>
      <w:r w:rsidRPr="00093EEA">
        <w:rPr>
          <w:rFonts w:ascii="Arial" w:hAnsi="Arial" w:cs="Arial"/>
          <w:bCs/>
          <w:color w:val="000000" w:themeColor="text1"/>
        </w:rPr>
        <w:t>Other outcomes include a reduced time spent in the hospital setting by the patient and a more rapid return to daily activities.</w:t>
      </w:r>
    </w:p>
    <w:p w:rsidR="003918BE" w:rsidRPr="00765D4F" w:rsidRDefault="003918BE" w:rsidP="00765D4F">
      <w:pPr>
        <w:spacing w:before="120" w:after="120"/>
        <w:ind w:left="360"/>
        <w:jc w:val="both"/>
        <w:rPr>
          <w:rFonts w:ascii="Arial" w:hAnsi="Arial" w:cs="Arial"/>
          <w:color w:val="000000" w:themeColor="text1"/>
        </w:rPr>
      </w:pPr>
      <w:r>
        <w:rPr>
          <w:rFonts w:ascii="Arial" w:hAnsi="Arial" w:cs="Arial"/>
          <w:color w:val="000000" w:themeColor="text1"/>
        </w:rPr>
        <w:t xml:space="preserve">Overall, outcomes that could be taken into account include </w:t>
      </w:r>
      <w:r w:rsidRPr="00765D4F">
        <w:rPr>
          <w:rFonts w:ascii="Arial" w:hAnsi="Arial" w:cs="Arial"/>
          <w:color w:val="000000" w:themeColor="text1"/>
        </w:rPr>
        <w:t xml:space="preserve">local and regional recurrence, time to metastasis, progression-free and overall survival, quality of life and side effects including changes in long-term coronary artery disease risk. </w:t>
      </w:r>
      <w:r>
        <w:rPr>
          <w:rFonts w:ascii="Arial" w:hAnsi="Arial" w:cs="Arial"/>
          <w:color w:val="000000" w:themeColor="text1"/>
        </w:rPr>
        <w:t>P</w:t>
      </w:r>
      <w:r w:rsidRPr="00765D4F">
        <w:rPr>
          <w:rFonts w:ascii="Arial" w:hAnsi="Arial" w:cs="Arial"/>
          <w:color w:val="000000" w:themeColor="text1"/>
        </w:rPr>
        <w:t xml:space="preserve">atient preference and patient reported outcomes may </w:t>
      </w:r>
      <w:r>
        <w:rPr>
          <w:rFonts w:ascii="Arial" w:hAnsi="Arial" w:cs="Arial"/>
          <w:color w:val="000000" w:themeColor="text1"/>
        </w:rPr>
        <w:t xml:space="preserve">also </w:t>
      </w:r>
      <w:r w:rsidRPr="00765D4F">
        <w:rPr>
          <w:rFonts w:ascii="Arial" w:hAnsi="Arial" w:cs="Arial"/>
          <w:color w:val="000000" w:themeColor="text1"/>
        </w:rPr>
        <w:t>affect the economic evaluation.</w:t>
      </w:r>
    </w:p>
    <w:p w:rsidR="008E7C6E" w:rsidRPr="00093EEA" w:rsidRDefault="008E7C6E" w:rsidP="00BC6417">
      <w:pPr>
        <w:spacing w:before="120" w:after="120"/>
        <w:jc w:val="both"/>
        <w:rPr>
          <w:rFonts w:ascii="Arial" w:hAnsi="Arial" w:cs="Arial"/>
          <w:i/>
          <w:sz w:val="20"/>
          <w:szCs w:val="20"/>
        </w:rPr>
      </w:pPr>
      <w:r w:rsidRPr="00093EEA">
        <w:rPr>
          <w:rFonts w:ascii="Arial" w:hAnsi="Arial" w:cs="Arial"/>
          <w:i/>
          <w:color w:val="404040" w:themeColor="text1" w:themeTint="BF"/>
          <w:sz w:val="20"/>
          <w:szCs w:val="20"/>
        </w:rPr>
        <w:t xml:space="preserve">Describe any potential risks to the patient. </w:t>
      </w:r>
    </w:p>
    <w:p w:rsidR="008E7C6E" w:rsidRPr="0003327D" w:rsidRDefault="008E7C6E" w:rsidP="00BC6417">
      <w:pPr>
        <w:spacing w:before="120" w:after="120"/>
        <w:jc w:val="both"/>
        <w:rPr>
          <w:rFonts w:ascii="Arial" w:hAnsi="Arial" w:cs="Arial"/>
          <w:color w:val="000000" w:themeColor="text1"/>
        </w:rPr>
      </w:pPr>
      <w:r w:rsidRPr="0003327D">
        <w:rPr>
          <w:rFonts w:ascii="Arial" w:hAnsi="Arial" w:cs="Arial"/>
          <w:color w:val="000000" w:themeColor="text1"/>
        </w:rPr>
        <w:t xml:space="preserve">IORT may cause redness and soreness of the skin of the breast, tenderness or painful sensations within the breast, or redness of the skin of the breast, and firmness of the breast tissue at the surgical site. These side effects gradually disappear after treatment has finished, but may also continue for several months. The feeling of firmness tends to be greatest between the third and sixth month </w:t>
      </w:r>
      <w:r>
        <w:rPr>
          <w:rFonts w:ascii="Arial" w:hAnsi="Arial" w:cs="Arial"/>
          <w:color w:val="000000" w:themeColor="text1"/>
        </w:rPr>
        <w:t>post-</w:t>
      </w:r>
      <w:r w:rsidRPr="0003327D">
        <w:rPr>
          <w:rFonts w:ascii="Arial" w:hAnsi="Arial" w:cs="Arial"/>
          <w:color w:val="000000" w:themeColor="text1"/>
        </w:rPr>
        <w:t xml:space="preserve">surgery, and decline thereafter. </w:t>
      </w:r>
    </w:p>
    <w:p w:rsidR="008E7C6E" w:rsidRPr="0003327D" w:rsidRDefault="008E7C6E" w:rsidP="00BC6417">
      <w:pPr>
        <w:spacing w:before="120" w:after="120"/>
        <w:jc w:val="both"/>
        <w:rPr>
          <w:rFonts w:ascii="Arial" w:hAnsi="Arial" w:cs="Arial"/>
          <w:color w:val="000000" w:themeColor="text1"/>
        </w:rPr>
      </w:pPr>
      <w:r w:rsidRPr="0003327D">
        <w:rPr>
          <w:rFonts w:ascii="Arial" w:hAnsi="Arial" w:cs="Arial"/>
          <w:color w:val="000000" w:themeColor="text1"/>
        </w:rPr>
        <w:lastRenderedPageBreak/>
        <w:t>Participants who received IORT in the TARGIT</w:t>
      </w:r>
      <w:r>
        <w:rPr>
          <w:rFonts w:ascii="Arial" w:hAnsi="Arial" w:cs="Arial"/>
          <w:color w:val="000000" w:themeColor="text1"/>
        </w:rPr>
        <w:t>-A</w:t>
      </w:r>
      <w:r w:rsidRPr="0003327D">
        <w:rPr>
          <w:rFonts w:ascii="Arial" w:hAnsi="Arial" w:cs="Arial"/>
          <w:color w:val="000000" w:themeColor="text1"/>
        </w:rPr>
        <w:t xml:space="preserve"> Trial were observed to have a slightly high risk of fluid formation at the lumpectomy site than those who received standard whole breast radiation therapy. This fluid was easily managed with aspiration (drainage) using a needle and was not associated with an increased risk of infection.</w:t>
      </w:r>
    </w:p>
    <w:p w:rsidR="008E7C6E" w:rsidRPr="0003327D" w:rsidRDefault="008E7C6E" w:rsidP="00093EEA">
      <w:pPr>
        <w:spacing w:before="120" w:after="120"/>
        <w:jc w:val="both"/>
        <w:rPr>
          <w:rFonts w:ascii="Arial" w:hAnsi="Arial" w:cs="Arial"/>
          <w:color w:val="000000" w:themeColor="text1"/>
        </w:rPr>
      </w:pPr>
      <w:r w:rsidRPr="0003327D">
        <w:rPr>
          <w:rFonts w:ascii="Arial" w:hAnsi="Arial" w:cs="Arial"/>
          <w:color w:val="000000" w:themeColor="text1"/>
        </w:rPr>
        <w:t>Complications arising from IORT</w:t>
      </w:r>
      <w:r>
        <w:rPr>
          <w:rFonts w:ascii="Arial" w:hAnsi="Arial" w:cs="Arial"/>
          <w:color w:val="000000" w:themeColor="text1"/>
        </w:rPr>
        <w:t xml:space="preserve"> have been shown in the TARGIT-A Trial to be</w:t>
      </w:r>
      <w:r w:rsidRPr="0003327D">
        <w:rPr>
          <w:rFonts w:ascii="Arial" w:hAnsi="Arial" w:cs="Arial"/>
          <w:color w:val="000000" w:themeColor="text1"/>
        </w:rPr>
        <w:t xml:space="preserve"> identical </w:t>
      </w:r>
      <w:r>
        <w:rPr>
          <w:rFonts w:ascii="Arial" w:hAnsi="Arial" w:cs="Arial"/>
          <w:color w:val="000000" w:themeColor="text1"/>
        </w:rPr>
        <w:t>to</w:t>
      </w:r>
      <w:r w:rsidRPr="0003327D">
        <w:rPr>
          <w:rFonts w:ascii="Arial" w:hAnsi="Arial" w:cs="Arial"/>
          <w:color w:val="000000" w:themeColor="text1"/>
        </w:rPr>
        <w:t xml:space="preserve"> patients who received </w:t>
      </w:r>
      <w:r>
        <w:rPr>
          <w:rFonts w:ascii="Arial" w:hAnsi="Arial" w:cs="Arial"/>
          <w:color w:val="000000" w:themeColor="text1"/>
        </w:rPr>
        <w:t xml:space="preserve">EB-WBRT.  These complications </w:t>
      </w:r>
      <w:r w:rsidRPr="0003327D">
        <w:rPr>
          <w:rFonts w:ascii="Arial" w:hAnsi="Arial" w:cs="Arial"/>
          <w:color w:val="000000" w:themeColor="text1"/>
        </w:rPr>
        <w:t xml:space="preserve">include swelling (edema), scarring, skin ulceration, radiation-induced tissue death (fat necrosis), and delayed wound healing. Some of these treatments may limit the ability of physical examination and mammograms to evaluate the breast for a cancer recurrence and may require that the patient undergo additional </w:t>
      </w:r>
      <w:r>
        <w:rPr>
          <w:rFonts w:ascii="Arial" w:hAnsi="Arial" w:cs="Arial"/>
          <w:color w:val="000000" w:themeColor="text1"/>
        </w:rPr>
        <w:t>studies to evaluate the breast.</w:t>
      </w:r>
    </w:p>
    <w:p w:rsidR="008E7C6E" w:rsidRPr="00093EEA" w:rsidRDefault="008E7C6E" w:rsidP="00BD7EFB">
      <w:pPr>
        <w:spacing w:before="120" w:after="120"/>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Specify the type of economic evaluation.</w:t>
      </w:r>
    </w:p>
    <w:p w:rsidR="008E7C6E" w:rsidRPr="0003327D" w:rsidRDefault="008E7C6E" w:rsidP="00765D4F">
      <w:pPr>
        <w:spacing w:before="120" w:after="120"/>
        <w:jc w:val="both"/>
        <w:rPr>
          <w:rFonts w:ascii="Arial" w:hAnsi="Arial" w:cs="Arial"/>
          <w:color w:val="000000" w:themeColor="text1"/>
        </w:rPr>
      </w:pPr>
      <w:r w:rsidRPr="0003327D">
        <w:rPr>
          <w:rFonts w:ascii="Arial" w:hAnsi="Arial" w:cs="Arial"/>
          <w:color w:val="000000" w:themeColor="text1"/>
        </w:rPr>
        <w:t>The economic evaluation will be a cost-effectiveness analysis</w:t>
      </w:r>
      <w:r w:rsidR="003918BE">
        <w:rPr>
          <w:rFonts w:ascii="Arial" w:hAnsi="Arial" w:cs="Arial"/>
          <w:color w:val="000000" w:themeColor="text1"/>
        </w:rPr>
        <w:t xml:space="preserve"> based on a published US analysis</w:t>
      </w:r>
      <w:r w:rsidRPr="0003327D">
        <w:rPr>
          <w:rFonts w:ascii="Arial" w:hAnsi="Arial" w:cs="Arial"/>
          <w:color w:val="000000" w:themeColor="text1"/>
        </w:rPr>
        <w:t>.</w:t>
      </w:r>
      <w:r w:rsidR="003918BE">
        <w:rPr>
          <w:rFonts w:ascii="Arial" w:hAnsi="Arial" w:cs="Arial"/>
          <w:color w:val="000000" w:themeColor="text1"/>
        </w:rPr>
        <w:t xml:space="preserve">  An Australian based cost-minimisation analysis will also be provided based on the non-inferior primary outcome results of the two key published papers.</w:t>
      </w:r>
    </w:p>
    <w:p w:rsidR="008E7C6E" w:rsidRPr="007662CA" w:rsidRDefault="008E7C6E" w:rsidP="00F351CA">
      <w:pPr>
        <w:pStyle w:val="ListParagraph"/>
        <w:numPr>
          <w:ilvl w:val="0"/>
          <w:numId w:val="1"/>
        </w:numPr>
        <w:spacing w:before="120" w:after="120"/>
        <w:rPr>
          <w:rStyle w:val="Heading2Char"/>
        </w:rPr>
      </w:pPr>
      <w:r w:rsidRPr="007662CA">
        <w:rPr>
          <w:rStyle w:val="Heading2Char"/>
        </w:rPr>
        <w:t>Fee for the proposed medical  service</w:t>
      </w:r>
    </w:p>
    <w:p w:rsidR="008E7C6E" w:rsidRPr="00093EEA" w:rsidRDefault="008E7C6E" w:rsidP="001F4934">
      <w:pPr>
        <w:spacing w:before="120" w:after="120"/>
        <w:ind w:left="45"/>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Explain the type of funding proposed for this service.</w:t>
      </w:r>
    </w:p>
    <w:p w:rsidR="008E7C6E" w:rsidRPr="0003327D" w:rsidRDefault="008E7C6E" w:rsidP="001F4934">
      <w:pPr>
        <w:spacing w:before="120" w:after="120"/>
        <w:ind w:left="45"/>
        <w:rPr>
          <w:rFonts w:ascii="Arial" w:hAnsi="Arial" w:cs="Arial"/>
          <w:color w:val="000000" w:themeColor="text1"/>
        </w:rPr>
      </w:pPr>
      <w:r w:rsidRPr="0003327D">
        <w:rPr>
          <w:rFonts w:ascii="Arial" w:hAnsi="Arial" w:cs="Arial"/>
          <w:color w:val="000000" w:themeColor="text1"/>
        </w:rPr>
        <w:t>As a service rendered in an in-patient setting, the type of funding proposed for this service is a fee for the provider</w:t>
      </w:r>
      <w:r>
        <w:rPr>
          <w:rFonts w:ascii="Arial" w:hAnsi="Arial" w:cs="Arial"/>
          <w:color w:val="000000" w:themeColor="text1"/>
        </w:rPr>
        <w:t>s</w:t>
      </w:r>
      <w:r w:rsidRPr="0003327D">
        <w:rPr>
          <w:rFonts w:ascii="Arial" w:hAnsi="Arial" w:cs="Arial"/>
          <w:color w:val="000000" w:themeColor="text1"/>
        </w:rPr>
        <w:t>.</w:t>
      </w:r>
    </w:p>
    <w:p w:rsidR="008E7C6E" w:rsidRPr="0010207C" w:rsidRDefault="008E7C6E" w:rsidP="0098097D">
      <w:pPr>
        <w:spacing w:before="120" w:after="120"/>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 xml:space="preserve">Please indicate the direct cost of any equipment or resources that are used with the service relevant to this application, as appropriate. </w:t>
      </w:r>
    </w:p>
    <w:p w:rsidR="008E7C6E" w:rsidRPr="0003327D" w:rsidRDefault="008E7C6E" w:rsidP="0098097D">
      <w:pPr>
        <w:spacing w:before="120" w:after="120"/>
        <w:rPr>
          <w:rFonts w:ascii="Arial" w:hAnsi="Arial" w:cs="Arial"/>
          <w:color w:val="000000" w:themeColor="text1"/>
        </w:rPr>
      </w:pPr>
      <w:r>
        <w:rPr>
          <w:rFonts w:ascii="Arial" w:hAnsi="Arial" w:cs="Arial"/>
          <w:color w:val="000000" w:themeColor="text1"/>
        </w:rPr>
        <w:t>The d</w:t>
      </w:r>
      <w:r w:rsidRPr="0003327D">
        <w:rPr>
          <w:rFonts w:ascii="Arial" w:hAnsi="Arial" w:cs="Arial"/>
          <w:color w:val="000000" w:themeColor="text1"/>
        </w:rPr>
        <w:t>irect equipment costs associated with this service are:</w:t>
      </w:r>
    </w:p>
    <w:p w:rsidR="008E7C6E" w:rsidRPr="0003327D" w:rsidRDefault="008E7C6E" w:rsidP="007D6089">
      <w:pPr>
        <w:pStyle w:val="ListParagraph"/>
        <w:numPr>
          <w:ilvl w:val="0"/>
          <w:numId w:val="6"/>
        </w:numPr>
        <w:spacing w:before="120" w:after="120"/>
        <w:jc w:val="both"/>
        <w:rPr>
          <w:rFonts w:ascii="Arial" w:hAnsi="Arial" w:cs="Arial"/>
          <w:color w:val="000000" w:themeColor="text1"/>
        </w:rPr>
      </w:pPr>
      <w:r w:rsidRPr="0003327D">
        <w:rPr>
          <w:rFonts w:ascii="Arial" w:hAnsi="Arial" w:cs="Arial"/>
          <w:color w:val="000000" w:themeColor="text1"/>
        </w:rPr>
        <w:t>A depreciation cost for the capital</w:t>
      </w:r>
      <w:r>
        <w:rPr>
          <w:rFonts w:ascii="Arial" w:hAnsi="Arial" w:cs="Arial"/>
          <w:color w:val="000000" w:themeColor="text1"/>
        </w:rPr>
        <w:t xml:space="preserve"> (the INTRABEAM</w:t>
      </w:r>
      <w:r w:rsidRPr="0010207C">
        <w:rPr>
          <w:rFonts w:ascii="Arial" w:hAnsi="Arial" w:cs="Arial"/>
          <w:color w:val="000000" w:themeColor="text1"/>
          <w:vertAlign w:val="superscript"/>
        </w:rPr>
        <w:t>®</w:t>
      </w:r>
      <w:r>
        <w:rPr>
          <w:rFonts w:ascii="Arial" w:hAnsi="Arial" w:cs="Arial"/>
          <w:color w:val="000000" w:themeColor="text1"/>
        </w:rPr>
        <w:t xml:space="preserve"> device including stand and cart)</w:t>
      </w:r>
      <w:r w:rsidRPr="0003327D">
        <w:rPr>
          <w:rFonts w:ascii="Arial" w:hAnsi="Arial" w:cs="Arial"/>
          <w:color w:val="000000" w:themeColor="text1"/>
        </w:rPr>
        <w:t>; and</w:t>
      </w:r>
    </w:p>
    <w:p w:rsidR="008E7C6E" w:rsidRPr="0003327D" w:rsidRDefault="008E7C6E" w:rsidP="007D6089">
      <w:pPr>
        <w:pStyle w:val="ListParagraph"/>
        <w:numPr>
          <w:ilvl w:val="0"/>
          <w:numId w:val="6"/>
        </w:numPr>
        <w:spacing w:before="120" w:after="120"/>
        <w:rPr>
          <w:rFonts w:ascii="Arial" w:hAnsi="Arial" w:cs="Arial"/>
          <w:color w:val="000000" w:themeColor="text1"/>
        </w:rPr>
      </w:pPr>
      <w:r w:rsidRPr="0003327D">
        <w:rPr>
          <w:rFonts w:ascii="Arial" w:hAnsi="Arial" w:cs="Arial"/>
          <w:color w:val="000000" w:themeColor="text1"/>
        </w:rPr>
        <w:t>A cost per procedure for equipment</w:t>
      </w:r>
      <w:r>
        <w:rPr>
          <w:rFonts w:ascii="Arial" w:hAnsi="Arial" w:cs="Arial"/>
          <w:color w:val="000000" w:themeColor="text1"/>
        </w:rPr>
        <w:t xml:space="preserve"> (applicator, drapes, etc)</w:t>
      </w:r>
      <w:r w:rsidRPr="0003327D">
        <w:rPr>
          <w:rFonts w:ascii="Arial" w:hAnsi="Arial" w:cs="Arial"/>
          <w:color w:val="000000" w:themeColor="text1"/>
        </w:rPr>
        <w:t>.</w:t>
      </w:r>
    </w:p>
    <w:p w:rsidR="008E7C6E" w:rsidRPr="0010207C" w:rsidRDefault="008E7C6E" w:rsidP="002B7DF8">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details of the proposed fee.</w:t>
      </w:r>
    </w:p>
    <w:p w:rsidR="008E7C6E" w:rsidRDefault="008E7C6E" w:rsidP="002B7DF8">
      <w:pPr>
        <w:spacing w:before="120" w:after="120"/>
        <w:jc w:val="both"/>
        <w:rPr>
          <w:rFonts w:ascii="Arial" w:hAnsi="Arial" w:cs="Arial"/>
          <w:color w:val="000000" w:themeColor="text1"/>
        </w:rPr>
      </w:pPr>
      <w:r w:rsidRPr="0003327D">
        <w:rPr>
          <w:rFonts w:ascii="Arial" w:hAnsi="Arial" w:cs="Arial"/>
          <w:color w:val="000000" w:themeColor="text1"/>
        </w:rPr>
        <w:t xml:space="preserve">As with all new MBS Items, the proposed fee for this service will be based on the time taken and the expertise required to perform the service and will be in line with the MBS fee for ‘similar’ services.  </w:t>
      </w:r>
    </w:p>
    <w:p w:rsidR="008E7C6E" w:rsidRPr="0003327D" w:rsidRDefault="008E7C6E" w:rsidP="002B7DF8">
      <w:pPr>
        <w:spacing w:before="120" w:after="120"/>
        <w:jc w:val="both"/>
        <w:rPr>
          <w:rFonts w:ascii="Arial" w:hAnsi="Arial" w:cs="Arial"/>
          <w:color w:val="000000" w:themeColor="text1"/>
        </w:rPr>
      </w:pPr>
      <w:r w:rsidRPr="0003327D">
        <w:rPr>
          <w:rFonts w:ascii="Arial" w:hAnsi="Arial" w:cs="Arial"/>
          <w:color w:val="000000" w:themeColor="text1"/>
        </w:rPr>
        <w:t xml:space="preserve">However, there are a number of </w:t>
      </w:r>
      <w:r>
        <w:rPr>
          <w:rFonts w:ascii="Arial" w:hAnsi="Arial" w:cs="Arial"/>
          <w:color w:val="000000" w:themeColor="text1"/>
        </w:rPr>
        <w:t>‘unique’</w:t>
      </w:r>
      <w:r w:rsidRPr="0003327D">
        <w:rPr>
          <w:rFonts w:ascii="Arial" w:hAnsi="Arial" w:cs="Arial"/>
          <w:color w:val="000000" w:themeColor="text1"/>
        </w:rPr>
        <w:t xml:space="preserve"> </w:t>
      </w:r>
      <w:r>
        <w:rPr>
          <w:rFonts w:ascii="Arial" w:hAnsi="Arial" w:cs="Arial"/>
          <w:color w:val="000000" w:themeColor="text1"/>
        </w:rPr>
        <w:t>funding issues</w:t>
      </w:r>
      <w:r w:rsidRPr="0003327D">
        <w:rPr>
          <w:rFonts w:ascii="Arial" w:hAnsi="Arial" w:cs="Arial"/>
          <w:color w:val="000000" w:themeColor="text1"/>
        </w:rPr>
        <w:t xml:space="preserve"> that need to be </w:t>
      </w:r>
      <w:r>
        <w:rPr>
          <w:rFonts w:ascii="Arial" w:hAnsi="Arial" w:cs="Arial"/>
          <w:color w:val="000000" w:themeColor="text1"/>
        </w:rPr>
        <w:t>taken into account and explored as part of the</w:t>
      </w:r>
      <w:r w:rsidRPr="0003327D">
        <w:rPr>
          <w:rFonts w:ascii="Arial" w:hAnsi="Arial" w:cs="Arial"/>
          <w:color w:val="000000" w:themeColor="text1"/>
        </w:rPr>
        <w:t xml:space="preserve"> submission.</w:t>
      </w:r>
      <w:r>
        <w:rPr>
          <w:rFonts w:ascii="Arial" w:hAnsi="Arial" w:cs="Arial"/>
          <w:color w:val="000000" w:themeColor="text1"/>
        </w:rPr>
        <w:t xml:space="preserve">  These include:</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 xml:space="preserve">The comparator, EB-WBRT, is delivered using a linear accelerator in an out-patient setting.  The cost of this service is covered by a combination of MBS fee, the Radiation Oncology Health Programme Grant (ROHPG) and, the Medicare (out-patient) Safety Net (EMSN).  In contrast, the proposed service is delivered in </w:t>
      </w:r>
      <w:proofErr w:type="gramStart"/>
      <w:r w:rsidRPr="0010207C">
        <w:rPr>
          <w:rFonts w:ascii="Arial" w:hAnsi="Arial" w:cs="Arial"/>
          <w:color w:val="000000" w:themeColor="text1"/>
        </w:rPr>
        <w:t>an</w:t>
      </w:r>
      <w:r>
        <w:rPr>
          <w:rFonts w:ascii="Arial" w:hAnsi="Arial" w:cs="Arial"/>
          <w:color w:val="000000" w:themeColor="text1"/>
        </w:rPr>
        <w:t xml:space="preserve"> </w:t>
      </w:r>
      <w:r w:rsidRPr="0010207C">
        <w:rPr>
          <w:rFonts w:ascii="Arial" w:hAnsi="Arial" w:cs="Arial"/>
          <w:color w:val="000000" w:themeColor="text1"/>
        </w:rPr>
        <w:t>in</w:t>
      </w:r>
      <w:proofErr w:type="gramEnd"/>
      <w:r w:rsidRPr="0010207C">
        <w:rPr>
          <w:rFonts w:ascii="Arial" w:hAnsi="Arial" w:cs="Arial"/>
          <w:color w:val="000000" w:themeColor="text1"/>
        </w:rPr>
        <w:t>-patient setting using equipment not covered by the ROHPG and as part of a current surgical procedure.</w:t>
      </w:r>
    </w:p>
    <w:p w:rsidR="008E7C6E" w:rsidRPr="007662CA" w:rsidRDefault="008E7C6E" w:rsidP="007662CA">
      <w:pPr>
        <w:pStyle w:val="ListParagraph"/>
        <w:numPr>
          <w:ilvl w:val="0"/>
          <w:numId w:val="1"/>
        </w:numPr>
        <w:spacing w:before="120" w:after="120"/>
        <w:rPr>
          <w:rStyle w:val="Heading2Char"/>
        </w:rPr>
      </w:pPr>
      <w:r w:rsidRPr="007662CA">
        <w:rPr>
          <w:rStyle w:val="Heading2Char"/>
          <w:b w:val="0"/>
        </w:rPr>
        <w:t xml:space="preserve">Clinical Management Algorithm - clinical place for the proposed intervention </w:t>
      </w:r>
    </w:p>
    <w:p w:rsidR="00881731" w:rsidRDefault="008E7C6E" w:rsidP="00881731">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881731" w:rsidRDefault="00881731">
      <w:pPr>
        <w:rPr>
          <w:rFonts w:ascii="Arial" w:hAnsi="Arial" w:cs="Arial"/>
          <w:i/>
          <w:color w:val="404040" w:themeColor="text1" w:themeTint="BF"/>
          <w:sz w:val="20"/>
          <w:szCs w:val="20"/>
        </w:rPr>
      </w:pPr>
      <w:r>
        <w:rPr>
          <w:rFonts w:ascii="Arial" w:hAnsi="Arial" w:cs="Arial"/>
          <w:i/>
          <w:color w:val="404040" w:themeColor="text1" w:themeTint="BF"/>
          <w:sz w:val="20"/>
          <w:szCs w:val="20"/>
        </w:rPr>
        <w:br w:type="page"/>
      </w:r>
    </w:p>
    <w:p w:rsidR="008E7C6E" w:rsidRPr="0003327D" w:rsidRDefault="008E7C6E" w:rsidP="00881731">
      <w:pPr>
        <w:spacing w:before="120" w:after="120"/>
        <w:jc w:val="both"/>
        <w:rPr>
          <w:rFonts w:ascii="Arial" w:hAnsi="Arial" w:cs="Arial"/>
          <w:color w:val="000000" w:themeColor="text1"/>
          <w:u w:val="single"/>
        </w:rPr>
      </w:pPr>
      <w:r w:rsidRPr="0003327D">
        <w:rPr>
          <w:rFonts w:ascii="Arial" w:hAnsi="Arial" w:cs="Arial"/>
          <w:color w:val="000000" w:themeColor="text1"/>
          <w:u w:val="single"/>
        </w:rPr>
        <w:lastRenderedPageBreak/>
        <w:t>Current clinical management algorithm - existing clinical practice guidelines</w:t>
      </w:r>
    </w:p>
    <w:p w:rsidR="008E7C6E" w:rsidRPr="0003327D" w:rsidRDefault="00881731" w:rsidP="00C05A2F">
      <w:pPr>
        <w:tabs>
          <w:tab w:val="center" w:pos="2247"/>
          <w:tab w:val="center" w:pos="7513"/>
        </w:tabs>
        <w:spacing w:before="720"/>
        <w:rPr>
          <w:rFonts w:ascii="Arial" w:hAnsi="Arial" w:cs="Arial"/>
          <w:color w:val="000000" w:themeColor="text1"/>
        </w:rPr>
      </w:pPr>
      <w:r>
        <w:rPr>
          <w:rFonts w:ascii="Arial" w:hAnsi="Arial" w:cs="Arial"/>
          <w:noProof/>
          <w:color w:val="000000" w:themeColor="text1"/>
          <w:lang w:eastAsia="en-AU"/>
        </w:rPr>
        <w:drawing>
          <wp:inline distT="0" distB="0" distL="0" distR="0" wp14:anchorId="612C160A" wp14:editId="735674B1">
            <wp:extent cx="5048250" cy="3162300"/>
            <wp:effectExtent l="0" t="0" r="0" b="0"/>
            <wp:docPr id="14" name="Picture 14" title="Current clinical management algorithm - existing clinical practice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Management Algorithm .gif"/>
                    <pic:cNvPicPr/>
                  </pic:nvPicPr>
                  <pic:blipFill>
                    <a:blip r:embed="rId10">
                      <a:extLst>
                        <a:ext uri="{28A0092B-C50C-407E-A947-70E740481C1C}">
                          <a14:useLocalDpi xmlns:a14="http://schemas.microsoft.com/office/drawing/2010/main" val="0"/>
                        </a:ext>
                      </a:extLst>
                    </a:blip>
                    <a:stretch>
                      <a:fillRect/>
                    </a:stretch>
                  </pic:blipFill>
                  <pic:spPr>
                    <a:xfrm>
                      <a:off x="0" y="0"/>
                      <a:ext cx="5048250" cy="3162300"/>
                    </a:xfrm>
                    <a:prstGeom prst="rect">
                      <a:avLst/>
                    </a:prstGeom>
                  </pic:spPr>
                </pic:pic>
              </a:graphicData>
            </a:graphic>
          </wp:inline>
        </w:drawing>
      </w:r>
    </w:p>
    <w:p w:rsidR="008E7C6E" w:rsidRPr="0003327D" w:rsidRDefault="008E7C6E" w:rsidP="00C05A2F">
      <w:pPr>
        <w:autoSpaceDE w:val="0"/>
        <w:autoSpaceDN w:val="0"/>
        <w:adjustRightInd w:val="0"/>
        <w:spacing w:after="80"/>
        <w:rPr>
          <w:rFonts w:ascii="Arial" w:hAnsi="Arial" w:cs="Arial"/>
          <w:color w:val="000000" w:themeColor="text1"/>
          <w:u w:val="single"/>
        </w:rPr>
      </w:pPr>
      <w:r w:rsidRPr="0003327D">
        <w:rPr>
          <w:rFonts w:ascii="Arial" w:hAnsi="Arial" w:cs="Arial"/>
          <w:bCs/>
          <w:color w:val="000000" w:themeColor="text1"/>
          <w:u w:val="single"/>
        </w:rPr>
        <w:t>NBCC Recommended follow-up schedule</w:t>
      </w:r>
    </w:p>
    <w:tbl>
      <w:tblPr>
        <w:tblW w:w="0" w:type="auto"/>
        <w:tblInd w:w="6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Caption w:val="NBCC Recommended follow-up schedule"/>
      </w:tblPr>
      <w:tblGrid>
        <w:gridCol w:w="2857"/>
        <w:gridCol w:w="3332"/>
        <w:gridCol w:w="1745"/>
        <w:gridCol w:w="1268"/>
      </w:tblGrid>
      <w:tr w:rsidR="007926DD" w:rsidRPr="0003327D" w:rsidTr="007926DD">
        <w:trPr>
          <w:cantSplit/>
          <w:trHeight w:val="127"/>
          <w:tblHeader/>
        </w:trPr>
        <w:tc>
          <w:tcPr>
            <w:tcW w:w="0" w:type="auto"/>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bCs/>
                <w:color w:val="000000" w:themeColor="text1"/>
              </w:rPr>
            </w:pPr>
          </w:p>
        </w:tc>
        <w:tc>
          <w:tcPr>
            <w:tcW w:w="0" w:type="auto"/>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1-2 Years </w:t>
            </w:r>
          </w:p>
        </w:tc>
        <w:tc>
          <w:tcPr>
            <w:tcW w:w="1745" w:type="dxa"/>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3-5 Years </w:t>
            </w:r>
          </w:p>
        </w:tc>
        <w:tc>
          <w:tcPr>
            <w:tcW w:w="1268" w:type="dxa"/>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After 5 Years </w:t>
            </w:r>
          </w:p>
        </w:tc>
      </w:tr>
      <w:tr w:rsidR="007926DD" w:rsidRPr="0003327D" w:rsidTr="007926DD">
        <w:trPr>
          <w:cantSplit/>
          <w:trHeight w:val="127"/>
        </w:trPr>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History &amp; Exam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3 months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6 months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r>
      <w:tr w:rsidR="007926DD" w:rsidRPr="0003327D" w:rsidTr="007926DD">
        <w:trPr>
          <w:cantSplit/>
          <w:trHeight w:val="333"/>
        </w:trPr>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Mammography (&amp; ultrasound if indicated)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At 6-12 months after radiotherapy for conserved breast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r>
    </w:tbl>
    <w:p w:rsidR="008E7C6E" w:rsidRPr="0003327D" w:rsidRDefault="008E7C6E" w:rsidP="00C05A2F">
      <w:pPr>
        <w:tabs>
          <w:tab w:val="left" w:pos="3147"/>
        </w:tabs>
        <w:autoSpaceDE w:val="0"/>
        <w:autoSpaceDN w:val="0"/>
        <w:adjustRightInd w:val="0"/>
        <w:spacing w:after="80"/>
        <w:ind w:left="180"/>
        <w:rPr>
          <w:rFonts w:ascii="Arial" w:hAnsi="Arial" w:cs="Arial"/>
          <w:color w:val="000000" w:themeColor="text1"/>
        </w:rPr>
      </w:pPr>
      <w:r w:rsidRPr="0003327D">
        <w:rPr>
          <w:rFonts w:ascii="Arial" w:hAnsi="Arial" w:cs="Arial"/>
          <w:bCs/>
          <w:color w:val="000000" w:themeColor="text1"/>
        </w:rPr>
        <w:t xml:space="preserve">Chest X-ray: </w:t>
      </w:r>
      <w:r w:rsidRPr="0003327D">
        <w:rPr>
          <w:rFonts w:ascii="Arial" w:hAnsi="Arial" w:cs="Arial"/>
          <w:color w:val="000000" w:themeColor="text1"/>
        </w:rPr>
        <w:t xml:space="preserve">Only if clinically indicated </w:t>
      </w:r>
    </w:p>
    <w:p w:rsidR="008E7C6E" w:rsidRPr="0003327D" w:rsidRDefault="008E7C6E" w:rsidP="00C05A2F">
      <w:pPr>
        <w:tabs>
          <w:tab w:val="left" w:pos="3147"/>
        </w:tabs>
        <w:autoSpaceDE w:val="0"/>
        <w:autoSpaceDN w:val="0"/>
        <w:adjustRightInd w:val="0"/>
        <w:spacing w:after="80"/>
        <w:ind w:left="180"/>
        <w:rPr>
          <w:rFonts w:ascii="Arial" w:hAnsi="Arial" w:cs="Arial"/>
          <w:color w:val="000000" w:themeColor="text1"/>
        </w:rPr>
      </w:pPr>
      <w:r w:rsidRPr="0003327D">
        <w:rPr>
          <w:rFonts w:ascii="Arial" w:hAnsi="Arial" w:cs="Arial"/>
          <w:bCs/>
          <w:color w:val="000000" w:themeColor="text1"/>
        </w:rPr>
        <w:t xml:space="preserve">Bone Scan, blood count &amp; biochemistry: </w:t>
      </w:r>
      <w:r w:rsidRPr="0003327D">
        <w:rPr>
          <w:rFonts w:ascii="Arial" w:hAnsi="Arial" w:cs="Arial"/>
          <w:color w:val="000000" w:themeColor="text1"/>
        </w:rPr>
        <w:t xml:space="preserve">Only if clinically indicated </w:t>
      </w:r>
    </w:p>
    <w:p w:rsidR="008E7C6E" w:rsidRPr="0010207C" w:rsidRDefault="008E7C6E"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expected management and any downstream services (aftercare) of the eligible population/s if public funding is recommended for the service proposed.</w:t>
      </w:r>
    </w:p>
    <w:p w:rsidR="008E7C6E" w:rsidRDefault="008E7C6E" w:rsidP="00C05A2F">
      <w:pPr>
        <w:spacing w:before="120" w:after="120"/>
        <w:rPr>
          <w:rFonts w:ascii="Arial" w:hAnsi="Arial" w:cs="Arial"/>
          <w:color w:val="000000" w:themeColor="text1"/>
          <w:u w:val="single"/>
        </w:rPr>
      </w:pPr>
    </w:p>
    <w:p w:rsidR="009D1A7E" w:rsidRDefault="009D1A7E">
      <w:pPr>
        <w:rPr>
          <w:rFonts w:ascii="Arial" w:hAnsi="Arial" w:cs="Arial"/>
          <w:color w:val="000000" w:themeColor="text1"/>
          <w:u w:val="single"/>
        </w:rPr>
      </w:pPr>
      <w:r>
        <w:rPr>
          <w:rFonts w:ascii="Arial" w:hAnsi="Arial" w:cs="Arial"/>
          <w:color w:val="000000" w:themeColor="text1"/>
          <w:u w:val="single"/>
        </w:rPr>
        <w:br w:type="page"/>
      </w:r>
    </w:p>
    <w:p w:rsidR="008E7C6E" w:rsidRPr="0003327D" w:rsidRDefault="008E7C6E" w:rsidP="0010207C">
      <w:pPr>
        <w:spacing w:before="120" w:after="120"/>
        <w:rPr>
          <w:rFonts w:ascii="Arial" w:hAnsi="Arial" w:cs="Arial"/>
          <w:color w:val="000000" w:themeColor="text1"/>
          <w:u w:val="single"/>
        </w:rPr>
      </w:pPr>
      <w:r w:rsidRPr="0003327D">
        <w:rPr>
          <w:rFonts w:ascii="Arial" w:hAnsi="Arial" w:cs="Arial"/>
          <w:color w:val="000000" w:themeColor="text1"/>
          <w:u w:val="single"/>
        </w:rPr>
        <w:lastRenderedPageBreak/>
        <w:t>Clinical management algorithm – including proposed service</w:t>
      </w:r>
    </w:p>
    <w:p w:rsidR="009D1A7E" w:rsidRDefault="009D1A7E" w:rsidP="00C05A2F">
      <w:pPr>
        <w:autoSpaceDE w:val="0"/>
        <w:autoSpaceDN w:val="0"/>
        <w:adjustRightInd w:val="0"/>
        <w:spacing w:after="80"/>
        <w:rPr>
          <w:rFonts w:ascii="Arial" w:hAnsi="Arial" w:cs="Arial"/>
          <w:bCs/>
          <w:color w:val="000000" w:themeColor="text1"/>
          <w:u w:val="single"/>
        </w:rPr>
      </w:pPr>
      <w:r>
        <w:rPr>
          <w:rFonts w:ascii="Arial" w:hAnsi="Arial" w:cs="Arial"/>
          <w:bCs/>
          <w:noProof/>
          <w:color w:val="000000" w:themeColor="text1"/>
          <w:u w:val="single"/>
          <w:lang w:eastAsia="en-AU"/>
        </w:rPr>
        <w:drawing>
          <wp:inline distT="0" distB="0" distL="0" distR="0" wp14:anchorId="56C79C31" wp14:editId="42BFE13D">
            <wp:extent cx="5048250" cy="3162300"/>
            <wp:effectExtent l="0" t="0" r="0" b="0"/>
            <wp:docPr id="15" name="Picture 15" title="Clinical management algorithm – including propose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management algorithm – including proposed service.gif"/>
                    <pic:cNvPicPr/>
                  </pic:nvPicPr>
                  <pic:blipFill>
                    <a:blip r:embed="rId11">
                      <a:extLst>
                        <a:ext uri="{28A0092B-C50C-407E-A947-70E740481C1C}">
                          <a14:useLocalDpi xmlns:a14="http://schemas.microsoft.com/office/drawing/2010/main" val="0"/>
                        </a:ext>
                      </a:extLst>
                    </a:blip>
                    <a:stretch>
                      <a:fillRect/>
                    </a:stretch>
                  </pic:blipFill>
                  <pic:spPr>
                    <a:xfrm>
                      <a:off x="0" y="0"/>
                      <a:ext cx="5048250" cy="3162300"/>
                    </a:xfrm>
                    <a:prstGeom prst="rect">
                      <a:avLst/>
                    </a:prstGeom>
                  </pic:spPr>
                </pic:pic>
              </a:graphicData>
            </a:graphic>
          </wp:inline>
        </w:drawing>
      </w:r>
    </w:p>
    <w:p w:rsidR="008E7C6E" w:rsidRPr="0003327D" w:rsidRDefault="008E7C6E" w:rsidP="00C05A2F">
      <w:pPr>
        <w:autoSpaceDE w:val="0"/>
        <w:autoSpaceDN w:val="0"/>
        <w:adjustRightInd w:val="0"/>
        <w:spacing w:after="80"/>
        <w:rPr>
          <w:rFonts w:ascii="Arial" w:hAnsi="Arial" w:cs="Arial"/>
          <w:color w:val="000000" w:themeColor="text1"/>
          <w:u w:val="single"/>
        </w:rPr>
      </w:pPr>
      <w:r w:rsidRPr="0003327D">
        <w:rPr>
          <w:rFonts w:ascii="Arial" w:hAnsi="Arial" w:cs="Arial"/>
          <w:bCs/>
          <w:color w:val="000000" w:themeColor="text1"/>
          <w:u w:val="single"/>
        </w:rPr>
        <w:t xml:space="preserve">NBCC Recommended follow-up schedule </w:t>
      </w:r>
    </w:p>
    <w:tbl>
      <w:tblPr>
        <w:tblStyle w:val="TableGrid"/>
        <w:tblW w:w="0" w:type="auto"/>
        <w:tblLook w:val="04A0" w:firstRow="1" w:lastRow="0" w:firstColumn="1" w:lastColumn="0" w:noHBand="0" w:noVBand="1"/>
        <w:tblCaption w:val="NBCC Recommended follow-up schedule"/>
      </w:tblPr>
      <w:tblGrid>
        <w:gridCol w:w="2316"/>
        <w:gridCol w:w="2316"/>
        <w:gridCol w:w="2316"/>
        <w:gridCol w:w="2316"/>
      </w:tblGrid>
      <w:tr w:rsidR="007926DD" w:rsidTr="007926DD">
        <w:trPr>
          <w:cantSplit/>
          <w:tblHeader/>
        </w:trPr>
        <w:tc>
          <w:tcPr>
            <w:tcW w:w="2316" w:type="dxa"/>
          </w:tcPr>
          <w:p w:rsidR="007926DD" w:rsidRPr="0003327D" w:rsidRDefault="007926DD" w:rsidP="007926DD">
            <w:pPr>
              <w:autoSpaceDE w:val="0"/>
              <w:autoSpaceDN w:val="0"/>
              <w:adjustRightInd w:val="0"/>
              <w:spacing w:after="80"/>
              <w:rPr>
                <w:rFonts w:ascii="Arial" w:hAnsi="Arial" w:cs="Arial"/>
                <w:bCs/>
                <w:color w:val="000000" w:themeColor="text1"/>
              </w:rPr>
            </w:pP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1-2 Years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3-5 Years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After 5 Years </w:t>
            </w:r>
          </w:p>
        </w:tc>
      </w:tr>
      <w:tr w:rsidR="007926DD" w:rsidTr="007926DD">
        <w:trPr>
          <w:cantSplit/>
        </w:trPr>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History &amp; Exam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3 months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6 months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r>
      <w:tr w:rsidR="007926DD" w:rsidTr="007926DD">
        <w:trPr>
          <w:cantSplit/>
        </w:trPr>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Mammography (&amp; ultrasound if indicated)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At 6-12 months after radiotherapy for conserved breast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r>
    </w:tbl>
    <w:p w:rsidR="008E7C6E" w:rsidRPr="0003327D" w:rsidRDefault="008E7C6E" w:rsidP="00443447">
      <w:pPr>
        <w:autoSpaceDE w:val="0"/>
        <w:autoSpaceDN w:val="0"/>
        <w:adjustRightInd w:val="0"/>
        <w:spacing w:after="80" w:line="240" w:lineRule="auto"/>
        <w:rPr>
          <w:rFonts w:ascii="Arial" w:hAnsi="Arial" w:cs="Arial"/>
          <w:bCs/>
          <w:color w:val="000000" w:themeColor="text1"/>
        </w:rPr>
      </w:pPr>
    </w:p>
    <w:p w:rsidR="008E7C6E" w:rsidRPr="0003327D" w:rsidRDefault="008E7C6E" w:rsidP="007926DD">
      <w:pPr>
        <w:tabs>
          <w:tab w:val="left" w:pos="3147"/>
        </w:tabs>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Chest X-ray: </w:t>
      </w:r>
      <w:r w:rsidRPr="0003327D">
        <w:rPr>
          <w:rFonts w:ascii="Arial" w:hAnsi="Arial" w:cs="Arial"/>
          <w:color w:val="000000" w:themeColor="text1"/>
        </w:rPr>
        <w:t xml:space="preserve">Only if clinically indicated </w:t>
      </w:r>
    </w:p>
    <w:p w:rsidR="008E7C6E" w:rsidRPr="0003327D" w:rsidRDefault="008E7C6E" w:rsidP="00C05A2F">
      <w:pPr>
        <w:spacing w:before="120" w:after="120"/>
        <w:rPr>
          <w:rFonts w:ascii="Arial" w:hAnsi="Arial" w:cs="Arial"/>
          <w:color w:val="000000" w:themeColor="text1"/>
        </w:rPr>
      </w:pPr>
      <w:r w:rsidRPr="0003327D">
        <w:rPr>
          <w:rFonts w:ascii="Arial" w:hAnsi="Arial" w:cs="Arial"/>
          <w:bCs/>
          <w:color w:val="000000" w:themeColor="text1"/>
        </w:rPr>
        <w:t xml:space="preserve">Bone Scan, blood count &amp; biochemistry: </w:t>
      </w:r>
      <w:r w:rsidRPr="0003327D">
        <w:rPr>
          <w:rFonts w:ascii="Arial" w:hAnsi="Arial" w:cs="Arial"/>
          <w:color w:val="000000" w:themeColor="text1"/>
        </w:rPr>
        <w:t>Only if clinically indicated</w:t>
      </w:r>
    </w:p>
    <w:p w:rsidR="008E7C6E" w:rsidRPr="007662CA" w:rsidRDefault="008E7C6E" w:rsidP="00573107">
      <w:pPr>
        <w:pStyle w:val="ListParagraph"/>
        <w:numPr>
          <w:ilvl w:val="0"/>
          <w:numId w:val="1"/>
        </w:numPr>
        <w:spacing w:before="120" w:after="120"/>
        <w:rPr>
          <w:rStyle w:val="Heading2Char"/>
        </w:rPr>
      </w:pPr>
      <w:r w:rsidRPr="007662CA">
        <w:rPr>
          <w:rStyle w:val="Heading2Char"/>
        </w:rPr>
        <w:t>Regulatory Information</w:t>
      </w:r>
    </w:p>
    <w:p w:rsidR="008E7C6E" w:rsidRPr="0010207C" w:rsidRDefault="008E7C6E"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 xml:space="preserve">Please provide details of the regulatory status. </w:t>
      </w:r>
      <w:proofErr w:type="gramStart"/>
      <w:r w:rsidRPr="0010207C">
        <w:rPr>
          <w:rFonts w:ascii="Arial" w:hAnsi="Arial" w:cs="Arial"/>
          <w:i/>
          <w:color w:val="404040" w:themeColor="text1" w:themeTint="BF"/>
          <w:sz w:val="20"/>
          <w:szCs w:val="20"/>
        </w:rPr>
        <w:t>Noting that regulatory listing must be finalised before MSAC consideration.</w:t>
      </w:r>
      <w:proofErr w:type="gramEnd"/>
    </w:p>
    <w:p w:rsidR="008E7C6E" w:rsidRPr="0003327D" w:rsidRDefault="008E7C6E" w:rsidP="0010207C">
      <w:pPr>
        <w:spacing w:before="120" w:after="120"/>
        <w:jc w:val="both"/>
        <w:rPr>
          <w:rFonts w:ascii="Arial" w:hAnsi="Arial" w:cs="Arial"/>
          <w:color w:val="000000" w:themeColor="text1"/>
        </w:rPr>
      </w:pPr>
      <w:r w:rsidRPr="0003327D">
        <w:rPr>
          <w:rFonts w:ascii="Arial" w:hAnsi="Arial" w:cs="Arial"/>
          <w:color w:val="000000" w:themeColor="text1"/>
        </w:rPr>
        <w:t>The details of registration (including certificates) of all medical devices and capital equipment used as part of this service were supplied in the original MSAC Application document.</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The INTRABEAM® device is TGA registration under ARTG 138540.</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The TGA-approved indication is:  Intended for use in surgery to deliver radiotherapy through the use of low voltage x-rays.</w:t>
      </w:r>
    </w:p>
    <w:p w:rsidR="008E7C6E" w:rsidRPr="007662CA" w:rsidRDefault="008E7C6E" w:rsidP="00573107">
      <w:pPr>
        <w:pStyle w:val="ListParagraph"/>
        <w:numPr>
          <w:ilvl w:val="0"/>
          <w:numId w:val="1"/>
        </w:numPr>
        <w:spacing w:before="120" w:after="120"/>
        <w:rPr>
          <w:rStyle w:val="Heading2Char"/>
        </w:rPr>
      </w:pPr>
      <w:r w:rsidRPr="007662CA">
        <w:rPr>
          <w:rStyle w:val="Heading2Char"/>
          <w:b w:val="0"/>
        </w:rPr>
        <w:t>Decision analytic</w:t>
      </w:r>
    </w:p>
    <w:p w:rsidR="008E7C6E" w:rsidRPr="0010207C" w:rsidRDefault="008E7C6E" w:rsidP="0010207C">
      <w:pPr>
        <w:spacing w:before="120" w:after="120"/>
        <w:jc w:val="both"/>
        <w:rPr>
          <w:rFonts w:ascii="Arial" w:hAnsi="Arial" w:cs="Arial"/>
          <w:b/>
          <w:i/>
          <w:color w:val="404040" w:themeColor="text1" w:themeTint="BF"/>
          <w:sz w:val="20"/>
          <w:szCs w:val="20"/>
        </w:rPr>
      </w:pPr>
      <w:r w:rsidRPr="0010207C">
        <w:rPr>
          <w:rFonts w:ascii="Arial" w:hAnsi="Arial" w:cs="Arial"/>
          <w:i/>
          <w:color w:val="404040" w:themeColor="text1" w:themeTint="BF"/>
          <w:sz w:val="20"/>
          <w:szCs w:val="20"/>
        </w:rPr>
        <w:t>Provide a summary of the PICO as well as the health care resource of the comparison/s that will be assessed, define the research questions and inform the analysis of evidence for consideration by MSAC</w:t>
      </w:r>
      <w:r w:rsidRPr="0010207C">
        <w:rPr>
          <w:rFonts w:ascii="Arial" w:hAnsi="Arial" w:cs="Arial"/>
          <w:b/>
          <w:i/>
          <w:color w:val="404040" w:themeColor="text1" w:themeTint="BF"/>
          <w:sz w:val="20"/>
          <w:szCs w:val="20"/>
        </w:rPr>
        <w:t xml:space="preserve"> </w:t>
      </w:r>
    </w:p>
    <w:p w:rsidR="008E7C6E" w:rsidRPr="00C11CC5" w:rsidRDefault="008E7C6E" w:rsidP="00443447">
      <w:pPr>
        <w:spacing w:before="120" w:after="120"/>
        <w:rPr>
          <w:rFonts w:ascii="Arial" w:hAnsi="Arial" w:cs="Arial"/>
          <w:color w:val="000000" w:themeColor="text1"/>
          <w:u w:val="single"/>
        </w:rPr>
      </w:pPr>
      <w:r w:rsidRPr="00C11CC5">
        <w:rPr>
          <w:rFonts w:ascii="Arial" w:hAnsi="Arial" w:cs="Arial"/>
          <w:color w:val="000000" w:themeColor="text1"/>
          <w:u w:val="single"/>
        </w:rPr>
        <w:t>Key Research Question</w:t>
      </w:r>
      <w:r w:rsidR="003918BE">
        <w:rPr>
          <w:rFonts w:ascii="Arial" w:hAnsi="Arial" w:cs="Arial"/>
          <w:color w:val="000000" w:themeColor="text1"/>
          <w:u w:val="single"/>
        </w:rPr>
        <w:t>s</w:t>
      </w:r>
    </w:p>
    <w:p w:rsidR="008E7C6E" w:rsidRPr="003918BE" w:rsidRDefault="008E7C6E" w:rsidP="007D6089">
      <w:pPr>
        <w:pStyle w:val="ListParagraph"/>
        <w:numPr>
          <w:ilvl w:val="0"/>
          <w:numId w:val="11"/>
        </w:numPr>
        <w:autoSpaceDE w:val="0"/>
        <w:autoSpaceDN w:val="0"/>
        <w:adjustRightInd w:val="0"/>
        <w:spacing w:after="120"/>
        <w:jc w:val="both"/>
        <w:rPr>
          <w:rFonts w:ascii="Arial" w:hAnsi="Arial" w:cs="Arial"/>
          <w:color w:val="000000" w:themeColor="text1"/>
        </w:rPr>
      </w:pPr>
      <w:r w:rsidRPr="00C11CC5">
        <w:rPr>
          <w:rFonts w:ascii="Arial" w:hAnsi="Arial" w:cs="Arial"/>
          <w:bCs/>
          <w:color w:val="000000" w:themeColor="text1"/>
        </w:rPr>
        <w:t xml:space="preserve">For selected patients with early breast cancer, is a single dose of radiation therapy delivered at the time breast conserving surgery using targeted intraoperative radiation </w:t>
      </w:r>
      <w:r w:rsidRPr="00C11CC5">
        <w:rPr>
          <w:rFonts w:ascii="Arial" w:hAnsi="Arial" w:cs="Arial"/>
          <w:bCs/>
          <w:color w:val="000000" w:themeColor="text1"/>
        </w:rPr>
        <w:lastRenderedPageBreak/>
        <w:t xml:space="preserve">therapy (IORT) </w:t>
      </w:r>
      <w:r w:rsidR="003918BE">
        <w:rPr>
          <w:rFonts w:ascii="Arial" w:hAnsi="Arial" w:cs="Arial"/>
          <w:bCs/>
          <w:color w:val="000000" w:themeColor="text1"/>
        </w:rPr>
        <w:t>non-inferior based on local recurrence,</w:t>
      </w:r>
      <w:r w:rsidRPr="00C11CC5">
        <w:rPr>
          <w:rFonts w:ascii="Arial" w:hAnsi="Arial" w:cs="Arial"/>
          <w:bCs/>
          <w:color w:val="000000" w:themeColor="text1"/>
        </w:rPr>
        <w:t xml:space="preserve"> as the current standard of care, EB-WBRT </w:t>
      </w:r>
      <w:r w:rsidR="003918BE">
        <w:rPr>
          <w:rFonts w:ascii="Arial" w:hAnsi="Arial" w:cs="Arial"/>
          <w:bCs/>
          <w:color w:val="000000" w:themeColor="text1"/>
        </w:rPr>
        <w:t>(</w:t>
      </w:r>
      <w:r w:rsidRPr="00C11CC5">
        <w:rPr>
          <w:rFonts w:ascii="Arial" w:hAnsi="Arial" w:cs="Arial"/>
          <w:bCs/>
          <w:color w:val="000000" w:themeColor="text1"/>
        </w:rPr>
        <w:t>delivered by a linear accelerator over a period of weeks after breast conserving surgery</w:t>
      </w:r>
      <w:r w:rsidR="003918BE">
        <w:rPr>
          <w:rFonts w:ascii="Arial" w:hAnsi="Arial" w:cs="Arial"/>
          <w:bCs/>
          <w:color w:val="000000" w:themeColor="text1"/>
        </w:rPr>
        <w:t>)</w:t>
      </w:r>
      <w:r w:rsidRPr="00C11CC5">
        <w:rPr>
          <w:rFonts w:ascii="Arial" w:hAnsi="Arial" w:cs="Arial"/>
          <w:bCs/>
          <w:color w:val="000000" w:themeColor="text1"/>
        </w:rPr>
        <w:t>?</w:t>
      </w:r>
    </w:p>
    <w:p w:rsidR="003918BE" w:rsidRPr="003918BE" w:rsidRDefault="003918BE" w:rsidP="003918BE">
      <w:pPr>
        <w:pStyle w:val="ListParagraph"/>
        <w:numPr>
          <w:ilvl w:val="0"/>
          <w:numId w:val="11"/>
        </w:numPr>
        <w:autoSpaceDE w:val="0"/>
        <w:autoSpaceDN w:val="0"/>
        <w:adjustRightInd w:val="0"/>
        <w:spacing w:after="120"/>
        <w:jc w:val="both"/>
        <w:rPr>
          <w:rFonts w:ascii="Arial" w:hAnsi="Arial" w:cs="Arial"/>
          <w:color w:val="000000" w:themeColor="text1"/>
        </w:rPr>
      </w:pPr>
      <w:r w:rsidRPr="00C11CC5">
        <w:rPr>
          <w:rFonts w:ascii="Arial" w:hAnsi="Arial" w:cs="Arial"/>
          <w:bCs/>
          <w:color w:val="000000" w:themeColor="text1"/>
        </w:rPr>
        <w:t xml:space="preserve">For selected patients with early breast cancer, is a single dose of radiation therapy delivered </w:t>
      </w:r>
      <w:proofErr w:type="spellStart"/>
      <w:r>
        <w:rPr>
          <w:rFonts w:ascii="Arial" w:hAnsi="Arial" w:cs="Arial"/>
          <w:bCs/>
          <w:color w:val="000000" w:themeColor="text1"/>
        </w:rPr>
        <w:t>some time</w:t>
      </w:r>
      <w:proofErr w:type="spellEnd"/>
      <w:r>
        <w:rPr>
          <w:rFonts w:ascii="Arial" w:hAnsi="Arial" w:cs="Arial"/>
          <w:bCs/>
          <w:color w:val="000000" w:themeColor="text1"/>
        </w:rPr>
        <w:t xml:space="preserve"> after</w:t>
      </w:r>
      <w:r w:rsidRPr="00C11CC5">
        <w:rPr>
          <w:rFonts w:ascii="Arial" w:hAnsi="Arial" w:cs="Arial"/>
          <w:bCs/>
          <w:color w:val="000000" w:themeColor="text1"/>
        </w:rPr>
        <w:t xml:space="preserve"> breast conserving surgery using targeted intraoperative radiation therapy (IORT) </w:t>
      </w:r>
      <w:r>
        <w:rPr>
          <w:rFonts w:ascii="Arial" w:hAnsi="Arial" w:cs="Arial"/>
          <w:bCs/>
          <w:color w:val="000000" w:themeColor="text1"/>
        </w:rPr>
        <w:t>non-inferior based on local recurrence,</w:t>
      </w:r>
      <w:r w:rsidRPr="00C11CC5">
        <w:rPr>
          <w:rFonts w:ascii="Arial" w:hAnsi="Arial" w:cs="Arial"/>
          <w:bCs/>
          <w:color w:val="000000" w:themeColor="text1"/>
        </w:rPr>
        <w:t xml:space="preserve"> as the current standard of care, EB-WBRT </w:t>
      </w:r>
      <w:r>
        <w:rPr>
          <w:rFonts w:ascii="Arial" w:hAnsi="Arial" w:cs="Arial"/>
          <w:bCs/>
          <w:color w:val="000000" w:themeColor="text1"/>
        </w:rPr>
        <w:t>(</w:t>
      </w:r>
      <w:r w:rsidRPr="00C11CC5">
        <w:rPr>
          <w:rFonts w:ascii="Arial" w:hAnsi="Arial" w:cs="Arial"/>
          <w:bCs/>
          <w:color w:val="000000" w:themeColor="text1"/>
        </w:rPr>
        <w:t>delivered by a linear accelerator over a period of weeks after breast conserving surgery</w:t>
      </w:r>
      <w:r>
        <w:rPr>
          <w:rFonts w:ascii="Arial" w:hAnsi="Arial" w:cs="Arial"/>
          <w:bCs/>
          <w:color w:val="000000" w:themeColor="text1"/>
        </w:rPr>
        <w:t>)</w:t>
      </w:r>
      <w:r w:rsidRPr="00C11CC5">
        <w:rPr>
          <w:rFonts w:ascii="Arial" w:hAnsi="Arial" w:cs="Arial"/>
          <w:bCs/>
          <w:color w:val="000000" w:themeColor="text1"/>
        </w:rPr>
        <w:t>?</w:t>
      </w:r>
    </w:p>
    <w:p w:rsidR="003918BE" w:rsidRPr="00C11CC5" w:rsidRDefault="003918BE" w:rsidP="007D6089">
      <w:pPr>
        <w:pStyle w:val="ListParagraph"/>
        <w:numPr>
          <w:ilvl w:val="0"/>
          <w:numId w:val="11"/>
        </w:numPr>
        <w:autoSpaceDE w:val="0"/>
        <w:autoSpaceDN w:val="0"/>
        <w:adjustRightInd w:val="0"/>
        <w:spacing w:after="120"/>
        <w:jc w:val="both"/>
        <w:rPr>
          <w:rFonts w:ascii="Arial" w:hAnsi="Arial" w:cs="Arial"/>
          <w:color w:val="000000" w:themeColor="text1"/>
        </w:rPr>
      </w:pPr>
    </w:p>
    <w:p w:rsidR="008E7C6E" w:rsidRPr="00C11CC5" w:rsidRDefault="008E7C6E" w:rsidP="00436948">
      <w:pPr>
        <w:spacing w:after="120"/>
        <w:rPr>
          <w:rFonts w:ascii="Arial" w:hAnsi="Arial" w:cs="Arial"/>
          <w:color w:val="000000" w:themeColor="text1"/>
          <w:u w:val="single"/>
        </w:rPr>
      </w:pPr>
      <w:r w:rsidRPr="00C11CC5">
        <w:rPr>
          <w:rFonts w:ascii="Arial" w:hAnsi="Arial" w:cs="Arial"/>
          <w:color w:val="000000" w:themeColor="text1"/>
          <w:u w:val="single"/>
        </w:rPr>
        <w:t>Key Evidence</w:t>
      </w:r>
    </w:p>
    <w:p w:rsidR="008E7C6E" w:rsidRPr="0003327D" w:rsidRDefault="008E7C6E" w:rsidP="00436948">
      <w:pPr>
        <w:spacing w:after="120"/>
        <w:rPr>
          <w:rFonts w:ascii="Arial" w:hAnsi="Arial" w:cs="Arial"/>
          <w:color w:val="000000" w:themeColor="text1"/>
        </w:rPr>
      </w:pPr>
      <w:r w:rsidRPr="0003327D">
        <w:rPr>
          <w:rFonts w:ascii="Arial" w:hAnsi="Arial" w:cs="Arial"/>
          <w:color w:val="000000" w:themeColor="text1"/>
        </w:rPr>
        <w:t>The key evidence for the submission will be from:</w:t>
      </w:r>
    </w:p>
    <w:p w:rsidR="008E7C6E" w:rsidRPr="0003327D" w:rsidRDefault="008E7C6E" w:rsidP="007D6089">
      <w:pPr>
        <w:pStyle w:val="ListParagraph"/>
        <w:numPr>
          <w:ilvl w:val="0"/>
          <w:numId w:val="7"/>
        </w:numPr>
        <w:shd w:val="clear" w:color="auto" w:fill="FFFFFF"/>
        <w:jc w:val="both"/>
        <w:rPr>
          <w:rFonts w:ascii="Arial" w:eastAsia="Times New Roman" w:hAnsi="Arial" w:cs="Arial"/>
          <w:color w:val="000000" w:themeColor="text1"/>
          <w:sz w:val="20"/>
          <w:szCs w:val="20"/>
          <w:lang w:eastAsia="en-AU"/>
        </w:rPr>
      </w:pPr>
      <w:r w:rsidRPr="0003327D">
        <w:rPr>
          <w:rFonts w:ascii="Arial" w:eastAsia="Times New Roman" w:hAnsi="Arial" w:cs="Arial"/>
          <w:color w:val="000000" w:themeColor="text1"/>
          <w:sz w:val="20"/>
          <w:szCs w:val="20"/>
          <w:lang w:eastAsia="en-AU"/>
        </w:rPr>
        <w:t xml:space="preserve">Risk-adapted targeted intraoperative radiotherapy versus whole-breast radiotherapy for breast cancer: 5-year results for local control and overall survival from the </w:t>
      </w:r>
      <w:r w:rsidRPr="0003327D">
        <w:rPr>
          <w:rFonts w:ascii="Arial" w:eastAsia="Times New Roman" w:hAnsi="Arial" w:cs="Arial"/>
          <w:bCs/>
          <w:color w:val="000000" w:themeColor="text1"/>
          <w:sz w:val="20"/>
          <w:szCs w:val="20"/>
          <w:lang w:eastAsia="en-AU"/>
        </w:rPr>
        <w:t>TARGIT</w:t>
      </w:r>
      <w:r w:rsidRPr="0003327D">
        <w:rPr>
          <w:rFonts w:ascii="Arial" w:eastAsia="Times New Roman" w:hAnsi="Arial" w:cs="Arial"/>
          <w:color w:val="000000" w:themeColor="text1"/>
          <w:sz w:val="20"/>
          <w:szCs w:val="20"/>
          <w:lang w:eastAsia="en-AU"/>
        </w:rPr>
        <w:t>-A randomised trial.</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Tobias JS, Joseph DJ,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Flyger</w:t>
      </w:r>
      <w:proofErr w:type="spellEnd"/>
      <w:r w:rsidRPr="0003327D">
        <w:rPr>
          <w:rFonts w:ascii="Arial" w:eastAsia="Times New Roman" w:hAnsi="Arial" w:cs="Arial"/>
          <w:color w:val="000000" w:themeColor="text1"/>
          <w:sz w:val="20"/>
          <w:szCs w:val="20"/>
          <w:lang w:eastAsia="en-AU"/>
        </w:rPr>
        <w:t xml:space="preserve"> HL,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Alvarado M, Saunders C, </w:t>
      </w:r>
      <w:proofErr w:type="spellStart"/>
      <w:r w:rsidRPr="0003327D">
        <w:rPr>
          <w:rFonts w:ascii="Arial" w:eastAsia="Times New Roman" w:hAnsi="Arial" w:cs="Arial"/>
          <w:color w:val="000000" w:themeColor="text1"/>
          <w:sz w:val="20"/>
          <w:szCs w:val="20"/>
          <w:lang w:eastAsia="en-AU"/>
        </w:rPr>
        <w:t>Eiermann</w:t>
      </w:r>
      <w:proofErr w:type="spellEnd"/>
      <w:r w:rsidRPr="0003327D">
        <w:rPr>
          <w:rFonts w:ascii="Arial" w:eastAsia="Times New Roman" w:hAnsi="Arial" w:cs="Arial"/>
          <w:color w:val="000000" w:themeColor="text1"/>
          <w:sz w:val="20"/>
          <w:szCs w:val="20"/>
          <w:lang w:eastAsia="en-AU"/>
        </w:rPr>
        <w:t xml:space="preserve"> W, Metaxas M, </w:t>
      </w:r>
      <w:proofErr w:type="spellStart"/>
      <w:r w:rsidRPr="0003327D">
        <w:rPr>
          <w:rFonts w:ascii="Arial" w:eastAsia="Times New Roman" w:hAnsi="Arial" w:cs="Arial"/>
          <w:color w:val="000000" w:themeColor="text1"/>
          <w:sz w:val="20"/>
          <w:szCs w:val="20"/>
          <w:lang w:eastAsia="en-AU"/>
        </w:rPr>
        <w:t>Sperk</w:t>
      </w:r>
      <w:proofErr w:type="spellEnd"/>
      <w:r w:rsidRPr="0003327D">
        <w:rPr>
          <w:rFonts w:ascii="Arial" w:eastAsia="Times New Roman" w:hAnsi="Arial" w:cs="Arial"/>
          <w:color w:val="000000" w:themeColor="text1"/>
          <w:sz w:val="20"/>
          <w:szCs w:val="20"/>
          <w:lang w:eastAsia="en-AU"/>
        </w:rPr>
        <w:t xml:space="preserve"> E,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Brown D, </w:t>
      </w:r>
      <w:proofErr w:type="spellStart"/>
      <w:r w:rsidRPr="0003327D">
        <w:rPr>
          <w:rFonts w:ascii="Arial" w:eastAsia="Times New Roman" w:hAnsi="Arial" w:cs="Arial"/>
          <w:color w:val="000000" w:themeColor="text1"/>
          <w:sz w:val="20"/>
          <w:szCs w:val="20"/>
          <w:lang w:eastAsia="en-AU"/>
        </w:rPr>
        <w:t>Esserman</w:t>
      </w:r>
      <w:proofErr w:type="spellEnd"/>
      <w:r w:rsidRPr="0003327D">
        <w:rPr>
          <w:rFonts w:ascii="Arial" w:eastAsia="Times New Roman" w:hAnsi="Arial" w:cs="Arial"/>
          <w:color w:val="000000" w:themeColor="text1"/>
          <w:sz w:val="20"/>
          <w:szCs w:val="20"/>
          <w:lang w:eastAsia="en-AU"/>
        </w:rPr>
        <w:t xml:space="preserve"> L,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Thompson A, Dewar JA, </w:t>
      </w:r>
      <w:proofErr w:type="spellStart"/>
      <w:r w:rsidRPr="0003327D">
        <w:rPr>
          <w:rFonts w:ascii="Arial" w:eastAsia="Times New Roman" w:hAnsi="Arial" w:cs="Arial"/>
          <w:color w:val="000000" w:themeColor="text1"/>
          <w:sz w:val="20"/>
          <w:szCs w:val="20"/>
          <w:lang w:eastAsia="en-AU"/>
        </w:rPr>
        <w:t>Holtveg</w:t>
      </w:r>
      <w:proofErr w:type="spellEnd"/>
      <w:r w:rsidRPr="0003327D">
        <w:rPr>
          <w:rFonts w:ascii="Arial" w:eastAsia="Times New Roman" w:hAnsi="Arial" w:cs="Arial"/>
          <w:color w:val="000000" w:themeColor="text1"/>
          <w:sz w:val="20"/>
          <w:szCs w:val="20"/>
          <w:lang w:eastAsia="en-AU"/>
        </w:rPr>
        <w:t xml:space="preserve"> HM, </w:t>
      </w:r>
      <w:proofErr w:type="spellStart"/>
      <w:r w:rsidRPr="0003327D">
        <w:rPr>
          <w:rFonts w:ascii="Arial" w:eastAsia="Times New Roman" w:hAnsi="Arial" w:cs="Arial"/>
          <w:color w:val="000000" w:themeColor="text1"/>
          <w:sz w:val="20"/>
          <w:szCs w:val="20"/>
          <w:lang w:eastAsia="en-AU"/>
        </w:rPr>
        <w:t>Pigorsch</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Falzon</w:t>
      </w:r>
      <w:proofErr w:type="spellEnd"/>
      <w:r w:rsidRPr="0003327D">
        <w:rPr>
          <w:rFonts w:ascii="Arial" w:eastAsia="Times New Roman" w:hAnsi="Arial" w:cs="Arial"/>
          <w:color w:val="000000" w:themeColor="text1"/>
          <w:sz w:val="20"/>
          <w:szCs w:val="20"/>
          <w:lang w:eastAsia="en-AU"/>
        </w:rPr>
        <w:t xml:space="preserve"> M, Harris E, Matthews A, Brew-Graves C, </w:t>
      </w:r>
      <w:proofErr w:type="spellStart"/>
      <w:r w:rsidRPr="0003327D">
        <w:rPr>
          <w:rFonts w:ascii="Arial" w:eastAsia="Times New Roman" w:hAnsi="Arial" w:cs="Arial"/>
          <w:color w:val="000000" w:themeColor="text1"/>
          <w:sz w:val="20"/>
          <w:szCs w:val="20"/>
          <w:lang w:eastAsia="en-AU"/>
        </w:rPr>
        <w:t>Potyka</w:t>
      </w:r>
      <w:proofErr w:type="spellEnd"/>
      <w:r w:rsidRPr="0003327D">
        <w:rPr>
          <w:rFonts w:ascii="Arial" w:eastAsia="Times New Roman" w:hAnsi="Arial" w:cs="Arial"/>
          <w:color w:val="000000" w:themeColor="text1"/>
          <w:sz w:val="20"/>
          <w:szCs w:val="20"/>
          <w:lang w:eastAsia="en-AU"/>
        </w:rPr>
        <w:t xml:space="preserve"> I,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Williams NR, Baum M; on behalf of the </w:t>
      </w:r>
      <w:r w:rsidRPr="0003327D">
        <w:rPr>
          <w:rFonts w:ascii="Arial" w:eastAsia="Times New Roman" w:hAnsi="Arial" w:cs="Arial"/>
          <w:bCs/>
          <w:color w:val="000000" w:themeColor="text1"/>
          <w:sz w:val="20"/>
          <w:szCs w:val="20"/>
          <w:lang w:eastAsia="en-AU"/>
        </w:rPr>
        <w:t>TARGIT</w:t>
      </w:r>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trialists</w:t>
      </w:r>
      <w:proofErr w:type="spellEnd"/>
      <w:r w:rsidRPr="0003327D">
        <w:rPr>
          <w:rFonts w:ascii="Arial" w:eastAsia="Times New Roman" w:hAnsi="Arial" w:cs="Arial"/>
          <w:color w:val="000000" w:themeColor="text1"/>
          <w:sz w:val="20"/>
          <w:szCs w:val="20"/>
          <w:lang w:eastAsia="en-AU"/>
        </w:rPr>
        <w:t xml:space="preserve">' group.  </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proofErr w:type="gramStart"/>
      <w:r w:rsidRPr="0003327D">
        <w:rPr>
          <w:rFonts w:ascii="Arial" w:eastAsia="Times New Roman" w:hAnsi="Arial" w:cs="Arial"/>
          <w:color w:val="000000" w:themeColor="text1"/>
          <w:sz w:val="20"/>
          <w:szCs w:val="20"/>
          <w:lang w:eastAsia="en-AU"/>
        </w:rPr>
        <w:t>Lancet.</w:t>
      </w:r>
      <w:proofErr w:type="gramEnd"/>
      <w:r w:rsidRPr="0003327D">
        <w:rPr>
          <w:rFonts w:ascii="Arial" w:eastAsia="Times New Roman" w:hAnsi="Arial" w:cs="Arial"/>
          <w:color w:val="000000" w:themeColor="text1"/>
          <w:sz w:val="20"/>
          <w:szCs w:val="20"/>
          <w:lang w:eastAsia="en-AU"/>
        </w:rPr>
        <w:t xml:space="preserve"> </w:t>
      </w:r>
      <w:proofErr w:type="gramStart"/>
      <w:r w:rsidRPr="0003327D">
        <w:rPr>
          <w:rFonts w:ascii="Arial" w:eastAsia="Times New Roman" w:hAnsi="Arial" w:cs="Arial"/>
          <w:color w:val="000000" w:themeColor="text1"/>
          <w:sz w:val="20"/>
          <w:szCs w:val="20"/>
          <w:lang w:eastAsia="en-AU"/>
        </w:rPr>
        <w:t>2013 Nov 8.</w:t>
      </w:r>
      <w:proofErr w:type="gramEnd"/>
      <w:r w:rsidRPr="0003327D">
        <w:rPr>
          <w:rFonts w:ascii="Arial" w:eastAsia="Times New Roman" w:hAnsi="Arial" w:cs="Arial"/>
          <w:color w:val="000000" w:themeColor="text1"/>
          <w:sz w:val="20"/>
          <w:szCs w:val="20"/>
          <w:lang w:eastAsia="en-AU"/>
        </w:rPr>
        <w:t xml:space="preserve"> </w:t>
      </w:r>
      <w:proofErr w:type="spellStart"/>
      <w:proofErr w:type="gramStart"/>
      <w:r w:rsidRPr="0003327D">
        <w:rPr>
          <w:rFonts w:ascii="Arial" w:eastAsia="Times New Roman" w:hAnsi="Arial" w:cs="Arial"/>
          <w:color w:val="000000" w:themeColor="text1"/>
          <w:sz w:val="20"/>
          <w:szCs w:val="20"/>
          <w:lang w:eastAsia="en-AU"/>
        </w:rPr>
        <w:t>pii</w:t>
      </w:r>
      <w:proofErr w:type="spellEnd"/>
      <w:proofErr w:type="gramEnd"/>
      <w:r w:rsidRPr="0003327D">
        <w:rPr>
          <w:rFonts w:ascii="Arial" w:eastAsia="Times New Roman" w:hAnsi="Arial" w:cs="Arial"/>
          <w:color w:val="000000" w:themeColor="text1"/>
          <w:sz w:val="20"/>
          <w:szCs w:val="20"/>
          <w:lang w:eastAsia="en-AU"/>
        </w:rPr>
        <w:t xml:space="preserve">: S0140-6736(13)61950-9. </w:t>
      </w:r>
    </w:p>
    <w:p w:rsidR="008E7C6E" w:rsidRPr="0003327D" w:rsidRDefault="008E7C6E" w:rsidP="00473BF7">
      <w:pPr>
        <w:shd w:val="clear" w:color="auto" w:fill="FFFFFF"/>
        <w:jc w:val="both"/>
        <w:rPr>
          <w:rFonts w:ascii="Arial" w:eastAsia="Times New Roman" w:hAnsi="Arial" w:cs="Arial"/>
          <w:color w:val="000000" w:themeColor="text1"/>
          <w:sz w:val="20"/>
          <w:szCs w:val="20"/>
          <w:lang w:eastAsia="en-AU"/>
        </w:rPr>
      </w:pPr>
    </w:p>
    <w:p w:rsidR="008E7C6E" w:rsidRPr="0003327D" w:rsidRDefault="007662CA" w:rsidP="007D6089">
      <w:pPr>
        <w:pStyle w:val="ListParagraph"/>
        <w:numPr>
          <w:ilvl w:val="0"/>
          <w:numId w:val="7"/>
        </w:numPr>
        <w:shd w:val="clear" w:color="auto" w:fill="FFFFFF"/>
        <w:jc w:val="both"/>
        <w:rPr>
          <w:rFonts w:ascii="Arial" w:eastAsia="Times New Roman" w:hAnsi="Arial" w:cs="Arial"/>
          <w:color w:val="000000" w:themeColor="text1"/>
          <w:sz w:val="20"/>
          <w:szCs w:val="20"/>
          <w:lang w:eastAsia="en-AU"/>
        </w:rPr>
      </w:pPr>
      <w:hyperlink r:id="rId12" w:history="1">
        <w:r w:rsidR="008E7C6E" w:rsidRPr="0003327D">
          <w:rPr>
            <w:rFonts w:ascii="Arial" w:eastAsia="Times New Roman" w:hAnsi="Arial" w:cs="Arial"/>
            <w:color w:val="000000" w:themeColor="text1"/>
            <w:sz w:val="20"/>
            <w:szCs w:val="20"/>
            <w:lang w:eastAsia="en-AU"/>
          </w:rPr>
          <w:t>Long-term results of targeted intraoperative radiotherapy (</w:t>
        </w:r>
        <w:proofErr w:type="spellStart"/>
        <w:r w:rsidR="008E7C6E" w:rsidRPr="0003327D">
          <w:rPr>
            <w:rFonts w:ascii="Arial" w:eastAsia="Times New Roman" w:hAnsi="Arial" w:cs="Arial"/>
            <w:bCs/>
            <w:color w:val="000000" w:themeColor="text1"/>
            <w:sz w:val="20"/>
            <w:szCs w:val="20"/>
            <w:lang w:eastAsia="en-AU"/>
          </w:rPr>
          <w:t>Targit</w:t>
        </w:r>
        <w:proofErr w:type="spellEnd"/>
        <w:r w:rsidR="008E7C6E" w:rsidRPr="0003327D">
          <w:rPr>
            <w:rFonts w:ascii="Arial" w:eastAsia="Times New Roman" w:hAnsi="Arial" w:cs="Arial"/>
            <w:color w:val="000000" w:themeColor="text1"/>
            <w:sz w:val="20"/>
            <w:szCs w:val="20"/>
            <w:lang w:eastAsia="en-AU"/>
          </w:rPr>
          <w:t>) boost during breast-conserving surgery.</w:t>
        </w:r>
      </w:hyperlink>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Baum M, Tobias JS,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Hilaris</w:t>
      </w:r>
      <w:proofErr w:type="spellEnd"/>
      <w:r w:rsidRPr="0003327D">
        <w:rPr>
          <w:rFonts w:ascii="Arial" w:eastAsia="Times New Roman" w:hAnsi="Arial" w:cs="Arial"/>
          <w:color w:val="000000" w:themeColor="text1"/>
          <w:sz w:val="20"/>
          <w:szCs w:val="20"/>
          <w:lang w:eastAsia="en-AU"/>
        </w:rPr>
        <w:t xml:space="preserve"> B, Saunders C, Williams NR, Brew-Graves C,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Kraus-</w:t>
      </w:r>
      <w:proofErr w:type="spellStart"/>
      <w:r w:rsidRPr="0003327D">
        <w:rPr>
          <w:rFonts w:ascii="Arial" w:eastAsia="Times New Roman" w:hAnsi="Arial" w:cs="Arial"/>
          <w:color w:val="000000" w:themeColor="text1"/>
          <w:sz w:val="20"/>
          <w:szCs w:val="20"/>
          <w:lang w:eastAsia="en-AU"/>
        </w:rPr>
        <w:t>Tiefenbacher</w:t>
      </w:r>
      <w:proofErr w:type="spellEnd"/>
      <w:r w:rsidRPr="0003327D">
        <w:rPr>
          <w:rFonts w:ascii="Arial" w:eastAsia="Times New Roman" w:hAnsi="Arial" w:cs="Arial"/>
          <w:color w:val="000000" w:themeColor="text1"/>
          <w:sz w:val="20"/>
          <w:szCs w:val="20"/>
          <w:lang w:eastAsia="en-AU"/>
        </w:rPr>
        <w:t xml:space="preserve"> U,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Joseph D.</w:t>
      </w:r>
    </w:p>
    <w:p w:rsidR="008E7C6E" w:rsidRPr="0003327D" w:rsidRDefault="008E7C6E" w:rsidP="00473BF7">
      <w:pPr>
        <w:shd w:val="clear" w:color="auto" w:fill="FFFFFF"/>
        <w:spacing w:after="34"/>
        <w:ind w:left="1134"/>
        <w:jc w:val="both"/>
        <w:rPr>
          <w:rFonts w:ascii="Arial" w:eastAsia="Times New Roman" w:hAnsi="Arial" w:cs="Arial"/>
          <w:color w:val="000000" w:themeColor="text1"/>
          <w:sz w:val="18"/>
          <w:szCs w:val="18"/>
          <w:lang w:eastAsia="en-AU"/>
        </w:rPr>
      </w:pPr>
      <w:proofErr w:type="spellStart"/>
      <w:r w:rsidRPr="0003327D">
        <w:rPr>
          <w:rFonts w:ascii="Arial" w:eastAsia="Times New Roman" w:hAnsi="Arial" w:cs="Arial"/>
          <w:color w:val="000000" w:themeColor="text1"/>
          <w:sz w:val="20"/>
          <w:szCs w:val="20"/>
          <w:lang w:eastAsia="en-AU"/>
        </w:rPr>
        <w:t>Int</w:t>
      </w:r>
      <w:proofErr w:type="spellEnd"/>
      <w:r w:rsidRPr="0003327D">
        <w:rPr>
          <w:rFonts w:ascii="Arial" w:eastAsia="Times New Roman" w:hAnsi="Arial" w:cs="Arial"/>
          <w:color w:val="000000" w:themeColor="text1"/>
          <w:sz w:val="20"/>
          <w:szCs w:val="20"/>
          <w:lang w:eastAsia="en-AU"/>
        </w:rPr>
        <w:t xml:space="preserve"> J </w:t>
      </w:r>
      <w:proofErr w:type="spellStart"/>
      <w:r w:rsidRPr="0003327D">
        <w:rPr>
          <w:rFonts w:ascii="Arial" w:eastAsia="Times New Roman" w:hAnsi="Arial" w:cs="Arial"/>
          <w:color w:val="000000" w:themeColor="text1"/>
          <w:sz w:val="20"/>
          <w:szCs w:val="20"/>
          <w:lang w:eastAsia="en-AU"/>
        </w:rPr>
        <w:t>Radiat</w:t>
      </w:r>
      <w:proofErr w:type="spellEnd"/>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Oncol</w:t>
      </w:r>
      <w:proofErr w:type="spellEnd"/>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Biol</w:t>
      </w:r>
      <w:proofErr w:type="spellEnd"/>
      <w:r w:rsidRPr="0003327D">
        <w:rPr>
          <w:rFonts w:ascii="Arial" w:eastAsia="Times New Roman" w:hAnsi="Arial" w:cs="Arial"/>
          <w:color w:val="000000" w:themeColor="text1"/>
          <w:sz w:val="20"/>
          <w:szCs w:val="20"/>
          <w:lang w:eastAsia="en-AU"/>
        </w:rPr>
        <w:t xml:space="preserve"> Phys. 2011 Nov 15</w:t>
      </w:r>
      <w:proofErr w:type="gramStart"/>
      <w:r w:rsidRPr="0003327D">
        <w:rPr>
          <w:rFonts w:ascii="Arial" w:eastAsia="Times New Roman" w:hAnsi="Arial" w:cs="Arial"/>
          <w:color w:val="000000" w:themeColor="text1"/>
          <w:sz w:val="20"/>
          <w:szCs w:val="20"/>
          <w:lang w:eastAsia="en-AU"/>
        </w:rPr>
        <w:t>;81</w:t>
      </w:r>
      <w:proofErr w:type="gramEnd"/>
      <w:r w:rsidRPr="0003327D">
        <w:rPr>
          <w:rFonts w:ascii="Arial" w:eastAsia="Times New Roman" w:hAnsi="Arial" w:cs="Arial"/>
          <w:color w:val="000000" w:themeColor="text1"/>
          <w:sz w:val="20"/>
          <w:szCs w:val="20"/>
          <w:lang w:eastAsia="en-AU"/>
        </w:rPr>
        <w:t>(4):1091-7.</w:t>
      </w:r>
      <w:r w:rsidRPr="0003327D">
        <w:rPr>
          <w:rFonts w:ascii="Arial" w:eastAsia="Times New Roman" w:hAnsi="Arial" w:cs="Arial"/>
          <w:color w:val="000000" w:themeColor="text1"/>
          <w:sz w:val="18"/>
          <w:szCs w:val="18"/>
          <w:lang w:eastAsia="en-AU"/>
        </w:rPr>
        <w:t xml:space="preserve"> </w:t>
      </w:r>
    </w:p>
    <w:p w:rsidR="008E7C6E" w:rsidRPr="0003327D" w:rsidRDefault="008E7C6E" w:rsidP="00473BF7">
      <w:pPr>
        <w:shd w:val="clear" w:color="auto" w:fill="FFFFFF"/>
        <w:spacing w:after="34"/>
        <w:rPr>
          <w:rFonts w:ascii="Arial" w:eastAsia="Times New Roman" w:hAnsi="Arial" w:cs="Arial"/>
          <w:color w:val="000000" w:themeColor="text1"/>
          <w:sz w:val="18"/>
          <w:szCs w:val="18"/>
          <w:lang w:eastAsia="en-AU"/>
        </w:rPr>
      </w:pPr>
    </w:p>
    <w:p w:rsidR="008E7C6E" w:rsidRPr="0003327D" w:rsidRDefault="007662CA" w:rsidP="007D6089">
      <w:pPr>
        <w:pStyle w:val="ListParagraph"/>
        <w:numPr>
          <w:ilvl w:val="0"/>
          <w:numId w:val="7"/>
        </w:numPr>
        <w:shd w:val="clear" w:color="auto" w:fill="FFFFFF"/>
        <w:spacing w:after="34"/>
        <w:jc w:val="both"/>
        <w:rPr>
          <w:rFonts w:ascii="Arial" w:eastAsia="Times New Roman" w:hAnsi="Arial" w:cs="Arial"/>
          <w:color w:val="000000" w:themeColor="text1"/>
          <w:sz w:val="20"/>
          <w:szCs w:val="20"/>
          <w:lang w:eastAsia="en-AU"/>
        </w:rPr>
      </w:pPr>
      <w:hyperlink r:id="rId13" w:history="1">
        <w:r w:rsidR="008E7C6E" w:rsidRPr="0003327D">
          <w:rPr>
            <w:rFonts w:ascii="Arial" w:eastAsia="Times New Roman" w:hAnsi="Arial" w:cs="Arial"/>
            <w:color w:val="000000" w:themeColor="text1"/>
            <w:sz w:val="20"/>
            <w:szCs w:val="20"/>
            <w:lang w:eastAsia="en-AU"/>
          </w:rPr>
          <w:t>Targeted intraoperative radiotherapy versus whole breast radiotherapy for breast cancer (</w:t>
        </w:r>
        <w:r w:rsidR="008E7C6E" w:rsidRPr="0003327D">
          <w:rPr>
            <w:rFonts w:ascii="Arial" w:eastAsia="Times New Roman" w:hAnsi="Arial" w:cs="Arial"/>
            <w:bCs/>
            <w:color w:val="000000" w:themeColor="text1"/>
            <w:sz w:val="20"/>
            <w:szCs w:val="20"/>
            <w:lang w:eastAsia="en-AU"/>
          </w:rPr>
          <w:t>TARGIT</w:t>
        </w:r>
        <w:r w:rsidR="008E7C6E" w:rsidRPr="0003327D">
          <w:rPr>
            <w:rFonts w:ascii="Arial" w:eastAsia="Times New Roman" w:hAnsi="Arial" w:cs="Arial"/>
            <w:color w:val="000000" w:themeColor="text1"/>
            <w:sz w:val="20"/>
            <w:szCs w:val="20"/>
            <w:lang w:eastAsia="en-AU"/>
          </w:rPr>
          <w:t>-A trial): an international, prospective, randomised, non-inferiority phase 3 trial.</w:t>
        </w:r>
      </w:hyperlink>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Joseph DJ, Tobias JS,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Saunders C, Alvarado M, </w:t>
      </w:r>
      <w:proofErr w:type="spellStart"/>
      <w:r w:rsidRPr="0003327D">
        <w:rPr>
          <w:rFonts w:ascii="Arial" w:eastAsia="Times New Roman" w:hAnsi="Arial" w:cs="Arial"/>
          <w:color w:val="000000" w:themeColor="text1"/>
          <w:sz w:val="20"/>
          <w:szCs w:val="20"/>
          <w:lang w:eastAsia="en-AU"/>
        </w:rPr>
        <w:t>Flyger</w:t>
      </w:r>
      <w:proofErr w:type="spellEnd"/>
      <w:r w:rsidRPr="0003327D">
        <w:rPr>
          <w:rFonts w:ascii="Arial" w:eastAsia="Times New Roman" w:hAnsi="Arial" w:cs="Arial"/>
          <w:color w:val="000000" w:themeColor="text1"/>
          <w:sz w:val="20"/>
          <w:szCs w:val="20"/>
          <w:lang w:eastAsia="en-AU"/>
        </w:rPr>
        <w:t xml:space="preserve"> HL,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Eiermann</w:t>
      </w:r>
      <w:proofErr w:type="spellEnd"/>
      <w:r w:rsidRPr="0003327D">
        <w:rPr>
          <w:rFonts w:ascii="Arial" w:eastAsia="Times New Roman" w:hAnsi="Arial" w:cs="Arial"/>
          <w:color w:val="000000" w:themeColor="text1"/>
          <w:sz w:val="20"/>
          <w:szCs w:val="20"/>
          <w:lang w:eastAsia="en-AU"/>
        </w:rPr>
        <w:t xml:space="preserve"> W,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Dewar J, Kraus-</w:t>
      </w:r>
      <w:proofErr w:type="spellStart"/>
      <w:r w:rsidRPr="0003327D">
        <w:rPr>
          <w:rFonts w:ascii="Arial" w:eastAsia="Times New Roman" w:hAnsi="Arial" w:cs="Arial"/>
          <w:color w:val="000000" w:themeColor="text1"/>
          <w:sz w:val="20"/>
          <w:szCs w:val="20"/>
          <w:lang w:eastAsia="en-AU"/>
        </w:rPr>
        <w:t>Tiefenbacher</w:t>
      </w:r>
      <w:proofErr w:type="spellEnd"/>
      <w:r w:rsidRPr="0003327D">
        <w:rPr>
          <w:rFonts w:ascii="Arial" w:eastAsia="Times New Roman" w:hAnsi="Arial" w:cs="Arial"/>
          <w:color w:val="000000" w:themeColor="text1"/>
          <w:sz w:val="20"/>
          <w:szCs w:val="20"/>
          <w:lang w:eastAsia="en-AU"/>
        </w:rPr>
        <w:t xml:space="preserve"> U,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Esserman</w:t>
      </w:r>
      <w:proofErr w:type="spellEnd"/>
      <w:r w:rsidRPr="0003327D">
        <w:rPr>
          <w:rFonts w:ascii="Arial" w:eastAsia="Times New Roman" w:hAnsi="Arial" w:cs="Arial"/>
          <w:color w:val="000000" w:themeColor="text1"/>
          <w:sz w:val="20"/>
          <w:szCs w:val="20"/>
          <w:lang w:eastAsia="en-AU"/>
        </w:rPr>
        <w:t xml:space="preserve"> L, </w:t>
      </w:r>
      <w:proofErr w:type="spellStart"/>
      <w:r w:rsidRPr="0003327D">
        <w:rPr>
          <w:rFonts w:ascii="Arial" w:eastAsia="Times New Roman" w:hAnsi="Arial" w:cs="Arial"/>
          <w:color w:val="000000" w:themeColor="text1"/>
          <w:sz w:val="20"/>
          <w:szCs w:val="20"/>
          <w:lang w:eastAsia="en-AU"/>
        </w:rPr>
        <w:t>Holtveg</w:t>
      </w:r>
      <w:proofErr w:type="spellEnd"/>
      <w:r w:rsidRPr="0003327D">
        <w:rPr>
          <w:rFonts w:ascii="Arial" w:eastAsia="Times New Roman" w:hAnsi="Arial" w:cs="Arial"/>
          <w:color w:val="000000" w:themeColor="text1"/>
          <w:sz w:val="20"/>
          <w:szCs w:val="20"/>
          <w:lang w:eastAsia="en-AU"/>
        </w:rPr>
        <w:t xml:space="preserve"> HM,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Pigorsch</w:t>
      </w:r>
      <w:proofErr w:type="spellEnd"/>
      <w:r w:rsidRPr="0003327D">
        <w:rPr>
          <w:rFonts w:ascii="Arial" w:eastAsia="Times New Roman" w:hAnsi="Arial" w:cs="Arial"/>
          <w:color w:val="000000" w:themeColor="text1"/>
          <w:sz w:val="20"/>
          <w:szCs w:val="20"/>
          <w:lang w:eastAsia="en-AU"/>
        </w:rPr>
        <w:t xml:space="preserve"> S, Metaxas M, </w:t>
      </w:r>
      <w:proofErr w:type="spellStart"/>
      <w:r w:rsidRPr="0003327D">
        <w:rPr>
          <w:rFonts w:ascii="Arial" w:eastAsia="Times New Roman" w:hAnsi="Arial" w:cs="Arial"/>
          <w:color w:val="000000" w:themeColor="text1"/>
          <w:sz w:val="20"/>
          <w:szCs w:val="20"/>
          <w:lang w:eastAsia="en-AU"/>
        </w:rPr>
        <w:t>Falzon</w:t>
      </w:r>
      <w:proofErr w:type="spellEnd"/>
      <w:r w:rsidRPr="0003327D">
        <w:rPr>
          <w:rFonts w:ascii="Arial" w:eastAsia="Times New Roman" w:hAnsi="Arial" w:cs="Arial"/>
          <w:color w:val="000000" w:themeColor="text1"/>
          <w:sz w:val="20"/>
          <w:szCs w:val="20"/>
          <w:lang w:eastAsia="en-AU"/>
        </w:rPr>
        <w:t xml:space="preserve"> M, Matthews A,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Williams NR, Baum M.</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proofErr w:type="gramStart"/>
      <w:r w:rsidRPr="0003327D">
        <w:rPr>
          <w:rFonts w:ascii="Arial" w:eastAsia="Times New Roman" w:hAnsi="Arial" w:cs="Arial"/>
          <w:color w:val="000000" w:themeColor="text1"/>
          <w:sz w:val="20"/>
          <w:szCs w:val="20"/>
          <w:lang w:eastAsia="en-AU"/>
        </w:rPr>
        <w:t>Lancet.</w:t>
      </w:r>
      <w:proofErr w:type="gramEnd"/>
      <w:r w:rsidRPr="0003327D">
        <w:rPr>
          <w:rFonts w:ascii="Arial" w:eastAsia="Times New Roman" w:hAnsi="Arial" w:cs="Arial"/>
          <w:color w:val="000000" w:themeColor="text1"/>
          <w:sz w:val="20"/>
          <w:szCs w:val="20"/>
          <w:lang w:eastAsia="en-AU"/>
        </w:rPr>
        <w:t xml:space="preserve"> 2010 Jul 10</w:t>
      </w:r>
      <w:proofErr w:type="gramStart"/>
      <w:r w:rsidRPr="0003327D">
        <w:rPr>
          <w:rFonts w:ascii="Arial" w:eastAsia="Times New Roman" w:hAnsi="Arial" w:cs="Arial"/>
          <w:color w:val="000000" w:themeColor="text1"/>
          <w:sz w:val="20"/>
          <w:szCs w:val="20"/>
          <w:lang w:eastAsia="en-AU"/>
        </w:rPr>
        <w:t>;376</w:t>
      </w:r>
      <w:proofErr w:type="gramEnd"/>
      <w:r w:rsidRPr="0003327D">
        <w:rPr>
          <w:rFonts w:ascii="Arial" w:eastAsia="Times New Roman" w:hAnsi="Arial" w:cs="Arial"/>
          <w:color w:val="000000" w:themeColor="text1"/>
          <w:sz w:val="20"/>
          <w:szCs w:val="20"/>
          <w:lang w:eastAsia="en-AU"/>
        </w:rPr>
        <w:t>(9735):91-102.</w:t>
      </w:r>
    </w:p>
    <w:p w:rsidR="008E7C6E" w:rsidRPr="0003327D" w:rsidRDefault="008E7C6E" w:rsidP="00473BF7">
      <w:pPr>
        <w:shd w:val="clear" w:color="auto" w:fill="FFFFFF"/>
        <w:spacing w:before="120"/>
        <w:jc w:val="both"/>
        <w:rPr>
          <w:rFonts w:ascii="Arial" w:eastAsia="Times New Roman" w:hAnsi="Arial" w:cs="Arial"/>
          <w:color w:val="000000" w:themeColor="text1"/>
          <w:lang w:eastAsia="en-AU"/>
        </w:rPr>
      </w:pPr>
      <w:r w:rsidRPr="0003327D">
        <w:rPr>
          <w:rFonts w:ascii="Arial" w:eastAsia="Times New Roman" w:hAnsi="Arial" w:cs="Arial"/>
          <w:color w:val="000000" w:themeColor="text1"/>
          <w:lang w:eastAsia="en-AU"/>
        </w:rPr>
        <w:t>These key papers will be supplemented by the results of literature searches in Medline, Embase and the Cochrane Library.</w:t>
      </w:r>
    </w:p>
    <w:p w:rsidR="008E7C6E" w:rsidRPr="0003327D" w:rsidRDefault="008E7C6E" w:rsidP="00436948">
      <w:pPr>
        <w:spacing w:after="120"/>
        <w:rPr>
          <w:rFonts w:ascii="Arial" w:hAnsi="Arial" w:cs="Arial"/>
          <w:b/>
          <w:color w:val="000000" w:themeColor="text1"/>
        </w:rPr>
      </w:pPr>
    </w:p>
    <w:p w:rsidR="008E7C6E" w:rsidRPr="00C11CC5" w:rsidRDefault="008E7C6E" w:rsidP="00436948">
      <w:pPr>
        <w:spacing w:after="120"/>
        <w:rPr>
          <w:rFonts w:ascii="Arial" w:hAnsi="Arial" w:cs="Arial"/>
          <w:color w:val="000000" w:themeColor="text1"/>
          <w:u w:val="single"/>
        </w:rPr>
      </w:pPr>
      <w:r>
        <w:rPr>
          <w:rFonts w:ascii="Arial" w:hAnsi="Arial" w:cs="Arial"/>
          <w:color w:val="000000" w:themeColor="text1"/>
          <w:u w:val="single"/>
        </w:rPr>
        <w:t>PICO</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sidRPr="00C11CC5">
        <w:rPr>
          <w:rFonts w:ascii="Arial" w:hAnsi="Arial" w:cs="Arial"/>
          <w:color w:val="000000" w:themeColor="text1"/>
        </w:rPr>
        <w:t xml:space="preserve">Patients: </w:t>
      </w:r>
      <w:r w:rsidRPr="00C11CC5">
        <w:rPr>
          <w:rFonts w:ascii="Arial" w:hAnsi="Arial" w:cs="Arial"/>
          <w:color w:val="000000" w:themeColor="text1"/>
        </w:rPr>
        <w:tab/>
      </w:r>
      <w:r w:rsidRPr="00C11CC5">
        <w:rPr>
          <w:rFonts w:ascii="Arial" w:eastAsia="Times New Roman" w:hAnsi="Arial" w:cs="Arial"/>
          <w:color w:val="000000" w:themeColor="text1"/>
          <w:lang w:eastAsia="en-AU"/>
        </w:rPr>
        <w:t>Women</w:t>
      </w:r>
      <w:r w:rsidRPr="0003327D">
        <w:rPr>
          <w:rFonts w:ascii="Arial" w:eastAsia="Times New Roman" w:hAnsi="Arial" w:cs="Arial"/>
          <w:color w:val="000000" w:themeColor="text1"/>
          <w:lang w:eastAsia="en-AU"/>
        </w:rPr>
        <w:t xml:space="preserve"> with early stage breast cancer </w:t>
      </w:r>
      <w:proofErr w:type="gramStart"/>
      <w:r w:rsidRPr="0003327D">
        <w:rPr>
          <w:rFonts w:ascii="Arial" w:eastAsia="Times New Roman" w:hAnsi="Arial" w:cs="Arial"/>
          <w:color w:val="000000" w:themeColor="text1"/>
          <w:lang w:eastAsia="en-AU"/>
        </w:rPr>
        <w:t>who</w:t>
      </w:r>
      <w:proofErr w:type="gramEnd"/>
      <w:r w:rsidRPr="0003327D">
        <w:rPr>
          <w:rFonts w:ascii="Arial" w:eastAsia="Times New Roman" w:hAnsi="Arial" w:cs="Arial"/>
          <w:color w:val="000000" w:themeColor="text1"/>
          <w:lang w:eastAsia="en-AU"/>
        </w:rPr>
        <w:t xml:space="preserve"> have a primary tumour less than 2 cm diameter with no nodal metastases.</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lastRenderedPageBreak/>
        <w:t>Intervention:</w:t>
      </w:r>
      <w:r>
        <w:rPr>
          <w:rFonts w:ascii="Arial" w:eastAsia="Times New Roman" w:hAnsi="Arial" w:cs="Arial"/>
          <w:color w:val="000000" w:themeColor="text1"/>
          <w:lang w:eastAsia="en-AU"/>
        </w:rPr>
        <w:tab/>
        <w:t>IORT – single dose</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Comparator:</w:t>
      </w:r>
      <w:r>
        <w:rPr>
          <w:rFonts w:ascii="Arial" w:eastAsia="Times New Roman" w:hAnsi="Arial" w:cs="Arial"/>
          <w:color w:val="000000" w:themeColor="text1"/>
          <w:lang w:eastAsia="en-AU"/>
        </w:rPr>
        <w:tab/>
        <w:t>EB-WBRT (possibly mastectomy for women living in remote areas)</w:t>
      </w:r>
      <w:r w:rsidR="003918BE">
        <w:rPr>
          <w:rFonts w:ascii="Arial" w:eastAsia="Times New Roman" w:hAnsi="Arial" w:cs="Arial"/>
          <w:color w:val="000000" w:themeColor="text1"/>
          <w:lang w:eastAsia="en-AU"/>
        </w:rPr>
        <w:t xml:space="preserve">.  Possible other </w:t>
      </w:r>
      <w:r w:rsidR="003918BE" w:rsidRPr="003918BE">
        <w:rPr>
          <w:rFonts w:ascii="Arial" w:eastAsia="Times New Roman" w:hAnsi="Arial" w:cs="Arial"/>
          <w:color w:val="000000" w:themeColor="text1"/>
          <w:lang w:eastAsia="en-AU"/>
        </w:rPr>
        <w:t xml:space="preserve">potential comparators include partial-breast radiotherapy, </w:t>
      </w:r>
      <w:proofErr w:type="spellStart"/>
      <w:r w:rsidR="003918BE" w:rsidRPr="003918BE">
        <w:rPr>
          <w:rFonts w:ascii="Arial" w:eastAsia="Times New Roman" w:hAnsi="Arial" w:cs="Arial"/>
          <w:color w:val="000000" w:themeColor="text1"/>
          <w:lang w:eastAsia="en-AU"/>
        </w:rPr>
        <w:t>Mammasite</w:t>
      </w:r>
      <w:proofErr w:type="spellEnd"/>
      <w:r w:rsidR="003918BE" w:rsidRPr="003918BE">
        <w:rPr>
          <w:rFonts w:ascii="Arial" w:eastAsia="Times New Roman" w:hAnsi="Arial" w:cs="Arial"/>
          <w:color w:val="000000" w:themeColor="text1"/>
          <w:lang w:eastAsia="en-AU"/>
        </w:rPr>
        <w:t>, and brachytherapy.</w:t>
      </w:r>
    </w:p>
    <w:p w:rsidR="008E7C6E" w:rsidRPr="003715A6" w:rsidRDefault="008E7C6E" w:rsidP="003715A6">
      <w:pPr>
        <w:tabs>
          <w:tab w:val="left" w:pos="1418"/>
        </w:tabs>
        <w:ind w:left="1418" w:hanging="1418"/>
        <w:jc w:val="both"/>
        <w:rPr>
          <w:rFonts w:ascii="Arial" w:hAnsi="Arial" w:cs="Arial"/>
          <w:color w:val="000000" w:themeColor="text1"/>
        </w:rPr>
      </w:pPr>
      <w:r>
        <w:rPr>
          <w:rFonts w:ascii="Arial" w:eastAsia="Times New Roman" w:hAnsi="Arial" w:cs="Arial"/>
          <w:color w:val="000000" w:themeColor="text1"/>
          <w:lang w:eastAsia="en-AU"/>
        </w:rPr>
        <w:t>Outcomes:</w:t>
      </w:r>
      <w:r>
        <w:rPr>
          <w:rFonts w:ascii="Arial" w:eastAsia="Times New Roman" w:hAnsi="Arial" w:cs="Arial"/>
          <w:color w:val="000000" w:themeColor="text1"/>
          <w:lang w:eastAsia="en-AU"/>
        </w:rPr>
        <w:tab/>
        <w:t>Equivalent effectiveness in terms of p</w:t>
      </w:r>
      <w:r w:rsidRPr="003715A6">
        <w:rPr>
          <w:rFonts w:ascii="Arial" w:hAnsi="Arial" w:cs="Arial"/>
          <w:color w:val="000000" w:themeColor="text1"/>
        </w:rPr>
        <w:t xml:space="preserve">revention of the </w:t>
      </w:r>
      <w:r w:rsidRPr="003715A6">
        <w:rPr>
          <w:rFonts w:ascii="Arial" w:hAnsi="Arial" w:cs="Arial"/>
          <w:bCs/>
          <w:color w:val="000000" w:themeColor="text1"/>
        </w:rPr>
        <w:t>local recurrence of breast cancer</w:t>
      </w:r>
      <w:r>
        <w:rPr>
          <w:rFonts w:ascii="Arial" w:hAnsi="Arial" w:cs="Arial"/>
          <w:bCs/>
          <w:color w:val="000000" w:themeColor="text1"/>
        </w:rPr>
        <w:t xml:space="preserve"> compared to EB-WBRT</w:t>
      </w:r>
      <w:r w:rsidRPr="003715A6">
        <w:rPr>
          <w:rFonts w:ascii="Arial" w:hAnsi="Arial" w:cs="Arial"/>
          <w:bCs/>
          <w:color w:val="000000" w:themeColor="text1"/>
        </w:rPr>
        <w:t>;</w:t>
      </w:r>
    </w:p>
    <w:p w:rsidR="008E7C6E" w:rsidRPr="003715A6" w:rsidRDefault="008E7C6E" w:rsidP="003715A6">
      <w:pPr>
        <w:tabs>
          <w:tab w:val="left" w:pos="1418"/>
        </w:tabs>
        <w:ind w:left="1418" w:hanging="1418"/>
        <w:jc w:val="both"/>
        <w:rPr>
          <w:rFonts w:ascii="Arial" w:hAnsi="Arial" w:cs="Arial"/>
          <w:color w:val="000000" w:themeColor="text1"/>
        </w:rPr>
      </w:pPr>
      <w:r>
        <w:rPr>
          <w:rFonts w:ascii="Arial" w:hAnsi="Arial" w:cs="Arial"/>
          <w:bCs/>
          <w:color w:val="000000" w:themeColor="text1"/>
          <w:lang w:val="en"/>
        </w:rPr>
        <w:tab/>
      </w:r>
      <w:r w:rsidRPr="003715A6">
        <w:rPr>
          <w:rFonts w:ascii="Arial" w:hAnsi="Arial" w:cs="Arial"/>
          <w:bCs/>
          <w:color w:val="000000" w:themeColor="text1"/>
          <w:lang w:val="en"/>
        </w:rPr>
        <w:t xml:space="preserve">Improved </w:t>
      </w:r>
      <w:proofErr w:type="spellStart"/>
      <w:r w:rsidRPr="003715A6">
        <w:rPr>
          <w:rFonts w:ascii="Arial" w:hAnsi="Arial" w:cs="Arial"/>
          <w:bCs/>
          <w:color w:val="000000" w:themeColor="text1"/>
          <w:lang w:val="en"/>
        </w:rPr>
        <w:t>cosmesis</w:t>
      </w:r>
      <w:proofErr w:type="spellEnd"/>
      <w:r w:rsidRPr="003715A6">
        <w:rPr>
          <w:rFonts w:ascii="Arial" w:hAnsi="Arial" w:cs="Arial"/>
          <w:bCs/>
          <w:color w:val="000000" w:themeColor="text1"/>
          <w:lang w:val="en"/>
        </w:rPr>
        <w:t xml:space="preserve"> and reduced toxicity </w:t>
      </w:r>
      <w:r w:rsidRPr="003715A6">
        <w:rPr>
          <w:rFonts w:ascii="Arial" w:hAnsi="Arial" w:cs="Arial"/>
          <w:bCs/>
          <w:color w:val="000000" w:themeColor="text1"/>
        </w:rPr>
        <w:t xml:space="preserve">compared to </w:t>
      </w:r>
      <w:r>
        <w:rPr>
          <w:rFonts w:ascii="Arial" w:hAnsi="Arial" w:cs="Arial"/>
          <w:bCs/>
          <w:color w:val="000000" w:themeColor="text1"/>
        </w:rPr>
        <w:t>EB-WBRT</w:t>
      </w:r>
      <w:r w:rsidRPr="003715A6">
        <w:rPr>
          <w:rFonts w:ascii="Arial" w:hAnsi="Arial" w:cs="Arial"/>
          <w:bCs/>
          <w:color w:val="000000" w:themeColor="text1"/>
        </w:rPr>
        <w:t>; and</w:t>
      </w:r>
    </w:p>
    <w:p w:rsidR="008E7C6E" w:rsidRPr="003715A6" w:rsidRDefault="008E7C6E" w:rsidP="003715A6">
      <w:pPr>
        <w:tabs>
          <w:tab w:val="left" w:pos="1418"/>
        </w:tabs>
        <w:spacing w:after="120"/>
        <w:ind w:left="1418" w:hanging="1418"/>
        <w:jc w:val="both"/>
        <w:rPr>
          <w:rFonts w:ascii="Arial" w:hAnsi="Arial" w:cs="Arial"/>
          <w:color w:val="000000" w:themeColor="text1"/>
          <w:u w:val="single"/>
        </w:rPr>
      </w:pPr>
      <w:r>
        <w:rPr>
          <w:rFonts w:ascii="Arial" w:hAnsi="Arial" w:cs="Arial"/>
          <w:bCs/>
          <w:color w:val="000000" w:themeColor="text1"/>
        </w:rPr>
        <w:tab/>
      </w:r>
      <w:r w:rsidRPr="003715A6">
        <w:rPr>
          <w:rFonts w:ascii="Arial" w:hAnsi="Arial" w:cs="Arial"/>
          <w:bCs/>
          <w:color w:val="000000" w:themeColor="text1"/>
        </w:rPr>
        <w:t>Decreased treatment time</w:t>
      </w:r>
      <w:r>
        <w:rPr>
          <w:rFonts w:ascii="Arial" w:hAnsi="Arial" w:cs="Arial"/>
          <w:bCs/>
          <w:color w:val="000000" w:themeColor="text1"/>
        </w:rPr>
        <w:t xml:space="preserve"> compared to EB-WBRT</w:t>
      </w:r>
      <w:r w:rsidRPr="003715A6">
        <w:rPr>
          <w:rFonts w:ascii="Arial" w:hAnsi="Arial" w:cs="Arial"/>
          <w:bCs/>
          <w:color w:val="000000" w:themeColor="text1"/>
        </w:rPr>
        <w:t>.</w:t>
      </w:r>
    </w:p>
    <w:p w:rsidR="008E7C6E" w:rsidRPr="007662CA" w:rsidRDefault="008E7C6E" w:rsidP="00573107">
      <w:pPr>
        <w:pStyle w:val="ListParagraph"/>
        <w:numPr>
          <w:ilvl w:val="0"/>
          <w:numId w:val="1"/>
        </w:numPr>
        <w:spacing w:before="120" w:after="120"/>
        <w:rPr>
          <w:rStyle w:val="Heading2Char"/>
        </w:rPr>
      </w:pPr>
      <w:r w:rsidRPr="007662CA">
        <w:rPr>
          <w:rStyle w:val="Heading2Char"/>
        </w:rPr>
        <w:t>Healthcare resources</w:t>
      </w:r>
    </w:p>
    <w:p w:rsidR="008E7C6E" w:rsidRPr="003715A6" w:rsidRDefault="008E7C6E" w:rsidP="003715A6">
      <w:pPr>
        <w:spacing w:before="120" w:after="120"/>
        <w:jc w:val="both"/>
        <w:rPr>
          <w:rFonts w:ascii="Arial" w:hAnsi="Arial" w:cs="Arial"/>
          <w:i/>
          <w:color w:val="404040" w:themeColor="text1" w:themeTint="BF"/>
          <w:sz w:val="20"/>
          <w:szCs w:val="20"/>
        </w:rPr>
      </w:pPr>
      <w:r w:rsidRPr="003715A6">
        <w:rPr>
          <w:rFonts w:ascii="Arial" w:hAnsi="Arial" w:cs="Arial"/>
          <w:i/>
          <w:color w:val="404040" w:themeColor="text1" w:themeTint="BF"/>
          <w:sz w:val="20"/>
          <w:szCs w:val="20"/>
        </w:rPr>
        <w:t>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p>
    <w:p w:rsidR="008E7C6E" w:rsidRPr="0003327D" w:rsidRDefault="008E7C6E" w:rsidP="0043247F">
      <w:pPr>
        <w:spacing w:before="120" w:after="120"/>
        <w:jc w:val="both"/>
        <w:rPr>
          <w:rFonts w:ascii="Arial" w:hAnsi="Arial" w:cs="Arial"/>
          <w:iCs/>
          <w:color w:val="000000" w:themeColor="text1"/>
        </w:rPr>
      </w:pPr>
      <w:r w:rsidRPr="003E3137">
        <w:rPr>
          <w:rFonts w:ascii="Arial" w:hAnsi="Arial" w:cs="Arial"/>
          <w:color w:val="000000" w:themeColor="text1"/>
          <w:lang w:val="en-GB" w:eastAsia="ja-JP"/>
        </w:rPr>
        <w:t>It is anticipated that the main change in resources use will result from the replac</w:t>
      </w:r>
      <w:r>
        <w:rPr>
          <w:rFonts w:ascii="Arial" w:hAnsi="Arial" w:cs="Arial"/>
          <w:color w:val="000000" w:themeColor="text1"/>
          <w:lang w:val="en-GB" w:eastAsia="ja-JP"/>
        </w:rPr>
        <w:t>ement of the delivery of treatment using EB-WBRT (the comparator)</w:t>
      </w:r>
      <w:r w:rsidRPr="003E3137">
        <w:rPr>
          <w:rFonts w:ascii="Arial" w:hAnsi="Arial" w:cs="Arial"/>
          <w:color w:val="000000" w:themeColor="text1"/>
          <w:lang w:val="en-GB" w:eastAsia="ja-JP"/>
        </w:rPr>
        <w:t xml:space="preserve"> with IORT.</w:t>
      </w:r>
      <w:r>
        <w:rPr>
          <w:rFonts w:ascii="Arial" w:hAnsi="Arial" w:cs="Arial"/>
          <w:color w:val="000000" w:themeColor="text1"/>
          <w:lang w:val="en-GB" w:eastAsia="ja-JP"/>
        </w:rPr>
        <w:t xml:space="preserve">  A crude indication of the current funding for a course of EB-WBRT </w:t>
      </w:r>
      <w:r w:rsidRPr="0003327D">
        <w:rPr>
          <w:rFonts w:ascii="Arial" w:hAnsi="Arial" w:cs="Arial"/>
          <w:iCs/>
          <w:color w:val="000000" w:themeColor="text1"/>
        </w:rPr>
        <w:t>using Dual Photon 3D-CRT (50Gy over 25 fractions), is as follows:</w:t>
      </w:r>
    </w:p>
    <w:tbl>
      <w:tblPr>
        <w:tblW w:w="7868" w:type="dxa"/>
        <w:tblInd w:w="673"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242"/>
        <w:gridCol w:w="1329"/>
        <w:gridCol w:w="1329"/>
        <w:gridCol w:w="1417"/>
        <w:gridCol w:w="1417"/>
        <w:gridCol w:w="1134"/>
      </w:tblGrid>
      <w:tr w:rsidR="00041E8E" w:rsidRPr="0003327D" w:rsidTr="00041E8E">
        <w:trPr>
          <w:cantSplit/>
          <w:trHeight w:val="463"/>
          <w:tblHeader/>
        </w:trPr>
        <w:tc>
          <w:tcPr>
            <w:tcW w:w="1242" w:type="dxa"/>
            <w:tcBorders>
              <w:top w:val="single" w:sz="6" w:space="0" w:color="auto"/>
              <w:bottom w:val="single" w:sz="6" w:space="0" w:color="auto"/>
            </w:tcBorders>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 </w:t>
            </w:r>
          </w:p>
        </w:tc>
        <w:tc>
          <w:tcPr>
            <w:tcW w:w="1329" w:type="dxa"/>
            <w:tcBorders>
              <w:top w:val="single" w:sz="6" w:space="0" w:color="auto"/>
              <w:bottom w:val="single" w:sz="6" w:space="0" w:color="auto"/>
            </w:tcBorders>
            <w:vAlign w:val="bottom"/>
          </w:tcPr>
          <w:p w:rsidR="00041E8E" w:rsidRPr="0003327D" w:rsidRDefault="00041E8E" w:rsidP="00041E8E">
            <w:pPr>
              <w:spacing w:before="60" w:after="60"/>
              <w:rPr>
                <w:rFonts w:ascii="Arial" w:hAnsi="Arial" w:cs="Arial"/>
                <w:bCs/>
                <w:color w:val="000000" w:themeColor="text1"/>
                <w:sz w:val="18"/>
                <w:szCs w:val="18"/>
                <w:u w:val="single"/>
                <w:lang w:eastAsia="en-AU"/>
              </w:rPr>
            </w:pPr>
            <w:r w:rsidRPr="0003327D">
              <w:rPr>
                <w:rFonts w:ascii="Arial" w:hAnsi="Arial" w:cs="Arial"/>
                <w:bCs/>
                <w:color w:val="000000" w:themeColor="text1"/>
                <w:sz w:val="18"/>
                <w:szCs w:val="18"/>
                <w:u w:val="single"/>
                <w:lang w:eastAsia="en-AU"/>
              </w:rPr>
              <w:t>Description</w:t>
            </w:r>
          </w:p>
        </w:tc>
        <w:tc>
          <w:tcPr>
            <w:tcW w:w="1329" w:type="dxa"/>
            <w:tcBorders>
              <w:top w:val="single" w:sz="6" w:space="0" w:color="auto"/>
              <w:bottom w:val="single" w:sz="6" w:space="0" w:color="auto"/>
            </w:tcBorders>
            <w:vAlign w:val="center"/>
          </w:tcPr>
          <w:p w:rsidR="00041E8E" w:rsidRPr="0003327D" w:rsidRDefault="00041E8E" w:rsidP="00041E8E">
            <w:pPr>
              <w:spacing w:before="60" w:after="60"/>
              <w:ind w:right="-108"/>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MBS per attendance*</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HPG per attendance</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Number of attendances</w:t>
            </w:r>
          </w:p>
        </w:tc>
        <w:tc>
          <w:tcPr>
            <w:tcW w:w="1134"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Total</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MBS15550</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Simulation</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$658.60</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$101.94</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$760.54</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MBS15562</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Dosimetry</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$1,120.75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$107.44</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$1,228.19</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MBS15251</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Treatment</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$59.65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$55.97</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25</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$2,890.50</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MBS15266</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Treatment</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$126.65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25</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$3,166.25</w:t>
            </w:r>
          </w:p>
        </w:tc>
      </w:tr>
      <w:tr w:rsidR="00041E8E" w:rsidRPr="0003327D" w:rsidTr="00041E8E">
        <w:trPr>
          <w:cantSplit/>
          <w:trHeight w:val="300"/>
        </w:trPr>
        <w:tc>
          <w:tcPr>
            <w:tcW w:w="1242" w:type="dxa"/>
            <w:tcBorders>
              <w:bottom w:val="single" w:sz="6" w:space="0" w:color="auto"/>
            </w:tcBorders>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MBS15705</w:t>
            </w:r>
          </w:p>
        </w:tc>
        <w:tc>
          <w:tcPr>
            <w:tcW w:w="1329" w:type="dxa"/>
            <w:tcBorders>
              <w:bottom w:val="single" w:sz="6" w:space="0" w:color="auto"/>
            </w:tcBorders>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Verification</w:t>
            </w:r>
          </w:p>
        </w:tc>
        <w:tc>
          <w:tcPr>
            <w:tcW w:w="1329" w:type="dxa"/>
            <w:tcBorders>
              <w:bottom w:val="single" w:sz="6" w:space="0" w:color="auto"/>
            </w:tcBorders>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$76.60</w:t>
            </w:r>
          </w:p>
        </w:tc>
        <w:tc>
          <w:tcPr>
            <w:tcW w:w="1417" w:type="dxa"/>
            <w:tcBorders>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tcBorders>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8</w:t>
            </w:r>
          </w:p>
        </w:tc>
        <w:tc>
          <w:tcPr>
            <w:tcW w:w="1134" w:type="dxa"/>
            <w:tcBorders>
              <w:bottom w:val="single" w:sz="6" w:space="0" w:color="auto"/>
            </w:tcBorders>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$612.80</w:t>
            </w:r>
          </w:p>
        </w:tc>
      </w:tr>
      <w:tr w:rsidR="00041E8E" w:rsidRPr="0003327D" w:rsidTr="00041E8E">
        <w:trPr>
          <w:cantSplit/>
          <w:trHeight w:val="300"/>
        </w:trPr>
        <w:tc>
          <w:tcPr>
            <w:tcW w:w="1242" w:type="dxa"/>
            <w:tcBorders>
              <w:top w:val="single" w:sz="6" w:space="0" w:color="auto"/>
              <w:bottom w:val="single" w:sz="6" w:space="0" w:color="auto"/>
            </w:tcBorders>
            <w:noWrap/>
            <w:vAlign w:val="center"/>
          </w:tcPr>
          <w:p w:rsidR="00041E8E" w:rsidRPr="0003327D" w:rsidRDefault="00041E8E" w:rsidP="00041E8E">
            <w:pPr>
              <w:spacing w:before="60" w:after="60"/>
              <w:ind w:right="-108"/>
              <w:rPr>
                <w:rFonts w:ascii="Arial" w:hAnsi="Arial" w:cs="Arial"/>
                <w:color w:val="000000" w:themeColor="text1"/>
                <w:sz w:val="18"/>
                <w:szCs w:val="18"/>
                <w:u w:val="single"/>
              </w:rPr>
            </w:pPr>
            <w:r w:rsidRPr="0003327D">
              <w:rPr>
                <w:rFonts w:ascii="Arial" w:hAnsi="Arial" w:cs="Arial"/>
                <w:color w:val="000000" w:themeColor="text1"/>
                <w:sz w:val="18"/>
                <w:szCs w:val="18"/>
                <w:u w:val="single"/>
              </w:rPr>
              <w:t>Total</w:t>
            </w:r>
          </w:p>
        </w:tc>
        <w:tc>
          <w:tcPr>
            <w:tcW w:w="1329" w:type="dxa"/>
            <w:tcBorders>
              <w:top w:val="single" w:sz="6" w:space="0" w:color="auto"/>
              <w:bottom w:val="single" w:sz="6" w:space="0" w:color="auto"/>
            </w:tcBorders>
          </w:tcPr>
          <w:p w:rsidR="00041E8E" w:rsidRPr="0003327D" w:rsidRDefault="00041E8E" w:rsidP="00041E8E">
            <w:pPr>
              <w:spacing w:before="60" w:after="60"/>
              <w:rPr>
                <w:rFonts w:ascii="Arial" w:hAnsi="Arial" w:cs="Arial"/>
                <w:color w:val="000000" w:themeColor="text1"/>
                <w:sz w:val="18"/>
                <w:szCs w:val="18"/>
              </w:rPr>
            </w:pPr>
          </w:p>
        </w:tc>
        <w:tc>
          <w:tcPr>
            <w:tcW w:w="1329" w:type="dxa"/>
            <w:tcBorders>
              <w:top w:val="single" w:sz="6" w:space="0" w:color="auto"/>
              <w:bottom w:val="single" w:sz="6" w:space="0" w:color="auto"/>
            </w:tcBorders>
            <w:noWrap/>
            <w:vAlign w:val="center"/>
          </w:tcPr>
          <w:p w:rsidR="00041E8E" w:rsidRPr="0003327D" w:rsidRDefault="00041E8E" w:rsidP="00041E8E">
            <w:pPr>
              <w:spacing w:before="60" w:after="60"/>
              <w:rPr>
                <w:rFonts w:ascii="Arial" w:hAnsi="Arial" w:cs="Arial"/>
                <w:color w:val="000000" w:themeColor="text1"/>
                <w:sz w:val="18"/>
                <w:szCs w:val="18"/>
              </w:rPr>
            </w:pPr>
            <w:r w:rsidRPr="0003327D">
              <w:rPr>
                <w:rFonts w:ascii="Arial" w:hAnsi="Arial" w:cs="Arial"/>
                <w:color w:val="000000" w:themeColor="text1"/>
                <w:sz w:val="18"/>
                <w:szCs w:val="18"/>
              </w:rPr>
              <w:t> </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134" w:type="dxa"/>
            <w:tcBorders>
              <w:top w:val="single" w:sz="6" w:space="0" w:color="auto"/>
              <w:bottom w:val="single" w:sz="6" w:space="0" w:color="auto"/>
            </w:tcBorders>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$8,658</w:t>
            </w:r>
          </w:p>
        </w:tc>
      </w:tr>
    </w:tbl>
    <w:p w:rsidR="00041E8E" w:rsidRPr="0003327D" w:rsidRDefault="00041E8E" w:rsidP="00041E8E">
      <w:pPr>
        <w:ind w:left="681"/>
        <w:jc w:val="both"/>
        <w:rPr>
          <w:rFonts w:ascii="Arial" w:hAnsi="Arial" w:cs="Arial"/>
          <w:iCs/>
          <w:color w:val="000000" w:themeColor="text1"/>
          <w:sz w:val="18"/>
          <w:szCs w:val="18"/>
        </w:rPr>
      </w:pPr>
      <w:r w:rsidRPr="0003327D">
        <w:rPr>
          <w:rFonts w:ascii="Arial" w:hAnsi="Arial" w:cs="Arial"/>
          <w:iCs/>
          <w:color w:val="000000" w:themeColor="text1"/>
          <w:sz w:val="18"/>
          <w:szCs w:val="18"/>
        </w:rPr>
        <w:t>* As at Aug’13</w:t>
      </w:r>
    </w:p>
    <w:p w:rsidR="008E7C6E" w:rsidRDefault="008E7C6E" w:rsidP="006D7D53">
      <w:pPr>
        <w:spacing w:before="120" w:after="120"/>
        <w:jc w:val="both"/>
        <w:rPr>
          <w:rFonts w:ascii="Arial" w:hAnsi="Arial" w:cs="Arial"/>
          <w:color w:val="000000" w:themeColor="text1"/>
          <w:lang w:val="en-GB" w:eastAsia="ja-JP"/>
        </w:rPr>
      </w:pPr>
      <w:r w:rsidRPr="0003327D">
        <w:rPr>
          <w:rFonts w:ascii="Arial" w:hAnsi="Arial" w:cs="Arial"/>
          <w:color w:val="000000" w:themeColor="text1"/>
          <w:lang w:val="en-GB" w:eastAsia="ja-JP"/>
        </w:rPr>
        <w:t xml:space="preserve">This </w:t>
      </w:r>
      <w:r>
        <w:rPr>
          <w:rFonts w:ascii="Arial" w:hAnsi="Arial" w:cs="Arial"/>
          <w:color w:val="000000" w:themeColor="text1"/>
          <w:lang w:val="en-GB" w:eastAsia="ja-JP"/>
        </w:rPr>
        <w:t>funding</w:t>
      </w:r>
      <w:r w:rsidRPr="0003327D">
        <w:rPr>
          <w:rFonts w:ascii="Arial" w:hAnsi="Arial" w:cs="Arial"/>
          <w:color w:val="000000" w:themeColor="text1"/>
          <w:lang w:val="en-GB" w:eastAsia="ja-JP"/>
        </w:rPr>
        <w:t xml:space="preserve"> estimate does not include any fees charged in excess of the MBS Scheduled Fee amount.</w:t>
      </w:r>
    </w:p>
    <w:p w:rsidR="008E7C6E" w:rsidRDefault="008E7C6E" w:rsidP="003E3137">
      <w:pPr>
        <w:autoSpaceDE w:val="0"/>
        <w:autoSpaceDN w:val="0"/>
        <w:adjustRightInd w:val="0"/>
        <w:spacing w:after="120"/>
        <w:jc w:val="both"/>
        <w:rPr>
          <w:rFonts w:ascii="Arial" w:hAnsi="Arial" w:cs="Arial"/>
          <w:color w:val="000000"/>
        </w:rPr>
      </w:pPr>
      <w:r>
        <w:rPr>
          <w:rFonts w:ascii="Arial" w:hAnsi="Arial" w:cs="Arial"/>
          <w:color w:val="000000" w:themeColor="text1"/>
          <w:lang w:val="en-GB" w:eastAsia="ja-JP"/>
        </w:rPr>
        <w:t xml:space="preserve">Note: It is anticipated that full details of the resources used for EB-WBRT will be available as a result of MSAC Application 1182 - </w:t>
      </w:r>
      <w:r w:rsidRPr="003F7AE4">
        <w:rPr>
          <w:rFonts w:ascii="Arial" w:hAnsi="Arial" w:cs="Arial"/>
          <w:color w:val="000000"/>
        </w:rPr>
        <w:t>assessment of intensity modulated radiation therapy for cancer treatment delivery</w:t>
      </w:r>
      <w:r>
        <w:rPr>
          <w:rFonts w:ascii="Arial" w:hAnsi="Arial" w:cs="Arial"/>
          <w:color w:val="000000"/>
        </w:rPr>
        <w:t>.</w:t>
      </w:r>
    </w:p>
    <w:p w:rsidR="008E7C6E" w:rsidRPr="003E3137" w:rsidRDefault="008E7C6E" w:rsidP="003E3137">
      <w:pPr>
        <w:autoSpaceDE w:val="0"/>
        <w:autoSpaceDN w:val="0"/>
        <w:adjustRightInd w:val="0"/>
        <w:spacing w:after="120"/>
        <w:jc w:val="both"/>
        <w:rPr>
          <w:rFonts w:ascii="Arial" w:hAnsi="Arial" w:cs="Arial"/>
          <w:color w:val="000000"/>
          <w:u w:val="single"/>
        </w:rPr>
      </w:pPr>
      <w:r w:rsidRPr="003E3137">
        <w:rPr>
          <w:rFonts w:ascii="Arial" w:hAnsi="Arial" w:cs="Arial"/>
          <w:color w:val="000000"/>
          <w:u w:val="single"/>
        </w:rPr>
        <w:t>IORT – delivery of treatment costs</w:t>
      </w:r>
      <w:r>
        <w:rPr>
          <w:rFonts w:ascii="Arial" w:hAnsi="Arial" w:cs="Arial"/>
          <w:color w:val="000000"/>
          <w:u w:val="single"/>
        </w:rPr>
        <w:t xml:space="preserve"> (when performed as part of a breast conserving procedure)</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Capital equipment:</w:t>
      </w:r>
      <w:r>
        <w:rPr>
          <w:rFonts w:ascii="Arial" w:hAnsi="Arial" w:cs="Arial"/>
          <w:color w:val="000000"/>
        </w:rPr>
        <w:tab/>
        <w:t>The INTRABEAM</w:t>
      </w:r>
      <w:r w:rsidRPr="00212547">
        <w:rPr>
          <w:rFonts w:ascii="Arial" w:hAnsi="Arial" w:cs="Arial"/>
          <w:color w:val="000000"/>
          <w:vertAlign w:val="superscript"/>
        </w:rPr>
        <w:t>®</w:t>
      </w:r>
      <w:r>
        <w:rPr>
          <w:rFonts w:ascii="Arial" w:hAnsi="Arial" w:cs="Arial"/>
          <w:color w:val="000000"/>
        </w:rPr>
        <w:t xml:space="preserve"> system including stand and cart.</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Consumables:</w:t>
      </w:r>
      <w:r>
        <w:rPr>
          <w:rFonts w:ascii="Arial" w:hAnsi="Arial" w:cs="Arial"/>
          <w:color w:val="000000"/>
        </w:rPr>
        <w:tab/>
        <w:t>Applicators, drapes, etc</w:t>
      </w:r>
      <w:proofErr w:type="gramStart"/>
      <w:r>
        <w:rPr>
          <w:rFonts w:ascii="Arial" w:hAnsi="Arial" w:cs="Arial"/>
          <w:color w:val="000000"/>
        </w:rPr>
        <w:t>..</w:t>
      </w:r>
      <w:proofErr w:type="gramEnd"/>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Other:</w:t>
      </w:r>
      <w:r>
        <w:rPr>
          <w:rFonts w:ascii="Arial" w:hAnsi="Arial" w:cs="Arial"/>
          <w:color w:val="000000"/>
        </w:rPr>
        <w:tab/>
      </w:r>
      <w:r w:rsidRPr="00E21441">
        <w:rPr>
          <w:rFonts w:ascii="Arial" w:hAnsi="Arial" w:cs="Arial"/>
          <w:color w:val="000000" w:themeColor="text1"/>
        </w:rPr>
        <w:t>Intra-operative ultrasound</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Set-up time:</w:t>
      </w:r>
      <w:r>
        <w:rPr>
          <w:rFonts w:ascii="Arial" w:hAnsi="Arial" w:cs="Arial"/>
          <w:color w:val="000000"/>
        </w:rPr>
        <w:tab/>
        <w:t>to be determined</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Breast Surgeon:</w:t>
      </w:r>
      <w:r>
        <w:rPr>
          <w:rFonts w:ascii="Arial" w:hAnsi="Arial" w:cs="Arial"/>
          <w:color w:val="000000"/>
        </w:rPr>
        <w:tab/>
        <w:t>Approximately an additional 10 minutes wound preparation compared to current procedure.</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lastRenderedPageBreak/>
        <w:t>Medical Physicist:</w:t>
      </w:r>
      <w:r>
        <w:rPr>
          <w:rFonts w:ascii="Arial" w:hAnsi="Arial" w:cs="Arial"/>
          <w:color w:val="000000"/>
        </w:rPr>
        <w:tab/>
        <w:t>30 minutes</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Radiation Oncologist:</w:t>
      </w:r>
      <w:r>
        <w:rPr>
          <w:rFonts w:ascii="Arial" w:hAnsi="Arial" w:cs="Arial"/>
          <w:color w:val="000000"/>
        </w:rPr>
        <w:tab/>
        <w:t>30 minutes</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Operating theatre:</w:t>
      </w:r>
      <w:r>
        <w:rPr>
          <w:rFonts w:ascii="Arial" w:hAnsi="Arial" w:cs="Arial"/>
          <w:color w:val="000000"/>
        </w:rPr>
        <w:tab/>
        <w:t>Additional 45 minutes</w:t>
      </w:r>
    </w:p>
    <w:p w:rsidR="008E7C6E" w:rsidRPr="0003327D" w:rsidRDefault="008E7C6E" w:rsidP="00212547">
      <w:pPr>
        <w:spacing w:before="120" w:after="120"/>
        <w:jc w:val="both"/>
        <w:rPr>
          <w:rFonts w:ascii="Arial" w:hAnsi="Arial" w:cs="Arial"/>
          <w:color w:val="000000" w:themeColor="text1"/>
          <w:lang w:val="en-GB" w:eastAsia="ja-JP"/>
        </w:rPr>
      </w:pPr>
      <w:r>
        <w:rPr>
          <w:rFonts w:ascii="Arial" w:hAnsi="Arial" w:cs="Arial"/>
          <w:color w:val="000000" w:themeColor="text1"/>
          <w:lang w:val="en-GB" w:eastAsia="ja-JP"/>
        </w:rPr>
        <w:t>All fees will be determined as part of the submission and in consultation with the relevant clinicians (Craft Groups and colleges).</w:t>
      </w:r>
    </w:p>
    <w:p w:rsidR="008E7C6E" w:rsidRPr="007662CA" w:rsidRDefault="008E7C6E" w:rsidP="00190DDC">
      <w:pPr>
        <w:pStyle w:val="ListParagraph"/>
        <w:numPr>
          <w:ilvl w:val="0"/>
          <w:numId w:val="1"/>
        </w:numPr>
        <w:spacing w:before="120" w:after="120"/>
        <w:rPr>
          <w:rStyle w:val="Heading2Char"/>
        </w:rPr>
      </w:pPr>
      <w:r w:rsidRPr="007662CA">
        <w:rPr>
          <w:rStyle w:val="Heading2Char"/>
          <w:b w:val="0"/>
        </w:rPr>
        <w:t>Questions for public funding</w:t>
      </w:r>
    </w:p>
    <w:p w:rsidR="008E7C6E" w:rsidRPr="00212547" w:rsidRDefault="008E7C6E" w:rsidP="00212547">
      <w:p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Please list questions relating to the safety, effectiveness and cost-effectiveness of the service / intervention relevant to this application, for example:</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Which health / medical professionals provide the service</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training and qualification requirements</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accreditation requirements</w:t>
      </w:r>
    </w:p>
    <w:p w:rsidR="008E7C6E" w:rsidRPr="0003327D" w:rsidRDefault="008E7C6E" w:rsidP="00190DDC">
      <w:pPr>
        <w:spacing w:before="120" w:after="120"/>
        <w:rPr>
          <w:rFonts w:ascii="Arial" w:hAnsi="Arial" w:cs="Arial"/>
          <w:color w:val="000000" w:themeColor="text1"/>
          <w:u w:val="single"/>
        </w:rPr>
      </w:pPr>
      <w:r w:rsidRPr="0003327D">
        <w:rPr>
          <w:rFonts w:ascii="Arial" w:hAnsi="Arial" w:cs="Arial"/>
          <w:color w:val="000000" w:themeColor="text1"/>
          <w:u w:val="single"/>
        </w:rPr>
        <w:t>Service Providers</w:t>
      </w:r>
    </w:p>
    <w:p w:rsidR="008E7C6E" w:rsidRDefault="008E7C6E"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Breast Surgeon</w:t>
      </w:r>
    </w:p>
    <w:p w:rsidR="008E7C6E" w:rsidRPr="0003327D" w:rsidRDefault="008E7C6E" w:rsidP="007D6089">
      <w:pPr>
        <w:pStyle w:val="ListParagraph"/>
        <w:numPr>
          <w:ilvl w:val="0"/>
          <w:numId w:val="8"/>
        </w:numPr>
        <w:spacing w:before="120" w:after="120"/>
        <w:rPr>
          <w:rFonts w:ascii="Arial" w:hAnsi="Arial" w:cs="Arial"/>
          <w:color w:val="000000" w:themeColor="text1"/>
        </w:rPr>
      </w:pPr>
      <w:r w:rsidRPr="0003327D">
        <w:rPr>
          <w:rFonts w:ascii="Arial" w:hAnsi="Arial" w:cs="Arial"/>
          <w:color w:val="000000" w:themeColor="text1"/>
        </w:rPr>
        <w:t>Radiation Oncologist</w:t>
      </w:r>
    </w:p>
    <w:p w:rsidR="008E7C6E" w:rsidRPr="0003327D" w:rsidRDefault="008E7C6E"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 xml:space="preserve">Medical </w:t>
      </w:r>
      <w:r w:rsidRPr="0003327D">
        <w:rPr>
          <w:rFonts w:ascii="Arial" w:hAnsi="Arial" w:cs="Arial"/>
          <w:color w:val="000000" w:themeColor="text1"/>
        </w:rPr>
        <w:t>Physicist</w:t>
      </w:r>
    </w:p>
    <w:p w:rsidR="008E7C6E" w:rsidRPr="0003327D" w:rsidRDefault="008E7C6E" w:rsidP="006D7D53">
      <w:pPr>
        <w:pStyle w:val="ListParagraph"/>
        <w:spacing w:before="120" w:after="120"/>
        <w:ind w:left="1080"/>
        <w:rPr>
          <w:rFonts w:ascii="Arial" w:hAnsi="Arial" w:cs="Arial"/>
          <w:color w:val="000000" w:themeColor="text1"/>
        </w:rPr>
      </w:pPr>
    </w:p>
    <w:p w:rsidR="008E7C6E" w:rsidRPr="0003327D" w:rsidRDefault="008E7C6E" w:rsidP="00190DDC">
      <w:pPr>
        <w:spacing w:before="120" w:after="120"/>
        <w:rPr>
          <w:rFonts w:ascii="Arial" w:hAnsi="Arial" w:cs="Arial"/>
          <w:color w:val="000000" w:themeColor="text1"/>
          <w:u w:val="single"/>
        </w:rPr>
      </w:pPr>
      <w:r w:rsidRPr="0003327D">
        <w:rPr>
          <w:rFonts w:ascii="Arial" w:hAnsi="Arial" w:cs="Arial"/>
          <w:color w:val="000000" w:themeColor="text1"/>
          <w:u w:val="single"/>
        </w:rPr>
        <w:t>Training and Qualification Requirements</w:t>
      </w:r>
    </w:p>
    <w:p w:rsidR="008E7C6E" w:rsidRPr="0003327D" w:rsidRDefault="008E7C6E" w:rsidP="000F6BAA">
      <w:pPr>
        <w:spacing w:before="120" w:after="120"/>
        <w:jc w:val="both"/>
        <w:rPr>
          <w:rFonts w:ascii="Arial" w:hAnsi="Arial" w:cs="Arial"/>
          <w:color w:val="000000" w:themeColor="text1"/>
        </w:rPr>
      </w:pPr>
      <w:r>
        <w:rPr>
          <w:rFonts w:ascii="Arial" w:hAnsi="Arial" w:cs="Arial"/>
          <w:color w:val="000000" w:themeColor="text1"/>
        </w:rPr>
        <w:t xml:space="preserve">Prior to the first procedure all service providers are required to have a </w:t>
      </w:r>
      <w:proofErr w:type="spellStart"/>
      <w:r>
        <w:rPr>
          <w:rFonts w:ascii="Arial" w:hAnsi="Arial" w:cs="Arial"/>
          <w:color w:val="000000" w:themeColor="text1"/>
        </w:rPr>
        <w:t>Targit</w:t>
      </w:r>
      <w:proofErr w:type="spellEnd"/>
      <w:r>
        <w:rPr>
          <w:rFonts w:ascii="Arial" w:hAnsi="Arial" w:cs="Arial"/>
          <w:color w:val="000000" w:themeColor="text1"/>
        </w:rPr>
        <w:t xml:space="preserve"> Academy Training Certificate.</w:t>
      </w:r>
      <w:bookmarkStart w:id="2" w:name="_GoBack"/>
      <w:bookmarkEnd w:id="2"/>
    </w:p>
    <w:sectPr w:rsidR="008E7C6E" w:rsidRPr="0003327D" w:rsidSect="00B17849">
      <w:headerReference w:type="even" r:id="rId14"/>
      <w:headerReference w:type="default" r:id="rId15"/>
      <w:footerReference w:type="even" r:id="rId16"/>
      <w:footerReference w:type="default" r:id="rId17"/>
      <w:headerReference w:type="first" r:id="rId18"/>
      <w:footerReference w:type="first" r:id="rId19"/>
      <w:pgSz w:w="11906" w:h="16838"/>
      <w:pgMar w:top="1440" w:right="141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E0" w:rsidRDefault="00052AE0" w:rsidP="008B5AB2">
      <w:pPr>
        <w:spacing w:after="0" w:line="240" w:lineRule="auto"/>
      </w:pPr>
      <w:r>
        <w:separator/>
      </w:r>
    </w:p>
  </w:endnote>
  <w:endnote w:type="continuationSeparator" w:id="0">
    <w:p w:rsidR="00052AE0" w:rsidRDefault="00052AE0"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E0" w:rsidRDefault="00052AE0" w:rsidP="008B5AB2">
      <w:pPr>
        <w:spacing w:after="0" w:line="240" w:lineRule="auto"/>
      </w:pPr>
      <w:r>
        <w:separator/>
      </w:r>
    </w:p>
  </w:footnote>
  <w:footnote w:type="continuationSeparator" w:id="0">
    <w:p w:rsidR="00052AE0" w:rsidRDefault="00052AE0"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766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29"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766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30"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7662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28"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DC3"/>
    <w:multiLevelType w:val="hybridMultilevel"/>
    <w:tmpl w:val="1772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590995"/>
    <w:multiLevelType w:val="hybridMultilevel"/>
    <w:tmpl w:val="C3DC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9A0329"/>
    <w:multiLevelType w:val="hybridMultilevel"/>
    <w:tmpl w:val="C99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10053A"/>
    <w:multiLevelType w:val="hybridMultilevel"/>
    <w:tmpl w:val="3F68DE76"/>
    <w:lvl w:ilvl="0" w:tplc="52A88D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216C5D"/>
    <w:multiLevelType w:val="hybridMultilevel"/>
    <w:tmpl w:val="F066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C20335C"/>
    <w:multiLevelType w:val="hybridMultilevel"/>
    <w:tmpl w:val="FA18F68A"/>
    <w:lvl w:ilvl="0" w:tplc="D7A0C5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41278B"/>
    <w:multiLevelType w:val="hybridMultilevel"/>
    <w:tmpl w:val="872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ACD3CB2"/>
    <w:multiLevelType w:val="hybridMultilevel"/>
    <w:tmpl w:val="51CA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5648C1"/>
    <w:multiLevelType w:val="hybridMultilevel"/>
    <w:tmpl w:val="01CA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3"/>
  </w:num>
  <w:num w:numId="5">
    <w:abstractNumId w:val="10"/>
  </w:num>
  <w:num w:numId="6">
    <w:abstractNumId w:val="5"/>
  </w:num>
  <w:num w:numId="7">
    <w:abstractNumId w:val="4"/>
  </w:num>
  <w:num w:numId="8">
    <w:abstractNumId w:val="6"/>
  </w:num>
  <w:num w:numId="9">
    <w:abstractNumId w:val="9"/>
  </w:num>
  <w:num w:numId="10">
    <w:abstractNumId w:val="2"/>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5874"/>
    <w:rsid w:val="00012FDD"/>
    <w:rsid w:val="0003327D"/>
    <w:rsid w:val="00041E8E"/>
    <w:rsid w:val="00052AE0"/>
    <w:rsid w:val="00083829"/>
    <w:rsid w:val="00093EEA"/>
    <w:rsid w:val="000C5EB3"/>
    <w:rsid w:val="000D2ECA"/>
    <w:rsid w:val="000D5304"/>
    <w:rsid w:val="000F6BAA"/>
    <w:rsid w:val="0010207C"/>
    <w:rsid w:val="0014496B"/>
    <w:rsid w:val="0014611B"/>
    <w:rsid w:val="00190DDC"/>
    <w:rsid w:val="001C30F2"/>
    <w:rsid w:val="001D4873"/>
    <w:rsid w:val="001F4934"/>
    <w:rsid w:val="00207C41"/>
    <w:rsid w:val="00212547"/>
    <w:rsid w:val="002229D6"/>
    <w:rsid w:val="00236A6B"/>
    <w:rsid w:val="002B7DF8"/>
    <w:rsid w:val="003062EC"/>
    <w:rsid w:val="003236CF"/>
    <w:rsid w:val="0033078C"/>
    <w:rsid w:val="00350C8D"/>
    <w:rsid w:val="003715A6"/>
    <w:rsid w:val="0037762B"/>
    <w:rsid w:val="00390357"/>
    <w:rsid w:val="003918BE"/>
    <w:rsid w:val="003A1F8C"/>
    <w:rsid w:val="003E1F3E"/>
    <w:rsid w:val="003E3137"/>
    <w:rsid w:val="003E41FD"/>
    <w:rsid w:val="003E74E9"/>
    <w:rsid w:val="003F002C"/>
    <w:rsid w:val="00424D97"/>
    <w:rsid w:val="0043247F"/>
    <w:rsid w:val="00436948"/>
    <w:rsid w:val="00440074"/>
    <w:rsid w:val="00443447"/>
    <w:rsid w:val="00447341"/>
    <w:rsid w:val="00452BF0"/>
    <w:rsid w:val="004556DA"/>
    <w:rsid w:val="00467B7C"/>
    <w:rsid w:val="00470DE4"/>
    <w:rsid w:val="00473BF7"/>
    <w:rsid w:val="004750DD"/>
    <w:rsid w:val="00485C84"/>
    <w:rsid w:val="00486B45"/>
    <w:rsid w:val="00486B85"/>
    <w:rsid w:val="00493186"/>
    <w:rsid w:val="004C0538"/>
    <w:rsid w:val="004C5EFF"/>
    <w:rsid w:val="004F4E72"/>
    <w:rsid w:val="0051072E"/>
    <w:rsid w:val="00561649"/>
    <w:rsid w:val="00573107"/>
    <w:rsid w:val="005C1782"/>
    <w:rsid w:val="005C67C3"/>
    <w:rsid w:val="005D774D"/>
    <w:rsid w:val="005F358D"/>
    <w:rsid w:val="006106D4"/>
    <w:rsid w:val="00617D15"/>
    <w:rsid w:val="00627C5F"/>
    <w:rsid w:val="006304F9"/>
    <w:rsid w:val="0068120C"/>
    <w:rsid w:val="006C67D2"/>
    <w:rsid w:val="006D3B5D"/>
    <w:rsid w:val="006D7D53"/>
    <w:rsid w:val="006E4A6C"/>
    <w:rsid w:val="00731AF3"/>
    <w:rsid w:val="00732394"/>
    <w:rsid w:val="00734138"/>
    <w:rsid w:val="00747B00"/>
    <w:rsid w:val="007505E0"/>
    <w:rsid w:val="0075437A"/>
    <w:rsid w:val="00765D4F"/>
    <w:rsid w:val="007662CA"/>
    <w:rsid w:val="00766FEA"/>
    <w:rsid w:val="007827EF"/>
    <w:rsid w:val="007926DD"/>
    <w:rsid w:val="007969EE"/>
    <w:rsid w:val="007A0FF1"/>
    <w:rsid w:val="007A105D"/>
    <w:rsid w:val="007A2852"/>
    <w:rsid w:val="007A4147"/>
    <w:rsid w:val="007A7D32"/>
    <w:rsid w:val="007D6089"/>
    <w:rsid w:val="007D631F"/>
    <w:rsid w:val="00833C4A"/>
    <w:rsid w:val="00881731"/>
    <w:rsid w:val="008B5AB2"/>
    <w:rsid w:val="008C21F3"/>
    <w:rsid w:val="008E7C6E"/>
    <w:rsid w:val="008F4B78"/>
    <w:rsid w:val="0098097D"/>
    <w:rsid w:val="009A6A4E"/>
    <w:rsid w:val="009B7FC3"/>
    <w:rsid w:val="009D1A7E"/>
    <w:rsid w:val="009D57CF"/>
    <w:rsid w:val="009F4C52"/>
    <w:rsid w:val="00A235EA"/>
    <w:rsid w:val="00A466AE"/>
    <w:rsid w:val="00A54D86"/>
    <w:rsid w:val="00A55A3D"/>
    <w:rsid w:val="00A64ED9"/>
    <w:rsid w:val="00AA7A28"/>
    <w:rsid w:val="00B02903"/>
    <w:rsid w:val="00B17849"/>
    <w:rsid w:val="00B26BB3"/>
    <w:rsid w:val="00B27042"/>
    <w:rsid w:val="00B44A0E"/>
    <w:rsid w:val="00B645A0"/>
    <w:rsid w:val="00B91483"/>
    <w:rsid w:val="00BC493C"/>
    <w:rsid w:val="00BC6417"/>
    <w:rsid w:val="00BC7118"/>
    <w:rsid w:val="00BD0B6C"/>
    <w:rsid w:val="00BD7EFB"/>
    <w:rsid w:val="00C01B4A"/>
    <w:rsid w:val="00C04293"/>
    <w:rsid w:val="00C05A2F"/>
    <w:rsid w:val="00C11CC5"/>
    <w:rsid w:val="00C57DE1"/>
    <w:rsid w:val="00CB1C49"/>
    <w:rsid w:val="00D122A2"/>
    <w:rsid w:val="00D14082"/>
    <w:rsid w:val="00D25514"/>
    <w:rsid w:val="00D37964"/>
    <w:rsid w:val="00D51214"/>
    <w:rsid w:val="00D611E2"/>
    <w:rsid w:val="00D7098C"/>
    <w:rsid w:val="00D74C68"/>
    <w:rsid w:val="00D7629D"/>
    <w:rsid w:val="00DD1620"/>
    <w:rsid w:val="00E21441"/>
    <w:rsid w:val="00E37157"/>
    <w:rsid w:val="00E4152F"/>
    <w:rsid w:val="00E81D63"/>
    <w:rsid w:val="00E85EA0"/>
    <w:rsid w:val="00EB7866"/>
    <w:rsid w:val="00F351CA"/>
    <w:rsid w:val="00FA05FC"/>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6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customStyle="1" w:styleId="Heading2Char">
    <w:name w:val="Heading 2 Char"/>
    <w:basedOn w:val="DefaultParagraphFont"/>
    <w:link w:val="Heading2"/>
    <w:uiPriority w:val="9"/>
    <w:rsid w:val="007662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62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customStyle="1" w:styleId="Heading2Char">
    <w:name w:val="Heading 2 Char"/>
    <w:basedOn w:val="DefaultParagraphFont"/>
    <w:link w:val="Heading2"/>
    <w:uiPriority w:val="9"/>
    <w:rsid w:val="007662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81257">
      <w:bodyDiv w:val="1"/>
      <w:marLeft w:val="0"/>
      <w:marRight w:val="0"/>
      <w:marTop w:val="0"/>
      <w:marBottom w:val="0"/>
      <w:divBdr>
        <w:top w:val="none" w:sz="0" w:space="0" w:color="auto"/>
        <w:left w:val="none" w:sz="0" w:space="0" w:color="auto"/>
        <w:bottom w:val="none" w:sz="0" w:space="0" w:color="auto"/>
        <w:right w:val="none" w:sz="0" w:space="0" w:color="auto"/>
      </w:divBdr>
    </w:div>
    <w:div w:id="713773997">
      <w:bodyDiv w:val="1"/>
      <w:marLeft w:val="0"/>
      <w:marRight w:val="0"/>
      <w:marTop w:val="0"/>
      <w:marBottom w:val="0"/>
      <w:divBdr>
        <w:top w:val="none" w:sz="0" w:space="0" w:color="auto"/>
        <w:left w:val="none" w:sz="0" w:space="0" w:color="auto"/>
        <w:bottom w:val="none" w:sz="0" w:space="0" w:color="auto"/>
        <w:right w:val="none" w:sz="0" w:space="0" w:color="auto"/>
      </w:divBdr>
      <w:divsChild>
        <w:div w:id="688263330">
          <w:marLeft w:val="0"/>
          <w:marRight w:val="1"/>
          <w:marTop w:val="0"/>
          <w:marBottom w:val="0"/>
          <w:divBdr>
            <w:top w:val="none" w:sz="0" w:space="0" w:color="auto"/>
            <w:left w:val="none" w:sz="0" w:space="0" w:color="auto"/>
            <w:bottom w:val="none" w:sz="0" w:space="0" w:color="auto"/>
            <w:right w:val="none" w:sz="0" w:space="0" w:color="auto"/>
          </w:divBdr>
          <w:divsChild>
            <w:div w:id="1841965160">
              <w:marLeft w:val="0"/>
              <w:marRight w:val="0"/>
              <w:marTop w:val="0"/>
              <w:marBottom w:val="0"/>
              <w:divBdr>
                <w:top w:val="none" w:sz="0" w:space="0" w:color="auto"/>
                <w:left w:val="none" w:sz="0" w:space="0" w:color="auto"/>
                <w:bottom w:val="none" w:sz="0" w:space="0" w:color="auto"/>
                <w:right w:val="none" w:sz="0" w:space="0" w:color="auto"/>
              </w:divBdr>
              <w:divsChild>
                <w:div w:id="345908950">
                  <w:marLeft w:val="0"/>
                  <w:marRight w:val="1"/>
                  <w:marTop w:val="0"/>
                  <w:marBottom w:val="0"/>
                  <w:divBdr>
                    <w:top w:val="none" w:sz="0" w:space="0" w:color="auto"/>
                    <w:left w:val="none" w:sz="0" w:space="0" w:color="auto"/>
                    <w:bottom w:val="none" w:sz="0" w:space="0" w:color="auto"/>
                    <w:right w:val="none" w:sz="0" w:space="0" w:color="auto"/>
                  </w:divBdr>
                  <w:divsChild>
                    <w:div w:id="1279682908">
                      <w:marLeft w:val="0"/>
                      <w:marRight w:val="0"/>
                      <w:marTop w:val="0"/>
                      <w:marBottom w:val="0"/>
                      <w:divBdr>
                        <w:top w:val="none" w:sz="0" w:space="0" w:color="auto"/>
                        <w:left w:val="none" w:sz="0" w:space="0" w:color="auto"/>
                        <w:bottom w:val="none" w:sz="0" w:space="0" w:color="auto"/>
                        <w:right w:val="none" w:sz="0" w:space="0" w:color="auto"/>
                      </w:divBdr>
                      <w:divsChild>
                        <w:div w:id="397751181">
                          <w:marLeft w:val="0"/>
                          <w:marRight w:val="0"/>
                          <w:marTop w:val="0"/>
                          <w:marBottom w:val="0"/>
                          <w:divBdr>
                            <w:top w:val="none" w:sz="0" w:space="0" w:color="auto"/>
                            <w:left w:val="none" w:sz="0" w:space="0" w:color="auto"/>
                            <w:bottom w:val="none" w:sz="0" w:space="0" w:color="auto"/>
                            <w:right w:val="none" w:sz="0" w:space="0" w:color="auto"/>
                          </w:divBdr>
                          <w:divsChild>
                            <w:div w:id="1965311972">
                              <w:marLeft w:val="0"/>
                              <w:marRight w:val="0"/>
                              <w:marTop w:val="120"/>
                              <w:marBottom w:val="360"/>
                              <w:divBdr>
                                <w:top w:val="none" w:sz="0" w:space="0" w:color="auto"/>
                                <w:left w:val="none" w:sz="0" w:space="0" w:color="auto"/>
                                <w:bottom w:val="none" w:sz="0" w:space="0" w:color="auto"/>
                                <w:right w:val="none" w:sz="0" w:space="0" w:color="auto"/>
                              </w:divBdr>
                              <w:divsChild>
                                <w:div w:id="1697342711">
                                  <w:marLeft w:val="420"/>
                                  <w:marRight w:val="0"/>
                                  <w:marTop w:val="0"/>
                                  <w:marBottom w:val="0"/>
                                  <w:divBdr>
                                    <w:top w:val="none" w:sz="0" w:space="0" w:color="auto"/>
                                    <w:left w:val="none" w:sz="0" w:space="0" w:color="auto"/>
                                    <w:bottom w:val="none" w:sz="0" w:space="0" w:color="auto"/>
                                    <w:right w:val="none" w:sz="0" w:space="0" w:color="auto"/>
                                  </w:divBdr>
                                  <w:divsChild>
                                    <w:div w:id="18107866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404341">
      <w:bodyDiv w:val="1"/>
      <w:marLeft w:val="0"/>
      <w:marRight w:val="0"/>
      <w:marTop w:val="0"/>
      <w:marBottom w:val="0"/>
      <w:divBdr>
        <w:top w:val="none" w:sz="0" w:space="0" w:color="auto"/>
        <w:left w:val="none" w:sz="0" w:space="0" w:color="auto"/>
        <w:bottom w:val="none" w:sz="0" w:space="0" w:color="auto"/>
        <w:right w:val="none" w:sz="0" w:space="0" w:color="auto"/>
      </w:divBdr>
      <w:divsChild>
        <w:div w:id="2058317676">
          <w:marLeft w:val="0"/>
          <w:marRight w:val="1"/>
          <w:marTop w:val="0"/>
          <w:marBottom w:val="0"/>
          <w:divBdr>
            <w:top w:val="none" w:sz="0" w:space="0" w:color="auto"/>
            <w:left w:val="none" w:sz="0" w:space="0" w:color="auto"/>
            <w:bottom w:val="none" w:sz="0" w:space="0" w:color="auto"/>
            <w:right w:val="none" w:sz="0" w:space="0" w:color="auto"/>
          </w:divBdr>
          <w:divsChild>
            <w:div w:id="1428579014">
              <w:marLeft w:val="0"/>
              <w:marRight w:val="0"/>
              <w:marTop w:val="0"/>
              <w:marBottom w:val="0"/>
              <w:divBdr>
                <w:top w:val="none" w:sz="0" w:space="0" w:color="auto"/>
                <w:left w:val="none" w:sz="0" w:space="0" w:color="auto"/>
                <w:bottom w:val="none" w:sz="0" w:space="0" w:color="auto"/>
                <w:right w:val="none" w:sz="0" w:space="0" w:color="auto"/>
              </w:divBdr>
              <w:divsChild>
                <w:div w:id="1347827948">
                  <w:marLeft w:val="0"/>
                  <w:marRight w:val="1"/>
                  <w:marTop w:val="0"/>
                  <w:marBottom w:val="0"/>
                  <w:divBdr>
                    <w:top w:val="none" w:sz="0" w:space="0" w:color="auto"/>
                    <w:left w:val="none" w:sz="0" w:space="0" w:color="auto"/>
                    <w:bottom w:val="none" w:sz="0" w:space="0" w:color="auto"/>
                    <w:right w:val="none" w:sz="0" w:space="0" w:color="auto"/>
                  </w:divBdr>
                  <w:divsChild>
                    <w:div w:id="1516382610">
                      <w:marLeft w:val="0"/>
                      <w:marRight w:val="0"/>
                      <w:marTop w:val="0"/>
                      <w:marBottom w:val="0"/>
                      <w:divBdr>
                        <w:top w:val="none" w:sz="0" w:space="0" w:color="auto"/>
                        <w:left w:val="none" w:sz="0" w:space="0" w:color="auto"/>
                        <w:bottom w:val="none" w:sz="0" w:space="0" w:color="auto"/>
                        <w:right w:val="none" w:sz="0" w:space="0" w:color="auto"/>
                      </w:divBdr>
                      <w:divsChild>
                        <w:div w:id="2012873147">
                          <w:marLeft w:val="0"/>
                          <w:marRight w:val="0"/>
                          <w:marTop w:val="0"/>
                          <w:marBottom w:val="0"/>
                          <w:divBdr>
                            <w:top w:val="none" w:sz="0" w:space="0" w:color="auto"/>
                            <w:left w:val="none" w:sz="0" w:space="0" w:color="auto"/>
                            <w:bottom w:val="none" w:sz="0" w:space="0" w:color="auto"/>
                            <w:right w:val="none" w:sz="0" w:space="0" w:color="auto"/>
                          </w:divBdr>
                          <w:divsChild>
                            <w:div w:id="431167496">
                              <w:marLeft w:val="0"/>
                              <w:marRight w:val="0"/>
                              <w:marTop w:val="120"/>
                              <w:marBottom w:val="360"/>
                              <w:divBdr>
                                <w:top w:val="none" w:sz="0" w:space="0" w:color="auto"/>
                                <w:left w:val="none" w:sz="0" w:space="0" w:color="auto"/>
                                <w:bottom w:val="none" w:sz="0" w:space="0" w:color="auto"/>
                                <w:right w:val="none" w:sz="0" w:space="0" w:color="auto"/>
                              </w:divBdr>
                              <w:divsChild>
                                <w:div w:id="1972395579">
                                  <w:marLeft w:val="420"/>
                                  <w:marRight w:val="0"/>
                                  <w:marTop w:val="0"/>
                                  <w:marBottom w:val="0"/>
                                  <w:divBdr>
                                    <w:top w:val="none" w:sz="0" w:space="0" w:color="auto"/>
                                    <w:left w:val="none" w:sz="0" w:space="0" w:color="auto"/>
                                    <w:bottom w:val="none" w:sz="0" w:space="0" w:color="auto"/>
                                    <w:right w:val="none" w:sz="0" w:space="0" w:color="auto"/>
                                  </w:divBdr>
                                  <w:divsChild>
                                    <w:div w:id="11085010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07313">
      <w:bodyDiv w:val="1"/>
      <w:marLeft w:val="0"/>
      <w:marRight w:val="0"/>
      <w:marTop w:val="0"/>
      <w:marBottom w:val="0"/>
      <w:divBdr>
        <w:top w:val="none" w:sz="0" w:space="0" w:color="auto"/>
        <w:left w:val="none" w:sz="0" w:space="0" w:color="auto"/>
        <w:bottom w:val="none" w:sz="0" w:space="0" w:color="auto"/>
        <w:right w:val="none" w:sz="0" w:space="0" w:color="auto"/>
      </w:divBdr>
    </w:div>
    <w:div w:id="1638027482">
      <w:bodyDiv w:val="1"/>
      <w:marLeft w:val="0"/>
      <w:marRight w:val="0"/>
      <w:marTop w:val="0"/>
      <w:marBottom w:val="0"/>
      <w:divBdr>
        <w:top w:val="none" w:sz="0" w:space="0" w:color="auto"/>
        <w:left w:val="none" w:sz="0" w:space="0" w:color="auto"/>
        <w:bottom w:val="none" w:sz="0" w:space="0" w:color="auto"/>
        <w:right w:val="none" w:sz="0" w:space="0" w:color="auto"/>
      </w:divBdr>
      <w:divsChild>
        <w:div w:id="1592622979">
          <w:marLeft w:val="0"/>
          <w:marRight w:val="1"/>
          <w:marTop w:val="0"/>
          <w:marBottom w:val="0"/>
          <w:divBdr>
            <w:top w:val="none" w:sz="0" w:space="0" w:color="auto"/>
            <w:left w:val="none" w:sz="0" w:space="0" w:color="auto"/>
            <w:bottom w:val="none" w:sz="0" w:space="0" w:color="auto"/>
            <w:right w:val="none" w:sz="0" w:space="0" w:color="auto"/>
          </w:divBdr>
          <w:divsChild>
            <w:div w:id="2145536157">
              <w:marLeft w:val="0"/>
              <w:marRight w:val="0"/>
              <w:marTop w:val="0"/>
              <w:marBottom w:val="0"/>
              <w:divBdr>
                <w:top w:val="none" w:sz="0" w:space="0" w:color="auto"/>
                <w:left w:val="none" w:sz="0" w:space="0" w:color="auto"/>
                <w:bottom w:val="none" w:sz="0" w:space="0" w:color="auto"/>
                <w:right w:val="none" w:sz="0" w:space="0" w:color="auto"/>
              </w:divBdr>
              <w:divsChild>
                <w:div w:id="484129015">
                  <w:marLeft w:val="0"/>
                  <w:marRight w:val="1"/>
                  <w:marTop w:val="0"/>
                  <w:marBottom w:val="0"/>
                  <w:divBdr>
                    <w:top w:val="none" w:sz="0" w:space="0" w:color="auto"/>
                    <w:left w:val="none" w:sz="0" w:space="0" w:color="auto"/>
                    <w:bottom w:val="none" w:sz="0" w:space="0" w:color="auto"/>
                    <w:right w:val="none" w:sz="0" w:space="0" w:color="auto"/>
                  </w:divBdr>
                  <w:divsChild>
                    <w:div w:id="1240796181">
                      <w:marLeft w:val="0"/>
                      <w:marRight w:val="0"/>
                      <w:marTop w:val="0"/>
                      <w:marBottom w:val="0"/>
                      <w:divBdr>
                        <w:top w:val="none" w:sz="0" w:space="0" w:color="auto"/>
                        <w:left w:val="none" w:sz="0" w:space="0" w:color="auto"/>
                        <w:bottom w:val="none" w:sz="0" w:space="0" w:color="auto"/>
                        <w:right w:val="none" w:sz="0" w:space="0" w:color="auto"/>
                      </w:divBdr>
                      <w:divsChild>
                        <w:div w:id="533809029">
                          <w:marLeft w:val="0"/>
                          <w:marRight w:val="0"/>
                          <w:marTop w:val="0"/>
                          <w:marBottom w:val="0"/>
                          <w:divBdr>
                            <w:top w:val="none" w:sz="0" w:space="0" w:color="auto"/>
                            <w:left w:val="none" w:sz="0" w:space="0" w:color="auto"/>
                            <w:bottom w:val="none" w:sz="0" w:space="0" w:color="auto"/>
                            <w:right w:val="none" w:sz="0" w:space="0" w:color="auto"/>
                          </w:divBdr>
                          <w:divsChild>
                            <w:div w:id="94908163">
                              <w:marLeft w:val="0"/>
                              <w:marRight w:val="0"/>
                              <w:marTop w:val="120"/>
                              <w:marBottom w:val="360"/>
                              <w:divBdr>
                                <w:top w:val="none" w:sz="0" w:space="0" w:color="auto"/>
                                <w:left w:val="none" w:sz="0" w:space="0" w:color="auto"/>
                                <w:bottom w:val="none" w:sz="0" w:space="0" w:color="auto"/>
                                <w:right w:val="none" w:sz="0" w:space="0" w:color="auto"/>
                              </w:divBdr>
                              <w:divsChild>
                                <w:div w:id="319117228">
                                  <w:marLeft w:val="420"/>
                                  <w:marRight w:val="0"/>
                                  <w:marTop w:val="0"/>
                                  <w:marBottom w:val="0"/>
                                  <w:divBdr>
                                    <w:top w:val="none" w:sz="0" w:space="0" w:color="auto"/>
                                    <w:left w:val="none" w:sz="0" w:space="0" w:color="auto"/>
                                    <w:bottom w:val="none" w:sz="0" w:space="0" w:color="auto"/>
                                    <w:right w:val="none" w:sz="0" w:space="0" w:color="auto"/>
                                  </w:divBdr>
                                  <w:divsChild>
                                    <w:div w:id="105274366">
                                      <w:marLeft w:val="0"/>
                                      <w:marRight w:val="0"/>
                                      <w:marTop w:val="34"/>
                                      <w:marBottom w:val="34"/>
                                      <w:divBdr>
                                        <w:top w:val="none" w:sz="0" w:space="0" w:color="auto"/>
                                        <w:left w:val="none" w:sz="0" w:space="0" w:color="auto"/>
                                        <w:bottom w:val="none" w:sz="0" w:space="0" w:color="auto"/>
                                        <w:right w:val="none" w:sz="0" w:space="0" w:color="auto"/>
                                      </w:divBdr>
                                    </w:div>
                                    <w:div w:id="1833251417">
                                      <w:marLeft w:val="0"/>
                                      <w:marRight w:val="0"/>
                                      <w:marTop w:val="0"/>
                                      <w:marBottom w:val="0"/>
                                      <w:divBdr>
                                        <w:top w:val="none" w:sz="0" w:space="0" w:color="auto"/>
                                        <w:left w:val="none" w:sz="0" w:space="0" w:color="auto"/>
                                        <w:bottom w:val="none" w:sz="0" w:space="0" w:color="auto"/>
                                        <w:right w:val="none" w:sz="0" w:space="0" w:color="auto"/>
                                      </w:divBdr>
                                      <w:divsChild>
                                        <w:div w:id="1115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289">
                              <w:marLeft w:val="0"/>
                              <w:marRight w:val="0"/>
                              <w:marTop w:val="120"/>
                              <w:marBottom w:val="360"/>
                              <w:divBdr>
                                <w:top w:val="none" w:sz="0" w:space="0" w:color="auto"/>
                                <w:left w:val="none" w:sz="0" w:space="0" w:color="auto"/>
                                <w:bottom w:val="none" w:sz="0" w:space="0" w:color="auto"/>
                                <w:right w:val="none" w:sz="0" w:space="0" w:color="auto"/>
                              </w:divBdr>
                              <w:divsChild>
                                <w:div w:id="187375212">
                                  <w:marLeft w:val="0"/>
                                  <w:marRight w:val="0"/>
                                  <w:marTop w:val="0"/>
                                  <w:marBottom w:val="0"/>
                                  <w:divBdr>
                                    <w:top w:val="none" w:sz="0" w:space="0" w:color="auto"/>
                                    <w:left w:val="none" w:sz="0" w:space="0" w:color="auto"/>
                                    <w:bottom w:val="none" w:sz="0" w:space="0" w:color="auto"/>
                                    <w:right w:val="none" w:sz="0" w:space="0" w:color="auto"/>
                                  </w:divBdr>
                                </w:div>
                                <w:div w:id="681128993">
                                  <w:marLeft w:val="420"/>
                                  <w:marRight w:val="0"/>
                                  <w:marTop w:val="0"/>
                                  <w:marBottom w:val="0"/>
                                  <w:divBdr>
                                    <w:top w:val="none" w:sz="0" w:space="0" w:color="auto"/>
                                    <w:left w:val="none" w:sz="0" w:space="0" w:color="auto"/>
                                    <w:bottom w:val="none" w:sz="0" w:space="0" w:color="auto"/>
                                    <w:right w:val="none" w:sz="0" w:space="0" w:color="auto"/>
                                  </w:divBdr>
                                  <w:divsChild>
                                    <w:div w:id="322897604">
                                      <w:marLeft w:val="0"/>
                                      <w:marRight w:val="0"/>
                                      <w:marTop w:val="34"/>
                                      <w:marBottom w:val="34"/>
                                      <w:divBdr>
                                        <w:top w:val="none" w:sz="0" w:space="0" w:color="auto"/>
                                        <w:left w:val="none" w:sz="0" w:space="0" w:color="auto"/>
                                        <w:bottom w:val="none" w:sz="0" w:space="0" w:color="auto"/>
                                        <w:right w:val="none" w:sz="0" w:space="0" w:color="auto"/>
                                      </w:divBdr>
                                    </w:div>
                                    <w:div w:id="2144153010">
                                      <w:marLeft w:val="0"/>
                                      <w:marRight w:val="0"/>
                                      <w:marTop w:val="0"/>
                                      <w:marBottom w:val="0"/>
                                      <w:divBdr>
                                        <w:top w:val="none" w:sz="0" w:space="0" w:color="auto"/>
                                        <w:left w:val="none" w:sz="0" w:space="0" w:color="auto"/>
                                        <w:bottom w:val="none" w:sz="0" w:space="0" w:color="auto"/>
                                        <w:right w:val="none" w:sz="0" w:space="0" w:color="auto"/>
                                      </w:divBdr>
                                      <w:divsChild>
                                        <w:div w:id="205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0963">
                              <w:marLeft w:val="0"/>
                              <w:marRight w:val="0"/>
                              <w:marTop w:val="120"/>
                              <w:marBottom w:val="360"/>
                              <w:divBdr>
                                <w:top w:val="none" w:sz="0" w:space="0" w:color="auto"/>
                                <w:left w:val="none" w:sz="0" w:space="0" w:color="auto"/>
                                <w:bottom w:val="none" w:sz="0" w:space="0" w:color="auto"/>
                                <w:right w:val="none" w:sz="0" w:space="0" w:color="auto"/>
                              </w:divBdr>
                              <w:divsChild>
                                <w:div w:id="147407275">
                                  <w:marLeft w:val="0"/>
                                  <w:marRight w:val="0"/>
                                  <w:marTop w:val="0"/>
                                  <w:marBottom w:val="0"/>
                                  <w:divBdr>
                                    <w:top w:val="none" w:sz="0" w:space="0" w:color="auto"/>
                                    <w:left w:val="none" w:sz="0" w:space="0" w:color="auto"/>
                                    <w:bottom w:val="none" w:sz="0" w:space="0" w:color="auto"/>
                                    <w:right w:val="none" w:sz="0" w:space="0" w:color="auto"/>
                                  </w:divBdr>
                                </w:div>
                                <w:div w:id="939526767">
                                  <w:marLeft w:val="420"/>
                                  <w:marRight w:val="0"/>
                                  <w:marTop w:val="0"/>
                                  <w:marBottom w:val="0"/>
                                  <w:divBdr>
                                    <w:top w:val="none" w:sz="0" w:space="0" w:color="auto"/>
                                    <w:left w:val="none" w:sz="0" w:space="0" w:color="auto"/>
                                    <w:bottom w:val="none" w:sz="0" w:space="0" w:color="auto"/>
                                    <w:right w:val="none" w:sz="0" w:space="0" w:color="auto"/>
                                  </w:divBdr>
                                  <w:divsChild>
                                    <w:div w:id="15913559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2057034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2095150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CD9E-F645-4622-98E1-4AC58F16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4</cp:revision>
  <cp:lastPrinted>2014-02-28T02:34:00Z</cp:lastPrinted>
  <dcterms:created xsi:type="dcterms:W3CDTF">2014-10-27T05:12:00Z</dcterms:created>
  <dcterms:modified xsi:type="dcterms:W3CDTF">2014-10-28T04:02:00Z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