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4955" w14:textId="77777777" w:rsidR="00424F0A" w:rsidRDefault="00424F0A" w:rsidP="00D27BED">
      <w:pPr>
        <w:pStyle w:val="Heading10"/>
        <w:spacing w:after="0"/>
        <w:jc w:val="center"/>
        <w:rPr>
          <w:sz w:val="48"/>
          <w:szCs w:val="48"/>
        </w:rPr>
      </w:pPr>
    </w:p>
    <w:p w14:paraId="6846E1B9" w14:textId="77777777" w:rsidR="00424F0A" w:rsidRDefault="00424F0A" w:rsidP="00D27BED">
      <w:pPr>
        <w:pStyle w:val="Heading10"/>
        <w:spacing w:after="0"/>
        <w:jc w:val="center"/>
        <w:rPr>
          <w:sz w:val="48"/>
          <w:szCs w:val="48"/>
        </w:rPr>
      </w:pPr>
    </w:p>
    <w:p w14:paraId="15022443" w14:textId="77777777" w:rsidR="00424F0A" w:rsidRDefault="00424F0A" w:rsidP="00D27BED">
      <w:pPr>
        <w:pStyle w:val="Heading10"/>
        <w:spacing w:after="0"/>
        <w:jc w:val="center"/>
        <w:rPr>
          <w:sz w:val="48"/>
          <w:szCs w:val="48"/>
        </w:rPr>
      </w:pPr>
    </w:p>
    <w:p w14:paraId="436B7455" w14:textId="77777777" w:rsidR="00424F0A" w:rsidRDefault="00424F0A" w:rsidP="00D27BED">
      <w:pPr>
        <w:pStyle w:val="Heading10"/>
        <w:spacing w:after="0"/>
        <w:jc w:val="center"/>
        <w:rPr>
          <w:sz w:val="48"/>
          <w:szCs w:val="48"/>
        </w:rPr>
      </w:pPr>
    </w:p>
    <w:p w14:paraId="50B6D781" w14:textId="0E35DCFC" w:rsidR="006478E7" w:rsidRPr="00490FBB" w:rsidRDefault="00D27BED" w:rsidP="00D27BED">
      <w:pPr>
        <w:pStyle w:val="Heading10"/>
        <w:spacing w:after="0"/>
        <w:jc w:val="center"/>
        <w:rPr>
          <w:sz w:val="48"/>
          <w:szCs w:val="48"/>
        </w:rPr>
      </w:pPr>
      <w:r>
        <w:rPr>
          <w:sz w:val="48"/>
          <w:szCs w:val="48"/>
        </w:rPr>
        <w:t>M</w:t>
      </w:r>
      <w:r w:rsidR="00BB0FFB">
        <w:rPr>
          <w:sz w:val="48"/>
          <w:szCs w:val="48"/>
        </w:rPr>
        <w:t xml:space="preserve">SAC </w:t>
      </w:r>
      <w:r w:rsidR="006478E7" w:rsidRPr="00490FBB">
        <w:rPr>
          <w:sz w:val="48"/>
          <w:szCs w:val="48"/>
        </w:rPr>
        <w:t xml:space="preserve">Application </w:t>
      </w:r>
      <w:r w:rsidR="00830CC7">
        <w:rPr>
          <w:sz w:val="48"/>
          <w:szCs w:val="48"/>
        </w:rPr>
        <w:t>176</w:t>
      </w:r>
      <w:r w:rsidR="00F141C8">
        <w:rPr>
          <w:sz w:val="48"/>
          <w:szCs w:val="48"/>
        </w:rPr>
        <w:t>9</w:t>
      </w:r>
    </w:p>
    <w:p w14:paraId="4A3284B2" w14:textId="77777777" w:rsidR="00D27BED" w:rsidRDefault="00D47998" w:rsidP="00D27BED">
      <w:pPr>
        <w:pStyle w:val="Heading1"/>
        <w:rPr>
          <w:color w:val="548DD4"/>
          <w:sz w:val="48"/>
          <w:szCs w:val="48"/>
        </w:rPr>
      </w:pPr>
      <w:r w:rsidRPr="51DBDE6B">
        <w:rPr>
          <w:color w:val="548DD4"/>
          <w:sz w:val="48"/>
          <w:szCs w:val="48"/>
        </w:rPr>
        <w:t xml:space="preserve">Human leukocyte antigen </w:t>
      </w:r>
      <w:r w:rsidRPr="00982911">
        <w:rPr>
          <w:color w:val="548DD4"/>
          <w:sz w:val="48"/>
          <w:szCs w:val="48"/>
        </w:rPr>
        <w:t>(HLA)</w:t>
      </w:r>
      <w:r w:rsidRPr="51DBDE6B">
        <w:rPr>
          <w:color w:val="548DD4"/>
          <w:sz w:val="48"/>
          <w:szCs w:val="48"/>
        </w:rPr>
        <w:t xml:space="preserve"> testing for </w:t>
      </w:r>
      <w:r w:rsidR="007554A8">
        <w:rPr>
          <w:color w:val="548DD4"/>
          <w:sz w:val="48"/>
          <w:szCs w:val="48"/>
        </w:rPr>
        <w:t>hyper</w:t>
      </w:r>
      <w:r w:rsidRPr="75D32F3C">
        <w:rPr>
          <w:color w:val="548DD4"/>
          <w:sz w:val="48"/>
          <w:szCs w:val="48"/>
        </w:rPr>
        <w:t>sensitivity</w:t>
      </w:r>
      <w:r w:rsidRPr="51DBDE6B">
        <w:rPr>
          <w:color w:val="548DD4"/>
          <w:sz w:val="48"/>
          <w:szCs w:val="48"/>
        </w:rPr>
        <w:t xml:space="preserve"> to carbamazepine </w:t>
      </w:r>
      <w:r w:rsidR="00BC628B" w:rsidRPr="51DBDE6B">
        <w:rPr>
          <w:color w:val="548DD4"/>
          <w:sz w:val="48"/>
          <w:szCs w:val="48"/>
        </w:rPr>
        <w:t>and oxcarbazepine</w:t>
      </w:r>
    </w:p>
    <w:p w14:paraId="5A3054D5" w14:textId="4C21DD45" w:rsidR="00D27BED" w:rsidRPr="00D27BED" w:rsidRDefault="000C325E" w:rsidP="00D27BED">
      <w:pPr>
        <w:pStyle w:val="Heading1"/>
        <w:rPr>
          <w:color w:val="548DD4"/>
          <w:sz w:val="48"/>
          <w:szCs w:val="48"/>
        </w:rPr>
      </w:pPr>
      <w:r w:rsidRPr="00DA4676">
        <w:rPr>
          <w:color w:val="548DD4"/>
          <w:sz w:val="40"/>
          <w:szCs w:val="40"/>
        </w:rPr>
        <w:t>Applicant:</w:t>
      </w:r>
      <w:r w:rsidR="00BB477A" w:rsidRPr="00DA4676">
        <w:rPr>
          <w:color w:val="548DD4"/>
          <w:sz w:val="40"/>
          <w:szCs w:val="40"/>
        </w:rPr>
        <w:t xml:space="preserve"> </w:t>
      </w:r>
      <w:r w:rsidR="000274D2" w:rsidRPr="00DA4676">
        <w:rPr>
          <w:color w:val="548DD4"/>
          <w:sz w:val="40"/>
          <w:szCs w:val="40"/>
        </w:rPr>
        <w:t>The Royal College of Pathol</w:t>
      </w:r>
      <w:r w:rsidRPr="00DA4676">
        <w:rPr>
          <w:color w:val="548DD4"/>
          <w:sz w:val="40"/>
          <w:szCs w:val="40"/>
        </w:rPr>
        <w:t>ogists of Australasia</w:t>
      </w:r>
    </w:p>
    <w:p w14:paraId="50B97A14" w14:textId="0C1DEAD1" w:rsidR="006478E7" w:rsidRPr="00D27BED" w:rsidRDefault="006478E7" w:rsidP="00D27BED">
      <w:pPr>
        <w:pStyle w:val="Heading1"/>
        <w:rPr>
          <w:i/>
          <w:iCs/>
          <w:sz w:val="40"/>
          <w:szCs w:val="40"/>
          <w:shd w:val="clear" w:color="auto" w:fill="FFFFFF"/>
        </w:rPr>
      </w:pPr>
      <w:r>
        <w:t>PICO Confirmation</w:t>
      </w:r>
      <w:r>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3DA52536" w:rsidR="00D52956" w:rsidRDefault="00D52956" w:rsidP="009B28E8">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D3256F">
        <w:rPr>
          <w:noProof/>
        </w:rPr>
        <w:t>1</w:t>
      </w:r>
      <w:r>
        <w:fldChar w:fldCharType="end"/>
      </w:r>
      <w:bookmarkEnd w:id="0"/>
      <w:r>
        <w:tab/>
        <w:t xml:space="preserve">PICO for </w:t>
      </w:r>
      <w:r w:rsidR="004D2770" w:rsidRPr="00B76FFE">
        <w:rPr>
          <w:i/>
          <w:iCs/>
        </w:rPr>
        <w:t>HLA-A*31:01</w:t>
      </w:r>
      <w:r w:rsidR="004D2770" w:rsidRPr="004D2770">
        <w:t xml:space="preserve"> and </w:t>
      </w:r>
      <w:r w:rsidR="004D2770" w:rsidRPr="00B76FFE">
        <w:rPr>
          <w:i/>
          <w:iCs/>
        </w:rPr>
        <w:t>HLA-B*15:02</w:t>
      </w:r>
      <w:r w:rsidR="004D2770" w:rsidRPr="004D2770">
        <w:t xml:space="preserve"> genotyping</w:t>
      </w:r>
      <w:r>
        <w:t xml:space="preserve"> in </w:t>
      </w:r>
      <w:r w:rsidR="009D06B5">
        <w:t>patients</w:t>
      </w:r>
      <w:r w:rsidR="009C65FB" w:rsidRPr="009C65FB">
        <w:t xml:space="preserve"> about to commence treatment with carbamazepine</w:t>
      </w:r>
      <w:r w:rsidR="45D73C0C">
        <w:t xml:space="preserve"> or oxcarbazepine</w:t>
      </w:r>
      <w:r>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9942EC" w14:paraId="2A509B30" w14:textId="77777777" w:rsidTr="51DBDE6B">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9942EC" w:rsidRDefault="006478E7" w:rsidP="00C54349">
            <w:pPr>
              <w:spacing w:before="20" w:after="20"/>
              <w:rPr>
                <w:rFonts w:cs="Calibri"/>
                <w:b/>
                <w:szCs w:val="22"/>
              </w:rPr>
            </w:pPr>
            <w:bookmarkStart w:id="2" w:name="Title_Table1" w:colFirst="0" w:colLast="0"/>
            <w:r w:rsidRPr="009942EC">
              <w:rPr>
                <w:rFonts w:cs="Calibri"/>
                <w:b/>
                <w:szCs w:val="22"/>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9942EC" w:rsidRDefault="006478E7" w:rsidP="00C54349">
            <w:pPr>
              <w:spacing w:before="20" w:after="20"/>
              <w:rPr>
                <w:rFonts w:cs="Calibri"/>
                <w:b/>
                <w:szCs w:val="22"/>
              </w:rPr>
            </w:pPr>
            <w:r w:rsidRPr="009942EC">
              <w:rPr>
                <w:rFonts w:cs="Calibri"/>
                <w:b/>
                <w:szCs w:val="22"/>
              </w:rPr>
              <w:t>Description</w:t>
            </w:r>
          </w:p>
        </w:tc>
      </w:tr>
      <w:bookmarkEnd w:id="2"/>
      <w:tr w:rsidR="006478E7" w:rsidRPr="009942EC" w14:paraId="78E0BB65" w14:textId="77777777" w:rsidTr="51DBDE6B">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9942EC" w:rsidRDefault="00F660E8" w:rsidP="00E01349">
            <w:pPr>
              <w:spacing w:before="120" w:after="120"/>
              <w:rPr>
                <w:rFonts w:cs="Calibri"/>
                <w:szCs w:val="22"/>
              </w:rPr>
            </w:pPr>
            <w:r w:rsidRPr="009942EC">
              <w:rPr>
                <w:rFonts w:cs="Calibri"/>
                <w:szCs w:val="22"/>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11FE6E9D" w:rsidR="006478E7" w:rsidRPr="009942EC" w:rsidRDefault="00C3379F" w:rsidP="000F101F">
            <w:pPr>
              <w:spacing w:before="120" w:after="120"/>
              <w:rPr>
                <w:rFonts w:cs="Calibri"/>
                <w:szCs w:val="22"/>
              </w:rPr>
            </w:pPr>
            <w:r w:rsidRPr="009942EC">
              <w:rPr>
                <w:rFonts w:cs="Calibri"/>
                <w:szCs w:val="22"/>
              </w:rPr>
              <w:t xml:space="preserve">Patients who are about to commence carbamazepine </w:t>
            </w:r>
            <w:r w:rsidR="4C49ECB0" w:rsidRPr="009942EC">
              <w:rPr>
                <w:rFonts w:cs="Calibri"/>
                <w:szCs w:val="22"/>
              </w:rPr>
              <w:t>or oxcarbazepine</w:t>
            </w:r>
            <w:r w:rsidRPr="009942EC">
              <w:rPr>
                <w:rFonts w:cs="Calibri"/>
                <w:szCs w:val="22"/>
              </w:rPr>
              <w:t xml:space="preserve"> treatment</w:t>
            </w:r>
            <w:r w:rsidR="00742667">
              <w:rPr>
                <w:rFonts w:cs="Calibri"/>
                <w:szCs w:val="22"/>
              </w:rPr>
              <w:t xml:space="preserve"> for the first time</w:t>
            </w:r>
            <w:r w:rsidR="000F101F" w:rsidRPr="009942EC">
              <w:rPr>
                <w:rFonts w:cs="Calibri"/>
                <w:szCs w:val="22"/>
              </w:rPr>
              <w:t>.</w:t>
            </w:r>
          </w:p>
        </w:tc>
      </w:tr>
      <w:tr w:rsidR="006478E7" w:rsidRPr="009942EC" w14:paraId="2A9CC9A6" w14:textId="77777777" w:rsidTr="51DBDE6B">
        <w:tc>
          <w:tcPr>
            <w:tcW w:w="1005" w:type="pct"/>
            <w:tcBorders>
              <w:top w:val="single" w:sz="8" w:space="0" w:color="auto"/>
              <w:left w:val="single" w:sz="8" w:space="0" w:color="auto"/>
              <w:bottom w:val="single" w:sz="4" w:space="0" w:color="auto"/>
              <w:right w:val="single" w:sz="4" w:space="0" w:color="auto"/>
            </w:tcBorders>
            <w:hideMark/>
          </w:tcPr>
          <w:p w14:paraId="75E49351" w14:textId="41AB628D" w:rsidR="006478E7" w:rsidRPr="009942EC" w:rsidRDefault="006478E7" w:rsidP="00E01349">
            <w:pPr>
              <w:spacing w:before="120" w:after="120"/>
              <w:rPr>
                <w:rFonts w:cs="Calibri"/>
                <w:szCs w:val="22"/>
              </w:rPr>
            </w:pPr>
            <w:r w:rsidRPr="009942EC">
              <w:rPr>
                <w:rFonts w:cs="Calibri"/>
                <w:szCs w:val="22"/>
              </w:rPr>
              <w:t>Prior tests</w:t>
            </w:r>
            <w:r w:rsidR="00C54349" w:rsidRPr="009942EC">
              <w:rPr>
                <w:rFonts w:cs="Calibri"/>
                <w:szCs w:val="22"/>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5CF47E43" w14:textId="497C71C2" w:rsidR="006478E7" w:rsidRPr="00A41E43" w:rsidRDefault="00EA1E31" w:rsidP="00C54349">
            <w:pPr>
              <w:pStyle w:val="Instructionaltext"/>
              <w:rPr>
                <w:rFonts w:cs="Calibri"/>
                <w:color w:val="auto"/>
              </w:rPr>
            </w:pPr>
            <w:r w:rsidRPr="00A41E43">
              <w:rPr>
                <w:rFonts w:cs="Calibri"/>
                <w:color w:val="auto"/>
              </w:rPr>
              <w:t>No prior test(s).</w:t>
            </w:r>
          </w:p>
        </w:tc>
      </w:tr>
      <w:tr w:rsidR="006478E7" w:rsidRPr="009942EC" w14:paraId="654E13A9" w14:textId="77777777" w:rsidTr="51DBDE6B">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9942EC" w:rsidRDefault="006478E7" w:rsidP="00E01349">
            <w:pPr>
              <w:spacing w:before="120" w:after="120"/>
              <w:rPr>
                <w:rFonts w:cs="Calibri"/>
                <w:szCs w:val="22"/>
              </w:rPr>
            </w:pPr>
            <w:r w:rsidRPr="009942EC">
              <w:rPr>
                <w:rFonts w:cs="Calibri"/>
                <w:szCs w:val="22"/>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03BD8287" w:rsidR="006D15D3" w:rsidRPr="00A41E43" w:rsidRDefault="2DB84D1E" w:rsidP="00C54349">
            <w:pPr>
              <w:pStyle w:val="Instructionaltext"/>
              <w:rPr>
                <w:rFonts w:cs="Calibri"/>
                <w:color w:val="auto"/>
              </w:rPr>
            </w:pPr>
            <w:r w:rsidRPr="00A41E43">
              <w:rPr>
                <w:rFonts w:cs="Calibri"/>
                <w:color w:val="auto"/>
              </w:rPr>
              <w:t>G</w:t>
            </w:r>
            <w:r w:rsidR="4055A2F7" w:rsidRPr="00A41E43">
              <w:rPr>
                <w:rFonts w:cs="Calibri"/>
                <w:color w:val="auto"/>
              </w:rPr>
              <w:t>enotyping</w:t>
            </w:r>
            <w:r w:rsidR="00AA25B2">
              <w:rPr>
                <w:rFonts w:cs="Calibri"/>
                <w:color w:val="auto"/>
              </w:rPr>
              <w:t xml:space="preserve"> prior to or </w:t>
            </w:r>
            <w:r w:rsidR="00DE281B">
              <w:rPr>
                <w:rFonts w:cs="Calibri"/>
                <w:color w:val="auto"/>
              </w:rPr>
              <w:t>at</w:t>
            </w:r>
            <w:r w:rsidR="00AA25B2">
              <w:rPr>
                <w:rFonts w:cs="Calibri"/>
                <w:color w:val="auto"/>
              </w:rPr>
              <w:t xml:space="preserve"> commenc</w:t>
            </w:r>
            <w:r w:rsidR="00910585">
              <w:rPr>
                <w:rFonts w:cs="Calibri"/>
                <w:color w:val="auto"/>
              </w:rPr>
              <w:t>ement of</w:t>
            </w:r>
            <w:r w:rsidR="00AA25B2">
              <w:rPr>
                <w:rFonts w:cs="Calibri"/>
                <w:color w:val="auto"/>
              </w:rPr>
              <w:t xml:space="preserve"> </w:t>
            </w:r>
            <w:r w:rsidR="006F4D63" w:rsidRPr="006F4D63">
              <w:rPr>
                <w:rFonts w:cs="Calibri"/>
                <w:color w:val="auto"/>
              </w:rPr>
              <w:t xml:space="preserve">carbamazepine or oxcarbazepine </w:t>
            </w:r>
            <w:r w:rsidR="00AA25B2">
              <w:rPr>
                <w:rFonts w:cs="Calibri"/>
                <w:color w:val="auto"/>
              </w:rPr>
              <w:t>treatment</w:t>
            </w:r>
            <w:r w:rsidR="00A0495C" w:rsidRPr="00A41E43">
              <w:rPr>
                <w:rFonts w:cs="Calibri"/>
                <w:color w:val="auto"/>
              </w:rPr>
              <w:t xml:space="preserve"> </w:t>
            </w:r>
            <w:r w:rsidR="006A3072" w:rsidRPr="00A41E43">
              <w:rPr>
                <w:rFonts w:cs="Calibri"/>
                <w:color w:val="auto"/>
              </w:rPr>
              <w:t xml:space="preserve">to identify </w:t>
            </w:r>
            <w:r w:rsidR="006A3072" w:rsidRPr="00A41E43">
              <w:rPr>
                <w:rFonts w:cs="Calibri"/>
                <w:i/>
                <w:iCs/>
                <w:color w:val="auto"/>
              </w:rPr>
              <w:t>HLA-A</w:t>
            </w:r>
            <w:r w:rsidR="006A3072" w:rsidRPr="00A41E43">
              <w:rPr>
                <w:rFonts w:cs="Calibri"/>
                <w:color w:val="auto"/>
              </w:rPr>
              <w:t xml:space="preserve"> and </w:t>
            </w:r>
            <w:r w:rsidR="006A3072" w:rsidRPr="00A41E43">
              <w:rPr>
                <w:rFonts w:cs="Calibri"/>
                <w:i/>
                <w:iCs/>
                <w:color w:val="auto"/>
              </w:rPr>
              <w:t>HLA-B</w:t>
            </w:r>
            <w:r w:rsidR="006A3072" w:rsidRPr="00A41E43">
              <w:rPr>
                <w:rFonts w:cs="Calibri"/>
                <w:color w:val="auto"/>
              </w:rPr>
              <w:t xml:space="preserve"> alleles (</w:t>
            </w:r>
            <w:r w:rsidR="006A3072" w:rsidRPr="00A41E43">
              <w:rPr>
                <w:rFonts w:cs="Calibri"/>
                <w:i/>
                <w:iCs/>
                <w:color w:val="auto"/>
              </w:rPr>
              <w:t xml:space="preserve">HLA-A*31:01 </w:t>
            </w:r>
            <w:r w:rsidR="006A3072" w:rsidRPr="00A41E43">
              <w:rPr>
                <w:rFonts w:cs="Calibri"/>
                <w:color w:val="auto"/>
              </w:rPr>
              <w:t>and</w:t>
            </w:r>
            <w:r w:rsidR="006A3072" w:rsidRPr="00A41E43">
              <w:rPr>
                <w:rFonts w:cs="Calibri"/>
                <w:i/>
                <w:iCs/>
                <w:color w:val="auto"/>
              </w:rPr>
              <w:t xml:space="preserve"> HLA-B*15:02</w:t>
            </w:r>
            <w:r w:rsidR="006A3072" w:rsidRPr="00A41E43">
              <w:rPr>
                <w:rFonts w:cs="Calibri"/>
                <w:color w:val="auto"/>
              </w:rPr>
              <w:t xml:space="preserve">), </w:t>
            </w:r>
            <w:r w:rsidR="00EA1E31" w:rsidRPr="00A41E43">
              <w:rPr>
                <w:rFonts w:cs="Calibri"/>
                <w:color w:val="auto"/>
              </w:rPr>
              <w:t>to identify</w:t>
            </w:r>
            <w:r w:rsidR="006A3072" w:rsidRPr="00A41E43">
              <w:rPr>
                <w:rFonts w:cs="Calibri"/>
                <w:color w:val="auto"/>
              </w:rPr>
              <w:t xml:space="preserve"> patients at risk of developing </w:t>
            </w:r>
            <w:r w:rsidR="00FE0189" w:rsidRPr="00A41E43">
              <w:rPr>
                <w:rFonts w:cs="Calibri"/>
                <w:color w:val="auto"/>
              </w:rPr>
              <w:t>severe drug hypersensitivity reactions (</w:t>
            </w:r>
            <w:r w:rsidR="00265717" w:rsidRPr="00A41E43">
              <w:rPr>
                <w:rFonts w:cs="Calibri"/>
                <w:color w:val="auto"/>
              </w:rPr>
              <w:t xml:space="preserve">such as </w:t>
            </w:r>
            <w:r w:rsidR="006A3072" w:rsidRPr="00A41E43">
              <w:rPr>
                <w:rFonts w:cs="Calibri"/>
                <w:color w:val="auto"/>
              </w:rPr>
              <w:t>SJS, TEN, DRESS or MPE</w:t>
            </w:r>
            <w:r w:rsidR="00FE0189" w:rsidRPr="00A41E43">
              <w:rPr>
                <w:rFonts w:cs="Calibri"/>
                <w:color w:val="auto"/>
              </w:rPr>
              <w:t>)</w:t>
            </w:r>
          </w:p>
        </w:tc>
      </w:tr>
      <w:tr w:rsidR="006478E7" w:rsidRPr="009942EC" w14:paraId="1F5647C3" w14:textId="77777777" w:rsidTr="51DBDE6B">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9942EC" w:rsidRDefault="006478E7" w:rsidP="00E01349">
            <w:pPr>
              <w:spacing w:before="120" w:after="120"/>
              <w:rPr>
                <w:rFonts w:cs="Calibri"/>
                <w:szCs w:val="22"/>
              </w:rPr>
            </w:pPr>
            <w:r w:rsidRPr="009942EC">
              <w:rPr>
                <w:rFonts w:cs="Calibri"/>
                <w:szCs w:val="22"/>
              </w:rPr>
              <w:t>Comparator</w:t>
            </w:r>
            <w:r w:rsidR="00D83062" w:rsidRPr="009942EC">
              <w:rPr>
                <w:rFonts w:cs="Calibri"/>
                <w:szCs w:val="22"/>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5299646D" w:rsidR="00601F76" w:rsidRPr="00A41E43" w:rsidRDefault="3555BD59" w:rsidP="51DBDE6B">
            <w:pPr>
              <w:pStyle w:val="Instructionaltext"/>
              <w:rPr>
                <w:rFonts w:cs="Calibri"/>
                <w:color w:val="auto"/>
              </w:rPr>
            </w:pPr>
            <w:r w:rsidRPr="00A41E43">
              <w:rPr>
                <w:rFonts w:cs="Calibri"/>
                <w:color w:val="auto"/>
              </w:rPr>
              <w:t>No genotyping</w:t>
            </w:r>
            <w:r w:rsidR="00DB758F">
              <w:rPr>
                <w:rFonts w:cs="Calibri"/>
                <w:color w:val="auto"/>
              </w:rPr>
              <w:t xml:space="preserve"> </w:t>
            </w:r>
            <w:r w:rsidR="00974D31">
              <w:rPr>
                <w:rFonts w:cs="Calibri"/>
                <w:color w:val="auto"/>
              </w:rPr>
              <w:t xml:space="preserve">prior to or </w:t>
            </w:r>
            <w:r w:rsidR="00A075B0">
              <w:rPr>
                <w:rFonts w:cs="Calibri"/>
                <w:color w:val="auto"/>
              </w:rPr>
              <w:t xml:space="preserve">at </w:t>
            </w:r>
            <w:r w:rsidR="00974D31">
              <w:rPr>
                <w:rFonts w:cs="Calibri"/>
                <w:color w:val="auto"/>
              </w:rPr>
              <w:t>comm</w:t>
            </w:r>
            <w:r w:rsidR="00784F54">
              <w:rPr>
                <w:rFonts w:cs="Calibri"/>
                <w:color w:val="auto"/>
              </w:rPr>
              <w:t>enc</w:t>
            </w:r>
            <w:r w:rsidR="00C54BA9">
              <w:rPr>
                <w:rFonts w:cs="Calibri"/>
                <w:color w:val="auto"/>
              </w:rPr>
              <w:t xml:space="preserve">ement of </w:t>
            </w:r>
            <w:r w:rsidR="001F4D64" w:rsidRPr="00A41E43">
              <w:rPr>
                <w:rFonts w:cs="Calibri"/>
                <w:color w:val="auto"/>
              </w:rPr>
              <w:t xml:space="preserve">carbamazepine or oxcarbazepine </w:t>
            </w:r>
            <w:r w:rsidR="007B5825">
              <w:rPr>
                <w:rFonts w:cs="Calibri"/>
                <w:color w:val="auto"/>
              </w:rPr>
              <w:t>treatment</w:t>
            </w:r>
            <w:r w:rsidRPr="00A41E43">
              <w:rPr>
                <w:rFonts w:cs="Calibri"/>
                <w:color w:val="auto"/>
              </w:rPr>
              <w:t xml:space="preserve">. </w:t>
            </w:r>
          </w:p>
        </w:tc>
      </w:tr>
      <w:tr w:rsidR="00C64764" w:rsidRPr="009942EC" w14:paraId="7B9D3F1A" w14:textId="77777777" w:rsidTr="51DBDE6B">
        <w:tc>
          <w:tcPr>
            <w:tcW w:w="1005" w:type="pct"/>
            <w:tcBorders>
              <w:top w:val="single" w:sz="4" w:space="0" w:color="auto"/>
              <w:left w:val="single" w:sz="8" w:space="0" w:color="auto"/>
              <w:bottom w:val="single" w:sz="4" w:space="0" w:color="auto"/>
              <w:right w:val="single" w:sz="4" w:space="0" w:color="auto"/>
            </w:tcBorders>
          </w:tcPr>
          <w:p w14:paraId="4C0BC8B3" w14:textId="06784EB0" w:rsidR="00C64764" w:rsidRPr="009942EC" w:rsidRDefault="00C64764" w:rsidP="00E01349">
            <w:pPr>
              <w:spacing w:before="120" w:after="120"/>
              <w:rPr>
                <w:rFonts w:cs="Calibri"/>
                <w:szCs w:val="22"/>
              </w:rPr>
            </w:pPr>
            <w:r w:rsidRPr="009942EC">
              <w:rPr>
                <w:rFonts w:cs="Calibri"/>
                <w:szCs w:val="22"/>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6457A814" w:rsidR="00C64764" w:rsidRPr="00A41E43" w:rsidRDefault="7EC8E819" w:rsidP="00C54349">
            <w:pPr>
              <w:pStyle w:val="Instructionaltext"/>
              <w:rPr>
                <w:rFonts w:cs="Calibri"/>
              </w:rPr>
            </w:pPr>
            <w:r w:rsidRPr="00A41E43">
              <w:rPr>
                <w:rFonts w:cs="Calibri"/>
                <w:color w:val="auto"/>
              </w:rPr>
              <w:t xml:space="preserve">Clinical utility standard: Ability to predict </w:t>
            </w:r>
            <w:r w:rsidR="006D7164" w:rsidRPr="00A41E43">
              <w:rPr>
                <w:rFonts w:cs="Calibri"/>
                <w:color w:val="auto"/>
              </w:rPr>
              <w:t>hyper</w:t>
            </w:r>
            <w:r w:rsidRPr="00A41E43">
              <w:rPr>
                <w:rFonts w:cs="Calibri"/>
                <w:color w:val="auto"/>
              </w:rPr>
              <w:t>sensitivity to carbamazepine or oxcarbazepine.</w:t>
            </w:r>
          </w:p>
        </w:tc>
      </w:tr>
      <w:tr w:rsidR="006478E7" w:rsidRPr="009942EC" w14:paraId="591B1D2D" w14:textId="77777777" w:rsidTr="51DBDE6B">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9942EC" w:rsidRDefault="006478E7" w:rsidP="00E01349">
            <w:pPr>
              <w:spacing w:before="120" w:after="120"/>
              <w:rPr>
                <w:rFonts w:cs="Calibri"/>
                <w:szCs w:val="22"/>
              </w:rPr>
            </w:pPr>
            <w:r w:rsidRPr="009942EC">
              <w:rPr>
                <w:rFonts w:cs="Calibri"/>
                <w:szCs w:val="22"/>
              </w:rPr>
              <w:t>Outcomes</w:t>
            </w:r>
          </w:p>
        </w:tc>
        <w:tc>
          <w:tcPr>
            <w:tcW w:w="3995" w:type="pct"/>
            <w:tcBorders>
              <w:top w:val="single" w:sz="4" w:space="0" w:color="auto"/>
              <w:left w:val="single" w:sz="4" w:space="0" w:color="auto"/>
              <w:bottom w:val="single" w:sz="4" w:space="0" w:color="auto"/>
              <w:right w:val="single" w:sz="4" w:space="0" w:color="auto"/>
            </w:tcBorders>
            <w:hideMark/>
          </w:tcPr>
          <w:p w14:paraId="595E9AD5" w14:textId="6C77950B" w:rsidR="005B161E" w:rsidRPr="009942EC" w:rsidRDefault="005B161E" w:rsidP="005B161E">
            <w:pPr>
              <w:spacing w:before="120"/>
              <w:rPr>
                <w:rFonts w:cs="Calibri"/>
                <w:szCs w:val="22"/>
              </w:rPr>
            </w:pPr>
            <w:r w:rsidRPr="009942EC">
              <w:rPr>
                <w:rFonts w:cs="Calibri"/>
                <w:szCs w:val="22"/>
              </w:rPr>
              <w:t xml:space="preserve">Safety outcomes: </w:t>
            </w:r>
          </w:p>
          <w:p w14:paraId="1D66BF20" w14:textId="6C6DCE11" w:rsidR="005B161E" w:rsidRPr="00A41E43" w:rsidRDefault="005B161E" w:rsidP="005B161E">
            <w:pPr>
              <w:pStyle w:val="ListParagraph"/>
              <w:numPr>
                <w:ilvl w:val="0"/>
                <w:numId w:val="11"/>
              </w:numPr>
              <w:spacing w:after="120" w:line="240" w:lineRule="auto"/>
              <w:ind w:left="714" w:hanging="357"/>
              <w:rPr>
                <w:rFonts w:cs="Calibri"/>
              </w:rPr>
            </w:pPr>
            <w:r w:rsidRPr="00A41E43">
              <w:rPr>
                <w:rFonts w:cs="Calibri"/>
              </w:rPr>
              <w:t xml:space="preserve">Adverse events (AEs) related to </w:t>
            </w:r>
            <w:r w:rsidR="002F1697" w:rsidRPr="00A41E43">
              <w:rPr>
                <w:rFonts w:cs="Calibri"/>
                <w:i/>
                <w:iCs/>
              </w:rPr>
              <w:t xml:space="preserve">HLA-A*31:01 </w:t>
            </w:r>
            <w:r w:rsidR="002F1697" w:rsidRPr="00A41E43">
              <w:rPr>
                <w:rFonts w:cs="Calibri"/>
              </w:rPr>
              <w:t>and</w:t>
            </w:r>
            <w:r w:rsidR="002F1697" w:rsidRPr="00A41E43">
              <w:rPr>
                <w:rFonts w:cs="Calibri"/>
                <w:i/>
                <w:iCs/>
              </w:rPr>
              <w:t xml:space="preserve"> HLA-B*15:02 </w:t>
            </w:r>
            <w:r w:rsidRPr="00A41E43">
              <w:rPr>
                <w:rFonts w:cs="Calibri"/>
              </w:rPr>
              <w:t>genotyping.</w:t>
            </w:r>
            <w:r w:rsidRPr="00A41E43" w:rsidDel="00321041">
              <w:rPr>
                <w:rFonts w:cs="Calibri"/>
              </w:rPr>
              <w:t xml:space="preserve"> </w:t>
            </w:r>
          </w:p>
          <w:p w14:paraId="09BEF36A" w14:textId="19695F62" w:rsidR="005B161E" w:rsidRPr="00A41E43" w:rsidRDefault="005B161E" w:rsidP="005B161E">
            <w:pPr>
              <w:pStyle w:val="ListParagraph"/>
              <w:numPr>
                <w:ilvl w:val="0"/>
                <w:numId w:val="11"/>
              </w:numPr>
              <w:spacing w:before="120" w:after="120" w:line="240" w:lineRule="auto"/>
              <w:rPr>
                <w:rFonts w:cs="Calibri"/>
              </w:rPr>
            </w:pPr>
            <w:r w:rsidRPr="00A41E43">
              <w:rPr>
                <w:rFonts w:cs="Calibri"/>
              </w:rPr>
              <w:t>AEs (or avoided AEs) from any change in patient management</w:t>
            </w:r>
            <w:r w:rsidR="00B57D53">
              <w:rPr>
                <w:rFonts w:cs="Calibri"/>
              </w:rPr>
              <w:t xml:space="preserve">, </w:t>
            </w:r>
            <w:r w:rsidRPr="00A41E43">
              <w:rPr>
                <w:rFonts w:cs="Calibri"/>
              </w:rPr>
              <w:t>e.g., treatment modifications, monitoring</w:t>
            </w:r>
            <w:r w:rsidR="002B4F46" w:rsidRPr="00A41E43">
              <w:rPr>
                <w:rFonts w:cs="Calibri"/>
              </w:rPr>
              <w:t xml:space="preserve">, </w:t>
            </w:r>
            <w:r w:rsidR="00CA1FD5">
              <w:rPr>
                <w:rFonts w:cs="Calibri"/>
              </w:rPr>
              <w:t xml:space="preserve">any </w:t>
            </w:r>
            <w:r w:rsidR="00A52267">
              <w:rPr>
                <w:rFonts w:cs="Calibri"/>
              </w:rPr>
              <w:t xml:space="preserve">differential </w:t>
            </w:r>
            <w:r w:rsidR="00CA6886" w:rsidRPr="00A41E43">
              <w:rPr>
                <w:rFonts w:cs="Calibri"/>
              </w:rPr>
              <w:t>potential harms</w:t>
            </w:r>
            <w:r w:rsidR="00A52267">
              <w:rPr>
                <w:rFonts w:cs="Calibri"/>
              </w:rPr>
              <w:t xml:space="preserve"> by </w:t>
            </w:r>
            <w:r w:rsidR="006C3DB8">
              <w:rPr>
                <w:rFonts w:cs="Calibri"/>
              </w:rPr>
              <w:t xml:space="preserve">timing of genotyping (i.e., </w:t>
            </w:r>
            <w:r w:rsidR="008671BE">
              <w:rPr>
                <w:rFonts w:cs="Calibri"/>
              </w:rPr>
              <w:t xml:space="preserve">prior to </w:t>
            </w:r>
            <w:r w:rsidR="007C1A41">
              <w:rPr>
                <w:rFonts w:cs="Calibri"/>
              </w:rPr>
              <w:t xml:space="preserve">versus </w:t>
            </w:r>
            <w:r w:rsidR="008671BE">
              <w:rPr>
                <w:rFonts w:cs="Calibri"/>
              </w:rPr>
              <w:t xml:space="preserve">at commencement of </w:t>
            </w:r>
            <w:r w:rsidR="00ED7D92" w:rsidRPr="00ED7D92">
              <w:rPr>
                <w:rFonts w:cs="Calibri"/>
              </w:rPr>
              <w:t xml:space="preserve">carbamazepine or oxcarbazepine </w:t>
            </w:r>
            <w:r w:rsidR="008671BE">
              <w:rPr>
                <w:rFonts w:cs="Calibri"/>
              </w:rPr>
              <w:t>treatment</w:t>
            </w:r>
            <w:r w:rsidR="00B470E5" w:rsidRPr="00A41E43">
              <w:rPr>
                <w:rFonts w:cs="Calibri"/>
              </w:rPr>
              <w:t xml:space="preserve"> if </w:t>
            </w:r>
            <w:r w:rsidR="00B8377E" w:rsidRPr="00A41E43">
              <w:rPr>
                <w:rFonts w:cs="Calibri"/>
              </w:rPr>
              <w:t>applicable</w:t>
            </w:r>
            <w:r w:rsidRPr="00A41E43">
              <w:rPr>
                <w:rFonts w:cs="Calibri"/>
              </w:rPr>
              <w:t xml:space="preserve">). </w:t>
            </w:r>
          </w:p>
          <w:p w14:paraId="7D8CD33D" w14:textId="77777777" w:rsidR="005B161E" w:rsidRPr="009942EC" w:rsidRDefault="005B161E" w:rsidP="005B161E">
            <w:pPr>
              <w:spacing w:before="120"/>
              <w:rPr>
                <w:rFonts w:cs="Calibri"/>
                <w:szCs w:val="22"/>
              </w:rPr>
            </w:pPr>
            <w:r w:rsidRPr="009942EC">
              <w:rPr>
                <w:rFonts w:cs="Calibri"/>
                <w:szCs w:val="22"/>
              </w:rPr>
              <w:t>Test performance:</w:t>
            </w:r>
          </w:p>
          <w:p w14:paraId="1E90D209" w14:textId="14D3D122" w:rsidR="005B161E" w:rsidRPr="00A41E43" w:rsidRDefault="005B161E" w:rsidP="005B161E">
            <w:pPr>
              <w:pStyle w:val="ListParagraph"/>
              <w:numPr>
                <w:ilvl w:val="0"/>
                <w:numId w:val="12"/>
              </w:numPr>
              <w:spacing w:before="120" w:after="120" w:line="240" w:lineRule="auto"/>
              <w:rPr>
                <w:rFonts w:cs="Calibri"/>
              </w:rPr>
            </w:pPr>
            <w:r w:rsidRPr="00A41E43">
              <w:rPr>
                <w:rFonts w:cs="Calibri"/>
              </w:rPr>
              <w:t xml:space="preserve">Prognostic accuracy: </w:t>
            </w:r>
            <w:r w:rsidR="008447DF" w:rsidRPr="00A41E43">
              <w:rPr>
                <w:rFonts w:cs="Calibri"/>
              </w:rPr>
              <w:t>s</w:t>
            </w:r>
            <w:r w:rsidRPr="00A41E43">
              <w:rPr>
                <w:rFonts w:cs="Calibri"/>
              </w:rPr>
              <w:t xml:space="preserve">ensitivity, specificity, positive predictive value, and negative predictive value of </w:t>
            </w:r>
            <w:r w:rsidR="002F1697" w:rsidRPr="00A41E43">
              <w:rPr>
                <w:rFonts w:cs="Calibri"/>
                <w:i/>
                <w:iCs/>
              </w:rPr>
              <w:t xml:space="preserve">HLA-A*31:01 </w:t>
            </w:r>
            <w:r w:rsidR="002F1697" w:rsidRPr="00A41E43">
              <w:rPr>
                <w:rFonts w:cs="Calibri"/>
              </w:rPr>
              <w:t>and</w:t>
            </w:r>
            <w:r w:rsidR="002F1697" w:rsidRPr="00A41E43">
              <w:rPr>
                <w:rFonts w:cs="Calibri"/>
                <w:i/>
                <w:iCs/>
              </w:rPr>
              <w:t xml:space="preserve"> HLA-B*15:02 </w:t>
            </w:r>
            <w:r w:rsidRPr="00A41E43">
              <w:rPr>
                <w:rFonts w:cs="Calibri"/>
              </w:rPr>
              <w:t xml:space="preserve">genotyping to predict </w:t>
            </w:r>
            <w:r w:rsidR="006B64F5" w:rsidRPr="00A41E43">
              <w:rPr>
                <w:rFonts w:cs="Calibri"/>
              </w:rPr>
              <w:t xml:space="preserve">severe </w:t>
            </w:r>
            <w:r w:rsidR="00F51B6B" w:rsidRPr="00A41E43">
              <w:rPr>
                <w:rFonts w:cs="Calibri"/>
              </w:rPr>
              <w:t>drug</w:t>
            </w:r>
            <w:r w:rsidR="002E11EB" w:rsidRPr="00A41E43">
              <w:rPr>
                <w:rFonts w:cs="Calibri"/>
              </w:rPr>
              <w:t xml:space="preserve"> hypersensitivity</w:t>
            </w:r>
            <w:r w:rsidR="00F51B6B" w:rsidRPr="00A41E43">
              <w:rPr>
                <w:rFonts w:cs="Calibri"/>
              </w:rPr>
              <w:t xml:space="preserve"> reactions</w:t>
            </w:r>
            <w:r w:rsidRPr="00A41E43">
              <w:rPr>
                <w:rFonts w:cs="Calibri"/>
              </w:rPr>
              <w:t xml:space="preserve"> </w:t>
            </w:r>
            <w:r w:rsidR="007174F5" w:rsidRPr="00A41E43">
              <w:rPr>
                <w:rFonts w:cs="Calibri"/>
              </w:rPr>
              <w:t>to carbamazepine or oxcarbazepine</w:t>
            </w:r>
            <w:r w:rsidRPr="00A41E43">
              <w:rPr>
                <w:rFonts w:cs="Calibri"/>
              </w:rPr>
              <w:t xml:space="preserve"> (e.g., </w:t>
            </w:r>
            <w:r w:rsidR="003507F9" w:rsidRPr="00A41E43">
              <w:rPr>
                <w:rFonts w:cs="Calibri"/>
              </w:rPr>
              <w:t>SJS, TEN, DRESS or MPE</w:t>
            </w:r>
            <w:r w:rsidRPr="00A41E43">
              <w:rPr>
                <w:rFonts w:cs="Calibri"/>
              </w:rPr>
              <w:t>).</w:t>
            </w:r>
          </w:p>
          <w:p w14:paraId="34D654F3" w14:textId="4E14F97C" w:rsidR="005B161E" w:rsidRPr="00A41E43" w:rsidRDefault="005B161E" w:rsidP="003507F9">
            <w:pPr>
              <w:pStyle w:val="ListParagraph"/>
              <w:numPr>
                <w:ilvl w:val="0"/>
                <w:numId w:val="13"/>
              </w:numPr>
              <w:spacing w:before="120" w:after="120" w:line="240" w:lineRule="auto"/>
              <w:rPr>
                <w:rFonts w:cs="Calibri"/>
              </w:rPr>
            </w:pPr>
            <w:r w:rsidRPr="00A41E43">
              <w:rPr>
                <w:rFonts w:cs="Calibri"/>
              </w:rPr>
              <w:t xml:space="preserve">Any differences in prognostic accuracy by patient characteristics (e.g., age, sex, ancestry) and </w:t>
            </w:r>
            <w:r w:rsidR="0074518D" w:rsidRPr="00A41E43">
              <w:rPr>
                <w:rFonts w:cs="Calibri"/>
              </w:rPr>
              <w:t>underlying condition</w:t>
            </w:r>
            <w:r w:rsidR="003507F9" w:rsidRPr="00A41E43">
              <w:rPr>
                <w:rFonts w:cs="Calibri"/>
              </w:rPr>
              <w:t xml:space="preserve"> (e.g., epilepsy, trigeminal neuralgia, bipolar</w:t>
            </w:r>
            <w:r w:rsidR="001613E9" w:rsidRPr="00A41E43">
              <w:rPr>
                <w:rFonts w:cs="Calibri"/>
              </w:rPr>
              <w:t xml:space="preserve"> disorder</w:t>
            </w:r>
            <w:r w:rsidR="003507F9" w:rsidRPr="00A41E43">
              <w:rPr>
                <w:rFonts w:cs="Calibri"/>
              </w:rPr>
              <w:t>).</w:t>
            </w:r>
          </w:p>
          <w:p w14:paraId="1D85B22A" w14:textId="4B8D2422" w:rsidR="005B161E" w:rsidRPr="009942EC" w:rsidRDefault="005B161E" w:rsidP="005B161E">
            <w:pPr>
              <w:spacing w:before="120"/>
              <w:rPr>
                <w:rFonts w:cs="Calibri"/>
                <w:szCs w:val="22"/>
              </w:rPr>
            </w:pPr>
            <w:r w:rsidRPr="009942EC">
              <w:rPr>
                <w:rFonts w:cs="Calibri"/>
                <w:szCs w:val="22"/>
              </w:rPr>
              <w:t>Change in management:</w:t>
            </w:r>
          </w:p>
          <w:p w14:paraId="2D10BE77" w14:textId="74E91313" w:rsidR="005B161E" w:rsidRPr="00A41E43" w:rsidRDefault="005B161E" w:rsidP="005B161E">
            <w:pPr>
              <w:pStyle w:val="ListParagraph"/>
              <w:numPr>
                <w:ilvl w:val="0"/>
                <w:numId w:val="13"/>
              </w:numPr>
              <w:spacing w:after="120" w:line="240" w:lineRule="auto"/>
              <w:ind w:left="714" w:hanging="357"/>
              <w:rPr>
                <w:rFonts w:cs="Calibri"/>
              </w:rPr>
            </w:pPr>
            <w:r w:rsidRPr="00A41E43">
              <w:rPr>
                <w:rFonts w:cs="Calibri"/>
              </w:rPr>
              <w:t xml:space="preserve">Change in patient management (e.g., modification of </w:t>
            </w:r>
            <w:r w:rsidR="001613E9" w:rsidRPr="00A41E43">
              <w:rPr>
                <w:rFonts w:cs="Calibri"/>
              </w:rPr>
              <w:t>therapy</w:t>
            </w:r>
            <w:r w:rsidRPr="00A41E43">
              <w:rPr>
                <w:rFonts w:cs="Calibri"/>
              </w:rPr>
              <w:t>, monitoring).</w:t>
            </w:r>
          </w:p>
          <w:p w14:paraId="7667A076" w14:textId="43AFB40F" w:rsidR="005B161E" w:rsidRPr="00A41E43" w:rsidRDefault="005B161E" w:rsidP="005B161E">
            <w:pPr>
              <w:pStyle w:val="ListParagraph"/>
              <w:numPr>
                <w:ilvl w:val="0"/>
                <w:numId w:val="13"/>
              </w:numPr>
              <w:spacing w:before="120" w:after="120" w:line="240" w:lineRule="auto"/>
              <w:rPr>
                <w:rFonts w:cs="Calibri"/>
              </w:rPr>
            </w:pPr>
            <w:r w:rsidRPr="00A41E43">
              <w:rPr>
                <w:rFonts w:cs="Calibri"/>
              </w:rPr>
              <w:lastRenderedPageBreak/>
              <w:t xml:space="preserve">Any differences in patient management by patient characteristics (e.g., age, sex, </w:t>
            </w:r>
            <w:r w:rsidR="2AE47B66" w:rsidRPr="00A41E43">
              <w:rPr>
                <w:rFonts w:cs="Calibri"/>
              </w:rPr>
              <w:t>ancestry</w:t>
            </w:r>
            <w:r w:rsidRPr="00A41E43">
              <w:rPr>
                <w:rFonts w:cs="Calibri"/>
              </w:rPr>
              <w:t xml:space="preserve">) and </w:t>
            </w:r>
            <w:r w:rsidR="00A413A3" w:rsidRPr="00A41E43">
              <w:rPr>
                <w:rFonts w:cs="Calibri"/>
              </w:rPr>
              <w:t xml:space="preserve">underlying condition </w:t>
            </w:r>
            <w:r w:rsidRPr="00A41E43">
              <w:rPr>
                <w:rFonts w:cs="Calibri"/>
              </w:rPr>
              <w:t xml:space="preserve">(e.g., </w:t>
            </w:r>
            <w:r w:rsidR="00F5302C" w:rsidRPr="00A41E43">
              <w:rPr>
                <w:rFonts w:cs="Calibri"/>
              </w:rPr>
              <w:t xml:space="preserve">epilepsy, </w:t>
            </w:r>
            <w:r w:rsidR="004605C9" w:rsidRPr="00A41E43">
              <w:rPr>
                <w:rFonts w:cs="Calibri"/>
              </w:rPr>
              <w:t>trigeminal neuralgia</w:t>
            </w:r>
            <w:r w:rsidR="00F5302C" w:rsidRPr="00A41E43">
              <w:rPr>
                <w:rFonts w:cs="Calibri"/>
              </w:rPr>
              <w:t>, bipolar</w:t>
            </w:r>
            <w:r w:rsidR="001613E9" w:rsidRPr="00A41E43">
              <w:rPr>
                <w:rFonts w:cs="Calibri"/>
              </w:rPr>
              <w:t xml:space="preserve"> disorder</w:t>
            </w:r>
            <w:r w:rsidRPr="00A41E43">
              <w:rPr>
                <w:rFonts w:cs="Calibri"/>
              </w:rPr>
              <w:t>).</w:t>
            </w:r>
          </w:p>
          <w:p w14:paraId="0083C8C8" w14:textId="77777777" w:rsidR="005B161E" w:rsidRPr="009942EC" w:rsidRDefault="005B161E" w:rsidP="005B161E">
            <w:pPr>
              <w:spacing w:before="120"/>
              <w:rPr>
                <w:rFonts w:cs="Calibri"/>
                <w:szCs w:val="22"/>
              </w:rPr>
            </w:pPr>
            <w:r w:rsidRPr="009942EC">
              <w:rPr>
                <w:rFonts w:cs="Calibri"/>
                <w:szCs w:val="22"/>
              </w:rPr>
              <w:t>Clinical effectiveness outcomes:</w:t>
            </w:r>
          </w:p>
          <w:p w14:paraId="5ABA4226" w14:textId="4061C995" w:rsidR="005B161E" w:rsidRPr="00A41E43" w:rsidRDefault="005B161E" w:rsidP="005B161E">
            <w:pPr>
              <w:pStyle w:val="ListParagraph"/>
              <w:numPr>
                <w:ilvl w:val="0"/>
                <w:numId w:val="14"/>
              </w:numPr>
              <w:spacing w:after="120" w:line="240" w:lineRule="auto"/>
              <w:ind w:left="714" w:hanging="357"/>
              <w:rPr>
                <w:rFonts w:cs="Calibri"/>
              </w:rPr>
            </w:pPr>
            <w:r w:rsidRPr="00A41E43">
              <w:rPr>
                <w:rFonts w:cs="Calibri"/>
              </w:rPr>
              <w:t>Direct: Change in patient-relevant health outcomes (e.g.</w:t>
            </w:r>
            <w:r w:rsidR="00083DC5" w:rsidRPr="00A41E43">
              <w:rPr>
                <w:rFonts w:cs="Calibri"/>
              </w:rPr>
              <w:t xml:space="preserve"> </w:t>
            </w:r>
            <w:r w:rsidR="00104093" w:rsidRPr="00A41E43">
              <w:rPr>
                <w:rFonts w:cs="Calibri"/>
              </w:rPr>
              <w:t>event rates</w:t>
            </w:r>
            <w:r w:rsidR="00083DC5" w:rsidRPr="00A41E43">
              <w:rPr>
                <w:rFonts w:cs="Calibri"/>
              </w:rPr>
              <w:t xml:space="preserve"> of</w:t>
            </w:r>
            <w:r w:rsidRPr="00A41E43">
              <w:rPr>
                <w:rFonts w:cs="Calibri"/>
              </w:rPr>
              <w:t xml:space="preserve"> </w:t>
            </w:r>
            <w:r w:rsidR="003507F9" w:rsidRPr="00A41E43">
              <w:rPr>
                <w:rFonts w:cs="Calibri"/>
              </w:rPr>
              <w:t>SJS, TEN, DRESS or MPE</w:t>
            </w:r>
            <w:r w:rsidRPr="00A41E43">
              <w:rPr>
                <w:rFonts w:cs="Calibri"/>
              </w:rPr>
              <w:t>, mortality,</w:t>
            </w:r>
            <w:r w:rsidR="00083DC5" w:rsidRPr="00A41E43">
              <w:rPr>
                <w:rFonts w:cs="Calibri"/>
              </w:rPr>
              <w:t xml:space="preserve"> </w:t>
            </w:r>
            <w:r w:rsidRPr="00A41E43">
              <w:rPr>
                <w:rFonts w:cs="Calibri"/>
              </w:rPr>
              <w:t>morbidity</w:t>
            </w:r>
            <w:r w:rsidR="0074639B" w:rsidRPr="00A41E43">
              <w:rPr>
                <w:rFonts w:cs="Calibri"/>
              </w:rPr>
              <w:t xml:space="preserve"> of underlying condition</w:t>
            </w:r>
            <w:r w:rsidRPr="00A41E43">
              <w:rPr>
                <w:rFonts w:cs="Calibri"/>
              </w:rPr>
              <w:t xml:space="preserve">, quality of life) comparing patients who received </w:t>
            </w:r>
            <w:r w:rsidR="00F5302C" w:rsidRPr="00A41E43">
              <w:rPr>
                <w:rFonts w:cs="Calibri"/>
                <w:i/>
                <w:iCs/>
              </w:rPr>
              <w:t xml:space="preserve">HLA-A*31:01 </w:t>
            </w:r>
            <w:r w:rsidR="00F5302C" w:rsidRPr="00A41E43">
              <w:rPr>
                <w:rFonts w:cs="Calibri"/>
              </w:rPr>
              <w:t>and</w:t>
            </w:r>
            <w:r w:rsidR="00F5302C" w:rsidRPr="00A41E43">
              <w:rPr>
                <w:rFonts w:cs="Calibri"/>
                <w:i/>
                <w:iCs/>
              </w:rPr>
              <w:t xml:space="preserve"> HLA-B*15:02 </w:t>
            </w:r>
            <w:r w:rsidRPr="00A41E43">
              <w:rPr>
                <w:rFonts w:cs="Calibri"/>
              </w:rPr>
              <w:t xml:space="preserve">genotyping </w:t>
            </w:r>
            <w:r w:rsidR="005B1443">
              <w:rPr>
                <w:rFonts w:cs="Calibri"/>
              </w:rPr>
              <w:t xml:space="preserve">prior to or at commencement of </w:t>
            </w:r>
            <w:r w:rsidR="00ED7D92" w:rsidRPr="00ED7D92">
              <w:rPr>
                <w:rFonts w:cs="Calibri"/>
              </w:rPr>
              <w:t xml:space="preserve">carbamazepine or oxcarbazepine </w:t>
            </w:r>
            <w:r w:rsidR="005B1443">
              <w:rPr>
                <w:rFonts w:cs="Calibri"/>
              </w:rPr>
              <w:t xml:space="preserve">treatment </w:t>
            </w:r>
            <w:r w:rsidRPr="00A41E43">
              <w:rPr>
                <w:rFonts w:cs="Calibri"/>
              </w:rPr>
              <w:t xml:space="preserve">versus those who did not receive </w:t>
            </w:r>
            <w:r w:rsidR="00F5302C" w:rsidRPr="00A41E43">
              <w:rPr>
                <w:rFonts w:cs="Calibri"/>
                <w:i/>
                <w:iCs/>
              </w:rPr>
              <w:t xml:space="preserve">HLA-A*31:01 </w:t>
            </w:r>
            <w:r w:rsidR="00F5302C" w:rsidRPr="00A41E43">
              <w:rPr>
                <w:rFonts w:cs="Calibri"/>
              </w:rPr>
              <w:t>and</w:t>
            </w:r>
            <w:r w:rsidR="00F5302C" w:rsidRPr="00A41E43">
              <w:rPr>
                <w:rFonts w:cs="Calibri"/>
                <w:i/>
                <w:iCs/>
              </w:rPr>
              <w:t xml:space="preserve"> HLA-B*15:02 </w:t>
            </w:r>
            <w:r w:rsidRPr="00A41E43">
              <w:rPr>
                <w:rFonts w:cs="Calibri"/>
              </w:rPr>
              <w:t>genotyping</w:t>
            </w:r>
            <w:r w:rsidR="00AD0173">
              <w:rPr>
                <w:rFonts w:cs="Calibri"/>
              </w:rPr>
              <w:t xml:space="preserve"> prior to or at commencement of treatment</w:t>
            </w:r>
            <w:r w:rsidRPr="00A41E43">
              <w:rPr>
                <w:rFonts w:cs="Calibri"/>
              </w:rPr>
              <w:t>.</w:t>
            </w:r>
          </w:p>
          <w:p w14:paraId="36888D10" w14:textId="5C9BC175" w:rsidR="005B161E" w:rsidRPr="00A41E43" w:rsidRDefault="005B161E" w:rsidP="005B161E">
            <w:pPr>
              <w:pStyle w:val="ListParagraph"/>
              <w:numPr>
                <w:ilvl w:val="0"/>
                <w:numId w:val="14"/>
              </w:numPr>
              <w:spacing w:before="120" w:after="120" w:line="240" w:lineRule="auto"/>
              <w:rPr>
                <w:rFonts w:cs="Calibri"/>
              </w:rPr>
            </w:pPr>
            <w:r w:rsidRPr="00A41E43">
              <w:rPr>
                <w:rFonts w:cs="Calibri"/>
              </w:rPr>
              <w:t xml:space="preserve">Indirect: Change in patient-relevant health outcomes </w:t>
            </w:r>
            <w:r w:rsidR="00FC75D9" w:rsidRPr="00A41E43">
              <w:rPr>
                <w:rFonts w:cs="Calibri"/>
              </w:rPr>
              <w:t>(e.g.</w:t>
            </w:r>
            <w:r w:rsidR="00C7152C" w:rsidRPr="00A41E43">
              <w:rPr>
                <w:rFonts w:cs="Calibri"/>
              </w:rPr>
              <w:t>,</w:t>
            </w:r>
            <w:r w:rsidR="00FC75D9" w:rsidRPr="00A41E43">
              <w:rPr>
                <w:rFonts w:cs="Calibri"/>
              </w:rPr>
              <w:t xml:space="preserve"> mortality, morbidity of underlying condition, quality of life) </w:t>
            </w:r>
            <w:r w:rsidRPr="00A41E43">
              <w:rPr>
                <w:rFonts w:cs="Calibri"/>
              </w:rPr>
              <w:t xml:space="preserve">in patients who experienced </w:t>
            </w:r>
            <w:r w:rsidR="00D00AD1" w:rsidRPr="00A41E43">
              <w:rPr>
                <w:rFonts w:cs="Calibri"/>
              </w:rPr>
              <w:t>carbamazepine or oxcarbazepine</w:t>
            </w:r>
            <w:r w:rsidR="004A38F0" w:rsidRPr="00A41E43">
              <w:rPr>
                <w:rFonts w:cs="Calibri"/>
              </w:rPr>
              <w:t xml:space="preserve"> </w:t>
            </w:r>
            <w:r w:rsidRPr="00A41E43">
              <w:rPr>
                <w:rFonts w:cs="Calibri"/>
              </w:rPr>
              <w:t xml:space="preserve">related </w:t>
            </w:r>
            <w:r w:rsidR="00F51B6B" w:rsidRPr="00A41E43">
              <w:rPr>
                <w:rFonts w:cs="Calibri"/>
              </w:rPr>
              <w:t>drug reactions</w:t>
            </w:r>
            <w:r w:rsidR="00D00AD1" w:rsidRPr="00A41E43">
              <w:rPr>
                <w:rFonts w:cs="Calibri"/>
              </w:rPr>
              <w:t xml:space="preserve"> severe drug hypersensitivity </w:t>
            </w:r>
            <w:r w:rsidR="00207F16" w:rsidRPr="00A41E43">
              <w:rPr>
                <w:rFonts w:cs="Calibri"/>
              </w:rPr>
              <w:t>reactions.</w:t>
            </w:r>
          </w:p>
          <w:p w14:paraId="2F987B46" w14:textId="03321B2F" w:rsidR="005B161E" w:rsidRPr="00A41E43" w:rsidRDefault="005B161E" w:rsidP="005B161E">
            <w:pPr>
              <w:pStyle w:val="ListParagraph"/>
              <w:numPr>
                <w:ilvl w:val="0"/>
                <w:numId w:val="14"/>
              </w:numPr>
              <w:spacing w:before="120" w:after="120" w:line="240" w:lineRule="auto"/>
              <w:rPr>
                <w:rFonts w:cs="Calibri"/>
              </w:rPr>
            </w:pPr>
            <w:r w:rsidRPr="00A41E43">
              <w:rPr>
                <w:rFonts w:cs="Calibri"/>
              </w:rPr>
              <w:t xml:space="preserve">Any harm from </w:t>
            </w:r>
            <w:r w:rsidR="00F5302C" w:rsidRPr="00A41E43">
              <w:rPr>
                <w:rFonts w:cs="Calibri"/>
                <w:i/>
                <w:iCs/>
              </w:rPr>
              <w:t xml:space="preserve">HLA-A*31:01 </w:t>
            </w:r>
            <w:r w:rsidR="00F5302C" w:rsidRPr="00A41E43">
              <w:rPr>
                <w:rFonts w:cs="Calibri"/>
              </w:rPr>
              <w:t>and</w:t>
            </w:r>
            <w:r w:rsidR="00F5302C" w:rsidRPr="00A41E43">
              <w:rPr>
                <w:rFonts w:cs="Calibri"/>
                <w:i/>
                <w:iCs/>
              </w:rPr>
              <w:t xml:space="preserve"> HLA-B*15:02 </w:t>
            </w:r>
            <w:r w:rsidRPr="00A41E43">
              <w:rPr>
                <w:rFonts w:cs="Calibri"/>
              </w:rPr>
              <w:t>genotyping</w:t>
            </w:r>
            <w:r w:rsidR="006F55C0">
              <w:rPr>
                <w:rFonts w:cs="Calibri"/>
              </w:rPr>
              <w:t>,</w:t>
            </w:r>
            <w:r w:rsidRPr="00A41E43">
              <w:rPr>
                <w:rFonts w:cs="Calibri"/>
              </w:rPr>
              <w:t xml:space="preserve"> e.g., false negatives</w:t>
            </w:r>
            <w:r w:rsidR="003642F7">
              <w:rPr>
                <w:rFonts w:cs="Calibri"/>
              </w:rPr>
              <w:t>;</w:t>
            </w:r>
            <w:r w:rsidRPr="00A41E43">
              <w:rPr>
                <w:rFonts w:cs="Calibri"/>
              </w:rPr>
              <w:t xml:space="preserve"> test turn-around time (TAT) resulting in potential delay in commencing </w:t>
            </w:r>
            <w:r w:rsidR="00F22698">
              <w:rPr>
                <w:rFonts w:cs="Calibri"/>
              </w:rPr>
              <w:t xml:space="preserve">treatment in patients who receive </w:t>
            </w:r>
            <w:r w:rsidR="004B1D25">
              <w:rPr>
                <w:rFonts w:cs="Calibri"/>
              </w:rPr>
              <w:t>pre-treatment testing</w:t>
            </w:r>
            <w:r w:rsidR="001A21DB">
              <w:rPr>
                <w:rFonts w:cs="Calibri"/>
              </w:rPr>
              <w:t>,</w:t>
            </w:r>
            <w:r w:rsidR="004B1D25">
              <w:rPr>
                <w:rFonts w:cs="Calibri"/>
              </w:rPr>
              <w:t xml:space="preserve"> </w:t>
            </w:r>
            <w:r w:rsidR="008E591A">
              <w:rPr>
                <w:rFonts w:cs="Calibri"/>
              </w:rPr>
              <w:t xml:space="preserve">or </w:t>
            </w:r>
            <w:r w:rsidR="001A21DB">
              <w:rPr>
                <w:rFonts w:cs="Calibri"/>
              </w:rPr>
              <w:t xml:space="preserve">potential delay in </w:t>
            </w:r>
            <w:r w:rsidR="008E591A">
              <w:rPr>
                <w:rFonts w:cs="Calibri"/>
              </w:rPr>
              <w:t xml:space="preserve">stopping </w:t>
            </w:r>
            <w:r w:rsidR="001A21DB">
              <w:rPr>
                <w:rFonts w:cs="Calibri"/>
              </w:rPr>
              <w:t xml:space="preserve">treatment in patients who receive </w:t>
            </w:r>
            <w:r w:rsidR="00B22CA9">
              <w:rPr>
                <w:rFonts w:cs="Calibri"/>
              </w:rPr>
              <w:t>concurrent</w:t>
            </w:r>
            <w:r w:rsidR="001A21DB">
              <w:rPr>
                <w:rFonts w:cs="Calibri"/>
              </w:rPr>
              <w:t xml:space="preserve"> testing and </w:t>
            </w:r>
            <w:r w:rsidRPr="00A41E43">
              <w:rPr>
                <w:rFonts w:cs="Calibri"/>
              </w:rPr>
              <w:t>treatment</w:t>
            </w:r>
            <w:r w:rsidR="003642F7">
              <w:rPr>
                <w:rFonts w:cs="Calibri"/>
              </w:rPr>
              <w:t>;</w:t>
            </w:r>
            <w:r w:rsidR="00CB7508" w:rsidRPr="00A41E43">
              <w:rPr>
                <w:rFonts w:cs="Calibri"/>
              </w:rPr>
              <w:t xml:space="preserve"> false positives leading to </w:t>
            </w:r>
            <w:r w:rsidR="7A7DE973" w:rsidRPr="00A41E43">
              <w:rPr>
                <w:rFonts w:cs="Calibri"/>
              </w:rPr>
              <w:t>unnecessary</w:t>
            </w:r>
            <w:r w:rsidR="00CB7508" w:rsidRPr="00A41E43">
              <w:rPr>
                <w:rFonts w:cs="Calibri"/>
              </w:rPr>
              <w:t xml:space="preserve"> changes in patien</w:t>
            </w:r>
            <w:r w:rsidR="00527D6E" w:rsidRPr="00A41E43">
              <w:rPr>
                <w:rFonts w:cs="Calibri"/>
              </w:rPr>
              <w:t>t management</w:t>
            </w:r>
            <w:r w:rsidR="00584D92" w:rsidRPr="00A41E43">
              <w:rPr>
                <w:rFonts w:cs="Calibri"/>
              </w:rPr>
              <w:t xml:space="preserve"> and potentially less effective therap</w:t>
            </w:r>
            <w:r w:rsidR="00953865" w:rsidRPr="00A41E43">
              <w:rPr>
                <w:rFonts w:cs="Calibri"/>
              </w:rPr>
              <w:t>y</w:t>
            </w:r>
            <w:r w:rsidRPr="00A41E43">
              <w:rPr>
                <w:rFonts w:cs="Calibri"/>
              </w:rPr>
              <w:t>.</w:t>
            </w:r>
          </w:p>
          <w:p w14:paraId="07BE0BD1" w14:textId="2F035D70" w:rsidR="005B161E" w:rsidRDefault="005B161E" w:rsidP="005B161E">
            <w:pPr>
              <w:pStyle w:val="ListParagraph"/>
              <w:numPr>
                <w:ilvl w:val="0"/>
                <w:numId w:val="14"/>
              </w:numPr>
              <w:spacing w:before="120" w:after="120" w:line="240" w:lineRule="auto"/>
              <w:rPr>
                <w:rFonts w:cs="Calibri"/>
              </w:rPr>
            </w:pPr>
            <w:r w:rsidRPr="00A41E43">
              <w:rPr>
                <w:rFonts w:cs="Calibri"/>
              </w:rPr>
              <w:t xml:space="preserve">Any differential clinical effectiveness outcomes by patient characteristics (e.g., age, sex, ancestry), and </w:t>
            </w:r>
            <w:r w:rsidR="00D00AD1" w:rsidRPr="00A41E43">
              <w:rPr>
                <w:rFonts w:cs="Calibri"/>
              </w:rPr>
              <w:t>underlying condition</w:t>
            </w:r>
            <w:r w:rsidRPr="00A41E43">
              <w:rPr>
                <w:rFonts w:cs="Calibri"/>
              </w:rPr>
              <w:t xml:space="preserve"> (e.g., type, stage).</w:t>
            </w:r>
          </w:p>
          <w:p w14:paraId="59CE1112" w14:textId="0A110412" w:rsidR="00C27C93" w:rsidRPr="00A41E43" w:rsidRDefault="00C27C93" w:rsidP="005B161E">
            <w:pPr>
              <w:pStyle w:val="ListParagraph"/>
              <w:numPr>
                <w:ilvl w:val="0"/>
                <w:numId w:val="14"/>
              </w:numPr>
              <w:spacing w:before="120" w:after="120" w:line="240" w:lineRule="auto"/>
              <w:rPr>
                <w:rFonts w:cs="Calibri"/>
              </w:rPr>
            </w:pPr>
            <w:r w:rsidRPr="00C27C93">
              <w:rPr>
                <w:rFonts w:cs="Calibri"/>
              </w:rPr>
              <w:t>Any differential clinical effectiveness outcomes by</w:t>
            </w:r>
            <w:r>
              <w:rPr>
                <w:rFonts w:cs="Calibri"/>
              </w:rPr>
              <w:t xml:space="preserve"> timing of genotyping (prior to</w:t>
            </w:r>
            <w:r w:rsidR="00B51AC0">
              <w:rPr>
                <w:rFonts w:cs="Calibri"/>
              </w:rPr>
              <w:t xml:space="preserve"> versus at commencement of treatment).</w:t>
            </w:r>
          </w:p>
          <w:p w14:paraId="20D80D2C" w14:textId="77777777" w:rsidR="005B161E" w:rsidRPr="009942EC" w:rsidRDefault="005B161E" w:rsidP="005B161E">
            <w:pPr>
              <w:spacing w:before="120"/>
              <w:rPr>
                <w:rFonts w:cs="Calibri"/>
                <w:szCs w:val="22"/>
              </w:rPr>
            </w:pPr>
            <w:r w:rsidRPr="009942EC">
              <w:rPr>
                <w:rFonts w:cs="Calibri"/>
                <w:szCs w:val="22"/>
              </w:rPr>
              <w:t>Cost-effectiveness outcomes:</w:t>
            </w:r>
          </w:p>
          <w:p w14:paraId="1B7E05F6" w14:textId="34498D2D" w:rsidR="005B161E" w:rsidRPr="00A41E43" w:rsidRDefault="005B161E" w:rsidP="005B161E">
            <w:pPr>
              <w:pStyle w:val="ListParagraph"/>
              <w:numPr>
                <w:ilvl w:val="0"/>
                <w:numId w:val="10"/>
              </w:numPr>
              <w:spacing w:after="120" w:line="240" w:lineRule="auto"/>
              <w:ind w:left="714" w:hanging="357"/>
              <w:rPr>
                <w:rFonts w:cs="Calibri"/>
              </w:rPr>
            </w:pPr>
            <w:r w:rsidRPr="00A41E43">
              <w:rPr>
                <w:rFonts w:cs="Calibri"/>
              </w:rPr>
              <w:t xml:space="preserve">Cost per patient with </w:t>
            </w:r>
            <w:r w:rsidR="00B9248E" w:rsidRPr="00A41E43">
              <w:rPr>
                <w:rFonts w:cs="Calibri"/>
              </w:rPr>
              <w:t xml:space="preserve">positive genotyping result (i.e. </w:t>
            </w:r>
            <w:r w:rsidR="004A38F0" w:rsidRPr="00A41E43">
              <w:rPr>
                <w:rFonts w:cs="Calibri"/>
                <w:i/>
                <w:iCs/>
              </w:rPr>
              <w:t xml:space="preserve">HLA-A*31:01 </w:t>
            </w:r>
            <w:r w:rsidR="004A38F0" w:rsidRPr="00A41E43">
              <w:rPr>
                <w:rFonts w:cs="Calibri"/>
              </w:rPr>
              <w:t>and</w:t>
            </w:r>
            <w:r w:rsidR="007416D2" w:rsidRPr="00A41E43">
              <w:rPr>
                <w:rFonts w:cs="Calibri"/>
              </w:rPr>
              <w:t>/or</w:t>
            </w:r>
            <w:r w:rsidR="004A38F0" w:rsidRPr="00A41E43">
              <w:rPr>
                <w:rFonts w:cs="Calibri"/>
                <w:i/>
                <w:iCs/>
              </w:rPr>
              <w:t xml:space="preserve"> HLA-B*15:02 </w:t>
            </w:r>
            <w:r w:rsidRPr="00A41E43">
              <w:rPr>
                <w:rFonts w:cs="Calibri"/>
              </w:rPr>
              <w:t>variant identified</w:t>
            </w:r>
            <w:r w:rsidR="00B9248E" w:rsidRPr="00A41E43">
              <w:rPr>
                <w:rFonts w:cs="Calibri"/>
              </w:rPr>
              <w:t>)</w:t>
            </w:r>
            <w:r w:rsidRPr="00A41E43">
              <w:rPr>
                <w:rFonts w:cs="Calibri"/>
              </w:rPr>
              <w:t>.</w:t>
            </w:r>
          </w:p>
          <w:p w14:paraId="4CB771F4" w14:textId="35ECAA00" w:rsidR="005B161E" w:rsidRPr="00A41E43" w:rsidRDefault="005B161E" w:rsidP="005B161E">
            <w:pPr>
              <w:pStyle w:val="ListParagraph"/>
              <w:numPr>
                <w:ilvl w:val="0"/>
                <w:numId w:val="10"/>
              </w:numPr>
              <w:spacing w:before="120" w:after="120" w:line="240" w:lineRule="auto"/>
              <w:rPr>
                <w:rFonts w:cs="Calibri"/>
              </w:rPr>
            </w:pPr>
            <w:r w:rsidRPr="00A41E43">
              <w:rPr>
                <w:rFonts w:cs="Calibri"/>
              </w:rPr>
              <w:t xml:space="preserve">Cost per patient </w:t>
            </w:r>
            <w:r w:rsidR="003E0A39" w:rsidRPr="00A41E43">
              <w:rPr>
                <w:rFonts w:cs="Calibri"/>
              </w:rPr>
              <w:t xml:space="preserve">regarding </w:t>
            </w:r>
            <w:r w:rsidRPr="00A41E43">
              <w:rPr>
                <w:rFonts w:cs="Calibri"/>
              </w:rPr>
              <w:t xml:space="preserve">severe </w:t>
            </w:r>
            <w:r w:rsidR="00D00AD1" w:rsidRPr="00A41E43">
              <w:rPr>
                <w:rFonts w:cs="Calibri"/>
              </w:rPr>
              <w:t>drug hypersensitivity reactions avoided</w:t>
            </w:r>
            <w:r w:rsidRPr="00A41E43">
              <w:rPr>
                <w:rFonts w:cs="Calibri"/>
              </w:rPr>
              <w:t>.</w:t>
            </w:r>
          </w:p>
          <w:p w14:paraId="349B7156" w14:textId="4CED5935" w:rsidR="005B161E" w:rsidRPr="00A41E43" w:rsidRDefault="007B7AA0" w:rsidP="005B161E">
            <w:pPr>
              <w:pStyle w:val="ListParagraph"/>
              <w:numPr>
                <w:ilvl w:val="0"/>
                <w:numId w:val="10"/>
              </w:numPr>
              <w:spacing w:before="120" w:after="120" w:line="240" w:lineRule="auto"/>
              <w:rPr>
                <w:rFonts w:cs="Calibri"/>
              </w:rPr>
            </w:pPr>
            <w:r w:rsidRPr="00A41E43">
              <w:rPr>
                <w:rFonts w:cs="Calibri"/>
              </w:rPr>
              <w:t>Incremental c</w:t>
            </w:r>
            <w:r w:rsidR="005B161E" w:rsidRPr="00A41E43">
              <w:rPr>
                <w:rFonts w:cs="Calibri"/>
              </w:rPr>
              <w:t>ost per quality-adjusted life year (QALY) gained.</w:t>
            </w:r>
          </w:p>
          <w:p w14:paraId="4A57C5F6" w14:textId="49D5E27B" w:rsidR="005B161E" w:rsidRDefault="005B161E" w:rsidP="005B161E">
            <w:pPr>
              <w:pStyle w:val="ListParagraph"/>
              <w:numPr>
                <w:ilvl w:val="0"/>
                <w:numId w:val="10"/>
              </w:numPr>
              <w:spacing w:before="120" w:after="120" w:line="240" w:lineRule="auto"/>
              <w:rPr>
                <w:rFonts w:cs="Calibri"/>
              </w:rPr>
            </w:pPr>
            <w:r w:rsidRPr="00A41E43">
              <w:rPr>
                <w:rFonts w:cs="Calibri"/>
              </w:rPr>
              <w:t>Any differential results by patient characteristics (e.g., age, sex, ancestry).</w:t>
            </w:r>
          </w:p>
          <w:p w14:paraId="09495A44" w14:textId="2D5E6E83" w:rsidR="00810BB2" w:rsidRPr="00A41E43" w:rsidRDefault="00810BB2" w:rsidP="005B161E">
            <w:pPr>
              <w:pStyle w:val="ListParagraph"/>
              <w:numPr>
                <w:ilvl w:val="0"/>
                <w:numId w:val="10"/>
              </w:numPr>
              <w:spacing w:before="120" w:after="120" w:line="240" w:lineRule="auto"/>
              <w:rPr>
                <w:rFonts w:cs="Calibri"/>
              </w:rPr>
            </w:pPr>
            <w:r w:rsidRPr="00810BB2">
              <w:rPr>
                <w:rFonts w:cs="Calibri"/>
              </w:rPr>
              <w:t>Any differential c</w:t>
            </w:r>
            <w:r>
              <w:rPr>
                <w:rFonts w:cs="Calibri"/>
              </w:rPr>
              <w:t>ost</w:t>
            </w:r>
            <w:r w:rsidRPr="00810BB2">
              <w:rPr>
                <w:rFonts w:cs="Calibri"/>
              </w:rPr>
              <w:t xml:space="preserve"> effectiveness </w:t>
            </w:r>
            <w:r>
              <w:rPr>
                <w:rFonts w:cs="Calibri"/>
              </w:rPr>
              <w:t xml:space="preserve">results </w:t>
            </w:r>
            <w:r w:rsidRPr="00810BB2">
              <w:rPr>
                <w:rFonts w:cs="Calibri"/>
              </w:rPr>
              <w:t>by timing of genotyping (prior to versus at commencement of treatment).</w:t>
            </w:r>
          </w:p>
          <w:p w14:paraId="2452406A" w14:textId="77777777" w:rsidR="005B161E" w:rsidRPr="009942EC" w:rsidRDefault="005B161E" w:rsidP="005B161E">
            <w:pPr>
              <w:spacing w:before="120"/>
              <w:rPr>
                <w:rFonts w:cs="Calibri"/>
                <w:szCs w:val="22"/>
              </w:rPr>
            </w:pPr>
            <w:r w:rsidRPr="009942EC">
              <w:rPr>
                <w:rFonts w:cs="Calibri"/>
                <w:szCs w:val="22"/>
              </w:rPr>
              <w:t>Health system resources:</w:t>
            </w:r>
          </w:p>
          <w:p w14:paraId="027DF861" w14:textId="6676CFFA" w:rsidR="005B161E" w:rsidRPr="00A41E43" w:rsidRDefault="005B161E" w:rsidP="005B161E">
            <w:pPr>
              <w:pStyle w:val="ListParagraph"/>
              <w:numPr>
                <w:ilvl w:val="0"/>
                <w:numId w:val="15"/>
              </w:numPr>
              <w:spacing w:after="120" w:line="240" w:lineRule="auto"/>
              <w:ind w:left="714" w:hanging="357"/>
              <w:rPr>
                <w:rFonts w:cs="Calibri"/>
              </w:rPr>
            </w:pPr>
            <w:r w:rsidRPr="00A41E43">
              <w:rPr>
                <w:rFonts w:cs="Calibri"/>
              </w:rPr>
              <w:t xml:space="preserve">Cost of </w:t>
            </w:r>
            <w:r w:rsidR="004A38F0" w:rsidRPr="00A41E43">
              <w:rPr>
                <w:rFonts w:cs="Calibri"/>
                <w:i/>
                <w:iCs/>
              </w:rPr>
              <w:t xml:space="preserve">HLA-A*31:01 </w:t>
            </w:r>
            <w:r w:rsidR="004A38F0" w:rsidRPr="00A41E43">
              <w:rPr>
                <w:rFonts w:cs="Calibri"/>
              </w:rPr>
              <w:t>and</w:t>
            </w:r>
            <w:r w:rsidR="004A38F0" w:rsidRPr="00A41E43">
              <w:rPr>
                <w:rFonts w:cs="Calibri"/>
                <w:i/>
                <w:iCs/>
              </w:rPr>
              <w:t xml:space="preserve"> HLA-B*15:02 </w:t>
            </w:r>
            <w:r w:rsidRPr="00A41E43">
              <w:rPr>
                <w:rFonts w:cs="Calibri"/>
              </w:rPr>
              <w:t>genotyping</w:t>
            </w:r>
            <w:r w:rsidR="007902B7" w:rsidRPr="00A41E43">
              <w:rPr>
                <w:rFonts w:cs="Calibri"/>
              </w:rPr>
              <w:t xml:space="preserve"> and associated service cost</w:t>
            </w:r>
            <w:r w:rsidR="002B26F8" w:rsidRPr="00A41E43">
              <w:rPr>
                <w:rFonts w:cs="Calibri"/>
              </w:rPr>
              <w:t>s if applicable</w:t>
            </w:r>
            <w:r w:rsidRPr="00A41E43">
              <w:rPr>
                <w:rFonts w:cs="Calibri"/>
              </w:rPr>
              <w:t>.</w:t>
            </w:r>
          </w:p>
          <w:p w14:paraId="35AE5ADC" w14:textId="5104EC94" w:rsidR="005B161E" w:rsidRPr="00A41E43" w:rsidRDefault="005B161E" w:rsidP="005B161E">
            <w:pPr>
              <w:pStyle w:val="ListParagraph"/>
              <w:numPr>
                <w:ilvl w:val="0"/>
                <w:numId w:val="15"/>
              </w:numPr>
              <w:spacing w:before="120" w:after="120" w:line="240" w:lineRule="auto"/>
              <w:rPr>
                <w:rFonts w:cs="Calibri"/>
              </w:rPr>
            </w:pPr>
            <w:r w:rsidRPr="00A41E43">
              <w:rPr>
                <w:rFonts w:cs="Calibri"/>
              </w:rPr>
              <w:t xml:space="preserve">Change in the costs associated with the investigation, monitoring, and management of </w:t>
            </w:r>
            <w:r w:rsidR="00EC1F83" w:rsidRPr="00A41E43">
              <w:rPr>
                <w:rFonts w:cs="Calibri"/>
              </w:rPr>
              <w:t xml:space="preserve">severe </w:t>
            </w:r>
            <w:r w:rsidR="00F51B6B" w:rsidRPr="00A41E43">
              <w:rPr>
                <w:rFonts w:cs="Calibri"/>
              </w:rPr>
              <w:t>drug</w:t>
            </w:r>
            <w:r w:rsidR="00EC1F83" w:rsidRPr="00A41E43">
              <w:rPr>
                <w:rFonts w:cs="Calibri"/>
              </w:rPr>
              <w:t xml:space="preserve"> hypersensitivity</w:t>
            </w:r>
            <w:r w:rsidR="00F51B6B" w:rsidRPr="00A41E43">
              <w:rPr>
                <w:rFonts w:cs="Calibri"/>
              </w:rPr>
              <w:t xml:space="preserve"> reactions </w:t>
            </w:r>
            <w:r w:rsidRPr="00A41E43">
              <w:rPr>
                <w:rFonts w:cs="Calibri"/>
              </w:rPr>
              <w:t>(e.g., drugs, hospitalisation).</w:t>
            </w:r>
          </w:p>
          <w:p w14:paraId="60213289" w14:textId="04B9CC8C" w:rsidR="00E01349" w:rsidRDefault="005B161E" w:rsidP="004A38F0">
            <w:pPr>
              <w:pStyle w:val="ListParagraph"/>
              <w:numPr>
                <w:ilvl w:val="0"/>
                <w:numId w:val="15"/>
              </w:numPr>
              <w:spacing w:before="120" w:after="120" w:line="240" w:lineRule="auto"/>
              <w:rPr>
                <w:rFonts w:cs="Calibri"/>
              </w:rPr>
            </w:pPr>
            <w:r w:rsidRPr="00A41E43">
              <w:rPr>
                <w:rFonts w:cs="Calibri"/>
              </w:rPr>
              <w:t>Change in the cost of treatment because of a change in clinical management (e.g., alternative non-</w:t>
            </w:r>
            <w:r w:rsidR="00D00AD1" w:rsidRPr="00A41E43">
              <w:rPr>
                <w:rFonts w:cs="Calibri"/>
              </w:rPr>
              <w:t>carbamazepine or oxcarbazepine</w:t>
            </w:r>
            <w:r w:rsidR="00254CB1">
              <w:rPr>
                <w:rFonts w:cs="Calibri"/>
              </w:rPr>
              <w:t>-</w:t>
            </w:r>
            <w:r w:rsidRPr="00A41E43">
              <w:rPr>
                <w:rFonts w:cs="Calibri"/>
              </w:rPr>
              <w:t>based treatment).</w:t>
            </w:r>
          </w:p>
          <w:p w14:paraId="6A44B0EE" w14:textId="77EAA9B9" w:rsidR="009E2FED" w:rsidRPr="00287552" w:rsidRDefault="009E2FED" w:rsidP="00287552">
            <w:pPr>
              <w:pStyle w:val="ListParagraph"/>
              <w:numPr>
                <w:ilvl w:val="0"/>
                <w:numId w:val="15"/>
              </w:numPr>
              <w:spacing w:before="120" w:after="120" w:line="240" w:lineRule="auto"/>
              <w:rPr>
                <w:rFonts w:cs="Calibri"/>
              </w:rPr>
            </w:pPr>
            <w:r w:rsidRPr="00287552">
              <w:rPr>
                <w:rFonts w:cs="Calibri"/>
              </w:rPr>
              <w:t xml:space="preserve">Any differential </w:t>
            </w:r>
            <w:r w:rsidR="00651AB3">
              <w:rPr>
                <w:rFonts w:cs="Calibri"/>
              </w:rPr>
              <w:t>impact on</w:t>
            </w:r>
            <w:r w:rsidR="00287552" w:rsidRPr="00287552">
              <w:rPr>
                <w:rFonts w:cs="Calibri"/>
              </w:rPr>
              <w:t xml:space="preserve"> resource use and costs </w:t>
            </w:r>
            <w:r w:rsidRPr="00287552">
              <w:rPr>
                <w:rFonts w:cs="Calibri"/>
              </w:rPr>
              <w:t>by timing of genotyping (prior to versus at commencement of treatment).</w:t>
            </w:r>
          </w:p>
          <w:p w14:paraId="6F9242D7" w14:textId="4B11EABD" w:rsidR="007B57F8" w:rsidRPr="00A41E43" w:rsidRDefault="00760AA3" w:rsidP="004A38F0">
            <w:pPr>
              <w:pStyle w:val="ListParagraph"/>
              <w:numPr>
                <w:ilvl w:val="0"/>
                <w:numId w:val="15"/>
              </w:numPr>
              <w:spacing w:before="120" w:after="120" w:line="240" w:lineRule="auto"/>
              <w:rPr>
                <w:rFonts w:cs="Calibri"/>
              </w:rPr>
            </w:pPr>
            <w:r w:rsidRPr="00A41E43">
              <w:rPr>
                <w:rFonts w:cs="Calibri"/>
              </w:rPr>
              <w:t>Total Aust</w:t>
            </w:r>
            <w:r w:rsidR="00F05F67" w:rsidRPr="00A41E43">
              <w:rPr>
                <w:rFonts w:cs="Calibri"/>
              </w:rPr>
              <w:t>ralian Government healthcare costs.</w:t>
            </w:r>
          </w:p>
        </w:tc>
      </w:tr>
      <w:tr w:rsidR="00BB1698" w:rsidRPr="009942EC" w14:paraId="4A55FFDB" w14:textId="77777777" w:rsidTr="51DBDE6B">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9942EC" w:rsidRDefault="00BB1698" w:rsidP="00E01349">
            <w:pPr>
              <w:spacing w:before="120" w:after="120"/>
              <w:rPr>
                <w:rFonts w:cs="Calibri"/>
                <w:szCs w:val="22"/>
              </w:rPr>
            </w:pPr>
            <w:r w:rsidRPr="009942EC">
              <w:rPr>
                <w:rFonts w:cs="Calibri"/>
                <w:szCs w:val="22"/>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0C5F0EA4" w:rsidR="00BB1698" w:rsidRPr="00A41E43" w:rsidRDefault="00BB1698" w:rsidP="00E01349">
            <w:pPr>
              <w:spacing w:before="120" w:after="120"/>
              <w:rPr>
                <w:rFonts w:cs="Calibri"/>
                <w:szCs w:val="22"/>
              </w:rPr>
            </w:pPr>
            <w:r w:rsidRPr="00A41E43">
              <w:rPr>
                <w:rFonts w:cs="Calibri"/>
                <w:szCs w:val="22"/>
              </w:rPr>
              <w:t xml:space="preserve">What is the </w:t>
            </w:r>
            <w:r w:rsidR="00C5476A" w:rsidRPr="00A41E43">
              <w:rPr>
                <w:rFonts w:cs="Calibri"/>
                <w:szCs w:val="22"/>
              </w:rPr>
              <w:t xml:space="preserve">comparative </w:t>
            </w:r>
            <w:r w:rsidRPr="00A41E43">
              <w:rPr>
                <w:rFonts w:cs="Calibri"/>
                <w:szCs w:val="22"/>
              </w:rPr>
              <w:t xml:space="preserve">safety, </w:t>
            </w:r>
            <w:r w:rsidR="00E52C2D" w:rsidRPr="00A41E43">
              <w:rPr>
                <w:rFonts w:cs="Calibri"/>
                <w:szCs w:val="22"/>
              </w:rPr>
              <w:t>effectiveness,</w:t>
            </w:r>
            <w:r w:rsidRPr="00A41E43">
              <w:rPr>
                <w:rFonts w:cs="Calibri"/>
                <w:szCs w:val="22"/>
              </w:rPr>
              <w:t xml:space="preserve"> and cost-effectiveness of </w:t>
            </w:r>
            <w:r w:rsidR="000145D0">
              <w:rPr>
                <w:rFonts w:cs="Calibri"/>
                <w:szCs w:val="22"/>
              </w:rPr>
              <w:t>genotyping (</w:t>
            </w:r>
            <w:r w:rsidR="00737E29" w:rsidRPr="00A41E43">
              <w:rPr>
                <w:rFonts w:cs="Calibri"/>
                <w:szCs w:val="22"/>
              </w:rPr>
              <w:t xml:space="preserve">pre-treatment </w:t>
            </w:r>
            <w:r w:rsidR="000145D0">
              <w:rPr>
                <w:rFonts w:cs="Calibri"/>
                <w:szCs w:val="22"/>
              </w:rPr>
              <w:t xml:space="preserve">or </w:t>
            </w:r>
            <w:r w:rsidR="003140E0">
              <w:rPr>
                <w:rFonts w:cs="Calibri"/>
                <w:szCs w:val="22"/>
              </w:rPr>
              <w:t xml:space="preserve">at treatment commencement) </w:t>
            </w:r>
            <w:r w:rsidR="00737E29" w:rsidRPr="00A41E43">
              <w:rPr>
                <w:rFonts w:cs="Calibri"/>
                <w:szCs w:val="22"/>
              </w:rPr>
              <w:t xml:space="preserve">to </w:t>
            </w:r>
            <w:r w:rsidR="00A40A2C" w:rsidRPr="00A41E43">
              <w:rPr>
                <w:rFonts w:cs="Calibri"/>
                <w:szCs w:val="22"/>
              </w:rPr>
              <w:t xml:space="preserve">identify </w:t>
            </w:r>
            <w:r w:rsidR="00A40A2C" w:rsidRPr="00A41E43">
              <w:rPr>
                <w:rFonts w:cs="Calibri"/>
                <w:i/>
                <w:iCs/>
                <w:szCs w:val="22"/>
              </w:rPr>
              <w:t>HLA-A</w:t>
            </w:r>
            <w:r w:rsidR="00A40A2C" w:rsidRPr="00A41E43">
              <w:rPr>
                <w:rFonts w:cs="Calibri"/>
                <w:szCs w:val="22"/>
              </w:rPr>
              <w:t xml:space="preserve"> and </w:t>
            </w:r>
            <w:r w:rsidR="00A40A2C" w:rsidRPr="00A41E43">
              <w:rPr>
                <w:rFonts w:cs="Calibri"/>
                <w:i/>
                <w:iCs/>
                <w:szCs w:val="22"/>
              </w:rPr>
              <w:t>HLA-B</w:t>
            </w:r>
            <w:r w:rsidR="00A40A2C" w:rsidRPr="00A41E43">
              <w:rPr>
                <w:rFonts w:cs="Calibri"/>
                <w:szCs w:val="22"/>
              </w:rPr>
              <w:t xml:space="preserve"> alleles </w:t>
            </w:r>
            <w:r w:rsidR="00737E29" w:rsidRPr="00A41E43">
              <w:rPr>
                <w:rFonts w:cs="Calibri"/>
                <w:szCs w:val="22"/>
              </w:rPr>
              <w:t>(</w:t>
            </w:r>
            <w:r w:rsidR="006D2083" w:rsidRPr="00A41E43">
              <w:rPr>
                <w:rFonts w:cs="Calibri"/>
                <w:i/>
                <w:iCs/>
                <w:szCs w:val="22"/>
              </w:rPr>
              <w:t>HLA-A*31:01</w:t>
            </w:r>
            <w:r w:rsidR="006D2083" w:rsidRPr="00A41E43">
              <w:rPr>
                <w:rFonts w:cs="Calibri"/>
                <w:szCs w:val="22"/>
              </w:rPr>
              <w:t xml:space="preserve"> and </w:t>
            </w:r>
            <w:r w:rsidR="006D2083" w:rsidRPr="00A41E43">
              <w:rPr>
                <w:rFonts w:cs="Calibri"/>
                <w:i/>
                <w:iCs/>
                <w:szCs w:val="22"/>
              </w:rPr>
              <w:t>HLA-B*15:02</w:t>
            </w:r>
            <w:r w:rsidR="00737E29" w:rsidRPr="00A41E43">
              <w:rPr>
                <w:rFonts w:cs="Calibri"/>
                <w:i/>
                <w:iCs/>
                <w:szCs w:val="22"/>
              </w:rPr>
              <w:t>)</w:t>
            </w:r>
            <w:r w:rsidRPr="00A41E43">
              <w:rPr>
                <w:rFonts w:cs="Calibri"/>
                <w:szCs w:val="22"/>
              </w:rPr>
              <w:t xml:space="preserve"> versus </w:t>
            </w:r>
            <w:r w:rsidR="00E5267A" w:rsidRPr="00A41E43">
              <w:rPr>
                <w:rFonts w:cs="Calibri"/>
                <w:szCs w:val="22"/>
              </w:rPr>
              <w:t>no genotyping</w:t>
            </w:r>
            <w:r w:rsidRPr="00A41E43">
              <w:rPr>
                <w:rFonts w:cs="Calibri"/>
                <w:szCs w:val="22"/>
              </w:rPr>
              <w:t xml:space="preserve"> </w:t>
            </w:r>
            <w:r w:rsidR="003140E0">
              <w:rPr>
                <w:rFonts w:cs="Calibri"/>
                <w:szCs w:val="22"/>
              </w:rPr>
              <w:t>(pre-treat</w:t>
            </w:r>
            <w:r w:rsidR="00026627">
              <w:rPr>
                <w:rFonts w:cs="Calibri"/>
                <w:szCs w:val="22"/>
              </w:rPr>
              <w:t>ment or at treatment commencement)</w:t>
            </w:r>
            <w:r w:rsidR="002751CC">
              <w:rPr>
                <w:rFonts w:cs="Calibri"/>
                <w:szCs w:val="22"/>
              </w:rPr>
              <w:t xml:space="preserve"> </w:t>
            </w:r>
            <w:r w:rsidRPr="00A41E43">
              <w:rPr>
                <w:rFonts w:cs="Calibri"/>
                <w:szCs w:val="22"/>
              </w:rPr>
              <w:t xml:space="preserve">in </w:t>
            </w:r>
            <w:r w:rsidR="00E5267A" w:rsidRPr="00A41E43">
              <w:rPr>
                <w:rFonts w:cs="Calibri"/>
                <w:szCs w:val="22"/>
              </w:rPr>
              <w:t xml:space="preserve">patients about to commence carbamazepine </w:t>
            </w:r>
            <w:r w:rsidR="004C1788" w:rsidRPr="00A41E43">
              <w:rPr>
                <w:rFonts w:cs="Calibri"/>
                <w:szCs w:val="22"/>
              </w:rPr>
              <w:t xml:space="preserve">or oxcarbazepine </w:t>
            </w:r>
            <w:r w:rsidR="00E5267A" w:rsidRPr="00A41E43">
              <w:rPr>
                <w:rFonts w:cs="Calibri"/>
                <w:szCs w:val="22"/>
              </w:rPr>
              <w:t>treatment</w:t>
            </w:r>
            <w:r w:rsidRPr="00A41E43">
              <w:rPr>
                <w:rFonts w:cs="Calibri"/>
                <w:szCs w:val="22"/>
              </w:rPr>
              <w:t>?</w:t>
            </w:r>
          </w:p>
        </w:tc>
      </w:tr>
    </w:tbl>
    <w:p w14:paraId="5D5376EF" w14:textId="5108A96C" w:rsidR="006478E7" w:rsidRPr="00490FBB" w:rsidRDefault="00E03013" w:rsidP="00D01685">
      <w:pPr>
        <w:pStyle w:val="Tablenotes"/>
      </w:pPr>
      <w:r>
        <w:t>AE</w:t>
      </w:r>
      <w:r w:rsidR="00DF2188">
        <w:t xml:space="preserve"> = </w:t>
      </w:r>
      <w:r w:rsidR="00FA755E">
        <w:t>adverse event</w:t>
      </w:r>
      <w:r w:rsidR="00DF2188">
        <w:t xml:space="preserve">; </w:t>
      </w:r>
      <w:r w:rsidR="00D3256F" w:rsidRPr="00E10DAC">
        <w:t xml:space="preserve">DRESS </w:t>
      </w:r>
      <w:r w:rsidR="00D3256F">
        <w:t xml:space="preserve">= </w:t>
      </w:r>
      <w:r w:rsidR="00D3256F" w:rsidRPr="00E10DAC">
        <w:t>drug reaction with eosinophilia and systemic symptoms</w:t>
      </w:r>
      <w:r w:rsidR="00D3256F">
        <w:t>;</w:t>
      </w:r>
      <w:r w:rsidR="00D3256F" w:rsidRPr="00E10DAC">
        <w:t xml:space="preserve"> </w:t>
      </w:r>
      <w:r w:rsidR="00DF2188">
        <w:t xml:space="preserve">HLA = </w:t>
      </w:r>
      <w:r w:rsidR="00FA755E">
        <w:t>human leukocyte antigen</w:t>
      </w:r>
      <w:r w:rsidR="00DF2188">
        <w:t xml:space="preserve">; </w:t>
      </w:r>
      <w:r w:rsidR="00E10DAC" w:rsidRPr="00E10DAC">
        <w:t>MPE</w:t>
      </w:r>
      <w:r w:rsidR="00E10DAC">
        <w:t xml:space="preserve"> </w:t>
      </w:r>
      <w:r w:rsidR="00207F16">
        <w:t xml:space="preserve">= </w:t>
      </w:r>
      <w:r w:rsidR="00207F16" w:rsidRPr="00E10DAC">
        <w:t>maculopapular</w:t>
      </w:r>
      <w:r w:rsidR="00E10DAC" w:rsidRPr="00E10DAC">
        <w:t xml:space="preserve"> exanthema</w:t>
      </w:r>
      <w:r w:rsidR="00E10DAC">
        <w:t>;</w:t>
      </w:r>
      <w:r w:rsidR="00E10DAC" w:rsidRPr="00E10DAC">
        <w:t xml:space="preserve"> SJS </w:t>
      </w:r>
      <w:r w:rsidR="00E10DAC">
        <w:t xml:space="preserve">= </w:t>
      </w:r>
      <w:r w:rsidR="00E10DAC" w:rsidRPr="00E10DAC">
        <w:t>Stevens–Johnson syndrome</w:t>
      </w:r>
      <w:r w:rsidR="00E10DAC">
        <w:t>;</w:t>
      </w:r>
      <w:r w:rsidR="00E10DAC" w:rsidRPr="00E10DAC">
        <w:t xml:space="preserve"> </w:t>
      </w:r>
      <w:r w:rsidR="003A4B45">
        <w:t xml:space="preserve">TAT = turnaround time; </w:t>
      </w:r>
      <w:r w:rsidR="00E10DAC" w:rsidRPr="00E10DAC">
        <w:t xml:space="preserve">TEN </w:t>
      </w:r>
      <w:r w:rsidR="00E10DAC">
        <w:t>=</w:t>
      </w:r>
      <w:r w:rsidR="00E10DAC" w:rsidRPr="00E10DAC">
        <w:t xml:space="preserve"> toxic epidermal necrolysis</w:t>
      </w:r>
      <w:r w:rsidR="006478E7" w:rsidRPr="00490FBB">
        <w:br w:type="page"/>
      </w:r>
    </w:p>
    <w:p w14:paraId="53297713" w14:textId="0DA7B658" w:rsidR="00912660" w:rsidRDefault="00912660" w:rsidP="00713728">
      <w:pPr>
        <w:pStyle w:val="Heading2"/>
      </w:pPr>
      <w:r>
        <w:lastRenderedPageBreak/>
        <w:t>Purpose of application</w:t>
      </w:r>
    </w:p>
    <w:p w14:paraId="3E94CCFD" w14:textId="44F5A2E7" w:rsidR="00F22BED" w:rsidRPr="00132A91" w:rsidRDefault="00F22BED" w:rsidP="00F22BED">
      <w:pPr>
        <w:spacing w:after="240"/>
        <w:rPr>
          <w:rFonts w:cs="Calibri"/>
          <w:iCs/>
          <w:szCs w:val="22"/>
        </w:rPr>
      </w:pPr>
      <w:r w:rsidRPr="00132A91">
        <w:rPr>
          <w:rFonts w:cs="Calibri"/>
          <w:iCs/>
          <w:szCs w:val="22"/>
        </w:rPr>
        <w:t xml:space="preserve">An application requesting Medicare Benefits Schedule (MBS) listing of </w:t>
      </w:r>
      <w:r w:rsidRPr="00132A91">
        <w:rPr>
          <w:rFonts w:cs="Calibri"/>
          <w:i/>
          <w:szCs w:val="22"/>
        </w:rPr>
        <w:t xml:space="preserve">HLA-A*31:01 </w:t>
      </w:r>
      <w:r w:rsidRPr="00132A91">
        <w:rPr>
          <w:rFonts w:cs="Calibri"/>
          <w:iCs/>
          <w:szCs w:val="22"/>
        </w:rPr>
        <w:t>and</w:t>
      </w:r>
      <w:r w:rsidRPr="00132A91">
        <w:rPr>
          <w:rFonts w:cs="Calibri"/>
          <w:i/>
          <w:szCs w:val="22"/>
        </w:rPr>
        <w:t xml:space="preserve"> HLA-B*15:02 </w:t>
      </w:r>
      <w:r w:rsidRPr="00132A91">
        <w:rPr>
          <w:rFonts w:cs="Calibri"/>
          <w:iCs/>
          <w:szCs w:val="22"/>
        </w:rPr>
        <w:t xml:space="preserve">genotyping to predict </w:t>
      </w:r>
      <w:r w:rsidR="00A25934" w:rsidRPr="00132A91">
        <w:rPr>
          <w:rFonts w:cs="Calibri"/>
          <w:iCs/>
          <w:szCs w:val="22"/>
        </w:rPr>
        <w:t>carbamazepine</w:t>
      </w:r>
      <w:r w:rsidR="00322DA0" w:rsidRPr="00132A91">
        <w:rPr>
          <w:rFonts w:cs="Calibri"/>
          <w:iCs/>
          <w:szCs w:val="22"/>
        </w:rPr>
        <w:t xml:space="preserve">- or </w:t>
      </w:r>
      <w:r w:rsidR="00322DA0" w:rsidRPr="00132A91">
        <w:rPr>
          <w:rFonts w:cs="Calibri"/>
          <w:szCs w:val="22"/>
        </w:rPr>
        <w:t>oxcarbaz</w:t>
      </w:r>
      <w:r w:rsidR="2D2B0BF0" w:rsidRPr="00132A91">
        <w:rPr>
          <w:rFonts w:cs="Calibri"/>
          <w:szCs w:val="22"/>
        </w:rPr>
        <w:t>ep</w:t>
      </w:r>
      <w:r w:rsidR="0034267D" w:rsidRPr="00132A91">
        <w:rPr>
          <w:rFonts w:cs="Calibri"/>
          <w:szCs w:val="22"/>
        </w:rPr>
        <w:t>ine</w:t>
      </w:r>
      <w:r w:rsidR="00C660EC" w:rsidRPr="00132A91">
        <w:rPr>
          <w:rFonts w:cs="Calibri"/>
          <w:iCs/>
          <w:szCs w:val="22"/>
        </w:rPr>
        <w:t>-</w:t>
      </w:r>
      <w:r w:rsidR="00A25934" w:rsidRPr="00132A91">
        <w:rPr>
          <w:rFonts w:cs="Calibri"/>
          <w:iCs/>
          <w:szCs w:val="22"/>
        </w:rPr>
        <w:t xml:space="preserve">related </w:t>
      </w:r>
      <w:r w:rsidR="00F575CF" w:rsidRPr="00132A91">
        <w:rPr>
          <w:rFonts w:cs="Calibri"/>
          <w:iCs/>
          <w:szCs w:val="22"/>
        </w:rPr>
        <w:t xml:space="preserve">drug </w:t>
      </w:r>
      <w:r w:rsidR="00BB580A" w:rsidRPr="00132A91">
        <w:rPr>
          <w:rFonts w:cs="Calibri"/>
          <w:iCs/>
          <w:szCs w:val="22"/>
        </w:rPr>
        <w:t>hypersensitivity</w:t>
      </w:r>
      <w:r w:rsidR="00F575CF" w:rsidRPr="00132A91">
        <w:rPr>
          <w:rFonts w:cs="Calibri"/>
          <w:iCs/>
          <w:szCs w:val="22"/>
        </w:rPr>
        <w:t xml:space="preserve"> reactions </w:t>
      </w:r>
      <w:r w:rsidRPr="00132A91">
        <w:rPr>
          <w:rFonts w:cs="Calibri"/>
          <w:iCs/>
          <w:szCs w:val="22"/>
        </w:rPr>
        <w:t xml:space="preserve">in patients who are about to commence </w:t>
      </w:r>
      <w:r w:rsidR="00A25934" w:rsidRPr="00132A91">
        <w:rPr>
          <w:rFonts w:cs="Calibri"/>
          <w:iCs/>
          <w:szCs w:val="22"/>
        </w:rPr>
        <w:t>carbamazepine</w:t>
      </w:r>
      <w:r w:rsidR="00B22B67" w:rsidRPr="00132A91">
        <w:rPr>
          <w:rFonts w:cs="Calibri"/>
          <w:iCs/>
          <w:szCs w:val="22"/>
        </w:rPr>
        <w:t xml:space="preserve"> </w:t>
      </w:r>
      <w:r w:rsidR="00B2451B" w:rsidRPr="00132A91">
        <w:rPr>
          <w:rFonts w:cs="Calibri"/>
          <w:iCs/>
          <w:szCs w:val="22"/>
        </w:rPr>
        <w:t>or</w:t>
      </w:r>
      <w:r w:rsidR="00B22B67" w:rsidRPr="00132A91">
        <w:rPr>
          <w:rFonts w:cs="Calibri"/>
          <w:iCs/>
          <w:szCs w:val="22"/>
        </w:rPr>
        <w:t xml:space="preserve"> ox</w:t>
      </w:r>
      <w:r w:rsidR="00212698" w:rsidRPr="00132A91">
        <w:rPr>
          <w:rFonts w:cs="Calibri"/>
          <w:iCs/>
          <w:szCs w:val="22"/>
        </w:rPr>
        <w:t>carb</w:t>
      </w:r>
      <w:r w:rsidR="00B22B67" w:rsidRPr="00132A91">
        <w:rPr>
          <w:rFonts w:cs="Calibri"/>
          <w:iCs/>
          <w:szCs w:val="22"/>
        </w:rPr>
        <w:t>azepine</w:t>
      </w:r>
      <w:r w:rsidR="00A25934" w:rsidRPr="00132A91">
        <w:rPr>
          <w:rFonts w:cs="Calibri"/>
          <w:iCs/>
          <w:szCs w:val="22"/>
        </w:rPr>
        <w:t xml:space="preserve"> </w:t>
      </w:r>
      <w:r w:rsidRPr="00132A91">
        <w:rPr>
          <w:rFonts w:cs="Calibri"/>
          <w:iCs/>
          <w:szCs w:val="22"/>
        </w:rPr>
        <w:t>treatment was received from the Royal College of Pathologists of Australasia (RCPA) by the Department of Health and Aged Care.</w:t>
      </w:r>
    </w:p>
    <w:p w14:paraId="025AE320" w14:textId="2316AE01" w:rsidR="0018244A" w:rsidRPr="00132A91" w:rsidRDefault="0018244A" w:rsidP="00F22BED">
      <w:pPr>
        <w:spacing w:after="240"/>
        <w:rPr>
          <w:rFonts w:cs="Calibri"/>
          <w:iCs/>
          <w:szCs w:val="22"/>
        </w:rPr>
      </w:pPr>
      <w:r w:rsidRPr="00132A91">
        <w:rPr>
          <w:rFonts w:cs="Calibri"/>
          <w:iCs/>
          <w:szCs w:val="22"/>
        </w:rPr>
        <w:t xml:space="preserve">The </w:t>
      </w:r>
      <w:r w:rsidR="00D27BED">
        <w:rPr>
          <w:rFonts w:cs="Calibri"/>
          <w:iCs/>
          <w:szCs w:val="22"/>
        </w:rPr>
        <w:t xml:space="preserve">clinical claim is that the </w:t>
      </w:r>
      <w:r w:rsidRPr="00132A91">
        <w:rPr>
          <w:rFonts w:cs="Calibri"/>
          <w:iCs/>
          <w:szCs w:val="22"/>
        </w:rPr>
        <w:t xml:space="preserve">use of pre-treatment </w:t>
      </w:r>
      <w:r w:rsidR="00A51568" w:rsidRPr="00132A91">
        <w:rPr>
          <w:rFonts w:cs="Calibri"/>
          <w:i/>
          <w:szCs w:val="22"/>
        </w:rPr>
        <w:t xml:space="preserve">HLA-A*31:01 </w:t>
      </w:r>
      <w:r w:rsidR="00A51568" w:rsidRPr="00132A91">
        <w:rPr>
          <w:rFonts w:cs="Calibri"/>
          <w:iCs/>
          <w:szCs w:val="22"/>
        </w:rPr>
        <w:t>and</w:t>
      </w:r>
      <w:r w:rsidR="00A51568" w:rsidRPr="00132A91">
        <w:rPr>
          <w:rFonts w:cs="Calibri"/>
          <w:i/>
          <w:szCs w:val="22"/>
        </w:rPr>
        <w:t xml:space="preserve"> HLA-B*15:02 </w:t>
      </w:r>
      <w:r w:rsidR="00A51568" w:rsidRPr="00132A91">
        <w:rPr>
          <w:rFonts w:cs="Calibri"/>
          <w:iCs/>
          <w:szCs w:val="22"/>
        </w:rPr>
        <w:t xml:space="preserve">genotyping </w:t>
      </w:r>
      <w:r w:rsidRPr="00132A91">
        <w:rPr>
          <w:rFonts w:cs="Calibri"/>
          <w:iCs/>
          <w:szCs w:val="22"/>
        </w:rPr>
        <w:t xml:space="preserve">in patients </w:t>
      </w:r>
      <w:r w:rsidR="00A51568" w:rsidRPr="00132A91">
        <w:rPr>
          <w:rFonts w:cs="Calibri"/>
          <w:iCs/>
          <w:szCs w:val="22"/>
        </w:rPr>
        <w:t xml:space="preserve">who are about to commence carbamazepine </w:t>
      </w:r>
      <w:r w:rsidR="00E24AF9" w:rsidRPr="00132A91">
        <w:rPr>
          <w:rFonts w:cs="Calibri"/>
          <w:iCs/>
          <w:szCs w:val="22"/>
        </w:rPr>
        <w:t>or</w:t>
      </w:r>
      <w:r w:rsidR="00C40E21" w:rsidRPr="00132A91">
        <w:rPr>
          <w:rFonts w:cs="Calibri"/>
          <w:iCs/>
          <w:szCs w:val="22"/>
        </w:rPr>
        <w:t xml:space="preserve"> oxcarbazepine </w:t>
      </w:r>
      <w:r w:rsidR="00A51568" w:rsidRPr="00132A91">
        <w:rPr>
          <w:rFonts w:cs="Calibri"/>
          <w:iCs/>
          <w:szCs w:val="22"/>
        </w:rPr>
        <w:t xml:space="preserve">treatment </w:t>
      </w:r>
      <w:r w:rsidRPr="00132A91">
        <w:rPr>
          <w:rFonts w:cs="Calibri"/>
          <w:iCs/>
          <w:szCs w:val="22"/>
        </w:rPr>
        <w:t>results in superior health outcomes compared to no pre-treatment genotyping (p1</w:t>
      </w:r>
      <w:r w:rsidR="00A51568" w:rsidRPr="00132A91">
        <w:rPr>
          <w:rFonts w:cs="Calibri"/>
          <w:iCs/>
          <w:szCs w:val="22"/>
        </w:rPr>
        <w:t>6</w:t>
      </w:r>
      <w:r w:rsidRPr="00132A91">
        <w:rPr>
          <w:rFonts w:cs="Calibri"/>
          <w:iCs/>
          <w:szCs w:val="22"/>
        </w:rPr>
        <w:t xml:space="preserve"> of the </w:t>
      </w:r>
      <w:hyperlink r:id="rId8">
        <w:r w:rsidRPr="00132A91">
          <w:rPr>
            <w:rStyle w:val="Hyperlink"/>
            <w:rFonts w:ascii="Calibri" w:hAnsi="Calibri" w:cs="Calibri"/>
            <w:szCs w:val="22"/>
          </w:rPr>
          <w:t>application</w:t>
        </w:r>
      </w:hyperlink>
      <w:r w:rsidRPr="00132A91">
        <w:rPr>
          <w:rFonts w:cs="Calibri"/>
          <w:iCs/>
          <w:szCs w:val="22"/>
        </w:rPr>
        <w: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3C7901" w:rsidRDefault="007D6B83" w:rsidP="007D6B83">
      <w:pPr>
        <w:pStyle w:val="Heading3"/>
        <w:rPr>
          <w:color w:val="0070C0"/>
        </w:rPr>
      </w:pPr>
      <w:r w:rsidRPr="003C7901">
        <w:rPr>
          <w:color w:val="0070C0"/>
        </w:rPr>
        <w:t>Population</w:t>
      </w:r>
    </w:p>
    <w:p w14:paraId="26C0A08D" w14:textId="0C6F3CD5" w:rsidR="00397992" w:rsidRPr="00132A91" w:rsidRDefault="00AB3998" w:rsidP="00000EDD">
      <w:pPr>
        <w:rPr>
          <w:rFonts w:cs="Calibri"/>
          <w:szCs w:val="22"/>
        </w:rPr>
      </w:pPr>
      <w:r w:rsidRPr="00132A91">
        <w:rPr>
          <w:rFonts w:cs="Calibri"/>
          <w:szCs w:val="22"/>
        </w:rPr>
        <w:t xml:space="preserve">The proposed target population for this application </w:t>
      </w:r>
      <w:r w:rsidR="000A2103">
        <w:rPr>
          <w:rFonts w:cs="Calibri"/>
          <w:szCs w:val="22"/>
        </w:rPr>
        <w:t xml:space="preserve">is </w:t>
      </w:r>
      <w:r w:rsidRPr="00132A91">
        <w:rPr>
          <w:rFonts w:cs="Calibri"/>
          <w:szCs w:val="22"/>
        </w:rPr>
        <w:t>all patients about to commence carbamazepine</w:t>
      </w:r>
      <w:r w:rsidR="00FD4C8B" w:rsidRPr="00132A91">
        <w:rPr>
          <w:rFonts w:cs="Calibri"/>
          <w:szCs w:val="22"/>
        </w:rPr>
        <w:t xml:space="preserve"> </w:t>
      </w:r>
      <w:r w:rsidR="001B409F" w:rsidRPr="00132A91">
        <w:rPr>
          <w:rFonts w:cs="Calibri"/>
          <w:iCs/>
          <w:szCs w:val="22"/>
        </w:rPr>
        <w:t>or</w:t>
      </w:r>
      <w:r w:rsidR="00FD4C8B" w:rsidRPr="00132A91">
        <w:rPr>
          <w:rFonts w:cs="Calibri"/>
          <w:iCs/>
          <w:szCs w:val="22"/>
        </w:rPr>
        <w:t xml:space="preserve"> oxcarbazepine</w:t>
      </w:r>
      <w:r w:rsidRPr="00132A91">
        <w:rPr>
          <w:rFonts w:cs="Calibri"/>
          <w:szCs w:val="22"/>
        </w:rPr>
        <w:t xml:space="preserve"> </w:t>
      </w:r>
      <w:r w:rsidR="00E52C2D" w:rsidRPr="00132A91">
        <w:rPr>
          <w:rFonts w:cs="Calibri"/>
          <w:szCs w:val="22"/>
        </w:rPr>
        <w:t>treatment</w:t>
      </w:r>
      <w:r w:rsidR="000A2103">
        <w:rPr>
          <w:rFonts w:cs="Calibri"/>
          <w:szCs w:val="22"/>
        </w:rPr>
        <w:t>.</w:t>
      </w:r>
      <w:r w:rsidR="00E52C2D" w:rsidRPr="00132A91">
        <w:rPr>
          <w:rFonts w:cs="Calibri"/>
          <w:szCs w:val="22"/>
        </w:rPr>
        <w:t xml:space="preserve"> </w:t>
      </w:r>
    </w:p>
    <w:p w14:paraId="7D1A6AFD" w14:textId="2A0CF287" w:rsidR="00D13788" w:rsidRPr="00132A91" w:rsidRDefault="00A66102" w:rsidP="00000EDD">
      <w:pPr>
        <w:rPr>
          <w:rFonts w:cs="Calibri"/>
          <w:szCs w:val="22"/>
        </w:rPr>
      </w:pPr>
      <w:r w:rsidRPr="00132A91">
        <w:rPr>
          <w:rFonts w:cs="Calibri"/>
          <w:szCs w:val="22"/>
        </w:rPr>
        <w:t xml:space="preserve">The </w:t>
      </w:r>
      <w:r w:rsidRPr="00982911">
        <w:rPr>
          <w:rFonts w:cs="Calibri"/>
          <w:szCs w:val="22"/>
        </w:rPr>
        <w:t xml:space="preserve">HLA </w:t>
      </w:r>
      <w:r w:rsidRPr="00132A91">
        <w:rPr>
          <w:rFonts w:cs="Calibri"/>
          <w:szCs w:val="22"/>
        </w:rPr>
        <w:t>genes encode major histocompatibility complex (MHC)</w:t>
      </w:r>
      <w:r w:rsidR="00397992" w:rsidRPr="00132A91">
        <w:rPr>
          <w:rFonts w:cs="Calibri"/>
          <w:szCs w:val="22"/>
        </w:rPr>
        <w:t xml:space="preserve"> proteins</w:t>
      </w:r>
      <w:r w:rsidRPr="00132A91">
        <w:rPr>
          <w:rFonts w:cs="Calibri"/>
          <w:szCs w:val="22"/>
        </w:rPr>
        <w:t xml:space="preserve">, which </w:t>
      </w:r>
      <w:r w:rsidR="00F91BC5" w:rsidRPr="00132A91">
        <w:rPr>
          <w:rFonts w:cs="Calibri"/>
          <w:szCs w:val="22"/>
        </w:rPr>
        <w:t xml:space="preserve">have a significant role in immune </w:t>
      </w:r>
      <w:r w:rsidR="00207F16" w:rsidRPr="00132A91">
        <w:rPr>
          <w:rFonts w:cs="Calibri"/>
          <w:szCs w:val="22"/>
        </w:rPr>
        <w:t>defence</w:t>
      </w:r>
      <w:r w:rsidR="00F91BC5" w:rsidRPr="00132A91">
        <w:rPr>
          <w:rFonts w:cs="Calibri"/>
          <w:szCs w:val="22"/>
        </w:rPr>
        <w:t xml:space="preserve"> and differentiating between self and non-self. </w:t>
      </w:r>
      <w:r w:rsidR="00D13788" w:rsidRPr="00132A91">
        <w:rPr>
          <w:rFonts w:cs="Calibri"/>
          <w:szCs w:val="22"/>
        </w:rPr>
        <w:t xml:space="preserve">The </w:t>
      </w:r>
      <w:r w:rsidR="006F40F3" w:rsidRPr="00982911">
        <w:rPr>
          <w:rFonts w:cs="Calibri"/>
          <w:szCs w:val="22"/>
        </w:rPr>
        <w:t xml:space="preserve">HLA-A </w:t>
      </w:r>
      <w:r w:rsidR="006F40F3" w:rsidRPr="00132A91">
        <w:rPr>
          <w:rFonts w:cs="Calibri"/>
          <w:szCs w:val="22"/>
        </w:rPr>
        <w:t>protein</w:t>
      </w:r>
      <w:r w:rsidR="00E63924" w:rsidRPr="00132A91">
        <w:rPr>
          <w:rFonts w:cs="Calibri"/>
          <w:szCs w:val="22"/>
        </w:rPr>
        <w:t xml:space="preserve"> is one of three major class I </w:t>
      </w:r>
      <w:r w:rsidR="00207F16" w:rsidRPr="00132A91">
        <w:rPr>
          <w:rFonts w:cs="Calibri"/>
          <w:szCs w:val="22"/>
        </w:rPr>
        <w:t>MHCs and</w:t>
      </w:r>
      <w:r w:rsidR="006F40F3" w:rsidRPr="00132A91">
        <w:rPr>
          <w:rFonts w:cs="Calibri"/>
          <w:i/>
          <w:iCs/>
          <w:szCs w:val="22"/>
        </w:rPr>
        <w:t xml:space="preserve"> </w:t>
      </w:r>
      <w:r w:rsidR="006013C0" w:rsidRPr="00132A91">
        <w:rPr>
          <w:rFonts w:cs="Calibri"/>
          <w:szCs w:val="22"/>
        </w:rPr>
        <w:t>is comprised of</w:t>
      </w:r>
      <w:r w:rsidR="009474D6" w:rsidRPr="00132A91">
        <w:rPr>
          <w:rFonts w:cs="Calibri"/>
          <w:szCs w:val="22"/>
        </w:rPr>
        <w:t xml:space="preserve"> </w:t>
      </w:r>
      <w:r w:rsidR="00020F26" w:rsidRPr="00132A91">
        <w:rPr>
          <w:rFonts w:cs="Calibri"/>
          <w:szCs w:val="22"/>
        </w:rPr>
        <w:t xml:space="preserve">the </w:t>
      </w:r>
      <w:r w:rsidR="00FF106A" w:rsidRPr="00132A91">
        <w:rPr>
          <w:rFonts w:cs="Calibri"/>
          <w:szCs w:val="22"/>
        </w:rPr>
        <w:t>heavier</w:t>
      </w:r>
      <w:r w:rsidR="00B360D6" w:rsidRPr="00132A91">
        <w:rPr>
          <w:rFonts w:cs="Calibri"/>
          <w:szCs w:val="22"/>
        </w:rPr>
        <w:t xml:space="preserve"> </w:t>
      </w:r>
      <w:r w:rsidR="00FF106A" w:rsidRPr="00132A91">
        <w:rPr>
          <w:rFonts w:cs="Calibri"/>
          <w:szCs w:val="22"/>
        </w:rPr>
        <w:t xml:space="preserve">α </w:t>
      </w:r>
      <w:r w:rsidR="00020F26" w:rsidRPr="00132A91">
        <w:rPr>
          <w:rFonts w:cs="Calibri"/>
          <w:szCs w:val="22"/>
        </w:rPr>
        <w:t xml:space="preserve">chain </w:t>
      </w:r>
      <w:r w:rsidR="006013C0" w:rsidRPr="00132A91">
        <w:rPr>
          <w:rFonts w:cs="Calibri"/>
          <w:szCs w:val="22"/>
        </w:rPr>
        <w:t xml:space="preserve">encoded by the </w:t>
      </w:r>
      <w:r w:rsidR="00D13788" w:rsidRPr="00132A91">
        <w:rPr>
          <w:rFonts w:cs="Calibri"/>
          <w:i/>
          <w:iCs/>
          <w:szCs w:val="22"/>
        </w:rPr>
        <w:t>HLA-A</w:t>
      </w:r>
      <w:r w:rsidR="0049088B" w:rsidRPr="00132A91">
        <w:rPr>
          <w:rFonts w:cs="Calibri"/>
          <w:szCs w:val="22"/>
        </w:rPr>
        <w:t xml:space="preserve"> </w:t>
      </w:r>
      <w:r w:rsidR="00020F26" w:rsidRPr="00132A91">
        <w:rPr>
          <w:rFonts w:cs="Calibri"/>
          <w:szCs w:val="22"/>
        </w:rPr>
        <w:t>gene</w:t>
      </w:r>
      <w:r w:rsidR="00D13788" w:rsidRPr="00132A91">
        <w:rPr>
          <w:rFonts w:cs="Calibri"/>
          <w:i/>
          <w:iCs/>
          <w:szCs w:val="22"/>
        </w:rPr>
        <w:t xml:space="preserve"> </w:t>
      </w:r>
      <w:r w:rsidR="006013C0" w:rsidRPr="00132A91">
        <w:rPr>
          <w:rFonts w:cs="Calibri"/>
          <w:szCs w:val="22"/>
        </w:rPr>
        <w:t>and</w:t>
      </w:r>
      <w:r w:rsidR="00782B70" w:rsidRPr="00132A91">
        <w:rPr>
          <w:rFonts w:cs="Calibri"/>
          <w:szCs w:val="22"/>
        </w:rPr>
        <w:t xml:space="preserve"> </w:t>
      </w:r>
      <w:r w:rsidR="00BC3646" w:rsidRPr="00132A91">
        <w:rPr>
          <w:rFonts w:cs="Calibri"/>
          <w:szCs w:val="22"/>
        </w:rPr>
        <w:t xml:space="preserve">the </w:t>
      </w:r>
      <w:r w:rsidR="00782B70" w:rsidRPr="00132A91">
        <w:rPr>
          <w:rFonts w:cs="Calibri"/>
          <w:szCs w:val="22"/>
        </w:rPr>
        <w:t>invariant</w:t>
      </w:r>
      <w:r w:rsidR="00BC3646" w:rsidRPr="00132A91">
        <w:rPr>
          <w:rFonts w:cs="Calibri"/>
          <w:szCs w:val="22"/>
        </w:rPr>
        <w:t xml:space="preserve"> </w:t>
      </w:r>
      <w:r w:rsidR="00782B70" w:rsidRPr="00132A91">
        <w:rPr>
          <w:rFonts w:cs="Calibri"/>
          <w:szCs w:val="22"/>
        </w:rPr>
        <w:t>β</w:t>
      </w:r>
      <w:r w:rsidR="00782B70" w:rsidRPr="00132A91">
        <w:rPr>
          <w:rFonts w:cs="Calibri"/>
          <w:szCs w:val="22"/>
          <w:vertAlign w:val="subscript"/>
        </w:rPr>
        <w:t>2</w:t>
      </w:r>
      <w:r w:rsidR="00782B70" w:rsidRPr="00132A91">
        <w:rPr>
          <w:rFonts w:cs="Calibri"/>
          <w:szCs w:val="22"/>
        </w:rPr>
        <w:t xml:space="preserve"> microglobulin encoded by the </w:t>
      </w:r>
      <w:r w:rsidR="00782B70" w:rsidRPr="00132A91">
        <w:rPr>
          <w:rFonts w:cs="Calibri"/>
          <w:i/>
          <w:iCs/>
          <w:szCs w:val="22"/>
        </w:rPr>
        <w:t xml:space="preserve">B2M </w:t>
      </w:r>
      <w:r w:rsidR="00782B70" w:rsidRPr="00132A91">
        <w:rPr>
          <w:rFonts w:cs="Calibri"/>
          <w:szCs w:val="22"/>
        </w:rPr>
        <w:t>gene</w:t>
      </w:r>
      <w:r w:rsidR="00946E8D" w:rsidRPr="00132A91">
        <w:rPr>
          <w:rFonts w:cs="Calibri"/>
          <w:szCs w:val="22"/>
        </w:rPr>
        <w:t>.</w:t>
      </w:r>
      <w:r w:rsidR="00162E21" w:rsidRPr="00132A91">
        <w:rPr>
          <w:rFonts w:cs="Calibri"/>
          <w:szCs w:val="22"/>
        </w:rPr>
        <w:t xml:space="preserve"> </w:t>
      </w:r>
      <w:r w:rsidR="00785BAC" w:rsidRPr="00132A91">
        <w:rPr>
          <w:rFonts w:cs="Calibri"/>
          <w:szCs w:val="22"/>
        </w:rPr>
        <w:t xml:space="preserve">The </w:t>
      </w:r>
      <w:r w:rsidR="00785BAC" w:rsidRPr="00132A91">
        <w:rPr>
          <w:rFonts w:cs="Calibri"/>
          <w:i/>
          <w:iCs/>
          <w:szCs w:val="22"/>
        </w:rPr>
        <w:t xml:space="preserve">HLA-A </w:t>
      </w:r>
      <w:r w:rsidR="00785BAC" w:rsidRPr="00132A91">
        <w:rPr>
          <w:rFonts w:cs="Calibri"/>
          <w:szCs w:val="22"/>
        </w:rPr>
        <w:t xml:space="preserve">gene is one of the fastest evolving genes, with </w:t>
      </w:r>
      <w:r w:rsidR="00162E21" w:rsidRPr="00132A91">
        <w:rPr>
          <w:rFonts w:cs="Calibri"/>
          <w:szCs w:val="22"/>
        </w:rPr>
        <w:t>thousands of known alleles</w:t>
      </w:r>
      <w:r w:rsidR="00785BAC" w:rsidRPr="00132A91">
        <w:rPr>
          <w:rFonts w:cs="Calibri"/>
          <w:szCs w:val="22"/>
        </w:rPr>
        <w:t>.</w:t>
      </w:r>
      <w:r w:rsidR="00C902B0" w:rsidRPr="00132A91">
        <w:rPr>
          <w:rFonts w:cs="Calibri"/>
          <w:szCs w:val="22"/>
        </w:rPr>
        <w:t xml:space="preserve"> </w:t>
      </w:r>
      <w:r w:rsidR="00C217BD" w:rsidRPr="00132A91">
        <w:rPr>
          <w:rFonts w:cs="Calibri"/>
          <w:szCs w:val="22"/>
        </w:rPr>
        <w:t xml:space="preserve">The </w:t>
      </w:r>
      <w:r w:rsidR="00C217BD" w:rsidRPr="00132A91">
        <w:rPr>
          <w:rFonts w:cs="Calibri"/>
          <w:i/>
          <w:iCs/>
          <w:szCs w:val="22"/>
        </w:rPr>
        <w:t xml:space="preserve">HLA-B </w:t>
      </w:r>
      <w:r w:rsidR="00C217BD" w:rsidRPr="00132A91">
        <w:rPr>
          <w:rFonts w:cs="Calibri"/>
          <w:szCs w:val="22"/>
        </w:rPr>
        <w:t xml:space="preserve">gene encodes the </w:t>
      </w:r>
      <w:r w:rsidR="00C81180" w:rsidRPr="00132A91">
        <w:rPr>
          <w:rFonts w:cs="Calibri"/>
          <w:szCs w:val="22"/>
        </w:rPr>
        <w:t>HLA-B class I MHC</w:t>
      </w:r>
      <w:r w:rsidR="009851C9" w:rsidRPr="00132A91">
        <w:rPr>
          <w:rFonts w:cs="Calibri"/>
          <w:szCs w:val="22"/>
        </w:rPr>
        <w:t xml:space="preserve">, and </w:t>
      </w:r>
      <w:r w:rsidR="00A3719B" w:rsidRPr="00132A91">
        <w:rPr>
          <w:rFonts w:cs="Calibri"/>
          <w:szCs w:val="22"/>
        </w:rPr>
        <w:t xml:space="preserve">it too has </w:t>
      </w:r>
      <w:r w:rsidR="009851C9" w:rsidRPr="00132A91">
        <w:rPr>
          <w:rFonts w:cs="Calibri"/>
          <w:szCs w:val="22"/>
        </w:rPr>
        <w:t xml:space="preserve">hundreds of </w:t>
      </w:r>
      <w:r w:rsidR="00A3719B" w:rsidRPr="00132A91">
        <w:rPr>
          <w:rFonts w:cs="Calibri"/>
          <w:szCs w:val="22"/>
        </w:rPr>
        <w:t xml:space="preserve">described </w:t>
      </w:r>
      <w:r w:rsidR="009851C9" w:rsidRPr="00132A91">
        <w:rPr>
          <w:rFonts w:cs="Calibri"/>
          <w:szCs w:val="22"/>
        </w:rPr>
        <w:t>alleles.</w:t>
      </w:r>
      <w:r w:rsidR="009851C9" w:rsidRPr="002427F4">
        <w:rPr>
          <w:rFonts w:cs="Calibri"/>
          <w:i/>
          <w:iCs/>
          <w:szCs w:val="22"/>
        </w:rPr>
        <w:t xml:space="preserve"> </w:t>
      </w:r>
      <w:r w:rsidR="00C902B0" w:rsidRPr="00982911">
        <w:rPr>
          <w:rFonts w:cs="Calibri"/>
          <w:szCs w:val="22"/>
        </w:rPr>
        <w:t>HLA</w:t>
      </w:r>
      <w:r w:rsidR="00190A51" w:rsidRPr="00132A91">
        <w:rPr>
          <w:rFonts w:cs="Calibri"/>
          <w:szCs w:val="22"/>
        </w:rPr>
        <w:t xml:space="preserve"> allele</w:t>
      </w:r>
      <w:r w:rsidR="00C902B0" w:rsidRPr="00132A91">
        <w:rPr>
          <w:rFonts w:cs="Calibri"/>
          <w:szCs w:val="22"/>
        </w:rPr>
        <w:t xml:space="preserve">s are assigned a name by the World Health Organization Naming Committee for Factors of the </w:t>
      </w:r>
      <w:r w:rsidR="00C902B0" w:rsidRPr="00982911">
        <w:rPr>
          <w:rFonts w:cs="Calibri"/>
          <w:szCs w:val="22"/>
        </w:rPr>
        <w:t>HLA</w:t>
      </w:r>
      <w:r w:rsidR="00C902B0" w:rsidRPr="00132A91">
        <w:rPr>
          <w:rFonts w:cs="Calibri"/>
          <w:szCs w:val="22"/>
        </w:rPr>
        <w:t xml:space="preserve"> System.</w:t>
      </w:r>
      <w:r w:rsidR="00896153" w:rsidRPr="00132A91">
        <w:rPr>
          <w:rFonts w:cs="Calibri"/>
          <w:szCs w:val="22"/>
        </w:rPr>
        <w:t xml:space="preserve"> </w:t>
      </w:r>
      <w:r w:rsidR="00896153" w:rsidRPr="00982911">
        <w:rPr>
          <w:rFonts w:cs="Calibri"/>
          <w:szCs w:val="22"/>
        </w:rPr>
        <w:t>HLA</w:t>
      </w:r>
      <w:r w:rsidR="00896153" w:rsidRPr="00132A91">
        <w:rPr>
          <w:rFonts w:cs="Calibri"/>
          <w:szCs w:val="22"/>
        </w:rPr>
        <w:t xml:space="preserve"> genotyping</w:t>
      </w:r>
      <w:r w:rsidR="00343D6E" w:rsidRPr="00132A91">
        <w:rPr>
          <w:rFonts w:cs="Calibri"/>
          <w:szCs w:val="22"/>
        </w:rPr>
        <w:t xml:space="preserve"> </w:t>
      </w:r>
      <w:r w:rsidR="00767EFD" w:rsidRPr="00132A91">
        <w:rPr>
          <w:rFonts w:cs="Calibri"/>
          <w:szCs w:val="22"/>
        </w:rPr>
        <w:t>and phenotyping are</w:t>
      </w:r>
      <w:r w:rsidR="00896153" w:rsidRPr="00132A91">
        <w:rPr>
          <w:rFonts w:cs="Calibri"/>
          <w:szCs w:val="22"/>
        </w:rPr>
        <w:t xml:space="preserve"> </w:t>
      </w:r>
      <w:r w:rsidR="0048180F" w:rsidRPr="00132A91">
        <w:rPr>
          <w:rFonts w:cs="Calibri"/>
          <w:szCs w:val="22"/>
        </w:rPr>
        <w:t xml:space="preserve">also used in </w:t>
      </w:r>
      <w:r w:rsidR="00767EFD" w:rsidRPr="00132A91">
        <w:rPr>
          <w:rFonts w:cs="Calibri"/>
          <w:szCs w:val="22"/>
        </w:rPr>
        <w:t xml:space="preserve">matching transplant donors, and detection of one </w:t>
      </w:r>
      <w:r w:rsidR="00767EFD" w:rsidRPr="00982911">
        <w:rPr>
          <w:rFonts w:cs="Calibri"/>
          <w:szCs w:val="22"/>
        </w:rPr>
        <w:t xml:space="preserve">HLA </w:t>
      </w:r>
      <w:r w:rsidR="00767EFD" w:rsidRPr="00132A91">
        <w:rPr>
          <w:rFonts w:cs="Calibri"/>
          <w:szCs w:val="22"/>
        </w:rPr>
        <w:t>genotype is</w:t>
      </w:r>
      <w:r w:rsidR="0048180F" w:rsidRPr="00132A91">
        <w:rPr>
          <w:rFonts w:cs="Calibri"/>
          <w:szCs w:val="22"/>
        </w:rPr>
        <w:t xml:space="preserve"> </w:t>
      </w:r>
      <w:r w:rsidR="00896153" w:rsidRPr="00132A91">
        <w:rPr>
          <w:rFonts w:cs="Calibri"/>
          <w:szCs w:val="22"/>
        </w:rPr>
        <w:t xml:space="preserve">already MBS-listed </w:t>
      </w:r>
      <w:r w:rsidR="00343D6E" w:rsidRPr="00132A91">
        <w:rPr>
          <w:rFonts w:cs="Calibri"/>
          <w:szCs w:val="22"/>
        </w:rPr>
        <w:t>(MBS item 73320</w:t>
      </w:r>
      <w:r w:rsidR="00D60FEC" w:rsidRPr="00132A91">
        <w:rPr>
          <w:rFonts w:cs="Calibri"/>
          <w:szCs w:val="22"/>
        </w:rPr>
        <w:t xml:space="preserve"> for </w:t>
      </w:r>
      <w:r w:rsidR="0048180F" w:rsidRPr="00132A91">
        <w:rPr>
          <w:rFonts w:cs="Calibri"/>
          <w:szCs w:val="22"/>
        </w:rPr>
        <w:t xml:space="preserve">detection of </w:t>
      </w:r>
      <w:r w:rsidR="00D60FEC" w:rsidRPr="00132A91">
        <w:rPr>
          <w:rFonts w:cs="Calibri"/>
          <w:i/>
          <w:iCs/>
          <w:szCs w:val="22"/>
        </w:rPr>
        <w:t>HLA-B27</w:t>
      </w:r>
      <w:r w:rsidR="0048180F" w:rsidRPr="00132A91">
        <w:rPr>
          <w:rFonts w:cs="Calibri"/>
          <w:szCs w:val="22"/>
        </w:rPr>
        <w:t>, fee $40.55).</w:t>
      </w:r>
    </w:p>
    <w:p w14:paraId="4CD684F9" w14:textId="3FC12D82" w:rsidR="004C5BE1" w:rsidRPr="00132A91" w:rsidRDefault="00386AA8" w:rsidP="00000EDD">
      <w:pPr>
        <w:rPr>
          <w:rFonts w:cs="Calibri"/>
          <w:szCs w:val="22"/>
        </w:rPr>
      </w:pPr>
      <w:r w:rsidRPr="00132A91">
        <w:rPr>
          <w:rFonts w:cs="Calibri"/>
          <w:szCs w:val="22"/>
        </w:rPr>
        <w:t xml:space="preserve">The application focused on epilepsy, but it was confirmed during the </w:t>
      </w:r>
      <w:r w:rsidR="0066345F" w:rsidRPr="00132A91">
        <w:rPr>
          <w:rFonts w:cs="Calibri"/>
          <w:szCs w:val="22"/>
        </w:rPr>
        <w:t>pre</w:t>
      </w:r>
      <w:r w:rsidR="368E7D03" w:rsidRPr="00132A91">
        <w:rPr>
          <w:rFonts w:cs="Calibri"/>
          <w:szCs w:val="22"/>
        </w:rPr>
        <w:t>-</w:t>
      </w:r>
      <w:r w:rsidR="0066345F" w:rsidRPr="00132A91">
        <w:rPr>
          <w:rFonts w:cs="Calibri"/>
          <w:szCs w:val="22"/>
        </w:rPr>
        <w:t>PASC</w:t>
      </w:r>
      <w:r w:rsidRPr="00132A91">
        <w:rPr>
          <w:rFonts w:cs="Calibri"/>
          <w:szCs w:val="22"/>
        </w:rPr>
        <w:t xml:space="preserve"> meeting with the applicant, that all patients</w:t>
      </w:r>
      <w:r w:rsidR="00605A5A" w:rsidRPr="00132A91">
        <w:rPr>
          <w:rFonts w:cs="Calibri"/>
          <w:szCs w:val="22"/>
        </w:rPr>
        <w:t xml:space="preserve"> about to commence carbamazepine </w:t>
      </w:r>
      <w:r w:rsidR="0011022C" w:rsidRPr="00132A91">
        <w:rPr>
          <w:rFonts w:cs="Calibri"/>
          <w:szCs w:val="22"/>
        </w:rPr>
        <w:t>or oxcarbaz</w:t>
      </w:r>
      <w:r w:rsidR="2F5532DF" w:rsidRPr="00132A91">
        <w:rPr>
          <w:rFonts w:cs="Calibri"/>
          <w:szCs w:val="22"/>
        </w:rPr>
        <w:t>ep</w:t>
      </w:r>
      <w:r w:rsidR="0011022C" w:rsidRPr="00132A91">
        <w:rPr>
          <w:rFonts w:cs="Calibri"/>
          <w:szCs w:val="22"/>
        </w:rPr>
        <w:t xml:space="preserve">ine </w:t>
      </w:r>
      <w:r w:rsidR="00605A5A" w:rsidRPr="00132A91">
        <w:rPr>
          <w:rFonts w:cs="Calibri"/>
          <w:szCs w:val="22"/>
        </w:rPr>
        <w:t>treatment</w:t>
      </w:r>
      <w:r w:rsidRPr="00132A91">
        <w:rPr>
          <w:rFonts w:cs="Calibri"/>
          <w:szCs w:val="22"/>
        </w:rPr>
        <w:t xml:space="preserve"> should be included </w:t>
      </w:r>
      <w:r w:rsidR="00C67FD3" w:rsidRPr="00132A91">
        <w:rPr>
          <w:rFonts w:cs="Calibri"/>
          <w:szCs w:val="22"/>
        </w:rPr>
        <w:t>regardless of diagnosis</w:t>
      </w:r>
      <w:r w:rsidR="001B409F" w:rsidRPr="00132A91">
        <w:rPr>
          <w:rFonts w:cs="Calibri"/>
          <w:szCs w:val="22"/>
        </w:rPr>
        <w:t>/indication</w:t>
      </w:r>
      <w:r w:rsidR="0066345F" w:rsidRPr="00132A91">
        <w:rPr>
          <w:rFonts w:cs="Calibri"/>
          <w:szCs w:val="22"/>
        </w:rPr>
        <w:t>.</w:t>
      </w:r>
    </w:p>
    <w:p w14:paraId="42458DF7" w14:textId="0D7B28A3" w:rsidR="00D00AD1" w:rsidRPr="00132A91" w:rsidRDefault="00E17B8C" w:rsidP="00000EDD">
      <w:pPr>
        <w:rPr>
          <w:rFonts w:cs="Calibri"/>
          <w:szCs w:val="22"/>
        </w:rPr>
      </w:pPr>
      <w:r w:rsidRPr="00132A91">
        <w:rPr>
          <w:rFonts w:eastAsiaTheme="minorEastAsia" w:cs="Calibri"/>
          <w:szCs w:val="22"/>
        </w:rPr>
        <w:t>Carbamazepine (CBZ) was first discovered and synthesi</w:t>
      </w:r>
      <w:r w:rsidR="004F189B" w:rsidRPr="00132A91">
        <w:rPr>
          <w:rFonts w:eastAsiaTheme="minorEastAsia" w:cs="Calibri"/>
          <w:szCs w:val="22"/>
        </w:rPr>
        <w:t>s</w:t>
      </w:r>
      <w:r w:rsidRPr="00132A91">
        <w:rPr>
          <w:rFonts w:eastAsiaTheme="minorEastAsia" w:cs="Calibri"/>
          <w:szCs w:val="22"/>
        </w:rPr>
        <w:t>ed by Swiss chemist Walter Schindler in 1953</w:t>
      </w:r>
      <w:r w:rsidR="00C41221" w:rsidRPr="00132A91">
        <w:rPr>
          <w:rFonts w:eastAsiaTheme="minorEastAsia" w:cs="Calibri"/>
          <w:szCs w:val="22"/>
        </w:rPr>
        <w:t>, a</w:t>
      </w:r>
      <w:r w:rsidRPr="00132A91">
        <w:rPr>
          <w:rFonts w:cs="Calibri"/>
          <w:szCs w:val="22"/>
        </w:rPr>
        <w:t xml:space="preserve">nd was initially developed to treat trigeminal neuralgia </w:t>
      </w:r>
      <w:r w:rsidRPr="00132A91">
        <w:rPr>
          <w:rFonts w:cs="Calibri"/>
          <w:szCs w:val="22"/>
        </w:rPr>
        <w:fldChar w:fldCharType="begin"/>
      </w:r>
      <w:r w:rsidRPr="00132A91">
        <w:rPr>
          <w:rFonts w:cs="Calibri"/>
          <w:szCs w:val="22"/>
        </w:rPr>
        <w:instrText xml:space="preserve"> ADDIN EN.CITE &lt;EndNote&gt;&lt;Cite&gt;&lt;Author&gt;Schwarz&lt;/Author&gt;&lt;Year&gt;2021&lt;/Year&gt;&lt;RecNum&gt;2&lt;/RecNum&gt;&lt;DisplayText&gt;(Schwarz et al., 2021)&lt;/DisplayText&gt;&lt;record&gt;&lt;rec-number&gt;2&lt;/rec-number&gt;&lt;foreign-keys&gt;&lt;key app="EN" db-id="9ap5vrp9pvstvfettslxpvdm9sz29sfwdzx9" timestamp="1710308473"&gt;2&lt;/key&gt;&lt;/foreign-keys&gt;&lt;ref-type name="Journal Article"&gt;17&lt;/ref-type&gt;&lt;contributors&gt;&lt;authors&gt;&lt;author&gt;Schwarz, Amelie&lt;/author&gt;&lt;author&gt;Strakos, Christian&lt;/author&gt;&lt;author&gt;Weihrich, Richard&lt;/author&gt;&lt;/authors&gt;&lt;/contributors&gt;&lt;titles&gt;&lt;title&gt;A brief review on carbamazepine: history, pharmacological properties and environmental impact&lt;/title&gt;&lt;/titles&gt;&lt;dates&gt;&lt;year&gt;2021&lt;/year&gt;&lt;/dates&gt;&lt;urls&gt;&lt;/urls&gt;&lt;/record&gt;&lt;/Cite&gt;&lt;/EndNote&gt;</w:instrText>
      </w:r>
      <w:r w:rsidRPr="00132A91">
        <w:rPr>
          <w:rFonts w:cs="Calibri"/>
          <w:szCs w:val="22"/>
        </w:rPr>
        <w:fldChar w:fldCharType="separate"/>
      </w:r>
      <w:r w:rsidRPr="00132A91">
        <w:rPr>
          <w:rFonts w:cs="Calibri"/>
          <w:noProof/>
          <w:szCs w:val="22"/>
        </w:rPr>
        <w:t>(Schwarz et al., 2021)</w:t>
      </w:r>
      <w:r w:rsidRPr="00132A91">
        <w:rPr>
          <w:rFonts w:cs="Calibri"/>
          <w:szCs w:val="22"/>
        </w:rPr>
        <w:fldChar w:fldCharType="end"/>
      </w:r>
      <w:r w:rsidRPr="00132A91">
        <w:rPr>
          <w:rFonts w:cs="Calibri"/>
          <w:szCs w:val="22"/>
        </w:rPr>
        <w:t xml:space="preserve">. In the early 1960s, carbamazepine’s anticonvulsant properties were observed in animal experiments and later confirmed in human clinical studies. Carbamazepine’s mechanism of action remains incompletely understood, but it is believed that its diverse therapeutic effects do not arise from a single mechanism. Researchers have </w:t>
      </w:r>
      <w:r w:rsidR="009D04FF" w:rsidRPr="00132A91">
        <w:rPr>
          <w:rFonts w:cs="Calibri"/>
          <w:szCs w:val="22"/>
        </w:rPr>
        <w:t xml:space="preserve">suggested </w:t>
      </w:r>
      <w:r w:rsidRPr="00132A91">
        <w:rPr>
          <w:rFonts w:cs="Calibri"/>
          <w:szCs w:val="22"/>
        </w:rPr>
        <w:t xml:space="preserve">that </w:t>
      </w:r>
      <w:r w:rsidR="00FE7B10" w:rsidRPr="00132A91">
        <w:rPr>
          <w:rFonts w:cs="Calibri"/>
          <w:szCs w:val="22"/>
        </w:rPr>
        <w:t>c</w:t>
      </w:r>
      <w:r w:rsidRPr="00132A91">
        <w:rPr>
          <w:rFonts w:cs="Calibri"/>
          <w:szCs w:val="22"/>
        </w:rPr>
        <w:t>arbamazepine maintain</w:t>
      </w:r>
      <w:r w:rsidR="009D04FF" w:rsidRPr="00132A91">
        <w:rPr>
          <w:rFonts w:cs="Calibri"/>
          <w:szCs w:val="22"/>
        </w:rPr>
        <w:t>s</w:t>
      </w:r>
      <w:r w:rsidRPr="00132A91">
        <w:rPr>
          <w:rFonts w:cs="Calibri"/>
          <w:szCs w:val="22"/>
        </w:rPr>
        <w:t xml:space="preserve"> sodium channels in an inactivated state. By doing so, it reduces the number of channels available for activation, ultimately inhibiting the generation of action potentials </w:t>
      </w:r>
      <w:r w:rsidRPr="00132A91">
        <w:rPr>
          <w:rFonts w:cs="Calibri"/>
          <w:szCs w:val="22"/>
        </w:rPr>
        <w:fldChar w:fldCharType="begin"/>
      </w:r>
      <w:r w:rsidRPr="00132A91">
        <w:rPr>
          <w:rFonts w:cs="Calibri"/>
          <w:szCs w:val="22"/>
        </w:rPr>
        <w:instrText xml:space="preserve"> ADDIN EN.CITE &lt;EndNote&gt;&lt;Cite&gt;&lt;Author&gt;Maan&lt;/Author&gt;&lt;Year&gt;2023&lt;/Year&gt;&lt;RecNum&gt;3&lt;/RecNum&gt;&lt;DisplayText&gt;(Maan et al., 2023)&lt;/DisplayText&gt;&lt;record&gt;&lt;rec-number&gt;3&lt;/rec-number&gt;&lt;foreign-keys&gt;&lt;key app="EN" db-id="9ap5vrp9pvstvfettslxpvdm9sz29sfwdzx9" timestamp="1710309108"&gt;3&lt;/key&gt;&lt;/foreign-keys&gt;&lt;ref-type name="Journal Article"&gt;17&lt;/ref-type&gt;&lt;contributors&gt;&lt;authors&gt;&lt;author&gt;Maan, Jasdave S&lt;/author&gt;&lt;author&gt;Duong, Truc vi H&lt;/author&gt;&lt;author&gt;Saadabadi, Abdolreza&lt;/author&gt;&lt;/authors&gt;&lt;/contributors&gt;&lt;titles&gt;&lt;title&gt;Carbamazepine&lt;/title&gt;&lt;secondary-title&gt;StatPearls [Internet]&lt;/secondary-title&gt;&lt;/titles&gt;&lt;periodical&gt;&lt;full-title&gt;StatPearls [Internet]&lt;/full-title&gt;&lt;/periodical&gt;&lt;dates&gt;&lt;year&gt;2023&lt;/year&gt;&lt;/dates&gt;&lt;urls&gt;&lt;/urls&gt;&lt;electronic-resource-num&gt;https://www.ncbi.nlm.nih.gov/books/NBK482455/&lt;/electronic-resource-num&gt;&lt;/record&gt;&lt;/Cite&gt;&lt;/EndNote&gt;</w:instrText>
      </w:r>
      <w:r w:rsidRPr="00132A91">
        <w:rPr>
          <w:rFonts w:cs="Calibri"/>
          <w:szCs w:val="22"/>
        </w:rPr>
        <w:fldChar w:fldCharType="separate"/>
      </w:r>
      <w:r w:rsidRPr="00132A91">
        <w:rPr>
          <w:rFonts w:cs="Calibri"/>
          <w:noProof/>
          <w:szCs w:val="22"/>
        </w:rPr>
        <w:t>(Maan et al., 2023)</w:t>
      </w:r>
      <w:r w:rsidRPr="00132A91">
        <w:rPr>
          <w:rFonts w:cs="Calibri"/>
          <w:szCs w:val="22"/>
        </w:rPr>
        <w:fldChar w:fldCharType="end"/>
      </w:r>
      <w:r w:rsidRPr="00132A91">
        <w:rPr>
          <w:rFonts w:cs="Calibri"/>
          <w:szCs w:val="22"/>
        </w:rPr>
        <w:t xml:space="preserve">. In addition </w:t>
      </w:r>
      <w:r w:rsidR="009D04FF" w:rsidRPr="00132A91">
        <w:rPr>
          <w:rFonts w:cs="Calibri"/>
          <w:szCs w:val="22"/>
        </w:rPr>
        <w:t xml:space="preserve">as with </w:t>
      </w:r>
      <w:r w:rsidRPr="00132A91">
        <w:rPr>
          <w:rFonts w:cs="Calibri"/>
          <w:szCs w:val="22"/>
        </w:rPr>
        <w:t xml:space="preserve">other anticonvulsants, carbamazepine is suggested to bind to the alpha subunit of </w:t>
      </w:r>
      <w:r w:rsidR="00D00AD1" w:rsidRPr="00132A91">
        <w:rPr>
          <w:rFonts w:cs="Calibri"/>
          <w:szCs w:val="22"/>
        </w:rPr>
        <w:t>Voltage-Gated Sodium Channels (</w:t>
      </w:r>
      <w:r w:rsidRPr="00132A91">
        <w:rPr>
          <w:rFonts w:cs="Calibri"/>
          <w:szCs w:val="22"/>
        </w:rPr>
        <w:t>VGSC</w:t>
      </w:r>
      <w:r w:rsidR="00D00AD1" w:rsidRPr="00132A91">
        <w:rPr>
          <w:rFonts w:cs="Calibri"/>
          <w:szCs w:val="22"/>
        </w:rPr>
        <w:t>)</w:t>
      </w:r>
      <w:r w:rsidRPr="00132A91">
        <w:rPr>
          <w:rFonts w:cs="Calibri"/>
          <w:szCs w:val="22"/>
        </w:rPr>
        <w:t xml:space="preserve">. Specifically, it targets a binding pocket formed by the external pore loop and the pore-lining part of domain IV </w:t>
      </w:r>
      <w:r w:rsidRPr="00132A91">
        <w:rPr>
          <w:rFonts w:cs="Calibri"/>
          <w:szCs w:val="22"/>
        </w:rPr>
        <w:fldChar w:fldCharType="begin"/>
      </w:r>
      <w:r w:rsidRPr="00132A91">
        <w:rPr>
          <w:rFonts w:cs="Calibri"/>
          <w:szCs w:val="22"/>
        </w:rPr>
        <w:instrText xml:space="preserve"> ADDIN EN.CITE &lt;EndNote&gt;&lt;Cite&gt;&lt;Author&gt;Maan&lt;/Author&gt;&lt;Year&gt;2023&lt;/Year&gt;&lt;RecNum&gt;3&lt;/RecNum&gt;&lt;DisplayText&gt;(Maan et al., 2023; Schwarz et al., 2021)&lt;/DisplayText&gt;&lt;record&gt;&lt;rec-number&gt;3&lt;/rec-number&gt;&lt;foreign-keys&gt;&lt;key app="EN" db-id="9ap5vrp9pvstvfettslxpvdm9sz29sfwdzx9" timestamp="1710309108"&gt;3&lt;/key&gt;&lt;/foreign-keys&gt;&lt;ref-type name="Journal Article"&gt;17&lt;/ref-type&gt;&lt;contributors&gt;&lt;authors&gt;&lt;author&gt;Maan, Jasdave S&lt;/author&gt;&lt;author&gt;Duong, Truc vi H&lt;/author&gt;&lt;author&gt;Saadabadi, Abdolreza&lt;/author&gt;&lt;/authors&gt;&lt;/contributors&gt;&lt;titles&gt;&lt;title&gt;Carbamazepine&lt;/title&gt;&lt;secondary-title&gt;StatPearls [Internet]&lt;/secondary-title&gt;&lt;/titles&gt;&lt;periodical&gt;&lt;full-title&gt;StatPearls [Internet]&lt;/full-title&gt;&lt;/periodical&gt;&lt;dates&gt;&lt;year&gt;2023&lt;/year&gt;&lt;/dates&gt;&lt;urls&gt;&lt;/urls&gt;&lt;electronic-resource-num&gt;https://www.ncbi.nlm.nih.gov/books/NBK482455/&lt;/electronic-resource-num&gt;&lt;/record&gt;&lt;/Cite&gt;&lt;Cite&gt;&lt;Author&gt;Schwarz&lt;/Author&gt;&lt;Year&gt;2021&lt;/Year&gt;&lt;RecNum&gt;2&lt;/RecNum&gt;&lt;record&gt;&lt;rec-number&gt;2&lt;/rec-number&gt;&lt;foreign-keys&gt;&lt;key app="EN" db-id="9ap5vrp9pvstvfettslxpvdm9sz29sfwdzx9" timestamp="1710308473"&gt;2&lt;/key&gt;&lt;/foreign-keys&gt;&lt;ref-type name="Journal Article"&gt;17&lt;/ref-type&gt;&lt;contributors&gt;&lt;authors&gt;&lt;author&gt;Schwarz, Amelie&lt;/author&gt;&lt;author&gt;Strakos, Christian&lt;/author&gt;&lt;author&gt;Weihrich, Richard&lt;/author&gt;&lt;/authors&gt;&lt;/contributors&gt;&lt;titles&gt;&lt;title&gt;A brief review on carbamazepine: history, pharmacological properties and environmental impact&lt;/title&gt;&lt;/titles&gt;&lt;dates&gt;&lt;year&gt;2021&lt;/year&gt;&lt;/dates&gt;&lt;urls&gt;&lt;/urls&gt;&lt;/record&gt;&lt;/Cite&gt;&lt;/EndNote&gt;</w:instrText>
      </w:r>
      <w:r w:rsidRPr="00132A91">
        <w:rPr>
          <w:rFonts w:cs="Calibri"/>
          <w:szCs w:val="22"/>
        </w:rPr>
        <w:fldChar w:fldCharType="separate"/>
      </w:r>
      <w:r w:rsidRPr="00132A91">
        <w:rPr>
          <w:rFonts w:cs="Calibri"/>
          <w:noProof/>
          <w:szCs w:val="22"/>
        </w:rPr>
        <w:t>(Maan et al., 2023; Schwarz et al., 2021)</w:t>
      </w:r>
      <w:r w:rsidRPr="00132A91">
        <w:rPr>
          <w:rFonts w:cs="Calibri"/>
          <w:szCs w:val="22"/>
        </w:rPr>
        <w:fldChar w:fldCharType="end"/>
      </w:r>
      <w:r w:rsidRPr="00132A91">
        <w:rPr>
          <w:rFonts w:cs="Calibri"/>
          <w:szCs w:val="22"/>
        </w:rPr>
        <w:t>.</w:t>
      </w:r>
    </w:p>
    <w:p w14:paraId="0E444755" w14:textId="77777777" w:rsidR="00424F0A" w:rsidRDefault="00424F0A">
      <w:pPr>
        <w:spacing w:after="160" w:line="259" w:lineRule="auto"/>
        <w:rPr>
          <w:rFonts w:eastAsiaTheme="minorHAnsi" w:cs="Calibri"/>
          <w:b/>
          <w:bCs/>
          <w:szCs w:val="22"/>
        </w:rPr>
      </w:pPr>
      <w:r>
        <w:rPr>
          <w:rFonts w:eastAsiaTheme="minorHAnsi" w:cs="Calibri"/>
          <w:b/>
          <w:bCs/>
          <w:szCs w:val="22"/>
        </w:rPr>
        <w:br w:type="page"/>
      </w:r>
    </w:p>
    <w:p w14:paraId="0F554D0C" w14:textId="0C5AB0FB" w:rsidR="001F3E58" w:rsidRPr="003C7901" w:rsidRDefault="001F3E58" w:rsidP="003C7901">
      <w:pPr>
        <w:spacing w:after="160" w:line="259" w:lineRule="auto"/>
        <w:rPr>
          <w:rFonts w:eastAsiaTheme="minorHAnsi" w:cs="Calibri"/>
          <w:b/>
          <w:bCs/>
          <w:szCs w:val="22"/>
        </w:rPr>
      </w:pPr>
      <w:r w:rsidRPr="00132A91">
        <w:rPr>
          <w:rFonts w:eastAsiaTheme="minorHAnsi" w:cs="Calibri"/>
          <w:b/>
          <w:bCs/>
          <w:szCs w:val="22"/>
        </w:rPr>
        <w:lastRenderedPageBreak/>
        <w:t>Carbamazepine</w:t>
      </w:r>
      <w:r w:rsidRPr="00132A91">
        <w:rPr>
          <w:rFonts w:eastAsiaTheme="minorHAnsi" w:cs="Calibri"/>
          <w:szCs w:val="22"/>
        </w:rPr>
        <w:t xml:space="preserve">, </w:t>
      </w:r>
      <w:r w:rsidR="00D00AD1" w:rsidRPr="00132A91">
        <w:rPr>
          <w:rFonts w:eastAsiaTheme="minorHAnsi" w:cs="Calibri"/>
          <w:szCs w:val="22"/>
        </w:rPr>
        <w:t>a</w:t>
      </w:r>
      <w:r w:rsidR="00075D31" w:rsidRPr="00132A91">
        <w:rPr>
          <w:rFonts w:eastAsiaTheme="minorHAnsi" w:cs="Calibri"/>
          <w:szCs w:val="22"/>
        </w:rPr>
        <w:t>n</w:t>
      </w:r>
      <w:r w:rsidR="00D00AD1" w:rsidRPr="00132A91">
        <w:rPr>
          <w:rFonts w:eastAsiaTheme="minorHAnsi" w:cs="Calibri"/>
          <w:szCs w:val="22"/>
        </w:rPr>
        <w:t xml:space="preserve"> </w:t>
      </w:r>
      <w:r w:rsidRPr="00132A91">
        <w:rPr>
          <w:rFonts w:eastAsiaTheme="minorHAnsi" w:cs="Calibri"/>
          <w:szCs w:val="22"/>
        </w:rPr>
        <w:t>anticonvulsant medication,</w:t>
      </w:r>
      <w:r w:rsidR="00080E84" w:rsidRPr="00132A91">
        <w:rPr>
          <w:rFonts w:eastAsiaTheme="minorHAnsi" w:cs="Calibri"/>
          <w:szCs w:val="22"/>
        </w:rPr>
        <w:t xml:space="preserve"> is</w:t>
      </w:r>
      <w:r w:rsidRPr="00132A91">
        <w:rPr>
          <w:rFonts w:eastAsiaTheme="minorHAnsi" w:cs="Calibri"/>
          <w:szCs w:val="22"/>
        </w:rPr>
        <w:t xml:space="preserve"> commonly used as a first-line treatment for various conditions</w:t>
      </w:r>
      <w:r w:rsidR="006235FE" w:rsidRPr="00132A91">
        <w:rPr>
          <w:rFonts w:cs="Calibri"/>
          <w:szCs w:val="22"/>
        </w:rPr>
        <w:t>. Carbam</w:t>
      </w:r>
      <w:r w:rsidR="001D518E" w:rsidRPr="00132A91">
        <w:rPr>
          <w:rFonts w:cs="Calibri"/>
          <w:szCs w:val="22"/>
        </w:rPr>
        <w:t>azepine is indicated for (</w:t>
      </w:r>
      <w:r w:rsidR="005464AA" w:rsidRPr="00132A91">
        <w:rPr>
          <w:rFonts w:cs="Calibri"/>
          <w:szCs w:val="22"/>
        </w:rPr>
        <w:t xml:space="preserve">according to </w:t>
      </w:r>
      <w:r w:rsidR="001D518E" w:rsidRPr="00132A91">
        <w:rPr>
          <w:rFonts w:cs="Calibri"/>
          <w:szCs w:val="22"/>
        </w:rPr>
        <w:t>product information</w:t>
      </w:r>
      <w:r w:rsidR="005464AA" w:rsidRPr="00132A91">
        <w:rPr>
          <w:rFonts w:cs="Calibri"/>
          <w:szCs w:val="22"/>
        </w:rPr>
        <w:t xml:space="preserve"> (PI)</w:t>
      </w:r>
      <w:r w:rsidR="001D518E" w:rsidRPr="00132A91">
        <w:rPr>
          <w:rFonts w:cs="Calibri"/>
          <w:szCs w:val="22"/>
        </w:rPr>
        <w:t>)</w:t>
      </w:r>
      <w:r w:rsidRPr="00132A91">
        <w:rPr>
          <w:rFonts w:eastAsiaTheme="minorHAnsi" w:cs="Calibri"/>
          <w:szCs w:val="22"/>
        </w:rPr>
        <w:t>:</w:t>
      </w:r>
    </w:p>
    <w:p w14:paraId="256557E2" w14:textId="77777777" w:rsidR="00442BD6" w:rsidRPr="00132A91" w:rsidRDefault="001D518E" w:rsidP="00442BD6">
      <w:pPr>
        <w:pStyle w:val="Instructionaltext"/>
        <w:numPr>
          <w:ilvl w:val="0"/>
          <w:numId w:val="18"/>
        </w:numPr>
        <w:rPr>
          <w:rFonts w:cs="Calibri"/>
          <w:color w:val="auto"/>
        </w:rPr>
      </w:pPr>
      <w:r w:rsidRPr="00132A91">
        <w:rPr>
          <w:rFonts w:cs="Calibri"/>
          <w:color w:val="auto"/>
        </w:rPr>
        <w:t>Epilepsy</w:t>
      </w:r>
    </w:p>
    <w:p w14:paraId="512B1B45" w14:textId="037C9BC1" w:rsidR="00442BD6" w:rsidRPr="00132A91" w:rsidRDefault="001D518E" w:rsidP="00442BD6">
      <w:pPr>
        <w:pStyle w:val="Instructionaltext"/>
        <w:numPr>
          <w:ilvl w:val="1"/>
          <w:numId w:val="18"/>
        </w:numPr>
        <w:rPr>
          <w:rFonts w:cs="Calibri"/>
          <w:color w:val="auto"/>
        </w:rPr>
      </w:pPr>
      <w:r w:rsidRPr="00132A91">
        <w:rPr>
          <w:rFonts w:cs="Calibri"/>
          <w:color w:val="auto"/>
        </w:rPr>
        <w:t>Complex or simple partial seizures (with or without loss of consciousness) with or without secondary generalis</w:t>
      </w:r>
      <w:r w:rsidR="00D70F1B" w:rsidRPr="00132A91">
        <w:rPr>
          <w:rFonts w:cs="Calibri"/>
          <w:color w:val="auto"/>
        </w:rPr>
        <w:t>ed seizures</w:t>
      </w:r>
    </w:p>
    <w:p w14:paraId="387FA11D" w14:textId="77777777" w:rsidR="00442BD6" w:rsidRPr="00132A91" w:rsidRDefault="001D518E" w:rsidP="00442BD6">
      <w:pPr>
        <w:pStyle w:val="Instructionaltext"/>
        <w:numPr>
          <w:ilvl w:val="1"/>
          <w:numId w:val="18"/>
        </w:numPr>
        <w:rPr>
          <w:rFonts w:cs="Calibri"/>
          <w:color w:val="auto"/>
        </w:rPr>
      </w:pPr>
      <w:r w:rsidRPr="00132A91">
        <w:rPr>
          <w:rFonts w:cs="Calibri"/>
          <w:color w:val="auto"/>
        </w:rPr>
        <w:t>Generalised tonic-clonic seizure</w:t>
      </w:r>
      <w:r w:rsidR="00442BD6" w:rsidRPr="00132A91">
        <w:rPr>
          <w:rFonts w:cs="Calibri"/>
          <w:color w:val="auto"/>
        </w:rPr>
        <w:t>s</w:t>
      </w:r>
    </w:p>
    <w:p w14:paraId="36DFBBA2" w14:textId="18816EAD" w:rsidR="001D518E" w:rsidRPr="00000EDD" w:rsidRDefault="001D518E" w:rsidP="00442BD6">
      <w:pPr>
        <w:pStyle w:val="Instructionaltext"/>
        <w:numPr>
          <w:ilvl w:val="1"/>
          <w:numId w:val="18"/>
        </w:numPr>
        <w:rPr>
          <w:color w:val="auto"/>
        </w:rPr>
      </w:pPr>
      <w:r w:rsidRPr="00000EDD">
        <w:rPr>
          <w:color w:val="auto"/>
        </w:rPr>
        <w:t xml:space="preserve">Mixed seizure patterns incorporating the above. </w:t>
      </w:r>
    </w:p>
    <w:p w14:paraId="42730718" w14:textId="77777777" w:rsidR="001D518E" w:rsidRPr="00132A91" w:rsidRDefault="001D518E" w:rsidP="001D518E">
      <w:pPr>
        <w:pStyle w:val="Instructionaltext"/>
        <w:numPr>
          <w:ilvl w:val="0"/>
          <w:numId w:val="18"/>
        </w:numPr>
        <w:rPr>
          <w:rFonts w:asciiTheme="minorHAnsi" w:hAnsiTheme="minorHAnsi" w:cstheme="minorHAnsi"/>
          <w:color w:val="auto"/>
        </w:rPr>
      </w:pPr>
      <w:r w:rsidRPr="00132A91">
        <w:rPr>
          <w:rFonts w:asciiTheme="minorHAnsi" w:hAnsiTheme="minorHAnsi" w:cstheme="minorHAnsi"/>
          <w:color w:val="auto"/>
        </w:rPr>
        <w:t xml:space="preserve">Trigeminal neuralgia </w:t>
      </w:r>
    </w:p>
    <w:p w14:paraId="3BB89246" w14:textId="589472A5" w:rsidR="001D518E" w:rsidRPr="00132A91" w:rsidRDefault="001D518E" w:rsidP="001D518E">
      <w:pPr>
        <w:pStyle w:val="Instructionaltext"/>
        <w:numPr>
          <w:ilvl w:val="1"/>
          <w:numId w:val="19"/>
        </w:numPr>
        <w:rPr>
          <w:rFonts w:asciiTheme="minorHAnsi" w:hAnsiTheme="minorHAnsi" w:cstheme="minorHAnsi"/>
          <w:color w:val="auto"/>
        </w:rPr>
      </w:pPr>
      <w:r w:rsidRPr="00132A91">
        <w:rPr>
          <w:rFonts w:asciiTheme="minorHAnsi" w:hAnsiTheme="minorHAnsi" w:cstheme="minorHAnsi"/>
          <w:color w:val="auto"/>
        </w:rPr>
        <w:t xml:space="preserve">For relief of pain in idiopathic trigeminal neuralgia and trigeminal neuralgia due to multiple sclerosis; and in idiopathic glossopharyngeal neuralgia. </w:t>
      </w:r>
    </w:p>
    <w:p w14:paraId="7C75E529" w14:textId="2BD0BE68" w:rsidR="001D518E" w:rsidRPr="00132A91" w:rsidRDefault="001D518E" w:rsidP="001D518E">
      <w:pPr>
        <w:pStyle w:val="Instructionaltext"/>
        <w:numPr>
          <w:ilvl w:val="0"/>
          <w:numId w:val="18"/>
        </w:numPr>
        <w:rPr>
          <w:rFonts w:asciiTheme="minorHAnsi" w:hAnsiTheme="minorHAnsi" w:cstheme="minorHAnsi"/>
          <w:color w:val="auto"/>
        </w:rPr>
      </w:pPr>
      <w:r w:rsidRPr="00132A91">
        <w:rPr>
          <w:rFonts w:asciiTheme="minorHAnsi" w:hAnsiTheme="minorHAnsi" w:cstheme="minorHAnsi"/>
          <w:color w:val="auto"/>
        </w:rPr>
        <w:t xml:space="preserve">Mania and bipolar affective disorders </w:t>
      </w:r>
    </w:p>
    <w:p w14:paraId="0D03B4A5" w14:textId="3B98CDCB" w:rsidR="001D518E" w:rsidRPr="00132A91" w:rsidRDefault="00442BD6" w:rsidP="00442BD6">
      <w:pPr>
        <w:pStyle w:val="Instructionaltext"/>
        <w:numPr>
          <w:ilvl w:val="1"/>
          <w:numId w:val="18"/>
        </w:numPr>
        <w:rPr>
          <w:rFonts w:asciiTheme="minorHAnsi" w:hAnsiTheme="minorHAnsi" w:cstheme="minorHAnsi"/>
          <w:color w:val="auto"/>
        </w:rPr>
      </w:pPr>
      <w:r w:rsidRPr="00132A91">
        <w:rPr>
          <w:rFonts w:asciiTheme="minorHAnsi" w:hAnsiTheme="minorHAnsi" w:cstheme="minorHAnsi"/>
          <w:color w:val="auto"/>
        </w:rPr>
        <w:t>T</w:t>
      </w:r>
      <w:r w:rsidR="001D518E" w:rsidRPr="00132A91">
        <w:rPr>
          <w:rFonts w:asciiTheme="minorHAnsi" w:hAnsiTheme="minorHAnsi" w:cstheme="minorHAnsi"/>
          <w:color w:val="auto"/>
        </w:rPr>
        <w:t xml:space="preserve">reatment of mania and maintenance treatment of bipolar affective disorders to prevent or attenuate recurrence. </w:t>
      </w:r>
    </w:p>
    <w:p w14:paraId="4C2DC4F7" w14:textId="1F4EB477" w:rsidR="00B42798" w:rsidRPr="00132A91" w:rsidRDefault="001F3E58" w:rsidP="00000EDD">
      <w:pPr>
        <w:rPr>
          <w:rFonts w:asciiTheme="minorHAnsi" w:hAnsiTheme="minorHAnsi" w:cstheme="minorHAnsi"/>
          <w:szCs w:val="22"/>
        </w:rPr>
      </w:pPr>
      <w:r w:rsidRPr="00132A91">
        <w:rPr>
          <w:rFonts w:asciiTheme="minorHAnsi" w:hAnsiTheme="minorHAnsi" w:cstheme="minorHAnsi"/>
          <w:szCs w:val="22"/>
        </w:rPr>
        <w:t>While it is available under several brand names, only Tegretol</w:t>
      </w:r>
      <w:r w:rsidRPr="00132A91">
        <w:rPr>
          <w:rFonts w:asciiTheme="minorHAnsi" w:hAnsiTheme="minorHAnsi" w:cstheme="minorHAnsi"/>
          <w:b/>
          <w:bCs/>
          <w:szCs w:val="22"/>
        </w:rPr>
        <w:t>®</w:t>
      </w:r>
      <w:r w:rsidRPr="00132A91">
        <w:rPr>
          <w:rFonts w:asciiTheme="minorHAnsi" w:hAnsiTheme="minorHAnsi" w:cstheme="minorHAnsi"/>
          <w:szCs w:val="22"/>
        </w:rPr>
        <w:t> (Novartis Pharmaceuticals Australia Pty Ltd) and Carbamazepine Sandoz (Sandoz Pty Ltd) are listed on the Pharmaceutical Benefits Scheme (PBS).</w:t>
      </w:r>
      <w:r w:rsidR="00B72CCF" w:rsidRPr="00132A91">
        <w:rPr>
          <w:rFonts w:asciiTheme="minorHAnsi" w:hAnsiTheme="minorHAnsi" w:cstheme="minorHAnsi"/>
          <w:szCs w:val="22"/>
        </w:rPr>
        <w:t xml:space="preserve"> </w:t>
      </w:r>
      <w:r w:rsidR="001D518E" w:rsidRPr="00132A91">
        <w:rPr>
          <w:rFonts w:asciiTheme="minorHAnsi" w:hAnsiTheme="minorHAnsi" w:cstheme="minorHAnsi"/>
          <w:szCs w:val="22"/>
        </w:rPr>
        <w:t>Carbamazepine is suitable for monotherapy and combination therapy</w:t>
      </w:r>
      <w:r w:rsidR="00E17B8C" w:rsidRPr="00132A91">
        <w:rPr>
          <w:rFonts w:asciiTheme="minorHAnsi" w:hAnsiTheme="minorHAnsi" w:cstheme="minorHAnsi"/>
          <w:szCs w:val="22"/>
        </w:rPr>
        <w:t xml:space="preserve"> in epilepsy and </w:t>
      </w:r>
      <w:r w:rsidR="001D518E" w:rsidRPr="00132A91">
        <w:rPr>
          <w:rFonts w:asciiTheme="minorHAnsi" w:hAnsiTheme="minorHAnsi" w:cstheme="minorHAnsi"/>
          <w:szCs w:val="22"/>
        </w:rPr>
        <w:t>is usually not effective in absence seizures, atonic seizures and myoclonic seizures and should not be used for status epilepticus</w:t>
      </w:r>
      <w:r w:rsidR="00AE5647" w:rsidRPr="00132A91">
        <w:rPr>
          <w:rFonts w:asciiTheme="minorHAnsi" w:hAnsiTheme="minorHAnsi" w:cstheme="minorHAnsi"/>
          <w:szCs w:val="22"/>
        </w:rPr>
        <w:t>.</w:t>
      </w:r>
    </w:p>
    <w:p w14:paraId="10057898" w14:textId="681C0BC1" w:rsidR="00FD3448" w:rsidRPr="00132A91" w:rsidRDefault="00F612D9" w:rsidP="00000EDD">
      <w:pPr>
        <w:rPr>
          <w:rFonts w:asciiTheme="minorHAnsi" w:hAnsiTheme="minorHAnsi" w:cstheme="minorHAnsi"/>
          <w:szCs w:val="22"/>
        </w:rPr>
      </w:pPr>
      <w:r w:rsidRPr="00132A91">
        <w:rPr>
          <w:rFonts w:asciiTheme="minorHAnsi" w:hAnsiTheme="minorHAnsi" w:cstheme="minorHAnsi"/>
          <w:szCs w:val="22"/>
        </w:rPr>
        <w:t>The PI</w:t>
      </w:r>
      <w:r w:rsidR="00AE5647" w:rsidRPr="00132A91">
        <w:rPr>
          <w:rFonts w:asciiTheme="minorHAnsi" w:hAnsiTheme="minorHAnsi" w:cstheme="minorHAnsi"/>
          <w:szCs w:val="22"/>
        </w:rPr>
        <w:t>s</w:t>
      </w:r>
      <w:r w:rsidRPr="00132A91">
        <w:rPr>
          <w:rFonts w:asciiTheme="minorHAnsi" w:hAnsiTheme="minorHAnsi" w:cstheme="minorHAnsi"/>
          <w:szCs w:val="22"/>
        </w:rPr>
        <w:t xml:space="preserve"> for </w:t>
      </w:r>
      <w:r w:rsidR="00FD3448" w:rsidRPr="00132A91">
        <w:rPr>
          <w:rFonts w:asciiTheme="minorHAnsi" w:hAnsiTheme="minorHAnsi" w:cstheme="minorHAnsi"/>
          <w:szCs w:val="22"/>
        </w:rPr>
        <w:t xml:space="preserve">Tegretol and Carbamazepine Sandoz </w:t>
      </w:r>
      <w:r w:rsidR="003F7F25" w:rsidRPr="00132A91">
        <w:rPr>
          <w:rFonts w:asciiTheme="minorHAnsi" w:hAnsiTheme="minorHAnsi" w:cstheme="minorHAnsi"/>
          <w:szCs w:val="22"/>
        </w:rPr>
        <w:t xml:space="preserve">have </w:t>
      </w:r>
      <w:r w:rsidR="00BC6D29" w:rsidRPr="00132A91">
        <w:rPr>
          <w:rFonts w:asciiTheme="minorHAnsi" w:hAnsiTheme="minorHAnsi" w:cstheme="minorHAnsi"/>
          <w:szCs w:val="22"/>
        </w:rPr>
        <w:t>special warnings</w:t>
      </w:r>
      <w:r w:rsidR="003F7F25" w:rsidRPr="00132A91">
        <w:rPr>
          <w:rFonts w:asciiTheme="minorHAnsi" w:hAnsiTheme="minorHAnsi" w:cstheme="minorHAnsi"/>
          <w:szCs w:val="22"/>
        </w:rPr>
        <w:t xml:space="preserve"> for </w:t>
      </w:r>
      <w:r w:rsidR="00BC6D29" w:rsidRPr="00132A91">
        <w:rPr>
          <w:rFonts w:asciiTheme="minorHAnsi" w:hAnsiTheme="minorHAnsi" w:cstheme="minorHAnsi"/>
          <w:szCs w:val="22"/>
        </w:rPr>
        <w:t>s</w:t>
      </w:r>
      <w:r w:rsidR="003F7F25" w:rsidRPr="00132A91">
        <w:rPr>
          <w:rFonts w:asciiTheme="minorHAnsi" w:hAnsiTheme="minorHAnsi" w:cstheme="minorHAnsi"/>
          <w:szCs w:val="22"/>
        </w:rPr>
        <w:t>erious dermatological reactions</w:t>
      </w:r>
      <w:r w:rsidR="00BC6D29" w:rsidRPr="00132A91">
        <w:rPr>
          <w:rFonts w:asciiTheme="minorHAnsi" w:hAnsiTheme="minorHAnsi" w:cstheme="minorHAnsi"/>
          <w:szCs w:val="22"/>
        </w:rPr>
        <w:t>:</w:t>
      </w:r>
    </w:p>
    <w:p w14:paraId="3A4F90D6" w14:textId="1E8A5805" w:rsidR="003E0D9B" w:rsidRPr="00132A91" w:rsidRDefault="00FD3448" w:rsidP="00000EDD">
      <w:pPr>
        <w:rPr>
          <w:rFonts w:asciiTheme="minorHAnsi" w:hAnsiTheme="minorHAnsi" w:cstheme="minorHAnsi"/>
          <w:i/>
          <w:iCs/>
          <w:szCs w:val="22"/>
        </w:rPr>
      </w:pPr>
      <w:r w:rsidRPr="00132A91">
        <w:rPr>
          <w:rFonts w:asciiTheme="minorHAnsi" w:hAnsiTheme="minorHAnsi" w:cstheme="minorHAnsi"/>
          <w:i/>
          <w:iCs/>
          <w:szCs w:val="22"/>
        </w:rPr>
        <w:t>“</w:t>
      </w:r>
      <w:r w:rsidR="00F612D9" w:rsidRPr="00132A91">
        <w:rPr>
          <w:rFonts w:asciiTheme="minorHAnsi" w:hAnsiTheme="minorHAnsi" w:cstheme="minorHAnsi"/>
          <w:i/>
          <w:iCs/>
          <w:szCs w:val="22"/>
        </w:rPr>
        <w:t>Serious dermatological reactions, including toxic epidermal necrolysis (TEN; also known as Lyell’s syndrome) and Stevens-Johnson syndrome (SJS), have been reported very rarely with carbamazepine. Patients with serious dermatological reactions may require hospitalisation, as these conditions may be life-threatening and may be fatal. Most of the SJS/TEN cases appear in the first few months of treatment with carbamazepine. If signs and symptoms suggestive of severe skin reactions (e.g. SJS, Lyell’s syndrome/ TEN) appear, Carbamazepine Sandoz should be withdrawn at once and alternative therapy should be considered.</w:t>
      </w:r>
      <w:r w:rsidRPr="00132A91">
        <w:rPr>
          <w:rFonts w:asciiTheme="minorHAnsi" w:hAnsiTheme="minorHAnsi" w:cstheme="minorHAnsi"/>
          <w:i/>
          <w:iCs/>
          <w:szCs w:val="22"/>
        </w:rPr>
        <w:t>”</w:t>
      </w:r>
    </w:p>
    <w:p w14:paraId="02FD5A6E" w14:textId="77777777" w:rsidR="00484031" w:rsidRDefault="00D00AD1" w:rsidP="00D00AD1">
      <w:pPr>
        <w:rPr>
          <w:rFonts w:asciiTheme="minorHAnsi" w:hAnsiTheme="minorHAnsi" w:cstheme="minorBidi"/>
        </w:rPr>
      </w:pPr>
      <w:r w:rsidRPr="272786FC">
        <w:rPr>
          <w:rFonts w:asciiTheme="minorHAnsi" w:hAnsiTheme="minorHAnsi" w:cstheme="minorBidi"/>
        </w:rPr>
        <w:t>Oxcarbazepine, a compound initially synthesi</w:t>
      </w:r>
      <w:r w:rsidR="00F40147" w:rsidRPr="272786FC">
        <w:rPr>
          <w:rFonts w:asciiTheme="minorHAnsi" w:hAnsiTheme="minorHAnsi" w:cstheme="minorBidi"/>
        </w:rPr>
        <w:t>s</w:t>
      </w:r>
      <w:r w:rsidRPr="272786FC">
        <w:rPr>
          <w:rFonts w:asciiTheme="minorHAnsi" w:hAnsiTheme="minorHAnsi" w:cstheme="minorBidi"/>
        </w:rPr>
        <w:t xml:space="preserve">ed in 1966, is a keto variant of carbamazepine distinguished by an additional oxygen atom on the dibenzazepine ring </w:t>
      </w:r>
      <w:r w:rsidR="003B5226" w:rsidRPr="272786FC">
        <w:rPr>
          <w:rFonts w:asciiTheme="minorHAnsi" w:hAnsiTheme="minorHAnsi" w:cstheme="minorBidi"/>
        </w:rPr>
        <w:fldChar w:fldCharType="begin"/>
      </w:r>
      <w:r w:rsidR="003B5226" w:rsidRPr="272786FC">
        <w:rPr>
          <w:rFonts w:asciiTheme="minorHAnsi" w:hAnsiTheme="minorHAnsi" w:cstheme="minorBidi"/>
        </w:rPr>
        <w:instrText xml:space="preserve"> ADDIN EN.CITE &lt;EndNote&gt;&lt;Cite&gt;&lt;Author&gt;Shorvon&lt;/Author&gt;&lt;Year&gt;2009&lt;/Year&gt;&lt;RecNum&gt;30&lt;/RecNum&gt;&lt;DisplayText&gt;(Shorvon, 2009)&lt;/DisplayText&gt;&lt;record&gt;&lt;rec-number&gt;30&lt;/rec-number&gt;&lt;foreign-keys&gt;&lt;key app="EN" db-id="9ap5vrp9pvstvfettslxpvdm9sz29sfwdzx9" timestamp="1710907951"&gt;30&lt;/key&gt;&lt;/foreign-keys&gt;&lt;ref-type name="Journal Article"&gt;17&lt;/ref-type&gt;&lt;contributors&gt;&lt;authors&gt;&lt;author&gt;Shorvon, Simon D.&lt;/author&gt;&lt;/authors&gt;&lt;/contributors&gt;&lt;titles&gt;&lt;title&gt;Drug treatment of epilepsy in the century of the ILAE: The second 50 years, 1959–2009&lt;/title&gt;&lt;secondary-title&gt;Epilepsia&lt;/secondary-title&gt;&lt;/titles&gt;&lt;periodical&gt;&lt;full-title&gt;Epilepsia&lt;/full-title&gt;&lt;/periodical&gt;&lt;pages&gt;93-130&lt;/pages&gt;&lt;volume&gt;50&lt;/volume&gt;&lt;number&gt;s3&lt;/number&gt;&lt;keywords&gt;&lt;keyword&gt;History&lt;/keyword&gt;&lt;keyword&gt;Antiepileptic drugs&lt;/keyword&gt;&lt;keyword&gt;Epilepsy&lt;/keyword&gt;&lt;keyword&gt;Treatment gap&lt;/keyword&gt;&lt;keyword&gt;International League Against Epilepsy&lt;/keyword&gt;&lt;/keywords&gt;&lt;dates&gt;&lt;year&gt;2009&lt;/year&gt;&lt;pub-dates&gt;&lt;date&gt;2009/03/01&lt;/date&gt;&lt;/pub-dates&gt;&lt;/dates&gt;&lt;publisher&gt;John Wiley &amp;amp; Sons, Ltd&lt;/publisher&gt;&lt;isbn&gt;0013-9580&lt;/isbn&gt;&lt;urls&gt;&lt;related-urls&gt;&lt;url&gt;https://doi.org/10.1111/j.1528-1167.2009.02042.x&lt;/url&gt;&lt;/related-urls&gt;&lt;/urls&gt;&lt;electronic-resource-num&gt;https://doi.org/10.1111/j.1528-1167.2009.02042.x&lt;/electronic-resource-num&gt;&lt;access-date&gt;2024/03/19&lt;/access-date&gt;&lt;/record&gt;&lt;/Cite&gt;&lt;/EndNote&gt;</w:instrText>
      </w:r>
      <w:r w:rsidR="003B5226" w:rsidRPr="272786FC">
        <w:rPr>
          <w:rFonts w:asciiTheme="minorHAnsi" w:hAnsiTheme="minorHAnsi" w:cstheme="minorBidi"/>
        </w:rPr>
        <w:fldChar w:fldCharType="separate"/>
      </w:r>
      <w:r w:rsidR="003B5226" w:rsidRPr="272786FC">
        <w:rPr>
          <w:rFonts w:asciiTheme="minorHAnsi" w:hAnsiTheme="minorHAnsi" w:cstheme="minorBidi"/>
        </w:rPr>
        <w:t>(Shorvon, 2009)</w:t>
      </w:r>
      <w:r w:rsidR="003B5226" w:rsidRPr="272786FC">
        <w:rPr>
          <w:rFonts w:asciiTheme="minorHAnsi" w:hAnsiTheme="minorHAnsi" w:cstheme="minorBidi"/>
        </w:rPr>
        <w:fldChar w:fldCharType="end"/>
      </w:r>
      <w:r w:rsidRPr="272786FC">
        <w:rPr>
          <w:rFonts w:asciiTheme="minorHAnsi" w:hAnsiTheme="minorHAnsi" w:cstheme="minorBidi"/>
        </w:rPr>
        <w:t>. This structural modification circumvents the epoxidation phase in metabolism, thereby diminishing interaction risks. It also presents a significantly reduced likelihood of bone marrow suppression and liver dysfunction. Functionally akin to carbamazepine, it operates by blocking neuronal sodium channels, yielding clinical outcomes comparable to its counterpart. By 1989, oxcarbazepine’s primary attributes relative to carbamazepine were establishe</w:t>
      </w:r>
      <w:r w:rsidR="005E7B04" w:rsidRPr="272786FC">
        <w:rPr>
          <w:rFonts w:asciiTheme="minorHAnsi" w:hAnsiTheme="minorHAnsi" w:cstheme="minorBidi"/>
        </w:rPr>
        <w:t>d</w:t>
      </w:r>
      <w:r w:rsidRPr="272786FC">
        <w:rPr>
          <w:rFonts w:asciiTheme="minorHAnsi" w:hAnsiTheme="minorHAnsi" w:cstheme="minorBidi"/>
        </w:rPr>
        <w:t xml:space="preserve"> in a clinical trial; equivalent effectiveness, improved tolerability, reduced interaction and allergy risks, but a higher rate of hyponatremia </w:t>
      </w:r>
      <w:r w:rsidR="003B5226" w:rsidRPr="272786FC">
        <w:rPr>
          <w:rFonts w:asciiTheme="minorHAnsi" w:hAnsiTheme="minorHAnsi" w:cstheme="minorBidi"/>
        </w:rPr>
        <w:fldChar w:fldCharType="begin"/>
      </w:r>
      <w:r w:rsidR="003B5226" w:rsidRPr="272786FC">
        <w:rPr>
          <w:rFonts w:asciiTheme="minorHAnsi" w:hAnsiTheme="minorHAnsi" w:cstheme="minorBidi"/>
        </w:rPr>
        <w:instrText xml:space="preserve"> ADDIN EN.CITE &lt;EndNote&gt;&lt;Cite&gt;&lt;Author&gt;Dam&lt;/Author&gt;&lt;Year&gt;1989&lt;/Year&gt;&lt;RecNum&gt;31&lt;/RecNum&gt;&lt;DisplayText&gt;(Dam et al., 1989)&lt;/DisplayText&gt;&lt;record&gt;&lt;rec-number&gt;31&lt;/rec-number&gt;&lt;foreign-keys&gt;&lt;key app="EN" db-id="9ap5vrp9pvstvfettslxpvdm9sz29sfwdzx9" timestamp="1710908118"&gt;31&lt;/key&gt;&lt;/foreign-keys&gt;&lt;ref-type name="Journal Article"&gt;17&lt;/ref-type&gt;&lt;contributors&gt;&lt;authors&gt;&lt;author&gt;Dam, Mogens&lt;/author&gt;&lt;author&gt;Ekberg, Rolf&lt;/author&gt;&lt;author&gt;Løyning, Yngve&lt;/author&gt;&lt;author&gt;Waltimo, Olli&lt;/author&gt;&lt;author&gt;Jakobsen, Kurt&lt;/author&gt;&lt;/authors&gt;&lt;/contributors&gt;&lt;titles&gt;&lt;title&gt;A double-blind study comparing oxcarbazepine and carbamazepine in patients with newly diagnosed, previously untreated epilepsy&lt;/title&gt;&lt;secondary-title&gt;Epilepsy research&lt;/secondary-title&gt;&lt;/titles&gt;&lt;periodical&gt;&lt;full-title&gt;Epilepsy research&lt;/full-title&gt;&lt;/periodical&gt;&lt;pages&gt;70-76&lt;/pages&gt;&lt;volume&gt;3&lt;/volume&gt;&lt;number&gt;1&lt;/number&gt;&lt;dates&gt;&lt;year&gt;1989&lt;/year&gt;&lt;/dates&gt;&lt;isbn&gt;0920-1211&lt;/isbn&gt;&lt;urls&gt;&lt;/urls&gt;&lt;/record&gt;&lt;/Cite&gt;&lt;/EndNote&gt;</w:instrText>
      </w:r>
      <w:r w:rsidR="003B5226" w:rsidRPr="272786FC">
        <w:rPr>
          <w:rFonts w:asciiTheme="minorHAnsi" w:hAnsiTheme="minorHAnsi" w:cstheme="minorBidi"/>
        </w:rPr>
        <w:fldChar w:fldCharType="separate"/>
      </w:r>
      <w:r w:rsidR="003B5226" w:rsidRPr="272786FC">
        <w:rPr>
          <w:rFonts w:asciiTheme="minorHAnsi" w:hAnsiTheme="minorHAnsi" w:cstheme="minorBidi"/>
        </w:rPr>
        <w:t>(Dam et al., 1989)</w:t>
      </w:r>
      <w:r w:rsidR="003B5226" w:rsidRPr="272786FC">
        <w:rPr>
          <w:rFonts w:asciiTheme="minorHAnsi" w:hAnsiTheme="minorHAnsi" w:cstheme="minorBidi"/>
        </w:rPr>
        <w:fldChar w:fldCharType="end"/>
      </w:r>
      <w:r w:rsidRPr="272786FC">
        <w:rPr>
          <w:rFonts w:asciiTheme="minorHAnsi" w:hAnsiTheme="minorHAnsi" w:cstheme="minorBidi"/>
        </w:rPr>
        <w:t xml:space="preserve">. Oxcarbazepine-induced cutaneous </w:t>
      </w:r>
      <w:r w:rsidR="005E7B04" w:rsidRPr="272786FC">
        <w:rPr>
          <w:rFonts w:asciiTheme="minorHAnsi" w:hAnsiTheme="minorHAnsi" w:cstheme="minorBidi"/>
        </w:rPr>
        <w:t>adverse drug reactions (</w:t>
      </w:r>
      <w:r w:rsidRPr="272786FC">
        <w:rPr>
          <w:rFonts w:asciiTheme="minorHAnsi" w:hAnsiTheme="minorHAnsi" w:cstheme="minorBidi"/>
        </w:rPr>
        <w:t>ADRs</w:t>
      </w:r>
      <w:r w:rsidR="005E7B04" w:rsidRPr="272786FC">
        <w:rPr>
          <w:rFonts w:asciiTheme="minorHAnsi" w:hAnsiTheme="minorHAnsi" w:cstheme="minorBidi"/>
        </w:rPr>
        <w:t>)</w:t>
      </w:r>
      <w:r w:rsidRPr="272786FC">
        <w:rPr>
          <w:rFonts w:asciiTheme="minorHAnsi" w:hAnsiTheme="minorHAnsi" w:cstheme="minorBidi"/>
        </w:rPr>
        <w:t xml:space="preserve"> presented with less clinical severity including limited skin detachment (all </w:t>
      </w:r>
      <w:r w:rsidRPr="272786FC">
        <w:rPr>
          <w:rFonts w:ascii="Cambria Math" w:hAnsi="Cambria Math" w:cs="Cambria Math"/>
        </w:rPr>
        <w:t>≦</w:t>
      </w:r>
      <w:r w:rsidRPr="272786FC">
        <w:rPr>
          <w:rFonts w:asciiTheme="minorHAnsi" w:hAnsiTheme="minorHAnsi" w:cstheme="minorBidi"/>
        </w:rPr>
        <w:t xml:space="preserve"> 5%) and no mortality compared to carbamazepine. Despite its </w:t>
      </w:r>
      <w:r w:rsidR="009D04FF" w:rsidRPr="272786FC">
        <w:rPr>
          <w:rFonts w:asciiTheme="minorHAnsi" w:hAnsiTheme="minorHAnsi" w:cstheme="minorBidi"/>
        </w:rPr>
        <w:t xml:space="preserve">subsequent </w:t>
      </w:r>
      <w:r w:rsidRPr="272786FC">
        <w:rPr>
          <w:rFonts w:asciiTheme="minorHAnsi" w:hAnsiTheme="minorHAnsi" w:cstheme="minorBidi"/>
        </w:rPr>
        <w:t>use, oxcarbazepine rank</w:t>
      </w:r>
      <w:r w:rsidR="00F732C1">
        <w:rPr>
          <w:rFonts w:asciiTheme="minorHAnsi" w:hAnsiTheme="minorHAnsi" w:cstheme="minorBidi"/>
        </w:rPr>
        <w:t>ed</w:t>
      </w:r>
      <w:r w:rsidRPr="272786FC">
        <w:rPr>
          <w:rFonts w:asciiTheme="minorHAnsi" w:hAnsiTheme="minorHAnsi" w:cstheme="minorBidi"/>
        </w:rPr>
        <w:t xml:space="preserve"> 11</w:t>
      </w:r>
      <w:r w:rsidR="006D323A" w:rsidRPr="0038241B">
        <w:rPr>
          <w:rFonts w:asciiTheme="minorHAnsi" w:hAnsiTheme="minorHAnsi" w:cstheme="minorBidi"/>
          <w:vertAlign w:val="superscript"/>
        </w:rPr>
        <w:t>th</w:t>
      </w:r>
      <w:r w:rsidR="006D323A">
        <w:rPr>
          <w:rFonts w:asciiTheme="minorHAnsi" w:hAnsiTheme="minorHAnsi" w:cstheme="minorBidi"/>
        </w:rPr>
        <w:t xml:space="preserve"> </w:t>
      </w:r>
      <w:r w:rsidR="005A5A7A">
        <w:rPr>
          <w:rFonts w:asciiTheme="minorHAnsi" w:hAnsiTheme="minorHAnsi" w:cstheme="minorBidi"/>
        </w:rPr>
        <w:t>(0.8%)</w:t>
      </w:r>
      <w:r w:rsidR="001D7798">
        <w:rPr>
          <w:rFonts w:asciiTheme="minorHAnsi" w:hAnsiTheme="minorHAnsi" w:cstheme="minorBidi"/>
        </w:rPr>
        <w:t xml:space="preserve"> of</w:t>
      </w:r>
    </w:p>
    <w:p w14:paraId="0A0B6CB8" w14:textId="4E59406F" w:rsidR="00D00AD1" w:rsidRPr="00132A91" w:rsidRDefault="001D7798" w:rsidP="00D00AD1">
      <w:pPr>
        <w:rPr>
          <w:rFonts w:asciiTheme="minorHAnsi" w:hAnsiTheme="minorHAnsi" w:cstheme="minorBidi"/>
        </w:rPr>
      </w:pPr>
      <w:r>
        <w:rPr>
          <w:rFonts w:asciiTheme="minorHAnsi" w:hAnsiTheme="minorHAnsi" w:cstheme="minorBidi"/>
        </w:rPr>
        <w:lastRenderedPageBreak/>
        <w:t>prescriptions dispensed for antiepileptic</w:t>
      </w:r>
      <w:r w:rsidR="006D323A">
        <w:rPr>
          <w:rFonts w:asciiTheme="minorHAnsi" w:hAnsiTheme="minorHAnsi" w:cstheme="minorBidi"/>
        </w:rPr>
        <w:t xml:space="preserve"> </w:t>
      </w:r>
      <w:r w:rsidR="009D04FF" w:rsidRPr="272786FC">
        <w:rPr>
          <w:rFonts w:asciiTheme="minorHAnsi" w:hAnsiTheme="minorHAnsi" w:cstheme="minorBidi"/>
        </w:rPr>
        <w:t>medications</w:t>
      </w:r>
      <w:r w:rsidR="00DD65C8">
        <w:rPr>
          <w:rFonts w:asciiTheme="minorHAnsi" w:hAnsiTheme="minorHAnsi" w:cstheme="minorBidi"/>
        </w:rPr>
        <w:t xml:space="preserve"> in 2019-2020</w:t>
      </w:r>
      <w:r w:rsidR="00ED66D0">
        <w:rPr>
          <w:rFonts w:asciiTheme="minorHAnsi" w:hAnsiTheme="minorHAnsi" w:cstheme="minorBidi"/>
        </w:rPr>
        <w:t xml:space="preserve"> in Australia</w:t>
      </w:r>
      <w:r w:rsidR="009F3814">
        <w:rPr>
          <w:rFonts w:asciiTheme="minorHAnsi" w:hAnsiTheme="minorHAnsi" w:cstheme="minorBidi"/>
        </w:rPr>
        <w:t>, compared with carbamazepine which ranked 5</w:t>
      </w:r>
      <w:r w:rsidR="009F3814" w:rsidRPr="0038241B">
        <w:rPr>
          <w:rFonts w:asciiTheme="minorHAnsi" w:hAnsiTheme="minorHAnsi" w:cstheme="minorBidi"/>
          <w:vertAlign w:val="superscript"/>
        </w:rPr>
        <w:t>th</w:t>
      </w:r>
      <w:r w:rsidR="009F3814">
        <w:rPr>
          <w:rFonts w:asciiTheme="minorHAnsi" w:hAnsiTheme="minorHAnsi" w:cstheme="minorBidi"/>
        </w:rPr>
        <w:t xml:space="preserve"> (9.4%)</w:t>
      </w:r>
      <w:r w:rsidR="00320FD4">
        <w:rPr>
          <w:rFonts w:asciiTheme="minorHAnsi" w:hAnsiTheme="minorHAnsi" w:cstheme="minorBidi"/>
        </w:rPr>
        <w:t xml:space="preserve"> (Figure 4.1, AIHW 2022)</w:t>
      </w:r>
      <w:r w:rsidR="00D00AD1" w:rsidRPr="272786FC">
        <w:rPr>
          <w:rFonts w:asciiTheme="minorHAnsi" w:hAnsiTheme="minorHAnsi" w:cstheme="minorBidi"/>
        </w:rPr>
        <w:t>.</w:t>
      </w:r>
    </w:p>
    <w:p w14:paraId="09CCD27F" w14:textId="6824861A" w:rsidR="00D00AD1" w:rsidRPr="00132A91" w:rsidRDefault="00D00AD1" w:rsidP="008D2322">
      <w:pPr>
        <w:rPr>
          <w:rFonts w:asciiTheme="minorHAnsi" w:hAnsiTheme="minorHAnsi" w:cstheme="minorHAnsi"/>
          <w:szCs w:val="22"/>
        </w:rPr>
      </w:pPr>
      <w:r w:rsidRPr="7BB19117">
        <w:rPr>
          <w:rFonts w:asciiTheme="minorHAnsi" w:eastAsiaTheme="minorEastAsia" w:hAnsiTheme="minorHAnsi" w:cstheme="minorBidi"/>
        </w:rPr>
        <w:t>Oxcarbazepine is an anticonvulsant medication used as a first-line treatment for epilepsy</w:t>
      </w:r>
      <w:r w:rsidRPr="7BB19117">
        <w:rPr>
          <w:rFonts w:asciiTheme="minorHAnsi" w:hAnsiTheme="minorHAnsi" w:cstheme="minorBidi"/>
        </w:rPr>
        <w:t xml:space="preserve">. </w:t>
      </w:r>
      <w:r w:rsidRPr="7BB19117">
        <w:rPr>
          <w:rFonts w:asciiTheme="minorHAnsi" w:eastAsiaTheme="minorEastAsia" w:hAnsiTheme="minorHAnsi" w:cstheme="minorBidi"/>
        </w:rPr>
        <w:t>Oxcarbazepine</w:t>
      </w:r>
      <w:r w:rsidRPr="7BB19117">
        <w:rPr>
          <w:rFonts w:asciiTheme="minorHAnsi" w:hAnsiTheme="minorHAnsi" w:cstheme="minorBidi"/>
        </w:rPr>
        <w:t xml:space="preserve"> is indicated for </w:t>
      </w:r>
      <w:r w:rsidRPr="00132A91">
        <w:rPr>
          <w:rFonts w:asciiTheme="minorHAnsi" w:eastAsiaTheme="minorHAnsi" w:hAnsiTheme="minorHAnsi" w:cstheme="minorHAnsi"/>
          <w:szCs w:val="22"/>
        </w:rPr>
        <w:t xml:space="preserve">use </w:t>
      </w:r>
      <w:r w:rsidR="008D2322">
        <w:rPr>
          <w:rFonts w:asciiTheme="minorHAnsi" w:eastAsiaTheme="minorHAnsi" w:hAnsiTheme="minorHAnsi" w:cstheme="minorHAnsi"/>
          <w:szCs w:val="22"/>
        </w:rPr>
        <w:t>“</w:t>
      </w:r>
      <w:r w:rsidRPr="00132A91">
        <w:rPr>
          <w:rFonts w:asciiTheme="minorHAnsi" w:eastAsiaTheme="minorHAnsi" w:hAnsiTheme="minorHAnsi" w:cstheme="minorHAnsi"/>
          <w:szCs w:val="22"/>
        </w:rPr>
        <w:t>as monotherapy or adjunctive therapy for the treatment of partial seizures and generalised tonic-clonic seizures, in adults and children</w:t>
      </w:r>
      <w:r w:rsidR="007D53B9">
        <w:rPr>
          <w:rFonts w:asciiTheme="minorHAnsi" w:eastAsiaTheme="minorHAnsi" w:hAnsiTheme="minorHAnsi" w:cstheme="minorHAnsi"/>
          <w:szCs w:val="22"/>
        </w:rPr>
        <w:t>”</w:t>
      </w:r>
      <w:r w:rsidR="008D2322">
        <w:rPr>
          <w:rFonts w:asciiTheme="minorHAnsi" w:eastAsiaTheme="minorHAnsi" w:hAnsiTheme="minorHAnsi" w:cstheme="minorHAnsi"/>
          <w:szCs w:val="22"/>
        </w:rPr>
        <w:t xml:space="preserve"> (TGA-approved Product Information (PI) for oxcarbazepine</w:t>
      </w:r>
      <w:r w:rsidR="00796EC0">
        <w:rPr>
          <w:rFonts w:asciiTheme="minorHAnsi" w:eastAsiaTheme="minorHAnsi" w:hAnsiTheme="minorHAnsi" w:cstheme="minorHAnsi"/>
          <w:szCs w:val="22"/>
        </w:rPr>
        <w:t xml:space="preserve"> (Trileptal®), June 2020)</w:t>
      </w:r>
      <w:r w:rsidRPr="00132A91">
        <w:rPr>
          <w:rFonts w:asciiTheme="minorHAnsi" w:eastAsiaTheme="minorHAnsi" w:hAnsiTheme="minorHAnsi" w:cstheme="minorHAnsi"/>
          <w:szCs w:val="22"/>
        </w:rPr>
        <w:t>.</w:t>
      </w:r>
      <w:r w:rsidR="007D53B9">
        <w:rPr>
          <w:rFonts w:asciiTheme="minorHAnsi" w:eastAsiaTheme="minorHAnsi" w:hAnsiTheme="minorHAnsi" w:cstheme="minorHAnsi"/>
          <w:szCs w:val="22"/>
        </w:rPr>
        <w:t xml:space="preserve"> </w:t>
      </w:r>
      <w:r w:rsidR="00207F16" w:rsidRPr="00132A91">
        <w:rPr>
          <w:rFonts w:asciiTheme="minorHAnsi" w:eastAsiaTheme="minorHAnsi" w:hAnsiTheme="minorHAnsi" w:cstheme="minorHAnsi"/>
          <w:szCs w:val="22"/>
        </w:rPr>
        <w:t>Oxcarbazepine</w:t>
      </w:r>
      <w:r w:rsidR="00FF73C7" w:rsidRPr="00132A91">
        <w:rPr>
          <w:rFonts w:asciiTheme="minorHAnsi" w:eastAsiaTheme="minorHAnsi" w:hAnsiTheme="minorHAnsi" w:cstheme="minorHAnsi"/>
          <w:szCs w:val="22"/>
        </w:rPr>
        <w:t xml:space="preserve"> is marketed as </w:t>
      </w:r>
      <w:r w:rsidRPr="00132A91">
        <w:rPr>
          <w:rFonts w:asciiTheme="minorHAnsi" w:hAnsiTheme="minorHAnsi" w:cstheme="minorHAnsi"/>
          <w:szCs w:val="22"/>
        </w:rPr>
        <w:t xml:space="preserve">Trileptal </w:t>
      </w:r>
      <w:r w:rsidR="00FF73C7" w:rsidRPr="00132A91">
        <w:rPr>
          <w:rFonts w:asciiTheme="minorHAnsi" w:hAnsiTheme="minorHAnsi" w:cstheme="minorHAnsi"/>
          <w:szCs w:val="22"/>
        </w:rPr>
        <w:t>by</w:t>
      </w:r>
      <w:r w:rsidRPr="00132A91">
        <w:rPr>
          <w:rFonts w:asciiTheme="minorHAnsi" w:hAnsiTheme="minorHAnsi" w:cstheme="minorHAnsi"/>
          <w:szCs w:val="22"/>
        </w:rPr>
        <w:t xml:space="preserve"> Novartis Pharmaceuticals Australia Pty Limited </w:t>
      </w:r>
      <w:r w:rsidR="00FF73C7" w:rsidRPr="00132A91">
        <w:rPr>
          <w:rFonts w:asciiTheme="minorHAnsi" w:hAnsiTheme="minorHAnsi" w:cstheme="minorHAnsi"/>
          <w:szCs w:val="22"/>
        </w:rPr>
        <w:t>and</w:t>
      </w:r>
      <w:r w:rsidRPr="00132A91">
        <w:rPr>
          <w:rFonts w:asciiTheme="minorHAnsi" w:hAnsiTheme="minorHAnsi" w:cstheme="minorHAnsi"/>
          <w:szCs w:val="22"/>
        </w:rPr>
        <w:t xml:space="preserve"> is listed on the PBS. The PI for Trileptal has a special warning for life threatening dermatological reactions:</w:t>
      </w:r>
    </w:p>
    <w:p w14:paraId="11B40ED5" w14:textId="22BC19FF" w:rsidR="00D00AD1" w:rsidRPr="00132A91" w:rsidRDefault="00D00AD1" w:rsidP="00D00AD1">
      <w:pPr>
        <w:rPr>
          <w:rFonts w:asciiTheme="minorHAnsi" w:hAnsiTheme="minorHAnsi" w:cstheme="minorHAnsi"/>
          <w:i/>
          <w:iCs/>
          <w:szCs w:val="22"/>
        </w:rPr>
      </w:pPr>
      <w:r w:rsidRPr="00132A91">
        <w:rPr>
          <w:rFonts w:asciiTheme="minorHAnsi" w:hAnsiTheme="minorHAnsi" w:cstheme="minorHAnsi"/>
          <w:i/>
          <w:iCs/>
          <w:szCs w:val="22"/>
        </w:rPr>
        <w:t>“Serious dermatological reactions, including Stevens-Johnson syndrome (SJS), toxic epidermal necrolysis (TEN) (Lyell’s syndrome) and erythema multiforme, have been reported very rarely in association with the use of Trileptal. Patients with serious dermatological reactions may require hospitali</w:t>
      </w:r>
      <w:r w:rsidR="00B37E48" w:rsidRPr="00132A91">
        <w:rPr>
          <w:rFonts w:asciiTheme="minorHAnsi" w:hAnsiTheme="minorHAnsi" w:cstheme="minorHAnsi"/>
          <w:i/>
          <w:iCs/>
          <w:szCs w:val="22"/>
        </w:rPr>
        <w:t>s</w:t>
      </w:r>
      <w:r w:rsidRPr="00132A91">
        <w:rPr>
          <w:rFonts w:asciiTheme="minorHAnsi" w:hAnsiTheme="minorHAnsi" w:cstheme="minorHAnsi"/>
          <w:i/>
          <w:iCs/>
          <w:szCs w:val="22"/>
        </w:rPr>
        <w:t>ation, as these conditions may be life-threatening and very rarely be fatal. Trileptal associated cases occurred in both children and adults. The median time to onset was 19 days. Several isolated cases of recurrence of the serious skin reaction when rechallenged with Trileptal were reported. Should a patient develop a skin reaction with Trileptal, consideration should be given to discontinuing Trileptal and prescribing another anti-epileptic medication.”</w:t>
      </w:r>
    </w:p>
    <w:p w14:paraId="07964E48" w14:textId="444F89B6" w:rsidR="00027465" w:rsidRPr="0038241B" w:rsidRDefault="00027465" w:rsidP="00D00AD1">
      <w:pPr>
        <w:rPr>
          <w:rFonts w:asciiTheme="minorHAnsi" w:hAnsiTheme="minorHAnsi" w:cstheme="minorHAnsi"/>
          <w:i/>
          <w:szCs w:val="22"/>
        </w:rPr>
      </w:pPr>
      <w:r w:rsidRPr="0038241B">
        <w:rPr>
          <w:rFonts w:asciiTheme="minorHAnsi" w:hAnsiTheme="minorHAnsi" w:cstheme="minorHAnsi"/>
          <w:i/>
          <w:szCs w:val="22"/>
        </w:rPr>
        <w:t xml:space="preserve">PASC noted the proposed population was patients about to commence carbamazepine or oxcarbazepine treatment, and considered whether the proposed genotype testing should be expanded to include patients about to commence treatment with other drugs in the same drug class of dibenzoazepines or </w:t>
      </w:r>
      <w:r w:rsidR="009D04FF" w:rsidRPr="0038241B">
        <w:rPr>
          <w:rFonts w:asciiTheme="minorHAnsi" w:hAnsiTheme="minorHAnsi" w:cstheme="minorHAnsi"/>
          <w:i/>
          <w:szCs w:val="22"/>
        </w:rPr>
        <w:t xml:space="preserve">even </w:t>
      </w:r>
      <w:r w:rsidRPr="0038241B">
        <w:rPr>
          <w:rFonts w:asciiTheme="minorHAnsi" w:hAnsiTheme="minorHAnsi" w:cstheme="minorHAnsi"/>
          <w:i/>
          <w:szCs w:val="22"/>
        </w:rPr>
        <w:t>all aromatic anticonvulsants</w:t>
      </w:r>
      <w:r w:rsidR="009D04FF" w:rsidRPr="0038241B">
        <w:rPr>
          <w:rFonts w:asciiTheme="minorHAnsi" w:hAnsiTheme="minorHAnsi" w:cstheme="minorHAnsi"/>
          <w:i/>
          <w:szCs w:val="22"/>
        </w:rPr>
        <w:t xml:space="preserve"> (accounting for about 40% of anticonvulsant prescriptions)</w:t>
      </w:r>
      <w:r w:rsidRPr="0038241B">
        <w:rPr>
          <w:rFonts w:asciiTheme="minorHAnsi" w:hAnsiTheme="minorHAnsi" w:cstheme="minorHAnsi"/>
          <w:i/>
          <w:szCs w:val="22"/>
        </w:rPr>
        <w:t xml:space="preserve">. PASC noted that such an expansion would involve broadening the intervention and population, with testing prior to commencement of treatment </w:t>
      </w:r>
      <w:r w:rsidR="00206FE4" w:rsidRPr="0038241B">
        <w:rPr>
          <w:rFonts w:asciiTheme="minorHAnsi" w:hAnsiTheme="minorHAnsi" w:cstheme="minorHAnsi"/>
          <w:i/>
          <w:szCs w:val="22"/>
        </w:rPr>
        <w:t xml:space="preserve">for </w:t>
      </w:r>
      <w:r w:rsidRPr="0038241B">
        <w:rPr>
          <w:rFonts w:asciiTheme="minorHAnsi" w:hAnsiTheme="minorHAnsi" w:cstheme="minorHAnsi"/>
          <w:i/>
          <w:szCs w:val="22"/>
        </w:rPr>
        <w:t xml:space="preserve">potentially quite a few drugs, and </w:t>
      </w:r>
      <w:r w:rsidR="009D04FF" w:rsidRPr="0038241B">
        <w:rPr>
          <w:rFonts w:asciiTheme="minorHAnsi" w:hAnsiTheme="minorHAnsi" w:cstheme="minorHAnsi"/>
          <w:i/>
          <w:szCs w:val="22"/>
        </w:rPr>
        <w:t xml:space="preserve">possibly </w:t>
      </w:r>
      <w:r w:rsidRPr="0038241B">
        <w:rPr>
          <w:rFonts w:asciiTheme="minorHAnsi" w:hAnsiTheme="minorHAnsi" w:cstheme="minorHAnsi"/>
          <w:i/>
          <w:szCs w:val="22"/>
        </w:rPr>
        <w:t xml:space="preserve">genotyping at more than the two proposed </w:t>
      </w:r>
      <w:r w:rsidR="004B7EA0" w:rsidRPr="0038241B">
        <w:rPr>
          <w:rFonts w:asciiTheme="minorHAnsi" w:hAnsiTheme="minorHAnsi" w:cstheme="minorHAnsi"/>
          <w:i/>
          <w:szCs w:val="22"/>
        </w:rPr>
        <w:t>single nucleotide polymorphisms (</w:t>
      </w:r>
      <w:r w:rsidRPr="0038241B">
        <w:rPr>
          <w:rFonts w:asciiTheme="minorHAnsi" w:hAnsiTheme="minorHAnsi" w:cstheme="minorHAnsi"/>
          <w:i/>
          <w:szCs w:val="22"/>
        </w:rPr>
        <w:t>SNPs</w:t>
      </w:r>
      <w:r w:rsidR="004B7EA0" w:rsidRPr="0038241B">
        <w:rPr>
          <w:rFonts w:asciiTheme="minorHAnsi" w:hAnsiTheme="minorHAnsi" w:cstheme="minorHAnsi"/>
          <w:i/>
          <w:szCs w:val="22"/>
        </w:rPr>
        <w:t>)</w:t>
      </w:r>
      <w:r w:rsidRPr="0038241B">
        <w:rPr>
          <w:rFonts w:asciiTheme="minorHAnsi" w:hAnsiTheme="minorHAnsi" w:cstheme="minorHAnsi"/>
          <w:i/>
          <w:szCs w:val="22"/>
        </w:rPr>
        <w:t xml:space="preserve">. PASC considered that while there may be clinical utility in also providing genotyping before </w:t>
      </w:r>
      <w:r w:rsidR="009D04FF" w:rsidRPr="0038241B">
        <w:rPr>
          <w:rFonts w:asciiTheme="minorHAnsi" w:hAnsiTheme="minorHAnsi" w:cstheme="minorHAnsi"/>
          <w:i/>
          <w:szCs w:val="22"/>
        </w:rPr>
        <w:t xml:space="preserve">prescribing </w:t>
      </w:r>
      <w:r w:rsidRPr="0038241B">
        <w:rPr>
          <w:rFonts w:asciiTheme="minorHAnsi" w:hAnsiTheme="minorHAnsi" w:cstheme="minorHAnsi"/>
          <w:i/>
          <w:szCs w:val="22"/>
        </w:rPr>
        <w:t xml:space="preserve">drugs other than carbamazepine and oxcarbazepine, eslicarbazepine was not available on the PBS, and expanding the list of drugs would also make the required </w:t>
      </w:r>
      <w:r w:rsidR="008F121D" w:rsidRPr="0038241B">
        <w:rPr>
          <w:rFonts w:asciiTheme="minorHAnsi" w:hAnsiTheme="minorHAnsi" w:cstheme="minorHAnsi"/>
          <w:i/>
          <w:szCs w:val="22"/>
        </w:rPr>
        <w:t>health technology assessment (</w:t>
      </w:r>
      <w:r w:rsidRPr="0038241B">
        <w:rPr>
          <w:rFonts w:asciiTheme="minorHAnsi" w:hAnsiTheme="minorHAnsi" w:cstheme="minorHAnsi"/>
          <w:i/>
          <w:szCs w:val="22"/>
        </w:rPr>
        <w:t>HTA</w:t>
      </w:r>
      <w:r w:rsidR="008F121D" w:rsidRPr="0038241B">
        <w:rPr>
          <w:rFonts w:asciiTheme="minorHAnsi" w:hAnsiTheme="minorHAnsi" w:cstheme="minorHAnsi"/>
          <w:i/>
          <w:szCs w:val="22"/>
        </w:rPr>
        <w:t>)</w:t>
      </w:r>
      <w:r w:rsidRPr="0038241B">
        <w:rPr>
          <w:rFonts w:asciiTheme="minorHAnsi" w:hAnsiTheme="minorHAnsi" w:cstheme="minorHAnsi"/>
          <w:i/>
          <w:szCs w:val="22"/>
        </w:rPr>
        <w:t xml:space="preserve"> considerably more complex. </w:t>
      </w:r>
      <w:r w:rsidR="009D04FF" w:rsidRPr="0038241B">
        <w:rPr>
          <w:rFonts w:asciiTheme="minorHAnsi" w:hAnsiTheme="minorHAnsi" w:cstheme="minorHAnsi"/>
          <w:i/>
          <w:szCs w:val="22"/>
        </w:rPr>
        <w:t xml:space="preserve">At present </w:t>
      </w:r>
      <w:r w:rsidRPr="0038241B">
        <w:rPr>
          <w:rFonts w:asciiTheme="minorHAnsi" w:hAnsiTheme="minorHAnsi" w:cstheme="minorHAnsi"/>
          <w:i/>
          <w:szCs w:val="22"/>
        </w:rPr>
        <w:t xml:space="preserve">PASC advised that the population </w:t>
      </w:r>
      <w:r w:rsidR="009D04FF" w:rsidRPr="0038241B">
        <w:rPr>
          <w:rFonts w:asciiTheme="minorHAnsi" w:hAnsiTheme="minorHAnsi" w:cstheme="minorHAnsi"/>
          <w:i/>
          <w:szCs w:val="22"/>
        </w:rPr>
        <w:t xml:space="preserve">should be </w:t>
      </w:r>
      <w:r w:rsidRPr="0038241B">
        <w:rPr>
          <w:rFonts w:asciiTheme="minorHAnsi" w:hAnsiTheme="minorHAnsi" w:cstheme="minorHAnsi"/>
          <w:i/>
          <w:szCs w:val="22"/>
        </w:rPr>
        <w:t xml:space="preserve">patients about to commence </w:t>
      </w:r>
      <w:r w:rsidR="009D04FF" w:rsidRPr="0038241B">
        <w:rPr>
          <w:rFonts w:asciiTheme="minorHAnsi" w:hAnsiTheme="minorHAnsi" w:cstheme="minorHAnsi"/>
          <w:i/>
          <w:szCs w:val="22"/>
        </w:rPr>
        <w:t xml:space="preserve">either of </w:t>
      </w:r>
      <w:r w:rsidRPr="0038241B">
        <w:rPr>
          <w:rFonts w:asciiTheme="minorHAnsi" w:hAnsiTheme="minorHAnsi" w:cstheme="minorHAnsi"/>
          <w:i/>
          <w:szCs w:val="22"/>
        </w:rPr>
        <w:t>the proposed two drugs (carbamazepine and oxcarbazepine), without restriction by indication.</w:t>
      </w:r>
    </w:p>
    <w:p w14:paraId="672B2710" w14:textId="066BF37B" w:rsidR="00C42611" w:rsidRPr="003C7901" w:rsidRDefault="00C42611" w:rsidP="005772FB">
      <w:pPr>
        <w:pStyle w:val="Heading4"/>
        <w:rPr>
          <w:rFonts w:asciiTheme="minorHAnsi" w:hAnsiTheme="minorHAnsi" w:cstheme="minorHAnsi"/>
          <w:b/>
          <w:bCs/>
          <w:sz w:val="24"/>
          <w:szCs w:val="24"/>
        </w:rPr>
      </w:pPr>
      <w:r w:rsidRPr="003C7901">
        <w:rPr>
          <w:rFonts w:asciiTheme="minorHAnsi" w:hAnsiTheme="minorHAnsi" w:cstheme="minorHAnsi"/>
          <w:b/>
          <w:bCs/>
          <w:sz w:val="24"/>
          <w:szCs w:val="24"/>
        </w:rPr>
        <w:t>Treatment population</w:t>
      </w:r>
    </w:p>
    <w:p w14:paraId="33124AE5" w14:textId="50ED1BE5" w:rsidR="00D3256F" w:rsidRPr="00132A91" w:rsidRDefault="00A74CF7" w:rsidP="00D3256F">
      <w:pPr>
        <w:rPr>
          <w:rFonts w:asciiTheme="minorHAnsi" w:hAnsiTheme="minorHAnsi" w:cstheme="minorHAnsi"/>
          <w:szCs w:val="22"/>
        </w:rPr>
      </w:pPr>
      <w:r w:rsidRPr="00132A91">
        <w:rPr>
          <w:rFonts w:asciiTheme="minorHAnsi" w:hAnsiTheme="minorHAnsi" w:cstheme="minorHAnsi"/>
          <w:szCs w:val="22"/>
        </w:rPr>
        <w:t xml:space="preserve">The treatment population is intended to consist of all patients </w:t>
      </w:r>
      <w:r w:rsidR="00212AFE" w:rsidRPr="00132A91">
        <w:rPr>
          <w:rFonts w:asciiTheme="minorHAnsi" w:hAnsiTheme="minorHAnsi" w:cstheme="minorHAnsi"/>
          <w:szCs w:val="22"/>
        </w:rPr>
        <w:t>about to commence</w:t>
      </w:r>
      <w:r w:rsidRPr="00132A91">
        <w:rPr>
          <w:rFonts w:asciiTheme="minorHAnsi" w:hAnsiTheme="minorHAnsi" w:cstheme="minorHAnsi"/>
          <w:szCs w:val="22"/>
        </w:rPr>
        <w:t xml:space="preserve"> carba</w:t>
      </w:r>
      <w:r w:rsidR="00A842F3" w:rsidRPr="00132A91">
        <w:rPr>
          <w:rFonts w:asciiTheme="minorHAnsi" w:hAnsiTheme="minorHAnsi" w:cstheme="minorHAnsi"/>
          <w:szCs w:val="22"/>
        </w:rPr>
        <w:t xml:space="preserve">mazepine and oxcarbazepine </w:t>
      </w:r>
      <w:r w:rsidR="00735474" w:rsidRPr="00132A91">
        <w:rPr>
          <w:rFonts w:asciiTheme="minorHAnsi" w:hAnsiTheme="minorHAnsi" w:cstheme="minorHAnsi"/>
          <w:szCs w:val="22"/>
        </w:rPr>
        <w:t>treatment</w:t>
      </w:r>
      <w:r w:rsidR="00D00AD1" w:rsidRPr="00132A91">
        <w:rPr>
          <w:rFonts w:asciiTheme="minorHAnsi" w:hAnsiTheme="minorHAnsi" w:cstheme="minorHAnsi"/>
          <w:szCs w:val="22"/>
        </w:rPr>
        <w:t>. Current indications for carbamazepine and oxcarbazepin</w:t>
      </w:r>
      <w:r w:rsidR="00FA65B4" w:rsidRPr="00132A91">
        <w:rPr>
          <w:rFonts w:asciiTheme="minorHAnsi" w:hAnsiTheme="minorHAnsi" w:cstheme="minorHAnsi"/>
          <w:szCs w:val="22"/>
        </w:rPr>
        <w:t>e</w:t>
      </w:r>
      <w:r w:rsidR="00D00AD1" w:rsidRPr="00132A91">
        <w:rPr>
          <w:rFonts w:asciiTheme="minorHAnsi" w:hAnsiTheme="minorHAnsi" w:cstheme="minorHAnsi"/>
          <w:szCs w:val="22"/>
        </w:rPr>
        <w:t xml:space="preserve"> include </w:t>
      </w:r>
      <w:r w:rsidR="00735474" w:rsidRPr="00132A91">
        <w:rPr>
          <w:rFonts w:asciiTheme="minorHAnsi" w:hAnsiTheme="minorHAnsi" w:cstheme="minorHAnsi"/>
          <w:szCs w:val="22"/>
        </w:rPr>
        <w:t xml:space="preserve">epilepsy, trigeminal </w:t>
      </w:r>
      <w:r w:rsidR="00E52C2D" w:rsidRPr="00132A91">
        <w:rPr>
          <w:rFonts w:asciiTheme="minorHAnsi" w:hAnsiTheme="minorHAnsi" w:cstheme="minorHAnsi"/>
          <w:szCs w:val="22"/>
        </w:rPr>
        <w:t>neuralgia,</w:t>
      </w:r>
      <w:r w:rsidR="00735474" w:rsidRPr="00132A91">
        <w:rPr>
          <w:rFonts w:asciiTheme="minorHAnsi" w:hAnsiTheme="minorHAnsi" w:cstheme="minorHAnsi"/>
          <w:szCs w:val="22"/>
        </w:rPr>
        <w:t xml:space="preserve"> and </w:t>
      </w:r>
      <w:r w:rsidR="00BD626A" w:rsidRPr="00132A91">
        <w:rPr>
          <w:rFonts w:asciiTheme="minorHAnsi" w:hAnsiTheme="minorHAnsi" w:cstheme="minorHAnsi"/>
          <w:szCs w:val="22"/>
        </w:rPr>
        <w:t>bipolar disorder</w:t>
      </w:r>
      <w:r w:rsidR="00D00AD1" w:rsidRPr="00132A91">
        <w:rPr>
          <w:rFonts w:asciiTheme="minorHAnsi" w:hAnsiTheme="minorHAnsi" w:cstheme="minorHAnsi"/>
          <w:szCs w:val="22"/>
        </w:rPr>
        <w:t xml:space="preserve">, </w:t>
      </w:r>
      <w:r w:rsidR="00FA65B4" w:rsidRPr="00132A91">
        <w:rPr>
          <w:rFonts w:asciiTheme="minorHAnsi" w:hAnsiTheme="minorHAnsi" w:cstheme="minorHAnsi"/>
          <w:szCs w:val="22"/>
        </w:rPr>
        <w:t xml:space="preserve">which </w:t>
      </w:r>
      <w:r w:rsidR="00735474" w:rsidRPr="00132A91">
        <w:rPr>
          <w:rFonts w:asciiTheme="minorHAnsi" w:hAnsiTheme="minorHAnsi" w:cstheme="minorHAnsi"/>
          <w:szCs w:val="22"/>
        </w:rPr>
        <w:t xml:space="preserve">are discussed below. </w:t>
      </w:r>
    </w:p>
    <w:p w14:paraId="319390A4" w14:textId="5C2C85B5" w:rsidR="00C42611" w:rsidRPr="003C7901" w:rsidRDefault="00C42611" w:rsidP="000D5E43">
      <w:pPr>
        <w:pStyle w:val="Heading5"/>
        <w:rPr>
          <w:rFonts w:asciiTheme="minorHAnsi" w:hAnsiTheme="minorHAnsi" w:cstheme="minorHAnsi"/>
          <w:b/>
          <w:bCs/>
          <w:i/>
          <w:iCs/>
          <w:color w:val="0070C0"/>
          <w:sz w:val="24"/>
          <w:szCs w:val="24"/>
        </w:rPr>
      </w:pPr>
      <w:r w:rsidRPr="003C7901">
        <w:rPr>
          <w:rFonts w:asciiTheme="minorHAnsi" w:hAnsiTheme="minorHAnsi" w:cstheme="minorHAnsi"/>
          <w:b/>
          <w:bCs/>
          <w:i/>
          <w:iCs/>
          <w:color w:val="0070C0"/>
          <w:sz w:val="24"/>
          <w:szCs w:val="24"/>
        </w:rPr>
        <w:t>Epilepsy</w:t>
      </w:r>
    </w:p>
    <w:p w14:paraId="62FA5E8F" w14:textId="3A62F73D" w:rsidR="008467B5" w:rsidRPr="00132A91" w:rsidRDefault="00000EDD" w:rsidP="005772FB">
      <w:pPr>
        <w:rPr>
          <w:rFonts w:asciiTheme="minorHAnsi" w:hAnsiTheme="minorHAnsi" w:cstheme="minorHAnsi"/>
          <w:szCs w:val="22"/>
        </w:rPr>
      </w:pPr>
      <w:r w:rsidRPr="00132A91">
        <w:rPr>
          <w:rFonts w:asciiTheme="minorHAnsi" w:hAnsiTheme="minorHAnsi" w:cstheme="minorHAnsi"/>
          <w:szCs w:val="22"/>
        </w:rPr>
        <w:t>Epilepsy is the most common indication for prescribing carbamazepine</w:t>
      </w:r>
      <w:r w:rsidR="00D00AD1" w:rsidRPr="00132A91">
        <w:rPr>
          <w:rFonts w:asciiTheme="minorHAnsi" w:hAnsiTheme="minorHAnsi" w:cstheme="minorHAnsi"/>
          <w:szCs w:val="22"/>
        </w:rPr>
        <w:t xml:space="preserve"> and is the only current indication for oxcarbazepine</w:t>
      </w:r>
      <w:r w:rsidRPr="00132A91">
        <w:rPr>
          <w:rFonts w:asciiTheme="minorHAnsi" w:hAnsiTheme="minorHAnsi" w:cstheme="minorHAnsi"/>
          <w:szCs w:val="22"/>
        </w:rPr>
        <w:t xml:space="preserve">. </w:t>
      </w:r>
      <w:r w:rsidR="00DC3148" w:rsidRPr="00132A91">
        <w:rPr>
          <w:rFonts w:asciiTheme="minorHAnsi" w:hAnsiTheme="minorHAnsi" w:cstheme="minorHAnsi"/>
          <w:szCs w:val="22"/>
        </w:rPr>
        <w:t>Epilepsy is a neurological condition characteri</w:t>
      </w:r>
      <w:r w:rsidR="00AF420F" w:rsidRPr="00132A91">
        <w:rPr>
          <w:rFonts w:asciiTheme="minorHAnsi" w:hAnsiTheme="minorHAnsi" w:cstheme="minorHAnsi"/>
          <w:szCs w:val="22"/>
        </w:rPr>
        <w:t>s</w:t>
      </w:r>
      <w:r w:rsidR="00DC3148" w:rsidRPr="00132A91">
        <w:rPr>
          <w:rFonts w:asciiTheme="minorHAnsi" w:hAnsiTheme="minorHAnsi" w:cstheme="minorHAnsi"/>
          <w:szCs w:val="22"/>
        </w:rPr>
        <w:t>ed by unprovoked, recurrent seizures. These seizures result from sudden abnormal electrical activity in the brain</w:t>
      </w:r>
      <w:r w:rsidR="00CC068C" w:rsidRPr="00132A91">
        <w:rPr>
          <w:rFonts w:asciiTheme="minorHAnsi" w:hAnsiTheme="minorHAnsi" w:cstheme="minorHAnsi"/>
          <w:szCs w:val="22"/>
        </w:rPr>
        <w:t xml:space="preserve">. </w:t>
      </w:r>
      <w:r w:rsidRPr="00132A91">
        <w:rPr>
          <w:rFonts w:asciiTheme="minorHAnsi" w:hAnsiTheme="minorHAnsi" w:cstheme="minorHAnsi"/>
          <w:szCs w:val="22"/>
        </w:rPr>
        <w:t xml:space="preserve">Seizures do not always involve convulsions but can include changes to sensation, awareness, </w:t>
      </w:r>
      <w:r w:rsidR="00E52C2D" w:rsidRPr="00132A91">
        <w:rPr>
          <w:rFonts w:asciiTheme="minorHAnsi" w:hAnsiTheme="minorHAnsi" w:cstheme="minorHAnsi"/>
          <w:szCs w:val="22"/>
        </w:rPr>
        <w:t>behaviour,</w:t>
      </w:r>
      <w:r w:rsidRPr="00132A91">
        <w:rPr>
          <w:rFonts w:asciiTheme="minorHAnsi" w:hAnsiTheme="minorHAnsi" w:cstheme="minorHAnsi"/>
          <w:szCs w:val="22"/>
        </w:rPr>
        <w:t xml:space="preserve"> or movement. </w:t>
      </w:r>
      <w:r w:rsidR="007A654A" w:rsidRPr="00132A91">
        <w:rPr>
          <w:rFonts w:asciiTheme="minorHAnsi" w:hAnsiTheme="minorHAnsi" w:cstheme="minorHAnsi"/>
          <w:szCs w:val="22"/>
        </w:rPr>
        <w:t>Epilepsy can be caused by numerous factors</w:t>
      </w:r>
      <w:r w:rsidRPr="00132A91">
        <w:rPr>
          <w:rFonts w:asciiTheme="minorHAnsi" w:hAnsiTheme="minorHAnsi" w:cstheme="minorHAnsi"/>
          <w:szCs w:val="22"/>
        </w:rPr>
        <w:t xml:space="preserve"> including</w:t>
      </w:r>
      <w:r w:rsidR="00EF66BB" w:rsidRPr="00132A91">
        <w:rPr>
          <w:rFonts w:asciiTheme="minorHAnsi" w:hAnsiTheme="minorHAnsi" w:cstheme="minorHAnsi"/>
          <w:szCs w:val="22"/>
        </w:rPr>
        <w:t>;</w:t>
      </w:r>
      <w:r w:rsidRPr="00132A91">
        <w:rPr>
          <w:rFonts w:asciiTheme="minorHAnsi" w:hAnsiTheme="minorHAnsi" w:cstheme="minorHAnsi"/>
          <w:szCs w:val="22"/>
        </w:rPr>
        <w:t xml:space="preserve"> injury and stroke, prolonged oxygen deprivation, brain infections and tumours, neurodegenerative conditions (such as dementia)</w:t>
      </w:r>
      <w:r w:rsidR="00C042DC" w:rsidRPr="00132A91">
        <w:rPr>
          <w:rFonts w:asciiTheme="minorHAnsi" w:hAnsiTheme="minorHAnsi" w:cstheme="minorHAnsi"/>
          <w:szCs w:val="22"/>
        </w:rPr>
        <w:t>, genetic</w:t>
      </w:r>
      <w:r w:rsidR="009D04FF" w:rsidRPr="00132A91">
        <w:rPr>
          <w:rFonts w:asciiTheme="minorHAnsi" w:hAnsiTheme="minorHAnsi" w:cstheme="minorHAnsi"/>
          <w:szCs w:val="22"/>
        </w:rPr>
        <w:t xml:space="preserve"> attributes,</w:t>
      </w:r>
      <w:r w:rsidRPr="00132A91">
        <w:rPr>
          <w:rFonts w:asciiTheme="minorHAnsi" w:hAnsiTheme="minorHAnsi" w:cstheme="minorHAnsi"/>
          <w:szCs w:val="22"/>
        </w:rPr>
        <w:t xml:space="preserve"> and congenital abnormalities</w:t>
      </w:r>
      <w:r w:rsidR="009D04FF" w:rsidRPr="00132A91">
        <w:rPr>
          <w:rFonts w:asciiTheme="minorHAnsi" w:hAnsiTheme="minorHAnsi" w:cstheme="minorHAnsi"/>
          <w:szCs w:val="22"/>
        </w:rPr>
        <w:t>,</w:t>
      </w:r>
      <w:r w:rsidR="000E7C81" w:rsidRPr="00132A91">
        <w:rPr>
          <w:rFonts w:asciiTheme="minorHAnsi" w:hAnsiTheme="minorHAnsi" w:cstheme="minorHAnsi"/>
          <w:szCs w:val="22"/>
        </w:rPr>
        <w:t xml:space="preserve"> with just under half having unknown aetiology</w:t>
      </w:r>
      <w:r w:rsidR="001C15F9" w:rsidRPr="00132A91">
        <w:rPr>
          <w:rFonts w:asciiTheme="minorHAnsi" w:hAnsiTheme="minorHAnsi" w:cstheme="minorHAnsi"/>
          <w:szCs w:val="22"/>
        </w:rPr>
        <w:t xml:space="preserve"> </w:t>
      </w:r>
      <w:r w:rsidR="000E7C81" w:rsidRPr="00132A91">
        <w:rPr>
          <w:rFonts w:asciiTheme="minorHAnsi" w:hAnsiTheme="minorHAnsi" w:cstheme="minorHAnsi"/>
          <w:szCs w:val="22"/>
        </w:rPr>
        <w:fldChar w:fldCharType="begin">
          <w:fldData xml:space="preserve">PEVuZE5vdGU+PENpdGU+PEF1dGhvcj5TeW1vbmRzPC9BdXRob3I+PFllYXI+MjAyMTwvWWVhcj48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=
</w:fldData>
        </w:fldChar>
      </w:r>
      <w:r w:rsidR="000E7C81" w:rsidRPr="00132A91">
        <w:rPr>
          <w:rFonts w:asciiTheme="minorHAnsi" w:hAnsiTheme="minorHAnsi" w:cstheme="minorHAnsi"/>
          <w:szCs w:val="22"/>
        </w:rPr>
        <w:instrText xml:space="preserve"> ADDIN EN.CITE </w:instrText>
      </w:r>
      <w:r w:rsidR="000E7C81" w:rsidRPr="00132A91">
        <w:rPr>
          <w:rFonts w:asciiTheme="minorHAnsi" w:hAnsiTheme="minorHAnsi" w:cstheme="minorHAnsi"/>
          <w:szCs w:val="22"/>
        </w:rPr>
        <w:fldChar w:fldCharType="begin">
          <w:fldData xml:space="preserve">PEVuZE5vdGU+PENpdGU+PEF1dGhvcj5TeW1vbmRzPC9BdXRob3I+PFllYXI+MjAyMTwvWWVhcj48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=
</w:fldData>
        </w:fldChar>
      </w:r>
      <w:r w:rsidR="000E7C81" w:rsidRPr="00132A91">
        <w:rPr>
          <w:rFonts w:asciiTheme="minorHAnsi" w:hAnsiTheme="minorHAnsi" w:cstheme="minorHAnsi"/>
          <w:szCs w:val="22"/>
        </w:rPr>
        <w:instrText xml:space="preserve"> ADDIN EN.CITE.DATA </w:instrText>
      </w:r>
      <w:r w:rsidR="000E7C81" w:rsidRPr="00132A91">
        <w:rPr>
          <w:rFonts w:asciiTheme="minorHAnsi" w:hAnsiTheme="minorHAnsi" w:cstheme="minorHAnsi"/>
          <w:szCs w:val="22"/>
        </w:rPr>
      </w:r>
      <w:r w:rsidR="000E7C81" w:rsidRPr="00132A91">
        <w:rPr>
          <w:rFonts w:asciiTheme="minorHAnsi" w:hAnsiTheme="minorHAnsi" w:cstheme="minorHAnsi"/>
          <w:szCs w:val="22"/>
        </w:rPr>
        <w:fldChar w:fldCharType="end"/>
      </w:r>
      <w:r w:rsidR="000E7C81" w:rsidRPr="00132A91">
        <w:rPr>
          <w:rFonts w:asciiTheme="minorHAnsi" w:hAnsiTheme="minorHAnsi" w:cstheme="minorHAnsi"/>
          <w:szCs w:val="22"/>
        </w:rPr>
      </w:r>
      <w:r w:rsidR="000E7C81" w:rsidRPr="00132A91">
        <w:rPr>
          <w:rFonts w:asciiTheme="minorHAnsi" w:hAnsiTheme="minorHAnsi" w:cstheme="minorHAnsi"/>
          <w:szCs w:val="22"/>
        </w:rPr>
        <w:fldChar w:fldCharType="separate"/>
      </w:r>
      <w:r w:rsidR="000E7C81" w:rsidRPr="00132A91">
        <w:rPr>
          <w:rFonts w:asciiTheme="minorHAnsi" w:hAnsiTheme="minorHAnsi" w:cstheme="minorHAnsi"/>
          <w:noProof/>
          <w:szCs w:val="22"/>
        </w:rPr>
        <w:t>(Symonds et al., 2021; Thijs et al., 2019)</w:t>
      </w:r>
      <w:r w:rsidR="000E7C81" w:rsidRPr="00132A91">
        <w:rPr>
          <w:rFonts w:asciiTheme="minorHAnsi" w:hAnsiTheme="minorHAnsi" w:cstheme="minorHAnsi"/>
          <w:szCs w:val="22"/>
        </w:rPr>
        <w:fldChar w:fldCharType="end"/>
      </w:r>
      <w:r w:rsidR="00551079" w:rsidRPr="00132A91">
        <w:rPr>
          <w:rFonts w:asciiTheme="minorHAnsi" w:hAnsiTheme="minorHAnsi" w:cstheme="minorHAnsi"/>
          <w:szCs w:val="22"/>
        </w:rPr>
        <w:t xml:space="preserve">. </w:t>
      </w:r>
    </w:p>
    <w:p w14:paraId="3F6755EE" w14:textId="754C3159" w:rsidR="008467B5" w:rsidRPr="00132A91" w:rsidRDefault="00717FF0" w:rsidP="005772FB">
      <w:pPr>
        <w:rPr>
          <w:rFonts w:asciiTheme="minorHAnsi" w:hAnsiTheme="minorHAnsi" w:cstheme="minorHAnsi"/>
          <w:szCs w:val="22"/>
        </w:rPr>
      </w:pPr>
      <w:r w:rsidRPr="00132A91">
        <w:rPr>
          <w:rFonts w:asciiTheme="minorHAnsi" w:hAnsiTheme="minorHAnsi" w:cstheme="minorHAnsi"/>
          <w:szCs w:val="22"/>
        </w:rPr>
        <w:lastRenderedPageBreak/>
        <w:t>Approximately 1 in every 150 people</w:t>
      </w:r>
      <w:r w:rsidR="00481446" w:rsidRPr="00132A91">
        <w:rPr>
          <w:rFonts w:asciiTheme="minorHAnsi" w:hAnsiTheme="minorHAnsi" w:cstheme="minorHAnsi"/>
          <w:szCs w:val="22"/>
        </w:rPr>
        <w:t xml:space="preserve"> (0.6%)</w:t>
      </w:r>
      <w:r w:rsidRPr="00132A91">
        <w:rPr>
          <w:rFonts w:asciiTheme="minorHAnsi" w:hAnsiTheme="minorHAnsi" w:cstheme="minorHAnsi"/>
          <w:szCs w:val="22"/>
        </w:rPr>
        <w:t xml:space="preserve"> in Australia currently live with epilepsy</w:t>
      </w:r>
      <w:r w:rsidR="009D04FF" w:rsidRPr="00132A91">
        <w:rPr>
          <w:rFonts w:asciiTheme="minorHAnsi" w:hAnsiTheme="minorHAnsi" w:cstheme="minorHAnsi"/>
          <w:szCs w:val="22"/>
        </w:rPr>
        <w:t>.</w:t>
      </w:r>
      <w:r w:rsidR="002346D1" w:rsidRPr="00132A91">
        <w:rPr>
          <w:rFonts w:asciiTheme="minorHAnsi" w:hAnsiTheme="minorHAnsi" w:cstheme="minorHAnsi"/>
          <w:szCs w:val="22"/>
        </w:rPr>
        <w:t xml:space="preserve"> </w:t>
      </w:r>
      <w:r w:rsidR="009D04FF" w:rsidRPr="00132A91">
        <w:rPr>
          <w:rFonts w:asciiTheme="minorHAnsi" w:hAnsiTheme="minorHAnsi" w:cstheme="minorHAnsi"/>
          <w:szCs w:val="22"/>
        </w:rPr>
        <w:t>T</w:t>
      </w:r>
      <w:r w:rsidR="002346D1" w:rsidRPr="00132A91">
        <w:rPr>
          <w:rFonts w:asciiTheme="minorHAnsi" w:hAnsiTheme="minorHAnsi" w:cstheme="minorHAnsi"/>
          <w:szCs w:val="22"/>
        </w:rPr>
        <w:t xml:space="preserve">he prevalence is similar for males and females, but is higher in indigenous </w:t>
      </w:r>
      <w:r w:rsidR="00481446" w:rsidRPr="00132A91">
        <w:rPr>
          <w:rFonts w:asciiTheme="minorHAnsi" w:hAnsiTheme="minorHAnsi" w:cstheme="minorHAnsi"/>
          <w:szCs w:val="22"/>
        </w:rPr>
        <w:t xml:space="preserve">Australians (1.2%) </w:t>
      </w:r>
      <w:r w:rsidR="00481446" w:rsidRPr="00132A91">
        <w:rPr>
          <w:rFonts w:asciiTheme="minorHAnsi" w:hAnsiTheme="minorHAnsi" w:cstheme="minorHAnsi"/>
          <w:szCs w:val="22"/>
        </w:rPr>
        <w:fldChar w:fldCharType="begin"/>
      </w:r>
      <w:r w:rsidR="00481446" w:rsidRPr="00132A91">
        <w:rPr>
          <w:rFonts w:asciiTheme="minorHAnsi" w:hAnsiTheme="minorHAnsi" w:cstheme="minorHAnsi"/>
          <w:szCs w:val="22"/>
        </w:rPr>
        <w:instrText xml:space="preserve"> ADDIN EN.CITE &lt;EndNote&gt;&lt;Cite&gt;&lt;Author&gt;Australian Institute of Health and Welfare&lt;/Author&gt;&lt;Year&gt;2022&lt;/Year&gt;&lt;RecNum&gt;7&lt;/RecNum&gt;&lt;DisplayText&gt;(Australian Institute of Health and Welfare, 2022)&lt;/DisplayText&gt;&lt;record&gt;&lt;rec-number&gt;7&lt;/rec-number&gt;&lt;foreign-keys&gt;&lt;key app="EN" db-id="9ap5vrp9pvstvfettslxpvdm9sz29sfwdzx9" timestamp="1710327989"&gt;7&lt;/key&gt;&lt;/foreign-keys&gt;&lt;ref-type name="Report"&gt;27&lt;/ref-type&gt;&lt;contributors&gt;&lt;authors&gt;&lt;author&gt;Australian Institute of Health and Welfare,&lt;/author&gt;&lt;/authors&gt;&lt;/contributors&gt;&lt;titles&gt;&lt;title&gt;Epilepsy in Australia, About&lt;/title&gt;&lt;/titles&gt;&lt;dates&gt;&lt;year&gt;2022&lt;/year&gt;&lt;/dates&gt;&lt;urls&gt;&lt;related-urls&gt;&lt;url&gt;https://www.aihw.gov.au/reports/chronic-disease/epilepsy-in-australia/contents/about&lt;/url&gt;&lt;/related-urls&gt;&lt;/urls&gt;&lt;language&gt;en&lt;/language&gt;&lt;access-date&gt;2024/03/13/11:05:59&lt;/access-date&gt;&lt;/record&gt;&lt;/Cite&gt;&lt;/EndNote&gt;</w:instrText>
      </w:r>
      <w:r w:rsidR="00481446" w:rsidRPr="00132A91">
        <w:rPr>
          <w:rFonts w:asciiTheme="minorHAnsi" w:hAnsiTheme="minorHAnsi" w:cstheme="minorHAnsi"/>
          <w:szCs w:val="22"/>
        </w:rPr>
        <w:fldChar w:fldCharType="separate"/>
      </w:r>
      <w:r w:rsidR="00481446" w:rsidRPr="00132A91">
        <w:rPr>
          <w:rFonts w:asciiTheme="minorHAnsi" w:hAnsiTheme="minorHAnsi" w:cstheme="minorHAnsi"/>
          <w:noProof/>
          <w:szCs w:val="22"/>
        </w:rPr>
        <w:t>(Australian Institute of Health and Welfare, 2022)</w:t>
      </w:r>
      <w:r w:rsidR="00481446" w:rsidRPr="00132A91">
        <w:rPr>
          <w:rFonts w:asciiTheme="minorHAnsi" w:hAnsiTheme="minorHAnsi" w:cstheme="minorHAnsi"/>
          <w:szCs w:val="22"/>
        </w:rPr>
        <w:fldChar w:fldCharType="end"/>
      </w:r>
      <w:r w:rsidR="00481446" w:rsidRPr="00132A91">
        <w:rPr>
          <w:rFonts w:asciiTheme="minorHAnsi" w:hAnsiTheme="minorHAnsi" w:cstheme="minorHAnsi"/>
          <w:szCs w:val="22"/>
        </w:rPr>
        <w:t xml:space="preserve">. There </w:t>
      </w:r>
      <w:r w:rsidR="00F01307" w:rsidRPr="00132A91">
        <w:rPr>
          <w:rFonts w:asciiTheme="minorHAnsi" w:hAnsiTheme="minorHAnsi" w:cstheme="minorHAnsi"/>
          <w:szCs w:val="22"/>
        </w:rPr>
        <w:t>are</w:t>
      </w:r>
      <w:r w:rsidR="00481446" w:rsidRPr="00132A91">
        <w:rPr>
          <w:rFonts w:asciiTheme="minorHAnsi" w:hAnsiTheme="minorHAnsi" w:cstheme="minorHAnsi"/>
          <w:szCs w:val="22"/>
        </w:rPr>
        <w:t xml:space="preserve"> </w:t>
      </w:r>
      <w:r w:rsidR="00E11E56" w:rsidRPr="00132A91">
        <w:rPr>
          <w:rFonts w:asciiTheme="minorHAnsi" w:hAnsiTheme="minorHAnsi" w:cstheme="minorHAnsi"/>
          <w:szCs w:val="22"/>
        </w:rPr>
        <w:t xml:space="preserve">no </w:t>
      </w:r>
      <w:r w:rsidR="009D04FF" w:rsidRPr="00132A91">
        <w:rPr>
          <w:rFonts w:asciiTheme="minorHAnsi" w:hAnsiTheme="minorHAnsi" w:cstheme="minorHAnsi"/>
          <w:szCs w:val="22"/>
        </w:rPr>
        <w:t xml:space="preserve">published </w:t>
      </w:r>
      <w:r w:rsidR="00E11E56" w:rsidRPr="00132A91">
        <w:rPr>
          <w:rFonts w:asciiTheme="minorHAnsi" w:hAnsiTheme="minorHAnsi" w:cstheme="minorHAnsi"/>
          <w:szCs w:val="22"/>
        </w:rPr>
        <w:t xml:space="preserve">incidence rates for Australia but based on </w:t>
      </w:r>
      <w:r w:rsidR="0017200F" w:rsidRPr="00132A91">
        <w:rPr>
          <w:rFonts w:asciiTheme="minorHAnsi" w:hAnsiTheme="minorHAnsi" w:cstheme="minorHAnsi"/>
          <w:szCs w:val="22"/>
        </w:rPr>
        <w:t xml:space="preserve">a systematic review of international studies, the mean pooled estimate for </w:t>
      </w:r>
      <w:r w:rsidR="00FA57A7" w:rsidRPr="00132A91">
        <w:rPr>
          <w:rFonts w:asciiTheme="minorHAnsi" w:hAnsiTheme="minorHAnsi" w:cstheme="minorHAnsi"/>
          <w:szCs w:val="22"/>
        </w:rPr>
        <w:t xml:space="preserve">epilepsy incidence </w:t>
      </w:r>
      <w:r w:rsidR="00DF1E54" w:rsidRPr="00132A91">
        <w:rPr>
          <w:rFonts w:asciiTheme="minorHAnsi" w:hAnsiTheme="minorHAnsi" w:cstheme="minorHAnsi"/>
          <w:szCs w:val="22"/>
        </w:rPr>
        <w:t xml:space="preserve">is </w:t>
      </w:r>
      <w:r w:rsidR="0015305D" w:rsidRPr="00132A91">
        <w:rPr>
          <w:rFonts w:asciiTheme="minorHAnsi" w:hAnsiTheme="minorHAnsi" w:cstheme="minorHAnsi"/>
          <w:szCs w:val="22"/>
        </w:rPr>
        <w:t>61.44 per 100,000 person-years (95% CI 50.75–74.38)</w:t>
      </w:r>
      <w:r w:rsidR="00DF1E54" w:rsidRPr="00132A91">
        <w:rPr>
          <w:rFonts w:asciiTheme="minorHAnsi" w:hAnsiTheme="minorHAnsi" w:cstheme="minorHAnsi"/>
          <w:szCs w:val="22"/>
        </w:rPr>
        <w:t>. However</w:t>
      </w:r>
      <w:r w:rsidR="0015305D" w:rsidRPr="00132A91">
        <w:rPr>
          <w:rFonts w:asciiTheme="minorHAnsi" w:hAnsiTheme="minorHAnsi" w:cstheme="minorHAnsi"/>
          <w:szCs w:val="22"/>
        </w:rPr>
        <w:t xml:space="preserve"> the individual country estimates ranged</w:t>
      </w:r>
      <w:r w:rsidR="00EB215D">
        <w:rPr>
          <w:rFonts w:asciiTheme="minorHAnsi" w:hAnsiTheme="minorHAnsi" w:cstheme="minorHAnsi"/>
          <w:szCs w:val="22"/>
        </w:rPr>
        <w:t xml:space="preserve"> </w:t>
      </w:r>
      <w:r w:rsidR="0015305D" w:rsidRPr="00132A91">
        <w:rPr>
          <w:rFonts w:asciiTheme="minorHAnsi" w:hAnsiTheme="minorHAnsi" w:cstheme="minorHAnsi"/>
          <w:szCs w:val="22"/>
        </w:rPr>
        <w:t xml:space="preserve">from </w:t>
      </w:r>
      <w:r w:rsidR="00550C92" w:rsidRPr="00132A91">
        <w:rPr>
          <w:rFonts w:asciiTheme="minorHAnsi" w:hAnsiTheme="minorHAnsi" w:cstheme="minorHAnsi"/>
          <w:szCs w:val="22"/>
        </w:rPr>
        <w:t xml:space="preserve">33.6 to 215.0 </w:t>
      </w:r>
      <w:r w:rsidR="000D5E43" w:rsidRPr="00132A91">
        <w:rPr>
          <w:rFonts w:asciiTheme="minorHAnsi" w:hAnsiTheme="minorHAnsi" w:cstheme="minorHAnsi"/>
          <w:szCs w:val="22"/>
        </w:rPr>
        <w:t xml:space="preserve">per 100,000 person-years </w:t>
      </w:r>
      <w:r w:rsidR="00550C92" w:rsidRPr="00132A91">
        <w:rPr>
          <w:rFonts w:asciiTheme="minorHAnsi" w:hAnsiTheme="minorHAnsi" w:cstheme="minorHAnsi"/>
          <w:szCs w:val="22"/>
        </w:rPr>
        <w:fldChar w:fldCharType="begin">
          <w:fldData xml:space="preserve">PEVuZE5vdGU+PENpdGU+PEF1dGhvcj5GaWVzdDwvQXV0aG9yPjxZZWFyPjIwMTc8L1llYXI+PFJl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</w:fldData>
        </w:fldChar>
      </w:r>
      <w:r w:rsidR="00550C92" w:rsidRPr="00132A91">
        <w:rPr>
          <w:rFonts w:asciiTheme="minorHAnsi" w:hAnsiTheme="minorHAnsi" w:cstheme="minorHAnsi"/>
          <w:szCs w:val="22"/>
        </w:rPr>
        <w:instrText xml:space="preserve"> ADDIN EN.CITE </w:instrText>
      </w:r>
      <w:r w:rsidR="00550C92" w:rsidRPr="00132A91">
        <w:rPr>
          <w:rFonts w:asciiTheme="minorHAnsi" w:hAnsiTheme="minorHAnsi" w:cstheme="minorHAnsi"/>
          <w:szCs w:val="22"/>
        </w:rPr>
        <w:fldChar w:fldCharType="begin">
          <w:fldData xml:space="preserve">PEVuZE5vdGU+PENpdGU+PEF1dGhvcj5GaWVzdDwvQXV0aG9yPjxZZWFyPjIwMTc8L1llYXI+PFJl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</w:fldData>
        </w:fldChar>
      </w:r>
      <w:r w:rsidR="00550C92" w:rsidRPr="00132A91">
        <w:rPr>
          <w:rFonts w:asciiTheme="minorHAnsi" w:hAnsiTheme="minorHAnsi" w:cstheme="minorHAnsi"/>
          <w:szCs w:val="22"/>
        </w:rPr>
        <w:instrText xml:space="preserve"> ADDIN EN.CITE.DATA </w:instrText>
      </w:r>
      <w:r w:rsidR="00550C92" w:rsidRPr="00132A91">
        <w:rPr>
          <w:rFonts w:asciiTheme="minorHAnsi" w:hAnsiTheme="minorHAnsi" w:cstheme="minorHAnsi"/>
          <w:szCs w:val="22"/>
        </w:rPr>
      </w:r>
      <w:r w:rsidR="00550C92" w:rsidRPr="00132A91">
        <w:rPr>
          <w:rFonts w:asciiTheme="minorHAnsi" w:hAnsiTheme="minorHAnsi" w:cstheme="minorHAnsi"/>
          <w:szCs w:val="22"/>
        </w:rPr>
        <w:fldChar w:fldCharType="end"/>
      </w:r>
      <w:r w:rsidR="00550C92" w:rsidRPr="00132A91">
        <w:rPr>
          <w:rFonts w:asciiTheme="minorHAnsi" w:hAnsiTheme="minorHAnsi" w:cstheme="minorHAnsi"/>
          <w:szCs w:val="22"/>
        </w:rPr>
      </w:r>
      <w:r w:rsidR="00550C92" w:rsidRPr="00132A91">
        <w:rPr>
          <w:rFonts w:asciiTheme="minorHAnsi" w:hAnsiTheme="minorHAnsi" w:cstheme="minorHAnsi"/>
          <w:szCs w:val="22"/>
        </w:rPr>
        <w:fldChar w:fldCharType="separate"/>
      </w:r>
      <w:r w:rsidR="00550C92" w:rsidRPr="00132A91">
        <w:rPr>
          <w:rFonts w:asciiTheme="minorHAnsi" w:hAnsiTheme="minorHAnsi" w:cstheme="minorHAnsi"/>
          <w:noProof/>
          <w:szCs w:val="22"/>
        </w:rPr>
        <w:t>(Fiest et al., 2017)</w:t>
      </w:r>
      <w:r w:rsidR="00550C92" w:rsidRPr="00132A91">
        <w:rPr>
          <w:rFonts w:asciiTheme="minorHAnsi" w:hAnsiTheme="minorHAnsi" w:cstheme="minorHAnsi"/>
          <w:szCs w:val="22"/>
        </w:rPr>
        <w:fldChar w:fldCharType="end"/>
      </w:r>
      <w:r w:rsidR="001F10B5" w:rsidRPr="00132A91">
        <w:rPr>
          <w:rFonts w:asciiTheme="minorHAnsi" w:hAnsiTheme="minorHAnsi" w:cstheme="minorHAnsi"/>
          <w:szCs w:val="22"/>
        </w:rPr>
        <w:t>.</w:t>
      </w:r>
      <w:r w:rsidR="0073244A" w:rsidRPr="00132A91">
        <w:rPr>
          <w:rFonts w:asciiTheme="minorHAnsi" w:hAnsiTheme="minorHAnsi" w:cstheme="minorHAnsi"/>
          <w:szCs w:val="22"/>
        </w:rPr>
        <w:t xml:space="preserve"> This would put the annual </w:t>
      </w:r>
      <w:r w:rsidR="00207F16" w:rsidRPr="00132A91">
        <w:rPr>
          <w:rFonts w:asciiTheme="minorHAnsi" w:hAnsiTheme="minorHAnsi" w:cstheme="minorHAnsi"/>
          <w:szCs w:val="22"/>
        </w:rPr>
        <w:t>incidence</w:t>
      </w:r>
      <w:r w:rsidR="0073244A" w:rsidRPr="00132A91">
        <w:rPr>
          <w:rFonts w:asciiTheme="minorHAnsi" w:hAnsiTheme="minorHAnsi" w:cstheme="minorHAnsi"/>
          <w:szCs w:val="22"/>
        </w:rPr>
        <w:t xml:space="preserve"> of epilepsy in Australia at an estimated </w:t>
      </w:r>
      <w:r w:rsidR="00F75E70" w:rsidRPr="00132A91">
        <w:rPr>
          <w:rFonts w:asciiTheme="minorHAnsi" w:hAnsiTheme="minorHAnsi" w:cstheme="minorHAnsi"/>
          <w:szCs w:val="22"/>
        </w:rPr>
        <w:t xml:space="preserve">16,000 per year. </w:t>
      </w:r>
    </w:p>
    <w:p w14:paraId="2567C243" w14:textId="3835AD37" w:rsidR="00E143D9" w:rsidRPr="00132A91" w:rsidRDefault="00EA0DB7" w:rsidP="005772FB">
      <w:pPr>
        <w:rPr>
          <w:rFonts w:asciiTheme="minorHAnsi" w:hAnsiTheme="minorHAnsi" w:cstheme="minorHAnsi"/>
          <w:szCs w:val="22"/>
        </w:rPr>
      </w:pPr>
      <w:r w:rsidRPr="00132A91">
        <w:rPr>
          <w:rFonts w:asciiTheme="minorHAnsi" w:hAnsiTheme="minorHAnsi" w:cstheme="minorHAnsi"/>
          <w:szCs w:val="22"/>
        </w:rPr>
        <w:t xml:space="preserve">Commonly available anti-epileptic drugs such as </w:t>
      </w:r>
      <w:r w:rsidR="00487DDC" w:rsidRPr="00132A91">
        <w:rPr>
          <w:rFonts w:asciiTheme="minorHAnsi" w:hAnsiTheme="minorHAnsi" w:cstheme="minorHAnsi"/>
          <w:szCs w:val="22"/>
        </w:rPr>
        <w:t>val</w:t>
      </w:r>
      <w:r w:rsidR="007D2DD0" w:rsidRPr="00132A91">
        <w:rPr>
          <w:rFonts w:asciiTheme="minorHAnsi" w:hAnsiTheme="minorHAnsi" w:cstheme="minorHAnsi"/>
          <w:szCs w:val="22"/>
        </w:rPr>
        <w:t xml:space="preserve">proate, levetiracetam, lamotrigine, </w:t>
      </w:r>
      <w:r w:rsidRPr="00132A91">
        <w:rPr>
          <w:rFonts w:asciiTheme="minorHAnsi" w:hAnsiTheme="minorHAnsi" w:cstheme="minorHAnsi"/>
          <w:szCs w:val="22"/>
        </w:rPr>
        <w:t>carbamazepine</w:t>
      </w:r>
      <w:r w:rsidR="00F10682" w:rsidRPr="00132A91">
        <w:rPr>
          <w:rFonts w:asciiTheme="minorHAnsi" w:hAnsiTheme="minorHAnsi" w:cstheme="minorHAnsi"/>
          <w:szCs w:val="22"/>
        </w:rPr>
        <w:t>, ox</w:t>
      </w:r>
      <w:r w:rsidR="00047C6E" w:rsidRPr="00132A91">
        <w:rPr>
          <w:rFonts w:asciiTheme="minorHAnsi" w:hAnsiTheme="minorHAnsi" w:cstheme="minorHAnsi"/>
          <w:szCs w:val="22"/>
        </w:rPr>
        <w:t>carb</w:t>
      </w:r>
      <w:r w:rsidR="005E6BD2" w:rsidRPr="00132A91">
        <w:rPr>
          <w:rFonts w:asciiTheme="minorHAnsi" w:hAnsiTheme="minorHAnsi" w:cstheme="minorHAnsi"/>
          <w:szCs w:val="22"/>
        </w:rPr>
        <w:t>azepine</w:t>
      </w:r>
      <w:r w:rsidRPr="00132A91">
        <w:rPr>
          <w:rFonts w:asciiTheme="minorHAnsi" w:hAnsiTheme="minorHAnsi" w:cstheme="minorHAnsi"/>
          <w:szCs w:val="22"/>
        </w:rPr>
        <w:t xml:space="preserve"> and gabapentin </w:t>
      </w:r>
      <w:r w:rsidR="007D2DD0" w:rsidRPr="00132A91">
        <w:rPr>
          <w:rFonts w:asciiTheme="minorHAnsi" w:hAnsiTheme="minorHAnsi" w:cstheme="minorHAnsi"/>
          <w:szCs w:val="22"/>
        </w:rPr>
        <w:fldChar w:fldCharType="begin"/>
      </w:r>
      <w:r w:rsidR="007D2DD0" w:rsidRPr="00132A91">
        <w:rPr>
          <w:rFonts w:asciiTheme="minorHAnsi" w:hAnsiTheme="minorHAnsi" w:cstheme="minorHAnsi"/>
          <w:szCs w:val="22"/>
        </w:rPr>
        <w:instrText xml:space="preserve"> ADDIN EN.CITE &lt;EndNote&gt;&lt;Cite&gt;&lt;Author&gt;Manford&lt;/Author&gt;&lt;Year&gt;2017&lt;/Year&gt;&lt;RecNum&gt;6&lt;/RecNum&gt;&lt;DisplayText&gt;(Manford, 2017)&lt;/DisplayText&gt;&lt;record&gt;&lt;rec-number&gt;6&lt;/rec-number&gt;&lt;foreign-keys&gt;&lt;key app="EN" db-id="9ap5vrp9pvstvfettslxpvdm9sz29sfwdzx9" timestamp="1710327683"&gt;6&lt;/key&gt;&lt;/foreign-keys&gt;&lt;ref-type name="Journal Article"&gt;17&lt;/ref-type&gt;&lt;contributors&gt;&lt;authors&gt;&lt;author&gt;Manford, M.&lt;/author&gt;&lt;/authors&gt;&lt;/contributors&gt;&lt;auth-address&gt;Department of Clinical Neurosciences, Addenbrooke&amp;apos;s Hospital and University of Cambridge, Hills Rd, Cambridge, CB2 0QQ, UK. mark.manford@icloud.com.&lt;/auth-address&gt;&lt;titles&gt;&lt;title&gt;Recent advances in epilepsy&lt;/title&gt;&lt;secondary-title&gt;J Neurol&lt;/secondary-title&gt;&lt;/titles&gt;&lt;periodical&gt;&lt;full-title&gt;J Neurol&lt;/full-title&gt;&lt;/periodical&gt;&lt;pages&gt;1811-1824&lt;/pages&gt;&lt;volume&gt;264&lt;/volume&gt;&lt;number&gt;8&lt;/number&gt;&lt;edition&gt;2017/01/26&lt;/edition&gt;&lt;keywords&gt;&lt;keyword&gt;Animals&lt;/keyword&gt;&lt;keyword&gt;Epilepsy/complications/*therapy&lt;/keyword&gt;&lt;keyword&gt;Humans&lt;/keyword&gt;&lt;keyword&gt;Classification&lt;/keyword&gt;&lt;keyword&gt;Epilepsy&lt;/keyword&gt;&lt;keyword&gt;Epileptogenesis&lt;/keyword&gt;&lt;keyword&gt;Pregnancy&lt;/keyword&gt;&lt;keyword&gt;Status epilepticus&lt;/keyword&gt;&lt;keyword&gt;Treatment&lt;/keyword&gt;&lt;/keywords&gt;&lt;dates&gt;&lt;year&gt;2017&lt;/year&gt;&lt;pub-dates&gt;&lt;date&gt;Aug&lt;/date&gt;&lt;/pub-dates&gt;&lt;/dates&gt;&lt;isbn&gt;0340-5354 (Print)&amp;#xD;0340-5354&lt;/isbn&gt;&lt;accession-num&gt;28120042&lt;/accession-num&gt;&lt;urls&gt;&lt;/urls&gt;&lt;custom2&gt;PMC5533817&lt;/custom2&gt;&lt;electronic-resource-num&gt;10.1007/s00415-017-8394-2&lt;/electronic-resource-num&gt;&lt;remote-database-provider&gt;NLM&lt;/remote-database-provider&gt;&lt;language&gt;eng&lt;/language&gt;&lt;/record&gt;&lt;/Cite&gt;&lt;/EndNote&gt;</w:instrText>
      </w:r>
      <w:r w:rsidR="007D2DD0" w:rsidRPr="00132A91">
        <w:rPr>
          <w:rFonts w:asciiTheme="minorHAnsi" w:hAnsiTheme="minorHAnsi" w:cstheme="minorHAnsi"/>
          <w:szCs w:val="22"/>
        </w:rPr>
        <w:fldChar w:fldCharType="separate"/>
      </w:r>
      <w:r w:rsidR="007D2DD0" w:rsidRPr="00132A91">
        <w:rPr>
          <w:rFonts w:asciiTheme="minorHAnsi" w:hAnsiTheme="minorHAnsi" w:cstheme="minorHAnsi"/>
          <w:noProof/>
          <w:szCs w:val="22"/>
        </w:rPr>
        <w:t>(Manford, 2017)</w:t>
      </w:r>
      <w:r w:rsidR="007D2DD0" w:rsidRPr="00132A91">
        <w:rPr>
          <w:rFonts w:asciiTheme="minorHAnsi" w:hAnsiTheme="minorHAnsi" w:cstheme="minorHAnsi"/>
          <w:szCs w:val="22"/>
        </w:rPr>
        <w:fldChar w:fldCharType="end"/>
      </w:r>
      <w:r w:rsidRPr="00132A91">
        <w:rPr>
          <w:rFonts w:asciiTheme="minorHAnsi" w:hAnsiTheme="minorHAnsi" w:cstheme="minorHAnsi"/>
          <w:szCs w:val="22"/>
        </w:rPr>
        <w:t xml:space="preserve">, are capable of controlling seizures </w:t>
      </w:r>
      <w:r w:rsidR="007D2DD0" w:rsidRPr="00132A91">
        <w:rPr>
          <w:rFonts w:asciiTheme="minorHAnsi" w:hAnsiTheme="minorHAnsi" w:cstheme="minorHAnsi"/>
          <w:szCs w:val="22"/>
        </w:rPr>
        <w:t xml:space="preserve">with about a 5% annual remission rate </w:t>
      </w:r>
      <w:r w:rsidR="007D2DD0" w:rsidRPr="00132A91">
        <w:rPr>
          <w:rFonts w:asciiTheme="minorHAnsi" w:hAnsiTheme="minorHAnsi" w:cstheme="minorHAnsi"/>
          <w:szCs w:val="22"/>
        </w:rPr>
        <w:fldChar w:fldCharType="begin"/>
      </w:r>
      <w:r w:rsidR="007D2DD0" w:rsidRPr="00132A91">
        <w:rPr>
          <w:rFonts w:asciiTheme="minorHAnsi" w:hAnsiTheme="minorHAnsi" w:cstheme="minorHAnsi"/>
          <w:szCs w:val="22"/>
        </w:rPr>
        <w:instrText xml:space="preserve"> ADDIN EN.CITE &lt;EndNote&gt;&lt;Cite&gt;&lt;Author&gt;Manford&lt;/Author&gt;&lt;Year&gt;2017&lt;/Year&gt;&lt;RecNum&gt;6&lt;/RecNum&gt;&lt;DisplayText&gt;(Manford, 2017)&lt;/DisplayText&gt;&lt;record&gt;&lt;rec-number&gt;6&lt;/rec-number&gt;&lt;foreign-keys&gt;&lt;key app="EN" db-id="9ap5vrp9pvstvfettslxpvdm9sz29sfwdzx9" timestamp="1710327683"&gt;6&lt;/key&gt;&lt;/foreign-keys&gt;&lt;ref-type name="Journal Article"&gt;17&lt;/ref-type&gt;&lt;contributors&gt;&lt;authors&gt;&lt;author&gt;Manford, M.&lt;/author&gt;&lt;/authors&gt;&lt;/contributors&gt;&lt;auth-address&gt;Department of Clinical Neurosciences, Addenbrooke&amp;apos;s Hospital and University of Cambridge, Hills Rd, Cambridge, CB2 0QQ, UK. mark.manford@icloud.com.&lt;/auth-address&gt;&lt;titles&gt;&lt;title&gt;Recent advances in epilepsy&lt;/title&gt;&lt;secondary-title&gt;J Neurol&lt;/secondary-title&gt;&lt;/titles&gt;&lt;periodical&gt;&lt;full-title&gt;J Neurol&lt;/full-title&gt;&lt;/periodical&gt;&lt;pages&gt;1811-1824&lt;/pages&gt;&lt;volume&gt;264&lt;/volume&gt;&lt;number&gt;8&lt;/number&gt;&lt;edition&gt;2017/01/26&lt;/edition&gt;&lt;keywords&gt;&lt;keyword&gt;Animals&lt;/keyword&gt;&lt;keyword&gt;Epilepsy/complications/*therapy&lt;/keyword&gt;&lt;keyword&gt;Humans&lt;/keyword&gt;&lt;keyword&gt;Classification&lt;/keyword&gt;&lt;keyword&gt;Epilepsy&lt;/keyword&gt;&lt;keyword&gt;Epileptogenesis&lt;/keyword&gt;&lt;keyword&gt;Pregnancy&lt;/keyword&gt;&lt;keyword&gt;Status epilepticus&lt;/keyword&gt;&lt;keyword&gt;Treatment&lt;/keyword&gt;&lt;/keywords&gt;&lt;dates&gt;&lt;year&gt;2017&lt;/year&gt;&lt;pub-dates&gt;&lt;date&gt;Aug&lt;/date&gt;&lt;/pub-dates&gt;&lt;/dates&gt;&lt;isbn&gt;0340-5354 (Print)&amp;#xD;0340-5354&lt;/isbn&gt;&lt;accession-num&gt;28120042&lt;/accession-num&gt;&lt;urls&gt;&lt;/urls&gt;&lt;custom2&gt;PMC5533817&lt;/custom2&gt;&lt;electronic-resource-num&gt;10.1007/s00415-017-8394-2&lt;/electronic-resource-num&gt;&lt;remote-database-provider&gt;NLM&lt;/remote-database-provider&gt;&lt;language&gt;eng&lt;/language&gt;&lt;/record&gt;&lt;/Cite&gt;&lt;/EndNote&gt;</w:instrText>
      </w:r>
      <w:r w:rsidR="007D2DD0" w:rsidRPr="00132A91">
        <w:rPr>
          <w:rFonts w:asciiTheme="minorHAnsi" w:hAnsiTheme="minorHAnsi" w:cstheme="minorHAnsi"/>
          <w:szCs w:val="22"/>
        </w:rPr>
        <w:fldChar w:fldCharType="separate"/>
      </w:r>
      <w:r w:rsidR="007D2DD0" w:rsidRPr="00132A91">
        <w:rPr>
          <w:rFonts w:asciiTheme="minorHAnsi" w:hAnsiTheme="minorHAnsi" w:cstheme="minorHAnsi"/>
          <w:noProof/>
          <w:szCs w:val="22"/>
        </w:rPr>
        <w:t>(Manford, 2017)</w:t>
      </w:r>
      <w:r w:rsidR="007D2DD0" w:rsidRPr="00132A91">
        <w:rPr>
          <w:rFonts w:asciiTheme="minorHAnsi" w:hAnsiTheme="minorHAnsi" w:cstheme="minorHAnsi"/>
          <w:szCs w:val="22"/>
        </w:rPr>
        <w:fldChar w:fldCharType="end"/>
      </w:r>
      <w:r w:rsidR="007D2DD0" w:rsidRPr="00132A91">
        <w:rPr>
          <w:rFonts w:asciiTheme="minorHAnsi" w:hAnsiTheme="minorHAnsi" w:cstheme="minorHAnsi"/>
          <w:szCs w:val="22"/>
        </w:rPr>
        <w:t xml:space="preserve">. </w:t>
      </w:r>
      <w:r w:rsidRPr="00132A91">
        <w:rPr>
          <w:rFonts w:asciiTheme="minorHAnsi" w:hAnsiTheme="minorHAnsi" w:cstheme="minorHAnsi"/>
          <w:szCs w:val="22"/>
        </w:rPr>
        <w:t xml:space="preserve">Carbamazepine </w:t>
      </w:r>
      <w:r w:rsidR="00DA00E4" w:rsidRPr="00132A91">
        <w:rPr>
          <w:rFonts w:asciiTheme="minorHAnsi" w:hAnsiTheme="minorHAnsi" w:cstheme="minorHAnsi"/>
          <w:szCs w:val="22"/>
        </w:rPr>
        <w:t>wa</w:t>
      </w:r>
      <w:r w:rsidRPr="00132A91">
        <w:rPr>
          <w:rFonts w:asciiTheme="minorHAnsi" w:hAnsiTheme="minorHAnsi" w:cstheme="minorHAnsi"/>
          <w:szCs w:val="22"/>
        </w:rPr>
        <w:t>s the 5</w:t>
      </w:r>
      <w:r w:rsidRPr="00132A91">
        <w:rPr>
          <w:rFonts w:asciiTheme="minorHAnsi" w:hAnsiTheme="minorHAnsi" w:cstheme="minorHAnsi"/>
          <w:szCs w:val="22"/>
          <w:vertAlign w:val="superscript"/>
        </w:rPr>
        <w:t>th</w:t>
      </w:r>
      <w:r w:rsidRPr="00132A91">
        <w:rPr>
          <w:rFonts w:asciiTheme="minorHAnsi" w:hAnsiTheme="minorHAnsi" w:cstheme="minorHAnsi"/>
          <w:szCs w:val="22"/>
        </w:rPr>
        <w:t xml:space="preserve"> most commonly prescribed, accounting for 9.4% of anti-epileptic drug prescriptions in Australia in the year 2019-20</w:t>
      </w:r>
      <w:r w:rsidR="00475F7F" w:rsidRPr="00132A91">
        <w:rPr>
          <w:rFonts w:asciiTheme="minorHAnsi" w:hAnsiTheme="minorHAnsi" w:cstheme="minorHAnsi"/>
          <w:szCs w:val="22"/>
        </w:rPr>
        <w:t xml:space="preserve"> </w:t>
      </w:r>
      <w:r w:rsidR="00D00AD1" w:rsidRPr="00132A91">
        <w:rPr>
          <w:rFonts w:asciiTheme="minorHAnsi" w:hAnsiTheme="minorHAnsi" w:cstheme="minorHAnsi"/>
          <w:szCs w:val="22"/>
        </w:rPr>
        <w:t xml:space="preserve">with </w:t>
      </w:r>
      <w:r w:rsidR="00207F16" w:rsidRPr="00132A91">
        <w:rPr>
          <w:rFonts w:asciiTheme="minorHAnsi" w:hAnsiTheme="minorHAnsi" w:cstheme="minorHAnsi"/>
          <w:szCs w:val="22"/>
        </w:rPr>
        <w:t>oxcarbazepine</w:t>
      </w:r>
      <w:r w:rsidR="00EB53CB" w:rsidRPr="00132A91">
        <w:rPr>
          <w:rFonts w:asciiTheme="minorHAnsi" w:hAnsiTheme="minorHAnsi" w:cstheme="minorHAnsi"/>
          <w:szCs w:val="22"/>
        </w:rPr>
        <w:t xml:space="preserve"> being the 11</w:t>
      </w:r>
      <w:r w:rsidR="00EB53CB" w:rsidRPr="00132A91">
        <w:rPr>
          <w:rFonts w:asciiTheme="minorHAnsi" w:hAnsiTheme="minorHAnsi" w:cstheme="minorHAnsi"/>
          <w:szCs w:val="22"/>
          <w:vertAlign w:val="superscript"/>
        </w:rPr>
        <w:t>th</w:t>
      </w:r>
      <w:r w:rsidR="00EB53CB" w:rsidRPr="00132A91">
        <w:rPr>
          <w:rFonts w:asciiTheme="minorHAnsi" w:hAnsiTheme="minorHAnsi" w:cstheme="minorHAnsi"/>
          <w:szCs w:val="22"/>
        </w:rPr>
        <w:t xml:space="preserve"> most commonly </w:t>
      </w:r>
      <w:r w:rsidR="00BD77B2" w:rsidRPr="00132A91">
        <w:rPr>
          <w:rFonts w:asciiTheme="minorHAnsi" w:hAnsiTheme="minorHAnsi" w:cstheme="minorHAnsi"/>
          <w:szCs w:val="22"/>
        </w:rPr>
        <w:t xml:space="preserve">prescribed medication for epilepsy </w:t>
      </w:r>
      <w:r w:rsidR="00475F7F" w:rsidRPr="00132A91">
        <w:rPr>
          <w:rFonts w:asciiTheme="minorHAnsi" w:hAnsiTheme="minorHAnsi" w:cstheme="minorHAnsi"/>
          <w:szCs w:val="22"/>
        </w:rPr>
        <w:fldChar w:fldCharType="begin"/>
      </w:r>
      <w:r w:rsidR="00475F7F" w:rsidRPr="00132A91">
        <w:rPr>
          <w:rFonts w:asciiTheme="minorHAnsi" w:hAnsiTheme="minorHAnsi" w:cstheme="minorHAnsi"/>
          <w:szCs w:val="22"/>
        </w:rPr>
        <w:instrText xml:space="preserve"> ADDIN EN.CITE &lt;EndNote&gt;&lt;Cite&gt;&lt;Author&gt;Australian Institute of Health and Welfare&lt;/Author&gt;&lt;Year&gt;2022&lt;/Year&gt;&lt;RecNum&gt;7&lt;/RecNum&gt;&lt;DisplayText&gt;(Australian Institute of Health and Welfare, 2022)&lt;/DisplayText&gt;&lt;record&gt;&lt;rec-number&gt;7&lt;/rec-number&gt;&lt;foreign-keys&gt;&lt;key app="EN" db-id="9ap5vrp9pvstvfettslxpvdm9sz29sfwdzx9" timestamp="1710327989"&gt;7&lt;/key&gt;&lt;/foreign-keys&gt;&lt;ref-type name="Report"&gt;27&lt;/ref-type&gt;&lt;contributors&gt;&lt;authors&gt;&lt;author&gt;Australian Institute of Health and Welfare,&lt;/author&gt;&lt;/authors&gt;&lt;/contributors&gt;&lt;titles&gt;&lt;title&gt;Epilepsy in Australia, About&lt;/title&gt;&lt;/titles&gt;&lt;dates&gt;&lt;year&gt;2022&lt;/year&gt;&lt;/dates&gt;&lt;urls&gt;&lt;related-urls&gt;&lt;url&gt;https://www.aihw.gov.au/reports/chronic-disease/epilepsy-in-australia/contents/about&lt;/url&gt;&lt;/related-urls&gt;&lt;/urls&gt;&lt;language&gt;en&lt;/language&gt;&lt;access-date&gt;2024/03/13/11:05:59&lt;/access-date&gt;&lt;/record&gt;&lt;/Cite&gt;&lt;/EndNote&gt;</w:instrText>
      </w:r>
      <w:r w:rsidR="00475F7F" w:rsidRPr="00132A91">
        <w:rPr>
          <w:rFonts w:asciiTheme="minorHAnsi" w:hAnsiTheme="minorHAnsi" w:cstheme="minorHAnsi"/>
          <w:szCs w:val="22"/>
        </w:rPr>
        <w:fldChar w:fldCharType="separate"/>
      </w:r>
      <w:r w:rsidR="00475F7F" w:rsidRPr="00132A91">
        <w:rPr>
          <w:rFonts w:asciiTheme="minorHAnsi" w:hAnsiTheme="minorHAnsi" w:cstheme="minorHAnsi"/>
          <w:noProof/>
          <w:szCs w:val="22"/>
        </w:rPr>
        <w:t>(Australian Institute of Health and Welfare, 2022)</w:t>
      </w:r>
      <w:r w:rsidR="00475F7F" w:rsidRPr="00132A91">
        <w:rPr>
          <w:rFonts w:asciiTheme="minorHAnsi" w:hAnsiTheme="minorHAnsi" w:cstheme="minorHAnsi"/>
          <w:szCs w:val="22"/>
        </w:rPr>
        <w:fldChar w:fldCharType="end"/>
      </w:r>
      <w:r w:rsidRPr="00132A91">
        <w:rPr>
          <w:rFonts w:asciiTheme="minorHAnsi" w:hAnsiTheme="minorHAnsi" w:cstheme="minorHAnsi"/>
          <w:szCs w:val="22"/>
        </w:rPr>
        <w:t>. Carbamazepine is prescribed specifically for partial seizures with complex symptomatology (psychomotor, temporal lobe), generalised tonic seizures (grand mal), and mixed seizure patterns.</w:t>
      </w:r>
    </w:p>
    <w:p w14:paraId="68893343" w14:textId="77777777" w:rsidR="00C42611" w:rsidRPr="003C7901" w:rsidRDefault="00C42611" w:rsidP="000D5E43">
      <w:pPr>
        <w:pStyle w:val="Heading5"/>
        <w:rPr>
          <w:rFonts w:asciiTheme="minorHAnsi" w:hAnsiTheme="minorHAnsi" w:cstheme="minorHAnsi"/>
          <w:b/>
          <w:bCs/>
          <w:i/>
          <w:iCs/>
          <w:sz w:val="24"/>
          <w:szCs w:val="24"/>
        </w:rPr>
      </w:pPr>
      <w:r w:rsidRPr="003C7901">
        <w:rPr>
          <w:rFonts w:asciiTheme="minorHAnsi" w:hAnsiTheme="minorHAnsi" w:cstheme="minorHAnsi"/>
          <w:b/>
          <w:bCs/>
          <w:i/>
          <w:iCs/>
          <w:sz w:val="24"/>
          <w:szCs w:val="24"/>
        </w:rPr>
        <w:t xml:space="preserve">Trigeminal neuralgia </w:t>
      </w:r>
    </w:p>
    <w:p w14:paraId="045C92FC" w14:textId="4E4FD7FA" w:rsidR="00E0750D" w:rsidRPr="00132A91" w:rsidRDefault="00A943CD" w:rsidP="005772FB">
      <w:pPr>
        <w:rPr>
          <w:rFonts w:asciiTheme="minorHAnsi" w:hAnsiTheme="minorHAnsi" w:cstheme="minorHAnsi"/>
          <w:szCs w:val="22"/>
        </w:rPr>
      </w:pPr>
      <w:r w:rsidRPr="00132A91">
        <w:rPr>
          <w:rFonts w:asciiTheme="minorHAnsi" w:hAnsiTheme="minorHAnsi" w:cstheme="minorHAnsi"/>
          <w:szCs w:val="22"/>
        </w:rPr>
        <w:t>Trigeminal neuralgia, also known as tic douloureux, is a condition that causes intense pain similar to an electric shock on one side of the face</w:t>
      </w:r>
      <w:r w:rsidR="00B963D9" w:rsidRPr="00132A91">
        <w:rPr>
          <w:rFonts w:asciiTheme="minorHAnsi" w:hAnsiTheme="minorHAnsi" w:cstheme="minorHAnsi"/>
          <w:szCs w:val="22"/>
        </w:rPr>
        <w:t xml:space="preserve"> along </w:t>
      </w:r>
      <w:r w:rsidR="00DF1E54" w:rsidRPr="00132A91">
        <w:rPr>
          <w:rFonts w:asciiTheme="minorHAnsi" w:hAnsiTheme="minorHAnsi" w:cstheme="minorHAnsi"/>
          <w:szCs w:val="22"/>
        </w:rPr>
        <w:t xml:space="preserve">any of </w:t>
      </w:r>
      <w:r w:rsidR="00B963D9" w:rsidRPr="00132A91">
        <w:rPr>
          <w:rFonts w:asciiTheme="minorHAnsi" w:hAnsiTheme="minorHAnsi" w:cstheme="minorHAnsi"/>
          <w:szCs w:val="22"/>
        </w:rPr>
        <w:t>the three divisions of the trigeminal nerve, affecting the lips, eyes, nose, scalp, forehead, upper jaw, and lower jaw</w:t>
      </w:r>
      <w:r w:rsidR="00DF1E54" w:rsidRPr="00132A91">
        <w:rPr>
          <w:rFonts w:asciiTheme="minorHAnsi" w:hAnsiTheme="minorHAnsi" w:cstheme="minorHAnsi"/>
          <w:szCs w:val="22"/>
        </w:rPr>
        <w:t>, mouth, gums and teeth</w:t>
      </w:r>
      <w:r w:rsidR="00D00AD1" w:rsidRPr="00132A91">
        <w:rPr>
          <w:rFonts w:asciiTheme="minorHAnsi" w:hAnsiTheme="minorHAnsi" w:cstheme="minorHAnsi"/>
          <w:szCs w:val="22"/>
        </w:rPr>
        <w:t xml:space="preserve">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&lt;EndNote&gt;&lt;Cite&gt;&lt;Author&gt;Zakrzewska&lt;/Author&gt;&lt;Year&gt;2009&lt;/Year&gt;&lt;RecNum&gt;14&lt;/RecNum&gt;&lt;DisplayText&gt;(Zakrzewska &amp;amp; Linskey, 2009)&lt;/DisplayText&gt;&lt;record&gt;&lt;rec-number&gt;14&lt;/rec-number&gt;&lt;foreign-keys&gt;&lt;key app="EN" db-id="9ap5vrp9pvstvfettslxpvdm9sz29sfwdzx9" timestamp="1710331104"&gt;14&lt;/key&gt;&lt;/foreign-keys&gt;&lt;ref-type name="Journal Article"&gt;17&lt;/ref-type&gt;&lt;contributors&gt;&lt;authors&gt;&lt;author&gt;Zakrzewska, J. M.&lt;/author&gt;&lt;author&gt;Linskey, M. E.&lt;/author&gt;&lt;/authors&gt;&lt;/contributors&gt;&lt;auth-address&gt;Barts and the London Queen Mary&amp;apos;s School of Medicine and Dentistry, London, UK.&lt;/auth-address&gt;&lt;titles&gt;&lt;title&gt;Trigeminal neuralgia&lt;/title&gt;&lt;secondary-title&gt;BMJ Clin Evid&lt;/secondary-title&gt;&lt;/titles&gt;&lt;periodical&gt;&lt;full-title&gt;BMJ Clin Evid&lt;/full-title&gt;&lt;/periodical&gt;&lt;volume&gt;2009&lt;/volume&gt;&lt;edition&gt;2009/05/19&lt;/edition&gt;&lt;keywords&gt;&lt;keyword&gt;Humans&lt;/keyword&gt;&lt;keyword&gt;Ophthalmic Solutions/therapeutic use&lt;/keyword&gt;&lt;keyword&gt;*Pain/surgery&lt;/keyword&gt;&lt;keyword&gt;Pain Measurement&lt;/keyword&gt;&lt;keyword&gt;Phenytoin/therapeutic use&lt;/keyword&gt;&lt;keyword&gt;Radiosurgery&lt;/keyword&gt;&lt;keyword&gt;Trigeminal Ganglion&lt;/keyword&gt;&lt;keyword&gt;*Trigeminal Neuralgia/drug therapy&lt;/keyword&gt;&lt;/keywords&gt;&lt;dates&gt;&lt;year&gt;2009&lt;/year&gt;&lt;pub-dates&gt;&lt;date&gt;Mar 12&lt;/date&gt;&lt;/pub-dates&gt;&lt;/dates&gt;&lt;isbn&gt;1462-3846&lt;/isbn&gt;&lt;accession-num&gt;19445753&lt;/accession-num&gt;&lt;urls&gt;&lt;/urls&gt;&lt;custom2&gt;PMC2907816&lt;/custom2&gt;&lt;remote-database-provider&gt;NLM&lt;/remote-database-provider&gt;&lt;language&gt;eng&lt;/languag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(Zakrzewska &amp; Linskey, 2009)</w:t>
      </w:r>
      <w:r w:rsidR="003B5226" w:rsidRPr="00132A91">
        <w:rPr>
          <w:rFonts w:asciiTheme="minorHAnsi" w:hAnsiTheme="minorHAnsi" w:cstheme="minorHAnsi"/>
          <w:szCs w:val="22"/>
        </w:rPr>
        <w:fldChar w:fldCharType="end"/>
      </w:r>
      <w:r w:rsidR="00B963D9" w:rsidRPr="00132A91">
        <w:rPr>
          <w:rFonts w:asciiTheme="minorHAnsi" w:hAnsiTheme="minorHAnsi" w:cstheme="minorHAnsi"/>
          <w:szCs w:val="22"/>
        </w:rPr>
        <w:t>.</w:t>
      </w:r>
      <w:r w:rsidRPr="00132A91">
        <w:rPr>
          <w:rFonts w:asciiTheme="minorHAnsi" w:hAnsiTheme="minorHAnsi" w:cstheme="minorHAnsi"/>
          <w:szCs w:val="22"/>
        </w:rPr>
        <w:t xml:space="preserve"> Attacks of pain can be triggered by everyday activities such as brushing </w:t>
      </w:r>
      <w:r w:rsidR="00DF1E54" w:rsidRPr="00132A91">
        <w:rPr>
          <w:rFonts w:asciiTheme="minorHAnsi" w:hAnsiTheme="minorHAnsi" w:cstheme="minorHAnsi"/>
          <w:szCs w:val="22"/>
        </w:rPr>
        <w:t xml:space="preserve">the </w:t>
      </w:r>
      <w:r w:rsidRPr="00132A91">
        <w:rPr>
          <w:rFonts w:asciiTheme="minorHAnsi" w:hAnsiTheme="minorHAnsi" w:cstheme="minorHAnsi"/>
          <w:szCs w:val="22"/>
        </w:rPr>
        <w:t xml:space="preserve">teeth, shaving, </w:t>
      </w:r>
      <w:r w:rsidR="00DF1E54" w:rsidRPr="00132A91">
        <w:rPr>
          <w:rFonts w:asciiTheme="minorHAnsi" w:hAnsiTheme="minorHAnsi" w:cstheme="minorHAnsi"/>
          <w:szCs w:val="22"/>
        </w:rPr>
        <w:t>applying</w:t>
      </w:r>
      <w:r w:rsidRPr="00132A91">
        <w:rPr>
          <w:rFonts w:asciiTheme="minorHAnsi" w:hAnsiTheme="minorHAnsi" w:cstheme="minorHAnsi"/>
          <w:szCs w:val="22"/>
        </w:rPr>
        <w:t xml:space="preserve"> makeup</w:t>
      </w:r>
      <w:r w:rsidR="00DF1E54" w:rsidRPr="00132A91">
        <w:rPr>
          <w:rFonts w:asciiTheme="minorHAnsi" w:hAnsiTheme="minorHAnsi" w:cstheme="minorHAnsi"/>
          <w:szCs w:val="22"/>
        </w:rPr>
        <w:t>, or even a light br</w:t>
      </w:r>
      <w:r w:rsidR="00261ECC">
        <w:rPr>
          <w:rFonts w:asciiTheme="minorHAnsi" w:hAnsiTheme="minorHAnsi" w:cstheme="minorHAnsi"/>
          <w:szCs w:val="22"/>
        </w:rPr>
        <w:t>e</w:t>
      </w:r>
      <w:r w:rsidR="00DF1E54" w:rsidRPr="00132A91">
        <w:rPr>
          <w:rFonts w:asciiTheme="minorHAnsi" w:hAnsiTheme="minorHAnsi" w:cstheme="minorHAnsi"/>
          <w:szCs w:val="22"/>
        </w:rPr>
        <w:t>eze</w:t>
      </w:r>
      <w:r w:rsidRPr="00132A91">
        <w:rPr>
          <w:rFonts w:asciiTheme="minorHAnsi" w:hAnsiTheme="minorHAnsi" w:cstheme="minorHAnsi"/>
          <w:szCs w:val="22"/>
        </w:rPr>
        <w:t>.</w:t>
      </w:r>
      <w:r w:rsidR="002801A6" w:rsidRPr="00132A91">
        <w:rPr>
          <w:rFonts w:asciiTheme="minorHAnsi" w:hAnsiTheme="minorHAnsi" w:cstheme="minorHAnsi"/>
          <w:szCs w:val="22"/>
        </w:rPr>
        <w:t xml:space="preserve"> </w:t>
      </w:r>
      <w:r w:rsidRPr="00132A91">
        <w:rPr>
          <w:rFonts w:asciiTheme="minorHAnsi" w:hAnsiTheme="minorHAnsi" w:cstheme="minorHAnsi"/>
          <w:szCs w:val="22"/>
        </w:rPr>
        <w:t>Patients may experience higher rates of depression, anxiety, and sleep disorders</w:t>
      </w:r>
      <w:r w:rsidR="00D00AD1" w:rsidRPr="00132A91">
        <w:rPr>
          <w:rFonts w:asciiTheme="minorHAnsi" w:hAnsiTheme="minorHAnsi" w:cstheme="minorHAnsi"/>
          <w:szCs w:val="22"/>
        </w:rPr>
        <w:t xml:space="preserve">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&lt;EndNote&gt;&lt;Cite&gt;&lt;Author&gt;Zakrzewska&lt;/Author&gt;&lt;Year&gt;2009&lt;/Year&gt;&lt;RecNum&gt;14&lt;/RecNum&gt;&lt;DisplayText&gt;(Zakrzewska &amp;amp; Linskey, 2009)&lt;/DisplayText&gt;&lt;record&gt;&lt;rec-number&gt;14&lt;/rec-number&gt;&lt;foreign-keys&gt;&lt;key app="EN" db-id="9ap5vrp9pvstvfettslxpvdm9sz29sfwdzx9" timestamp="1710331104"&gt;14&lt;/key&gt;&lt;/foreign-keys&gt;&lt;ref-type name="Journal Article"&gt;17&lt;/ref-type&gt;&lt;contributors&gt;&lt;authors&gt;&lt;author&gt;Zakrzewska, J. M.&lt;/author&gt;&lt;author&gt;Linskey, M. E.&lt;/author&gt;&lt;/authors&gt;&lt;/contributors&gt;&lt;auth-address&gt;Barts and the London Queen Mary&amp;apos;s School of Medicine and Dentistry, London, UK.&lt;/auth-address&gt;&lt;titles&gt;&lt;title&gt;Trigeminal neuralgia&lt;/title&gt;&lt;secondary-title&gt;BMJ Clin Evid&lt;/secondary-title&gt;&lt;/titles&gt;&lt;periodical&gt;&lt;full-title&gt;BMJ Clin Evid&lt;/full-title&gt;&lt;/periodical&gt;&lt;volume&gt;2009&lt;/volume&gt;&lt;edition&gt;2009/05/19&lt;/edition&gt;&lt;keywords&gt;&lt;keyword&gt;Humans&lt;/keyword&gt;&lt;keyword&gt;Ophthalmic Solutions/therapeutic use&lt;/keyword&gt;&lt;keyword&gt;*Pain/surgery&lt;/keyword&gt;&lt;keyword&gt;Pain Measurement&lt;/keyword&gt;&lt;keyword&gt;Phenytoin/therapeutic use&lt;/keyword&gt;&lt;keyword&gt;Radiosurgery&lt;/keyword&gt;&lt;keyword&gt;Trigeminal Ganglion&lt;/keyword&gt;&lt;keyword&gt;*Trigeminal Neuralgia/drug therapy&lt;/keyword&gt;&lt;/keywords&gt;&lt;dates&gt;&lt;year&gt;2009&lt;/year&gt;&lt;pub-dates&gt;&lt;date&gt;Mar 12&lt;/date&gt;&lt;/pub-dates&gt;&lt;/dates&gt;&lt;isbn&gt;1462-3846&lt;/isbn&gt;&lt;accession-num&gt;19445753&lt;/accession-num&gt;&lt;urls&gt;&lt;/urls&gt;&lt;custom2&gt;PMC2907816&lt;/custom2&gt;&lt;remote-database-provider&gt;NLM&lt;/remote-database-provider&gt;&lt;language&gt;eng&lt;/languag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(Zakrzewska &amp; Linskey, 2009)</w:t>
      </w:r>
      <w:r w:rsidR="003B5226" w:rsidRPr="00132A91">
        <w:rPr>
          <w:rFonts w:asciiTheme="minorHAnsi" w:hAnsiTheme="minorHAnsi" w:cstheme="minorHAnsi"/>
          <w:szCs w:val="22"/>
        </w:rPr>
        <w:fldChar w:fldCharType="end"/>
      </w:r>
      <w:r w:rsidR="002801A6" w:rsidRPr="00132A91">
        <w:rPr>
          <w:rFonts w:asciiTheme="minorHAnsi" w:hAnsiTheme="minorHAnsi" w:cstheme="minorHAnsi"/>
          <w:szCs w:val="22"/>
        </w:rPr>
        <w:t xml:space="preserve">. </w:t>
      </w:r>
    </w:p>
    <w:p w14:paraId="18F0CD23" w14:textId="7CF8B4F4" w:rsidR="00DB0A1E" w:rsidRPr="00132A91" w:rsidRDefault="002801A6" w:rsidP="005772FB">
      <w:pPr>
        <w:rPr>
          <w:rFonts w:asciiTheme="minorHAnsi" w:hAnsiTheme="minorHAnsi" w:cstheme="minorHAnsi"/>
          <w:szCs w:val="22"/>
        </w:rPr>
      </w:pPr>
      <w:r w:rsidRPr="00132A91">
        <w:rPr>
          <w:rFonts w:asciiTheme="minorHAnsi" w:hAnsiTheme="minorHAnsi" w:cstheme="minorHAnsi"/>
          <w:szCs w:val="22"/>
        </w:rPr>
        <w:t>Trigeminal neuralgia is a rare condition,</w:t>
      </w:r>
      <w:r w:rsidR="00FD62EE" w:rsidRPr="00132A91">
        <w:rPr>
          <w:rFonts w:asciiTheme="minorHAnsi" w:hAnsiTheme="minorHAnsi" w:cstheme="minorHAnsi"/>
          <w:szCs w:val="22"/>
        </w:rPr>
        <w:t xml:space="preserve"> with no evidence on its incidence or prevalence in Australia. A</w:t>
      </w:r>
      <w:r w:rsidRPr="00132A91">
        <w:rPr>
          <w:rFonts w:asciiTheme="minorHAnsi" w:hAnsiTheme="minorHAnsi" w:cstheme="minorHAnsi"/>
          <w:szCs w:val="22"/>
        </w:rPr>
        <w:t xml:space="preserve"> systematic review report</w:t>
      </w:r>
      <w:r w:rsidR="00DF1E54" w:rsidRPr="00132A91">
        <w:rPr>
          <w:rFonts w:asciiTheme="minorHAnsi" w:hAnsiTheme="minorHAnsi" w:cstheme="minorHAnsi"/>
          <w:szCs w:val="22"/>
        </w:rPr>
        <w:t xml:space="preserve">ed </w:t>
      </w:r>
      <w:r w:rsidR="005C07AB" w:rsidRPr="00132A91">
        <w:rPr>
          <w:rFonts w:asciiTheme="minorHAnsi" w:hAnsiTheme="minorHAnsi" w:cstheme="minorHAnsi"/>
          <w:szCs w:val="22"/>
        </w:rPr>
        <w:t xml:space="preserve">a </w:t>
      </w:r>
      <w:r w:rsidR="00350E5F" w:rsidRPr="00132A91">
        <w:rPr>
          <w:rFonts w:asciiTheme="minorHAnsi" w:hAnsiTheme="minorHAnsi" w:cstheme="minorHAnsi"/>
          <w:szCs w:val="22"/>
        </w:rPr>
        <w:t xml:space="preserve">prevalence </w:t>
      </w:r>
      <w:r w:rsidR="005C07AB" w:rsidRPr="00132A91">
        <w:rPr>
          <w:rFonts w:asciiTheme="minorHAnsi" w:hAnsiTheme="minorHAnsi" w:cstheme="minorHAnsi"/>
          <w:szCs w:val="22"/>
        </w:rPr>
        <w:t xml:space="preserve">of </w:t>
      </w:r>
      <w:r w:rsidR="00350E5F" w:rsidRPr="00132A91">
        <w:rPr>
          <w:rFonts w:asciiTheme="minorHAnsi" w:hAnsiTheme="minorHAnsi" w:cstheme="minorHAnsi"/>
          <w:szCs w:val="22"/>
        </w:rPr>
        <w:t xml:space="preserve">0.03 </w:t>
      </w:r>
      <w:r w:rsidR="00DF1E54" w:rsidRPr="00132A91">
        <w:rPr>
          <w:rFonts w:asciiTheme="minorHAnsi" w:hAnsiTheme="minorHAnsi" w:cstheme="minorHAnsi"/>
          <w:szCs w:val="22"/>
        </w:rPr>
        <w:t xml:space="preserve">to </w:t>
      </w:r>
      <w:r w:rsidR="00350E5F" w:rsidRPr="00132A91">
        <w:rPr>
          <w:rFonts w:asciiTheme="minorHAnsi" w:hAnsiTheme="minorHAnsi" w:cstheme="minorHAnsi"/>
          <w:szCs w:val="22"/>
        </w:rPr>
        <w:t>3%</w:t>
      </w:r>
      <w:r w:rsidRPr="00132A91">
        <w:rPr>
          <w:rFonts w:asciiTheme="minorHAnsi" w:hAnsiTheme="minorHAnsi" w:cstheme="minorHAnsi"/>
          <w:szCs w:val="22"/>
        </w:rPr>
        <w:t xml:space="preserve"> </w:t>
      </w:r>
      <w:r w:rsidR="00A40B58" w:rsidRPr="00132A91">
        <w:rPr>
          <w:rFonts w:asciiTheme="minorHAnsi" w:hAnsiTheme="minorHAnsi" w:cstheme="minorHAnsi"/>
          <w:szCs w:val="22"/>
        </w:rPr>
        <w:t xml:space="preserve">with women being mostly affected and the affected age range was 37 to 67 years old </w:t>
      </w:r>
      <w:r w:rsidR="00101112" w:rsidRPr="00132A91">
        <w:rPr>
          <w:rFonts w:asciiTheme="minorHAnsi" w:hAnsiTheme="minorHAnsi" w:cstheme="minorHAnsi"/>
          <w:szCs w:val="22"/>
        </w:rPr>
        <w:fldChar w:fldCharType="begin"/>
      </w:r>
      <w:r w:rsidR="00101112" w:rsidRPr="00132A91">
        <w:rPr>
          <w:rFonts w:asciiTheme="minorHAnsi" w:hAnsiTheme="minorHAnsi" w:cstheme="minorHAnsi"/>
          <w:szCs w:val="22"/>
        </w:rPr>
        <w:instrText xml:space="preserve"> ADDIN EN.CITE &lt;EndNote&gt;&lt;Cite&gt;&lt;Author&gt;De Toledo&lt;/Author&gt;&lt;Year&gt;2016&lt;/Year&gt;&lt;RecNum&gt;11&lt;/RecNum&gt;&lt;DisplayText&gt;(De Toledo et al., 2016)&lt;/DisplayText&gt;&lt;record&gt;&lt;rec-number&gt;11&lt;/rec-number&gt;&lt;foreign-keys&gt;&lt;key app="EN" db-id="9ap5vrp9pvstvfettslxpvdm9sz29sfwdzx9" timestamp="1710330854"&gt;11&lt;/key&gt;&lt;/foreign-keys&gt;&lt;ref-type name="Journal Article"&gt;17&lt;/ref-type&gt;&lt;contributors&gt;&lt;authors&gt;&lt;author&gt;De Toledo, I. P.&lt;/author&gt;&lt;author&gt;Conti Réus, J.&lt;/author&gt;&lt;author&gt;Fernandes, M.&lt;/author&gt;&lt;author&gt;Porporatti, A. L.&lt;/author&gt;&lt;author&gt;Peres, M. A.&lt;/author&gt;&lt;author&gt;Takaschima, A.&lt;/author&gt;&lt;author&gt;Linhares, M. N.&lt;/author&gt;&lt;author&gt;Guerra, E.&lt;/author&gt;&lt;author&gt;De Luca Canto, G.&lt;/author&gt;&lt;/authors&gt;&lt;/contributors&gt;&lt;titles&gt;&lt;title&gt;Prevalence of trigeminal neuralgia: A systematic review&lt;/title&gt;&lt;secondary-title&gt;J Am Dent Assoc&lt;/secondary-title&gt;&lt;/titles&gt;&lt;periodical&gt;&lt;full-title&gt;J Am Dent Assoc&lt;/full-title&gt;&lt;/periodical&gt;&lt;pages&gt;570-576.e2&lt;/pages&gt;&lt;volume&gt;147&lt;/volume&gt;&lt;number&gt;7&lt;/number&gt;&lt;edition&gt;2016/03/28&lt;/edition&gt;&lt;keywords&gt;&lt;keyword&gt;Female&lt;/keyword&gt;&lt;keyword&gt;Humans&lt;/keyword&gt;&lt;keyword&gt;Male&lt;/keyword&gt;&lt;keyword&gt;Prevalence&lt;/keyword&gt;&lt;keyword&gt;Trigeminal Neuralgia/*epidemiology&lt;/keyword&gt;&lt;keyword&gt;Review&lt;/keyword&gt;&lt;keyword&gt;trigeminal neuralgia&lt;/keyword&gt;&lt;/keywords&gt;&lt;dates&gt;&lt;year&gt;2016&lt;/year&gt;&lt;pub-dates&gt;&lt;date&gt;Jul&lt;/date&gt;&lt;/pub-dates&gt;&lt;/dates&gt;&lt;isbn&gt;0002-8177&lt;/isbn&gt;&lt;accession-num&gt;27017183&lt;/accession-num&gt;&lt;urls&gt;&lt;/urls&gt;&lt;electronic-resource-num&gt;10.1016/j.adaj.2016.02.014&lt;/electronic-resource-num&gt;&lt;remote-database-provider&gt;NLM&lt;/remote-database-provider&gt;&lt;language&gt;eng&lt;/language&gt;&lt;/record&gt;&lt;/Cite&gt;&lt;/EndNote&gt;</w:instrText>
      </w:r>
      <w:r w:rsidR="00101112" w:rsidRPr="00132A91">
        <w:rPr>
          <w:rFonts w:asciiTheme="minorHAnsi" w:hAnsiTheme="minorHAnsi" w:cstheme="minorHAnsi"/>
          <w:szCs w:val="22"/>
        </w:rPr>
        <w:fldChar w:fldCharType="separate"/>
      </w:r>
      <w:r w:rsidR="00101112" w:rsidRPr="00132A91">
        <w:rPr>
          <w:rFonts w:asciiTheme="minorHAnsi" w:hAnsiTheme="minorHAnsi" w:cstheme="minorHAnsi"/>
          <w:noProof/>
          <w:szCs w:val="22"/>
        </w:rPr>
        <w:t>(De Toledo et al., 2016)</w:t>
      </w:r>
      <w:r w:rsidR="00101112" w:rsidRPr="00132A91">
        <w:rPr>
          <w:rFonts w:asciiTheme="minorHAnsi" w:hAnsiTheme="minorHAnsi" w:cstheme="minorHAnsi"/>
          <w:szCs w:val="22"/>
        </w:rPr>
        <w:fldChar w:fldCharType="end"/>
      </w:r>
      <w:r w:rsidR="00DF1E54" w:rsidRPr="00132A91">
        <w:rPr>
          <w:rFonts w:asciiTheme="minorHAnsi" w:hAnsiTheme="minorHAnsi" w:cstheme="minorHAnsi"/>
          <w:szCs w:val="22"/>
        </w:rPr>
        <w:t>.</w:t>
      </w:r>
      <w:r w:rsidR="00101112" w:rsidRPr="00132A91">
        <w:rPr>
          <w:rFonts w:asciiTheme="minorHAnsi" w:hAnsiTheme="minorHAnsi" w:cstheme="minorHAnsi"/>
          <w:szCs w:val="22"/>
        </w:rPr>
        <w:t xml:space="preserve"> </w:t>
      </w:r>
      <w:r w:rsidR="00DF1E54" w:rsidRPr="00132A91">
        <w:rPr>
          <w:rFonts w:asciiTheme="minorHAnsi" w:hAnsiTheme="minorHAnsi" w:cstheme="minorHAnsi"/>
          <w:szCs w:val="22"/>
        </w:rPr>
        <w:t>T</w:t>
      </w:r>
      <w:r w:rsidR="00B811FE" w:rsidRPr="00132A91">
        <w:rPr>
          <w:rFonts w:asciiTheme="minorHAnsi" w:hAnsiTheme="minorHAnsi" w:cstheme="minorHAnsi"/>
          <w:szCs w:val="22"/>
        </w:rPr>
        <w:t>hree studies report</w:t>
      </w:r>
      <w:r w:rsidR="00DF1E54" w:rsidRPr="00132A91">
        <w:rPr>
          <w:rFonts w:asciiTheme="minorHAnsi" w:hAnsiTheme="minorHAnsi" w:cstheme="minorHAnsi"/>
          <w:szCs w:val="22"/>
        </w:rPr>
        <w:t xml:space="preserve">ed an </w:t>
      </w:r>
      <w:r w:rsidR="00B811FE" w:rsidRPr="00132A91">
        <w:rPr>
          <w:rFonts w:asciiTheme="minorHAnsi" w:hAnsiTheme="minorHAnsi" w:cstheme="minorHAnsi"/>
          <w:szCs w:val="22"/>
        </w:rPr>
        <w:t xml:space="preserve">annual incidence of 4.3 </w:t>
      </w:r>
      <w:r w:rsidR="00DF1E54" w:rsidRPr="00132A91">
        <w:rPr>
          <w:rFonts w:asciiTheme="minorHAnsi" w:hAnsiTheme="minorHAnsi" w:cstheme="minorHAnsi"/>
          <w:szCs w:val="22"/>
        </w:rPr>
        <w:t xml:space="preserve">to </w:t>
      </w:r>
      <w:r w:rsidR="00B811FE" w:rsidRPr="00132A91">
        <w:rPr>
          <w:rFonts w:asciiTheme="minorHAnsi" w:hAnsiTheme="minorHAnsi" w:cstheme="minorHAnsi"/>
          <w:szCs w:val="22"/>
        </w:rPr>
        <w:t>8 per 100,000</w:t>
      </w:r>
      <w:r w:rsidR="00090623" w:rsidRPr="00132A91">
        <w:rPr>
          <w:rFonts w:asciiTheme="minorHAnsi" w:hAnsiTheme="minorHAnsi" w:cstheme="minorHAnsi"/>
          <w:szCs w:val="22"/>
        </w:rPr>
        <w:t xml:space="preserve"> </w:t>
      </w:r>
      <w:r w:rsidR="006B1931" w:rsidRPr="00132A91">
        <w:rPr>
          <w:rFonts w:asciiTheme="minorHAnsi" w:hAnsiTheme="minorHAnsi" w:cstheme="minorHAnsi"/>
          <w:szCs w:val="22"/>
        </w:rPr>
        <w:t>person</w:t>
      </w:r>
      <w:r w:rsidR="00B805BF" w:rsidRPr="00132A91">
        <w:rPr>
          <w:rFonts w:asciiTheme="minorHAnsi" w:hAnsiTheme="minorHAnsi" w:cstheme="minorHAnsi"/>
          <w:szCs w:val="22"/>
        </w:rPr>
        <w:t>-</w:t>
      </w:r>
      <w:r w:rsidR="006B1931" w:rsidRPr="00132A91">
        <w:rPr>
          <w:rFonts w:asciiTheme="minorHAnsi" w:hAnsiTheme="minorHAnsi" w:cstheme="minorHAnsi"/>
          <w:szCs w:val="22"/>
        </w:rPr>
        <w:t xml:space="preserve">years </w:t>
      </w:r>
      <w:r w:rsidR="00090623" w:rsidRPr="00132A91">
        <w:rPr>
          <w:rFonts w:asciiTheme="minorHAnsi" w:hAnsiTheme="minorHAnsi" w:cstheme="minorHAnsi"/>
          <w:szCs w:val="22"/>
        </w:rPr>
        <w:fldChar w:fldCharType="begin">
          <w:fldData xml:space="preserve">PEVuZE5vdGU+PENpdGU+PEF1dGhvcj5LYXR1c2ljPC9BdXRob3I+PFllYXI+MTk5MTwvWWVhcj48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</w:fldData>
        </w:fldChar>
      </w:r>
      <w:r w:rsidR="00090623" w:rsidRPr="00132A91">
        <w:rPr>
          <w:rFonts w:asciiTheme="minorHAnsi" w:hAnsiTheme="minorHAnsi" w:cstheme="minorHAnsi"/>
          <w:szCs w:val="22"/>
        </w:rPr>
        <w:instrText xml:space="preserve"> ADDIN EN.CITE </w:instrText>
      </w:r>
      <w:r w:rsidR="00090623" w:rsidRPr="00132A91">
        <w:rPr>
          <w:rFonts w:asciiTheme="minorHAnsi" w:hAnsiTheme="minorHAnsi" w:cstheme="minorHAnsi"/>
          <w:szCs w:val="22"/>
        </w:rPr>
        <w:fldChar w:fldCharType="begin">
          <w:fldData xml:space="preserve">PEVuZE5vdGU+PENpdGU+PEF1dGhvcj5LYXR1c2ljPC9BdXRob3I+PFllYXI+MTk5MTwvWWVhcj48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</w:fldData>
        </w:fldChar>
      </w:r>
      <w:r w:rsidR="00090623" w:rsidRPr="00132A91">
        <w:rPr>
          <w:rFonts w:asciiTheme="minorHAnsi" w:hAnsiTheme="minorHAnsi" w:cstheme="minorHAnsi"/>
          <w:szCs w:val="22"/>
        </w:rPr>
        <w:instrText xml:space="preserve"> ADDIN EN.CITE.DATA </w:instrText>
      </w:r>
      <w:r w:rsidR="00090623" w:rsidRPr="00132A91">
        <w:rPr>
          <w:rFonts w:asciiTheme="minorHAnsi" w:hAnsiTheme="minorHAnsi" w:cstheme="minorHAnsi"/>
          <w:szCs w:val="22"/>
        </w:rPr>
      </w:r>
      <w:r w:rsidR="00090623" w:rsidRPr="00132A91">
        <w:rPr>
          <w:rFonts w:asciiTheme="minorHAnsi" w:hAnsiTheme="minorHAnsi" w:cstheme="minorHAnsi"/>
          <w:szCs w:val="22"/>
        </w:rPr>
        <w:fldChar w:fldCharType="end"/>
      </w:r>
      <w:r w:rsidR="00090623" w:rsidRPr="00132A91">
        <w:rPr>
          <w:rFonts w:asciiTheme="minorHAnsi" w:hAnsiTheme="minorHAnsi" w:cstheme="minorHAnsi"/>
          <w:szCs w:val="22"/>
        </w:rPr>
      </w:r>
      <w:r w:rsidR="00090623" w:rsidRPr="00132A91">
        <w:rPr>
          <w:rFonts w:asciiTheme="minorHAnsi" w:hAnsiTheme="minorHAnsi" w:cstheme="minorHAnsi"/>
          <w:szCs w:val="22"/>
        </w:rPr>
        <w:fldChar w:fldCharType="separate"/>
      </w:r>
      <w:r w:rsidR="00090623" w:rsidRPr="00132A91">
        <w:rPr>
          <w:rFonts w:asciiTheme="minorHAnsi" w:hAnsiTheme="minorHAnsi" w:cstheme="minorHAnsi"/>
          <w:noProof/>
          <w:szCs w:val="22"/>
        </w:rPr>
        <w:t>(Katusic et al., 1991; MacDonald et al., 2000; Zakrzewska &amp; Linskey, 2009)</w:t>
      </w:r>
      <w:r w:rsidR="00090623" w:rsidRPr="00132A91">
        <w:rPr>
          <w:rFonts w:asciiTheme="minorHAnsi" w:hAnsiTheme="minorHAnsi" w:cstheme="minorHAnsi"/>
          <w:szCs w:val="22"/>
        </w:rPr>
        <w:fldChar w:fldCharType="end"/>
      </w:r>
      <w:r w:rsidR="00090623" w:rsidRPr="00132A91">
        <w:rPr>
          <w:rFonts w:asciiTheme="minorHAnsi" w:hAnsiTheme="minorHAnsi" w:cstheme="minorHAnsi"/>
          <w:szCs w:val="22"/>
        </w:rPr>
        <w:t xml:space="preserve">. </w:t>
      </w:r>
      <w:r w:rsidRPr="00132A91">
        <w:rPr>
          <w:rFonts w:asciiTheme="minorHAnsi" w:hAnsiTheme="minorHAnsi" w:cstheme="minorHAnsi"/>
          <w:szCs w:val="22"/>
        </w:rPr>
        <w:t xml:space="preserve">Based on the current Australian population this would translate to incident trigeminal neuralgia cases per year ranging from 1,140 to 2,120. </w:t>
      </w:r>
    </w:p>
    <w:p w14:paraId="7083DD29" w14:textId="71E7EFCA" w:rsidR="00314054" w:rsidRPr="00132A91" w:rsidRDefault="00DB0A1E" w:rsidP="005772FB">
      <w:pPr>
        <w:rPr>
          <w:rFonts w:asciiTheme="minorHAnsi" w:hAnsiTheme="minorHAnsi" w:cstheme="minorHAnsi"/>
          <w:szCs w:val="22"/>
        </w:rPr>
      </w:pPr>
      <w:r w:rsidRPr="00132A91">
        <w:rPr>
          <w:rFonts w:asciiTheme="minorHAnsi" w:hAnsiTheme="minorHAnsi" w:cstheme="minorHAnsi"/>
          <w:szCs w:val="22"/>
        </w:rPr>
        <w:t>T</w:t>
      </w:r>
      <w:r w:rsidR="00912638" w:rsidRPr="00132A91">
        <w:rPr>
          <w:rFonts w:asciiTheme="minorHAnsi" w:hAnsiTheme="minorHAnsi" w:cstheme="minorHAnsi"/>
          <w:szCs w:val="22"/>
        </w:rPr>
        <w:t>r</w:t>
      </w:r>
      <w:r w:rsidRPr="00132A91">
        <w:rPr>
          <w:rFonts w:asciiTheme="minorHAnsi" w:hAnsiTheme="minorHAnsi" w:cstheme="minorHAnsi"/>
          <w:szCs w:val="22"/>
        </w:rPr>
        <w:t xml:space="preserve">igeminal neuralgia is usually treated </w:t>
      </w:r>
      <w:r w:rsidR="00DF1E54" w:rsidRPr="00132A91">
        <w:rPr>
          <w:rFonts w:asciiTheme="minorHAnsi" w:hAnsiTheme="minorHAnsi" w:cstheme="minorHAnsi"/>
          <w:szCs w:val="22"/>
        </w:rPr>
        <w:t xml:space="preserve">initially </w:t>
      </w:r>
      <w:r w:rsidRPr="00132A91">
        <w:rPr>
          <w:rFonts w:asciiTheme="minorHAnsi" w:hAnsiTheme="minorHAnsi" w:cstheme="minorHAnsi"/>
          <w:szCs w:val="22"/>
        </w:rPr>
        <w:t xml:space="preserve">with carbamazepine, </w:t>
      </w:r>
      <w:r w:rsidR="00DF1E54" w:rsidRPr="00132A91">
        <w:rPr>
          <w:rFonts w:asciiTheme="minorHAnsi" w:hAnsiTheme="minorHAnsi" w:cstheme="minorHAnsi"/>
          <w:szCs w:val="22"/>
        </w:rPr>
        <w:t>often</w:t>
      </w:r>
      <w:r w:rsidRPr="00132A91">
        <w:rPr>
          <w:rFonts w:asciiTheme="minorHAnsi" w:hAnsiTheme="minorHAnsi" w:cstheme="minorHAnsi"/>
          <w:szCs w:val="22"/>
        </w:rPr>
        <w:t xml:space="preserve"> effective for long periods</w:t>
      </w:r>
      <w:r w:rsidR="00DD06DE" w:rsidRPr="00132A91">
        <w:rPr>
          <w:rFonts w:asciiTheme="minorHAnsi" w:hAnsiTheme="minorHAnsi" w:cstheme="minorHAnsi"/>
          <w:szCs w:val="22"/>
        </w:rPr>
        <w:t xml:space="preserve"> </w:t>
      </w:r>
      <w:r w:rsidR="00DD06DE" w:rsidRPr="00132A91">
        <w:rPr>
          <w:rFonts w:asciiTheme="minorHAnsi" w:hAnsiTheme="minorHAnsi" w:cstheme="minorHAnsi"/>
          <w:szCs w:val="22"/>
        </w:rPr>
        <w:fldChar w:fldCharType="begin">
          <w:fldData xml:space="preserve">PEVuZE5vdGU+PENpdGU+PEF1dGhvcj5BbGxhbTwvQXV0aG9yPjxZZWFyPjIwMjM8L1llYXI+PFJl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</w:fldData>
        </w:fldChar>
      </w:r>
      <w:r w:rsidR="00DD06DE" w:rsidRPr="00132A91">
        <w:rPr>
          <w:rFonts w:asciiTheme="minorHAnsi" w:hAnsiTheme="minorHAnsi" w:cstheme="minorHAnsi"/>
          <w:szCs w:val="22"/>
        </w:rPr>
        <w:instrText xml:space="preserve"> ADDIN EN.CITE </w:instrText>
      </w:r>
      <w:r w:rsidR="00DD06DE" w:rsidRPr="00132A91">
        <w:rPr>
          <w:rFonts w:asciiTheme="minorHAnsi" w:hAnsiTheme="minorHAnsi" w:cstheme="minorHAnsi"/>
          <w:szCs w:val="22"/>
        </w:rPr>
        <w:fldChar w:fldCharType="begin">
          <w:fldData xml:space="preserve">PEVuZE5vdGU+PENpdGU+PEF1dGhvcj5BbGxhbTwvQXV0aG9yPjxZZWFyPjIwMjM8L1llYXI+PFJl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</w:fldData>
        </w:fldChar>
      </w:r>
      <w:r w:rsidR="00DD06DE" w:rsidRPr="00132A91">
        <w:rPr>
          <w:rFonts w:asciiTheme="minorHAnsi" w:hAnsiTheme="minorHAnsi" w:cstheme="minorHAnsi"/>
          <w:szCs w:val="22"/>
        </w:rPr>
        <w:instrText xml:space="preserve"> ADDIN EN.CITE.DATA </w:instrText>
      </w:r>
      <w:r w:rsidR="00DD06DE" w:rsidRPr="00132A91">
        <w:rPr>
          <w:rFonts w:asciiTheme="minorHAnsi" w:hAnsiTheme="minorHAnsi" w:cstheme="minorHAnsi"/>
          <w:szCs w:val="22"/>
        </w:rPr>
      </w:r>
      <w:r w:rsidR="00DD06DE" w:rsidRPr="00132A91">
        <w:rPr>
          <w:rFonts w:asciiTheme="minorHAnsi" w:hAnsiTheme="minorHAnsi" w:cstheme="minorHAnsi"/>
          <w:szCs w:val="22"/>
        </w:rPr>
        <w:fldChar w:fldCharType="end"/>
      </w:r>
      <w:r w:rsidR="00DD06DE" w:rsidRPr="00132A91">
        <w:rPr>
          <w:rFonts w:asciiTheme="minorHAnsi" w:hAnsiTheme="minorHAnsi" w:cstheme="minorHAnsi"/>
          <w:szCs w:val="22"/>
        </w:rPr>
      </w:r>
      <w:r w:rsidR="00DD06DE" w:rsidRPr="00132A91">
        <w:rPr>
          <w:rFonts w:asciiTheme="minorHAnsi" w:hAnsiTheme="minorHAnsi" w:cstheme="minorHAnsi"/>
          <w:szCs w:val="22"/>
        </w:rPr>
        <w:fldChar w:fldCharType="separate"/>
      </w:r>
      <w:r w:rsidR="00DD06DE" w:rsidRPr="00132A91">
        <w:rPr>
          <w:rFonts w:asciiTheme="minorHAnsi" w:hAnsiTheme="minorHAnsi" w:cstheme="minorHAnsi"/>
          <w:noProof/>
          <w:szCs w:val="22"/>
        </w:rPr>
        <w:t>(Allam et al., 2023; Giorgio et al., 2021)</w:t>
      </w:r>
      <w:r w:rsidR="00DD06DE" w:rsidRPr="00132A91">
        <w:rPr>
          <w:rFonts w:asciiTheme="minorHAnsi" w:hAnsiTheme="minorHAnsi" w:cstheme="minorHAnsi"/>
          <w:szCs w:val="22"/>
        </w:rPr>
        <w:fldChar w:fldCharType="end"/>
      </w:r>
      <w:r w:rsidRPr="00132A91">
        <w:rPr>
          <w:rFonts w:asciiTheme="minorHAnsi" w:hAnsiTheme="minorHAnsi" w:cstheme="minorHAnsi"/>
          <w:szCs w:val="22"/>
        </w:rPr>
        <w:t>.</w:t>
      </w:r>
      <w:r w:rsidR="00FF5D71" w:rsidRPr="00132A91">
        <w:rPr>
          <w:rFonts w:asciiTheme="minorHAnsi" w:hAnsiTheme="minorHAnsi" w:cstheme="minorHAnsi"/>
          <w:szCs w:val="22"/>
        </w:rPr>
        <w:t xml:space="preserve"> </w:t>
      </w:r>
      <w:r w:rsidRPr="00132A91">
        <w:rPr>
          <w:rFonts w:asciiTheme="minorHAnsi" w:hAnsiTheme="minorHAnsi" w:cstheme="minorHAnsi"/>
          <w:szCs w:val="22"/>
        </w:rPr>
        <w:t xml:space="preserve">If carbamazepine is ineffective or has adverse effects, </w:t>
      </w:r>
      <w:r w:rsidR="003D17A2" w:rsidRPr="00132A91">
        <w:rPr>
          <w:rFonts w:asciiTheme="minorHAnsi" w:hAnsiTheme="minorHAnsi" w:cstheme="minorHAnsi"/>
          <w:szCs w:val="22"/>
        </w:rPr>
        <w:t xml:space="preserve">other </w:t>
      </w:r>
      <w:r w:rsidR="00207F16" w:rsidRPr="00132A91">
        <w:rPr>
          <w:rFonts w:asciiTheme="minorHAnsi" w:hAnsiTheme="minorHAnsi" w:cstheme="minorHAnsi"/>
          <w:szCs w:val="22"/>
        </w:rPr>
        <w:t>anti-seizure</w:t>
      </w:r>
      <w:r w:rsidR="00090CED" w:rsidRPr="00132A91">
        <w:rPr>
          <w:rFonts w:asciiTheme="minorHAnsi" w:hAnsiTheme="minorHAnsi" w:cstheme="minorHAnsi"/>
          <w:szCs w:val="22"/>
        </w:rPr>
        <w:t xml:space="preserve"> medications</w:t>
      </w:r>
      <w:r w:rsidR="003D17A2" w:rsidRPr="00132A91">
        <w:rPr>
          <w:rFonts w:asciiTheme="minorHAnsi" w:hAnsiTheme="minorHAnsi" w:cstheme="minorHAnsi"/>
          <w:szCs w:val="22"/>
        </w:rPr>
        <w:t xml:space="preserve"> such as </w:t>
      </w:r>
      <w:r w:rsidR="00DF1E54" w:rsidRPr="00132A91">
        <w:rPr>
          <w:rFonts w:asciiTheme="minorHAnsi" w:hAnsiTheme="minorHAnsi" w:cstheme="minorHAnsi"/>
          <w:szCs w:val="22"/>
        </w:rPr>
        <w:t xml:space="preserve">valproate and </w:t>
      </w:r>
      <w:r w:rsidR="003D17A2" w:rsidRPr="00132A91">
        <w:rPr>
          <w:rFonts w:asciiTheme="minorHAnsi" w:hAnsiTheme="minorHAnsi" w:cstheme="minorHAnsi"/>
          <w:szCs w:val="22"/>
        </w:rPr>
        <w:t xml:space="preserve">gabapentin may be used. </w:t>
      </w:r>
      <w:r w:rsidR="00891254" w:rsidRPr="00132A91">
        <w:rPr>
          <w:rFonts w:asciiTheme="minorHAnsi" w:hAnsiTheme="minorHAnsi" w:cstheme="minorHAnsi"/>
          <w:szCs w:val="22"/>
        </w:rPr>
        <w:t>Other methods of treatment include</w:t>
      </w:r>
      <w:r w:rsidR="00DF1E54" w:rsidRPr="00132A91">
        <w:rPr>
          <w:rFonts w:asciiTheme="minorHAnsi" w:hAnsiTheme="minorHAnsi" w:cstheme="minorHAnsi"/>
          <w:szCs w:val="22"/>
        </w:rPr>
        <w:t>:</w:t>
      </w:r>
      <w:r w:rsidR="00891254" w:rsidRPr="00132A91">
        <w:rPr>
          <w:rFonts w:asciiTheme="minorHAnsi" w:hAnsiTheme="minorHAnsi" w:cstheme="minorHAnsi"/>
          <w:szCs w:val="22"/>
        </w:rPr>
        <w:t xml:space="preserve"> </w:t>
      </w:r>
      <w:r w:rsidR="00DF1E54" w:rsidRPr="00132A91">
        <w:rPr>
          <w:rFonts w:asciiTheme="minorHAnsi" w:hAnsiTheme="minorHAnsi" w:cstheme="minorHAnsi"/>
          <w:szCs w:val="22"/>
        </w:rPr>
        <w:t xml:space="preserve">cranial </w:t>
      </w:r>
      <w:r w:rsidRPr="00132A91">
        <w:rPr>
          <w:rFonts w:asciiTheme="minorHAnsi" w:hAnsiTheme="minorHAnsi" w:cstheme="minorHAnsi"/>
          <w:szCs w:val="22"/>
        </w:rPr>
        <w:t>nerve block</w:t>
      </w:r>
      <w:r w:rsidR="00DF1E54" w:rsidRPr="00132A91">
        <w:rPr>
          <w:rFonts w:asciiTheme="minorHAnsi" w:hAnsiTheme="minorHAnsi" w:cstheme="minorHAnsi"/>
          <w:szCs w:val="22"/>
        </w:rPr>
        <w:t>;</w:t>
      </w:r>
      <w:r w:rsidR="00891254" w:rsidRPr="00132A91">
        <w:rPr>
          <w:rFonts w:asciiTheme="minorHAnsi" w:hAnsiTheme="minorHAnsi" w:cstheme="minorHAnsi"/>
          <w:szCs w:val="22"/>
        </w:rPr>
        <w:t xml:space="preserve"> b</w:t>
      </w:r>
      <w:r w:rsidRPr="00132A91">
        <w:rPr>
          <w:rFonts w:asciiTheme="minorHAnsi" w:hAnsiTheme="minorHAnsi" w:cstheme="minorHAnsi"/>
          <w:szCs w:val="22"/>
        </w:rPr>
        <w:t>otulinum toxin inject</w:t>
      </w:r>
      <w:r w:rsidR="00DF1E54" w:rsidRPr="00132A91">
        <w:rPr>
          <w:rFonts w:asciiTheme="minorHAnsi" w:hAnsiTheme="minorHAnsi" w:cstheme="minorHAnsi"/>
          <w:szCs w:val="22"/>
        </w:rPr>
        <w:t xml:space="preserve">ion </w:t>
      </w:r>
      <w:r w:rsidRPr="00132A91">
        <w:rPr>
          <w:rFonts w:asciiTheme="minorHAnsi" w:hAnsiTheme="minorHAnsi" w:cstheme="minorHAnsi"/>
          <w:szCs w:val="22"/>
        </w:rPr>
        <w:t>between the epidermis and the dermis at trigger points where pain is experienced or along the path of the nerve branches involved</w:t>
      </w:r>
      <w:r w:rsidR="00DF1E54" w:rsidRPr="00132A91">
        <w:rPr>
          <w:rFonts w:asciiTheme="minorHAnsi" w:hAnsiTheme="minorHAnsi" w:cstheme="minorHAnsi"/>
          <w:szCs w:val="22"/>
        </w:rPr>
        <w:t>;</w:t>
      </w:r>
      <w:r w:rsidR="00314054" w:rsidRPr="00132A91">
        <w:rPr>
          <w:rFonts w:asciiTheme="minorHAnsi" w:hAnsiTheme="minorHAnsi" w:cstheme="minorHAnsi"/>
          <w:szCs w:val="22"/>
        </w:rPr>
        <w:t xml:space="preserve"> neuroablative treatments </w:t>
      </w:r>
      <w:r w:rsidR="00DF1E54" w:rsidRPr="00132A91">
        <w:rPr>
          <w:rFonts w:asciiTheme="minorHAnsi" w:hAnsiTheme="minorHAnsi" w:cstheme="minorHAnsi"/>
          <w:szCs w:val="22"/>
        </w:rPr>
        <w:t xml:space="preserve">may be </w:t>
      </w:r>
      <w:r w:rsidR="00314054" w:rsidRPr="00132A91">
        <w:rPr>
          <w:rFonts w:asciiTheme="minorHAnsi" w:hAnsiTheme="minorHAnsi" w:cstheme="minorHAnsi"/>
          <w:szCs w:val="22"/>
        </w:rPr>
        <w:t>considered, among other treatments that are available</w:t>
      </w:r>
      <w:r w:rsidR="00FF5D71" w:rsidRPr="00132A91">
        <w:rPr>
          <w:rFonts w:asciiTheme="minorHAnsi" w:hAnsiTheme="minorHAnsi" w:cstheme="minorHAnsi"/>
          <w:szCs w:val="22"/>
        </w:rPr>
        <w:t xml:space="preserve"> </w:t>
      </w:r>
      <w:r w:rsidR="00FF5D71" w:rsidRPr="00132A91">
        <w:rPr>
          <w:rFonts w:asciiTheme="minorHAnsi" w:hAnsiTheme="minorHAnsi" w:cstheme="minorHAnsi"/>
          <w:szCs w:val="22"/>
        </w:rPr>
        <w:fldChar w:fldCharType="begin"/>
      </w:r>
      <w:r w:rsidR="00FF5D71" w:rsidRPr="00132A91">
        <w:rPr>
          <w:rFonts w:asciiTheme="minorHAnsi" w:hAnsiTheme="minorHAnsi" w:cstheme="minorHAnsi"/>
          <w:szCs w:val="22"/>
        </w:rPr>
        <w:instrText xml:space="preserve"> ADDIN EN.CITE &lt;EndNote&gt;&lt;Cite&gt;&lt;Author&gt;Allam&lt;/Author&gt;&lt;Year&gt;2023&lt;/Year&gt;&lt;RecNum&gt;9&lt;/RecNum&gt;&lt;DisplayText&gt;(Allam et al., 2023)&lt;/DisplayText&gt;&lt;record&gt;&lt;rec-number&gt;9&lt;/rec-number&gt;&lt;foreign-keys&gt;&lt;key app="EN" db-id="9ap5vrp9pvstvfettslxpvdm9sz29sfwdzx9" timestamp="1710329727"&gt;9&lt;/key&gt;&lt;/foreign-keys&gt;&lt;ref-type name="Journal Article"&gt;17&lt;/ref-type&gt;&lt;contributors&gt;&lt;authors&gt;&lt;author&gt;Allam, A. K.&lt;/author&gt;&lt;author&gt;Sharma, H.&lt;/author&gt;&lt;author&gt;Larkin, M. B.&lt;/author&gt;&lt;author&gt;Viswanathan, A.&lt;/author&gt;&lt;/authors&gt;&lt;/contributors&gt;&lt;auth-address&gt;Department of Neurosurgery, Baylor College of Medicine, 7200 Cambridge St, Suite 9A, Houston, TX 77030, USA.&amp;#xD;Department of Neurosurgery, Baylor College of Medicine, 7200 Cambridge St, Suite 9A, Houston, TX 77030, USA. Electronic address: ashwinv@bcm.edu.&lt;/auth-address&gt;&lt;titles&gt;&lt;title&gt;Trigeminal Neuralgia: Diagnosis and Treatment&lt;/title&gt;&lt;secondary-title&gt;Neurol Clin&lt;/secondary-title&gt;&lt;/titles&gt;&lt;periodical&gt;&lt;full-title&gt;Neurol Clin&lt;/full-title&gt;&lt;/periodical&gt;&lt;pages&gt;107-121&lt;/pages&gt;&lt;volume&gt;41&lt;/volume&gt;&lt;number&gt;1&lt;/number&gt;&lt;edition&gt;2022/11/19&lt;/edition&gt;&lt;keywords&gt;&lt;keyword&gt;Humans&lt;/keyword&gt;&lt;keyword&gt;*Trigeminal Neuralgia/therapy/drug therapy&lt;/keyword&gt;&lt;keyword&gt;Facial pain&lt;/keyword&gt;&lt;keyword&gt;Neuropathic pain&lt;/keyword&gt;&lt;keyword&gt;Pharmacologic management&lt;/keyword&gt;&lt;keyword&gt;Surgical treatment&lt;/keyword&gt;&lt;keyword&gt;Trigeminal nerve&lt;/keyword&gt;&lt;keyword&gt;Trigeminal neuralgia&lt;/keyword&gt;&lt;/keywords&gt;&lt;dates&gt;&lt;year&gt;2023&lt;/year&gt;&lt;pub-dates&gt;&lt;date&gt;Feb&lt;/date&gt;&lt;/pub-dates&gt;&lt;/dates&gt;&lt;isbn&gt;0733-8619&lt;/isbn&gt;&lt;accession-num&gt;36400550&lt;/accession-num&gt;&lt;urls&gt;&lt;/urls&gt;&lt;electronic-resource-num&gt;10.1016/j.ncl.2022.09.001&lt;/electronic-resource-num&gt;&lt;remote-database-provider&gt;NLM&lt;/remote-database-provider&gt;&lt;language&gt;eng&lt;/language&gt;&lt;/record&gt;&lt;/Cite&gt;&lt;/EndNote&gt;</w:instrText>
      </w:r>
      <w:r w:rsidR="00FF5D71" w:rsidRPr="00132A91">
        <w:rPr>
          <w:rFonts w:asciiTheme="minorHAnsi" w:hAnsiTheme="minorHAnsi" w:cstheme="minorHAnsi"/>
          <w:szCs w:val="22"/>
        </w:rPr>
        <w:fldChar w:fldCharType="separate"/>
      </w:r>
      <w:r w:rsidR="00FF5D71" w:rsidRPr="00132A91">
        <w:rPr>
          <w:rFonts w:asciiTheme="minorHAnsi" w:hAnsiTheme="minorHAnsi" w:cstheme="minorHAnsi"/>
          <w:noProof/>
          <w:szCs w:val="22"/>
        </w:rPr>
        <w:t>(Allam et al., 2023)</w:t>
      </w:r>
      <w:r w:rsidR="00FF5D71" w:rsidRPr="00132A91">
        <w:rPr>
          <w:rFonts w:asciiTheme="minorHAnsi" w:hAnsiTheme="minorHAnsi" w:cstheme="minorHAnsi"/>
          <w:szCs w:val="22"/>
        </w:rPr>
        <w:fldChar w:fldCharType="end"/>
      </w:r>
      <w:r w:rsidR="00314054" w:rsidRPr="00132A91">
        <w:rPr>
          <w:rFonts w:asciiTheme="minorHAnsi" w:hAnsiTheme="minorHAnsi" w:cstheme="minorHAnsi"/>
          <w:szCs w:val="22"/>
        </w:rPr>
        <w:t xml:space="preserve">. </w:t>
      </w:r>
      <w:r w:rsidR="00DF1E54" w:rsidRPr="00132A91">
        <w:rPr>
          <w:rFonts w:asciiTheme="minorHAnsi" w:hAnsiTheme="minorHAnsi" w:cstheme="minorHAnsi"/>
          <w:szCs w:val="22"/>
        </w:rPr>
        <w:t>In the modern era microvascular decompression of an artery or vein impinging upon the proximal trigeminal nerve close to the brainstem is frequently used</w:t>
      </w:r>
      <w:r w:rsidR="007A0D94">
        <w:rPr>
          <w:rFonts w:asciiTheme="minorHAnsi" w:hAnsiTheme="minorHAnsi" w:cstheme="minorHAnsi"/>
          <w:szCs w:val="22"/>
        </w:rPr>
        <w:t xml:space="preserve"> </w:t>
      </w:r>
      <w:r w:rsidR="00C0085D">
        <w:rPr>
          <w:rFonts w:asciiTheme="minorHAnsi" w:hAnsiTheme="minorHAnsi" w:cstheme="minorHAnsi"/>
          <w:szCs w:val="22"/>
        </w:rPr>
        <w:t>(</w:t>
      </w:r>
      <w:r w:rsidR="009F77BE">
        <w:rPr>
          <w:rFonts w:asciiTheme="minorHAnsi" w:hAnsiTheme="minorHAnsi" w:cstheme="minorHAnsi"/>
          <w:szCs w:val="22"/>
        </w:rPr>
        <w:t>Herta</w:t>
      </w:r>
      <w:r w:rsidR="007A0D94">
        <w:rPr>
          <w:rFonts w:asciiTheme="minorHAnsi" w:hAnsiTheme="minorHAnsi" w:cstheme="minorHAnsi"/>
          <w:szCs w:val="22"/>
        </w:rPr>
        <w:t xml:space="preserve"> et al., </w:t>
      </w:r>
      <w:r w:rsidR="00862120">
        <w:rPr>
          <w:rFonts w:asciiTheme="minorHAnsi" w:hAnsiTheme="minorHAnsi" w:cstheme="minorHAnsi"/>
          <w:szCs w:val="22"/>
        </w:rPr>
        <w:t>2021</w:t>
      </w:r>
      <w:r w:rsidR="00740464">
        <w:rPr>
          <w:rFonts w:asciiTheme="minorHAnsi" w:hAnsiTheme="minorHAnsi" w:cstheme="minorHAnsi"/>
          <w:szCs w:val="22"/>
        </w:rPr>
        <w:t>)</w:t>
      </w:r>
      <w:r w:rsidR="00DF1E54" w:rsidRPr="00132A91">
        <w:rPr>
          <w:rFonts w:asciiTheme="minorHAnsi" w:hAnsiTheme="minorHAnsi" w:cstheme="minorHAnsi"/>
          <w:szCs w:val="22"/>
        </w:rPr>
        <w:t>.</w:t>
      </w:r>
    </w:p>
    <w:p w14:paraId="278096FE" w14:textId="25C20299" w:rsidR="0013415B" w:rsidRPr="003C7901" w:rsidRDefault="00A706F5" w:rsidP="000D5E43">
      <w:pPr>
        <w:pStyle w:val="Heading5"/>
        <w:rPr>
          <w:rFonts w:asciiTheme="minorHAnsi" w:hAnsiTheme="minorHAnsi" w:cstheme="minorHAnsi"/>
          <w:b/>
          <w:bCs/>
          <w:i/>
          <w:iCs/>
          <w:sz w:val="24"/>
          <w:szCs w:val="24"/>
        </w:rPr>
      </w:pPr>
      <w:r w:rsidRPr="003C7901">
        <w:rPr>
          <w:rFonts w:asciiTheme="minorHAnsi" w:hAnsiTheme="minorHAnsi" w:cstheme="minorHAnsi"/>
          <w:b/>
          <w:bCs/>
          <w:i/>
          <w:iCs/>
          <w:sz w:val="24"/>
          <w:szCs w:val="24"/>
        </w:rPr>
        <w:t xml:space="preserve">Bipolar </w:t>
      </w:r>
      <w:r w:rsidR="00660300" w:rsidRPr="003C7901">
        <w:rPr>
          <w:rFonts w:asciiTheme="minorHAnsi" w:hAnsiTheme="minorHAnsi" w:cstheme="minorHAnsi"/>
          <w:b/>
          <w:bCs/>
          <w:i/>
          <w:iCs/>
          <w:sz w:val="24"/>
          <w:szCs w:val="24"/>
        </w:rPr>
        <w:t>disorder</w:t>
      </w:r>
    </w:p>
    <w:p w14:paraId="507DDABD" w14:textId="7DBA6619" w:rsidR="00D87D24" w:rsidRPr="00132A91" w:rsidRDefault="003F09E5" w:rsidP="00D87D24">
      <w:pPr>
        <w:rPr>
          <w:rFonts w:asciiTheme="minorHAnsi" w:hAnsiTheme="minorHAnsi" w:cstheme="minorHAnsi"/>
          <w:szCs w:val="22"/>
        </w:rPr>
      </w:pPr>
      <w:r w:rsidRPr="00132A91">
        <w:rPr>
          <w:rFonts w:asciiTheme="minorHAnsi" w:hAnsiTheme="minorHAnsi" w:cstheme="minorHAnsi"/>
          <w:szCs w:val="22"/>
        </w:rPr>
        <w:t xml:space="preserve">Bipolar disorder, also known as manic-depressive </w:t>
      </w:r>
      <w:r w:rsidR="0012517A" w:rsidRPr="00132A91">
        <w:rPr>
          <w:rFonts w:asciiTheme="minorHAnsi" w:hAnsiTheme="minorHAnsi" w:cstheme="minorHAnsi"/>
          <w:szCs w:val="22"/>
        </w:rPr>
        <w:t>disorder</w:t>
      </w:r>
      <w:r w:rsidRPr="00132A91">
        <w:rPr>
          <w:rFonts w:asciiTheme="minorHAnsi" w:hAnsiTheme="minorHAnsi" w:cstheme="minorHAnsi"/>
          <w:szCs w:val="22"/>
        </w:rPr>
        <w:t>, is a chronic mood disorder characteri</w:t>
      </w:r>
      <w:r w:rsidR="0034117B" w:rsidRPr="00132A91">
        <w:rPr>
          <w:rFonts w:asciiTheme="minorHAnsi" w:hAnsiTheme="minorHAnsi" w:cstheme="minorHAnsi"/>
          <w:szCs w:val="22"/>
        </w:rPr>
        <w:t>s</w:t>
      </w:r>
      <w:r w:rsidRPr="00132A91">
        <w:rPr>
          <w:rFonts w:asciiTheme="minorHAnsi" w:hAnsiTheme="minorHAnsi" w:cstheme="minorHAnsi"/>
          <w:szCs w:val="22"/>
        </w:rPr>
        <w:t xml:space="preserve">ed by intense shifts in mood, energy levels, and </w:t>
      </w:r>
      <w:r w:rsidR="00207F16" w:rsidRPr="00132A91">
        <w:rPr>
          <w:rFonts w:asciiTheme="minorHAnsi" w:hAnsiTheme="minorHAnsi" w:cstheme="minorHAnsi"/>
          <w:szCs w:val="22"/>
        </w:rPr>
        <w:t>behaviour</w:t>
      </w:r>
      <w:r w:rsidRPr="00132A91">
        <w:rPr>
          <w:rFonts w:asciiTheme="minorHAnsi" w:hAnsiTheme="minorHAnsi" w:cstheme="minorHAnsi"/>
          <w:szCs w:val="22"/>
        </w:rPr>
        <w:t>. Symptoms</w:t>
      </w:r>
      <w:r w:rsidR="0012517A" w:rsidRPr="00132A91">
        <w:rPr>
          <w:rFonts w:asciiTheme="minorHAnsi" w:hAnsiTheme="minorHAnsi" w:cstheme="minorHAnsi"/>
          <w:szCs w:val="22"/>
        </w:rPr>
        <w:t xml:space="preserve"> include </w:t>
      </w:r>
      <w:r w:rsidR="00D65A0F" w:rsidRPr="00132A91">
        <w:rPr>
          <w:rFonts w:asciiTheme="minorHAnsi" w:hAnsiTheme="minorHAnsi" w:cstheme="minorHAnsi"/>
          <w:szCs w:val="22"/>
        </w:rPr>
        <w:t>m</w:t>
      </w:r>
      <w:r w:rsidRPr="00132A91">
        <w:rPr>
          <w:rFonts w:asciiTheme="minorHAnsi" w:hAnsiTheme="minorHAnsi" w:cstheme="minorHAnsi"/>
          <w:szCs w:val="22"/>
        </w:rPr>
        <w:t xml:space="preserve">anic </w:t>
      </w:r>
      <w:r w:rsidR="003958ED" w:rsidRPr="00132A91">
        <w:rPr>
          <w:rFonts w:asciiTheme="minorHAnsi" w:hAnsiTheme="minorHAnsi" w:cstheme="minorHAnsi"/>
          <w:szCs w:val="22"/>
        </w:rPr>
        <w:t>and depressive episodes.</w:t>
      </w:r>
      <w:r w:rsidRPr="00132A91">
        <w:rPr>
          <w:rFonts w:asciiTheme="minorHAnsi" w:hAnsiTheme="minorHAnsi" w:cstheme="minorHAnsi"/>
          <w:szCs w:val="22"/>
        </w:rPr>
        <w:t xml:space="preserve"> During manic phases, individuals may experience</w:t>
      </w:r>
      <w:r w:rsidR="00D65A0F" w:rsidRPr="00132A91">
        <w:rPr>
          <w:rFonts w:asciiTheme="minorHAnsi" w:hAnsiTheme="minorHAnsi" w:cstheme="minorHAnsi"/>
          <w:szCs w:val="22"/>
        </w:rPr>
        <w:t xml:space="preserve"> e</w:t>
      </w:r>
      <w:r w:rsidRPr="00132A91">
        <w:rPr>
          <w:rFonts w:asciiTheme="minorHAnsi" w:hAnsiTheme="minorHAnsi" w:cstheme="minorHAnsi"/>
          <w:szCs w:val="22"/>
        </w:rPr>
        <w:t>levated mood (feeling very happy or irritable)</w:t>
      </w:r>
      <w:r w:rsidR="00C94C38" w:rsidRPr="00132A91">
        <w:rPr>
          <w:rFonts w:asciiTheme="minorHAnsi" w:hAnsiTheme="minorHAnsi" w:cstheme="minorHAnsi"/>
          <w:szCs w:val="22"/>
        </w:rPr>
        <w:t xml:space="preserve"> i</w:t>
      </w:r>
      <w:r w:rsidRPr="00132A91">
        <w:rPr>
          <w:rFonts w:asciiTheme="minorHAnsi" w:hAnsiTheme="minorHAnsi" w:cstheme="minorHAnsi"/>
          <w:szCs w:val="22"/>
        </w:rPr>
        <w:t>nflated self-esteem or grandiose ideas</w:t>
      </w:r>
      <w:r w:rsidR="00C94C38" w:rsidRPr="00132A91">
        <w:rPr>
          <w:rFonts w:asciiTheme="minorHAnsi" w:hAnsiTheme="minorHAnsi" w:cstheme="minorHAnsi"/>
          <w:szCs w:val="22"/>
        </w:rPr>
        <w:t>, i</w:t>
      </w:r>
      <w:r w:rsidRPr="00132A91">
        <w:rPr>
          <w:rFonts w:asciiTheme="minorHAnsi" w:hAnsiTheme="minorHAnsi" w:cstheme="minorHAnsi"/>
          <w:szCs w:val="22"/>
        </w:rPr>
        <w:t>ncreased energy, creativity, and reduced need for sleep</w:t>
      </w:r>
      <w:r w:rsidR="00C94C38" w:rsidRPr="00132A91">
        <w:rPr>
          <w:rFonts w:asciiTheme="minorHAnsi" w:hAnsiTheme="minorHAnsi" w:cstheme="minorHAnsi"/>
          <w:szCs w:val="22"/>
        </w:rPr>
        <w:t>, i</w:t>
      </w:r>
      <w:r w:rsidRPr="00132A91">
        <w:rPr>
          <w:rFonts w:asciiTheme="minorHAnsi" w:hAnsiTheme="minorHAnsi" w:cstheme="minorHAnsi"/>
          <w:szCs w:val="22"/>
        </w:rPr>
        <w:t xml:space="preserve">mpulsivity or </w:t>
      </w:r>
      <w:r w:rsidRPr="00132A91">
        <w:rPr>
          <w:rFonts w:asciiTheme="minorHAnsi" w:hAnsiTheme="minorHAnsi" w:cstheme="minorHAnsi"/>
          <w:szCs w:val="22"/>
        </w:rPr>
        <w:lastRenderedPageBreak/>
        <w:t xml:space="preserve">risky </w:t>
      </w:r>
      <w:r w:rsidR="00207F16" w:rsidRPr="00132A91">
        <w:rPr>
          <w:rFonts w:asciiTheme="minorHAnsi" w:hAnsiTheme="minorHAnsi" w:cstheme="minorHAnsi"/>
          <w:szCs w:val="22"/>
        </w:rPr>
        <w:t>behaviours</w:t>
      </w:r>
      <w:r w:rsidR="00032A46" w:rsidRPr="00132A91">
        <w:rPr>
          <w:rFonts w:asciiTheme="minorHAnsi" w:hAnsiTheme="minorHAnsi" w:cstheme="minorHAnsi"/>
          <w:szCs w:val="22"/>
        </w:rPr>
        <w:t xml:space="preserve">, </w:t>
      </w:r>
      <w:r w:rsidR="00844219" w:rsidRPr="00132A91">
        <w:rPr>
          <w:rFonts w:asciiTheme="minorHAnsi" w:hAnsiTheme="minorHAnsi" w:cstheme="minorHAnsi"/>
          <w:szCs w:val="22"/>
        </w:rPr>
        <w:t>u</w:t>
      </w:r>
      <w:r w:rsidRPr="00132A91">
        <w:rPr>
          <w:rFonts w:asciiTheme="minorHAnsi" w:hAnsiTheme="minorHAnsi" w:cstheme="minorHAnsi"/>
          <w:szCs w:val="22"/>
        </w:rPr>
        <w:t>nrealistic plans, delusions, or hallucinations</w:t>
      </w:r>
      <w:r w:rsidR="00D00AD1" w:rsidRPr="00132A91">
        <w:rPr>
          <w:rFonts w:asciiTheme="minorHAnsi" w:hAnsiTheme="minorHAnsi" w:cstheme="minorHAnsi"/>
          <w:szCs w:val="22"/>
        </w:rPr>
        <w:t xml:space="preserve">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&lt;EndNote&gt;&lt;Cite&gt;&lt;Author&gt;Grande&lt;/Author&gt;&lt;Year&gt;2016&lt;/Year&gt;&lt;RecNum&gt;32&lt;/RecNum&gt;&lt;DisplayText&gt;(Grande et al., 2016)&lt;/DisplayText&gt;&lt;record&gt;&lt;rec-number&gt;32&lt;/rec-number&gt;&lt;foreign-keys&gt;&lt;key app="EN" db-id="9ap5vrp9pvstvfettslxpvdm9sz29sfwdzx9" timestamp="1710909505"&gt;32&lt;/key&gt;&lt;/foreign-keys&gt;&lt;ref-type name="Journal Article"&gt;17&lt;/ref-type&gt;&lt;contributors&gt;&lt;authors&gt;&lt;author&gt;Grande, Iria&lt;/author&gt;&lt;author&gt;Berk, Michael&lt;/author&gt;&lt;author&gt;Birmaher, Boris&lt;/author&gt;&lt;author&gt;Vieta, Eduard&lt;/author&gt;&lt;/authors&gt;&lt;/contributors&gt;&lt;titles&gt;&lt;title&gt;Bipolar disorder&lt;/title&gt;&lt;secondary-title&gt;The Lancet&lt;/secondary-title&gt;&lt;/titles&gt;&lt;periodical&gt;&lt;full-title&gt;The Lancet&lt;/full-title&gt;&lt;/periodical&gt;&lt;pages&gt;1561-1572&lt;/pages&gt;&lt;volume&gt;387&lt;/volume&gt;&lt;number&gt;10027&lt;/number&gt;&lt;dates&gt;&lt;year&gt;2016&lt;/year&gt;&lt;/dates&gt;&lt;publisher&gt;Elsevier&lt;/publisher&gt;&lt;isbn&gt;0140-6736&lt;/isbn&gt;&lt;urls&gt;&lt;related-urls&gt;&lt;url&gt;https://doi.org/10.1016/S0140-6736(15)00241-X&lt;/url&gt;&lt;/related-urls&gt;&lt;/urls&gt;&lt;electronic-resource-num&gt;10.1016/S0140-6736(15)00241-X&lt;/electronic-resource-num&gt;&lt;access-date&gt;2024/03/19&lt;/access-dat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(Grande et al., 2016)</w:t>
      </w:r>
      <w:r w:rsidR="003B5226" w:rsidRPr="00132A91">
        <w:rPr>
          <w:rFonts w:asciiTheme="minorHAnsi" w:hAnsiTheme="minorHAnsi" w:cstheme="minorHAnsi"/>
          <w:szCs w:val="22"/>
        </w:rPr>
        <w:fldChar w:fldCharType="end"/>
      </w:r>
      <w:r w:rsidRPr="00132A91">
        <w:rPr>
          <w:rFonts w:asciiTheme="minorHAnsi" w:hAnsiTheme="minorHAnsi" w:cstheme="minorHAnsi"/>
          <w:szCs w:val="22"/>
        </w:rPr>
        <w:t>.</w:t>
      </w:r>
      <w:r w:rsidR="003958ED" w:rsidRPr="00132A91">
        <w:rPr>
          <w:rFonts w:asciiTheme="minorHAnsi" w:hAnsiTheme="minorHAnsi" w:cstheme="minorHAnsi"/>
          <w:szCs w:val="22"/>
        </w:rPr>
        <w:t xml:space="preserve"> During </w:t>
      </w:r>
      <w:r w:rsidR="00BF57ED" w:rsidRPr="00132A91">
        <w:rPr>
          <w:rFonts w:asciiTheme="minorHAnsi" w:hAnsiTheme="minorHAnsi" w:cstheme="minorHAnsi"/>
          <w:szCs w:val="22"/>
        </w:rPr>
        <w:t>d</w:t>
      </w:r>
      <w:r w:rsidRPr="00132A91">
        <w:rPr>
          <w:rFonts w:asciiTheme="minorHAnsi" w:hAnsiTheme="minorHAnsi" w:cstheme="minorHAnsi"/>
          <w:szCs w:val="22"/>
        </w:rPr>
        <w:t xml:space="preserve">epressive </w:t>
      </w:r>
      <w:r w:rsidR="00844219" w:rsidRPr="00132A91">
        <w:rPr>
          <w:rFonts w:asciiTheme="minorHAnsi" w:hAnsiTheme="minorHAnsi" w:cstheme="minorHAnsi"/>
          <w:szCs w:val="22"/>
        </w:rPr>
        <w:t>e</w:t>
      </w:r>
      <w:r w:rsidRPr="00132A91">
        <w:rPr>
          <w:rFonts w:asciiTheme="minorHAnsi" w:hAnsiTheme="minorHAnsi" w:cstheme="minorHAnsi"/>
          <w:szCs w:val="22"/>
        </w:rPr>
        <w:t>pisodes</w:t>
      </w:r>
      <w:r w:rsidR="00BF57ED" w:rsidRPr="00132A91">
        <w:rPr>
          <w:rFonts w:asciiTheme="minorHAnsi" w:hAnsiTheme="minorHAnsi" w:cstheme="minorHAnsi"/>
          <w:szCs w:val="22"/>
        </w:rPr>
        <w:t xml:space="preserve"> individuals may experience l</w:t>
      </w:r>
      <w:r w:rsidRPr="00132A91">
        <w:rPr>
          <w:rFonts w:asciiTheme="minorHAnsi" w:hAnsiTheme="minorHAnsi" w:cstheme="minorHAnsi"/>
          <w:szCs w:val="22"/>
        </w:rPr>
        <w:t>ow mood and lack of motivation</w:t>
      </w:r>
      <w:r w:rsidR="00BF57ED" w:rsidRPr="00132A91">
        <w:rPr>
          <w:rFonts w:asciiTheme="minorHAnsi" w:hAnsiTheme="minorHAnsi" w:cstheme="minorHAnsi"/>
          <w:szCs w:val="22"/>
        </w:rPr>
        <w:t>, l</w:t>
      </w:r>
      <w:r w:rsidRPr="00132A91">
        <w:rPr>
          <w:rFonts w:asciiTheme="minorHAnsi" w:hAnsiTheme="minorHAnsi" w:cstheme="minorHAnsi"/>
          <w:szCs w:val="22"/>
        </w:rPr>
        <w:t>oss of interest in usual activities</w:t>
      </w:r>
      <w:r w:rsidR="00BF57ED" w:rsidRPr="00132A91">
        <w:rPr>
          <w:rFonts w:asciiTheme="minorHAnsi" w:hAnsiTheme="minorHAnsi" w:cstheme="minorHAnsi"/>
          <w:szCs w:val="22"/>
        </w:rPr>
        <w:t>, c</w:t>
      </w:r>
      <w:r w:rsidRPr="00132A91">
        <w:rPr>
          <w:rFonts w:asciiTheme="minorHAnsi" w:hAnsiTheme="minorHAnsi" w:cstheme="minorHAnsi"/>
          <w:szCs w:val="22"/>
        </w:rPr>
        <w:t>hanges in sleep patterns</w:t>
      </w:r>
      <w:r w:rsidR="00BF57ED" w:rsidRPr="00132A91">
        <w:rPr>
          <w:rFonts w:asciiTheme="minorHAnsi" w:hAnsiTheme="minorHAnsi" w:cstheme="minorHAnsi"/>
          <w:szCs w:val="22"/>
        </w:rPr>
        <w:t>, d</w:t>
      </w:r>
      <w:r w:rsidRPr="00132A91">
        <w:rPr>
          <w:rFonts w:asciiTheme="minorHAnsi" w:hAnsiTheme="minorHAnsi" w:cstheme="minorHAnsi"/>
          <w:szCs w:val="22"/>
        </w:rPr>
        <w:t>ifficulty concentrating</w:t>
      </w:r>
      <w:r w:rsidR="00EE5C45" w:rsidRPr="00132A91">
        <w:rPr>
          <w:rFonts w:asciiTheme="minorHAnsi" w:hAnsiTheme="minorHAnsi" w:cstheme="minorHAnsi"/>
          <w:szCs w:val="22"/>
        </w:rPr>
        <w:t>, w</w:t>
      </w:r>
      <w:r w:rsidRPr="00132A91">
        <w:rPr>
          <w:rFonts w:asciiTheme="minorHAnsi" w:hAnsiTheme="minorHAnsi" w:cstheme="minorHAnsi"/>
          <w:szCs w:val="22"/>
        </w:rPr>
        <w:t>ithdrawal from social interactions</w:t>
      </w:r>
      <w:r w:rsidR="00EE5C45" w:rsidRPr="00132A91">
        <w:rPr>
          <w:rFonts w:asciiTheme="minorHAnsi" w:hAnsiTheme="minorHAnsi" w:cstheme="minorHAnsi"/>
          <w:szCs w:val="22"/>
        </w:rPr>
        <w:t xml:space="preserve"> and f</w:t>
      </w:r>
      <w:r w:rsidRPr="00132A91">
        <w:rPr>
          <w:rFonts w:asciiTheme="minorHAnsi" w:hAnsiTheme="minorHAnsi" w:cstheme="minorHAnsi"/>
          <w:szCs w:val="22"/>
        </w:rPr>
        <w:t>eelings of worthlessness or guilt, sometimes accompanied by suicidal thoughts.</w:t>
      </w:r>
      <w:r w:rsidR="00EE5C45" w:rsidRPr="00132A91">
        <w:rPr>
          <w:rFonts w:asciiTheme="minorHAnsi" w:hAnsiTheme="minorHAnsi" w:cstheme="minorHAnsi"/>
          <w:szCs w:val="22"/>
        </w:rPr>
        <w:t xml:space="preserve"> There are three t</w:t>
      </w:r>
      <w:r w:rsidRPr="00132A91">
        <w:rPr>
          <w:rFonts w:asciiTheme="minorHAnsi" w:hAnsiTheme="minorHAnsi" w:cstheme="minorHAnsi"/>
          <w:szCs w:val="22"/>
        </w:rPr>
        <w:t xml:space="preserve">ypes of </w:t>
      </w:r>
      <w:r w:rsidR="000732D1" w:rsidRPr="00132A91">
        <w:rPr>
          <w:rFonts w:asciiTheme="minorHAnsi" w:hAnsiTheme="minorHAnsi" w:cstheme="minorHAnsi"/>
          <w:szCs w:val="22"/>
        </w:rPr>
        <w:t>b</w:t>
      </w:r>
      <w:r w:rsidRPr="00132A91">
        <w:rPr>
          <w:rFonts w:asciiTheme="minorHAnsi" w:hAnsiTheme="minorHAnsi" w:cstheme="minorHAnsi"/>
          <w:szCs w:val="22"/>
        </w:rPr>
        <w:t xml:space="preserve">ipolar </w:t>
      </w:r>
      <w:r w:rsidR="000732D1" w:rsidRPr="00132A91">
        <w:rPr>
          <w:rFonts w:asciiTheme="minorHAnsi" w:hAnsiTheme="minorHAnsi" w:cstheme="minorHAnsi"/>
          <w:szCs w:val="22"/>
        </w:rPr>
        <w:t>d</w:t>
      </w:r>
      <w:r w:rsidRPr="00132A91">
        <w:rPr>
          <w:rFonts w:asciiTheme="minorHAnsi" w:hAnsiTheme="minorHAnsi" w:cstheme="minorHAnsi"/>
          <w:szCs w:val="22"/>
        </w:rPr>
        <w:t>isorder</w:t>
      </w:r>
      <w:r w:rsidR="007B2639" w:rsidRPr="00132A91">
        <w:rPr>
          <w:rFonts w:asciiTheme="minorHAnsi" w:hAnsiTheme="minorHAnsi" w:cstheme="minorHAnsi"/>
          <w:szCs w:val="22"/>
        </w:rPr>
        <w:t>:</w:t>
      </w:r>
      <w:r w:rsidR="00EE5C45" w:rsidRPr="00132A91">
        <w:rPr>
          <w:rFonts w:asciiTheme="minorHAnsi" w:hAnsiTheme="minorHAnsi" w:cstheme="minorHAnsi"/>
          <w:szCs w:val="22"/>
        </w:rPr>
        <w:t xml:space="preserve"> 1) </w:t>
      </w:r>
      <w:r w:rsidRPr="00132A91">
        <w:rPr>
          <w:rFonts w:asciiTheme="minorHAnsi" w:hAnsiTheme="minorHAnsi" w:cstheme="minorHAnsi"/>
          <w:szCs w:val="22"/>
        </w:rPr>
        <w:t>Bipolar I</w:t>
      </w:r>
      <w:r w:rsidR="00465977" w:rsidRPr="00132A91">
        <w:rPr>
          <w:rFonts w:asciiTheme="minorHAnsi" w:hAnsiTheme="minorHAnsi" w:cstheme="minorHAnsi"/>
          <w:szCs w:val="22"/>
        </w:rPr>
        <w:t xml:space="preserve"> </w:t>
      </w:r>
      <w:r w:rsidR="00EA4162" w:rsidRPr="00132A91">
        <w:rPr>
          <w:rFonts w:asciiTheme="minorHAnsi" w:hAnsiTheme="minorHAnsi" w:cstheme="minorHAnsi"/>
          <w:szCs w:val="22"/>
        </w:rPr>
        <w:t xml:space="preserve">- </w:t>
      </w:r>
      <w:r w:rsidR="00706020" w:rsidRPr="00132A91">
        <w:rPr>
          <w:rFonts w:asciiTheme="minorHAnsi" w:hAnsiTheme="minorHAnsi" w:cstheme="minorHAnsi"/>
          <w:szCs w:val="22"/>
        </w:rPr>
        <w:t>c</w:t>
      </w:r>
      <w:r w:rsidRPr="00132A91">
        <w:rPr>
          <w:rFonts w:asciiTheme="minorHAnsi" w:hAnsiTheme="minorHAnsi" w:cstheme="minorHAnsi"/>
          <w:szCs w:val="22"/>
        </w:rPr>
        <w:t>haracteri</w:t>
      </w:r>
      <w:r w:rsidR="00706020" w:rsidRPr="00132A91">
        <w:rPr>
          <w:rFonts w:asciiTheme="minorHAnsi" w:hAnsiTheme="minorHAnsi" w:cstheme="minorHAnsi"/>
          <w:szCs w:val="22"/>
        </w:rPr>
        <w:t>s</w:t>
      </w:r>
      <w:r w:rsidRPr="00132A91">
        <w:rPr>
          <w:rFonts w:asciiTheme="minorHAnsi" w:hAnsiTheme="minorHAnsi" w:cstheme="minorHAnsi"/>
          <w:szCs w:val="22"/>
        </w:rPr>
        <w:t xml:space="preserve">ed by </w:t>
      </w:r>
      <w:r w:rsidR="006B6433" w:rsidRPr="00132A91">
        <w:rPr>
          <w:rFonts w:asciiTheme="minorHAnsi" w:hAnsiTheme="minorHAnsi" w:cstheme="minorHAnsi"/>
          <w:szCs w:val="22"/>
        </w:rPr>
        <w:t xml:space="preserve">severe </w:t>
      </w:r>
      <w:r w:rsidRPr="00132A91">
        <w:rPr>
          <w:rFonts w:asciiTheme="minorHAnsi" w:hAnsiTheme="minorHAnsi" w:cstheme="minorHAnsi"/>
          <w:szCs w:val="22"/>
        </w:rPr>
        <w:t>manic episodes</w:t>
      </w:r>
      <w:r w:rsidR="00061B08" w:rsidRPr="00132A91">
        <w:rPr>
          <w:rFonts w:asciiTheme="minorHAnsi" w:hAnsiTheme="minorHAnsi" w:cstheme="minorHAnsi"/>
          <w:szCs w:val="22"/>
        </w:rPr>
        <w:t xml:space="preserve">; 2) </w:t>
      </w:r>
      <w:r w:rsidRPr="00132A91">
        <w:rPr>
          <w:rFonts w:asciiTheme="minorHAnsi" w:hAnsiTheme="minorHAnsi" w:cstheme="minorHAnsi"/>
          <w:szCs w:val="22"/>
        </w:rPr>
        <w:t>Bipolar II</w:t>
      </w:r>
      <w:r w:rsidR="00706020" w:rsidRPr="00132A91">
        <w:rPr>
          <w:rFonts w:asciiTheme="minorHAnsi" w:hAnsiTheme="minorHAnsi" w:cstheme="minorHAnsi"/>
          <w:szCs w:val="22"/>
        </w:rPr>
        <w:t xml:space="preserve"> -</w:t>
      </w:r>
      <w:r w:rsidRPr="00132A91">
        <w:rPr>
          <w:rFonts w:asciiTheme="minorHAnsi" w:hAnsiTheme="minorHAnsi" w:cstheme="minorHAnsi"/>
          <w:szCs w:val="22"/>
        </w:rPr>
        <w:t xml:space="preserve"> </w:t>
      </w:r>
      <w:r w:rsidR="00AF355F" w:rsidRPr="00132A91">
        <w:rPr>
          <w:rFonts w:asciiTheme="minorHAnsi" w:hAnsiTheme="minorHAnsi" w:cstheme="minorHAnsi"/>
          <w:szCs w:val="22"/>
        </w:rPr>
        <w:t>i</w:t>
      </w:r>
      <w:r w:rsidRPr="00132A91">
        <w:rPr>
          <w:rFonts w:asciiTheme="minorHAnsi" w:hAnsiTheme="minorHAnsi" w:cstheme="minorHAnsi"/>
          <w:szCs w:val="22"/>
        </w:rPr>
        <w:t>nvolves hypomanic episodes (less severe than mania) and depressive episodes</w:t>
      </w:r>
      <w:r w:rsidR="00AF355F" w:rsidRPr="00132A91">
        <w:rPr>
          <w:rFonts w:asciiTheme="minorHAnsi" w:hAnsiTheme="minorHAnsi" w:cstheme="minorHAnsi"/>
          <w:szCs w:val="22"/>
        </w:rPr>
        <w:t>;</w:t>
      </w:r>
      <w:r w:rsidR="00061B08" w:rsidRPr="00132A91">
        <w:rPr>
          <w:rFonts w:asciiTheme="minorHAnsi" w:hAnsiTheme="minorHAnsi" w:cstheme="minorHAnsi"/>
          <w:szCs w:val="22"/>
        </w:rPr>
        <w:t xml:space="preserve"> 3) </w:t>
      </w:r>
      <w:r w:rsidRPr="00132A91">
        <w:rPr>
          <w:rFonts w:asciiTheme="minorHAnsi" w:hAnsiTheme="minorHAnsi" w:cstheme="minorHAnsi"/>
          <w:szCs w:val="22"/>
        </w:rPr>
        <w:t>Cyclothymic Disorder</w:t>
      </w:r>
      <w:r w:rsidR="00AF355F" w:rsidRPr="00132A91">
        <w:rPr>
          <w:rFonts w:asciiTheme="minorHAnsi" w:hAnsiTheme="minorHAnsi" w:cstheme="minorHAnsi"/>
          <w:szCs w:val="22"/>
        </w:rPr>
        <w:t xml:space="preserve"> -</w:t>
      </w:r>
      <w:r w:rsidRPr="00132A91">
        <w:rPr>
          <w:rFonts w:asciiTheme="minorHAnsi" w:hAnsiTheme="minorHAnsi" w:cstheme="minorHAnsi"/>
          <w:szCs w:val="22"/>
        </w:rPr>
        <w:t xml:space="preserve"> </w:t>
      </w:r>
      <w:r w:rsidR="00E40717" w:rsidRPr="00132A91">
        <w:rPr>
          <w:rFonts w:asciiTheme="minorHAnsi" w:hAnsiTheme="minorHAnsi" w:cstheme="minorHAnsi"/>
          <w:szCs w:val="22"/>
        </w:rPr>
        <w:t>a</w:t>
      </w:r>
      <w:r w:rsidRPr="00132A91">
        <w:rPr>
          <w:rFonts w:asciiTheme="minorHAnsi" w:hAnsiTheme="minorHAnsi" w:cstheme="minorHAnsi"/>
          <w:szCs w:val="22"/>
        </w:rPr>
        <w:t xml:space="preserve"> milder form with chronic mood fluctuations</w:t>
      </w:r>
      <w:r w:rsidR="00D00AD1" w:rsidRPr="00132A91">
        <w:rPr>
          <w:rFonts w:asciiTheme="minorHAnsi" w:hAnsiTheme="minorHAnsi" w:cstheme="minorHAnsi"/>
          <w:szCs w:val="22"/>
        </w:rPr>
        <w:t xml:space="preserve">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&lt;EndNote&gt;&lt;Cite&gt;&lt;Author&gt;Grande&lt;/Author&gt;&lt;Year&gt;2016&lt;/Year&gt;&lt;RecNum&gt;32&lt;/RecNum&gt;&lt;DisplayText&gt;(Grande et al., 2016)&lt;/DisplayText&gt;&lt;record&gt;&lt;rec-number&gt;32&lt;/rec-number&gt;&lt;foreign-keys&gt;&lt;key app="EN" db-id="9ap5vrp9pvstvfettslxpvdm9sz29sfwdzx9" timestamp="1710909505"&gt;32&lt;/key&gt;&lt;/foreign-keys&gt;&lt;ref-type name="Journal Article"&gt;17&lt;/ref-type&gt;&lt;contributors&gt;&lt;authors&gt;&lt;author&gt;Grande, Iria&lt;/author&gt;&lt;author&gt;Berk, Michael&lt;/author&gt;&lt;author&gt;Birmaher, Boris&lt;/author&gt;&lt;author&gt;Vieta, Eduard&lt;/author&gt;&lt;/authors&gt;&lt;/contributors&gt;&lt;titles&gt;&lt;title&gt;Bipolar disorder&lt;/title&gt;&lt;secondary-title&gt;The Lancet&lt;/secondary-title&gt;&lt;/titles&gt;&lt;periodical&gt;&lt;full-title&gt;The Lancet&lt;/full-title&gt;&lt;/periodical&gt;&lt;pages&gt;1561-1572&lt;/pages&gt;&lt;volume&gt;387&lt;/volume&gt;&lt;number&gt;10027&lt;/number&gt;&lt;dates&gt;&lt;year&gt;2016&lt;/year&gt;&lt;/dates&gt;&lt;publisher&gt;Elsevier&lt;/publisher&gt;&lt;isbn&gt;0140-6736&lt;/isbn&gt;&lt;urls&gt;&lt;related-urls&gt;&lt;url&gt;https://doi.org/10.1016/S0140-6736(15)00241-X&lt;/url&gt;&lt;/related-urls&gt;&lt;/urls&gt;&lt;electronic-resource-num&gt;10.1016/S0140-6736(15)00241-X&lt;/electronic-resource-num&gt;&lt;access-date&gt;2024/03/19&lt;/access-dat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(Grande et al., 2016)</w:t>
      </w:r>
      <w:r w:rsidR="003B5226" w:rsidRPr="00132A91">
        <w:rPr>
          <w:rFonts w:asciiTheme="minorHAnsi" w:hAnsiTheme="minorHAnsi" w:cstheme="minorHAnsi"/>
          <w:szCs w:val="22"/>
        </w:rPr>
        <w:fldChar w:fldCharType="end"/>
      </w:r>
      <w:r w:rsidRPr="00132A91">
        <w:rPr>
          <w:rFonts w:asciiTheme="minorHAnsi" w:hAnsiTheme="minorHAnsi" w:cstheme="minorHAnsi"/>
          <w:szCs w:val="22"/>
        </w:rPr>
        <w:t>.</w:t>
      </w:r>
      <w:r w:rsidR="00D87D24" w:rsidRPr="00132A91">
        <w:rPr>
          <w:rFonts w:asciiTheme="minorHAnsi" w:hAnsiTheme="minorHAnsi" w:cstheme="minorHAnsi"/>
          <w:szCs w:val="22"/>
        </w:rPr>
        <w:t xml:space="preserve"> </w:t>
      </w:r>
    </w:p>
    <w:p w14:paraId="114BA659" w14:textId="61D2225F" w:rsidR="00061B08" w:rsidRPr="00132A91" w:rsidRDefault="00D87D24" w:rsidP="00D87D24">
      <w:pPr>
        <w:rPr>
          <w:rFonts w:asciiTheme="minorHAnsi" w:hAnsiTheme="minorHAnsi" w:cstheme="minorHAnsi"/>
          <w:szCs w:val="22"/>
        </w:rPr>
      </w:pPr>
      <w:r w:rsidRPr="00132A91">
        <w:rPr>
          <w:rFonts w:asciiTheme="minorHAnsi" w:hAnsiTheme="minorHAnsi" w:cstheme="minorHAnsi"/>
          <w:szCs w:val="22"/>
        </w:rPr>
        <w:t xml:space="preserve">The incidence of bipolar disease is </w:t>
      </w:r>
      <w:r w:rsidR="00207F16" w:rsidRPr="00132A91">
        <w:rPr>
          <w:rFonts w:asciiTheme="minorHAnsi" w:hAnsiTheme="minorHAnsi" w:cstheme="minorHAnsi"/>
          <w:szCs w:val="22"/>
        </w:rPr>
        <w:t>largely</w:t>
      </w:r>
      <w:r w:rsidRPr="00132A91">
        <w:rPr>
          <w:rFonts w:asciiTheme="minorHAnsi" w:hAnsiTheme="minorHAnsi" w:cstheme="minorHAnsi"/>
          <w:szCs w:val="22"/>
        </w:rPr>
        <w:t xml:space="preserve"> unknown in Australia </w:t>
      </w:r>
      <w:r w:rsidR="00075A86" w:rsidRPr="00132A91">
        <w:rPr>
          <w:rFonts w:asciiTheme="minorHAnsi" w:hAnsiTheme="minorHAnsi" w:cstheme="minorHAnsi"/>
          <w:szCs w:val="22"/>
        </w:rPr>
        <w:t>al</w:t>
      </w:r>
      <w:r w:rsidR="00B03CFF" w:rsidRPr="00132A91">
        <w:rPr>
          <w:rFonts w:asciiTheme="minorHAnsi" w:hAnsiTheme="minorHAnsi" w:cstheme="minorHAnsi"/>
          <w:szCs w:val="22"/>
        </w:rPr>
        <w:t>though</w:t>
      </w:r>
      <w:r w:rsidRPr="00132A91">
        <w:rPr>
          <w:rFonts w:asciiTheme="minorHAnsi" w:hAnsiTheme="minorHAnsi" w:cstheme="minorHAnsi"/>
          <w:szCs w:val="22"/>
        </w:rPr>
        <w:t xml:space="preserve"> estimated </w:t>
      </w:r>
      <w:r w:rsidR="00B03CFF" w:rsidRPr="00132A91">
        <w:rPr>
          <w:rFonts w:asciiTheme="minorHAnsi" w:hAnsiTheme="minorHAnsi" w:cstheme="minorHAnsi"/>
          <w:szCs w:val="22"/>
        </w:rPr>
        <w:t>at</w:t>
      </w:r>
      <w:r w:rsidRPr="00132A91">
        <w:rPr>
          <w:rFonts w:asciiTheme="minorHAnsi" w:hAnsiTheme="minorHAnsi" w:cstheme="minorHAnsi"/>
          <w:szCs w:val="22"/>
        </w:rPr>
        <w:t xml:space="preserve"> about 2% of the population</w:t>
      </w:r>
      <w:r w:rsidR="00D00AD1" w:rsidRPr="00132A91">
        <w:rPr>
          <w:rFonts w:asciiTheme="minorHAnsi" w:hAnsiTheme="minorHAnsi" w:cstheme="minorHAnsi"/>
          <w:szCs w:val="22"/>
        </w:rPr>
        <w:t xml:space="preserve">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&lt;EndNote&gt;&lt;Cite&gt;&lt;Author&gt;Australian Bureau of Statistics&lt;/Author&gt;&lt;Year&gt;2023&lt;/Year&gt;&lt;RecNum&gt;20&lt;/RecNum&gt;&lt;DisplayText&gt;(Australian Bureau of Statistics, 2023)&lt;/DisplayText&gt;&lt;record&gt;&lt;rec-number&gt;20&lt;/rec-number&gt;&lt;foreign-keys&gt;&lt;key app="EN" db-id="9ap5vrp9pvstvfettslxpvdm9sz29sfwdzx9" timestamp="1710338691"&gt;20&lt;/key&gt;&lt;/foreign-keys&gt;&lt;ref-type name="Journal Article"&gt;17&lt;/ref-type&gt;&lt;contributors&gt;&lt;authors&gt;&lt;author&gt;Australian Bureau of Statistics,&lt;/author&gt;&lt;/authors&gt;&lt;/contributors&gt;&lt;titles&gt;&lt;title&gt;Population Projections, Australia, 2022 (base) - 2071&lt;/title&gt;&lt;/titles&gt;&lt;dates&gt;&lt;year&gt;2023&lt;/year&gt;&lt;/dates&gt;&lt;urls&gt;&lt;related-urls&gt;&lt;url&gt;https://www.abs.gov.au/statistics/people/population/population-projections-australia/latest-release&lt;/url&gt;&lt;/related-urls&gt;&lt;/urls&gt;&lt;language&gt;en&lt;/language&gt;&lt;access-date&gt;2024/03/13/14:04:02&lt;/access-dat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(Australian Bureau of Statistics, 2023)</w:t>
      </w:r>
      <w:r w:rsidR="003B5226" w:rsidRPr="00132A91">
        <w:rPr>
          <w:rFonts w:asciiTheme="minorHAnsi" w:hAnsiTheme="minorHAnsi" w:cstheme="minorHAnsi"/>
          <w:szCs w:val="22"/>
        </w:rPr>
        <w:fldChar w:fldCharType="end"/>
      </w:r>
      <w:r w:rsidR="00D00AD1" w:rsidRPr="00132A91">
        <w:rPr>
          <w:rFonts w:asciiTheme="minorHAnsi" w:hAnsiTheme="minorHAnsi" w:cstheme="minorHAnsi"/>
          <w:szCs w:val="22"/>
        </w:rPr>
        <w:t>.</w:t>
      </w:r>
      <w:r w:rsidR="00B03CFF" w:rsidRPr="00132A91">
        <w:rPr>
          <w:rFonts w:asciiTheme="minorHAnsi" w:hAnsiTheme="minorHAnsi" w:cstheme="minorHAnsi"/>
          <w:szCs w:val="22"/>
        </w:rPr>
        <w:t xml:space="preserve"> </w:t>
      </w:r>
      <w:r w:rsidR="00B13A1D" w:rsidRPr="00132A91">
        <w:rPr>
          <w:rFonts w:asciiTheme="minorHAnsi" w:hAnsiTheme="minorHAnsi" w:cstheme="minorHAnsi"/>
          <w:szCs w:val="22"/>
        </w:rPr>
        <w:t>The age of onset</w:t>
      </w:r>
      <w:r w:rsidR="004B153C" w:rsidRPr="00132A91">
        <w:rPr>
          <w:rFonts w:asciiTheme="minorHAnsi" w:hAnsiTheme="minorHAnsi" w:cstheme="minorHAnsi"/>
          <w:szCs w:val="22"/>
        </w:rPr>
        <w:t xml:space="preserve"> has a wide range but the mean age is approximately 30 years of age</w:t>
      </w:r>
      <w:r w:rsidR="00E05725" w:rsidRPr="00132A91">
        <w:rPr>
          <w:rFonts w:asciiTheme="minorHAnsi" w:hAnsiTheme="minorHAnsi" w:cstheme="minorHAnsi"/>
          <w:szCs w:val="22"/>
        </w:rPr>
        <w:t xml:space="preserve">, </w:t>
      </w:r>
      <w:r w:rsidR="009E1E49" w:rsidRPr="00132A91">
        <w:rPr>
          <w:rFonts w:asciiTheme="minorHAnsi" w:hAnsiTheme="minorHAnsi" w:cstheme="minorHAnsi"/>
          <w:szCs w:val="22"/>
        </w:rPr>
        <w:t xml:space="preserve">with </w:t>
      </w:r>
      <w:r w:rsidR="00DF1E54" w:rsidRPr="00132A91">
        <w:rPr>
          <w:rFonts w:asciiTheme="minorHAnsi" w:hAnsiTheme="minorHAnsi" w:cstheme="minorHAnsi"/>
          <w:szCs w:val="22"/>
        </w:rPr>
        <w:t xml:space="preserve">Bipolar </w:t>
      </w:r>
      <w:r w:rsidR="009E1E49" w:rsidRPr="00132A91">
        <w:rPr>
          <w:rFonts w:asciiTheme="minorHAnsi" w:hAnsiTheme="minorHAnsi" w:cstheme="minorHAnsi"/>
          <w:szCs w:val="22"/>
        </w:rPr>
        <w:t xml:space="preserve">I having an earlier onset than </w:t>
      </w:r>
      <w:r w:rsidR="00DF1E54" w:rsidRPr="00132A91">
        <w:rPr>
          <w:rFonts w:asciiTheme="minorHAnsi" w:hAnsiTheme="minorHAnsi" w:cstheme="minorHAnsi"/>
          <w:szCs w:val="22"/>
        </w:rPr>
        <w:t xml:space="preserve">Bipolar </w:t>
      </w:r>
      <w:r w:rsidR="009E1E49" w:rsidRPr="00132A91">
        <w:rPr>
          <w:rFonts w:asciiTheme="minorHAnsi" w:hAnsiTheme="minorHAnsi" w:cstheme="minorHAnsi"/>
          <w:szCs w:val="22"/>
        </w:rPr>
        <w:t>II</w:t>
      </w:r>
      <w:r w:rsidR="008C1963" w:rsidRPr="00132A91">
        <w:rPr>
          <w:rFonts w:asciiTheme="minorHAnsi" w:hAnsiTheme="minorHAnsi" w:cstheme="minorHAnsi"/>
          <w:szCs w:val="22"/>
        </w:rPr>
        <w:t xml:space="preserve"> </w:t>
      </w:r>
      <w:r w:rsidR="008C1963" w:rsidRPr="00132A91">
        <w:rPr>
          <w:rFonts w:asciiTheme="minorHAnsi" w:hAnsiTheme="minorHAnsi" w:cstheme="minorHAnsi"/>
          <w:szCs w:val="22"/>
        </w:rPr>
        <w:fldChar w:fldCharType="begin"/>
      </w:r>
      <w:r w:rsidR="008C1963" w:rsidRPr="00132A91">
        <w:rPr>
          <w:rFonts w:asciiTheme="minorHAnsi" w:hAnsiTheme="minorHAnsi" w:cstheme="minorHAnsi"/>
          <w:szCs w:val="22"/>
        </w:rPr>
        <w:instrText xml:space="preserve"> ADDIN EN.CITE &lt;EndNote&gt;&lt;Cite&gt;&lt;Author&gt;Baldessarini&lt;/Author&gt;&lt;Year&gt;2010&lt;/Year&gt;&lt;RecNum&gt;15&lt;/RecNum&gt;&lt;DisplayText&gt;(Baldessarini et al., 2010)&lt;/DisplayText&gt;&lt;record&gt;&lt;rec-number&gt;15&lt;/rec-number&gt;&lt;foreign-keys&gt;&lt;key app="EN" db-id="9ap5vrp9pvstvfettslxpvdm9sz29sfwdzx9" timestamp="1710333653"&gt;15&lt;/key&gt;&lt;/foreign-keys&gt;&lt;ref-type name="Journal Article"&gt;17&lt;/ref-type&gt;&lt;contributors&gt;&lt;authors&gt;&lt;author&gt;Baldessarini, R. J.&lt;/author&gt;&lt;author&gt;Bolzani, L.&lt;/author&gt;&lt;author&gt;Cruz, N.&lt;/author&gt;&lt;author&gt;Jones, P. B.&lt;/author&gt;&lt;author&gt;Lai, M.&lt;/author&gt;&lt;author&gt;Lepri, B.&lt;/author&gt;&lt;author&gt;Perez, J.&lt;/author&gt;&lt;author&gt;Salvatore, P.&lt;/author&gt;&lt;author&gt;Tohen, M.&lt;/author&gt;&lt;author&gt;Tondo, L.&lt;/author&gt;&lt;author&gt;Vieta, E.&lt;/author&gt;&lt;/authors&gt;&lt;/contributors&gt;&lt;titles&gt;&lt;title&gt;Onset-age of bipolar disorders at six international sites&lt;/title&gt;&lt;secondary-title&gt;Journal of Affective Disorders&lt;/secondary-title&gt;&lt;/titles&gt;&lt;periodical&gt;&lt;full-title&gt;Journal of Affective Disorders&lt;/full-title&gt;&lt;/periodical&gt;&lt;pages&gt;143-146&lt;/pages&gt;&lt;volume&gt;121&lt;/volume&gt;&lt;number&gt;1&lt;/number&gt;&lt;keywords&gt;&lt;keyword&gt;Bipolar I and II disorders&lt;/keyword&gt;&lt;keyword&gt;Onset-age&lt;/keyword&gt;&lt;/keywords&gt;&lt;dates&gt;&lt;year&gt;2010&lt;/year&gt;&lt;pub-dates&gt;&lt;date&gt;2010/02/01/&lt;/date&gt;&lt;/pub-dates&gt;&lt;/dates&gt;&lt;isbn&gt;0165-0327&lt;/isbn&gt;&lt;urls&gt;&lt;related-urls&gt;&lt;url&gt;https://www.sciencedirect.com/science/article/pii/S0165032709002535&lt;/url&gt;&lt;/related-urls&gt;&lt;/urls&gt;&lt;electronic-resource-num&gt;https://doi.org/10.1016/j.jad.2009.05.030&lt;/electronic-resource-num&gt;&lt;/record&gt;&lt;/Cite&gt;&lt;/EndNote&gt;</w:instrText>
      </w:r>
      <w:r w:rsidR="008C1963" w:rsidRPr="00132A91">
        <w:rPr>
          <w:rFonts w:asciiTheme="minorHAnsi" w:hAnsiTheme="minorHAnsi" w:cstheme="minorHAnsi"/>
          <w:szCs w:val="22"/>
        </w:rPr>
        <w:fldChar w:fldCharType="separate"/>
      </w:r>
      <w:r w:rsidR="008C1963" w:rsidRPr="00132A91">
        <w:rPr>
          <w:rFonts w:asciiTheme="minorHAnsi" w:hAnsiTheme="minorHAnsi" w:cstheme="minorHAnsi"/>
          <w:noProof/>
          <w:szCs w:val="22"/>
        </w:rPr>
        <w:t>(Baldessarini et al., 2010)</w:t>
      </w:r>
      <w:r w:rsidR="008C1963" w:rsidRPr="00132A91">
        <w:rPr>
          <w:rFonts w:asciiTheme="minorHAnsi" w:hAnsiTheme="minorHAnsi" w:cstheme="minorHAnsi"/>
          <w:szCs w:val="22"/>
        </w:rPr>
        <w:fldChar w:fldCharType="end"/>
      </w:r>
      <w:r w:rsidR="004B153C" w:rsidRPr="00132A91">
        <w:rPr>
          <w:rFonts w:asciiTheme="minorHAnsi" w:hAnsiTheme="minorHAnsi" w:cstheme="minorHAnsi"/>
          <w:szCs w:val="22"/>
        </w:rPr>
        <w:t xml:space="preserve">. </w:t>
      </w:r>
      <w:r w:rsidR="0000565E" w:rsidRPr="00132A91">
        <w:rPr>
          <w:rFonts w:asciiTheme="minorHAnsi" w:hAnsiTheme="minorHAnsi" w:cstheme="minorHAnsi"/>
          <w:szCs w:val="22"/>
        </w:rPr>
        <w:t>Using an average life expectancy of 83 years</w:t>
      </w:r>
      <w:r w:rsidR="00763C13" w:rsidRPr="00132A91">
        <w:rPr>
          <w:rFonts w:asciiTheme="minorHAnsi" w:hAnsiTheme="minorHAnsi" w:cstheme="minorHAnsi"/>
          <w:szCs w:val="22"/>
        </w:rPr>
        <w:t>,</w:t>
      </w:r>
      <w:r w:rsidR="0000565E" w:rsidRPr="00132A91">
        <w:rPr>
          <w:rFonts w:asciiTheme="minorHAnsi" w:hAnsiTheme="minorHAnsi" w:cstheme="minorHAnsi"/>
          <w:szCs w:val="22"/>
        </w:rPr>
        <w:t xml:space="preserve"> this would put the annual </w:t>
      </w:r>
      <w:r w:rsidR="000869E1" w:rsidRPr="00132A91">
        <w:rPr>
          <w:rFonts w:asciiTheme="minorHAnsi" w:hAnsiTheme="minorHAnsi" w:cstheme="minorHAnsi"/>
          <w:szCs w:val="22"/>
        </w:rPr>
        <w:t>incidence of bipolar disease</w:t>
      </w:r>
      <w:r w:rsidR="0000565E" w:rsidRPr="00132A91">
        <w:rPr>
          <w:rFonts w:asciiTheme="minorHAnsi" w:hAnsiTheme="minorHAnsi" w:cstheme="minorHAnsi"/>
          <w:szCs w:val="22"/>
        </w:rPr>
        <w:t xml:space="preserve"> </w:t>
      </w:r>
      <w:r w:rsidR="000869E1" w:rsidRPr="00132A91">
        <w:rPr>
          <w:rFonts w:asciiTheme="minorHAnsi" w:hAnsiTheme="minorHAnsi" w:cstheme="minorHAnsi"/>
          <w:szCs w:val="22"/>
        </w:rPr>
        <w:t xml:space="preserve">at approximately </w:t>
      </w:r>
      <w:r w:rsidR="006B1931" w:rsidRPr="00132A91">
        <w:rPr>
          <w:rFonts w:asciiTheme="minorHAnsi" w:hAnsiTheme="minorHAnsi" w:cstheme="minorHAnsi"/>
          <w:szCs w:val="22"/>
        </w:rPr>
        <w:t>4 per 100,000 person years</w:t>
      </w:r>
      <w:r w:rsidR="000869E1" w:rsidRPr="00132A91">
        <w:rPr>
          <w:rFonts w:asciiTheme="minorHAnsi" w:hAnsiTheme="minorHAnsi" w:cstheme="minorHAnsi"/>
          <w:szCs w:val="22"/>
        </w:rPr>
        <w:t xml:space="preserve"> or </w:t>
      </w:r>
      <w:r w:rsidR="008F0D1D" w:rsidRPr="00132A91">
        <w:rPr>
          <w:rFonts w:asciiTheme="minorHAnsi" w:hAnsiTheme="minorHAnsi" w:cstheme="minorHAnsi"/>
          <w:szCs w:val="22"/>
        </w:rPr>
        <w:t>approximately 10,000</w:t>
      </w:r>
      <w:r w:rsidR="00C07D8B" w:rsidRPr="00132A91">
        <w:rPr>
          <w:rFonts w:asciiTheme="minorHAnsi" w:hAnsiTheme="minorHAnsi" w:cstheme="minorHAnsi"/>
          <w:szCs w:val="22"/>
        </w:rPr>
        <w:t xml:space="preserve"> </w:t>
      </w:r>
      <w:r w:rsidR="0001279A" w:rsidRPr="00132A91">
        <w:rPr>
          <w:rFonts w:asciiTheme="minorHAnsi" w:hAnsiTheme="minorHAnsi" w:cstheme="minorHAnsi"/>
          <w:szCs w:val="22"/>
        </w:rPr>
        <w:t>incident cases per year.</w:t>
      </w:r>
    </w:p>
    <w:p w14:paraId="53BDBDBD" w14:textId="0F8C9268" w:rsidR="0010509B" w:rsidRDefault="005804CF" w:rsidP="0010509B">
      <w:r w:rsidRPr="00132A91">
        <w:rPr>
          <w:rFonts w:asciiTheme="minorHAnsi" w:hAnsiTheme="minorHAnsi" w:cstheme="minorHAnsi"/>
          <w:szCs w:val="22"/>
        </w:rPr>
        <w:t>Medical t</w:t>
      </w:r>
      <w:r w:rsidR="0029333E" w:rsidRPr="00132A91">
        <w:rPr>
          <w:rFonts w:asciiTheme="minorHAnsi" w:hAnsiTheme="minorHAnsi" w:cstheme="minorHAnsi"/>
          <w:szCs w:val="22"/>
        </w:rPr>
        <w:t xml:space="preserve">reatment of bipolar disease </w:t>
      </w:r>
      <w:r w:rsidRPr="00132A91">
        <w:rPr>
          <w:rFonts w:asciiTheme="minorHAnsi" w:hAnsiTheme="minorHAnsi" w:cstheme="minorHAnsi"/>
          <w:szCs w:val="22"/>
        </w:rPr>
        <w:t xml:space="preserve">in Australia </w:t>
      </w:r>
      <w:r w:rsidR="0029333E" w:rsidRPr="00132A91">
        <w:rPr>
          <w:rFonts w:asciiTheme="minorHAnsi" w:hAnsiTheme="minorHAnsi" w:cstheme="minorHAnsi"/>
          <w:szCs w:val="22"/>
        </w:rPr>
        <w:t>include</w:t>
      </w:r>
      <w:r w:rsidR="00967164" w:rsidRPr="00132A91">
        <w:rPr>
          <w:rFonts w:asciiTheme="minorHAnsi" w:hAnsiTheme="minorHAnsi" w:cstheme="minorHAnsi"/>
          <w:szCs w:val="22"/>
        </w:rPr>
        <w:t>s</w:t>
      </w:r>
      <w:r w:rsidR="0029333E" w:rsidRPr="00132A91">
        <w:rPr>
          <w:rFonts w:asciiTheme="minorHAnsi" w:hAnsiTheme="minorHAnsi" w:cstheme="minorHAnsi"/>
          <w:szCs w:val="22"/>
        </w:rPr>
        <w:t xml:space="preserve"> </w:t>
      </w:r>
      <w:r w:rsidR="002F1B05" w:rsidRPr="00132A91">
        <w:rPr>
          <w:rFonts w:asciiTheme="minorHAnsi" w:hAnsiTheme="minorHAnsi" w:cstheme="minorHAnsi"/>
          <w:szCs w:val="22"/>
        </w:rPr>
        <w:t>lithium, anti-</w:t>
      </w:r>
      <w:r w:rsidR="00207F16" w:rsidRPr="00132A91">
        <w:rPr>
          <w:rFonts w:asciiTheme="minorHAnsi" w:hAnsiTheme="minorHAnsi" w:cstheme="minorHAnsi"/>
          <w:szCs w:val="22"/>
        </w:rPr>
        <w:t>convulsants</w:t>
      </w:r>
      <w:r w:rsidR="002F1B05" w:rsidRPr="00132A91">
        <w:rPr>
          <w:rFonts w:asciiTheme="minorHAnsi" w:hAnsiTheme="minorHAnsi" w:cstheme="minorHAnsi"/>
          <w:szCs w:val="22"/>
        </w:rPr>
        <w:t xml:space="preserve"> (Valproate</w:t>
      </w:r>
      <w:r w:rsidR="00835448" w:rsidRPr="00132A91">
        <w:rPr>
          <w:rFonts w:asciiTheme="minorHAnsi" w:hAnsiTheme="minorHAnsi" w:cstheme="minorHAnsi"/>
          <w:szCs w:val="22"/>
        </w:rPr>
        <w:t>, Lamotrigine</w:t>
      </w:r>
      <w:r w:rsidR="00F51F33" w:rsidRPr="00132A91">
        <w:rPr>
          <w:rFonts w:asciiTheme="minorHAnsi" w:hAnsiTheme="minorHAnsi" w:cstheme="minorHAnsi"/>
          <w:szCs w:val="22"/>
        </w:rPr>
        <w:t>)</w:t>
      </w:r>
      <w:r w:rsidR="00FD7B2C" w:rsidRPr="00132A91">
        <w:rPr>
          <w:rFonts w:asciiTheme="minorHAnsi" w:hAnsiTheme="minorHAnsi" w:cstheme="minorHAnsi"/>
          <w:szCs w:val="22"/>
        </w:rPr>
        <w:t>,</w:t>
      </w:r>
      <w:r w:rsidR="00F51F33" w:rsidRPr="00132A91">
        <w:rPr>
          <w:rFonts w:asciiTheme="minorHAnsi" w:hAnsiTheme="minorHAnsi" w:cstheme="minorHAnsi"/>
          <w:szCs w:val="22"/>
        </w:rPr>
        <w:t xml:space="preserve"> </w:t>
      </w:r>
      <w:r w:rsidR="00E11966" w:rsidRPr="00132A91">
        <w:rPr>
          <w:rFonts w:asciiTheme="minorHAnsi" w:hAnsiTheme="minorHAnsi" w:cstheme="minorHAnsi"/>
          <w:szCs w:val="22"/>
        </w:rPr>
        <w:t>f</w:t>
      </w:r>
      <w:r w:rsidR="00FD7B2C" w:rsidRPr="00132A91">
        <w:rPr>
          <w:rFonts w:asciiTheme="minorHAnsi" w:hAnsiTheme="minorHAnsi" w:cstheme="minorHAnsi"/>
          <w:szCs w:val="22"/>
        </w:rPr>
        <w:t>irst-generation antipsychotics</w:t>
      </w:r>
      <w:r w:rsidR="000D34B5" w:rsidRPr="00132A91">
        <w:rPr>
          <w:rFonts w:asciiTheme="minorHAnsi" w:hAnsiTheme="minorHAnsi" w:cstheme="minorHAnsi"/>
          <w:szCs w:val="22"/>
        </w:rPr>
        <w:t xml:space="preserve"> </w:t>
      </w:r>
      <w:r w:rsidRPr="00132A91">
        <w:rPr>
          <w:rFonts w:asciiTheme="minorHAnsi" w:hAnsiTheme="minorHAnsi" w:cstheme="minorHAnsi"/>
          <w:szCs w:val="22"/>
        </w:rPr>
        <w:t xml:space="preserve">(acute treatment of mania; </w:t>
      </w:r>
      <w:r w:rsidR="00FD7B2C" w:rsidRPr="00132A91">
        <w:rPr>
          <w:rFonts w:asciiTheme="minorHAnsi" w:hAnsiTheme="minorHAnsi" w:cstheme="minorHAnsi"/>
          <w:szCs w:val="22"/>
        </w:rPr>
        <w:t xml:space="preserve">Chlorpromazine, Haloperidol) </w:t>
      </w:r>
      <w:r w:rsidR="00F51F33" w:rsidRPr="00132A91">
        <w:rPr>
          <w:rFonts w:asciiTheme="minorHAnsi" w:hAnsiTheme="minorHAnsi" w:cstheme="minorHAnsi"/>
          <w:szCs w:val="22"/>
        </w:rPr>
        <w:t xml:space="preserve">and </w:t>
      </w:r>
      <w:r w:rsidR="00FE675C" w:rsidRPr="00132A91">
        <w:rPr>
          <w:rFonts w:asciiTheme="minorHAnsi" w:hAnsiTheme="minorHAnsi" w:cstheme="minorHAnsi"/>
          <w:szCs w:val="22"/>
        </w:rPr>
        <w:t>s</w:t>
      </w:r>
      <w:r w:rsidR="00835448" w:rsidRPr="00132A91">
        <w:rPr>
          <w:rFonts w:asciiTheme="minorHAnsi" w:hAnsiTheme="minorHAnsi" w:cstheme="minorHAnsi"/>
          <w:szCs w:val="22"/>
        </w:rPr>
        <w:t>econd generation antipsychotics (Asenapin</w:t>
      </w:r>
      <w:r w:rsidR="00F51F33" w:rsidRPr="00132A91">
        <w:rPr>
          <w:rFonts w:asciiTheme="minorHAnsi" w:hAnsiTheme="minorHAnsi" w:cstheme="minorHAnsi"/>
          <w:szCs w:val="22"/>
        </w:rPr>
        <w:t xml:space="preserve">e, </w:t>
      </w:r>
      <w:r w:rsidR="00835448" w:rsidRPr="00132A91">
        <w:rPr>
          <w:rFonts w:asciiTheme="minorHAnsi" w:hAnsiTheme="minorHAnsi" w:cstheme="minorHAnsi"/>
          <w:szCs w:val="22"/>
        </w:rPr>
        <w:t>Olanzapine</w:t>
      </w:r>
      <w:r w:rsidR="00F51F33" w:rsidRPr="00132A91">
        <w:rPr>
          <w:rFonts w:asciiTheme="minorHAnsi" w:hAnsiTheme="minorHAnsi" w:cstheme="minorHAnsi"/>
          <w:szCs w:val="22"/>
        </w:rPr>
        <w:t xml:space="preserve">, and </w:t>
      </w:r>
      <w:r w:rsidR="00835448" w:rsidRPr="00132A91">
        <w:rPr>
          <w:rFonts w:asciiTheme="minorHAnsi" w:hAnsiTheme="minorHAnsi" w:cstheme="minorHAnsi"/>
          <w:szCs w:val="22"/>
        </w:rPr>
        <w:t>Quetiapine</w:t>
      </w:r>
      <w:r w:rsidR="00F51F33" w:rsidRPr="00132A91">
        <w:rPr>
          <w:rFonts w:asciiTheme="minorHAnsi" w:hAnsiTheme="minorHAnsi" w:cstheme="minorHAnsi"/>
          <w:szCs w:val="22"/>
        </w:rPr>
        <w:t>)</w:t>
      </w:r>
      <w:r w:rsidRPr="00132A91">
        <w:rPr>
          <w:rFonts w:asciiTheme="minorHAnsi" w:hAnsiTheme="minorHAnsi" w:cstheme="minorHAnsi"/>
          <w:szCs w:val="22"/>
        </w:rPr>
        <w:t xml:space="preserve"> </w:t>
      </w:r>
      <w:r w:rsidR="005F600C" w:rsidRPr="00132A91">
        <w:rPr>
          <w:rFonts w:asciiTheme="minorHAnsi" w:hAnsiTheme="minorHAnsi" w:cstheme="minorHAnsi"/>
          <w:szCs w:val="22"/>
        </w:rPr>
        <w:fldChar w:fldCharType="begin">
          <w:fldData xml:space="preserve">PEVuZE5vdGU+PENpdGU+PEF1dGhvcj5UaGUgUm95YWwgQXVzdHJhbGlhbiBDb2xsZWdlIG9mIEdl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</w:fldData>
        </w:fldChar>
      </w:r>
      <w:r w:rsidR="00E11966" w:rsidRPr="00132A91">
        <w:rPr>
          <w:rFonts w:asciiTheme="minorHAnsi" w:hAnsiTheme="minorHAnsi" w:cstheme="minorHAnsi"/>
          <w:szCs w:val="22"/>
        </w:rPr>
        <w:instrText xml:space="preserve"> ADDIN EN.CITE </w:instrText>
      </w:r>
      <w:r w:rsidR="00E11966" w:rsidRPr="00132A91">
        <w:rPr>
          <w:rFonts w:asciiTheme="minorHAnsi" w:hAnsiTheme="minorHAnsi" w:cstheme="minorHAnsi"/>
          <w:szCs w:val="22"/>
        </w:rPr>
        <w:fldChar w:fldCharType="begin">
          <w:fldData xml:space="preserve">PEVuZE5vdGU+PENpdGU+PEF1dGhvcj5UaGUgUm95YWwgQXVzdHJhbGlhbiBDb2xsZWdlIG9mIEdl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</w:fldData>
        </w:fldChar>
      </w:r>
      <w:r w:rsidR="00E11966" w:rsidRPr="00132A91">
        <w:rPr>
          <w:rFonts w:asciiTheme="minorHAnsi" w:hAnsiTheme="minorHAnsi" w:cstheme="minorHAnsi"/>
          <w:szCs w:val="22"/>
        </w:rPr>
        <w:instrText xml:space="preserve"> ADDIN EN.CITE.DATA </w:instrText>
      </w:r>
      <w:r w:rsidR="00E11966" w:rsidRPr="00132A91">
        <w:rPr>
          <w:rFonts w:asciiTheme="minorHAnsi" w:hAnsiTheme="minorHAnsi" w:cstheme="minorHAnsi"/>
          <w:szCs w:val="22"/>
        </w:rPr>
      </w:r>
      <w:r w:rsidR="00E11966" w:rsidRPr="00132A91">
        <w:rPr>
          <w:rFonts w:asciiTheme="minorHAnsi" w:hAnsiTheme="minorHAnsi" w:cstheme="minorHAnsi"/>
          <w:szCs w:val="22"/>
        </w:rPr>
        <w:fldChar w:fldCharType="end"/>
      </w:r>
      <w:r w:rsidR="005F600C" w:rsidRPr="00132A91">
        <w:rPr>
          <w:rFonts w:asciiTheme="minorHAnsi" w:hAnsiTheme="minorHAnsi" w:cstheme="minorHAnsi"/>
          <w:szCs w:val="22"/>
        </w:rPr>
      </w:r>
      <w:r w:rsidR="005F600C" w:rsidRPr="00132A91">
        <w:rPr>
          <w:rFonts w:asciiTheme="minorHAnsi" w:hAnsiTheme="minorHAnsi" w:cstheme="minorHAnsi"/>
          <w:szCs w:val="22"/>
        </w:rPr>
        <w:fldChar w:fldCharType="separate"/>
      </w:r>
      <w:r w:rsidR="00E11966" w:rsidRPr="00132A91">
        <w:rPr>
          <w:rFonts w:asciiTheme="minorHAnsi" w:hAnsiTheme="minorHAnsi" w:cstheme="minorHAnsi"/>
          <w:noProof/>
          <w:szCs w:val="22"/>
        </w:rPr>
        <w:t>(Malhi et al., 2021; The Royal Australian College of General Practitioner, 2013)</w:t>
      </w:r>
      <w:r w:rsidR="005F600C" w:rsidRPr="00132A91">
        <w:rPr>
          <w:rFonts w:asciiTheme="minorHAnsi" w:hAnsiTheme="minorHAnsi" w:cstheme="minorHAnsi"/>
          <w:szCs w:val="22"/>
        </w:rPr>
        <w:fldChar w:fldCharType="end"/>
      </w:r>
      <w:r w:rsidR="005F600C" w:rsidRPr="00132A91">
        <w:rPr>
          <w:rFonts w:asciiTheme="minorHAnsi" w:hAnsiTheme="minorHAnsi" w:cstheme="minorHAnsi"/>
          <w:szCs w:val="22"/>
        </w:rPr>
        <w:t xml:space="preserve">. </w:t>
      </w:r>
      <w:r w:rsidR="0010509B" w:rsidRPr="00132A91">
        <w:rPr>
          <w:rFonts w:asciiTheme="minorHAnsi" w:hAnsiTheme="minorHAnsi" w:cstheme="minorHAnsi"/>
          <w:szCs w:val="22"/>
        </w:rPr>
        <w:t xml:space="preserve">Carbamazepine is </w:t>
      </w:r>
      <w:r w:rsidR="00DF1E54" w:rsidRPr="00132A91">
        <w:rPr>
          <w:rFonts w:asciiTheme="minorHAnsi" w:hAnsiTheme="minorHAnsi" w:cstheme="minorHAnsi"/>
          <w:szCs w:val="22"/>
        </w:rPr>
        <w:t xml:space="preserve">also </w:t>
      </w:r>
      <w:r w:rsidR="0010509B" w:rsidRPr="00132A91">
        <w:rPr>
          <w:rFonts w:asciiTheme="minorHAnsi" w:hAnsiTheme="minorHAnsi" w:cstheme="minorHAnsi"/>
          <w:szCs w:val="22"/>
        </w:rPr>
        <w:t xml:space="preserve">commonly used for manic episode control as </w:t>
      </w:r>
      <w:r w:rsidR="00E211B8" w:rsidRPr="00132A91">
        <w:rPr>
          <w:rFonts w:asciiTheme="minorHAnsi" w:hAnsiTheme="minorHAnsi" w:cstheme="minorHAnsi"/>
          <w:szCs w:val="22"/>
        </w:rPr>
        <w:t>it can</w:t>
      </w:r>
      <w:r w:rsidR="0010509B" w:rsidRPr="00132A91">
        <w:rPr>
          <w:rFonts w:asciiTheme="minorHAnsi" w:hAnsiTheme="minorHAnsi" w:cstheme="minorHAnsi"/>
          <w:szCs w:val="22"/>
        </w:rPr>
        <w:t xml:space="preserve"> effectively stabili</w:t>
      </w:r>
      <w:r w:rsidR="00F353B1" w:rsidRPr="00132A91">
        <w:rPr>
          <w:rFonts w:asciiTheme="minorHAnsi" w:hAnsiTheme="minorHAnsi" w:cstheme="minorHAnsi"/>
          <w:szCs w:val="22"/>
        </w:rPr>
        <w:t>s</w:t>
      </w:r>
      <w:r w:rsidR="0010509B" w:rsidRPr="00132A91">
        <w:rPr>
          <w:rFonts w:asciiTheme="minorHAnsi" w:hAnsiTheme="minorHAnsi" w:cstheme="minorHAnsi"/>
          <w:szCs w:val="22"/>
        </w:rPr>
        <w:t xml:space="preserve">e mood </w:t>
      </w:r>
      <w:r w:rsidR="00E211B8" w:rsidRPr="00132A91">
        <w:rPr>
          <w:rFonts w:asciiTheme="minorHAnsi" w:hAnsiTheme="minorHAnsi" w:cstheme="minorHAnsi"/>
          <w:szCs w:val="22"/>
        </w:rPr>
        <w:t xml:space="preserve">and </w:t>
      </w:r>
      <w:r w:rsidR="0010509B" w:rsidRPr="00132A91">
        <w:rPr>
          <w:rFonts w:asciiTheme="minorHAnsi" w:hAnsiTheme="minorHAnsi" w:cstheme="minorHAnsi"/>
          <w:szCs w:val="22"/>
        </w:rPr>
        <w:t>helps reduce irritability, impulsivity, and hyperactivity associated with mania</w:t>
      </w:r>
      <w:r w:rsidR="00D00AD1" w:rsidRPr="00132A91">
        <w:rPr>
          <w:rFonts w:asciiTheme="minorHAnsi" w:hAnsiTheme="minorHAnsi" w:cstheme="minorHAnsi"/>
          <w:szCs w:val="22"/>
        </w:rPr>
        <w:t xml:space="preserve">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&lt;EndNote&gt;&lt;Cite&gt;&lt;Author&gt;Cipriani&lt;/Author&gt;&lt;Year&gt;2011&lt;/Year&gt;&lt;RecNum&gt;33&lt;/RecNum&gt;&lt;DisplayText&gt;(Cipriani et al., 2011)&lt;/DisplayText&gt;&lt;record&gt;&lt;rec-number&gt;33&lt;/rec-number&gt;&lt;foreign-keys&gt;&lt;key app="EN" db-id="9ap5vrp9pvstvfettslxpvdm9sz29sfwdzx9" timestamp="1710909962"&gt;33&lt;/key&gt;&lt;/foreign-keys&gt;&lt;ref-type name="Journal Article"&gt;17&lt;/ref-type&gt;&lt;contributors&gt;&lt;authors&gt;&lt;author&gt;Cipriani, A.&lt;/author&gt;&lt;author&gt;Barbui, C.&lt;/author&gt;&lt;author&gt;Salanti, G.&lt;/author&gt;&lt;author&gt;Rendell, J.&lt;/author&gt;&lt;author&gt;Brown, R.&lt;/author&gt;&lt;author&gt;Stockton, S.&lt;/author&gt;&lt;author&gt;Purgato, M.&lt;/author&gt;&lt;author&gt;Spineli, L. M.&lt;/author&gt;&lt;author&gt;Goodwin, G. M.&lt;/author&gt;&lt;author&gt;Geddes, J. R.&lt;/author&gt;&lt;/authors&gt;&lt;/contributors&gt;&lt;auth-address&gt;Department of Public Health and Community Medicine, Section of Psychiatry and Clinical Psychology, University of Verona, Italy. andrea.cipriani@univr.it&lt;/auth-address&gt;&lt;titles&gt;&lt;title&gt;Comparative efficacy and acceptability of antimanic drugs in acute mania: a multiple-treatments meta-analysis&lt;/title&gt;&lt;secondary-title&gt;Lancet&lt;/secondary-title&gt;&lt;/titles&gt;&lt;periodical&gt;&lt;full-title&gt;Lancet&lt;/full-title&gt;&lt;/periodical&gt;&lt;pages&gt;1306-15&lt;/pages&gt;&lt;volume&gt;378&lt;/volume&gt;&lt;number&gt;9799&lt;/number&gt;&lt;edition&gt;2011/08/20&lt;/edition&gt;&lt;keywords&gt;&lt;keyword&gt;Antimanic Agents/*therapeutic use&lt;/keyword&gt;&lt;keyword&gt;Antipsychotic Agents/*therapeutic use&lt;/keyword&gt;&lt;keyword&gt;Bipolar Disorder/*drug therapy&lt;/keyword&gt;&lt;keyword&gt;Humans&lt;/keyword&gt;&lt;keyword&gt;Patient Dropouts&lt;/keyword&gt;&lt;keyword&gt;Randomized Controlled Trials as Topic&lt;/keyword&gt;&lt;keyword&gt;Research Design&lt;/keyword&gt;&lt;/keywords&gt;&lt;dates&gt;&lt;year&gt;2011&lt;/year&gt;&lt;pub-dates&gt;&lt;date&gt;Oct 8&lt;/date&gt;&lt;/pub-dates&gt;&lt;/dates&gt;&lt;isbn&gt;0140-6736&lt;/isbn&gt;&lt;accession-num&gt;21851976&lt;/accession-num&gt;&lt;urls&gt;&lt;/urls&gt;&lt;electronic-resource-num&gt;10.1016/s0140-6736(11)60873-8&lt;/electronic-resource-num&gt;&lt;remote-database-provider&gt;NLM&lt;/remote-database-provider&gt;&lt;language&gt;eng&lt;/languag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(Cipriani et al., 2011)</w:t>
      </w:r>
      <w:r w:rsidR="003B5226" w:rsidRPr="00132A91">
        <w:rPr>
          <w:rFonts w:asciiTheme="minorHAnsi" w:hAnsiTheme="minorHAnsi" w:cstheme="minorHAnsi"/>
          <w:szCs w:val="22"/>
        </w:rPr>
        <w:fldChar w:fldCharType="end"/>
      </w:r>
      <w:r w:rsidR="00542ABA" w:rsidRPr="00132A91">
        <w:rPr>
          <w:rFonts w:asciiTheme="minorHAnsi" w:hAnsiTheme="minorHAnsi" w:cstheme="minorHAnsi"/>
          <w:szCs w:val="22"/>
        </w:rPr>
        <w:t>.</w:t>
      </w:r>
      <w:r w:rsidR="005075DD" w:rsidRPr="00132A91">
        <w:rPr>
          <w:rFonts w:asciiTheme="minorHAnsi" w:hAnsiTheme="minorHAnsi" w:cstheme="minorHAnsi"/>
          <w:szCs w:val="22"/>
        </w:rPr>
        <w:t xml:space="preserve"> </w:t>
      </w:r>
      <w:r w:rsidR="00E211B8" w:rsidRPr="00132A91">
        <w:rPr>
          <w:rFonts w:asciiTheme="minorHAnsi" w:hAnsiTheme="minorHAnsi" w:cstheme="minorHAnsi"/>
          <w:szCs w:val="22"/>
        </w:rPr>
        <w:t xml:space="preserve">Carbamazepine </w:t>
      </w:r>
      <w:r w:rsidR="00AA7667" w:rsidRPr="00132A91">
        <w:rPr>
          <w:rFonts w:asciiTheme="minorHAnsi" w:hAnsiTheme="minorHAnsi" w:cstheme="minorHAnsi"/>
          <w:szCs w:val="22"/>
        </w:rPr>
        <w:t xml:space="preserve">also helps </w:t>
      </w:r>
      <w:r w:rsidR="0010509B" w:rsidRPr="00132A91">
        <w:rPr>
          <w:rFonts w:asciiTheme="minorHAnsi" w:hAnsiTheme="minorHAnsi" w:cstheme="minorHAnsi"/>
          <w:szCs w:val="22"/>
        </w:rPr>
        <w:t>prevent mood swings</w:t>
      </w:r>
      <w:r w:rsidR="00AA7667" w:rsidRPr="00132A91">
        <w:rPr>
          <w:rFonts w:asciiTheme="minorHAnsi" w:hAnsiTheme="minorHAnsi" w:cstheme="minorHAnsi"/>
          <w:szCs w:val="22"/>
        </w:rPr>
        <w:t xml:space="preserve"> and </w:t>
      </w:r>
      <w:r w:rsidR="0010509B" w:rsidRPr="00132A91">
        <w:rPr>
          <w:rFonts w:asciiTheme="minorHAnsi" w:hAnsiTheme="minorHAnsi" w:cstheme="minorHAnsi"/>
          <w:szCs w:val="22"/>
        </w:rPr>
        <w:t>contributes to maintaining a more balanced emotional state</w:t>
      </w:r>
      <w:r w:rsidR="00AA7667" w:rsidRPr="00132A91">
        <w:rPr>
          <w:rFonts w:asciiTheme="minorHAnsi" w:hAnsiTheme="minorHAnsi" w:cstheme="minorHAnsi"/>
          <w:szCs w:val="22"/>
        </w:rPr>
        <w:t xml:space="preserve"> due to its mood stab</w:t>
      </w:r>
      <w:r w:rsidR="00661E33" w:rsidRPr="00132A91">
        <w:rPr>
          <w:rFonts w:asciiTheme="minorHAnsi" w:hAnsiTheme="minorHAnsi" w:cstheme="minorHAnsi"/>
          <w:szCs w:val="22"/>
        </w:rPr>
        <w:t>i</w:t>
      </w:r>
      <w:r w:rsidR="00AA7667" w:rsidRPr="00132A91">
        <w:rPr>
          <w:rFonts w:asciiTheme="minorHAnsi" w:hAnsiTheme="minorHAnsi" w:cstheme="minorHAnsi"/>
          <w:szCs w:val="22"/>
        </w:rPr>
        <w:t>li</w:t>
      </w:r>
      <w:r w:rsidR="00C445F9" w:rsidRPr="00132A91">
        <w:rPr>
          <w:rFonts w:asciiTheme="minorHAnsi" w:hAnsiTheme="minorHAnsi" w:cstheme="minorHAnsi"/>
          <w:szCs w:val="22"/>
        </w:rPr>
        <w:t>s</w:t>
      </w:r>
      <w:r w:rsidR="00AA7667" w:rsidRPr="00132A91">
        <w:rPr>
          <w:rFonts w:asciiTheme="minorHAnsi" w:hAnsiTheme="minorHAnsi" w:cstheme="minorHAnsi"/>
          <w:szCs w:val="22"/>
        </w:rPr>
        <w:t>ing qualities</w:t>
      </w:r>
      <w:r w:rsidR="004C246D" w:rsidRPr="00132A91">
        <w:rPr>
          <w:rFonts w:asciiTheme="minorHAnsi" w:hAnsiTheme="minorHAnsi" w:cstheme="minorHAnsi"/>
          <w:szCs w:val="22"/>
        </w:rPr>
        <w:t xml:space="preserve"> </w:t>
      </w:r>
      <w:r w:rsidR="004C246D" w:rsidRPr="00132A91">
        <w:rPr>
          <w:rFonts w:asciiTheme="minorHAnsi" w:hAnsiTheme="minorHAnsi" w:cstheme="minorHAnsi"/>
          <w:szCs w:val="22"/>
        </w:rPr>
        <w:fldChar w:fldCharType="begin"/>
      </w:r>
      <w:r w:rsidR="004C246D" w:rsidRPr="00132A91">
        <w:rPr>
          <w:rFonts w:asciiTheme="minorHAnsi" w:hAnsiTheme="minorHAnsi" w:cstheme="minorHAnsi"/>
          <w:szCs w:val="22"/>
        </w:rPr>
        <w:instrText xml:space="preserve"> ADDIN EN.CITE &lt;EndNote&gt;&lt;Cite&gt;&lt;Author&gt;Stoner&lt;/Author&gt;&lt;Year&gt;2007&lt;/Year&gt;&lt;RecNum&gt;17&lt;/RecNum&gt;&lt;DisplayText&gt;(Stoner et al., 2007)&lt;/DisplayText&gt;&lt;record&gt;&lt;rec-number&gt;17&lt;/rec-number&gt;&lt;foreign-keys&gt;&lt;key app="EN" db-id="9ap5vrp9pvstvfettslxpvdm9sz29sfwdzx9" timestamp="1710334866"&gt;17&lt;/key&gt;&lt;/foreign-keys&gt;&lt;ref-type name="Journal Article"&gt;17&lt;/ref-type&gt;&lt;contributors&gt;&lt;authors&gt;&lt;author&gt;Stoner, S. C.&lt;/author&gt;&lt;author&gt;Nelson, L. A.&lt;/author&gt;&lt;author&gt;Lea, J. W.&lt;/author&gt;&lt;author&gt;Marken, P. A.&lt;/author&gt;&lt;author&gt;Sommi, R. W.&lt;/author&gt;&lt;author&gt;Dahmen, M. M.&lt;/author&gt;&lt;/authors&gt;&lt;/contributors&gt;&lt;auth-address&gt;School of Pharmacy, University of Missouri, Kansas City, Missouri, USA. stoners@umkc.edu&lt;/auth-address&gt;&lt;titles&gt;&lt;title&gt;Historical review of carbamazepine for the treatment of bipolar disorder&lt;/title&gt;&lt;secondary-title&gt;Pharmacotherapy&lt;/secondary-title&gt;&lt;/titles&gt;&lt;periodical&gt;&lt;full-title&gt;Pharmacotherapy&lt;/full-title&gt;&lt;/periodical&gt;&lt;pages&gt;68-88&lt;/pages&gt;&lt;volume&gt;27&lt;/volume&gt;&lt;number&gt;1&lt;/number&gt;&lt;edition&gt;2006/12/29&lt;/edition&gt;&lt;keywords&gt;&lt;keyword&gt;Antimanic Agents/pharmacokinetics/pharmacology/*therapeutic use&lt;/keyword&gt;&lt;keyword&gt;Bipolar Disorder/*drug therapy&lt;/keyword&gt;&lt;keyword&gt;Carbamazepine/pharmacokinetics/pharmacology/*therapeutic use&lt;/keyword&gt;&lt;keyword&gt;Controlled Clinical Trials as Topic&lt;/keyword&gt;&lt;keyword&gt;Delayed-Action Preparations&lt;/keyword&gt;&lt;keyword&gt;Drug Interactions&lt;/keyword&gt;&lt;keyword&gt;Female&lt;/keyword&gt;&lt;keyword&gt;Humans&lt;/keyword&gt;&lt;keyword&gt;Lactation&lt;/keyword&gt;&lt;keyword&gt;Pregnancy&lt;/keyword&gt;&lt;/keywords&gt;&lt;dates&gt;&lt;year&gt;2007&lt;/year&gt;&lt;pub-dates&gt;&lt;date&gt;Jan&lt;/date&gt;&lt;/pub-dates&gt;&lt;/dates&gt;&lt;isbn&gt;0277-0008 (Print)&amp;#xD;0277-0008&lt;/isbn&gt;&lt;accession-num&gt;17192163&lt;/accession-num&gt;&lt;urls&gt;&lt;/urls&gt;&lt;electronic-resource-num&gt;10.1592/phco.27.1.68&lt;/electronic-resource-num&gt;&lt;remote-database-provider&gt;NLM&lt;/remote-database-provider&gt;&lt;language&gt;eng&lt;/language&gt;&lt;/record&gt;&lt;/Cite&gt;&lt;/EndNote&gt;</w:instrText>
      </w:r>
      <w:r w:rsidR="004C246D" w:rsidRPr="00132A91">
        <w:rPr>
          <w:rFonts w:asciiTheme="minorHAnsi" w:hAnsiTheme="minorHAnsi" w:cstheme="minorHAnsi"/>
          <w:szCs w:val="22"/>
        </w:rPr>
        <w:fldChar w:fldCharType="separate"/>
      </w:r>
      <w:r w:rsidR="004C246D" w:rsidRPr="00132A91">
        <w:rPr>
          <w:rFonts w:asciiTheme="minorHAnsi" w:hAnsiTheme="minorHAnsi" w:cstheme="minorHAnsi"/>
          <w:noProof/>
          <w:szCs w:val="22"/>
        </w:rPr>
        <w:t>(Stoner et al., 2007)</w:t>
      </w:r>
      <w:r w:rsidR="004C246D" w:rsidRPr="00132A91">
        <w:rPr>
          <w:rFonts w:asciiTheme="minorHAnsi" w:hAnsiTheme="minorHAnsi" w:cstheme="minorHAnsi"/>
          <w:szCs w:val="22"/>
        </w:rPr>
        <w:fldChar w:fldCharType="end"/>
      </w:r>
      <w:r w:rsidR="00AA7667" w:rsidRPr="00132A91">
        <w:rPr>
          <w:rFonts w:asciiTheme="minorHAnsi" w:hAnsiTheme="minorHAnsi" w:cstheme="minorHAnsi"/>
          <w:szCs w:val="22"/>
        </w:rPr>
        <w:t xml:space="preserve">. </w:t>
      </w:r>
      <w:r w:rsidR="00D00AD1" w:rsidRPr="00132A91">
        <w:rPr>
          <w:rFonts w:asciiTheme="minorHAnsi" w:hAnsiTheme="minorHAnsi" w:cstheme="minorHAnsi"/>
          <w:szCs w:val="22"/>
        </w:rPr>
        <w:t>However, antipsychotic medications surpass traditional mood stabili</w:t>
      </w:r>
      <w:r w:rsidR="003B6778" w:rsidRPr="00132A91">
        <w:rPr>
          <w:rFonts w:asciiTheme="minorHAnsi" w:hAnsiTheme="minorHAnsi" w:cstheme="minorHAnsi"/>
          <w:szCs w:val="22"/>
        </w:rPr>
        <w:t>s</w:t>
      </w:r>
      <w:r w:rsidR="00D00AD1" w:rsidRPr="00132A91">
        <w:rPr>
          <w:rFonts w:asciiTheme="minorHAnsi" w:hAnsiTheme="minorHAnsi" w:cstheme="minorHAnsi"/>
          <w:szCs w:val="22"/>
        </w:rPr>
        <w:t xml:space="preserve">ers </w:t>
      </w:r>
      <w:r w:rsidR="003D2C63" w:rsidRPr="00132A91">
        <w:rPr>
          <w:rFonts w:asciiTheme="minorHAnsi" w:hAnsiTheme="minorHAnsi" w:cstheme="minorHAnsi"/>
          <w:szCs w:val="22"/>
        </w:rPr>
        <w:t>such as</w:t>
      </w:r>
      <w:r w:rsidR="00D00AD1" w:rsidRPr="00132A91">
        <w:rPr>
          <w:rFonts w:asciiTheme="minorHAnsi" w:hAnsiTheme="minorHAnsi" w:cstheme="minorHAnsi"/>
          <w:szCs w:val="22"/>
        </w:rPr>
        <w:t xml:space="preserve"> lithium, valproate, and carbamazepine in </w:t>
      </w:r>
      <w:r w:rsidR="00DF1E54" w:rsidRPr="00132A91">
        <w:rPr>
          <w:rFonts w:asciiTheme="minorHAnsi" w:hAnsiTheme="minorHAnsi" w:cstheme="minorHAnsi"/>
          <w:szCs w:val="22"/>
        </w:rPr>
        <w:t xml:space="preserve">more </w:t>
      </w:r>
      <w:r w:rsidR="00D00AD1" w:rsidRPr="00132A91">
        <w:rPr>
          <w:rFonts w:asciiTheme="minorHAnsi" w:hAnsiTheme="minorHAnsi" w:cstheme="minorHAnsi"/>
          <w:szCs w:val="22"/>
        </w:rPr>
        <w:t xml:space="preserve">effectively treating acute manic episodes </w:t>
      </w:r>
      <w:r w:rsidR="003B5226" w:rsidRPr="00132A91">
        <w:rPr>
          <w:rFonts w:asciiTheme="minorHAnsi" w:hAnsiTheme="minorHAnsi" w:cstheme="minorHAnsi"/>
          <w:szCs w:val="22"/>
        </w:rPr>
        <w:fldChar w:fldCharType="begin"/>
      </w:r>
      <w:r w:rsidR="003B5226" w:rsidRPr="00132A91">
        <w:rPr>
          <w:rFonts w:asciiTheme="minorHAnsi" w:hAnsiTheme="minorHAnsi" w:cstheme="minorHAnsi"/>
          <w:szCs w:val="22"/>
        </w:rPr>
        <w:instrText xml:space="preserve"> ADDIN EN.CITE &lt;EndNote&gt;&lt;Cite&gt;&lt;Author&gt;Cipriani&lt;/Author&gt;&lt;Year&gt;2011&lt;/Year&gt;&lt;RecNum&gt;33&lt;/RecNum&gt;&lt;DisplayText&gt;(Cipriani et al., 2011)&lt;/DisplayText&gt;&lt;record&gt;&lt;rec-number&gt;33&lt;/rec-number&gt;&lt;foreign-keys&gt;&lt;key app="EN" db-id="9ap5vrp9pvstvfettslxpvdm9sz29sfwdzx9" timestamp="1710909962"&gt;33&lt;/key&gt;&lt;/foreign-keys&gt;&lt;ref-type name="Journal Article"&gt;17&lt;/ref-type&gt;&lt;contributors&gt;&lt;authors&gt;&lt;author&gt;Cipriani, A.&lt;/author&gt;&lt;author&gt;Barbui, C.&lt;/author&gt;&lt;author&gt;Salanti, G.&lt;/author&gt;&lt;author&gt;Rendell, J.&lt;/author&gt;&lt;author&gt;Brown, R.&lt;/author&gt;&lt;author&gt;Stockton, S.&lt;/author&gt;&lt;author&gt;Purgato, M.&lt;/author&gt;&lt;author&gt;Spineli, L. M.&lt;/author&gt;&lt;author&gt;Goodwin, G. M.&lt;/author&gt;&lt;author&gt;Geddes, J. R.&lt;/author&gt;&lt;/authors&gt;&lt;/contributors&gt;&lt;auth-address&gt;Department of Public Health and Community Medicine, Section of Psychiatry and Clinical Psychology, University of Verona, Italy. andrea.cipriani@univr.it&lt;/auth-address&gt;&lt;titles&gt;&lt;title&gt;Comparative efficacy and acceptability of antimanic drugs in acute mania: a multiple-treatments meta-analysis&lt;/title&gt;&lt;secondary-title&gt;Lancet&lt;/secondary-title&gt;&lt;/titles&gt;&lt;periodical&gt;&lt;full-title&gt;Lancet&lt;/full-title&gt;&lt;/periodical&gt;&lt;pages&gt;1306-15&lt;/pages&gt;&lt;volume&gt;378&lt;/volume&gt;&lt;number&gt;9799&lt;/number&gt;&lt;edition&gt;2011/08/20&lt;/edition&gt;&lt;keywords&gt;&lt;keyword&gt;Antimanic Agents/*therapeutic use&lt;/keyword&gt;&lt;keyword&gt;Antipsychotic Agents/*therapeutic use&lt;/keyword&gt;&lt;keyword&gt;Bipolar Disorder/*drug therapy&lt;/keyword&gt;&lt;keyword&gt;Humans&lt;/keyword&gt;&lt;keyword&gt;Patient Dropouts&lt;/keyword&gt;&lt;keyword&gt;Randomized Controlled Trials as Topic&lt;/keyword&gt;&lt;keyword&gt;Research Design&lt;/keyword&gt;&lt;/keywords&gt;&lt;dates&gt;&lt;year&gt;2011&lt;/year&gt;&lt;pub-dates&gt;&lt;date&gt;Oct 8&lt;/date&gt;&lt;/pub-dates&gt;&lt;/dates&gt;&lt;isbn&gt;0140-6736&lt;/isbn&gt;&lt;accession-num&gt;21851976&lt;/accession-num&gt;&lt;urls&gt;&lt;/urls&gt;&lt;electronic-resource-num&gt;10.1016/s0140-6736(11)60873-8&lt;/electronic-resource-num&gt;&lt;remote-database-provider&gt;NLM&lt;/remote-database-provider&gt;&lt;language&gt;eng&lt;/language&gt;&lt;/record&gt;&lt;/Cite&gt;&lt;/EndNote&gt;</w:instrText>
      </w:r>
      <w:r w:rsidR="003B5226" w:rsidRPr="00132A91">
        <w:rPr>
          <w:rFonts w:asciiTheme="minorHAnsi" w:hAnsiTheme="minorHAnsi" w:cstheme="minorHAnsi"/>
          <w:szCs w:val="22"/>
        </w:rPr>
        <w:fldChar w:fldCharType="separate"/>
      </w:r>
      <w:r w:rsidR="003B5226" w:rsidRPr="00132A91">
        <w:rPr>
          <w:rFonts w:asciiTheme="minorHAnsi" w:hAnsiTheme="minorHAnsi" w:cstheme="minorHAnsi"/>
          <w:noProof/>
          <w:szCs w:val="22"/>
        </w:rPr>
        <w:t>(Cipriani et al., 2011)</w:t>
      </w:r>
      <w:r w:rsidR="003B5226" w:rsidRPr="00132A91">
        <w:rPr>
          <w:rFonts w:asciiTheme="minorHAnsi" w:hAnsiTheme="minorHAnsi" w:cstheme="minorHAnsi"/>
          <w:szCs w:val="22"/>
        </w:rPr>
        <w:fldChar w:fldCharType="end"/>
      </w:r>
      <w:r w:rsidR="00D00AD1" w:rsidRPr="00132A91">
        <w:rPr>
          <w:rFonts w:asciiTheme="minorHAnsi" w:hAnsiTheme="minorHAnsi" w:cstheme="minorHAnsi"/>
          <w:szCs w:val="22"/>
        </w:rPr>
        <w:t xml:space="preserve"> which may </w:t>
      </w:r>
      <w:r w:rsidR="00DF1E54" w:rsidRPr="00132A91">
        <w:rPr>
          <w:rFonts w:asciiTheme="minorHAnsi" w:hAnsiTheme="minorHAnsi" w:cstheme="minorHAnsi"/>
          <w:szCs w:val="22"/>
        </w:rPr>
        <w:t xml:space="preserve">thus lessen </w:t>
      </w:r>
      <w:r w:rsidR="00D00AD1" w:rsidRPr="00132A91">
        <w:rPr>
          <w:rFonts w:asciiTheme="minorHAnsi" w:hAnsiTheme="minorHAnsi" w:cstheme="minorHAnsi"/>
          <w:szCs w:val="22"/>
        </w:rPr>
        <w:t xml:space="preserve">carbamazepine </w:t>
      </w:r>
      <w:r w:rsidR="003D2C63" w:rsidRPr="00132A91">
        <w:rPr>
          <w:rFonts w:asciiTheme="minorHAnsi" w:hAnsiTheme="minorHAnsi" w:cstheme="minorHAnsi"/>
          <w:szCs w:val="22"/>
        </w:rPr>
        <w:t xml:space="preserve">use </w:t>
      </w:r>
      <w:r w:rsidR="00D00AD1" w:rsidRPr="00132A91">
        <w:rPr>
          <w:rFonts w:asciiTheme="minorHAnsi" w:hAnsiTheme="minorHAnsi" w:cstheme="minorHAnsi"/>
          <w:szCs w:val="22"/>
        </w:rPr>
        <w:t>in this population. In addition, c</w:t>
      </w:r>
      <w:r w:rsidR="0072132B" w:rsidRPr="00132A91">
        <w:rPr>
          <w:rFonts w:asciiTheme="minorHAnsi" w:hAnsiTheme="minorHAnsi" w:cstheme="minorHAnsi"/>
          <w:szCs w:val="22"/>
        </w:rPr>
        <w:t xml:space="preserve">arbamazepine </w:t>
      </w:r>
      <w:r w:rsidR="00D00AD1" w:rsidRPr="00132A91">
        <w:rPr>
          <w:rFonts w:asciiTheme="minorHAnsi" w:hAnsiTheme="minorHAnsi" w:cstheme="minorHAnsi"/>
          <w:szCs w:val="22"/>
        </w:rPr>
        <w:t xml:space="preserve">is </w:t>
      </w:r>
      <w:r w:rsidR="0072132B" w:rsidRPr="00132A91">
        <w:rPr>
          <w:rFonts w:asciiTheme="minorHAnsi" w:hAnsiTheme="minorHAnsi" w:cstheme="minorHAnsi"/>
          <w:szCs w:val="22"/>
        </w:rPr>
        <w:t>not listed on the PBS for bipolar dis</w:t>
      </w:r>
      <w:r w:rsidR="00911357" w:rsidRPr="00132A91">
        <w:rPr>
          <w:rFonts w:asciiTheme="minorHAnsi" w:hAnsiTheme="minorHAnsi" w:cstheme="minorHAnsi"/>
          <w:szCs w:val="22"/>
        </w:rPr>
        <w:t>order</w:t>
      </w:r>
      <w:r w:rsidR="00DF1E54" w:rsidRPr="00132A91">
        <w:rPr>
          <w:rFonts w:asciiTheme="minorHAnsi" w:hAnsiTheme="minorHAnsi" w:cstheme="minorHAnsi"/>
          <w:szCs w:val="22"/>
        </w:rPr>
        <w:t xml:space="preserve">, likely </w:t>
      </w:r>
      <w:r w:rsidR="00D00AD1" w:rsidRPr="00132A91">
        <w:rPr>
          <w:rFonts w:asciiTheme="minorHAnsi" w:hAnsiTheme="minorHAnsi" w:cstheme="minorHAnsi"/>
          <w:szCs w:val="22"/>
        </w:rPr>
        <w:t>reduc</w:t>
      </w:r>
      <w:r w:rsidR="00DF1E54" w:rsidRPr="00132A91">
        <w:rPr>
          <w:rFonts w:asciiTheme="minorHAnsi" w:hAnsiTheme="minorHAnsi" w:cstheme="minorHAnsi"/>
          <w:szCs w:val="22"/>
        </w:rPr>
        <w:t>ing</w:t>
      </w:r>
      <w:r w:rsidR="00D00AD1" w:rsidRPr="00132A91">
        <w:rPr>
          <w:rFonts w:asciiTheme="minorHAnsi" w:hAnsiTheme="minorHAnsi" w:cstheme="minorHAnsi"/>
          <w:szCs w:val="22"/>
        </w:rPr>
        <w:t xml:space="preserve"> its use in bipolar disease and mak</w:t>
      </w:r>
      <w:r w:rsidR="00DF1E54" w:rsidRPr="00132A91">
        <w:rPr>
          <w:rFonts w:asciiTheme="minorHAnsi" w:hAnsiTheme="minorHAnsi" w:cstheme="minorHAnsi"/>
          <w:szCs w:val="22"/>
        </w:rPr>
        <w:t>ing</w:t>
      </w:r>
      <w:r w:rsidR="00D00AD1" w:rsidRPr="00132A91">
        <w:rPr>
          <w:rFonts w:asciiTheme="minorHAnsi" w:hAnsiTheme="minorHAnsi" w:cstheme="minorHAnsi"/>
          <w:szCs w:val="22"/>
        </w:rPr>
        <w:t xml:space="preserve"> it difficult to estimate the volume of carbamazepine being used in Australia due to limited data on priv</w:t>
      </w:r>
      <w:r w:rsidR="003D2C63" w:rsidRPr="00132A91">
        <w:rPr>
          <w:rFonts w:asciiTheme="minorHAnsi" w:hAnsiTheme="minorHAnsi" w:cstheme="minorHAnsi"/>
          <w:szCs w:val="22"/>
        </w:rPr>
        <w:t>ate</w:t>
      </w:r>
      <w:r w:rsidR="00D00AD1" w:rsidRPr="00132A91">
        <w:rPr>
          <w:rFonts w:asciiTheme="minorHAnsi" w:hAnsiTheme="minorHAnsi" w:cstheme="minorHAnsi"/>
          <w:szCs w:val="22"/>
        </w:rPr>
        <w:t xml:space="preserve"> prescribing</w:t>
      </w:r>
      <w:r w:rsidR="00D00AD1">
        <w:t>.</w:t>
      </w:r>
      <w:r w:rsidR="0072103A">
        <w:t xml:space="preserve"> </w:t>
      </w:r>
    </w:p>
    <w:p w14:paraId="56298483" w14:textId="7D691F96" w:rsidR="00E11A69" w:rsidRPr="003C7901" w:rsidRDefault="00B25F62" w:rsidP="00B25F62">
      <w:pPr>
        <w:pStyle w:val="Heading4"/>
        <w:rPr>
          <w:rFonts w:ascii="Calibri" w:hAnsi="Calibri" w:cs="Calibri"/>
          <w:b/>
          <w:bCs/>
          <w:sz w:val="24"/>
          <w:szCs w:val="24"/>
        </w:rPr>
      </w:pPr>
      <w:r w:rsidRPr="003C7901">
        <w:rPr>
          <w:rFonts w:ascii="Calibri" w:hAnsi="Calibri" w:cs="Calibri"/>
          <w:b/>
          <w:bCs/>
          <w:sz w:val="24"/>
          <w:szCs w:val="24"/>
        </w:rPr>
        <w:t xml:space="preserve">Drug </w:t>
      </w:r>
      <w:r w:rsidR="004918F1" w:rsidRPr="003C7901">
        <w:rPr>
          <w:rFonts w:ascii="Calibri" w:hAnsi="Calibri" w:cs="Calibri"/>
          <w:b/>
          <w:bCs/>
          <w:sz w:val="24"/>
          <w:szCs w:val="24"/>
        </w:rPr>
        <w:t>hypersensiti</w:t>
      </w:r>
      <w:r w:rsidR="00417179" w:rsidRPr="003C7901">
        <w:rPr>
          <w:rFonts w:ascii="Calibri" w:hAnsi="Calibri" w:cs="Calibri"/>
          <w:b/>
          <w:bCs/>
          <w:sz w:val="24"/>
          <w:szCs w:val="24"/>
        </w:rPr>
        <w:t xml:space="preserve">vity </w:t>
      </w:r>
      <w:r w:rsidRPr="003C7901">
        <w:rPr>
          <w:rFonts w:ascii="Calibri" w:hAnsi="Calibri" w:cs="Calibri"/>
          <w:b/>
          <w:bCs/>
          <w:sz w:val="24"/>
          <w:szCs w:val="24"/>
        </w:rPr>
        <w:t>reaction</w:t>
      </w:r>
      <w:r w:rsidR="004061EC" w:rsidRPr="003C7901">
        <w:rPr>
          <w:rFonts w:ascii="Calibri" w:hAnsi="Calibri" w:cs="Calibri"/>
          <w:b/>
          <w:bCs/>
          <w:sz w:val="24"/>
          <w:szCs w:val="24"/>
        </w:rPr>
        <w:t>s</w:t>
      </w:r>
    </w:p>
    <w:p w14:paraId="12FBEC55" w14:textId="16D6C43C" w:rsidR="00E11A69" w:rsidRPr="002E39F0" w:rsidRDefault="000A42DE" w:rsidP="00E11A69">
      <w:pPr>
        <w:rPr>
          <w:rFonts w:asciiTheme="minorHAnsi" w:hAnsiTheme="minorHAnsi" w:cstheme="minorHAnsi"/>
          <w:szCs w:val="22"/>
        </w:rPr>
      </w:pPr>
      <w:r w:rsidRPr="00132A91">
        <w:rPr>
          <w:rFonts w:cs="Calibri"/>
          <w:szCs w:val="22"/>
        </w:rPr>
        <w:t>Stevens–Johnson syndrome (SJS), toxic epidermal necrolysis (TEN), drug reaction with eosinophilia and systemic symptoms (DRESS) syndrome and maculopapular exanthema (MPE)</w:t>
      </w:r>
      <w:r w:rsidR="002D5C9D" w:rsidRPr="00132A91">
        <w:rPr>
          <w:rFonts w:cs="Calibri"/>
          <w:szCs w:val="22"/>
        </w:rPr>
        <w:t xml:space="preserve"> are </w:t>
      </w:r>
      <w:bookmarkStart w:id="3" w:name="_Hlk161324903"/>
      <w:r w:rsidR="002D5C9D" w:rsidRPr="00132A91">
        <w:rPr>
          <w:rFonts w:cs="Calibri"/>
          <w:szCs w:val="22"/>
        </w:rPr>
        <w:t xml:space="preserve">drug reactions </w:t>
      </w:r>
      <w:bookmarkEnd w:id="3"/>
      <w:r w:rsidR="002D5C9D" w:rsidRPr="00132A91">
        <w:rPr>
          <w:rFonts w:cs="Calibri"/>
          <w:szCs w:val="22"/>
        </w:rPr>
        <w:t xml:space="preserve">that are caused by </w:t>
      </w:r>
      <w:r w:rsidR="00642380" w:rsidRPr="00132A91">
        <w:rPr>
          <w:rFonts w:cs="Calibri"/>
          <w:szCs w:val="22"/>
        </w:rPr>
        <w:t>c</w:t>
      </w:r>
      <w:r w:rsidR="00D00AD1" w:rsidRPr="00132A91">
        <w:rPr>
          <w:rFonts w:cs="Calibri"/>
          <w:szCs w:val="22"/>
        </w:rPr>
        <w:t>arbamazepine or oxcarbazepine</w:t>
      </w:r>
      <w:r w:rsidR="004061EC" w:rsidRPr="00132A91">
        <w:rPr>
          <w:rFonts w:cs="Calibri"/>
          <w:szCs w:val="22"/>
        </w:rPr>
        <w:t xml:space="preserve"> </w:t>
      </w:r>
      <w:r w:rsidR="00860066" w:rsidRPr="00132A91">
        <w:rPr>
          <w:rFonts w:cs="Calibri"/>
          <w:szCs w:val="22"/>
        </w:rPr>
        <w:t xml:space="preserve">(as well as </w:t>
      </w:r>
      <w:r w:rsidR="00C06A21" w:rsidRPr="00132A91">
        <w:rPr>
          <w:rFonts w:cs="Calibri"/>
          <w:szCs w:val="22"/>
        </w:rPr>
        <w:t>o</w:t>
      </w:r>
      <w:r w:rsidR="00860066" w:rsidRPr="00132A91">
        <w:rPr>
          <w:rFonts w:cs="Calibri"/>
          <w:szCs w:val="22"/>
        </w:rPr>
        <w:t xml:space="preserve">ther drugs </w:t>
      </w:r>
      <w:r w:rsidR="00CE754A" w:rsidRPr="00132A91">
        <w:rPr>
          <w:rFonts w:cs="Calibri"/>
          <w:szCs w:val="22"/>
        </w:rPr>
        <w:t xml:space="preserve">including other anticonvulsants) </w:t>
      </w:r>
      <w:r w:rsidR="003A1DFE" w:rsidRPr="00132A91">
        <w:rPr>
          <w:rFonts w:cs="Calibri"/>
          <w:szCs w:val="22"/>
        </w:rPr>
        <w:fldChar w:fldCharType="begin"/>
      </w:r>
      <w:r w:rsidR="003A1DFE" w:rsidRPr="00132A91">
        <w:rPr>
          <w:rFonts w:cs="Calibri"/>
          <w:szCs w:val="22"/>
        </w:rPr>
        <w:instrText xml:space="preserve"> ADDIN EN.CITE &lt;EndNote&gt;&lt;Cite&gt;&lt;Author&gt;Hama&lt;/Author&gt;&lt;Year&gt;2022&lt;/Year&gt;&lt;RecNum&gt;18&lt;/RecNum&gt;&lt;DisplayText&gt;(Hama et al., 2022)&lt;/DisplayText&gt;&lt;record&gt;&lt;rec-number&gt;18&lt;/rec-number&gt;&lt;foreign-keys&gt;&lt;key app="EN" db-id="9ap5vrp9pvstvfettslxpvdm9sz29sfwdzx9" timestamp="1710335731"&gt;18&lt;/key&gt;&lt;/foreign-keys&gt;&lt;ref-type name="Journal Article"&gt;17&lt;/ref-type&gt;&lt;contributors&gt;&lt;authors&gt;&lt;author&gt;Hama, Natsumi&lt;/author&gt;&lt;author&gt;Abe, Riichiro&lt;/author&gt;&lt;author&gt;Gibson, Andrew&lt;/author&gt;&lt;author&gt;Phillips, Elizabeth J.&lt;/author&gt;&lt;/authors&gt;&lt;/contributors&gt;&lt;titles&gt;&lt;title&gt;Drug-Induced Hypersensitivity Syndrome (DIHS)/Drug Reaction With Eosinophilia and Systemic Symptoms (DRESS): Clinical Features and Pathogenesis&lt;/title&gt;&lt;secondary-title&gt;The Journal of Allergy and Clinical Immunology: In Practice&lt;/secondary-title&gt;&lt;/titles&gt;&lt;periodical&gt;&lt;full-title&gt;The Journal of Allergy and Clinical Immunology: In Practice&lt;/full-title&gt;&lt;/periodical&gt;&lt;pages&gt;1155-1167.e5&lt;/pages&gt;&lt;volume&gt;10&lt;/volume&gt;&lt;number&gt;5&lt;/number&gt;&lt;keywords&gt;&lt;keyword&gt;Hypersensitivity&lt;/keyword&gt;&lt;keyword&gt;DIHS&lt;/keyword&gt;&lt;keyword&gt;DRESS&lt;/keyword&gt;&lt;keyword&gt;HLA&lt;/keyword&gt;&lt;keyword&gt;Corticosteroids&lt;/keyword&gt;&lt;keyword&gt;HHV-6&lt;/keyword&gt;&lt;keyword&gt;CMV&lt;/keyword&gt;&lt;keyword&gt;EBV&lt;/keyword&gt;&lt;keyword&gt;Autoimmune&lt;/keyword&gt;&lt;keyword&gt;Eosinophilia&lt;/keyword&gt;&lt;/keywords&gt;&lt;dates&gt;&lt;year&gt;2022&lt;/year&gt;&lt;pub-dates&gt;&lt;date&gt;2022/05/01/&lt;/date&gt;&lt;/pub-dates&gt;&lt;/dates&gt;&lt;isbn&gt;2213-2198&lt;/isbn&gt;&lt;urls&gt;&lt;related-urls&gt;&lt;url&gt;https://www.sciencedirect.com/science/article/pii/S221321982200126X&lt;/url&gt;&lt;/related-urls&gt;&lt;/urls&gt;&lt;electronic-resource-num&gt;https://doi.org/10.1016/j.jaip.2022.02.004&lt;/electronic-resource-num&gt;&lt;/record&gt;&lt;/Cite&gt;&lt;/EndNote&gt;</w:instrText>
      </w:r>
      <w:r w:rsidR="003A1DFE" w:rsidRPr="00132A91">
        <w:rPr>
          <w:rFonts w:cs="Calibri"/>
          <w:szCs w:val="22"/>
        </w:rPr>
        <w:fldChar w:fldCharType="separate"/>
      </w:r>
      <w:r w:rsidR="003A1DFE" w:rsidRPr="00132A91">
        <w:rPr>
          <w:rFonts w:cs="Calibri"/>
          <w:noProof/>
          <w:szCs w:val="22"/>
        </w:rPr>
        <w:t>(Hama et al., 2022)</w:t>
      </w:r>
      <w:r w:rsidR="003A1DFE" w:rsidRPr="00132A91">
        <w:rPr>
          <w:rFonts w:cs="Calibri"/>
          <w:szCs w:val="22"/>
        </w:rPr>
        <w:fldChar w:fldCharType="end"/>
      </w:r>
      <w:r w:rsidR="002D5C9D" w:rsidRPr="00132A91">
        <w:rPr>
          <w:rFonts w:cs="Calibri"/>
          <w:szCs w:val="22"/>
        </w:rPr>
        <w:t xml:space="preserve">. </w:t>
      </w:r>
      <w:r w:rsidR="00E11A69" w:rsidRPr="00132A91">
        <w:rPr>
          <w:rFonts w:cs="Calibri"/>
          <w:szCs w:val="22"/>
        </w:rPr>
        <w:t xml:space="preserve">SJS and TEN are examples of severe and potentially life-threatening type IV delayed allergic reactions that result from the inappropriate activation of T-cells in response to carbamazepine </w:t>
      </w:r>
      <w:r w:rsidR="00E11A69" w:rsidRPr="00132A91">
        <w:rPr>
          <w:rFonts w:cs="Calibri"/>
          <w:szCs w:val="22"/>
        </w:rPr>
        <w:fldChar w:fldCharType="begin">
          <w:fldData xml:space="preserve">PEVuZE5vdGU+PENpdGU+PEF1dGhvcj5Cw7ZobTwvQXV0aG9yPjxZZWFyPjIwMTg8L1llYXI+PFJl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</w:fldData>
        </w:fldChar>
      </w:r>
      <w:r w:rsidR="00E11A69" w:rsidRPr="00132A91">
        <w:rPr>
          <w:rFonts w:cs="Calibri"/>
          <w:szCs w:val="22"/>
        </w:rPr>
        <w:instrText xml:space="preserve"> ADDIN EN.CITE </w:instrText>
      </w:r>
      <w:r w:rsidR="00E11A69" w:rsidRPr="00132A91">
        <w:rPr>
          <w:rFonts w:cs="Calibri"/>
          <w:szCs w:val="22"/>
        </w:rPr>
        <w:fldChar w:fldCharType="begin">
          <w:fldData xml:space="preserve">PEVuZE5vdGU+PENpdGU+PEF1dGhvcj5Cw7ZobTwvQXV0aG9yPjxZZWFyPjIwMTg8L1llYXI+PFJl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</w:fldData>
        </w:fldChar>
      </w:r>
      <w:r w:rsidR="00E11A69" w:rsidRPr="00132A91">
        <w:rPr>
          <w:rFonts w:cs="Calibri"/>
          <w:szCs w:val="22"/>
        </w:rPr>
        <w:instrText xml:space="preserve"> ADDIN EN.CITE.DATA </w:instrText>
      </w:r>
      <w:r w:rsidR="00E11A69" w:rsidRPr="00132A91">
        <w:rPr>
          <w:rFonts w:cs="Calibri"/>
          <w:szCs w:val="22"/>
        </w:rPr>
      </w:r>
      <w:r w:rsidR="00E11A69" w:rsidRPr="00132A91">
        <w:rPr>
          <w:rFonts w:cs="Calibri"/>
          <w:szCs w:val="22"/>
        </w:rPr>
        <w:fldChar w:fldCharType="end"/>
      </w:r>
      <w:r w:rsidR="00E11A69" w:rsidRPr="00132A91">
        <w:rPr>
          <w:rFonts w:cs="Calibri"/>
          <w:szCs w:val="22"/>
        </w:rPr>
      </w:r>
      <w:r w:rsidR="00E11A69" w:rsidRPr="00132A91">
        <w:rPr>
          <w:rFonts w:cs="Calibri"/>
          <w:szCs w:val="22"/>
        </w:rPr>
        <w:fldChar w:fldCharType="separate"/>
      </w:r>
      <w:r w:rsidR="00E11A69" w:rsidRPr="00132A91">
        <w:rPr>
          <w:rFonts w:cs="Calibri"/>
          <w:noProof/>
          <w:szCs w:val="22"/>
        </w:rPr>
        <w:t>(Böhm et al., 2018)</w:t>
      </w:r>
      <w:r w:rsidR="00E11A69" w:rsidRPr="00132A91">
        <w:rPr>
          <w:rFonts w:cs="Calibri"/>
          <w:szCs w:val="22"/>
        </w:rPr>
        <w:fldChar w:fldCharType="end"/>
      </w:r>
      <w:r w:rsidR="00E11A69" w:rsidRPr="00132A91">
        <w:rPr>
          <w:rFonts w:cs="Calibri"/>
          <w:szCs w:val="22"/>
        </w:rPr>
        <w:t xml:space="preserve">. SJS and TEN are thought to be variants of the same condition with similar clinical features but differentiated by the extent of the body surface area affected: 1–10% for SJS, 10–30% for SJS/TEN overlap and &gt;30% for TEN </w:t>
      </w:r>
      <w:r w:rsidR="00E11A69" w:rsidRPr="00132A91">
        <w:rPr>
          <w:rFonts w:cs="Calibri"/>
          <w:szCs w:val="22"/>
        </w:rPr>
        <w:fldChar w:fldCharType="begin">
          <w:fldData xml:space="preserve">PEVuZE5vdGU+PENpdGU+PEF1dGhvcj5Db3BhZXNjdTwvQXV0aG9yPjxZZWFyPjIwMjI8L1llYXI+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</w:fldData>
        </w:fldChar>
      </w:r>
      <w:r w:rsidR="00E11A69" w:rsidRPr="00132A91">
        <w:rPr>
          <w:rFonts w:cs="Calibri"/>
          <w:szCs w:val="22"/>
        </w:rPr>
        <w:instrText xml:space="preserve"> ADDIN EN.CITE </w:instrText>
      </w:r>
      <w:r w:rsidR="00E11A69" w:rsidRPr="00132A91">
        <w:rPr>
          <w:rFonts w:cs="Calibri"/>
          <w:szCs w:val="22"/>
        </w:rPr>
        <w:fldChar w:fldCharType="begin">
          <w:fldData xml:space="preserve">PEVuZE5vdGU+PENpdGU+PEF1dGhvcj5Db3BhZXNjdTwvQXV0aG9yPjxZZWFyPjIwMjI8L1llYXI+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</w:fldData>
        </w:fldChar>
      </w:r>
      <w:r w:rsidR="00E11A69" w:rsidRPr="00132A91">
        <w:rPr>
          <w:rFonts w:cs="Calibri"/>
          <w:szCs w:val="22"/>
        </w:rPr>
        <w:instrText xml:space="preserve"> ADDIN EN.CITE.DATA </w:instrText>
      </w:r>
      <w:r w:rsidR="00E11A69" w:rsidRPr="00132A91">
        <w:rPr>
          <w:rFonts w:cs="Calibri"/>
          <w:szCs w:val="22"/>
        </w:rPr>
      </w:r>
      <w:r w:rsidR="00E11A69" w:rsidRPr="00132A91">
        <w:rPr>
          <w:rFonts w:cs="Calibri"/>
          <w:szCs w:val="22"/>
        </w:rPr>
        <w:fldChar w:fldCharType="end"/>
      </w:r>
      <w:r w:rsidR="00E11A69" w:rsidRPr="00132A91">
        <w:rPr>
          <w:rFonts w:cs="Calibri"/>
          <w:szCs w:val="22"/>
        </w:rPr>
      </w:r>
      <w:r w:rsidR="00E11A69" w:rsidRPr="00132A91">
        <w:rPr>
          <w:rFonts w:cs="Calibri"/>
          <w:szCs w:val="22"/>
        </w:rPr>
        <w:fldChar w:fldCharType="separate"/>
      </w:r>
      <w:r w:rsidR="00E11A69" w:rsidRPr="00132A91">
        <w:rPr>
          <w:rFonts w:cs="Calibri"/>
          <w:noProof/>
          <w:szCs w:val="22"/>
        </w:rPr>
        <w:t>(Copaescu &amp; Trublano, 2022; Frantz et al., 2021; Owen &amp; Jones, 2021)</w:t>
      </w:r>
      <w:r w:rsidR="00E11A69" w:rsidRPr="00132A91">
        <w:rPr>
          <w:rFonts w:cs="Calibri"/>
          <w:szCs w:val="22"/>
        </w:rPr>
        <w:fldChar w:fldCharType="end"/>
      </w:r>
      <w:r w:rsidR="00E11A69" w:rsidRPr="00132A91">
        <w:rPr>
          <w:rFonts w:cs="Calibri"/>
          <w:szCs w:val="22"/>
        </w:rPr>
        <w:t xml:space="preserve">. SJS and TEN are associated with significant morbidity with clinical manifestations including dark-purple skin infiltration, facial swelling, blisters and erosions occupying large areas of the skin, mainly on the trunk and face, mucosal involvement, adenopathy, fever above 38.5°C as well as haematological and biochemical laboratory abnormalities including eosinophilia and elevated liver enzymes </w:t>
      </w:r>
      <w:r w:rsidR="00E11A69" w:rsidRPr="00132A91">
        <w:rPr>
          <w:rFonts w:cs="Calibri"/>
          <w:szCs w:val="22"/>
        </w:rPr>
        <w:fldChar w:fldCharType="begin">
          <w:fldData xml:space="preserve">PEVuZE5vdGU+PENpdGU+PEF1dGhvcj5Cw7ZobTwvQXV0aG9yPjxZZWFyPjIwMTg8L1llYXI+PFJl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</w:fldData>
        </w:fldChar>
      </w:r>
      <w:r w:rsidR="00E11A69" w:rsidRPr="00132A91">
        <w:rPr>
          <w:rFonts w:cs="Calibri"/>
          <w:szCs w:val="22"/>
        </w:rPr>
        <w:instrText xml:space="preserve"> ADDIN EN.CITE </w:instrText>
      </w:r>
      <w:r w:rsidR="00E11A69" w:rsidRPr="00132A91">
        <w:rPr>
          <w:rFonts w:cs="Calibri"/>
          <w:szCs w:val="22"/>
        </w:rPr>
        <w:fldChar w:fldCharType="begin">
          <w:fldData xml:space="preserve">PEVuZE5vdGU+PENpdGU+PEF1dGhvcj5Cw7ZobTwvQXV0aG9yPjxZZWFyPjIwMTg8L1llYXI+PFJl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</w:fldData>
        </w:fldChar>
      </w:r>
      <w:r w:rsidR="00E11A69" w:rsidRPr="00132A91">
        <w:rPr>
          <w:rFonts w:cs="Calibri"/>
          <w:szCs w:val="22"/>
        </w:rPr>
        <w:instrText xml:space="preserve"> ADDIN EN.CITE.DATA </w:instrText>
      </w:r>
      <w:r w:rsidR="00E11A69" w:rsidRPr="00132A91">
        <w:rPr>
          <w:rFonts w:cs="Calibri"/>
          <w:szCs w:val="22"/>
        </w:rPr>
      </w:r>
      <w:r w:rsidR="00E11A69" w:rsidRPr="00132A91">
        <w:rPr>
          <w:rFonts w:cs="Calibri"/>
          <w:szCs w:val="22"/>
        </w:rPr>
        <w:fldChar w:fldCharType="end"/>
      </w:r>
      <w:r w:rsidR="00E11A69" w:rsidRPr="00132A91">
        <w:rPr>
          <w:rFonts w:cs="Calibri"/>
          <w:szCs w:val="22"/>
        </w:rPr>
      </w:r>
      <w:r w:rsidR="00E11A69" w:rsidRPr="00132A91">
        <w:rPr>
          <w:rFonts w:cs="Calibri"/>
          <w:szCs w:val="22"/>
        </w:rPr>
        <w:fldChar w:fldCharType="separate"/>
      </w:r>
      <w:r w:rsidR="00E11A69" w:rsidRPr="00132A91">
        <w:rPr>
          <w:rFonts w:cs="Calibri"/>
          <w:noProof/>
          <w:szCs w:val="22"/>
        </w:rPr>
        <w:t>(Böhm et al., 2018; Copaescu &amp; Trublano, 2022)</w:t>
      </w:r>
      <w:r w:rsidR="00E11A69" w:rsidRPr="00132A91">
        <w:rPr>
          <w:rFonts w:cs="Calibri"/>
          <w:szCs w:val="22"/>
        </w:rPr>
        <w:fldChar w:fldCharType="end"/>
      </w:r>
      <w:r w:rsidR="00E11A69">
        <w:t xml:space="preserve">. </w:t>
      </w:r>
      <w:r w:rsidR="00E11A69" w:rsidRPr="00F33C6A">
        <w:t>DRESS is a severe hypersensitivity reaction</w:t>
      </w:r>
      <w:r w:rsidR="00E11A69">
        <w:t xml:space="preserve"> </w:t>
      </w:r>
      <w:r w:rsidR="00E11A69" w:rsidRPr="00F33C6A">
        <w:t>characteri</w:t>
      </w:r>
      <w:r w:rsidR="00E11A69">
        <w:t>s</w:t>
      </w:r>
      <w:r w:rsidR="00E11A69" w:rsidRPr="00F33C6A">
        <w:t>ed by</w:t>
      </w:r>
      <w:r w:rsidR="00E11A69">
        <w:t xml:space="preserve"> potentially</w:t>
      </w:r>
      <w:r w:rsidR="00E11A69" w:rsidRPr="00B4768A">
        <w:t xml:space="preserve"> </w:t>
      </w:r>
      <w:r w:rsidR="00E11A69" w:rsidRPr="00F737D4">
        <w:t>life-</w:t>
      </w:r>
      <w:r w:rsidR="00E11A69" w:rsidRPr="002E39F0">
        <w:rPr>
          <w:rFonts w:asciiTheme="minorHAnsi" w:hAnsiTheme="minorHAnsi" w:cstheme="minorHAnsi"/>
          <w:szCs w:val="22"/>
        </w:rPr>
        <w:t>threatening generalised cutaneous eruptions with systemic manifestations including maculopapular rash, erythroderma, facial or extremity oedema, purpura, pustules, focal monopolar, mucous-membrane involvement as well as fever above 38.5°C. DRESS may also affect the liver, kidneys and lungs leading to hepatic or renal failure in some cases. MPE</w:t>
      </w:r>
      <w:r w:rsidR="00993D68" w:rsidRPr="002E39F0">
        <w:rPr>
          <w:rFonts w:asciiTheme="minorHAnsi" w:hAnsiTheme="minorHAnsi" w:cstheme="minorHAnsi"/>
          <w:szCs w:val="22"/>
        </w:rPr>
        <w:t>,</w:t>
      </w:r>
      <w:r w:rsidR="00E11A69" w:rsidRPr="002E39F0">
        <w:rPr>
          <w:rFonts w:asciiTheme="minorHAnsi" w:hAnsiTheme="minorHAnsi" w:cstheme="minorHAnsi"/>
          <w:szCs w:val="22"/>
        </w:rPr>
        <w:t xml:space="preserve"> however, is a milder reaction with only the presence of rash </w:t>
      </w:r>
      <w:r w:rsidR="00E11A69" w:rsidRPr="002E39F0">
        <w:rPr>
          <w:rFonts w:asciiTheme="minorHAnsi" w:hAnsiTheme="minorHAnsi" w:cstheme="minorHAnsi"/>
          <w:szCs w:val="22"/>
        </w:rPr>
        <w:lastRenderedPageBreak/>
        <w:t>without mucosal or organ involvement, or systemic features</w:t>
      </w:r>
      <w:r w:rsidR="00D00AD1" w:rsidRPr="002E39F0">
        <w:rPr>
          <w:rFonts w:asciiTheme="minorHAnsi" w:hAnsiTheme="minorHAnsi" w:cstheme="minorHAnsi"/>
          <w:szCs w:val="22"/>
        </w:rPr>
        <w:t xml:space="preserve"> </w:t>
      </w:r>
      <w:r w:rsidR="003B5226" w:rsidRPr="002E39F0">
        <w:rPr>
          <w:rFonts w:asciiTheme="minorHAnsi" w:hAnsiTheme="minorHAnsi" w:cstheme="minorHAnsi"/>
          <w:szCs w:val="22"/>
        </w:rPr>
        <w:fldChar w:fldCharType="begin">
          <w:fldData xml:space="preserve">PEVuZE5vdGU+PENpdGU+PEF1dGhvcj5EdW9uZzwvQXV0aG9yPjxZZWFyPjIwMTc8L1llYXI+PFJl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</w:fldData>
        </w:fldChar>
      </w:r>
      <w:r w:rsidR="003B5226" w:rsidRPr="002E39F0">
        <w:rPr>
          <w:rFonts w:asciiTheme="minorHAnsi" w:hAnsiTheme="minorHAnsi" w:cstheme="minorHAnsi"/>
          <w:szCs w:val="22"/>
        </w:rPr>
        <w:instrText xml:space="preserve"> ADDIN EN.CITE </w:instrText>
      </w:r>
      <w:r w:rsidR="003B5226" w:rsidRPr="002E39F0">
        <w:rPr>
          <w:rFonts w:asciiTheme="minorHAnsi" w:hAnsiTheme="minorHAnsi" w:cstheme="minorHAnsi"/>
          <w:szCs w:val="22"/>
        </w:rPr>
        <w:fldChar w:fldCharType="begin">
          <w:fldData xml:space="preserve">PEVuZE5vdGU+PENpdGU+PEF1dGhvcj5EdW9uZzwvQXV0aG9yPjxZZWFyPjIwMTc8L1llYXI+PFJl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</w:fldData>
        </w:fldChar>
      </w:r>
      <w:r w:rsidR="003B5226" w:rsidRPr="002E39F0">
        <w:rPr>
          <w:rFonts w:asciiTheme="minorHAnsi" w:hAnsiTheme="minorHAnsi" w:cstheme="minorHAnsi"/>
          <w:szCs w:val="22"/>
        </w:rPr>
        <w:instrText xml:space="preserve"> ADDIN EN.CITE.DATA </w:instrText>
      </w:r>
      <w:r w:rsidR="003B5226" w:rsidRPr="002E39F0">
        <w:rPr>
          <w:rFonts w:asciiTheme="minorHAnsi" w:hAnsiTheme="minorHAnsi" w:cstheme="minorHAnsi"/>
          <w:szCs w:val="22"/>
        </w:rPr>
      </w:r>
      <w:r w:rsidR="003B5226" w:rsidRPr="002E39F0">
        <w:rPr>
          <w:rFonts w:asciiTheme="minorHAnsi" w:hAnsiTheme="minorHAnsi" w:cstheme="minorHAnsi"/>
          <w:szCs w:val="22"/>
        </w:rPr>
        <w:fldChar w:fldCharType="end"/>
      </w:r>
      <w:r w:rsidR="003B5226" w:rsidRPr="002E39F0">
        <w:rPr>
          <w:rFonts w:asciiTheme="minorHAnsi" w:hAnsiTheme="minorHAnsi" w:cstheme="minorHAnsi"/>
          <w:szCs w:val="22"/>
        </w:rPr>
      </w:r>
      <w:r w:rsidR="003B5226" w:rsidRPr="002E39F0">
        <w:rPr>
          <w:rFonts w:asciiTheme="minorHAnsi" w:hAnsiTheme="minorHAnsi" w:cstheme="minorHAnsi"/>
          <w:szCs w:val="22"/>
        </w:rPr>
        <w:fldChar w:fldCharType="separate"/>
      </w:r>
      <w:r w:rsidR="003B5226" w:rsidRPr="002E39F0">
        <w:rPr>
          <w:rFonts w:asciiTheme="minorHAnsi" w:hAnsiTheme="minorHAnsi" w:cstheme="minorHAnsi"/>
          <w:noProof/>
          <w:szCs w:val="22"/>
        </w:rPr>
        <w:t>(Duong et al., 2017; Phillips et al., 2018)</w:t>
      </w:r>
      <w:r w:rsidR="003B5226" w:rsidRPr="002E39F0">
        <w:rPr>
          <w:rFonts w:asciiTheme="minorHAnsi" w:hAnsiTheme="minorHAnsi" w:cstheme="minorHAnsi"/>
          <w:szCs w:val="22"/>
        </w:rPr>
        <w:fldChar w:fldCharType="end"/>
      </w:r>
      <w:r w:rsidR="00E11A69" w:rsidRPr="002E39F0">
        <w:rPr>
          <w:rFonts w:asciiTheme="minorHAnsi" w:hAnsiTheme="minorHAnsi" w:cstheme="minorHAnsi"/>
          <w:noProof/>
          <w:szCs w:val="22"/>
        </w:rPr>
        <w:t>.</w:t>
      </w:r>
      <w:r w:rsidR="003A1DFE" w:rsidRPr="002E39F0">
        <w:rPr>
          <w:rFonts w:asciiTheme="minorHAnsi" w:hAnsiTheme="minorHAnsi" w:cstheme="minorHAnsi"/>
          <w:noProof/>
          <w:szCs w:val="22"/>
        </w:rPr>
        <w:t xml:space="preserve"> </w:t>
      </w:r>
      <w:r w:rsidR="00E11A69" w:rsidRPr="002E39F0">
        <w:rPr>
          <w:rFonts w:asciiTheme="minorHAnsi" w:hAnsiTheme="minorHAnsi" w:cstheme="minorHAnsi"/>
          <w:szCs w:val="22"/>
        </w:rPr>
        <w:t xml:space="preserve">The presence of any of these symptoms warrants immediate cessation of treatment with carbamazepine (as well as drugs in the same family) and urgent hospital referral </w:t>
      </w:r>
      <w:r w:rsidR="00E11A69" w:rsidRPr="002E39F0">
        <w:rPr>
          <w:rFonts w:asciiTheme="minorHAnsi" w:hAnsiTheme="minorHAnsi" w:cstheme="minorHAnsi"/>
          <w:szCs w:val="22"/>
        </w:rPr>
        <w:fldChar w:fldCharType="begin">
          <w:fldData xml:space="preserve">PEVuZE5vdGU+PENpdGU+PEF1dGhvcj5Cw7ZobTwvQXV0aG9yPjxZZWFyPjIwMTg8L1llYXI+PFJl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</w:fldData>
        </w:fldChar>
      </w:r>
      <w:r w:rsidR="00E11A69" w:rsidRPr="002E39F0">
        <w:rPr>
          <w:rFonts w:asciiTheme="minorHAnsi" w:hAnsiTheme="minorHAnsi" w:cstheme="minorHAnsi"/>
          <w:szCs w:val="22"/>
        </w:rPr>
        <w:instrText xml:space="preserve"> ADDIN EN.CITE </w:instrText>
      </w:r>
      <w:r w:rsidR="00E11A69" w:rsidRPr="002E39F0">
        <w:rPr>
          <w:rFonts w:asciiTheme="minorHAnsi" w:hAnsiTheme="minorHAnsi" w:cstheme="minorHAnsi"/>
          <w:szCs w:val="22"/>
        </w:rPr>
        <w:fldChar w:fldCharType="begin">
          <w:fldData xml:space="preserve">PEVuZE5vdGU+PENpdGU+PEF1dGhvcj5Cw7ZobTwvQXV0aG9yPjxZZWFyPjIwMTg8L1llYXI+PFJl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</w:fldData>
        </w:fldChar>
      </w:r>
      <w:r w:rsidR="00E11A69" w:rsidRPr="002E39F0">
        <w:rPr>
          <w:rFonts w:asciiTheme="minorHAnsi" w:hAnsiTheme="minorHAnsi" w:cstheme="minorHAnsi"/>
          <w:szCs w:val="22"/>
        </w:rPr>
        <w:instrText xml:space="preserve"> ADDIN EN.CITE.DATA </w:instrText>
      </w:r>
      <w:r w:rsidR="00E11A69" w:rsidRPr="002E39F0">
        <w:rPr>
          <w:rFonts w:asciiTheme="minorHAnsi" w:hAnsiTheme="minorHAnsi" w:cstheme="minorHAnsi"/>
          <w:szCs w:val="22"/>
        </w:rPr>
      </w:r>
      <w:r w:rsidR="00E11A69" w:rsidRPr="002E39F0">
        <w:rPr>
          <w:rFonts w:asciiTheme="minorHAnsi" w:hAnsiTheme="minorHAnsi" w:cstheme="minorHAnsi"/>
          <w:szCs w:val="22"/>
        </w:rPr>
        <w:fldChar w:fldCharType="end"/>
      </w:r>
      <w:r w:rsidR="00E11A69" w:rsidRPr="002E39F0">
        <w:rPr>
          <w:rFonts w:asciiTheme="minorHAnsi" w:hAnsiTheme="minorHAnsi" w:cstheme="minorHAnsi"/>
          <w:szCs w:val="22"/>
        </w:rPr>
      </w:r>
      <w:r w:rsidR="00E11A69" w:rsidRPr="002E39F0">
        <w:rPr>
          <w:rFonts w:asciiTheme="minorHAnsi" w:hAnsiTheme="minorHAnsi" w:cstheme="minorHAnsi"/>
          <w:szCs w:val="22"/>
        </w:rPr>
        <w:fldChar w:fldCharType="separate"/>
      </w:r>
      <w:r w:rsidR="00E11A69" w:rsidRPr="002E39F0">
        <w:rPr>
          <w:rFonts w:asciiTheme="minorHAnsi" w:hAnsiTheme="minorHAnsi" w:cstheme="minorHAnsi"/>
          <w:noProof/>
          <w:szCs w:val="22"/>
        </w:rPr>
        <w:t>(Böhm et al., 2018)</w:t>
      </w:r>
      <w:r w:rsidR="00E11A69" w:rsidRPr="002E39F0">
        <w:rPr>
          <w:rFonts w:asciiTheme="minorHAnsi" w:hAnsiTheme="minorHAnsi" w:cstheme="minorHAnsi"/>
          <w:szCs w:val="22"/>
        </w:rPr>
        <w:fldChar w:fldCharType="end"/>
      </w:r>
      <w:r w:rsidR="00E11A69" w:rsidRPr="002E39F0">
        <w:rPr>
          <w:rFonts w:asciiTheme="minorHAnsi" w:hAnsiTheme="minorHAnsi" w:cstheme="minorHAnsi"/>
          <w:szCs w:val="22"/>
        </w:rPr>
        <w:t xml:space="preserve">. </w:t>
      </w:r>
    </w:p>
    <w:p w14:paraId="65A63113" w14:textId="4987419A" w:rsidR="00E11A69" w:rsidRPr="002E39F0" w:rsidRDefault="00D00AD1" w:rsidP="00E11A69">
      <w:pPr>
        <w:rPr>
          <w:rFonts w:asciiTheme="minorHAnsi" w:hAnsiTheme="minorHAnsi" w:cstheme="minorHAnsi"/>
          <w:szCs w:val="22"/>
        </w:rPr>
      </w:pPr>
      <w:r w:rsidRPr="002E39F0">
        <w:rPr>
          <w:rFonts w:asciiTheme="minorHAnsi" w:hAnsiTheme="minorHAnsi" w:cstheme="minorHAnsi"/>
          <w:szCs w:val="22"/>
        </w:rPr>
        <w:t xml:space="preserve">Severe drug hypersensitivity reactions </w:t>
      </w:r>
      <w:r w:rsidR="00E11A69" w:rsidRPr="002E39F0">
        <w:rPr>
          <w:rFonts w:asciiTheme="minorHAnsi" w:hAnsiTheme="minorHAnsi" w:cstheme="minorHAnsi"/>
          <w:szCs w:val="22"/>
        </w:rPr>
        <w:t xml:space="preserve">to </w:t>
      </w:r>
      <w:r w:rsidRPr="002E39F0">
        <w:rPr>
          <w:rFonts w:asciiTheme="minorHAnsi" w:hAnsiTheme="minorHAnsi" w:cstheme="minorHAnsi"/>
          <w:szCs w:val="22"/>
        </w:rPr>
        <w:t>carbamazepine or oxcarbazepine</w:t>
      </w:r>
      <w:r w:rsidR="00E11A69" w:rsidRPr="002E39F0">
        <w:rPr>
          <w:rFonts w:asciiTheme="minorHAnsi" w:hAnsiTheme="minorHAnsi" w:cstheme="minorHAnsi"/>
          <w:szCs w:val="22"/>
        </w:rPr>
        <w:t xml:space="preserve"> are associated with specific </w:t>
      </w:r>
      <w:r w:rsidR="00E11A69" w:rsidRPr="00B01872">
        <w:rPr>
          <w:rFonts w:asciiTheme="minorHAnsi" w:hAnsiTheme="minorHAnsi" w:cstheme="minorHAnsi"/>
          <w:szCs w:val="22"/>
        </w:rPr>
        <w:t>HLA</w:t>
      </w:r>
      <w:r w:rsidR="00E11A69" w:rsidRPr="002E39F0">
        <w:rPr>
          <w:rFonts w:asciiTheme="minorHAnsi" w:hAnsiTheme="minorHAnsi" w:cstheme="minorHAnsi"/>
          <w:szCs w:val="22"/>
        </w:rPr>
        <w:t xml:space="preserve"> alleles: </w:t>
      </w:r>
      <w:r w:rsidR="00E11A69" w:rsidRPr="002E39F0">
        <w:rPr>
          <w:rFonts w:asciiTheme="minorHAnsi" w:hAnsiTheme="minorHAnsi" w:cstheme="minorHAnsi"/>
          <w:i/>
          <w:iCs/>
          <w:szCs w:val="22"/>
        </w:rPr>
        <w:t>HLA-A*31:01</w:t>
      </w:r>
      <w:r w:rsidR="00E11A69" w:rsidRPr="002E39F0">
        <w:rPr>
          <w:rFonts w:asciiTheme="minorHAnsi" w:hAnsiTheme="minorHAnsi" w:cstheme="minorHAnsi"/>
          <w:szCs w:val="22"/>
        </w:rPr>
        <w:t xml:space="preserve"> and </w:t>
      </w:r>
      <w:r w:rsidR="00E11A69" w:rsidRPr="002E39F0">
        <w:rPr>
          <w:rFonts w:asciiTheme="minorHAnsi" w:hAnsiTheme="minorHAnsi" w:cstheme="minorHAnsi"/>
          <w:i/>
          <w:iCs/>
          <w:szCs w:val="22"/>
        </w:rPr>
        <w:t>HLA-B*15:02</w:t>
      </w:r>
      <w:r w:rsidR="00E11A69" w:rsidRPr="002E39F0">
        <w:rPr>
          <w:rFonts w:asciiTheme="minorHAnsi" w:hAnsiTheme="minorHAnsi" w:cstheme="minorHAnsi"/>
          <w:szCs w:val="22"/>
        </w:rPr>
        <w:t xml:space="preserve">. A meta-analysis reported that the </w:t>
      </w:r>
      <w:bookmarkStart w:id="4" w:name="_Hlk161264218"/>
      <w:r w:rsidR="00E11A69" w:rsidRPr="002E39F0">
        <w:rPr>
          <w:rFonts w:asciiTheme="minorHAnsi" w:hAnsiTheme="minorHAnsi" w:cstheme="minorHAnsi"/>
          <w:i/>
          <w:iCs/>
          <w:szCs w:val="22"/>
        </w:rPr>
        <w:t>HLA-A*31:01</w:t>
      </w:r>
      <w:r w:rsidR="00E11A69" w:rsidRPr="002E39F0">
        <w:rPr>
          <w:rFonts w:asciiTheme="minorHAnsi" w:hAnsiTheme="minorHAnsi" w:cstheme="minorHAnsi"/>
          <w:szCs w:val="22"/>
        </w:rPr>
        <w:t xml:space="preserve"> and </w:t>
      </w:r>
      <w:r w:rsidR="00E11A69" w:rsidRPr="002E39F0">
        <w:rPr>
          <w:rFonts w:asciiTheme="minorHAnsi" w:hAnsiTheme="minorHAnsi" w:cstheme="minorHAnsi"/>
          <w:i/>
          <w:iCs/>
          <w:szCs w:val="22"/>
        </w:rPr>
        <w:t>HLA-B*15:02</w:t>
      </w:r>
      <w:r w:rsidR="00E11A69" w:rsidRPr="002E39F0">
        <w:rPr>
          <w:rFonts w:asciiTheme="minorHAnsi" w:hAnsiTheme="minorHAnsi" w:cstheme="minorHAnsi"/>
          <w:szCs w:val="22"/>
        </w:rPr>
        <w:t xml:space="preserve"> </w:t>
      </w:r>
      <w:bookmarkEnd w:id="4"/>
      <w:r w:rsidR="00E11A69" w:rsidRPr="002E39F0">
        <w:rPr>
          <w:rFonts w:asciiTheme="minorHAnsi" w:hAnsiTheme="minorHAnsi" w:cstheme="minorHAnsi"/>
          <w:szCs w:val="22"/>
        </w:rPr>
        <w:t xml:space="preserve">alleles are significantly associated with the risk of developing carbamazepine-induced SJS or TEN (OR: 2.88 and OR: 24.51, respectively) </w:t>
      </w:r>
      <w:r w:rsidR="00E11A69" w:rsidRPr="002E39F0">
        <w:rPr>
          <w:rFonts w:asciiTheme="minorHAnsi" w:hAnsiTheme="minorHAnsi" w:cstheme="minorHAnsi"/>
          <w:szCs w:val="22"/>
        </w:rPr>
        <w:fldChar w:fldCharType="begin">
          <w:fldData xml:space="preserve">PEVuZE5vdGU+PENpdGU+PEF1dGhvcj5SYXNoaWQ8L0F1dGhvcj48WWVhcj4yMDIyPC9ZZWFyPjxS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</w:fldData>
        </w:fldChar>
      </w:r>
      <w:r w:rsidR="00E11A69" w:rsidRPr="002E39F0">
        <w:rPr>
          <w:rFonts w:asciiTheme="minorHAnsi" w:hAnsiTheme="minorHAnsi" w:cstheme="minorHAnsi"/>
          <w:szCs w:val="22"/>
        </w:rPr>
        <w:instrText xml:space="preserve"> ADDIN EN.CITE </w:instrText>
      </w:r>
      <w:r w:rsidR="00E11A69" w:rsidRPr="002E39F0">
        <w:rPr>
          <w:rFonts w:asciiTheme="minorHAnsi" w:hAnsiTheme="minorHAnsi" w:cstheme="minorHAnsi"/>
          <w:szCs w:val="22"/>
        </w:rPr>
        <w:fldChar w:fldCharType="begin">
          <w:fldData xml:space="preserve">PEVuZE5vdGU+PENpdGU+PEF1dGhvcj5SYXNoaWQ8L0F1dGhvcj48WWVhcj4yMDIyPC9ZZWFyPjxS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</w:fldData>
        </w:fldChar>
      </w:r>
      <w:r w:rsidR="00E11A69" w:rsidRPr="002E39F0">
        <w:rPr>
          <w:rFonts w:asciiTheme="minorHAnsi" w:hAnsiTheme="minorHAnsi" w:cstheme="minorHAnsi"/>
          <w:szCs w:val="22"/>
        </w:rPr>
        <w:instrText xml:space="preserve"> ADDIN EN.CITE.DATA </w:instrText>
      </w:r>
      <w:r w:rsidR="00E11A69" w:rsidRPr="002E39F0">
        <w:rPr>
          <w:rFonts w:asciiTheme="minorHAnsi" w:hAnsiTheme="minorHAnsi" w:cstheme="minorHAnsi"/>
          <w:szCs w:val="22"/>
        </w:rPr>
      </w:r>
      <w:r w:rsidR="00E11A69" w:rsidRPr="002E39F0">
        <w:rPr>
          <w:rFonts w:asciiTheme="minorHAnsi" w:hAnsiTheme="minorHAnsi" w:cstheme="minorHAnsi"/>
          <w:szCs w:val="22"/>
        </w:rPr>
        <w:fldChar w:fldCharType="end"/>
      </w:r>
      <w:r w:rsidR="00E11A69" w:rsidRPr="002E39F0">
        <w:rPr>
          <w:rFonts w:asciiTheme="minorHAnsi" w:hAnsiTheme="minorHAnsi" w:cstheme="minorHAnsi"/>
          <w:szCs w:val="22"/>
        </w:rPr>
      </w:r>
      <w:r w:rsidR="00E11A69" w:rsidRPr="002E39F0">
        <w:rPr>
          <w:rFonts w:asciiTheme="minorHAnsi" w:hAnsiTheme="minorHAnsi" w:cstheme="minorHAnsi"/>
          <w:szCs w:val="22"/>
        </w:rPr>
        <w:fldChar w:fldCharType="separate"/>
      </w:r>
      <w:r w:rsidR="00E11A69" w:rsidRPr="002E39F0">
        <w:rPr>
          <w:rFonts w:asciiTheme="minorHAnsi" w:hAnsiTheme="minorHAnsi" w:cstheme="minorHAnsi"/>
          <w:noProof/>
          <w:szCs w:val="22"/>
        </w:rPr>
        <w:t>(Rashid et al., 2022)</w:t>
      </w:r>
      <w:r w:rsidR="00E11A69" w:rsidRPr="002E39F0">
        <w:rPr>
          <w:rFonts w:asciiTheme="minorHAnsi" w:hAnsiTheme="minorHAnsi" w:cstheme="minorHAnsi"/>
          <w:szCs w:val="22"/>
        </w:rPr>
        <w:fldChar w:fldCharType="end"/>
      </w:r>
      <w:r w:rsidR="00E11A69" w:rsidRPr="002E39F0">
        <w:rPr>
          <w:rFonts w:asciiTheme="minorHAnsi" w:hAnsiTheme="minorHAnsi" w:cstheme="minorHAnsi"/>
          <w:szCs w:val="22"/>
        </w:rPr>
        <w:t xml:space="preserve">. The prevalence of these alleles is dependent on the patient’s ethnic origin: 10–15% in Han Chinese, </w:t>
      </w:r>
      <w:r w:rsidR="00E52C2D" w:rsidRPr="002E39F0">
        <w:rPr>
          <w:rFonts w:asciiTheme="minorHAnsi" w:hAnsiTheme="minorHAnsi" w:cstheme="minorHAnsi"/>
          <w:szCs w:val="22"/>
        </w:rPr>
        <w:t>Thais,</w:t>
      </w:r>
      <w:r w:rsidR="00E11A69" w:rsidRPr="002E39F0">
        <w:rPr>
          <w:rFonts w:asciiTheme="minorHAnsi" w:hAnsiTheme="minorHAnsi" w:cstheme="minorHAnsi"/>
          <w:szCs w:val="22"/>
        </w:rPr>
        <w:t xml:space="preserve"> and South-East Asians, &lt;1% in Koreans and Japanese and &lt;0.1% in those with European ancestry </w:t>
      </w:r>
      <w:r w:rsidR="00E11A69" w:rsidRPr="002E39F0">
        <w:rPr>
          <w:rFonts w:asciiTheme="minorHAnsi" w:hAnsiTheme="minorHAnsi" w:cstheme="minorHAnsi"/>
          <w:szCs w:val="22"/>
        </w:rPr>
        <w:fldChar w:fldCharType="begin">
          <w:fldData xml:space="preserve">PEVuZE5vdGU+PENpdGU+PEF1dGhvcj5Cw7ZobTwvQXV0aG9yPjxZZWFyPjIwMTg8L1llYXI+PFJl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</w:fldData>
        </w:fldChar>
      </w:r>
      <w:r w:rsidR="00E11A69" w:rsidRPr="002E39F0">
        <w:rPr>
          <w:rFonts w:asciiTheme="minorHAnsi" w:hAnsiTheme="minorHAnsi" w:cstheme="minorHAnsi"/>
          <w:szCs w:val="22"/>
        </w:rPr>
        <w:instrText xml:space="preserve"> ADDIN EN.CITE </w:instrText>
      </w:r>
      <w:r w:rsidR="00E11A69" w:rsidRPr="002E39F0">
        <w:rPr>
          <w:rFonts w:asciiTheme="minorHAnsi" w:hAnsiTheme="minorHAnsi" w:cstheme="minorHAnsi"/>
          <w:szCs w:val="22"/>
        </w:rPr>
        <w:fldChar w:fldCharType="begin">
          <w:fldData xml:space="preserve">PEVuZE5vdGU+PENpdGU+PEF1dGhvcj5Cw7ZobTwvQXV0aG9yPjxZZWFyPjIwMTg8L1llYXI+PFJl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</w:fldData>
        </w:fldChar>
      </w:r>
      <w:r w:rsidR="00E11A69" w:rsidRPr="002E39F0">
        <w:rPr>
          <w:rFonts w:asciiTheme="minorHAnsi" w:hAnsiTheme="minorHAnsi" w:cstheme="minorHAnsi"/>
          <w:szCs w:val="22"/>
        </w:rPr>
        <w:instrText xml:space="preserve"> ADDIN EN.CITE.DATA </w:instrText>
      </w:r>
      <w:r w:rsidR="00E11A69" w:rsidRPr="002E39F0">
        <w:rPr>
          <w:rFonts w:asciiTheme="minorHAnsi" w:hAnsiTheme="minorHAnsi" w:cstheme="minorHAnsi"/>
          <w:szCs w:val="22"/>
        </w:rPr>
      </w:r>
      <w:r w:rsidR="00E11A69" w:rsidRPr="002E39F0">
        <w:rPr>
          <w:rFonts w:asciiTheme="minorHAnsi" w:hAnsiTheme="minorHAnsi" w:cstheme="minorHAnsi"/>
          <w:szCs w:val="22"/>
        </w:rPr>
        <w:fldChar w:fldCharType="end"/>
      </w:r>
      <w:r w:rsidR="00E11A69" w:rsidRPr="002E39F0">
        <w:rPr>
          <w:rFonts w:asciiTheme="minorHAnsi" w:hAnsiTheme="minorHAnsi" w:cstheme="minorHAnsi"/>
          <w:szCs w:val="22"/>
        </w:rPr>
      </w:r>
      <w:r w:rsidR="00E11A69" w:rsidRPr="002E39F0">
        <w:rPr>
          <w:rFonts w:asciiTheme="minorHAnsi" w:hAnsiTheme="minorHAnsi" w:cstheme="minorHAnsi"/>
          <w:szCs w:val="22"/>
        </w:rPr>
        <w:fldChar w:fldCharType="separate"/>
      </w:r>
      <w:r w:rsidR="00E11A69" w:rsidRPr="002E39F0">
        <w:rPr>
          <w:rFonts w:asciiTheme="minorHAnsi" w:hAnsiTheme="minorHAnsi" w:cstheme="minorHAnsi"/>
          <w:noProof/>
          <w:szCs w:val="22"/>
        </w:rPr>
        <w:t>(Böhm et al., 2018; Copaescu &amp; Trublano, 2022)</w:t>
      </w:r>
      <w:r w:rsidR="00E11A69" w:rsidRPr="002E39F0">
        <w:rPr>
          <w:rFonts w:asciiTheme="minorHAnsi" w:hAnsiTheme="minorHAnsi" w:cstheme="minorHAnsi"/>
          <w:szCs w:val="22"/>
        </w:rPr>
        <w:fldChar w:fldCharType="end"/>
      </w:r>
      <w:r w:rsidR="00E11A69" w:rsidRPr="002E39F0">
        <w:rPr>
          <w:rFonts w:asciiTheme="minorHAnsi" w:hAnsiTheme="minorHAnsi" w:cstheme="minorHAnsi"/>
          <w:szCs w:val="22"/>
        </w:rPr>
        <w:t xml:space="preserve">. However, as either heterozygous carriers or individuals homozygous for either the </w:t>
      </w:r>
      <w:r w:rsidR="00E11A69" w:rsidRPr="002E39F0">
        <w:rPr>
          <w:rFonts w:asciiTheme="minorHAnsi" w:hAnsiTheme="minorHAnsi" w:cstheme="minorHAnsi"/>
          <w:i/>
          <w:iCs/>
          <w:szCs w:val="22"/>
        </w:rPr>
        <w:t>HLA-A*31:01</w:t>
      </w:r>
      <w:r w:rsidR="00E11A69" w:rsidRPr="002E39F0">
        <w:rPr>
          <w:rFonts w:asciiTheme="minorHAnsi" w:hAnsiTheme="minorHAnsi" w:cstheme="minorHAnsi"/>
          <w:szCs w:val="22"/>
        </w:rPr>
        <w:t xml:space="preserve"> or </w:t>
      </w:r>
      <w:r w:rsidR="00E11A69" w:rsidRPr="002E39F0">
        <w:rPr>
          <w:rFonts w:asciiTheme="minorHAnsi" w:hAnsiTheme="minorHAnsi" w:cstheme="minorHAnsi"/>
          <w:i/>
          <w:iCs/>
          <w:szCs w:val="22"/>
        </w:rPr>
        <w:t>HLA-B*15:02</w:t>
      </w:r>
      <w:r w:rsidR="00E11A69" w:rsidRPr="002E39F0">
        <w:rPr>
          <w:rFonts w:asciiTheme="minorHAnsi" w:hAnsiTheme="minorHAnsi" w:cstheme="minorHAnsi"/>
          <w:szCs w:val="22"/>
        </w:rPr>
        <w:t xml:space="preserve"> alleles are at risk of a severe cutaneous reaction to carbamazepine, genotyping is recommended for all individuals about to commence treatment with </w:t>
      </w:r>
      <w:r w:rsidRPr="002E39F0">
        <w:rPr>
          <w:rFonts w:asciiTheme="minorHAnsi" w:hAnsiTheme="minorHAnsi" w:cstheme="minorHAnsi"/>
          <w:szCs w:val="22"/>
        </w:rPr>
        <w:t>carbamazepine or oxcarbazepine</w:t>
      </w:r>
      <w:r w:rsidR="00AA0B43" w:rsidRPr="002E39F0">
        <w:rPr>
          <w:rFonts w:asciiTheme="minorHAnsi" w:hAnsiTheme="minorHAnsi" w:cstheme="minorHAnsi"/>
          <w:szCs w:val="22"/>
        </w:rPr>
        <w:t xml:space="preserve"> regardless of </w:t>
      </w:r>
      <w:r w:rsidR="202F3263" w:rsidRPr="002E39F0">
        <w:rPr>
          <w:rFonts w:asciiTheme="minorHAnsi" w:hAnsiTheme="minorHAnsi" w:cstheme="minorHAnsi"/>
          <w:szCs w:val="22"/>
        </w:rPr>
        <w:t xml:space="preserve">their </w:t>
      </w:r>
      <w:r w:rsidR="002F2348" w:rsidRPr="002E39F0">
        <w:rPr>
          <w:rFonts w:asciiTheme="minorHAnsi" w:hAnsiTheme="minorHAnsi" w:cstheme="minorHAnsi"/>
          <w:szCs w:val="22"/>
        </w:rPr>
        <w:t xml:space="preserve">apparent </w:t>
      </w:r>
      <w:r w:rsidR="00AA0B43" w:rsidRPr="002E39F0">
        <w:rPr>
          <w:rFonts w:asciiTheme="minorHAnsi" w:hAnsiTheme="minorHAnsi" w:cstheme="minorHAnsi"/>
          <w:szCs w:val="22"/>
        </w:rPr>
        <w:t>ancestry</w:t>
      </w:r>
      <w:r w:rsidR="00E11A69" w:rsidRPr="002E39F0">
        <w:rPr>
          <w:rFonts w:asciiTheme="minorHAnsi" w:hAnsiTheme="minorHAnsi" w:cstheme="minorHAnsi"/>
          <w:szCs w:val="22"/>
        </w:rPr>
        <w:t xml:space="preserve"> (Pirmohamed</w:t>
      </w:r>
      <w:r w:rsidR="007453A1" w:rsidRPr="002E39F0">
        <w:rPr>
          <w:rFonts w:asciiTheme="minorHAnsi" w:hAnsiTheme="minorHAnsi" w:cstheme="minorHAnsi"/>
          <w:szCs w:val="22"/>
        </w:rPr>
        <w:t>,</w:t>
      </w:r>
      <w:r w:rsidR="00E11A69" w:rsidRPr="002E39F0">
        <w:rPr>
          <w:rFonts w:asciiTheme="minorHAnsi" w:hAnsiTheme="minorHAnsi" w:cstheme="minorHAnsi"/>
          <w:szCs w:val="22"/>
        </w:rPr>
        <w:t xml:space="preserve"> 2023).</w:t>
      </w:r>
    </w:p>
    <w:p w14:paraId="33B58895" w14:textId="4C1DD82F" w:rsidR="00E11A69" w:rsidRPr="002E39F0" w:rsidRDefault="00E11A69" w:rsidP="00E11A69">
      <w:pPr>
        <w:rPr>
          <w:rFonts w:asciiTheme="minorHAnsi" w:hAnsiTheme="minorHAnsi" w:cstheme="minorHAnsi"/>
          <w:szCs w:val="22"/>
        </w:rPr>
      </w:pPr>
      <w:r w:rsidRPr="002E39F0">
        <w:rPr>
          <w:rFonts w:asciiTheme="minorHAnsi" w:hAnsiTheme="minorHAnsi" w:cstheme="minorHAnsi"/>
          <w:szCs w:val="22"/>
        </w:rPr>
        <w:t>The incidence of DRESS syndrome in new users of carbamazepine is estimated to be one per 1,000 to one per 10,000. Although the incidence of SJS and T</w:t>
      </w:r>
      <w:r w:rsidR="007343E8" w:rsidRPr="002E39F0">
        <w:rPr>
          <w:rFonts w:asciiTheme="minorHAnsi" w:hAnsiTheme="minorHAnsi" w:cstheme="minorHAnsi"/>
          <w:szCs w:val="22"/>
        </w:rPr>
        <w:t>E</w:t>
      </w:r>
      <w:r w:rsidRPr="002E39F0">
        <w:rPr>
          <w:rFonts w:asciiTheme="minorHAnsi" w:hAnsiTheme="minorHAnsi" w:cstheme="minorHAnsi"/>
          <w:szCs w:val="22"/>
        </w:rPr>
        <w:t>N is extremely rare in comparison, estimated to be two per one million people, the</w:t>
      </w:r>
      <w:r w:rsidR="002F2348" w:rsidRPr="002E39F0">
        <w:rPr>
          <w:rFonts w:asciiTheme="minorHAnsi" w:hAnsiTheme="minorHAnsi" w:cstheme="minorHAnsi"/>
          <w:szCs w:val="22"/>
        </w:rPr>
        <w:t xml:space="preserve">se reactions </w:t>
      </w:r>
      <w:r w:rsidRPr="002E39F0">
        <w:rPr>
          <w:rFonts w:asciiTheme="minorHAnsi" w:hAnsiTheme="minorHAnsi" w:cstheme="minorHAnsi"/>
          <w:szCs w:val="22"/>
        </w:rPr>
        <w:t xml:space="preserve"> are all associated with significant </w:t>
      </w:r>
      <w:r w:rsidR="002F2348" w:rsidRPr="002E39F0">
        <w:rPr>
          <w:rFonts w:asciiTheme="minorHAnsi" w:hAnsiTheme="minorHAnsi" w:cstheme="minorHAnsi"/>
          <w:szCs w:val="22"/>
        </w:rPr>
        <w:t xml:space="preserve">morbidity and </w:t>
      </w:r>
      <w:r w:rsidRPr="002E39F0">
        <w:rPr>
          <w:rFonts w:asciiTheme="minorHAnsi" w:hAnsiTheme="minorHAnsi" w:cstheme="minorHAnsi"/>
          <w:szCs w:val="22"/>
        </w:rPr>
        <w:t xml:space="preserve">mortality, especially as the extent of disease progresses </w:t>
      </w:r>
      <w:r w:rsidRPr="002E39F0">
        <w:rPr>
          <w:rFonts w:asciiTheme="minorHAnsi" w:hAnsiTheme="minorHAnsi" w:cstheme="minorHAnsi"/>
          <w:szCs w:val="22"/>
        </w:rPr>
        <w:fldChar w:fldCharType="begin">
          <w:fldData xml:space="preserve">PEVuZE5vdGU+PENpdGU+PEF1dGhvcj5EdW9uZzwvQXV0aG9yPjxZZWFyPjIwMTc8L1llYXI+PFJl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</w:fldData>
        </w:fldChar>
      </w:r>
      <w:r w:rsidR="003B5226" w:rsidRPr="002E39F0">
        <w:rPr>
          <w:rFonts w:asciiTheme="minorHAnsi" w:hAnsiTheme="minorHAnsi" w:cstheme="minorHAnsi"/>
          <w:szCs w:val="22"/>
        </w:rPr>
        <w:instrText xml:space="preserve"> ADDIN EN.CITE </w:instrText>
      </w:r>
      <w:r w:rsidR="003B5226" w:rsidRPr="002E39F0">
        <w:rPr>
          <w:rFonts w:asciiTheme="minorHAnsi" w:hAnsiTheme="minorHAnsi" w:cstheme="minorHAnsi"/>
          <w:szCs w:val="22"/>
        </w:rPr>
        <w:fldChar w:fldCharType="begin">
          <w:fldData xml:space="preserve">PEVuZE5vdGU+PENpdGU+PEF1dGhvcj5EdW9uZzwvQXV0aG9yPjxZZWFyPjIwMTc8L1llYXI+PFJl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</w:fldData>
        </w:fldChar>
      </w:r>
      <w:r w:rsidR="003B5226" w:rsidRPr="002E39F0">
        <w:rPr>
          <w:rFonts w:asciiTheme="minorHAnsi" w:hAnsiTheme="minorHAnsi" w:cstheme="minorHAnsi"/>
          <w:szCs w:val="22"/>
        </w:rPr>
        <w:instrText xml:space="preserve"> ADDIN EN.CITE.DATA </w:instrText>
      </w:r>
      <w:r w:rsidR="003B5226" w:rsidRPr="002E39F0">
        <w:rPr>
          <w:rFonts w:asciiTheme="minorHAnsi" w:hAnsiTheme="minorHAnsi" w:cstheme="minorHAnsi"/>
          <w:szCs w:val="22"/>
        </w:rPr>
      </w:r>
      <w:r w:rsidR="003B5226" w:rsidRPr="002E39F0">
        <w:rPr>
          <w:rFonts w:asciiTheme="minorHAnsi" w:hAnsiTheme="minorHAnsi" w:cstheme="minorHAnsi"/>
          <w:szCs w:val="22"/>
        </w:rPr>
        <w:fldChar w:fldCharType="end"/>
      </w:r>
      <w:r w:rsidRPr="002E39F0">
        <w:rPr>
          <w:rFonts w:asciiTheme="minorHAnsi" w:hAnsiTheme="minorHAnsi" w:cstheme="minorHAnsi"/>
          <w:szCs w:val="22"/>
        </w:rPr>
      </w:r>
      <w:r w:rsidRPr="002E39F0">
        <w:rPr>
          <w:rFonts w:asciiTheme="minorHAnsi" w:hAnsiTheme="minorHAnsi" w:cstheme="minorHAnsi"/>
          <w:szCs w:val="22"/>
        </w:rPr>
        <w:fldChar w:fldCharType="separate"/>
      </w:r>
      <w:r w:rsidRPr="002E39F0">
        <w:rPr>
          <w:rFonts w:asciiTheme="minorHAnsi" w:hAnsiTheme="minorHAnsi" w:cstheme="minorHAnsi"/>
          <w:noProof/>
          <w:szCs w:val="22"/>
        </w:rPr>
        <w:t>(Duong et al., 2017)</w:t>
      </w:r>
      <w:r w:rsidRPr="002E39F0">
        <w:rPr>
          <w:rFonts w:asciiTheme="minorHAnsi" w:hAnsiTheme="minorHAnsi" w:cstheme="minorHAnsi"/>
          <w:szCs w:val="22"/>
        </w:rPr>
        <w:fldChar w:fldCharType="end"/>
      </w:r>
      <w:r w:rsidRPr="002E39F0">
        <w:rPr>
          <w:rFonts w:asciiTheme="minorHAnsi" w:hAnsiTheme="minorHAnsi" w:cstheme="minorHAnsi"/>
          <w:szCs w:val="22"/>
        </w:rPr>
        <w:t>. SJS has a better prognosis with the rate of mortality in these patients estimated to be 5%. This rate increases sharply to 30% for those patients in the SJS/TEN overlap, then up to 50% for those patients with TEN. The primary cause of mortality is multi</w:t>
      </w:r>
      <w:r w:rsidR="00CD3C28" w:rsidRPr="002E39F0">
        <w:rPr>
          <w:rFonts w:asciiTheme="minorHAnsi" w:hAnsiTheme="minorHAnsi" w:cstheme="minorHAnsi"/>
          <w:szCs w:val="22"/>
        </w:rPr>
        <w:t>-</w:t>
      </w:r>
      <w:r w:rsidRPr="002E39F0">
        <w:rPr>
          <w:rFonts w:asciiTheme="minorHAnsi" w:hAnsiTheme="minorHAnsi" w:cstheme="minorHAnsi"/>
          <w:szCs w:val="22"/>
        </w:rPr>
        <w:t>organ failure from sepsis, often from skin or peripheral line infection as well as hypovol</w:t>
      </w:r>
      <w:r w:rsidR="004D3BFF" w:rsidRPr="002E39F0">
        <w:rPr>
          <w:rFonts w:asciiTheme="minorHAnsi" w:hAnsiTheme="minorHAnsi" w:cstheme="minorHAnsi"/>
          <w:szCs w:val="22"/>
        </w:rPr>
        <w:t>a</w:t>
      </w:r>
      <w:r w:rsidRPr="002E39F0">
        <w:rPr>
          <w:rFonts w:asciiTheme="minorHAnsi" w:hAnsiTheme="minorHAnsi" w:cstheme="minorHAnsi"/>
          <w:szCs w:val="22"/>
        </w:rPr>
        <w:t xml:space="preserve">emia from fluid loss </w:t>
      </w:r>
      <w:r w:rsidRPr="002E39F0">
        <w:rPr>
          <w:rFonts w:asciiTheme="minorHAnsi" w:hAnsiTheme="minorHAnsi" w:cstheme="minorHAnsi"/>
          <w:szCs w:val="22"/>
        </w:rPr>
        <w:fldChar w:fldCharType="begin">
          <w:fldData xml:space="preserve">PEVuZE5vdGU+PENpdGU+PEF1dGhvcj5Pd2VuPC9BdXRob3I+PFllYXI+MjAyMTwvWWVhcj48UmVj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</w:fldData>
        </w:fldChar>
      </w:r>
      <w:r w:rsidRPr="002E39F0">
        <w:rPr>
          <w:rFonts w:asciiTheme="minorHAnsi" w:hAnsiTheme="minorHAnsi" w:cstheme="minorHAnsi"/>
          <w:szCs w:val="22"/>
        </w:rPr>
        <w:instrText xml:space="preserve"> ADDIN EN.CITE </w:instrText>
      </w:r>
      <w:r w:rsidRPr="002E39F0">
        <w:rPr>
          <w:rFonts w:asciiTheme="minorHAnsi" w:hAnsiTheme="minorHAnsi" w:cstheme="minorHAnsi"/>
          <w:szCs w:val="22"/>
        </w:rPr>
        <w:fldChar w:fldCharType="begin">
          <w:fldData xml:space="preserve">PEVuZE5vdGU+PENpdGU+PEF1dGhvcj5Pd2VuPC9BdXRob3I+PFllYXI+MjAyMTwvWWVhcj48UmVj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</w:fldData>
        </w:fldChar>
      </w:r>
      <w:r w:rsidRPr="002E39F0">
        <w:rPr>
          <w:rFonts w:asciiTheme="minorHAnsi" w:hAnsiTheme="minorHAnsi" w:cstheme="minorHAnsi"/>
          <w:szCs w:val="22"/>
        </w:rPr>
        <w:instrText xml:space="preserve"> ADDIN EN.CITE.DATA </w:instrText>
      </w:r>
      <w:r w:rsidRPr="002E39F0">
        <w:rPr>
          <w:rFonts w:asciiTheme="minorHAnsi" w:hAnsiTheme="minorHAnsi" w:cstheme="minorHAnsi"/>
          <w:szCs w:val="22"/>
        </w:rPr>
      </w:r>
      <w:r w:rsidRPr="002E39F0">
        <w:rPr>
          <w:rFonts w:asciiTheme="minorHAnsi" w:hAnsiTheme="minorHAnsi" w:cstheme="minorHAnsi"/>
          <w:szCs w:val="22"/>
        </w:rPr>
        <w:fldChar w:fldCharType="end"/>
      </w:r>
      <w:r w:rsidRPr="002E39F0">
        <w:rPr>
          <w:rFonts w:asciiTheme="minorHAnsi" w:hAnsiTheme="minorHAnsi" w:cstheme="minorHAnsi"/>
          <w:szCs w:val="22"/>
        </w:rPr>
      </w:r>
      <w:r w:rsidRPr="002E39F0">
        <w:rPr>
          <w:rFonts w:asciiTheme="minorHAnsi" w:hAnsiTheme="minorHAnsi" w:cstheme="minorHAnsi"/>
          <w:szCs w:val="22"/>
        </w:rPr>
        <w:fldChar w:fldCharType="separate"/>
      </w:r>
      <w:r w:rsidRPr="002E39F0">
        <w:rPr>
          <w:rFonts w:asciiTheme="minorHAnsi" w:hAnsiTheme="minorHAnsi" w:cstheme="minorHAnsi"/>
          <w:noProof/>
          <w:szCs w:val="22"/>
        </w:rPr>
        <w:t>(Owen &amp; Jones, 2021)</w:t>
      </w:r>
      <w:r w:rsidRPr="002E39F0">
        <w:rPr>
          <w:rFonts w:asciiTheme="minorHAnsi" w:hAnsiTheme="minorHAnsi" w:cstheme="minorHAnsi"/>
          <w:szCs w:val="22"/>
        </w:rPr>
        <w:fldChar w:fldCharType="end"/>
      </w:r>
      <w:r w:rsidRPr="002E39F0">
        <w:rPr>
          <w:rFonts w:asciiTheme="minorHAnsi" w:hAnsiTheme="minorHAnsi" w:cstheme="minorHAnsi"/>
          <w:szCs w:val="22"/>
        </w:rPr>
        <w:t xml:space="preserve">. The rate of mortality from DRESS ranges from 1-10%, usually from multi-organ failure, with surviving patients susceptible to autoimmune diseases such as lupus, thyroiditis, </w:t>
      </w:r>
      <w:r w:rsidR="00E52C2D" w:rsidRPr="002E39F0">
        <w:rPr>
          <w:rFonts w:asciiTheme="minorHAnsi" w:hAnsiTheme="minorHAnsi" w:cstheme="minorHAnsi"/>
          <w:szCs w:val="22"/>
        </w:rPr>
        <w:t>diabetes</w:t>
      </w:r>
      <w:r w:rsidRPr="002E39F0">
        <w:rPr>
          <w:rFonts w:asciiTheme="minorHAnsi" w:hAnsiTheme="minorHAnsi" w:cstheme="minorHAnsi"/>
          <w:szCs w:val="22"/>
        </w:rPr>
        <w:t xml:space="preserve"> </w:t>
      </w:r>
      <w:r w:rsidR="002F2348" w:rsidRPr="002E39F0">
        <w:rPr>
          <w:rFonts w:asciiTheme="minorHAnsi" w:hAnsiTheme="minorHAnsi" w:cstheme="minorHAnsi"/>
          <w:szCs w:val="22"/>
        </w:rPr>
        <w:t xml:space="preserve">and </w:t>
      </w:r>
      <w:r w:rsidRPr="002E39F0">
        <w:rPr>
          <w:rFonts w:asciiTheme="minorHAnsi" w:hAnsiTheme="minorHAnsi" w:cstheme="minorHAnsi"/>
          <w:szCs w:val="22"/>
        </w:rPr>
        <w:t>scleroderma (</w:t>
      </w:r>
      <w:r w:rsidRPr="002E39F0">
        <w:rPr>
          <w:rFonts w:asciiTheme="minorHAnsi" w:hAnsiTheme="minorHAnsi" w:cstheme="minorHAnsi"/>
          <w:noProof/>
          <w:szCs w:val="22"/>
        </w:rPr>
        <w:t>Duong et al</w:t>
      </w:r>
      <w:r w:rsidR="00017187" w:rsidRPr="002E39F0">
        <w:rPr>
          <w:rFonts w:asciiTheme="minorHAnsi" w:hAnsiTheme="minorHAnsi" w:cstheme="minorHAnsi"/>
          <w:noProof/>
          <w:szCs w:val="22"/>
        </w:rPr>
        <w:t>.,</w:t>
      </w:r>
      <w:r w:rsidRPr="002E39F0">
        <w:rPr>
          <w:rFonts w:asciiTheme="minorHAnsi" w:hAnsiTheme="minorHAnsi" w:cstheme="minorHAnsi"/>
          <w:noProof/>
          <w:szCs w:val="22"/>
        </w:rPr>
        <w:t xml:space="preserve"> 2017).</w:t>
      </w:r>
    </w:p>
    <w:p w14:paraId="56459E6F" w14:textId="77777777" w:rsidR="00E11A69" w:rsidRPr="002E39F0" w:rsidRDefault="00E11A69" w:rsidP="00E11A69">
      <w:pPr>
        <w:rPr>
          <w:rFonts w:asciiTheme="minorHAnsi" w:hAnsiTheme="minorHAnsi" w:cstheme="minorHAnsi"/>
          <w:szCs w:val="22"/>
        </w:rPr>
      </w:pPr>
      <w:r w:rsidRPr="002E39F0">
        <w:rPr>
          <w:rFonts w:asciiTheme="minorHAnsi" w:hAnsiTheme="minorHAnsi" w:cstheme="minorHAnsi"/>
          <w:szCs w:val="22"/>
        </w:rPr>
        <w:t>No data are available on the rate of SJS, TEN or DRESS in Australia.</w:t>
      </w:r>
    </w:p>
    <w:p w14:paraId="28C96E4E" w14:textId="77777777" w:rsidR="001C5F0C" w:rsidRPr="003C7901" w:rsidRDefault="001C5F0C" w:rsidP="001C5F0C">
      <w:pPr>
        <w:pStyle w:val="Heading4"/>
        <w:rPr>
          <w:rFonts w:ascii="Calibri" w:hAnsi="Calibri" w:cs="Calibri"/>
          <w:b/>
          <w:bCs/>
          <w:sz w:val="24"/>
          <w:szCs w:val="24"/>
        </w:rPr>
      </w:pPr>
      <w:r w:rsidRPr="003C7901">
        <w:rPr>
          <w:rFonts w:ascii="Calibri" w:hAnsi="Calibri" w:cs="Calibri"/>
          <w:b/>
          <w:bCs/>
          <w:sz w:val="24"/>
          <w:szCs w:val="24"/>
        </w:rPr>
        <w:t>Number of eligible patients</w:t>
      </w:r>
    </w:p>
    <w:p w14:paraId="16FCACCA" w14:textId="4DDF8282" w:rsidR="001C5F0C" w:rsidRPr="00FE3C01" w:rsidRDefault="001C5F0C" w:rsidP="001C5F0C">
      <w:pPr>
        <w:rPr>
          <w:rFonts w:cs="Calibri"/>
          <w:szCs w:val="22"/>
        </w:rPr>
      </w:pPr>
      <w:r w:rsidRPr="00FE3C01">
        <w:rPr>
          <w:rFonts w:cs="Calibri"/>
          <w:szCs w:val="22"/>
        </w:rPr>
        <w:t xml:space="preserve">The application </w:t>
      </w:r>
      <w:r w:rsidR="00AF46DC" w:rsidRPr="00FE3C01">
        <w:rPr>
          <w:rFonts w:cs="Calibri"/>
          <w:szCs w:val="22"/>
        </w:rPr>
        <w:t>form</w:t>
      </w:r>
      <w:r w:rsidRPr="00FE3C01">
        <w:rPr>
          <w:rFonts w:cs="Calibri"/>
          <w:szCs w:val="22"/>
        </w:rPr>
        <w:t xml:space="preserve"> estimated the number of eligible patients for </w:t>
      </w:r>
      <w:r w:rsidR="003405F0" w:rsidRPr="00FE3C01">
        <w:rPr>
          <w:rFonts w:cs="Calibri"/>
          <w:i/>
          <w:iCs/>
          <w:szCs w:val="22"/>
        </w:rPr>
        <w:t xml:space="preserve">HLA-A*31:01 </w:t>
      </w:r>
      <w:r w:rsidR="003405F0" w:rsidRPr="00FE3C01">
        <w:rPr>
          <w:rFonts w:cs="Calibri"/>
          <w:szCs w:val="22"/>
        </w:rPr>
        <w:t>and</w:t>
      </w:r>
      <w:r w:rsidR="003405F0" w:rsidRPr="00FE3C01">
        <w:rPr>
          <w:rFonts w:cs="Calibri"/>
          <w:i/>
          <w:iCs/>
          <w:szCs w:val="22"/>
        </w:rPr>
        <w:t xml:space="preserve"> HLA-B*15:02 </w:t>
      </w:r>
      <w:r w:rsidRPr="00FE3C01">
        <w:rPr>
          <w:rFonts w:cs="Calibri"/>
          <w:szCs w:val="22"/>
        </w:rPr>
        <w:t xml:space="preserve">genotyping under the proposed MBS listing based on the total number of </w:t>
      </w:r>
      <w:r w:rsidR="00BD3283" w:rsidRPr="00FE3C01">
        <w:rPr>
          <w:rFonts w:cs="Calibri"/>
          <w:szCs w:val="22"/>
        </w:rPr>
        <w:t xml:space="preserve">people with diagnoses of </w:t>
      </w:r>
      <w:r w:rsidR="004C4EC6" w:rsidRPr="00FE3C01">
        <w:rPr>
          <w:rFonts w:cs="Calibri"/>
          <w:szCs w:val="22"/>
        </w:rPr>
        <w:t xml:space="preserve">epilepsy and </w:t>
      </w:r>
      <w:r w:rsidR="00BD3283" w:rsidRPr="00FE3C01">
        <w:rPr>
          <w:rFonts w:cs="Calibri"/>
          <w:szCs w:val="22"/>
        </w:rPr>
        <w:t>t</w:t>
      </w:r>
      <w:r w:rsidR="004C4EC6" w:rsidRPr="00FE3C01">
        <w:rPr>
          <w:rFonts w:cs="Calibri"/>
          <w:szCs w:val="22"/>
        </w:rPr>
        <w:t>rigeminal neuralgia</w:t>
      </w:r>
      <w:r w:rsidR="00073983" w:rsidRPr="00FE3C01">
        <w:rPr>
          <w:rFonts w:cs="Calibri"/>
          <w:szCs w:val="22"/>
        </w:rPr>
        <w:t xml:space="preserve"> and the </w:t>
      </w:r>
      <w:r w:rsidR="00D00AD1" w:rsidRPr="00FE3C01">
        <w:rPr>
          <w:rFonts w:cs="Calibri"/>
          <w:szCs w:val="22"/>
        </w:rPr>
        <w:t xml:space="preserve">applicant stated that the </w:t>
      </w:r>
      <w:r w:rsidR="00073983" w:rsidRPr="00FE3C01">
        <w:rPr>
          <w:rFonts w:cs="Calibri"/>
          <w:szCs w:val="22"/>
        </w:rPr>
        <w:t>expected proportion of patients receiving carb</w:t>
      </w:r>
      <w:r w:rsidR="00202BC8" w:rsidRPr="00FE3C01">
        <w:rPr>
          <w:rFonts w:cs="Calibri"/>
          <w:szCs w:val="22"/>
        </w:rPr>
        <w:t>a</w:t>
      </w:r>
      <w:r w:rsidR="002E4B98" w:rsidRPr="00FE3C01">
        <w:rPr>
          <w:rFonts w:cs="Calibri"/>
          <w:szCs w:val="22"/>
        </w:rPr>
        <w:t>mazepine</w:t>
      </w:r>
      <w:r w:rsidR="00845BE5" w:rsidRPr="00FE3C01">
        <w:rPr>
          <w:rFonts w:cs="Calibri"/>
          <w:szCs w:val="22"/>
        </w:rPr>
        <w:t xml:space="preserve"> </w:t>
      </w:r>
      <w:r w:rsidR="00D00AD1" w:rsidRPr="00FE3C01">
        <w:rPr>
          <w:rFonts w:cs="Calibri"/>
          <w:szCs w:val="22"/>
        </w:rPr>
        <w:t xml:space="preserve">would be </w:t>
      </w:r>
      <w:r w:rsidR="00845BE5" w:rsidRPr="00FE3C01">
        <w:rPr>
          <w:rFonts w:cs="Calibri"/>
          <w:szCs w:val="22"/>
        </w:rPr>
        <w:t xml:space="preserve">10% in the epilepsy population and 100% of </w:t>
      </w:r>
      <w:r w:rsidR="00AB4F15" w:rsidRPr="00FE3C01">
        <w:rPr>
          <w:rFonts w:cs="Calibri"/>
          <w:szCs w:val="22"/>
        </w:rPr>
        <w:t>trigeminal neuralgia patients</w:t>
      </w:r>
      <w:r w:rsidRPr="00FE3C01">
        <w:rPr>
          <w:rFonts w:cs="Calibri"/>
          <w:szCs w:val="22"/>
        </w:rPr>
        <w:t xml:space="preserve">. </w:t>
      </w:r>
      <w:r w:rsidR="00D00AD1" w:rsidRPr="00FE3C01">
        <w:rPr>
          <w:rFonts w:cs="Calibri"/>
          <w:szCs w:val="22"/>
        </w:rPr>
        <w:t xml:space="preserve">However, a study in the UK estimated that carbamazepine was used in about 58% of patients </w:t>
      </w:r>
      <w:r w:rsidR="003B5226" w:rsidRPr="00FE3C01">
        <w:rPr>
          <w:rFonts w:cs="Calibri"/>
          <w:szCs w:val="22"/>
        </w:rPr>
        <w:fldChar w:fldCharType="begin"/>
      </w:r>
      <w:r w:rsidR="003B5226" w:rsidRPr="00FE3C01">
        <w:rPr>
          <w:rFonts w:cs="Calibri"/>
          <w:szCs w:val="22"/>
        </w:rPr>
        <w:instrText xml:space="preserve"> ADDIN EN.CITE &lt;EndNote&gt;&lt;Cite&gt;&lt;Author&gt;Hall&lt;/Author&gt;&lt;Year&gt;2006&lt;/Year&gt;&lt;RecNum&gt;36&lt;/RecNum&gt;&lt;DisplayText&gt;(Hall et al., 2006)&lt;/DisplayText&gt;&lt;record&gt;&lt;rec-number&gt;36&lt;/rec-number&gt;&lt;foreign-keys&gt;&lt;key app="EN" db-id="9ap5vrp9pvstvfettslxpvdm9sz29sfwdzx9" timestamp="1710911099"&gt;36&lt;/key&gt;&lt;/foreign-keys&gt;&lt;ref-type name="Journal Article"&gt;17&lt;/ref-type&gt;&lt;contributors&gt;&lt;authors&gt;&lt;author&gt;Hall, Gillian C&lt;/author&gt;&lt;author&gt;Carroll, Dawn&lt;/author&gt;&lt;author&gt;Parry, David&lt;/author&gt;&lt;author&gt;McQuay, Henry J&lt;/author&gt;&lt;/authors&gt;&lt;/contributors&gt;&lt;titles&gt;&lt;title&gt;Epidemiology and treatment of neuropathic pain: the UK primary care perspective&lt;/title&gt;&lt;secondary-title&gt;PAIN®&lt;/secondary-title&gt;&lt;/titles&gt;&lt;periodical&gt;&lt;full-title&gt;PAIN®&lt;/full-title&gt;&lt;/periodical&gt;&lt;pages&gt;156-162&lt;/pages&gt;&lt;volume&gt;122&lt;/volume&gt;&lt;number&gt;1-2&lt;/number&gt;&lt;dates&gt;&lt;year&gt;2006&lt;/year&gt;&lt;/dates&gt;&lt;isbn&gt;0304-3959&lt;/isbn&gt;&lt;urls&gt;&lt;/urls&gt;&lt;/record&gt;&lt;/Cite&gt;&lt;/EndNote&gt;</w:instrText>
      </w:r>
      <w:r w:rsidR="003B5226" w:rsidRPr="00FE3C01">
        <w:rPr>
          <w:rFonts w:cs="Calibri"/>
          <w:szCs w:val="22"/>
        </w:rPr>
        <w:fldChar w:fldCharType="separate"/>
      </w:r>
      <w:r w:rsidR="003B5226" w:rsidRPr="00FE3C01">
        <w:rPr>
          <w:rFonts w:cs="Calibri"/>
          <w:noProof/>
          <w:szCs w:val="22"/>
        </w:rPr>
        <w:t>(Hall et al., 2006)</w:t>
      </w:r>
      <w:r w:rsidR="003B5226" w:rsidRPr="00FE3C01">
        <w:rPr>
          <w:rFonts w:cs="Calibri"/>
          <w:szCs w:val="22"/>
        </w:rPr>
        <w:fldChar w:fldCharType="end"/>
      </w:r>
      <w:r w:rsidR="00D00AD1" w:rsidRPr="00FE3C01">
        <w:rPr>
          <w:rFonts w:cs="Calibri"/>
          <w:szCs w:val="22"/>
        </w:rPr>
        <w:t xml:space="preserve">. </w:t>
      </w:r>
      <w:r w:rsidR="00244788" w:rsidRPr="00FE3C01">
        <w:rPr>
          <w:rFonts w:cs="Calibri"/>
          <w:szCs w:val="22"/>
        </w:rPr>
        <w:t xml:space="preserve">Utilisation of </w:t>
      </w:r>
      <w:r w:rsidR="00244788" w:rsidRPr="00FE3C01">
        <w:rPr>
          <w:rFonts w:cs="Calibri"/>
          <w:i/>
          <w:iCs/>
          <w:szCs w:val="22"/>
        </w:rPr>
        <w:t xml:space="preserve">HLA-A*31:01 </w:t>
      </w:r>
      <w:r w:rsidR="00244788" w:rsidRPr="00FE3C01">
        <w:rPr>
          <w:rFonts w:cs="Calibri"/>
          <w:szCs w:val="22"/>
        </w:rPr>
        <w:t>and</w:t>
      </w:r>
      <w:r w:rsidR="00244788" w:rsidRPr="00FE3C01">
        <w:rPr>
          <w:rFonts w:cs="Calibri"/>
          <w:i/>
          <w:iCs/>
          <w:szCs w:val="22"/>
        </w:rPr>
        <w:t xml:space="preserve"> HLA-B*15:02 </w:t>
      </w:r>
      <w:r w:rsidR="00244788" w:rsidRPr="00FE3C01">
        <w:rPr>
          <w:rFonts w:cs="Calibri"/>
          <w:szCs w:val="22"/>
        </w:rPr>
        <w:t xml:space="preserve">genotyping will be based on the number of people receiving </w:t>
      </w:r>
      <w:r w:rsidR="000D5E43" w:rsidRPr="00FE3C01">
        <w:rPr>
          <w:rFonts w:cs="Calibri"/>
          <w:szCs w:val="22"/>
        </w:rPr>
        <w:t xml:space="preserve">carbamazepine </w:t>
      </w:r>
      <w:r w:rsidR="00244788" w:rsidRPr="00FE3C01">
        <w:rPr>
          <w:rFonts w:cs="Calibri"/>
          <w:szCs w:val="22"/>
        </w:rPr>
        <w:t>in Australia</w:t>
      </w:r>
      <w:r w:rsidR="00B77D79" w:rsidRPr="00FE3C01">
        <w:rPr>
          <w:rFonts w:cs="Calibri"/>
          <w:szCs w:val="22"/>
        </w:rPr>
        <w:t xml:space="preserve">. </w:t>
      </w:r>
      <w:r w:rsidRPr="00FE3C01">
        <w:rPr>
          <w:rFonts w:cs="Calibri"/>
          <w:szCs w:val="22"/>
        </w:rPr>
        <w:t xml:space="preserve">Direct sources to collect this information </w:t>
      </w:r>
      <w:r w:rsidR="00AB4F15" w:rsidRPr="00FE3C01">
        <w:rPr>
          <w:rFonts w:cs="Calibri"/>
          <w:szCs w:val="22"/>
        </w:rPr>
        <w:t xml:space="preserve">in </w:t>
      </w:r>
      <w:r w:rsidRPr="00FE3C01">
        <w:rPr>
          <w:rFonts w:cs="Calibri"/>
          <w:szCs w:val="22"/>
        </w:rPr>
        <w:t xml:space="preserve">Australian </w:t>
      </w:r>
      <w:r w:rsidR="00AB4F15" w:rsidRPr="00FE3C01">
        <w:rPr>
          <w:rFonts w:cs="Calibri"/>
          <w:szCs w:val="22"/>
        </w:rPr>
        <w:t xml:space="preserve">do not exist so international sources </w:t>
      </w:r>
      <w:r w:rsidR="000A2103">
        <w:rPr>
          <w:rFonts w:cs="Calibri"/>
          <w:szCs w:val="22"/>
        </w:rPr>
        <w:t>may</w:t>
      </w:r>
      <w:r w:rsidR="00AB4F15" w:rsidRPr="00FE3C01">
        <w:rPr>
          <w:rFonts w:cs="Calibri"/>
          <w:szCs w:val="22"/>
        </w:rPr>
        <w:t xml:space="preserve"> be utilised </w:t>
      </w:r>
      <w:r w:rsidR="000A2103">
        <w:rPr>
          <w:rFonts w:cs="Calibri"/>
          <w:szCs w:val="22"/>
        </w:rPr>
        <w:t>for</w:t>
      </w:r>
      <w:r w:rsidR="00AB4F15" w:rsidRPr="00FE3C01">
        <w:rPr>
          <w:rFonts w:cs="Calibri"/>
          <w:szCs w:val="22"/>
        </w:rPr>
        <w:t xml:space="preserve"> estimat</w:t>
      </w:r>
      <w:r w:rsidR="000A2103">
        <w:rPr>
          <w:rFonts w:cs="Calibri"/>
          <w:szCs w:val="22"/>
        </w:rPr>
        <w:t>ion</w:t>
      </w:r>
      <w:r w:rsidR="00AB4F15" w:rsidRPr="00FE3C01">
        <w:rPr>
          <w:rFonts w:cs="Calibri"/>
          <w:szCs w:val="22"/>
        </w:rPr>
        <w:t xml:space="preserve"> of usage</w:t>
      </w:r>
      <w:r w:rsidR="00B77D79" w:rsidRPr="00FE3C01">
        <w:rPr>
          <w:rFonts w:cs="Calibri"/>
          <w:szCs w:val="22"/>
        </w:rPr>
        <w:t>.</w:t>
      </w:r>
      <w:r w:rsidRPr="00FE3C01">
        <w:rPr>
          <w:rFonts w:cs="Calibri"/>
          <w:szCs w:val="22"/>
        </w:rPr>
        <w:t xml:space="preserve"> </w:t>
      </w:r>
      <w:r w:rsidR="00B77D79" w:rsidRPr="00FE3C01">
        <w:rPr>
          <w:rFonts w:cs="Calibri"/>
          <w:szCs w:val="22"/>
        </w:rPr>
        <w:t xml:space="preserve">While there are </w:t>
      </w:r>
      <w:r w:rsidR="00A35C92" w:rsidRPr="00FE3C01">
        <w:rPr>
          <w:rFonts w:cs="Calibri"/>
          <w:szCs w:val="22"/>
        </w:rPr>
        <w:t xml:space="preserve">publicly </w:t>
      </w:r>
      <w:r w:rsidR="00A35C92" w:rsidRPr="00FE3C01">
        <w:rPr>
          <w:rFonts w:eastAsiaTheme="minorHAnsi" w:cs="Calibri"/>
          <w:szCs w:val="22"/>
        </w:rPr>
        <w:t>available</w:t>
      </w:r>
      <w:r w:rsidR="00B77D79" w:rsidRPr="00FE3C01">
        <w:rPr>
          <w:rFonts w:eastAsiaTheme="minorHAnsi" w:cs="Calibri"/>
          <w:szCs w:val="22"/>
        </w:rPr>
        <w:t xml:space="preserve"> </w:t>
      </w:r>
      <w:r w:rsidR="00B77D79" w:rsidRPr="00FE3C01">
        <w:rPr>
          <w:rFonts w:cs="Calibri"/>
          <w:szCs w:val="22"/>
        </w:rPr>
        <w:t xml:space="preserve">PBS usage </w:t>
      </w:r>
      <w:r w:rsidR="00855C0E" w:rsidRPr="00FE3C01">
        <w:rPr>
          <w:rFonts w:cs="Calibri"/>
          <w:szCs w:val="22"/>
        </w:rPr>
        <w:t>data for</w:t>
      </w:r>
      <w:r w:rsidR="00B77D79" w:rsidRPr="00FE3C01">
        <w:rPr>
          <w:rFonts w:cs="Calibri"/>
          <w:szCs w:val="22"/>
        </w:rPr>
        <w:t xml:space="preserve"> carb</w:t>
      </w:r>
      <w:r w:rsidR="002E679D" w:rsidRPr="00FE3C01">
        <w:rPr>
          <w:rFonts w:cs="Calibri"/>
          <w:szCs w:val="22"/>
        </w:rPr>
        <w:t>a</w:t>
      </w:r>
      <w:r w:rsidR="00B77D79" w:rsidRPr="00FE3C01">
        <w:rPr>
          <w:rFonts w:cs="Calibri"/>
          <w:szCs w:val="22"/>
        </w:rPr>
        <w:t>maz</w:t>
      </w:r>
      <w:r w:rsidR="001319B3" w:rsidRPr="00FE3C01">
        <w:rPr>
          <w:rFonts w:cs="Calibri"/>
          <w:szCs w:val="22"/>
        </w:rPr>
        <w:t>ep</w:t>
      </w:r>
      <w:r w:rsidR="00B77D79" w:rsidRPr="00FE3C01">
        <w:rPr>
          <w:rFonts w:cs="Calibri"/>
          <w:szCs w:val="22"/>
        </w:rPr>
        <w:t>ine</w:t>
      </w:r>
      <w:r w:rsidR="00855C0E" w:rsidRPr="00FE3C01">
        <w:rPr>
          <w:rFonts w:cs="Calibri"/>
          <w:szCs w:val="22"/>
        </w:rPr>
        <w:t xml:space="preserve">, it is based on prescription data rather than on incidence </w:t>
      </w:r>
      <w:r w:rsidR="00FC6DBB" w:rsidRPr="00FE3C01">
        <w:rPr>
          <w:rFonts w:cs="Calibri"/>
          <w:szCs w:val="22"/>
        </w:rPr>
        <w:t>of new patients</w:t>
      </w:r>
      <w:r w:rsidR="00752678" w:rsidRPr="00FE3C01">
        <w:rPr>
          <w:rFonts w:cs="Calibri"/>
          <w:szCs w:val="22"/>
        </w:rPr>
        <w:t xml:space="preserve">. The prescription data </w:t>
      </w:r>
      <w:r w:rsidR="00D3444E" w:rsidRPr="00FE3C01">
        <w:rPr>
          <w:rFonts w:cs="Calibri"/>
          <w:szCs w:val="22"/>
        </w:rPr>
        <w:t>for carb</w:t>
      </w:r>
      <w:r w:rsidR="00BF76AD" w:rsidRPr="00FE3C01">
        <w:rPr>
          <w:rFonts w:cs="Calibri"/>
          <w:szCs w:val="22"/>
        </w:rPr>
        <w:t>a</w:t>
      </w:r>
      <w:r w:rsidR="00D3444E" w:rsidRPr="00FE3C01">
        <w:rPr>
          <w:rFonts w:cs="Calibri"/>
          <w:szCs w:val="22"/>
        </w:rPr>
        <w:t>maz</w:t>
      </w:r>
      <w:r w:rsidR="00BF76AD" w:rsidRPr="00FE3C01">
        <w:rPr>
          <w:rFonts w:cs="Calibri"/>
          <w:szCs w:val="22"/>
        </w:rPr>
        <w:t>ep</w:t>
      </w:r>
      <w:r w:rsidR="00D3444E" w:rsidRPr="00FE3C01">
        <w:rPr>
          <w:rFonts w:cs="Calibri"/>
          <w:szCs w:val="22"/>
        </w:rPr>
        <w:t xml:space="preserve">ine </w:t>
      </w:r>
      <w:r w:rsidR="00C56DBA" w:rsidRPr="00FE3C01">
        <w:rPr>
          <w:rFonts w:cs="Calibri"/>
          <w:szCs w:val="22"/>
        </w:rPr>
        <w:t xml:space="preserve">puts </w:t>
      </w:r>
      <w:r w:rsidR="009D7B83" w:rsidRPr="00FE3C01">
        <w:rPr>
          <w:rFonts w:cs="Calibri"/>
          <w:szCs w:val="22"/>
        </w:rPr>
        <w:t xml:space="preserve">it as </w:t>
      </w:r>
      <w:r w:rsidR="00C56DBA" w:rsidRPr="00FE3C01">
        <w:rPr>
          <w:rFonts w:cs="Calibri"/>
          <w:szCs w:val="22"/>
        </w:rPr>
        <w:t>the 5th most commonly prescribed</w:t>
      </w:r>
      <w:r w:rsidR="009D7B83" w:rsidRPr="00FE3C01">
        <w:rPr>
          <w:rFonts w:cs="Calibri"/>
          <w:szCs w:val="22"/>
        </w:rPr>
        <w:t xml:space="preserve"> epilepsy therapy</w:t>
      </w:r>
      <w:r w:rsidR="00C56DBA" w:rsidRPr="00FE3C01">
        <w:rPr>
          <w:rFonts w:cs="Calibri"/>
          <w:szCs w:val="22"/>
        </w:rPr>
        <w:t xml:space="preserve"> accounting for 9.4% (292,216) of anti-epileptic drug </w:t>
      </w:r>
      <w:r w:rsidR="00C56DBA" w:rsidRPr="00FE3C01">
        <w:rPr>
          <w:rFonts w:cs="Calibri"/>
          <w:szCs w:val="22"/>
          <w:u w:val="single"/>
        </w:rPr>
        <w:t>prescriptions</w:t>
      </w:r>
      <w:r w:rsidR="00C56DBA" w:rsidRPr="00FE3C01">
        <w:rPr>
          <w:rFonts w:cs="Calibri"/>
          <w:szCs w:val="22"/>
        </w:rPr>
        <w:t xml:space="preserve"> in Australia in the year 2019-20 (AIHW 2022)</w:t>
      </w:r>
      <w:r w:rsidR="009D7B83" w:rsidRPr="00FE3C01">
        <w:rPr>
          <w:rFonts w:cs="Calibri"/>
          <w:szCs w:val="22"/>
        </w:rPr>
        <w:t xml:space="preserve">. </w:t>
      </w:r>
      <w:r w:rsidR="00917A3E" w:rsidRPr="00FE3C01">
        <w:rPr>
          <w:rFonts w:cs="Calibri"/>
          <w:szCs w:val="22"/>
        </w:rPr>
        <w:t>Using 9.4% as an estimate of the proportion of new patients is problematic as it does</w:t>
      </w:r>
      <w:r w:rsidR="00606C0A" w:rsidRPr="00FE3C01">
        <w:rPr>
          <w:rFonts w:cs="Calibri"/>
          <w:szCs w:val="22"/>
        </w:rPr>
        <w:t xml:space="preserve"> </w:t>
      </w:r>
      <w:r w:rsidR="00917A3E" w:rsidRPr="00FE3C01">
        <w:rPr>
          <w:rFonts w:cs="Calibri"/>
          <w:szCs w:val="22"/>
        </w:rPr>
        <w:t>n</w:t>
      </w:r>
      <w:r w:rsidR="00606C0A" w:rsidRPr="00FE3C01">
        <w:rPr>
          <w:rFonts w:cs="Calibri"/>
          <w:szCs w:val="22"/>
        </w:rPr>
        <w:t>o</w:t>
      </w:r>
      <w:r w:rsidR="00917A3E" w:rsidRPr="00FE3C01">
        <w:rPr>
          <w:rFonts w:cs="Calibri"/>
          <w:szCs w:val="22"/>
        </w:rPr>
        <w:t xml:space="preserve">t take into account treatment durations and </w:t>
      </w:r>
      <w:r w:rsidR="00FC6DBB" w:rsidRPr="00FE3C01">
        <w:rPr>
          <w:rFonts w:cs="Calibri"/>
          <w:szCs w:val="22"/>
        </w:rPr>
        <w:t>changes in the market</w:t>
      </w:r>
      <w:r w:rsidR="003E39DE" w:rsidRPr="00FE3C01">
        <w:rPr>
          <w:rFonts w:cs="Calibri"/>
          <w:szCs w:val="22"/>
        </w:rPr>
        <w:t xml:space="preserve"> with new drugs </w:t>
      </w:r>
      <w:r w:rsidR="003867AB" w:rsidRPr="00FE3C01">
        <w:rPr>
          <w:rFonts w:cs="Calibri"/>
          <w:szCs w:val="22"/>
        </w:rPr>
        <w:t>being introduced</w:t>
      </w:r>
      <w:r w:rsidR="003E39DE" w:rsidRPr="00FE3C01">
        <w:rPr>
          <w:rFonts w:cs="Calibri"/>
          <w:szCs w:val="22"/>
        </w:rPr>
        <w:t xml:space="preserve">. However, </w:t>
      </w:r>
      <w:r w:rsidR="002F2348" w:rsidRPr="00FE3C01">
        <w:rPr>
          <w:rFonts w:cs="Calibri"/>
          <w:szCs w:val="22"/>
        </w:rPr>
        <w:t xml:space="preserve">with such </w:t>
      </w:r>
      <w:r w:rsidR="003E39DE" w:rsidRPr="00FE3C01">
        <w:rPr>
          <w:rFonts w:cs="Calibri"/>
          <w:szCs w:val="22"/>
        </w:rPr>
        <w:t>a pau</w:t>
      </w:r>
      <w:r w:rsidR="003867AB" w:rsidRPr="00FE3C01">
        <w:rPr>
          <w:rFonts w:cs="Calibri"/>
          <w:szCs w:val="22"/>
        </w:rPr>
        <w:t>c</w:t>
      </w:r>
      <w:r w:rsidR="003E39DE" w:rsidRPr="00FE3C01">
        <w:rPr>
          <w:rFonts w:cs="Calibri"/>
          <w:szCs w:val="22"/>
        </w:rPr>
        <w:t xml:space="preserve">ity of </w:t>
      </w:r>
      <w:r w:rsidR="00E52C2D" w:rsidRPr="00FE3C01">
        <w:rPr>
          <w:rFonts w:cs="Calibri"/>
          <w:szCs w:val="22"/>
        </w:rPr>
        <w:t>data</w:t>
      </w:r>
      <w:r w:rsidR="003E39DE" w:rsidRPr="00FE3C01">
        <w:rPr>
          <w:rFonts w:cs="Calibri"/>
          <w:szCs w:val="22"/>
        </w:rPr>
        <w:t xml:space="preserve"> this provides the </w:t>
      </w:r>
      <w:r w:rsidR="003332A8" w:rsidRPr="00FE3C01">
        <w:rPr>
          <w:rFonts w:cs="Calibri"/>
          <w:szCs w:val="22"/>
        </w:rPr>
        <w:t xml:space="preserve">best local estimate. </w:t>
      </w:r>
      <w:r w:rsidR="00D16C27" w:rsidRPr="00FE3C01">
        <w:rPr>
          <w:rFonts w:cs="Calibri"/>
          <w:szCs w:val="22"/>
        </w:rPr>
        <w:t>It is likely that carb</w:t>
      </w:r>
      <w:r w:rsidR="003867AB" w:rsidRPr="00FE3C01">
        <w:rPr>
          <w:rFonts w:cs="Calibri"/>
          <w:szCs w:val="22"/>
        </w:rPr>
        <w:t>a</w:t>
      </w:r>
      <w:r w:rsidR="00D16C27" w:rsidRPr="00FE3C01">
        <w:rPr>
          <w:rFonts w:cs="Calibri"/>
          <w:szCs w:val="22"/>
        </w:rPr>
        <w:t>maz</w:t>
      </w:r>
      <w:r w:rsidR="003867AB" w:rsidRPr="00FE3C01">
        <w:rPr>
          <w:rFonts w:cs="Calibri"/>
          <w:szCs w:val="22"/>
        </w:rPr>
        <w:t>ep</w:t>
      </w:r>
      <w:r w:rsidR="00D16C27" w:rsidRPr="00FE3C01">
        <w:rPr>
          <w:rFonts w:cs="Calibri"/>
          <w:szCs w:val="22"/>
        </w:rPr>
        <w:t xml:space="preserve">ine would be </w:t>
      </w:r>
      <w:r w:rsidR="00A543CF" w:rsidRPr="00FE3C01">
        <w:rPr>
          <w:rFonts w:cs="Calibri"/>
          <w:szCs w:val="22"/>
        </w:rPr>
        <w:t xml:space="preserve">used in </w:t>
      </w:r>
      <w:r w:rsidR="00D00AD1" w:rsidRPr="00FE3C01">
        <w:rPr>
          <w:rFonts w:cs="Calibri"/>
          <w:szCs w:val="22"/>
        </w:rPr>
        <w:t>the majority of</w:t>
      </w:r>
      <w:r w:rsidR="00A543CF" w:rsidRPr="00FE3C01">
        <w:rPr>
          <w:rFonts w:cs="Calibri"/>
          <w:szCs w:val="22"/>
        </w:rPr>
        <w:t xml:space="preserve"> patients with trigeminal neuralgia </w:t>
      </w:r>
      <w:r w:rsidR="00D00AD1" w:rsidRPr="00FE3C01">
        <w:rPr>
          <w:rFonts w:cs="Calibri"/>
          <w:szCs w:val="22"/>
        </w:rPr>
        <w:t xml:space="preserve">with a UK study demonstrating that 58% of patients received the drug as an initial treatment </w:t>
      </w:r>
      <w:r w:rsidR="003B5226" w:rsidRPr="00FE3C01">
        <w:rPr>
          <w:rFonts w:cs="Calibri"/>
          <w:szCs w:val="22"/>
        </w:rPr>
        <w:fldChar w:fldCharType="begin"/>
      </w:r>
      <w:r w:rsidR="003B5226" w:rsidRPr="00FE3C01">
        <w:rPr>
          <w:rFonts w:cs="Calibri"/>
          <w:szCs w:val="22"/>
        </w:rPr>
        <w:instrText xml:space="preserve"> ADDIN EN.CITE &lt;EndNote&gt;&lt;Cite&gt;&lt;Author&gt;Hall&lt;/Author&gt;&lt;Year&gt;2006&lt;/Year&gt;&lt;RecNum&gt;36&lt;/RecNum&gt;&lt;DisplayText&gt;(Hall et al., 2006)&lt;/DisplayText&gt;&lt;record&gt;&lt;rec-number&gt;36&lt;/rec-number&gt;&lt;foreign-keys&gt;&lt;key app="EN" db-id="9ap5vrp9pvstvfettslxpvdm9sz29sfwdzx9" timestamp="1710911099"&gt;36&lt;/key&gt;&lt;/foreign-keys&gt;&lt;ref-type name="Journal Article"&gt;17&lt;/ref-type&gt;&lt;contributors&gt;&lt;authors&gt;&lt;author&gt;Hall, Gillian C&lt;/author&gt;&lt;author&gt;Carroll, Dawn&lt;/author&gt;&lt;author&gt;Parry, David&lt;/author&gt;&lt;author&gt;McQuay, Henry J&lt;/author&gt;&lt;/authors&gt;&lt;/contributors&gt;&lt;titles&gt;&lt;title&gt;Epidemiology and treatment of neuropathic pain: the UK primary care perspective&lt;/title&gt;&lt;secondary-title&gt;PAIN®&lt;/secondary-title&gt;&lt;/titles&gt;&lt;periodical&gt;&lt;full-title&gt;PAIN®&lt;/full-title&gt;&lt;/periodical&gt;&lt;pages&gt;156-162&lt;/pages&gt;&lt;volume&gt;122&lt;/volume&gt;&lt;number&gt;1-2&lt;/number&gt;&lt;dates&gt;&lt;year&gt;2006&lt;/year&gt;&lt;/dates&gt;&lt;isbn&gt;0304-3959&lt;/isbn&gt;&lt;urls&gt;&lt;/urls&gt;&lt;/record&gt;&lt;/Cite&gt;&lt;/EndNote&gt;</w:instrText>
      </w:r>
      <w:r w:rsidR="003B5226" w:rsidRPr="00FE3C01">
        <w:rPr>
          <w:rFonts w:cs="Calibri"/>
          <w:szCs w:val="22"/>
        </w:rPr>
        <w:fldChar w:fldCharType="separate"/>
      </w:r>
      <w:r w:rsidR="003B5226" w:rsidRPr="00FE3C01">
        <w:rPr>
          <w:rFonts w:cs="Calibri"/>
          <w:noProof/>
          <w:szCs w:val="22"/>
        </w:rPr>
        <w:t>(Hall et al., 2006)</w:t>
      </w:r>
      <w:r w:rsidR="003B5226" w:rsidRPr="00FE3C01">
        <w:rPr>
          <w:rFonts w:cs="Calibri"/>
          <w:szCs w:val="22"/>
        </w:rPr>
        <w:fldChar w:fldCharType="end"/>
      </w:r>
      <w:r w:rsidR="00A543CF" w:rsidRPr="00FE3C01">
        <w:rPr>
          <w:rFonts w:cs="Calibri"/>
          <w:szCs w:val="22"/>
        </w:rPr>
        <w:t>. In bipolar disorder</w:t>
      </w:r>
      <w:r w:rsidR="007E00A2" w:rsidRPr="00FE3C01">
        <w:rPr>
          <w:rFonts w:cs="Calibri"/>
          <w:szCs w:val="22"/>
        </w:rPr>
        <w:t>,</w:t>
      </w:r>
      <w:r w:rsidR="00A543CF" w:rsidRPr="00FE3C01">
        <w:rPr>
          <w:rFonts w:cs="Calibri"/>
          <w:szCs w:val="22"/>
        </w:rPr>
        <w:t xml:space="preserve"> </w:t>
      </w:r>
      <w:r w:rsidR="0043137A" w:rsidRPr="00FE3C01">
        <w:rPr>
          <w:rFonts w:cs="Calibri"/>
          <w:szCs w:val="22"/>
        </w:rPr>
        <w:t xml:space="preserve">second </w:t>
      </w:r>
      <w:r w:rsidR="0043137A" w:rsidRPr="00FE3C01">
        <w:rPr>
          <w:rFonts w:cs="Calibri"/>
          <w:szCs w:val="22"/>
        </w:rPr>
        <w:lastRenderedPageBreak/>
        <w:t xml:space="preserve">generation </w:t>
      </w:r>
      <w:r w:rsidR="007E00A2" w:rsidRPr="00FE3C01">
        <w:rPr>
          <w:rFonts w:cs="Calibri"/>
          <w:szCs w:val="22"/>
        </w:rPr>
        <w:t>anti-</w:t>
      </w:r>
      <w:r w:rsidR="0043137A" w:rsidRPr="00FE3C01">
        <w:rPr>
          <w:rFonts w:cs="Calibri"/>
          <w:szCs w:val="22"/>
        </w:rPr>
        <w:t>psychotic and lit</w:t>
      </w:r>
      <w:r w:rsidR="007E00A2" w:rsidRPr="00FE3C01">
        <w:rPr>
          <w:rFonts w:cs="Calibri"/>
          <w:szCs w:val="22"/>
        </w:rPr>
        <w:t>h</w:t>
      </w:r>
      <w:r w:rsidR="0043137A" w:rsidRPr="00FE3C01">
        <w:rPr>
          <w:rFonts w:cs="Calibri"/>
          <w:szCs w:val="22"/>
        </w:rPr>
        <w:t>ium</w:t>
      </w:r>
      <w:r w:rsidR="00EC34E0" w:rsidRPr="00FE3C01">
        <w:rPr>
          <w:rFonts w:cs="Calibri"/>
          <w:szCs w:val="22"/>
        </w:rPr>
        <w:t>-</w:t>
      </w:r>
      <w:r w:rsidR="0043137A" w:rsidRPr="00FE3C01">
        <w:rPr>
          <w:rFonts w:cs="Calibri"/>
          <w:szCs w:val="22"/>
        </w:rPr>
        <w:t xml:space="preserve">based medications are initial choices with </w:t>
      </w:r>
      <w:r w:rsidR="00303EA2" w:rsidRPr="00FE3C01">
        <w:rPr>
          <w:rFonts w:cs="Calibri"/>
          <w:szCs w:val="22"/>
        </w:rPr>
        <w:t>carbamazepine be</w:t>
      </w:r>
      <w:r w:rsidR="007E00A2" w:rsidRPr="00FE3C01">
        <w:rPr>
          <w:rFonts w:cs="Calibri"/>
          <w:szCs w:val="22"/>
        </w:rPr>
        <w:t>ing</w:t>
      </w:r>
      <w:r w:rsidR="00303EA2" w:rsidRPr="00FE3C01">
        <w:rPr>
          <w:rFonts w:cs="Calibri"/>
          <w:szCs w:val="22"/>
        </w:rPr>
        <w:t xml:space="preserve"> an alternative selection. There is no reliable estimate as to how many patients would receive carb</w:t>
      </w:r>
      <w:r w:rsidR="007E00A2" w:rsidRPr="00FE3C01">
        <w:rPr>
          <w:rFonts w:cs="Calibri"/>
          <w:szCs w:val="22"/>
        </w:rPr>
        <w:t>a</w:t>
      </w:r>
      <w:r w:rsidR="00303EA2" w:rsidRPr="00FE3C01">
        <w:rPr>
          <w:rFonts w:cs="Calibri"/>
          <w:szCs w:val="22"/>
        </w:rPr>
        <w:t>maz</w:t>
      </w:r>
      <w:r w:rsidR="007E00A2" w:rsidRPr="00FE3C01">
        <w:rPr>
          <w:rFonts w:cs="Calibri"/>
          <w:szCs w:val="22"/>
        </w:rPr>
        <w:t>ep</w:t>
      </w:r>
      <w:r w:rsidR="00303EA2" w:rsidRPr="00FE3C01">
        <w:rPr>
          <w:rFonts w:cs="Calibri"/>
          <w:szCs w:val="22"/>
        </w:rPr>
        <w:t>ine for bipolar dis</w:t>
      </w:r>
      <w:r w:rsidR="007E00A2" w:rsidRPr="00FE3C01">
        <w:rPr>
          <w:rFonts w:cs="Calibri"/>
          <w:szCs w:val="22"/>
        </w:rPr>
        <w:t>order</w:t>
      </w:r>
      <w:r w:rsidR="00303EA2" w:rsidRPr="00FE3C01">
        <w:rPr>
          <w:rFonts w:cs="Calibri"/>
          <w:szCs w:val="22"/>
        </w:rPr>
        <w:t xml:space="preserve"> so the same estimate as for epilepsy was used. </w:t>
      </w:r>
      <w:r w:rsidR="00BD6177" w:rsidRPr="00FE3C01">
        <w:rPr>
          <w:rFonts w:cs="Calibri"/>
          <w:szCs w:val="22"/>
        </w:rPr>
        <w:t xml:space="preserve">Availability of </w:t>
      </w:r>
      <w:r w:rsidR="00B70F24" w:rsidRPr="00FE3C01">
        <w:rPr>
          <w:rFonts w:cs="Calibri"/>
          <w:szCs w:val="22"/>
        </w:rPr>
        <w:t xml:space="preserve">relevant </w:t>
      </w:r>
      <w:r w:rsidR="008410D5" w:rsidRPr="00FE3C01">
        <w:rPr>
          <w:rFonts w:cs="Calibri"/>
          <w:szCs w:val="22"/>
        </w:rPr>
        <w:t xml:space="preserve">data </w:t>
      </w:r>
      <w:r w:rsidR="00DD2CE3" w:rsidRPr="00FE3C01">
        <w:rPr>
          <w:rFonts w:cs="Calibri"/>
          <w:szCs w:val="22"/>
        </w:rPr>
        <w:t xml:space="preserve">would be </w:t>
      </w:r>
      <w:r w:rsidR="00B70F24" w:rsidRPr="00FE3C01">
        <w:rPr>
          <w:rFonts w:cs="Calibri"/>
          <w:szCs w:val="22"/>
        </w:rPr>
        <w:t xml:space="preserve">further </w:t>
      </w:r>
      <w:r w:rsidR="00E52C2D" w:rsidRPr="00FE3C01">
        <w:rPr>
          <w:rFonts w:cs="Calibri"/>
          <w:szCs w:val="22"/>
        </w:rPr>
        <w:t>investigated,</w:t>
      </w:r>
      <w:r w:rsidR="00B70F24" w:rsidRPr="00FE3C01">
        <w:rPr>
          <w:rFonts w:cs="Calibri"/>
          <w:szCs w:val="22"/>
        </w:rPr>
        <w:t xml:space="preserve"> </w:t>
      </w:r>
      <w:r w:rsidR="00CB04EE" w:rsidRPr="00FE3C01">
        <w:rPr>
          <w:rFonts w:cs="Calibri"/>
          <w:szCs w:val="22"/>
        </w:rPr>
        <w:t>and selection of estimat</w:t>
      </w:r>
      <w:r w:rsidR="007E351D" w:rsidRPr="00FE3C01">
        <w:rPr>
          <w:rFonts w:cs="Calibri"/>
          <w:szCs w:val="22"/>
        </w:rPr>
        <w:t xml:space="preserve">es </w:t>
      </w:r>
      <w:r w:rsidR="008061C9" w:rsidRPr="00FE3C01">
        <w:rPr>
          <w:rFonts w:cs="Calibri"/>
          <w:szCs w:val="22"/>
        </w:rPr>
        <w:t xml:space="preserve">justified </w:t>
      </w:r>
      <w:r w:rsidR="006B14D7" w:rsidRPr="00FE3C01">
        <w:rPr>
          <w:rFonts w:cs="Calibri"/>
          <w:szCs w:val="22"/>
        </w:rPr>
        <w:t xml:space="preserve">in the </w:t>
      </w:r>
      <w:r w:rsidR="00115823" w:rsidRPr="00FE3C01">
        <w:rPr>
          <w:rFonts w:cs="Calibri"/>
          <w:szCs w:val="22"/>
        </w:rPr>
        <w:t>assessment</w:t>
      </w:r>
      <w:r w:rsidR="008061C9" w:rsidRPr="00FE3C01">
        <w:rPr>
          <w:rFonts w:cs="Calibri"/>
          <w:szCs w:val="22"/>
        </w:rPr>
        <w:t xml:space="preserve"> report</w:t>
      </w:r>
      <w:r w:rsidR="00115823" w:rsidRPr="00FE3C01">
        <w:rPr>
          <w:rFonts w:cs="Calibri"/>
          <w:szCs w:val="22"/>
        </w:rPr>
        <w:t>.</w:t>
      </w:r>
    </w:p>
    <w:p w14:paraId="6068723B" w14:textId="111C6FAD" w:rsidR="00170A02" w:rsidRDefault="00D00AD1" w:rsidP="001C5F0C">
      <w:r>
        <w:fldChar w:fldCharType="begin"/>
      </w:r>
      <w:r>
        <w:instrText xml:space="preserve"> REF _Ref161843594 \h </w:instrText>
      </w:r>
      <w:r>
        <w:fldChar w:fldCharType="separate"/>
      </w:r>
      <w:r w:rsidR="00D3256F">
        <w:t xml:space="preserve">Table </w:t>
      </w:r>
      <w:r w:rsidR="00D3256F">
        <w:rPr>
          <w:noProof/>
        </w:rPr>
        <w:t>2</w:t>
      </w:r>
      <w:r>
        <w:fldChar w:fldCharType="end"/>
      </w:r>
      <w:r w:rsidR="00170A02" w:rsidRPr="00170A02">
        <w:t xml:space="preserve"> presents the estimated number of patients eligible for </w:t>
      </w:r>
      <w:r w:rsidR="00170A02" w:rsidRPr="003405F0">
        <w:rPr>
          <w:i/>
          <w:iCs/>
        </w:rPr>
        <w:t xml:space="preserve">HLA-A*31:01 </w:t>
      </w:r>
      <w:r w:rsidR="00170A02" w:rsidRPr="003405F0">
        <w:t>and</w:t>
      </w:r>
      <w:r w:rsidR="00170A02" w:rsidRPr="003405F0">
        <w:rPr>
          <w:i/>
          <w:iCs/>
        </w:rPr>
        <w:t xml:space="preserve"> HLA-B*15:02 </w:t>
      </w:r>
      <w:r w:rsidR="00170A02" w:rsidRPr="00170A02">
        <w:t xml:space="preserve">genotyping in the first year of the proposed MBS listing — approximately </w:t>
      </w:r>
      <w:r w:rsidR="003B5226">
        <w:t>2,780</w:t>
      </w:r>
      <w:r w:rsidR="0010242F">
        <w:t xml:space="preserve"> </w:t>
      </w:r>
      <w:r w:rsidR="00170A02" w:rsidRPr="00170A02">
        <w:t>patients— based on the assumptions described in the application</w:t>
      </w:r>
      <w:r w:rsidR="00AC4665">
        <w:t xml:space="preserve"> and during the PICO</w:t>
      </w:r>
      <w:r w:rsidR="00392E5E">
        <w:t xml:space="preserve"> development stage</w:t>
      </w:r>
      <w:r w:rsidR="00170A02" w:rsidRPr="00170A02">
        <w:t xml:space="preserve">. </w:t>
      </w:r>
    </w:p>
    <w:p w14:paraId="13C7E720" w14:textId="6EA27F0A" w:rsidR="00D00AD1" w:rsidRDefault="00D00AD1" w:rsidP="009B28E8">
      <w:pPr>
        <w:pStyle w:val="Caption"/>
      </w:pPr>
      <w:bookmarkStart w:id="5" w:name="_Ref161843594"/>
      <w:r>
        <w:t xml:space="preserve">Table </w:t>
      </w:r>
      <w:r>
        <w:fldChar w:fldCharType="begin"/>
      </w:r>
      <w:r>
        <w:instrText xml:space="preserve"> SEQ Table \* ARABIC </w:instrText>
      </w:r>
      <w:r>
        <w:fldChar w:fldCharType="separate"/>
      </w:r>
      <w:r w:rsidR="00D3256F">
        <w:rPr>
          <w:noProof/>
        </w:rPr>
        <w:t>2</w:t>
      </w:r>
      <w:r>
        <w:fldChar w:fldCharType="end"/>
      </w:r>
      <w:bookmarkEnd w:id="5"/>
      <w:r>
        <w:t xml:space="preserve"> </w:t>
      </w:r>
      <w:r w:rsidRPr="0093081C">
        <w:t>Projected incidence of conditions</w:t>
      </w:r>
      <w:r w:rsidRPr="00D00AD1">
        <w:t xml:space="preserve"> </w:t>
      </w:r>
      <w:r>
        <w:t xml:space="preserve">treated with </w:t>
      </w:r>
      <w:r w:rsidR="00207F16" w:rsidRPr="00244788">
        <w:t>carb</w:t>
      </w:r>
      <w:r w:rsidR="00207F16" w:rsidRPr="004D165A">
        <w:t>amazepine</w:t>
      </w:r>
      <w:r w:rsidR="00207F16">
        <w:t xml:space="preserve"> and</w:t>
      </w:r>
      <w:r>
        <w:t xml:space="preserve"> the eligible population for </w:t>
      </w:r>
      <w:r w:rsidRPr="003405F0">
        <w:rPr>
          <w:i/>
          <w:iCs/>
        </w:rPr>
        <w:t xml:space="preserve">HLA-A*31:01 </w:t>
      </w:r>
      <w:r w:rsidRPr="003405F0">
        <w:t>and</w:t>
      </w:r>
      <w:r w:rsidRPr="003405F0">
        <w:rPr>
          <w:i/>
          <w:iCs/>
        </w:rPr>
        <w:t xml:space="preserve"> HLA-B*15:02 </w:t>
      </w:r>
      <w:r>
        <w:t>genotyping, over the first six years of the proposed MBS listing</w:t>
      </w:r>
    </w:p>
    <w:tbl>
      <w:tblPr>
        <w:tblStyle w:val="TableGrid"/>
        <w:tblW w:w="5000" w:type="pct"/>
        <w:tblInd w:w="0" w:type="dxa"/>
        <w:tblLook w:val="04A0" w:firstRow="1" w:lastRow="0" w:firstColumn="1" w:lastColumn="0" w:noHBand="0" w:noVBand="1"/>
        <w:tblCaption w:val="Table 2- Projected incidence of common cancers potentially receiving FP-based chemotherapy, over the next eight years and first six years of the proposed MBS listing "/>
        <w:tblDescription w:val="Table consists of nine columns.&#10;The first column describes Cancer type. The following eight columns describe the number of people who are expected to present with the type of cancer for the next six years, between 2024 and 2031.&#10;&#10;The final row of the table is for the total cancers."/>
      </w:tblPr>
      <w:tblGrid>
        <w:gridCol w:w="2706"/>
        <w:gridCol w:w="1144"/>
        <w:gridCol w:w="1145"/>
        <w:gridCol w:w="1145"/>
        <w:gridCol w:w="1145"/>
        <w:gridCol w:w="1145"/>
        <w:gridCol w:w="1141"/>
      </w:tblGrid>
      <w:tr w:rsidR="00935866" w:rsidRPr="00935866" w14:paraId="41940BA0" w14:textId="77777777" w:rsidTr="0038241B">
        <w:trPr>
          <w:tblHeader/>
        </w:trPr>
        <w:tc>
          <w:tcPr>
            <w:tcW w:w="1414" w:type="pct"/>
            <w:hideMark/>
          </w:tcPr>
          <w:p w14:paraId="0DBD0E8F" w14:textId="48E6B8A7" w:rsidR="00681EB5" w:rsidRPr="00935866" w:rsidRDefault="00681EB5" w:rsidP="000512F3">
            <w:pPr>
              <w:pStyle w:val="Tabletext"/>
              <w:rPr>
                <w:b/>
                <w:bCs/>
                <w:snapToGrid w:val="0"/>
              </w:rPr>
            </w:pPr>
          </w:p>
        </w:tc>
        <w:tc>
          <w:tcPr>
            <w:tcW w:w="598" w:type="pct"/>
            <w:hideMark/>
          </w:tcPr>
          <w:p w14:paraId="5814EC6A" w14:textId="77777777" w:rsidR="00681EB5" w:rsidRPr="00935866" w:rsidRDefault="00681EB5" w:rsidP="00B474C0">
            <w:pPr>
              <w:pStyle w:val="Tabletext"/>
              <w:jc w:val="center"/>
              <w:rPr>
                <w:b/>
                <w:bCs/>
                <w:snapToGrid w:val="0"/>
              </w:rPr>
            </w:pPr>
            <w:r w:rsidRPr="00935866">
              <w:rPr>
                <w:b/>
                <w:bCs/>
                <w:snapToGrid w:val="0"/>
              </w:rPr>
              <w:t>2025</w:t>
            </w:r>
          </w:p>
        </w:tc>
        <w:tc>
          <w:tcPr>
            <w:tcW w:w="598" w:type="pct"/>
            <w:hideMark/>
          </w:tcPr>
          <w:p w14:paraId="35BE71FB" w14:textId="5C688008" w:rsidR="00681EB5" w:rsidRPr="00935866" w:rsidRDefault="00681EB5" w:rsidP="00B474C0">
            <w:pPr>
              <w:pStyle w:val="Tabletext"/>
              <w:jc w:val="center"/>
              <w:rPr>
                <w:b/>
                <w:bCs/>
                <w:snapToGrid w:val="0"/>
              </w:rPr>
            </w:pPr>
            <w:r w:rsidRPr="00935866">
              <w:rPr>
                <w:b/>
                <w:bCs/>
                <w:snapToGrid w:val="0"/>
              </w:rPr>
              <w:t>2026</w:t>
            </w:r>
          </w:p>
        </w:tc>
        <w:tc>
          <w:tcPr>
            <w:tcW w:w="598" w:type="pct"/>
            <w:hideMark/>
          </w:tcPr>
          <w:p w14:paraId="66276AFF" w14:textId="77777777" w:rsidR="00681EB5" w:rsidRPr="00935866" w:rsidRDefault="00681EB5" w:rsidP="00B474C0">
            <w:pPr>
              <w:pStyle w:val="Tabletext"/>
              <w:jc w:val="center"/>
              <w:rPr>
                <w:b/>
                <w:bCs/>
                <w:snapToGrid w:val="0"/>
              </w:rPr>
            </w:pPr>
            <w:r w:rsidRPr="00935866">
              <w:rPr>
                <w:b/>
                <w:bCs/>
                <w:snapToGrid w:val="0"/>
              </w:rPr>
              <w:t>2027</w:t>
            </w:r>
          </w:p>
        </w:tc>
        <w:tc>
          <w:tcPr>
            <w:tcW w:w="598" w:type="pct"/>
            <w:hideMark/>
          </w:tcPr>
          <w:p w14:paraId="1140970D" w14:textId="77777777" w:rsidR="00681EB5" w:rsidRPr="00935866" w:rsidRDefault="00681EB5" w:rsidP="00B474C0">
            <w:pPr>
              <w:pStyle w:val="Tabletext"/>
              <w:jc w:val="center"/>
              <w:rPr>
                <w:b/>
                <w:bCs/>
                <w:snapToGrid w:val="0"/>
              </w:rPr>
            </w:pPr>
            <w:r w:rsidRPr="00935866">
              <w:rPr>
                <w:b/>
                <w:bCs/>
                <w:snapToGrid w:val="0"/>
              </w:rPr>
              <w:t>2028</w:t>
            </w:r>
          </w:p>
        </w:tc>
        <w:tc>
          <w:tcPr>
            <w:tcW w:w="598" w:type="pct"/>
            <w:hideMark/>
          </w:tcPr>
          <w:p w14:paraId="75EF7C1A" w14:textId="77777777" w:rsidR="00681EB5" w:rsidRPr="00935866" w:rsidRDefault="00681EB5" w:rsidP="00B474C0">
            <w:pPr>
              <w:pStyle w:val="Tabletext"/>
              <w:jc w:val="center"/>
              <w:rPr>
                <w:b/>
                <w:bCs/>
                <w:snapToGrid w:val="0"/>
              </w:rPr>
            </w:pPr>
            <w:r w:rsidRPr="00935866">
              <w:rPr>
                <w:b/>
                <w:bCs/>
                <w:snapToGrid w:val="0"/>
              </w:rPr>
              <w:t>2029</w:t>
            </w:r>
          </w:p>
        </w:tc>
        <w:tc>
          <w:tcPr>
            <w:tcW w:w="596" w:type="pct"/>
          </w:tcPr>
          <w:p w14:paraId="7F78DBFD" w14:textId="77777777" w:rsidR="00681EB5" w:rsidRPr="00935866" w:rsidRDefault="00681EB5" w:rsidP="00B474C0">
            <w:pPr>
              <w:pStyle w:val="Tabletext"/>
              <w:jc w:val="center"/>
              <w:rPr>
                <w:b/>
                <w:bCs/>
                <w:snapToGrid w:val="0"/>
              </w:rPr>
            </w:pPr>
            <w:r w:rsidRPr="00935866">
              <w:rPr>
                <w:b/>
                <w:bCs/>
                <w:snapToGrid w:val="0"/>
              </w:rPr>
              <w:t>2030</w:t>
            </w:r>
          </w:p>
        </w:tc>
      </w:tr>
      <w:tr w:rsidR="00935866" w:rsidRPr="003C2FE8" w14:paraId="44D58FAE" w14:textId="77777777" w:rsidTr="00D00AD1">
        <w:trPr>
          <w:trHeight w:val="255"/>
        </w:trPr>
        <w:tc>
          <w:tcPr>
            <w:tcW w:w="1414" w:type="pct"/>
            <w:hideMark/>
          </w:tcPr>
          <w:p w14:paraId="678ECCE5" w14:textId="6449B85B" w:rsidR="000512F3" w:rsidRPr="000512F3" w:rsidRDefault="000512F3" w:rsidP="000512F3">
            <w:pPr>
              <w:pStyle w:val="Tabletext"/>
            </w:pPr>
            <w:r w:rsidRPr="000512F3">
              <w:t xml:space="preserve">ABS </w:t>
            </w:r>
            <w:r w:rsidR="00C24E8A">
              <w:t xml:space="preserve">population </w:t>
            </w:r>
            <w:r w:rsidRPr="000512F3">
              <w:t>projections</w:t>
            </w:r>
            <w:r w:rsidR="00C24E8A">
              <w:t xml:space="preserve"> (low</w:t>
            </w:r>
            <w:r w:rsidR="00935866">
              <w:t xml:space="preserve"> series)</w:t>
            </w:r>
            <w:r w:rsidR="0037620B">
              <w:t xml:space="preserve"> </w:t>
            </w:r>
            <w:r w:rsidR="0037620B">
              <w:fldChar w:fldCharType="begin"/>
            </w:r>
            <w:r w:rsidR="0037620B">
              <w:instrText xml:space="preserve"> ADDIN EN.CITE &lt;EndNote&gt;&lt;Cite&gt;&lt;Author&gt;Australian Bureau of Statistics&lt;/Author&gt;&lt;Year&gt;2023&lt;/Year&gt;&lt;RecNum&gt;20&lt;/RecNum&gt;&lt;DisplayText&gt;(Australian Bureau of Statistics, 2023)&lt;/DisplayText&gt;&lt;record&gt;&lt;rec-number&gt;20&lt;/rec-number&gt;&lt;foreign-keys&gt;&lt;key app="EN" db-id="9ap5vrp9pvstvfettslxpvdm9sz29sfwdzx9" timestamp="1710338691"&gt;20&lt;/key&gt;&lt;/foreign-keys&gt;&lt;ref-type name="Journal Article"&gt;17&lt;/ref-type&gt;&lt;contributors&gt;&lt;authors&gt;&lt;author&gt;Australian Bureau of Statistics,&lt;/author&gt;&lt;/authors&gt;&lt;/contributors&gt;&lt;titles&gt;&lt;title&gt;Population Projections, Australia, 2022 (base) - 2071&lt;/title&gt;&lt;/titles&gt;&lt;dates&gt;&lt;year&gt;2023&lt;/year&gt;&lt;/dates&gt;&lt;urls&gt;&lt;related-urls&gt;&lt;url&gt;https://www.abs.gov.au/statistics/people/population/population-projections-australia/latest-release&lt;/url&gt;&lt;/related-urls&gt;&lt;/urls&gt;&lt;language&gt;en&lt;/language&gt;&lt;access-date&gt;2024/03/13/14:04:02&lt;/access-date&gt;&lt;/record&gt;&lt;/Cite&gt;&lt;/EndNote&gt;</w:instrText>
            </w:r>
            <w:r w:rsidR="0037620B">
              <w:fldChar w:fldCharType="separate"/>
            </w:r>
            <w:r w:rsidR="0037620B">
              <w:rPr>
                <w:noProof/>
              </w:rPr>
              <w:t>(</w:t>
            </w:r>
            <w:bookmarkStart w:id="6" w:name="_Hlk161843752"/>
            <w:r w:rsidR="0037620B">
              <w:rPr>
                <w:noProof/>
              </w:rPr>
              <w:t>Australian Bureau of Statistics</w:t>
            </w:r>
            <w:bookmarkEnd w:id="6"/>
            <w:r w:rsidR="0037620B">
              <w:rPr>
                <w:noProof/>
              </w:rPr>
              <w:t>, 2023)</w:t>
            </w:r>
            <w:r w:rsidR="0037620B">
              <w:fldChar w:fldCharType="end"/>
            </w:r>
            <w:r w:rsidR="0097379C" w:rsidRPr="00B474C0">
              <w:rPr>
                <w:vertAlign w:val="superscript"/>
              </w:rPr>
              <w:t>a</w:t>
            </w:r>
          </w:p>
        </w:tc>
        <w:tc>
          <w:tcPr>
            <w:tcW w:w="598" w:type="pct"/>
            <w:noWrap/>
            <w:vAlign w:val="center"/>
            <w:hideMark/>
          </w:tcPr>
          <w:p w14:paraId="6BBA0AA9" w14:textId="39249446" w:rsidR="000512F3" w:rsidRPr="000512F3" w:rsidRDefault="000512F3" w:rsidP="00B474C0">
            <w:pPr>
              <w:pStyle w:val="Tabletext"/>
              <w:jc w:val="center"/>
            </w:pPr>
            <w:r w:rsidRPr="000512F3">
              <w:t>27,235,315</w:t>
            </w:r>
          </w:p>
        </w:tc>
        <w:tc>
          <w:tcPr>
            <w:tcW w:w="598" w:type="pct"/>
            <w:noWrap/>
            <w:vAlign w:val="center"/>
            <w:hideMark/>
          </w:tcPr>
          <w:p w14:paraId="5B37F200" w14:textId="4B591653" w:rsidR="000512F3" w:rsidRPr="000512F3" w:rsidRDefault="000512F3" w:rsidP="00B474C0">
            <w:pPr>
              <w:pStyle w:val="Tabletext"/>
              <w:jc w:val="center"/>
            </w:pPr>
            <w:r w:rsidRPr="000512F3">
              <w:t>27,580,551</w:t>
            </w:r>
          </w:p>
        </w:tc>
        <w:tc>
          <w:tcPr>
            <w:tcW w:w="598" w:type="pct"/>
            <w:noWrap/>
            <w:vAlign w:val="center"/>
            <w:hideMark/>
          </w:tcPr>
          <w:p w14:paraId="0C4BC68A" w14:textId="33BA4046" w:rsidR="000512F3" w:rsidRPr="000512F3" w:rsidRDefault="000512F3" w:rsidP="00B474C0">
            <w:pPr>
              <w:pStyle w:val="Tabletext"/>
              <w:jc w:val="center"/>
            </w:pPr>
            <w:r w:rsidRPr="000512F3">
              <w:t>27,902,964</w:t>
            </w:r>
          </w:p>
        </w:tc>
        <w:tc>
          <w:tcPr>
            <w:tcW w:w="598" w:type="pct"/>
            <w:noWrap/>
            <w:vAlign w:val="center"/>
            <w:hideMark/>
          </w:tcPr>
          <w:p w14:paraId="520C5C1F" w14:textId="0B409A45" w:rsidR="000512F3" w:rsidRPr="000512F3" w:rsidRDefault="000512F3" w:rsidP="00B474C0">
            <w:pPr>
              <w:pStyle w:val="Tabletext"/>
              <w:jc w:val="center"/>
            </w:pPr>
            <w:r w:rsidRPr="000512F3">
              <w:t>28,204,391</w:t>
            </w:r>
          </w:p>
        </w:tc>
        <w:tc>
          <w:tcPr>
            <w:tcW w:w="598" w:type="pct"/>
            <w:noWrap/>
            <w:vAlign w:val="center"/>
            <w:hideMark/>
          </w:tcPr>
          <w:p w14:paraId="3F36EFBF" w14:textId="486AFE91" w:rsidR="000512F3" w:rsidRPr="000512F3" w:rsidRDefault="000512F3" w:rsidP="00B474C0">
            <w:pPr>
              <w:pStyle w:val="Tabletext"/>
              <w:jc w:val="center"/>
            </w:pPr>
            <w:r w:rsidRPr="000512F3">
              <w:t>28,488,756</w:t>
            </w:r>
          </w:p>
        </w:tc>
        <w:tc>
          <w:tcPr>
            <w:tcW w:w="596" w:type="pct"/>
            <w:vAlign w:val="center"/>
          </w:tcPr>
          <w:p w14:paraId="39984E1A" w14:textId="4BB4CEAD" w:rsidR="000512F3" w:rsidRPr="000512F3" w:rsidRDefault="000512F3" w:rsidP="00B474C0">
            <w:pPr>
              <w:pStyle w:val="Tabletext"/>
              <w:jc w:val="center"/>
            </w:pPr>
            <w:r w:rsidRPr="000512F3">
              <w:t>28,754,774</w:t>
            </w:r>
          </w:p>
        </w:tc>
      </w:tr>
      <w:tr w:rsidR="00935866" w:rsidRPr="003C2FE8" w14:paraId="11C17CC4" w14:textId="77777777" w:rsidTr="00D00AD1">
        <w:trPr>
          <w:trHeight w:val="255"/>
        </w:trPr>
        <w:tc>
          <w:tcPr>
            <w:tcW w:w="1414" w:type="pct"/>
            <w:hideMark/>
          </w:tcPr>
          <w:p w14:paraId="4FF5DDCD" w14:textId="35C18588" w:rsidR="000512F3" w:rsidRPr="000512F3" w:rsidRDefault="000512F3" w:rsidP="000512F3">
            <w:pPr>
              <w:pStyle w:val="Tabletext"/>
            </w:pPr>
            <w:r w:rsidRPr="000512F3">
              <w:t>Epilepsy (61.44 per 100,000 person-years)</w:t>
            </w:r>
            <w:r w:rsidR="005C6FE8" w:rsidRPr="00CC3EC8">
              <w:rPr>
                <w:i/>
                <w:iCs/>
                <w:vertAlign w:val="superscript"/>
              </w:rPr>
              <w:t xml:space="preserve"> b</w:t>
            </w:r>
          </w:p>
        </w:tc>
        <w:tc>
          <w:tcPr>
            <w:tcW w:w="598" w:type="pct"/>
            <w:noWrap/>
            <w:vAlign w:val="center"/>
            <w:hideMark/>
          </w:tcPr>
          <w:p w14:paraId="22BDA75D" w14:textId="7269A00E" w:rsidR="000512F3" w:rsidRPr="000512F3" w:rsidRDefault="000512F3" w:rsidP="00D00AD1">
            <w:pPr>
              <w:pStyle w:val="Tabletext"/>
              <w:jc w:val="center"/>
            </w:pPr>
            <w:r w:rsidRPr="000512F3">
              <w:t>16,733</w:t>
            </w:r>
          </w:p>
        </w:tc>
        <w:tc>
          <w:tcPr>
            <w:tcW w:w="598" w:type="pct"/>
            <w:noWrap/>
            <w:vAlign w:val="center"/>
            <w:hideMark/>
          </w:tcPr>
          <w:p w14:paraId="60CA5DC5" w14:textId="592E37CA" w:rsidR="000512F3" w:rsidRPr="000512F3" w:rsidRDefault="000512F3" w:rsidP="00D00AD1">
            <w:pPr>
              <w:pStyle w:val="Tabletext"/>
              <w:jc w:val="center"/>
            </w:pPr>
            <w:r w:rsidRPr="000512F3">
              <w:t>16,945</w:t>
            </w:r>
          </w:p>
        </w:tc>
        <w:tc>
          <w:tcPr>
            <w:tcW w:w="598" w:type="pct"/>
            <w:noWrap/>
            <w:vAlign w:val="center"/>
            <w:hideMark/>
          </w:tcPr>
          <w:p w14:paraId="4E7C373E" w14:textId="5D1F2037" w:rsidR="000512F3" w:rsidRPr="000512F3" w:rsidRDefault="000512F3" w:rsidP="00D00AD1">
            <w:pPr>
              <w:pStyle w:val="Tabletext"/>
              <w:jc w:val="center"/>
            </w:pPr>
            <w:r w:rsidRPr="000512F3">
              <w:t>17,144</w:t>
            </w:r>
          </w:p>
        </w:tc>
        <w:tc>
          <w:tcPr>
            <w:tcW w:w="598" w:type="pct"/>
            <w:noWrap/>
            <w:vAlign w:val="center"/>
            <w:hideMark/>
          </w:tcPr>
          <w:p w14:paraId="0E6015DA" w14:textId="0E23C409" w:rsidR="000512F3" w:rsidRPr="000512F3" w:rsidRDefault="000512F3" w:rsidP="00D00AD1">
            <w:pPr>
              <w:pStyle w:val="Tabletext"/>
              <w:jc w:val="center"/>
            </w:pPr>
            <w:r w:rsidRPr="000512F3">
              <w:t>17,329</w:t>
            </w:r>
          </w:p>
        </w:tc>
        <w:tc>
          <w:tcPr>
            <w:tcW w:w="598" w:type="pct"/>
            <w:noWrap/>
            <w:vAlign w:val="center"/>
            <w:hideMark/>
          </w:tcPr>
          <w:p w14:paraId="1732F4E2" w14:textId="0D244FE2" w:rsidR="000512F3" w:rsidRPr="000512F3" w:rsidRDefault="000512F3" w:rsidP="00D00AD1">
            <w:pPr>
              <w:pStyle w:val="Tabletext"/>
              <w:jc w:val="center"/>
            </w:pPr>
            <w:r w:rsidRPr="000512F3">
              <w:t>17,503</w:t>
            </w:r>
          </w:p>
        </w:tc>
        <w:tc>
          <w:tcPr>
            <w:tcW w:w="596" w:type="pct"/>
            <w:vAlign w:val="center"/>
          </w:tcPr>
          <w:p w14:paraId="18E94DC8" w14:textId="451956EF" w:rsidR="000512F3" w:rsidRPr="000512F3" w:rsidRDefault="000512F3" w:rsidP="00D00AD1">
            <w:pPr>
              <w:pStyle w:val="Tabletext"/>
              <w:jc w:val="center"/>
            </w:pPr>
            <w:r w:rsidRPr="000512F3">
              <w:t>17,667</w:t>
            </w:r>
          </w:p>
        </w:tc>
      </w:tr>
      <w:tr w:rsidR="00685063" w:rsidRPr="003C2FE8" w14:paraId="6689EB81" w14:textId="77777777" w:rsidTr="00685063">
        <w:trPr>
          <w:trHeight w:val="255"/>
        </w:trPr>
        <w:tc>
          <w:tcPr>
            <w:tcW w:w="1414" w:type="pct"/>
            <w:hideMark/>
          </w:tcPr>
          <w:p w14:paraId="46DC18FC" w14:textId="74407A56" w:rsidR="00685063" w:rsidRPr="000512F3" w:rsidRDefault="00685063" w:rsidP="00685063">
            <w:pPr>
              <w:pStyle w:val="Tabletext"/>
            </w:pPr>
            <w:r w:rsidRPr="000512F3">
              <w:t>Number</w:t>
            </w:r>
            <w:r>
              <w:t xml:space="preserve"> of people with epilepsy</w:t>
            </w:r>
            <w:r w:rsidRPr="000512F3">
              <w:t xml:space="preserve"> treated with </w:t>
            </w:r>
            <w:r>
              <w:t>c</w:t>
            </w:r>
            <w:r w:rsidRPr="000512F3">
              <w:t>arbamazepine (9.4%)</w:t>
            </w:r>
            <w:r>
              <w:t xml:space="preserve"> or oxcarbazepine (0.8%)</w:t>
            </w:r>
            <w:r w:rsidR="00B12D22">
              <w:rPr>
                <w:vertAlign w:val="superscript"/>
              </w:rPr>
              <w:t>c</w:t>
            </w:r>
          </w:p>
        </w:tc>
        <w:tc>
          <w:tcPr>
            <w:tcW w:w="598" w:type="pct"/>
            <w:shd w:val="clear" w:color="auto" w:fill="auto"/>
            <w:noWrap/>
            <w:vAlign w:val="center"/>
            <w:hideMark/>
          </w:tcPr>
          <w:p w14:paraId="0839A9CE" w14:textId="2FE6513C" w:rsidR="00685063" w:rsidRPr="000512F3" w:rsidRDefault="00685063" w:rsidP="00B474C0">
            <w:pPr>
              <w:pStyle w:val="Tabletext"/>
              <w:jc w:val="center"/>
            </w:pPr>
            <w:r w:rsidRPr="000D5E43">
              <w:t>1,707</w:t>
            </w:r>
          </w:p>
        </w:tc>
        <w:tc>
          <w:tcPr>
            <w:tcW w:w="598" w:type="pct"/>
            <w:shd w:val="clear" w:color="auto" w:fill="auto"/>
            <w:noWrap/>
            <w:vAlign w:val="center"/>
            <w:hideMark/>
          </w:tcPr>
          <w:p w14:paraId="2733F597" w14:textId="31C72E62" w:rsidR="00685063" w:rsidRPr="000512F3" w:rsidRDefault="00685063" w:rsidP="00B474C0">
            <w:pPr>
              <w:pStyle w:val="Tabletext"/>
              <w:jc w:val="center"/>
            </w:pPr>
            <w:r w:rsidRPr="000D5E43">
              <w:t>1,728</w:t>
            </w:r>
          </w:p>
        </w:tc>
        <w:tc>
          <w:tcPr>
            <w:tcW w:w="598" w:type="pct"/>
            <w:shd w:val="clear" w:color="auto" w:fill="auto"/>
            <w:noWrap/>
            <w:vAlign w:val="center"/>
            <w:hideMark/>
          </w:tcPr>
          <w:p w14:paraId="0F616CB6" w14:textId="414B394C" w:rsidR="00685063" w:rsidRPr="000512F3" w:rsidRDefault="00685063" w:rsidP="00B474C0">
            <w:pPr>
              <w:pStyle w:val="Tabletext"/>
              <w:jc w:val="center"/>
            </w:pPr>
            <w:r w:rsidRPr="000D5E43">
              <w:t>1,749</w:t>
            </w:r>
          </w:p>
        </w:tc>
        <w:tc>
          <w:tcPr>
            <w:tcW w:w="598" w:type="pct"/>
            <w:shd w:val="clear" w:color="auto" w:fill="auto"/>
            <w:noWrap/>
            <w:vAlign w:val="center"/>
            <w:hideMark/>
          </w:tcPr>
          <w:p w14:paraId="27944734" w14:textId="7DE1EE53" w:rsidR="00685063" w:rsidRPr="000512F3" w:rsidRDefault="00685063" w:rsidP="00B474C0">
            <w:pPr>
              <w:pStyle w:val="Tabletext"/>
              <w:jc w:val="center"/>
            </w:pPr>
            <w:r w:rsidRPr="000D5E43">
              <w:t>1,768</w:t>
            </w:r>
          </w:p>
        </w:tc>
        <w:tc>
          <w:tcPr>
            <w:tcW w:w="598" w:type="pct"/>
            <w:shd w:val="clear" w:color="auto" w:fill="auto"/>
            <w:noWrap/>
            <w:vAlign w:val="center"/>
            <w:hideMark/>
          </w:tcPr>
          <w:p w14:paraId="7E7C5B7F" w14:textId="5F80DE8F" w:rsidR="00685063" w:rsidRPr="000512F3" w:rsidRDefault="00685063" w:rsidP="00B474C0">
            <w:pPr>
              <w:pStyle w:val="Tabletext"/>
              <w:jc w:val="center"/>
            </w:pPr>
            <w:r w:rsidRPr="000D5E43">
              <w:t>1,785</w:t>
            </w:r>
          </w:p>
        </w:tc>
        <w:tc>
          <w:tcPr>
            <w:tcW w:w="596" w:type="pct"/>
            <w:shd w:val="clear" w:color="auto" w:fill="auto"/>
            <w:vAlign w:val="center"/>
          </w:tcPr>
          <w:p w14:paraId="03CF0D87" w14:textId="6DE71041" w:rsidR="00685063" w:rsidRPr="000512F3" w:rsidRDefault="00685063" w:rsidP="00B474C0">
            <w:pPr>
              <w:pStyle w:val="Tabletext"/>
              <w:jc w:val="center"/>
            </w:pPr>
            <w:r w:rsidRPr="000D5E43">
              <w:t>1,802</w:t>
            </w:r>
          </w:p>
        </w:tc>
      </w:tr>
      <w:tr w:rsidR="00685063" w:rsidRPr="003C2FE8" w14:paraId="1FAB5362" w14:textId="77777777" w:rsidTr="00D00AD1">
        <w:trPr>
          <w:trHeight w:val="255"/>
        </w:trPr>
        <w:tc>
          <w:tcPr>
            <w:tcW w:w="1414" w:type="pct"/>
            <w:hideMark/>
          </w:tcPr>
          <w:p w14:paraId="541C9DBC" w14:textId="3BAAA18E" w:rsidR="00685063" w:rsidRPr="000512F3" w:rsidRDefault="00685063" w:rsidP="00685063">
            <w:pPr>
              <w:pStyle w:val="Tabletext"/>
            </w:pPr>
            <w:r w:rsidRPr="000512F3">
              <w:t>Trigeminal neuralgia (6.15 per 100,000 person-years)</w:t>
            </w:r>
            <w:r w:rsidR="00D537CC" w:rsidRPr="00CC3EC8">
              <w:rPr>
                <w:vertAlign w:val="superscript"/>
              </w:rPr>
              <w:t xml:space="preserve"> d</w:t>
            </w:r>
          </w:p>
        </w:tc>
        <w:tc>
          <w:tcPr>
            <w:tcW w:w="598" w:type="pct"/>
            <w:noWrap/>
            <w:vAlign w:val="center"/>
            <w:hideMark/>
          </w:tcPr>
          <w:p w14:paraId="610637CD" w14:textId="326EA672" w:rsidR="00685063" w:rsidRPr="000512F3" w:rsidRDefault="00685063" w:rsidP="00B474C0">
            <w:pPr>
              <w:pStyle w:val="Tabletext"/>
              <w:jc w:val="center"/>
            </w:pPr>
            <w:r w:rsidRPr="000512F3">
              <w:t>1,675</w:t>
            </w:r>
          </w:p>
        </w:tc>
        <w:tc>
          <w:tcPr>
            <w:tcW w:w="598" w:type="pct"/>
            <w:noWrap/>
            <w:vAlign w:val="center"/>
            <w:hideMark/>
          </w:tcPr>
          <w:p w14:paraId="4697AB82" w14:textId="59F437C8" w:rsidR="00685063" w:rsidRPr="000512F3" w:rsidRDefault="00685063" w:rsidP="00B474C0">
            <w:pPr>
              <w:pStyle w:val="Tabletext"/>
              <w:jc w:val="center"/>
            </w:pPr>
            <w:r w:rsidRPr="000512F3">
              <w:t>1,696</w:t>
            </w:r>
          </w:p>
        </w:tc>
        <w:tc>
          <w:tcPr>
            <w:tcW w:w="598" w:type="pct"/>
            <w:noWrap/>
            <w:vAlign w:val="center"/>
            <w:hideMark/>
          </w:tcPr>
          <w:p w14:paraId="439B739E" w14:textId="090CE1BB" w:rsidR="00685063" w:rsidRPr="000512F3" w:rsidRDefault="00685063" w:rsidP="00B474C0">
            <w:pPr>
              <w:pStyle w:val="Tabletext"/>
              <w:jc w:val="center"/>
            </w:pPr>
            <w:r w:rsidRPr="000512F3">
              <w:t>1,716</w:t>
            </w:r>
          </w:p>
        </w:tc>
        <w:tc>
          <w:tcPr>
            <w:tcW w:w="598" w:type="pct"/>
            <w:noWrap/>
            <w:vAlign w:val="center"/>
            <w:hideMark/>
          </w:tcPr>
          <w:p w14:paraId="3DAF42A0" w14:textId="4E3C6FE4" w:rsidR="00685063" w:rsidRPr="000512F3" w:rsidRDefault="00685063" w:rsidP="00B474C0">
            <w:pPr>
              <w:pStyle w:val="Tabletext"/>
              <w:jc w:val="center"/>
            </w:pPr>
            <w:r w:rsidRPr="000512F3">
              <w:t>1,735</w:t>
            </w:r>
          </w:p>
        </w:tc>
        <w:tc>
          <w:tcPr>
            <w:tcW w:w="598" w:type="pct"/>
            <w:noWrap/>
            <w:vAlign w:val="center"/>
            <w:hideMark/>
          </w:tcPr>
          <w:p w14:paraId="079BBFE2" w14:textId="7F9D5710" w:rsidR="00685063" w:rsidRPr="000512F3" w:rsidRDefault="00685063" w:rsidP="00B474C0">
            <w:pPr>
              <w:pStyle w:val="Tabletext"/>
              <w:jc w:val="center"/>
            </w:pPr>
            <w:r w:rsidRPr="000512F3">
              <w:t>1,752</w:t>
            </w:r>
          </w:p>
        </w:tc>
        <w:tc>
          <w:tcPr>
            <w:tcW w:w="596" w:type="pct"/>
            <w:vAlign w:val="center"/>
          </w:tcPr>
          <w:p w14:paraId="7D1CE6B6" w14:textId="52220DD4" w:rsidR="00685063" w:rsidRPr="000512F3" w:rsidRDefault="00685063" w:rsidP="00B474C0">
            <w:pPr>
              <w:pStyle w:val="Tabletext"/>
              <w:jc w:val="center"/>
            </w:pPr>
            <w:r w:rsidRPr="000512F3">
              <w:t>1,768</w:t>
            </w:r>
          </w:p>
        </w:tc>
      </w:tr>
      <w:tr w:rsidR="00CD531A" w:rsidRPr="003C2FE8" w14:paraId="1507484F" w14:textId="77777777" w:rsidTr="00CD531A">
        <w:trPr>
          <w:trHeight w:val="255"/>
        </w:trPr>
        <w:tc>
          <w:tcPr>
            <w:tcW w:w="1414" w:type="pct"/>
            <w:hideMark/>
          </w:tcPr>
          <w:p w14:paraId="0AAA8CDA" w14:textId="513A436A" w:rsidR="00CD531A" w:rsidRPr="000512F3" w:rsidRDefault="00CD531A" w:rsidP="00CD531A">
            <w:pPr>
              <w:pStyle w:val="Tabletext"/>
            </w:pPr>
            <w:r w:rsidRPr="000512F3">
              <w:t>Number</w:t>
            </w:r>
            <w:r>
              <w:t xml:space="preserve"> of people with trigeminal neuralgia</w:t>
            </w:r>
            <w:r w:rsidRPr="000512F3">
              <w:t xml:space="preserve"> treated with </w:t>
            </w:r>
            <w:r>
              <w:t>carbamazepine</w:t>
            </w:r>
            <w:r w:rsidRPr="000512F3">
              <w:t xml:space="preserve"> (</w:t>
            </w:r>
            <w:r w:rsidR="00F00757">
              <w:t>58</w:t>
            </w:r>
            <w:r w:rsidRPr="000512F3">
              <w:t>%)</w:t>
            </w:r>
            <w:r w:rsidR="00D537CC" w:rsidRPr="00B474C0">
              <w:rPr>
                <w:vertAlign w:val="superscript"/>
              </w:rPr>
              <w:t>e</w:t>
            </w:r>
          </w:p>
        </w:tc>
        <w:tc>
          <w:tcPr>
            <w:tcW w:w="598" w:type="pct"/>
            <w:shd w:val="clear" w:color="auto" w:fill="auto"/>
            <w:noWrap/>
            <w:vAlign w:val="center"/>
            <w:hideMark/>
          </w:tcPr>
          <w:p w14:paraId="76C50887" w14:textId="43392BC6" w:rsidR="00CD531A" w:rsidRPr="000512F3" w:rsidRDefault="00CD531A" w:rsidP="00CD531A">
            <w:pPr>
              <w:pStyle w:val="Tabletext"/>
              <w:jc w:val="center"/>
            </w:pPr>
            <w:r w:rsidRPr="000D5E43">
              <w:t>972</w:t>
            </w:r>
          </w:p>
        </w:tc>
        <w:tc>
          <w:tcPr>
            <w:tcW w:w="598" w:type="pct"/>
            <w:shd w:val="clear" w:color="auto" w:fill="auto"/>
            <w:noWrap/>
            <w:vAlign w:val="center"/>
            <w:hideMark/>
          </w:tcPr>
          <w:p w14:paraId="7FE5257D" w14:textId="035124D9" w:rsidR="00CD531A" w:rsidRPr="000512F3" w:rsidRDefault="00CD531A" w:rsidP="00CD531A">
            <w:pPr>
              <w:pStyle w:val="Tabletext"/>
              <w:jc w:val="center"/>
            </w:pPr>
            <w:r w:rsidRPr="000D5E43">
              <w:t>984</w:t>
            </w:r>
          </w:p>
        </w:tc>
        <w:tc>
          <w:tcPr>
            <w:tcW w:w="598" w:type="pct"/>
            <w:shd w:val="clear" w:color="auto" w:fill="auto"/>
            <w:noWrap/>
            <w:vAlign w:val="center"/>
            <w:hideMark/>
          </w:tcPr>
          <w:p w14:paraId="14DC35C2" w14:textId="5AFF4B1C" w:rsidR="00CD531A" w:rsidRPr="000512F3" w:rsidRDefault="00CD531A" w:rsidP="00CD531A">
            <w:pPr>
              <w:pStyle w:val="Tabletext"/>
              <w:jc w:val="center"/>
            </w:pPr>
            <w:r w:rsidRPr="000D5E43">
              <w:t>995</w:t>
            </w:r>
          </w:p>
        </w:tc>
        <w:tc>
          <w:tcPr>
            <w:tcW w:w="598" w:type="pct"/>
            <w:shd w:val="clear" w:color="auto" w:fill="auto"/>
            <w:noWrap/>
            <w:vAlign w:val="center"/>
            <w:hideMark/>
          </w:tcPr>
          <w:p w14:paraId="5F070501" w14:textId="0EF14672" w:rsidR="00CD531A" w:rsidRPr="000512F3" w:rsidRDefault="00CD531A" w:rsidP="00CD531A">
            <w:pPr>
              <w:pStyle w:val="Tabletext"/>
              <w:jc w:val="center"/>
            </w:pPr>
            <w:r w:rsidRPr="000D5E43">
              <w:t>1,006</w:t>
            </w:r>
          </w:p>
        </w:tc>
        <w:tc>
          <w:tcPr>
            <w:tcW w:w="598" w:type="pct"/>
            <w:shd w:val="clear" w:color="auto" w:fill="auto"/>
            <w:noWrap/>
            <w:vAlign w:val="center"/>
            <w:hideMark/>
          </w:tcPr>
          <w:p w14:paraId="2B57D3AD" w14:textId="592842A7" w:rsidR="00CD531A" w:rsidRPr="000512F3" w:rsidRDefault="00CD531A" w:rsidP="00CD531A">
            <w:pPr>
              <w:pStyle w:val="Tabletext"/>
              <w:jc w:val="center"/>
            </w:pPr>
            <w:r w:rsidRPr="000D5E43">
              <w:t>1,016</w:t>
            </w:r>
          </w:p>
        </w:tc>
        <w:tc>
          <w:tcPr>
            <w:tcW w:w="596" w:type="pct"/>
            <w:shd w:val="clear" w:color="auto" w:fill="auto"/>
            <w:vAlign w:val="center"/>
          </w:tcPr>
          <w:p w14:paraId="6360654B" w14:textId="7891E631" w:rsidR="00CD531A" w:rsidRPr="000512F3" w:rsidRDefault="00CD531A" w:rsidP="00CD531A">
            <w:pPr>
              <w:pStyle w:val="Tabletext"/>
              <w:jc w:val="center"/>
            </w:pPr>
            <w:r w:rsidRPr="000D5E43">
              <w:t>1,025</w:t>
            </w:r>
          </w:p>
        </w:tc>
      </w:tr>
      <w:tr w:rsidR="00685063" w:rsidRPr="003C2FE8" w14:paraId="26C7EB92" w14:textId="77777777" w:rsidTr="00D00AD1">
        <w:trPr>
          <w:trHeight w:val="255"/>
        </w:trPr>
        <w:tc>
          <w:tcPr>
            <w:tcW w:w="1414" w:type="pct"/>
            <w:hideMark/>
          </w:tcPr>
          <w:p w14:paraId="536DC954" w14:textId="60CFFA31" w:rsidR="00685063" w:rsidRPr="000512F3" w:rsidRDefault="00685063" w:rsidP="00685063">
            <w:pPr>
              <w:pStyle w:val="Tabletext"/>
            </w:pPr>
            <w:r w:rsidRPr="000512F3">
              <w:t>Bipolar disorder (4 per 100,000 person-years)</w:t>
            </w:r>
            <w:r w:rsidR="00990463">
              <w:t xml:space="preserve"> </w:t>
            </w:r>
            <w:r w:rsidR="00ED64E5" w:rsidRPr="00B474C0">
              <w:rPr>
                <w:vertAlign w:val="superscript"/>
              </w:rPr>
              <w:t>f</w:t>
            </w:r>
          </w:p>
        </w:tc>
        <w:tc>
          <w:tcPr>
            <w:tcW w:w="598" w:type="pct"/>
            <w:noWrap/>
            <w:vAlign w:val="center"/>
            <w:hideMark/>
          </w:tcPr>
          <w:p w14:paraId="3F117B6C" w14:textId="653A7FD5" w:rsidR="00685063" w:rsidRPr="000512F3" w:rsidRDefault="00685063" w:rsidP="00685063">
            <w:pPr>
              <w:pStyle w:val="Tabletext"/>
              <w:jc w:val="center"/>
            </w:pPr>
            <w:r w:rsidRPr="000512F3">
              <w:t>1,089</w:t>
            </w:r>
          </w:p>
        </w:tc>
        <w:tc>
          <w:tcPr>
            <w:tcW w:w="598" w:type="pct"/>
            <w:noWrap/>
            <w:vAlign w:val="center"/>
            <w:hideMark/>
          </w:tcPr>
          <w:p w14:paraId="1CB8AD23" w14:textId="1046FE66" w:rsidR="00685063" w:rsidRPr="000512F3" w:rsidRDefault="00685063" w:rsidP="00685063">
            <w:pPr>
              <w:pStyle w:val="Tabletext"/>
              <w:jc w:val="center"/>
            </w:pPr>
            <w:r w:rsidRPr="000512F3">
              <w:t>1,103</w:t>
            </w:r>
          </w:p>
        </w:tc>
        <w:tc>
          <w:tcPr>
            <w:tcW w:w="598" w:type="pct"/>
            <w:noWrap/>
            <w:vAlign w:val="center"/>
            <w:hideMark/>
          </w:tcPr>
          <w:p w14:paraId="73D6D574" w14:textId="0E9A57BD" w:rsidR="00685063" w:rsidRPr="000512F3" w:rsidRDefault="00685063" w:rsidP="00685063">
            <w:pPr>
              <w:pStyle w:val="Tabletext"/>
              <w:jc w:val="center"/>
            </w:pPr>
            <w:r w:rsidRPr="000512F3">
              <w:t>1,116</w:t>
            </w:r>
          </w:p>
        </w:tc>
        <w:tc>
          <w:tcPr>
            <w:tcW w:w="598" w:type="pct"/>
            <w:noWrap/>
            <w:vAlign w:val="center"/>
            <w:hideMark/>
          </w:tcPr>
          <w:p w14:paraId="13C7B6C2" w14:textId="5224A87A" w:rsidR="00685063" w:rsidRPr="000512F3" w:rsidRDefault="00685063" w:rsidP="00685063">
            <w:pPr>
              <w:pStyle w:val="Tabletext"/>
              <w:jc w:val="center"/>
            </w:pPr>
            <w:r w:rsidRPr="000512F3">
              <w:t>1,128</w:t>
            </w:r>
          </w:p>
        </w:tc>
        <w:tc>
          <w:tcPr>
            <w:tcW w:w="598" w:type="pct"/>
            <w:noWrap/>
            <w:vAlign w:val="center"/>
            <w:hideMark/>
          </w:tcPr>
          <w:p w14:paraId="6FBAEE71" w14:textId="636040B6" w:rsidR="00685063" w:rsidRPr="000512F3" w:rsidRDefault="00685063" w:rsidP="00685063">
            <w:pPr>
              <w:pStyle w:val="Tabletext"/>
              <w:jc w:val="center"/>
            </w:pPr>
            <w:r w:rsidRPr="000512F3">
              <w:t>1,1</w:t>
            </w:r>
            <w:r>
              <w:t>40</w:t>
            </w:r>
          </w:p>
        </w:tc>
        <w:tc>
          <w:tcPr>
            <w:tcW w:w="596" w:type="pct"/>
            <w:vAlign w:val="center"/>
          </w:tcPr>
          <w:p w14:paraId="715A4734" w14:textId="7E9F71A3" w:rsidR="00685063" w:rsidRPr="000512F3" w:rsidRDefault="00685063" w:rsidP="00685063">
            <w:pPr>
              <w:pStyle w:val="Tabletext"/>
              <w:jc w:val="center"/>
            </w:pPr>
            <w:r w:rsidRPr="000512F3">
              <w:t>1,150</w:t>
            </w:r>
          </w:p>
        </w:tc>
      </w:tr>
      <w:tr w:rsidR="00685063" w:rsidRPr="003C2FE8" w14:paraId="78C28635" w14:textId="77777777" w:rsidTr="00D00AD1">
        <w:trPr>
          <w:trHeight w:val="255"/>
        </w:trPr>
        <w:tc>
          <w:tcPr>
            <w:tcW w:w="1414" w:type="pct"/>
            <w:hideMark/>
          </w:tcPr>
          <w:p w14:paraId="5EA51036" w14:textId="7BA84EA3" w:rsidR="00685063" w:rsidRPr="000512F3" w:rsidRDefault="00685063" w:rsidP="00685063">
            <w:pPr>
              <w:pStyle w:val="Tabletext"/>
            </w:pPr>
            <w:r w:rsidRPr="000512F3">
              <w:t>Number</w:t>
            </w:r>
            <w:r>
              <w:t xml:space="preserve"> of people with bipolar disorder</w:t>
            </w:r>
            <w:r w:rsidRPr="000512F3">
              <w:t xml:space="preserve"> treated with </w:t>
            </w:r>
            <w:r>
              <w:t>carbamazepine</w:t>
            </w:r>
            <w:r w:rsidR="005B5916">
              <w:t xml:space="preserve"> </w:t>
            </w:r>
            <w:r w:rsidRPr="000512F3">
              <w:t>(9.4%)</w:t>
            </w:r>
          </w:p>
        </w:tc>
        <w:tc>
          <w:tcPr>
            <w:tcW w:w="598" w:type="pct"/>
            <w:vAlign w:val="center"/>
            <w:hideMark/>
          </w:tcPr>
          <w:p w14:paraId="2BF49FA4" w14:textId="45D76D28" w:rsidR="00685063" w:rsidRPr="000512F3" w:rsidRDefault="00685063" w:rsidP="00685063">
            <w:pPr>
              <w:pStyle w:val="Tabletext"/>
              <w:jc w:val="center"/>
            </w:pPr>
            <w:r w:rsidRPr="000512F3">
              <w:t>102</w:t>
            </w:r>
          </w:p>
        </w:tc>
        <w:tc>
          <w:tcPr>
            <w:tcW w:w="598" w:type="pct"/>
            <w:vAlign w:val="center"/>
            <w:hideMark/>
          </w:tcPr>
          <w:p w14:paraId="629D1AD6" w14:textId="6F9032FA" w:rsidR="00685063" w:rsidRPr="000512F3" w:rsidRDefault="00685063" w:rsidP="00685063">
            <w:pPr>
              <w:pStyle w:val="Tabletext"/>
              <w:jc w:val="center"/>
            </w:pPr>
            <w:r w:rsidRPr="000512F3">
              <w:t>104</w:t>
            </w:r>
          </w:p>
        </w:tc>
        <w:tc>
          <w:tcPr>
            <w:tcW w:w="598" w:type="pct"/>
            <w:vAlign w:val="center"/>
            <w:hideMark/>
          </w:tcPr>
          <w:p w14:paraId="401B6FCA" w14:textId="53C9C4F6" w:rsidR="00685063" w:rsidRPr="000512F3" w:rsidRDefault="00685063" w:rsidP="00685063">
            <w:pPr>
              <w:pStyle w:val="Tabletext"/>
              <w:jc w:val="center"/>
            </w:pPr>
            <w:r w:rsidRPr="000512F3">
              <w:t>105</w:t>
            </w:r>
          </w:p>
        </w:tc>
        <w:tc>
          <w:tcPr>
            <w:tcW w:w="598" w:type="pct"/>
            <w:vAlign w:val="center"/>
            <w:hideMark/>
          </w:tcPr>
          <w:p w14:paraId="779C6F5F" w14:textId="5B3EA177" w:rsidR="00685063" w:rsidRPr="000512F3" w:rsidRDefault="00685063" w:rsidP="00685063">
            <w:pPr>
              <w:pStyle w:val="Tabletext"/>
              <w:jc w:val="center"/>
            </w:pPr>
            <w:r w:rsidRPr="000512F3">
              <w:t>106</w:t>
            </w:r>
          </w:p>
        </w:tc>
        <w:tc>
          <w:tcPr>
            <w:tcW w:w="598" w:type="pct"/>
            <w:vAlign w:val="center"/>
            <w:hideMark/>
          </w:tcPr>
          <w:p w14:paraId="47698B4B" w14:textId="0360BE68" w:rsidR="00685063" w:rsidRPr="000512F3" w:rsidRDefault="00685063" w:rsidP="00685063">
            <w:pPr>
              <w:pStyle w:val="Tabletext"/>
              <w:jc w:val="center"/>
            </w:pPr>
            <w:r w:rsidRPr="000512F3">
              <w:t>107</w:t>
            </w:r>
          </w:p>
        </w:tc>
        <w:tc>
          <w:tcPr>
            <w:tcW w:w="596" w:type="pct"/>
            <w:vAlign w:val="center"/>
          </w:tcPr>
          <w:p w14:paraId="371198C9" w14:textId="31753B7A" w:rsidR="00685063" w:rsidRPr="000512F3" w:rsidRDefault="00685063" w:rsidP="00685063">
            <w:pPr>
              <w:pStyle w:val="Tabletext"/>
              <w:jc w:val="center"/>
            </w:pPr>
            <w:r w:rsidRPr="000512F3">
              <w:t>108</w:t>
            </w:r>
          </w:p>
        </w:tc>
      </w:tr>
      <w:tr w:rsidR="00F02089" w:rsidRPr="00935866" w14:paraId="26E1F8B3" w14:textId="77777777" w:rsidTr="00F02089">
        <w:trPr>
          <w:trHeight w:val="255"/>
        </w:trPr>
        <w:tc>
          <w:tcPr>
            <w:tcW w:w="1414" w:type="pct"/>
          </w:tcPr>
          <w:p w14:paraId="691DDC3C" w14:textId="40A06058" w:rsidR="00F02089" w:rsidRPr="00935866" w:rsidRDefault="00F02089" w:rsidP="00F02089">
            <w:pPr>
              <w:pStyle w:val="Tabletext"/>
              <w:rPr>
                <w:b/>
                <w:bCs/>
              </w:rPr>
            </w:pPr>
            <w:r w:rsidRPr="00935866">
              <w:rPr>
                <w:b/>
                <w:bCs/>
              </w:rPr>
              <w:t>Total eligible population</w:t>
            </w:r>
          </w:p>
        </w:tc>
        <w:tc>
          <w:tcPr>
            <w:tcW w:w="598" w:type="pct"/>
            <w:shd w:val="clear" w:color="auto" w:fill="auto"/>
            <w:vAlign w:val="center"/>
          </w:tcPr>
          <w:p w14:paraId="3996D5D8" w14:textId="1038EABA" w:rsidR="00F02089" w:rsidRPr="000D5E43" w:rsidRDefault="00F02089" w:rsidP="00F02089">
            <w:pPr>
              <w:pStyle w:val="Tabletext"/>
              <w:jc w:val="center"/>
            </w:pPr>
            <w:r w:rsidRPr="000D5E43">
              <w:t>2,780</w:t>
            </w:r>
          </w:p>
        </w:tc>
        <w:tc>
          <w:tcPr>
            <w:tcW w:w="598" w:type="pct"/>
            <w:shd w:val="clear" w:color="auto" w:fill="auto"/>
            <w:vAlign w:val="center"/>
          </w:tcPr>
          <w:p w14:paraId="6A969675" w14:textId="72919E09" w:rsidR="00F02089" w:rsidRPr="000D5E43" w:rsidRDefault="00F02089" w:rsidP="00F02089">
            <w:pPr>
              <w:pStyle w:val="Tabletext"/>
              <w:jc w:val="center"/>
            </w:pPr>
            <w:r w:rsidRPr="000D5E43">
              <w:t>2,816</w:t>
            </w:r>
          </w:p>
        </w:tc>
        <w:tc>
          <w:tcPr>
            <w:tcW w:w="598" w:type="pct"/>
            <w:shd w:val="clear" w:color="auto" w:fill="auto"/>
            <w:vAlign w:val="center"/>
          </w:tcPr>
          <w:p w14:paraId="2E170249" w14:textId="5768AF83" w:rsidR="00F02089" w:rsidRPr="000D5E43" w:rsidRDefault="00F02089" w:rsidP="00F02089">
            <w:pPr>
              <w:pStyle w:val="Tabletext"/>
              <w:jc w:val="center"/>
            </w:pPr>
            <w:r w:rsidRPr="000D5E43">
              <w:t>2,849</w:t>
            </w:r>
          </w:p>
        </w:tc>
        <w:tc>
          <w:tcPr>
            <w:tcW w:w="598" w:type="pct"/>
            <w:shd w:val="clear" w:color="auto" w:fill="auto"/>
            <w:vAlign w:val="center"/>
          </w:tcPr>
          <w:p w14:paraId="43BF870E" w14:textId="66221253" w:rsidR="00F02089" w:rsidRPr="000D5E43" w:rsidRDefault="00F02089" w:rsidP="00F02089">
            <w:pPr>
              <w:pStyle w:val="Tabletext"/>
              <w:jc w:val="center"/>
            </w:pPr>
            <w:r w:rsidRPr="000D5E43">
              <w:t>2,880</w:t>
            </w:r>
          </w:p>
        </w:tc>
        <w:tc>
          <w:tcPr>
            <w:tcW w:w="598" w:type="pct"/>
            <w:shd w:val="clear" w:color="auto" w:fill="auto"/>
            <w:vAlign w:val="center"/>
          </w:tcPr>
          <w:p w14:paraId="25AD0A71" w14:textId="4425DCE8" w:rsidR="00F02089" w:rsidRPr="000D5E43" w:rsidRDefault="00F02089" w:rsidP="00F02089">
            <w:pPr>
              <w:pStyle w:val="Tabletext"/>
              <w:jc w:val="center"/>
            </w:pPr>
            <w:r w:rsidRPr="000D5E43">
              <w:t>2,908</w:t>
            </w:r>
          </w:p>
        </w:tc>
        <w:tc>
          <w:tcPr>
            <w:tcW w:w="596" w:type="pct"/>
            <w:shd w:val="clear" w:color="auto" w:fill="auto"/>
            <w:vAlign w:val="center"/>
          </w:tcPr>
          <w:p w14:paraId="7A76492B" w14:textId="7B98998D" w:rsidR="00F02089" w:rsidRPr="000D5E43" w:rsidRDefault="00F02089" w:rsidP="00F02089">
            <w:pPr>
              <w:pStyle w:val="Tabletext"/>
              <w:jc w:val="center"/>
            </w:pPr>
            <w:r w:rsidRPr="000D5E43">
              <w:t>2,935</w:t>
            </w:r>
          </w:p>
        </w:tc>
      </w:tr>
    </w:tbl>
    <w:p w14:paraId="59A3A154" w14:textId="6799EF95" w:rsidR="00C24E8A" w:rsidRPr="00FA244D" w:rsidRDefault="006F2EC0" w:rsidP="00C24E8A">
      <w:pPr>
        <w:pStyle w:val="Tablenotes"/>
        <w:keepNext/>
        <w:keepLines/>
      </w:pPr>
      <w:r w:rsidRPr="0008449D">
        <w:t xml:space="preserve">Source: </w:t>
      </w:r>
      <w:r w:rsidRPr="00372B2F">
        <w:rPr>
          <w:i/>
          <w:iCs/>
        </w:rPr>
        <w:t>Table compiled during PICO development</w:t>
      </w:r>
      <w:r w:rsidR="002724E1">
        <w:rPr>
          <w:i/>
          <w:iCs/>
        </w:rPr>
        <w:t xml:space="preserve"> based on data from</w:t>
      </w:r>
      <w:r w:rsidR="00873DBB">
        <w:rPr>
          <w:i/>
          <w:iCs/>
        </w:rPr>
        <w:t xml:space="preserve"> </w:t>
      </w:r>
      <w:r w:rsidR="0097379C" w:rsidRPr="00B474C0">
        <w:rPr>
          <w:i/>
          <w:iCs/>
          <w:vertAlign w:val="superscript"/>
        </w:rPr>
        <w:t>a</w:t>
      </w:r>
      <w:r w:rsidR="0097379C">
        <w:rPr>
          <w:i/>
          <w:iCs/>
        </w:rPr>
        <w:t xml:space="preserve"> </w:t>
      </w:r>
      <w:r w:rsidR="003B5226">
        <w:rPr>
          <w:i/>
          <w:iCs/>
        </w:rPr>
        <w:fldChar w:fldCharType="begin"/>
      </w:r>
      <w:r w:rsidR="003B5226">
        <w:rPr>
          <w:i/>
          <w:iCs/>
        </w:rPr>
        <w:instrText xml:space="preserve"> ADDIN EN.CITE &lt;EndNote&gt;&lt;Cite&gt;&lt;Author&gt;Australian Bureau of Statistics&lt;/Author&gt;&lt;Year&gt;2023&lt;/Year&gt;&lt;RecNum&gt;20&lt;/RecNum&gt;&lt;DisplayText&gt;(Australian Bureau of Statistics, 2023)&lt;/DisplayText&gt;&lt;record&gt;&lt;rec-number&gt;20&lt;/rec-number&gt;&lt;foreign-keys&gt;&lt;key app="EN" db-id="9ap5vrp9pvstvfettslxpvdm9sz29sfwdzx9" timestamp="1710338691"&gt;20&lt;/key&gt;&lt;/foreign-keys&gt;&lt;ref-type name="Journal Article"&gt;17&lt;/ref-type&gt;&lt;contributors&gt;&lt;authors&gt;&lt;author&gt;Australian Bureau of Statistics,&lt;/author&gt;&lt;/authors&gt;&lt;/contributors&gt;&lt;titles&gt;&lt;title&gt;Population Projections, Australia, 2022 (base) - 2071&lt;/title&gt;&lt;/titles&gt;&lt;dates&gt;&lt;year&gt;2023&lt;/year&gt;&lt;/dates&gt;&lt;urls&gt;&lt;related-urls&gt;&lt;url&gt;https://www.abs.gov.au/statistics/people/population/population-projections-australia/latest-release&lt;/url&gt;&lt;/related-urls&gt;&lt;/urls&gt;&lt;language&gt;en&lt;/language&gt;&lt;access-date&gt;2024/03/13/14:04:02&lt;/access-date&gt;&lt;/record&gt;&lt;/Cite&gt;&lt;/EndNote&gt;</w:instrText>
      </w:r>
      <w:r w:rsidR="003B5226">
        <w:rPr>
          <w:i/>
          <w:iCs/>
        </w:rPr>
        <w:fldChar w:fldCharType="separate"/>
      </w:r>
      <w:r w:rsidR="003B5226">
        <w:rPr>
          <w:i/>
          <w:iCs/>
          <w:noProof/>
        </w:rPr>
        <w:t>(Australian Bureau of Statistics, 2023)</w:t>
      </w:r>
      <w:r w:rsidR="003B5226">
        <w:rPr>
          <w:i/>
          <w:iCs/>
        </w:rPr>
        <w:fldChar w:fldCharType="end"/>
      </w:r>
      <w:r w:rsidR="005C6FE8">
        <w:rPr>
          <w:i/>
          <w:iCs/>
        </w:rPr>
        <w:t xml:space="preserve">; </w:t>
      </w:r>
      <w:r w:rsidR="005C6FE8" w:rsidRPr="00B474C0">
        <w:rPr>
          <w:i/>
          <w:iCs/>
          <w:vertAlign w:val="superscript"/>
        </w:rPr>
        <w:t>b</w:t>
      </w:r>
      <w:r w:rsidR="00B12D22">
        <w:rPr>
          <w:i/>
          <w:iCs/>
          <w:vertAlign w:val="superscript"/>
        </w:rPr>
        <w:t xml:space="preserve"> </w:t>
      </w:r>
      <w:r w:rsidR="00B12D22">
        <w:rPr>
          <w:i/>
          <w:iCs/>
        </w:rPr>
        <w:t xml:space="preserve"> </w:t>
      </w:r>
      <w:r w:rsidR="003B5226">
        <w:rPr>
          <w:i/>
          <w:iCs/>
        </w:rPr>
        <w:fldChar w:fldCharType="begin">
          <w:fldData xml:space="preserve">PEVuZE5vdGU+PENpdGU+PEF1dGhvcj5GaWVzdDwvQXV0aG9yPjxZZWFyPjIwMTc8L1llYXI+PFJl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</w:fldData>
        </w:fldChar>
      </w:r>
      <w:r w:rsidR="003B5226">
        <w:rPr>
          <w:i/>
          <w:iCs/>
        </w:rPr>
        <w:instrText xml:space="preserve"> ADDIN EN.CITE </w:instrText>
      </w:r>
      <w:r w:rsidR="003B5226">
        <w:rPr>
          <w:i/>
          <w:iCs/>
        </w:rPr>
        <w:fldChar w:fldCharType="begin">
          <w:fldData xml:space="preserve">PEVuZE5vdGU+PENpdGU+PEF1dGhvcj5GaWVzdDwvQXV0aG9yPjxZZWFyPjIwMTc8L1llYXI+PFJl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</w:fldData>
        </w:fldChar>
      </w:r>
      <w:r w:rsidR="003B5226">
        <w:rPr>
          <w:i/>
          <w:iCs/>
        </w:rPr>
        <w:instrText xml:space="preserve"> ADDIN EN.CITE.DATA </w:instrText>
      </w:r>
      <w:r w:rsidR="003B5226">
        <w:rPr>
          <w:i/>
          <w:iCs/>
        </w:rPr>
      </w:r>
      <w:r w:rsidR="003B5226">
        <w:rPr>
          <w:i/>
          <w:iCs/>
        </w:rPr>
        <w:fldChar w:fldCharType="end"/>
      </w:r>
      <w:r w:rsidR="003B5226">
        <w:rPr>
          <w:i/>
          <w:iCs/>
        </w:rPr>
      </w:r>
      <w:r w:rsidR="003B5226">
        <w:rPr>
          <w:i/>
          <w:iCs/>
        </w:rPr>
        <w:fldChar w:fldCharType="separate"/>
      </w:r>
      <w:r w:rsidR="003B5226">
        <w:rPr>
          <w:i/>
          <w:iCs/>
          <w:noProof/>
        </w:rPr>
        <w:t>(Fiest et al., 2017)</w:t>
      </w:r>
      <w:r w:rsidR="003B5226">
        <w:rPr>
          <w:i/>
          <w:iCs/>
        </w:rPr>
        <w:fldChar w:fldCharType="end"/>
      </w:r>
      <w:r w:rsidR="00B12D22">
        <w:rPr>
          <w:i/>
          <w:iCs/>
        </w:rPr>
        <w:t xml:space="preserve">; </w:t>
      </w:r>
      <w:r w:rsidR="00B12D22">
        <w:rPr>
          <w:vertAlign w:val="superscript"/>
        </w:rPr>
        <w:t>c</w:t>
      </w:r>
      <w:r w:rsidR="0008254B">
        <w:rPr>
          <w:vertAlign w:val="superscript"/>
        </w:rPr>
        <w:t xml:space="preserve"> </w:t>
      </w:r>
      <w:r w:rsidR="003B5226">
        <w:fldChar w:fldCharType="begin"/>
      </w:r>
      <w:r w:rsidR="003B5226">
        <w:instrText xml:space="preserve"> ADDIN EN.CITE &lt;EndNote&gt;&lt;Cite&gt;&lt;Author&gt;Australian Institute of Health and Welfare&lt;/Author&gt;&lt;Year&gt;2022&lt;/Year&gt;&lt;RecNum&gt;7&lt;/RecNum&gt;&lt;DisplayText&gt;(Australian Institute of Health and Welfare, 2022)&lt;/DisplayText&gt;&lt;record&gt;&lt;rec-number&gt;7&lt;/rec-number&gt;&lt;foreign-keys&gt;&lt;key app="EN" db-id="9ap5vrp9pvstvfettslxpvdm9sz29sfwdzx9" timestamp="1710327989"&gt;7&lt;/key&gt;&lt;/foreign-keys&gt;&lt;ref-type name="Report"&gt;27&lt;/ref-type&gt;&lt;contributors&gt;&lt;authors&gt;&lt;author&gt;Australian Institute of Health and Welfare,&lt;/author&gt;&lt;/authors&gt;&lt;/contributors&gt;&lt;titles&gt;&lt;title&gt;Epilepsy in Australia, About&lt;/title&gt;&lt;/titles&gt;&lt;dates&gt;&lt;year&gt;2022&lt;/year&gt;&lt;/dates&gt;&lt;urls&gt;&lt;related-urls&gt;&lt;url&gt;https://www.aihw.gov.au/reports/chronic-disease/epilepsy-in-australia/contents/about&lt;/url&gt;&lt;/related-urls&gt;&lt;/urls&gt;&lt;language&gt;en&lt;/language&gt;&lt;access-date&gt;2024/03/13/11:05:59&lt;/access-date&gt;&lt;/record&gt;&lt;/Cite&gt;&lt;/EndNote&gt;</w:instrText>
      </w:r>
      <w:r w:rsidR="003B5226">
        <w:fldChar w:fldCharType="separate"/>
      </w:r>
      <w:r w:rsidR="003B5226">
        <w:rPr>
          <w:noProof/>
        </w:rPr>
        <w:t>(Australian Institute of Health and Welfare, 2022)</w:t>
      </w:r>
      <w:r w:rsidR="003B5226">
        <w:fldChar w:fldCharType="end"/>
      </w:r>
      <w:r w:rsidR="00F441D9">
        <w:t xml:space="preserve">; </w:t>
      </w:r>
      <w:r w:rsidR="00F441D9" w:rsidRPr="00B474C0">
        <w:rPr>
          <w:vertAlign w:val="superscript"/>
        </w:rPr>
        <w:t>d</w:t>
      </w:r>
      <w:r w:rsidR="00F441D9">
        <w:t xml:space="preserve"> </w:t>
      </w:r>
      <w:r w:rsidR="00F441D9">
        <w:fldChar w:fldCharType="begin">
          <w:fldData xml:space="preserve">PEVuZE5vdGU+PENpdGU+PEF1dGhvcj5LYXR1c2ljPC9BdXRob3I+PFllYXI+MTk5MTwvWWVhcj48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</w:fldData>
        </w:fldChar>
      </w:r>
      <w:r w:rsidR="00F441D9">
        <w:instrText xml:space="preserve"> ADDIN EN.CITE </w:instrText>
      </w:r>
      <w:r w:rsidR="00F441D9">
        <w:fldChar w:fldCharType="begin">
          <w:fldData xml:space="preserve">PEVuZE5vdGU+PENpdGU+PEF1dGhvcj5LYXR1c2ljPC9BdXRob3I+PFllYXI+MTk5MTwvWWVhcj48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</w:fldData>
        </w:fldChar>
      </w:r>
      <w:r w:rsidR="00F441D9">
        <w:instrText xml:space="preserve"> ADDIN EN.CITE.DATA </w:instrText>
      </w:r>
      <w:r w:rsidR="00F441D9">
        <w:fldChar w:fldCharType="end"/>
      </w:r>
      <w:r w:rsidR="00F441D9">
        <w:fldChar w:fldCharType="separate"/>
      </w:r>
      <w:r w:rsidR="00F441D9">
        <w:rPr>
          <w:noProof/>
        </w:rPr>
        <w:t>(Katusic et al., 1991; MacDonald et al., 2000; Zakrzewska &amp; Linskey, 2009)</w:t>
      </w:r>
      <w:r w:rsidR="00F441D9">
        <w:fldChar w:fldCharType="end"/>
      </w:r>
      <w:r w:rsidR="00D537CC">
        <w:t xml:space="preserve">; </w:t>
      </w:r>
      <w:r w:rsidR="00990463" w:rsidRPr="00B474C0">
        <w:rPr>
          <w:vertAlign w:val="superscript"/>
        </w:rPr>
        <w:t>e</w:t>
      </w:r>
      <w:r w:rsidR="00990463">
        <w:t xml:space="preserve"> </w:t>
      </w:r>
      <w:r w:rsidR="003B5226">
        <w:fldChar w:fldCharType="begin"/>
      </w:r>
      <w:r w:rsidR="003B5226">
        <w:instrText xml:space="preserve"> ADDIN EN.CITE &lt;EndNote&gt;&lt;Cite&gt;&lt;Author&gt;Hall&lt;/Author&gt;&lt;Year&gt;2006&lt;/Year&gt;&lt;RecNum&gt;36&lt;/RecNum&gt;&lt;DisplayText&gt;(Hall et al., 2006)&lt;/DisplayText&gt;&lt;record&gt;&lt;rec-number&gt;36&lt;/rec-number&gt;&lt;foreign-keys&gt;&lt;key app="EN" db-id="9ap5vrp9pvstvfettslxpvdm9sz29sfwdzx9" timestamp="1710911099"&gt;36&lt;/key&gt;&lt;/foreign-keys&gt;&lt;ref-type name="Journal Article"&gt;17&lt;/ref-type&gt;&lt;contributors&gt;&lt;authors&gt;&lt;author&gt;Hall, Gillian C&lt;/author&gt;&lt;author&gt;Carroll, Dawn&lt;/author&gt;&lt;author&gt;Parry, David&lt;/author&gt;&lt;author&gt;McQuay, Henry J&lt;/author&gt;&lt;/authors&gt;&lt;/contributors&gt;&lt;titles&gt;&lt;title&gt;Epidemiology and treatment of neuropathic pain: the UK primary care perspective&lt;/title&gt;&lt;secondary-title&gt;PAIN®&lt;/secondary-title&gt;&lt;/titles&gt;&lt;periodical&gt;&lt;full-title&gt;PAIN®&lt;/full-title&gt;&lt;/periodical&gt;&lt;pages&gt;156-162&lt;/pages&gt;&lt;volume&gt;122&lt;/volume&gt;&lt;number&gt;1-2&lt;/number&gt;&lt;dates&gt;&lt;year&gt;2006&lt;/year&gt;&lt;/dates&gt;&lt;isbn&gt;0304-3959&lt;/isbn&gt;&lt;urls&gt;&lt;/urls&gt;&lt;/record&gt;&lt;/Cite&gt;&lt;/EndNote&gt;</w:instrText>
      </w:r>
      <w:r w:rsidR="003B5226">
        <w:fldChar w:fldCharType="separate"/>
      </w:r>
      <w:r w:rsidR="003B5226">
        <w:rPr>
          <w:noProof/>
        </w:rPr>
        <w:t>(Hall et al., 2006)</w:t>
      </w:r>
      <w:r w:rsidR="003B5226">
        <w:fldChar w:fldCharType="end"/>
      </w:r>
      <w:r w:rsidR="00ED64E5">
        <w:t>;</w:t>
      </w:r>
      <w:r w:rsidR="00ED64E5" w:rsidRPr="00B474C0">
        <w:rPr>
          <w:vertAlign w:val="superscript"/>
        </w:rPr>
        <w:t>f</w:t>
      </w:r>
      <w:r w:rsidR="00ED64E5">
        <w:t xml:space="preserve"> </w:t>
      </w:r>
      <w:r w:rsidR="003B5226">
        <w:fldChar w:fldCharType="begin"/>
      </w:r>
      <w:r w:rsidR="003B5226">
        <w:instrText xml:space="preserve"> ADDIN EN.CITE &lt;EndNote&gt;&lt;Cite&gt;&lt;Author&gt;Australian Bureau of&lt;/Author&gt;&lt;Year&gt;2023&lt;/Year&gt;&lt;RecNum&gt;1&lt;/RecNum&gt;&lt;DisplayText&gt;(Australian Bureau of, 2023)&lt;/DisplayText&gt;&lt;record&gt;&lt;rec-number&gt;1&lt;/rec-number&gt;&lt;foreign-keys&gt;&lt;key app="EN" db-id="9ap5vrp9pvstvfettslxpvdm9sz29sfwdzx9" timestamp="1710307891"&gt;1&lt;/key&gt;&lt;/foreign-keys&gt;&lt;ref-type name="Journal Article"&gt;17&lt;/ref-type&gt;&lt;contributors&gt;&lt;authors&gt;&lt;author&gt;Australian Bureau of, Statistics&lt;/author&gt;&lt;/authors&gt;&lt;/contributors&gt;&lt;titles&gt;&lt;title&gt;National Study of Mental Health and Wellbeing, 2020-2022 | Australian Bureau of Statistics&lt;/title&gt;&lt;/titles&gt;&lt;dates&gt;&lt;year&gt;2023&lt;/year&gt;&lt;pub-dates&gt;&lt;date&gt;2023/01/12/Fri, - 11:30&lt;/date&gt;&lt;/pub-dates&gt;&lt;/dates&gt;&lt;urls&gt;&lt;related-urls&gt;&lt;url&gt;https://www.abs.gov.au/statistics/health/mental-health/national-study-mental-health-and-wellbeing/latest-release&lt;/url&gt;&lt;/related-urls&gt;&lt;/urls&gt;&lt;language&gt;en&lt;/language&gt;&lt;access-date&gt;2024/03/13/05:29:31&lt;/access-date&gt;&lt;/record&gt;&lt;/Cite&gt;&lt;/EndNote&gt;</w:instrText>
      </w:r>
      <w:r w:rsidR="003B5226">
        <w:fldChar w:fldCharType="separate"/>
      </w:r>
      <w:r w:rsidR="003B5226">
        <w:rPr>
          <w:noProof/>
        </w:rPr>
        <w:t>(Australian Bureau of, 2023)</w:t>
      </w:r>
      <w:r w:rsidR="003B5226">
        <w:fldChar w:fldCharType="end"/>
      </w:r>
      <w:r w:rsidR="00C43ADC">
        <w:t>.</w:t>
      </w:r>
    </w:p>
    <w:p w14:paraId="0A317802" w14:textId="2EF6F033" w:rsidR="006F2EC0" w:rsidRDefault="0008279C" w:rsidP="006F2EC0">
      <w:pPr>
        <w:pStyle w:val="Tablenotes"/>
        <w:keepNext/>
        <w:keepLines/>
        <w:jc w:val="left"/>
      </w:pPr>
      <w:r>
        <w:t xml:space="preserve">ABS = </w:t>
      </w:r>
      <w:r w:rsidR="00D00AD1" w:rsidRPr="00D00AD1">
        <w:t>Australian Bureau of Statistics</w:t>
      </w:r>
      <w:r>
        <w:t xml:space="preserve">; MBS = </w:t>
      </w:r>
      <w:r w:rsidR="00D00AD1">
        <w:t>Medicare Benefits Scheme</w:t>
      </w:r>
    </w:p>
    <w:p w14:paraId="49727179" w14:textId="77777777" w:rsidR="00BE1727" w:rsidRDefault="00BE1727" w:rsidP="006F2EC0">
      <w:pPr>
        <w:pStyle w:val="Tablenotes"/>
        <w:keepNext/>
        <w:keepLines/>
        <w:jc w:val="left"/>
      </w:pPr>
    </w:p>
    <w:p w14:paraId="36862A9C" w14:textId="129EA5B2" w:rsidR="00BE1727" w:rsidRPr="00FE3C01" w:rsidRDefault="00BE1727" w:rsidP="00BE1727">
      <w:pPr>
        <w:rPr>
          <w:rFonts w:cs="Calibri"/>
          <w:i/>
          <w:iCs/>
          <w:szCs w:val="22"/>
        </w:rPr>
      </w:pPr>
      <w:r w:rsidRPr="00FE3C01">
        <w:rPr>
          <w:rFonts w:cs="Calibri"/>
          <w:i/>
          <w:iCs/>
          <w:szCs w:val="22"/>
        </w:rPr>
        <w:t xml:space="preserve">PASC noted that in clinical practice, carbamazepine and oxcarbazepine </w:t>
      </w:r>
      <w:r w:rsidR="002F2348" w:rsidRPr="00FE3C01">
        <w:rPr>
          <w:rFonts w:cs="Calibri"/>
          <w:i/>
          <w:iCs/>
          <w:szCs w:val="22"/>
        </w:rPr>
        <w:t xml:space="preserve">may be considered as </w:t>
      </w:r>
      <w:r w:rsidRPr="00FE3C01">
        <w:rPr>
          <w:rFonts w:cs="Calibri"/>
          <w:i/>
          <w:iCs/>
          <w:szCs w:val="22"/>
        </w:rPr>
        <w:t xml:space="preserve">potential treatment options for any patients with the TGA-approved indications. These patients would therefore be able to access the proposed genotyping, independent of whether the clinician’s </w:t>
      </w:r>
      <w:r w:rsidR="002F2348" w:rsidRPr="00FE3C01">
        <w:rPr>
          <w:rFonts w:cs="Calibri"/>
          <w:i/>
          <w:iCs/>
          <w:szCs w:val="22"/>
        </w:rPr>
        <w:t xml:space="preserve">final decision </w:t>
      </w:r>
      <w:r w:rsidRPr="00FE3C01">
        <w:rPr>
          <w:rFonts w:cs="Calibri"/>
          <w:i/>
          <w:iCs/>
          <w:szCs w:val="22"/>
        </w:rPr>
        <w:t>was to prescribe carbamazepine/oxcarbazepine or no</w:t>
      </w:r>
      <w:r w:rsidR="002F2348" w:rsidRPr="00FE3C01">
        <w:rPr>
          <w:rFonts w:cs="Calibri"/>
          <w:i/>
          <w:iCs/>
          <w:szCs w:val="22"/>
        </w:rPr>
        <w:t xml:space="preserve">t. Thus the proposed </w:t>
      </w:r>
      <w:r w:rsidRPr="00FE3C01">
        <w:rPr>
          <w:rFonts w:cs="Calibri"/>
          <w:i/>
          <w:iCs/>
          <w:szCs w:val="22"/>
        </w:rPr>
        <w:t xml:space="preserve">genotyping may potentially become a standard test in all patients who could potentially receive these drugs. PASC therefore considered that the estimated number of patients genotyped </w:t>
      </w:r>
      <w:r w:rsidR="000A2103">
        <w:rPr>
          <w:rFonts w:cs="Calibri"/>
          <w:i/>
          <w:iCs/>
          <w:szCs w:val="22"/>
        </w:rPr>
        <w:t>may</w:t>
      </w:r>
      <w:r w:rsidRPr="00FE3C01">
        <w:rPr>
          <w:rFonts w:cs="Calibri"/>
          <w:i/>
          <w:iCs/>
          <w:szCs w:val="22"/>
        </w:rPr>
        <w:t xml:space="preserve"> be closer to the total patient populations for all of the relevant clinical indications,</w:t>
      </w:r>
      <w:r w:rsidR="002F2348" w:rsidRPr="00FE3C01">
        <w:rPr>
          <w:rFonts w:cs="Calibri"/>
          <w:i/>
          <w:iCs/>
          <w:szCs w:val="22"/>
        </w:rPr>
        <w:t xml:space="preserve"> rather</w:t>
      </w:r>
      <w:r w:rsidRPr="00FE3C01">
        <w:rPr>
          <w:rFonts w:cs="Calibri"/>
          <w:i/>
          <w:iCs/>
          <w:szCs w:val="22"/>
        </w:rPr>
        <w:t xml:space="preserve"> than the number of unique patients who </w:t>
      </w:r>
      <w:r w:rsidR="002F2348" w:rsidRPr="00FE3C01">
        <w:rPr>
          <w:rFonts w:cs="Calibri"/>
          <w:i/>
          <w:iCs/>
          <w:szCs w:val="22"/>
        </w:rPr>
        <w:t xml:space="preserve">are about to </w:t>
      </w:r>
      <w:r w:rsidR="00E616F1">
        <w:rPr>
          <w:rFonts w:cs="Calibri"/>
          <w:i/>
          <w:iCs/>
          <w:szCs w:val="22"/>
        </w:rPr>
        <w:t xml:space="preserve">have </w:t>
      </w:r>
      <w:r w:rsidRPr="00FE3C01">
        <w:rPr>
          <w:rFonts w:cs="Calibri"/>
          <w:i/>
          <w:iCs/>
          <w:szCs w:val="22"/>
        </w:rPr>
        <w:t>carbamazepine or oxcarbazepine for the first time.</w:t>
      </w:r>
    </w:p>
    <w:p w14:paraId="0E38780D" w14:textId="77777777" w:rsidR="007A66C8" w:rsidRPr="003C7901" w:rsidRDefault="007A66C8" w:rsidP="00713728">
      <w:pPr>
        <w:pStyle w:val="Heading3"/>
        <w:rPr>
          <w:color w:val="0070C0"/>
        </w:rPr>
      </w:pPr>
      <w:r w:rsidRPr="003C7901">
        <w:rPr>
          <w:color w:val="0070C0"/>
        </w:rPr>
        <w:lastRenderedPageBreak/>
        <w:t>Intervention</w:t>
      </w:r>
    </w:p>
    <w:p w14:paraId="618E310E" w14:textId="6B156417" w:rsidR="003C1C71" w:rsidRDefault="00D908AC" w:rsidP="00AF3DD8">
      <w:r>
        <w:t>The intervention proposed is t</w:t>
      </w:r>
      <w:r w:rsidR="00F77870">
        <w:t xml:space="preserve">argeted </w:t>
      </w:r>
      <w:r w:rsidR="00F77870" w:rsidRPr="00893BE1">
        <w:t xml:space="preserve">genotyping </w:t>
      </w:r>
      <w:r w:rsidR="00F77870">
        <w:t xml:space="preserve">of all individuals about to commence treatment with </w:t>
      </w:r>
      <w:bookmarkStart w:id="7" w:name="_Hlk161268152"/>
      <w:r w:rsidR="00F77870">
        <w:t>c</w:t>
      </w:r>
      <w:r w:rsidR="00F77870" w:rsidRPr="00E01021">
        <w:t>arbamazepine</w:t>
      </w:r>
      <w:r w:rsidR="00865A15">
        <w:t xml:space="preserve"> or oxcarba</w:t>
      </w:r>
      <w:r w:rsidR="00A06E7E">
        <w:t>zepine</w:t>
      </w:r>
      <w:r w:rsidR="00F77870">
        <w:t xml:space="preserve"> </w:t>
      </w:r>
      <w:bookmarkEnd w:id="7"/>
      <w:r w:rsidR="00F77870">
        <w:t>to</w:t>
      </w:r>
      <w:r w:rsidR="00F77870" w:rsidRPr="00893BE1">
        <w:t xml:space="preserve"> identify </w:t>
      </w:r>
      <w:r w:rsidR="00F77870" w:rsidRPr="007B6FB3">
        <w:rPr>
          <w:i/>
          <w:iCs/>
        </w:rPr>
        <w:t>HLA-A</w:t>
      </w:r>
      <w:r w:rsidR="00F77870" w:rsidRPr="00893BE1">
        <w:t xml:space="preserve"> </w:t>
      </w:r>
      <w:r w:rsidR="00F77870">
        <w:t xml:space="preserve">and </w:t>
      </w:r>
      <w:r w:rsidR="00F77870" w:rsidRPr="007B6FB3">
        <w:rPr>
          <w:i/>
          <w:iCs/>
        </w:rPr>
        <w:t>HLA-B</w:t>
      </w:r>
      <w:r w:rsidR="00F77870">
        <w:t xml:space="preserve"> </w:t>
      </w:r>
      <w:r w:rsidR="00F77870" w:rsidRPr="00893BE1">
        <w:t>alleles</w:t>
      </w:r>
      <w:r w:rsidR="00F77870">
        <w:t xml:space="preserve"> (</w:t>
      </w:r>
      <w:r w:rsidR="00F77870">
        <w:rPr>
          <w:i/>
          <w:iCs/>
        </w:rPr>
        <w:t>HLA-A*31:01</w:t>
      </w:r>
      <w:r w:rsidR="00F77870" w:rsidRPr="00893BE1">
        <w:t xml:space="preserve"> </w:t>
      </w:r>
      <w:r w:rsidR="00F77870">
        <w:t xml:space="preserve">and </w:t>
      </w:r>
      <w:r w:rsidR="00F77870" w:rsidRPr="00893BE1">
        <w:rPr>
          <w:i/>
          <w:iCs/>
        </w:rPr>
        <w:t>HLA-B*15:02</w:t>
      </w:r>
      <w:r w:rsidR="00F77870" w:rsidRPr="00F42709">
        <w:rPr>
          <w:iCs/>
        </w:rPr>
        <w:t>)</w:t>
      </w:r>
      <w:r w:rsidR="00851A94">
        <w:rPr>
          <w:i/>
          <w:iCs/>
        </w:rPr>
        <w:t xml:space="preserve">. </w:t>
      </w:r>
      <w:r w:rsidR="00851A94" w:rsidRPr="00E37EBF">
        <w:t xml:space="preserve">The goal of </w:t>
      </w:r>
      <w:r w:rsidR="00851A94">
        <w:t xml:space="preserve">pre-treatment </w:t>
      </w:r>
      <w:r w:rsidR="00851A94">
        <w:rPr>
          <w:i/>
          <w:iCs/>
        </w:rPr>
        <w:t>HLA-A*31:01</w:t>
      </w:r>
      <w:r w:rsidR="00851A94" w:rsidRPr="00893BE1">
        <w:t xml:space="preserve"> </w:t>
      </w:r>
      <w:r w:rsidR="00851A94">
        <w:t xml:space="preserve">and </w:t>
      </w:r>
      <w:r w:rsidR="00851A94" w:rsidRPr="00893BE1">
        <w:rPr>
          <w:i/>
          <w:iCs/>
        </w:rPr>
        <w:t>HLA-B*15:02</w:t>
      </w:r>
      <w:r w:rsidR="00851A94">
        <w:rPr>
          <w:i/>
          <w:iCs/>
        </w:rPr>
        <w:t xml:space="preserve"> </w:t>
      </w:r>
      <w:r w:rsidR="00851A94">
        <w:t>genotyping</w:t>
      </w:r>
      <w:r w:rsidR="00851A94" w:rsidRPr="00E37EBF">
        <w:t xml:space="preserve"> is to reduce the risk of </w:t>
      </w:r>
      <w:r w:rsidR="00D5482F">
        <w:t>patients developing SJS, TEN, DRESS or MPE</w:t>
      </w:r>
      <w:r w:rsidR="00AF3DD8">
        <w:t xml:space="preserve">, </w:t>
      </w:r>
      <w:r w:rsidR="00851A94" w:rsidRPr="00E37EBF">
        <w:t xml:space="preserve">by identifying patients </w:t>
      </w:r>
      <w:r w:rsidR="00851A94">
        <w:t xml:space="preserve">at risk of </w:t>
      </w:r>
      <w:r w:rsidR="0076703C">
        <w:t xml:space="preserve">these conditions </w:t>
      </w:r>
      <w:r w:rsidR="00851A94">
        <w:t xml:space="preserve">by </w:t>
      </w:r>
      <w:r w:rsidR="0076703C">
        <w:t xml:space="preserve">avoiding </w:t>
      </w:r>
      <w:r w:rsidR="00851A94" w:rsidRPr="00E37EBF">
        <w:t>treatment</w:t>
      </w:r>
      <w:r w:rsidR="0076703C">
        <w:t xml:space="preserve"> with </w:t>
      </w:r>
      <w:r w:rsidR="00865A15">
        <w:t>carbamazepine or oxcarbazepine</w:t>
      </w:r>
      <w:r w:rsidR="00AF3DD8">
        <w:t xml:space="preserve">. </w:t>
      </w:r>
      <w:r w:rsidR="00F77870" w:rsidRPr="00266F8E">
        <w:t xml:space="preserve">Genotyping results are </w:t>
      </w:r>
      <w:r w:rsidR="00F77870">
        <w:t>considered</w:t>
      </w:r>
      <w:r w:rsidR="00F77870" w:rsidRPr="00266F8E">
        <w:t xml:space="preserve"> “positive” if one or two copies of the variant allele are present</w:t>
      </w:r>
      <w:r w:rsidR="00F77870">
        <w:t xml:space="preserve">, that is, being heterozygous or homozygous for either the </w:t>
      </w:r>
      <w:r w:rsidR="00F77870">
        <w:rPr>
          <w:i/>
          <w:iCs/>
        </w:rPr>
        <w:t>HLA-A*31:01</w:t>
      </w:r>
      <w:r w:rsidR="00F77870" w:rsidRPr="00893BE1">
        <w:t xml:space="preserve"> </w:t>
      </w:r>
      <w:r w:rsidR="00F77870">
        <w:t xml:space="preserve">or </w:t>
      </w:r>
      <w:r w:rsidR="00F77870" w:rsidRPr="00893BE1">
        <w:rPr>
          <w:i/>
          <w:iCs/>
        </w:rPr>
        <w:t>HLA-B*15:02</w:t>
      </w:r>
      <w:r w:rsidR="00F77870">
        <w:rPr>
          <w:i/>
          <w:iCs/>
        </w:rPr>
        <w:t xml:space="preserve"> </w:t>
      </w:r>
      <w:r w:rsidR="00F77870">
        <w:t xml:space="preserve">alleles </w:t>
      </w:r>
      <w:r w:rsidR="00F77870">
        <w:fldChar w:fldCharType="begin"/>
      </w:r>
      <w:r w:rsidR="00F77870">
        <w:instrText xml:space="preserve"> ADDIN EN.CITE &lt;EndNote&gt;&lt;Cite&gt;&lt;Author&gt;Pirmohamed&lt;/Author&gt;&lt;Year&gt;2023&lt;/Year&gt;&lt;RecNum&gt;32&lt;/RecNum&gt;&lt;DisplayText&gt;(Pirmohamed, 2023)&lt;/DisplayText&gt;&lt;record&gt;&lt;rec-number&gt;32&lt;/rec-number&gt;&lt;foreign-keys&gt;&lt;key app="EN" db-id="es2dzxv2etrwdne9x05vf0fgwxa9fzt2swxr" timestamp="1695089883"&gt;32&lt;/key&gt;&lt;/foreign-keys&gt;&lt;ref-type name="Journal Article"&gt;17&lt;/ref-type&gt;&lt;contributors&gt;&lt;authors&gt;&lt;author&gt;Pirmohamed, M.&lt;/author&gt;&lt;/authors&gt;&lt;/contributors&gt;&lt;auth-address&gt;The Wolfson Centre for Personalized Medicine and Centre for Drug Safety Science, Institute of Systems, Molecular and Integrative Biology, Faculty of Health &amp;amp; Life Sciences, University of Liverpool, Liverpool, UK. munirp@liverpool.ac.uk.&lt;/auth-address&gt;&lt;titles&gt;&lt;title&gt;Pharmacogenomics: current status and future perspectives&lt;/title&gt;&lt;secondary-title&gt;Nat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350-362&lt;/pages&gt;&lt;volume&gt;24&lt;/volume&gt;&lt;number&gt;6&lt;/number&gt;&lt;edition&gt;2023/01/29&lt;/edition&gt;&lt;keywords&gt;&lt;keyword&gt;Aged&lt;/keyword&gt;&lt;keyword&gt;Humans&lt;/keyword&gt;&lt;keyword&gt;*Pharmacogenetics&lt;/keyword&gt;&lt;keyword&gt;*Genomics&lt;/keyword&gt;&lt;/keywords&gt;&lt;dates&gt;&lt;year&gt;2023&lt;/year&gt;&lt;pub-dates&gt;&lt;date&gt;Jun&lt;/date&gt;&lt;/pub-dates&gt;&lt;/dates&gt;&lt;isbn&gt;1471-0056&lt;/isbn&gt;&lt;accession-num&gt;36707729&lt;/accession-num&gt;&lt;urls&gt;&lt;related-urls&gt;&lt;url&gt;https://www.nature.com/articles/s41576-022-00572-8&lt;/url&gt;&lt;/related-urls&gt;&lt;/urls&gt;&lt;electronic-resource-num&gt;10.1038/s41576-022-00572-8&lt;/electronic-resource-num&gt;&lt;remote-database-provider&gt;NLM&lt;/remote-database-provider&gt;&lt;language&gt;eng&lt;/language&gt;&lt;/record&gt;&lt;/Cite&gt;&lt;/EndNote&gt;</w:instrText>
      </w:r>
      <w:r w:rsidR="00F77870">
        <w:fldChar w:fldCharType="separate"/>
      </w:r>
      <w:r w:rsidR="00F77870">
        <w:rPr>
          <w:noProof/>
        </w:rPr>
        <w:t>(Pirmohamed, 2023)</w:t>
      </w:r>
      <w:r w:rsidR="00F77870">
        <w:fldChar w:fldCharType="end"/>
      </w:r>
      <w:r w:rsidR="00F77870">
        <w:t>.</w:t>
      </w:r>
      <w:r w:rsidRPr="00D908AC">
        <w:t xml:space="preserve"> </w:t>
      </w:r>
      <w:r w:rsidR="00316510">
        <w:t>It was proposed that a</w:t>
      </w:r>
      <w:r w:rsidRPr="00C11CFE">
        <w:t xml:space="preserve">ll patients who are about to commence treatment with </w:t>
      </w:r>
      <w:r>
        <w:t>c</w:t>
      </w:r>
      <w:r w:rsidRPr="00E01021">
        <w:t>arbamazepine</w:t>
      </w:r>
      <w:r w:rsidR="00A06E7E">
        <w:t xml:space="preserve"> </w:t>
      </w:r>
      <w:bookmarkStart w:id="8" w:name="_Hlk161409435"/>
      <w:r w:rsidR="00A06E7E">
        <w:t>or oxcarbazepine</w:t>
      </w:r>
      <w:r>
        <w:t xml:space="preserve"> </w:t>
      </w:r>
      <w:bookmarkEnd w:id="8"/>
      <w:r w:rsidRPr="008E225F">
        <w:t xml:space="preserve">should </w:t>
      </w:r>
      <w:r>
        <w:t>undergo</w:t>
      </w:r>
      <w:r w:rsidRPr="008E225F">
        <w:t xml:space="preserve"> </w:t>
      </w:r>
      <w:r w:rsidRPr="00704301">
        <w:rPr>
          <w:i/>
        </w:rPr>
        <w:t>HLA-A*31:01</w:t>
      </w:r>
      <w:r>
        <w:t xml:space="preserve"> and </w:t>
      </w:r>
      <w:r w:rsidRPr="00704301">
        <w:rPr>
          <w:i/>
        </w:rPr>
        <w:t>HLA-B*15:02</w:t>
      </w:r>
      <w:r>
        <w:t xml:space="preserve"> genotyping</w:t>
      </w:r>
      <w:r w:rsidRPr="008E225F">
        <w:t xml:space="preserve"> prior to commencing therapy. Individuals who have no variant detected are assumed to have two copies of </w:t>
      </w:r>
      <w:r>
        <w:t xml:space="preserve">the </w:t>
      </w:r>
      <w:r w:rsidRPr="008E225F">
        <w:t xml:space="preserve">normal </w:t>
      </w:r>
      <w:r w:rsidRPr="00215B8D">
        <w:t>HLA</w:t>
      </w:r>
      <w:r w:rsidRPr="008E225F">
        <w:t xml:space="preserve"> alleles and can </w:t>
      </w:r>
      <w:r>
        <w:t>commence c</w:t>
      </w:r>
      <w:r w:rsidRPr="00E01021">
        <w:t>arbamazepine</w:t>
      </w:r>
      <w:r>
        <w:t xml:space="preserve"> </w:t>
      </w:r>
      <w:r w:rsidR="00BD3B0B" w:rsidRPr="00BD3B0B">
        <w:t xml:space="preserve">or oxcarbazepine </w:t>
      </w:r>
      <w:r w:rsidRPr="008E225F">
        <w:t>therapy as planned.</w:t>
      </w:r>
      <w:r>
        <w:t xml:space="preserve"> However, as stated above, individuals </w:t>
      </w:r>
      <w:r w:rsidRPr="00266F8E">
        <w:t xml:space="preserve">are </w:t>
      </w:r>
      <w:r>
        <w:t xml:space="preserve">considered to be at risk of a severe </w:t>
      </w:r>
      <w:r w:rsidRPr="00215B8D">
        <w:t>HLA</w:t>
      </w:r>
      <w:r w:rsidRPr="002427F4">
        <w:rPr>
          <w:i/>
          <w:iCs/>
        </w:rPr>
        <w:t xml:space="preserve"> </w:t>
      </w:r>
      <w:r w:rsidR="00676F06">
        <w:t>hyper</w:t>
      </w:r>
      <w:r>
        <w:t>sensitivity reaction</w:t>
      </w:r>
      <w:r w:rsidRPr="00266F8E">
        <w:t xml:space="preserve"> “positive” if one or two copies of the variant allele are present</w:t>
      </w:r>
      <w:r>
        <w:t xml:space="preserve">, that is, being heterozygous or homozygous for either the </w:t>
      </w:r>
      <w:r>
        <w:rPr>
          <w:i/>
          <w:iCs/>
        </w:rPr>
        <w:t>HLA-A*31:01</w:t>
      </w:r>
      <w:r w:rsidRPr="00893BE1">
        <w:t xml:space="preserve"> </w:t>
      </w:r>
      <w:r>
        <w:t xml:space="preserve">or </w:t>
      </w:r>
      <w:r w:rsidRPr="00893BE1">
        <w:rPr>
          <w:i/>
          <w:iCs/>
        </w:rPr>
        <w:t>HLA-B*15:02</w:t>
      </w:r>
      <w:r>
        <w:rPr>
          <w:i/>
          <w:iCs/>
        </w:rPr>
        <w:t xml:space="preserve"> </w:t>
      </w:r>
      <w:r>
        <w:t xml:space="preserve">alleles </w:t>
      </w:r>
      <w:r>
        <w:fldChar w:fldCharType="begin"/>
      </w:r>
      <w:r>
        <w:instrText xml:space="preserve"> ADDIN EN.CITE &lt;EndNote&gt;&lt;Cite&gt;&lt;Author&gt;Pirmohamed&lt;/Author&gt;&lt;Year&gt;2023&lt;/Year&gt;&lt;RecNum&gt;32&lt;/RecNum&gt;&lt;DisplayText&gt;(Pirmohamed, 2023)&lt;/DisplayText&gt;&lt;record&gt;&lt;rec-number&gt;32&lt;/rec-number&gt;&lt;foreign-keys&gt;&lt;key app="EN" db-id="es2dzxv2etrwdne9x05vf0fgwxa9fzt2swxr" timestamp="1695089883"&gt;32&lt;/key&gt;&lt;/foreign-keys&gt;&lt;ref-type name="Journal Article"&gt;17&lt;/ref-type&gt;&lt;contributors&gt;&lt;authors&gt;&lt;author&gt;Pirmohamed, M.&lt;/author&gt;&lt;/authors&gt;&lt;/contributors&gt;&lt;auth-address&gt;The Wolfson Centre for Personalized Medicine and Centre for Drug Safety Science, Institute of Systems, Molecular and Integrative Biology, Faculty of Health &amp;amp; Life Sciences, University of Liverpool, Liverpool, UK. munirp@liverpool.ac.uk.&lt;/auth-address&gt;&lt;titles&gt;&lt;title&gt;Pharmacogenomics: current status and future perspectives&lt;/title&gt;&lt;secondary-title&gt;Nat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350-362&lt;/pages&gt;&lt;volume&gt;24&lt;/volume&gt;&lt;number&gt;6&lt;/number&gt;&lt;edition&gt;2023/01/29&lt;/edition&gt;&lt;keywords&gt;&lt;keyword&gt;Aged&lt;/keyword&gt;&lt;keyword&gt;Humans&lt;/keyword&gt;&lt;keyword&gt;*Pharmacogenetics&lt;/keyword&gt;&lt;keyword&gt;*Genomics&lt;/keyword&gt;&lt;/keywords&gt;&lt;dates&gt;&lt;year&gt;2023&lt;/year&gt;&lt;pub-dates&gt;&lt;date&gt;Jun&lt;/date&gt;&lt;/pub-dates&gt;&lt;/dates&gt;&lt;isbn&gt;1471-0056&lt;/isbn&gt;&lt;accession-num&gt;36707729&lt;/accession-num&gt;&lt;urls&gt;&lt;related-urls&gt;&lt;url&gt;https://www.nature.com/articles/s41576-022-00572-8&lt;/url&gt;&lt;/related-urls&gt;&lt;/urls&gt;&lt;electronic-resource-num&gt;10.1038/s41576-022-00572-8&lt;/electronic-resource-num&gt;&lt;remote-database-provider&gt;NLM&lt;/remote-database-provider&gt;&lt;language&gt;eng&lt;/language&gt;&lt;/record&gt;&lt;/Cite&gt;&lt;/EndNote&gt;</w:instrText>
      </w:r>
      <w:r>
        <w:fldChar w:fldCharType="separate"/>
      </w:r>
      <w:r>
        <w:rPr>
          <w:noProof/>
        </w:rPr>
        <w:t>(Pirmohamed, 2023)</w:t>
      </w:r>
      <w:r>
        <w:fldChar w:fldCharType="end"/>
      </w:r>
      <w:r>
        <w:t>. These patients should not commence c</w:t>
      </w:r>
      <w:r w:rsidRPr="00E01021">
        <w:t>arbamazepine</w:t>
      </w:r>
      <w:r>
        <w:t xml:space="preserve"> </w:t>
      </w:r>
      <w:r w:rsidR="00442F95" w:rsidRPr="00BD3B0B">
        <w:t xml:space="preserve">or oxcarbazepine </w:t>
      </w:r>
      <w:r>
        <w:t>therapy and treatment should be commenced with an alternative drug.</w:t>
      </w:r>
      <w:r w:rsidR="00BC1A0C">
        <w:t xml:space="preserve"> </w:t>
      </w:r>
    </w:p>
    <w:p w14:paraId="4EF05EA3" w14:textId="06489DB2" w:rsidR="00116A2E" w:rsidRDefault="00D656F3" w:rsidP="00AF3DD8">
      <w:r>
        <w:t>I</w:t>
      </w:r>
      <w:r w:rsidR="003705AA">
        <w:t xml:space="preserve">t </w:t>
      </w:r>
      <w:r w:rsidR="00846B4E">
        <w:t>was</w:t>
      </w:r>
      <w:r w:rsidR="003705AA">
        <w:t xml:space="preserve"> note</w:t>
      </w:r>
      <w:r w:rsidR="0037469F">
        <w:t>d</w:t>
      </w:r>
      <w:r w:rsidR="003705AA">
        <w:t xml:space="preserve"> </w:t>
      </w:r>
      <w:r w:rsidR="00846B4E">
        <w:t xml:space="preserve">by a systematic review </w:t>
      </w:r>
      <w:r w:rsidR="00846B4E">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846B4E">
        <w:instrText xml:space="preserve"> ADDIN EN.CITE </w:instrText>
      </w:r>
      <w:r w:rsidR="00846B4E">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846B4E">
        <w:instrText xml:space="preserve"> ADDIN EN.CITE.DATA </w:instrText>
      </w:r>
      <w:r w:rsidR="00846B4E">
        <w:fldChar w:fldCharType="end"/>
      </w:r>
      <w:r w:rsidR="00846B4E">
        <w:fldChar w:fldCharType="separate"/>
      </w:r>
      <w:r w:rsidR="00846B4E">
        <w:rPr>
          <w:noProof/>
        </w:rPr>
        <w:t>(Biswas et al., 2022)</w:t>
      </w:r>
      <w:r w:rsidR="00846B4E">
        <w:fldChar w:fldCharType="end"/>
      </w:r>
      <w:r w:rsidR="007B45CF">
        <w:t xml:space="preserve"> </w:t>
      </w:r>
      <w:r w:rsidR="00D242F3">
        <w:t xml:space="preserve">that patients carrying the </w:t>
      </w:r>
      <w:r w:rsidR="00411040" w:rsidRPr="00CC0943">
        <w:rPr>
          <w:i/>
          <w:iCs/>
        </w:rPr>
        <w:t>HLA‐B*15:02</w:t>
      </w:r>
      <w:r w:rsidR="00411040" w:rsidRPr="00411040">
        <w:t xml:space="preserve"> allele were associated with a significantly increased risk of </w:t>
      </w:r>
      <w:r w:rsidR="00665EBD">
        <w:rPr>
          <w:rFonts w:eastAsiaTheme="minorHAnsi" w:cstheme="minorBidi"/>
        </w:rPr>
        <w:t>carba</w:t>
      </w:r>
      <w:r w:rsidR="00442F95">
        <w:rPr>
          <w:rFonts w:eastAsiaTheme="minorHAnsi" w:cstheme="minorBidi"/>
        </w:rPr>
        <w:t>maze</w:t>
      </w:r>
      <w:r w:rsidR="00665EBD">
        <w:rPr>
          <w:rFonts w:eastAsiaTheme="minorHAnsi" w:cstheme="minorBidi"/>
        </w:rPr>
        <w:t>pine</w:t>
      </w:r>
      <w:r w:rsidR="003F7E39">
        <w:rPr>
          <w:rFonts w:eastAsiaTheme="minorHAnsi" w:cstheme="minorBidi"/>
        </w:rPr>
        <w:t>-</w:t>
      </w:r>
      <w:r w:rsidR="00665EBD">
        <w:rPr>
          <w:rFonts w:eastAsiaTheme="minorHAnsi" w:cstheme="minorBidi"/>
        </w:rPr>
        <w:t xml:space="preserve">related drug </w:t>
      </w:r>
      <w:r w:rsidR="00D00AD1" w:rsidRPr="00D00AD1">
        <w:rPr>
          <w:rFonts w:eastAsiaTheme="minorHAnsi" w:cstheme="minorBidi"/>
        </w:rPr>
        <w:t xml:space="preserve">hypersensitivity </w:t>
      </w:r>
      <w:r w:rsidR="00665EBD">
        <w:rPr>
          <w:rFonts w:eastAsiaTheme="minorHAnsi" w:cstheme="minorBidi"/>
        </w:rPr>
        <w:t>reactions</w:t>
      </w:r>
      <w:r w:rsidR="00665EBD" w:rsidRPr="00411040">
        <w:t xml:space="preserve"> </w:t>
      </w:r>
      <w:r w:rsidR="00411040" w:rsidRPr="00411040">
        <w:t>compared to controls in both Asian (OR 14.84; 95% CI 8.95–24.61; p &lt;0.00001) and Caucasian patients (OR 11.65; 95% CI 1.68–80.70; p = 0.01)</w:t>
      </w:r>
      <w:r w:rsidR="00135B51">
        <w:t>.</w:t>
      </w:r>
      <w:r w:rsidR="004D3D73">
        <w:t xml:space="preserve"> </w:t>
      </w:r>
      <w:r w:rsidR="00135B51">
        <w:t>H</w:t>
      </w:r>
      <w:r w:rsidR="004D3D73">
        <w:t>owever, it should be noted that</w:t>
      </w:r>
      <w:r w:rsidR="00135B51">
        <w:t xml:space="preserve"> this risk is not absolute; </w:t>
      </w:r>
      <w:r w:rsidR="002C09F2">
        <w:t>5</w:t>
      </w:r>
      <w:r w:rsidR="009D1600">
        <w:t>5</w:t>
      </w:r>
      <w:r w:rsidR="002C09F2">
        <w:t>%</w:t>
      </w:r>
      <w:r w:rsidR="00C17042">
        <w:t xml:space="preserve"> (70</w:t>
      </w:r>
      <w:r w:rsidR="009D1600">
        <w:t>4</w:t>
      </w:r>
      <w:r w:rsidR="00C17042">
        <w:t>/12</w:t>
      </w:r>
      <w:r w:rsidR="00585482">
        <w:t>81</w:t>
      </w:r>
      <w:r w:rsidR="00C17042">
        <w:t xml:space="preserve">; Figure 4 </w:t>
      </w:r>
      <w:r w:rsidR="00C17042">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C17042">
        <w:instrText xml:space="preserve"> ADDIN EN.CITE </w:instrText>
      </w:r>
      <w:r w:rsidR="00C17042">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C17042">
        <w:instrText xml:space="preserve"> ADDIN EN.CITE.DATA </w:instrText>
      </w:r>
      <w:r w:rsidR="00C17042">
        <w:fldChar w:fldCharType="end"/>
      </w:r>
      <w:r w:rsidR="00C17042">
        <w:fldChar w:fldCharType="separate"/>
      </w:r>
      <w:r w:rsidR="00C17042">
        <w:rPr>
          <w:noProof/>
        </w:rPr>
        <w:t>(Biswas et al., 2022)</w:t>
      </w:r>
      <w:r w:rsidR="00C17042">
        <w:fldChar w:fldCharType="end"/>
      </w:r>
      <w:r w:rsidR="00C17042">
        <w:t xml:space="preserve">) </w:t>
      </w:r>
      <w:r w:rsidR="00532FD5" w:rsidRPr="00532FD5">
        <w:t xml:space="preserve">of patients carrying the </w:t>
      </w:r>
      <w:r w:rsidR="00532FD5" w:rsidRPr="000D5E43">
        <w:rPr>
          <w:i/>
          <w:iCs/>
        </w:rPr>
        <w:t>HLA‐B*15:02</w:t>
      </w:r>
      <w:r w:rsidR="00532FD5" w:rsidRPr="00532FD5">
        <w:t xml:space="preserve"> allele </w:t>
      </w:r>
      <w:r w:rsidR="00532FD5">
        <w:t>had a</w:t>
      </w:r>
      <w:r w:rsidR="00532FD5" w:rsidRPr="00532FD5">
        <w:t xml:space="preserve"> carbamaz</w:t>
      </w:r>
      <w:r w:rsidR="007511A0">
        <w:t>ep</w:t>
      </w:r>
      <w:r w:rsidR="00532FD5" w:rsidRPr="00532FD5">
        <w:t>ine related</w:t>
      </w:r>
      <w:r w:rsidR="00532FD5">
        <w:t xml:space="preserve"> drug</w:t>
      </w:r>
      <w:r w:rsidR="00D00AD1">
        <w:t xml:space="preserve"> </w:t>
      </w:r>
      <w:r w:rsidR="00D00AD1" w:rsidRPr="00D00AD1">
        <w:rPr>
          <w:rFonts w:eastAsiaTheme="minorHAnsi" w:cstheme="minorBidi"/>
        </w:rPr>
        <w:t>hypersensitivity</w:t>
      </w:r>
      <w:r w:rsidR="00532FD5">
        <w:t xml:space="preserve"> reaction</w:t>
      </w:r>
      <w:r w:rsidR="00C17042">
        <w:t>, but</w:t>
      </w:r>
      <w:r w:rsidR="00532FD5" w:rsidRPr="00532FD5">
        <w:t xml:space="preserve"> </w:t>
      </w:r>
      <w:r w:rsidR="00E531A0">
        <w:t>approximately 11% (31</w:t>
      </w:r>
      <w:r w:rsidR="000D0001">
        <w:t>3</w:t>
      </w:r>
      <w:r w:rsidR="00E531A0">
        <w:t>/</w:t>
      </w:r>
      <w:r w:rsidR="000D0001" w:rsidRPr="000D0001">
        <w:t>2,928</w:t>
      </w:r>
      <w:r w:rsidR="00B072EF">
        <w:t>;</w:t>
      </w:r>
      <w:r w:rsidR="00E531A0">
        <w:t xml:space="preserve"> Figure 4 </w:t>
      </w:r>
      <w:r w:rsidR="00846B4E">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846B4E">
        <w:instrText xml:space="preserve"> ADDIN EN.CITE </w:instrText>
      </w:r>
      <w:r w:rsidR="00846B4E">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846B4E">
        <w:instrText xml:space="preserve"> ADDIN EN.CITE.DATA </w:instrText>
      </w:r>
      <w:r w:rsidR="00846B4E">
        <w:fldChar w:fldCharType="end"/>
      </w:r>
      <w:r w:rsidR="00846B4E">
        <w:fldChar w:fldCharType="separate"/>
      </w:r>
      <w:r w:rsidR="00846B4E">
        <w:rPr>
          <w:noProof/>
        </w:rPr>
        <w:t>(Biswas et al., 2022)</w:t>
      </w:r>
      <w:r w:rsidR="00846B4E">
        <w:fldChar w:fldCharType="end"/>
      </w:r>
      <w:r w:rsidR="00846B4E">
        <w:t>)</w:t>
      </w:r>
      <w:r w:rsidR="00B072EF">
        <w:t xml:space="preserve"> of patients </w:t>
      </w:r>
      <w:r w:rsidR="00B072EF" w:rsidRPr="00B072EF">
        <w:t xml:space="preserve">carrying the </w:t>
      </w:r>
      <w:r w:rsidR="00B072EF" w:rsidRPr="00CC0943">
        <w:rPr>
          <w:i/>
          <w:iCs/>
        </w:rPr>
        <w:t>HLA‐B*15:02</w:t>
      </w:r>
      <w:r w:rsidR="00B072EF" w:rsidRPr="00B072EF">
        <w:t xml:space="preserve"> allele</w:t>
      </w:r>
      <w:r w:rsidR="00B072EF">
        <w:t xml:space="preserve"> did not </w:t>
      </w:r>
      <w:r w:rsidR="00665EBD">
        <w:t xml:space="preserve">have </w:t>
      </w:r>
      <w:r w:rsidR="00665EBD">
        <w:rPr>
          <w:rFonts w:eastAsiaTheme="minorHAnsi" w:cstheme="minorBidi"/>
        </w:rPr>
        <w:t>carbamaz</w:t>
      </w:r>
      <w:r w:rsidR="007511A0">
        <w:rPr>
          <w:rFonts w:eastAsiaTheme="minorHAnsi" w:cstheme="minorBidi"/>
        </w:rPr>
        <w:t>ep</w:t>
      </w:r>
      <w:r w:rsidR="00665EBD">
        <w:rPr>
          <w:rFonts w:eastAsiaTheme="minorHAnsi" w:cstheme="minorBidi"/>
        </w:rPr>
        <w:t>ine</w:t>
      </w:r>
      <w:r w:rsidR="00A05984">
        <w:rPr>
          <w:rFonts w:eastAsiaTheme="minorHAnsi" w:cstheme="minorBidi"/>
        </w:rPr>
        <w:t>-</w:t>
      </w:r>
      <w:r w:rsidR="00665EBD">
        <w:rPr>
          <w:rFonts w:eastAsiaTheme="minorHAnsi" w:cstheme="minorBidi"/>
        </w:rPr>
        <w:t xml:space="preserve">related </w:t>
      </w:r>
      <w:r w:rsidR="000D5E43">
        <w:rPr>
          <w:rFonts w:eastAsiaTheme="minorHAnsi" w:cstheme="minorBidi"/>
        </w:rPr>
        <w:t xml:space="preserve">severe </w:t>
      </w:r>
      <w:r w:rsidR="00665EBD">
        <w:rPr>
          <w:rFonts w:eastAsiaTheme="minorHAnsi" w:cstheme="minorBidi"/>
        </w:rPr>
        <w:t xml:space="preserve">drug </w:t>
      </w:r>
      <w:r w:rsidR="000D5E43">
        <w:rPr>
          <w:rFonts w:eastAsiaTheme="minorHAnsi" w:cstheme="minorBidi"/>
        </w:rPr>
        <w:t xml:space="preserve">hypersensitivity </w:t>
      </w:r>
      <w:r w:rsidR="00665EBD">
        <w:rPr>
          <w:rFonts w:eastAsiaTheme="minorHAnsi" w:cstheme="minorBidi"/>
        </w:rPr>
        <w:t>reactions</w:t>
      </w:r>
      <w:r w:rsidR="00295C3B">
        <w:rPr>
          <w:rFonts w:eastAsiaTheme="minorHAnsi" w:cstheme="minorBidi"/>
        </w:rPr>
        <w:t>.</w:t>
      </w:r>
      <w:r w:rsidR="00665EBD">
        <w:rPr>
          <w:rFonts w:eastAsiaTheme="minorHAnsi" w:cstheme="minorBidi"/>
        </w:rPr>
        <w:t xml:space="preserve"> </w:t>
      </w:r>
      <w:r w:rsidR="00377BD3">
        <w:rPr>
          <w:rFonts w:eastAsiaTheme="minorHAnsi" w:cstheme="minorBidi"/>
        </w:rPr>
        <w:t xml:space="preserve">Similarly, </w:t>
      </w:r>
      <w:r w:rsidR="00D0110D" w:rsidRPr="00D0110D">
        <w:rPr>
          <w:rFonts w:eastAsiaTheme="minorHAnsi" w:cstheme="minorBidi"/>
          <w:i/>
          <w:iCs/>
        </w:rPr>
        <w:t>HLA‐A*31:01</w:t>
      </w:r>
      <w:r w:rsidR="00D0110D" w:rsidRPr="00D0110D">
        <w:rPr>
          <w:rFonts w:eastAsiaTheme="minorHAnsi" w:cstheme="minorBidi"/>
        </w:rPr>
        <w:t xml:space="preserve"> alleles were associated with significantly increased risk of </w:t>
      </w:r>
      <w:r w:rsidR="00C56A86">
        <w:rPr>
          <w:rFonts w:eastAsiaTheme="minorHAnsi" w:cstheme="minorBidi"/>
        </w:rPr>
        <w:t>carbamazepine</w:t>
      </w:r>
      <w:r w:rsidR="00A05984">
        <w:rPr>
          <w:rFonts w:eastAsiaTheme="minorHAnsi" w:cstheme="minorBidi"/>
        </w:rPr>
        <w:t>-</w:t>
      </w:r>
      <w:r w:rsidR="00D0110D">
        <w:rPr>
          <w:rFonts w:eastAsiaTheme="minorHAnsi" w:cstheme="minorBidi"/>
        </w:rPr>
        <w:t>related drug</w:t>
      </w:r>
      <w:r w:rsidR="00D00AD1">
        <w:rPr>
          <w:rFonts w:eastAsiaTheme="minorHAnsi" w:cstheme="minorBidi"/>
        </w:rPr>
        <w:t xml:space="preserve"> </w:t>
      </w:r>
      <w:r w:rsidR="00D00AD1" w:rsidRPr="00D00AD1">
        <w:rPr>
          <w:rFonts w:eastAsiaTheme="minorHAnsi" w:cstheme="minorBidi"/>
        </w:rPr>
        <w:t>hypersensitivity</w:t>
      </w:r>
      <w:r w:rsidR="00D0110D">
        <w:rPr>
          <w:rFonts w:eastAsiaTheme="minorHAnsi" w:cstheme="minorBidi"/>
        </w:rPr>
        <w:t xml:space="preserve"> reactions</w:t>
      </w:r>
      <w:r w:rsidR="00D0110D" w:rsidRPr="00D0110D">
        <w:rPr>
          <w:rFonts w:eastAsiaTheme="minorHAnsi" w:cstheme="minorBidi"/>
        </w:rPr>
        <w:t xml:space="preserve"> (OR 5.92; 95% CI 4.35–8.05; p &lt;0.00001)</w:t>
      </w:r>
      <w:r w:rsidR="00585482">
        <w:rPr>
          <w:rFonts w:eastAsiaTheme="minorHAnsi" w:cstheme="minorBidi"/>
        </w:rPr>
        <w:t>.</w:t>
      </w:r>
      <w:r w:rsidR="00E54BBC">
        <w:rPr>
          <w:rFonts w:eastAsiaTheme="minorHAnsi" w:cstheme="minorBidi"/>
        </w:rPr>
        <w:t xml:space="preserve"> </w:t>
      </w:r>
      <w:r w:rsidR="00585482">
        <w:t xml:space="preserve">Again, it should be noted that this risk is not absolute; </w:t>
      </w:r>
      <w:r w:rsidR="00380909">
        <w:t>20</w:t>
      </w:r>
      <w:r w:rsidR="00585482">
        <w:t>% (</w:t>
      </w:r>
      <w:r w:rsidR="00380909">
        <w:t>163</w:t>
      </w:r>
      <w:r w:rsidR="00585482">
        <w:t>/</w:t>
      </w:r>
      <w:r w:rsidR="00380909">
        <w:t>835</w:t>
      </w:r>
      <w:r w:rsidR="00585482">
        <w:t xml:space="preserve">; Figure </w:t>
      </w:r>
      <w:r w:rsidR="004F2ADD">
        <w:t>6</w:t>
      </w:r>
      <w:r w:rsidR="00585482">
        <w:t xml:space="preserve"> </w:t>
      </w:r>
      <w:r w:rsidR="00585482">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585482">
        <w:instrText xml:space="preserve"> ADDIN EN.CITE </w:instrText>
      </w:r>
      <w:r w:rsidR="00585482">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585482">
        <w:instrText xml:space="preserve"> ADDIN EN.CITE.DATA </w:instrText>
      </w:r>
      <w:r w:rsidR="00585482">
        <w:fldChar w:fldCharType="end"/>
      </w:r>
      <w:r w:rsidR="00585482">
        <w:fldChar w:fldCharType="separate"/>
      </w:r>
      <w:r w:rsidR="00585482">
        <w:rPr>
          <w:noProof/>
        </w:rPr>
        <w:t>(Biswas et al., 2022)</w:t>
      </w:r>
      <w:r w:rsidR="00585482">
        <w:fldChar w:fldCharType="end"/>
      </w:r>
      <w:r w:rsidR="00585482">
        <w:t xml:space="preserve">) </w:t>
      </w:r>
      <w:r w:rsidR="00585482" w:rsidRPr="00532FD5">
        <w:t xml:space="preserve">of patients carrying the </w:t>
      </w:r>
      <w:r w:rsidR="00380909" w:rsidRPr="00380909">
        <w:rPr>
          <w:rFonts w:eastAsiaTheme="minorHAnsi" w:cstheme="minorBidi"/>
          <w:i/>
          <w:iCs/>
        </w:rPr>
        <w:t>HLA-A*31:01</w:t>
      </w:r>
      <w:r w:rsidR="00380909" w:rsidRPr="00B0018A">
        <w:rPr>
          <w:rFonts w:eastAsiaTheme="minorHAnsi" w:cstheme="minorBidi"/>
        </w:rPr>
        <w:t xml:space="preserve"> </w:t>
      </w:r>
      <w:r w:rsidR="00585482" w:rsidRPr="00532FD5">
        <w:t xml:space="preserve">allele </w:t>
      </w:r>
      <w:r w:rsidR="00585482">
        <w:t>had a</w:t>
      </w:r>
      <w:r w:rsidR="00585482" w:rsidRPr="00532FD5">
        <w:t xml:space="preserve"> </w:t>
      </w:r>
      <w:r w:rsidR="00C56A86">
        <w:t>carbamazepine</w:t>
      </w:r>
      <w:r w:rsidR="00A05984">
        <w:t>-</w:t>
      </w:r>
      <w:r w:rsidR="00585482" w:rsidRPr="00532FD5">
        <w:t>related</w:t>
      </w:r>
      <w:r w:rsidR="00585482">
        <w:t xml:space="preserve"> drug </w:t>
      </w:r>
      <w:r w:rsidR="00D00AD1" w:rsidRPr="00D00AD1">
        <w:rPr>
          <w:rFonts w:eastAsiaTheme="minorHAnsi" w:cstheme="minorBidi"/>
        </w:rPr>
        <w:t xml:space="preserve">hypersensitivity </w:t>
      </w:r>
      <w:r w:rsidR="00585482">
        <w:t>reaction, but</w:t>
      </w:r>
      <w:r w:rsidR="00585482" w:rsidRPr="00532FD5">
        <w:t xml:space="preserve"> </w:t>
      </w:r>
      <w:r w:rsidR="00585482">
        <w:t>approximately 1</w:t>
      </w:r>
      <w:r w:rsidR="002F5C9E">
        <w:t>2</w:t>
      </w:r>
      <w:r w:rsidR="00585482">
        <w:t>% (</w:t>
      </w:r>
      <w:r w:rsidR="002F5C9E">
        <w:t>546</w:t>
      </w:r>
      <w:r w:rsidR="00585482">
        <w:t>/</w:t>
      </w:r>
      <w:r w:rsidR="002F5C9E">
        <w:t>4</w:t>
      </w:r>
      <w:r w:rsidR="00585482" w:rsidRPr="000D0001">
        <w:t>,</w:t>
      </w:r>
      <w:r w:rsidR="002F5C9E">
        <w:t>450</w:t>
      </w:r>
      <w:r w:rsidR="00585482">
        <w:t xml:space="preserve">; Figure </w:t>
      </w:r>
      <w:r w:rsidR="004F2ADD">
        <w:t>6</w:t>
      </w:r>
      <w:r w:rsidR="00585482">
        <w:t xml:space="preserve"> </w:t>
      </w:r>
      <w:r w:rsidR="00585482">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585482">
        <w:instrText xml:space="preserve"> ADDIN EN.CITE </w:instrText>
      </w:r>
      <w:r w:rsidR="00585482">
        <w:fldChar w:fldCharType="begin">
          <w:fldData xml:space="preserve">PEVuZE5vdGU+PENpdGU+PEF1dGhvcj5CaXN3YXM8L0F1dGhvcj48WWVhcj4yMDIyPC9ZZWFyPjxS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sidR="00585482">
        <w:instrText xml:space="preserve"> ADDIN EN.CITE.DATA </w:instrText>
      </w:r>
      <w:r w:rsidR="00585482">
        <w:fldChar w:fldCharType="end"/>
      </w:r>
      <w:r w:rsidR="00585482">
        <w:fldChar w:fldCharType="separate"/>
      </w:r>
      <w:r w:rsidR="00585482">
        <w:rPr>
          <w:noProof/>
        </w:rPr>
        <w:t>(Biswas et al., 2022)</w:t>
      </w:r>
      <w:r w:rsidR="00585482">
        <w:fldChar w:fldCharType="end"/>
      </w:r>
      <w:r w:rsidR="00585482">
        <w:t xml:space="preserve">) of patients </w:t>
      </w:r>
      <w:r w:rsidR="00585482" w:rsidRPr="00B072EF">
        <w:t xml:space="preserve">carrying the </w:t>
      </w:r>
      <w:r w:rsidR="00585482" w:rsidRPr="00B474C0">
        <w:rPr>
          <w:i/>
          <w:iCs/>
        </w:rPr>
        <w:t>HLA‐B*15:02</w:t>
      </w:r>
      <w:r w:rsidR="00585482" w:rsidRPr="00B072EF">
        <w:t xml:space="preserve"> allele</w:t>
      </w:r>
      <w:r w:rsidR="00585482">
        <w:t xml:space="preserve"> did not have </w:t>
      </w:r>
      <w:r w:rsidR="00C56A86">
        <w:rPr>
          <w:rFonts w:eastAsiaTheme="minorHAnsi" w:cstheme="minorBidi"/>
        </w:rPr>
        <w:t>carbamazepine</w:t>
      </w:r>
      <w:r w:rsidR="00A05984">
        <w:rPr>
          <w:rFonts w:eastAsiaTheme="minorHAnsi" w:cstheme="minorBidi"/>
        </w:rPr>
        <w:t>-</w:t>
      </w:r>
      <w:r w:rsidR="00585482">
        <w:rPr>
          <w:rFonts w:eastAsiaTheme="minorHAnsi" w:cstheme="minorBidi"/>
        </w:rPr>
        <w:t xml:space="preserve">related drug reactions. </w:t>
      </w:r>
      <w:r w:rsidR="004F2ADD">
        <w:rPr>
          <w:rFonts w:eastAsiaTheme="minorHAnsi" w:cstheme="minorBidi"/>
        </w:rPr>
        <w:t>This could lead to a substantial number of patients switching drug</w:t>
      </w:r>
      <w:r w:rsidR="00BB328D">
        <w:rPr>
          <w:rFonts w:eastAsiaTheme="minorHAnsi" w:cstheme="minorBidi"/>
        </w:rPr>
        <w:t>s</w:t>
      </w:r>
      <w:r w:rsidR="004F2ADD">
        <w:rPr>
          <w:rFonts w:eastAsiaTheme="minorHAnsi" w:cstheme="minorBidi"/>
        </w:rPr>
        <w:t xml:space="preserve"> </w:t>
      </w:r>
      <w:r w:rsidR="00BB328D">
        <w:rPr>
          <w:rFonts w:eastAsiaTheme="minorHAnsi" w:cstheme="minorBidi"/>
        </w:rPr>
        <w:t xml:space="preserve">who </w:t>
      </w:r>
      <w:r w:rsidR="004F2ADD">
        <w:rPr>
          <w:rFonts w:eastAsiaTheme="minorHAnsi" w:cstheme="minorBidi"/>
        </w:rPr>
        <w:t>did</w:t>
      </w:r>
      <w:r w:rsidR="00BB328D">
        <w:rPr>
          <w:rFonts w:eastAsiaTheme="minorHAnsi" w:cstheme="minorBidi"/>
        </w:rPr>
        <w:t xml:space="preserve"> </w:t>
      </w:r>
      <w:r w:rsidR="004F2ADD">
        <w:rPr>
          <w:rFonts w:eastAsiaTheme="minorHAnsi" w:cstheme="minorBidi"/>
        </w:rPr>
        <w:t>n</w:t>
      </w:r>
      <w:r w:rsidR="00BB328D">
        <w:rPr>
          <w:rFonts w:eastAsiaTheme="minorHAnsi" w:cstheme="minorBidi"/>
        </w:rPr>
        <w:t>o</w:t>
      </w:r>
      <w:r w:rsidR="004F2ADD">
        <w:rPr>
          <w:rFonts w:eastAsiaTheme="minorHAnsi" w:cstheme="minorBidi"/>
        </w:rPr>
        <w:t xml:space="preserve">t need </w:t>
      </w:r>
      <w:r w:rsidR="00BB328D">
        <w:rPr>
          <w:rFonts w:eastAsiaTheme="minorHAnsi" w:cstheme="minorBidi"/>
        </w:rPr>
        <w:t xml:space="preserve">to </w:t>
      </w:r>
      <w:r w:rsidR="004F2ADD">
        <w:rPr>
          <w:rFonts w:eastAsiaTheme="minorHAnsi" w:cstheme="minorBidi"/>
        </w:rPr>
        <w:t xml:space="preserve">and </w:t>
      </w:r>
      <w:r w:rsidR="00D14FD0">
        <w:rPr>
          <w:rFonts w:eastAsiaTheme="minorHAnsi" w:cstheme="minorBidi"/>
        </w:rPr>
        <w:t xml:space="preserve">a large number of patients </w:t>
      </w:r>
      <w:r w:rsidR="00D47570">
        <w:rPr>
          <w:rFonts w:eastAsiaTheme="minorHAnsi" w:cstheme="minorBidi"/>
        </w:rPr>
        <w:t xml:space="preserve">still getting </w:t>
      </w:r>
      <w:r w:rsidR="00C56A86">
        <w:rPr>
          <w:rFonts w:eastAsiaTheme="minorHAnsi" w:cstheme="minorBidi"/>
        </w:rPr>
        <w:t>carbamazepine</w:t>
      </w:r>
      <w:r w:rsidR="00A05984">
        <w:rPr>
          <w:rFonts w:eastAsiaTheme="minorHAnsi" w:cstheme="minorBidi"/>
        </w:rPr>
        <w:t>-</w:t>
      </w:r>
      <w:r w:rsidR="00D47570">
        <w:rPr>
          <w:rFonts w:eastAsiaTheme="minorHAnsi" w:cstheme="minorBidi"/>
        </w:rPr>
        <w:t xml:space="preserve"> </w:t>
      </w:r>
      <w:r w:rsidR="00BB328D">
        <w:rPr>
          <w:rFonts w:eastAsiaTheme="minorHAnsi" w:cstheme="minorBidi"/>
        </w:rPr>
        <w:t>or oxcarbazepine</w:t>
      </w:r>
      <w:r w:rsidR="00A05984">
        <w:rPr>
          <w:rFonts w:eastAsiaTheme="minorHAnsi" w:cstheme="minorBidi"/>
        </w:rPr>
        <w:t>-</w:t>
      </w:r>
      <w:r w:rsidR="00D47570">
        <w:rPr>
          <w:rFonts w:eastAsiaTheme="minorHAnsi" w:cstheme="minorBidi"/>
        </w:rPr>
        <w:t xml:space="preserve">related drug reactions despite not </w:t>
      </w:r>
      <w:r w:rsidR="00BB328D">
        <w:rPr>
          <w:rFonts w:eastAsiaTheme="minorHAnsi" w:cstheme="minorBidi"/>
        </w:rPr>
        <w:t xml:space="preserve">being </w:t>
      </w:r>
      <w:r w:rsidR="00D47570">
        <w:rPr>
          <w:rFonts w:eastAsiaTheme="minorHAnsi" w:cstheme="minorBidi"/>
        </w:rPr>
        <w:t>considered at risk</w:t>
      </w:r>
      <w:r w:rsidR="00BB328D">
        <w:rPr>
          <w:rFonts w:eastAsiaTheme="minorHAnsi" w:cstheme="minorBidi"/>
        </w:rPr>
        <w:t xml:space="preserve"> based on their genotype at these two SNPs</w:t>
      </w:r>
      <w:r w:rsidR="00D47570">
        <w:rPr>
          <w:rFonts w:eastAsiaTheme="minorHAnsi" w:cstheme="minorBidi"/>
        </w:rPr>
        <w:t>.</w:t>
      </w:r>
      <w:r w:rsidR="00F26E23">
        <w:rPr>
          <w:rFonts w:eastAsiaTheme="minorHAnsi" w:cstheme="minorBidi"/>
        </w:rPr>
        <w:t xml:space="preserve"> </w:t>
      </w:r>
      <w:r w:rsidR="00A96A7E">
        <w:rPr>
          <w:rFonts w:eastAsiaTheme="minorHAnsi" w:cstheme="minorBidi"/>
        </w:rPr>
        <w:t xml:space="preserve">Also of note, the evidence around </w:t>
      </w:r>
      <w:bookmarkStart w:id="9" w:name="_Hlk161864677"/>
      <w:r w:rsidR="00C70432" w:rsidRPr="00B474C0">
        <w:rPr>
          <w:i/>
          <w:iCs/>
        </w:rPr>
        <w:t>HLA‐B*15:02</w:t>
      </w:r>
      <w:r w:rsidR="00C70432">
        <w:rPr>
          <w:i/>
          <w:iCs/>
        </w:rPr>
        <w:t xml:space="preserve"> </w:t>
      </w:r>
      <w:bookmarkEnd w:id="9"/>
      <w:r w:rsidR="00C70432" w:rsidRPr="00C70432">
        <w:t>and</w:t>
      </w:r>
      <w:r w:rsidR="00C70432">
        <w:rPr>
          <w:i/>
          <w:iCs/>
        </w:rPr>
        <w:t xml:space="preserve"> </w:t>
      </w:r>
      <w:r w:rsidR="00C70432" w:rsidRPr="00D0110D">
        <w:rPr>
          <w:rFonts w:eastAsiaTheme="minorHAnsi" w:cstheme="minorBidi"/>
          <w:i/>
          <w:iCs/>
        </w:rPr>
        <w:t>HLA‐A*31:01</w:t>
      </w:r>
      <w:r w:rsidR="00C70432" w:rsidRPr="00B072EF">
        <w:t xml:space="preserve"> </w:t>
      </w:r>
      <w:r w:rsidR="00BB328D">
        <w:t xml:space="preserve">genotype </w:t>
      </w:r>
      <w:r w:rsidR="0073641D">
        <w:t xml:space="preserve">and </w:t>
      </w:r>
      <w:r w:rsidR="00CE34C7">
        <w:t>o</w:t>
      </w:r>
      <w:r w:rsidR="0073641D" w:rsidRPr="0073641D">
        <w:t xml:space="preserve">xcarbazepine </w:t>
      </w:r>
      <w:r w:rsidR="00BB328D">
        <w:t>hypersensitivity</w:t>
      </w:r>
      <w:r w:rsidR="0073641D" w:rsidRPr="0073641D">
        <w:t xml:space="preserve"> </w:t>
      </w:r>
      <w:r w:rsidR="008E58CB">
        <w:t>is limited. It has been</w:t>
      </w:r>
      <w:r w:rsidR="00CE34C7">
        <w:t xml:space="preserve"> </w:t>
      </w:r>
      <w:r w:rsidR="008E58CB">
        <w:t xml:space="preserve">demonstrated that there is an association between </w:t>
      </w:r>
      <w:r w:rsidR="00DF54F6" w:rsidRPr="00B474C0">
        <w:rPr>
          <w:i/>
          <w:iCs/>
        </w:rPr>
        <w:t>HLA‐B*15:02</w:t>
      </w:r>
      <w:r w:rsidR="00DF54F6">
        <w:rPr>
          <w:i/>
          <w:iCs/>
        </w:rPr>
        <w:t xml:space="preserve"> </w:t>
      </w:r>
      <w:r w:rsidR="008E58CB" w:rsidRPr="00A96A7E">
        <w:rPr>
          <w:rFonts w:eastAsiaTheme="minorHAnsi" w:cstheme="minorBidi"/>
        </w:rPr>
        <w:t xml:space="preserve">and SJS/TEN </w:t>
      </w:r>
      <w:r w:rsidR="00CE34C7" w:rsidRPr="00A96A7E">
        <w:rPr>
          <w:rFonts w:eastAsiaTheme="minorHAnsi" w:cstheme="minorBidi"/>
        </w:rPr>
        <w:t>(OR</w:t>
      </w:r>
      <w:r w:rsidR="00CE34C7" w:rsidRPr="00A96A7E">
        <w:rPr>
          <w:rFonts w:eastAsiaTheme="minorHAnsi" w:cs="Calibri"/>
        </w:rPr>
        <w:t> </w:t>
      </w:r>
      <w:r w:rsidR="00CE34C7" w:rsidRPr="00A96A7E">
        <w:rPr>
          <w:rFonts w:eastAsiaTheme="minorHAnsi" w:cstheme="minorBidi"/>
        </w:rPr>
        <w:t>=</w:t>
      </w:r>
      <w:r w:rsidR="00CE34C7" w:rsidRPr="00A96A7E">
        <w:rPr>
          <w:rFonts w:eastAsiaTheme="minorHAnsi" w:cs="Calibri"/>
        </w:rPr>
        <w:t> </w:t>
      </w:r>
      <w:r w:rsidR="00CE34C7" w:rsidRPr="00A96A7E">
        <w:rPr>
          <w:rFonts w:eastAsiaTheme="minorHAnsi" w:cstheme="minorBidi"/>
        </w:rPr>
        <w:t>27.90</w:t>
      </w:r>
      <w:r w:rsidR="00CE34C7">
        <w:rPr>
          <w:rFonts w:eastAsiaTheme="minorHAnsi" w:cstheme="minorBidi"/>
        </w:rPr>
        <w:t xml:space="preserve">) </w:t>
      </w:r>
      <w:r w:rsidR="008E58CB">
        <w:rPr>
          <w:rFonts w:eastAsiaTheme="minorHAnsi" w:cstheme="minorBidi"/>
        </w:rPr>
        <w:t xml:space="preserve">in patients treated with </w:t>
      </w:r>
      <w:r w:rsidR="00CE34C7">
        <w:t>o</w:t>
      </w:r>
      <w:r w:rsidR="00CE34C7" w:rsidRPr="0073641D">
        <w:t>xcarbazepine</w:t>
      </w:r>
      <w:r w:rsidR="00D509CE">
        <w:t xml:space="preserve">. However, this association has not been clearly demonstrated for </w:t>
      </w:r>
      <w:r w:rsidR="00D509CE" w:rsidRPr="00D0110D">
        <w:rPr>
          <w:rFonts w:eastAsiaTheme="minorHAnsi" w:cstheme="minorBidi"/>
          <w:i/>
          <w:iCs/>
        </w:rPr>
        <w:t>HLA‐A*31:</w:t>
      </w:r>
      <w:r w:rsidR="00DF54F6">
        <w:rPr>
          <w:rFonts w:eastAsiaTheme="minorHAnsi" w:cstheme="minorBidi"/>
          <w:i/>
          <w:iCs/>
        </w:rPr>
        <w:t>01</w:t>
      </w:r>
      <w:r w:rsidR="00D431BD">
        <w:rPr>
          <w:rFonts w:eastAsiaTheme="minorHAnsi" w:cstheme="minorBidi"/>
        </w:rPr>
        <w:t xml:space="preserve"> </w:t>
      </w:r>
      <w:r w:rsidR="00D431BD">
        <w:rPr>
          <w:rFonts w:eastAsiaTheme="minorHAnsi" w:cstheme="minorBidi"/>
        </w:rPr>
        <w:fldChar w:fldCharType="begin">
          <w:fldData xml:space="preserve">PEVuZE5vdGU+PENpdGU+PEF1dGhvcj5DaGVuPC9BdXRob3I+PFllYXI+MjAxNzwvWWVhcj48UmVj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</w:fldData>
        </w:fldChar>
      </w:r>
      <w:r w:rsidR="00D431BD">
        <w:rPr>
          <w:rFonts w:eastAsiaTheme="minorHAnsi" w:cstheme="minorBidi"/>
        </w:rPr>
        <w:instrText xml:space="preserve"> ADDIN EN.CITE </w:instrText>
      </w:r>
      <w:r w:rsidR="00D431BD">
        <w:rPr>
          <w:rFonts w:eastAsiaTheme="minorHAnsi" w:cstheme="minorBidi"/>
        </w:rPr>
        <w:fldChar w:fldCharType="begin">
          <w:fldData xml:space="preserve">PEVuZE5vdGU+PENpdGU+PEF1dGhvcj5DaGVuPC9BdXRob3I+PFllYXI+MjAxNzwvWWVhcj48UmVj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</w:fldData>
        </w:fldChar>
      </w:r>
      <w:r w:rsidR="00D431BD">
        <w:rPr>
          <w:rFonts w:eastAsiaTheme="minorHAnsi" w:cstheme="minorBidi"/>
        </w:rPr>
        <w:instrText xml:space="preserve"> ADDIN EN.CITE.DATA </w:instrText>
      </w:r>
      <w:r w:rsidR="00D431BD">
        <w:rPr>
          <w:rFonts w:eastAsiaTheme="minorHAnsi" w:cstheme="minorBidi"/>
        </w:rPr>
      </w:r>
      <w:r w:rsidR="00D431BD">
        <w:rPr>
          <w:rFonts w:eastAsiaTheme="minorHAnsi" w:cstheme="minorBidi"/>
        </w:rPr>
        <w:fldChar w:fldCharType="end"/>
      </w:r>
      <w:r w:rsidR="00D431BD">
        <w:rPr>
          <w:rFonts w:eastAsiaTheme="minorHAnsi" w:cstheme="minorBidi"/>
        </w:rPr>
      </w:r>
      <w:r w:rsidR="00D431BD">
        <w:rPr>
          <w:rFonts w:eastAsiaTheme="minorHAnsi" w:cstheme="minorBidi"/>
        </w:rPr>
        <w:fldChar w:fldCharType="separate"/>
      </w:r>
      <w:r w:rsidR="00D431BD">
        <w:rPr>
          <w:rFonts w:eastAsiaTheme="minorHAnsi" w:cstheme="minorBidi"/>
          <w:noProof/>
        </w:rPr>
        <w:t>(Chen et al., 2017)</w:t>
      </w:r>
      <w:r w:rsidR="00D431BD">
        <w:rPr>
          <w:rFonts w:eastAsiaTheme="minorHAnsi" w:cstheme="minorBidi"/>
        </w:rPr>
        <w:fldChar w:fldCharType="end"/>
      </w:r>
      <w:r w:rsidR="00A96A7E" w:rsidRPr="00A96A7E">
        <w:rPr>
          <w:rFonts w:eastAsiaTheme="minorHAnsi" w:cstheme="minorBidi"/>
        </w:rPr>
        <w:t>.</w:t>
      </w:r>
    </w:p>
    <w:p w14:paraId="4BB4E4E7" w14:textId="4CCB8EB9" w:rsidR="00D908AC" w:rsidRDefault="00BB328D" w:rsidP="00AF3DD8">
      <w:r>
        <w:t xml:space="preserve">Genotyping would likely use real-time PCR methods, although the </w:t>
      </w:r>
      <w:r w:rsidR="007A6A8D">
        <w:t xml:space="preserve">proposed </w:t>
      </w:r>
      <w:r>
        <w:t xml:space="preserve">item descriptor is method-agnostic </w:t>
      </w:r>
      <w:r w:rsidR="007A6A8D">
        <w:t>so</w:t>
      </w:r>
      <w:r w:rsidR="005F04C8">
        <w:t xml:space="preserve"> any appropriate genotyping method could be used</w:t>
      </w:r>
      <w:r w:rsidR="00FD219F">
        <w:t xml:space="preserve">. </w:t>
      </w:r>
      <w:r w:rsidR="00235E89">
        <w:t>During the Pre-PASC teleconference, the</w:t>
      </w:r>
      <w:r w:rsidR="00BC1A0C" w:rsidRPr="00BC1A0C">
        <w:t xml:space="preserve"> applicant </w:t>
      </w:r>
      <w:r w:rsidR="00235E89">
        <w:t xml:space="preserve">mentioned that any method for </w:t>
      </w:r>
      <w:r w:rsidR="00235E89" w:rsidRPr="0066454A">
        <w:rPr>
          <w:i/>
          <w:iCs/>
        </w:rPr>
        <w:t xml:space="preserve">HLA-A*31:01 </w:t>
      </w:r>
      <w:r w:rsidR="00235E89" w:rsidRPr="00D92145">
        <w:t>and</w:t>
      </w:r>
      <w:r w:rsidR="00235E89" w:rsidRPr="0066454A">
        <w:rPr>
          <w:i/>
          <w:iCs/>
        </w:rPr>
        <w:t xml:space="preserve"> HLA-B*15:02 </w:t>
      </w:r>
      <w:r w:rsidR="00235E89">
        <w:t xml:space="preserve">genotyping can use a range of approaches that, e.g., </w:t>
      </w:r>
      <w:r w:rsidR="00235E89" w:rsidRPr="00297D77">
        <w:t>Sequence-Specific Oligonucleotide Probe Hybridization (SSOP)</w:t>
      </w:r>
      <w:r w:rsidR="00235E89">
        <w:t xml:space="preserve"> direct Sequencing (NGS), and </w:t>
      </w:r>
      <w:r w:rsidR="00235E89" w:rsidRPr="00297D77">
        <w:t>Sequence-Specific PCR (SSP-PCR)</w:t>
      </w:r>
      <w:r w:rsidR="00235E89">
        <w:t xml:space="preserve">. </w:t>
      </w:r>
      <w:r w:rsidR="00BC1A0C" w:rsidRPr="00BC1A0C">
        <w:t xml:space="preserve">The applicant reported that there </w:t>
      </w:r>
      <w:r w:rsidR="00BC1A0C">
        <w:t xml:space="preserve">were no </w:t>
      </w:r>
      <w:r w:rsidR="00BC1A0C" w:rsidRPr="00BC1A0C">
        <w:t xml:space="preserve">commercially available kits for testing </w:t>
      </w:r>
      <w:r w:rsidR="00886D7D">
        <w:t>both</w:t>
      </w:r>
      <w:r w:rsidR="00886D7D" w:rsidRPr="00BC1A0C">
        <w:t xml:space="preserve"> </w:t>
      </w:r>
      <w:r w:rsidR="00BC1A0C" w:rsidRPr="00BC1A0C">
        <w:t>the variants described in this application.</w:t>
      </w:r>
      <w:r w:rsidR="003C1C71">
        <w:t xml:space="preserve"> </w:t>
      </w:r>
      <w:r w:rsidR="003C1C71" w:rsidRPr="007E4189">
        <w:t xml:space="preserve">The applicant also indicated that </w:t>
      </w:r>
      <w:r w:rsidR="004A6B4F">
        <w:t>any</w:t>
      </w:r>
      <w:r w:rsidR="004A6B4F" w:rsidRPr="007E4189">
        <w:t xml:space="preserve"> </w:t>
      </w:r>
      <w:r w:rsidR="003C1C71" w:rsidRPr="007E4189">
        <w:t xml:space="preserve">kits </w:t>
      </w:r>
      <w:r w:rsidR="00CF408E">
        <w:t xml:space="preserve">used for this genotyping </w:t>
      </w:r>
      <w:r w:rsidR="003C1C71" w:rsidRPr="007E4189">
        <w:t xml:space="preserve">would </w:t>
      </w:r>
      <w:r w:rsidR="00CF408E">
        <w:t>likely</w:t>
      </w:r>
      <w:r w:rsidR="003C1C71" w:rsidRPr="007E4189">
        <w:t xml:space="preserve"> be validated by pathology providers in accordance with the </w:t>
      </w:r>
      <w:r w:rsidR="003C1C71" w:rsidRPr="007E4189">
        <w:lastRenderedPageBreak/>
        <w:t xml:space="preserve">National Pathology Accreditation Advisory Council (NPAAC) standards </w:t>
      </w:r>
      <w:r w:rsidR="00400291">
        <w:t xml:space="preserve">and notified to the TGA </w:t>
      </w:r>
      <w:r w:rsidR="003C1C71" w:rsidRPr="007E4189">
        <w:t>as in-house In Vitro Diagnostic</w:t>
      </w:r>
      <w:r w:rsidR="00CF408E">
        <w:t xml:space="preserve"> test</w:t>
      </w:r>
      <w:r w:rsidR="003C1C71" w:rsidRPr="007E4189">
        <w:t>.</w:t>
      </w:r>
    </w:p>
    <w:p w14:paraId="449F1688" w14:textId="332379D3" w:rsidR="00334137" w:rsidRPr="00334137" w:rsidRDefault="00334137" w:rsidP="00334137">
      <w:pPr>
        <w:rPr>
          <w:i/>
          <w:iCs/>
        </w:rPr>
      </w:pPr>
      <w:r w:rsidRPr="00334137">
        <w:rPr>
          <w:i/>
          <w:iCs/>
        </w:rPr>
        <w:t xml:space="preserve">PASC noted that there were potentially additional alleles other than </w:t>
      </w:r>
      <w:r w:rsidRPr="002427F4">
        <w:rPr>
          <w:i/>
          <w:iCs/>
        </w:rPr>
        <w:t>HLA-A*31:01</w:t>
      </w:r>
      <w:r w:rsidRPr="00334137">
        <w:rPr>
          <w:i/>
          <w:iCs/>
        </w:rPr>
        <w:t xml:space="preserve"> and </w:t>
      </w:r>
      <w:r w:rsidRPr="002427F4">
        <w:rPr>
          <w:i/>
          <w:iCs/>
        </w:rPr>
        <w:t>HLA-B*15:02</w:t>
      </w:r>
      <w:r w:rsidRPr="00334137">
        <w:rPr>
          <w:i/>
          <w:iCs/>
        </w:rPr>
        <w:t xml:space="preserve"> that have been identified as possible predictors of drug hypersensitivity reactions</w:t>
      </w:r>
      <w:r w:rsidR="00D521B3">
        <w:rPr>
          <w:i/>
          <w:iCs/>
        </w:rPr>
        <w:t xml:space="preserve"> resulting</w:t>
      </w:r>
      <w:r w:rsidRPr="00334137">
        <w:rPr>
          <w:i/>
          <w:iCs/>
        </w:rPr>
        <w:t xml:space="preserve"> from carbamazepine or oxcarbazepine</w:t>
      </w:r>
      <w:r w:rsidR="00D521B3">
        <w:rPr>
          <w:i/>
          <w:iCs/>
        </w:rPr>
        <w:t xml:space="preserve"> use</w:t>
      </w:r>
      <w:r w:rsidRPr="00334137">
        <w:rPr>
          <w:i/>
          <w:iCs/>
        </w:rPr>
        <w:t>. PASC also considered that additional relevant variants could be discovered in the future. PASC considered the evidence base was at present immature for the HTA of the other alleles, although advised a practice note should be added to the proposed MBS item descriptor to futureproof this testing.</w:t>
      </w:r>
    </w:p>
    <w:p w14:paraId="263046A9" w14:textId="4B73BFBD" w:rsidR="00334137" w:rsidRPr="00334137" w:rsidRDefault="00334137" w:rsidP="00334137">
      <w:pPr>
        <w:rPr>
          <w:i/>
          <w:iCs/>
        </w:rPr>
      </w:pPr>
      <w:r w:rsidRPr="00334137">
        <w:rPr>
          <w:i/>
          <w:iCs/>
        </w:rPr>
        <w:t xml:space="preserve">PASC noted the applicant’s comments that </w:t>
      </w:r>
      <w:r w:rsidRPr="002427F4">
        <w:rPr>
          <w:i/>
          <w:iCs/>
        </w:rPr>
        <w:t>HLA-A*31:01</w:t>
      </w:r>
      <w:r w:rsidRPr="00334137">
        <w:rPr>
          <w:i/>
          <w:iCs/>
        </w:rPr>
        <w:t xml:space="preserve"> and </w:t>
      </w:r>
      <w:r w:rsidRPr="002427F4">
        <w:rPr>
          <w:i/>
          <w:iCs/>
        </w:rPr>
        <w:t>HLA-B*15:02</w:t>
      </w:r>
      <w:r w:rsidRPr="00334137">
        <w:rPr>
          <w:i/>
          <w:iCs/>
        </w:rPr>
        <w:t xml:space="preserve"> genotyping is typically conducted using polymerase chain reaction (PCR) on DNA extracted from peripheral blood cells (4 ml EDTA sample), with a turnaround time of approximately 5-7 days and testing </w:t>
      </w:r>
      <w:r w:rsidR="001B13A9">
        <w:rPr>
          <w:i/>
          <w:iCs/>
        </w:rPr>
        <w:t xml:space="preserve">is </w:t>
      </w:r>
      <w:r w:rsidRPr="00334137">
        <w:rPr>
          <w:i/>
          <w:iCs/>
        </w:rPr>
        <w:t>conducted in a NATA accredited diagnostic laboratory in accordance with NPAAC guidelines. PASC noted that a positive genotyping result was defined as the presence of at least one copy of either (or both) of the relevant alleles.</w:t>
      </w:r>
    </w:p>
    <w:p w14:paraId="623DAA40" w14:textId="2CA8B9BB" w:rsidR="008D3E92" w:rsidRDefault="00334137" w:rsidP="0038241B">
      <w:pPr>
        <w:pStyle w:val="NormalWeb"/>
        <w:spacing w:before="0" w:beforeAutospacing="0" w:after="0" w:afterAutospacing="0" w:line="300" w:lineRule="atLeast"/>
      </w:pPr>
      <w:r w:rsidRPr="00334137">
        <w:rPr>
          <w:i/>
          <w:iCs/>
        </w:rPr>
        <w:t xml:space="preserve">PASC noted that drug hypersensitivity reactions </w:t>
      </w:r>
      <w:r w:rsidR="002F2348">
        <w:rPr>
          <w:i/>
          <w:iCs/>
        </w:rPr>
        <w:t xml:space="preserve">in question </w:t>
      </w:r>
      <w:r w:rsidRPr="00334137">
        <w:rPr>
          <w:i/>
          <w:iCs/>
        </w:rPr>
        <w:t xml:space="preserve">were </w:t>
      </w:r>
      <w:r w:rsidR="002F2348">
        <w:rPr>
          <w:i/>
          <w:iCs/>
        </w:rPr>
        <w:t>typically</w:t>
      </w:r>
      <w:r w:rsidR="002F2348" w:rsidRPr="00334137">
        <w:rPr>
          <w:i/>
          <w:iCs/>
        </w:rPr>
        <w:t xml:space="preserve"> </w:t>
      </w:r>
      <w:r w:rsidRPr="00334137">
        <w:rPr>
          <w:i/>
          <w:iCs/>
        </w:rPr>
        <w:t xml:space="preserve">delayed and occurred within 7-15 days of commencement of drug therapy, resulting in a potentially safe therapeutic window where empirical treatment might be initiated prior to knowing the genotyping outcomes. As a result, PASC considered the proposed genotyping and empirical prescribing of the related drug </w:t>
      </w:r>
      <w:r w:rsidR="000A2103">
        <w:rPr>
          <w:i/>
          <w:iCs/>
        </w:rPr>
        <w:t xml:space="preserve">may </w:t>
      </w:r>
      <w:r w:rsidRPr="00334137">
        <w:rPr>
          <w:i/>
          <w:iCs/>
        </w:rPr>
        <w:t xml:space="preserve">occur simultaneously in </w:t>
      </w:r>
      <w:r w:rsidR="00713B2B">
        <w:rPr>
          <w:i/>
          <w:iCs/>
        </w:rPr>
        <w:t>a proportion of patients</w:t>
      </w:r>
      <w:r w:rsidRPr="00334137">
        <w:rPr>
          <w:i/>
          <w:iCs/>
        </w:rPr>
        <w:t xml:space="preserve"> in clinical practice</w:t>
      </w:r>
      <w:r w:rsidR="001C6387">
        <w:rPr>
          <w:i/>
          <w:iCs/>
        </w:rPr>
        <w:t>, despite clinical guidelines</w:t>
      </w:r>
      <w:r w:rsidR="0013164D">
        <w:rPr>
          <w:rStyle w:val="FootnoteReference"/>
          <w:i/>
          <w:iCs/>
        </w:rPr>
        <w:footnoteReference w:id="2"/>
      </w:r>
      <w:r w:rsidR="001C6387">
        <w:rPr>
          <w:i/>
          <w:iCs/>
        </w:rPr>
        <w:t xml:space="preserve"> stating genotyping </w:t>
      </w:r>
      <w:r w:rsidR="000141DF">
        <w:rPr>
          <w:i/>
          <w:iCs/>
        </w:rPr>
        <w:t xml:space="preserve">if recommended </w:t>
      </w:r>
      <w:r w:rsidR="001C6387">
        <w:rPr>
          <w:i/>
          <w:iCs/>
        </w:rPr>
        <w:t>should be conducted before treatment is commenced</w:t>
      </w:r>
      <w:r w:rsidRPr="00334137">
        <w:rPr>
          <w:i/>
          <w:iCs/>
        </w:rPr>
        <w:t xml:space="preserve">. </w:t>
      </w:r>
      <w:r w:rsidR="00A96335">
        <w:rPr>
          <w:i/>
          <w:iCs/>
        </w:rPr>
        <w:t>For example,</w:t>
      </w:r>
      <w:r w:rsidRPr="00334137">
        <w:rPr>
          <w:i/>
          <w:iCs/>
        </w:rPr>
        <w:t xml:space="preserve"> PASC </w:t>
      </w:r>
      <w:r w:rsidR="001C6387">
        <w:rPr>
          <w:i/>
          <w:iCs/>
        </w:rPr>
        <w:t>considered</w:t>
      </w:r>
      <w:r w:rsidR="001C6387" w:rsidRPr="00334137">
        <w:rPr>
          <w:i/>
          <w:iCs/>
        </w:rPr>
        <w:t xml:space="preserve"> </w:t>
      </w:r>
      <w:r w:rsidRPr="00334137">
        <w:rPr>
          <w:i/>
          <w:iCs/>
        </w:rPr>
        <w:t xml:space="preserve">that </w:t>
      </w:r>
      <w:r w:rsidR="00983C2C">
        <w:rPr>
          <w:i/>
          <w:iCs/>
        </w:rPr>
        <w:t>immediate</w:t>
      </w:r>
      <w:r w:rsidRPr="00334137">
        <w:rPr>
          <w:i/>
          <w:iCs/>
        </w:rPr>
        <w:t xml:space="preserve"> initiation of therapy was particularly important in patients with trigeminal neuralgia who experience severe pain and </w:t>
      </w:r>
      <w:r w:rsidR="002F2348">
        <w:rPr>
          <w:i/>
          <w:iCs/>
        </w:rPr>
        <w:t xml:space="preserve">would </w:t>
      </w:r>
      <w:r w:rsidRPr="00334137">
        <w:rPr>
          <w:i/>
          <w:iCs/>
        </w:rPr>
        <w:t>require urgent commencement of carbamazepine or oxcarbazepine therapy</w:t>
      </w:r>
      <w:r w:rsidR="00195E10">
        <w:rPr>
          <w:i/>
          <w:iCs/>
        </w:rPr>
        <w:t xml:space="preserve">, and that </w:t>
      </w:r>
      <w:r w:rsidR="00983C2C">
        <w:rPr>
          <w:i/>
          <w:iCs/>
        </w:rPr>
        <w:t>therefore</w:t>
      </w:r>
      <w:r w:rsidR="00195E10">
        <w:rPr>
          <w:i/>
          <w:iCs/>
        </w:rPr>
        <w:t xml:space="preserve"> in practice genotyping </w:t>
      </w:r>
      <w:r w:rsidR="00195E10" w:rsidDel="00312B00">
        <w:rPr>
          <w:i/>
          <w:iCs/>
        </w:rPr>
        <w:t>would</w:t>
      </w:r>
      <w:r w:rsidR="00195E10">
        <w:rPr>
          <w:i/>
          <w:iCs/>
        </w:rPr>
        <w:t xml:space="preserve"> be conducted in parallel to treatment in a proportion of patients</w:t>
      </w:r>
      <w:r w:rsidRPr="00334137">
        <w:rPr>
          <w:i/>
          <w:iCs/>
        </w:rPr>
        <w:t xml:space="preserve">. Once the test results are known, the clinician could stop or continue the drug therapy accordingly. </w:t>
      </w:r>
      <w:r w:rsidR="00983C2C">
        <w:rPr>
          <w:i/>
          <w:iCs/>
        </w:rPr>
        <w:t xml:space="preserve">PASC further noted that the results of pre-treatment genotyping are not required to be known before commencing treatment </w:t>
      </w:r>
      <w:r w:rsidR="00F71804">
        <w:rPr>
          <w:i/>
          <w:iCs/>
        </w:rPr>
        <w:t xml:space="preserve">in the situation of </w:t>
      </w:r>
      <w:r w:rsidR="00D15834">
        <w:rPr>
          <w:i/>
          <w:iCs/>
        </w:rPr>
        <w:t>Thiopurine S-methy</w:t>
      </w:r>
      <w:r w:rsidR="00CC5356">
        <w:rPr>
          <w:i/>
          <w:iCs/>
        </w:rPr>
        <w:t>ltransferase (</w:t>
      </w:r>
      <w:r w:rsidR="00F71804">
        <w:rPr>
          <w:i/>
          <w:iCs/>
        </w:rPr>
        <w:t>TPMT</w:t>
      </w:r>
      <w:r w:rsidR="00CC5356">
        <w:rPr>
          <w:i/>
          <w:iCs/>
        </w:rPr>
        <w:t>) gene</w:t>
      </w:r>
      <w:r w:rsidR="00F71804">
        <w:rPr>
          <w:i/>
          <w:iCs/>
        </w:rPr>
        <w:t xml:space="preserve"> testing for </w:t>
      </w:r>
      <w:r w:rsidR="00795D37">
        <w:rPr>
          <w:i/>
          <w:iCs/>
        </w:rPr>
        <w:t>thiopurine drugs</w:t>
      </w:r>
      <w:r w:rsidR="00F71804">
        <w:rPr>
          <w:i/>
          <w:iCs/>
        </w:rPr>
        <w:t xml:space="preserve"> (MBS item 73327</w:t>
      </w:r>
      <w:r w:rsidR="001B42ED">
        <w:rPr>
          <w:i/>
          <w:iCs/>
        </w:rPr>
        <w:t>).</w:t>
      </w:r>
      <w:r w:rsidR="00983C2C">
        <w:rPr>
          <w:i/>
          <w:iCs/>
        </w:rPr>
        <w:t xml:space="preserve"> </w:t>
      </w:r>
      <w:r w:rsidRPr="00334137">
        <w:rPr>
          <w:i/>
          <w:iCs/>
        </w:rPr>
        <w:t xml:space="preserve">PASC </w:t>
      </w:r>
      <w:r w:rsidR="00195E10">
        <w:rPr>
          <w:i/>
          <w:iCs/>
        </w:rPr>
        <w:t>therefore advised</w:t>
      </w:r>
      <w:r w:rsidR="00195E10" w:rsidRPr="00334137">
        <w:rPr>
          <w:i/>
          <w:iCs/>
        </w:rPr>
        <w:t xml:space="preserve"> </w:t>
      </w:r>
      <w:r w:rsidRPr="00334137">
        <w:rPr>
          <w:i/>
          <w:iCs/>
        </w:rPr>
        <w:t xml:space="preserve">genotyping </w:t>
      </w:r>
      <w:r w:rsidR="00195E10">
        <w:rPr>
          <w:i/>
          <w:iCs/>
        </w:rPr>
        <w:t>c</w:t>
      </w:r>
      <w:r w:rsidRPr="00334137">
        <w:rPr>
          <w:i/>
          <w:iCs/>
        </w:rPr>
        <w:t xml:space="preserve">ould be </w:t>
      </w:r>
      <w:r w:rsidR="00195E10">
        <w:rPr>
          <w:i/>
          <w:iCs/>
        </w:rPr>
        <w:t>conducted</w:t>
      </w:r>
      <w:r w:rsidR="00195E10" w:rsidRPr="00334137">
        <w:rPr>
          <w:i/>
          <w:iCs/>
        </w:rPr>
        <w:t xml:space="preserve"> </w:t>
      </w:r>
      <w:r w:rsidRPr="00334137">
        <w:rPr>
          <w:i/>
          <w:iCs/>
        </w:rPr>
        <w:t xml:space="preserve">prior to </w:t>
      </w:r>
      <w:r w:rsidR="00195E10">
        <w:rPr>
          <w:i/>
          <w:iCs/>
        </w:rPr>
        <w:t>or</w:t>
      </w:r>
      <w:r w:rsidRPr="00334137">
        <w:rPr>
          <w:i/>
          <w:iCs/>
        </w:rPr>
        <w:t xml:space="preserve"> </w:t>
      </w:r>
      <w:r w:rsidR="009D407A">
        <w:rPr>
          <w:i/>
          <w:iCs/>
        </w:rPr>
        <w:t xml:space="preserve">at </w:t>
      </w:r>
      <w:r w:rsidR="00806AF6">
        <w:rPr>
          <w:i/>
          <w:iCs/>
        </w:rPr>
        <w:t>commencement of</w:t>
      </w:r>
      <w:r w:rsidR="00F849FB">
        <w:rPr>
          <w:i/>
          <w:iCs/>
        </w:rPr>
        <w:t xml:space="preserve"> </w:t>
      </w:r>
      <w:r w:rsidRPr="00334137">
        <w:rPr>
          <w:i/>
          <w:iCs/>
        </w:rPr>
        <w:t>treatment</w:t>
      </w:r>
      <w:r w:rsidRPr="00B973A4">
        <w:rPr>
          <w:b/>
          <w:bCs/>
          <w:i/>
          <w:iCs/>
        </w:rPr>
        <w:t>.</w:t>
      </w:r>
      <w:r w:rsidR="002F2348" w:rsidRPr="00B973A4">
        <w:rPr>
          <w:b/>
          <w:bCs/>
          <w:i/>
          <w:iCs/>
        </w:rPr>
        <w:t xml:space="preserve"> </w:t>
      </w:r>
    </w:p>
    <w:p w14:paraId="665B0675" w14:textId="5FDFCB88" w:rsidR="007A66C8" w:rsidRPr="003C7901" w:rsidRDefault="007A66C8" w:rsidP="00713728">
      <w:pPr>
        <w:pStyle w:val="Heading3"/>
        <w:rPr>
          <w:color w:val="0070C0"/>
        </w:rPr>
      </w:pPr>
      <w:r w:rsidRPr="003C7901">
        <w:rPr>
          <w:color w:val="0070C0"/>
        </w:rPr>
        <w:t>Comparator</w:t>
      </w:r>
      <w:r w:rsidR="007D6B83" w:rsidRPr="003C7901">
        <w:rPr>
          <w:color w:val="0070C0"/>
        </w:rPr>
        <w:t>(</w:t>
      </w:r>
      <w:r w:rsidR="008F1532" w:rsidRPr="003C7901">
        <w:rPr>
          <w:color w:val="0070C0"/>
        </w:rPr>
        <w:t>s</w:t>
      </w:r>
      <w:r w:rsidR="007D6B83" w:rsidRPr="003C7901">
        <w:rPr>
          <w:color w:val="0070C0"/>
        </w:rPr>
        <w:t>)</w:t>
      </w:r>
    </w:p>
    <w:p w14:paraId="31F71609" w14:textId="0ABF3AA3" w:rsidR="0066454A" w:rsidRDefault="0066454A" w:rsidP="0066454A">
      <w:r>
        <w:t xml:space="preserve">The comparator </w:t>
      </w:r>
      <w:r w:rsidR="00CF408E">
        <w:t xml:space="preserve">is </w:t>
      </w:r>
      <w:r>
        <w:t xml:space="preserve">no </w:t>
      </w:r>
      <w:r w:rsidRPr="0066454A">
        <w:rPr>
          <w:i/>
          <w:iCs/>
        </w:rPr>
        <w:t xml:space="preserve">HLA-A*31:01 and HLA-B*15:02 </w:t>
      </w:r>
      <w:r>
        <w:t>genotyping</w:t>
      </w:r>
      <w:r w:rsidR="000A617B">
        <w:t xml:space="preserve"> in association with </w:t>
      </w:r>
      <w:r w:rsidR="00E303C3">
        <w:t>carbamazepine or oxcarbazepine treatment</w:t>
      </w:r>
      <w:r>
        <w:t xml:space="preserve">. </w:t>
      </w:r>
    </w:p>
    <w:p w14:paraId="04DFB743" w14:textId="21567418" w:rsidR="005B1F28" w:rsidRDefault="0066454A" w:rsidP="00BA586F">
      <w:pPr>
        <w:rPr>
          <w:rStyle w:val="normaltextrun"/>
          <w:rFonts w:cs="Calibri"/>
        </w:rPr>
      </w:pPr>
      <w:r>
        <w:t xml:space="preserve">The application specified that currently no testing is publicly funded for patients who initiate </w:t>
      </w:r>
      <w:r w:rsidRPr="0066454A">
        <w:t>carbamazepine</w:t>
      </w:r>
      <w:r w:rsidR="00650D7B">
        <w:t xml:space="preserve"> </w:t>
      </w:r>
      <w:bookmarkStart w:id="10" w:name="_Hlk161685218"/>
      <w:r w:rsidR="00614C85">
        <w:t>or ox</w:t>
      </w:r>
      <w:r w:rsidR="007F0E6B">
        <w:t xml:space="preserve">carbazepine </w:t>
      </w:r>
      <w:r w:rsidR="003B7E69">
        <w:t xml:space="preserve">therapy </w:t>
      </w:r>
      <w:bookmarkEnd w:id="10"/>
      <w:r w:rsidR="00650D7B">
        <w:rPr>
          <w:iCs/>
        </w:rPr>
        <w:t xml:space="preserve">(p3 of the </w:t>
      </w:r>
      <w:hyperlink r:id="rId9" w:history="1">
        <w:r w:rsidR="00650D7B" w:rsidRPr="007C0572">
          <w:rPr>
            <w:rStyle w:val="Hyperlink"/>
            <w:rFonts w:ascii="Calibri" w:hAnsi="Calibri"/>
            <w:iCs/>
          </w:rPr>
          <w:t>application</w:t>
        </w:r>
      </w:hyperlink>
      <w:r w:rsidR="000C3CB1">
        <w:rPr>
          <w:rStyle w:val="Hyperlink"/>
          <w:rFonts w:ascii="Calibri" w:hAnsi="Calibri"/>
          <w:iCs/>
        </w:rPr>
        <w:t xml:space="preserve"> form</w:t>
      </w:r>
      <w:r>
        <w:t>). A</w:t>
      </w:r>
      <w:r w:rsidRPr="000535B6">
        <w:rPr>
          <w:rStyle w:val="normaltextrun"/>
          <w:rFonts w:cs="Calibri"/>
        </w:rPr>
        <w:t>ll patients receive standard-dose</w:t>
      </w:r>
      <w:r w:rsidRPr="299C12F8">
        <w:rPr>
          <w:rStyle w:val="normaltextrun"/>
          <w:rFonts w:cs="Calibri"/>
        </w:rPr>
        <w:t xml:space="preserve"> </w:t>
      </w:r>
      <w:r w:rsidR="000809F2" w:rsidRPr="000809F2">
        <w:rPr>
          <w:rStyle w:val="normaltextrun"/>
          <w:rFonts w:cs="Calibri"/>
        </w:rPr>
        <w:t>carbamazepine</w:t>
      </w:r>
      <w:r w:rsidR="00BA586F">
        <w:rPr>
          <w:rStyle w:val="normaltextrun"/>
          <w:rFonts w:cs="Calibri"/>
        </w:rPr>
        <w:t xml:space="preserve"> </w:t>
      </w:r>
      <w:r w:rsidR="003B7E69">
        <w:t xml:space="preserve">or oxcarbazepine </w:t>
      </w:r>
      <w:r w:rsidR="00BA586F">
        <w:rPr>
          <w:rStyle w:val="normaltextrun"/>
          <w:rFonts w:cs="Calibri"/>
        </w:rPr>
        <w:t xml:space="preserve">and only changes are made once clinical signs </w:t>
      </w:r>
      <w:r w:rsidR="00A27437">
        <w:rPr>
          <w:rStyle w:val="normaltextrun"/>
          <w:rFonts w:cs="Calibri"/>
        </w:rPr>
        <w:t xml:space="preserve">of drug hypersensitivity reactions </w:t>
      </w:r>
      <w:r w:rsidR="00BA586F">
        <w:rPr>
          <w:rStyle w:val="normaltextrun"/>
          <w:rFonts w:cs="Calibri"/>
        </w:rPr>
        <w:t>develop.</w:t>
      </w:r>
    </w:p>
    <w:p w14:paraId="3E41E987" w14:textId="653944AC" w:rsidR="00AF7D75" w:rsidRPr="00AF7D75" w:rsidRDefault="00AF7D75" w:rsidP="00AF7D75">
      <w:pPr>
        <w:rPr>
          <w:rFonts w:cs="Calibri"/>
          <w:i/>
          <w:iCs/>
        </w:rPr>
      </w:pPr>
      <w:r w:rsidRPr="00AF7D75">
        <w:rPr>
          <w:rFonts w:cs="Calibri"/>
          <w:i/>
          <w:iCs/>
        </w:rPr>
        <w:t>PASC agreed the comparator was no genotyping.</w:t>
      </w:r>
    </w:p>
    <w:p w14:paraId="15863BAA" w14:textId="77777777" w:rsidR="00677AE3" w:rsidRPr="003C7901" w:rsidRDefault="00677AE3" w:rsidP="00713728">
      <w:pPr>
        <w:pStyle w:val="Heading3"/>
        <w:rPr>
          <w:color w:val="0070C0"/>
        </w:rPr>
      </w:pPr>
      <w:r w:rsidRPr="003C7901">
        <w:rPr>
          <w:color w:val="0070C0"/>
        </w:rPr>
        <w:lastRenderedPageBreak/>
        <w:t>Reference standard (for investigative technologies only)</w:t>
      </w:r>
    </w:p>
    <w:p w14:paraId="4926FA53" w14:textId="186060EB" w:rsidR="00C41548" w:rsidRDefault="000142FB" w:rsidP="00A504EF">
      <w:r w:rsidRPr="000142FB">
        <w:t xml:space="preserve">The application did not specify any non-clinical, </w:t>
      </w:r>
      <w:r w:rsidR="00E52C2D" w:rsidRPr="000142FB">
        <w:t>clinical,</w:t>
      </w:r>
      <w:r w:rsidRPr="000142FB">
        <w:t xml:space="preserve"> or clinical utility standard for comparative analytical performance of the proposed genotyping. </w:t>
      </w:r>
      <w:r w:rsidR="00F51B6B">
        <w:t>The c</w:t>
      </w:r>
      <w:r w:rsidR="00F51B6B" w:rsidRPr="00F51B6B">
        <w:t>linical utility standard</w:t>
      </w:r>
      <w:r w:rsidR="00F51B6B">
        <w:t xml:space="preserve"> </w:t>
      </w:r>
      <w:r w:rsidR="00930A56">
        <w:t>is proposed to</w:t>
      </w:r>
      <w:r w:rsidR="00F51B6B">
        <w:t xml:space="preserve"> be the a</w:t>
      </w:r>
      <w:r w:rsidR="00F51B6B" w:rsidRPr="00F51B6B">
        <w:t>bility to predict carbamazepine</w:t>
      </w:r>
      <w:r w:rsidR="00884BC8">
        <w:t>-</w:t>
      </w:r>
      <w:r w:rsidR="00F51B6B" w:rsidRPr="00F51B6B">
        <w:t xml:space="preserve"> </w:t>
      </w:r>
      <w:r w:rsidR="00884BC8" w:rsidRPr="00884BC8">
        <w:t>or oxcarbazepine</w:t>
      </w:r>
      <w:r w:rsidR="009C6E51">
        <w:t>-</w:t>
      </w:r>
      <w:r w:rsidR="00F51B6B" w:rsidRPr="00F51B6B">
        <w:t xml:space="preserve">related </w:t>
      </w:r>
      <w:r w:rsidR="00BA15D9" w:rsidRPr="00BA15D9">
        <w:t xml:space="preserve">drug </w:t>
      </w:r>
      <w:r w:rsidR="00D00AD1" w:rsidRPr="00D00AD1">
        <w:rPr>
          <w:rFonts w:eastAsiaTheme="minorHAnsi" w:cstheme="minorBidi"/>
        </w:rPr>
        <w:t xml:space="preserve">hypersensitivity </w:t>
      </w:r>
      <w:r w:rsidR="00BA15D9" w:rsidRPr="00BA15D9">
        <w:t>reactions</w:t>
      </w:r>
      <w:r w:rsidR="00F51B6B" w:rsidRPr="00F51B6B">
        <w:t>.</w:t>
      </w:r>
      <w:r w:rsidR="00DD2B7E">
        <w:t xml:space="preserve"> </w:t>
      </w:r>
      <w:r w:rsidR="00520EE9">
        <w:t>There may be some differences in the accurac</w:t>
      </w:r>
      <w:r w:rsidR="00E33830">
        <w:t>ies</w:t>
      </w:r>
      <w:r w:rsidR="00C41548">
        <w:t xml:space="preserve"> and </w:t>
      </w:r>
      <w:r w:rsidR="008367ED">
        <w:t xml:space="preserve">unit </w:t>
      </w:r>
      <w:r w:rsidR="00C41548">
        <w:t>costs</w:t>
      </w:r>
      <w:r w:rsidR="00235E89">
        <w:t xml:space="preserve"> of </w:t>
      </w:r>
      <w:r w:rsidR="003A691C">
        <w:t>different genotyping methods that can be used (e.g. real-time PCR, SSOP, NBS, SSP-PCR)</w:t>
      </w:r>
      <w:r w:rsidR="00E42E51">
        <w:t xml:space="preserve"> </w:t>
      </w:r>
      <w:r w:rsidR="00E42E51">
        <w:fldChar w:fldCharType="begin"/>
      </w:r>
      <w:r w:rsidR="00E42E51">
        <w:instrText xml:space="preserve"> ADDIN EN.CITE &lt;EndNote&gt;&lt;Cite&gt;&lt;Author&gt;Fang&lt;/Author&gt;&lt;Year&gt;2019&lt;/Year&gt;&lt;RecNum&gt;21&lt;/RecNum&gt;&lt;DisplayText&gt;(Fang et al., 2019)&lt;/DisplayText&gt;&lt;record&gt;&lt;rec-number&gt;21&lt;/rec-number&gt;&lt;foreign-keys&gt;&lt;key app="EN" db-id="9ap5vrp9pvstvfettslxpvdm9sz29sfwdzx9" timestamp="1710394038"&gt;21&lt;/key&gt;&lt;/foreign-keys&gt;&lt;ref-type name="Journal Article"&gt;17&lt;/ref-type&gt;&lt;contributors&gt;&lt;authors&gt;&lt;author&gt;Fang, H.&lt;/author&gt;&lt;author&gt;Xu, X.&lt;/author&gt;&lt;author&gt;Kaur, K.&lt;/author&gt;&lt;author&gt;Dedek, M.&lt;/author&gt;&lt;author&gt;Zhu, G. D.&lt;/author&gt;&lt;author&gt;Riley, B. J.&lt;/author&gt;&lt;author&gt;Espin, F. G.&lt;/author&gt;&lt;author&gt;Del Tredici, A. L.&lt;/author&gt;&lt;author&gt;Moreno, T. A.&lt;/author&gt;&lt;/authors&gt;&lt;/contributors&gt;&lt;auth-address&gt;Millennium Health, San Diego, CA, United States.&lt;/auth-address&gt;&lt;titles&gt;&lt;title&gt;A Screening Test for HLA-B(</w:instrText>
      </w:r>
      <w:r w:rsidR="00E42E51">
        <w:rPr>
          <w:rFonts w:ascii="Cambria Math" w:hAnsi="Cambria Math" w:cs="Cambria Math"/>
        </w:rPr>
        <w:instrText>∗</w:instrText>
      </w:r>
      <w:r w:rsidR="00E42E51">
        <w:instrText>)15:02 in a Large United States Patient Cohort Identifies Broader Risk of Carbamazepine-Induced Adverse Events&lt;/title&gt;&lt;secondary-title&gt;Front Pharmacol&lt;/secondary-title&gt;&lt;/titles&gt;&lt;periodical&gt;&lt;full-title&gt;Front Pharmacol&lt;/full-title&gt;&lt;/periodical&gt;&lt;pages&gt;149&lt;/pages&gt;&lt;volume&gt;10&lt;/volume&gt;&lt;edition&gt;2019/04/12&lt;/edition&gt;&lt;keywords&gt;&lt;keyword&gt;Hla-b</w:instrText>
      </w:r>
      <w:r w:rsidR="00E42E51">
        <w:rPr>
          <w:rFonts w:ascii="Cambria Math" w:hAnsi="Cambria Math" w:cs="Cambria Math"/>
        </w:rPr>
        <w:instrText>∗</w:instrText>
      </w:r>
      <w:r w:rsidR="00E42E51">
        <w:instrText>15:02&lt;/keyword&gt;&lt;keyword&gt;Sjs&lt;/keyword&gt;&lt;keyword&gt;carbamazepine&lt;/keyword&gt;&lt;keyword&gt;pharmacogenetics&lt;/keyword&gt;&lt;keyword&gt;population screening&lt;/keyword&gt;&lt;keyword&gt;tagging SNP&lt;/keyword&gt;&lt;/keywords&gt;&lt;dates&gt;&lt;year&gt;2019&lt;/year&gt;&lt;/dates&gt;&lt;isbn&gt;1663-9812 (Print)&amp;#xD;1663-9812&lt;/isbn&gt;&lt;accession-num&gt;30971914&lt;/accession-num&gt;&lt;urls&gt;&lt;/urls&gt;&lt;custom2&gt;PMC6443844&lt;/custom2&gt;&lt;electronic-resource-num&gt;10.3389/fphar.2019.00149&lt;/electronic-resource-num&gt;&lt;remote-database-provider&gt;NLM&lt;/remote-database-provider&gt;&lt;language&gt;eng&lt;/language&gt;&lt;/record&gt;&lt;/Cite&gt;&lt;/EndNote&gt;</w:instrText>
      </w:r>
      <w:r w:rsidR="00E42E51">
        <w:fldChar w:fldCharType="separate"/>
      </w:r>
      <w:r w:rsidR="00E42E51">
        <w:rPr>
          <w:noProof/>
        </w:rPr>
        <w:t>(Fang et al., 2019)</w:t>
      </w:r>
      <w:r w:rsidR="00E42E51">
        <w:fldChar w:fldCharType="end"/>
      </w:r>
      <w:r w:rsidR="00520EE9">
        <w:t xml:space="preserve">. </w:t>
      </w:r>
    </w:p>
    <w:p w14:paraId="495B8552" w14:textId="2AD65BA8" w:rsidR="00A504EF" w:rsidRDefault="001F22D1" w:rsidP="00517F6F">
      <w:r>
        <w:t>I</w:t>
      </w:r>
      <w:r w:rsidR="00A504EF">
        <w:t xml:space="preserve">dentifying the </w:t>
      </w:r>
      <w:r w:rsidR="00A504EF" w:rsidRPr="00D50F1F">
        <w:rPr>
          <w:i/>
          <w:iCs/>
        </w:rPr>
        <w:t>HLA-B</w:t>
      </w:r>
      <w:r w:rsidR="004C0828" w:rsidRPr="004C0828">
        <w:rPr>
          <w:i/>
          <w:iCs/>
        </w:rPr>
        <w:t>*</w:t>
      </w:r>
      <w:r w:rsidR="00A504EF" w:rsidRPr="00D50F1F">
        <w:rPr>
          <w:i/>
          <w:iCs/>
        </w:rPr>
        <w:t>15:02</w:t>
      </w:r>
      <w:r w:rsidR="00A504EF">
        <w:t xml:space="preserve"> </w:t>
      </w:r>
      <w:r w:rsidR="003A691C">
        <w:t xml:space="preserve">genotype </w:t>
      </w:r>
      <w:r w:rsidR="00D50F1F">
        <w:t>may</w:t>
      </w:r>
      <w:r w:rsidR="00A504EF">
        <w:t xml:space="preserve"> present technical difficulties because of the high level of polymorphism among </w:t>
      </w:r>
      <w:r w:rsidR="00A504EF" w:rsidRPr="007B6FB3">
        <w:rPr>
          <w:i/>
          <w:iCs/>
        </w:rPr>
        <w:t>HLA-B</w:t>
      </w:r>
      <w:r w:rsidR="00A504EF">
        <w:t xml:space="preserve"> alleles. </w:t>
      </w:r>
      <w:r w:rsidR="00840EE9">
        <w:t>Utili</w:t>
      </w:r>
      <w:r w:rsidR="00954026">
        <w:t>s</w:t>
      </w:r>
      <w:r w:rsidR="00840EE9">
        <w:t>ing SSP-PCR has been critici</w:t>
      </w:r>
      <w:r w:rsidR="00954026">
        <w:t>s</w:t>
      </w:r>
      <w:r w:rsidR="00840EE9">
        <w:t>ed for low clinical accuracy</w:t>
      </w:r>
      <w:r w:rsidR="00611789">
        <w:t xml:space="preserve"> </w:t>
      </w:r>
      <w:r w:rsidR="00611789">
        <w:fldChar w:fldCharType="begin">
          <w:fldData xml:space="preserve">PEVuZE5vdGU+PENpdGU+PEF1dGhvcj5EZSBCYWtrZXI8L0F1dGhvcj48WWVhcj4yMDA2PC9ZZWFy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</w:fldData>
        </w:fldChar>
      </w:r>
      <w:r w:rsidR="00611789">
        <w:instrText xml:space="preserve"> ADDIN EN.CITE </w:instrText>
      </w:r>
      <w:r w:rsidR="00611789">
        <w:fldChar w:fldCharType="begin">
          <w:fldData xml:space="preserve">PEVuZE5vdGU+PENpdGU+PEF1dGhvcj5EZSBCYWtrZXI8L0F1dGhvcj48WWVhcj4yMDA2PC9ZZWFy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</w:fldData>
        </w:fldChar>
      </w:r>
      <w:r w:rsidR="00611789">
        <w:instrText xml:space="preserve"> ADDIN EN.CITE.DATA </w:instrText>
      </w:r>
      <w:r w:rsidR="00611789">
        <w:fldChar w:fldCharType="end"/>
      </w:r>
      <w:r w:rsidR="00611789">
        <w:fldChar w:fldCharType="separate"/>
      </w:r>
      <w:r w:rsidR="00611789">
        <w:rPr>
          <w:noProof/>
        </w:rPr>
        <w:t>(De Bakker et al., 2006; Zhu et al., 2015)</w:t>
      </w:r>
      <w:r w:rsidR="00611789">
        <w:fldChar w:fldCharType="end"/>
      </w:r>
      <w:r w:rsidR="004609C1">
        <w:t xml:space="preserve">. However, </w:t>
      </w:r>
      <w:r w:rsidR="0036505E">
        <w:t>an</w:t>
      </w:r>
      <w:r w:rsidR="004609C1">
        <w:t>other stud</w:t>
      </w:r>
      <w:r w:rsidR="0036505E">
        <w:t>y</w:t>
      </w:r>
      <w:r w:rsidR="004609C1">
        <w:t xml:space="preserve"> </w:t>
      </w:r>
      <w:r w:rsidR="00D065CE">
        <w:t>demonstrated</w:t>
      </w:r>
      <w:r w:rsidR="00011899">
        <w:t xml:space="preserve"> excellent accuracy </w:t>
      </w:r>
      <w:r w:rsidR="0036505E">
        <w:t>for a m</w:t>
      </w:r>
      <w:r w:rsidR="0036505E" w:rsidRPr="0036505E">
        <w:t xml:space="preserve">ultiplex </w:t>
      </w:r>
      <w:r w:rsidR="0036505E">
        <w:t>PCR</w:t>
      </w:r>
      <w:r w:rsidR="0036505E" w:rsidRPr="0036505E">
        <w:t xml:space="preserve"> assay for detection of both </w:t>
      </w:r>
      <w:r w:rsidR="0036505E" w:rsidRPr="000D5E43">
        <w:rPr>
          <w:i/>
        </w:rPr>
        <w:t>HLA-A</w:t>
      </w:r>
      <w:bookmarkStart w:id="11" w:name="_Hlk166072441"/>
      <w:r w:rsidR="0036505E" w:rsidRPr="000D5E43">
        <w:rPr>
          <w:i/>
        </w:rPr>
        <w:t>*</w:t>
      </w:r>
      <w:bookmarkEnd w:id="11"/>
      <w:r w:rsidR="0036505E" w:rsidRPr="000D5E43">
        <w:rPr>
          <w:i/>
        </w:rPr>
        <w:t>31:</w:t>
      </w:r>
      <w:r w:rsidR="0036505E" w:rsidRPr="007B6FB3">
        <w:rPr>
          <w:iCs/>
        </w:rPr>
        <w:t>0</w:t>
      </w:r>
      <w:r w:rsidR="0036505E" w:rsidRPr="00B53D0E">
        <w:rPr>
          <w:i/>
        </w:rPr>
        <w:t>1</w:t>
      </w:r>
      <w:r w:rsidR="008B4ADA">
        <w:rPr>
          <w:iCs/>
        </w:rPr>
        <w:t xml:space="preserve"> </w:t>
      </w:r>
      <w:r w:rsidR="00AF073F" w:rsidRPr="008B4ADA">
        <w:rPr>
          <w:iCs/>
        </w:rPr>
        <w:t>and</w:t>
      </w:r>
      <w:r w:rsidR="00AF073F">
        <w:t xml:space="preserve"> </w:t>
      </w:r>
      <w:r w:rsidR="0036505E" w:rsidRPr="000D5E43">
        <w:rPr>
          <w:i/>
        </w:rPr>
        <w:t>HLA-B*15:02</w:t>
      </w:r>
      <w:r w:rsidR="0036505E" w:rsidRPr="0036505E">
        <w:t xml:space="preserve"> alleles</w:t>
      </w:r>
      <w:r w:rsidR="00D065CE">
        <w:t xml:space="preserve"> when compared to </w:t>
      </w:r>
      <w:r w:rsidR="0018368A">
        <w:t xml:space="preserve">a </w:t>
      </w:r>
      <w:r w:rsidR="0018368A" w:rsidRPr="0018368A">
        <w:t>Luminex-SSO/SBT/SSB</w:t>
      </w:r>
      <w:r w:rsidR="0018368A">
        <w:t xml:space="preserve"> </w:t>
      </w:r>
      <w:r w:rsidR="00517F6F">
        <w:fldChar w:fldCharType="begin">
          <w:fldData xml:space="preserve">PEVuZE5vdGU+PENpdGU+PEF1dGhvcj5OZ3V5ZW48L0F1dGhvcj48WWVhcj4yMDE3PC9ZZWFyPjxS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</w:fldData>
        </w:fldChar>
      </w:r>
      <w:r w:rsidR="00517F6F">
        <w:instrText xml:space="preserve"> ADDIN EN.CITE </w:instrText>
      </w:r>
      <w:r w:rsidR="00517F6F">
        <w:fldChar w:fldCharType="begin">
          <w:fldData xml:space="preserve">PEVuZE5vdGU+PENpdGU+PEF1dGhvcj5OZ3V5ZW48L0F1dGhvcj48WWVhcj4yMDE3PC9ZZWFyPjxS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</w:fldData>
        </w:fldChar>
      </w:r>
      <w:r w:rsidR="00517F6F">
        <w:instrText xml:space="preserve"> ADDIN EN.CITE.DATA </w:instrText>
      </w:r>
      <w:r w:rsidR="00517F6F">
        <w:fldChar w:fldCharType="end"/>
      </w:r>
      <w:r w:rsidR="00517F6F">
        <w:fldChar w:fldCharType="separate"/>
      </w:r>
      <w:r w:rsidR="00517F6F">
        <w:rPr>
          <w:noProof/>
        </w:rPr>
        <w:t>(Nguyen et al., 2017)</w:t>
      </w:r>
      <w:r w:rsidR="00517F6F">
        <w:fldChar w:fldCharType="end"/>
      </w:r>
      <w:r w:rsidR="00517F6F">
        <w:t xml:space="preserve">. </w:t>
      </w:r>
    </w:p>
    <w:p w14:paraId="34591317" w14:textId="0E7361FD" w:rsidR="00D00AD1" w:rsidRDefault="00D00AD1" w:rsidP="00517F6F">
      <w:r>
        <w:t xml:space="preserve">In a study </w:t>
      </w:r>
      <w:r w:rsidRPr="00D00AD1">
        <w:t>evaluat</w:t>
      </w:r>
      <w:r>
        <w:t xml:space="preserve">ing </w:t>
      </w:r>
      <w:r w:rsidRPr="00D00AD1">
        <w:t>four screening approaches: multiplex PCR, nested PCR, LAMP, and a novel PCR-dot blot hybridization technique</w:t>
      </w:r>
      <w:r>
        <w:t>, t</w:t>
      </w:r>
      <w:r w:rsidRPr="00D00AD1">
        <w:t>he methods underwent assessment for their sensitivity, specificity, false positive rates, and operational factors. Each method demonstrated over 99.9% sensitivity</w:t>
      </w:r>
      <w:r>
        <w:t xml:space="preserve"> and </w:t>
      </w:r>
      <w:r w:rsidR="00207F16">
        <w:t>specificity</w:t>
      </w:r>
      <w:r>
        <w:t xml:space="preserve"> for </w:t>
      </w:r>
      <w:r w:rsidRPr="00D00AD1">
        <w:rPr>
          <w:i/>
          <w:iCs/>
        </w:rPr>
        <w:t>HLA-B*15:02</w:t>
      </w:r>
      <w:r>
        <w:t xml:space="preserve"> </w:t>
      </w:r>
      <w:r w:rsidR="003B5226">
        <w:fldChar w:fldCharType="begin"/>
      </w:r>
      <w:r w:rsidR="003B5226">
        <w:instrText xml:space="preserve"> ADDIN EN.CITE &lt;EndNote&gt;&lt;Cite&gt;&lt;Author&gt;Jaruthamsophon&lt;/Author&gt;&lt;Year&gt;2016&lt;/Year&gt;&lt;RecNum&gt;28&lt;/RecNum&gt;&lt;DisplayText&gt;(Jaruthamsophon et al., 2016)&lt;/DisplayText&gt;&lt;record&gt;&lt;rec-number&gt;28&lt;/rec-number&gt;&lt;foreign-keys&gt;&lt;key app="EN" db-id="9ap5vrp9pvstvfettslxpvdm9sz29sfwdzx9" timestamp="1710907104"&gt;28&lt;/key&gt;&lt;/foreign-keys&gt;&lt;ref-type name="Journal Article"&gt;17&lt;/ref-type&gt;&lt;contributors&gt;&lt;authors&gt;&lt;author&gt;Jaruthamsophon, Kanoot&lt;/author&gt;&lt;author&gt;Sripo, Thanya&lt;/author&gt;&lt;author&gt;Sukasem, Chonlaphat&lt;/author&gt;&lt;author&gt;Limprasert, Pornprot&lt;/author&gt;&lt;/authors&gt;&lt;/contributors&gt;&lt;titles&gt;&lt;title&gt;Comparison of a New In-House and Three Published HLA-B*15:02 Screening Methods for Prevention of Carbamazepine-Induced Severe Drug Reactions&lt;/title&gt;&lt;secondary-title&gt;PLOS ONE&lt;/secondary-title&gt;&lt;/titles&gt;&lt;periodical&gt;&lt;full-title&gt;PLOS ONE&lt;/full-title&gt;&lt;/periodical&gt;&lt;pages&gt;e0155907&lt;/pages&gt;&lt;volume&gt;11&lt;/volume&gt;&lt;number&gt;5&lt;/number&gt;&lt;dates&gt;&lt;year&gt;2016&lt;/year&gt;&lt;/dates&gt;&lt;publisher&gt;Public Library of Science&lt;/publisher&gt;&lt;urls&gt;&lt;related-urls&gt;&lt;url&gt;https://doi.org/10.1371/journal.pone.0155907&lt;/url&gt;&lt;/related-urls&gt;&lt;/urls&gt;&lt;electronic-resource-num&gt;10.1371/journal.pone.0155907&lt;/electronic-resource-num&gt;&lt;/record&gt;&lt;/Cite&gt;&lt;/EndNote&gt;</w:instrText>
      </w:r>
      <w:r w:rsidR="003B5226">
        <w:fldChar w:fldCharType="separate"/>
      </w:r>
      <w:r w:rsidR="003B5226">
        <w:rPr>
          <w:noProof/>
        </w:rPr>
        <w:t>(Jaruthamsophon et al., 2016)</w:t>
      </w:r>
      <w:r w:rsidR="003B5226">
        <w:fldChar w:fldCharType="end"/>
      </w:r>
      <w:r>
        <w:t>. In addition</w:t>
      </w:r>
      <w:r w:rsidR="00031A8E">
        <w:t>,</w:t>
      </w:r>
      <w:r>
        <w:t xml:space="preserve"> another study using </w:t>
      </w:r>
      <w:r w:rsidRPr="00D00AD1">
        <w:t>TaqMan assays</w:t>
      </w:r>
      <w:r>
        <w:t xml:space="preserve"> demonstrated </w:t>
      </w:r>
      <w:r w:rsidRPr="00D00AD1">
        <w:t>&gt;99.9</w:t>
      </w:r>
      <w:r w:rsidR="00E52C2D" w:rsidRPr="00D00AD1">
        <w:t>% sensitivity</w:t>
      </w:r>
      <w:r w:rsidRPr="00D00AD1">
        <w:t xml:space="preserve"> and &gt;99.9% specificity</w:t>
      </w:r>
      <w:r>
        <w:t xml:space="preserve"> for </w:t>
      </w:r>
      <w:r w:rsidRPr="00CC3EC8">
        <w:rPr>
          <w:i/>
          <w:iCs/>
        </w:rPr>
        <w:t>HLA-B*15:02</w:t>
      </w:r>
      <w:r>
        <w:t xml:space="preserve"> and </w:t>
      </w:r>
      <w:r w:rsidRPr="00D00AD1">
        <w:rPr>
          <w:i/>
          <w:iCs/>
        </w:rPr>
        <w:t>HLA-A*31:01</w:t>
      </w:r>
      <w:r>
        <w:t xml:space="preserve"> </w:t>
      </w:r>
      <w:r w:rsidR="003B5226">
        <w:fldChar w:fldCharType="begin">
          <w:fldData xml:space="preserve">PEVuZE5vdGU+PENpdGU+PEF1dGhvcj5CdWNobmVyPC9BdXRob3I+PFllYXI+MjAyMTwvWWVhcj48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</w:fldData>
        </w:fldChar>
      </w:r>
      <w:r w:rsidR="003B5226">
        <w:instrText xml:space="preserve"> ADDIN EN.CITE </w:instrText>
      </w:r>
      <w:r w:rsidR="003B5226">
        <w:fldChar w:fldCharType="begin">
          <w:fldData xml:space="preserve">PEVuZE5vdGU+PENpdGU+PEF1dGhvcj5CdWNobmVyPC9BdXRob3I+PFllYXI+MjAyMTwvWWVhcj48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</w:fldData>
        </w:fldChar>
      </w:r>
      <w:r w:rsidR="003B5226">
        <w:instrText xml:space="preserve"> ADDIN EN.CITE.DATA </w:instrText>
      </w:r>
      <w:r w:rsidR="003B5226">
        <w:fldChar w:fldCharType="end"/>
      </w:r>
      <w:r w:rsidR="003B5226">
        <w:fldChar w:fldCharType="separate"/>
      </w:r>
      <w:r w:rsidR="003B5226">
        <w:rPr>
          <w:noProof/>
        </w:rPr>
        <w:t>(Buchner et al., 2021)</w:t>
      </w:r>
      <w:r w:rsidR="003B5226">
        <w:fldChar w:fldCharType="end"/>
      </w:r>
      <w:r w:rsidRPr="00D00AD1">
        <w:t>.</w:t>
      </w:r>
    </w:p>
    <w:p w14:paraId="68BE781B" w14:textId="77777777" w:rsidR="00AF7D75" w:rsidRPr="00AF7D75" w:rsidRDefault="00AF7D75" w:rsidP="00AF7D75">
      <w:pPr>
        <w:rPr>
          <w:i/>
          <w:iCs/>
        </w:rPr>
      </w:pPr>
      <w:r w:rsidRPr="00AF7D75">
        <w:rPr>
          <w:i/>
          <w:iCs/>
        </w:rPr>
        <w:t>PASC agreed the clinical utility standard was the ability to predict carbamazepine- or oxcarbazepine-related drug hypersensitivity reactions.</w:t>
      </w:r>
    </w:p>
    <w:p w14:paraId="29C1EA87" w14:textId="77777777" w:rsidR="007A66C8" w:rsidRPr="003C7901" w:rsidRDefault="007A66C8" w:rsidP="00713728">
      <w:pPr>
        <w:pStyle w:val="Heading3"/>
        <w:rPr>
          <w:color w:val="0070C0"/>
        </w:rPr>
      </w:pPr>
      <w:r w:rsidRPr="003C7901">
        <w:rPr>
          <w:color w:val="0070C0"/>
        </w:rPr>
        <w:t xml:space="preserve">Outcomes </w:t>
      </w:r>
    </w:p>
    <w:p w14:paraId="579A2014" w14:textId="77777777" w:rsidR="00835DD8" w:rsidRPr="00A66752" w:rsidRDefault="00835DD8" w:rsidP="00835DD8">
      <w:pPr>
        <w:spacing w:before="120"/>
      </w:pPr>
      <w:r w:rsidRPr="00A66752">
        <w:t xml:space="preserve">Safety outcomes: </w:t>
      </w:r>
    </w:p>
    <w:p w14:paraId="4ECD847E" w14:textId="77777777" w:rsidR="00835DD8" w:rsidRPr="00A66752" w:rsidRDefault="00835DD8" w:rsidP="00835DD8">
      <w:pPr>
        <w:pStyle w:val="ListParagraph"/>
        <w:numPr>
          <w:ilvl w:val="0"/>
          <w:numId w:val="11"/>
        </w:numPr>
        <w:spacing w:after="120" w:line="240" w:lineRule="auto"/>
        <w:ind w:left="714" w:hanging="357"/>
      </w:pPr>
      <w:r w:rsidRPr="00A66752">
        <w:t xml:space="preserve">Adverse events (AEs) </w:t>
      </w:r>
      <w:r>
        <w:t xml:space="preserve">related to </w:t>
      </w:r>
      <w:r w:rsidRPr="002F1697">
        <w:rPr>
          <w:i/>
          <w:iCs/>
        </w:rPr>
        <w:t xml:space="preserve">HLA-A*31:01 </w:t>
      </w:r>
      <w:r w:rsidRPr="002F1697">
        <w:t>and</w:t>
      </w:r>
      <w:r w:rsidRPr="002F1697">
        <w:rPr>
          <w:i/>
          <w:iCs/>
        </w:rPr>
        <w:t xml:space="preserve"> HLA-B*15:02 </w:t>
      </w:r>
      <w:r w:rsidRPr="00A66752">
        <w:t>genotyping.</w:t>
      </w:r>
      <w:r w:rsidRPr="00A66752" w:rsidDel="00321041">
        <w:t xml:space="preserve"> </w:t>
      </w:r>
    </w:p>
    <w:p w14:paraId="3D60BED3" w14:textId="4A9C91B1" w:rsidR="00835DD8" w:rsidRPr="00A66752" w:rsidRDefault="00835DD8" w:rsidP="00835DD8">
      <w:pPr>
        <w:pStyle w:val="ListParagraph"/>
        <w:numPr>
          <w:ilvl w:val="0"/>
          <w:numId w:val="11"/>
        </w:numPr>
        <w:spacing w:before="120" w:after="120" w:line="240" w:lineRule="auto"/>
      </w:pPr>
      <w:r>
        <w:t>AEs</w:t>
      </w:r>
      <w:r w:rsidRPr="00A66752">
        <w:t xml:space="preserve"> (or </w:t>
      </w:r>
      <w:r>
        <w:t>avoided</w:t>
      </w:r>
      <w:r w:rsidRPr="00A66752">
        <w:t xml:space="preserve"> AE</w:t>
      </w:r>
      <w:r>
        <w:t>s</w:t>
      </w:r>
      <w:r w:rsidRPr="00A66752">
        <w:t>) from</w:t>
      </w:r>
      <w:r>
        <w:t xml:space="preserve"> any</w:t>
      </w:r>
      <w:r w:rsidRPr="00A66752">
        <w:t xml:space="preserve"> change in patient management</w:t>
      </w:r>
      <w:r w:rsidR="00073986">
        <w:t>,</w:t>
      </w:r>
      <w:r w:rsidR="007F0F3E">
        <w:t xml:space="preserve"> </w:t>
      </w:r>
      <w:r>
        <w:t xml:space="preserve">e.g., </w:t>
      </w:r>
      <w:r w:rsidRPr="00A66752">
        <w:t>treatment modifications</w:t>
      </w:r>
      <w:r>
        <w:t>, monitoring</w:t>
      </w:r>
      <w:r w:rsidR="006233B8">
        <w:t xml:space="preserve">, </w:t>
      </w:r>
      <w:r w:rsidR="00E92B3B">
        <w:t xml:space="preserve">any differential </w:t>
      </w:r>
      <w:r w:rsidR="006233B8" w:rsidRPr="006233B8">
        <w:t xml:space="preserve">potential harms </w:t>
      </w:r>
      <w:r w:rsidR="00D37CE1">
        <w:t xml:space="preserve">by </w:t>
      </w:r>
      <w:r w:rsidR="003C28C6">
        <w:t xml:space="preserve">timing of genotyping (i.e., prior to </w:t>
      </w:r>
      <w:r w:rsidR="00B302B7">
        <w:t>as versus at commencement of carbamazepine or oxcarbazepine treatment</w:t>
      </w:r>
      <w:r w:rsidR="006233B8" w:rsidRPr="006233B8">
        <w:t xml:space="preserve"> if applicable</w:t>
      </w:r>
      <w:r w:rsidRPr="00A66752">
        <w:t>)</w:t>
      </w:r>
      <w:r>
        <w:t>.</w:t>
      </w:r>
      <w:r w:rsidRPr="00A66752">
        <w:t xml:space="preserve"> </w:t>
      </w:r>
    </w:p>
    <w:p w14:paraId="43857174" w14:textId="77777777" w:rsidR="00835DD8" w:rsidRDefault="00835DD8" w:rsidP="00835DD8">
      <w:pPr>
        <w:spacing w:before="120"/>
      </w:pPr>
      <w:r>
        <w:t>Test performance:</w:t>
      </w:r>
    </w:p>
    <w:p w14:paraId="715E4FF2" w14:textId="1B506A08" w:rsidR="00835DD8" w:rsidRDefault="00835DD8" w:rsidP="00835DD8">
      <w:pPr>
        <w:pStyle w:val="ListParagraph"/>
        <w:numPr>
          <w:ilvl w:val="0"/>
          <w:numId w:val="12"/>
        </w:numPr>
        <w:spacing w:before="120" w:after="120" w:line="240" w:lineRule="auto"/>
      </w:pPr>
      <w:r>
        <w:t xml:space="preserve">Prognostic accuracy: Sensitivity, specificity, positive predictive value, and negative predictive value of </w:t>
      </w:r>
      <w:r w:rsidRPr="002F1697">
        <w:rPr>
          <w:i/>
          <w:iCs/>
        </w:rPr>
        <w:t xml:space="preserve">HLA-A*31:01 </w:t>
      </w:r>
      <w:r w:rsidRPr="002F1697">
        <w:t>and</w:t>
      </w:r>
      <w:r w:rsidRPr="002F1697">
        <w:rPr>
          <w:i/>
          <w:iCs/>
        </w:rPr>
        <w:t xml:space="preserve"> HLA-B*15:02 </w:t>
      </w:r>
      <w:r>
        <w:t xml:space="preserve">genotyping to predict </w:t>
      </w:r>
      <w:bookmarkStart w:id="12" w:name="_Hlk161830338"/>
      <w:bookmarkStart w:id="13" w:name="_Hlk161349172"/>
      <w:r w:rsidR="00D00AD1">
        <w:t xml:space="preserve">severe </w:t>
      </w:r>
      <w:r w:rsidR="00BA15D9" w:rsidRPr="00BA15D9">
        <w:t>drug</w:t>
      </w:r>
      <w:r w:rsidR="00D00AD1">
        <w:t xml:space="preserve"> </w:t>
      </w:r>
      <w:r w:rsidR="00D00AD1" w:rsidRPr="00D00AD1">
        <w:rPr>
          <w:rFonts w:eastAsiaTheme="minorHAnsi" w:cstheme="minorBidi"/>
        </w:rPr>
        <w:t>hypersensitivity</w:t>
      </w:r>
      <w:r w:rsidR="00BA15D9" w:rsidRPr="00BA15D9">
        <w:t xml:space="preserve"> reactions </w:t>
      </w:r>
      <w:bookmarkEnd w:id="12"/>
      <w:r>
        <w:t xml:space="preserve">(e.g., </w:t>
      </w:r>
      <w:r w:rsidRPr="003507F9">
        <w:t>SJS, TEN, DRESS or MPE</w:t>
      </w:r>
      <w:r>
        <w:t>).</w:t>
      </w:r>
      <w:bookmarkEnd w:id="13"/>
    </w:p>
    <w:p w14:paraId="4A2DEAD4" w14:textId="16552B5B" w:rsidR="00835DD8" w:rsidRDefault="00835DD8" w:rsidP="00835DD8">
      <w:pPr>
        <w:pStyle w:val="ListParagraph"/>
        <w:numPr>
          <w:ilvl w:val="0"/>
          <w:numId w:val="13"/>
        </w:numPr>
        <w:spacing w:before="120" w:after="120" w:line="240" w:lineRule="auto"/>
      </w:pPr>
      <w:r>
        <w:t xml:space="preserve">Any differences in prognostic accuracy by patient characteristics (e.g., age, sex, ancestry) and </w:t>
      </w:r>
      <w:r w:rsidR="003A19F3">
        <w:t>underlying condition</w:t>
      </w:r>
      <w:r>
        <w:t xml:space="preserve"> (e.g., epilepsy, </w:t>
      </w:r>
      <w:r w:rsidRPr="004605C9">
        <w:t>trigeminal neuralgia</w:t>
      </w:r>
      <w:r>
        <w:t>, bipolar disorder).</w:t>
      </w:r>
    </w:p>
    <w:p w14:paraId="5E96A0DA" w14:textId="77777777" w:rsidR="00835DD8" w:rsidRDefault="00835DD8" w:rsidP="00835DD8">
      <w:pPr>
        <w:spacing w:before="120"/>
      </w:pPr>
      <w:r>
        <w:t>Change in management:</w:t>
      </w:r>
    </w:p>
    <w:p w14:paraId="53A5C33B" w14:textId="77777777" w:rsidR="00835DD8" w:rsidRDefault="00835DD8" w:rsidP="00835DD8">
      <w:pPr>
        <w:pStyle w:val="ListParagraph"/>
        <w:numPr>
          <w:ilvl w:val="0"/>
          <w:numId w:val="13"/>
        </w:numPr>
        <w:spacing w:after="120" w:line="240" w:lineRule="auto"/>
        <w:ind w:left="714" w:hanging="357"/>
      </w:pPr>
      <w:r>
        <w:t>Change in patient management (e.g., modification of therapy, monitoring).</w:t>
      </w:r>
    </w:p>
    <w:p w14:paraId="193F87D3" w14:textId="24149C97" w:rsidR="00835DD8" w:rsidRDefault="00835DD8" w:rsidP="00835DD8">
      <w:pPr>
        <w:pStyle w:val="ListParagraph"/>
        <w:numPr>
          <w:ilvl w:val="0"/>
          <w:numId w:val="13"/>
        </w:numPr>
        <w:spacing w:before="120" w:after="120" w:line="240" w:lineRule="auto"/>
      </w:pPr>
      <w:r>
        <w:t xml:space="preserve">Any differences in patient management by patient characteristics (e.g., age, sex, </w:t>
      </w:r>
      <w:r w:rsidR="00D00AD1">
        <w:t>ancestry</w:t>
      </w:r>
      <w:r>
        <w:t xml:space="preserve">) and </w:t>
      </w:r>
      <w:r w:rsidR="003A19F3">
        <w:t xml:space="preserve">underlying condition </w:t>
      </w:r>
      <w:r>
        <w:t xml:space="preserve">(e.g., epilepsy, </w:t>
      </w:r>
      <w:r w:rsidRPr="004605C9">
        <w:t>trigeminal neuralgia</w:t>
      </w:r>
      <w:r>
        <w:t>, bipolar disorder).</w:t>
      </w:r>
    </w:p>
    <w:p w14:paraId="4EB9E6D5" w14:textId="77777777" w:rsidR="00424F0A" w:rsidRDefault="00424F0A">
      <w:pPr>
        <w:spacing w:after="160" w:line="259" w:lineRule="auto"/>
      </w:pPr>
      <w:r>
        <w:br w:type="page"/>
      </w:r>
    </w:p>
    <w:p w14:paraId="354A77E1" w14:textId="6C71398E" w:rsidR="00835DD8" w:rsidRDefault="00835DD8" w:rsidP="00835DD8">
      <w:pPr>
        <w:spacing w:before="120"/>
      </w:pPr>
      <w:r>
        <w:lastRenderedPageBreak/>
        <w:t>Clinical e</w:t>
      </w:r>
      <w:r w:rsidRPr="00A66752">
        <w:t>ffectiveness outcomes:</w:t>
      </w:r>
    </w:p>
    <w:p w14:paraId="04E5BE7F" w14:textId="4717DE34" w:rsidR="00835DD8" w:rsidRDefault="00835DD8" w:rsidP="00835DD8">
      <w:pPr>
        <w:pStyle w:val="ListParagraph"/>
        <w:numPr>
          <w:ilvl w:val="0"/>
          <w:numId w:val="14"/>
        </w:numPr>
        <w:spacing w:after="120" w:line="240" w:lineRule="auto"/>
        <w:ind w:left="714" w:hanging="357"/>
      </w:pPr>
      <w:r>
        <w:t>Direct: Change in patient-relevant health outcomes (e.g.</w:t>
      </w:r>
      <w:r w:rsidR="004C0828">
        <w:t>,</w:t>
      </w:r>
      <w:r>
        <w:t xml:space="preserve"> number of </w:t>
      </w:r>
      <w:r w:rsidRPr="003507F9">
        <w:t>SJS, TEN, DRESS or MPE</w:t>
      </w:r>
      <w:r>
        <w:t xml:space="preserve">, mortality, morbidity of underlying condition, quality of life) comparing patients who received </w:t>
      </w:r>
      <w:r w:rsidRPr="002F1697">
        <w:rPr>
          <w:i/>
          <w:iCs/>
        </w:rPr>
        <w:t xml:space="preserve">HLA-A*31:01 </w:t>
      </w:r>
      <w:r w:rsidRPr="002F1697">
        <w:t>and</w:t>
      </w:r>
      <w:r w:rsidRPr="002F1697">
        <w:rPr>
          <w:i/>
          <w:iCs/>
        </w:rPr>
        <w:t xml:space="preserve"> HLA-B*15:02 </w:t>
      </w:r>
      <w:r>
        <w:t xml:space="preserve">genotyping </w:t>
      </w:r>
      <w:r w:rsidR="00CC092F" w:rsidRPr="00CC092F">
        <w:t xml:space="preserve">prior to or at commencement of carbamazepine or oxcarbazepine treatment </w:t>
      </w:r>
      <w:r>
        <w:t xml:space="preserve">versus those who did not receive </w:t>
      </w:r>
      <w:r w:rsidRPr="002F1697">
        <w:rPr>
          <w:i/>
          <w:iCs/>
        </w:rPr>
        <w:t xml:space="preserve">HLA-A*31:01 </w:t>
      </w:r>
      <w:r w:rsidRPr="002F1697">
        <w:t>and</w:t>
      </w:r>
      <w:r w:rsidRPr="002F1697">
        <w:rPr>
          <w:i/>
          <w:iCs/>
        </w:rPr>
        <w:t xml:space="preserve"> HLA-B*15:02 </w:t>
      </w:r>
      <w:r>
        <w:t>genotyping</w:t>
      </w:r>
      <w:r w:rsidR="00CC092F">
        <w:t xml:space="preserve"> </w:t>
      </w:r>
      <w:r w:rsidR="00CC092F" w:rsidRPr="00CC092F">
        <w:t>prior to or at commencement of treatment</w:t>
      </w:r>
      <w:r>
        <w:t>.</w:t>
      </w:r>
    </w:p>
    <w:p w14:paraId="7CC9B3BF" w14:textId="6C474CF6" w:rsidR="00835DD8" w:rsidRDefault="00835DD8" w:rsidP="00835DD8">
      <w:pPr>
        <w:pStyle w:val="ListParagraph"/>
        <w:numPr>
          <w:ilvl w:val="0"/>
          <w:numId w:val="14"/>
        </w:numPr>
        <w:spacing w:before="120" w:after="120" w:line="240" w:lineRule="auto"/>
      </w:pPr>
      <w:r>
        <w:t>Indirect: Change in patient-relevant health outcomes (e.g.</w:t>
      </w:r>
      <w:r w:rsidR="004C0828">
        <w:t>,</w:t>
      </w:r>
      <w:r>
        <w:t xml:space="preserve"> </w:t>
      </w:r>
      <w:r w:rsidR="00F01975">
        <w:t>event</w:t>
      </w:r>
      <w:r w:rsidR="00A611D4">
        <w:t xml:space="preserve"> rates</w:t>
      </w:r>
      <w:r>
        <w:t xml:space="preserve"> of </w:t>
      </w:r>
      <w:r w:rsidRPr="003507F9">
        <w:t>SJS, TEN, DRESS or MPE</w:t>
      </w:r>
      <w:r>
        <w:t xml:space="preserve">, mortality, morbidity of underlying condition, quality of life) in patients who experienced </w:t>
      </w:r>
      <w:bookmarkStart w:id="14" w:name="_Hlk161350361"/>
      <w:bookmarkStart w:id="15" w:name="_Hlk161350510"/>
      <w:r w:rsidR="00D00AD1">
        <w:t>carbamazepine or oxcarbazepine</w:t>
      </w:r>
      <w:r w:rsidRPr="004A38F0">
        <w:t xml:space="preserve"> </w:t>
      </w:r>
      <w:bookmarkEnd w:id="14"/>
      <w:r>
        <w:t xml:space="preserve">related </w:t>
      </w:r>
      <w:r w:rsidR="00D00AD1" w:rsidRPr="00D00AD1">
        <w:t>severe drug hypersensitivity reactions</w:t>
      </w:r>
      <w:bookmarkEnd w:id="15"/>
      <w:r>
        <w:t>.</w:t>
      </w:r>
    </w:p>
    <w:p w14:paraId="6101ADA1" w14:textId="27497D26" w:rsidR="00835DD8" w:rsidRDefault="00835DD8" w:rsidP="00835DD8">
      <w:pPr>
        <w:pStyle w:val="ListParagraph"/>
        <w:numPr>
          <w:ilvl w:val="0"/>
          <w:numId w:val="14"/>
        </w:numPr>
        <w:spacing w:before="120" w:after="120" w:line="240" w:lineRule="auto"/>
      </w:pPr>
      <w:r>
        <w:t xml:space="preserve">Any harm from </w:t>
      </w:r>
      <w:bookmarkStart w:id="16" w:name="_Hlk161348992"/>
      <w:r w:rsidRPr="002F1697">
        <w:rPr>
          <w:i/>
          <w:iCs/>
        </w:rPr>
        <w:t xml:space="preserve">HLA-A*31:01 </w:t>
      </w:r>
      <w:r w:rsidRPr="002F1697">
        <w:t>and</w:t>
      </w:r>
      <w:r w:rsidRPr="002F1697">
        <w:rPr>
          <w:i/>
          <w:iCs/>
        </w:rPr>
        <w:t xml:space="preserve"> HLA-B*15:02 </w:t>
      </w:r>
      <w:r w:rsidRPr="006318A8">
        <w:t>genotyping</w:t>
      </w:r>
      <w:r w:rsidR="006C6092">
        <w:t>,</w:t>
      </w:r>
      <w:r>
        <w:t xml:space="preserve"> </w:t>
      </w:r>
      <w:bookmarkEnd w:id="16"/>
      <w:r>
        <w:t>e.g., false negatives</w:t>
      </w:r>
      <w:r w:rsidR="006665A4">
        <w:t>;</w:t>
      </w:r>
      <w:r>
        <w:t xml:space="preserve"> test turn-around time (TAT) resulting in potential delay in commencing </w:t>
      </w:r>
      <w:r w:rsidR="00815165" w:rsidRPr="00815165">
        <w:t xml:space="preserve">treatment in patients who receive pre-treatment testing, or potential delay in stopping treatment in patients who receive concurrent testing and </w:t>
      </w:r>
      <w:r>
        <w:t>treatment</w:t>
      </w:r>
      <w:r w:rsidR="00173896">
        <w:t>;</w:t>
      </w:r>
      <w:r w:rsidR="00D00AD1">
        <w:t xml:space="preserve"> and false positives leading to unnecessary changes in patient management and potentially less effective therapy</w:t>
      </w:r>
      <w:r>
        <w:t>.</w:t>
      </w:r>
    </w:p>
    <w:p w14:paraId="1744B966" w14:textId="5692021C" w:rsidR="008968FC" w:rsidRDefault="00101369" w:rsidP="00835DD8">
      <w:pPr>
        <w:pStyle w:val="ListParagraph"/>
        <w:numPr>
          <w:ilvl w:val="0"/>
          <w:numId w:val="14"/>
        </w:numPr>
        <w:spacing w:before="120" w:after="120" w:line="240" w:lineRule="auto"/>
      </w:pPr>
      <w:r w:rsidRPr="00101369">
        <w:t>Any harm from clinically false negatives (i.e.</w:t>
      </w:r>
      <w:r w:rsidR="004C0828">
        <w:t>,</w:t>
      </w:r>
      <w:r w:rsidRPr="00101369">
        <w:t xml:space="preserve"> people who develop a drug hypersensitivity reaction despite a negative genotyping result) and potential harm due to reduced effectiveness of alternative drugs or lack of effective alternative drugs, particularly in trigeminal neuralgia.</w:t>
      </w:r>
    </w:p>
    <w:p w14:paraId="186EF473" w14:textId="77777777" w:rsidR="00835DD8" w:rsidRDefault="00835DD8" w:rsidP="00835DD8">
      <w:pPr>
        <w:pStyle w:val="ListParagraph"/>
        <w:numPr>
          <w:ilvl w:val="0"/>
          <w:numId w:val="14"/>
        </w:numPr>
        <w:spacing w:before="120" w:after="120" w:line="240" w:lineRule="auto"/>
      </w:pPr>
      <w:r>
        <w:t xml:space="preserve">Any differential clinical effectiveness outcomes by </w:t>
      </w:r>
      <w:r w:rsidRPr="007C035D">
        <w:t>patient characteristics (</w:t>
      </w:r>
      <w:r>
        <w:t xml:space="preserve">e.g., </w:t>
      </w:r>
      <w:r w:rsidRPr="007C035D">
        <w:t xml:space="preserve">age, </w:t>
      </w:r>
      <w:r>
        <w:t>sex, ancestry</w:t>
      </w:r>
      <w:r w:rsidRPr="007C035D">
        <w:t xml:space="preserve">), </w:t>
      </w:r>
      <w:r>
        <w:t xml:space="preserve">and </w:t>
      </w:r>
      <w:r w:rsidRPr="007C035D">
        <w:t xml:space="preserve">cancer characteristics (e.g., </w:t>
      </w:r>
      <w:r>
        <w:t>type</w:t>
      </w:r>
      <w:r w:rsidRPr="007C035D">
        <w:t>, stage</w:t>
      </w:r>
      <w:r>
        <w:t>).</w:t>
      </w:r>
    </w:p>
    <w:p w14:paraId="5B4CF924" w14:textId="6B281CC7" w:rsidR="00104463" w:rsidRDefault="00104463" w:rsidP="00835DD8">
      <w:pPr>
        <w:pStyle w:val="ListParagraph"/>
        <w:numPr>
          <w:ilvl w:val="0"/>
          <w:numId w:val="14"/>
        </w:numPr>
        <w:spacing w:before="120" w:after="120" w:line="240" w:lineRule="auto"/>
      </w:pPr>
      <w:r w:rsidRPr="00104463">
        <w:t>Any differential clinical effectiveness outcomes by timing of genotyping (prior to as versus at commencement of treatment</w:t>
      </w:r>
      <w:r w:rsidR="000E1DF5">
        <w:t>)</w:t>
      </w:r>
      <w:r>
        <w:t>.</w:t>
      </w:r>
    </w:p>
    <w:p w14:paraId="73A49606" w14:textId="77777777" w:rsidR="00835DD8" w:rsidRDefault="00835DD8" w:rsidP="00835DD8">
      <w:pPr>
        <w:spacing w:before="120"/>
      </w:pPr>
      <w:r>
        <w:t>Cost-effectiveness outcomes:</w:t>
      </w:r>
    </w:p>
    <w:p w14:paraId="0C1C5181" w14:textId="2F3452F4" w:rsidR="00835DD8" w:rsidRDefault="00835DD8" w:rsidP="00835DD8">
      <w:pPr>
        <w:pStyle w:val="ListParagraph"/>
        <w:numPr>
          <w:ilvl w:val="0"/>
          <w:numId w:val="10"/>
        </w:numPr>
        <w:spacing w:after="120" w:line="240" w:lineRule="auto"/>
        <w:ind w:left="714" w:hanging="357"/>
      </w:pPr>
      <w:r>
        <w:t xml:space="preserve">Cost per patient with </w:t>
      </w:r>
      <w:r w:rsidR="00D00AD1">
        <w:t>positive genotyping result (i.e.</w:t>
      </w:r>
      <w:r w:rsidR="00C7152C">
        <w:t>,</w:t>
      </w:r>
      <w:r w:rsidR="00D00AD1">
        <w:t xml:space="preserve"> </w:t>
      </w:r>
      <w:r w:rsidRPr="002F1697">
        <w:rPr>
          <w:i/>
          <w:iCs/>
        </w:rPr>
        <w:t xml:space="preserve">HLA-A*31:01 </w:t>
      </w:r>
      <w:r w:rsidRPr="002F1697">
        <w:t>and</w:t>
      </w:r>
      <w:r w:rsidR="00D00AD1">
        <w:t>/or</w:t>
      </w:r>
      <w:r w:rsidRPr="002F1697">
        <w:rPr>
          <w:i/>
          <w:iCs/>
        </w:rPr>
        <w:t xml:space="preserve"> HLA-B*15:02 </w:t>
      </w:r>
      <w:r>
        <w:t>variant</w:t>
      </w:r>
      <w:r w:rsidR="000177DE">
        <w:t>)</w:t>
      </w:r>
      <w:r>
        <w:t xml:space="preserve"> identified.</w:t>
      </w:r>
    </w:p>
    <w:p w14:paraId="356F75F0" w14:textId="3C3418E7" w:rsidR="00835DD8" w:rsidRDefault="00835DD8" w:rsidP="00835DD8">
      <w:pPr>
        <w:pStyle w:val="ListParagraph"/>
        <w:numPr>
          <w:ilvl w:val="0"/>
          <w:numId w:val="10"/>
        </w:numPr>
        <w:spacing w:before="120" w:after="120" w:line="240" w:lineRule="auto"/>
      </w:pPr>
      <w:r>
        <w:t xml:space="preserve">Cost per severe </w:t>
      </w:r>
      <w:r w:rsidR="00D00AD1" w:rsidRPr="00D00AD1">
        <w:t xml:space="preserve">drug hypersensitivity reaction </w:t>
      </w:r>
      <w:r w:rsidR="00D00AD1">
        <w:t>avoided</w:t>
      </w:r>
      <w:r>
        <w:t>.</w:t>
      </w:r>
    </w:p>
    <w:p w14:paraId="100C5B3F" w14:textId="1EC55430" w:rsidR="00835DD8" w:rsidRDefault="00D00AD1" w:rsidP="00835DD8">
      <w:pPr>
        <w:pStyle w:val="ListParagraph"/>
        <w:numPr>
          <w:ilvl w:val="0"/>
          <w:numId w:val="10"/>
        </w:numPr>
        <w:spacing w:before="120" w:after="120" w:line="240" w:lineRule="auto"/>
      </w:pPr>
      <w:r>
        <w:t>Incremental c</w:t>
      </w:r>
      <w:r w:rsidR="00835DD8">
        <w:t>ost per quality-adjusted life year (QALY) gained.</w:t>
      </w:r>
    </w:p>
    <w:p w14:paraId="4515384F" w14:textId="77777777" w:rsidR="00835DD8" w:rsidRDefault="00835DD8" w:rsidP="00835DD8">
      <w:pPr>
        <w:pStyle w:val="ListParagraph"/>
        <w:numPr>
          <w:ilvl w:val="0"/>
          <w:numId w:val="10"/>
        </w:numPr>
        <w:spacing w:before="120" w:after="120" w:line="240" w:lineRule="auto"/>
      </w:pPr>
      <w:r w:rsidRPr="006318A8">
        <w:t xml:space="preserve">Any differential </w:t>
      </w:r>
      <w:r>
        <w:t>results</w:t>
      </w:r>
      <w:r w:rsidRPr="006318A8">
        <w:t xml:space="preserve"> by patient characteristics (</w:t>
      </w:r>
      <w:r>
        <w:t xml:space="preserve">e.g., </w:t>
      </w:r>
      <w:r w:rsidRPr="006318A8">
        <w:t xml:space="preserve">age, </w:t>
      </w:r>
      <w:r>
        <w:t>sex, ancestry</w:t>
      </w:r>
      <w:r w:rsidRPr="006318A8">
        <w:t xml:space="preserve">), </w:t>
      </w:r>
      <w:r>
        <w:t xml:space="preserve">and </w:t>
      </w:r>
      <w:r w:rsidRPr="006318A8">
        <w:t>cancer characteristics (e.g., location, stage).</w:t>
      </w:r>
    </w:p>
    <w:p w14:paraId="14F7D2BA" w14:textId="4796C221" w:rsidR="00412B27" w:rsidRDefault="00412B27" w:rsidP="00835DD8">
      <w:pPr>
        <w:pStyle w:val="ListParagraph"/>
        <w:numPr>
          <w:ilvl w:val="0"/>
          <w:numId w:val="10"/>
        </w:numPr>
        <w:spacing w:before="120" w:after="120" w:line="240" w:lineRule="auto"/>
      </w:pPr>
      <w:r w:rsidRPr="00412B27">
        <w:t>Any differential cost effectiveness results by timing of genotyping (prior to as versus at commencement of treatmen</w:t>
      </w:r>
      <w:r w:rsidR="00216A1F">
        <w:t>t).</w:t>
      </w:r>
    </w:p>
    <w:p w14:paraId="5A1DFFEC" w14:textId="77777777" w:rsidR="00835DD8" w:rsidRDefault="00835DD8" w:rsidP="00835DD8">
      <w:pPr>
        <w:spacing w:before="120"/>
      </w:pPr>
      <w:r>
        <w:t>Health system resources:</w:t>
      </w:r>
    </w:p>
    <w:p w14:paraId="4BEFD6AD" w14:textId="6B200466" w:rsidR="00835DD8" w:rsidRDefault="00835DD8" w:rsidP="00835DD8">
      <w:pPr>
        <w:pStyle w:val="ListParagraph"/>
        <w:numPr>
          <w:ilvl w:val="0"/>
          <w:numId w:val="15"/>
        </w:numPr>
        <w:spacing w:after="120" w:line="240" w:lineRule="auto"/>
        <w:ind w:left="714" w:hanging="357"/>
      </w:pPr>
      <w:r>
        <w:t xml:space="preserve">Cost of </w:t>
      </w:r>
      <w:r w:rsidRPr="002F1697">
        <w:rPr>
          <w:i/>
          <w:iCs/>
        </w:rPr>
        <w:t xml:space="preserve">HLA-A*31:01 </w:t>
      </w:r>
      <w:r w:rsidRPr="002F1697">
        <w:t>and</w:t>
      </w:r>
      <w:r w:rsidRPr="002F1697">
        <w:rPr>
          <w:i/>
          <w:iCs/>
        </w:rPr>
        <w:t xml:space="preserve"> HLA-B*15:02 </w:t>
      </w:r>
      <w:r>
        <w:t>genotyping</w:t>
      </w:r>
      <w:r w:rsidR="00D00AD1">
        <w:t xml:space="preserve"> and associated service costs if applicable</w:t>
      </w:r>
      <w:r>
        <w:t>.</w:t>
      </w:r>
    </w:p>
    <w:p w14:paraId="1C9F384B" w14:textId="6CD520E8" w:rsidR="00AF26F1" w:rsidRDefault="00835DD8" w:rsidP="00835DD8">
      <w:pPr>
        <w:pStyle w:val="ListParagraph"/>
        <w:numPr>
          <w:ilvl w:val="0"/>
          <w:numId w:val="15"/>
        </w:numPr>
        <w:spacing w:before="120" w:after="120" w:line="240" w:lineRule="auto"/>
      </w:pPr>
      <w:r>
        <w:t xml:space="preserve">Change in the costs associated with the investigation, monitoring, and management of </w:t>
      </w:r>
      <w:r w:rsidR="00D00AD1">
        <w:t>carbamazepine or oxcarbazepine</w:t>
      </w:r>
      <w:r w:rsidRPr="004605C9">
        <w:t xml:space="preserve"> </w:t>
      </w:r>
      <w:r>
        <w:t xml:space="preserve">related </w:t>
      </w:r>
      <w:r w:rsidR="00D00AD1" w:rsidRPr="00D00AD1">
        <w:t xml:space="preserve">severe drug hypersensitivity reactions </w:t>
      </w:r>
      <w:r>
        <w:t>(e.g., drugs, hospitalisation).</w:t>
      </w:r>
    </w:p>
    <w:p w14:paraId="6B0D0AB5" w14:textId="4952E3DC" w:rsidR="00AF26F1" w:rsidRDefault="00835DD8" w:rsidP="00835DD8">
      <w:pPr>
        <w:pStyle w:val="ListParagraph"/>
        <w:numPr>
          <w:ilvl w:val="0"/>
          <w:numId w:val="15"/>
        </w:numPr>
        <w:spacing w:before="120" w:after="120" w:line="240" w:lineRule="auto"/>
      </w:pPr>
      <w:r>
        <w:t>C</w:t>
      </w:r>
      <w:r w:rsidRPr="00DE7BA1">
        <w:t xml:space="preserve">hange in the cost of treatment because of </w:t>
      </w:r>
      <w:r>
        <w:t xml:space="preserve">a </w:t>
      </w:r>
      <w:r w:rsidRPr="00DE7BA1">
        <w:t>change in clinical management</w:t>
      </w:r>
      <w:r>
        <w:t xml:space="preserve"> (e.g., alternative non- </w:t>
      </w:r>
      <w:r w:rsidRPr="004605C9">
        <w:t>carbamazepine</w:t>
      </w:r>
      <w:r w:rsidR="00D00AD1" w:rsidRPr="00D00AD1">
        <w:t xml:space="preserve"> </w:t>
      </w:r>
      <w:r w:rsidR="00D00AD1">
        <w:t>or oxcarbazepine</w:t>
      </w:r>
      <w:r w:rsidR="003E37C5">
        <w:t>-</w:t>
      </w:r>
      <w:r>
        <w:t>based treatment).</w:t>
      </w:r>
    </w:p>
    <w:p w14:paraId="23BC9B29" w14:textId="1DC1D670" w:rsidR="00D81AA8" w:rsidRDefault="00D81AA8" w:rsidP="00835DD8">
      <w:pPr>
        <w:pStyle w:val="ListParagraph"/>
        <w:numPr>
          <w:ilvl w:val="0"/>
          <w:numId w:val="15"/>
        </w:numPr>
        <w:spacing w:before="120" w:after="120" w:line="240" w:lineRule="auto"/>
      </w:pPr>
      <w:r w:rsidRPr="00D81AA8">
        <w:t>Any differential impact on resource use and costs by timing of genotyping (prior to as versus at commencement of treatment</w:t>
      </w:r>
      <w:r w:rsidR="008720A7">
        <w:t>).</w:t>
      </w:r>
    </w:p>
    <w:p w14:paraId="3D5B8C2B" w14:textId="4C03B76F" w:rsidR="00D00AD1" w:rsidRDefault="00D00AD1" w:rsidP="00835DD8">
      <w:pPr>
        <w:pStyle w:val="ListParagraph"/>
        <w:numPr>
          <w:ilvl w:val="0"/>
          <w:numId w:val="15"/>
        </w:numPr>
        <w:spacing w:before="120" w:after="120" w:line="240" w:lineRule="auto"/>
      </w:pPr>
      <w:r>
        <w:t>Total Australian Government healthcare costs.</w:t>
      </w:r>
    </w:p>
    <w:p w14:paraId="760EB530" w14:textId="04515E00" w:rsidR="007A2AE1" w:rsidRDefault="007A2AE1" w:rsidP="007A2AE1">
      <w:pPr>
        <w:spacing w:before="120" w:after="120"/>
        <w:rPr>
          <w:rFonts w:eastAsiaTheme="minorHAnsi" w:cstheme="minorBidi"/>
        </w:rPr>
      </w:pPr>
      <w:r>
        <w:t xml:space="preserve">For the purpose of assessment of false negatives and false positives, it may be appropriate to consider the risk profile as the outcome of the test and not the ability of the test to detect </w:t>
      </w:r>
      <w:r w:rsidRPr="007A2AE1">
        <w:rPr>
          <w:rFonts w:eastAsiaTheme="minorHAnsi" w:cstheme="minorBidi"/>
          <w:i/>
          <w:iCs/>
        </w:rPr>
        <w:t>HLA-A*31:01</w:t>
      </w:r>
      <w:r w:rsidRPr="00B0018A">
        <w:rPr>
          <w:rFonts w:eastAsiaTheme="minorHAnsi" w:cstheme="minorBidi"/>
        </w:rPr>
        <w:t xml:space="preserve"> </w:t>
      </w:r>
      <w:r w:rsidRPr="007A2AE1">
        <w:rPr>
          <w:rFonts w:eastAsiaTheme="minorHAnsi" w:cstheme="minorBidi"/>
          <w:i/>
          <w:iCs/>
        </w:rPr>
        <w:t>and HLA-B*15:02</w:t>
      </w:r>
      <w:r>
        <w:rPr>
          <w:rFonts w:eastAsiaTheme="minorHAnsi" w:cstheme="minorBidi"/>
        </w:rPr>
        <w:t xml:space="preserve"> </w:t>
      </w:r>
      <w:r w:rsidR="00207F16">
        <w:rPr>
          <w:rFonts w:eastAsiaTheme="minorHAnsi" w:cstheme="minorBidi"/>
        </w:rPr>
        <w:t>variants</w:t>
      </w:r>
      <w:r>
        <w:rPr>
          <w:rFonts w:eastAsiaTheme="minorHAnsi" w:cstheme="minorBidi"/>
        </w:rPr>
        <w:t>.</w:t>
      </w:r>
    </w:p>
    <w:p w14:paraId="13CB75BF" w14:textId="0B9B5E01" w:rsidR="00AF7D75" w:rsidRPr="00AF7D75" w:rsidRDefault="00AF7D75" w:rsidP="00AF7D75">
      <w:pPr>
        <w:spacing w:before="120" w:after="120"/>
        <w:rPr>
          <w:rFonts w:eastAsiaTheme="minorHAnsi" w:cstheme="minorBidi"/>
          <w:i/>
          <w:iCs/>
        </w:rPr>
      </w:pPr>
      <w:r w:rsidRPr="00AF7D75">
        <w:rPr>
          <w:rFonts w:eastAsiaTheme="minorHAnsi" w:cstheme="minorBidi"/>
          <w:i/>
        </w:rPr>
        <w:lastRenderedPageBreak/>
        <w:t>PASC considered that the outcomes should include clinically false negatives (i.e.</w:t>
      </w:r>
      <w:r w:rsidR="004C0828">
        <w:rPr>
          <w:rFonts w:eastAsiaTheme="minorHAnsi" w:cstheme="minorBidi"/>
          <w:i/>
        </w:rPr>
        <w:t>,</w:t>
      </w:r>
      <w:r w:rsidRPr="00AF7D75">
        <w:rPr>
          <w:rFonts w:eastAsiaTheme="minorHAnsi" w:cstheme="minorBidi"/>
          <w:i/>
        </w:rPr>
        <w:t xml:space="preserve"> people who develop a drug hypersensitivity reaction despite a negative genotyping result) and potential harm due to reduced effectiveness of alternative drugs or lack of effective alternative drugs, particularly in trigeminal neuralgia. </w:t>
      </w:r>
    </w:p>
    <w:p w14:paraId="4BBF84CB" w14:textId="719B3A00" w:rsidR="009B31CC" w:rsidRPr="004E3ABF" w:rsidRDefault="009B31CC" w:rsidP="00835DD8">
      <w:pPr>
        <w:pStyle w:val="Heading2"/>
      </w:pPr>
      <w:r w:rsidRPr="00490FBB">
        <w:t>Assessment framework (for investigative technologies)</w:t>
      </w:r>
    </w:p>
    <w:p w14:paraId="7A59CE29" w14:textId="5C159F22" w:rsidR="00134387" w:rsidRDefault="002A18CB" w:rsidP="00B53D0E">
      <w:r>
        <w:fldChar w:fldCharType="begin"/>
      </w:r>
      <w:r>
        <w:instrText xml:space="preserve"> REF _Ref68327680 \h  \* MERGEFORMAT </w:instrText>
      </w:r>
      <w:r w:rsidR="00424F0A">
        <w:fldChar w:fldCharType="separate"/>
      </w:r>
      <w:r>
        <w:fldChar w:fldCharType="end"/>
      </w:r>
      <w:r w:rsidR="00243CB2">
        <w:fldChar w:fldCharType="begin"/>
      </w:r>
      <w:r w:rsidR="00243CB2">
        <w:instrText xml:space="preserve"> REF _Ref166054377 \h </w:instrText>
      </w:r>
      <w:r w:rsidR="00243CB2">
        <w:fldChar w:fldCharType="separate"/>
      </w:r>
      <w:r w:rsidR="00D3256F">
        <w:t>Figure </w:t>
      </w:r>
      <w:r w:rsidR="00D3256F">
        <w:rPr>
          <w:noProof/>
        </w:rPr>
        <w:t>1</w:t>
      </w:r>
      <w:r w:rsidR="00243CB2">
        <w:fldChar w:fldCharType="end"/>
      </w:r>
      <w:r>
        <w:t xml:space="preserve"> </w:t>
      </w:r>
      <w:r w:rsidR="00060F07">
        <w:t>p</w:t>
      </w:r>
      <w:r w:rsidR="009B31CC">
        <w:t>rovide</w:t>
      </w:r>
      <w:r>
        <w:t>s</w:t>
      </w:r>
      <w:r w:rsidR="009B31CC">
        <w:t xml:space="preserve"> the assessment framework </w:t>
      </w:r>
      <w:r w:rsidR="00943155">
        <w:t xml:space="preserve">for </w:t>
      </w:r>
      <w:r w:rsidR="00943155" w:rsidRPr="23599FA5">
        <w:rPr>
          <w:i/>
          <w:iCs/>
        </w:rPr>
        <w:t xml:space="preserve">HLA-A*31:01 </w:t>
      </w:r>
      <w:r w:rsidR="00943155">
        <w:t>and</w:t>
      </w:r>
      <w:r w:rsidR="00943155" w:rsidRPr="23599FA5">
        <w:rPr>
          <w:i/>
          <w:iCs/>
        </w:rPr>
        <w:t xml:space="preserve"> HLA-B*15:02 </w:t>
      </w:r>
      <w:r w:rsidR="00943155">
        <w:t xml:space="preserve">genotyping in patients about to start </w:t>
      </w:r>
      <w:r w:rsidR="003BC5F4">
        <w:t>carbamazepine</w:t>
      </w:r>
      <w:r w:rsidR="00943155">
        <w:t xml:space="preserve"> </w:t>
      </w:r>
      <w:r w:rsidR="00060F07">
        <w:t xml:space="preserve">or oxcarbazepine </w:t>
      </w:r>
      <w:r w:rsidR="00943155">
        <w:t xml:space="preserve">therapy. </w:t>
      </w:r>
    </w:p>
    <w:p w14:paraId="0BB9E30F" w14:textId="5DEB1772" w:rsidR="004257A9" w:rsidRDefault="009D7E95" w:rsidP="00EA039C">
      <w:bookmarkStart w:id="17" w:name="_Ref68327593"/>
      <w:bookmarkStart w:id="18" w:name="_Ref68327680"/>
      <w:r w:rsidRPr="009D7E95">
        <w:rPr>
          <w:noProof/>
        </w:rPr>
        <w:drawing>
          <wp:inline distT="0" distB="0" distL="0" distR="0" wp14:anchorId="1EEF641B" wp14:editId="035ABE68">
            <wp:extent cx="6029325" cy="2618518"/>
            <wp:effectExtent l="19050" t="19050" r="9525" b="10795"/>
            <wp:docPr id="1" name="Picture 1" descr="Figure 1 Assessment framework showing the links from the test population to health outcomes&#10;Figure notes: 1: direct from test to health outcomes evidence; 2: test accuracy; 3: change in diagnosis/treatment/management; 4: influence of the change in management on health outcomes; 5: influence of the change in management on intermediate outcomes; 6: adverse events due to treatment; 7: adverse events due to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Assessment framework showing the links from the test population to health outcomes&#10;Figure notes: 1: direct from test to health outcomes evidence; 2: test accuracy; 3: change in diagnosis/treatment/management; 4: influence of the change in management on health outcomes; 5: influence of the change in management on intermediate outcomes; 6: adverse events due to treatment; 7: adverse events due to testing"/>
                    <pic:cNvPicPr/>
                  </pic:nvPicPr>
                  <pic:blipFill>
                    <a:blip r:embed="rId10"/>
                    <a:stretch>
                      <a:fillRect/>
                    </a:stretch>
                  </pic:blipFill>
                  <pic:spPr>
                    <a:xfrm>
                      <a:off x="0" y="0"/>
                      <a:ext cx="6035674" cy="2621275"/>
                    </a:xfrm>
                    <a:prstGeom prst="rect">
                      <a:avLst/>
                    </a:prstGeom>
                    <a:ln w="3175">
                      <a:solidFill>
                        <a:schemeClr val="tx1"/>
                      </a:solidFill>
                    </a:ln>
                  </pic:spPr>
                </pic:pic>
              </a:graphicData>
            </a:graphic>
          </wp:inline>
        </w:drawing>
      </w:r>
    </w:p>
    <w:p w14:paraId="799CEF5D" w14:textId="2F731B0C" w:rsidR="00243CB2" w:rsidRDefault="00243CB2" w:rsidP="009B28E8">
      <w:pPr>
        <w:pStyle w:val="Caption"/>
      </w:pPr>
      <w:bookmarkStart w:id="19" w:name="_Ref166054377"/>
      <w:bookmarkEnd w:id="17"/>
      <w:bookmarkEnd w:id="18"/>
      <w:r>
        <w:t>Figure </w:t>
      </w:r>
      <w:r>
        <w:fldChar w:fldCharType="begin"/>
      </w:r>
      <w:r>
        <w:instrText xml:space="preserve"> SEQ Figure \* ARABIC </w:instrText>
      </w:r>
      <w:r>
        <w:fldChar w:fldCharType="separate"/>
      </w:r>
      <w:r w:rsidR="00D3256F">
        <w:rPr>
          <w:noProof/>
        </w:rPr>
        <w:t>1</w:t>
      </w:r>
      <w:r>
        <w:fldChar w:fldCharType="end"/>
      </w:r>
      <w:bookmarkEnd w:id="19"/>
      <w:r w:rsidRPr="00490FBB">
        <w:tab/>
      </w:r>
      <w:r>
        <w:t>A</w:t>
      </w:r>
      <w:r w:rsidRPr="00490FBB">
        <w:t>ssessment framework showing the links from the test population to health outcomes</w:t>
      </w:r>
      <w:r w:rsidR="00D3256F">
        <w:t>.</w:t>
      </w:r>
    </w:p>
    <w:p w14:paraId="534738C5" w14:textId="5339BDDC" w:rsidR="00C40CC4" w:rsidRDefault="00C40CC4" w:rsidP="000C4CFA">
      <w:pPr>
        <w:pStyle w:val="Tablenotes"/>
        <w:keepLines/>
        <w:spacing w:after="0"/>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w:t>
      </w:r>
      <w:r w:rsidRPr="00C40CC4" w:rsidDel="003801CF">
        <w:rPr>
          <w:szCs w:val="18"/>
        </w:rPr>
        <w:t xml:space="preserve"> </w:t>
      </w:r>
      <w:r w:rsidR="00101A2F" w:rsidRPr="00C40CC4">
        <w:rPr>
          <w:szCs w:val="18"/>
        </w:rPr>
        <w:t>adverse events due to treatment</w:t>
      </w:r>
      <w:r w:rsidRPr="00C40CC4" w:rsidDel="003801CF">
        <w:rPr>
          <w:szCs w:val="18"/>
        </w:rPr>
        <w:t>; 7:</w:t>
      </w:r>
      <w:r w:rsidRPr="00C40CC4">
        <w:rPr>
          <w:szCs w:val="18"/>
        </w:rPr>
        <w:t xml:space="preserve"> adverse events due to testing</w:t>
      </w:r>
    </w:p>
    <w:p w14:paraId="30A1CF32" w14:textId="5639A671" w:rsidR="00D86A1F" w:rsidRDefault="00DC6530" w:rsidP="006A2622">
      <w:pPr>
        <w:pStyle w:val="Tablenotes"/>
        <w:keepLines/>
        <w:spacing w:after="0"/>
        <w:rPr>
          <w:szCs w:val="18"/>
        </w:rPr>
      </w:pPr>
      <w:r>
        <w:rPr>
          <w:szCs w:val="18"/>
        </w:rPr>
        <w:t xml:space="preserve">CBZ = </w:t>
      </w:r>
      <w:r w:rsidRPr="00DC6530">
        <w:rPr>
          <w:szCs w:val="18"/>
        </w:rPr>
        <w:t>carbamazepine</w:t>
      </w:r>
      <w:r>
        <w:rPr>
          <w:szCs w:val="18"/>
        </w:rPr>
        <w:t xml:space="preserve">; </w:t>
      </w:r>
      <w:r w:rsidR="00D86A1F">
        <w:rPr>
          <w:szCs w:val="18"/>
        </w:rPr>
        <w:t xml:space="preserve">OXC = </w:t>
      </w:r>
      <w:r w:rsidR="00D86A1F" w:rsidRPr="00DC6530">
        <w:rPr>
          <w:szCs w:val="18"/>
        </w:rPr>
        <w:t>oxcarbazepine</w:t>
      </w:r>
    </w:p>
    <w:p w14:paraId="418264A0" w14:textId="1D942A92" w:rsidR="00932EA3" w:rsidRDefault="00D86A1F" w:rsidP="00C40CC4">
      <w:pPr>
        <w:pStyle w:val="Tablenotes"/>
        <w:keepLines/>
        <w:rPr>
          <w:szCs w:val="18"/>
        </w:rPr>
      </w:pPr>
      <w:r>
        <w:rPr>
          <w:szCs w:val="18"/>
        </w:rPr>
        <w:t>* D</w:t>
      </w:r>
      <w:r w:rsidR="000C4CFA" w:rsidRPr="000C4CFA">
        <w:rPr>
          <w:szCs w:val="18"/>
        </w:rPr>
        <w:t>rug reaction with eosinophilia and systemic symptoms</w:t>
      </w:r>
      <w:r w:rsidR="00F308B9">
        <w:rPr>
          <w:szCs w:val="18"/>
        </w:rPr>
        <w:t xml:space="preserve"> </w:t>
      </w:r>
      <w:r>
        <w:rPr>
          <w:szCs w:val="18"/>
        </w:rPr>
        <w:t>(</w:t>
      </w:r>
      <w:r w:rsidRPr="000C4CFA">
        <w:rPr>
          <w:szCs w:val="18"/>
        </w:rPr>
        <w:t>DRESS</w:t>
      </w:r>
      <w:r>
        <w:rPr>
          <w:szCs w:val="18"/>
        </w:rPr>
        <w:t>),</w:t>
      </w:r>
      <w:r w:rsidR="000C4CFA" w:rsidRPr="000C4CFA">
        <w:rPr>
          <w:szCs w:val="18"/>
        </w:rPr>
        <w:t xml:space="preserve"> maculopapular exanthema</w:t>
      </w:r>
      <w:r>
        <w:rPr>
          <w:szCs w:val="18"/>
        </w:rPr>
        <w:t xml:space="preserve"> (</w:t>
      </w:r>
      <w:r w:rsidRPr="000C4CFA">
        <w:rPr>
          <w:szCs w:val="18"/>
        </w:rPr>
        <w:t>MPE</w:t>
      </w:r>
      <w:r>
        <w:rPr>
          <w:szCs w:val="18"/>
        </w:rPr>
        <w:t>),</w:t>
      </w:r>
      <w:r w:rsidR="000C4CFA" w:rsidRPr="00DC6530">
        <w:rPr>
          <w:szCs w:val="18"/>
        </w:rPr>
        <w:t xml:space="preserve"> </w:t>
      </w:r>
      <w:r w:rsidR="000C4CFA" w:rsidRPr="000C4CFA">
        <w:rPr>
          <w:szCs w:val="18"/>
        </w:rPr>
        <w:t>Stevens–Johnson syndrome</w:t>
      </w:r>
      <w:r>
        <w:rPr>
          <w:szCs w:val="18"/>
        </w:rPr>
        <w:t xml:space="preserve"> (</w:t>
      </w:r>
      <w:r w:rsidRPr="000C4CFA">
        <w:rPr>
          <w:szCs w:val="18"/>
        </w:rPr>
        <w:t>SJS</w:t>
      </w:r>
      <w:r>
        <w:rPr>
          <w:szCs w:val="18"/>
        </w:rPr>
        <w:t>),</w:t>
      </w:r>
      <w:r w:rsidR="000C4CFA" w:rsidRPr="000C4CFA">
        <w:rPr>
          <w:szCs w:val="18"/>
        </w:rPr>
        <w:t xml:space="preserve"> and toxic epidermal necrolysis</w:t>
      </w:r>
      <w:r>
        <w:rPr>
          <w:szCs w:val="18"/>
        </w:rPr>
        <w:t xml:space="preserve"> (</w:t>
      </w:r>
      <w:r w:rsidRPr="000C4CFA">
        <w:rPr>
          <w:szCs w:val="18"/>
        </w:rPr>
        <w:t>TEN</w:t>
      </w:r>
      <w:r>
        <w:rPr>
          <w:szCs w:val="18"/>
        </w:rPr>
        <w:t>)</w:t>
      </w:r>
    </w:p>
    <w:p w14:paraId="2FC96F87" w14:textId="77777777" w:rsidR="009233B5" w:rsidRDefault="009233B5" w:rsidP="00C40CC4">
      <w:pPr>
        <w:pStyle w:val="Tablenotes"/>
        <w:keepLines/>
        <w:rPr>
          <w:szCs w:val="18"/>
        </w:rPr>
      </w:pPr>
    </w:p>
    <w:p w14:paraId="0634A48E" w14:textId="75597657" w:rsidR="00952DB5" w:rsidRPr="00E9755A" w:rsidRDefault="00952DB5" w:rsidP="00952DB5">
      <w:r w:rsidRPr="00E9755A">
        <w:t>Assessment questions mapped to the assessment framework:</w:t>
      </w:r>
    </w:p>
    <w:p w14:paraId="2C998938" w14:textId="6912CBEA" w:rsidR="00952DB5" w:rsidRPr="00E9755A" w:rsidRDefault="00952DB5" w:rsidP="00952DB5">
      <w:pPr>
        <w:pStyle w:val="ListParagraph"/>
        <w:numPr>
          <w:ilvl w:val="0"/>
          <w:numId w:val="24"/>
        </w:numPr>
      </w:pPr>
      <w:r w:rsidRPr="00E9755A">
        <w:t xml:space="preserve">What is the </w:t>
      </w:r>
      <w:r w:rsidR="00C6797E">
        <w:t xml:space="preserve">comparative </w:t>
      </w:r>
      <w:r w:rsidRPr="00E9755A">
        <w:t xml:space="preserve">safety and effectiveness of </w:t>
      </w:r>
      <w:r w:rsidR="00D347FF" w:rsidRPr="00E9755A">
        <w:rPr>
          <w:i/>
          <w:iCs/>
        </w:rPr>
        <w:t xml:space="preserve">HLA-A*31:01 </w:t>
      </w:r>
      <w:r w:rsidR="00D347FF" w:rsidRPr="00E9755A">
        <w:t>and</w:t>
      </w:r>
      <w:r w:rsidR="00D347FF" w:rsidRPr="00E9755A">
        <w:rPr>
          <w:i/>
          <w:iCs/>
        </w:rPr>
        <w:t xml:space="preserve"> HLA-B*15:02 </w:t>
      </w:r>
      <w:r w:rsidR="00D347FF" w:rsidRPr="00E9755A">
        <w:t xml:space="preserve">genotyping </w:t>
      </w:r>
      <w:r w:rsidR="0069281C">
        <w:t>(pre-treatment or at treatment commencement)</w:t>
      </w:r>
      <w:r w:rsidR="006412BD">
        <w:t xml:space="preserve"> </w:t>
      </w:r>
      <w:r w:rsidRPr="00E9755A">
        <w:t xml:space="preserve">versus no </w:t>
      </w:r>
      <w:r w:rsidR="00D347FF" w:rsidRPr="00E9755A">
        <w:rPr>
          <w:i/>
          <w:iCs/>
        </w:rPr>
        <w:t xml:space="preserve">HLA-A*31:01 </w:t>
      </w:r>
      <w:r w:rsidR="00D347FF" w:rsidRPr="00E9755A">
        <w:t>and</w:t>
      </w:r>
      <w:r w:rsidR="00D347FF" w:rsidRPr="00E9755A">
        <w:rPr>
          <w:i/>
          <w:iCs/>
        </w:rPr>
        <w:t xml:space="preserve"> HLA-B*15:02 </w:t>
      </w:r>
      <w:r w:rsidR="00D347FF" w:rsidRPr="00E9755A">
        <w:t xml:space="preserve">genotyping </w:t>
      </w:r>
      <w:r w:rsidRPr="00E9755A">
        <w:t xml:space="preserve">in patients </w:t>
      </w:r>
      <w:r w:rsidR="0041174E" w:rsidRPr="0041174E">
        <w:t>about to commence carbamazepine or oxcarbazepine treatment</w:t>
      </w:r>
      <w:r w:rsidRPr="00E9755A">
        <w:t xml:space="preserve">? (Direct </w:t>
      </w:r>
      <w:r w:rsidR="0095478D">
        <w:t xml:space="preserve">test to health outcomes </w:t>
      </w:r>
      <w:r w:rsidRPr="00E9755A">
        <w:t xml:space="preserve">evidence) </w:t>
      </w:r>
    </w:p>
    <w:p w14:paraId="1931F493" w14:textId="4473F3D9" w:rsidR="00952DB5" w:rsidRPr="00E9755A" w:rsidRDefault="00952DB5" w:rsidP="00952DB5">
      <w:pPr>
        <w:pStyle w:val="ListParagraph"/>
        <w:numPr>
          <w:ilvl w:val="0"/>
          <w:numId w:val="24"/>
        </w:numPr>
      </w:pPr>
      <w:r w:rsidRPr="00E9755A">
        <w:t xml:space="preserve">What is the diagnostic yield of </w:t>
      </w:r>
      <w:r w:rsidR="008A6DA8" w:rsidRPr="00E9755A">
        <w:rPr>
          <w:i/>
          <w:iCs/>
        </w:rPr>
        <w:t xml:space="preserve">HLA-A*31:01 </w:t>
      </w:r>
      <w:r w:rsidR="008A6DA8" w:rsidRPr="00E9755A">
        <w:t>and</w:t>
      </w:r>
      <w:r w:rsidR="008A6DA8" w:rsidRPr="00E9755A">
        <w:rPr>
          <w:i/>
          <w:iCs/>
        </w:rPr>
        <w:t xml:space="preserve"> HLA-B*15:02 </w:t>
      </w:r>
      <w:r w:rsidR="008A6DA8" w:rsidRPr="00E9755A">
        <w:t xml:space="preserve">genotyping </w:t>
      </w:r>
      <w:r w:rsidRPr="00E9755A">
        <w:t xml:space="preserve">in patients </w:t>
      </w:r>
      <w:r w:rsidR="00C405B7">
        <w:t xml:space="preserve">about to commence carbamazepine or oxcarbazepine </w:t>
      </w:r>
      <w:r w:rsidR="00F522AC">
        <w:t>treatment</w:t>
      </w:r>
      <w:r w:rsidRPr="00E9755A">
        <w:t xml:space="preserve">? </w:t>
      </w:r>
      <w:r w:rsidR="006907D3">
        <w:t xml:space="preserve">What is the test </w:t>
      </w:r>
      <w:r w:rsidR="002C32FA">
        <w:t>accuracy of the proposed</w:t>
      </w:r>
      <w:r w:rsidRPr="00E9755A">
        <w:t xml:space="preserve"> </w:t>
      </w:r>
      <w:r w:rsidR="00AA72E6" w:rsidRPr="00E9755A">
        <w:t>genotyp</w:t>
      </w:r>
      <w:r w:rsidR="006F24DC">
        <w:t>e test</w:t>
      </w:r>
      <w:r w:rsidR="00AA72E6" w:rsidRPr="00E9755A">
        <w:t xml:space="preserve">ing </w:t>
      </w:r>
      <w:r w:rsidR="006F24DC">
        <w:t xml:space="preserve">in </w:t>
      </w:r>
      <w:r w:rsidRPr="00E9755A">
        <w:t>predict</w:t>
      </w:r>
      <w:r w:rsidR="006F24DC">
        <w:t>ing</w:t>
      </w:r>
      <w:r w:rsidR="00AE1AE3">
        <w:t xml:space="preserve"> </w:t>
      </w:r>
      <w:r w:rsidR="00D00AD1" w:rsidRPr="00D00AD1">
        <w:t xml:space="preserve">severe drug hypersensitivity reactions </w:t>
      </w:r>
      <w:r w:rsidR="00EA1CF9" w:rsidRPr="00E9755A">
        <w:t>(e.g., SJS, TEN, DRESS or MPE)</w:t>
      </w:r>
      <w:r w:rsidRPr="00E9755A">
        <w:t xml:space="preserve">? </w:t>
      </w:r>
    </w:p>
    <w:p w14:paraId="2C806CF7" w14:textId="4DEABC0E" w:rsidR="00952DB5" w:rsidRPr="00E9755A" w:rsidRDefault="00C9461D" w:rsidP="00952DB5">
      <w:pPr>
        <w:pStyle w:val="ListParagraph"/>
        <w:numPr>
          <w:ilvl w:val="0"/>
          <w:numId w:val="24"/>
        </w:numPr>
      </w:pPr>
      <w:r>
        <w:t>How do</w:t>
      </w:r>
      <w:r w:rsidR="00EC5FC7">
        <w:t xml:space="preserve"> the proposed genotyping results affect </w:t>
      </w:r>
      <w:r w:rsidR="00F06712">
        <w:t xml:space="preserve">downstream </w:t>
      </w:r>
      <w:r w:rsidR="00722512">
        <w:t>clinical</w:t>
      </w:r>
      <w:r w:rsidR="00952DB5" w:rsidRPr="00E9755A">
        <w:rPr>
          <w:szCs w:val="18"/>
        </w:rPr>
        <w:t xml:space="preserve"> treatment/management</w:t>
      </w:r>
      <w:r w:rsidR="00D2140A">
        <w:rPr>
          <w:szCs w:val="18"/>
        </w:rPr>
        <w:t xml:space="preserve"> (e.g.</w:t>
      </w:r>
      <w:r w:rsidR="00952DB5" w:rsidRPr="00E9755A">
        <w:rPr>
          <w:szCs w:val="18"/>
        </w:rPr>
        <w:t>, switching to alternate treatment</w:t>
      </w:r>
      <w:r w:rsidR="000F0545">
        <w:rPr>
          <w:szCs w:val="18"/>
        </w:rPr>
        <w:t>)</w:t>
      </w:r>
      <w:r w:rsidR="00722512">
        <w:rPr>
          <w:szCs w:val="18"/>
        </w:rPr>
        <w:t xml:space="preserve"> and </w:t>
      </w:r>
      <w:r w:rsidR="00F67B2D">
        <w:rPr>
          <w:szCs w:val="18"/>
        </w:rPr>
        <w:t>what is the evidence base of the imp</w:t>
      </w:r>
      <w:r w:rsidR="00D2140A">
        <w:rPr>
          <w:szCs w:val="18"/>
        </w:rPr>
        <w:t>act</w:t>
      </w:r>
      <w:r w:rsidR="00952DB5" w:rsidRPr="00E9755A">
        <w:rPr>
          <w:szCs w:val="18"/>
        </w:rPr>
        <w:t>?</w:t>
      </w:r>
    </w:p>
    <w:p w14:paraId="55E11719" w14:textId="5C195413" w:rsidR="00952DB5" w:rsidRPr="00E9755A" w:rsidRDefault="00952DB5" w:rsidP="00952DB5">
      <w:pPr>
        <w:pStyle w:val="ListParagraph"/>
        <w:numPr>
          <w:ilvl w:val="0"/>
          <w:numId w:val="24"/>
        </w:numPr>
      </w:pPr>
      <w:r w:rsidRPr="00E9755A">
        <w:t xml:space="preserve">What is the </w:t>
      </w:r>
      <w:r w:rsidR="00376402">
        <w:t>impact</w:t>
      </w:r>
      <w:r w:rsidR="00376402" w:rsidRPr="00E9755A">
        <w:t xml:space="preserve"> </w:t>
      </w:r>
      <w:r w:rsidRPr="00E9755A">
        <w:t xml:space="preserve">of </w:t>
      </w:r>
      <w:r w:rsidRPr="00E9755A" w:rsidDel="00376402">
        <w:t>the</w:t>
      </w:r>
      <w:r w:rsidRPr="00E9755A">
        <w:t xml:space="preserve"> change in therapy vs no change in therapy </w:t>
      </w:r>
      <w:r w:rsidR="000A04D0">
        <w:t>on</w:t>
      </w:r>
      <w:r w:rsidRPr="00E9755A">
        <w:t xml:space="preserve"> health outcomes such as mortality, </w:t>
      </w:r>
      <w:r w:rsidR="009C323E">
        <w:t>morbidities</w:t>
      </w:r>
      <w:r w:rsidRPr="00E9755A">
        <w:t xml:space="preserve">, </w:t>
      </w:r>
      <w:r w:rsidR="00EA1CF9" w:rsidRPr="00E9755A">
        <w:t xml:space="preserve">underlying condition control, </w:t>
      </w:r>
      <w:r w:rsidRPr="00E9755A">
        <w:t>and quality of life?</w:t>
      </w:r>
    </w:p>
    <w:p w14:paraId="373FEBFB" w14:textId="5EF10CA0" w:rsidR="00952DB5" w:rsidRDefault="002966C2" w:rsidP="00952DB5">
      <w:pPr>
        <w:pStyle w:val="ListParagraph"/>
        <w:numPr>
          <w:ilvl w:val="0"/>
          <w:numId w:val="24"/>
        </w:numPr>
      </w:pPr>
      <w:r w:rsidRPr="00E9755A">
        <w:lastRenderedPageBreak/>
        <w:t xml:space="preserve">What </w:t>
      </w:r>
      <w:r w:rsidR="00B371DE">
        <w:t>are</w:t>
      </w:r>
      <w:r w:rsidRPr="00E9755A">
        <w:t xml:space="preserve"> the </w:t>
      </w:r>
      <w:r w:rsidR="008F169F">
        <w:t xml:space="preserve">effects </w:t>
      </w:r>
      <w:r w:rsidR="006C0AB4">
        <w:t xml:space="preserve">on </w:t>
      </w:r>
      <w:r w:rsidRPr="00E9755A">
        <w:t xml:space="preserve">safety of </w:t>
      </w:r>
      <w:r>
        <w:t>changing from</w:t>
      </w:r>
      <w:r w:rsidRPr="00E9755A">
        <w:t xml:space="preserve"> </w:t>
      </w:r>
      <w:r>
        <w:t>carbamazepine or oxcarbazepine</w:t>
      </w:r>
      <w:r w:rsidRPr="00E9755A">
        <w:t xml:space="preserve"> </w:t>
      </w:r>
      <w:r>
        <w:t>to other drugs</w:t>
      </w:r>
      <w:r w:rsidR="00952DB5">
        <w:t xml:space="preserve"> </w:t>
      </w:r>
      <w:r w:rsidR="00377177">
        <w:t>with regard to</w:t>
      </w:r>
      <w:r w:rsidR="00BB1F9F">
        <w:t xml:space="preserve"> </w:t>
      </w:r>
      <w:r w:rsidR="008A7939">
        <w:t>adverse events</w:t>
      </w:r>
      <w:r w:rsidR="00952DB5">
        <w:t xml:space="preserve"> such as </w:t>
      </w:r>
      <w:r w:rsidR="001F3B8F">
        <w:t xml:space="preserve">severe drug </w:t>
      </w:r>
      <w:r w:rsidR="00E52C2D">
        <w:t>hypersensitivity</w:t>
      </w:r>
      <w:r w:rsidR="001F3B8F">
        <w:t xml:space="preserve"> </w:t>
      </w:r>
      <w:r w:rsidR="00DB4B6D">
        <w:t>reactions (e.g., SJS, TEN, DRESS or MPE)</w:t>
      </w:r>
      <w:r w:rsidR="00AE7998">
        <w:t xml:space="preserve"> </w:t>
      </w:r>
      <w:r>
        <w:t>and other drug adverse events</w:t>
      </w:r>
      <w:r w:rsidR="00952DB5">
        <w:t>?</w:t>
      </w:r>
    </w:p>
    <w:p w14:paraId="7A8A3B39" w14:textId="0AA7B04C" w:rsidR="002545D9" w:rsidRPr="00E9755A" w:rsidRDefault="005A546B" w:rsidP="00952DB5">
      <w:pPr>
        <w:pStyle w:val="ListParagraph"/>
        <w:numPr>
          <w:ilvl w:val="0"/>
          <w:numId w:val="24"/>
        </w:numPr>
      </w:pPr>
      <w:r>
        <w:t>How do</w:t>
      </w:r>
      <w:r w:rsidR="00986E26">
        <w:t xml:space="preserve"> adverse events of treatment impact on </w:t>
      </w:r>
      <w:r w:rsidR="00930974">
        <w:t xml:space="preserve">health outcomes </w:t>
      </w:r>
      <w:r w:rsidR="00986E26">
        <w:t>(e.g., mortality, quality of life)?</w:t>
      </w:r>
    </w:p>
    <w:p w14:paraId="5E0C74C2" w14:textId="7E7D12B6" w:rsidR="00952DB5" w:rsidRDefault="00952DB5" w:rsidP="00952DB5">
      <w:pPr>
        <w:pStyle w:val="ListParagraph"/>
        <w:numPr>
          <w:ilvl w:val="0"/>
          <w:numId w:val="24"/>
        </w:numPr>
      </w:pPr>
      <w:r w:rsidRPr="00E9755A">
        <w:t xml:space="preserve">What is the </w:t>
      </w:r>
      <w:r w:rsidR="00EE5FC2">
        <w:t xml:space="preserve">comparative </w:t>
      </w:r>
      <w:r w:rsidRPr="00E9755A">
        <w:t xml:space="preserve">safety of </w:t>
      </w:r>
      <w:r w:rsidR="00AA72E6" w:rsidRPr="00E9755A">
        <w:rPr>
          <w:i/>
          <w:iCs/>
        </w:rPr>
        <w:t xml:space="preserve">HLA-A*31:01 </w:t>
      </w:r>
      <w:r w:rsidR="00AA72E6" w:rsidRPr="00E9755A">
        <w:t>and</w:t>
      </w:r>
      <w:r w:rsidR="00AA72E6" w:rsidRPr="00E9755A">
        <w:rPr>
          <w:i/>
          <w:iCs/>
        </w:rPr>
        <w:t xml:space="preserve"> HLA-B*15:02 </w:t>
      </w:r>
      <w:r w:rsidR="00AA72E6" w:rsidRPr="00E9755A">
        <w:t xml:space="preserve">genotyping </w:t>
      </w:r>
      <w:r w:rsidR="0071767C">
        <w:t xml:space="preserve">(pre-treatment or at treatment commencement) </w:t>
      </w:r>
      <w:r w:rsidRPr="00E9755A">
        <w:t>vs</w:t>
      </w:r>
      <w:r w:rsidR="00EE5FC2">
        <w:t>.</w:t>
      </w:r>
      <w:r w:rsidR="002E6BE7">
        <w:t xml:space="preserve"> no </w:t>
      </w:r>
      <w:r w:rsidR="00AA72E6" w:rsidRPr="00E9755A">
        <w:t>genotyping</w:t>
      </w:r>
      <w:r w:rsidRPr="00E9755A">
        <w:t xml:space="preserve"> </w:t>
      </w:r>
      <w:r w:rsidR="00D3631A">
        <w:t xml:space="preserve">including </w:t>
      </w:r>
      <w:r w:rsidR="00EC62DE">
        <w:t xml:space="preserve">but not limited to </w:t>
      </w:r>
      <w:r w:rsidR="008945FA">
        <w:t xml:space="preserve">e.g., </w:t>
      </w:r>
      <w:r w:rsidR="00614FCB">
        <w:t xml:space="preserve">impact of </w:t>
      </w:r>
      <w:r w:rsidRPr="00E9755A">
        <w:t>false negative</w:t>
      </w:r>
      <w:r w:rsidR="00942F99">
        <w:t xml:space="preserve"> results</w:t>
      </w:r>
      <w:r w:rsidRPr="00E9755A">
        <w:t xml:space="preserve"> and potential delay in commencing </w:t>
      </w:r>
      <w:r w:rsidR="003C2635">
        <w:t xml:space="preserve">or stopping </w:t>
      </w:r>
      <w:r w:rsidRPr="00E9755A">
        <w:t>treatment</w:t>
      </w:r>
      <w:r w:rsidR="00385933">
        <w:t xml:space="preserve"> due to </w:t>
      </w:r>
      <w:r w:rsidR="00F173DF">
        <w:t xml:space="preserve">test </w:t>
      </w:r>
      <w:r w:rsidR="00385933">
        <w:t>turn-around time</w:t>
      </w:r>
      <w:r w:rsidRPr="00E9755A">
        <w:t>?</w:t>
      </w:r>
    </w:p>
    <w:p w14:paraId="6E624EB1" w14:textId="37CDC96A" w:rsidR="00EA039C" w:rsidRPr="00A93F21" w:rsidRDefault="009B28E8" w:rsidP="009B28E8">
      <w:pPr>
        <w:rPr>
          <w:i/>
          <w:iCs/>
        </w:rPr>
      </w:pPr>
      <w:r w:rsidRPr="00A93F21">
        <w:rPr>
          <w:i/>
          <w:iCs/>
        </w:rPr>
        <w:t>PASC accepted the assessment framework as proposed.</w:t>
      </w:r>
    </w:p>
    <w:p w14:paraId="6069F0B5" w14:textId="77777777" w:rsidR="00D73332" w:rsidRDefault="00D73332" w:rsidP="00713728">
      <w:pPr>
        <w:pStyle w:val="Heading2"/>
      </w:pPr>
      <w:r w:rsidRPr="00490FBB">
        <w:t>Clinical management algorithms</w:t>
      </w:r>
    </w:p>
    <w:p w14:paraId="4A1E6039" w14:textId="1229E03A" w:rsidR="00C7212B" w:rsidRPr="00FF21FA" w:rsidRDefault="006E2681" w:rsidP="00FF21FA">
      <w:r>
        <w:fldChar w:fldCharType="begin"/>
      </w:r>
      <w:r>
        <w:instrText xml:space="preserve"> REF _Ref161349795 \h </w:instrText>
      </w:r>
      <w:r>
        <w:fldChar w:fldCharType="separate"/>
      </w:r>
      <w:r w:rsidR="00D3256F" w:rsidRPr="009B28E8">
        <w:t xml:space="preserve">Figure </w:t>
      </w:r>
      <w:r w:rsidR="00D3256F">
        <w:rPr>
          <w:noProof/>
        </w:rPr>
        <w:t>2</w:t>
      </w:r>
      <w:r>
        <w:fldChar w:fldCharType="end"/>
      </w:r>
      <w:r>
        <w:t xml:space="preserve"> </w:t>
      </w:r>
      <w:r w:rsidR="00C7212B" w:rsidRPr="00FF21FA">
        <w:t>presents the current clinical algorithm in the application.</w:t>
      </w:r>
    </w:p>
    <w:p w14:paraId="09434A5E" w14:textId="6DCAD489" w:rsidR="009B28E8" w:rsidRPr="009B28E8" w:rsidRDefault="009B28E8" w:rsidP="009B28E8">
      <w:pPr>
        <w:pStyle w:val="Caption"/>
      </w:pPr>
      <w:bookmarkStart w:id="20" w:name="_Ref161349795"/>
      <w:r w:rsidRPr="009B28E8">
        <w:t xml:space="preserve">Figure </w:t>
      </w:r>
      <w:r w:rsidRPr="009B28E8">
        <w:fldChar w:fldCharType="begin"/>
      </w:r>
      <w:r w:rsidRPr="009B28E8">
        <w:instrText xml:space="preserve"> SEQ Figure \* ARABIC </w:instrText>
      </w:r>
      <w:r w:rsidRPr="009B28E8">
        <w:fldChar w:fldCharType="separate"/>
      </w:r>
      <w:r w:rsidR="00D3256F">
        <w:rPr>
          <w:noProof/>
        </w:rPr>
        <w:t>2</w:t>
      </w:r>
      <w:r w:rsidRPr="009B28E8">
        <w:fldChar w:fldCharType="end"/>
      </w:r>
      <w:bookmarkEnd w:id="20"/>
      <w:r w:rsidRPr="009B28E8">
        <w:t xml:space="preserve"> Current clinical algorithm (no routine </w:t>
      </w:r>
      <w:r w:rsidRPr="0038241B">
        <w:rPr>
          <w:i/>
          <w:iCs/>
        </w:rPr>
        <w:t>HLA-A*31:01</w:t>
      </w:r>
      <w:r w:rsidRPr="009B28E8">
        <w:t xml:space="preserve"> </w:t>
      </w:r>
      <w:r w:rsidR="002A4928">
        <w:t>or</w:t>
      </w:r>
      <w:r w:rsidRPr="009B28E8">
        <w:t xml:space="preserve"> </w:t>
      </w:r>
      <w:r w:rsidRPr="0038241B">
        <w:rPr>
          <w:i/>
          <w:iCs/>
        </w:rPr>
        <w:t>HLA-B*15:02</w:t>
      </w:r>
      <w:r w:rsidRPr="009B28E8">
        <w:t xml:space="preserve"> genotyping)</w:t>
      </w:r>
    </w:p>
    <w:p w14:paraId="798E1021" w14:textId="6528D588" w:rsidR="0065032B" w:rsidRDefault="0065032B" w:rsidP="007B6FB3">
      <w:pPr>
        <w:pStyle w:val="Tablenotes"/>
        <w:spacing w:after="240"/>
        <w:rPr>
          <w:rStyle w:val="TablenotesChar"/>
          <w:snapToGrid w:val="0"/>
        </w:rPr>
      </w:pPr>
      <w:r>
        <w:rPr>
          <w:noProof/>
        </w:rPr>
        <w:drawing>
          <wp:inline distT="0" distB="0" distL="0" distR="0" wp14:anchorId="6A949D24" wp14:editId="15F5A1C8">
            <wp:extent cx="6083935" cy="4418965"/>
            <wp:effectExtent l="19050" t="19050" r="12065" b="19685"/>
            <wp:docPr id="4" name="Picture 4" descr="Figure 2 Current clinical algorithm (no routine pre-treatment HLA-A*31:01 and HLA-B*15:02 genotyping)&#10;Source: Figure 3, p12 of the PICO set document submitted by the applic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Current clinical algorithm (no routine pre-treatment HLA-A*31:01 and HLA-B*15:02 genotyping)&#10;Source: Figure 3, p12 of the PICO set document submitted by the applicant. "/>
                    <pic:cNvPicPr/>
                  </pic:nvPicPr>
                  <pic:blipFill>
                    <a:blip r:embed="rId11"/>
                    <a:stretch>
                      <a:fillRect/>
                    </a:stretch>
                  </pic:blipFill>
                  <pic:spPr>
                    <a:xfrm>
                      <a:off x="0" y="0"/>
                      <a:ext cx="6083935" cy="4418965"/>
                    </a:xfrm>
                    <a:prstGeom prst="rect">
                      <a:avLst/>
                    </a:prstGeom>
                    <a:ln w="3175">
                      <a:solidFill>
                        <a:sysClr val="windowText" lastClr="000000"/>
                      </a:solidFill>
                    </a:ln>
                  </pic:spPr>
                </pic:pic>
              </a:graphicData>
            </a:graphic>
          </wp:inline>
        </w:drawing>
      </w:r>
    </w:p>
    <w:p w14:paraId="58A8C497" w14:textId="33A5C547" w:rsidR="00D93FEA" w:rsidRDefault="00D93FEA" w:rsidP="007B6FB3">
      <w:pPr>
        <w:pStyle w:val="Tablenotes"/>
        <w:spacing w:after="240"/>
        <w:rPr>
          <w:rStyle w:val="TablenotesChar"/>
          <w:snapToGrid w:val="0"/>
        </w:rPr>
      </w:pPr>
      <w:r w:rsidRPr="00C70607">
        <w:rPr>
          <w:rStyle w:val="TablenotesChar"/>
          <w:snapToGrid w:val="0"/>
        </w:rPr>
        <w:t xml:space="preserve">Source: Figure </w:t>
      </w:r>
      <w:r w:rsidR="001A4330">
        <w:rPr>
          <w:rStyle w:val="TablenotesChar"/>
          <w:snapToGrid w:val="0"/>
        </w:rPr>
        <w:t>3</w:t>
      </w:r>
      <w:r>
        <w:rPr>
          <w:rStyle w:val="TablenotesChar"/>
          <w:snapToGrid w:val="0"/>
        </w:rPr>
        <w:t>, p</w:t>
      </w:r>
      <w:r w:rsidRPr="00C70607">
        <w:rPr>
          <w:rStyle w:val="TablenotesChar"/>
          <w:snapToGrid w:val="0"/>
        </w:rPr>
        <w:t>1</w:t>
      </w:r>
      <w:r w:rsidR="001A4330">
        <w:rPr>
          <w:rStyle w:val="TablenotesChar"/>
          <w:snapToGrid w:val="0"/>
        </w:rPr>
        <w:t>2</w:t>
      </w:r>
      <w:r w:rsidRPr="00C70607">
        <w:rPr>
          <w:rStyle w:val="TablenotesChar"/>
          <w:snapToGrid w:val="0"/>
        </w:rPr>
        <w:t xml:space="preserve"> of the PICO set document submitted by the applicant</w:t>
      </w:r>
      <w:r w:rsidR="002A4928">
        <w:rPr>
          <w:rStyle w:val="TablenotesChar"/>
          <w:snapToGrid w:val="0"/>
        </w:rPr>
        <w:t>.</w:t>
      </w:r>
    </w:p>
    <w:p w14:paraId="62107179" w14:textId="7AB30F10" w:rsidR="00677AE3" w:rsidRDefault="00D154D0" w:rsidP="00F25D79">
      <w:r>
        <w:t>A</w:t>
      </w:r>
      <w:r w:rsidR="00EA6C48">
        <w:t>s</w:t>
      </w:r>
      <w:r>
        <w:t xml:space="preserve"> presented</w:t>
      </w:r>
      <w:r w:rsidR="00FD5764">
        <w:t>,</w:t>
      </w:r>
      <w:r>
        <w:t xml:space="preserve"> there is </w:t>
      </w:r>
      <w:r w:rsidR="00835076">
        <w:t xml:space="preserve">currently </w:t>
      </w:r>
      <w:r>
        <w:t xml:space="preserve">no routine </w:t>
      </w:r>
      <w:r w:rsidRPr="002F1697">
        <w:rPr>
          <w:i/>
          <w:iCs/>
        </w:rPr>
        <w:t xml:space="preserve">HLA-A*31:01 </w:t>
      </w:r>
      <w:r w:rsidRPr="002F1697">
        <w:t>and</w:t>
      </w:r>
      <w:r w:rsidRPr="002F1697">
        <w:rPr>
          <w:i/>
          <w:iCs/>
        </w:rPr>
        <w:t xml:space="preserve"> HLA-B*15:02 </w:t>
      </w:r>
      <w:r w:rsidRPr="00A66752">
        <w:t>genotyping</w:t>
      </w:r>
      <w:r>
        <w:t xml:space="preserve"> or any phenotypic testing</w:t>
      </w:r>
      <w:r w:rsidR="00B415DA">
        <w:t xml:space="preserve">. Patients would commence treatment </w:t>
      </w:r>
      <w:r w:rsidR="00841CE6">
        <w:t xml:space="preserve">with </w:t>
      </w:r>
      <w:r w:rsidR="00841CE6" w:rsidRPr="004605C9">
        <w:t>carbamazepine</w:t>
      </w:r>
      <w:r w:rsidR="00565174">
        <w:t xml:space="preserve"> or oxcarbazepine </w:t>
      </w:r>
      <w:r w:rsidR="00B415DA">
        <w:t xml:space="preserve">and </w:t>
      </w:r>
      <w:r w:rsidR="00841CE6">
        <w:t>treatment would cease</w:t>
      </w:r>
      <w:r w:rsidR="00581FF8">
        <w:t xml:space="preserve"> once signs of </w:t>
      </w:r>
      <w:r w:rsidR="00F25D79">
        <w:t xml:space="preserve">a </w:t>
      </w:r>
      <w:r w:rsidR="00D00AD1" w:rsidRPr="00D00AD1">
        <w:t xml:space="preserve">severe drug hypersensitivity reaction </w:t>
      </w:r>
      <w:r w:rsidR="00F25D79">
        <w:t>w</w:t>
      </w:r>
      <w:r w:rsidR="00F72461">
        <w:t>ere</w:t>
      </w:r>
      <w:r w:rsidR="00F25D79">
        <w:t xml:space="preserve"> recognised. Patients would then be </w:t>
      </w:r>
      <w:r w:rsidR="00F25D79">
        <w:lastRenderedPageBreak/>
        <w:t xml:space="preserve">switched to a new therapy for their underlying condition and need additional supportive care for their </w:t>
      </w:r>
      <w:r w:rsidR="00D00AD1" w:rsidRPr="00D00AD1">
        <w:t>severe drug hypersensitivity reactions</w:t>
      </w:r>
      <w:r w:rsidR="00F25D79">
        <w:t xml:space="preserve">. </w:t>
      </w:r>
    </w:p>
    <w:p w14:paraId="62078FA2" w14:textId="30027070" w:rsidR="00F25D79" w:rsidRDefault="006474A3" w:rsidP="00F25D79">
      <w:r>
        <w:fldChar w:fldCharType="begin"/>
      </w:r>
      <w:r>
        <w:instrText xml:space="preserve"> REF _Ref161350219 \h </w:instrText>
      </w:r>
      <w:r>
        <w:fldChar w:fldCharType="separate"/>
      </w:r>
      <w:r w:rsidR="00D3256F">
        <w:t xml:space="preserve">Figure </w:t>
      </w:r>
      <w:r w:rsidR="00D3256F">
        <w:rPr>
          <w:noProof/>
        </w:rPr>
        <w:t>3</w:t>
      </w:r>
      <w:r>
        <w:fldChar w:fldCharType="end"/>
      </w:r>
      <w:r>
        <w:t xml:space="preserve"> </w:t>
      </w:r>
      <w:r w:rsidR="00F25D79" w:rsidRPr="00FF21FA">
        <w:t xml:space="preserve">presents the </w:t>
      </w:r>
      <w:r w:rsidR="00326541">
        <w:t xml:space="preserve">proposed </w:t>
      </w:r>
      <w:r w:rsidR="00F25D79" w:rsidRPr="00FF21FA">
        <w:t>clinical algorithm</w:t>
      </w:r>
      <w:r w:rsidR="00326541">
        <w:t>,</w:t>
      </w:r>
      <w:r w:rsidR="001E583C">
        <w:t xml:space="preserve"> </w:t>
      </w:r>
      <w:r w:rsidR="00534BBF">
        <w:t>modified from the</w:t>
      </w:r>
      <w:r w:rsidR="00F25D79" w:rsidRPr="00FF21FA">
        <w:t xml:space="preserve"> </w:t>
      </w:r>
      <w:r>
        <w:t xml:space="preserve">proposed </w:t>
      </w:r>
      <w:r w:rsidR="00496A30">
        <w:t xml:space="preserve">algorithm </w:t>
      </w:r>
      <w:r w:rsidR="00F25D79" w:rsidRPr="00FF21FA">
        <w:t>in the application</w:t>
      </w:r>
      <w:r>
        <w:t xml:space="preserve"> </w:t>
      </w:r>
      <w:r w:rsidR="00276E4C">
        <w:t>to incorporate</w:t>
      </w:r>
      <w:r w:rsidR="003D68EE">
        <w:t xml:space="preserve"> PASC</w:t>
      </w:r>
      <w:r w:rsidR="00276E4C">
        <w:t>’s advice</w:t>
      </w:r>
      <w:r w:rsidR="003D68EE">
        <w:t xml:space="preserve"> </w:t>
      </w:r>
      <w:r w:rsidR="00276E4C">
        <w:t xml:space="preserve">that genotyping </w:t>
      </w:r>
      <w:r w:rsidR="009A1A45">
        <w:t>will not always be</w:t>
      </w:r>
      <w:r w:rsidR="007532CE">
        <w:t xml:space="preserve"> done prior to initiating treatment, and will </w:t>
      </w:r>
      <w:r w:rsidR="009A1A45">
        <w:t>be performed concurrently with treatment initiation in some patients</w:t>
      </w:r>
      <w:r w:rsidR="00F25D79" w:rsidRPr="00FF21FA">
        <w:t>.</w:t>
      </w:r>
      <w:r>
        <w:t xml:space="preserve"> In both the proposed and current algorithm</w:t>
      </w:r>
      <w:r w:rsidR="00620087">
        <w:t>s</w:t>
      </w:r>
      <w:r w:rsidR="001D4E6A">
        <w:t>,</w:t>
      </w:r>
      <w:r>
        <w:t xml:space="preserve"> the </w:t>
      </w:r>
      <w:r w:rsidR="001011E7">
        <w:t>population is</w:t>
      </w:r>
      <w:r w:rsidR="00EA25E2">
        <w:t xml:space="preserve"> independent of the</w:t>
      </w:r>
      <w:r w:rsidR="001011E7">
        <w:t xml:space="preserve"> underlying condition </w:t>
      </w:r>
      <w:r w:rsidR="00EA25E2">
        <w:t xml:space="preserve">and focuses on </w:t>
      </w:r>
      <w:r w:rsidR="00D00AD1">
        <w:t>carbamazepine or oxcarbazepine</w:t>
      </w:r>
      <w:r w:rsidR="00EA25E2">
        <w:t xml:space="preserve"> therapy. This may be appropriate; however, the</w:t>
      </w:r>
      <w:r w:rsidR="006E7C68">
        <w:t>r</w:t>
      </w:r>
      <w:r w:rsidR="00EA6C48">
        <w:t>e</w:t>
      </w:r>
      <w:r w:rsidR="006E7C68">
        <w:t xml:space="preserve"> is a need to understand how changes in therapy may affect the underly</w:t>
      </w:r>
      <w:r w:rsidR="00141830">
        <w:t>i</w:t>
      </w:r>
      <w:r w:rsidR="006E7C68">
        <w:t>ng condition.</w:t>
      </w:r>
    </w:p>
    <w:p w14:paraId="61287C58" w14:textId="24DF3A8B" w:rsidR="002B2FB0" w:rsidRDefault="002B2FB0" w:rsidP="004547A2">
      <w:pPr>
        <w:pStyle w:val="Caption"/>
        <w:spacing w:before="0"/>
      </w:pPr>
      <w:bookmarkStart w:id="21" w:name="_Ref161350219"/>
      <w:bookmarkStart w:id="22" w:name="_Hlk161350437"/>
      <w:r>
        <w:t xml:space="preserve">Figure </w:t>
      </w:r>
      <w:r>
        <w:fldChar w:fldCharType="begin"/>
      </w:r>
      <w:r>
        <w:instrText xml:space="preserve"> SEQ Figure \* ARABIC </w:instrText>
      </w:r>
      <w:r>
        <w:fldChar w:fldCharType="separate"/>
      </w:r>
      <w:r w:rsidR="00D3256F">
        <w:rPr>
          <w:noProof/>
        </w:rPr>
        <w:t>3</w:t>
      </w:r>
      <w:r>
        <w:fldChar w:fldCharType="end"/>
      </w:r>
      <w:bookmarkEnd w:id="21"/>
      <w:r>
        <w:t xml:space="preserve"> </w:t>
      </w:r>
      <w:r w:rsidRPr="00F31AB1">
        <w:t xml:space="preserve">Proposed clinical management algorithm after introducing </w:t>
      </w:r>
      <w:r w:rsidRPr="006E7C68">
        <w:rPr>
          <w:i/>
          <w:iCs/>
        </w:rPr>
        <w:t>HLA-A*31:01</w:t>
      </w:r>
      <w:r w:rsidRPr="006474A3">
        <w:t xml:space="preserve"> and </w:t>
      </w:r>
      <w:r w:rsidRPr="006E7C68">
        <w:rPr>
          <w:i/>
          <w:iCs/>
        </w:rPr>
        <w:t>HLA-B*15:02</w:t>
      </w:r>
      <w:r w:rsidRPr="006474A3">
        <w:t xml:space="preserve"> genotyping</w:t>
      </w:r>
      <w:r w:rsidR="00512B20">
        <w:t xml:space="preserve"> </w:t>
      </w:r>
      <w:r w:rsidR="000860C9">
        <w:t>(pre-treatment or at treatment commencement)</w:t>
      </w:r>
    </w:p>
    <w:p w14:paraId="2C841269" w14:textId="50D8B1EC" w:rsidR="004C505A" w:rsidRDefault="002D0857" w:rsidP="0038241B">
      <w:pPr>
        <w:rPr>
          <w:rStyle w:val="TablenotesChar"/>
          <w:b/>
          <w:lang w:val="en-GB" w:eastAsia="ja-JP"/>
        </w:rPr>
      </w:pPr>
      <w:r w:rsidRPr="002D0857">
        <w:rPr>
          <w:rStyle w:val="TablenotesChar"/>
          <w:noProof/>
        </w:rPr>
        <w:drawing>
          <wp:inline distT="0" distB="0" distL="0" distR="0" wp14:anchorId="242E7D62" wp14:editId="19B0B072">
            <wp:extent cx="6083935" cy="4472940"/>
            <wp:effectExtent l="19050" t="19050" r="12065" b="22860"/>
            <wp:docPr id="3" name="Picture 3" descr="Figure 3 Proposed clinical management algorithm after introducing HLA-A*31:01 and HLA-B*15:02 genotyping (pre-treatment or at treatment comme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Proposed clinical management algorithm after introducing HLA-A*31:01 and HLA-B*15:02 genotyping (pre-treatment or at treatment commencement)"/>
                    <pic:cNvPicPr/>
                  </pic:nvPicPr>
                  <pic:blipFill>
                    <a:blip r:embed="rId12"/>
                    <a:stretch>
                      <a:fillRect/>
                    </a:stretch>
                  </pic:blipFill>
                  <pic:spPr>
                    <a:xfrm>
                      <a:off x="0" y="0"/>
                      <a:ext cx="6083935" cy="4472940"/>
                    </a:xfrm>
                    <a:prstGeom prst="rect">
                      <a:avLst/>
                    </a:prstGeom>
                    <a:ln w="3175">
                      <a:solidFill>
                        <a:schemeClr val="tx1"/>
                      </a:solidFill>
                    </a:ln>
                  </pic:spPr>
                </pic:pic>
              </a:graphicData>
            </a:graphic>
          </wp:inline>
        </w:drawing>
      </w:r>
    </w:p>
    <w:p w14:paraId="2B8FC85B" w14:textId="3165183B" w:rsidR="00095219" w:rsidRDefault="006F6E3D" w:rsidP="006F6E3D">
      <w:pPr>
        <w:pStyle w:val="Tablenotes"/>
        <w:spacing w:after="0"/>
        <w:rPr>
          <w:rStyle w:val="TablenotesChar"/>
          <w:snapToGrid w:val="0"/>
        </w:rPr>
      </w:pPr>
      <w:r w:rsidRPr="00C70607">
        <w:rPr>
          <w:rStyle w:val="TablenotesChar"/>
          <w:snapToGrid w:val="0"/>
        </w:rPr>
        <w:t xml:space="preserve">Source: </w:t>
      </w:r>
      <w:r w:rsidR="00790FA8">
        <w:rPr>
          <w:rStyle w:val="TablenotesChar"/>
          <w:snapToGrid w:val="0"/>
        </w:rPr>
        <w:t xml:space="preserve">Modified from </w:t>
      </w:r>
      <w:r w:rsidRPr="00C70607">
        <w:rPr>
          <w:rStyle w:val="TablenotesChar"/>
          <w:snapToGrid w:val="0"/>
        </w:rPr>
        <w:t xml:space="preserve">Figure </w:t>
      </w:r>
      <w:r>
        <w:rPr>
          <w:rStyle w:val="TablenotesChar"/>
          <w:snapToGrid w:val="0"/>
        </w:rPr>
        <w:t>3, p</w:t>
      </w:r>
      <w:r w:rsidRPr="00C70607">
        <w:rPr>
          <w:rStyle w:val="TablenotesChar"/>
          <w:snapToGrid w:val="0"/>
        </w:rPr>
        <w:t>1</w:t>
      </w:r>
      <w:r>
        <w:rPr>
          <w:rStyle w:val="TablenotesChar"/>
          <w:snapToGrid w:val="0"/>
        </w:rPr>
        <w:t>2</w:t>
      </w:r>
      <w:r w:rsidRPr="00C70607">
        <w:rPr>
          <w:rStyle w:val="TablenotesChar"/>
          <w:snapToGrid w:val="0"/>
        </w:rPr>
        <w:t xml:space="preserve"> of the PICO set document submitted by the applicant</w:t>
      </w:r>
      <w:r w:rsidR="00200E25">
        <w:rPr>
          <w:rStyle w:val="TablenotesChar"/>
          <w:snapToGrid w:val="0"/>
        </w:rPr>
        <w:t xml:space="preserve"> </w:t>
      </w:r>
      <w:r w:rsidR="002F1E26">
        <w:rPr>
          <w:rStyle w:val="TablenotesChar"/>
          <w:snapToGrid w:val="0"/>
        </w:rPr>
        <w:t>to</w:t>
      </w:r>
      <w:r w:rsidR="001D5667">
        <w:rPr>
          <w:rStyle w:val="TablenotesChar"/>
          <w:snapToGrid w:val="0"/>
        </w:rPr>
        <w:t xml:space="preserve"> </w:t>
      </w:r>
      <w:r w:rsidR="007370F3">
        <w:rPr>
          <w:rStyle w:val="TablenotesChar"/>
          <w:snapToGrid w:val="0"/>
        </w:rPr>
        <w:t>incorporat</w:t>
      </w:r>
      <w:r w:rsidR="002F1E26">
        <w:rPr>
          <w:rStyle w:val="TablenotesChar"/>
          <w:snapToGrid w:val="0"/>
        </w:rPr>
        <w:t>e</w:t>
      </w:r>
      <w:r w:rsidR="00200E25">
        <w:rPr>
          <w:rStyle w:val="TablenotesChar"/>
          <w:snapToGrid w:val="0"/>
        </w:rPr>
        <w:t xml:space="preserve"> PASC</w:t>
      </w:r>
      <w:r w:rsidR="007370F3">
        <w:rPr>
          <w:rStyle w:val="TablenotesChar"/>
          <w:snapToGrid w:val="0"/>
        </w:rPr>
        <w:t>’s</w:t>
      </w:r>
      <w:r w:rsidR="00200E25">
        <w:rPr>
          <w:rStyle w:val="TablenotesChar"/>
          <w:snapToGrid w:val="0"/>
        </w:rPr>
        <w:t xml:space="preserve"> </w:t>
      </w:r>
      <w:r w:rsidR="007370F3">
        <w:rPr>
          <w:rStyle w:val="TablenotesChar"/>
          <w:snapToGrid w:val="0"/>
        </w:rPr>
        <w:t>advice</w:t>
      </w:r>
      <w:r w:rsidR="00200E25">
        <w:rPr>
          <w:rStyle w:val="TablenotesChar"/>
          <w:snapToGrid w:val="0"/>
        </w:rPr>
        <w:t>.</w:t>
      </w:r>
      <w:r>
        <w:rPr>
          <w:rStyle w:val="TablenotesChar"/>
          <w:snapToGrid w:val="0"/>
        </w:rPr>
        <w:t xml:space="preserve"> </w:t>
      </w:r>
    </w:p>
    <w:p w14:paraId="20044D5D" w14:textId="6C9E7CA2" w:rsidR="006F6E3D" w:rsidRDefault="00B53687" w:rsidP="006F6E3D">
      <w:pPr>
        <w:pStyle w:val="Tablenotes"/>
        <w:spacing w:after="0"/>
        <w:rPr>
          <w:rStyle w:val="TablenotesChar"/>
          <w:snapToGrid w:val="0"/>
        </w:rPr>
      </w:pPr>
      <w:r>
        <w:rPr>
          <w:rStyle w:val="TablenotesChar"/>
          <w:snapToGrid w:val="0"/>
        </w:rPr>
        <w:t xml:space="preserve">CBZ = carbamazepine; </w:t>
      </w:r>
      <w:r w:rsidR="006F6E3D" w:rsidRPr="006F6E3D">
        <w:rPr>
          <w:rStyle w:val="TablenotesChar"/>
          <w:snapToGrid w:val="0"/>
        </w:rPr>
        <w:t xml:space="preserve">DRESS = drug reaction with eosinophilia and systemic symptoms; </w:t>
      </w:r>
      <w:r w:rsidR="007D2A27">
        <w:rPr>
          <w:rStyle w:val="TablenotesChar"/>
          <w:snapToGrid w:val="0"/>
        </w:rPr>
        <w:t xml:space="preserve">OXC = oxcarbazepine; </w:t>
      </w:r>
      <w:r w:rsidR="006F6E3D" w:rsidRPr="006F6E3D">
        <w:rPr>
          <w:rStyle w:val="TablenotesChar"/>
          <w:snapToGrid w:val="0"/>
        </w:rPr>
        <w:t>SJS = Stevens–Johnson syndrome; TEN = toxic epidermal necrolysis</w:t>
      </w:r>
      <w:r w:rsidR="00200E25">
        <w:rPr>
          <w:rStyle w:val="TablenotesChar"/>
          <w:snapToGrid w:val="0"/>
        </w:rPr>
        <w:t>.</w:t>
      </w:r>
    </w:p>
    <w:p w14:paraId="7AE439BF" w14:textId="7C901D06" w:rsidR="002D0857" w:rsidRDefault="002D0857" w:rsidP="0038241B">
      <w:pPr>
        <w:rPr>
          <w:rStyle w:val="TablenotesChar"/>
        </w:rPr>
      </w:pPr>
      <w:r>
        <w:rPr>
          <w:rStyle w:val="TablenotesChar"/>
        </w:rPr>
        <w:t>Arrows in black indicat</w:t>
      </w:r>
      <w:r w:rsidR="00BB263D">
        <w:rPr>
          <w:rStyle w:val="TablenotesChar"/>
        </w:rPr>
        <w:t xml:space="preserve">e the clinical management pathway for genotyping prior to </w:t>
      </w:r>
      <w:r w:rsidR="00CD2EC5">
        <w:rPr>
          <w:rStyle w:val="TablenotesChar"/>
        </w:rPr>
        <w:t xml:space="preserve">carbamazepine or oxcarbazepine treatment while arrows in </w:t>
      </w:r>
      <w:r w:rsidR="00CD2EC5" w:rsidRPr="0038241B">
        <w:rPr>
          <w:rStyle w:val="TablenotesChar"/>
          <w:b/>
          <w:bCs/>
          <w:color w:val="C45911" w:themeColor="accent2" w:themeShade="BF"/>
        </w:rPr>
        <w:t xml:space="preserve">orange </w:t>
      </w:r>
      <w:r w:rsidR="00CD2EC5">
        <w:rPr>
          <w:rStyle w:val="TablenotesChar"/>
        </w:rPr>
        <w:t>indicate</w:t>
      </w:r>
      <w:r w:rsidR="00DE2C35">
        <w:rPr>
          <w:rStyle w:val="TablenotesChar"/>
        </w:rPr>
        <w:t xml:space="preserve"> the pathway for genotyping at the commencement of </w:t>
      </w:r>
      <w:r w:rsidR="00DE2C35" w:rsidRPr="00DE2C35">
        <w:rPr>
          <w:rStyle w:val="TablenotesChar"/>
        </w:rPr>
        <w:t>carbamazepine or oxcarbazepine treatment</w:t>
      </w:r>
      <w:r w:rsidR="00DE2C35">
        <w:rPr>
          <w:rStyle w:val="TablenotesChar"/>
        </w:rPr>
        <w:t>.</w:t>
      </w:r>
    </w:p>
    <w:p w14:paraId="7C5116F6" w14:textId="51695BFA" w:rsidR="002B2FB0" w:rsidRPr="00D3256F" w:rsidRDefault="002B2FB0" w:rsidP="00D3256F">
      <w:pPr>
        <w:rPr>
          <w:rStyle w:val="TablenotesChar"/>
          <w:rFonts w:eastAsia="Calibri"/>
          <w:i/>
          <w:iCs/>
        </w:rPr>
      </w:pPr>
      <w:r w:rsidRPr="00D3256F">
        <w:rPr>
          <w:i/>
          <w:iCs/>
        </w:rPr>
        <w:t xml:space="preserve">PASC accepted the clinical management algorithms </w:t>
      </w:r>
      <w:r w:rsidR="007532CE">
        <w:rPr>
          <w:i/>
          <w:iCs/>
        </w:rPr>
        <w:t>including modifications to incorporate its advice</w:t>
      </w:r>
      <w:r w:rsidRPr="00D3256F">
        <w:rPr>
          <w:i/>
          <w:iCs/>
        </w:rPr>
        <w:t>.</w:t>
      </w:r>
      <w:r w:rsidR="00700B02">
        <w:rPr>
          <w:i/>
          <w:iCs/>
        </w:rPr>
        <w:t xml:space="preserve"> </w:t>
      </w:r>
    </w:p>
    <w:bookmarkEnd w:id="22"/>
    <w:p w14:paraId="2BDE22B9" w14:textId="77777777" w:rsidR="00D73332" w:rsidRDefault="00D73332" w:rsidP="00713728">
      <w:pPr>
        <w:pStyle w:val="Heading2"/>
        <w:rPr>
          <w:b/>
          <w:bCs/>
          <w:i/>
        </w:rPr>
      </w:pPr>
      <w:r w:rsidRPr="00490FBB">
        <w:lastRenderedPageBreak/>
        <w:t>Proposed economic evaluation</w:t>
      </w:r>
    </w:p>
    <w:p w14:paraId="40533EDF" w14:textId="0227738C" w:rsidR="003F12E5" w:rsidRPr="00D213F0" w:rsidDel="00202DE8" w:rsidRDefault="003F12E5" w:rsidP="003F12E5">
      <w:r w:rsidRPr="00D213F0">
        <w:t xml:space="preserve">The application claimed that pre-treatment </w:t>
      </w:r>
      <w:r w:rsidR="006E7C68" w:rsidRPr="00D213F0">
        <w:rPr>
          <w:i/>
          <w:iCs/>
        </w:rPr>
        <w:t xml:space="preserve">HLA-A*31:01 </w:t>
      </w:r>
      <w:r w:rsidR="006E7C68" w:rsidRPr="00D213F0">
        <w:t>and</w:t>
      </w:r>
      <w:r w:rsidR="006E7C68" w:rsidRPr="00D213F0">
        <w:rPr>
          <w:i/>
          <w:iCs/>
        </w:rPr>
        <w:t xml:space="preserve"> HLA-B*15:02 </w:t>
      </w:r>
      <w:r w:rsidR="006E7C68" w:rsidRPr="00D213F0">
        <w:t xml:space="preserve">genotyping </w:t>
      </w:r>
      <w:r w:rsidRPr="00D213F0">
        <w:t>was superior to the comparator (no pre-treatment genotyping)</w:t>
      </w:r>
      <w:r w:rsidR="00E57D5A">
        <w:t xml:space="preserve"> in safety and effectiveness</w:t>
      </w:r>
      <w:r w:rsidRPr="00D213F0">
        <w:t>. Therefore, the economic evaluation will be a cost-effectiveness analysis (</w:t>
      </w:r>
      <w:r w:rsidR="00973876">
        <w:t xml:space="preserve">incremental </w:t>
      </w:r>
      <w:r w:rsidRPr="00D213F0">
        <w:t xml:space="preserve">cost per patient with a </w:t>
      </w:r>
      <w:r w:rsidR="004163D2" w:rsidRPr="00D213F0">
        <w:rPr>
          <w:i/>
          <w:iCs/>
        </w:rPr>
        <w:t xml:space="preserve">HLA-A*31:01 and HLA-B*15:02 </w:t>
      </w:r>
      <w:r w:rsidRPr="00D213F0">
        <w:t>variant identified</w:t>
      </w:r>
      <w:r w:rsidR="007E6930">
        <w:t>,</w:t>
      </w:r>
      <w:r w:rsidR="00234DE7">
        <w:t xml:space="preserve"> incremental</w:t>
      </w:r>
      <w:r w:rsidRPr="00D213F0">
        <w:t xml:space="preserve"> cost per </w:t>
      </w:r>
      <w:r w:rsidR="00D00AD1" w:rsidRPr="00D00AD1">
        <w:t>severe drug hypersensitivity reaction</w:t>
      </w:r>
      <w:r w:rsidR="00993A79">
        <w:t xml:space="preserve"> avoided</w:t>
      </w:r>
      <w:r w:rsidR="00B9251E">
        <w:t>)</w:t>
      </w:r>
      <w:r w:rsidRPr="00D213F0">
        <w:t>, and cost-utility analysis (</w:t>
      </w:r>
      <w:r w:rsidR="00234DE7">
        <w:t xml:space="preserve">incremental </w:t>
      </w:r>
      <w:r w:rsidRPr="00D213F0">
        <w:t>cost per QALY gained) (</w:t>
      </w:r>
      <w:r w:rsidRPr="00D213F0">
        <w:fldChar w:fldCharType="begin"/>
      </w:r>
      <w:r w:rsidRPr="00D213F0">
        <w:instrText xml:space="preserve"> REF _Ref54260209 \h  \* MERGEFORMAT </w:instrText>
      </w:r>
      <w:r w:rsidRPr="00D213F0">
        <w:fldChar w:fldCharType="separate"/>
      </w:r>
      <w:r w:rsidR="00D3256F" w:rsidRPr="00490FBB">
        <w:t>Table</w:t>
      </w:r>
      <w:r w:rsidR="00D3256F">
        <w:t> 3</w:t>
      </w:r>
      <w:r w:rsidRPr="00D213F0">
        <w:fldChar w:fldCharType="end"/>
      </w:r>
      <w:r w:rsidRPr="00D213F0">
        <w:t>).</w:t>
      </w:r>
    </w:p>
    <w:p w14:paraId="4C34BB89" w14:textId="3FFD108B" w:rsidR="0007799C" w:rsidRPr="00D213F0" w:rsidRDefault="003F12E5" w:rsidP="003F12E5">
      <w:r w:rsidRPr="00D213F0" w:rsidDel="006C5FC3">
        <w:t xml:space="preserve">Modelling </w:t>
      </w:r>
      <w:r w:rsidR="007776DB">
        <w:t>increm</w:t>
      </w:r>
      <w:r w:rsidR="000420A1">
        <w:t xml:space="preserve">ental </w:t>
      </w:r>
      <w:r w:rsidRPr="00D213F0" w:rsidDel="006C5FC3">
        <w:t xml:space="preserve">cost per QALY </w:t>
      </w:r>
      <w:r w:rsidR="000420A1">
        <w:t xml:space="preserve">gained </w:t>
      </w:r>
      <w:r w:rsidR="0007799C" w:rsidRPr="00D213F0">
        <w:t xml:space="preserve">could include the </w:t>
      </w:r>
      <w:r w:rsidR="00D00AD1">
        <w:t>carbamazepine</w:t>
      </w:r>
      <w:r w:rsidR="00906DBA">
        <w:t>-</w:t>
      </w:r>
      <w:r w:rsidR="00D00AD1">
        <w:t xml:space="preserve"> or oxcarbazepine</w:t>
      </w:r>
      <w:r w:rsidR="00906DBA">
        <w:t>-</w:t>
      </w:r>
      <w:r w:rsidR="0007799C" w:rsidRPr="00D213F0">
        <w:t xml:space="preserve">related </w:t>
      </w:r>
      <w:r w:rsidR="00D00AD1" w:rsidRPr="00D00AD1">
        <w:t xml:space="preserve">severe drug hypersensitivity reactions </w:t>
      </w:r>
      <w:r w:rsidR="0031230D" w:rsidRPr="00D213F0">
        <w:t xml:space="preserve">and the indication specific health outcomes. </w:t>
      </w:r>
      <w:r w:rsidR="0031230D" w:rsidRPr="00D213F0" w:rsidDel="006C5FC3">
        <w:t xml:space="preserve">Including the change in management and health outcomes </w:t>
      </w:r>
      <w:r w:rsidR="00D97590" w:rsidRPr="00D213F0">
        <w:t xml:space="preserve">for each indication would require </w:t>
      </w:r>
      <w:r w:rsidR="0031230D" w:rsidRPr="00D213F0" w:rsidDel="006C5FC3">
        <w:t>indication-specific efficacy</w:t>
      </w:r>
      <w:r w:rsidR="001023BD" w:rsidRPr="00D213F0">
        <w:t xml:space="preserve"> results for the alternate treatment chosen for those that were considered at risk for </w:t>
      </w:r>
      <w:r w:rsidR="00D00AD1">
        <w:t>carbamazepine</w:t>
      </w:r>
      <w:r w:rsidR="00684561">
        <w:t>-</w:t>
      </w:r>
      <w:r w:rsidR="00D00AD1">
        <w:t xml:space="preserve"> or oxcarbazepine</w:t>
      </w:r>
      <w:r w:rsidR="00684561">
        <w:t>-</w:t>
      </w:r>
      <w:r w:rsidR="001023BD" w:rsidRPr="00D213F0">
        <w:t xml:space="preserve">related </w:t>
      </w:r>
      <w:r w:rsidR="00D00AD1" w:rsidRPr="00D00AD1">
        <w:t>severe drug hypersensitivity reactions</w:t>
      </w:r>
      <w:r w:rsidR="00DD0520">
        <w:t>.</w:t>
      </w:r>
      <w:r w:rsidR="004D4E26" w:rsidRPr="00D213F0">
        <w:t xml:space="preserve"> </w:t>
      </w:r>
      <w:r w:rsidR="00DD0520">
        <w:t>I</w:t>
      </w:r>
      <w:r w:rsidR="004D4E26" w:rsidRPr="00D213F0">
        <w:t xml:space="preserve">t is </w:t>
      </w:r>
      <w:r w:rsidR="0031230D" w:rsidRPr="00D213F0" w:rsidDel="006C5FC3">
        <w:t>likely</w:t>
      </w:r>
      <w:r w:rsidR="004D4E26" w:rsidRPr="00D213F0">
        <w:t xml:space="preserve"> that this would </w:t>
      </w:r>
      <w:r w:rsidR="0031230D" w:rsidRPr="00D213F0" w:rsidDel="006C5FC3">
        <w:t>requir</w:t>
      </w:r>
      <w:r w:rsidR="004D4E26" w:rsidRPr="00D213F0">
        <w:t>e</w:t>
      </w:r>
      <w:r w:rsidR="0031230D" w:rsidRPr="00D213F0" w:rsidDel="006C5FC3">
        <w:t xml:space="preserve"> more assumptions and therefore </w:t>
      </w:r>
      <w:r w:rsidR="00F32C10">
        <w:t xml:space="preserve">could </w:t>
      </w:r>
      <w:r w:rsidR="0031230D" w:rsidRPr="00D213F0" w:rsidDel="006C5FC3">
        <w:t>potentially produc</w:t>
      </w:r>
      <w:r w:rsidR="00F32C10">
        <w:t>e</w:t>
      </w:r>
      <w:r w:rsidR="0031230D" w:rsidRPr="00D213F0" w:rsidDel="006C5FC3">
        <w:t xml:space="preserve"> highly uncertain results.</w:t>
      </w:r>
    </w:p>
    <w:p w14:paraId="549FC77A" w14:textId="372F5C12" w:rsidR="003F12E5" w:rsidRPr="00D213F0" w:rsidRDefault="004D4E26" w:rsidP="003F12E5">
      <w:r w:rsidRPr="00D213F0">
        <w:t>O</w:t>
      </w:r>
      <w:r w:rsidR="003F12E5" w:rsidRPr="00D213F0" w:rsidDel="006C5FC3">
        <w:t xml:space="preserve">nly considering </w:t>
      </w:r>
      <w:r w:rsidR="009B37B7" w:rsidRPr="00D213F0">
        <w:t>carbamazepine</w:t>
      </w:r>
      <w:r w:rsidR="00A4530C">
        <w:t>-</w:t>
      </w:r>
      <w:r w:rsidR="009B37B7" w:rsidRPr="00D213F0">
        <w:t xml:space="preserve"> </w:t>
      </w:r>
      <w:r w:rsidR="00B453D6">
        <w:t>or oxcarbazepine</w:t>
      </w:r>
      <w:r w:rsidR="00A4530C">
        <w:t>-</w:t>
      </w:r>
      <w:r w:rsidR="009B37B7" w:rsidRPr="00D213F0">
        <w:t xml:space="preserve">related </w:t>
      </w:r>
      <w:r w:rsidR="00D00AD1" w:rsidRPr="00D00AD1">
        <w:t xml:space="preserve">severe drug hypersensitivity reactions </w:t>
      </w:r>
      <w:r w:rsidR="00A43610" w:rsidRPr="00D213F0">
        <w:t>could</w:t>
      </w:r>
      <w:r w:rsidR="003F12E5" w:rsidRPr="00D213F0" w:rsidDel="006C5FC3">
        <w:t xml:space="preserve"> be</w:t>
      </w:r>
      <w:r w:rsidR="00A43610" w:rsidRPr="00D213F0">
        <w:t xml:space="preserve"> a</w:t>
      </w:r>
      <w:r w:rsidR="003F12E5" w:rsidRPr="00D213F0" w:rsidDel="006C5FC3">
        <w:t xml:space="preserve"> simpler and more reliable </w:t>
      </w:r>
      <w:r w:rsidR="00A43610" w:rsidRPr="00D213F0">
        <w:t xml:space="preserve">approach </w:t>
      </w:r>
      <w:r w:rsidR="003F12E5" w:rsidRPr="00D213F0" w:rsidDel="006C5FC3">
        <w:t xml:space="preserve">than estimating cost per QALY taking into account </w:t>
      </w:r>
      <w:r w:rsidRPr="00D213F0">
        <w:t>indication</w:t>
      </w:r>
      <w:r w:rsidR="00EB0BC2">
        <w:t>-</w:t>
      </w:r>
      <w:r w:rsidRPr="00D213F0">
        <w:t xml:space="preserve">specific outcomes. </w:t>
      </w:r>
      <w:r w:rsidR="003F12E5" w:rsidRPr="00D213F0">
        <w:t xml:space="preserve">However, restricting the model to only the more certain impacts on utilities (i.e., due to adverse events) would require evidence that </w:t>
      </w:r>
      <w:r w:rsidR="004A1017" w:rsidRPr="00D213F0">
        <w:t xml:space="preserve">changing to an alternate </w:t>
      </w:r>
      <w:r w:rsidR="00046EBC">
        <w:t>drug therapy</w:t>
      </w:r>
      <w:r w:rsidR="004A1017" w:rsidRPr="00D213F0">
        <w:t xml:space="preserve"> </w:t>
      </w:r>
      <w:r w:rsidR="003F12E5" w:rsidRPr="00D213F0">
        <w:t xml:space="preserve">did not impact other health outcomes (e.g. </w:t>
      </w:r>
      <w:r w:rsidR="00BF134F">
        <w:t>s</w:t>
      </w:r>
      <w:r w:rsidR="00BB1E55" w:rsidRPr="00D213F0">
        <w:t xml:space="preserve">eizure freedom, facial pain, </w:t>
      </w:r>
      <w:r w:rsidR="00D213F0" w:rsidRPr="00D213F0">
        <w:t>etc</w:t>
      </w:r>
      <w:r w:rsidR="003F12E5" w:rsidRPr="00D213F0">
        <w:t xml:space="preserve">). </w:t>
      </w:r>
      <w:r w:rsidR="006B6F90">
        <w:t>U</w:t>
      </w:r>
      <w:r w:rsidR="00070B98">
        <w:t>nder similar Application 1760</w:t>
      </w:r>
      <w:r w:rsidR="009E03A4">
        <w:t xml:space="preserve"> – DPYD genotyping to predict fluoropyrimidine-induced toxicity</w:t>
      </w:r>
      <w:r w:rsidR="00070B98" w:rsidRPr="005A302F">
        <w:t xml:space="preserve">, </w:t>
      </w:r>
      <w:r w:rsidR="003A47F8" w:rsidRPr="005A302F">
        <w:t xml:space="preserve">PASC </w:t>
      </w:r>
      <w:r w:rsidR="005A302F">
        <w:rPr>
          <w:i/>
          <w:iCs/>
        </w:rPr>
        <w:t>“</w:t>
      </w:r>
      <w:r w:rsidR="003A47F8" w:rsidRPr="00767D86">
        <w:rPr>
          <w:i/>
          <w:iCs/>
        </w:rPr>
        <w:t>noted the Assessment Group recommended limiting the scope of the economic model to the impact on adverse events, including death and disutilities associated with adverse events. PASC considered the economic model should be developed following the evidence as per usual</w:t>
      </w:r>
      <w:r w:rsidR="003A47F8">
        <w:t>”</w:t>
      </w:r>
      <w:r w:rsidR="005A302F">
        <w:t>, and “</w:t>
      </w:r>
      <w:r w:rsidR="005A302F" w:rsidRPr="00767D86">
        <w:rPr>
          <w:i/>
          <w:iCs/>
        </w:rPr>
        <w:t>advised that in the absence of robust evidence that there was no consequence of dose reduction on cancer outcomes, excluding the impact on cancer outcomes would also produce highly uncertain results. PASC considered that stepped presentation of the economic results (i.e. including all QALY types but with less attention to the less certain ones) may sufficiently clarify the uncertainty to be informative for decision-making</w:t>
      </w:r>
      <w:r w:rsidR="005A302F">
        <w:t>”</w:t>
      </w:r>
      <w:r w:rsidR="003A47F8">
        <w:t xml:space="preserve"> (1760 PICO, </w:t>
      </w:r>
      <w:r w:rsidR="00207F16">
        <w:t>pg.</w:t>
      </w:r>
      <w:r w:rsidR="003A47F8">
        <w:t xml:space="preserve"> 28).</w:t>
      </w:r>
      <w:r w:rsidR="00070B98">
        <w:t xml:space="preserve"> </w:t>
      </w:r>
      <w:r w:rsidR="003F12E5" w:rsidRPr="00D213F0">
        <w:t xml:space="preserve">Therefore, a stepped presentation of the economic results (i.e. including all QALY types) </w:t>
      </w:r>
      <w:r w:rsidR="005A302F">
        <w:t>is also proposed to</w:t>
      </w:r>
      <w:r w:rsidR="005A302F" w:rsidRPr="00D213F0">
        <w:t xml:space="preserve"> </w:t>
      </w:r>
      <w:r w:rsidR="003F12E5" w:rsidRPr="00D213F0">
        <w:t>be used</w:t>
      </w:r>
      <w:r w:rsidR="005A302F">
        <w:t xml:space="preserve"> </w:t>
      </w:r>
      <w:r w:rsidR="009E03A4">
        <w:t>in the assessment of</w:t>
      </w:r>
      <w:r w:rsidR="005A302F">
        <w:t xml:space="preserve"> this application</w:t>
      </w:r>
      <w:r w:rsidR="003F12E5" w:rsidRPr="00D213F0">
        <w:t>.</w:t>
      </w:r>
    </w:p>
    <w:p w14:paraId="71805216" w14:textId="02DC3D57" w:rsidR="00EE3C22" w:rsidRPr="00D213F0" w:rsidRDefault="00EE3C22" w:rsidP="003F12E5">
      <w:r>
        <w:t xml:space="preserve">An exemplar indication could be used to </w:t>
      </w:r>
      <w:r w:rsidR="000271C9">
        <w:t xml:space="preserve">simplify the model, however </w:t>
      </w:r>
      <w:r w:rsidR="009A3E0C">
        <w:t xml:space="preserve">PASC </w:t>
      </w:r>
      <w:r w:rsidR="00A50A60">
        <w:t>considered under</w:t>
      </w:r>
      <w:r w:rsidR="009A3E0C">
        <w:t xml:space="preserve"> Application 1760</w:t>
      </w:r>
      <w:r w:rsidR="00261309">
        <w:t xml:space="preserve"> </w:t>
      </w:r>
      <w:r w:rsidR="009A3E0C">
        <w:t xml:space="preserve">that data may be scarce to inform a large model through to </w:t>
      </w:r>
      <w:r w:rsidR="00485BD6">
        <w:t>health outcomes</w:t>
      </w:r>
      <w:r w:rsidR="00CB68C5">
        <w:t>, an</w:t>
      </w:r>
      <w:r w:rsidR="00A50A60">
        <w:t xml:space="preserve">d so </w:t>
      </w:r>
      <w:r w:rsidR="00B060D3">
        <w:t>advised a heterogeneous combination of indications should be used rather than an exemplar, to allow the most data to inform the model.</w:t>
      </w:r>
      <w:r w:rsidR="005A302F">
        <w:t xml:space="preserve"> Also there are more indications for carbamazepine than for fluoropyrimidines.</w:t>
      </w:r>
    </w:p>
    <w:p w14:paraId="4B072F37" w14:textId="4B3A2EDA" w:rsidR="002F3E40" w:rsidRDefault="00F46CF6" w:rsidP="003265D6">
      <w:r w:rsidRPr="00F46CF6">
        <w:t>Based on the clinical claim of superior health outcomes compared to the current standard of care, a cost-effectiveness or cost-utility analysis would be appropriate</w:t>
      </w:r>
      <w:r>
        <w:t xml:space="preserve"> (</w:t>
      </w:r>
      <w:r>
        <w:fldChar w:fldCharType="begin"/>
      </w:r>
      <w:r>
        <w:instrText xml:space="preserve"> REF _Ref54260209 \h </w:instrText>
      </w:r>
      <w:r w:rsidR="003265D6">
        <w:instrText xml:space="preserve"> \* MERGEFORMAT </w:instrText>
      </w:r>
      <w:r>
        <w:fldChar w:fldCharType="separate"/>
      </w:r>
      <w:r w:rsidR="00D3256F" w:rsidRPr="00490FBB">
        <w:t>Table</w:t>
      </w:r>
      <w:r w:rsidR="00D3256F">
        <w:t> 3</w:t>
      </w:r>
      <w:r>
        <w:fldChar w:fldCharType="end"/>
      </w:r>
      <w:r>
        <w:t>)</w:t>
      </w:r>
      <w:r w:rsidRPr="00F46CF6">
        <w:t>.</w:t>
      </w:r>
      <w:r w:rsidR="007256A4">
        <w:t xml:space="preserve"> It is likely </w:t>
      </w:r>
      <w:r w:rsidR="000A615B">
        <w:t>that the test would lead to superior</w:t>
      </w:r>
      <w:r w:rsidR="009D7BB9">
        <w:t xml:space="preserve">ity in terms of comparative safety (due to a reduction in </w:t>
      </w:r>
      <w:r w:rsidR="095CAB23">
        <w:t>carbamaz</w:t>
      </w:r>
      <w:r w:rsidR="3F13BC09">
        <w:t>ep</w:t>
      </w:r>
      <w:r w:rsidR="095CAB23">
        <w:t xml:space="preserve">ine </w:t>
      </w:r>
      <w:r w:rsidR="1084A8E0">
        <w:t>or oxcarbazepine</w:t>
      </w:r>
      <w:r w:rsidR="009D7BB9">
        <w:t xml:space="preserve"> </w:t>
      </w:r>
      <w:r w:rsidR="00D00AD1" w:rsidRPr="00D00AD1">
        <w:t>severe drug hypersensitivity reactions</w:t>
      </w:r>
      <w:r w:rsidR="003265D6">
        <w:t>) and non-inferior in terms to clinical outcomes due to continued treatment with other medications.</w:t>
      </w:r>
    </w:p>
    <w:p w14:paraId="4AB6884E" w14:textId="38711C23" w:rsidR="002B2FB0" w:rsidRPr="002B2FB0" w:rsidRDefault="002B2FB0" w:rsidP="0D4177E0">
      <w:pPr>
        <w:rPr>
          <w:i/>
          <w:iCs/>
        </w:rPr>
      </w:pPr>
      <w:r w:rsidRPr="0D4177E0">
        <w:rPr>
          <w:i/>
          <w:iCs/>
        </w:rPr>
        <w:t xml:space="preserve">PASC noted that there are multiple indications for treatment with carbamazepine or oxcarbazepine, but considered that epilepsy is lifelong whereas trigeminal neuralgia is relapsing and remitting. PASC noted that the applicant and the assessment group agreed these two indications were the more important ones to understand for this application. In order to simplify the assessment, PASC advised the economic </w:t>
      </w:r>
      <w:r w:rsidRPr="0D4177E0">
        <w:rPr>
          <w:i/>
          <w:iCs/>
        </w:rPr>
        <w:lastRenderedPageBreak/>
        <w:t xml:space="preserve">evaluation could therefore use two exemplars: epilepsy and trigeminal neuralgia. PASC requested that the analysis include a stepped approach. </w:t>
      </w:r>
    </w:p>
    <w:p w14:paraId="4C4DD89C" w14:textId="4B62178B" w:rsidR="002B2FB0" w:rsidRDefault="002B2FB0" w:rsidP="002B2FB0">
      <w:pPr>
        <w:rPr>
          <w:i/>
          <w:iCs/>
        </w:rPr>
      </w:pPr>
      <w:r w:rsidRPr="002B2FB0">
        <w:rPr>
          <w:i/>
          <w:iCs/>
        </w:rPr>
        <w:t xml:space="preserve">PASC noted the applicant had made a clinical claim that genotyping would have superior </w:t>
      </w:r>
      <w:r w:rsidR="00E3155F" w:rsidRPr="002B2FB0">
        <w:rPr>
          <w:i/>
          <w:iCs/>
        </w:rPr>
        <w:t>effectiveness but</w:t>
      </w:r>
      <w:r w:rsidRPr="002B2FB0">
        <w:rPr>
          <w:i/>
          <w:iCs/>
        </w:rPr>
        <w:t xml:space="preserve"> considered that superior effectiveness would mean that carbamazepine or oxcarbazepine would become more effective at treating the primary indication (e.g. epilepsy or trigeminal neuralgia), whereas alternative treatments may be less effective at managing the primary indication. PASC considered the claim of superior safety appeared reasonable as genotyping would potentially prevent adverse events from drug treatment. PASC considered the clinical claim would therefore more likely be for superior safety and inferior effectiveness, although the conclusion of the clinical claim would depend on the evidence identified </w:t>
      </w:r>
      <w:r w:rsidR="00101CCD">
        <w:rPr>
          <w:i/>
          <w:iCs/>
        </w:rPr>
        <w:t>in the assessment stage</w:t>
      </w:r>
      <w:r w:rsidRPr="002B2FB0">
        <w:rPr>
          <w:i/>
          <w:iCs/>
        </w:rPr>
        <w:t>.</w:t>
      </w:r>
    </w:p>
    <w:p w14:paraId="486F1C03" w14:textId="71B545B3" w:rsidR="00E3208B" w:rsidRPr="0038241B" w:rsidRDefault="00E3208B" w:rsidP="002B2FB0">
      <w:pPr>
        <w:rPr>
          <w:i/>
          <w:iCs/>
        </w:rPr>
      </w:pPr>
      <w:r>
        <w:rPr>
          <w:i/>
          <w:iCs/>
        </w:rPr>
        <w:t xml:space="preserve">Following PASC consideration that </w:t>
      </w:r>
      <w:r w:rsidR="007539CF">
        <w:rPr>
          <w:i/>
          <w:iCs/>
        </w:rPr>
        <w:t xml:space="preserve">the </w:t>
      </w:r>
      <w:r w:rsidR="00163F05">
        <w:rPr>
          <w:i/>
          <w:iCs/>
        </w:rPr>
        <w:t xml:space="preserve">proposed genotyping </w:t>
      </w:r>
      <w:r w:rsidR="007548CE">
        <w:rPr>
          <w:i/>
          <w:iCs/>
        </w:rPr>
        <w:t xml:space="preserve">would </w:t>
      </w:r>
      <w:r w:rsidR="00163F05">
        <w:rPr>
          <w:i/>
          <w:iCs/>
        </w:rPr>
        <w:t xml:space="preserve">occur </w:t>
      </w:r>
      <w:r w:rsidR="00C26E8E">
        <w:rPr>
          <w:i/>
          <w:iCs/>
        </w:rPr>
        <w:t>at</w:t>
      </w:r>
      <w:r w:rsidR="00763F0C">
        <w:rPr>
          <w:i/>
          <w:iCs/>
        </w:rPr>
        <w:t xml:space="preserve"> the</w:t>
      </w:r>
      <w:r w:rsidR="000A7573">
        <w:rPr>
          <w:i/>
          <w:iCs/>
        </w:rPr>
        <w:t xml:space="preserve"> </w:t>
      </w:r>
      <w:r w:rsidR="00815189">
        <w:rPr>
          <w:i/>
          <w:iCs/>
        </w:rPr>
        <w:t xml:space="preserve">commencement of </w:t>
      </w:r>
      <w:r w:rsidR="00EF5043">
        <w:rPr>
          <w:i/>
          <w:iCs/>
        </w:rPr>
        <w:t>carbamazepine o</w:t>
      </w:r>
      <w:r w:rsidR="00D2208A">
        <w:rPr>
          <w:i/>
          <w:iCs/>
        </w:rPr>
        <w:t xml:space="preserve">r </w:t>
      </w:r>
      <w:r w:rsidR="00AE44DA">
        <w:rPr>
          <w:i/>
          <w:iCs/>
        </w:rPr>
        <w:t>oxcarbazepine</w:t>
      </w:r>
      <w:r w:rsidR="00EF5043">
        <w:rPr>
          <w:i/>
          <w:iCs/>
        </w:rPr>
        <w:t xml:space="preserve"> </w:t>
      </w:r>
      <w:r w:rsidR="00ED5CCA">
        <w:rPr>
          <w:i/>
          <w:iCs/>
        </w:rPr>
        <w:t>treatment</w:t>
      </w:r>
      <w:r w:rsidR="000A7573">
        <w:rPr>
          <w:i/>
          <w:iCs/>
        </w:rPr>
        <w:t xml:space="preserve"> </w:t>
      </w:r>
      <w:r w:rsidR="00763F0C">
        <w:rPr>
          <w:i/>
          <w:iCs/>
        </w:rPr>
        <w:t xml:space="preserve">in </w:t>
      </w:r>
      <w:r w:rsidR="0036462E">
        <w:rPr>
          <w:i/>
          <w:iCs/>
        </w:rPr>
        <w:t>a proportion of patients</w:t>
      </w:r>
      <w:r w:rsidR="00C26E8E">
        <w:rPr>
          <w:i/>
          <w:iCs/>
        </w:rPr>
        <w:t xml:space="preserve"> </w:t>
      </w:r>
      <w:r w:rsidR="00763F0C">
        <w:rPr>
          <w:i/>
          <w:iCs/>
        </w:rPr>
        <w:t>in clinical practice</w:t>
      </w:r>
      <w:r w:rsidR="00ED5CCA">
        <w:rPr>
          <w:i/>
          <w:iCs/>
        </w:rPr>
        <w:t>,</w:t>
      </w:r>
      <w:r w:rsidR="00F92460">
        <w:rPr>
          <w:i/>
          <w:iCs/>
        </w:rPr>
        <w:t xml:space="preserve"> </w:t>
      </w:r>
      <w:r w:rsidR="00BF53F2">
        <w:rPr>
          <w:i/>
          <w:iCs/>
        </w:rPr>
        <w:t xml:space="preserve">the </w:t>
      </w:r>
      <w:r w:rsidR="001D73AC">
        <w:rPr>
          <w:i/>
          <w:iCs/>
        </w:rPr>
        <w:t xml:space="preserve">question of interest </w:t>
      </w:r>
      <w:r w:rsidR="00EE5C27">
        <w:rPr>
          <w:i/>
          <w:iCs/>
        </w:rPr>
        <w:t>for the</w:t>
      </w:r>
      <w:r w:rsidR="001D73AC">
        <w:rPr>
          <w:i/>
          <w:iCs/>
        </w:rPr>
        <w:t xml:space="preserve"> economic evaluation </w:t>
      </w:r>
      <w:r w:rsidR="00EE5C27">
        <w:rPr>
          <w:i/>
          <w:iCs/>
        </w:rPr>
        <w:t xml:space="preserve">is: </w:t>
      </w:r>
      <w:r w:rsidR="00DA3112" w:rsidRPr="00DA3112">
        <w:rPr>
          <w:i/>
          <w:iCs/>
        </w:rPr>
        <w:t xml:space="preserve">What is the comparative cost-effectiveness of genotyping (pre-treatment or at treatment commencement) to identify </w:t>
      </w:r>
      <w:r w:rsidR="00DA3112" w:rsidRPr="00C502B4">
        <w:rPr>
          <w:i/>
          <w:iCs/>
        </w:rPr>
        <w:t>HLA-A</w:t>
      </w:r>
      <w:r w:rsidR="00DA3112" w:rsidRPr="00DA3112">
        <w:rPr>
          <w:i/>
          <w:iCs/>
        </w:rPr>
        <w:t xml:space="preserve"> and </w:t>
      </w:r>
      <w:r w:rsidR="00DA3112" w:rsidRPr="00215B8D">
        <w:rPr>
          <w:i/>
          <w:iCs/>
        </w:rPr>
        <w:t>HLA-B</w:t>
      </w:r>
      <w:r w:rsidR="00DA3112" w:rsidRPr="00DA3112">
        <w:rPr>
          <w:i/>
          <w:iCs/>
        </w:rPr>
        <w:t xml:space="preserve"> alleles </w:t>
      </w:r>
      <w:r w:rsidR="00DA3112" w:rsidRPr="00C502B4">
        <w:rPr>
          <w:i/>
          <w:iCs/>
        </w:rPr>
        <w:t>(HLA-A*31:01 and HLA-B*15:02)</w:t>
      </w:r>
      <w:r w:rsidR="00DA3112" w:rsidRPr="00DA3112">
        <w:rPr>
          <w:i/>
          <w:iCs/>
        </w:rPr>
        <w:t xml:space="preserve"> versus no genotyping in patients about to commence </w:t>
      </w:r>
      <w:r w:rsidR="00955E2B">
        <w:rPr>
          <w:i/>
          <w:iCs/>
        </w:rPr>
        <w:t xml:space="preserve">first </w:t>
      </w:r>
      <w:r w:rsidR="00DA3112" w:rsidRPr="00DA3112">
        <w:rPr>
          <w:i/>
          <w:iCs/>
        </w:rPr>
        <w:t>carbamazepine or oxcarbazepine treatment?</w:t>
      </w:r>
    </w:p>
    <w:p w14:paraId="6DAB2DBD" w14:textId="25FBA59B" w:rsidR="000939E0" w:rsidRPr="00490FBB" w:rsidRDefault="000939E0" w:rsidP="009B28E8">
      <w:pPr>
        <w:pStyle w:val="Caption"/>
      </w:pPr>
      <w:bookmarkStart w:id="23" w:name="_Ref54260209"/>
      <w:bookmarkStart w:id="24" w:name="_Toc423450289"/>
      <w:r w:rsidRPr="00490FBB">
        <w:t>Table</w:t>
      </w:r>
      <w:r w:rsidR="00DE762F">
        <w:t> </w:t>
      </w:r>
      <w:r w:rsidRPr="00490FBB">
        <w:fldChar w:fldCharType="begin"/>
      </w:r>
      <w:r w:rsidRPr="00490FBB">
        <w:instrText xml:space="preserve"> SEQ Table \* ARABIC </w:instrText>
      </w:r>
      <w:r w:rsidRPr="00490FBB">
        <w:fldChar w:fldCharType="separate"/>
      </w:r>
      <w:r w:rsidR="00D3256F">
        <w:rPr>
          <w:noProof/>
        </w:rPr>
        <w:t>3</w:t>
      </w:r>
      <w:r w:rsidRPr="00490FBB">
        <w:fldChar w:fldCharType="end"/>
      </w:r>
      <w:bookmarkEnd w:id="23"/>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24"/>
    </w:p>
    <w:tbl>
      <w:tblPr>
        <w:tblW w:w="5000" w:type="pct"/>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333"/>
        <w:gridCol w:w="2490"/>
        <w:gridCol w:w="2408"/>
        <w:gridCol w:w="1987"/>
        <w:gridCol w:w="1353"/>
      </w:tblGrid>
      <w:tr w:rsidR="006A2622" w:rsidRPr="00490FBB" w14:paraId="5238F44C" w14:textId="77777777" w:rsidTr="007B6FB3">
        <w:trPr>
          <w:cantSplit/>
          <w:tblHeader/>
        </w:trPr>
        <w:tc>
          <w:tcPr>
            <w:tcW w:w="696" w:type="pct"/>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5" w:name="Title_Table2" w:colFirst="0" w:colLast="0"/>
            <w:r w:rsidRPr="00490FBB">
              <w:t>Comparative safety</w:t>
            </w:r>
            <w:r w:rsidRPr="00490FBB">
              <w:rPr>
                <w:color w:val="FFFFFF" w:themeColor="background1"/>
              </w:rPr>
              <w:t>-</w:t>
            </w:r>
          </w:p>
        </w:tc>
        <w:tc>
          <w:tcPr>
            <w:tcW w:w="1301" w:type="pct"/>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1258" w:type="pct"/>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038" w:type="pct"/>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707" w:type="pct"/>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5"/>
      <w:tr w:rsidR="006A2622" w:rsidRPr="00490FBB" w14:paraId="78A8F3F1" w14:textId="77777777" w:rsidTr="007B6FB3">
        <w:trPr>
          <w:cantSplit/>
          <w:tblHeader/>
        </w:trPr>
        <w:tc>
          <w:tcPr>
            <w:tcW w:w="696" w:type="pct"/>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301" w:type="pct"/>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1258" w:type="pct"/>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038" w:type="pct"/>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707" w:type="pct"/>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6A2622" w:rsidRPr="00490FBB" w14:paraId="1E111DC3" w14:textId="77777777" w:rsidTr="007B6FB3">
        <w:tc>
          <w:tcPr>
            <w:tcW w:w="696" w:type="pct"/>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301" w:type="pct"/>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1258" w:type="pct"/>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038" w:type="pct"/>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707" w:type="pct"/>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6A2622" w:rsidRPr="00490FBB" w14:paraId="463C2753" w14:textId="77777777" w:rsidTr="007B6FB3">
        <w:tc>
          <w:tcPr>
            <w:tcW w:w="696" w:type="pct"/>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301" w:type="pct"/>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1258" w:type="pct"/>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038" w:type="pct"/>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707" w:type="pct"/>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6A2622" w:rsidRPr="00490FBB" w14:paraId="47335FF9" w14:textId="77777777" w:rsidTr="007B6FB3">
        <w:tc>
          <w:tcPr>
            <w:tcW w:w="696" w:type="pct"/>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301" w:type="pct"/>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1258" w:type="pct"/>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6A2622" w:rsidRPr="00490FBB" w14:paraId="41AB5715" w14:textId="77777777" w:rsidTr="007B6FB3">
        <w:tc>
          <w:tcPr>
            <w:tcW w:w="696" w:type="pct"/>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301" w:type="pct"/>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1258" w:type="pct"/>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7256A4">
              <w:rPr>
                <w:color w:val="FF0000"/>
              </w:rPr>
              <w:t>CEA/CUA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A025656" w14:textId="77777777" w:rsidR="00032F5F" w:rsidRDefault="00032F5F" w:rsidP="000939E0">
      <w:pPr>
        <w:pStyle w:val="Tablenotes"/>
        <w:rPr>
          <w:szCs w:val="18"/>
        </w:rPr>
      </w:pPr>
    </w:p>
    <w:p w14:paraId="047E4738" w14:textId="4D479011" w:rsidR="00D73332" w:rsidRPr="00DE762F" w:rsidRDefault="003C73E1" w:rsidP="00DE762F">
      <w:pPr>
        <w:pStyle w:val="Heading2"/>
      </w:pPr>
      <w:r>
        <w:t>P</w:t>
      </w:r>
      <w:r w:rsidR="00D73332" w:rsidRPr="00DE762F">
        <w:t>ropos</w:t>
      </w:r>
      <w:r w:rsidR="000D1FCF" w:rsidRPr="00DE762F">
        <w:t>al for public funding</w:t>
      </w:r>
    </w:p>
    <w:p w14:paraId="7B87CC0A" w14:textId="6D955F69" w:rsidR="00D131CD" w:rsidRDefault="00D131CD" w:rsidP="00572894">
      <w:r w:rsidRPr="00D131CD">
        <w:t>The applicant propos</w:t>
      </w:r>
      <w:r w:rsidR="005A5589">
        <w:t>ed</w:t>
      </w:r>
      <w:r w:rsidRPr="00D131CD">
        <w:t xml:space="preserve"> </w:t>
      </w:r>
      <w:r w:rsidRPr="002F1697">
        <w:rPr>
          <w:i/>
          <w:iCs/>
        </w:rPr>
        <w:t xml:space="preserve">HLA-A*31:01 </w:t>
      </w:r>
      <w:r w:rsidRPr="002F1697">
        <w:t>and</w:t>
      </w:r>
      <w:r w:rsidRPr="002F1697">
        <w:rPr>
          <w:i/>
          <w:iCs/>
        </w:rPr>
        <w:t xml:space="preserve"> HLA-B*15:02 </w:t>
      </w:r>
      <w:r>
        <w:t xml:space="preserve">genotyping </w:t>
      </w:r>
      <w:r w:rsidRPr="00D131CD">
        <w:t>be publicly funded through the MBS. In the application form</w:t>
      </w:r>
      <w:r w:rsidR="005A5589">
        <w:t>,</w:t>
      </w:r>
      <w:r w:rsidRPr="00D131CD">
        <w:t xml:space="preserve"> the applicant proposed </w:t>
      </w:r>
      <w:r w:rsidR="008B19A2">
        <w:t>an</w:t>
      </w:r>
      <w:r w:rsidRPr="00D131CD">
        <w:t xml:space="preserve"> MBS item descriptor for </w:t>
      </w:r>
      <w:r w:rsidR="00910A2F">
        <w:t>pathology services</w:t>
      </w:r>
      <w:r w:rsidRPr="00D131CD">
        <w:t xml:space="preserve">. </w:t>
      </w:r>
      <w:r w:rsidR="00A70B33">
        <w:t xml:space="preserve">The applicant proposed the following item descriptor </w:t>
      </w:r>
      <w:r w:rsidR="00572894">
        <w:t>(</w:t>
      </w:r>
      <w:r w:rsidR="006F6E3D">
        <w:fldChar w:fldCharType="begin"/>
      </w:r>
      <w:r w:rsidR="006F6E3D">
        <w:instrText xml:space="preserve"> REF _Ref161352718 \h </w:instrText>
      </w:r>
      <w:r w:rsidR="006F6E3D">
        <w:fldChar w:fldCharType="separate"/>
      </w:r>
      <w:r w:rsidR="00D3256F">
        <w:t xml:space="preserve">Table </w:t>
      </w:r>
      <w:r w:rsidR="00D3256F">
        <w:rPr>
          <w:noProof/>
        </w:rPr>
        <w:t>4</w:t>
      </w:r>
      <w:r w:rsidR="006F6E3D">
        <w:fldChar w:fldCharType="end"/>
      </w:r>
      <w:r w:rsidR="00572894">
        <w:t>).</w:t>
      </w:r>
    </w:p>
    <w:p w14:paraId="5371A34D" w14:textId="5EEA2DFE" w:rsidR="00572894" w:rsidRDefault="00572894" w:rsidP="009B28E8">
      <w:pPr>
        <w:pStyle w:val="Caption"/>
      </w:pPr>
      <w:bookmarkStart w:id="26" w:name="_Ref161352718"/>
      <w:bookmarkStart w:id="27" w:name="_Ref161352713"/>
      <w:r>
        <w:lastRenderedPageBreak/>
        <w:t xml:space="preserve">Table </w:t>
      </w:r>
      <w:r>
        <w:fldChar w:fldCharType="begin"/>
      </w:r>
      <w:r>
        <w:instrText xml:space="preserve"> SEQ Table \* ARABIC </w:instrText>
      </w:r>
      <w:r>
        <w:fldChar w:fldCharType="separate"/>
      </w:r>
      <w:r w:rsidR="00D3256F">
        <w:rPr>
          <w:noProof/>
        </w:rPr>
        <w:t>4</w:t>
      </w:r>
      <w:r>
        <w:fldChar w:fldCharType="end"/>
      </w:r>
      <w:bookmarkEnd w:id="26"/>
      <w:r>
        <w:t xml:space="preserve"> Applicant p</w:t>
      </w:r>
      <w:r w:rsidRPr="00CC1BEE">
        <w:t>roposed MBS item descriptor</w:t>
      </w:r>
      <w:bookmarkEnd w:id="27"/>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65035" w:rsidRPr="00D2670B" w14:paraId="5E96FB05" w14:textId="77777777" w:rsidTr="00390AED">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2EA38EF" w14:textId="77777777" w:rsidR="00265035" w:rsidRPr="00DE762F" w:rsidRDefault="00265035" w:rsidP="00390AED">
            <w:pPr>
              <w:spacing w:before="40" w:after="40"/>
              <w:rPr>
                <w:rFonts w:ascii="Arial Narrow" w:hAnsi="Arial Narrow"/>
                <w:sz w:val="20"/>
                <w:szCs w:val="20"/>
              </w:rPr>
            </w:pPr>
            <w:r w:rsidRPr="00FD1EEB">
              <w:rPr>
                <w:rFonts w:ascii="Arial Narrow" w:hAnsi="Arial Narrow"/>
                <w:sz w:val="20"/>
                <w:szCs w:val="20"/>
              </w:rPr>
              <w:t>Category 6 – PATHOLOGY SERVICES                                                                                                  Group P7 – Genetics</w:t>
            </w:r>
          </w:p>
        </w:tc>
      </w:tr>
      <w:tr w:rsidR="00265035" w:rsidRPr="005771DC" w14:paraId="66F20DE5" w14:textId="77777777" w:rsidTr="00390AED">
        <w:trPr>
          <w:cantSplit/>
          <w:tblHeader/>
        </w:trPr>
        <w:tc>
          <w:tcPr>
            <w:tcW w:w="9242" w:type="dxa"/>
            <w:tcBorders>
              <w:top w:val="single" w:sz="4" w:space="0" w:color="auto"/>
              <w:left w:val="single" w:sz="4" w:space="0" w:color="auto"/>
              <w:bottom w:val="single" w:sz="4" w:space="0" w:color="auto"/>
              <w:right w:val="single" w:sz="4" w:space="0" w:color="auto"/>
            </w:tcBorders>
          </w:tcPr>
          <w:p w14:paraId="6128D29F" w14:textId="77777777" w:rsidR="00265035" w:rsidRPr="00265035" w:rsidRDefault="00265035" w:rsidP="00390AED">
            <w:pPr>
              <w:spacing w:before="120" w:after="120"/>
              <w:rPr>
                <w:rFonts w:ascii="Arial Narrow" w:hAnsi="Arial Narrow"/>
                <w:sz w:val="20"/>
                <w:szCs w:val="20"/>
              </w:rPr>
            </w:pPr>
            <w:r w:rsidRPr="00265035">
              <w:rPr>
                <w:rFonts w:ascii="Arial Narrow" w:hAnsi="Arial Narrow"/>
                <w:sz w:val="20"/>
                <w:szCs w:val="20"/>
              </w:rPr>
              <w:t>MBS item AAAA</w:t>
            </w:r>
          </w:p>
          <w:p w14:paraId="777E868F" w14:textId="32BD1136" w:rsidR="00E86610" w:rsidRPr="00E86610" w:rsidRDefault="00E86610" w:rsidP="00E86610">
            <w:pPr>
              <w:spacing w:before="120" w:after="120"/>
              <w:rPr>
                <w:rFonts w:ascii="Arial Narrow" w:hAnsi="Arial Narrow"/>
                <w:sz w:val="20"/>
                <w:szCs w:val="20"/>
              </w:rPr>
            </w:pPr>
            <w:r w:rsidRPr="00E86610">
              <w:rPr>
                <w:rFonts w:ascii="Arial Narrow" w:hAnsi="Arial Narrow"/>
                <w:sz w:val="20"/>
                <w:szCs w:val="20"/>
              </w:rPr>
              <w:t xml:space="preserve">Genotyping of a patient </w:t>
            </w:r>
            <w:r w:rsidR="002960BD">
              <w:rPr>
                <w:rFonts w:ascii="Arial Narrow" w:hAnsi="Arial Narrow"/>
                <w:sz w:val="20"/>
                <w:szCs w:val="20"/>
              </w:rPr>
              <w:t>in line with current guidelines</w:t>
            </w:r>
            <w:r w:rsidR="004B1781">
              <w:rPr>
                <w:rFonts w:ascii="Arial Narrow" w:hAnsi="Arial Narrow"/>
                <w:sz w:val="20"/>
                <w:szCs w:val="20"/>
              </w:rPr>
              <w:t>,</w:t>
            </w:r>
            <w:r w:rsidR="002960BD">
              <w:rPr>
                <w:rFonts w:ascii="Arial Narrow" w:hAnsi="Arial Narrow"/>
                <w:sz w:val="20"/>
                <w:szCs w:val="20"/>
              </w:rPr>
              <w:t xml:space="preserve"> </w:t>
            </w:r>
            <w:r w:rsidR="00615129">
              <w:rPr>
                <w:rFonts w:ascii="Arial Narrow" w:hAnsi="Arial Narrow"/>
                <w:sz w:val="20"/>
                <w:szCs w:val="20"/>
              </w:rPr>
              <w:t xml:space="preserve">including </w:t>
            </w:r>
            <w:r w:rsidR="00B70AF0">
              <w:rPr>
                <w:rFonts w:ascii="Arial Narrow" w:hAnsi="Arial Narrow"/>
                <w:sz w:val="20"/>
                <w:szCs w:val="20"/>
              </w:rPr>
              <w:t xml:space="preserve">at </w:t>
            </w:r>
            <w:r w:rsidR="002960BD">
              <w:rPr>
                <w:rFonts w:ascii="Arial Narrow" w:hAnsi="Arial Narrow"/>
                <w:sz w:val="20"/>
                <w:szCs w:val="20"/>
              </w:rPr>
              <w:t xml:space="preserve">least </w:t>
            </w:r>
            <w:r w:rsidRPr="00C502B4">
              <w:rPr>
                <w:rFonts w:ascii="Arial Narrow" w:hAnsi="Arial Narrow"/>
                <w:i/>
                <w:iCs/>
                <w:sz w:val="20"/>
                <w:szCs w:val="20"/>
              </w:rPr>
              <w:t>HLA-B*15:02</w:t>
            </w:r>
            <w:r w:rsidRPr="00E86610">
              <w:rPr>
                <w:rFonts w:ascii="Arial Narrow" w:hAnsi="Arial Narrow"/>
                <w:sz w:val="20"/>
                <w:szCs w:val="20"/>
              </w:rPr>
              <w:t xml:space="preserve"> and </w:t>
            </w:r>
            <w:r w:rsidRPr="00C502B4">
              <w:rPr>
                <w:rFonts w:ascii="Arial Narrow" w:hAnsi="Arial Narrow"/>
                <w:i/>
                <w:iCs/>
                <w:sz w:val="20"/>
                <w:szCs w:val="20"/>
              </w:rPr>
              <w:t>HLA-A*31:01</w:t>
            </w:r>
            <w:r w:rsidRPr="00E86610">
              <w:rPr>
                <w:rFonts w:ascii="Arial Narrow" w:hAnsi="Arial Narrow"/>
                <w:sz w:val="20"/>
                <w:szCs w:val="20"/>
              </w:rPr>
              <w:t xml:space="preserve"> variants </w:t>
            </w:r>
            <w:r w:rsidR="00615129">
              <w:rPr>
                <w:rFonts w:ascii="Arial Narrow" w:hAnsi="Arial Narrow"/>
                <w:sz w:val="20"/>
                <w:szCs w:val="20"/>
              </w:rPr>
              <w:t xml:space="preserve">but not limited to, </w:t>
            </w:r>
            <w:r w:rsidRPr="00E86610">
              <w:rPr>
                <w:rFonts w:ascii="Arial Narrow" w:hAnsi="Arial Narrow"/>
                <w:sz w:val="20"/>
                <w:szCs w:val="20"/>
              </w:rPr>
              <w:t xml:space="preserve">prior to the initiation of treatment with the anticonvulsant drug and analgesic drug, carbamazepine, requested by a specialist or consultant physician. </w:t>
            </w:r>
          </w:p>
          <w:p w14:paraId="4BFD1D80" w14:textId="77777777" w:rsidR="00E86610" w:rsidRPr="00E86610" w:rsidRDefault="00E86610" w:rsidP="00E86610">
            <w:pPr>
              <w:spacing w:before="120" w:after="120"/>
              <w:rPr>
                <w:rFonts w:ascii="Arial Narrow" w:hAnsi="Arial Narrow"/>
                <w:sz w:val="20"/>
                <w:szCs w:val="20"/>
              </w:rPr>
            </w:pPr>
          </w:p>
          <w:p w14:paraId="4756C5E0" w14:textId="48619396" w:rsidR="00265035" w:rsidRPr="00265035" w:rsidRDefault="00E86610" w:rsidP="00E86610">
            <w:pPr>
              <w:spacing w:before="120" w:after="120"/>
              <w:rPr>
                <w:rFonts w:ascii="Arial Narrow" w:hAnsi="Arial Narrow"/>
                <w:sz w:val="20"/>
                <w:szCs w:val="20"/>
              </w:rPr>
            </w:pPr>
            <w:r w:rsidRPr="00E86610">
              <w:rPr>
                <w:rFonts w:ascii="Arial Narrow" w:hAnsi="Arial Narrow"/>
                <w:sz w:val="20"/>
                <w:szCs w:val="20"/>
              </w:rPr>
              <w:t>Once per lifetime</w:t>
            </w:r>
          </w:p>
        </w:tc>
      </w:tr>
      <w:tr w:rsidR="00265035" w:rsidRPr="005771DC" w14:paraId="39FACD41" w14:textId="77777777" w:rsidTr="00390AED">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F0BFD21" w14:textId="3B477062" w:rsidR="00265035" w:rsidRPr="00265035" w:rsidRDefault="00265035" w:rsidP="00390AED">
            <w:pPr>
              <w:spacing w:before="40" w:after="40"/>
              <w:rPr>
                <w:rFonts w:ascii="Arial Narrow" w:hAnsi="Arial Narrow"/>
                <w:sz w:val="20"/>
                <w:szCs w:val="20"/>
              </w:rPr>
            </w:pPr>
            <w:r w:rsidRPr="00265035">
              <w:rPr>
                <w:rFonts w:ascii="Arial Narrow" w:hAnsi="Arial Narrow"/>
                <w:sz w:val="20"/>
                <w:szCs w:val="20"/>
              </w:rPr>
              <w:t>Fee: $188</w:t>
            </w:r>
            <w:r w:rsidRPr="00265035">
              <w:t xml:space="preserve"> </w:t>
            </w:r>
          </w:p>
        </w:tc>
      </w:tr>
    </w:tbl>
    <w:p w14:paraId="65A1109A" w14:textId="3F275CCA" w:rsidR="00265035" w:rsidRDefault="00265035" w:rsidP="00265035">
      <w:pPr>
        <w:pStyle w:val="Tablenotes"/>
        <w:keepNext/>
      </w:pPr>
      <w:r>
        <w:t xml:space="preserve">Source: p11 </w:t>
      </w:r>
      <w:r>
        <w:rPr>
          <w:iCs/>
        </w:rPr>
        <w:t xml:space="preserve">of the </w:t>
      </w:r>
      <w:r w:rsidRPr="00E22075">
        <w:rPr>
          <w:iCs/>
        </w:rPr>
        <w:t>application</w:t>
      </w:r>
    </w:p>
    <w:p w14:paraId="44315081" w14:textId="6B2BBF2E" w:rsidR="00265035" w:rsidRDefault="00572894" w:rsidP="00B562F8">
      <w:r>
        <w:t>During PICO development</w:t>
      </w:r>
      <w:r w:rsidR="007476E4">
        <w:t>,</w:t>
      </w:r>
      <w:r>
        <w:t xml:space="preserve"> the proposed </w:t>
      </w:r>
      <w:r w:rsidR="00B562F8">
        <w:t>item descriptor was updated to be in line with more standard MBS wording (</w:t>
      </w:r>
      <w:r w:rsidR="006F6E3D">
        <w:fldChar w:fldCharType="begin"/>
      </w:r>
      <w:r w:rsidR="006F6E3D">
        <w:instrText xml:space="preserve"> REF _Ref161352796 \h </w:instrText>
      </w:r>
      <w:r w:rsidR="006F6E3D">
        <w:fldChar w:fldCharType="separate"/>
      </w:r>
      <w:r w:rsidR="00D3256F">
        <w:t xml:space="preserve">Table </w:t>
      </w:r>
      <w:r w:rsidR="00D3256F">
        <w:rPr>
          <w:noProof/>
        </w:rPr>
        <w:t>5</w:t>
      </w:r>
      <w:r w:rsidR="006F6E3D">
        <w:fldChar w:fldCharType="end"/>
      </w:r>
      <w:r w:rsidR="00B562F8">
        <w:t>)</w:t>
      </w:r>
      <w:r w:rsidR="000214A5">
        <w:t>, and to incorporate the applicant’s advice at the pre-PASC teleconference that oxcarbazepine should also be included, and that genotyping should not be restricted based on treatment indication</w:t>
      </w:r>
      <w:r w:rsidR="00B562F8">
        <w:t>.</w:t>
      </w:r>
    </w:p>
    <w:p w14:paraId="3471B99F" w14:textId="72CEFDC7" w:rsidR="00B562F8" w:rsidRDefault="00B562F8" w:rsidP="009B28E8">
      <w:pPr>
        <w:pStyle w:val="Caption"/>
      </w:pPr>
      <w:bookmarkStart w:id="28" w:name="_Ref161352796"/>
      <w:bookmarkStart w:id="29" w:name="_Ref161352791"/>
      <w:r>
        <w:t xml:space="preserve">Table </w:t>
      </w:r>
      <w:r>
        <w:fldChar w:fldCharType="begin"/>
      </w:r>
      <w:r>
        <w:instrText xml:space="preserve"> SEQ Table \* ARABIC </w:instrText>
      </w:r>
      <w:r>
        <w:fldChar w:fldCharType="separate"/>
      </w:r>
      <w:r w:rsidR="00D3256F">
        <w:rPr>
          <w:noProof/>
        </w:rPr>
        <w:t>5</w:t>
      </w:r>
      <w:r>
        <w:fldChar w:fldCharType="end"/>
      </w:r>
      <w:bookmarkEnd w:id="28"/>
      <w:r>
        <w:t xml:space="preserve"> </w:t>
      </w:r>
      <w:r w:rsidRPr="00837471">
        <w:t xml:space="preserve">MBS item descriptor </w:t>
      </w:r>
      <w:bookmarkEnd w:id="29"/>
      <w:r>
        <w:t>p</w:t>
      </w:r>
      <w:r w:rsidRPr="00B562F8">
        <w:t>roposed</w:t>
      </w:r>
      <w:r>
        <w:t xml:space="preserve"> during PICO development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144BA265" w:rsidR="002F3E40" w:rsidRPr="00DE762F" w:rsidRDefault="00FD1EEB" w:rsidP="00D2670B">
            <w:pPr>
              <w:spacing w:before="40" w:after="40"/>
              <w:rPr>
                <w:rFonts w:ascii="Arial Narrow" w:hAnsi="Arial Narrow"/>
                <w:sz w:val="20"/>
                <w:szCs w:val="20"/>
              </w:rPr>
            </w:pPr>
            <w:r w:rsidRPr="00FD1EEB">
              <w:rPr>
                <w:rFonts w:ascii="Arial Narrow" w:hAnsi="Arial Narrow"/>
                <w:sz w:val="20"/>
                <w:szCs w:val="20"/>
              </w:rPr>
              <w:t>Category 6 – PATHOLOGY SERVICES                                                                                                  Group P7 – Genetics</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0DEEE233" w:rsidR="002F3E40" w:rsidRPr="00265035" w:rsidRDefault="000D1FCF" w:rsidP="00D2670B">
            <w:pPr>
              <w:spacing w:before="120" w:after="120"/>
              <w:rPr>
                <w:rFonts w:ascii="Arial Narrow" w:hAnsi="Arial Narrow"/>
                <w:sz w:val="20"/>
                <w:szCs w:val="20"/>
              </w:rPr>
            </w:pPr>
            <w:r w:rsidRPr="00265035">
              <w:rPr>
                <w:rFonts w:ascii="Arial Narrow" w:hAnsi="Arial Narrow"/>
                <w:sz w:val="20"/>
                <w:szCs w:val="20"/>
              </w:rPr>
              <w:t xml:space="preserve">MBS item </w:t>
            </w:r>
            <w:r w:rsidR="004F7D15" w:rsidRPr="00265035">
              <w:rPr>
                <w:rFonts w:ascii="Arial Narrow" w:hAnsi="Arial Narrow"/>
                <w:sz w:val="20"/>
                <w:szCs w:val="20"/>
              </w:rPr>
              <w:t>AAAA</w:t>
            </w:r>
          </w:p>
          <w:p w14:paraId="66DADE0E" w14:textId="2C628165" w:rsidR="00F75CFC" w:rsidRPr="00265035" w:rsidRDefault="00F8705E" w:rsidP="0043140B">
            <w:pPr>
              <w:spacing w:before="120" w:after="120"/>
              <w:rPr>
                <w:rFonts w:ascii="Arial Narrow" w:hAnsi="Arial Narrow"/>
                <w:sz w:val="20"/>
                <w:szCs w:val="20"/>
              </w:rPr>
            </w:pPr>
            <w:r w:rsidRPr="00265035">
              <w:rPr>
                <w:rFonts w:ascii="Arial Narrow" w:hAnsi="Arial Narrow"/>
                <w:sz w:val="20"/>
                <w:szCs w:val="20"/>
              </w:rPr>
              <w:t xml:space="preserve">Genetic testing for </w:t>
            </w:r>
            <w:r w:rsidR="0043140B" w:rsidRPr="00265035">
              <w:rPr>
                <w:rFonts w:ascii="Arial Narrow" w:hAnsi="Arial Narrow"/>
                <w:i/>
                <w:iCs/>
                <w:sz w:val="20"/>
                <w:szCs w:val="20"/>
              </w:rPr>
              <w:t>HLA-B*15:02</w:t>
            </w:r>
            <w:r w:rsidR="0043140B" w:rsidRPr="00265035">
              <w:rPr>
                <w:rFonts w:ascii="Arial Narrow" w:hAnsi="Arial Narrow"/>
                <w:sz w:val="20"/>
                <w:szCs w:val="20"/>
              </w:rPr>
              <w:t xml:space="preserve"> and </w:t>
            </w:r>
            <w:r w:rsidR="0043140B" w:rsidRPr="00265035">
              <w:rPr>
                <w:rFonts w:ascii="Arial Narrow" w:hAnsi="Arial Narrow"/>
                <w:i/>
                <w:iCs/>
                <w:sz w:val="20"/>
                <w:szCs w:val="20"/>
              </w:rPr>
              <w:t>HLA-A*31:01</w:t>
            </w:r>
            <w:r w:rsidR="0043140B" w:rsidRPr="00265035">
              <w:rPr>
                <w:rFonts w:ascii="Arial Narrow" w:hAnsi="Arial Narrow"/>
                <w:sz w:val="20"/>
                <w:szCs w:val="20"/>
              </w:rPr>
              <w:t xml:space="preserve"> variants</w:t>
            </w:r>
            <w:r w:rsidR="0099337F" w:rsidRPr="00265035">
              <w:rPr>
                <w:rFonts w:ascii="Arial Narrow" w:hAnsi="Arial Narrow"/>
                <w:sz w:val="20"/>
                <w:szCs w:val="20"/>
              </w:rPr>
              <w:t xml:space="preserve"> to predict risk of carbamazepine</w:t>
            </w:r>
            <w:r w:rsidR="001538A8">
              <w:rPr>
                <w:rFonts w:ascii="Arial Narrow" w:hAnsi="Arial Narrow"/>
                <w:sz w:val="20"/>
                <w:szCs w:val="20"/>
              </w:rPr>
              <w:t>-</w:t>
            </w:r>
            <w:r w:rsidR="00FE3C99">
              <w:rPr>
                <w:rFonts w:ascii="Arial Narrow" w:hAnsi="Arial Narrow"/>
                <w:sz w:val="20"/>
                <w:szCs w:val="20"/>
              </w:rPr>
              <w:t xml:space="preserve"> or </w:t>
            </w:r>
            <w:r w:rsidR="00207F16">
              <w:rPr>
                <w:rFonts w:ascii="Arial Narrow" w:hAnsi="Arial Narrow"/>
                <w:sz w:val="20"/>
                <w:szCs w:val="20"/>
              </w:rPr>
              <w:t>oxcarbazepine</w:t>
            </w:r>
            <w:r w:rsidR="001538A8">
              <w:rPr>
                <w:rFonts w:ascii="Arial Narrow" w:hAnsi="Arial Narrow"/>
                <w:sz w:val="20"/>
                <w:szCs w:val="20"/>
              </w:rPr>
              <w:t>-</w:t>
            </w:r>
            <w:r w:rsidR="0099337F" w:rsidRPr="00265035">
              <w:rPr>
                <w:rFonts w:ascii="Arial Narrow" w:hAnsi="Arial Narrow"/>
                <w:sz w:val="20"/>
                <w:szCs w:val="20"/>
              </w:rPr>
              <w:t xml:space="preserve">related </w:t>
            </w:r>
            <w:r w:rsidR="00D00AD1" w:rsidRPr="00D00AD1">
              <w:rPr>
                <w:rFonts w:ascii="Arial Narrow" w:hAnsi="Arial Narrow"/>
                <w:sz w:val="20"/>
                <w:szCs w:val="20"/>
              </w:rPr>
              <w:t xml:space="preserve">severe drug hypersensitivity reactions </w:t>
            </w:r>
            <w:r w:rsidR="0099337F" w:rsidRPr="00265035">
              <w:rPr>
                <w:rFonts w:ascii="Arial Narrow" w:hAnsi="Arial Narrow"/>
                <w:sz w:val="20"/>
                <w:szCs w:val="20"/>
              </w:rPr>
              <w:t>in a patient</w:t>
            </w:r>
            <w:r w:rsidR="00E86610">
              <w:rPr>
                <w:rFonts w:ascii="Arial Narrow" w:hAnsi="Arial Narrow"/>
                <w:sz w:val="20"/>
                <w:szCs w:val="20"/>
              </w:rPr>
              <w:t>,</w:t>
            </w:r>
            <w:r w:rsidR="0099337F" w:rsidRPr="00265035">
              <w:rPr>
                <w:rFonts w:ascii="Arial Narrow" w:hAnsi="Arial Narrow"/>
                <w:sz w:val="20"/>
                <w:szCs w:val="20"/>
              </w:rPr>
              <w:t xml:space="preserve"> where</w:t>
            </w:r>
            <w:r w:rsidR="00F75CFC" w:rsidRPr="00265035">
              <w:rPr>
                <w:rFonts w:ascii="Arial Narrow" w:hAnsi="Arial Narrow"/>
                <w:sz w:val="20"/>
                <w:szCs w:val="20"/>
              </w:rPr>
              <w:t>;</w:t>
            </w:r>
          </w:p>
          <w:p w14:paraId="18B29E1C" w14:textId="77777777" w:rsidR="00EF1EB1" w:rsidRPr="00265035" w:rsidRDefault="00EF1EB1" w:rsidP="00EF1EB1">
            <w:pPr>
              <w:spacing w:before="120" w:after="120"/>
              <w:rPr>
                <w:rFonts w:ascii="Arial Narrow" w:hAnsi="Arial Narrow"/>
                <w:sz w:val="20"/>
                <w:szCs w:val="20"/>
              </w:rPr>
            </w:pPr>
            <w:r w:rsidRPr="00265035">
              <w:rPr>
                <w:rFonts w:ascii="Arial Narrow" w:hAnsi="Arial Narrow"/>
                <w:sz w:val="20"/>
                <w:szCs w:val="20"/>
              </w:rPr>
              <w:t>a.</w:t>
            </w:r>
            <w:r>
              <w:tab/>
            </w:r>
            <w:r w:rsidRPr="00265035">
              <w:rPr>
                <w:rFonts w:ascii="Arial Narrow" w:hAnsi="Arial Narrow"/>
                <w:sz w:val="20"/>
                <w:szCs w:val="20"/>
              </w:rPr>
              <w:t>the service is requested by a specialist or consultant physician; and</w:t>
            </w:r>
          </w:p>
          <w:p w14:paraId="6B24DEF6" w14:textId="35BAE271" w:rsidR="00EF1EB1" w:rsidRPr="00265035" w:rsidRDefault="00EF1EB1" w:rsidP="00EF1EB1">
            <w:pPr>
              <w:spacing w:before="120" w:after="120"/>
              <w:rPr>
                <w:rFonts w:ascii="Arial Narrow" w:hAnsi="Arial Narrow"/>
                <w:sz w:val="20"/>
                <w:szCs w:val="20"/>
              </w:rPr>
            </w:pPr>
            <w:r w:rsidRPr="00265035">
              <w:rPr>
                <w:rFonts w:ascii="Arial Narrow" w:hAnsi="Arial Narrow"/>
                <w:sz w:val="20"/>
                <w:szCs w:val="20"/>
              </w:rPr>
              <w:t>b.</w:t>
            </w:r>
            <w:r>
              <w:tab/>
            </w:r>
            <w:r w:rsidRPr="00265035">
              <w:rPr>
                <w:rFonts w:ascii="Arial Narrow" w:hAnsi="Arial Narrow"/>
                <w:sz w:val="20"/>
                <w:szCs w:val="20"/>
              </w:rPr>
              <w:t xml:space="preserve">the service is conducted </w:t>
            </w:r>
            <w:r w:rsidRPr="00700B02">
              <w:rPr>
                <w:rFonts w:ascii="Arial Narrow" w:hAnsi="Arial Narrow"/>
                <w:sz w:val="20"/>
                <w:szCs w:val="20"/>
              </w:rPr>
              <w:t xml:space="preserve">prior to the </w:t>
            </w:r>
            <w:r w:rsidR="00A40CBC">
              <w:rPr>
                <w:rFonts w:ascii="Arial Narrow" w:hAnsi="Arial Narrow"/>
                <w:sz w:val="20"/>
                <w:szCs w:val="20"/>
              </w:rPr>
              <w:t>i</w:t>
            </w:r>
            <w:r w:rsidRPr="00265035">
              <w:rPr>
                <w:rFonts w:ascii="Arial Narrow" w:hAnsi="Arial Narrow"/>
                <w:sz w:val="20"/>
                <w:szCs w:val="20"/>
              </w:rPr>
              <w:t>nitiation of</w:t>
            </w:r>
            <w:r w:rsidR="00A057B8" w:rsidRPr="00265035">
              <w:rPr>
                <w:rFonts w:ascii="Arial Narrow" w:hAnsi="Arial Narrow"/>
                <w:sz w:val="20"/>
                <w:szCs w:val="20"/>
              </w:rPr>
              <w:t xml:space="preserve"> treatment with</w:t>
            </w:r>
            <w:r w:rsidRPr="00265035">
              <w:rPr>
                <w:rFonts w:ascii="Arial Narrow" w:hAnsi="Arial Narrow"/>
                <w:sz w:val="20"/>
                <w:szCs w:val="20"/>
              </w:rPr>
              <w:t xml:space="preserve"> </w:t>
            </w:r>
            <w:r w:rsidRPr="00050247">
              <w:rPr>
                <w:rFonts w:ascii="Arial Narrow" w:hAnsi="Arial Narrow"/>
                <w:sz w:val="20"/>
                <w:szCs w:val="20"/>
              </w:rPr>
              <w:t>carbamazepine</w:t>
            </w:r>
            <w:r w:rsidRPr="00265035">
              <w:rPr>
                <w:rFonts w:ascii="Arial Narrow" w:hAnsi="Arial Narrow"/>
                <w:sz w:val="20"/>
                <w:szCs w:val="20"/>
              </w:rPr>
              <w:t xml:space="preserve"> </w:t>
            </w:r>
            <w:r w:rsidR="00B47D8D">
              <w:rPr>
                <w:rFonts w:ascii="Arial Narrow" w:hAnsi="Arial Narrow"/>
                <w:sz w:val="20"/>
                <w:szCs w:val="20"/>
              </w:rPr>
              <w:t>or oxcarbazepine</w:t>
            </w:r>
            <w:r w:rsidR="0015693C" w:rsidRPr="00265035">
              <w:rPr>
                <w:rFonts w:ascii="Arial Narrow" w:hAnsi="Arial Narrow"/>
                <w:sz w:val="20"/>
                <w:szCs w:val="20"/>
              </w:rPr>
              <w:t>.</w:t>
            </w:r>
          </w:p>
          <w:p w14:paraId="74DA9FE4" w14:textId="77777777" w:rsidR="0043140B" w:rsidRPr="00265035" w:rsidRDefault="0043140B" w:rsidP="0043140B">
            <w:pPr>
              <w:spacing w:before="120" w:after="120"/>
              <w:rPr>
                <w:rFonts w:ascii="Arial Narrow" w:hAnsi="Arial Narrow"/>
                <w:sz w:val="20"/>
                <w:szCs w:val="20"/>
              </w:rPr>
            </w:pPr>
          </w:p>
          <w:p w14:paraId="5379CBCB" w14:textId="0234DF59" w:rsidR="002F3E40" w:rsidRPr="00265035" w:rsidRDefault="0043140B" w:rsidP="0043140B">
            <w:pPr>
              <w:spacing w:before="120" w:after="120"/>
              <w:rPr>
                <w:rFonts w:ascii="Arial Narrow" w:hAnsi="Arial Narrow"/>
                <w:sz w:val="20"/>
                <w:szCs w:val="20"/>
              </w:rPr>
            </w:pPr>
            <w:r w:rsidRPr="00265035">
              <w:rPr>
                <w:rFonts w:ascii="Arial Narrow" w:hAnsi="Arial Narrow"/>
                <w:sz w:val="20"/>
                <w:szCs w:val="20"/>
              </w:rPr>
              <w:t>Once per lifetime</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148206AE" w:rsidR="00D2670B" w:rsidRPr="00265035" w:rsidRDefault="00D2670B" w:rsidP="00D2670B">
            <w:pPr>
              <w:spacing w:before="40" w:after="40"/>
              <w:rPr>
                <w:rFonts w:ascii="Arial Narrow" w:hAnsi="Arial Narrow"/>
                <w:sz w:val="20"/>
                <w:szCs w:val="20"/>
              </w:rPr>
            </w:pPr>
            <w:r w:rsidRPr="00265035">
              <w:rPr>
                <w:rFonts w:ascii="Arial Narrow" w:hAnsi="Arial Narrow"/>
                <w:sz w:val="20"/>
                <w:szCs w:val="20"/>
              </w:rPr>
              <w:t xml:space="preserve">Fee: </w:t>
            </w:r>
            <w:r w:rsidR="0043140B" w:rsidRPr="00265035">
              <w:rPr>
                <w:rFonts w:ascii="Arial Narrow" w:hAnsi="Arial Narrow"/>
                <w:sz w:val="20"/>
                <w:szCs w:val="20"/>
              </w:rPr>
              <w:t>$188</w:t>
            </w:r>
            <w:r w:rsidR="00810A92" w:rsidRPr="00265035">
              <w:t xml:space="preserve"> </w:t>
            </w:r>
            <w:r w:rsidR="00810A92" w:rsidRPr="00265035">
              <w:rPr>
                <w:rFonts w:ascii="Arial Narrow" w:hAnsi="Arial Narrow"/>
                <w:sz w:val="20"/>
                <w:szCs w:val="20"/>
              </w:rPr>
              <w:t>Benefit: 75%=$141.00       85%=$159.80</w:t>
            </w:r>
          </w:p>
        </w:tc>
      </w:tr>
    </w:tbl>
    <w:p w14:paraId="792A2D6E" w14:textId="13C35D82" w:rsidR="00AD0654" w:rsidRDefault="00AD0654" w:rsidP="007B6FB3">
      <w:pPr>
        <w:pStyle w:val="Tablenotes"/>
        <w:keepNext/>
        <w:spacing w:after="240"/>
      </w:pPr>
      <w:r>
        <w:t>Source: p1</w:t>
      </w:r>
      <w:r w:rsidR="00E22075">
        <w:t>1</w:t>
      </w:r>
      <w:r>
        <w:t xml:space="preserve"> </w:t>
      </w:r>
      <w:r>
        <w:rPr>
          <w:iCs/>
        </w:rPr>
        <w:t xml:space="preserve">of the </w:t>
      </w:r>
      <w:r w:rsidRPr="00E22075">
        <w:rPr>
          <w:iCs/>
        </w:rPr>
        <w:t>application</w:t>
      </w:r>
      <w:r>
        <w:t xml:space="preserve">, </w:t>
      </w:r>
      <w:r w:rsidR="00265035">
        <w:t>updated during development of the PICO confirmation</w:t>
      </w:r>
      <w:r w:rsidR="00E22075" w:rsidRPr="00265035">
        <w:t xml:space="preserve"> </w:t>
      </w:r>
    </w:p>
    <w:p w14:paraId="3E90A3B5" w14:textId="4BF5E96B" w:rsidR="00A20CF9" w:rsidRDefault="00B562F8" w:rsidP="005C5FBA">
      <w:r>
        <w:t>The</w:t>
      </w:r>
      <w:r w:rsidR="00DE765C">
        <w:t xml:space="preserve">re was no justification provided </w:t>
      </w:r>
      <w:r w:rsidR="00A20CF9">
        <w:t>for the proposed fee</w:t>
      </w:r>
      <w:r w:rsidR="00DE765C">
        <w:t xml:space="preserve">. The proposed fee is the same as the </w:t>
      </w:r>
      <w:r w:rsidR="00333413">
        <w:t xml:space="preserve">proposed fee in </w:t>
      </w:r>
      <w:r w:rsidR="00BA5B00">
        <w:t xml:space="preserve">similar </w:t>
      </w:r>
      <w:r w:rsidR="00333413">
        <w:t>application 1760</w:t>
      </w:r>
      <w:r w:rsidR="00BA5B00">
        <w:t>, also for pre-treatment genotyping, and lodged</w:t>
      </w:r>
      <w:r w:rsidR="00333413">
        <w:t xml:space="preserve"> by the same applicant. However, there are some differences bet</w:t>
      </w:r>
      <w:r w:rsidR="00BA40CD">
        <w:t>ween the two applications mainly in the number of variants be</w:t>
      </w:r>
      <w:r w:rsidR="00A60E59">
        <w:t>ing</w:t>
      </w:r>
      <w:r w:rsidR="00BA40CD">
        <w:t xml:space="preserve"> </w:t>
      </w:r>
      <w:r w:rsidR="004F6494">
        <w:t>an</w:t>
      </w:r>
      <w:r w:rsidR="00510D07">
        <w:t>a</w:t>
      </w:r>
      <w:r w:rsidR="004F6494">
        <w:t>l</w:t>
      </w:r>
      <w:r w:rsidR="00510D07">
        <w:t>y</w:t>
      </w:r>
      <w:r w:rsidR="004F6494">
        <w:t>sed</w:t>
      </w:r>
      <w:r w:rsidR="00BA40CD">
        <w:t>.</w:t>
      </w:r>
      <w:r w:rsidR="00F214FD">
        <w:t xml:space="preserve"> </w:t>
      </w:r>
      <w:r w:rsidR="00A77971">
        <w:t xml:space="preserve">The fee is much higher than </w:t>
      </w:r>
      <w:r w:rsidR="002A7BB7">
        <w:t xml:space="preserve">MBS item 73320 ($40.55) for detection of </w:t>
      </w:r>
      <w:r w:rsidR="002A7BB7" w:rsidRPr="00C502B4">
        <w:rPr>
          <w:i/>
          <w:iCs/>
        </w:rPr>
        <w:t>HLA-B27</w:t>
      </w:r>
      <w:r w:rsidR="002A7BB7">
        <w:t xml:space="preserve"> by nucleic acid amplification, </w:t>
      </w:r>
      <w:r w:rsidR="00A77971">
        <w:t xml:space="preserve">MBS item 73317 ($36) for detecting genetic mutations for haemochromatosis and </w:t>
      </w:r>
      <w:r w:rsidR="00367F33">
        <w:t>MBS item 711</w:t>
      </w:r>
      <w:r w:rsidR="00F07C52">
        <w:t xml:space="preserve">51 ($118.85) </w:t>
      </w:r>
      <w:r w:rsidR="00A101B8">
        <w:t>for ph</w:t>
      </w:r>
      <w:r w:rsidR="006C7102">
        <w:t>enotyping of 2 or more antigens</w:t>
      </w:r>
      <w:r w:rsidR="00367F33">
        <w:t xml:space="preserve"> of or </w:t>
      </w:r>
      <w:r w:rsidR="00367F33" w:rsidRPr="00215B8D">
        <w:rPr>
          <w:i/>
          <w:iCs/>
        </w:rPr>
        <w:t>HLA-DR, HLA-DP and HLA-DQ</w:t>
      </w:r>
      <w:r w:rsidR="00A77971">
        <w:t>.</w:t>
      </w:r>
      <w:r w:rsidR="00F07C52">
        <w:t xml:space="preserve"> There are no commercial tests available for the </w:t>
      </w:r>
      <w:r w:rsidR="006144FB">
        <w:t xml:space="preserve">proposed genetic </w:t>
      </w:r>
      <w:r w:rsidR="00F07C52">
        <w:t xml:space="preserve">variant combination, but </w:t>
      </w:r>
      <w:r w:rsidR="005C5FBA">
        <w:t>Sonic Genetics list</w:t>
      </w:r>
      <w:r w:rsidR="00703621">
        <w:t>s</w:t>
      </w:r>
      <w:r w:rsidR="005C5FBA">
        <w:t xml:space="preserve"> a test for </w:t>
      </w:r>
      <w:r w:rsidR="005C5FBA" w:rsidRPr="059F2F5A">
        <w:rPr>
          <w:i/>
          <w:iCs/>
        </w:rPr>
        <w:t>HLA-B</w:t>
      </w:r>
      <w:r w:rsidR="00BA5B00">
        <w:rPr>
          <w:i/>
          <w:iCs/>
        </w:rPr>
        <w:t>*</w:t>
      </w:r>
      <w:r w:rsidR="005C5FBA" w:rsidRPr="059F2F5A">
        <w:rPr>
          <w:i/>
          <w:iCs/>
        </w:rPr>
        <w:t>15:02</w:t>
      </w:r>
      <w:r w:rsidR="005C5FBA">
        <w:t xml:space="preserve"> at $80.</w:t>
      </w:r>
    </w:p>
    <w:p w14:paraId="00448066" w14:textId="77777777" w:rsidR="00A60F51" w:rsidRPr="00A60F51" w:rsidRDefault="00A60F51" w:rsidP="00A60F51">
      <w:pPr>
        <w:rPr>
          <w:i/>
          <w:iCs/>
        </w:rPr>
      </w:pPr>
      <w:r w:rsidRPr="00A60F51">
        <w:rPr>
          <w:i/>
          <w:iCs/>
        </w:rPr>
        <w:t xml:space="preserve">PASC considered that genetic counselling is not required in association with this testing, because although the genotypes being tested for are heritable, they only become relevant when a person commences a relevant drug. PASC therefore advised an explanatory note regarding genetic counselling was not necessary. </w:t>
      </w:r>
    </w:p>
    <w:p w14:paraId="5EFE6740" w14:textId="415DE810" w:rsidR="00A60F51" w:rsidRPr="00A60F51" w:rsidRDefault="00A60F51" w:rsidP="00A60F51">
      <w:pPr>
        <w:rPr>
          <w:i/>
          <w:iCs/>
        </w:rPr>
      </w:pPr>
      <w:r w:rsidRPr="00A60F51">
        <w:rPr>
          <w:i/>
          <w:iCs/>
        </w:rPr>
        <w:lastRenderedPageBreak/>
        <w:t xml:space="preserve">PASC noted the applicant had proposed a fee of $188, which aligned with the fee proposed for genotyping in similar application </w:t>
      </w:r>
      <w:r w:rsidR="007F0F3E" w:rsidRPr="00A60F51">
        <w:rPr>
          <w:i/>
          <w:iCs/>
        </w:rPr>
        <w:t>1760 but</w:t>
      </w:r>
      <w:r w:rsidRPr="00A60F51">
        <w:rPr>
          <w:i/>
          <w:iCs/>
        </w:rPr>
        <w:t xml:space="preserve"> was higher than the fee for existing MBS item 73320 to genotype one </w:t>
      </w:r>
      <w:r w:rsidRPr="00215B8D">
        <w:t>HLA</w:t>
      </w:r>
      <w:r w:rsidRPr="00A60F51">
        <w:rPr>
          <w:i/>
          <w:iCs/>
        </w:rPr>
        <w:t xml:space="preserve"> SNP (HLA-B27). PASC noted the applicant’s comments that the genotyping for the two proposed </w:t>
      </w:r>
      <w:r w:rsidRPr="00215B8D">
        <w:t xml:space="preserve">HLA variants </w:t>
      </w:r>
      <w:r w:rsidRPr="00A60F51">
        <w:rPr>
          <w:i/>
          <w:iCs/>
        </w:rPr>
        <w:t xml:space="preserve">requires two separate tests that cannot easily be done together, increasing the resources required for the combined testing. PASC accepted the applicant’s advice and advised the </w:t>
      </w:r>
      <w:r w:rsidR="00C6340F">
        <w:rPr>
          <w:i/>
          <w:iCs/>
        </w:rPr>
        <w:t xml:space="preserve">assessment report’s </w:t>
      </w:r>
      <w:r w:rsidRPr="00A60F51">
        <w:rPr>
          <w:i/>
          <w:iCs/>
        </w:rPr>
        <w:t xml:space="preserve">base case </w:t>
      </w:r>
      <w:r w:rsidR="006A4FBC">
        <w:rPr>
          <w:i/>
          <w:iCs/>
        </w:rPr>
        <w:t>to</w:t>
      </w:r>
      <w:r w:rsidRPr="00A60F51">
        <w:rPr>
          <w:i/>
          <w:iCs/>
        </w:rPr>
        <w:t xml:space="preserve"> use the applicant’s proposed fee</w:t>
      </w:r>
      <w:r w:rsidR="006A4FBC">
        <w:rPr>
          <w:i/>
          <w:iCs/>
        </w:rPr>
        <w:t xml:space="preserve"> but</w:t>
      </w:r>
      <w:r w:rsidRPr="00A60F51">
        <w:rPr>
          <w:i/>
          <w:iCs/>
        </w:rPr>
        <w:t xml:space="preserve"> explore the impact of the fee on the cost-effectiveness and cost as per usual. </w:t>
      </w:r>
    </w:p>
    <w:p w14:paraId="60CBE3CE" w14:textId="77777777" w:rsidR="00A60F51" w:rsidRDefault="00A60F51" w:rsidP="00A60F51">
      <w:pPr>
        <w:rPr>
          <w:i/>
          <w:iCs/>
        </w:rPr>
      </w:pPr>
      <w:r w:rsidRPr="00A60F51">
        <w:rPr>
          <w:i/>
          <w:iCs/>
        </w:rPr>
        <w:t xml:space="preserve">PASC considered that requestors should not be restricted to specialists, because general practitioners also initiate prescribing these drugs, especially in cases of trigeminal neuralgia, and restricting requestors of this testing could reduce access through primary care. </w:t>
      </w:r>
    </w:p>
    <w:p w14:paraId="00ABEB08" w14:textId="3068D15F" w:rsidR="00414906" w:rsidRDefault="00414906" w:rsidP="00A60F51">
      <w:pPr>
        <w:rPr>
          <w:i/>
          <w:iCs/>
        </w:rPr>
      </w:pPr>
      <w:r>
        <w:rPr>
          <w:i/>
          <w:iCs/>
        </w:rPr>
        <w:t xml:space="preserve">As above, PASC considered that while clinical guidelines recommend genotyping be conducted prior to commencing treatment, this </w:t>
      </w:r>
      <w:r w:rsidDel="005724A9">
        <w:rPr>
          <w:i/>
          <w:iCs/>
        </w:rPr>
        <w:t>would</w:t>
      </w:r>
      <w:r>
        <w:rPr>
          <w:i/>
          <w:iCs/>
        </w:rPr>
        <w:t xml:space="preserve"> not take place in practice for a proportion of </w:t>
      </w:r>
      <w:r w:rsidR="00176578">
        <w:rPr>
          <w:i/>
          <w:iCs/>
        </w:rPr>
        <w:t xml:space="preserve">the </w:t>
      </w:r>
      <w:r>
        <w:rPr>
          <w:i/>
          <w:iCs/>
        </w:rPr>
        <w:t>patients</w:t>
      </w:r>
      <w:r w:rsidR="00176578">
        <w:rPr>
          <w:i/>
          <w:iCs/>
        </w:rPr>
        <w:t xml:space="preserve"> in this population</w:t>
      </w:r>
      <w:r>
        <w:rPr>
          <w:i/>
          <w:iCs/>
        </w:rPr>
        <w:t>, such as those in severe pain from trigeminal neuralgia.</w:t>
      </w:r>
      <w:r w:rsidR="00176578">
        <w:rPr>
          <w:i/>
          <w:iCs/>
        </w:rPr>
        <w:t xml:space="preserve"> PASC therefore considered the MBS item descriptor should be silent with respect to </w:t>
      </w:r>
      <w:r w:rsidR="001600FB">
        <w:rPr>
          <w:i/>
          <w:iCs/>
        </w:rPr>
        <w:t xml:space="preserve">the timing of </w:t>
      </w:r>
      <w:r w:rsidR="00176578">
        <w:rPr>
          <w:i/>
          <w:iCs/>
        </w:rPr>
        <w:t xml:space="preserve">genotyping </w:t>
      </w:r>
      <w:r w:rsidR="00AC3DF3">
        <w:rPr>
          <w:i/>
          <w:iCs/>
        </w:rPr>
        <w:t xml:space="preserve">(i.e., </w:t>
      </w:r>
      <w:r w:rsidR="00176578">
        <w:rPr>
          <w:i/>
          <w:iCs/>
        </w:rPr>
        <w:t xml:space="preserve">prior to </w:t>
      </w:r>
      <w:r w:rsidR="00581953">
        <w:rPr>
          <w:i/>
          <w:iCs/>
        </w:rPr>
        <w:t>or</w:t>
      </w:r>
      <w:r w:rsidR="00176578">
        <w:rPr>
          <w:i/>
          <w:iCs/>
        </w:rPr>
        <w:t xml:space="preserve"> </w:t>
      </w:r>
      <w:r w:rsidR="00565AD4">
        <w:rPr>
          <w:i/>
          <w:iCs/>
        </w:rPr>
        <w:t>at</w:t>
      </w:r>
      <w:r w:rsidR="00DD2E47">
        <w:rPr>
          <w:i/>
          <w:iCs/>
        </w:rPr>
        <w:t xml:space="preserve"> </w:t>
      </w:r>
      <w:r w:rsidR="00176578">
        <w:rPr>
          <w:i/>
          <w:iCs/>
        </w:rPr>
        <w:t>treatment commencement</w:t>
      </w:r>
      <w:r w:rsidR="00581953">
        <w:rPr>
          <w:i/>
          <w:iCs/>
        </w:rPr>
        <w:t>)</w:t>
      </w:r>
      <w:r w:rsidR="00176578">
        <w:rPr>
          <w:i/>
          <w:iCs/>
        </w:rPr>
        <w:t xml:space="preserve"> to allow both as is clinically appropriate.</w:t>
      </w:r>
    </w:p>
    <w:p w14:paraId="5A1C8435" w14:textId="4D3E8053" w:rsidR="00A0107D" w:rsidRPr="00A60F51" w:rsidRDefault="00A0107D" w:rsidP="00A60F51">
      <w:pPr>
        <w:rPr>
          <w:i/>
          <w:iCs/>
        </w:rPr>
      </w:pPr>
      <w:r>
        <w:rPr>
          <w:i/>
          <w:iCs/>
        </w:rPr>
        <w:t xml:space="preserve">PASC noted genotyping was only proposed for patients </w:t>
      </w:r>
      <w:r w:rsidR="00A92CCF">
        <w:rPr>
          <w:i/>
          <w:iCs/>
        </w:rPr>
        <w:t xml:space="preserve">in relation </w:t>
      </w:r>
      <w:r>
        <w:rPr>
          <w:i/>
          <w:iCs/>
        </w:rPr>
        <w:t>to their first treatment with carbamazepine or oxcarbazepine.</w:t>
      </w:r>
      <w:r w:rsidR="00125097">
        <w:rPr>
          <w:i/>
          <w:iCs/>
        </w:rPr>
        <w:t xml:space="preserve"> PASC considered </w:t>
      </w:r>
      <w:r w:rsidR="00A92CCF">
        <w:rPr>
          <w:i/>
          <w:iCs/>
        </w:rPr>
        <w:t xml:space="preserve">once a patient has used one of these medicines for the first time </w:t>
      </w:r>
      <w:r w:rsidR="0095236E">
        <w:rPr>
          <w:i/>
          <w:iCs/>
        </w:rPr>
        <w:t>without</w:t>
      </w:r>
      <w:r w:rsidR="00A92CCF">
        <w:rPr>
          <w:i/>
          <w:iCs/>
        </w:rPr>
        <w:t xml:space="preserve"> </w:t>
      </w:r>
      <w:r w:rsidR="00216925">
        <w:rPr>
          <w:i/>
          <w:iCs/>
        </w:rPr>
        <w:t xml:space="preserve">a hypersensitivity </w:t>
      </w:r>
      <w:r w:rsidR="00A92CCF">
        <w:rPr>
          <w:i/>
          <w:iCs/>
        </w:rPr>
        <w:t>reaction</w:t>
      </w:r>
      <w:r w:rsidR="0095236E">
        <w:rPr>
          <w:i/>
          <w:iCs/>
        </w:rPr>
        <w:t>, they</w:t>
      </w:r>
      <w:r w:rsidR="00A92CCF">
        <w:rPr>
          <w:i/>
          <w:iCs/>
        </w:rPr>
        <w:t xml:space="preserve"> would not </w:t>
      </w:r>
      <w:r w:rsidR="0095236E">
        <w:rPr>
          <w:i/>
          <w:iCs/>
        </w:rPr>
        <w:t>need to receive this genotyping prior</w:t>
      </w:r>
      <w:r w:rsidR="00A92CCF">
        <w:rPr>
          <w:i/>
          <w:iCs/>
        </w:rPr>
        <w:t xml:space="preserve"> </w:t>
      </w:r>
      <w:r w:rsidR="0095236E">
        <w:rPr>
          <w:i/>
          <w:iCs/>
        </w:rPr>
        <w:t>to</w:t>
      </w:r>
      <w:r w:rsidR="00A92CCF">
        <w:rPr>
          <w:i/>
          <w:iCs/>
        </w:rPr>
        <w:t xml:space="preserve"> subsequent treatments, and </w:t>
      </w:r>
      <w:r w:rsidR="00125097">
        <w:rPr>
          <w:i/>
          <w:iCs/>
        </w:rPr>
        <w:t xml:space="preserve">that </w:t>
      </w:r>
      <w:r w:rsidR="00AA3846">
        <w:rPr>
          <w:i/>
          <w:iCs/>
        </w:rPr>
        <w:t xml:space="preserve">it may reduce leakage for either the item descriptor or a practice note to </w:t>
      </w:r>
      <w:r w:rsidR="0025285B">
        <w:rPr>
          <w:i/>
          <w:iCs/>
        </w:rPr>
        <w:t>specify that</w:t>
      </w:r>
      <w:r w:rsidR="00AA3846">
        <w:rPr>
          <w:i/>
          <w:iCs/>
        </w:rPr>
        <w:t xml:space="preserve"> this testing </w:t>
      </w:r>
      <w:r w:rsidR="0025285B">
        <w:rPr>
          <w:i/>
          <w:iCs/>
        </w:rPr>
        <w:t>is to be</w:t>
      </w:r>
      <w:r w:rsidR="00AA3846">
        <w:rPr>
          <w:i/>
          <w:iCs/>
        </w:rPr>
        <w:t xml:space="preserve"> done only </w:t>
      </w:r>
      <w:r w:rsidR="00A92CCF">
        <w:rPr>
          <w:i/>
          <w:iCs/>
        </w:rPr>
        <w:t xml:space="preserve">in relation to </w:t>
      </w:r>
      <w:r w:rsidR="00AA3846">
        <w:rPr>
          <w:i/>
          <w:iCs/>
        </w:rPr>
        <w:t xml:space="preserve">the </w:t>
      </w:r>
      <w:r w:rsidR="0025285B">
        <w:rPr>
          <w:i/>
          <w:iCs/>
        </w:rPr>
        <w:t xml:space="preserve">patient’s </w:t>
      </w:r>
      <w:r w:rsidR="00AA3846">
        <w:rPr>
          <w:i/>
          <w:iCs/>
        </w:rPr>
        <w:t>first use of one of these medicines.</w:t>
      </w:r>
      <w:r w:rsidR="007C4912">
        <w:rPr>
          <w:i/>
          <w:iCs/>
        </w:rPr>
        <w:t xml:space="preserve"> </w:t>
      </w:r>
    </w:p>
    <w:p w14:paraId="46BCAD43" w14:textId="4F4FC160" w:rsidR="00215B8D" w:rsidRDefault="00A60F51" w:rsidP="00A60F51">
      <w:pPr>
        <w:rPr>
          <w:i/>
          <w:iCs/>
        </w:rPr>
      </w:pPr>
      <w:r w:rsidRPr="00A60F51">
        <w:rPr>
          <w:i/>
          <w:iCs/>
        </w:rPr>
        <w:t xml:space="preserve">PASC considered that additional relevant </w:t>
      </w:r>
      <w:r w:rsidRPr="00215B8D">
        <w:t>HLA</w:t>
      </w:r>
      <w:r w:rsidRPr="00A60F51">
        <w:rPr>
          <w:i/>
          <w:iCs/>
        </w:rPr>
        <w:t xml:space="preserve"> alleles may be discovered in the future and enter clinical guidelines, and that specifying the </w:t>
      </w:r>
      <w:r w:rsidRPr="00215B8D">
        <w:t>HLA</w:t>
      </w:r>
      <w:r w:rsidRPr="00A60F51">
        <w:rPr>
          <w:i/>
          <w:iCs/>
        </w:rPr>
        <w:t xml:space="preserve"> alleles to be genotyped within the MBS item descriptor as proposed was insufficiently futureproofed. PASC advised that the alleles to be genotyped should be moved from the item descriptor to an explanatory note, to allow this testing to be more easily updated in the future if needed. PASC also considered that the explanatory note should specify “at least” </w:t>
      </w:r>
      <w:r w:rsidRPr="00C502B4">
        <w:rPr>
          <w:i/>
          <w:iCs/>
        </w:rPr>
        <w:t>HLA-B*15:02 and HLA-A*31:01</w:t>
      </w:r>
      <w:r w:rsidRPr="00A60F51">
        <w:rPr>
          <w:i/>
          <w:iCs/>
        </w:rPr>
        <w:t xml:space="preserve">, to further clarify the expectation that this testing </w:t>
      </w:r>
      <w:r w:rsidR="005B6824">
        <w:rPr>
          <w:i/>
          <w:iCs/>
        </w:rPr>
        <w:t xml:space="preserve">may </w:t>
      </w:r>
      <w:r w:rsidRPr="00A60F51">
        <w:rPr>
          <w:i/>
          <w:iCs/>
        </w:rPr>
        <w:t>also encompass any other alleles that are</w:t>
      </w:r>
      <w:r w:rsidR="00755319">
        <w:rPr>
          <w:i/>
          <w:iCs/>
        </w:rPr>
        <w:t xml:space="preserve"> </w:t>
      </w:r>
      <w:r w:rsidRPr="00A60F51">
        <w:rPr>
          <w:i/>
          <w:iCs/>
        </w:rPr>
        <w:t>identified</w:t>
      </w:r>
      <w:r w:rsidR="00755319">
        <w:rPr>
          <w:i/>
          <w:iCs/>
        </w:rPr>
        <w:t xml:space="preserve"> in the future</w:t>
      </w:r>
      <w:r w:rsidRPr="00A60F51">
        <w:rPr>
          <w:i/>
          <w:iCs/>
        </w:rPr>
        <w:t xml:space="preserve"> as needing to be included in this testing. </w:t>
      </w:r>
    </w:p>
    <w:p w14:paraId="31A1000F" w14:textId="37B5B7EB" w:rsidR="004E7B7A" w:rsidRPr="00CF0A26" w:rsidRDefault="004E7B7A" w:rsidP="00A60F51">
      <w:r>
        <w:fldChar w:fldCharType="begin"/>
      </w:r>
      <w:r>
        <w:instrText xml:space="preserve"> REF _Ref166076837 \h </w:instrText>
      </w:r>
      <w:r>
        <w:fldChar w:fldCharType="separate"/>
      </w:r>
      <w:r>
        <w:t xml:space="preserve">Table </w:t>
      </w:r>
      <w:r>
        <w:rPr>
          <w:noProof/>
        </w:rPr>
        <w:t>6</w:t>
      </w:r>
      <w:r>
        <w:fldChar w:fldCharType="end"/>
      </w:r>
      <w:r>
        <w:t xml:space="preserve"> presents the </w:t>
      </w:r>
      <w:r w:rsidR="008B7094" w:rsidRPr="008B7094">
        <w:t>MBS item descriptor</w:t>
      </w:r>
      <w:r w:rsidR="00FB0E01">
        <w:t xml:space="preserve"> supported by PASC</w:t>
      </w:r>
      <w:r w:rsidR="008B7094">
        <w:t>.</w:t>
      </w:r>
    </w:p>
    <w:p w14:paraId="2B0AB542" w14:textId="29F5CB66" w:rsidR="00A60F51" w:rsidRDefault="00A60F51" w:rsidP="00A60F51">
      <w:pPr>
        <w:pStyle w:val="Caption"/>
      </w:pPr>
      <w:bookmarkStart w:id="30" w:name="_Ref166076837"/>
      <w:r>
        <w:lastRenderedPageBreak/>
        <w:t xml:space="preserve">Table </w:t>
      </w:r>
      <w:r>
        <w:fldChar w:fldCharType="begin"/>
      </w:r>
      <w:r>
        <w:instrText xml:space="preserve"> SEQ Table \* ARABIC </w:instrText>
      </w:r>
      <w:r>
        <w:fldChar w:fldCharType="separate"/>
      </w:r>
      <w:r w:rsidR="00D3256F">
        <w:rPr>
          <w:noProof/>
        </w:rPr>
        <w:t>6</w:t>
      </w:r>
      <w:r>
        <w:fldChar w:fldCharType="end"/>
      </w:r>
      <w:bookmarkEnd w:id="30"/>
      <w:r>
        <w:t xml:space="preserve"> </w:t>
      </w:r>
      <w:r w:rsidR="4F322665">
        <w:t>PASC'</w:t>
      </w:r>
      <w:r w:rsidR="486199C3">
        <w:t xml:space="preserve">s revised </w:t>
      </w:r>
      <w:r w:rsidRPr="00837471">
        <w:t>MBS item descriptor</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60F51" w:rsidRPr="00D2670B" w14:paraId="0B53057B" w14:textId="77777777" w:rsidTr="6388390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4D85C1F" w14:textId="77777777" w:rsidR="00A60F51" w:rsidRPr="00DE762F" w:rsidRDefault="00A60F51">
            <w:pPr>
              <w:spacing w:before="40" w:after="40"/>
              <w:rPr>
                <w:rFonts w:ascii="Arial Narrow" w:hAnsi="Arial Narrow"/>
                <w:sz w:val="20"/>
                <w:szCs w:val="20"/>
              </w:rPr>
            </w:pPr>
            <w:r w:rsidRPr="00FD1EEB">
              <w:rPr>
                <w:rFonts w:ascii="Arial Narrow" w:hAnsi="Arial Narrow"/>
                <w:sz w:val="20"/>
                <w:szCs w:val="20"/>
              </w:rPr>
              <w:t>Category 6 – PATHOLOGY SERVICES                                                                                                  Group P7 – Genetics</w:t>
            </w:r>
          </w:p>
        </w:tc>
      </w:tr>
      <w:tr w:rsidR="00A60F51" w:rsidRPr="005771DC" w14:paraId="300EB325" w14:textId="77777777" w:rsidTr="63883905">
        <w:trPr>
          <w:cantSplit/>
          <w:tblHeader/>
        </w:trPr>
        <w:tc>
          <w:tcPr>
            <w:tcW w:w="9242" w:type="dxa"/>
            <w:tcBorders>
              <w:top w:val="single" w:sz="4" w:space="0" w:color="auto"/>
              <w:left w:val="single" w:sz="4" w:space="0" w:color="auto"/>
              <w:bottom w:val="single" w:sz="4" w:space="0" w:color="auto"/>
              <w:right w:val="single" w:sz="4" w:space="0" w:color="auto"/>
            </w:tcBorders>
          </w:tcPr>
          <w:p w14:paraId="0B05E899" w14:textId="77777777" w:rsidR="00A60F51" w:rsidRPr="00265035" w:rsidRDefault="00A60F51">
            <w:pPr>
              <w:spacing w:before="120" w:after="120"/>
              <w:rPr>
                <w:rFonts w:ascii="Arial Narrow" w:hAnsi="Arial Narrow"/>
                <w:sz w:val="20"/>
                <w:szCs w:val="20"/>
              </w:rPr>
            </w:pPr>
            <w:r w:rsidRPr="00265035">
              <w:rPr>
                <w:rFonts w:ascii="Arial Narrow" w:hAnsi="Arial Narrow"/>
                <w:sz w:val="20"/>
                <w:szCs w:val="20"/>
              </w:rPr>
              <w:t>MBS item AAAA</w:t>
            </w:r>
          </w:p>
          <w:p w14:paraId="7CB8EFCC" w14:textId="69FCC9AF" w:rsidR="00A60F51" w:rsidRPr="00265035" w:rsidRDefault="00A60F51">
            <w:pPr>
              <w:spacing w:before="120" w:after="120"/>
              <w:rPr>
                <w:rFonts w:ascii="Arial Narrow" w:hAnsi="Arial Narrow"/>
                <w:sz w:val="20"/>
                <w:szCs w:val="20"/>
              </w:rPr>
            </w:pPr>
            <w:r w:rsidRPr="00265035">
              <w:rPr>
                <w:rFonts w:ascii="Arial Narrow" w:hAnsi="Arial Narrow"/>
                <w:sz w:val="20"/>
                <w:szCs w:val="20"/>
              </w:rPr>
              <w:t xml:space="preserve">Genetic testing for </w:t>
            </w:r>
            <w:r w:rsidRPr="00215B8D">
              <w:rPr>
                <w:rFonts w:ascii="Arial Narrow" w:hAnsi="Arial Narrow"/>
                <w:sz w:val="20"/>
                <w:szCs w:val="20"/>
              </w:rPr>
              <w:t>HLA</w:t>
            </w:r>
            <w:r>
              <w:rPr>
                <w:rFonts w:ascii="Arial Narrow" w:hAnsi="Arial Narrow"/>
                <w:i/>
                <w:iCs/>
                <w:sz w:val="20"/>
                <w:szCs w:val="20"/>
              </w:rPr>
              <w:t xml:space="preserve"> </w:t>
            </w:r>
            <w:r w:rsidRPr="00265035">
              <w:rPr>
                <w:rFonts w:ascii="Arial Narrow" w:hAnsi="Arial Narrow"/>
                <w:sz w:val="20"/>
                <w:szCs w:val="20"/>
              </w:rPr>
              <w:t>variants to predict risk of carbamazepine</w:t>
            </w:r>
            <w:r>
              <w:rPr>
                <w:rFonts w:ascii="Arial Narrow" w:hAnsi="Arial Narrow"/>
                <w:sz w:val="20"/>
                <w:szCs w:val="20"/>
              </w:rPr>
              <w:t>- or oxcarbazepine-</w:t>
            </w:r>
            <w:r w:rsidRPr="00265035">
              <w:rPr>
                <w:rFonts w:ascii="Arial Narrow" w:hAnsi="Arial Narrow"/>
                <w:sz w:val="20"/>
                <w:szCs w:val="20"/>
              </w:rPr>
              <w:t xml:space="preserve">related </w:t>
            </w:r>
            <w:r w:rsidRPr="00D00AD1">
              <w:rPr>
                <w:rFonts w:ascii="Arial Narrow" w:hAnsi="Arial Narrow"/>
                <w:sz w:val="20"/>
                <w:szCs w:val="20"/>
              </w:rPr>
              <w:t xml:space="preserve">severe drug hypersensitivity reactions </w:t>
            </w:r>
            <w:r w:rsidRPr="00265035">
              <w:rPr>
                <w:rFonts w:ascii="Arial Narrow" w:hAnsi="Arial Narrow"/>
                <w:sz w:val="20"/>
                <w:szCs w:val="20"/>
              </w:rPr>
              <w:t>in a patient initiatin</w:t>
            </w:r>
            <w:r w:rsidR="001C79CD">
              <w:rPr>
                <w:rFonts w:ascii="Arial Narrow" w:hAnsi="Arial Narrow"/>
                <w:sz w:val="20"/>
                <w:szCs w:val="20"/>
              </w:rPr>
              <w:t>g</w:t>
            </w:r>
            <w:r w:rsidRPr="00265035">
              <w:rPr>
                <w:rFonts w:ascii="Arial Narrow" w:hAnsi="Arial Narrow"/>
                <w:sz w:val="20"/>
                <w:szCs w:val="20"/>
              </w:rPr>
              <w:t xml:space="preserve"> </w:t>
            </w:r>
            <w:r w:rsidR="00E00218">
              <w:rPr>
                <w:rFonts w:ascii="Arial Narrow" w:hAnsi="Arial Narrow"/>
                <w:sz w:val="20"/>
                <w:szCs w:val="20"/>
              </w:rPr>
              <w:t xml:space="preserve">first </w:t>
            </w:r>
            <w:r w:rsidRPr="00265035">
              <w:rPr>
                <w:rFonts w:ascii="Arial Narrow" w:hAnsi="Arial Narrow"/>
                <w:sz w:val="20"/>
                <w:szCs w:val="20"/>
              </w:rPr>
              <w:t xml:space="preserve">treatment with </w:t>
            </w:r>
            <w:r w:rsidRPr="00050247">
              <w:rPr>
                <w:rFonts w:ascii="Arial Narrow" w:hAnsi="Arial Narrow"/>
                <w:sz w:val="20"/>
                <w:szCs w:val="20"/>
              </w:rPr>
              <w:t>carbamazepine</w:t>
            </w:r>
            <w:r w:rsidRPr="00265035">
              <w:rPr>
                <w:rFonts w:ascii="Arial Narrow" w:hAnsi="Arial Narrow"/>
                <w:sz w:val="20"/>
                <w:szCs w:val="20"/>
              </w:rPr>
              <w:t xml:space="preserve"> </w:t>
            </w:r>
            <w:r>
              <w:rPr>
                <w:rFonts w:ascii="Arial Narrow" w:hAnsi="Arial Narrow"/>
                <w:sz w:val="20"/>
                <w:szCs w:val="20"/>
              </w:rPr>
              <w:t>or oxcarbazepine</w:t>
            </w:r>
            <w:r w:rsidRPr="77123384">
              <w:rPr>
                <w:rFonts w:ascii="Arial Narrow" w:hAnsi="Arial Narrow"/>
                <w:sz w:val="20"/>
                <w:szCs w:val="20"/>
              </w:rPr>
              <w:t>.</w:t>
            </w:r>
            <w:r w:rsidR="00A40CBC">
              <w:rPr>
                <w:rFonts w:ascii="Arial Narrow" w:hAnsi="Arial Narrow"/>
                <w:sz w:val="20"/>
                <w:szCs w:val="20"/>
              </w:rPr>
              <w:t xml:space="preserve"> </w:t>
            </w:r>
          </w:p>
          <w:p w14:paraId="5DD46A7B" w14:textId="77777777" w:rsidR="00A60F51" w:rsidRPr="00265035" w:rsidRDefault="00A60F51">
            <w:pPr>
              <w:spacing w:before="120" w:after="120"/>
              <w:rPr>
                <w:rFonts w:ascii="Arial Narrow" w:hAnsi="Arial Narrow"/>
                <w:sz w:val="20"/>
                <w:szCs w:val="20"/>
              </w:rPr>
            </w:pPr>
          </w:p>
          <w:p w14:paraId="3905D6D0" w14:textId="77777777" w:rsidR="00A60F51" w:rsidRPr="00265035" w:rsidRDefault="00A60F51">
            <w:pPr>
              <w:spacing w:before="120" w:after="120"/>
              <w:rPr>
                <w:rFonts w:ascii="Arial Narrow" w:hAnsi="Arial Narrow"/>
                <w:sz w:val="20"/>
                <w:szCs w:val="20"/>
              </w:rPr>
            </w:pPr>
            <w:r w:rsidRPr="00265035">
              <w:rPr>
                <w:rFonts w:ascii="Arial Narrow" w:hAnsi="Arial Narrow"/>
                <w:sz w:val="20"/>
                <w:szCs w:val="20"/>
              </w:rPr>
              <w:t>Once per lifetime</w:t>
            </w:r>
          </w:p>
        </w:tc>
      </w:tr>
      <w:tr w:rsidR="00A60F51" w:rsidRPr="005771DC" w14:paraId="4AD84178" w14:textId="77777777" w:rsidTr="6388390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EFB5427" w14:textId="77777777" w:rsidR="00A60F51" w:rsidRPr="00265035" w:rsidRDefault="00A60F51">
            <w:pPr>
              <w:spacing w:before="40" w:after="40"/>
              <w:rPr>
                <w:rFonts w:ascii="Arial Narrow" w:hAnsi="Arial Narrow"/>
                <w:sz w:val="20"/>
                <w:szCs w:val="20"/>
              </w:rPr>
            </w:pPr>
            <w:r w:rsidRPr="00265035">
              <w:rPr>
                <w:rFonts w:ascii="Arial Narrow" w:hAnsi="Arial Narrow"/>
                <w:sz w:val="20"/>
                <w:szCs w:val="20"/>
              </w:rPr>
              <w:t>Fee: $188</w:t>
            </w:r>
            <w:r w:rsidRPr="00265035">
              <w:t xml:space="preserve"> </w:t>
            </w:r>
            <w:r w:rsidRPr="00265035">
              <w:rPr>
                <w:rFonts w:ascii="Arial Narrow" w:hAnsi="Arial Narrow"/>
                <w:sz w:val="20"/>
                <w:szCs w:val="20"/>
              </w:rPr>
              <w:t>Benefit: 75%=$141.00       85%=$159.80</w:t>
            </w:r>
          </w:p>
        </w:tc>
      </w:tr>
      <w:tr w:rsidR="00A60F51" w:rsidRPr="005771DC" w14:paraId="7709B7B6" w14:textId="77777777" w:rsidTr="6388390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65447E8" w14:textId="5C500B8C" w:rsidR="00A60F51" w:rsidRDefault="00A60F51">
            <w:pPr>
              <w:spacing w:before="40" w:after="40"/>
              <w:rPr>
                <w:rFonts w:ascii="Arial Narrow" w:hAnsi="Arial Narrow" w:cstheme="minorHAnsi"/>
                <w:i/>
                <w:iCs/>
                <w:sz w:val="20"/>
                <w:szCs w:val="20"/>
              </w:rPr>
            </w:pPr>
            <w:r w:rsidRPr="002E17AD">
              <w:rPr>
                <w:rFonts w:ascii="Arial Narrow" w:hAnsi="Arial Narrow" w:cstheme="minorHAnsi"/>
                <w:sz w:val="20"/>
                <w:szCs w:val="20"/>
              </w:rPr>
              <w:t xml:space="preserve">Note: Genetic testing to be conducted in line with current guidelines and should include at least (but not limited to) </w:t>
            </w:r>
            <w:r w:rsidRPr="002E17AD">
              <w:rPr>
                <w:rFonts w:ascii="Arial Narrow" w:hAnsi="Arial Narrow" w:cstheme="minorHAnsi"/>
                <w:i/>
                <w:iCs/>
                <w:sz w:val="20"/>
                <w:szCs w:val="20"/>
              </w:rPr>
              <w:t>HLA-B*15:02</w:t>
            </w:r>
            <w:r w:rsidRPr="002E17AD">
              <w:rPr>
                <w:rFonts w:ascii="Arial Narrow" w:hAnsi="Arial Narrow" w:cstheme="minorHAnsi"/>
                <w:sz w:val="20"/>
                <w:szCs w:val="20"/>
              </w:rPr>
              <w:t xml:space="preserve"> and </w:t>
            </w:r>
            <w:r w:rsidRPr="002E17AD">
              <w:rPr>
                <w:rFonts w:ascii="Arial Narrow" w:hAnsi="Arial Narrow" w:cstheme="minorHAnsi"/>
                <w:i/>
                <w:iCs/>
                <w:sz w:val="20"/>
                <w:szCs w:val="20"/>
              </w:rPr>
              <w:t>HLA-A*31:01.</w:t>
            </w:r>
          </w:p>
          <w:p w14:paraId="6554889C" w14:textId="31B35235" w:rsidR="00A60F51" w:rsidRPr="009B5388" w:rsidRDefault="00A60F51" w:rsidP="63883905">
            <w:pPr>
              <w:spacing w:before="40" w:after="40"/>
              <w:rPr>
                <w:rFonts w:ascii="Arial Narrow" w:hAnsi="Arial Narrow" w:cstheme="minorBidi"/>
                <w:sz w:val="20"/>
                <w:szCs w:val="20"/>
              </w:rPr>
            </w:pPr>
          </w:p>
        </w:tc>
      </w:tr>
    </w:tbl>
    <w:p w14:paraId="5F427B18" w14:textId="77777777" w:rsidR="00A60F51" w:rsidRPr="00A60F51" w:rsidRDefault="00A60F51" w:rsidP="00A60F51">
      <w:pPr>
        <w:rPr>
          <w:i/>
          <w:iCs/>
        </w:rPr>
      </w:pPr>
    </w:p>
    <w:p w14:paraId="678DBCED" w14:textId="5D0E50B9" w:rsidR="009A78D6" w:rsidRPr="00215B8D" w:rsidRDefault="009A78D6" w:rsidP="009A78D6">
      <w:pPr>
        <w:rPr>
          <w:i/>
          <w:iCs/>
        </w:rPr>
      </w:pPr>
      <w:r w:rsidRPr="00215B8D">
        <w:rPr>
          <w:i/>
          <w:iCs/>
        </w:rPr>
        <w:t xml:space="preserve">PASC noted a potential </w:t>
      </w:r>
      <w:r w:rsidR="003C04E4" w:rsidRPr="00215B8D">
        <w:rPr>
          <w:i/>
          <w:iCs/>
        </w:rPr>
        <w:t>unintended consequence</w:t>
      </w:r>
      <w:r w:rsidRPr="00215B8D">
        <w:rPr>
          <w:i/>
          <w:iCs/>
        </w:rPr>
        <w:t xml:space="preserve"> that</w:t>
      </w:r>
      <w:r w:rsidR="007B5F51" w:rsidRPr="00215B8D">
        <w:rPr>
          <w:i/>
          <w:iCs/>
        </w:rPr>
        <w:t xml:space="preserve"> the proposed</w:t>
      </w:r>
      <w:r w:rsidR="00CF2CFA" w:rsidRPr="00215B8D">
        <w:rPr>
          <w:i/>
          <w:iCs/>
        </w:rPr>
        <w:t xml:space="preserve"> pre-treatment</w:t>
      </w:r>
      <w:r w:rsidR="007B5F51" w:rsidRPr="00215B8D">
        <w:rPr>
          <w:i/>
          <w:iCs/>
        </w:rPr>
        <w:t xml:space="preserve"> HLA</w:t>
      </w:r>
      <w:r w:rsidR="00AE499D" w:rsidRPr="00215B8D">
        <w:rPr>
          <w:i/>
          <w:iCs/>
        </w:rPr>
        <w:t xml:space="preserve"> genotyping if approved </w:t>
      </w:r>
      <w:r w:rsidRPr="00215B8D">
        <w:rPr>
          <w:i/>
          <w:iCs/>
        </w:rPr>
        <w:t xml:space="preserve">might </w:t>
      </w:r>
      <w:r w:rsidR="000871DC" w:rsidRPr="00215B8D">
        <w:rPr>
          <w:i/>
          <w:iCs/>
        </w:rPr>
        <w:t xml:space="preserve">result in </w:t>
      </w:r>
      <w:r w:rsidR="00F32ED3" w:rsidRPr="00215B8D">
        <w:rPr>
          <w:i/>
          <w:iCs/>
        </w:rPr>
        <w:t xml:space="preserve">more widespread </w:t>
      </w:r>
      <w:r w:rsidR="003B4494" w:rsidRPr="00215B8D">
        <w:rPr>
          <w:i/>
          <w:iCs/>
        </w:rPr>
        <w:t xml:space="preserve">mandatory </w:t>
      </w:r>
      <w:r w:rsidR="00FC2DC0" w:rsidRPr="00215B8D">
        <w:rPr>
          <w:i/>
          <w:iCs/>
        </w:rPr>
        <w:t xml:space="preserve">pre-treatment </w:t>
      </w:r>
      <w:r w:rsidR="00CF2CFA" w:rsidRPr="00215B8D">
        <w:rPr>
          <w:i/>
          <w:iCs/>
        </w:rPr>
        <w:t xml:space="preserve">HLA </w:t>
      </w:r>
      <w:r w:rsidR="003B4494" w:rsidRPr="00215B8D">
        <w:rPr>
          <w:i/>
          <w:iCs/>
        </w:rPr>
        <w:t xml:space="preserve">testing </w:t>
      </w:r>
      <w:r w:rsidR="00AD7575" w:rsidRPr="00215B8D">
        <w:rPr>
          <w:i/>
          <w:iCs/>
        </w:rPr>
        <w:t xml:space="preserve">in clinical practice, </w:t>
      </w:r>
      <w:r w:rsidR="00FC2DC0" w:rsidRPr="00215B8D">
        <w:rPr>
          <w:i/>
          <w:iCs/>
        </w:rPr>
        <w:t>beyond the drugs listed in the proposed MBS item descriptor</w:t>
      </w:r>
      <w:r w:rsidR="00AA71EA" w:rsidRPr="00215B8D">
        <w:rPr>
          <w:i/>
          <w:iCs/>
        </w:rPr>
        <w:t>.</w:t>
      </w:r>
      <w:r w:rsidR="00D121AA" w:rsidRPr="00215B8D">
        <w:rPr>
          <w:i/>
          <w:iCs/>
        </w:rPr>
        <w:t xml:space="preserve"> An</w:t>
      </w:r>
      <w:r w:rsidRPr="00215B8D">
        <w:rPr>
          <w:i/>
          <w:iCs/>
        </w:rPr>
        <w:t xml:space="preserve"> example </w:t>
      </w:r>
      <w:r w:rsidR="00D121AA" w:rsidRPr="00215B8D">
        <w:rPr>
          <w:i/>
          <w:iCs/>
        </w:rPr>
        <w:t xml:space="preserve">was </w:t>
      </w:r>
      <w:r w:rsidRPr="00215B8D">
        <w:rPr>
          <w:i/>
          <w:iCs/>
        </w:rPr>
        <w:t xml:space="preserve">HLA genotyping before treatment with trimethoprim + sulfamethoxazole where </w:t>
      </w:r>
      <w:r w:rsidR="0006016A" w:rsidRPr="00215B8D">
        <w:rPr>
          <w:i/>
          <w:iCs/>
        </w:rPr>
        <w:t>the genotyping might</w:t>
      </w:r>
      <w:r w:rsidRPr="00215B8D">
        <w:rPr>
          <w:i/>
          <w:iCs/>
        </w:rPr>
        <w:t xml:space="preserve"> also predict risk of SJS. PASC considered that addressing th</w:t>
      </w:r>
      <w:r w:rsidR="003E1F2B" w:rsidRPr="00215B8D">
        <w:rPr>
          <w:i/>
          <w:iCs/>
        </w:rPr>
        <w:t xml:space="preserve">e issue </w:t>
      </w:r>
      <w:r w:rsidR="00530AD6" w:rsidRPr="00215B8D">
        <w:rPr>
          <w:i/>
          <w:iCs/>
        </w:rPr>
        <w:t>of clinician</w:t>
      </w:r>
      <w:r w:rsidR="006169E1" w:rsidRPr="00215B8D">
        <w:rPr>
          <w:i/>
          <w:iCs/>
        </w:rPr>
        <w:t xml:space="preserve">s’ prescribing behaviour </w:t>
      </w:r>
      <w:r w:rsidRPr="00215B8D">
        <w:rPr>
          <w:i/>
          <w:iCs/>
        </w:rPr>
        <w:t xml:space="preserve">was outside MSAC’s remit, and that standard processes </w:t>
      </w:r>
      <w:r w:rsidR="008E20B3" w:rsidRPr="00215B8D">
        <w:rPr>
          <w:i/>
          <w:iCs/>
        </w:rPr>
        <w:t>we</w:t>
      </w:r>
      <w:r w:rsidR="00C01F3E" w:rsidRPr="00215B8D">
        <w:rPr>
          <w:i/>
          <w:iCs/>
        </w:rPr>
        <w:t>re in place to mon</w:t>
      </w:r>
      <w:r w:rsidR="00FB2661" w:rsidRPr="00215B8D">
        <w:rPr>
          <w:i/>
          <w:iCs/>
        </w:rPr>
        <w:t xml:space="preserve">itor </w:t>
      </w:r>
      <w:r w:rsidR="008E20B3" w:rsidRPr="00215B8D">
        <w:rPr>
          <w:i/>
          <w:iCs/>
        </w:rPr>
        <w:t>utilisation</w:t>
      </w:r>
      <w:r w:rsidR="00DA5FC4" w:rsidRPr="00215B8D">
        <w:rPr>
          <w:i/>
          <w:iCs/>
        </w:rPr>
        <w:t xml:space="preserve"> </w:t>
      </w:r>
      <w:r w:rsidR="00FB2661" w:rsidRPr="00215B8D">
        <w:rPr>
          <w:i/>
          <w:iCs/>
        </w:rPr>
        <w:t xml:space="preserve">and address </w:t>
      </w:r>
      <w:r w:rsidR="00DA5FC4" w:rsidRPr="00215B8D">
        <w:rPr>
          <w:i/>
          <w:iCs/>
        </w:rPr>
        <w:t xml:space="preserve">potential leakage </w:t>
      </w:r>
      <w:r w:rsidR="00FB2661" w:rsidRPr="00215B8D">
        <w:rPr>
          <w:i/>
          <w:iCs/>
        </w:rPr>
        <w:t>issue</w:t>
      </w:r>
      <w:r w:rsidRPr="00215B8D">
        <w:rPr>
          <w:i/>
          <w:iCs/>
        </w:rPr>
        <w:t>.</w:t>
      </w:r>
    </w:p>
    <w:p w14:paraId="58D622CF" w14:textId="1AC52104" w:rsidR="00050FA9" w:rsidRDefault="003F0A39" w:rsidP="00F41397">
      <w:pPr>
        <w:pStyle w:val="Heading2"/>
      </w:pPr>
      <w:r>
        <w:t>Summary of public consultation</w:t>
      </w:r>
      <w:r w:rsidRPr="00D37A3F">
        <w:t xml:space="preserve"> </w:t>
      </w:r>
      <w:r w:rsidR="00E470B0">
        <w:t>input</w:t>
      </w:r>
    </w:p>
    <w:p w14:paraId="01B39D3F" w14:textId="77777777" w:rsidR="00050FA9" w:rsidRDefault="00050FA9" w:rsidP="00050FA9">
      <w:pPr>
        <w:spacing w:after="120"/>
      </w:pPr>
      <w:r w:rsidRPr="00E95336">
        <w:rPr>
          <w:i/>
          <w:iCs/>
        </w:rPr>
        <w:t>PASC noted and welcomed consultation input from</w:t>
      </w:r>
      <w:r>
        <w:t xml:space="preserve"> 6</w:t>
      </w:r>
      <w:r w:rsidRPr="00647D9E">
        <w:rPr>
          <w:i/>
          <w:iCs/>
        </w:rPr>
        <w:t xml:space="preserve"> organisations and </w:t>
      </w:r>
      <w:r>
        <w:rPr>
          <w:i/>
          <w:iCs/>
        </w:rPr>
        <w:t>1</w:t>
      </w:r>
      <w:r w:rsidRPr="00647D9E">
        <w:rPr>
          <w:i/>
          <w:iCs/>
        </w:rPr>
        <w:t xml:space="preserve"> individual</w:t>
      </w:r>
      <w:r>
        <w:rPr>
          <w:i/>
          <w:iCs/>
        </w:rPr>
        <w:t xml:space="preserve"> who identified himself as medical director for laboratories that perform HLA typing</w:t>
      </w:r>
      <w:r w:rsidRPr="00647D9E">
        <w:rPr>
          <w:i/>
          <w:iCs/>
        </w:rPr>
        <w:t xml:space="preserve">. The </w:t>
      </w:r>
      <w:r>
        <w:rPr>
          <w:i/>
          <w:iCs/>
        </w:rPr>
        <w:t xml:space="preserve">6 </w:t>
      </w:r>
      <w:r w:rsidRPr="00647D9E">
        <w:rPr>
          <w:i/>
          <w:iCs/>
        </w:rPr>
        <w:t>organisations that submitted input were:</w:t>
      </w:r>
      <w:r w:rsidRPr="00D7667B">
        <w:t xml:space="preserve"> </w:t>
      </w:r>
    </w:p>
    <w:p w14:paraId="62A43A8C" w14:textId="77777777" w:rsidR="00050FA9" w:rsidRDefault="00050FA9" w:rsidP="00050FA9">
      <w:pPr>
        <w:pStyle w:val="ListParagraph"/>
        <w:numPr>
          <w:ilvl w:val="0"/>
          <w:numId w:val="37"/>
        </w:numPr>
        <w:spacing w:after="120" w:line="259" w:lineRule="auto"/>
      </w:pPr>
      <w:r>
        <w:t>Australian College of Dermatologists (ACD)</w:t>
      </w:r>
    </w:p>
    <w:p w14:paraId="516703B2" w14:textId="77777777" w:rsidR="00050FA9" w:rsidRDefault="00050FA9" w:rsidP="00050FA9">
      <w:pPr>
        <w:pStyle w:val="ListParagraph"/>
        <w:numPr>
          <w:ilvl w:val="0"/>
          <w:numId w:val="37"/>
        </w:numPr>
        <w:spacing w:after="120" w:line="259" w:lineRule="auto"/>
      </w:pPr>
      <w:r>
        <w:t xml:space="preserve">Australian Pathology </w:t>
      </w:r>
    </w:p>
    <w:p w14:paraId="7805B7A6" w14:textId="77777777" w:rsidR="00050FA9" w:rsidRDefault="00050FA9" w:rsidP="00050FA9">
      <w:pPr>
        <w:pStyle w:val="ListParagraph"/>
        <w:numPr>
          <w:ilvl w:val="0"/>
          <w:numId w:val="37"/>
        </w:numPr>
        <w:spacing w:after="120" w:line="259" w:lineRule="auto"/>
      </w:pPr>
      <w:r>
        <w:t>Epilepsy Society of Australia (ESA)</w:t>
      </w:r>
    </w:p>
    <w:p w14:paraId="0E636267" w14:textId="77777777" w:rsidR="00050FA9" w:rsidRDefault="00050FA9" w:rsidP="00050FA9">
      <w:pPr>
        <w:pStyle w:val="ListParagraph"/>
        <w:numPr>
          <w:ilvl w:val="0"/>
          <w:numId w:val="37"/>
        </w:numPr>
        <w:spacing w:after="120" w:line="259" w:lineRule="auto"/>
      </w:pPr>
      <w:r>
        <w:t>Australasian Society of Clinical and Experimental Pharmacologists and Toxicologists (ASCEPT)</w:t>
      </w:r>
    </w:p>
    <w:p w14:paraId="15C2D014" w14:textId="77777777" w:rsidR="00050FA9" w:rsidRDefault="00050FA9" w:rsidP="00050FA9">
      <w:pPr>
        <w:pStyle w:val="ListParagraph"/>
        <w:numPr>
          <w:ilvl w:val="0"/>
          <w:numId w:val="37"/>
        </w:numPr>
        <w:spacing w:after="120" w:line="259" w:lineRule="auto"/>
      </w:pPr>
      <w:r>
        <w:t>Royal Australian and New Zealand College of Psychiatrists (RANZCP)</w:t>
      </w:r>
    </w:p>
    <w:p w14:paraId="6DB54DC1" w14:textId="77777777" w:rsidR="00050FA9" w:rsidRDefault="00050FA9" w:rsidP="00050FA9">
      <w:pPr>
        <w:pStyle w:val="ListParagraph"/>
        <w:numPr>
          <w:ilvl w:val="0"/>
          <w:numId w:val="37"/>
        </w:numPr>
        <w:spacing w:after="120" w:line="259" w:lineRule="auto"/>
      </w:pPr>
      <w:r>
        <w:t>Society of Hospital Pharmacists of Australia (SHPA)</w:t>
      </w:r>
    </w:p>
    <w:p w14:paraId="5F74D1AF" w14:textId="77777777" w:rsidR="00050FA9" w:rsidRDefault="00050FA9" w:rsidP="00050FA9">
      <w:pPr>
        <w:rPr>
          <w:color w:val="5B9BD5" w:themeColor="accent1"/>
        </w:rPr>
      </w:pPr>
      <w:r>
        <w:t>The consultation feedback received was supportive.</w:t>
      </w:r>
    </w:p>
    <w:p w14:paraId="1F9D080F" w14:textId="77777777" w:rsidR="00050FA9" w:rsidRDefault="00050FA9" w:rsidP="00050FA9">
      <w:pPr>
        <w:rPr>
          <w:b/>
          <w:bCs/>
        </w:rPr>
      </w:pPr>
      <w:r w:rsidRPr="00C50417">
        <w:rPr>
          <w:b/>
          <w:bCs/>
        </w:rPr>
        <w:t>Clinical need and public health significance</w:t>
      </w:r>
    </w:p>
    <w:p w14:paraId="664AE6FD" w14:textId="77777777" w:rsidR="00050FA9" w:rsidRPr="00B66D79" w:rsidRDefault="00050FA9" w:rsidP="00050FA9">
      <w:pPr>
        <w:jc w:val="both"/>
        <w:rPr>
          <w:rFonts w:cstheme="minorHAnsi"/>
        </w:rPr>
      </w:pPr>
      <w:r>
        <w:t xml:space="preserve">The main benefits of public funding received in the consultation feedback included the ability to prevent the occurrence of severe cutaneous reactions including the hospitalisations, reduce morbidity and mortality, allow clinicians to consider alternate medicines and remove financial barriers to access the test. </w:t>
      </w:r>
    </w:p>
    <w:p w14:paraId="628C52F2" w14:textId="77777777" w:rsidR="00050FA9" w:rsidRDefault="00050FA9" w:rsidP="00050FA9">
      <w:pPr>
        <w:spacing w:after="160" w:line="259" w:lineRule="auto"/>
        <w:rPr>
          <w:rFonts w:cstheme="minorHAnsi"/>
        </w:rPr>
      </w:pPr>
      <w:r w:rsidRPr="00DB6516">
        <w:t>The consultation feedback raised a concern in relation to</w:t>
      </w:r>
      <w:r w:rsidRPr="00DB6516" w:rsidDel="004E265B">
        <w:t xml:space="preserve"> </w:t>
      </w:r>
      <w:r>
        <w:rPr>
          <w:rFonts w:cstheme="minorHAnsi"/>
        </w:rPr>
        <w:t>short delays in the treatment commencement while waiting for the results of the proposed test. Absence of risk variants characterised in the proposed service does not eliminate the risk of hypersensitivity to the drug and patient can still experience the severe adverse side effects.</w:t>
      </w:r>
    </w:p>
    <w:p w14:paraId="3C57025A" w14:textId="77777777" w:rsidR="00050FA9" w:rsidRPr="002D1DC0" w:rsidRDefault="00050FA9" w:rsidP="00050FA9">
      <w:pPr>
        <w:jc w:val="both"/>
        <w:rPr>
          <w:rFonts w:cstheme="minorHAnsi"/>
        </w:rPr>
      </w:pPr>
      <w:r>
        <w:lastRenderedPageBreak/>
        <w:t>ASCEPT asserted that there is no inherited disease related implications and no benefit of genetic counselling, but positive test result report should advise referral to genetic counselling if the patient has concerns about familial implications.</w:t>
      </w:r>
    </w:p>
    <w:p w14:paraId="71021ADF" w14:textId="77777777" w:rsidR="00050FA9" w:rsidRDefault="00050FA9" w:rsidP="00050FA9">
      <w:pPr>
        <w:rPr>
          <w:b/>
          <w:bCs/>
        </w:rPr>
      </w:pPr>
      <w:r w:rsidRPr="00C50417">
        <w:rPr>
          <w:b/>
          <w:bCs/>
        </w:rPr>
        <w:t>Indication(s) for the proposed medical service and clinical claim</w:t>
      </w:r>
    </w:p>
    <w:p w14:paraId="78CDD797" w14:textId="77777777" w:rsidR="00050FA9" w:rsidRDefault="00050FA9" w:rsidP="00050FA9">
      <w:r>
        <w:t xml:space="preserve">The consultation feedback mostly agreed with the proposed population. RANZCP and ASCEPT advocated not to limit the indication to epilepsy and trigeminal neuralgia and expand indications to include all patients prescribed carbamazepine. Feedback from RANZCP and ACD acknowledged the high prevalence of risk </w:t>
      </w:r>
      <w:r w:rsidRPr="00215B8D">
        <w:t>HLA</w:t>
      </w:r>
      <w:r>
        <w:t xml:space="preserve"> alleles in Asian population, noting lower prevalence in other populations including Caucasians. ASCEPT advocated not to limit the test to one ancestry and highlighted the risk of ethnicity assumptions due to diverse ancestry of the Australian population.</w:t>
      </w:r>
    </w:p>
    <w:p w14:paraId="0BD4C25B" w14:textId="77777777" w:rsidR="00050FA9" w:rsidRDefault="00050FA9" w:rsidP="00050FA9">
      <w:r>
        <w:t>The consultation feedback strongly agreed with the proposed comparator.</w:t>
      </w:r>
    </w:p>
    <w:p w14:paraId="7C30D254" w14:textId="77777777" w:rsidR="00050FA9" w:rsidRDefault="00050FA9" w:rsidP="00050FA9">
      <w:r>
        <w:t xml:space="preserve">The consultation feedback agreed with the clinical claim for genotyping the </w:t>
      </w:r>
      <w:r w:rsidRPr="00215B8D">
        <w:t>HLA</w:t>
      </w:r>
      <w:r>
        <w:t xml:space="preserve"> alleles, and considered there is considerable evidence is available to prove the superiority claim. </w:t>
      </w:r>
    </w:p>
    <w:p w14:paraId="7801E656" w14:textId="77777777" w:rsidR="00050FA9" w:rsidRDefault="00050FA9" w:rsidP="00050FA9">
      <w:pPr>
        <w:rPr>
          <w:b/>
          <w:bCs/>
        </w:rPr>
      </w:pPr>
      <w:r w:rsidRPr="00E76884">
        <w:rPr>
          <w:b/>
          <w:bCs/>
        </w:rPr>
        <w:t>Cost information for the proposed medical service</w:t>
      </w:r>
    </w:p>
    <w:p w14:paraId="7BEE5AF6" w14:textId="5D858833" w:rsidR="00050FA9" w:rsidRDefault="00050FA9" w:rsidP="00050FA9">
      <w:r>
        <w:t xml:space="preserve">The consultation feedback agreed with the proposed service descriptor supported an item that could include additional known </w:t>
      </w:r>
      <w:r w:rsidRPr="00982911">
        <w:t xml:space="preserve">HLA </w:t>
      </w:r>
      <w:r>
        <w:t xml:space="preserve">risk variants (e.g., </w:t>
      </w:r>
      <w:r w:rsidRPr="0038241B">
        <w:rPr>
          <w:i/>
          <w:iCs/>
        </w:rPr>
        <w:t>HLA-B*15:11</w:t>
      </w:r>
      <w:r>
        <w:t xml:space="preserve">, </w:t>
      </w:r>
      <w:r w:rsidRPr="0038241B">
        <w:rPr>
          <w:i/>
          <w:iCs/>
        </w:rPr>
        <w:t>HLA-A* 11:01</w:t>
      </w:r>
      <w:r>
        <w:t xml:space="preserve">, </w:t>
      </w:r>
      <w:r w:rsidRPr="0038241B">
        <w:rPr>
          <w:i/>
          <w:iCs/>
        </w:rPr>
        <w:t>HLA-B*15:21</w:t>
      </w:r>
      <w:r>
        <w:t xml:space="preserve">, </w:t>
      </w:r>
      <w:r w:rsidRPr="0038241B">
        <w:rPr>
          <w:i/>
          <w:iCs/>
        </w:rPr>
        <w:t>HLA-B*15:08</w:t>
      </w:r>
      <w:r w:rsidRPr="0072456E">
        <w:t xml:space="preserve"> </w:t>
      </w:r>
      <w:r>
        <w:t>in some populations).</w:t>
      </w:r>
      <w:r w:rsidRPr="000B2075">
        <w:t xml:space="preserve"> </w:t>
      </w:r>
      <w:r>
        <w:t>With respect to test “prior to initiation of treatment” Australian Pathology</w:t>
      </w:r>
      <w:r w:rsidRPr="00BF0FD5">
        <w:t xml:space="preserve"> </w:t>
      </w:r>
      <w:r>
        <w:t xml:space="preserve">indicated the difficulties for pathology providers to verify the treatment status before test. ASCEPT feedback queried if the item descriptor stating ‘specialist or consultant physician’ captured all relevant prescribers such as anaesthetists, pain specialists and psychiatrists. </w:t>
      </w:r>
    </w:p>
    <w:p w14:paraId="02249AF6" w14:textId="77777777" w:rsidR="00050FA9" w:rsidRDefault="00050FA9" w:rsidP="00050FA9">
      <w:r>
        <w:t xml:space="preserve">The consultation feedback agreed with the proposed service fee. Respondent highlighted the existence of two MBS item with lower service fees for a more extensive </w:t>
      </w:r>
      <w:r w:rsidRPr="00982911">
        <w:t>HLA</w:t>
      </w:r>
      <w:r>
        <w:t xml:space="preserve"> testing. These were item</w:t>
      </w:r>
      <w:r w:rsidRPr="008D3958">
        <w:t xml:space="preserve"> 71149 </w:t>
      </w:r>
      <w:r>
        <w:t>(</w:t>
      </w:r>
      <w:r w:rsidRPr="008D3958">
        <w:t>$108.25</w:t>
      </w:r>
      <w:r>
        <w:t xml:space="preserve">) for </w:t>
      </w:r>
      <w:r w:rsidRPr="008D3958">
        <w:t xml:space="preserve">full </w:t>
      </w:r>
      <w:r w:rsidRPr="00982911">
        <w:rPr>
          <w:i/>
          <w:iCs/>
        </w:rPr>
        <w:t>HLA‐A</w:t>
      </w:r>
      <w:r w:rsidRPr="008D3958">
        <w:t xml:space="preserve"> and </w:t>
      </w:r>
      <w:r w:rsidRPr="00982911">
        <w:rPr>
          <w:i/>
          <w:iCs/>
        </w:rPr>
        <w:t>HLA‐B</w:t>
      </w:r>
      <w:r w:rsidRPr="008D3958">
        <w:t xml:space="preserve"> typing</w:t>
      </w:r>
      <w:r>
        <w:t xml:space="preserve"> and </w:t>
      </w:r>
      <w:r w:rsidRPr="008D3958">
        <w:t>item 71151</w:t>
      </w:r>
      <w:r>
        <w:t xml:space="preserve"> (</w:t>
      </w:r>
      <w:r w:rsidRPr="008D3958">
        <w:t>$118.85</w:t>
      </w:r>
      <w:r>
        <w:t>) for f</w:t>
      </w:r>
      <w:r w:rsidRPr="008D3958">
        <w:t xml:space="preserve">ull HLA class 2 </w:t>
      </w:r>
      <w:r w:rsidRPr="00215B8D">
        <w:rPr>
          <w:i/>
          <w:iCs/>
        </w:rPr>
        <w:t xml:space="preserve">HLA‐DR, HLA‐DP </w:t>
      </w:r>
      <w:r w:rsidRPr="00215B8D">
        <w:t>and</w:t>
      </w:r>
      <w:r w:rsidRPr="00215B8D">
        <w:rPr>
          <w:i/>
          <w:iCs/>
        </w:rPr>
        <w:t xml:space="preserve"> HLA‐DQ </w:t>
      </w:r>
      <w:r w:rsidRPr="008D3958">
        <w:t>typing</w:t>
      </w:r>
      <w:r>
        <w:t>. Feedback considered the $188 fee is a more realis</w:t>
      </w:r>
      <w:r>
        <w:rPr>
          <w:rFonts w:cs="Calibri"/>
        </w:rPr>
        <w:t>t</w:t>
      </w:r>
      <w:r>
        <w:t>ic representa</w:t>
      </w:r>
      <w:r>
        <w:rPr>
          <w:rFonts w:cs="Calibri"/>
        </w:rPr>
        <w:t>ti</w:t>
      </w:r>
      <w:r>
        <w:t>on of the current cost of providing this tes</w:t>
      </w:r>
      <w:r>
        <w:rPr>
          <w:rFonts w:cs="Calibri"/>
        </w:rPr>
        <w:t>ti</w:t>
      </w:r>
      <w:r>
        <w:t xml:space="preserve">ng. Feedback queried whether a new item number is needed and stated that testing provided in item 71149 would give </w:t>
      </w:r>
      <w:r w:rsidRPr="004A6AB4">
        <w:t>the results need</w:t>
      </w:r>
      <w:r>
        <w:t>ed</w:t>
      </w:r>
      <w:r w:rsidRPr="004A6AB4">
        <w:t xml:space="preserve"> to determine risk of carbamazepine sensitivity</w:t>
      </w:r>
      <w:r>
        <w:t xml:space="preserve">. </w:t>
      </w:r>
    </w:p>
    <w:p w14:paraId="51599221" w14:textId="77777777" w:rsidR="00050FA9" w:rsidRPr="00D811C1" w:rsidRDefault="00050FA9" w:rsidP="00050FA9">
      <w:pPr>
        <w:rPr>
          <w:b/>
          <w:bCs/>
        </w:rPr>
      </w:pPr>
      <w:r w:rsidRPr="00D811C1">
        <w:rPr>
          <w:b/>
          <w:bCs/>
        </w:rPr>
        <w:t>Consumer Feedback</w:t>
      </w:r>
    </w:p>
    <w:p w14:paraId="6DBEDE70" w14:textId="1E5515DD" w:rsidR="00D37A3F" w:rsidRDefault="00050FA9" w:rsidP="00050FA9">
      <w:r w:rsidRPr="00E95336">
        <w:rPr>
          <w:i/>
          <w:iCs/>
        </w:rPr>
        <w:t>PASC noted</w:t>
      </w:r>
      <w:r w:rsidR="003C79B2" w:rsidRPr="003C79B2">
        <w:rPr>
          <w:i/>
          <w:iCs/>
        </w:rPr>
        <w:t xml:space="preserve"> that the public consultation input received was generally supportive</w:t>
      </w:r>
      <w:r w:rsidR="003C79B2">
        <w:rPr>
          <w:i/>
          <w:iCs/>
        </w:rPr>
        <w:t>.</w:t>
      </w:r>
      <w:r w:rsidR="003C79B2" w:rsidRPr="003C79B2" w:rsidDel="003C79B2">
        <w:rPr>
          <w:i/>
          <w:iCs/>
        </w:rPr>
        <w:t xml:space="preserve"> </w:t>
      </w:r>
    </w:p>
    <w:p w14:paraId="4E68667F" w14:textId="77777777" w:rsidR="00D37A3F" w:rsidRPr="00D37A3F" w:rsidRDefault="00D37A3F" w:rsidP="00713728">
      <w:pPr>
        <w:pStyle w:val="Heading2"/>
      </w:pPr>
      <w:r w:rsidRPr="00D37A3F">
        <w:t>Next steps</w:t>
      </w:r>
    </w:p>
    <w:p w14:paraId="4FD2D989" w14:textId="14FB0AD1" w:rsidR="00DE7AB6" w:rsidRPr="00892D94" w:rsidRDefault="00DE7AB6" w:rsidP="00DE7AB6">
      <w:pPr>
        <w:pStyle w:val="Instructionaltext"/>
        <w:rPr>
          <w:i/>
          <w:iCs/>
          <w:color w:val="000000" w:themeColor="text1"/>
        </w:rPr>
      </w:pPr>
      <w:bookmarkStart w:id="31" w:name="_Hlk143691641"/>
      <w:r w:rsidRPr="00892D94">
        <w:rPr>
          <w:i/>
          <w:iCs/>
          <w:color w:val="000000" w:themeColor="text1"/>
        </w:rPr>
        <w:t>PASC advised that, upon ratification of the post-PASC PICO, the application can proceed to the Evaluation Sub-Committee (ESC) stage of the MSAC process. PASC noted the applicant has elected to progress its application as a DCAR (Department</w:t>
      </w:r>
      <w:r w:rsidR="00F72954" w:rsidRPr="00892D94">
        <w:rPr>
          <w:i/>
          <w:iCs/>
          <w:color w:val="000000" w:themeColor="text1"/>
        </w:rPr>
        <w:t>-</w:t>
      </w:r>
      <w:r w:rsidRPr="00892D94">
        <w:rPr>
          <w:i/>
          <w:iCs/>
          <w:color w:val="000000" w:themeColor="text1"/>
        </w:rPr>
        <w:t xml:space="preserve">Contracted Assessment Report). </w:t>
      </w:r>
    </w:p>
    <w:p w14:paraId="3E39D4BC" w14:textId="20DD5B35" w:rsidR="000073AA" w:rsidRDefault="00DE7AB6" w:rsidP="00DE7AB6">
      <w:pPr>
        <w:pStyle w:val="Instructionaltext"/>
        <w:rPr>
          <w:i/>
          <w:iCs/>
          <w:color w:val="000000" w:themeColor="text1"/>
        </w:rPr>
      </w:pPr>
      <w:r w:rsidRPr="00892D94">
        <w:rPr>
          <w:i/>
          <w:iCs/>
          <w:color w:val="000000" w:themeColor="text1"/>
        </w:rPr>
        <w:t xml:space="preserve">PASC noted the assessment group’s concern </w:t>
      </w:r>
      <w:r w:rsidR="005C1F96">
        <w:rPr>
          <w:i/>
          <w:iCs/>
          <w:color w:val="000000" w:themeColor="text1"/>
        </w:rPr>
        <w:t xml:space="preserve"> r</w:t>
      </w:r>
      <w:r w:rsidR="005C1F96" w:rsidRPr="005C1F96">
        <w:rPr>
          <w:i/>
          <w:iCs/>
          <w:color w:val="000000" w:themeColor="text1"/>
        </w:rPr>
        <w:t xml:space="preserve">egarding the evidence on individual genotype results. Most of the relevant evidence describes the risk associated with testing one of the proposed SNPs individually. </w:t>
      </w:r>
      <w:r w:rsidR="0082668E">
        <w:rPr>
          <w:i/>
          <w:iCs/>
          <w:color w:val="000000" w:themeColor="text1"/>
        </w:rPr>
        <w:t>T</w:t>
      </w:r>
      <w:r w:rsidR="005C1F96" w:rsidRPr="005C1F96">
        <w:rPr>
          <w:i/>
          <w:iCs/>
          <w:color w:val="000000" w:themeColor="text1"/>
        </w:rPr>
        <w:t xml:space="preserve">he risks associated with testing both SNPs together </w:t>
      </w:r>
      <w:r w:rsidR="11C5C93D" w:rsidRPr="660773A8">
        <w:rPr>
          <w:i/>
          <w:iCs/>
          <w:color w:val="000000" w:themeColor="text1"/>
        </w:rPr>
        <w:t xml:space="preserve">are </w:t>
      </w:r>
      <w:r w:rsidR="005C1F96" w:rsidRPr="005C1F96">
        <w:rPr>
          <w:i/>
          <w:iCs/>
          <w:color w:val="000000" w:themeColor="text1"/>
        </w:rPr>
        <w:t>mostly unknown and may need to be calculated during evaluation through sourcing raw data from relevant sources</w:t>
      </w:r>
      <w:r w:rsidRPr="00892D94">
        <w:rPr>
          <w:i/>
          <w:iCs/>
          <w:color w:val="000000" w:themeColor="text1"/>
        </w:rPr>
        <w:t xml:space="preserve">. PASC noted the assessment group commented that although this would not exceed the scope of a DCAR, it anticipated additional time would </w:t>
      </w:r>
      <w:r w:rsidRPr="00892D94">
        <w:rPr>
          <w:i/>
          <w:iCs/>
          <w:color w:val="000000" w:themeColor="text1"/>
        </w:rPr>
        <w:lastRenderedPageBreak/>
        <w:t xml:space="preserve">nonetheless be required to contact the study authors to obtain </w:t>
      </w:r>
      <w:r w:rsidR="00DF78DE">
        <w:rPr>
          <w:i/>
          <w:iCs/>
          <w:color w:val="000000" w:themeColor="text1"/>
        </w:rPr>
        <w:t xml:space="preserve">the </w:t>
      </w:r>
      <w:r w:rsidR="7B1B1E5E" w:rsidRPr="660773A8">
        <w:rPr>
          <w:i/>
          <w:iCs/>
          <w:color w:val="000000" w:themeColor="text1"/>
        </w:rPr>
        <w:t>aforementioned</w:t>
      </w:r>
      <w:r w:rsidR="00DF78DE">
        <w:rPr>
          <w:i/>
          <w:iCs/>
          <w:color w:val="000000" w:themeColor="text1"/>
        </w:rPr>
        <w:t xml:space="preserve"> </w:t>
      </w:r>
      <w:r w:rsidRPr="00892D94">
        <w:rPr>
          <w:i/>
          <w:iCs/>
          <w:color w:val="000000" w:themeColor="text1"/>
        </w:rPr>
        <w:t>data relating to combined genotypes for the DCAR. PASC noted the applicant agreed to additional time being taken for the preparation of this DCAR.</w:t>
      </w:r>
    </w:p>
    <w:p w14:paraId="07014521" w14:textId="77777777" w:rsidR="00557CB4" w:rsidRDefault="00557CB4" w:rsidP="00557CB4">
      <w:pPr>
        <w:pStyle w:val="Heading2"/>
      </w:pPr>
      <w:r>
        <w:t>Applicant Comments on Ratified PICO</w:t>
      </w:r>
    </w:p>
    <w:p w14:paraId="1D869C2A" w14:textId="210A54D1" w:rsidR="00387CD6" w:rsidRPr="00737B45" w:rsidRDefault="00737B45" w:rsidP="00DE7AB6">
      <w:pPr>
        <w:pStyle w:val="Instructionaltext"/>
        <w:rPr>
          <w:color w:val="000000" w:themeColor="text1"/>
        </w:rPr>
      </w:pPr>
      <w:r w:rsidRPr="00737B45">
        <w:rPr>
          <w:color w:val="000000" w:themeColor="text1"/>
        </w:rPr>
        <w:t>The applicant had no comments</w:t>
      </w:r>
      <w:r w:rsidR="00A93F21">
        <w:rPr>
          <w:color w:val="000000" w:themeColor="text1"/>
        </w:rPr>
        <w:t>.</w:t>
      </w:r>
    </w:p>
    <w:p w14:paraId="0A4815C1" w14:textId="77777777" w:rsidR="00387CD6" w:rsidRDefault="00387CD6" w:rsidP="00DE7AB6">
      <w:pPr>
        <w:pStyle w:val="Instructionaltext"/>
        <w:rPr>
          <w:i/>
          <w:iCs/>
          <w:color w:val="000000" w:themeColor="text1"/>
        </w:rPr>
      </w:pPr>
    </w:p>
    <w:p w14:paraId="67926C0F" w14:textId="77777777" w:rsidR="00387CD6" w:rsidRDefault="00387CD6" w:rsidP="00DE7AB6">
      <w:pPr>
        <w:pStyle w:val="Instructionaltext"/>
        <w:rPr>
          <w:i/>
          <w:iCs/>
          <w:color w:val="000000" w:themeColor="text1"/>
        </w:rPr>
      </w:pPr>
    </w:p>
    <w:p w14:paraId="3EC759C5" w14:textId="77777777" w:rsidR="00387CD6" w:rsidRDefault="00387CD6" w:rsidP="00DE7AB6">
      <w:pPr>
        <w:pStyle w:val="Instructionaltext"/>
        <w:rPr>
          <w:i/>
          <w:iCs/>
          <w:color w:val="000000" w:themeColor="text1"/>
        </w:rPr>
      </w:pPr>
    </w:p>
    <w:bookmarkEnd w:id="31"/>
    <w:p w14:paraId="4BCACAF2" w14:textId="77777777" w:rsidR="007D22BB" w:rsidRDefault="007D22BB">
      <w:pPr>
        <w:spacing w:after="160" w:line="259" w:lineRule="auto"/>
        <w:rPr>
          <w:rFonts w:ascii="Franklin Gothic Medium" w:eastAsiaTheme="majorEastAsia" w:hAnsi="Franklin Gothic Medium" w:cstheme="majorBidi"/>
          <w:sz w:val="32"/>
          <w:szCs w:val="26"/>
          <w:lang w:eastAsia="en-US"/>
        </w:rPr>
      </w:pPr>
      <w:r>
        <w:br w:type="page"/>
      </w:r>
    </w:p>
    <w:p w14:paraId="73A2A9C9" w14:textId="2B2F2C7F" w:rsidR="006478E7" w:rsidRDefault="00A33126" w:rsidP="00713728">
      <w:pPr>
        <w:pStyle w:val="Heading2"/>
      </w:pPr>
      <w:r w:rsidRPr="00A33126">
        <w:lastRenderedPageBreak/>
        <w:t>References</w:t>
      </w:r>
    </w:p>
    <w:p w14:paraId="42088CC5" w14:textId="56AB18E6" w:rsidR="00D431BD" w:rsidRDefault="00C030FC" w:rsidP="00D431BD">
      <w:pPr>
        <w:pStyle w:val="EndNoteBibliography"/>
        <w:spacing w:after="0"/>
        <w:ind w:left="720" w:hanging="720"/>
      </w:pPr>
      <w:r>
        <w:rPr>
          <w:color w:val="auto"/>
        </w:rPr>
        <w:fldChar w:fldCharType="begin"/>
      </w:r>
      <w:r>
        <w:instrText xml:space="preserve"> ADDIN EN.REFLIST </w:instrText>
      </w:r>
      <w:r>
        <w:rPr>
          <w:color w:val="auto"/>
        </w:rPr>
        <w:fldChar w:fldCharType="separate"/>
      </w:r>
      <w:r w:rsidR="00D431BD" w:rsidRPr="00D431BD">
        <w:t xml:space="preserve">Allam, A. K., Sharma, H., Larkin, M. B., &amp; Viswanathan, A. (2023). Trigeminal Neuralgia: Diagnosis and Treatment. </w:t>
      </w:r>
      <w:r w:rsidR="00D431BD" w:rsidRPr="00D431BD">
        <w:rPr>
          <w:i/>
        </w:rPr>
        <w:t>Neurol Clin</w:t>
      </w:r>
      <w:r w:rsidR="00D431BD" w:rsidRPr="00D431BD">
        <w:t>,</w:t>
      </w:r>
      <w:r w:rsidR="00D431BD" w:rsidRPr="00D431BD">
        <w:rPr>
          <w:i/>
        </w:rPr>
        <w:t xml:space="preserve"> 41</w:t>
      </w:r>
      <w:r w:rsidR="00D431BD" w:rsidRPr="00D431BD">
        <w:t xml:space="preserve">(1), 107-121. </w:t>
      </w:r>
      <w:hyperlink r:id="rId13" w:history="1">
        <w:r w:rsidR="00D431BD" w:rsidRPr="00D431BD">
          <w:rPr>
            <w:rStyle w:val="Hyperlink"/>
            <w:rFonts w:ascii="Calibri" w:hAnsi="Calibri" w:cs="Calibri"/>
          </w:rPr>
          <w:t>https://doi.org/10.1016/j.ncl.2022.09.001</w:t>
        </w:r>
      </w:hyperlink>
      <w:r w:rsidR="00D431BD" w:rsidRPr="00D431BD">
        <w:t xml:space="preserve"> </w:t>
      </w:r>
    </w:p>
    <w:p w14:paraId="4ADECA08" w14:textId="77777777" w:rsidR="00C654E2" w:rsidRPr="00D431BD" w:rsidRDefault="00C654E2" w:rsidP="00D431BD">
      <w:pPr>
        <w:pStyle w:val="EndNoteBibliography"/>
        <w:spacing w:after="0"/>
        <w:ind w:left="720" w:hanging="720"/>
      </w:pPr>
    </w:p>
    <w:p w14:paraId="1A3357C5" w14:textId="2643D85B" w:rsidR="00D431BD" w:rsidRDefault="00D431BD" w:rsidP="00D431BD">
      <w:pPr>
        <w:pStyle w:val="EndNoteBibliography"/>
        <w:spacing w:after="0"/>
        <w:ind w:left="720" w:hanging="720"/>
      </w:pPr>
      <w:r w:rsidRPr="00D431BD">
        <w:t xml:space="preserve">Australian Bureau of, S. (2023). National Study of Mental Health and Wellbeing, 2020-2022 | Australian Bureau of Statistics. </w:t>
      </w:r>
      <w:hyperlink r:id="rId14" w:history="1">
        <w:r w:rsidRPr="00D431BD">
          <w:rPr>
            <w:rStyle w:val="Hyperlink"/>
            <w:rFonts w:ascii="Calibri" w:hAnsi="Calibri" w:cs="Calibri"/>
          </w:rPr>
          <w:t>https://www.abs.gov.au/statistics/health/mental-health/national-study-mental-health-and-wellbeing/latest-release</w:t>
        </w:r>
      </w:hyperlink>
      <w:r w:rsidRPr="00D431BD">
        <w:t xml:space="preserve"> </w:t>
      </w:r>
    </w:p>
    <w:p w14:paraId="73172381" w14:textId="77777777" w:rsidR="00C654E2" w:rsidRPr="00D431BD" w:rsidRDefault="00C654E2" w:rsidP="00D431BD">
      <w:pPr>
        <w:pStyle w:val="EndNoteBibliography"/>
        <w:spacing w:after="0"/>
        <w:ind w:left="720" w:hanging="720"/>
      </w:pPr>
    </w:p>
    <w:p w14:paraId="1748E2A5" w14:textId="7DA1762B" w:rsidR="00D431BD" w:rsidRDefault="00D431BD" w:rsidP="00D431BD">
      <w:pPr>
        <w:pStyle w:val="EndNoteBibliography"/>
        <w:spacing w:after="0"/>
        <w:ind w:left="720" w:hanging="720"/>
      </w:pPr>
      <w:r w:rsidRPr="00D431BD">
        <w:t xml:space="preserve">Australian Bureau of Statistics. (2023). Population Projections, Australia, 2022 (base) - 2071. </w:t>
      </w:r>
      <w:hyperlink r:id="rId15" w:history="1">
        <w:r w:rsidRPr="00D431BD">
          <w:rPr>
            <w:rStyle w:val="Hyperlink"/>
            <w:rFonts w:ascii="Calibri" w:hAnsi="Calibri" w:cs="Calibri"/>
          </w:rPr>
          <w:t>https://www.abs.gov.au/statistics/people/population/population-projections-australia/latest-release</w:t>
        </w:r>
      </w:hyperlink>
      <w:r w:rsidRPr="00D431BD">
        <w:t xml:space="preserve"> </w:t>
      </w:r>
    </w:p>
    <w:p w14:paraId="6D3648EF" w14:textId="77777777" w:rsidR="00C654E2" w:rsidRPr="00D431BD" w:rsidRDefault="00C654E2" w:rsidP="00D431BD">
      <w:pPr>
        <w:pStyle w:val="EndNoteBibliography"/>
        <w:spacing w:after="0"/>
        <w:ind w:left="720" w:hanging="720"/>
      </w:pPr>
    </w:p>
    <w:p w14:paraId="1E689C7B" w14:textId="602FE355" w:rsidR="00D431BD" w:rsidRDefault="00D431BD" w:rsidP="00D431BD">
      <w:pPr>
        <w:pStyle w:val="EndNoteBibliography"/>
        <w:spacing w:after="0"/>
        <w:ind w:left="720" w:hanging="720"/>
        <w:rPr>
          <w:rStyle w:val="Hyperlink"/>
          <w:rFonts w:ascii="Calibri" w:hAnsi="Calibri" w:cs="Calibri"/>
        </w:rPr>
      </w:pPr>
      <w:r w:rsidRPr="00D431BD">
        <w:t xml:space="preserve">Australian Institute of Health and Welfare. (2022). </w:t>
      </w:r>
      <w:r w:rsidRPr="00D431BD">
        <w:rPr>
          <w:i/>
        </w:rPr>
        <w:t>Epilepsy in Australia, About</w:t>
      </w:r>
      <w:r w:rsidRPr="00D431BD">
        <w:t xml:space="preserve">. </w:t>
      </w:r>
      <w:hyperlink r:id="rId16" w:history="1">
        <w:r w:rsidRPr="00D431BD">
          <w:rPr>
            <w:rStyle w:val="Hyperlink"/>
            <w:rFonts w:ascii="Calibri" w:hAnsi="Calibri" w:cs="Calibri"/>
          </w:rPr>
          <w:t>https://www.aihw.gov.au/reports/chronic-disease/epilepsy-in-australia/contents/about</w:t>
        </w:r>
      </w:hyperlink>
    </w:p>
    <w:p w14:paraId="5C240316" w14:textId="77777777" w:rsidR="00C654E2" w:rsidRPr="00D431BD" w:rsidRDefault="00C654E2" w:rsidP="00D431BD">
      <w:pPr>
        <w:pStyle w:val="EndNoteBibliography"/>
        <w:spacing w:after="0"/>
        <w:ind w:left="720" w:hanging="720"/>
      </w:pPr>
    </w:p>
    <w:p w14:paraId="19D9EEE9" w14:textId="19617878" w:rsidR="00D431BD" w:rsidRDefault="00D431BD" w:rsidP="00D431BD">
      <w:pPr>
        <w:pStyle w:val="EndNoteBibliography"/>
        <w:spacing w:after="0"/>
        <w:ind w:left="720" w:hanging="720"/>
      </w:pPr>
      <w:r w:rsidRPr="00D431BD">
        <w:t xml:space="preserve">Baldessarini, R. J., Bolzani, L., Cruz, N., Jones, P. B., Lai, M., Lepri, B., Perez, J., Salvatore, P., Tohen, M., Tondo, L., &amp; Vieta, E. (2010). Onset-age of bipolar disorders at six international sites. </w:t>
      </w:r>
      <w:r w:rsidRPr="00D431BD">
        <w:rPr>
          <w:i/>
        </w:rPr>
        <w:t>Journal of Affective Disorders</w:t>
      </w:r>
      <w:r w:rsidRPr="00D431BD">
        <w:t>,</w:t>
      </w:r>
      <w:r w:rsidRPr="00D431BD">
        <w:rPr>
          <w:i/>
        </w:rPr>
        <w:t xml:space="preserve"> 121</w:t>
      </w:r>
      <w:r w:rsidRPr="00D431BD">
        <w:t xml:space="preserve">(1), 143-146. </w:t>
      </w:r>
      <w:hyperlink r:id="rId17" w:history="1">
        <w:r w:rsidRPr="00D431BD">
          <w:rPr>
            <w:rStyle w:val="Hyperlink"/>
            <w:rFonts w:ascii="Calibri" w:hAnsi="Calibri" w:cs="Calibri"/>
          </w:rPr>
          <w:t>https://doi.org/https://doi.org/10.1016/j.jad.2009.05.030</w:t>
        </w:r>
      </w:hyperlink>
      <w:r w:rsidRPr="00D431BD">
        <w:t xml:space="preserve"> </w:t>
      </w:r>
    </w:p>
    <w:p w14:paraId="0D041A7B" w14:textId="77777777" w:rsidR="00C654E2" w:rsidRPr="00D431BD" w:rsidRDefault="00C654E2" w:rsidP="00D431BD">
      <w:pPr>
        <w:pStyle w:val="EndNoteBibliography"/>
        <w:spacing w:after="0"/>
        <w:ind w:left="720" w:hanging="720"/>
      </w:pPr>
    </w:p>
    <w:p w14:paraId="1FB72166" w14:textId="3F299CDF" w:rsidR="00D431BD" w:rsidRDefault="00D431BD" w:rsidP="00D431BD">
      <w:pPr>
        <w:pStyle w:val="EndNoteBibliography"/>
        <w:spacing w:after="0"/>
        <w:ind w:left="720" w:hanging="720"/>
      </w:pPr>
      <w:r w:rsidRPr="00D431BD">
        <w:t xml:space="preserve">Biswas, M., Ershadian, M., Shobana, J., Nguyen, A. H., &amp; Sukasem, C. (2022). Associations of HLA genetic variants with carbamazepine-induced cutaneous adverse drug reactions: An updated meta-analysis. </w:t>
      </w:r>
      <w:r w:rsidRPr="00D431BD">
        <w:rPr>
          <w:i/>
        </w:rPr>
        <w:t>Clin Transl Sci</w:t>
      </w:r>
      <w:r w:rsidRPr="00D431BD">
        <w:t>,</w:t>
      </w:r>
      <w:r w:rsidRPr="00D431BD">
        <w:rPr>
          <w:i/>
        </w:rPr>
        <w:t xml:space="preserve"> 15</w:t>
      </w:r>
      <w:r w:rsidRPr="00D431BD">
        <w:t xml:space="preserve">(8), 1887-1905. </w:t>
      </w:r>
      <w:hyperlink r:id="rId18" w:history="1">
        <w:r w:rsidRPr="00D431BD">
          <w:rPr>
            <w:rStyle w:val="Hyperlink"/>
            <w:rFonts w:ascii="Calibri" w:hAnsi="Calibri" w:cs="Calibri"/>
          </w:rPr>
          <w:t>https://doi.org/10.1111/cts.13291</w:t>
        </w:r>
      </w:hyperlink>
      <w:r w:rsidRPr="00D431BD">
        <w:t xml:space="preserve"> </w:t>
      </w:r>
    </w:p>
    <w:p w14:paraId="59769C65" w14:textId="77777777" w:rsidR="00C654E2" w:rsidRPr="00D431BD" w:rsidRDefault="00C654E2" w:rsidP="00D431BD">
      <w:pPr>
        <w:pStyle w:val="EndNoteBibliography"/>
        <w:spacing w:after="0"/>
        <w:ind w:left="720" w:hanging="720"/>
      </w:pPr>
    </w:p>
    <w:p w14:paraId="48F7AD77" w14:textId="60A54D9F" w:rsidR="00D431BD" w:rsidRDefault="00D431BD" w:rsidP="00D431BD">
      <w:pPr>
        <w:pStyle w:val="EndNoteBibliography"/>
        <w:spacing w:after="0"/>
        <w:ind w:left="720" w:hanging="720"/>
      </w:pPr>
      <w:r w:rsidRPr="00D431BD">
        <w:t xml:space="preserve">Böhm, R., Proksch, E., Schwarz, T., &amp; Cascorbi, I. (2018). Drug Hypersensitivity. </w:t>
      </w:r>
      <w:r w:rsidRPr="00D431BD">
        <w:rPr>
          <w:i/>
        </w:rPr>
        <w:t>Dtsch Arztebl Int</w:t>
      </w:r>
      <w:r w:rsidRPr="00D431BD">
        <w:t>,</w:t>
      </w:r>
      <w:r w:rsidRPr="00D431BD">
        <w:rPr>
          <w:i/>
        </w:rPr>
        <w:t xml:space="preserve"> 115</w:t>
      </w:r>
      <w:r w:rsidRPr="00D431BD">
        <w:t xml:space="preserve">(29-30), 501-512. </w:t>
      </w:r>
      <w:hyperlink r:id="rId19" w:history="1">
        <w:r w:rsidRPr="00D431BD">
          <w:rPr>
            <w:rStyle w:val="Hyperlink"/>
            <w:rFonts w:ascii="Calibri" w:hAnsi="Calibri" w:cs="Calibri"/>
          </w:rPr>
          <w:t>https://doi.org/10.3238/arztebl.2018.0501</w:t>
        </w:r>
      </w:hyperlink>
      <w:r w:rsidRPr="00D431BD">
        <w:t xml:space="preserve"> </w:t>
      </w:r>
    </w:p>
    <w:p w14:paraId="5BF30838" w14:textId="77777777" w:rsidR="00C654E2" w:rsidRPr="00D431BD" w:rsidRDefault="00C654E2" w:rsidP="00D431BD">
      <w:pPr>
        <w:pStyle w:val="EndNoteBibliography"/>
        <w:spacing w:after="0"/>
        <w:ind w:left="720" w:hanging="720"/>
      </w:pPr>
    </w:p>
    <w:p w14:paraId="47475807" w14:textId="62EDB221" w:rsidR="00D431BD" w:rsidRDefault="00D431BD" w:rsidP="00D431BD">
      <w:pPr>
        <w:pStyle w:val="EndNoteBibliography"/>
        <w:spacing w:after="0"/>
        <w:ind w:left="720" w:hanging="720"/>
      </w:pPr>
      <w:r w:rsidRPr="00D431BD">
        <w:t xml:space="preserve">Buchner, A., Hu, X., &amp; Aitchison, K. J. (2021). Validation of Single Nucleotide Variant Assays for Human Leukocyte Antigen Haplotypes HLA-B*15:02 and HLA-A*31:01 Across Diverse Ancestral Backgrounds. </w:t>
      </w:r>
      <w:r w:rsidRPr="00D431BD">
        <w:rPr>
          <w:i/>
        </w:rPr>
        <w:t>Front Pharmacol</w:t>
      </w:r>
      <w:r w:rsidRPr="00D431BD">
        <w:t>,</w:t>
      </w:r>
      <w:r w:rsidRPr="00D431BD">
        <w:rPr>
          <w:i/>
        </w:rPr>
        <w:t xml:space="preserve"> 12</w:t>
      </w:r>
      <w:r w:rsidRPr="00D431BD">
        <w:t xml:space="preserve">, 713178. </w:t>
      </w:r>
      <w:hyperlink r:id="rId20" w:history="1">
        <w:r w:rsidRPr="00D431BD">
          <w:rPr>
            <w:rStyle w:val="Hyperlink"/>
            <w:rFonts w:ascii="Calibri" w:hAnsi="Calibri" w:cs="Calibri"/>
          </w:rPr>
          <w:t>https://doi.org/10.3389/fphar.2021.713178</w:t>
        </w:r>
      </w:hyperlink>
      <w:r w:rsidRPr="00D431BD">
        <w:t xml:space="preserve"> </w:t>
      </w:r>
    </w:p>
    <w:p w14:paraId="3637723D" w14:textId="77777777" w:rsidR="00C654E2" w:rsidRPr="00D431BD" w:rsidRDefault="00C654E2" w:rsidP="00D431BD">
      <w:pPr>
        <w:pStyle w:val="EndNoteBibliography"/>
        <w:spacing w:after="0"/>
        <w:ind w:left="720" w:hanging="720"/>
      </w:pPr>
    </w:p>
    <w:p w14:paraId="53AE820C" w14:textId="4DAB90EE" w:rsidR="00D431BD" w:rsidRDefault="00D431BD" w:rsidP="00D431BD">
      <w:pPr>
        <w:pStyle w:val="EndNoteBibliography"/>
        <w:spacing w:after="0"/>
        <w:ind w:left="720" w:hanging="720"/>
      </w:pPr>
      <w:r w:rsidRPr="00D431BD">
        <w:t xml:space="preserve">Chen, C.-B., Hsiao, Y.-H., Wu, T., Hsih, M.-S., Tassaneeyakul, W., Jorns, T. P., Sukasem, C., Hsu, C.-N., Su, S.-C., Chang, W.-C., Hui, R. C.-Y., Chu, C.-Y., Chen, Y.-J., Wu, C.-Y., Hsu, C.-K., Chiu, T.-M., Sun, P.-L., Lee, H.-E., Yang, C.-Y., Kao, P.-h., Yang, C.-H., Ho, H.-C., Lin, J.-Y., Chang, Y.-C., Chen, M.-J., Lu, C.-W., Ng, C. Y., Kuo, K.-L., Lin, C.-y., Yang, C.-S., Chen, D.-P., Chang, P.-Y., Wu, T.-L., Lin, Y., Jr., Weng, Y.-C., Kuo, T.-t., Hung, S.-I., Chung, W.-H., For the Taiwan Severe Cutaneous Adverse Reaction, C., Taiwan Severe Cutaneous Adverse Reaction, C., Chen, C.-B., Hsiao, Y.-H., Wu, T., Hsih, M.-S., Tassaneeyakul, W., Jorns, T. P., Sukasem, C., Hsu, C.-N., Su, S.-C., Chang, W.-C., Chung-Yee Hui, R., Chu, C.-Y., Chen, Y.-J., Wu, C.-Y., Hsu, C.-K., Chiu, T.-M., Sun, P.-L., Lee, H.-E., Yang, C.-Y., Kao, L. P.-h., Yang, C.-H., Ho, H.-C., Lin, J.-Y., Chang, Y.-G., Chen, M.-J., Lu, C.-W., Ng, C. Y., Kuo, K.-L., Lin, C.-Y., Yang, C.-S., Chen, D.-P., Chang, P.-Y., Wu, T.-L., Lin, Y., Jr., Weng, Y.-C., Kuo, T.-t., Hung, S.-I., &amp; Chung, W.-H. (2017). Risk and association of HLA with oxcarbazepine-induced cutaneous adverse reactions in Asians. </w:t>
      </w:r>
      <w:r w:rsidRPr="00D431BD">
        <w:rPr>
          <w:i/>
        </w:rPr>
        <w:t>Neurology</w:t>
      </w:r>
      <w:r w:rsidRPr="00D431BD">
        <w:t>,</w:t>
      </w:r>
      <w:r w:rsidRPr="00D431BD">
        <w:rPr>
          <w:i/>
        </w:rPr>
        <w:t xml:space="preserve"> 88</w:t>
      </w:r>
      <w:r w:rsidRPr="00D431BD">
        <w:t xml:space="preserve">(1), 78-86. </w:t>
      </w:r>
      <w:hyperlink r:id="rId21" w:history="1">
        <w:r w:rsidRPr="00D431BD">
          <w:rPr>
            <w:rStyle w:val="Hyperlink"/>
            <w:rFonts w:ascii="Calibri" w:hAnsi="Calibri" w:cs="Calibri"/>
          </w:rPr>
          <w:t>https://doi.org/10.1212/WNL.0000000000003453</w:t>
        </w:r>
      </w:hyperlink>
      <w:r w:rsidRPr="00D431BD">
        <w:t xml:space="preserve"> </w:t>
      </w:r>
    </w:p>
    <w:p w14:paraId="580FB9C8" w14:textId="77777777" w:rsidR="00C654E2" w:rsidRPr="00D431BD" w:rsidRDefault="00C654E2" w:rsidP="00D431BD">
      <w:pPr>
        <w:pStyle w:val="EndNoteBibliography"/>
        <w:spacing w:after="0"/>
        <w:ind w:left="720" w:hanging="720"/>
      </w:pPr>
    </w:p>
    <w:p w14:paraId="60A77B15" w14:textId="03D6C501" w:rsidR="00D431BD" w:rsidRDefault="00D431BD" w:rsidP="00D431BD">
      <w:pPr>
        <w:pStyle w:val="EndNoteBibliography"/>
        <w:spacing w:after="0"/>
        <w:ind w:left="720" w:hanging="720"/>
      </w:pPr>
      <w:r w:rsidRPr="00D431BD">
        <w:lastRenderedPageBreak/>
        <w:t xml:space="preserve">Cipriani, A., Barbui, C., Salanti, G., Rendell, J., Brown, R., Stockton, S., Purgato, M., Spineli, L. M., Goodwin, G. M., &amp; Geddes, J. R. (2011). Comparative efficacy and acceptability of antimanic drugs in acute mania: a multiple-treatments meta-analysis. </w:t>
      </w:r>
      <w:r w:rsidRPr="00D431BD">
        <w:rPr>
          <w:i/>
        </w:rPr>
        <w:t>Lancet</w:t>
      </w:r>
      <w:r w:rsidRPr="00D431BD">
        <w:t>,</w:t>
      </w:r>
      <w:r w:rsidRPr="00D431BD">
        <w:rPr>
          <w:i/>
        </w:rPr>
        <w:t xml:space="preserve"> 378</w:t>
      </w:r>
      <w:r w:rsidRPr="00D431BD">
        <w:t xml:space="preserve">(9799), 1306-1315. </w:t>
      </w:r>
      <w:hyperlink r:id="rId22" w:history="1">
        <w:r w:rsidRPr="00D431BD">
          <w:rPr>
            <w:rStyle w:val="Hyperlink"/>
            <w:rFonts w:ascii="Calibri" w:hAnsi="Calibri" w:cs="Calibri"/>
          </w:rPr>
          <w:t>https://doi.org/10.1016/s0140-6736(11)60873-8</w:t>
        </w:r>
      </w:hyperlink>
      <w:r w:rsidRPr="00D431BD">
        <w:t xml:space="preserve"> </w:t>
      </w:r>
    </w:p>
    <w:p w14:paraId="56F422D9" w14:textId="77777777" w:rsidR="00C654E2" w:rsidRPr="00D431BD" w:rsidRDefault="00C654E2" w:rsidP="00D431BD">
      <w:pPr>
        <w:pStyle w:val="EndNoteBibliography"/>
        <w:spacing w:after="0"/>
        <w:ind w:left="720" w:hanging="720"/>
      </w:pPr>
    </w:p>
    <w:p w14:paraId="2216553A" w14:textId="13D9A6B3" w:rsidR="00D431BD" w:rsidRDefault="00D431BD" w:rsidP="00D431BD">
      <w:pPr>
        <w:pStyle w:val="EndNoteBibliography"/>
        <w:spacing w:after="0"/>
        <w:ind w:left="720" w:hanging="720"/>
      </w:pPr>
      <w:r w:rsidRPr="00D431BD">
        <w:t xml:space="preserve">Copaescu, A. M., &amp; Trublano, J. A. (2022). The assessment of severe cutaneous adverse drug reactions. </w:t>
      </w:r>
      <w:r w:rsidRPr="00D431BD">
        <w:rPr>
          <w:i/>
        </w:rPr>
        <w:t>Aust Prescr</w:t>
      </w:r>
      <w:r w:rsidRPr="00D431BD">
        <w:t>,</w:t>
      </w:r>
      <w:r w:rsidRPr="00D431BD">
        <w:rPr>
          <w:i/>
        </w:rPr>
        <w:t xml:space="preserve"> 45</w:t>
      </w:r>
      <w:r w:rsidRPr="00D431BD">
        <w:t xml:space="preserve">(2), 43-48. </w:t>
      </w:r>
      <w:hyperlink r:id="rId23" w:history="1">
        <w:r w:rsidRPr="00D431BD">
          <w:rPr>
            <w:rStyle w:val="Hyperlink"/>
            <w:rFonts w:ascii="Calibri" w:hAnsi="Calibri" w:cs="Calibri"/>
          </w:rPr>
          <w:t>https://doi.org/10.18773/austprescr.2022.010</w:t>
        </w:r>
      </w:hyperlink>
      <w:r w:rsidRPr="00D431BD">
        <w:t xml:space="preserve"> </w:t>
      </w:r>
    </w:p>
    <w:p w14:paraId="703F8BB1" w14:textId="77777777" w:rsidR="00C654E2" w:rsidRPr="00D431BD" w:rsidRDefault="00C654E2" w:rsidP="00D431BD">
      <w:pPr>
        <w:pStyle w:val="EndNoteBibliography"/>
        <w:spacing w:after="0"/>
        <w:ind w:left="720" w:hanging="720"/>
      </w:pPr>
    </w:p>
    <w:p w14:paraId="5E398607" w14:textId="77777777" w:rsidR="00D431BD" w:rsidRDefault="00D431BD" w:rsidP="00D431BD">
      <w:pPr>
        <w:pStyle w:val="EndNoteBibliography"/>
        <w:spacing w:after="0"/>
        <w:ind w:left="720" w:hanging="720"/>
      </w:pPr>
      <w:r w:rsidRPr="00D431BD">
        <w:t xml:space="preserve">Dam, M., Ekberg, R., Løyning, Y., Waltimo, O., &amp; Jakobsen, K. (1989). A double-blind study comparing oxcarbazepine and carbamazepine in patients with newly diagnosed, previously untreated epilepsy. </w:t>
      </w:r>
      <w:r w:rsidRPr="00D431BD">
        <w:rPr>
          <w:i/>
        </w:rPr>
        <w:t>Epilepsy research</w:t>
      </w:r>
      <w:r w:rsidRPr="00D431BD">
        <w:t>,</w:t>
      </w:r>
      <w:r w:rsidRPr="00D431BD">
        <w:rPr>
          <w:i/>
        </w:rPr>
        <w:t xml:space="preserve"> 3</w:t>
      </w:r>
      <w:r w:rsidRPr="00D431BD">
        <w:t xml:space="preserve">(1), 70-76. </w:t>
      </w:r>
    </w:p>
    <w:p w14:paraId="3E526780" w14:textId="77777777" w:rsidR="00C654E2" w:rsidRPr="00D431BD" w:rsidRDefault="00C654E2" w:rsidP="00D431BD">
      <w:pPr>
        <w:pStyle w:val="EndNoteBibliography"/>
        <w:spacing w:after="0"/>
        <w:ind w:left="720" w:hanging="720"/>
      </w:pPr>
    </w:p>
    <w:p w14:paraId="585E4DEB" w14:textId="77777777" w:rsidR="00D431BD" w:rsidRDefault="00D431BD" w:rsidP="00D431BD">
      <w:pPr>
        <w:pStyle w:val="EndNoteBibliography"/>
        <w:spacing w:after="0"/>
        <w:ind w:left="720" w:hanging="720"/>
      </w:pPr>
      <w:r w:rsidRPr="00D431BD">
        <w:t xml:space="preserve">De Bakker, P. I., McVean, G., Sabeti, P. C., Miretti, M. M., Green, T., Marchini, J., Ke, X., Monsuur, A. J., Whittaker, P., &amp; Delgado, M. (2006). A high-resolution HLA and SNP haplotype map for disease association studies in the extended human MHC. </w:t>
      </w:r>
      <w:r w:rsidRPr="00D431BD">
        <w:rPr>
          <w:i/>
        </w:rPr>
        <w:t>Nature genetics</w:t>
      </w:r>
      <w:r w:rsidRPr="00D431BD">
        <w:t>,</w:t>
      </w:r>
      <w:r w:rsidRPr="00D431BD">
        <w:rPr>
          <w:i/>
        </w:rPr>
        <w:t xml:space="preserve"> 38</w:t>
      </w:r>
      <w:r w:rsidRPr="00D431BD">
        <w:t xml:space="preserve">(10), 1166-1172. </w:t>
      </w:r>
    </w:p>
    <w:p w14:paraId="563FF5F4" w14:textId="77777777" w:rsidR="00C654E2" w:rsidRPr="00D431BD" w:rsidRDefault="00C654E2" w:rsidP="00D431BD">
      <w:pPr>
        <w:pStyle w:val="EndNoteBibliography"/>
        <w:spacing w:after="0"/>
        <w:ind w:left="720" w:hanging="720"/>
      </w:pPr>
    </w:p>
    <w:p w14:paraId="2A1A87A5" w14:textId="65CB6281" w:rsidR="00D431BD" w:rsidRDefault="00D431BD" w:rsidP="00D431BD">
      <w:pPr>
        <w:pStyle w:val="EndNoteBibliography"/>
        <w:spacing w:after="0"/>
        <w:ind w:left="720" w:hanging="720"/>
      </w:pPr>
      <w:r w:rsidRPr="00D431BD">
        <w:t xml:space="preserve">De Toledo, I. P., Conti Réus, J., Fernandes, M., Porporatti, A. L., Peres, M. A., Takaschima, A., Linhares, M. N., Guerra, E., &amp; De Luca Canto, G. (2016). Prevalence of trigeminal neuralgia: A systematic review. </w:t>
      </w:r>
      <w:r w:rsidRPr="00D431BD">
        <w:rPr>
          <w:i/>
        </w:rPr>
        <w:t>J Am Dent Assoc</w:t>
      </w:r>
      <w:r w:rsidRPr="00D431BD">
        <w:t>,</w:t>
      </w:r>
      <w:r w:rsidRPr="00D431BD">
        <w:rPr>
          <w:i/>
        </w:rPr>
        <w:t xml:space="preserve"> 147</w:t>
      </w:r>
      <w:r w:rsidRPr="00D431BD">
        <w:t xml:space="preserve">(7), 570-576.e572. </w:t>
      </w:r>
      <w:hyperlink r:id="rId24" w:history="1">
        <w:r w:rsidRPr="00D431BD">
          <w:rPr>
            <w:rStyle w:val="Hyperlink"/>
            <w:rFonts w:ascii="Calibri" w:hAnsi="Calibri" w:cs="Calibri"/>
          </w:rPr>
          <w:t>https://doi.org/10.1016/j.adaj.2016.02.014</w:t>
        </w:r>
      </w:hyperlink>
      <w:r w:rsidRPr="00D431BD">
        <w:t xml:space="preserve"> </w:t>
      </w:r>
    </w:p>
    <w:p w14:paraId="7BD7C688" w14:textId="77777777" w:rsidR="00C654E2" w:rsidRPr="00D431BD" w:rsidRDefault="00C654E2" w:rsidP="00D431BD">
      <w:pPr>
        <w:pStyle w:val="EndNoteBibliography"/>
        <w:spacing w:after="0"/>
        <w:ind w:left="720" w:hanging="720"/>
      </w:pPr>
    </w:p>
    <w:p w14:paraId="655C5BC8" w14:textId="1EB223D6" w:rsidR="00D431BD" w:rsidRDefault="00D431BD" w:rsidP="00D431BD">
      <w:pPr>
        <w:pStyle w:val="EndNoteBibliography"/>
        <w:spacing w:after="0"/>
        <w:ind w:left="720" w:hanging="720"/>
      </w:pPr>
      <w:r w:rsidRPr="00D431BD">
        <w:t xml:space="preserve">Duong, T. A., Valeyrie-Allanore, L., Wolkenstein, P., &amp; Chosidow, O. (2017). Severe cutaneous adverse reactions to drugs. </w:t>
      </w:r>
      <w:r w:rsidRPr="00D431BD">
        <w:rPr>
          <w:i/>
        </w:rPr>
        <w:t>Lancet</w:t>
      </w:r>
      <w:r w:rsidRPr="00D431BD">
        <w:t>,</w:t>
      </w:r>
      <w:r w:rsidRPr="00D431BD">
        <w:rPr>
          <w:i/>
        </w:rPr>
        <w:t xml:space="preserve"> 390</w:t>
      </w:r>
      <w:r w:rsidRPr="00D431BD">
        <w:t xml:space="preserve">(10106), 1996-2011. </w:t>
      </w:r>
      <w:hyperlink r:id="rId25" w:history="1">
        <w:r w:rsidRPr="00D431BD">
          <w:rPr>
            <w:rStyle w:val="Hyperlink"/>
            <w:rFonts w:ascii="Calibri" w:hAnsi="Calibri" w:cs="Calibri"/>
          </w:rPr>
          <w:t>https://doi.org/10.1016/s0140-6736(16)30378-6</w:t>
        </w:r>
      </w:hyperlink>
      <w:r w:rsidRPr="00D431BD">
        <w:t xml:space="preserve"> </w:t>
      </w:r>
    </w:p>
    <w:p w14:paraId="34928811" w14:textId="77777777" w:rsidR="00C654E2" w:rsidRPr="00D431BD" w:rsidRDefault="00C654E2" w:rsidP="00D431BD">
      <w:pPr>
        <w:pStyle w:val="EndNoteBibliography"/>
        <w:spacing w:after="0"/>
        <w:ind w:left="720" w:hanging="720"/>
      </w:pPr>
    </w:p>
    <w:p w14:paraId="18AC03AD" w14:textId="1C44A5E9" w:rsidR="00D431BD" w:rsidRDefault="00D431BD" w:rsidP="00D431BD">
      <w:pPr>
        <w:pStyle w:val="EndNoteBibliography"/>
        <w:spacing w:after="0"/>
        <w:ind w:left="720" w:hanging="720"/>
      </w:pPr>
      <w:r w:rsidRPr="00D431BD">
        <w:t>Fang, H., Xu, X., Kaur, K., Dedek, M., Zhu, G. D., Riley, B. J., Espin, F. G., Del Tredici, A. L., &amp; Moreno, T. A. (2019). A Screening Test for HLA-B(</w:t>
      </w:r>
      <w:r w:rsidRPr="00D431BD">
        <w:rPr>
          <w:rFonts w:ascii="Cambria Math" w:hAnsi="Cambria Math" w:cs="Cambria Math"/>
        </w:rPr>
        <w:t>∗</w:t>
      </w:r>
      <w:r w:rsidRPr="00D431BD">
        <w:t xml:space="preserve">)15:02 in a Large United States Patient Cohort Identifies Broader Risk of Carbamazepine-Induced Adverse Events. </w:t>
      </w:r>
      <w:r w:rsidRPr="00D431BD">
        <w:rPr>
          <w:i/>
        </w:rPr>
        <w:t>Front Pharmacol</w:t>
      </w:r>
      <w:r w:rsidRPr="00D431BD">
        <w:t>,</w:t>
      </w:r>
      <w:r w:rsidRPr="00D431BD">
        <w:rPr>
          <w:i/>
        </w:rPr>
        <w:t xml:space="preserve"> 10</w:t>
      </w:r>
      <w:r w:rsidRPr="00D431BD">
        <w:t xml:space="preserve">, 149. </w:t>
      </w:r>
      <w:hyperlink r:id="rId26" w:history="1">
        <w:r w:rsidRPr="00D431BD">
          <w:rPr>
            <w:rStyle w:val="Hyperlink"/>
            <w:rFonts w:ascii="Calibri" w:hAnsi="Calibri" w:cs="Calibri"/>
          </w:rPr>
          <w:t>https://doi.org/10.3389/fphar.2019.00149</w:t>
        </w:r>
      </w:hyperlink>
      <w:r w:rsidRPr="00D431BD">
        <w:t xml:space="preserve"> </w:t>
      </w:r>
    </w:p>
    <w:p w14:paraId="0495456D" w14:textId="77777777" w:rsidR="00C654E2" w:rsidRPr="00D431BD" w:rsidRDefault="00C654E2" w:rsidP="00D431BD">
      <w:pPr>
        <w:pStyle w:val="EndNoteBibliography"/>
        <w:spacing w:after="0"/>
        <w:ind w:left="720" w:hanging="720"/>
      </w:pPr>
    </w:p>
    <w:p w14:paraId="57D22A5A" w14:textId="77777777" w:rsidR="00C654E2" w:rsidRDefault="00D431BD" w:rsidP="00D431BD">
      <w:pPr>
        <w:pStyle w:val="EndNoteBibliography"/>
        <w:spacing w:after="0"/>
        <w:ind w:left="720" w:hanging="720"/>
        <w:rPr>
          <w:rStyle w:val="Hyperlink"/>
          <w:rFonts w:ascii="Calibri" w:hAnsi="Calibri" w:cs="Calibri"/>
        </w:rPr>
      </w:pPr>
      <w:r w:rsidRPr="00D431BD">
        <w:t xml:space="preserve">Fiest, K. M., Sauro, K. M., Wiebe, S., Patten, S. B., Kwon, C. S., Dykeman, J., Pringsheim, T., Lorenzetti, D. L., &amp; Jetté, N. (2017). Prevalence and incidence of epilepsy: A systematic review and meta-analysis of international studies. </w:t>
      </w:r>
      <w:r w:rsidRPr="00D431BD">
        <w:rPr>
          <w:i/>
        </w:rPr>
        <w:t>Neurology</w:t>
      </w:r>
      <w:r w:rsidRPr="00D431BD">
        <w:t>,</w:t>
      </w:r>
      <w:r w:rsidRPr="00D431BD">
        <w:rPr>
          <w:i/>
        </w:rPr>
        <w:t xml:space="preserve"> 88</w:t>
      </w:r>
      <w:r w:rsidRPr="00D431BD">
        <w:t xml:space="preserve">(3), 296-303. </w:t>
      </w:r>
      <w:hyperlink r:id="rId27" w:history="1">
        <w:r w:rsidRPr="00D431BD">
          <w:rPr>
            <w:rStyle w:val="Hyperlink"/>
            <w:rFonts w:ascii="Calibri" w:hAnsi="Calibri" w:cs="Calibri"/>
          </w:rPr>
          <w:t>https://doi.org/10.1212/wnl.0000000000003509</w:t>
        </w:r>
      </w:hyperlink>
    </w:p>
    <w:p w14:paraId="33601457" w14:textId="58C34F9D" w:rsidR="00D431BD" w:rsidRPr="00D431BD" w:rsidRDefault="00D431BD" w:rsidP="00D431BD">
      <w:pPr>
        <w:pStyle w:val="EndNoteBibliography"/>
        <w:spacing w:after="0"/>
        <w:ind w:left="720" w:hanging="720"/>
      </w:pPr>
      <w:r w:rsidRPr="00D431BD">
        <w:t xml:space="preserve"> </w:t>
      </w:r>
    </w:p>
    <w:p w14:paraId="331E23CF" w14:textId="4D0A5C1F" w:rsidR="00D431BD" w:rsidRPr="00D431BD" w:rsidRDefault="00D431BD" w:rsidP="00D431BD">
      <w:pPr>
        <w:pStyle w:val="EndNoteBibliography"/>
        <w:spacing w:after="0"/>
        <w:ind w:left="720" w:hanging="720"/>
      </w:pPr>
      <w:r w:rsidRPr="00D431BD">
        <w:t xml:space="preserve">Frantz, R., Huang, S., Are, A., &amp; Motaparthi, K. (2021). Stevens-Johnson Syndrome and Toxic Epidermal Necrolysis: A Review of Diagnosis and Management. </w:t>
      </w:r>
      <w:r w:rsidRPr="00D431BD">
        <w:rPr>
          <w:i/>
        </w:rPr>
        <w:t>Medicina (Kaunas)</w:t>
      </w:r>
      <w:r w:rsidRPr="00D431BD">
        <w:t>,</w:t>
      </w:r>
      <w:r w:rsidRPr="00D431BD">
        <w:rPr>
          <w:i/>
        </w:rPr>
        <w:t xml:space="preserve"> 57</w:t>
      </w:r>
      <w:r w:rsidRPr="00D431BD">
        <w:t xml:space="preserve">(9). </w:t>
      </w:r>
      <w:hyperlink r:id="rId28" w:history="1">
        <w:r w:rsidRPr="00D431BD">
          <w:rPr>
            <w:rStyle w:val="Hyperlink"/>
            <w:rFonts w:ascii="Calibri" w:hAnsi="Calibri" w:cs="Calibri"/>
          </w:rPr>
          <w:t>https://doi.org/10.3390/medicina57090895</w:t>
        </w:r>
      </w:hyperlink>
      <w:r w:rsidRPr="00D431BD">
        <w:t xml:space="preserve"> </w:t>
      </w:r>
    </w:p>
    <w:p w14:paraId="7D8484B2" w14:textId="688E2E5F" w:rsidR="00D431BD" w:rsidRDefault="00D431BD" w:rsidP="00D431BD">
      <w:pPr>
        <w:pStyle w:val="EndNoteBibliography"/>
        <w:spacing w:after="0"/>
        <w:ind w:left="720" w:hanging="720"/>
      </w:pPr>
      <w:r w:rsidRPr="00D431BD">
        <w:t xml:space="preserve">Giorgio, L., Joanna, Z., &amp; Manjit, M. (2021). Trigeminal neuralgia: a practical guide. </w:t>
      </w:r>
      <w:r w:rsidRPr="00D431BD">
        <w:rPr>
          <w:i/>
        </w:rPr>
        <w:t>Practical Neurology</w:t>
      </w:r>
      <w:r w:rsidRPr="00D431BD">
        <w:t>,</w:t>
      </w:r>
      <w:r w:rsidRPr="00D431BD">
        <w:rPr>
          <w:i/>
        </w:rPr>
        <w:t xml:space="preserve"> 21</w:t>
      </w:r>
      <w:r w:rsidRPr="00D431BD">
        <w:t xml:space="preserve">(5), 392. </w:t>
      </w:r>
      <w:hyperlink r:id="rId29" w:history="1">
        <w:r w:rsidRPr="00D431BD">
          <w:rPr>
            <w:rStyle w:val="Hyperlink"/>
            <w:rFonts w:ascii="Calibri" w:hAnsi="Calibri" w:cs="Calibri"/>
          </w:rPr>
          <w:t>https://doi.org/10.1136/practneurol-2020-002782</w:t>
        </w:r>
      </w:hyperlink>
      <w:r w:rsidRPr="00D431BD">
        <w:t xml:space="preserve"> </w:t>
      </w:r>
    </w:p>
    <w:p w14:paraId="6C36534B" w14:textId="77777777" w:rsidR="00C654E2" w:rsidRPr="00D431BD" w:rsidRDefault="00C654E2" w:rsidP="00D431BD">
      <w:pPr>
        <w:pStyle w:val="EndNoteBibliography"/>
        <w:spacing w:after="0"/>
        <w:ind w:left="720" w:hanging="720"/>
      </w:pPr>
    </w:p>
    <w:p w14:paraId="2A44AEFE" w14:textId="35E5ABA4" w:rsidR="00D431BD" w:rsidRDefault="00D431BD" w:rsidP="00D431BD">
      <w:pPr>
        <w:pStyle w:val="EndNoteBibliography"/>
        <w:spacing w:after="0"/>
        <w:ind w:left="720" w:hanging="720"/>
      </w:pPr>
      <w:r w:rsidRPr="00D431BD">
        <w:t xml:space="preserve">Grande, I., Berk, M., Birmaher, B., &amp; Vieta, E. (2016). Bipolar disorder. </w:t>
      </w:r>
      <w:r w:rsidRPr="00D431BD">
        <w:rPr>
          <w:i/>
        </w:rPr>
        <w:t>The Lancet</w:t>
      </w:r>
      <w:r w:rsidRPr="00D431BD">
        <w:t>,</w:t>
      </w:r>
      <w:r w:rsidRPr="00D431BD">
        <w:rPr>
          <w:i/>
        </w:rPr>
        <w:t xml:space="preserve"> 387</w:t>
      </w:r>
      <w:r w:rsidRPr="00D431BD">
        <w:t xml:space="preserve">(10027), 1561-1572. </w:t>
      </w:r>
      <w:hyperlink r:id="rId30" w:history="1">
        <w:r w:rsidRPr="00D431BD">
          <w:rPr>
            <w:rStyle w:val="Hyperlink"/>
            <w:rFonts w:ascii="Calibri" w:hAnsi="Calibri" w:cs="Calibri"/>
          </w:rPr>
          <w:t>https://doi.org/10.1016/S0140-6736(15)00241-X</w:t>
        </w:r>
      </w:hyperlink>
      <w:r w:rsidRPr="00D431BD">
        <w:t xml:space="preserve"> </w:t>
      </w:r>
    </w:p>
    <w:p w14:paraId="043EB7C5" w14:textId="77777777" w:rsidR="00C654E2" w:rsidRPr="00D431BD" w:rsidRDefault="00C654E2" w:rsidP="00D431BD">
      <w:pPr>
        <w:pStyle w:val="EndNoteBibliography"/>
        <w:spacing w:after="0"/>
        <w:ind w:left="720" w:hanging="720"/>
      </w:pPr>
    </w:p>
    <w:p w14:paraId="0D7FCD4B" w14:textId="77777777" w:rsidR="00D431BD" w:rsidRDefault="00D431BD" w:rsidP="00D431BD">
      <w:pPr>
        <w:pStyle w:val="EndNoteBibliography"/>
        <w:spacing w:after="0"/>
        <w:ind w:left="720" w:hanging="720"/>
      </w:pPr>
      <w:r w:rsidRPr="00D431BD">
        <w:t xml:space="preserve">Hall, G. C., Carroll, D., Parry, D., &amp; McQuay, H. J. (2006). Epidemiology and treatment of neuropathic pain: the UK primary care perspective. </w:t>
      </w:r>
      <w:r w:rsidRPr="00D431BD">
        <w:rPr>
          <w:i/>
        </w:rPr>
        <w:t>PAIN®</w:t>
      </w:r>
      <w:r w:rsidRPr="00D431BD">
        <w:t>,</w:t>
      </w:r>
      <w:r w:rsidRPr="00D431BD">
        <w:rPr>
          <w:i/>
        </w:rPr>
        <w:t xml:space="preserve"> 122</w:t>
      </w:r>
      <w:r w:rsidRPr="00D431BD">
        <w:t xml:space="preserve">(1-2), 156-162. </w:t>
      </w:r>
    </w:p>
    <w:p w14:paraId="5DE984B8" w14:textId="77777777" w:rsidR="00C654E2" w:rsidRPr="00D431BD" w:rsidRDefault="00C654E2" w:rsidP="00D431BD">
      <w:pPr>
        <w:pStyle w:val="EndNoteBibliography"/>
        <w:spacing w:after="0"/>
        <w:ind w:left="720" w:hanging="720"/>
      </w:pPr>
    </w:p>
    <w:p w14:paraId="278E8271" w14:textId="7CE41308" w:rsidR="00D431BD" w:rsidRDefault="00D431BD" w:rsidP="00D431BD">
      <w:pPr>
        <w:pStyle w:val="EndNoteBibliography"/>
        <w:spacing w:after="0"/>
        <w:ind w:left="720" w:hanging="720"/>
      </w:pPr>
      <w:r w:rsidRPr="00D431BD">
        <w:t xml:space="preserve">Hama, N., Abe, R., Gibson, A., &amp; Phillips, E. J. (2022). Drug-Induced Hypersensitivity Syndrome (DIHS)/Drug Reaction With Eosinophilia and Systemic Symptoms (DRESS): Clinical Features and Pathogenesis. </w:t>
      </w:r>
      <w:r w:rsidRPr="00D431BD">
        <w:rPr>
          <w:i/>
        </w:rPr>
        <w:t>The Journal of Allergy and Clinical Immunology: In Practice</w:t>
      </w:r>
      <w:r w:rsidRPr="00D431BD">
        <w:t>,</w:t>
      </w:r>
      <w:r w:rsidRPr="00D431BD">
        <w:rPr>
          <w:i/>
        </w:rPr>
        <w:t xml:space="preserve"> 10</w:t>
      </w:r>
      <w:r w:rsidRPr="00D431BD">
        <w:t xml:space="preserve">(5), 1155-1167.e1155. </w:t>
      </w:r>
      <w:hyperlink r:id="rId31" w:history="1">
        <w:r w:rsidRPr="00D431BD">
          <w:rPr>
            <w:rStyle w:val="Hyperlink"/>
            <w:rFonts w:ascii="Calibri" w:hAnsi="Calibri" w:cs="Calibri"/>
          </w:rPr>
          <w:t>https://doi.org/https://doi.org/10.1016/j.jaip.2022.02.004</w:t>
        </w:r>
      </w:hyperlink>
      <w:r w:rsidRPr="00D431BD">
        <w:t xml:space="preserve"> </w:t>
      </w:r>
    </w:p>
    <w:p w14:paraId="328C1741" w14:textId="77777777" w:rsidR="00C654E2" w:rsidRDefault="00C654E2" w:rsidP="00D431BD">
      <w:pPr>
        <w:pStyle w:val="EndNoteBibliography"/>
        <w:spacing w:after="0"/>
        <w:ind w:left="720" w:hanging="720"/>
      </w:pPr>
    </w:p>
    <w:p w14:paraId="67FD5D70" w14:textId="3892FAD7" w:rsidR="006E586A" w:rsidRDefault="00E8045B" w:rsidP="00D431BD">
      <w:pPr>
        <w:pStyle w:val="EndNoteBibliography"/>
        <w:spacing w:after="0"/>
        <w:ind w:left="720" w:hanging="720"/>
      </w:pPr>
      <w:r w:rsidRPr="00E8045B">
        <w:t xml:space="preserve">Herta J, Schmied T, Loidl TB, Wang WT, Marik W, Winter F, Tomschik M, Ferraz-Leite H, Rössler K, Dorfer C. Microvascular decompression in trigeminal neuralgia: predictors of pain relief, complication avoidance, and lessons learned. </w:t>
      </w:r>
      <w:r w:rsidRPr="0038241B">
        <w:rPr>
          <w:i/>
          <w:iCs/>
        </w:rPr>
        <w:t>Acta Neurochir (Wien).</w:t>
      </w:r>
      <w:r w:rsidRPr="00E8045B">
        <w:t xml:space="preserve"> 2021 Dec;163(12):3321-3336. doi: 10.1007/s00701-021-05028-2. Epub 2021 Oct 21. PMID: 34674027; PMCID: PMC8599248.</w:t>
      </w:r>
    </w:p>
    <w:p w14:paraId="72FAC460" w14:textId="77777777" w:rsidR="00C654E2" w:rsidRPr="00D431BD" w:rsidRDefault="00C654E2" w:rsidP="00D431BD">
      <w:pPr>
        <w:pStyle w:val="EndNoteBibliography"/>
        <w:spacing w:after="0"/>
        <w:ind w:left="720" w:hanging="720"/>
      </w:pPr>
    </w:p>
    <w:p w14:paraId="5EBF8FD5" w14:textId="5E11E16E" w:rsidR="00D431BD" w:rsidRDefault="00D431BD" w:rsidP="00D431BD">
      <w:pPr>
        <w:pStyle w:val="EndNoteBibliography"/>
        <w:spacing w:after="0"/>
        <w:ind w:left="720" w:hanging="720"/>
      </w:pPr>
      <w:r w:rsidRPr="00D431BD">
        <w:t xml:space="preserve">Jaruthamsophon, K., Sripo, T., Sukasem, C., &amp; Limprasert, P. (2016). Comparison of a New In-House and Three Published HLA-B*15:02 Screening Methods for Prevention of Carbamazepine-Induced Severe Drug Reactions. </w:t>
      </w:r>
      <w:r w:rsidRPr="00D431BD">
        <w:rPr>
          <w:i/>
        </w:rPr>
        <w:t>PLOS ONE</w:t>
      </w:r>
      <w:r w:rsidRPr="00D431BD">
        <w:t>,</w:t>
      </w:r>
      <w:r w:rsidRPr="00D431BD">
        <w:rPr>
          <w:i/>
        </w:rPr>
        <w:t xml:space="preserve"> 11</w:t>
      </w:r>
      <w:r w:rsidRPr="00D431BD">
        <w:t xml:space="preserve">(5), e0155907. </w:t>
      </w:r>
      <w:hyperlink r:id="rId32" w:history="1">
        <w:r w:rsidRPr="00D431BD">
          <w:rPr>
            <w:rStyle w:val="Hyperlink"/>
            <w:rFonts w:ascii="Calibri" w:hAnsi="Calibri" w:cs="Calibri"/>
          </w:rPr>
          <w:t>https://doi.org/10.1371/journal.pone.0155907</w:t>
        </w:r>
      </w:hyperlink>
      <w:r w:rsidRPr="00D431BD">
        <w:t xml:space="preserve"> </w:t>
      </w:r>
    </w:p>
    <w:p w14:paraId="399DCE4A" w14:textId="77777777" w:rsidR="00C654E2" w:rsidRPr="00D431BD" w:rsidRDefault="00C654E2" w:rsidP="00D431BD">
      <w:pPr>
        <w:pStyle w:val="EndNoteBibliography"/>
        <w:spacing w:after="0"/>
        <w:ind w:left="720" w:hanging="720"/>
      </w:pPr>
    </w:p>
    <w:p w14:paraId="01772EB0" w14:textId="4BFB2820" w:rsidR="00D431BD" w:rsidRDefault="00D431BD" w:rsidP="00D431BD">
      <w:pPr>
        <w:pStyle w:val="EndNoteBibliography"/>
        <w:spacing w:after="0"/>
        <w:ind w:left="720" w:hanging="720"/>
      </w:pPr>
      <w:r w:rsidRPr="00D431BD">
        <w:t xml:space="preserve">Katusic, S., Williams, D. B., Beard, C. M., Bergstralh, E. J., &amp; Kurland, L. T. (1991). Epidemiology and clinical features of idiopathic trigeminal neuralgia and glossopharyngeal neuralgia: similarities and differences, Rochester, Minnesota, 1945-1984. </w:t>
      </w:r>
      <w:r w:rsidRPr="00D431BD">
        <w:rPr>
          <w:i/>
        </w:rPr>
        <w:t>Neuroepidemiology</w:t>
      </w:r>
      <w:r w:rsidRPr="00D431BD">
        <w:t>,</w:t>
      </w:r>
      <w:r w:rsidRPr="00D431BD">
        <w:rPr>
          <w:i/>
        </w:rPr>
        <w:t xml:space="preserve"> 10</w:t>
      </w:r>
      <w:r w:rsidRPr="00D431BD">
        <w:t xml:space="preserve">(5-6), 276-281. </w:t>
      </w:r>
      <w:hyperlink r:id="rId33" w:history="1">
        <w:r w:rsidRPr="00D431BD">
          <w:rPr>
            <w:rStyle w:val="Hyperlink"/>
            <w:rFonts w:ascii="Calibri" w:hAnsi="Calibri" w:cs="Calibri"/>
          </w:rPr>
          <w:t>https://doi.org/10.1159/000110284</w:t>
        </w:r>
      </w:hyperlink>
      <w:r w:rsidRPr="00D431BD">
        <w:t xml:space="preserve"> </w:t>
      </w:r>
    </w:p>
    <w:p w14:paraId="099AB352" w14:textId="77777777" w:rsidR="00C654E2" w:rsidRPr="00D431BD" w:rsidRDefault="00C654E2" w:rsidP="00D431BD">
      <w:pPr>
        <w:pStyle w:val="EndNoteBibliography"/>
        <w:spacing w:after="0"/>
        <w:ind w:left="720" w:hanging="720"/>
      </w:pPr>
    </w:p>
    <w:p w14:paraId="3CD76018" w14:textId="4B13FB31" w:rsidR="00D431BD" w:rsidRDefault="00D431BD" w:rsidP="00D431BD">
      <w:pPr>
        <w:pStyle w:val="EndNoteBibliography"/>
        <w:spacing w:after="0"/>
        <w:ind w:left="720" w:hanging="720"/>
      </w:pPr>
      <w:r w:rsidRPr="00D431BD">
        <w:t xml:space="preserve">Maan, J. S., Duong, T. v. H., &amp; Saadabadi, A. (2023). Carbamazepine. </w:t>
      </w:r>
      <w:r w:rsidRPr="00D431BD">
        <w:rPr>
          <w:i/>
        </w:rPr>
        <w:t>StatPearls [Internet]</w:t>
      </w:r>
      <w:r w:rsidRPr="00D431BD">
        <w:t xml:space="preserve">. </w:t>
      </w:r>
      <w:hyperlink r:id="rId34" w:history="1">
        <w:r w:rsidRPr="00D431BD">
          <w:rPr>
            <w:rStyle w:val="Hyperlink"/>
            <w:rFonts w:ascii="Calibri" w:hAnsi="Calibri" w:cs="Calibri"/>
          </w:rPr>
          <w:t>https://doi.org/https://www.ncbi.nlm.nih.gov/books/NBK482455/</w:t>
        </w:r>
      </w:hyperlink>
      <w:r w:rsidRPr="00D431BD">
        <w:t xml:space="preserve"> </w:t>
      </w:r>
    </w:p>
    <w:p w14:paraId="216CADE4" w14:textId="77777777" w:rsidR="00C654E2" w:rsidRPr="00D431BD" w:rsidRDefault="00C654E2" w:rsidP="00D431BD">
      <w:pPr>
        <w:pStyle w:val="EndNoteBibliography"/>
        <w:spacing w:after="0"/>
        <w:ind w:left="720" w:hanging="720"/>
      </w:pPr>
    </w:p>
    <w:p w14:paraId="2960E318" w14:textId="4635B972" w:rsidR="00D431BD" w:rsidRDefault="00D431BD" w:rsidP="00D431BD">
      <w:pPr>
        <w:pStyle w:val="EndNoteBibliography"/>
        <w:spacing w:after="0"/>
        <w:ind w:left="720" w:hanging="720"/>
      </w:pPr>
      <w:r w:rsidRPr="00D431BD">
        <w:t xml:space="preserve">MacDonald, B. K., Cockerell, O. C., Sander, J. W. A. S., &amp; Shorvon, S. D. (2000). The incidence and lifetime prevalence of neurological disorders in a prospective community-based study in the UK. </w:t>
      </w:r>
      <w:r w:rsidRPr="00D431BD">
        <w:rPr>
          <w:i/>
        </w:rPr>
        <w:t>Brain</w:t>
      </w:r>
      <w:r w:rsidRPr="00D431BD">
        <w:t>,</w:t>
      </w:r>
      <w:r w:rsidRPr="00D431BD">
        <w:rPr>
          <w:i/>
        </w:rPr>
        <w:t xml:space="preserve"> 123</w:t>
      </w:r>
      <w:r w:rsidRPr="00D431BD">
        <w:t xml:space="preserve">(4), 665-676. </w:t>
      </w:r>
      <w:hyperlink r:id="rId35" w:history="1">
        <w:r w:rsidRPr="00D431BD">
          <w:rPr>
            <w:rStyle w:val="Hyperlink"/>
            <w:rFonts w:ascii="Calibri" w:hAnsi="Calibri" w:cs="Calibri"/>
          </w:rPr>
          <w:t>https://doi.org/10.1093/brain/123.4.665</w:t>
        </w:r>
      </w:hyperlink>
      <w:r w:rsidRPr="00D431BD">
        <w:t xml:space="preserve"> </w:t>
      </w:r>
    </w:p>
    <w:p w14:paraId="24853C75" w14:textId="77777777" w:rsidR="00C654E2" w:rsidRPr="00D431BD" w:rsidRDefault="00C654E2" w:rsidP="00D431BD">
      <w:pPr>
        <w:pStyle w:val="EndNoteBibliography"/>
        <w:spacing w:after="0"/>
        <w:ind w:left="720" w:hanging="720"/>
      </w:pPr>
    </w:p>
    <w:p w14:paraId="0A27DC81" w14:textId="4D09481F" w:rsidR="00D431BD" w:rsidRDefault="00D431BD" w:rsidP="00D431BD">
      <w:pPr>
        <w:pStyle w:val="EndNoteBibliography"/>
        <w:spacing w:after="0"/>
        <w:ind w:left="720" w:hanging="720"/>
      </w:pPr>
      <w:r w:rsidRPr="00D431BD">
        <w:t xml:space="preserve">Malhi, G. S., Bell, E., Bassett, D., Boyce, P., Bryant, R., Hazell, P., Hopwood, M., Lyndon, B., Mulder, R., Porter, R., Singh, A. B., &amp; Murray, G. (2021). The 2020 Royal Australian and New Zealand College of Psychiatrists clinical practice guidelines for mood disorders. </w:t>
      </w:r>
      <w:r w:rsidRPr="00D431BD">
        <w:rPr>
          <w:i/>
        </w:rPr>
        <w:t>Aust N Z J Psychiatry</w:t>
      </w:r>
      <w:r w:rsidRPr="00D431BD">
        <w:t>,</w:t>
      </w:r>
      <w:r w:rsidRPr="00D431BD">
        <w:rPr>
          <w:i/>
        </w:rPr>
        <w:t xml:space="preserve"> 55</w:t>
      </w:r>
      <w:r w:rsidRPr="00D431BD">
        <w:t xml:space="preserve">(1), 7-117. </w:t>
      </w:r>
      <w:hyperlink r:id="rId36" w:history="1">
        <w:r w:rsidRPr="00D431BD">
          <w:rPr>
            <w:rStyle w:val="Hyperlink"/>
            <w:rFonts w:ascii="Calibri" w:hAnsi="Calibri" w:cs="Calibri"/>
          </w:rPr>
          <w:t>https://doi.org/10.1177/0004867420979353</w:t>
        </w:r>
      </w:hyperlink>
      <w:r w:rsidRPr="00D431BD">
        <w:t xml:space="preserve"> </w:t>
      </w:r>
    </w:p>
    <w:p w14:paraId="408F5431" w14:textId="77777777" w:rsidR="00C654E2" w:rsidRPr="00D431BD" w:rsidRDefault="00C654E2" w:rsidP="00D431BD">
      <w:pPr>
        <w:pStyle w:val="EndNoteBibliography"/>
        <w:spacing w:after="0"/>
        <w:ind w:left="720" w:hanging="720"/>
      </w:pPr>
    </w:p>
    <w:p w14:paraId="40400F50" w14:textId="0D9BC26C" w:rsidR="00D431BD" w:rsidRPr="00D431BD" w:rsidRDefault="00D431BD" w:rsidP="00D431BD">
      <w:pPr>
        <w:pStyle w:val="EndNoteBibliography"/>
        <w:spacing w:after="0"/>
        <w:ind w:left="720" w:hanging="720"/>
      </w:pPr>
      <w:r w:rsidRPr="00D431BD">
        <w:t xml:space="preserve">Manford, M. (2017). Recent advances in epilepsy. </w:t>
      </w:r>
      <w:r w:rsidRPr="00D431BD">
        <w:rPr>
          <w:i/>
        </w:rPr>
        <w:t>J Neurol</w:t>
      </w:r>
      <w:r w:rsidRPr="00D431BD">
        <w:t>,</w:t>
      </w:r>
      <w:r w:rsidRPr="00D431BD">
        <w:rPr>
          <w:i/>
        </w:rPr>
        <w:t xml:space="preserve"> 264</w:t>
      </w:r>
      <w:r w:rsidRPr="00D431BD">
        <w:t xml:space="preserve">(8), 1811-1824. </w:t>
      </w:r>
      <w:hyperlink r:id="rId37" w:history="1">
        <w:r w:rsidRPr="00D431BD">
          <w:rPr>
            <w:rStyle w:val="Hyperlink"/>
            <w:rFonts w:ascii="Calibri" w:hAnsi="Calibri" w:cs="Calibri"/>
          </w:rPr>
          <w:t>https://doi.org/10.1007/s00415-017-8394-2</w:t>
        </w:r>
      </w:hyperlink>
      <w:r w:rsidRPr="00D431BD">
        <w:t xml:space="preserve"> </w:t>
      </w:r>
    </w:p>
    <w:p w14:paraId="05C478F9" w14:textId="318425D4" w:rsidR="00D431BD" w:rsidRDefault="00D431BD" w:rsidP="00D431BD">
      <w:pPr>
        <w:pStyle w:val="EndNoteBibliography"/>
        <w:spacing w:after="0"/>
        <w:ind w:left="720" w:hanging="720"/>
      </w:pPr>
      <w:r w:rsidRPr="00D431BD">
        <w:t xml:space="preserve">Nguyen, D. V., Vidal, C., Chi, H. C., Do, N. T. Q., Fulton, R., Li, J., &amp; Fernando, S. L. (2017). A novel multiplex polymerase chain reaction assay for detection of both HLA-A*31:01/HLA-B*15:02 alleles, which confer susceptibility to carbamazepine-induced severe cutaneous adverse reactions. </w:t>
      </w:r>
      <w:r w:rsidRPr="00D431BD">
        <w:rPr>
          <w:i/>
        </w:rPr>
        <w:t>Hla</w:t>
      </w:r>
      <w:r w:rsidRPr="00D431BD">
        <w:t>,</w:t>
      </w:r>
      <w:r w:rsidRPr="00D431BD">
        <w:rPr>
          <w:i/>
        </w:rPr>
        <w:t xml:space="preserve"> 90</w:t>
      </w:r>
      <w:r w:rsidRPr="00D431BD">
        <w:t xml:space="preserve">(6), 335-342. </w:t>
      </w:r>
      <w:hyperlink r:id="rId38" w:history="1">
        <w:r w:rsidRPr="00D431BD">
          <w:rPr>
            <w:rStyle w:val="Hyperlink"/>
            <w:rFonts w:ascii="Calibri" w:hAnsi="Calibri" w:cs="Calibri"/>
          </w:rPr>
          <w:t>https://doi.org/10.1111/tan.13143</w:t>
        </w:r>
      </w:hyperlink>
      <w:r w:rsidRPr="00D431BD">
        <w:t xml:space="preserve"> </w:t>
      </w:r>
    </w:p>
    <w:p w14:paraId="7A6A124A" w14:textId="77777777" w:rsidR="00C654E2" w:rsidRPr="00D431BD" w:rsidRDefault="00C654E2" w:rsidP="00D431BD">
      <w:pPr>
        <w:pStyle w:val="EndNoteBibliography"/>
        <w:spacing w:after="0"/>
        <w:ind w:left="720" w:hanging="720"/>
      </w:pPr>
    </w:p>
    <w:p w14:paraId="3A8F8836" w14:textId="0DB0530D" w:rsidR="00D431BD" w:rsidRDefault="00D431BD" w:rsidP="00D431BD">
      <w:pPr>
        <w:pStyle w:val="EndNoteBibliography"/>
        <w:spacing w:after="0"/>
        <w:ind w:left="720" w:hanging="720"/>
      </w:pPr>
      <w:r w:rsidRPr="00D431BD">
        <w:t xml:space="preserve">Owen, C. E., &amp; Jones, J. M. (2021). Recognition and Management of Severe Cutaneous Adverse Drug Reactions (Including Drug Reaction with Eosinophilia and Systemic Symptoms, Stevens-Johnson Syndrome, and Toxic Epidermal Necrolysis). </w:t>
      </w:r>
      <w:r w:rsidRPr="00D431BD">
        <w:rPr>
          <w:i/>
        </w:rPr>
        <w:t>Med Clin North Am</w:t>
      </w:r>
      <w:r w:rsidRPr="00D431BD">
        <w:t>,</w:t>
      </w:r>
      <w:r w:rsidRPr="00D431BD">
        <w:rPr>
          <w:i/>
        </w:rPr>
        <w:t xml:space="preserve"> 105</w:t>
      </w:r>
      <w:r w:rsidRPr="00D431BD">
        <w:t xml:space="preserve">(4), 577-597. </w:t>
      </w:r>
      <w:hyperlink r:id="rId39" w:history="1">
        <w:r w:rsidRPr="00D431BD">
          <w:rPr>
            <w:rStyle w:val="Hyperlink"/>
            <w:rFonts w:ascii="Calibri" w:hAnsi="Calibri" w:cs="Calibri"/>
          </w:rPr>
          <w:t>https://doi.org/10.1016/j.mcna.2021.04.001</w:t>
        </w:r>
      </w:hyperlink>
      <w:r w:rsidRPr="00D431BD">
        <w:t xml:space="preserve"> </w:t>
      </w:r>
    </w:p>
    <w:p w14:paraId="5F9DEC87" w14:textId="77777777" w:rsidR="00C654E2" w:rsidRPr="00D431BD" w:rsidRDefault="00C654E2" w:rsidP="00D431BD">
      <w:pPr>
        <w:pStyle w:val="EndNoteBibliography"/>
        <w:spacing w:after="0"/>
        <w:ind w:left="720" w:hanging="720"/>
      </w:pPr>
    </w:p>
    <w:p w14:paraId="3330C596" w14:textId="10CF9326" w:rsidR="00D431BD" w:rsidRDefault="00D431BD" w:rsidP="00D431BD">
      <w:pPr>
        <w:pStyle w:val="EndNoteBibliography"/>
        <w:spacing w:after="0"/>
        <w:ind w:left="720" w:hanging="720"/>
      </w:pPr>
      <w:r w:rsidRPr="00D431BD">
        <w:t xml:space="preserve">Phillips, E. J., Sukasem, C., Whirl-Carrillo, M., Müller, D. J., Dunnenberger, H. M., Chantratita, W., Goldspiel, B., Chen, Y. T., Carleton, B. C., George, A. L., Jr., Mushiroda, T., Klein, T., Gammal, R. S., &amp; Pirmohamed, M. (2018). Clinical Pharmacogenetics Implementation Consortium Guideline for HLA Genotype and Use of Carbamazepine and Oxcarbazepine: 2017 Update. </w:t>
      </w:r>
      <w:r w:rsidRPr="00D431BD">
        <w:rPr>
          <w:i/>
        </w:rPr>
        <w:t>Clin Pharmacol Ther</w:t>
      </w:r>
      <w:r w:rsidRPr="00D431BD">
        <w:t>,</w:t>
      </w:r>
      <w:r w:rsidRPr="00D431BD">
        <w:rPr>
          <w:i/>
        </w:rPr>
        <w:t xml:space="preserve"> 103</w:t>
      </w:r>
      <w:r w:rsidRPr="00D431BD">
        <w:t xml:space="preserve">(4), 574-581. </w:t>
      </w:r>
      <w:hyperlink r:id="rId40" w:history="1">
        <w:r w:rsidRPr="00D431BD">
          <w:rPr>
            <w:rStyle w:val="Hyperlink"/>
            <w:rFonts w:ascii="Calibri" w:hAnsi="Calibri" w:cs="Calibri"/>
          </w:rPr>
          <w:t>https://doi.org/10.1002/cpt.1004</w:t>
        </w:r>
      </w:hyperlink>
      <w:r w:rsidRPr="00D431BD">
        <w:t xml:space="preserve"> </w:t>
      </w:r>
    </w:p>
    <w:p w14:paraId="041D2DD7" w14:textId="77777777" w:rsidR="00C654E2" w:rsidRPr="00D431BD" w:rsidRDefault="00C654E2" w:rsidP="00D431BD">
      <w:pPr>
        <w:pStyle w:val="EndNoteBibliography"/>
        <w:spacing w:after="0"/>
        <w:ind w:left="720" w:hanging="720"/>
      </w:pPr>
    </w:p>
    <w:p w14:paraId="537D9F00" w14:textId="0F1634A0" w:rsidR="00D431BD" w:rsidRDefault="00D431BD" w:rsidP="00D431BD">
      <w:pPr>
        <w:pStyle w:val="EndNoteBibliography"/>
        <w:spacing w:after="0"/>
        <w:ind w:left="720" w:hanging="720"/>
      </w:pPr>
      <w:r w:rsidRPr="00D431BD">
        <w:t xml:space="preserve">Pirmohamed, M. (2023). Pharmacogenomics: current status and future perspectives. </w:t>
      </w:r>
      <w:r w:rsidRPr="00D431BD">
        <w:rPr>
          <w:i/>
        </w:rPr>
        <w:t>Nat Rev Genet</w:t>
      </w:r>
      <w:r w:rsidRPr="00D431BD">
        <w:t>,</w:t>
      </w:r>
      <w:r w:rsidRPr="00D431BD">
        <w:rPr>
          <w:i/>
        </w:rPr>
        <w:t xml:space="preserve"> 24</w:t>
      </w:r>
      <w:r w:rsidRPr="00D431BD">
        <w:t xml:space="preserve">(6), 350-362. </w:t>
      </w:r>
      <w:hyperlink r:id="rId41" w:history="1">
        <w:r w:rsidRPr="00D431BD">
          <w:rPr>
            <w:rStyle w:val="Hyperlink"/>
            <w:rFonts w:ascii="Calibri" w:hAnsi="Calibri" w:cs="Calibri"/>
          </w:rPr>
          <w:t>https://doi.org/10.1038/s41576-022-00572-8</w:t>
        </w:r>
      </w:hyperlink>
      <w:r w:rsidRPr="00D431BD">
        <w:t xml:space="preserve"> </w:t>
      </w:r>
    </w:p>
    <w:p w14:paraId="6A084B11" w14:textId="77777777" w:rsidR="00C654E2" w:rsidRPr="00D431BD" w:rsidRDefault="00C654E2" w:rsidP="00D431BD">
      <w:pPr>
        <w:pStyle w:val="EndNoteBibliography"/>
        <w:spacing w:after="0"/>
        <w:ind w:left="720" w:hanging="720"/>
      </w:pPr>
    </w:p>
    <w:p w14:paraId="5BC1DD8B" w14:textId="066864C0" w:rsidR="00D431BD" w:rsidRDefault="00D431BD" w:rsidP="00D431BD">
      <w:pPr>
        <w:pStyle w:val="EndNoteBibliography"/>
        <w:spacing w:after="0"/>
        <w:ind w:left="720" w:hanging="720"/>
      </w:pPr>
      <w:r w:rsidRPr="00D431BD">
        <w:t xml:space="preserve">Rashid, M., Rajan, A. K., Chhabra, M., Kashyap, A., Chandran, V. P., Venkataraman, R., Nair, S., &amp; Thunga, G. (2022). Role of human leukocyte antigen in anti-epileptic drugs-induced Stevens-Johnson Syndrome/toxic epidermal necrolysis: A meta-analysis. </w:t>
      </w:r>
      <w:r w:rsidRPr="00D431BD">
        <w:rPr>
          <w:i/>
        </w:rPr>
        <w:t>Seizure</w:t>
      </w:r>
      <w:r w:rsidRPr="00D431BD">
        <w:t>,</w:t>
      </w:r>
      <w:r w:rsidRPr="00D431BD">
        <w:rPr>
          <w:i/>
        </w:rPr>
        <w:t xml:space="preserve"> 102</w:t>
      </w:r>
      <w:r w:rsidRPr="00D431BD">
        <w:t xml:space="preserve">, 36-50. </w:t>
      </w:r>
      <w:hyperlink r:id="rId42" w:history="1">
        <w:r w:rsidRPr="00D431BD">
          <w:rPr>
            <w:rStyle w:val="Hyperlink"/>
            <w:rFonts w:ascii="Calibri" w:hAnsi="Calibri" w:cs="Calibri"/>
          </w:rPr>
          <w:t>https://doi.org/10.1016/j.seizure.2022.09.011</w:t>
        </w:r>
      </w:hyperlink>
      <w:r w:rsidRPr="00D431BD">
        <w:t xml:space="preserve"> </w:t>
      </w:r>
    </w:p>
    <w:p w14:paraId="1F931D96" w14:textId="77777777" w:rsidR="00C654E2" w:rsidRPr="00D431BD" w:rsidRDefault="00C654E2" w:rsidP="00D431BD">
      <w:pPr>
        <w:pStyle w:val="EndNoteBibliography"/>
        <w:spacing w:after="0"/>
        <w:ind w:left="720" w:hanging="720"/>
      </w:pPr>
    </w:p>
    <w:p w14:paraId="1D9854A7" w14:textId="77777777" w:rsidR="00D431BD" w:rsidRDefault="00D431BD" w:rsidP="00D431BD">
      <w:pPr>
        <w:pStyle w:val="EndNoteBibliography"/>
        <w:spacing w:after="0"/>
        <w:ind w:left="720" w:hanging="720"/>
      </w:pPr>
      <w:r w:rsidRPr="00D431BD">
        <w:t xml:space="preserve">Schwarz, A., Strakos, C., &amp; Weihrich, R. (2021). A brief review on carbamazepine: history, pharmacological properties and environmental impact. </w:t>
      </w:r>
    </w:p>
    <w:p w14:paraId="3900C35C" w14:textId="77777777" w:rsidR="00C654E2" w:rsidRPr="00D431BD" w:rsidRDefault="00C654E2" w:rsidP="00D431BD">
      <w:pPr>
        <w:pStyle w:val="EndNoteBibliography"/>
        <w:spacing w:after="0"/>
        <w:ind w:left="720" w:hanging="720"/>
      </w:pPr>
    </w:p>
    <w:p w14:paraId="76790036" w14:textId="2B4E28E7" w:rsidR="00D431BD" w:rsidRDefault="00D431BD" w:rsidP="00D431BD">
      <w:pPr>
        <w:pStyle w:val="EndNoteBibliography"/>
        <w:spacing w:after="0"/>
        <w:ind w:left="720" w:hanging="720"/>
      </w:pPr>
      <w:r w:rsidRPr="00D431BD">
        <w:t xml:space="preserve">Shorvon, S. D. (2009). Drug treatment of epilepsy in the century of the ILAE: The second 50 years, 1959–2009. </w:t>
      </w:r>
      <w:r w:rsidRPr="00D431BD">
        <w:rPr>
          <w:i/>
        </w:rPr>
        <w:t>Epilepsia</w:t>
      </w:r>
      <w:r w:rsidRPr="00D431BD">
        <w:t>,</w:t>
      </w:r>
      <w:r w:rsidRPr="00D431BD">
        <w:rPr>
          <w:i/>
        </w:rPr>
        <w:t xml:space="preserve"> 50</w:t>
      </w:r>
      <w:r w:rsidRPr="00D431BD">
        <w:t xml:space="preserve">(s3), 93-130. </w:t>
      </w:r>
      <w:hyperlink r:id="rId43" w:history="1">
        <w:r w:rsidRPr="00D431BD">
          <w:rPr>
            <w:rStyle w:val="Hyperlink"/>
            <w:rFonts w:ascii="Calibri" w:hAnsi="Calibri" w:cs="Calibri"/>
          </w:rPr>
          <w:t>https://doi.org/https://doi.org/10.1111/j.1528-1167.2009.02042.x</w:t>
        </w:r>
      </w:hyperlink>
      <w:r w:rsidRPr="00D431BD">
        <w:t xml:space="preserve"> </w:t>
      </w:r>
    </w:p>
    <w:p w14:paraId="0C6BCF4F" w14:textId="77777777" w:rsidR="00C654E2" w:rsidRPr="00D431BD" w:rsidRDefault="00C654E2" w:rsidP="00D431BD">
      <w:pPr>
        <w:pStyle w:val="EndNoteBibliography"/>
        <w:spacing w:after="0"/>
        <w:ind w:left="720" w:hanging="720"/>
      </w:pPr>
    </w:p>
    <w:p w14:paraId="69135525" w14:textId="21DD5061" w:rsidR="00D431BD" w:rsidRDefault="00D431BD" w:rsidP="00D431BD">
      <w:pPr>
        <w:pStyle w:val="EndNoteBibliography"/>
        <w:spacing w:after="0"/>
        <w:ind w:left="720" w:hanging="720"/>
      </w:pPr>
      <w:r w:rsidRPr="00D431BD">
        <w:t xml:space="preserve">Stoner, S. C., Nelson, L. A., Lea, J. W., Marken, P. A., Sommi, R. W., &amp; Dahmen, M. M. (2007). Historical review of carbamazepine for the treatment of bipolar disorder. </w:t>
      </w:r>
      <w:r w:rsidRPr="00D431BD">
        <w:rPr>
          <w:i/>
        </w:rPr>
        <w:t>Pharmacotherapy</w:t>
      </w:r>
      <w:r w:rsidRPr="00D431BD">
        <w:t>,</w:t>
      </w:r>
      <w:r w:rsidRPr="00D431BD">
        <w:rPr>
          <w:i/>
        </w:rPr>
        <w:t xml:space="preserve"> 27</w:t>
      </w:r>
      <w:r w:rsidRPr="00D431BD">
        <w:t xml:space="preserve">(1), 68-88. </w:t>
      </w:r>
      <w:hyperlink r:id="rId44" w:history="1">
        <w:r w:rsidRPr="00D431BD">
          <w:rPr>
            <w:rStyle w:val="Hyperlink"/>
            <w:rFonts w:ascii="Calibri" w:hAnsi="Calibri" w:cs="Calibri"/>
          </w:rPr>
          <w:t>https://doi.org/10.1592/phco.27.1.68</w:t>
        </w:r>
      </w:hyperlink>
      <w:r w:rsidRPr="00D431BD">
        <w:t xml:space="preserve"> </w:t>
      </w:r>
    </w:p>
    <w:p w14:paraId="6CF8C805" w14:textId="77777777" w:rsidR="00C654E2" w:rsidRPr="00D431BD" w:rsidRDefault="00C654E2" w:rsidP="00D431BD">
      <w:pPr>
        <w:pStyle w:val="EndNoteBibliography"/>
        <w:spacing w:after="0"/>
        <w:ind w:left="720" w:hanging="720"/>
      </w:pPr>
    </w:p>
    <w:p w14:paraId="23F5D898" w14:textId="12C88E4B" w:rsidR="00D431BD" w:rsidRDefault="00D431BD" w:rsidP="00D431BD">
      <w:pPr>
        <w:pStyle w:val="EndNoteBibliography"/>
        <w:spacing w:after="0"/>
        <w:ind w:left="720" w:hanging="720"/>
      </w:pPr>
      <w:r w:rsidRPr="00D431BD">
        <w:t xml:space="preserve">Symonds, J. D., Elliott, K. S., Shetty, J., Armstrong, M., Brunklaus, A., Cutcutache, I., Diver, L. A., Dorris, L., Gardiner, S., Jollands, A., Joss, S., Kirkpatrick, M., McLellan, A., MacLeod, S., O'Regan, M., Page, M., Pilley, E., Pilz, D. T., Stephen, E., Stewart, K., Ashrafian, H., Knight, J. C., &amp; Zuberi, S. M. (2021). Early childhood epilepsies: epidemiology, classification, aetiology, and socio-economic determinants. </w:t>
      </w:r>
      <w:r w:rsidRPr="00D431BD">
        <w:rPr>
          <w:i/>
        </w:rPr>
        <w:t>Brain</w:t>
      </w:r>
      <w:r w:rsidRPr="00D431BD">
        <w:t>,</w:t>
      </w:r>
      <w:r w:rsidRPr="00D431BD">
        <w:rPr>
          <w:i/>
        </w:rPr>
        <w:t xml:space="preserve"> 144</w:t>
      </w:r>
      <w:r w:rsidRPr="00D431BD">
        <w:t xml:space="preserve">(9), 2879-2891. </w:t>
      </w:r>
      <w:hyperlink r:id="rId45" w:history="1">
        <w:r w:rsidRPr="00D431BD">
          <w:rPr>
            <w:rStyle w:val="Hyperlink"/>
            <w:rFonts w:ascii="Calibri" w:hAnsi="Calibri" w:cs="Calibri"/>
          </w:rPr>
          <w:t>https://doi.org/10.1093/brain/awab162</w:t>
        </w:r>
      </w:hyperlink>
      <w:r w:rsidRPr="00D431BD">
        <w:t xml:space="preserve"> </w:t>
      </w:r>
    </w:p>
    <w:p w14:paraId="583246AA" w14:textId="77777777" w:rsidR="00C654E2" w:rsidRPr="00D431BD" w:rsidRDefault="00C654E2" w:rsidP="00D431BD">
      <w:pPr>
        <w:pStyle w:val="EndNoteBibliography"/>
        <w:spacing w:after="0"/>
        <w:ind w:left="720" w:hanging="720"/>
      </w:pPr>
    </w:p>
    <w:p w14:paraId="0D90AFA1" w14:textId="1C47B7A2" w:rsidR="00D431BD" w:rsidRPr="00D431BD" w:rsidRDefault="00D431BD" w:rsidP="00D431BD">
      <w:pPr>
        <w:pStyle w:val="EndNoteBibliography"/>
        <w:spacing w:after="0"/>
        <w:ind w:left="720" w:hanging="720"/>
      </w:pPr>
      <w:r w:rsidRPr="00D431BD">
        <w:t xml:space="preserve">The Royal Australian College of General Practitioner. (2013). Bipolar disorder [text"]. </w:t>
      </w:r>
      <w:r w:rsidRPr="00D431BD">
        <w:rPr>
          <w:i/>
        </w:rPr>
        <w:t>Australian Family Physician</w:t>
      </w:r>
      <w:r w:rsidRPr="00D431BD">
        <w:t xml:space="preserve">. </w:t>
      </w:r>
      <w:hyperlink r:id="rId46" w:history="1">
        <w:r w:rsidRPr="00D431BD">
          <w:rPr>
            <w:rStyle w:val="Hyperlink"/>
            <w:rFonts w:ascii="Calibri" w:hAnsi="Calibri" w:cs="Calibri"/>
          </w:rPr>
          <w:t>https://www.racgp.org.au/afp/2013/september/bipolar-disorder</w:t>
        </w:r>
      </w:hyperlink>
      <w:r w:rsidRPr="00D431BD">
        <w:t xml:space="preserve"> </w:t>
      </w:r>
    </w:p>
    <w:p w14:paraId="7777E9AF" w14:textId="3D7BFFA7" w:rsidR="00D431BD" w:rsidRDefault="00D431BD" w:rsidP="00D431BD">
      <w:pPr>
        <w:pStyle w:val="EndNoteBibliography"/>
        <w:spacing w:after="0"/>
        <w:ind w:left="720" w:hanging="720"/>
      </w:pPr>
      <w:r w:rsidRPr="00D431BD">
        <w:t xml:space="preserve">Thijs, R. D., Surges, R., O'Brien, T. J., &amp; Sander, J. W. (2019). Epilepsy in adults. </w:t>
      </w:r>
      <w:r w:rsidRPr="00D431BD">
        <w:rPr>
          <w:i/>
        </w:rPr>
        <w:t>Lancet</w:t>
      </w:r>
      <w:r w:rsidRPr="00D431BD">
        <w:t>,</w:t>
      </w:r>
      <w:r w:rsidRPr="00D431BD">
        <w:rPr>
          <w:i/>
        </w:rPr>
        <w:t xml:space="preserve"> 393</w:t>
      </w:r>
      <w:r w:rsidRPr="00D431BD">
        <w:t xml:space="preserve">(10172), 689-701. </w:t>
      </w:r>
      <w:hyperlink r:id="rId47" w:history="1">
        <w:r w:rsidRPr="00D431BD">
          <w:rPr>
            <w:rStyle w:val="Hyperlink"/>
            <w:rFonts w:ascii="Calibri" w:hAnsi="Calibri" w:cs="Calibri"/>
          </w:rPr>
          <w:t>https://doi.org/10.1016/s0140-6736(18)32596-0</w:t>
        </w:r>
      </w:hyperlink>
      <w:r w:rsidRPr="00D431BD">
        <w:t xml:space="preserve"> </w:t>
      </w:r>
    </w:p>
    <w:p w14:paraId="1839F8EE" w14:textId="77777777" w:rsidR="00C654E2" w:rsidRPr="00D431BD" w:rsidRDefault="00C654E2" w:rsidP="00D431BD">
      <w:pPr>
        <w:pStyle w:val="EndNoteBibliography"/>
        <w:spacing w:after="0"/>
        <w:ind w:left="720" w:hanging="720"/>
      </w:pPr>
    </w:p>
    <w:p w14:paraId="75255462" w14:textId="5109BB30" w:rsidR="00D431BD" w:rsidRDefault="00D431BD" w:rsidP="00D431BD">
      <w:pPr>
        <w:pStyle w:val="EndNoteBibliography"/>
        <w:spacing w:after="0"/>
        <w:ind w:left="720" w:hanging="720"/>
      </w:pPr>
      <w:r w:rsidRPr="00D431BD">
        <w:t xml:space="preserve">Zakrzewska, J. M., &amp; Linskey, M. E. (2009). Trigeminal neuralgia. </w:t>
      </w:r>
      <w:r w:rsidRPr="00D431BD">
        <w:rPr>
          <w:i/>
        </w:rPr>
        <w:t>BMJ Clin Evid</w:t>
      </w:r>
      <w:r w:rsidRPr="00D431BD">
        <w:t>,</w:t>
      </w:r>
      <w:r w:rsidRPr="00D431BD">
        <w:rPr>
          <w:i/>
        </w:rPr>
        <w:t xml:space="preserve"> 2009</w:t>
      </w:r>
    </w:p>
    <w:p w14:paraId="49A5C837" w14:textId="77777777" w:rsidR="00C654E2" w:rsidRPr="00D431BD" w:rsidRDefault="00C654E2" w:rsidP="00D431BD">
      <w:pPr>
        <w:pStyle w:val="EndNoteBibliography"/>
        <w:spacing w:after="0"/>
        <w:ind w:left="720" w:hanging="720"/>
      </w:pPr>
    </w:p>
    <w:p w14:paraId="50270296" w14:textId="77777777" w:rsidR="00D431BD" w:rsidRPr="00D431BD" w:rsidRDefault="00D431BD" w:rsidP="00D431BD">
      <w:pPr>
        <w:pStyle w:val="EndNoteBibliography"/>
        <w:ind w:left="720" w:hanging="720"/>
      </w:pPr>
      <w:r w:rsidRPr="00D431BD">
        <w:t xml:space="preserve">Zhu, G.-d., Brenton, A. A., Malhotra, A., Riley, B. J., Church, K. E., Espin, F. G., Moreno, T. A., Strickland, J. M., &amp; Del Tredici, A. L. (2015). Genotypes at rs2844682 and rs3909184 have no clinical value in identifying HLA-B* 15: 02 carriers. </w:t>
      </w:r>
      <w:r w:rsidRPr="00D431BD">
        <w:rPr>
          <w:i/>
        </w:rPr>
        <w:t>European journal of clinical pharmacology</w:t>
      </w:r>
      <w:r w:rsidRPr="00D431BD">
        <w:t>,</w:t>
      </w:r>
      <w:r w:rsidRPr="00D431BD">
        <w:rPr>
          <w:i/>
        </w:rPr>
        <w:t xml:space="preserve"> 71</w:t>
      </w:r>
      <w:r w:rsidRPr="00D431BD">
        <w:t xml:space="preserve">(8), 1021-1023. </w:t>
      </w:r>
    </w:p>
    <w:p w14:paraId="3923ED2A" w14:textId="1E7407B0" w:rsidR="005A0C40" w:rsidRPr="00E01349" w:rsidRDefault="00C030FC" w:rsidP="00D64DED">
      <w:pPr>
        <w:pStyle w:val="Instructionaltext"/>
      </w:pPr>
      <w:r>
        <w:fldChar w:fldCharType="end"/>
      </w:r>
    </w:p>
    <w:sectPr w:rsidR="005A0C40" w:rsidRPr="00E01349" w:rsidSect="003C7901">
      <w:headerReference w:type="even" r:id="rId48"/>
      <w:headerReference w:type="default" r:id="rId49"/>
      <w:footerReference w:type="even" r:id="rId50"/>
      <w:footerReference w:type="default" r:id="rId51"/>
      <w:headerReference w:type="first" r:id="rId52"/>
      <w:footerReference w:type="first" r:id="rId53"/>
      <w:pgSz w:w="11906" w:h="16838"/>
      <w:pgMar w:top="682" w:right="1134"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1481" w14:textId="77777777" w:rsidR="00A41DCE" w:rsidRDefault="00A41DCE" w:rsidP="0016315C">
      <w:r>
        <w:separator/>
      </w:r>
    </w:p>
  </w:endnote>
  <w:endnote w:type="continuationSeparator" w:id="0">
    <w:p w14:paraId="3FDC5A7F" w14:textId="77777777" w:rsidR="00A41DCE" w:rsidRDefault="00A41DCE" w:rsidP="0016315C">
      <w:r>
        <w:continuationSeparator/>
      </w:r>
    </w:p>
  </w:endnote>
  <w:endnote w:type="continuationNotice" w:id="1">
    <w:p w14:paraId="29DE0CC7" w14:textId="77777777" w:rsidR="00A41DCE" w:rsidRDefault="00A4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42A9342C" w:rsidR="0016315C" w:rsidRPr="009B63D3" w:rsidRDefault="00F53D7E" w:rsidP="007740FF">
    <w:pPr>
      <w:jc w:val="center"/>
      <w:rPr>
        <w:rFonts w:cs="Calibri"/>
        <w:szCs w:val="22"/>
      </w:rPr>
    </w:pPr>
    <w:r w:rsidRPr="009B63D3">
      <w:rPr>
        <w:rFonts w:cs="Calibri"/>
        <w:szCs w:val="22"/>
      </w:rPr>
      <w:t>Ratified</w:t>
    </w:r>
    <w:r w:rsidR="00967C85" w:rsidRPr="009B63D3">
      <w:rPr>
        <w:rFonts w:cs="Calibri"/>
        <w:szCs w:val="22"/>
      </w:rPr>
      <w:t xml:space="preserve"> </w:t>
    </w:r>
    <w:r w:rsidR="60009B8A" w:rsidRPr="009B63D3">
      <w:rPr>
        <w:rFonts w:cs="Calibri"/>
        <w:szCs w:val="22"/>
      </w:rPr>
      <w:t xml:space="preserve">PICO Confirmation – </w:t>
    </w:r>
    <w:r w:rsidR="007740FF" w:rsidRPr="009B63D3">
      <w:rPr>
        <w:rFonts w:cs="Calibri"/>
        <w:szCs w:val="22"/>
      </w:rPr>
      <w:t>April 2024</w:t>
    </w:r>
    <w:r w:rsidR="00BB0FFB" w:rsidRPr="009B63D3">
      <w:rPr>
        <w:rFonts w:cs="Calibri"/>
        <w:szCs w:val="22"/>
      </w:rPr>
      <w:br/>
    </w:r>
    <w:r w:rsidR="60009B8A" w:rsidRPr="009B63D3">
      <w:rPr>
        <w:rFonts w:cs="Calibri"/>
        <w:szCs w:val="22"/>
      </w:rPr>
      <w:t xml:space="preserve">Application </w:t>
    </w:r>
    <w:r w:rsidR="007740FF" w:rsidRPr="009B63D3">
      <w:rPr>
        <w:rFonts w:cs="Calibri"/>
        <w:szCs w:val="22"/>
      </w:rPr>
      <w:t xml:space="preserve">1769 - </w:t>
    </w:r>
    <w:r w:rsidR="00B76FFE" w:rsidRPr="009B63D3">
      <w:rPr>
        <w:rFonts w:cs="Calibri"/>
        <w:szCs w:val="22"/>
      </w:rPr>
      <w:t>Human leukocyte antigen (</w:t>
    </w:r>
    <w:r w:rsidR="00B76FFE" w:rsidRPr="00982911">
      <w:rPr>
        <w:rFonts w:cs="Calibri"/>
        <w:szCs w:val="22"/>
      </w:rPr>
      <w:t>HLA</w:t>
    </w:r>
    <w:r w:rsidR="00B76FFE" w:rsidRPr="009B63D3">
      <w:rPr>
        <w:rFonts w:cs="Calibri"/>
        <w:szCs w:val="22"/>
      </w:rPr>
      <w:t xml:space="preserve">) testing for </w:t>
    </w:r>
    <w:r w:rsidR="00676F06" w:rsidRPr="009B63D3">
      <w:rPr>
        <w:rFonts w:cs="Calibri"/>
        <w:szCs w:val="22"/>
      </w:rPr>
      <w:t>hyper</w:t>
    </w:r>
    <w:r w:rsidR="00B76FFE" w:rsidRPr="009B63D3">
      <w:rPr>
        <w:rFonts w:cs="Calibri"/>
        <w:szCs w:val="22"/>
      </w:rPr>
      <w:t xml:space="preserve">sensitivity to carbamazepine </w:t>
    </w:r>
    <w:r w:rsidR="00977096" w:rsidRPr="009B63D3">
      <w:rPr>
        <w:rFonts w:cs="Calibri"/>
        <w:szCs w:val="22"/>
      </w:rPr>
      <w:t>and oxcarbazepine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9707" w14:textId="77777777" w:rsidR="00424F0A" w:rsidRDefault="00424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213E" w14:textId="77777777" w:rsidR="00A41DCE" w:rsidRDefault="00A41DCE" w:rsidP="0016315C">
      <w:r>
        <w:separator/>
      </w:r>
    </w:p>
  </w:footnote>
  <w:footnote w:type="continuationSeparator" w:id="0">
    <w:p w14:paraId="7968A056" w14:textId="77777777" w:rsidR="00A41DCE" w:rsidRDefault="00A41DCE" w:rsidP="0016315C">
      <w:r>
        <w:continuationSeparator/>
      </w:r>
    </w:p>
  </w:footnote>
  <w:footnote w:type="continuationNotice" w:id="1">
    <w:p w14:paraId="3D40755E" w14:textId="77777777" w:rsidR="00A41DCE" w:rsidRDefault="00A41DCE"/>
  </w:footnote>
  <w:footnote w:id="2">
    <w:p w14:paraId="43200D22" w14:textId="2818845E" w:rsidR="0013164D" w:rsidRDefault="0013164D">
      <w:pPr>
        <w:pStyle w:val="FootnoteText"/>
      </w:pPr>
      <w:r>
        <w:rPr>
          <w:rStyle w:val="FootnoteReference"/>
        </w:rPr>
        <w:footnoteRef/>
      </w:r>
      <w:r>
        <w:t xml:space="preserve"> </w:t>
      </w:r>
      <w:r w:rsidR="00BB58EE" w:rsidRPr="0038241B">
        <w:rPr>
          <w:rStyle w:val="TablenotesChar"/>
        </w:rPr>
        <w:t xml:space="preserve">The Epilepsy Society of Australia </w:t>
      </w:r>
      <w:r w:rsidR="006274A5" w:rsidRPr="0038241B">
        <w:rPr>
          <w:rStyle w:val="TablenotesChar"/>
        </w:rPr>
        <w:t>(</w:t>
      </w:r>
      <w:hyperlink r:id="rId1" w:history="1">
        <w:r w:rsidR="006274A5" w:rsidRPr="0038241B">
          <w:rPr>
            <w:rStyle w:val="TablenotesChar"/>
          </w:rPr>
          <w:t>2009</w:t>
        </w:r>
      </w:hyperlink>
      <w:r w:rsidR="006274A5" w:rsidRPr="0038241B">
        <w:rPr>
          <w:rStyle w:val="TablenotesChar"/>
        </w:rPr>
        <w:t xml:space="preserve">) </w:t>
      </w:r>
      <w:r w:rsidR="00895922" w:rsidRPr="0038241B">
        <w:rPr>
          <w:rStyle w:val="TablenotesChar"/>
        </w:rPr>
        <w:t xml:space="preserve">recommended that </w:t>
      </w:r>
      <w:r w:rsidR="00BD47E5" w:rsidRPr="0038241B">
        <w:rPr>
          <w:rStyle w:val="TablenotesChar"/>
        </w:rPr>
        <w:t>in patients of Han-Chinese ethnicity, testing for HLA-B*1502 should be considered prior to prescribing carbamazepine for the first time. The decision to test or not needs to be balanced by test availability, timeliness of the results and urgency of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4A36" w14:textId="77777777" w:rsidR="00424F0A" w:rsidRDefault="00424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C1C0" w14:textId="465D466C" w:rsidR="00AE6755" w:rsidRDefault="00AE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742F" w14:textId="77777777" w:rsidR="00424F0A" w:rsidRDefault="00424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3AF"/>
    <w:multiLevelType w:val="hybridMultilevel"/>
    <w:tmpl w:val="5F20A572"/>
    <w:lvl w:ilvl="0" w:tplc="AD9CC42E">
      <w:start w:val="1"/>
      <w:numFmt w:val="bullet"/>
      <w:lvlText w:val=""/>
      <w:lvlJc w:val="left"/>
      <w:pPr>
        <w:ind w:left="720" w:hanging="360"/>
      </w:pPr>
      <w:rPr>
        <w:rFonts w:ascii="Symbol" w:hAnsi="Symbol"/>
      </w:rPr>
    </w:lvl>
    <w:lvl w:ilvl="1" w:tplc="B4E8A466">
      <w:start w:val="1"/>
      <w:numFmt w:val="bullet"/>
      <w:lvlText w:val=""/>
      <w:lvlJc w:val="left"/>
      <w:pPr>
        <w:ind w:left="720" w:hanging="360"/>
      </w:pPr>
      <w:rPr>
        <w:rFonts w:ascii="Symbol" w:hAnsi="Symbol"/>
      </w:rPr>
    </w:lvl>
    <w:lvl w:ilvl="2" w:tplc="8E5AB9AC">
      <w:start w:val="1"/>
      <w:numFmt w:val="bullet"/>
      <w:lvlText w:val=""/>
      <w:lvlJc w:val="left"/>
      <w:pPr>
        <w:ind w:left="720" w:hanging="360"/>
      </w:pPr>
      <w:rPr>
        <w:rFonts w:ascii="Symbol" w:hAnsi="Symbol"/>
      </w:rPr>
    </w:lvl>
    <w:lvl w:ilvl="3" w:tplc="A300EA3A">
      <w:start w:val="1"/>
      <w:numFmt w:val="bullet"/>
      <w:lvlText w:val=""/>
      <w:lvlJc w:val="left"/>
      <w:pPr>
        <w:ind w:left="720" w:hanging="360"/>
      </w:pPr>
      <w:rPr>
        <w:rFonts w:ascii="Symbol" w:hAnsi="Symbol"/>
      </w:rPr>
    </w:lvl>
    <w:lvl w:ilvl="4" w:tplc="7ADA969E">
      <w:start w:val="1"/>
      <w:numFmt w:val="bullet"/>
      <w:lvlText w:val=""/>
      <w:lvlJc w:val="left"/>
      <w:pPr>
        <w:ind w:left="720" w:hanging="360"/>
      </w:pPr>
      <w:rPr>
        <w:rFonts w:ascii="Symbol" w:hAnsi="Symbol"/>
      </w:rPr>
    </w:lvl>
    <w:lvl w:ilvl="5" w:tplc="A432BDF2">
      <w:start w:val="1"/>
      <w:numFmt w:val="bullet"/>
      <w:lvlText w:val=""/>
      <w:lvlJc w:val="left"/>
      <w:pPr>
        <w:ind w:left="720" w:hanging="360"/>
      </w:pPr>
      <w:rPr>
        <w:rFonts w:ascii="Symbol" w:hAnsi="Symbol"/>
      </w:rPr>
    </w:lvl>
    <w:lvl w:ilvl="6" w:tplc="5DFA923A">
      <w:start w:val="1"/>
      <w:numFmt w:val="bullet"/>
      <w:lvlText w:val=""/>
      <w:lvlJc w:val="left"/>
      <w:pPr>
        <w:ind w:left="720" w:hanging="360"/>
      </w:pPr>
      <w:rPr>
        <w:rFonts w:ascii="Symbol" w:hAnsi="Symbol"/>
      </w:rPr>
    </w:lvl>
    <w:lvl w:ilvl="7" w:tplc="522CC9EC">
      <w:start w:val="1"/>
      <w:numFmt w:val="bullet"/>
      <w:lvlText w:val=""/>
      <w:lvlJc w:val="left"/>
      <w:pPr>
        <w:ind w:left="720" w:hanging="360"/>
      </w:pPr>
      <w:rPr>
        <w:rFonts w:ascii="Symbol" w:hAnsi="Symbol"/>
      </w:rPr>
    </w:lvl>
    <w:lvl w:ilvl="8" w:tplc="1818CA04">
      <w:start w:val="1"/>
      <w:numFmt w:val="bullet"/>
      <w:lvlText w:val=""/>
      <w:lvlJc w:val="left"/>
      <w:pPr>
        <w:ind w:left="720" w:hanging="360"/>
      </w:pPr>
      <w:rPr>
        <w:rFonts w:ascii="Symbol" w:hAnsi="Symbol"/>
      </w:rPr>
    </w:lvl>
  </w:abstractNum>
  <w:abstractNum w:abstractNumId="1" w15:restartNumberingAfterBreak="0">
    <w:nsid w:val="060B066E"/>
    <w:multiLevelType w:val="hybridMultilevel"/>
    <w:tmpl w:val="AFBE9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3A7FF7"/>
    <w:multiLevelType w:val="hybridMultilevel"/>
    <w:tmpl w:val="079AEA94"/>
    <w:lvl w:ilvl="0" w:tplc="C2782D14">
      <w:start w:val="1"/>
      <w:numFmt w:val="bullet"/>
      <w:lvlText w:val=""/>
      <w:lvlJc w:val="left"/>
      <w:pPr>
        <w:ind w:left="720" w:hanging="360"/>
      </w:pPr>
      <w:rPr>
        <w:rFonts w:ascii="Symbol" w:hAnsi="Symbol"/>
      </w:rPr>
    </w:lvl>
    <w:lvl w:ilvl="1" w:tplc="E32A44D4">
      <w:start w:val="1"/>
      <w:numFmt w:val="bullet"/>
      <w:lvlText w:val=""/>
      <w:lvlJc w:val="left"/>
      <w:pPr>
        <w:ind w:left="720" w:hanging="360"/>
      </w:pPr>
      <w:rPr>
        <w:rFonts w:ascii="Symbol" w:hAnsi="Symbol"/>
      </w:rPr>
    </w:lvl>
    <w:lvl w:ilvl="2" w:tplc="00C62D86">
      <w:start w:val="1"/>
      <w:numFmt w:val="bullet"/>
      <w:lvlText w:val=""/>
      <w:lvlJc w:val="left"/>
      <w:pPr>
        <w:ind w:left="720" w:hanging="360"/>
      </w:pPr>
      <w:rPr>
        <w:rFonts w:ascii="Symbol" w:hAnsi="Symbol"/>
      </w:rPr>
    </w:lvl>
    <w:lvl w:ilvl="3" w:tplc="CEDA3BB8">
      <w:start w:val="1"/>
      <w:numFmt w:val="bullet"/>
      <w:lvlText w:val=""/>
      <w:lvlJc w:val="left"/>
      <w:pPr>
        <w:ind w:left="720" w:hanging="360"/>
      </w:pPr>
      <w:rPr>
        <w:rFonts w:ascii="Symbol" w:hAnsi="Symbol"/>
      </w:rPr>
    </w:lvl>
    <w:lvl w:ilvl="4" w:tplc="739EFB84">
      <w:start w:val="1"/>
      <w:numFmt w:val="bullet"/>
      <w:lvlText w:val=""/>
      <w:lvlJc w:val="left"/>
      <w:pPr>
        <w:ind w:left="720" w:hanging="360"/>
      </w:pPr>
      <w:rPr>
        <w:rFonts w:ascii="Symbol" w:hAnsi="Symbol"/>
      </w:rPr>
    </w:lvl>
    <w:lvl w:ilvl="5" w:tplc="B44EAA3E">
      <w:start w:val="1"/>
      <w:numFmt w:val="bullet"/>
      <w:lvlText w:val=""/>
      <w:lvlJc w:val="left"/>
      <w:pPr>
        <w:ind w:left="720" w:hanging="360"/>
      </w:pPr>
      <w:rPr>
        <w:rFonts w:ascii="Symbol" w:hAnsi="Symbol"/>
      </w:rPr>
    </w:lvl>
    <w:lvl w:ilvl="6" w:tplc="87CC2D72">
      <w:start w:val="1"/>
      <w:numFmt w:val="bullet"/>
      <w:lvlText w:val=""/>
      <w:lvlJc w:val="left"/>
      <w:pPr>
        <w:ind w:left="720" w:hanging="360"/>
      </w:pPr>
      <w:rPr>
        <w:rFonts w:ascii="Symbol" w:hAnsi="Symbol"/>
      </w:rPr>
    </w:lvl>
    <w:lvl w:ilvl="7" w:tplc="B7561644">
      <w:start w:val="1"/>
      <w:numFmt w:val="bullet"/>
      <w:lvlText w:val=""/>
      <w:lvlJc w:val="left"/>
      <w:pPr>
        <w:ind w:left="720" w:hanging="360"/>
      </w:pPr>
      <w:rPr>
        <w:rFonts w:ascii="Symbol" w:hAnsi="Symbol"/>
      </w:rPr>
    </w:lvl>
    <w:lvl w:ilvl="8" w:tplc="6FBCE0BA">
      <w:start w:val="1"/>
      <w:numFmt w:val="bullet"/>
      <w:lvlText w:val=""/>
      <w:lvlJc w:val="left"/>
      <w:pPr>
        <w:ind w:left="720" w:hanging="360"/>
      </w:pPr>
      <w:rPr>
        <w:rFonts w:ascii="Symbol" w:hAnsi="Symbol"/>
      </w:rPr>
    </w:lvl>
  </w:abstractNum>
  <w:abstractNum w:abstractNumId="5"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84A5C"/>
    <w:multiLevelType w:val="hybridMultilevel"/>
    <w:tmpl w:val="D0EC6864"/>
    <w:lvl w:ilvl="0" w:tplc="42309C32">
      <w:start w:val="1"/>
      <w:numFmt w:val="bullet"/>
      <w:lvlText w:val=""/>
      <w:lvlJc w:val="left"/>
      <w:pPr>
        <w:ind w:left="720" w:hanging="360"/>
      </w:pPr>
      <w:rPr>
        <w:rFonts w:ascii="Symbol" w:hAnsi="Symbol"/>
      </w:rPr>
    </w:lvl>
    <w:lvl w:ilvl="1" w:tplc="D55A79E8">
      <w:start w:val="1"/>
      <w:numFmt w:val="bullet"/>
      <w:lvlText w:val=""/>
      <w:lvlJc w:val="left"/>
      <w:pPr>
        <w:ind w:left="720" w:hanging="360"/>
      </w:pPr>
      <w:rPr>
        <w:rFonts w:ascii="Symbol" w:hAnsi="Symbol"/>
      </w:rPr>
    </w:lvl>
    <w:lvl w:ilvl="2" w:tplc="41C6C232">
      <w:start w:val="1"/>
      <w:numFmt w:val="bullet"/>
      <w:lvlText w:val=""/>
      <w:lvlJc w:val="left"/>
      <w:pPr>
        <w:ind w:left="720" w:hanging="360"/>
      </w:pPr>
      <w:rPr>
        <w:rFonts w:ascii="Symbol" w:hAnsi="Symbol"/>
      </w:rPr>
    </w:lvl>
    <w:lvl w:ilvl="3" w:tplc="B4EC3746">
      <w:start w:val="1"/>
      <w:numFmt w:val="bullet"/>
      <w:lvlText w:val=""/>
      <w:lvlJc w:val="left"/>
      <w:pPr>
        <w:ind w:left="720" w:hanging="360"/>
      </w:pPr>
      <w:rPr>
        <w:rFonts w:ascii="Symbol" w:hAnsi="Symbol"/>
      </w:rPr>
    </w:lvl>
    <w:lvl w:ilvl="4" w:tplc="E2BAB484">
      <w:start w:val="1"/>
      <w:numFmt w:val="bullet"/>
      <w:lvlText w:val=""/>
      <w:lvlJc w:val="left"/>
      <w:pPr>
        <w:ind w:left="720" w:hanging="360"/>
      </w:pPr>
      <w:rPr>
        <w:rFonts w:ascii="Symbol" w:hAnsi="Symbol"/>
      </w:rPr>
    </w:lvl>
    <w:lvl w:ilvl="5" w:tplc="9B9295B8">
      <w:start w:val="1"/>
      <w:numFmt w:val="bullet"/>
      <w:lvlText w:val=""/>
      <w:lvlJc w:val="left"/>
      <w:pPr>
        <w:ind w:left="720" w:hanging="360"/>
      </w:pPr>
      <w:rPr>
        <w:rFonts w:ascii="Symbol" w:hAnsi="Symbol"/>
      </w:rPr>
    </w:lvl>
    <w:lvl w:ilvl="6" w:tplc="24A2BF72">
      <w:start w:val="1"/>
      <w:numFmt w:val="bullet"/>
      <w:lvlText w:val=""/>
      <w:lvlJc w:val="left"/>
      <w:pPr>
        <w:ind w:left="720" w:hanging="360"/>
      </w:pPr>
      <w:rPr>
        <w:rFonts w:ascii="Symbol" w:hAnsi="Symbol"/>
      </w:rPr>
    </w:lvl>
    <w:lvl w:ilvl="7" w:tplc="2C564F98">
      <w:start w:val="1"/>
      <w:numFmt w:val="bullet"/>
      <w:lvlText w:val=""/>
      <w:lvlJc w:val="left"/>
      <w:pPr>
        <w:ind w:left="720" w:hanging="360"/>
      </w:pPr>
      <w:rPr>
        <w:rFonts w:ascii="Symbol" w:hAnsi="Symbol"/>
      </w:rPr>
    </w:lvl>
    <w:lvl w:ilvl="8" w:tplc="E2046434">
      <w:start w:val="1"/>
      <w:numFmt w:val="bullet"/>
      <w:lvlText w:val=""/>
      <w:lvlJc w:val="left"/>
      <w:pPr>
        <w:ind w:left="720" w:hanging="360"/>
      </w:pPr>
      <w:rPr>
        <w:rFonts w:ascii="Symbol" w:hAnsi="Symbol"/>
      </w:rPr>
    </w:lvl>
  </w:abstractNum>
  <w:abstractNum w:abstractNumId="7" w15:restartNumberingAfterBreak="0">
    <w:nsid w:val="199069AC"/>
    <w:multiLevelType w:val="hybridMultilevel"/>
    <w:tmpl w:val="5FDCD8D8"/>
    <w:lvl w:ilvl="0" w:tplc="907EA12E">
      <w:start w:val="1"/>
      <w:numFmt w:val="bullet"/>
      <w:lvlText w:val=""/>
      <w:lvlJc w:val="left"/>
      <w:pPr>
        <w:ind w:left="720" w:hanging="360"/>
      </w:pPr>
      <w:rPr>
        <w:rFonts w:ascii="Symbol" w:hAnsi="Symbol"/>
      </w:rPr>
    </w:lvl>
    <w:lvl w:ilvl="1" w:tplc="FAF4F554">
      <w:start w:val="1"/>
      <w:numFmt w:val="bullet"/>
      <w:lvlText w:val=""/>
      <w:lvlJc w:val="left"/>
      <w:pPr>
        <w:ind w:left="720" w:hanging="360"/>
      </w:pPr>
      <w:rPr>
        <w:rFonts w:ascii="Symbol" w:hAnsi="Symbol"/>
      </w:rPr>
    </w:lvl>
    <w:lvl w:ilvl="2" w:tplc="2F646396">
      <w:start w:val="1"/>
      <w:numFmt w:val="bullet"/>
      <w:lvlText w:val=""/>
      <w:lvlJc w:val="left"/>
      <w:pPr>
        <w:ind w:left="720" w:hanging="360"/>
      </w:pPr>
      <w:rPr>
        <w:rFonts w:ascii="Symbol" w:hAnsi="Symbol"/>
      </w:rPr>
    </w:lvl>
    <w:lvl w:ilvl="3" w:tplc="0F6AC030">
      <w:start w:val="1"/>
      <w:numFmt w:val="bullet"/>
      <w:lvlText w:val=""/>
      <w:lvlJc w:val="left"/>
      <w:pPr>
        <w:ind w:left="720" w:hanging="360"/>
      </w:pPr>
      <w:rPr>
        <w:rFonts w:ascii="Symbol" w:hAnsi="Symbol"/>
      </w:rPr>
    </w:lvl>
    <w:lvl w:ilvl="4" w:tplc="785618AA">
      <w:start w:val="1"/>
      <w:numFmt w:val="bullet"/>
      <w:lvlText w:val=""/>
      <w:lvlJc w:val="left"/>
      <w:pPr>
        <w:ind w:left="720" w:hanging="360"/>
      </w:pPr>
      <w:rPr>
        <w:rFonts w:ascii="Symbol" w:hAnsi="Symbol"/>
      </w:rPr>
    </w:lvl>
    <w:lvl w:ilvl="5" w:tplc="74E633F6">
      <w:start w:val="1"/>
      <w:numFmt w:val="bullet"/>
      <w:lvlText w:val=""/>
      <w:lvlJc w:val="left"/>
      <w:pPr>
        <w:ind w:left="720" w:hanging="360"/>
      </w:pPr>
      <w:rPr>
        <w:rFonts w:ascii="Symbol" w:hAnsi="Symbol"/>
      </w:rPr>
    </w:lvl>
    <w:lvl w:ilvl="6" w:tplc="C7BE652A">
      <w:start w:val="1"/>
      <w:numFmt w:val="bullet"/>
      <w:lvlText w:val=""/>
      <w:lvlJc w:val="left"/>
      <w:pPr>
        <w:ind w:left="720" w:hanging="360"/>
      </w:pPr>
      <w:rPr>
        <w:rFonts w:ascii="Symbol" w:hAnsi="Symbol"/>
      </w:rPr>
    </w:lvl>
    <w:lvl w:ilvl="7" w:tplc="67106BD2">
      <w:start w:val="1"/>
      <w:numFmt w:val="bullet"/>
      <w:lvlText w:val=""/>
      <w:lvlJc w:val="left"/>
      <w:pPr>
        <w:ind w:left="720" w:hanging="360"/>
      </w:pPr>
      <w:rPr>
        <w:rFonts w:ascii="Symbol" w:hAnsi="Symbol"/>
      </w:rPr>
    </w:lvl>
    <w:lvl w:ilvl="8" w:tplc="E5E051FC">
      <w:start w:val="1"/>
      <w:numFmt w:val="bullet"/>
      <w:lvlText w:val=""/>
      <w:lvlJc w:val="left"/>
      <w:pPr>
        <w:ind w:left="720" w:hanging="360"/>
      </w:pPr>
      <w:rPr>
        <w:rFonts w:ascii="Symbol" w:hAnsi="Symbol"/>
      </w:rPr>
    </w:lvl>
  </w:abstractNum>
  <w:abstractNum w:abstractNumId="8" w15:restartNumberingAfterBreak="0">
    <w:nsid w:val="1A764CF1"/>
    <w:multiLevelType w:val="hybridMultilevel"/>
    <w:tmpl w:val="FA6ED28A"/>
    <w:lvl w:ilvl="0" w:tplc="7520E428">
      <w:start w:val="1"/>
      <w:numFmt w:val="bullet"/>
      <w:lvlText w:val=""/>
      <w:lvlJc w:val="left"/>
      <w:pPr>
        <w:ind w:left="720" w:hanging="360"/>
      </w:pPr>
      <w:rPr>
        <w:rFonts w:ascii="Symbol" w:hAnsi="Symbol"/>
      </w:rPr>
    </w:lvl>
    <w:lvl w:ilvl="1" w:tplc="8E1432CE">
      <w:start w:val="1"/>
      <w:numFmt w:val="bullet"/>
      <w:lvlText w:val=""/>
      <w:lvlJc w:val="left"/>
      <w:pPr>
        <w:ind w:left="720" w:hanging="360"/>
      </w:pPr>
      <w:rPr>
        <w:rFonts w:ascii="Symbol" w:hAnsi="Symbol"/>
      </w:rPr>
    </w:lvl>
    <w:lvl w:ilvl="2" w:tplc="56BCF894">
      <w:start w:val="1"/>
      <w:numFmt w:val="bullet"/>
      <w:lvlText w:val=""/>
      <w:lvlJc w:val="left"/>
      <w:pPr>
        <w:ind w:left="720" w:hanging="360"/>
      </w:pPr>
      <w:rPr>
        <w:rFonts w:ascii="Symbol" w:hAnsi="Symbol"/>
      </w:rPr>
    </w:lvl>
    <w:lvl w:ilvl="3" w:tplc="D1F8B60A">
      <w:start w:val="1"/>
      <w:numFmt w:val="bullet"/>
      <w:lvlText w:val=""/>
      <w:lvlJc w:val="left"/>
      <w:pPr>
        <w:ind w:left="720" w:hanging="360"/>
      </w:pPr>
      <w:rPr>
        <w:rFonts w:ascii="Symbol" w:hAnsi="Symbol"/>
      </w:rPr>
    </w:lvl>
    <w:lvl w:ilvl="4" w:tplc="550AB158">
      <w:start w:val="1"/>
      <w:numFmt w:val="bullet"/>
      <w:lvlText w:val=""/>
      <w:lvlJc w:val="left"/>
      <w:pPr>
        <w:ind w:left="720" w:hanging="360"/>
      </w:pPr>
      <w:rPr>
        <w:rFonts w:ascii="Symbol" w:hAnsi="Symbol"/>
      </w:rPr>
    </w:lvl>
    <w:lvl w:ilvl="5" w:tplc="0E6C8088">
      <w:start w:val="1"/>
      <w:numFmt w:val="bullet"/>
      <w:lvlText w:val=""/>
      <w:lvlJc w:val="left"/>
      <w:pPr>
        <w:ind w:left="720" w:hanging="360"/>
      </w:pPr>
      <w:rPr>
        <w:rFonts w:ascii="Symbol" w:hAnsi="Symbol"/>
      </w:rPr>
    </w:lvl>
    <w:lvl w:ilvl="6" w:tplc="7BD4D5C6">
      <w:start w:val="1"/>
      <w:numFmt w:val="bullet"/>
      <w:lvlText w:val=""/>
      <w:lvlJc w:val="left"/>
      <w:pPr>
        <w:ind w:left="720" w:hanging="360"/>
      </w:pPr>
      <w:rPr>
        <w:rFonts w:ascii="Symbol" w:hAnsi="Symbol"/>
      </w:rPr>
    </w:lvl>
    <w:lvl w:ilvl="7" w:tplc="C944DD70">
      <w:start w:val="1"/>
      <w:numFmt w:val="bullet"/>
      <w:lvlText w:val=""/>
      <w:lvlJc w:val="left"/>
      <w:pPr>
        <w:ind w:left="720" w:hanging="360"/>
      </w:pPr>
      <w:rPr>
        <w:rFonts w:ascii="Symbol" w:hAnsi="Symbol"/>
      </w:rPr>
    </w:lvl>
    <w:lvl w:ilvl="8" w:tplc="B1A806C6">
      <w:start w:val="1"/>
      <w:numFmt w:val="bullet"/>
      <w:lvlText w:val=""/>
      <w:lvlJc w:val="left"/>
      <w:pPr>
        <w:ind w:left="720" w:hanging="360"/>
      </w:pPr>
      <w:rPr>
        <w:rFonts w:ascii="Symbol" w:hAnsi="Symbol"/>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A24DE"/>
    <w:multiLevelType w:val="hybridMultilevel"/>
    <w:tmpl w:val="4344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26CB3"/>
    <w:multiLevelType w:val="hybridMultilevel"/>
    <w:tmpl w:val="9D229286"/>
    <w:lvl w:ilvl="0" w:tplc="B598192E">
      <w:start w:val="1"/>
      <w:numFmt w:val="bullet"/>
      <w:lvlText w:val=""/>
      <w:lvlJc w:val="left"/>
      <w:pPr>
        <w:ind w:left="720" w:hanging="360"/>
      </w:pPr>
      <w:rPr>
        <w:rFonts w:ascii="Symbol" w:hAnsi="Symbol"/>
      </w:rPr>
    </w:lvl>
    <w:lvl w:ilvl="1" w:tplc="6270DDB6">
      <w:start w:val="1"/>
      <w:numFmt w:val="bullet"/>
      <w:lvlText w:val=""/>
      <w:lvlJc w:val="left"/>
      <w:pPr>
        <w:ind w:left="720" w:hanging="360"/>
      </w:pPr>
      <w:rPr>
        <w:rFonts w:ascii="Symbol" w:hAnsi="Symbol"/>
      </w:rPr>
    </w:lvl>
    <w:lvl w:ilvl="2" w:tplc="10FE4A5A">
      <w:start w:val="1"/>
      <w:numFmt w:val="bullet"/>
      <w:lvlText w:val=""/>
      <w:lvlJc w:val="left"/>
      <w:pPr>
        <w:ind w:left="720" w:hanging="360"/>
      </w:pPr>
      <w:rPr>
        <w:rFonts w:ascii="Symbol" w:hAnsi="Symbol"/>
      </w:rPr>
    </w:lvl>
    <w:lvl w:ilvl="3" w:tplc="EC4A838E">
      <w:start w:val="1"/>
      <w:numFmt w:val="bullet"/>
      <w:lvlText w:val=""/>
      <w:lvlJc w:val="left"/>
      <w:pPr>
        <w:ind w:left="720" w:hanging="360"/>
      </w:pPr>
      <w:rPr>
        <w:rFonts w:ascii="Symbol" w:hAnsi="Symbol"/>
      </w:rPr>
    </w:lvl>
    <w:lvl w:ilvl="4" w:tplc="65ECAFDC">
      <w:start w:val="1"/>
      <w:numFmt w:val="bullet"/>
      <w:lvlText w:val=""/>
      <w:lvlJc w:val="left"/>
      <w:pPr>
        <w:ind w:left="720" w:hanging="360"/>
      </w:pPr>
      <w:rPr>
        <w:rFonts w:ascii="Symbol" w:hAnsi="Symbol"/>
      </w:rPr>
    </w:lvl>
    <w:lvl w:ilvl="5" w:tplc="3864A88E">
      <w:start w:val="1"/>
      <w:numFmt w:val="bullet"/>
      <w:lvlText w:val=""/>
      <w:lvlJc w:val="left"/>
      <w:pPr>
        <w:ind w:left="720" w:hanging="360"/>
      </w:pPr>
      <w:rPr>
        <w:rFonts w:ascii="Symbol" w:hAnsi="Symbol"/>
      </w:rPr>
    </w:lvl>
    <w:lvl w:ilvl="6" w:tplc="F52065EC">
      <w:start w:val="1"/>
      <w:numFmt w:val="bullet"/>
      <w:lvlText w:val=""/>
      <w:lvlJc w:val="left"/>
      <w:pPr>
        <w:ind w:left="720" w:hanging="360"/>
      </w:pPr>
      <w:rPr>
        <w:rFonts w:ascii="Symbol" w:hAnsi="Symbol"/>
      </w:rPr>
    </w:lvl>
    <w:lvl w:ilvl="7" w:tplc="6DD04F52">
      <w:start w:val="1"/>
      <w:numFmt w:val="bullet"/>
      <w:lvlText w:val=""/>
      <w:lvlJc w:val="left"/>
      <w:pPr>
        <w:ind w:left="720" w:hanging="360"/>
      </w:pPr>
      <w:rPr>
        <w:rFonts w:ascii="Symbol" w:hAnsi="Symbol"/>
      </w:rPr>
    </w:lvl>
    <w:lvl w:ilvl="8" w:tplc="4EBC1678">
      <w:start w:val="1"/>
      <w:numFmt w:val="bullet"/>
      <w:lvlText w:val=""/>
      <w:lvlJc w:val="left"/>
      <w:pPr>
        <w:ind w:left="720" w:hanging="360"/>
      </w:pPr>
      <w:rPr>
        <w:rFonts w:ascii="Symbol" w:hAnsi="Symbol"/>
      </w:rPr>
    </w:lvl>
  </w:abstractNum>
  <w:abstractNum w:abstractNumId="12" w15:restartNumberingAfterBreak="0">
    <w:nsid w:val="252F337B"/>
    <w:multiLevelType w:val="hybridMultilevel"/>
    <w:tmpl w:val="5058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C17F36"/>
    <w:multiLevelType w:val="hybridMultilevel"/>
    <w:tmpl w:val="2F88D21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BC7523"/>
    <w:multiLevelType w:val="hybridMultilevel"/>
    <w:tmpl w:val="1CFC4C88"/>
    <w:lvl w:ilvl="0" w:tplc="92264E5C">
      <w:start w:val="1"/>
      <w:numFmt w:val="bullet"/>
      <w:lvlText w:val=""/>
      <w:lvlJc w:val="left"/>
      <w:pPr>
        <w:ind w:left="720" w:hanging="360"/>
      </w:pPr>
      <w:rPr>
        <w:rFonts w:ascii="Symbol" w:hAnsi="Symbol"/>
      </w:rPr>
    </w:lvl>
    <w:lvl w:ilvl="1" w:tplc="781A0C42">
      <w:start w:val="1"/>
      <w:numFmt w:val="bullet"/>
      <w:lvlText w:val=""/>
      <w:lvlJc w:val="left"/>
      <w:pPr>
        <w:ind w:left="720" w:hanging="360"/>
      </w:pPr>
      <w:rPr>
        <w:rFonts w:ascii="Symbol" w:hAnsi="Symbol"/>
      </w:rPr>
    </w:lvl>
    <w:lvl w:ilvl="2" w:tplc="AE9C2618">
      <w:start w:val="1"/>
      <w:numFmt w:val="bullet"/>
      <w:lvlText w:val=""/>
      <w:lvlJc w:val="left"/>
      <w:pPr>
        <w:ind w:left="720" w:hanging="360"/>
      </w:pPr>
      <w:rPr>
        <w:rFonts w:ascii="Symbol" w:hAnsi="Symbol"/>
      </w:rPr>
    </w:lvl>
    <w:lvl w:ilvl="3" w:tplc="BD887F9A">
      <w:start w:val="1"/>
      <w:numFmt w:val="bullet"/>
      <w:lvlText w:val=""/>
      <w:lvlJc w:val="left"/>
      <w:pPr>
        <w:ind w:left="720" w:hanging="360"/>
      </w:pPr>
      <w:rPr>
        <w:rFonts w:ascii="Symbol" w:hAnsi="Symbol"/>
      </w:rPr>
    </w:lvl>
    <w:lvl w:ilvl="4" w:tplc="D2C68708">
      <w:start w:val="1"/>
      <w:numFmt w:val="bullet"/>
      <w:lvlText w:val=""/>
      <w:lvlJc w:val="left"/>
      <w:pPr>
        <w:ind w:left="720" w:hanging="360"/>
      </w:pPr>
      <w:rPr>
        <w:rFonts w:ascii="Symbol" w:hAnsi="Symbol"/>
      </w:rPr>
    </w:lvl>
    <w:lvl w:ilvl="5" w:tplc="C128B048">
      <w:start w:val="1"/>
      <w:numFmt w:val="bullet"/>
      <w:lvlText w:val=""/>
      <w:lvlJc w:val="left"/>
      <w:pPr>
        <w:ind w:left="720" w:hanging="360"/>
      </w:pPr>
      <w:rPr>
        <w:rFonts w:ascii="Symbol" w:hAnsi="Symbol"/>
      </w:rPr>
    </w:lvl>
    <w:lvl w:ilvl="6" w:tplc="6F36DFE8">
      <w:start w:val="1"/>
      <w:numFmt w:val="bullet"/>
      <w:lvlText w:val=""/>
      <w:lvlJc w:val="left"/>
      <w:pPr>
        <w:ind w:left="720" w:hanging="360"/>
      </w:pPr>
      <w:rPr>
        <w:rFonts w:ascii="Symbol" w:hAnsi="Symbol"/>
      </w:rPr>
    </w:lvl>
    <w:lvl w:ilvl="7" w:tplc="41DAA28A">
      <w:start w:val="1"/>
      <w:numFmt w:val="bullet"/>
      <w:lvlText w:val=""/>
      <w:lvlJc w:val="left"/>
      <w:pPr>
        <w:ind w:left="720" w:hanging="360"/>
      </w:pPr>
      <w:rPr>
        <w:rFonts w:ascii="Symbol" w:hAnsi="Symbol"/>
      </w:rPr>
    </w:lvl>
    <w:lvl w:ilvl="8" w:tplc="0EC0579C">
      <w:start w:val="1"/>
      <w:numFmt w:val="bullet"/>
      <w:lvlText w:val=""/>
      <w:lvlJc w:val="left"/>
      <w:pPr>
        <w:ind w:left="720" w:hanging="360"/>
      </w:pPr>
      <w:rPr>
        <w:rFonts w:ascii="Symbol" w:hAnsi="Symbol"/>
      </w:rPr>
    </w:lvl>
  </w:abstractNum>
  <w:abstractNum w:abstractNumId="15" w15:restartNumberingAfterBreak="0">
    <w:nsid w:val="32A81852"/>
    <w:multiLevelType w:val="hybridMultilevel"/>
    <w:tmpl w:val="4EB0421E"/>
    <w:lvl w:ilvl="0" w:tplc="F034AE02">
      <w:start w:val="1"/>
      <w:numFmt w:val="bullet"/>
      <w:lvlText w:val=""/>
      <w:lvlJc w:val="left"/>
      <w:pPr>
        <w:ind w:left="720" w:hanging="360"/>
      </w:pPr>
      <w:rPr>
        <w:rFonts w:ascii="Symbol" w:hAnsi="Symbol"/>
      </w:rPr>
    </w:lvl>
    <w:lvl w:ilvl="1" w:tplc="F3CA1B74">
      <w:start w:val="1"/>
      <w:numFmt w:val="bullet"/>
      <w:lvlText w:val=""/>
      <w:lvlJc w:val="left"/>
      <w:pPr>
        <w:ind w:left="720" w:hanging="360"/>
      </w:pPr>
      <w:rPr>
        <w:rFonts w:ascii="Symbol" w:hAnsi="Symbol"/>
      </w:rPr>
    </w:lvl>
    <w:lvl w:ilvl="2" w:tplc="7C52CF52">
      <w:start w:val="1"/>
      <w:numFmt w:val="bullet"/>
      <w:lvlText w:val=""/>
      <w:lvlJc w:val="left"/>
      <w:pPr>
        <w:ind w:left="720" w:hanging="360"/>
      </w:pPr>
      <w:rPr>
        <w:rFonts w:ascii="Symbol" w:hAnsi="Symbol"/>
      </w:rPr>
    </w:lvl>
    <w:lvl w:ilvl="3" w:tplc="F4E8F974">
      <w:start w:val="1"/>
      <w:numFmt w:val="bullet"/>
      <w:lvlText w:val=""/>
      <w:lvlJc w:val="left"/>
      <w:pPr>
        <w:ind w:left="720" w:hanging="360"/>
      </w:pPr>
      <w:rPr>
        <w:rFonts w:ascii="Symbol" w:hAnsi="Symbol"/>
      </w:rPr>
    </w:lvl>
    <w:lvl w:ilvl="4" w:tplc="65C0D886">
      <w:start w:val="1"/>
      <w:numFmt w:val="bullet"/>
      <w:lvlText w:val=""/>
      <w:lvlJc w:val="left"/>
      <w:pPr>
        <w:ind w:left="720" w:hanging="360"/>
      </w:pPr>
      <w:rPr>
        <w:rFonts w:ascii="Symbol" w:hAnsi="Symbol"/>
      </w:rPr>
    </w:lvl>
    <w:lvl w:ilvl="5" w:tplc="4F26CC1A">
      <w:start w:val="1"/>
      <w:numFmt w:val="bullet"/>
      <w:lvlText w:val=""/>
      <w:lvlJc w:val="left"/>
      <w:pPr>
        <w:ind w:left="720" w:hanging="360"/>
      </w:pPr>
      <w:rPr>
        <w:rFonts w:ascii="Symbol" w:hAnsi="Symbol"/>
      </w:rPr>
    </w:lvl>
    <w:lvl w:ilvl="6" w:tplc="B7F49890">
      <w:start w:val="1"/>
      <w:numFmt w:val="bullet"/>
      <w:lvlText w:val=""/>
      <w:lvlJc w:val="left"/>
      <w:pPr>
        <w:ind w:left="720" w:hanging="360"/>
      </w:pPr>
      <w:rPr>
        <w:rFonts w:ascii="Symbol" w:hAnsi="Symbol"/>
      </w:rPr>
    </w:lvl>
    <w:lvl w:ilvl="7" w:tplc="41C22E9A">
      <w:start w:val="1"/>
      <w:numFmt w:val="bullet"/>
      <w:lvlText w:val=""/>
      <w:lvlJc w:val="left"/>
      <w:pPr>
        <w:ind w:left="720" w:hanging="360"/>
      </w:pPr>
      <w:rPr>
        <w:rFonts w:ascii="Symbol" w:hAnsi="Symbol"/>
      </w:rPr>
    </w:lvl>
    <w:lvl w:ilvl="8" w:tplc="4ADAEDA0">
      <w:start w:val="1"/>
      <w:numFmt w:val="bullet"/>
      <w:lvlText w:val=""/>
      <w:lvlJc w:val="left"/>
      <w:pPr>
        <w:ind w:left="720" w:hanging="360"/>
      </w:pPr>
      <w:rPr>
        <w:rFonts w:ascii="Symbol" w:hAnsi="Symbol"/>
      </w:rPr>
    </w:lvl>
  </w:abstractNum>
  <w:abstractNum w:abstractNumId="16"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21CE6"/>
    <w:multiLevelType w:val="hybridMultilevel"/>
    <w:tmpl w:val="C538A220"/>
    <w:lvl w:ilvl="0" w:tplc="4A843854">
      <w:start w:val="1"/>
      <w:numFmt w:val="bullet"/>
      <w:lvlText w:val=""/>
      <w:lvlJc w:val="left"/>
      <w:pPr>
        <w:ind w:left="720" w:hanging="360"/>
      </w:pPr>
      <w:rPr>
        <w:rFonts w:ascii="Symbol" w:hAnsi="Symbol"/>
      </w:rPr>
    </w:lvl>
    <w:lvl w:ilvl="1" w:tplc="74347F3C">
      <w:start w:val="1"/>
      <w:numFmt w:val="bullet"/>
      <w:lvlText w:val=""/>
      <w:lvlJc w:val="left"/>
      <w:pPr>
        <w:ind w:left="720" w:hanging="360"/>
      </w:pPr>
      <w:rPr>
        <w:rFonts w:ascii="Symbol" w:hAnsi="Symbol"/>
      </w:rPr>
    </w:lvl>
    <w:lvl w:ilvl="2" w:tplc="BFE09636">
      <w:start w:val="1"/>
      <w:numFmt w:val="bullet"/>
      <w:lvlText w:val=""/>
      <w:lvlJc w:val="left"/>
      <w:pPr>
        <w:ind w:left="720" w:hanging="360"/>
      </w:pPr>
      <w:rPr>
        <w:rFonts w:ascii="Symbol" w:hAnsi="Symbol"/>
      </w:rPr>
    </w:lvl>
    <w:lvl w:ilvl="3" w:tplc="2ADCB2EE">
      <w:start w:val="1"/>
      <w:numFmt w:val="bullet"/>
      <w:lvlText w:val=""/>
      <w:lvlJc w:val="left"/>
      <w:pPr>
        <w:ind w:left="720" w:hanging="360"/>
      </w:pPr>
      <w:rPr>
        <w:rFonts w:ascii="Symbol" w:hAnsi="Symbol"/>
      </w:rPr>
    </w:lvl>
    <w:lvl w:ilvl="4" w:tplc="D26C0B32">
      <w:start w:val="1"/>
      <w:numFmt w:val="bullet"/>
      <w:lvlText w:val=""/>
      <w:lvlJc w:val="left"/>
      <w:pPr>
        <w:ind w:left="720" w:hanging="360"/>
      </w:pPr>
      <w:rPr>
        <w:rFonts w:ascii="Symbol" w:hAnsi="Symbol"/>
      </w:rPr>
    </w:lvl>
    <w:lvl w:ilvl="5" w:tplc="E0A26076">
      <w:start w:val="1"/>
      <w:numFmt w:val="bullet"/>
      <w:lvlText w:val=""/>
      <w:lvlJc w:val="left"/>
      <w:pPr>
        <w:ind w:left="720" w:hanging="360"/>
      </w:pPr>
      <w:rPr>
        <w:rFonts w:ascii="Symbol" w:hAnsi="Symbol"/>
      </w:rPr>
    </w:lvl>
    <w:lvl w:ilvl="6" w:tplc="28ACC336">
      <w:start w:val="1"/>
      <w:numFmt w:val="bullet"/>
      <w:lvlText w:val=""/>
      <w:lvlJc w:val="left"/>
      <w:pPr>
        <w:ind w:left="720" w:hanging="360"/>
      </w:pPr>
      <w:rPr>
        <w:rFonts w:ascii="Symbol" w:hAnsi="Symbol"/>
      </w:rPr>
    </w:lvl>
    <w:lvl w:ilvl="7" w:tplc="75688DA6">
      <w:start w:val="1"/>
      <w:numFmt w:val="bullet"/>
      <w:lvlText w:val=""/>
      <w:lvlJc w:val="left"/>
      <w:pPr>
        <w:ind w:left="720" w:hanging="360"/>
      </w:pPr>
      <w:rPr>
        <w:rFonts w:ascii="Symbol" w:hAnsi="Symbol"/>
      </w:rPr>
    </w:lvl>
    <w:lvl w:ilvl="8" w:tplc="8ECA62DC">
      <w:start w:val="1"/>
      <w:numFmt w:val="bullet"/>
      <w:lvlText w:val=""/>
      <w:lvlJc w:val="left"/>
      <w:pPr>
        <w:ind w:left="720" w:hanging="360"/>
      </w:pPr>
      <w:rPr>
        <w:rFonts w:ascii="Symbol" w:hAnsi="Symbol"/>
      </w:rPr>
    </w:lvl>
  </w:abstractNum>
  <w:abstractNum w:abstractNumId="18" w15:restartNumberingAfterBreak="0">
    <w:nsid w:val="3C704888"/>
    <w:multiLevelType w:val="hybridMultilevel"/>
    <w:tmpl w:val="B9FC6C2C"/>
    <w:lvl w:ilvl="0" w:tplc="3BD835D8">
      <w:start w:val="1"/>
      <w:numFmt w:val="bullet"/>
      <w:lvlText w:val=""/>
      <w:lvlJc w:val="left"/>
      <w:pPr>
        <w:ind w:left="720" w:hanging="360"/>
      </w:pPr>
      <w:rPr>
        <w:rFonts w:ascii="Symbol" w:hAnsi="Symbol"/>
      </w:rPr>
    </w:lvl>
    <w:lvl w:ilvl="1" w:tplc="2B50211E">
      <w:start w:val="1"/>
      <w:numFmt w:val="bullet"/>
      <w:lvlText w:val=""/>
      <w:lvlJc w:val="left"/>
      <w:pPr>
        <w:ind w:left="720" w:hanging="360"/>
      </w:pPr>
      <w:rPr>
        <w:rFonts w:ascii="Symbol" w:hAnsi="Symbol"/>
      </w:rPr>
    </w:lvl>
    <w:lvl w:ilvl="2" w:tplc="C81A168C">
      <w:start w:val="1"/>
      <w:numFmt w:val="bullet"/>
      <w:lvlText w:val=""/>
      <w:lvlJc w:val="left"/>
      <w:pPr>
        <w:ind w:left="720" w:hanging="360"/>
      </w:pPr>
      <w:rPr>
        <w:rFonts w:ascii="Symbol" w:hAnsi="Symbol"/>
      </w:rPr>
    </w:lvl>
    <w:lvl w:ilvl="3" w:tplc="74623F8C">
      <w:start w:val="1"/>
      <w:numFmt w:val="bullet"/>
      <w:lvlText w:val=""/>
      <w:lvlJc w:val="left"/>
      <w:pPr>
        <w:ind w:left="720" w:hanging="360"/>
      </w:pPr>
      <w:rPr>
        <w:rFonts w:ascii="Symbol" w:hAnsi="Symbol"/>
      </w:rPr>
    </w:lvl>
    <w:lvl w:ilvl="4" w:tplc="5D6436FA">
      <w:start w:val="1"/>
      <w:numFmt w:val="bullet"/>
      <w:lvlText w:val=""/>
      <w:lvlJc w:val="left"/>
      <w:pPr>
        <w:ind w:left="720" w:hanging="360"/>
      </w:pPr>
      <w:rPr>
        <w:rFonts w:ascii="Symbol" w:hAnsi="Symbol"/>
      </w:rPr>
    </w:lvl>
    <w:lvl w:ilvl="5" w:tplc="A2A0687A">
      <w:start w:val="1"/>
      <w:numFmt w:val="bullet"/>
      <w:lvlText w:val=""/>
      <w:lvlJc w:val="left"/>
      <w:pPr>
        <w:ind w:left="720" w:hanging="360"/>
      </w:pPr>
      <w:rPr>
        <w:rFonts w:ascii="Symbol" w:hAnsi="Symbol"/>
      </w:rPr>
    </w:lvl>
    <w:lvl w:ilvl="6" w:tplc="7D98A6B2">
      <w:start w:val="1"/>
      <w:numFmt w:val="bullet"/>
      <w:lvlText w:val=""/>
      <w:lvlJc w:val="left"/>
      <w:pPr>
        <w:ind w:left="720" w:hanging="360"/>
      </w:pPr>
      <w:rPr>
        <w:rFonts w:ascii="Symbol" w:hAnsi="Symbol"/>
      </w:rPr>
    </w:lvl>
    <w:lvl w:ilvl="7" w:tplc="8BBAE0A2">
      <w:start w:val="1"/>
      <w:numFmt w:val="bullet"/>
      <w:lvlText w:val=""/>
      <w:lvlJc w:val="left"/>
      <w:pPr>
        <w:ind w:left="720" w:hanging="360"/>
      </w:pPr>
      <w:rPr>
        <w:rFonts w:ascii="Symbol" w:hAnsi="Symbol"/>
      </w:rPr>
    </w:lvl>
    <w:lvl w:ilvl="8" w:tplc="2146DE70">
      <w:start w:val="1"/>
      <w:numFmt w:val="bullet"/>
      <w:lvlText w:val=""/>
      <w:lvlJc w:val="left"/>
      <w:pPr>
        <w:ind w:left="720" w:hanging="360"/>
      </w:pPr>
      <w:rPr>
        <w:rFonts w:ascii="Symbol" w:hAnsi="Symbol"/>
      </w:rPr>
    </w:lvl>
  </w:abstractNum>
  <w:abstractNum w:abstractNumId="19" w15:restartNumberingAfterBreak="0">
    <w:nsid w:val="3D4663E9"/>
    <w:multiLevelType w:val="hybridMultilevel"/>
    <w:tmpl w:val="4670B632"/>
    <w:lvl w:ilvl="0" w:tplc="113A3A1C">
      <w:start w:val="1"/>
      <w:numFmt w:val="bullet"/>
      <w:lvlText w:val=""/>
      <w:lvlJc w:val="left"/>
      <w:pPr>
        <w:ind w:left="720" w:hanging="360"/>
      </w:pPr>
      <w:rPr>
        <w:rFonts w:ascii="Symbol" w:hAnsi="Symbol"/>
      </w:rPr>
    </w:lvl>
    <w:lvl w:ilvl="1" w:tplc="943665CE">
      <w:start w:val="1"/>
      <w:numFmt w:val="bullet"/>
      <w:lvlText w:val=""/>
      <w:lvlJc w:val="left"/>
      <w:pPr>
        <w:ind w:left="720" w:hanging="360"/>
      </w:pPr>
      <w:rPr>
        <w:rFonts w:ascii="Symbol" w:hAnsi="Symbol"/>
      </w:rPr>
    </w:lvl>
    <w:lvl w:ilvl="2" w:tplc="EF808766">
      <w:start w:val="1"/>
      <w:numFmt w:val="bullet"/>
      <w:lvlText w:val=""/>
      <w:lvlJc w:val="left"/>
      <w:pPr>
        <w:ind w:left="720" w:hanging="360"/>
      </w:pPr>
      <w:rPr>
        <w:rFonts w:ascii="Symbol" w:hAnsi="Symbol"/>
      </w:rPr>
    </w:lvl>
    <w:lvl w:ilvl="3" w:tplc="F55EDDDE">
      <w:start w:val="1"/>
      <w:numFmt w:val="bullet"/>
      <w:lvlText w:val=""/>
      <w:lvlJc w:val="left"/>
      <w:pPr>
        <w:ind w:left="720" w:hanging="360"/>
      </w:pPr>
      <w:rPr>
        <w:rFonts w:ascii="Symbol" w:hAnsi="Symbol"/>
      </w:rPr>
    </w:lvl>
    <w:lvl w:ilvl="4" w:tplc="12722782">
      <w:start w:val="1"/>
      <w:numFmt w:val="bullet"/>
      <w:lvlText w:val=""/>
      <w:lvlJc w:val="left"/>
      <w:pPr>
        <w:ind w:left="720" w:hanging="360"/>
      </w:pPr>
      <w:rPr>
        <w:rFonts w:ascii="Symbol" w:hAnsi="Symbol"/>
      </w:rPr>
    </w:lvl>
    <w:lvl w:ilvl="5" w:tplc="1B12D4D4">
      <w:start w:val="1"/>
      <w:numFmt w:val="bullet"/>
      <w:lvlText w:val=""/>
      <w:lvlJc w:val="left"/>
      <w:pPr>
        <w:ind w:left="720" w:hanging="360"/>
      </w:pPr>
      <w:rPr>
        <w:rFonts w:ascii="Symbol" w:hAnsi="Symbol"/>
      </w:rPr>
    </w:lvl>
    <w:lvl w:ilvl="6" w:tplc="7AD820F4">
      <w:start w:val="1"/>
      <w:numFmt w:val="bullet"/>
      <w:lvlText w:val=""/>
      <w:lvlJc w:val="left"/>
      <w:pPr>
        <w:ind w:left="720" w:hanging="360"/>
      </w:pPr>
      <w:rPr>
        <w:rFonts w:ascii="Symbol" w:hAnsi="Symbol"/>
      </w:rPr>
    </w:lvl>
    <w:lvl w:ilvl="7" w:tplc="93BE750E">
      <w:start w:val="1"/>
      <w:numFmt w:val="bullet"/>
      <w:lvlText w:val=""/>
      <w:lvlJc w:val="left"/>
      <w:pPr>
        <w:ind w:left="720" w:hanging="360"/>
      </w:pPr>
      <w:rPr>
        <w:rFonts w:ascii="Symbol" w:hAnsi="Symbol"/>
      </w:rPr>
    </w:lvl>
    <w:lvl w:ilvl="8" w:tplc="393C09F0">
      <w:start w:val="1"/>
      <w:numFmt w:val="bullet"/>
      <w:lvlText w:val=""/>
      <w:lvlJc w:val="left"/>
      <w:pPr>
        <w:ind w:left="720" w:hanging="360"/>
      </w:pPr>
      <w:rPr>
        <w:rFonts w:ascii="Symbol" w:hAnsi="Symbol"/>
      </w:rPr>
    </w:lvl>
  </w:abstractNum>
  <w:abstractNum w:abstractNumId="20"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744A92"/>
    <w:multiLevelType w:val="hybridMultilevel"/>
    <w:tmpl w:val="EE7A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C74B68"/>
    <w:multiLevelType w:val="hybridMultilevel"/>
    <w:tmpl w:val="4FD61D20"/>
    <w:lvl w:ilvl="0" w:tplc="D7820D02">
      <w:start w:val="1"/>
      <w:numFmt w:val="bullet"/>
      <w:lvlText w:val=""/>
      <w:lvlJc w:val="left"/>
      <w:pPr>
        <w:ind w:left="720" w:hanging="360"/>
      </w:pPr>
      <w:rPr>
        <w:rFonts w:ascii="Symbol" w:hAnsi="Symbol"/>
      </w:rPr>
    </w:lvl>
    <w:lvl w:ilvl="1" w:tplc="7B2E1A2C">
      <w:start w:val="1"/>
      <w:numFmt w:val="bullet"/>
      <w:lvlText w:val=""/>
      <w:lvlJc w:val="left"/>
      <w:pPr>
        <w:ind w:left="720" w:hanging="360"/>
      </w:pPr>
      <w:rPr>
        <w:rFonts w:ascii="Symbol" w:hAnsi="Symbol"/>
      </w:rPr>
    </w:lvl>
    <w:lvl w:ilvl="2" w:tplc="50204E44">
      <w:start w:val="1"/>
      <w:numFmt w:val="bullet"/>
      <w:lvlText w:val=""/>
      <w:lvlJc w:val="left"/>
      <w:pPr>
        <w:ind w:left="720" w:hanging="360"/>
      </w:pPr>
      <w:rPr>
        <w:rFonts w:ascii="Symbol" w:hAnsi="Symbol"/>
      </w:rPr>
    </w:lvl>
    <w:lvl w:ilvl="3" w:tplc="0C0475D4">
      <w:start w:val="1"/>
      <w:numFmt w:val="bullet"/>
      <w:lvlText w:val=""/>
      <w:lvlJc w:val="left"/>
      <w:pPr>
        <w:ind w:left="720" w:hanging="360"/>
      </w:pPr>
      <w:rPr>
        <w:rFonts w:ascii="Symbol" w:hAnsi="Symbol"/>
      </w:rPr>
    </w:lvl>
    <w:lvl w:ilvl="4" w:tplc="CE9E20A4">
      <w:start w:val="1"/>
      <w:numFmt w:val="bullet"/>
      <w:lvlText w:val=""/>
      <w:lvlJc w:val="left"/>
      <w:pPr>
        <w:ind w:left="720" w:hanging="360"/>
      </w:pPr>
      <w:rPr>
        <w:rFonts w:ascii="Symbol" w:hAnsi="Symbol"/>
      </w:rPr>
    </w:lvl>
    <w:lvl w:ilvl="5" w:tplc="927E9360">
      <w:start w:val="1"/>
      <w:numFmt w:val="bullet"/>
      <w:lvlText w:val=""/>
      <w:lvlJc w:val="left"/>
      <w:pPr>
        <w:ind w:left="720" w:hanging="360"/>
      </w:pPr>
      <w:rPr>
        <w:rFonts w:ascii="Symbol" w:hAnsi="Symbol"/>
      </w:rPr>
    </w:lvl>
    <w:lvl w:ilvl="6" w:tplc="49A0F436">
      <w:start w:val="1"/>
      <w:numFmt w:val="bullet"/>
      <w:lvlText w:val=""/>
      <w:lvlJc w:val="left"/>
      <w:pPr>
        <w:ind w:left="720" w:hanging="360"/>
      </w:pPr>
      <w:rPr>
        <w:rFonts w:ascii="Symbol" w:hAnsi="Symbol"/>
      </w:rPr>
    </w:lvl>
    <w:lvl w:ilvl="7" w:tplc="63E00704">
      <w:start w:val="1"/>
      <w:numFmt w:val="bullet"/>
      <w:lvlText w:val=""/>
      <w:lvlJc w:val="left"/>
      <w:pPr>
        <w:ind w:left="720" w:hanging="360"/>
      </w:pPr>
      <w:rPr>
        <w:rFonts w:ascii="Symbol" w:hAnsi="Symbol"/>
      </w:rPr>
    </w:lvl>
    <w:lvl w:ilvl="8" w:tplc="93269990">
      <w:start w:val="1"/>
      <w:numFmt w:val="bullet"/>
      <w:lvlText w:val=""/>
      <w:lvlJc w:val="left"/>
      <w:pPr>
        <w:ind w:left="720" w:hanging="360"/>
      </w:pPr>
      <w:rPr>
        <w:rFonts w:ascii="Symbol" w:hAnsi="Symbol"/>
      </w:rPr>
    </w:lvl>
  </w:abstractNum>
  <w:abstractNum w:abstractNumId="23" w15:restartNumberingAfterBreak="0">
    <w:nsid w:val="44DE2922"/>
    <w:multiLevelType w:val="hybridMultilevel"/>
    <w:tmpl w:val="D06C3E08"/>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0D1653"/>
    <w:multiLevelType w:val="multilevel"/>
    <w:tmpl w:val="2EAE1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967ED"/>
    <w:multiLevelType w:val="hybridMultilevel"/>
    <w:tmpl w:val="8F4251FC"/>
    <w:lvl w:ilvl="0" w:tplc="C6589B86">
      <w:start w:val="1"/>
      <w:numFmt w:val="bullet"/>
      <w:lvlText w:val=""/>
      <w:lvlJc w:val="left"/>
      <w:pPr>
        <w:ind w:left="720" w:hanging="360"/>
      </w:pPr>
      <w:rPr>
        <w:rFonts w:ascii="Symbol" w:hAnsi="Symbol"/>
      </w:rPr>
    </w:lvl>
    <w:lvl w:ilvl="1" w:tplc="CCB4994A">
      <w:start w:val="1"/>
      <w:numFmt w:val="bullet"/>
      <w:lvlText w:val=""/>
      <w:lvlJc w:val="left"/>
      <w:pPr>
        <w:ind w:left="720" w:hanging="360"/>
      </w:pPr>
      <w:rPr>
        <w:rFonts w:ascii="Symbol" w:hAnsi="Symbol"/>
      </w:rPr>
    </w:lvl>
    <w:lvl w:ilvl="2" w:tplc="2AE290A0">
      <w:start w:val="1"/>
      <w:numFmt w:val="bullet"/>
      <w:lvlText w:val=""/>
      <w:lvlJc w:val="left"/>
      <w:pPr>
        <w:ind w:left="720" w:hanging="360"/>
      </w:pPr>
      <w:rPr>
        <w:rFonts w:ascii="Symbol" w:hAnsi="Symbol"/>
      </w:rPr>
    </w:lvl>
    <w:lvl w:ilvl="3" w:tplc="C6228CCA">
      <w:start w:val="1"/>
      <w:numFmt w:val="bullet"/>
      <w:lvlText w:val=""/>
      <w:lvlJc w:val="left"/>
      <w:pPr>
        <w:ind w:left="720" w:hanging="360"/>
      </w:pPr>
      <w:rPr>
        <w:rFonts w:ascii="Symbol" w:hAnsi="Symbol"/>
      </w:rPr>
    </w:lvl>
    <w:lvl w:ilvl="4" w:tplc="B56C66C2">
      <w:start w:val="1"/>
      <w:numFmt w:val="bullet"/>
      <w:lvlText w:val=""/>
      <w:lvlJc w:val="left"/>
      <w:pPr>
        <w:ind w:left="720" w:hanging="360"/>
      </w:pPr>
      <w:rPr>
        <w:rFonts w:ascii="Symbol" w:hAnsi="Symbol"/>
      </w:rPr>
    </w:lvl>
    <w:lvl w:ilvl="5" w:tplc="B066E4E6">
      <w:start w:val="1"/>
      <w:numFmt w:val="bullet"/>
      <w:lvlText w:val=""/>
      <w:lvlJc w:val="left"/>
      <w:pPr>
        <w:ind w:left="720" w:hanging="360"/>
      </w:pPr>
      <w:rPr>
        <w:rFonts w:ascii="Symbol" w:hAnsi="Symbol"/>
      </w:rPr>
    </w:lvl>
    <w:lvl w:ilvl="6" w:tplc="E6FE295C">
      <w:start w:val="1"/>
      <w:numFmt w:val="bullet"/>
      <w:lvlText w:val=""/>
      <w:lvlJc w:val="left"/>
      <w:pPr>
        <w:ind w:left="720" w:hanging="360"/>
      </w:pPr>
      <w:rPr>
        <w:rFonts w:ascii="Symbol" w:hAnsi="Symbol"/>
      </w:rPr>
    </w:lvl>
    <w:lvl w:ilvl="7" w:tplc="19846324">
      <w:start w:val="1"/>
      <w:numFmt w:val="bullet"/>
      <w:lvlText w:val=""/>
      <w:lvlJc w:val="left"/>
      <w:pPr>
        <w:ind w:left="720" w:hanging="360"/>
      </w:pPr>
      <w:rPr>
        <w:rFonts w:ascii="Symbol" w:hAnsi="Symbol"/>
      </w:rPr>
    </w:lvl>
    <w:lvl w:ilvl="8" w:tplc="D612F5DA">
      <w:start w:val="1"/>
      <w:numFmt w:val="bullet"/>
      <w:lvlText w:val=""/>
      <w:lvlJc w:val="left"/>
      <w:pPr>
        <w:ind w:left="720" w:hanging="360"/>
      </w:pPr>
      <w:rPr>
        <w:rFonts w:ascii="Symbol" w:hAnsi="Symbol"/>
      </w:rPr>
    </w:lvl>
  </w:abstractNum>
  <w:abstractNum w:abstractNumId="26" w15:restartNumberingAfterBreak="0">
    <w:nsid w:val="46377484"/>
    <w:multiLevelType w:val="hybridMultilevel"/>
    <w:tmpl w:val="2F88D21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FC56C9"/>
    <w:multiLevelType w:val="multilevel"/>
    <w:tmpl w:val="504E5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CA2A48"/>
    <w:multiLevelType w:val="hybridMultilevel"/>
    <w:tmpl w:val="9840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1" w15:restartNumberingAfterBreak="0">
    <w:nsid w:val="57094A30"/>
    <w:multiLevelType w:val="hybridMultilevel"/>
    <w:tmpl w:val="5B0420A6"/>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F5A43"/>
    <w:multiLevelType w:val="hybridMultilevel"/>
    <w:tmpl w:val="5456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4042A0F"/>
    <w:multiLevelType w:val="hybridMultilevel"/>
    <w:tmpl w:val="77E4C412"/>
    <w:lvl w:ilvl="0" w:tplc="7882836C">
      <w:start w:val="1"/>
      <w:numFmt w:val="bullet"/>
      <w:lvlText w:val=""/>
      <w:lvlJc w:val="left"/>
      <w:pPr>
        <w:ind w:left="720" w:hanging="360"/>
      </w:pPr>
      <w:rPr>
        <w:rFonts w:ascii="Symbol" w:hAnsi="Symbol"/>
      </w:rPr>
    </w:lvl>
    <w:lvl w:ilvl="1" w:tplc="3BC8DBD8">
      <w:start w:val="1"/>
      <w:numFmt w:val="bullet"/>
      <w:lvlText w:val=""/>
      <w:lvlJc w:val="left"/>
      <w:pPr>
        <w:ind w:left="720" w:hanging="360"/>
      </w:pPr>
      <w:rPr>
        <w:rFonts w:ascii="Symbol" w:hAnsi="Symbol"/>
      </w:rPr>
    </w:lvl>
    <w:lvl w:ilvl="2" w:tplc="A2C6139A">
      <w:start w:val="1"/>
      <w:numFmt w:val="bullet"/>
      <w:lvlText w:val=""/>
      <w:lvlJc w:val="left"/>
      <w:pPr>
        <w:ind w:left="720" w:hanging="360"/>
      </w:pPr>
      <w:rPr>
        <w:rFonts w:ascii="Symbol" w:hAnsi="Symbol"/>
      </w:rPr>
    </w:lvl>
    <w:lvl w:ilvl="3" w:tplc="7CCC0C02">
      <w:start w:val="1"/>
      <w:numFmt w:val="bullet"/>
      <w:lvlText w:val=""/>
      <w:lvlJc w:val="left"/>
      <w:pPr>
        <w:ind w:left="720" w:hanging="360"/>
      </w:pPr>
      <w:rPr>
        <w:rFonts w:ascii="Symbol" w:hAnsi="Symbol"/>
      </w:rPr>
    </w:lvl>
    <w:lvl w:ilvl="4" w:tplc="F0A0CBEC">
      <w:start w:val="1"/>
      <w:numFmt w:val="bullet"/>
      <w:lvlText w:val=""/>
      <w:lvlJc w:val="left"/>
      <w:pPr>
        <w:ind w:left="720" w:hanging="360"/>
      </w:pPr>
      <w:rPr>
        <w:rFonts w:ascii="Symbol" w:hAnsi="Symbol"/>
      </w:rPr>
    </w:lvl>
    <w:lvl w:ilvl="5" w:tplc="B28EA388">
      <w:start w:val="1"/>
      <w:numFmt w:val="bullet"/>
      <w:lvlText w:val=""/>
      <w:lvlJc w:val="left"/>
      <w:pPr>
        <w:ind w:left="720" w:hanging="360"/>
      </w:pPr>
      <w:rPr>
        <w:rFonts w:ascii="Symbol" w:hAnsi="Symbol"/>
      </w:rPr>
    </w:lvl>
    <w:lvl w:ilvl="6" w:tplc="3C62EE2E">
      <w:start w:val="1"/>
      <w:numFmt w:val="bullet"/>
      <w:lvlText w:val=""/>
      <w:lvlJc w:val="left"/>
      <w:pPr>
        <w:ind w:left="720" w:hanging="360"/>
      </w:pPr>
      <w:rPr>
        <w:rFonts w:ascii="Symbol" w:hAnsi="Symbol"/>
      </w:rPr>
    </w:lvl>
    <w:lvl w:ilvl="7" w:tplc="E584ADD4">
      <w:start w:val="1"/>
      <w:numFmt w:val="bullet"/>
      <w:lvlText w:val=""/>
      <w:lvlJc w:val="left"/>
      <w:pPr>
        <w:ind w:left="720" w:hanging="360"/>
      </w:pPr>
      <w:rPr>
        <w:rFonts w:ascii="Symbol" w:hAnsi="Symbol"/>
      </w:rPr>
    </w:lvl>
    <w:lvl w:ilvl="8" w:tplc="48BA7846">
      <w:start w:val="1"/>
      <w:numFmt w:val="bullet"/>
      <w:lvlText w:val=""/>
      <w:lvlJc w:val="left"/>
      <w:pPr>
        <w:ind w:left="720" w:hanging="360"/>
      </w:pPr>
      <w:rPr>
        <w:rFonts w:ascii="Symbol" w:hAnsi="Symbol"/>
      </w:rPr>
    </w:lvl>
  </w:abstractNum>
  <w:abstractNum w:abstractNumId="36" w15:restartNumberingAfterBreak="0">
    <w:nsid w:val="71BA37D7"/>
    <w:multiLevelType w:val="hybridMultilevel"/>
    <w:tmpl w:val="0CA44C34"/>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E726F"/>
    <w:multiLevelType w:val="hybridMultilevel"/>
    <w:tmpl w:val="B5A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72730"/>
    <w:multiLevelType w:val="hybridMultilevel"/>
    <w:tmpl w:val="18C6E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583400">
    <w:abstractNumId w:val="2"/>
  </w:num>
  <w:num w:numId="2" w16cid:durableId="1024792184">
    <w:abstractNumId w:val="32"/>
  </w:num>
  <w:num w:numId="3" w16cid:durableId="2098093375">
    <w:abstractNumId w:val="30"/>
  </w:num>
  <w:num w:numId="4" w16cid:durableId="1911186006">
    <w:abstractNumId w:val="9"/>
  </w:num>
  <w:num w:numId="5" w16cid:durableId="929508997">
    <w:abstractNumId w:val="34"/>
  </w:num>
  <w:num w:numId="6" w16cid:durableId="823394897">
    <w:abstractNumId w:val="27"/>
  </w:num>
  <w:num w:numId="7" w16cid:durableId="1985043683">
    <w:abstractNumId w:val="16"/>
  </w:num>
  <w:num w:numId="8" w16cid:durableId="1138887236">
    <w:abstractNumId w:val="20"/>
  </w:num>
  <w:num w:numId="9" w16cid:durableId="2089647999">
    <w:abstractNumId w:val="3"/>
  </w:num>
  <w:num w:numId="10" w16cid:durableId="1735544132">
    <w:abstractNumId w:val="10"/>
  </w:num>
  <w:num w:numId="11" w16cid:durableId="1529292411">
    <w:abstractNumId w:val="38"/>
  </w:num>
  <w:num w:numId="12" w16cid:durableId="1680691690">
    <w:abstractNumId w:val="1"/>
  </w:num>
  <w:num w:numId="13" w16cid:durableId="753166432">
    <w:abstractNumId w:val="12"/>
  </w:num>
  <w:num w:numId="14" w16cid:durableId="747462663">
    <w:abstractNumId w:val="21"/>
  </w:num>
  <w:num w:numId="15" w16cid:durableId="1366327174">
    <w:abstractNumId w:val="37"/>
  </w:num>
  <w:num w:numId="16" w16cid:durableId="74403879">
    <w:abstractNumId w:val="24"/>
  </w:num>
  <w:num w:numId="17" w16cid:durableId="1147864588">
    <w:abstractNumId w:val="28"/>
  </w:num>
  <w:num w:numId="18" w16cid:durableId="880021496">
    <w:abstractNumId w:val="26"/>
  </w:num>
  <w:num w:numId="19" w16cid:durableId="2021929099">
    <w:abstractNumId w:val="36"/>
  </w:num>
  <w:num w:numId="20" w16cid:durableId="1279021716">
    <w:abstractNumId w:val="31"/>
  </w:num>
  <w:num w:numId="21" w16cid:durableId="1256211789">
    <w:abstractNumId w:val="23"/>
  </w:num>
  <w:num w:numId="22" w16cid:durableId="1519857051">
    <w:abstractNumId w:val="29"/>
  </w:num>
  <w:num w:numId="23" w16cid:durableId="328217029">
    <w:abstractNumId w:val="13"/>
  </w:num>
  <w:num w:numId="24" w16cid:durableId="84687712">
    <w:abstractNumId w:val="33"/>
  </w:num>
  <w:num w:numId="25" w16cid:durableId="1730880643">
    <w:abstractNumId w:val="11"/>
  </w:num>
  <w:num w:numId="26" w16cid:durableId="2029210695">
    <w:abstractNumId w:val="8"/>
  </w:num>
  <w:num w:numId="27" w16cid:durableId="1589999265">
    <w:abstractNumId w:val="4"/>
  </w:num>
  <w:num w:numId="28" w16cid:durableId="1361659379">
    <w:abstractNumId w:val="0"/>
  </w:num>
  <w:num w:numId="29" w16cid:durableId="1285506864">
    <w:abstractNumId w:val="15"/>
  </w:num>
  <w:num w:numId="30" w16cid:durableId="1303079799">
    <w:abstractNumId w:val="25"/>
  </w:num>
  <w:num w:numId="31" w16cid:durableId="112601165">
    <w:abstractNumId w:val="17"/>
  </w:num>
  <w:num w:numId="32" w16cid:durableId="1549562909">
    <w:abstractNumId w:val="18"/>
  </w:num>
  <w:num w:numId="33" w16cid:durableId="1375812476">
    <w:abstractNumId w:val="14"/>
  </w:num>
  <w:num w:numId="34" w16cid:durableId="1207177378">
    <w:abstractNumId w:val="7"/>
  </w:num>
  <w:num w:numId="35" w16cid:durableId="1407149717">
    <w:abstractNumId w:val="19"/>
  </w:num>
  <w:num w:numId="36" w16cid:durableId="689335524">
    <w:abstractNumId w:val="6"/>
  </w:num>
  <w:num w:numId="37" w16cid:durableId="1388265048">
    <w:abstractNumId w:val="5"/>
  </w:num>
  <w:num w:numId="38" w16cid:durableId="1982492998">
    <w:abstractNumId w:val="22"/>
  </w:num>
  <w:num w:numId="39" w16cid:durableId="14049113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p5vrp9pvstvfettslxpvdm9sz29sfwdzx9&quot;&gt;PICO 1769&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8&lt;/item&gt;&lt;item&gt;29&lt;/item&gt;&lt;item&gt;30&lt;/item&gt;&lt;item&gt;31&lt;/item&gt;&lt;item&gt;32&lt;/item&gt;&lt;item&gt;33&lt;/item&gt;&lt;item&gt;34&lt;/item&gt;&lt;item&gt;35&lt;/item&gt;&lt;item&gt;36&lt;/item&gt;&lt;item&gt;38&lt;/item&gt;&lt;/record-ids&gt;&lt;/item&gt;&lt;/Libraries&gt;"/>
  </w:docVars>
  <w:rsids>
    <w:rsidRoot w:val="001E5F9C"/>
    <w:rsid w:val="000004F6"/>
    <w:rsid w:val="000005F1"/>
    <w:rsid w:val="00000D1B"/>
    <w:rsid w:val="00000EDD"/>
    <w:rsid w:val="00001F34"/>
    <w:rsid w:val="0000200A"/>
    <w:rsid w:val="00002C85"/>
    <w:rsid w:val="0000317E"/>
    <w:rsid w:val="0000414D"/>
    <w:rsid w:val="00004FA3"/>
    <w:rsid w:val="0000565E"/>
    <w:rsid w:val="000067A4"/>
    <w:rsid w:val="000073AA"/>
    <w:rsid w:val="00007608"/>
    <w:rsid w:val="00007637"/>
    <w:rsid w:val="00010572"/>
    <w:rsid w:val="00010809"/>
    <w:rsid w:val="00010A7F"/>
    <w:rsid w:val="000110D8"/>
    <w:rsid w:val="00011899"/>
    <w:rsid w:val="00011BD1"/>
    <w:rsid w:val="0001279A"/>
    <w:rsid w:val="00012C91"/>
    <w:rsid w:val="000131CC"/>
    <w:rsid w:val="00013CCA"/>
    <w:rsid w:val="000141DF"/>
    <w:rsid w:val="000142FB"/>
    <w:rsid w:val="000145D0"/>
    <w:rsid w:val="00014A00"/>
    <w:rsid w:val="00015F76"/>
    <w:rsid w:val="00016A24"/>
    <w:rsid w:val="00016FDF"/>
    <w:rsid w:val="00017187"/>
    <w:rsid w:val="000177DE"/>
    <w:rsid w:val="00020705"/>
    <w:rsid w:val="00020F26"/>
    <w:rsid w:val="000214A5"/>
    <w:rsid w:val="00021960"/>
    <w:rsid w:val="00021CC3"/>
    <w:rsid w:val="00021FB1"/>
    <w:rsid w:val="000228FA"/>
    <w:rsid w:val="00023361"/>
    <w:rsid w:val="00023879"/>
    <w:rsid w:val="0002427C"/>
    <w:rsid w:val="00024978"/>
    <w:rsid w:val="00024F18"/>
    <w:rsid w:val="00024FAC"/>
    <w:rsid w:val="000258D5"/>
    <w:rsid w:val="00025ACC"/>
    <w:rsid w:val="00026627"/>
    <w:rsid w:val="00026DC8"/>
    <w:rsid w:val="000271C9"/>
    <w:rsid w:val="00027465"/>
    <w:rsid w:val="000274D2"/>
    <w:rsid w:val="000278E0"/>
    <w:rsid w:val="000307A9"/>
    <w:rsid w:val="000309D8"/>
    <w:rsid w:val="00030C98"/>
    <w:rsid w:val="00030FF2"/>
    <w:rsid w:val="000312A8"/>
    <w:rsid w:val="000313F6"/>
    <w:rsid w:val="00031960"/>
    <w:rsid w:val="000319F9"/>
    <w:rsid w:val="00031A8E"/>
    <w:rsid w:val="00031E9B"/>
    <w:rsid w:val="00032A46"/>
    <w:rsid w:val="00032C10"/>
    <w:rsid w:val="00032F5F"/>
    <w:rsid w:val="00033882"/>
    <w:rsid w:val="00033F67"/>
    <w:rsid w:val="000352A9"/>
    <w:rsid w:val="00035E79"/>
    <w:rsid w:val="0003673A"/>
    <w:rsid w:val="00036C28"/>
    <w:rsid w:val="00036D24"/>
    <w:rsid w:val="000375CA"/>
    <w:rsid w:val="00037A36"/>
    <w:rsid w:val="00037D87"/>
    <w:rsid w:val="00040FF5"/>
    <w:rsid w:val="000415E1"/>
    <w:rsid w:val="00041A55"/>
    <w:rsid w:val="00041EB3"/>
    <w:rsid w:val="000420A1"/>
    <w:rsid w:val="000420F6"/>
    <w:rsid w:val="000447F0"/>
    <w:rsid w:val="00044CE9"/>
    <w:rsid w:val="00045F1B"/>
    <w:rsid w:val="000469E5"/>
    <w:rsid w:val="00046EBC"/>
    <w:rsid w:val="0004738C"/>
    <w:rsid w:val="000473C0"/>
    <w:rsid w:val="00047C6E"/>
    <w:rsid w:val="00047D11"/>
    <w:rsid w:val="00047FA3"/>
    <w:rsid w:val="00050247"/>
    <w:rsid w:val="00050D20"/>
    <w:rsid w:val="00050FA9"/>
    <w:rsid w:val="000512F3"/>
    <w:rsid w:val="00051BB1"/>
    <w:rsid w:val="00051CEA"/>
    <w:rsid w:val="0005233B"/>
    <w:rsid w:val="00053A6D"/>
    <w:rsid w:val="00054818"/>
    <w:rsid w:val="00054A13"/>
    <w:rsid w:val="00054DB7"/>
    <w:rsid w:val="00055272"/>
    <w:rsid w:val="000553A2"/>
    <w:rsid w:val="00055B1C"/>
    <w:rsid w:val="000560A6"/>
    <w:rsid w:val="0005617E"/>
    <w:rsid w:val="00056E4D"/>
    <w:rsid w:val="00056F3F"/>
    <w:rsid w:val="0006016A"/>
    <w:rsid w:val="00060EDF"/>
    <w:rsid w:val="00060F07"/>
    <w:rsid w:val="0006119F"/>
    <w:rsid w:val="00061B08"/>
    <w:rsid w:val="00061B98"/>
    <w:rsid w:val="00062018"/>
    <w:rsid w:val="00062A34"/>
    <w:rsid w:val="000643AB"/>
    <w:rsid w:val="00064816"/>
    <w:rsid w:val="00065168"/>
    <w:rsid w:val="000653CE"/>
    <w:rsid w:val="00065CBA"/>
    <w:rsid w:val="00066AA8"/>
    <w:rsid w:val="00067C11"/>
    <w:rsid w:val="00067EF5"/>
    <w:rsid w:val="00070B98"/>
    <w:rsid w:val="00070F15"/>
    <w:rsid w:val="00071B29"/>
    <w:rsid w:val="00071C00"/>
    <w:rsid w:val="00071D76"/>
    <w:rsid w:val="00072C29"/>
    <w:rsid w:val="00072FDA"/>
    <w:rsid w:val="0007321E"/>
    <w:rsid w:val="000732D1"/>
    <w:rsid w:val="00073739"/>
    <w:rsid w:val="00073983"/>
    <w:rsid w:val="00073986"/>
    <w:rsid w:val="00073FA5"/>
    <w:rsid w:val="0007455F"/>
    <w:rsid w:val="0007498E"/>
    <w:rsid w:val="00074B7A"/>
    <w:rsid w:val="000753DB"/>
    <w:rsid w:val="00075A69"/>
    <w:rsid w:val="00075A86"/>
    <w:rsid w:val="00075C3C"/>
    <w:rsid w:val="00075D31"/>
    <w:rsid w:val="0007799C"/>
    <w:rsid w:val="00077AEB"/>
    <w:rsid w:val="00077BD5"/>
    <w:rsid w:val="00080432"/>
    <w:rsid w:val="000806B6"/>
    <w:rsid w:val="000809F2"/>
    <w:rsid w:val="00080AD6"/>
    <w:rsid w:val="00080E84"/>
    <w:rsid w:val="00081A92"/>
    <w:rsid w:val="00081E64"/>
    <w:rsid w:val="0008254B"/>
    <w:rsid w:val="0008279C"/>
    <w:rsid w:val="00083DC5"/>
    <w:rsid w:val="00083F40"/>
    <w:rsid w:val="000843F0"/>
    <w:rsid w:val="000849A1"/>
    <w:rsid w:val="00084FDA"/>
    <w:rsid w:val="000852A0"/>
    <w:rsid w:val="00085BFB"/>
    <w:rsid w:val="000860C9"/>
    <w:rsid w:val="000869E1"/>
    <w:rsid w:val="00086B08"/>
    <w:rsid w:val="000871DC"/>
    <w:rsid w:val="00090623"/>
    <w:rsid w:val="0009066A"/>
    <w:rsid w:val="00090CED"/>
    <w:rsid w:val="0009120A"/>
    <w:rsid w:val="00092E1B"/>
    <w:rsid w:val="00092ECA"/>
    <w:rsid w:val="000939E0"/>
    <w:rsid w:val="00094FA9"/>
    <w:rsid w:val="00095219"/>
    <w:rsid w:val="00095B8B"/>
    <w:rsid w:val="000965E8"/>
    <w:rsid w:val="00097000"/>
    <w:rsid w:val="000970AA"/>
    <w:rsid w:val="00097AC0"/>
    <w:rsid w:val="000A04D0"/>
    <w:rsid w:val="000A072B"/>
    <w:rsid w:val="000A0AB6"/>
    <w:rsid w:val="000A0E63"/>
    <w:rsid w:val="000A11AC"/>
    <w:rsid w:val="000A12B9"/>
    <w:rsid w:val="000A1C5E"/>
    <w:rsid w:val="000A2103"/>
    <w:rsid w:val="000A2491"/>
    <w:rsid w:val="000A307D"/>
    <w:rsid w:val="000A3242"/>
    <w:rsid w:val="000A3BBA"/>
    <w:rsid w:val="000A4019"/>
    <w:rsid w:val="000A42DE"/>
    <w:rsid w:val="000A4456"/>
    <w:rsid w:val="000A4658"/>
    <w:rsid w:val="000A46C7"/>
    <w:rsid w:val="000A4BCB"/>
    <w:rsid w:val="000A4C9F"/>
    <w:rsid w:val="000A4EC7"/>
    <w:rsid w:val="000A615B"/>
    <w:rsid w:val="000A617B"/>
    <w:rsid w:val="000A6B95"/>
    <w:rsid w:val="000A73C4"/>
    <w:rsid w:val="000A7573"/>
    <w:rsid w:val="000B001B"/>
    <w:rsid w:val="000B058A"/>
    <w:rsid w:val="000B18A9"/>
    <w:rsid w:val="000B3792"/>
    <w:rsid w:val="000B3B5F"/>
    <w:rsid w:val="000B40A7"/>
    <w:rsid w:val="000B4235"/>
    <w:rsid w:val="000B43C1"/>
    <w:rsid w:val="000B4606"/>
    <w:rsid w:val="000B531E"/>
    <w:rsid w:val="000B5C14"/>
    <w:rsid w:val="000B6707"/>
    <w:rsid w:val="000B7A28"/>
    <w:rsid w:val="000C0D85"/>
    <w:rsid w:val="000C2461"/>
    <w:rsid w:val="000C325E"/>
    <w:rsid w:val="000C3CB1"/>
    <w:rsid w:val="000C451A"/>
    <w:rsid w:val="000C4608"/>
    <w:rsid w:val="000C4C8A"/>
    <w:rsid w:val="000C4CFA"/>
    <w:rsid w:val="000C523D"/>
    <w:rsid w:val="000C564A"/>
    <w:rsid w:val="000C60F1"/>
    <w:rsid w:val="000C6823"/>
    <w:rsid w:val="000C70BD"/>
    <w:rsid w:val="000C74F9"/>
    <w:rsid w:val="000D0001"/>
    <w:rsid w:val="000D055D"/>
    <w:rsid w:val="000D09E1"/>
    <w:rsid w:val="000D0AF2"/>
    <w:rsid w:val="000D109C"/>
    <w:rsid w:val="000D16AA"/>
    <w:rsid w:val="000D1EE3"/>
    <w:rsid w:val="000D1FCF"/>
    <w:rsid w:val="000D23D6"/>
    <w:rsid w:val="000D29D8"/>
    <w:rsid w:val="000D2B49"/>
    <w:rsid w:val="000D32D5"/>
    <w:rsid w:val="000D34B5"/>
    <w:rsid w:val="000D3C68"/>
    <w:rsid w:val="000D3DDB"/>
    <w:rsid w:val="000D5788"/>
    <w:rsid w:val="000D57EB"/>
    <w:rsid w:val="000D5904"/>
    <w:rsid w:val="000D59A5"/>
    <w:rsid w:val="000D5B22"/>
    <w:rsid w:val="000D5E43"/>
    <w:rsid w:val="000D5EDA"/>
    <w:rsid w:val="000D77AE"/>
    <w:rsid w:val="000D7EA2"/>
    <w:rsid w:val="000D7F8D"/>
    <w:rsid w:val="000E063F"/>
    <w:rsid w:val="000E0DD4"/>
    <w:rsid w:val="000E0E03"/>
    <w:rsid w:val="000E1012"/>
    <w:rsid w:val="000E1B53"/>
    <w:rsid w:val="000E1DF5"/>
    <w:rsid w:val="000E2A67"/>
    <w:rsid w:val="000E2D3F"/>
    <w:rsid w:val="000E3970"/>
    <w:rsid w:val="000E39E9"/>
    <w:rsid w:val="000E4141"/>
    <w:rsid w:val="000E43B9"/>
    <w:rsid w:val="000E4F33"/>
    <w:rsid w:val="000E52A6"/>
    <w:rsid w:val="000E5D4F"/>
    <w:rsid w:val="000E5F37"/>
    <w:rsid w:val="000E623D"/>
    <w:rsid w:val="000E6776"/>
    <w:rsid w:val="000E74C7"/>
    <w:rsid w:val="000E780A"/>
    <w:rsid w:val="000E7AED"/>
    <w:rsid w:val="000E7C81"/>
    <w:rsid w:val="000F02AB"/>
    <w:rsid w:val="000F0545"/>
    <w:rsid w:val="000F101F"/>
    <w:rsid w:val="000F13DA"/>
    <w:rsid w:val="000F3E83"/>
    <w:rsid w:val="000F3EE7"/>
    <w:rsid w:val="000F47F1"/>
    <w:rsid w:val="000F5876"/>
    <w:rsid w:val="000F5A12"/>
    <w:rsid w:val="000F721F"/>
    <w:rsid w:val="000F77CB"/>
    <w:rsid w:val="000F7C35"/>
    <w:rsid w:val="000F7FA5"/>
    <w:rsid w:val="001001F7"/>
    <w:rsid w:val="001004D6"/>
    <w:rsid w:val="00101112"/>
    <w:rsid w:val="001011E7"/>
    <w:rsid w:val="00101369"/>
    <w:rsid w:val="00101A2F"/>
    <w:rsid w:val="00101CCD"/>
    <w:rsid w:val="00102391"/>
    <w:rsid w:val="001023BD"/>
    <w:rsid w:val="0010242F"/>
    <w:rsid w:val="00102729"/>
    <w:rsid w:val="00103723"/>
    <w:rsid w:val="00103B40"/>
    <w:rsid w:val="00103FEB"/>
    <w:rsid w:val="00104093"/>
    <w:rsid w:val="00104463"/>
    <w:rsid w:val="00104789"/>
    <w:rsid w:val="00104866"/>
    <w:rsid w:val="00104D30"/>
    <w:rsid w:val="0010509B"/>
    <w:rsid w:val="00105A60"/>
    <w:rsid w:val="00105E76"/>
    <w:rsid w:val="0010695C"/>
    <w:rsid w:val="0010712F"/>
    <w:rsid w:val="0011022C"/>
    <w:rsid w:val="00110D46"/>
    <w:rsid w:val="001113A0"/>
    <w:rsid w:val="001117BB"/>
    <w:rsid w:val="00111D5B"/>
    <w:rsid w:val="00112134"/>
    <w:rsid w:val="00112142"/>
    <w:rsid w:val="00112BEF"/>
    <w:rsid w:val="00112DF4"/>
    <w:rsid w:val="00113190"/>
    <w:rsid w:val="00113282"/>
    <w:rsid w:val="00113B40"/>
    <w:rsid w:val="001149BA"/>
    <w:rsid w:val="00114A90"/>
    <w:rsid w:val="00114BB0"/>
    <w:rsid w:val="0011504C"/>
    <w:rsid w:val="0011523C"/>
    <w:rsid w:val="00115823"/>
    <w:rsid w:val="00115BCF"/>
    <w:rsid w:val="00116709"/>
    <w:rsid w:val="0011678C"/>
    <w:rsid w:val="00116A2E"/>
    <w:rsid w:val="0011760B"/>
    <w:rsid w:val="00120A5E"/>
    <w:rsid w:val="00120C0D"/>
    <w:rsid w:val="00120F8A"/>
    <w:rsid w:val="00121089"/>
    <w:rsid w:val="00122107"/>
    <w:rsid w:val="00123AD5"/>
    <w:rsid w:val="00124554"/>
    <w:rsid w:val="00124911"/>
    <w:rsid w:val="00125097"/>
    <w:rsid w:val="0012517A"/>
    <w:rsid w:val="0012531B"/>
    <w:rsid w:val="001253CD"/>
    <w:rsid w:val="00125F5A"/>
    <w:rsid w:val="001264AB"/>
    <w:rsid w:val="00126A3D"/>
    <w:rsid w:val="0012717F"/>
    <w:rsid w:val="001273BA"/>
    <w:rsid w:val="00127B02"/>
    <w:rsid w:val="00127D61"/>
    <w:rsid w:val="00127DE7"/>
    <w:rsid w:val="001304C7"/>
    <w:rsid w:val="00130FFF"/>
    <w:rsid w:val="0013164D"/>
    <w:rsid w:val="001319B3"/>
    <w:rsid w:val="00131BB5"/>
    <w:rsid w:val="00131BE3"/>
    <w:rsid w:val="00132435"/>
    <w:rsid w:val="001327F8"/>
    <w:rsid w:val="00132A91"/>
    <w:rsid w:val="00132EE1"/>
    <w:rsid w:val="00133C52"/>
    <w:rsid w:val="00133D9C"/>
    <w:rsid w:val="001340B1"/>
    <w:rsid w:val="0013415B"/>
    <w:rsid w:val="00134387"/>
    <w:rsid w:val="00134843"/>
    <w:rsid w:val="0013521E"/>
    <w:rsid w:val="00135B51"/>
    <w:rsid w:val="00135D71"/>
    <w:rsid w:val="00135DF6"/>
    <w:rsid w:val="001372A2"/>
    <w:rsid w:val="001372CD"/>
    <w:rsid w:val="0014014B"/>
    <w:rsid w:val="001405CB"/>
    <w:rsid w:val="00141830"/>
    <w:rsid w:val="00141859"/>
    <w:rsid w:val="00142BE0"/>
    <w:rsid w:val="00143229"/>
    <w:rsid w:val="00143391"/>
    <w:rsid w:val="0014383E"/>
    <w:rsid w:val="00144539"/>
    <w:rsid w:val="001448E7"/>
    <w:rsid w:val="00144D1F"/>
    <w:rsid w:val="00145A63"/>
    <w:rsid w:val="00145D4D"/>
    <w:rsid w:val="00146419"/>
    <w:rsid w:val="0014681B"/>
    <w:rsid w:val="00147A38"/>
    <w:rsid w:val="00150268"/>
    <w:rsid w:val="0015095E"/>
    <w:rsid w:val="00150FA7"/>
    <w:rsid w:val="0015105C"/>
    <w:rsid w:val="0015124F"/>
    <w:rsid w:val="0015305D"/>
    <w:rsid w:val="001538A8"/>
    <w:rsid w:val="00154899"/>
    <w:rsid w:val="00155259"/>
    <w:rsid w:val="001565BD"/>
    <w:rsid w:val="0015693C"/>
    <w:rsid w:val="00157694"/>
    <w:rsid w:val="00157880"/>
    <w:rsid w:val="00157ED4"/>
    <w:rsid w:val="001600FB"/>
    <w:rsid w:val="00160BE9"/>
    <w:rsid w:val="00160FF0"/>
    <w:rsid w:val="001610F7"/>
    <w:rsid w:val="001613E9"/>
    <w:rsid w:val="00161727"/>
    <w:rsid w:val="0016191B"/>
    <w:rsid w:val="00161920"/>
    <w:rsid w:val="00162DF7"/>
    <w:rsid w:val="00162E21"/>
    <w:rsid w:val="0016315C"/>
    <w:rsid w:val="00163A48"/>
    <w:rsid w:val="00163F05"/>
    <w:rsid w:val="00165EC6"/>
    <w:rsid w:val="001703C4"/>
    <w:rsid w:val="001706E7"/>
    <w:rsid w:val="00170A02"/>
    <w:rsid w:val="0017189B"/>
    <w:rsid w:val="00171AD6"/>
    <w:rsid w:val="0017200F"/>
    <w:rsid w:val="0017216D"/>
    <w:rsid w:val="001727E6"/>
    <w:rsid w:val="00172965"/>
    <w:rsid w:val="00173117"/>
    <w:rsid w:val="00173763"/>
    <w:rsid w:val="00173850"/>
    <w:rsid w:val="00173896"/>
    <w:rsid w:val="001743A6"/>
    <w:rsid w:val="00175626"/>
    <w:rsid w:val="0017571A"/>
    <w:rsid w:val="0017627A"/>
    <w:rsid w:val="00176578"/>
    <w:rsid w:val="00176949"/>
    <w:rsid w:val="0017787F"/>
    <w:rsid w:val="0017792B"/>
    <w:rsid w:val="00177BFC"/>
    <w:rsid w:val="001803A4"/>
    <w:rsid w:val="00180EDA"/>
    <w:rsid w:val="001812FE"/>
    <w:rsid w:val="00181345"/>
    <w:rsid w:val="0018244A"/>
    <w:rsid w:val="001825F6"/>
    <w:rsid w:val="00182772"/>
    <w:rsid w:val="0018360C"/>
    <w:rsid w:val="0018368A"/>
    <w:rsid w:val="00183B96"/>
    <w:rsid w:val="00183D00"/>
    <w:rsid w:val="00183E5C"/>
    <w:rsid w:val="0018418C"/>
    <w:rsid w:val="001842A8"/>
    <w:rsid w:val="00184854"/>
    <w:rsid w:val="00184E03"/>
    <w:rsid w:val="00190110"/>
    <w:rsid w:val="0019070C"/>
    <w:rsid w:val="00190A51"/>
    <w:rsid w:val="00190DF7"/>
    <w:rsid w:val="00191493"/>
    <w:rsid w:val="0019168F"/>
    <w:rsid w:val="001934AB"/>
    <w:rsid w:val="00193517"/>
    <w:rsid w:val="00194882"/>
    <w:rsid w:val="00194E7A"/>
    <w:rsid w:val="00195744"/>
    <w:rsid w:val="00195E10"/>
    <w:rsid w:val="00196400"/>
    <w:rsid w:val="00196618"/>
    <w:rsid w:val="001966FC"/>
    <w:rsid w:val="00196869"/>
    <w:rsid w:val="001968C9"/>
    <w:rsid w:val="00196DF0"/>
    <w:rsid w:val="00197C79"/>
    <w:rsid w:val="001A0ED6"/>
    <w:rsid w:val="001A21DB"/>
    <w:rsid w:val="001A21F3"/>
    <w:rsid w:val="001A2319"/>
    <w:rsid w:val="001A2654"/>
    <w:rsid w:val="001A2A6B"/>
    <w:rsid w:val="001A34FC"/>
    <w:rsid w:val="001A4330"/>
    <w:rsid w:val="001A5D2F"/>
    <w:rsid w:val="001A6E3E"/>
    <w:rsid w:val="001A7B9B"/>
    <w:rsid w:val="001A7C72"/>
    <w:rsid w:val="001B07AA"/>
    <w:rsid w:val="001B13A9"/>
    <w:rsid w:val="001B15A4"/>
    <w:rsid w:val="001B1BC7"/>
    <w:rsid w:val="001B2169"/>
    <w:rsid w:val="001B240F"/>
    <w:rsid w:val="001B246F"/>
    <w:rsid w:val="001B3897"/>
    <w:rsid w:val="001B409F"/>
    <w:rsid w:val="001B42ED"/>
    <w:rsid w:val="001B490C"/>
    <w:rsid w:val="001B4DED"/>
    <w:rsid w:val="001B4F28"/>
    <w:rsid w:val="001B506B"/>
    <w:rsid w:val="001B5249"/>
    <w:rsid w:val="001B603F"/>
    <w:rsid w:val="001B62FC"/>
    <w:rsid w:val="001B6524"/>
    <w:rsid w:val="001B66CB"/>
    <w:rsid w:val="001B6B5F"/>
    <w:rsid w:val="001B7D89"/>
    <w:rsid w:val="001C0122"/>
    <w:rsid w:val="001C0CFB"/>
    <w:rsid w:val="001C0E1D"/>
    <w:rsid w:val="001C15F9"/>
    <w:rsid w:val="001C18DC"/>
    <w:rsid w:val="001C1ED8"/>
    <w:rsid w:val="001C2B9F"/>
    <w:rsid w:val="001C3464"/>
    <w:rsid w:val="001C4259"/>
    <w:rsid w:val="001C4339"/>
    <w:rsid w:val="001C4521"/>
    <w:rsid w:val="001C4FD9"/>
    <w:rsid w:val="001C5374"/>
    <w:rsid w:val="001C58C6"/>
    <w:rsid w:val="001C59BC"/>
    <w:rsid w:val="001C5B2D"/>
    <w:rsid w:val="001C5F0C"/>
    <w:rsid w:val="001C62A8"/>
    <w:rsid w:val="001C6387"/>
    <w:rsid w:val="001C6588"/>
    <w:rsid w:val="001C6610"/>
    <w:rsid w:val="001C6670"/>
    <w:rsid w:val="001C6759"/>
    <w:rsid w:val="001C79CD"/>
    <w:rsid w:val="001D0298"/>
    <w:rsid w:val="001D0E56"/>
    <w:rsid w:val="001D0E74"/>
    <w:rsid w:val="001D114F"/>
    <w:rsid w:val="001D1BD5"/>
    <w:rsid w:val="001D247E"/>
    <w:rsid w:val="001D335F"/>
    <w:rsid w:val="001D3CC0"/>
    <w:rsid w:val="001D4267"/>
    <w:rsid w:val="001D43AF"/>
    <w:rsid w:val="001D482D"/>
    <w:rsid w:val="001D4E6A"/>
    <w:rsid w:val="001D518E"/>
    <w:rsid w:val="001D5667"/>
    <w:rsid w:val="001D675B"/>
    <w:rsid w:val="001D6C2A"/>
    <w:rsid w:val="001D73AC"/>
    <w:rsid w:val="001D7798"/>
    <w:rsid w:val="001D784B"/>
    <w:rsid w:val="001D7BEB"/>
    <w:rsid w:val="001D7C36"/>
    <w:rsid w:val="001E097C"/>
    <w:rsid w:val="001E0CF6"/>
    <w:rsid w:val="001E3C1D"/>
    <w:rsid w:val="001E44A6"/>
    <w:rsid w:val="001E54F0"/>
    <w:rsid w:val="001E583C"/>
    <w:rsid w:val="001E5954"/>
    <w:rsid w:val="001E5F9C"/>
    <w:rsid w:val="001E625C"/>
    <w:rsid w:val="001E650D"/>
    <w:rsid w:val="001E6A20"/>
    <w:rsid w:val="001E6BA7"/>
    <w:rsid w:val="001E7166"/>
    <w:rsid w:val="001E7F7B"/>
    <w:rsid w:val="001F0594"/>
    <w:rsid w:val="001F08A7"/>
    <w:rsid w:val="001F0BE2"/>
    <w:rsid w:val="001F0DA7"/>
    <w:rsid w:val="001F10B5"/>
    <w:rsid w:val="001F1429"/>
    <w:rsid w:val="001F14E0"/>
    <w:rsid w:val="001F18B6"/>
    <w:rsid w:val="001F20AE"/>
    <w:rsid w:val="001F22D1"/>
    <w:rsid w:val="001F34E8"/>
    <w:rsid w:val="001F3996"/>
    <w:rsid w:val="001F3B8F"/>
    <w:rsid w:val="001F3E58"/>
    <w:rsid w:val="001F3E8A"/>
    <w:rsid w:val="001F4D64"/>
    <w:rsid w:val="001F5A70"/>
    <w:rsid w:val="002000E0"/>
    <w:rsid w:val="00200A0C"/>
    <w:rsid w:val="00200E25"/>
    <w:rsid w:val="00200FB9"/>
    <w:rsid w:val="00201611"/>
    <w:rsid w:val="002019DE"/>
    <w:rsid w:val="00202178"/>
    <w:rsid w:val="002024F6"/>
    <w:rsid w:val="00202B17"/>
    <w:rsid w:val="00202BC8"/>
    <w:rsid w:val="00203079"/>
    <w:rsid w:val="00203161"/>
    <w:rsid w:val="00203330"/>
    <w:rsid w:val="00203880"/>
    <w:rsid w:val="00204DBA"/>
    <w:rsid w:val="002053CE"/>
    <w:rsid w:val="002066B2"/>
    <w:rsid w:val="00206790"/>
    <w:rsid w:val="00206FE4"/>
    <w:rsid w:val="002070B9"/>
    <w:rsid w:val="00207586"/>
    <w:rsid w:val="00207F16"/>
    <w:rsid w:val="00210DB3"/>
    <w:rsid w:val="00211777"/>
    <w:rsid w:val="002119D2"/>
    <w:rsid w:val="00211B19"/>
    <w:rsid w:val="002120A5"/>
    <w:rsid w:val="00212698"/>
    <w:rsid w:val="00212AFE"/>
    <w:rsid w:val="00213AC8"/>
    <w:rsid w:val="002154FA"/>
    <w:rsid w:val="00215B8D"/>
    <w:rsid w:val="0021674F"/>
    <w:rsid w:val="00216925"/>
    <w:rsid w:val="00216A1F"/>
    <w:rsid w:val="00216E54"/>
    <w:rsid w:val="00220244"/>
    <w:rsid w:val="002203C6"/>
    <w:rsid w:val="00220F97"/>
    <w:rsid w:val="0022157F"/>
    <w:rsid w:val="00221DA5"/>
    <w:rsid w:val="0022228E"/>
    <w:rsid w:val="0022374C"/>
    <w:rsid w:val="0022423B"/>
    <w:rsid w:val="00224675"/>
    <w:rsid w:val="00224875"/>
    <w:rsid w:val="002248CD"/>
    <w:rsid w:val="00224B94"/>
    <w:rsid w:val="00224FC0"/>
    <w:rsid w:val="00225CA0"/>
    <w:rsid w:val="002268EF"/>
    <w:rsid w:val="00227620"/>
    <w:rsid w:val="00227D8E"/>
    <w:rsid w:val="00230328"/>
    <w:rsid w:val="00230860"/>
    <w:rsid w:val="00230EE9"/>
    <w:rsid w:val="002310C3"/>
    <w:rsid w:val="00231E91"/>
    <w:rsid w:val="00232D03"/>
    <w:rsid w:val="00233938"/>
    <w:rsid w:val="00233C7A"/>
    <w:rsid w:val="002340F8"/>
    <w:rsid w:val="002346D1"/>
    <w:rsid w:val="00234DE7"/>
    <w:rsid w:val="002352AF"/>
    <w:rsid w:val="002353DE"/>
    <w:rsid w:val="00235B21"/>
    <w:rsid w:val="00235E89"/>
    <w:rsid w:val="0023724A"/>
    <w:rsid w:val="00237A7A"/>
    <w:rsid w:val="00240A0B"/>
    <w:rsid w:val="00241481"/>
    <w:rsid w:val="00241AB2"/>
    <w:rsid w:val="00241AF8"/>
    <w:rsid w:val="00241CA0"/>
    <w:rsid w:val="0024201D"/>
    <w:rsid w:val="002427F4"/>
    <w:rsid w:val="002429D3"/>
    <w:rsid w:val="00242B00"/>
    <w:rsid w:val="00242BAB"/>
    <w:rsid w:val="002432C8"/>
    <w:rsid w:val="00243CB2"/>
    <w:rsid w:val="00244788"/>
    <w:rsid w:val="00244927"/>
    <w:rsid w:val="00244A58"/>
    <w:rsid w:val="00244C50"/>
    <w:rsid w:val="00245206"/>
    <w:rsid w:val="00245EE3"/>
    <w:rsid w:val="00246322"/>
    <w:rsid w:val="00246798"/>
    <w:rsid w:val="00247376"/>
    <w:rsid w:val="0024746E"/>
    <w:rsid w:val="002474DC"/>
    <w:rsid w:val="00247E75"/>
    <w:rsid w:val="0025005E"/>
    <w:rsid w:val="00250974"/>
    <w:rsid w:val="00250DB3"/>
    <w:rsid w:val="00250EA1"/>
    <w:rsid w:val="0025107D"/>
    <w:rsid w:val="0025285B"/>
    <w:rsid w:val="002545D9"/>
    <w:rsid w:val="00254CB1"/>
    <w:rsid w:val="002552EE"/>
    <w:rsid w:val="00256263"/>
    <w:rsid w:val="00256308"/>
    <w:rsid w:val="002571F5"/>
    <w:rsid w:val="00257B61"/>
    <w:rsid w:val="00257D75"/>
    <w:rsid w:val="002601F9"/>
    <w:rsid w:val="00261309"/>
    <w:rsid w:val="00261C68"/>
    <w:rsid w:val="00261ECC"/>
    <w:rsid w:val="00262273"/>
    <w:rsid w:val="00262CFB"/>
    <w:rsid w:val="00263269"/>
    <w:rsid w:val="00263CCF"/>
    <w:rsid w:val="002646AD"/>
    <w:rsid w:val="00265035"/>
    <w:rsid w:val="002654C3"/>
    <w:rsid w:val="00265717"/>
    <w:rsid w:val="00265856"/>
    <w:rsid w:val="00266ECC"/>
    <w:rsid w:val="00267ACB"/>
    <w:rsid w:val="00267D24"/>
    <w:rsid w:val="002702DE"/>
    <w:rsid w:val="002706AC"/>
    <w:rsid w:val="00270715"/>
    <w:rsid w:val="00270A77"/>
    <w:rsid w:val="0027170F"/>
    <w:rsid w:val="00272446"/>
    <w:rsid w:val="002724E1"/>
    <w:rsid w:val="0027317F"/>
    <w:rsid w:val="002741FA"/>
    <w:rsid w:val="00274A69"/>
    <w:rsid w:val="00274A95"/>
    <w:rsid w:val="002751CC"/>
    <w:rsid w:val="00275367"/>
    <w:rsid w:val="002756DC"/>
    <w:rsid w:val="002768B2"/>
    <w:rsid w:val="00276E4C"/>
    <w:rsid w:val="0027756E"/>
    <w:rsid w:val="00277620"/>
    <w:rsid w:val="00277883"/>
    <w:rsid w:val="0027791E"/>
    <w:rsid w:val="002801A6"/>
    <w:rsid w:val="00280C57"/>
    <w:rsid w:val="00282054"/>
    <w:rsid w:val="00282A64"/>
    <w:rsid w:val="00283EC2"/>
    <w:rsid w:val="002840CA"/>
    <w:rsid w:val="00284C46"/>
    <w:rsid w:val="00284D6B"/>
    <w:rsid w:val="00286254"/>
    <w:rsid w:val="00286E1D"/>
    <w:rsid w:val="00286FF6"/>
    <w:rsid w:val="00287552"/>
    <w:rsid w:val="0028795C"/>
    <w:rsid w:val="00287EB7"/>
    <w:rsid w:val="00287FA4"/>
    <w:rsid w:val="00290EEA"/>
    <w:rsid w:val="00292669"/>
    <w:rsid w:val="00292D71"/>
    <w:rsid w:val="0029333E"/>
    <w:rsid w:val="0029530E"/>
    <w:rsid w:val="00295AC3"/>
    <w:rsid w:val="00295BE1"/>
    <w:rsid w:val="00295C3B"/>
    <w:rsid w:val="002960BD"/>
    <w:rsid w:val="00296528"/>
    <w:rsid w:val="002966C2"/>
    <w:rsid w:val="00296876"/>
    <w:rsid w:val="002968C8"/>
    <w:rsid w:val="00296F20"/>
    <w:rsid w:val="002971EA"/>
    <w:rsid w:val="00297418"/>
    <w:rsid w:val="00297C7C"/>
    <w:rsid w:val="00297D77"/>
    <w:rsid w:val="002A03B7"/>
    <w:rsid w:val="002A08FD"/>
    <w:rsid w:val="002A113D"/>
    <w:rsid w:val="002A18CB"/>
    <w:rsid w:val="002A1951"/>
    <w:rsid w:val="002A1C18"/>
    <w:rsid w:val="002A2620"/>
    <w:rsid w:val="002A28C5"/>
    <w:rsid w:val="002A2B6B"/>
    <w:rsid w:val="002A3270"/>
    <w:rsid w:val="002A34B4"/>
    <w:rsid w:val="002A3625"/>
    <w:rsid w:val="002A44EE"/>
    <w:rsid w:val="002A4928"/>
    <w:rsid w:val="002A60D3"/>
    <w:rsid w:val="002A69A6"/>
    <w:rsid w:val="002A7BB7"/>
    <w:rsid w:val="002B012A"/>
    <w:rsid w:val="002B035F"/>
    <w:rsid w:val="002B103E"/>
    <w:rsid w:val="002B1E97"/>
    <w:rsid w:val="002B26F8"/>
    <w:rsid w:val="002B2FB0"/>
    <w:rsid w:val="002B305E"/>
    <w:rsid w:val="002B38B1"/>
    <w:rsid w:val="002B3974"/>
    <w:rsid w:val="002B3F9C"/>
    <w:rsid w:val="002B4A65"/>
    <w:rsid w:val="002B4F46"/>
    <w:rsid w:val="002B663C"/>
    <w:rsid w:val="002B6C4E"/>
    <w:rsid w:val="002B6EBA"/>
    <w:rsid w:val="002B706B"/>
    <w:rsid w:val="002C09F2"/>
    <w:rsid w:val="002C14FB"/>
    <w:rsid w:val="002C1C15"/>
    <w:rsid w:val="002C32FA"/>
    <w:rsid w:val="002C334F"/>
    <w:rsid w:val="002C3EA3"/>
    <w:rsid w:val="002C4190"/>
    <w:rsid w:val="002C479B"/>
    <w:rsid w:val="002C5069"/>
    <w:rsid w:val="002C5478"/>
    <w:rsid w:val="002C5DEE"/>
    <w:rsid w:val="002C5EA3"/>
    <w:rsid w:val="002C6158"/>
    <w:rsid w:val="002C664E"/>
    <w:rsid w:val="002C6E86"/>
    <w:rsid w:val="002C6EF2"/>
    <w:rsid w:val="002C6F55"/>
    <w:rsid w:val="002C724C"/>
    <w:rsid w:val="002D0857"/>
    <w:rsid w:val="002D11DD"/>
    <w:rsid w:val="002D1B6D"/>
    <w:rsid w:val="002D1D02"/>
    <w:rsid w:val="002D2782"/>
    <w:rsid w:val="002D2801"/>
    <w:rsid w:val="002D37C3"/>
    <w:rsid w:val="002D466E"/>
    <w:rsid w:val="002D484B"/>
    <w:rsid w:val="002D4FDC"/>
    <w:rsid w:val="002D5770"/>
    <w:rsid w:val="002D5C9D"/>
    <w:rsid w:val="002D5D59"/>
    <w:rsid w:val="002D63E9"/>
    <w:rsid w:val="002D65D3"/>
    <w:rsid w:val="002D6D6C"/>
    <w:rsid w:val="002D729E"/>
    <w:rsid w:val="002D761D"/>
    <w:rsid w:val="002D767B"/>
    <w:rsid w:val="002D7998"/>
    <w:rsid w:val="002D7F87"/>
    <w:rsid w:val="002E09F4"/>
    <w:rsid w:val="002E11EB"/>
    <w:rsid w:val="002E17AD"/>
    <w:rsid w:val="002E1DFF"/>
    <w:rsid w:val="002E26FE"/>
    <w:rsid w:val="002E3900"/>
    <w:rsid w:val="002E39F0"/>
    <w:rsid w:val="002E3C8E"/>
    <w:rsid w:val="002E4B98"/>
    <w:rsid w:val="002E55F0"/>
    <w:rsid w:val="002E5AB2"/>
    <w:rsid w:val="002E679D"/>
    <w:rsid w:val="002E67F2"/>
    <w:rsid w:val="002E6AEC"/>
    <w:rsid w:val="002E6BE7"/>
    <w:rsid w:val="002E6FE2"/>
    <w:rsid w:val="002F08D3"/>
    <w:rsid w:val="002F0C9A"/>
    <w:rsid w:val="002F0F0B"/>
    <w:rsid w:val="002F10D6"/>
    <w:rsid w:val="002F1174"/>
    <w:rsid w:val="002F166E"/>
    <w:rsid w:val="002F1697"/>
    <w:rsid w:val="002F1B05"/>
    <w:rsid w:val="002F1E26"/>
    <w:rsid w:val="002F2348"/>
    <w:rsid w:val="002F2D00"/>
    <w:rsid w:val="002F3E40"/>
    <w:rsid w:val="002F4314"/>
    <w:rsid w:val="002F5C9E"/>
    <w:rsid w:val="002F5E2F"/>
    <w:rsid w:val="002F6601"/>
    <w:rsid w:val="002F77CE"/>
    <w:rsid w:val="003013F6"/>
    <w:rsid w:val="00301419"/>
    <w:rsid w:val="00301908"/>
    <w:rsid w:val="00301989"/>
    <w:rsid w:val="003029AC"/>
    <w:rsid w:val="00303044"/>
    <w:rsid w:val="00303EA2"/>
    <w:rsid w:val="00304173"/>
    <w:rsid w:val="00304807"/>
    <w:rsid w:val="00304FF5"/>
    <w:rsid w:val="00305B28"/>
    <w:rsid w:val="00305ED4"/>
    <w:rsid w:val="003066AA"/>
    <w:rsid w:val="0030729F"/>
    <w:rsid w:val="00307567"/>
    <w:rsid w:val="0030785D"/>
    <w:rsid w:val="00311510"/>
    <w:rsid w:val="00311552"/>
    <w:rsid w:val="00311B5F"/>
    <w:rsid w:val="00311C79"/>
    <w:rsid w:val="00312040"/>
    <w:rsid w:val="0031230D"/>
    <w:rsid w:val="0031250A"/>
    <w:rsid w:val="00312662"/>
    <w:rsid w:val="00312B00"/>
    <w:rsid w:val="00313CED"/>
    <w:rsid w:val="00313DF6"/>
    <w:rsid w:val="00314054"/>
    <w:rsid w:val="003140E0"/>
    <w:rsid w:val="003143E2"/>
    <w:rsid w:val="0031444B"/>
    <w:rsid w:val="0031468A"/>
    <w:rsid w:val="003156C5"/>
    <w:rsid w:val="003156F1"/>
    <w:rsid w:val="00315B2A"/>
    <w:rsid w:val="00315D55"/>
    <w:rsid w:val="00315E37"/>
    <w:rsid w:val="00315F53"/>
    <w:rsid w:val="00316510"/>
    <w:rsid w:val="003178BE"/>
    <w:rsid w:val="003207BA"/>
    <w:rsid w:val="00320FD4"/>
    <w:rsid w:val="00321376"/>
    <w:rsid w:val="00321CF7"/>
    <w:rsid w:val="00322064"/>
    <w:rsid w:val="00322DA0"/>
    <w:rsid w:val="00322DC6"/>
    <w:rsid w:val="003237A9"/>
    <w:rsid w:val="003237C0"/>
    <w:rsid w:val="00323A65"/>
    <w:rsid w:val="003245CF"/>
    <w:rsid w:val="00324D8C"/>
    <w:rsid w:val="00324EF8"/>
    <w:rsid w:val="00325AE1"/>
    <w:rsid w:val="00325DB3"/>
    <w:rsid w:val="0032632B"/>
    <w:rsid w:val="00326541"/>
    <w:rsid w:val="003265D6"/>
    <w:rsid w:val="00326DC5"/>
    <w:rsid w:val="00326E16"/>
    <w:rsid w:val="00330215"/>
    <w:rsid w:val="003303B3"/>
    <w:rsid w:val="00331292"/>
    <w:rsid w:val="003315DF"/>
    <w:rsid w:val="00331796"/>
    <w:rsid w:val="00332A93"/>
    <w:rsid w:val="0033329B"/>
    <w:rsid w:val="003332A8"/>
    <w:rsid w:val="00333413"/>
    <w:rsid w:val="00334137"/>
    <w:rsid w:val="00334899"/>
    <w:rsid w:val="00335322"/>
    <w:rsid w:val="003358B5"/>
    <w:rsid w:val="00335947"/>
    <w:rsid w:val="00336897"/>
    <w:rsid w:val="0033741E"/>
    <w:rsid w:val="00337685"/>
    <w:rsid w:val="00337AAF"/>
    <w:rsid w:val="00340355"/>
    <w:rsid w:val="003405F0"/>
    <w:rsid w:val="0034088D"/>
    <w:rsid w:val="0034117B"/>
    <w:rsid w:val="00341574"/>
    <w:rsid w:val="00341E12"/>
    <w:rsid w:val="00342494"/>
    <w:rsid w:val="0034267D"/>
    <w:rsid w:val="003434BF"/>
    <w:rsid w:val="0034380F"/>
    <w:rsid w:val="003438F9"/>
    <w:rsid w:val="00343A77"/>
    <w:rsid w:val="00343D6E"/>
    <w:rsid w:val="00344701"/>
    <w:rsid w:val="00344939"/>
    <w:rsid w:val="00344A44"/>
    <w:rsid w:val="00344C02"/>
    <w:rsid w:val="003456B3"/>
    <w:rsid w:val="00345746"/>
    <w:rsid w:val="00345F70"/>
    <w:rsid w:val="003466C8"/>
    <w:rsid w:val="0034699C"/>
    <w:rsid w:val="00346FE6"/>
    <w:rsid w:val="0034704A"/>
    <w:rsid w:val="003472AA"/>
    <w:rsid w:val="003473D0"/>
    <w:rsid w:val="0035068D"/>
    <w:rsid w:val="003507F9"/>
    <w:rsid w:val="00350E30"/>
    <w:rsid w:val="00350E5F"/>
    <w:rsid w:val="0035196B"/>
    <w:rsid w:val="00351DB3"/>
    <w:rsid w:val="00352A19"/>
    <w:rsid w:val="00353AB5"/>
    <w:rsid w:val="00353E78"/>
    <w:rsid w:val="003543BB"/>
    <w:rsid w:val="00354589"/>
    <w:rsid w:val="00355209"/>
    <w:rsid w:val="00355DF6"/>
    <w:rsid w:val="003570F2"/>
    <w:rsid w:val="0035711F"/>
    <w:rsid w:val="00357383"/>
    <w:rsid w:val="00357AC9"/>
    <w:rsid w:val="0036062C"/>
    <w:rsid w:val="003607C8"/>
    <w:rsid w:val="003612C3"/>
    <w:rsid w:val="00361AB3"/>
    <w:rsid w:val="0036367B"/>
    <w:rsid w:val="003637A6"/>
    <w:rsid w:val="003642F7"/>
    <w:rsid w:val="0036462E"/>
    <w:rsid w:val="00364F3D"/>
    <w:rsid w:val="0036505E"/>
    <w:rsid w:val="003657B5"/>
    <w:rsid w:val="00365F23"/>
    <w:rsid w:val="003666A5"/>
    <w:rsid w:val="00366A70"/>
    <w:rsid w:val="00367759"/>
    <w:rsid w:val="00367ACB"/>
    <w:rsid w:val="00367ADE"/>
    <w:rsid w:val="00367F33"/>
    <w:rsid w:val="003705AA"/>
    <w:rsid w:val="003706B0"/>
    <w:rsid w:val="0037073D"/>
    <w:rsid w:val="00370A92"/>
    <w:rsid w:val="00370AE5"/>
    <w:rsid w:val="003717BD"/>
    <w:rsid w:val="00371AB5"/>
    <w:rsid w:val="00371D2A"/>
    <w:rsid w:val="00372F33"/>
    <w:rsid w:val="0037469F"/>
    <w:rsid w:val="003758A9"/>
    <w:rsid w:val="0037620B"/>
    <w:rsid w:val="00376402"/>
    <w:rsid w:val="0037641A"/>
    <w:rsid w:val="0037662E"/>
    <w:rsid w:val="00377177"/>
    <w:rsid w:val="00377BD3"/>
    <w:rsid w:val="00377F3A"/>
    <w:rsid w:val="003801CF"/>
    <w:rsid w:val="00380909"/>
    <w:rsid w:val="00380DAD"/>
    <w:rsid w:val="00382179"/>
    <w:rsid w:val="0038241B"/>
    <w:rsid w:val="00382A9C"/>
    <w:rsid w:val="00382ACD"/>
    <w:rsid w:val="0038301C"/>
    <w:rsid w:val="00383A25"/>
    <w:rsid w:val="003840DA"/>
    <w:rsid w:val="00384276"/>
    <w:rsid w:val="00384558"/>
    <w:rsid w:val="00384F85"/>
    <w:rsid w:val="00385933"/>
    <w:rsid w:val="003867AB"/>
    <w:rsid w:val="00386AA8"/>
    <w:rsid w:val="00386B2F"/>
    <w:rsid w:val="003874F3"/>
    <w:rsid w:val="00387B2D"/>
    <w:rsid w:val="00387CD6"/>
    <w:rsid w:val="00387F72"/>
    <w:rsid w:val="00390AED"/>
    <w:rsid w:val="003920AC"/>
    <w:rsid w:val="00392C0E"/>
    <w:rsid w:val="00392E5E"/>
    <w:rsid w:val="00393A99"/>
    <w:rsid w:val="00394617"/>
    <w:rsid w:val="00395420"/>
    <w:rsid w:val="00395449"/>
    <w:rsid w:val="00395522"/>
    <w:rsid w:val="00395561"/>
    <w:rsid w:val="003958ED"/>
    <w:rsid w:val="00395E3D"/>
    <w:rsid w:val="00396503"/>
    <w:rsid w:val="00396E3F"/>
    <w:rsid w:val="00397451"/>
    <w:rsid w:val="00397992"/>
    <w:rsid w:val="003A060B"/>
    <w:rsid w:val="003A19F3"/>
    <w:rsid w:val="003A1DFE"/>
    <w:rsid w:val="003A1E02"/>
    <w:rsid w:val="003A21ED"/>
    <w:rsid w:val="003A2A78"/>
    <w:rsid w:val="003A3073"/>
    <w:rsid w:val="003A3D3E"/>
    <w:rsid w:val="003A4536"/>
    <w:rsid w:val="003A47F8"/>
    <w:rsid w:val="003A498E"/>
    <w:rsid w:val="003A4B45"/>
    <w:rsid w:val="003A523D"/>
    <w:rsid w:val="003A6207"/>
    <w:rsid w:val="003A668C"/>
    <w:rsid w:val="003A691C"/>
    <w:rsid w:val="003A6B00"/>
    <w:rsid w:val="003A7367"/>
    <w:rsid w:val="003A76F8"/>
    <w:rsid w:val="003A7C42"/>
    <w:rsid w:val="003B04B0"/>
    <w:rsid w:val="003B0C2A"/>
    <w:rsid w:val="003B0CEC"/>
    <w:rsid w:val="003B1181"/>
    <w:rsid w:val="003B1E87"/>
    <w:rsid w:val="003B21F1"/>
    <w:rsid w:val="003B2629"/>
    <w:rsid w:val="003B3051"/>
    <w:rsid w:val="003B398C"/>
    <w:rsid w:val="003B3D84"/>
    <w:rsid w:val="003B4378"/>
    <w:rsid w:val="003B4494"/>
    <w:rsid w:val="003B46C6"/>
    <w:rsid w:val="003B498E"/>
    <w:rsid w:val="003B5226"/>
    <w:rsid w:val="003B6627"/>
    <w:rsid w:val="003B6778"/>
    <w:rsid w:val="003B6C53"/>
    <w:rsid w:val="003B757C"/>
    <w:rsid w:val="003B75DF"/>
    <w:rsid w:val="003B7E69"/>
    <w:rsid w:val="003B7EA6"/>
    <w:rsid w:val="003BC5F4"/>
    <w:rsid w:val="003C04E4"/>
    <w:rsid w:val="003C0C73"/>
    <w:rsid w:val="003C1C71"/>
    <w:rsid w:val="003C2635"/>
    <w:rsid w:val="003C28C6"/>
    <w:rsid w:val="003C3E85"/>
    <w:rsid w:val="003C4EEB"/>
    <w:rsid w:val="003C5953"/>
    <w:rsid w:val="003C681F"/>
    <w:rsid w:val="003C69FF"/>
    <w:rsid w:val="003C73E1"/>
    <w:rsid w:val="003C751B"/>
    <w:rsid w:val="003C7901"/>
    <w:rsid w:val="003C7988"/>
    <w:rsid w:val="003C79B2"/>
    <w:rsid w:val="003D00BF"/>
    <w:rsid w:val="003D0797"/>
    <w:rsid w:val="003D133B"/>
    <w:rsid w:val="003D155D"/>
    <w:rsid w:val="003D17A2"/>
    <w:rsid w:val="003D1ED8"/>
    <w:rsid w:val="003D1FAC"/>
    <w:rsid w:val="003D223B"/>
    <w:rsid w:val="003D2C63"/>
    <w:rsid w:val="003D2F2D"/>
    <w:rsid w:val="003D3208"/>
    <w:rsid w:val="003D39A6"/>
    <w:rsid w:val="003D45B6"/>
    <w:rsid w:val="003D52B5"/>
    <w:rsid w:val="003D5EE3"/>
    <w:rsid w:val="003D68EE"/>
    <w:rsid w:val="003D6B7E"/>
    <w:rsid w:val="003D6CC7"/>
    <w:rsid w:val="003D6E12"/>
    <w:rsid w:val="003D70AA"/>
    <w:rsid w:val="003D7B23"/>
    <w:rsid w:val="003D7C8B"/>
    <w:rsid w:val="003E0A39"/>
    <w:rsid w:val="003E0D9B"/>
    <w:rsid w:val="003E1F2B"/>
    <w:rsid w:val="003E219B"/>
    <w:rsid w:val="003E2AF9"/>
    <w:rsid w:val="003E37C5"/>
    <w:rsid w:val="003E3800"/>
    <w:rsid w:val="003E39DE"/>
    <w:rsid w:val="003E3B3B"/>
    <w:rsid w:val="003E42F3"/>
    <w:rsid w:val="003E5FD2"/>
    <w:rsid w:val="003E6170"/>
    <w:rsid w:val="003E6841"/>
    <w:rsid w:val="003E697B"/>
    <w:rsid w:val="003E6B00"/>
    <w:rsid w:val="003E7AAB"/>
    <w:rsid w:val="003F09E5"/>
    <w:rsid w:val="003F0A39"/>
    <w:rsid w:val="003F0BBF"/>
    <w:rsid w:val="003F12E5"/>
    <w:rsid w:val="003F1405"/>
    <w:rsid w:val="003F16CE"/>
    <w:rsid w:val="003F20B7"/>
    <w:rsid w:val="003F2935"/>
    <w:rsid w:val="003F2F53"/>
    <w:rsid w:val="003F4A5D"/>
    <w:rsid w:val="003F59EB"/>
    <w:rsid w:val="003F6159"/>
    <w:rsid w:val="003F729A"/>
    <w:rsid w:val="003F768C"/>
    <w:rsid w:val="003F7867"/>
    <w:rsid w:val="003F7AEE"/>
    <w:rsid w:val="003F7E39"/>
    <w:rsid w:val="003F7F25"/>
    <w:rsid w:val="00400291"/>
    <w:rsid w:val="0040056B"/>
    <w:rsid w:val="00400676"/>
    <w:rsid w:val="00401A00"/>
    <w:rsid w:val="00404187"/>
    <w:rsid w:val="004047FE"/>
    <w:rsid w:val="00404E82"/>
    <w:rsid w:val="004061EC"/>
    <w:rsid w:val="004064B7"/>
    <w:rsid w:val="004065A8"/>
    <w:rsid w:val="00407468"/>
    <w:rsid w:val="004077A4"/>
    <w:rsid w:val="00407F47"/>
    <w:rsid w:val="004100D0"/>
    <w:rsid w:val="004105F6"/>
    <w:rsid w:val="00410ECC"/>
    <w:rsid w:val="00411040"/>
    <w:rsid w:val="0041174E"/>
    <w:rsid w:val="00411FFD"/>
    <w:rsid w:val="00412B27"/>
    <w:rsid w:val="00412E75"/>
    <w:rsid w:val="00414906"/>
    <w:rsid w:val="00414A18"/>
    <w:rsid w:val="00415DCA"/>
    <w:rsid w:val="004163D2"/>
    <w:rsid w:val="00417179"/>
    <w:rsid w:val="00417593"/>
    <w:rsid w:val="00417ABE"/>
    <w:rsid w:val="004211B6"/>
    <w:rsid w:val="004212AD"/>
    <w:rsid w:val="0042182B"/>
    <w:rsid w:val="00421F3C"/>
    <w:rsid w:val="00423537"/>
    <w:rsid w:val="00423B5C"/>
    <w:rsid w:val="00424426"/>
    <w:rsid w:val="00424F0A"/>
    <w:rsid w:val="004257A9"/>
    <w:rsid w:val="0042580A"/>
    <w:rsid w:val="00425FCC"/>
    <w:rsid w:val="00430A09"/>
    <w:rsid w:val="00430A78"/>
    <w:rsid w:val="0043137A"/>
    <w:rsid w:val="0043140B"/>
    <w:rsid w:val="00431525"/>
    <w:rsid w:val="00432D60"/>
    <w:rsid w:val="00433A94"/>
    <w:rsid w:val="00434DCE"/>
    <w:rsid w:val="00434DD2"/>
    <w:rsid w:val="004352FF"/>
    <w:rsid w:val="00435530"/>
    <w:rsid w:val="00435664"/>
    <w:rsid w:val="004362F5"/>
    <w:rsid w:val="0043649A"/>
    <w:rsid w:val="0043653C"/>
    <w:rsid w:val="00436AD1"/>
    <w:rsid w:val="00437122"/>
    <w:rsid w:val="00440B89"/>
    <w:rsid w:val="004411C4"/>
    <w:rsid w:val="00441BF8"/>
    <w:rsid w:val="00442BD6"/>
    <w:rsid w:val="00442F95"/>
    <w:rsid w:val="0044370F"/>
    <w:rsid w:val="004441D7"/>
    <w:rsid w:val="0044454F"/>
    <w:rsid w:val="004454AE"/>
    <w:rsid w:val="00445983"/>
    <w:rsid w:val="004464FF"/>
    <w:rsid w:val="004466EF"/>
    <w:rsid w:val="004470CC"/>
    <w:rsid w:val="00450725"/>
    <w:rsid w:val="00450DC1"/>
    <w:rsid w:val="00450E5D"/>
    <w:rsid w:val="00451358"/>
    <w:rsid w:val="00451DBA"/>
    <w:rsid w:val="00452E06"/>
    <w:rsid w:val="00452E66"/>
    <w:rsid w:val="00453802"/>
    <w:rsid w:val="00454063"/>
    <w:rsid w:val="004547A2"/>
    <w:rsid w:val="00454C1B"/>
    <w:rsid w:val="00454E62"/>
    <w:rsid w:val="0045566A"/>
    <w:rsid w:val="00455A1A"/>
    <w:rsid w:val="00456CB3"/>
    <w:rsid w:val="00456F06"/>
    <w:rsid w:val="0046051B"/>
    <w:rsid w:val="004605C9"/>
    <w:rsid w:val="004609C1"/>
    <w:rsid w:val="00461439"/>
    <w:rsid w:val="00461B2F"/>
    <w:rsid w:val="00461DB0"/>
    <w:rsid w:val="004642A9"/>
    <w:rsid w:val="00464D98"/>
    <w:rsid w:val="004655E6"/>
    <w:rsid w:val="00465977"/>
    <w:rsid w:val="0046668B"/>
    <w:rsid w:val="00466C05"/>
    <w:rsid w:val="00467FC4"/>
    <w:rsid w:val="004701D1"/>
    <w:rsid w:val="004703DD"/>
    <w:rsid w:val="00472339"/>
    <w:rsid w:val="00472937"/>
    <w:rsid w:val="0047353C"/>
    <w:rsid w:val="0047423A"/>
    <w:rsid w:val="00474DF3"/>
    <w:rsid w:val="00475F7F"/>
    <w:rsid w:val="00476F55"/>
    <w:rsid w:val="0047717A"/>
    <w:rsid w:val="004775E2"/>
    <w:rsid w:val="00477E73"/>
    <w:rsid w:val="00477F65"/>
    <w:rsid w:val="00481446"/>
    <w:rsid w:val="0048180F"/>
    <w:rsid w:val="00481BC9"/>
    <w:rsid w:val="00482352"/>
    <w:rsid w:val="004826D9"/>
    <w:rsid w:val="00483FE0"/>
    <w:rsid w:val="00484031"/>
    <w:rsid w:val="00484EFC"/>
    <w:rsid w:val="00485724"/>
    <w:rsid w:val="0048582F"/>
    <w:rsid w:val="00485BD6"/>
    <w:rsid w:val="00486C7D"/>
    <w:rsid w:val="00487034"/>
    <w:rsid w:val="00487168"/>
    <w:rsid w:val="00487353"/>
    <w:rsid w:val="0048735D"/>
    <w:rsid w:val="00487C30"/>
    <w:rsid w:val="00487DDC"/>
    <w:rsid w:val="0049088B"/>
    <w:rsid w:val="00490FBB"/>
    <w:rsid w:val="004918F1"/>
    <w:rsid w:val="00491A9E"/>
    <w:rsid w:val="004922C7"/>
    <w:rsid w:val="004924F0"/>
    <w:rsid w:val="0049319D"/>
    <w:rsid w:val="004934D0"/>
    <w:rsid w:val="00494839"/>
    <w:rsid w:val="0049495F"/>
    <w:rsid w:val="00494EBE"/>
    <w:rsid w:val="00495F93"/>
    <w:rsid w:val="004967B9"/>
    <w:rsid w:val="00496A30"/>
    <w:rsid w:val="004971ED"/>
    <w:rsid w:val="00497654"/>
    <w:rsid w:val="004A05BC"/>
    <w:rsid w:val="004A1017"/>
    <w:rsid w:val="004A109C"/>
    <w:rsid w:val="004A2546"/>
    <w:rsid w:val="004A2731"/>
    <w:rsid w:val="004A3057"/>
    <w:rsid w:val="004A3839"/>
    <w:rsid w:val="004A38F0"/>
    <w:rsid w:val="004A49AD"/>
    <w:rsid w:val="004A5679"/>
    <w:rsid w:val="004A5DF1"/>
    <w:rsid w:val="004A611F"/>
    <w:rsid w:val="004A61CB"/>
    <w:rsid w:val="004A62A4"/>
    <w:rsid w:val="004A656B"/>
    <w:rsid w:val="004A6635"/>
    <w:rsid w:val="004A6B4F"/>
    <w:rsid w:val="004A7935"/>
    <w:rsid w:val="004A7B20"/>
    <w:rsid w:val="004A7F99"/>
    <w:rsid w:val="004B01A3"/>
    <w:rsid w:val="004B153C"/>
    <w:rsid w:val="004B1781"/>
    <w:rsid w:val="004B1D25"/>
    <w:rsid w:val="004B214C"/>
    <w:rsid w:val="004B22BD"/>
    <w:rsid w:val="004B2745"/>
    <w:rsid w:val="004B278B"/>
    <w:rsid w:val="004B27DB"/>
    <w:rsid w:val="004B291F"/>
    <w:rsid w:val="004B3480"/>
    <w:rsid w:val="004B36F8"/>
    <w:rsid w:val="004B4172"/>
    <w:rsid w:val="004B5507"/>
    <w:rsid w:val="004B5AAB"/>
    <w:rsid w:val="004B5E45"/>
    <w:rsid w:val="004B60B7"/>
    <w:rsid w:val="004B7962"/>
    <w:rsid w:val="004B7A71"/>
    <w:rsid w:val="004B7BF9"/>
    <w:rsid w:val="004B7EA0"/>
    <w:rsid w:val="004C0169"/>
    <w:rsid w:val="004C0828"/>
    <w:rsid w:val="004C087D"/>
    <w:rsid w:val="004C0EF1"/>
    <w:rsid w:val="004C12D9"/>
    <w:rsid w:val="004C1788"/>
    <w:rsid w:val="004C2403"/>
    <w:rsid w:val="004C246D"/>
    <w:rsid w:val="004C254E"/>
    <w:rsid w:val="004C2893"/>
    <w:rsid w:val="004C2C5E"/>
    <w:rsid w:val="004C2D1E"/>
    <w:rsid w:val="004C4736"/>
    <w:rsid w:val="004C4B23"/>
    <w:rsid w:val="004C4B3F"/>
    <w:rsid w:val="004C4C31"/>
    <w:rsid w:val="004C4CAB"/>
    <w:rsid w:val="004C4EC6"/>
    <w:rsid w:val="004C505A"/>
    <w:rsid w:val="004C53B0"/>
    <w:rsid w:val="004C5BE1"/>
    <w:rsid w:val="004C6B5A"/>
    <w:rsid w:val="004C6F42"/>
    <w:rsid w:val="004C7292"/>
    <w:rsid w:val="004C7458"/>
    <w:rsid w:val="004C7793"/>
    <w:rsid w:val="004D165A"/>
    <w:rsid w:val="004D197E"/>
    <w:rsid w:val="004D1BDF"/>
    <w:rsid w:val="004D23E5"/>
    <w:rsid w:val="004D2770"/>
    <w:rsid w:val="004D2FDE"/>
    <w:rsid w:val="004D33A8"/>
    <w:rsid w:val="004D35B9"/>
    <w:rsid w:val="004D3AD9"/>
    <w:rsid w:val="004D3BFF"/>
    <w:rsid w:val="004D3D73"/>
    <w:rsid w:val="004D4431"/>
    <w:rsid w:val="004D4AA3"/>
    <w:rsid w:val="004D4E26"/>
    <w:rsid w:val="004D52A5"/>
    <w:rsid w:val="004D5915"/>
    <w:rsid w:val="004D5954"/>
    <w:rsid w:val="004D6B69"/>
    <w:rsid w:val="004E04AE"/>
    <w:rsid w:val="004E3478"/>
    <w:rsid w:val="004E3ABF"/>
    <w:rsid w:val="004E429A"/>
    <w:rsid w:val="004E45EC"/>
    <w:rsid w:val="004E4672"/>
    <w:rsid w:val="004E4683"/>
    <w:rsid w:val="004E485B"/>
    <w:rsid w:val="004E5132"/>
    <w:rsid w:val="004E56EA"/>
    <w:rsid w:val="004E584E"/>
    <w:rsid w:val="004E59BF"/>
    <w:rsid w:val="004E5BC6"/>
    <w:rsid w:val="004E672A"/>
    <w:rsid w:val="004E67D8"/>
    <w:rsid w:val="004E74D2"/>
    <w:rsid w:val="004E7B7A"/>
    <w:rsid w:val="004F0C35"/>
    <w:rsid w:val="004F105C"/>
    <w:rsid w:val="004F189B"/>
    <w:rsid w:val="004F1E9D"/>
    <w:rsid w:val="004F1F1A"/>
    <w:rsid w:val="004F2ADD"/>
    <w:rsid w:val="004F2BA2"/>
    <w:rsid w:val="004F31E9"/>
    <w:rsid w:val="004F38C9"/>
    <w:rsid w:val="004F3C4D"/>
    <w:rsid w:val="004F3F78"/>
    <w:rsid w:val="004F4460"/>
    <w:rsid w:val="004F47E2"/>
    <w:rsid w:val="004F521C"/>
    <w:rsid w:val="004F5B47"/>
    <w:rsid w:val="004F6494"/>
    <w:rsid w:val="004F6EA7"/>
    <w:rsid w:val="004F7D15"/>
    <w:rsid w:val="004FE553"/>
    <w:rsid w:val="005010CE"/>
    <w:rsid w:val="00501567"/>
    <w:rsid w:val="00501629"/>
    <w:rsid w:val="0050433D"/>
    <w:rsid w:val="005046B3"/>
    <w:rsid w:val="005058AA"/>
    <w:rsid w:val="00506396"/>
    <w:rsid w:val="00507124"/>
    <w:rsid w:val="005075DD"/>
    <w:rsid w:val="00510D07"/>
    <w:rsid w:val="00511A0B"/>
    <w:rsid w:val="00511A68"/>
    <w:rsid w:val="00512220"/>
    <w:rsid w:val="00512B20"/>
    <w:rsid w:val="00513670"/>
    <w:rsid w:val="0051404E"/>
    <w:rsid w:val="00517654"/>
    <w:rsid w:val="00517F6F"/>
    <w:rsid w:val="00520EE9"/>
    <w:rsid w:val="005218DB"/>
    <w:rsid w:val="00522019"/>
    <w:rsid w:val="005220CE"/>
    <w:rsid w:val="00522215"/>
    <w:rsid w:val="0052335B"/>
    <w:rsid w:val="00523416"/>
    <w:rsid w:val="005236D0"/>
    <w:rsid w:val="0052384A"/>
    <w:rsid w:val="00523FB9"/>
    <w:rsid w:val="00524063"/>
    <w:rsid w:val="00524340"/>
    <w:rsid w:val="0052484E"/>
    <w:rsid w:val="00525ACE"/>
    <w:rsid w:val="005267A3"/>
    <w:rsid w:val="005269FA"/>
    <w:rsid w:val="00526DBA"/>
    <w:rsid w:val="00527D6E"/>
    <w:rsid w:val="00530090"/>
    <w:rsid w:val="00530419"/>
    <w:rsid w:val="00530AD6"/>
    <w:rsid w:val="00531198"/>
    <w:rsid w:val="00531290"/>
    <w:rsid w:val="00531A68"/>
    <w:rsid w:val="00532CB7"/>
    <w:rsid w:val="00532FD5"/>
    <w:rsid w:val="005330EB"/>
    <w:rsid w:val="005331C8"/>
    <w:rsid w:val="005331EB"/>
    <w:rsid w:val="00533421"/>
    <w:rsid w:val="00533B87"/>
    <w:rsid w:val="00533C14"/>
    <w:rsid w:val="00534BBF"/>
    <w:rsid w:val="005351FD"/>
    <w:rsid w:val="00535697"/>
    <w:rsid w:val="005369B1"/>
    <w:rsid w:val="005369D9"/>
    <w:rsid w:val="00536C23"/>
    <w:rsid w:val="00537A6D"/>
    <w:rsid w:val="00537B12"/>
    <w:rsid w:val="00537D19"/>
    <w:rsid w:val="0054003E"/>
    <w:rsid w:val="0054099B"/>
    <w:rsid w:val="005417C9"/>
    <w:rsid w:val="00542ABA"/>
    <w:rsid w:val="00542B59"/>
    <w:rsid w:val="0054373C"/>
    <w:rsid w:val="00543D14"/>
    <w:rsid w:val="00544961"/>
    <w:rsid w:val="00545776"/>
    <w:rsid w:val="00545C43"/>
    <w:rsid w:val="005464AA"/>
    <w:rsid w:val="00546D02"/>
    <w:rsid w:val="00546F35"/>
    <w:rsid w:val="00547737"/>
    <w:rsid w:val="0055079D"/>
    <w:rsid w:val="00550C92"/>
    <w:rsid w:val="00550CC9"/>
    <w:rsid w:val="00551079"/>
    <w:rsid w:val="00551C62"/>
    <w:rsid w:val="005531C8"/>
    <w:rsid w:val="005533F5"/>
    <w:rsid w:val="00553AAE"/>
    <w:rsid w:val="00554C45"/>
    <w:rsid w:val="0055605C"/>
    <w:rsid w:val="00556732"/>
    <w:rsid w:val="00556C8A"/>
    <w:rsid w:val="005574DA"/>
    <w:rsid w:val="00557CB4"/>
    <w:rsid w:val="00560AD4"/>
    <w:rsid w:val="00561A03"/>
    <w:rsid w:val="00561D94"/>
    <w:rsid w:val="00562C49"/>
    <w:rsid w:val="005643F2"/>
    <w:rsid w:val="0056483F"/>
    <w:rsid w:val="00564932"/>
    <w:rsid w:val="00565174"/>
    <w:rsid w:val="00565AD4"/>
    <w:rsid w:val="00566107"/>
    <w:rsid w:val="00566292"/>
    <w:rsid w:val="00566A28"/>
    <w:rsid w:val="005672AE"/>
    <w:rsid w:val="005672BC"/>
    <w:rsid w:val="005700B8"/>
    <w:rsid w:val="005702FA"/>
    <w:rsid w:val="00570357"/>
    <w:rsid w:val="005704B3"/>
    <w:rsid w:val="005712CE"/>
    <w:rsid w:val="005716BD"/>
    <w:rsid w:val="005724A9"/>
    <w:rsid w:val="00572894"/>
    <w:rsid w:val="00572A2F"/>
    <w:rsid w:val="005737A1"/>
    <w:rsid w:val="00574B82"/>
    <w:rsid w:val="00574EB9"/>
    <w:rsid w:val="00575038"/>
    <w:rsid w:val="00575295"/>
    <w:rsid w:val="005754F3"/>
    <w:rsid w:val="00575F15"/>
    <w:rsid w:val="005771DC"/>
    <w:rsid w:val="0057724F"/>
    <w:rsid w:val="005772FB"/>
    <w:rsid w:val="00577C13"/>
    <w:rsid w:val="005801BD"/>
    <w:rsid w:val="005804CF"/>
    <w:rsid w:val="00580553"/>
    <w:rsid w:val="00580592"/>
    <w:rsid w:val="00581105"/>
    <w:rsid w:val="00581117"/>
    <w:rsid w:val="00581283"/>
    <w:rsid w:val="005817D6"/>
    <w:rsid w:val="00581953"/>
    <w:rsid w:val="00581CDF"/>
    <w:rsid w:val="00581FF8"/>
    <w:rsid w:val="005829CE"/>
    <w:rsid w:val="00582A76"/>
    <w:rsid w:val="00582B66"/>
    <w:rsid w:val="00582F9E"/>
    <w:rsid w:val="005834B1"/>
    <w:rsid w:val="00583613"/>
    <w:rsid w:val="0058399E"/>
    <w:rsid w:val="00583A46"/>
    <w:rsid w:val="0058479F"/>
    <w:rsid w:val="00584D92"/>
    <w:rsid w:val="00585482"/>
    <w:rsid w:val="005860AF"/>
    <w:rsid w:val="00587550"/>
    <w:rsid w:val="005877B0"/>
    <w:rsid w:val="00587D13"/>
    <w:rsid w:val="00590EE9"/>
    <w:rsid w:val="00590FAB"/>
    <w:rsid w:val="00592515"/>
    <w:rsid w:val="005926FD"/>
    <w:rsid w:val="00592719"/>
    <w:rsid w:val="00592B44"/>
    <w:rsid w:val="00593372"/>
    <w:rsid w:val="00593B6E"/>
    <w:rsid w:val="0059421A"/>
    <w:rsid w:val="00594288"/>
    <w:rsid w:val="00594DEC"/>
    <w:rsid w:val="00596A15"/>
    <w:rsid w:val="00596C75"/>
    <w:rsid w:val="0059735C"/>
    <w:rsid w:val="005A0C40"/>
    <w:rsid w:val="005A25E7"/>
    <w:rsid w:val="005A2A41"/>
    <w:rsid w:val="005A2E9C"/>
    <w:rsid w:val="005A302F"/>
    <w:rsid w:val="005A3381"/>
    <w:rsid w:val="005A35C5"/>
    <w:rsid w:val="005A3740"/>
    <w:rsid w:val="005A3BE7"/>
    <w:rsid w:val="005A546B"/>
    <w:rsid w:val="005A5589"/>
    <w:rsid w:val="005A5A7A"/>
    <w:rsid w:val="005A606D"/>
    <w:rsid w:val="005A7CC0"/>
    <w:rsid w:val="005B098C"/>
    <w:rsid w:val="005B1443"/>
    <w:rsid w:val="005B161E"/>
    <w:rsid w:val="005B169C"/>
    <w:rsid w:val="005B1BF2"/>
    <w:rsid w:val="005B1F28"/>
    <w:rsid w:val="005B2416"/>
    <w:rsid w:val="005B296C"/>
    <w:rsid w:val="005B2CAD"/>
    <w:rsid w:val="005B3982"/>
    <w:rsid w:val="005B4487"/>
    <w:rsid w:val="005B4D8C"/>
    <w:rsid w:val="005B506A"/>
    <w:rsid w:val="005B5916"/>
    <w:rsid w:val="005B6824"/>
    <w:rsid w:val="005B692C"/>
    <w:rsid w:val="005B73D2"/>
    <w:rsid w:val="005B784E"/>
    <w:rsid w:val="005C07AB"/>
    <w:rsid w:val="005C1E1F"/>
    <w:rsid w:val="005C1F96"/>
    <w:rsid w:val="005C2257"/>
    <w:rsid w:val="005C2E79"/>
    <w:rsid w:val="005C3818"/>
    <w:rsid w:val="005C39C6"/>
    <w:rsid w:val="005C3EB8"/>
    <w:rsid w:val="005C41F7"/>
    <w:rsid w:val="005C42AC"/>
    <w:rsid w:val="005C4A2C"/>
    <w:rsid w:val="005C4E90"/>
    <w:rsid w:val="005C569B"/>
    <w:rsid w:val="005C5D45"/>
    <w:rsid w:val="005C5FBA"/>
    <w:rsid w:val="005C6FE8"/>
    <w:rsid w:val="005C7E1B"/>
    <w:rsid w:val="005D187B"/>
    <w:rsid w:val="005D358D"/>
    <w:rsid w:val="005D36D8"/>
    <w:rsid w:val="005D48C7"/>
    <w:rsid w:val="005D4E26"/>
    <w:rsid w:val="005D5D6E"/>
    <w:rsid w:val="005D71AB"/>
    <w:rsid w:val="005D7D47"/>
    <w:rsid w:val="005D7FFB"/>
    <w:rsid w:val="005E0517"/>
    <w:rsid w:val="005E0AE1"/>
    <w:rsid w:val="005E11DE"/>
    <w:rsid w:val="005E140D"/>
    <w:rsid w:val="005E196C"/>
    <w:rsid w:val="005E1AC4"/>
    <w:rsid w:val="005E2556"/>
    <w:rsid w:val="005E2E34"/>
    <w:rsid w:val="005E4168"/>
    <w:rsid w:val="005E5DBC"/>
    <w:rsid w:val="005E6BD2"/>
    <w:rsid w:val="005E6EFF"/>
    <w:rsid w:val="005E7552"/>
    <w:rsid w:val="005E7B04"/>
    <w:rsid w:val="005F04C8"/>
    <w:rsid w:val="005F19AB"/>
    <w:rsid w:val="005F2F43"/>
    <w:rsid w:val="005F3924"/>
    <w:rsid w:val="005F3DC3"/>
    <w:rsid w:val="005F5AFD"/>
    <w:rsid w:val="005F5D29"/>
    <w:rsid w:val="005F600C"/>
    <w:rsid w:val="005F6878"/>
    <w:rsid w:val="005F6AA1"/>
    <w:rsid w:val="005F6C06"/>
    <w:rsid w:val="005F7692"/>
    <w:rsid w:val="006008A7"/>
    <w:rsid w:val="006013C0"/>
    <w:rsid w:val="00601D39"/>
    <w:rsid w:val="00601E10"/>
    <w:rsid w:val="00601F76"/>
    <w:rsid w:val="0060226F"/>
    <w:rsid w:val="006024F7"/>
    <w:rsid w:val="00603055"/>
    <w:rsid w:val="006031B9"/>
    <w:rsid w:val="0060379E"/>
    <w:rsid w:val="00604A6E"/>
    <w:rsid w:val="006055B1"/>
    <w:rsid w:val="00605A5A"/>
    <w:rsid w:val="00605FF2"/>
    <w:rsid w:val="00606C0A"/>
    <w:rsid w:val="00606E83"/>
    <w:rsid w:val="006073D7"/>
    <w:rsid w:val="00610557"/>
    <w:rsid w:val="0061080D"/>
    <w:rsid w:val="006110D2"/>
    <w:rsid w:val="00611226"/>
    <w:rsid w:val="00611789"/>
    <w:rsid w:val="00611938"/>
    <w:rsid w:val="006123A4"/>
    <w:rsid w:val="00612C4B"/>
    <w:rsid w:val="00612FA1"/>
    <w:rsid w:val="00613AD6"/>
    <w:rsid w:val="0061404E"/>
    <w:rsid w:val="00614050"/>
    <w:rsid w:val="006144FB"/>
    <w:rsid w:val="00614727"/>
    <w:rsid w:val="006149CF"/>
    <w:rsid w:val="00614C85"/>
    <w:rsid w:val="00614E13"/>
    <w:rsid w:val="00614FCB"/>
    <w:rsid w:val="00615129"/>
    <w:rsid w:val="00615630"/>
    <w:rsid w:val="0061634B"/>
    <w:rsid w:val="006169E1"/>
    <w:rsid w:val="00617221"/>
    <w:rsid w:val="00617CA9"/>
    <w:rsid w:val="00617ED2"/>
    <w:rsid w:val="00617FDB"/>
    <w:rsid w:val="00620087"/>
    <w:rsid w:val="0062078D"/>
    <w:rsid w:val="0062111B"/>
    <w:rsid w:val="00621573"/>
    <w:rsid w:val="00622A75"/>
    <w:rsid w:val="00622C4C"/>
    <w:rsid w:val="006230A2"/>
    <w:rsid w:val="006233B8"/>
    <w:rsid w:val="006235FE"/>
    <w:rsid w:val="0062452F"/>
    <w:rsid w:val="0062486E"/>
    <w:rsid w:val="00624BCE"/>
    <w:rsid w:val="00624EEE"/>
    <w:rsid w:val="00624F40"/>
    <w:rsid w:val="00625EC6"/>
    <w:rsid w:val="00626762"/>
    <w:rsid w:val="006274A5"/>
    <w:rsid w:val="00627BAA"/>
    <w:rsid w:val="00631162"/>
    <w:rsid w:val="00632538"/>
    <w:rsid w:val="00632B45"/>
    <w:rsid w:val="006332A2"/>
    <w:rsid w:val="006334B3"/>
    <w:rsid w:val="00633554"/>
    <w:rsid w:val="00633BA3"/>
    <w:rsid w:val="0063433F"/>
    <w:rsid w:val="0063441C"/>
    <w:rsid w:val="0063509E"/>
    <w:rsid w:val="00635202"/>
    <w:rsid w:val="00635EC6"/>
    <w:rsid w:val="00636249"/>
    <w:rsid w:val="006365A9"/>
    <w:rsid w:val="006365F2"/>
    <w:rsid w:val="0063689D"/>
    <w:rsid w:val="00637840"/>
    <w:rsid w:val="006403EE"/>
    <w:rsid w:val="00640883"/>
    <w:rsid w:val="006412BD"/>
    <w:rsid w:val="006415F4"/>
    <w:rsid w:val="006416B7"/>
    <w:rsid w:val="0064221E"/>
    <w:rsid w:val="00642380"/>
    <w:rsid w:val="00642389"/>
    <w:rsid w:val="0064250F"/>
    <w:rsid w:val="00642662"/>
    <w:rsid w:val="006428B8"/>
    <w:rsid w:val="00643102"/>
    <w:rsid w:val="006439FF"/>
    <w:rsid w:val="00644C57"/>
    <w:rsid w:val="00644FE9"/>
    <w:rsid w:val="00645DFE"/>
    <w:rsid w:val="006464B5"/>
    <w:rsid w:val="006474A3"/>
    <w:rsid w:val="006476EF"/>
    <w:rsid w:val="006478E7"/>
    <w:rsid w:val="0065020F"/>
    <w:rsid w:val="0065032B"/>
    <w:rsid w:val="00650CFF"/>
    <w:rsid w:val="00650D7B"/>
    <w:rsid w:val="00651757"/>
    <w:rsid w:val="00651857"/>
    <w:rsid w:val="00651AB3"/>
    <w:rsid w:val="0065205D"/>
    <w:rsid w:val="00652134"/>
    <w:rsid w:val="006527E9"/>
    <w:rsid w:val="006527F4"/>
    <w:rsid w:val="00653AB3"/>
    <w:rsid w:val="006550BE"/>
    <w:rsid w:val="00655C1F"/>
    <w:rsid w:val="00656E84"/>
    <w:rsid w:val="0065751F"/>
    <w:rsid w:val="00660300"/>
    <w:rsid w:val="00660F53"/>
    <w:rsid w:val="0066106F"/>
    <w:rsid w:val="0066133A"/>
    <w:rsid w:val="00661B0A"/>
    <w:rsid w:val="00661E33"/>
    <w:rsid w:val="0066218D"/>
    <w:rsid w:val="00662697"/>
    <w:rsid w:val="00662A77"/>
    <w:rsid w:val="00662E4B"/>
    <w:rsid w:val="006632D3"/>
    <w:rsid w:val="0066345F"/>
    <w:rsid w:val="00664272"/>
    <w:rsid w:val="0066454A"/>
    <w:rsid w:val="006648D7"/>
    <w:rsid w:val="00664C2F"/>
    <w:rsid w:val="00664DF4"/>
    <w:rsid w:val="00665EBD"/>
    <w:rsid w:val="006661C2"/>
    <w:rsid w:val="006665A4"/>
    <w:rsid w:val="00666DC6"/>
    <w:rsid w:val="00666E33"/>
    <w:rsid w:val="0066715E"/>
    <w:rsid w:val="00667402"/>
    <w:rsid w:val="006677B2"/>
    <w:rsid w:val="00667818"/>
    <w:rsid w:val="00667A29"/>
    <w:rsid w:val="0067078E"/>
    <w:rsid w:val="00670E14"/>
    <w:rsid w:val="00671F68"/>
    <w:rsid w:val="0067280C"/>
    <w:rsid w:val="00672ABB"/>
    <w:rsid w:val="006734E1"/>
    <w:rsid w:val="0067528D"/>
    <w:rsid w:val="00675767"/>
    <w:rsid w:val="00676F06"/>
    <w:rsid w:val="0067731A"/>
    <w:rsid w:val="00677AE3"/>
    <w:rsid w:val="00677BFC"/>
    <w:rsid w:val="00680559"/>
    <w:rsid w:val="00680C3E"/>
    <w:rsid w:val="006811FE"/>
    <w:rsid w:val="00681BA9"/>
    <w:rsid w:val="00681EB5"/>
    <w:rsid w:val="006820DE"/>
    <w:rsid w:val="00682463"/>
    <w:rsid w:val="00682838"/>
    <w:rsid w:val="00682C74"/>
    <w:rsid w:val="00684561"/>
    <w:rsid w:val="00685063"/>
    <w:rsid w:val="00685355"/>
    <w:rsid w:val="0068555E"/>
    <w:rsid w:val="00686823"/>
    <w:rsid w:val="00686BDF"/>
    <w:rsid w:val="00686DB4"/>
    <w:rsid w:val="00686EED"/>
    <w:rsid w:val="00686EFD"/>
    <w:rsid w:val="00687174"/>
    <w:rsid w:val="006877D3"/>
    <w:rsid w:val="00687BF5"/>
    <w:rsid w:val="00687D8F"/>
    <w:rsid w:val="00687F98"/>
    <w:rsid w:val="006907D3"/>
    <w:rsid w:val="00690AA7"/>
    <w:rsid w:val="00691113"/>
    <w:rsid w:val="00691498"/>
    <w:rsid w:val="0069281C"/>
    <w:rsid w:val="00692F5B"/>
    <w:rsid w:val="00693CCE"/>
    <w:rsid w:val="00695134"/>
    <w:rsid w:val="006956ED"/>
    <w:rsid w:val="00696003"/>
    <w:rsid w:val="00696717"/>
    <w:rsid w:val="006A03A9"/>
    <w:rsid w:val="006A0D89"/>
    <w:rsid w:val="006A221F"/>
    <w:rsid w:val="006A2622"/>
    <w:rsid w:val="006A26F3"/>
    <w:rsid w:val="006A3072"/>
    <w:rsid w:val="006A405E"/>
    <w:rsid w:val="006A4640"/>
    <w:rsid w:val="006A467F"/>
    <w:rsid w:val="006A4FBC"/>
    <w:rsid w:val="006A52EE"/>
    <w:rsid w:val="006A7011"/>
    <w:rsid w:val="006B096D"/>
    <w:rsid w:val="006B1088"/>
    <w:rsid w:val="006B14D7"/>
    <w:rsid w:val="006B1931"/>
    <w:rsid w:val="006B1D73"/>
    <w:rsid w:val="006B1DAD"/>
    <w:rsid w:val="006B3156"/>
    <w:rsid w:val="006B3631"/>
    <w:rsid w:val="006B382D"/>
    <w:rsid w:val="006B389D"/>
    <w:rsid w:val="006B3DF3"/>
    <w:rsid w:val="006B41B9"/>
    <w:rsid w:val="006B4286"/>
    <w:rsid w:val="006B55FF"/>
    <w:rsid w:val="006B6146"/>
    <w:rsid w:val="006B6433"/>
    <w:rsid w:val="006B64F5"/>
    <w:rsid w:val="006B6F90"/>
    <w:rsid w:val="006B7433"/>
    <w:rsid w:val="006C0AB4"/>
    <w:rsid w:val="006C3C80"/>
    <w:rsid w:val="006C3CAB"/>
    <w:rsid w:val="006C3DB8"/>
    <w:rsid w:val="006C4113"/>
    <w:rsid w:val="006C42B8"/>
    <w:rsid w:val="006C44DF"/>
    <w:rsid w:val="006C53C9"/>
    <w:rsid w:val="006C57A1"/>
    <w:rsid w:val="006C6092"/>
    <w:rsid w:val="006C6167"/>
    <w:rsid w:val="006C7102"/>
    <w:rsid w:val="006C76CD"/>
    <w:rsid w:val="006C7E69"/>
    <w:rsid w:val="006D1471"/>
    <w:rsid w:val="006D15D3"/>
    <w:rsid w:val="006D1622"/>
    <w:rsid w:val="006D2083"/>
    <w:rsid w:val="006D323A"/>
    <w:rsid w:val="006D3E8F"/>
    <w:rsid w:val="006D42F8"/>
    <w:rsid w:val="006D46AF"/>
    <w:rsid w:val="006D4A04"/>
    <w:rsid w:val="006D62FE"/>
    <w:rsid w:val="006D641E"/>
    <w:rsid w:val="006D7158"/>
    <w:rsid w:val="006D7164"/>
    <w:rsid w:val="006E0E30"/>
    <w:rsid w:val="006E15C7"/>
    <w:rsid w:val="006E2190"/>
    <w:rsid w:val="006E2681"/>
    <w:rsid w:val="006E29CF"/>
    <w:rsid w:val="006E2B9A"/>
    <w:rsid w:val="006E3ACE"/>
    <w:rsid w:val="006E54B6"/>
    <w:rsid w:val="006E586A"/>
    <w:rsid w:val="006E5895"/>
    <w:rsid w:val="006E6044"/>
    <w:rsid w:val="006E606B"/>
    <w:rsid w:val="006E7C68"/>
    <w:rsid w:val="006E7D66"/>
    <w:rsid w:val="006F01C4"/>
    <w:rsid w:val="006F0689"/>
    <w:rsid w:val="006F154F"/>
    <w:rsid w:val="006F24DC"/>
    <w:rsid w:val="006F29EF"/>
    <w:rsid w:val="006F2C98"/>
    <w:rsid w:val="006F2EC0"/>
    <w:rsid w:val="006F3067"/>
    <w:rsid w:val="006F348A"/>
    <w:rsid w:val="006F3941"/>
    <w:rsid w:val="006F3B96"/>
    <w:rsid w:val="006F3D4E"/>
    <w:rsid w:val="006F40F3"/>
    <w:rsid w:val="006F4206"/>
    <w:rsid w:val="006F42F7"/>
    <w:rsid w:val="006F4D63"/>
    <w:rsid w:val="006F5545"/>
    <w:rsid w:val="006F55C0"/>
    <w:rsid w:val="006F583F"/>
    <w:rsid w:val="006F5BFF"/>
    <w:rsid w:val="006F5F5B"/>
    <w:rsid w:val="006F6012"/>
    <w:rsid w:val="006F6E3D"/>
    <w:rsid w:val="006F72B6"/>
    <w:rsid w:val="006F7949"/>
    <w:rsid w:val="0070080A"/>
    <w:rsid w:val="00700AAC"/>
    <w:rsid w:val="00700AAD"/>
    <w:rsid w:val="00700B02"/>
    <w:rsid w:val="00700FF9"/>
    <w:rsid w:val="00701126"/>
    <w:rsid w:val="0070184B"/>
    <w:rsid w:val="00702336"/>
    <w:rsid w:val="00702523"/>
    <w:rsid w:val="00702935"/>
    <w:rsid w:val="00702B84"/>
    <w:rsid w:val="00703621"/>
    <w:rsid w:val="00703FE1"/>
    <w:rsid w:val="007046A2"/>
    <w:rsid w:val="007053DF"/>
    <w:rsid w:val="00705AB8"/>
    <w:rsid w:val="00706020"/>
    <w:rsid w:val="0070784B"/>
    <w:rsid w:val="00707AEC"/>
    <w:rsid w:val="00710D40"/>
    <w:rsid w:val="00711D1B"/>
    <w:rsid w:val="007122DB"/>
    <w:rsid w:val="00712903"/>
    <w:rsid w:val="00713728"/>
    <w:rsid w:val="00713B2B"/>
    <w:rsid w:val="00714C08"/>
    <w:rsid w:val="00717443"/>
    <w:rsid w:val="007174F5"/>
    <w:rsid w:val="007175D2"/>
    <w:rsid w:val="0071767C"/>
    <w:rsid w:val="007176F8"/>
    <w:rsid w:val="00717FF0"/>
    <w:rsid w:val="0072018D"/>
    <w:rsid w:val="0072075D"/>
    <w:rsid w:val="00720867"/>
    <w:rsid w:val="00720E16"/>
    <w:rsid w:val="0072103A"/>
    <w:rsid w:val="0072132B"/>
    <w:rsid w:val="00721C08"/>
    <w:rsid w:val="00721FA2"/>
    <w:rsid w:val="00722512"/>
    <w:rsid w:val="0072394C"/>
    <w:rsid w:val="00724062"/>
    <w:rsid w:val="0072466F"/>
    <w:rsid w:val="00724B44"/>
    <w:rsid w:val="00724C0C"/>
    <w:rsid w:val="00724E1F"/>
    <w:rsid w:val="007256A4"/>
    <w:rsid w:val="00725FAC"/>
    <w:rsid w:val="00726618"/>
    <w:rsid w:val="0072753C"/>
    <w:rsid w:val="00727D3E"/>
    <w:rsid w:val="00730860"/>
    <w:rsid w:val="00730D82"/>
    <w:rsid w:val="00731065"/>
    <w:rsid w:val="007319A9"/>
    <w:rsid w:val="0073205C"/>
    <w:rsid w:val="007320B8"/>
    <w:rsid w:val="0073244A"/>
    <w:rsid w:val="00732A0B"/>
    <w:rsid w:val="00732B57"/>
    <w:rsid w:val="00732B5B"/>
    <w:rsid w:val="00733064"/>
    <w:rsid w:val="00733A0F"/>
    <w:rsid w:val="00733C76"/>
    <w:rsid w:val="00733EF4"/>
    <w:rsid w:val="007343E8"/>
    <w:rsid w:val="00734757"/>
    <w:rsid w:val="0073491E"/>
    <w:rsid w:val="0073510F"/>
    <w:rsid w:val="00735474"/>
    <w:rsid w:val="00735555"/>
    <w:rsid w:val="0073641D"/>
    <w:rsid w:val="00736ABC"/>
    <w:rsid w:val="00736C3F"/>
    <w:rsid w:val="00736CFD"/>
    <w:rsid w:val="007370F3"/>
    <w:rsid w:val="00737B45"/>
    <w:rsid w:val="00737E29"/>
    <w:rsid w:val="00740242"/>
    <w:rsid w:val="007403BE"/>
    <w:rsid w:val="00740464"/>
    <w:rsid w:val="00740959"/>
    <w:rsid w:val="00740FA7"/>
    <w:rsid w:val="0074100A"/>
    <w:rsid w:val="007416D2"/>
    <w:rsid w:val="0074192C"/>
    <w:rsid w:val="00741AFE"/>
    <w:rsid w:val="00741B67"/>
    <w:rsid w:val="00742460"/>
    <w:rsid w:val="00742667"/>
    <w:rsid w:val="0074276D"/>
    <w:rsid w:val="00742FA5"/>
    <w:rsid w:val="007437B4"/>
    <w:rsid w:val="00743803"/>
    <w:rsid w:val="00743C90"/>
    <w:rsid w:val="007446EC"/>
    <w:rsid w:val="007448D6"/>
    <w:rsid w:val="0074518D"/>
    <w:rsid w:val="007453A1"/>
    <w:rsid w:val="00745846"/>
    <w:rsid w:val="0074639B"/>
    <w:rsid w:val="00746882"/>
    <w:rsid w:val="0074698A"/>
    <w:rsid w:val="007476E4"/>
    <w:rsid w:val="0074799E"/>
    <w:rsid w:val="00747DAF"/>
    <w:rsid w:val="00750B44"/>
    <w:rsid w:val="007511A0"/>
    <w:rsid w:val="00751466"/>
    <w:rsid w:val="00752678"/>
    <w:rsid w:val="007532CE"/>
    <w:rsid w:val="00753503"/>
    <w:rsid w:val="007537CA"/>
    <w:rsid w:val="007539CF"/>
    <w:rsid w:val="00753DAC"/>
    <w:rsid w:val="00754478"/>
    <w:rsid w:val="007544E8"/>
    <w:rsid w:val="00754806"/>
    <w:rsid w:val="007548CE"/>
    <w:rsid w:val="00755319"/>
    <w:rsid w:val="007554A8"/>
    <w:rsid w:val="0075658A"/>
    <w:rsid w:val="00757B00"/>
    <w:rsid w:val="00757E75"/>
    <w:rsid w:val="0076056C"/>
    <w:rsid w:val="00760AA3"/>
    <w:rsid w:val="007611D7"/>
    <w:rsid w:val="007611E7"/>
    <w:rsid w:val="00761213"/>
    <w:rsid w:val="007614C1"/>
    <w:rsid w:val="00763A97"/>
    <w:rsid w:val="00763C13"/>
    <w:rsid w:val="00763F0C"/>
    <w:rsid w:val="00764329"/>
    <w:rsid w:val="00764921"/>
    <w:rsid w:val="00764BAE"/>
    <w:rsid w:val="00765A89"/>
    <w:rsid w:val="007666D7"/>
    <w:rsid w:val="0076703C"/>
    <w:rsid w:val="00767089"/>
    <w:rsid w:val="0076740E"/>
    <w:rsid w:val="00767861"/>
    <w:rsid w:val="00767B90"/>
    <w:rsid w:val="00767D86"/>
    <w:rsid w:val="00767EFD"/>
    <w:rsid w:val="007703C6"/>
    <w:rsid w:val="00772A63"/>
    <w:rsid w:val="00773499"/>
    <w:rsid w:val="00773C4D"/>
    <w:rsid w:val="007740FF"/>
    <w:rsid w:val="007762F5"/>
    <w:rsid w:val="0077737D"/>
    <w:rsid w:val="00777433"/>
    <w:rsid w:val="007774D5"/>
    <w:rsid w:val="007776DB"/>
    <w:rsid w:val="007777A7"/>
    <w:rsid w:val="00777877"/>
    <w:rsid w:val="00780DEA"/>
    <w:rsid w:val="00780F5C"/>
    <w:rsid w:val="0078104F"/>
    <w:rsid w:val="007818B8"/>
    <w:rsid w:val="00781F97"/>
    <w:rsid w:val="00782005"/>
    <w:rsid w:val="00782527"/>
    <w:rsid w:val="00782B70"/>
    <w:rsid w:val="00783A46"/>
    <w:rsid w:val="00783F73"/>
    <w:rsid w:val="0078411C"/>
    <w:rsid w:val="00784991"/>
    <w:rsid w:val="00784CAD"/>
    <w:rsid w:val="00784F54"/>
    <w:rsid w:val="00785BAC"/>
    <w:rsid w:val="007867DD"/>
    <w:rsid w:val="007873CA"/>
    <w:rsid w:val="00787922"/>
    <w:rsid w:val="007902B7"/>
    <w:rsid w:val="007902DC"/>
    <w:rsid w:val="00790D5A"/>
    <w:rsid w:val="00790FA8"/>
    <w:rsid w:val="00791BF8"/>
    <w:rsid w:val="007933D8"/>
    <w:rsid w:val="0079557A"/>
    <w:rsid w:val="00795D37"/>
    <w:rsid w:val="00796EC0"/>
    <w:rsid w:val="00796F67"/>
    <w:rsid w:val="007A0415"/>
    <w:rsid w:val="007A0D94"/>
    <w:rsid w:val="007A2860"/>
    <w:rsid w:val="007A2AE1"/>
    <w:rsid w:val="007A2EF8"/>
    <w:rsid w:val="007A318A"/>
    <w:rsid w:val="007A5E14"/>
    <w:rsid w:val="007A654A"/>
    <w:rsid w:val="007A66C8"/>
    <w:rsid w:val="007A6A8D"/>
    <w:rsid w:val="007A6B76"/>
    <w:rsid w:val="007A6F65"/>
    <w:rsid w:val="007A78AB"/>
    <w:rsid w:val="007A7E5A"/>
    <w:rsid w:val="007B218D"/>
    <w:rsid w:val="007B253C"/>
    <w:rsid w:val="007B2639"/>
    <w:rsid w:val="007B276D"/>
    <w:rsid w:val="007B2D20"/>
    <w:rsid w:val="007B2FE7"/>
    <w:rsid w:val="007B3AFE"/>
    <w:rsid w:val="007B45CF"/>
    <w:rsid w:val="007B57F8"/>
    <w:rsid w:val="007B5825"/>
    <w:rsid w:val="007B5F51"/>
    <w:rsid w:val="007B6FB3"/>
    <w:rsid w:val="007B78A3"/>
    <w:rsid w:val="007B7976"/>
    <w:rsid w:val="007B7991"/>
    <w:rsid w:val="007B7AA0"/>
    <w:rsid w:val="007C024D"/>
    <w:rsid w:val="007C0497"/>
    <w:rsid w:val="007C09A9"/>
    <w:rsid w:val="007C1A41"/>
    <w:rsid w:val="007C2301"/>
    <w:rsid w:val="007C2EBB"/>
    <w:rsid w:val="007C2F28"/>
    <w:rsid w:val="007C3332"/>
    <w:rsid w:val="007C3754"/>
    <w:rsid w:val="007C3D77"/>
    <w:rsid w:val="007C439F"/>
    <w:rsid w:val="007C4912"/>
    <w:rsid w:val="007C55CA"/>
    <w:rsid w:val="007C5B7E"/>
    <w:rsid w:val="007C5BD6"/>
    <w:rsid w:val="007C70D3"/>
    <w:rsid w:val="007C7989"/>
    <w:rsid w:val="007C7BFB"/>
    <w:rsid w:val="007D013A"/>
    <w:rsid w:val="007D0F8D"/>
    <w:rsid w:val="007D1FBE"/>
    <w:rsid w:val="007D2013"/>
    <w:rsid w:val="007D22BB"/>
    <w:rsid w:val="007D253C"/>
    <w:rsid w:val="007D26E5"/>
    <w:rsid w:val="007D2A27"/>
    <w:rsid w:val="007D2DD0"/>
    <w:rsid w:val="007D426E"/>
    <w:rsid w:val="007D53B9"/>
    <w:rsid w:val="007D53C4"/>
    <w:rsid w:val="007D55CF"/>
    <w:rsid w:val="007D5D17"/>
    <w:rsid w:val="007D6B83"/>
    <w:rsid w:val="007D6DA4"/>
    <w:rsid w:val="007E0047"/>
    <w:rsid w:val="007E00A2"/>
    <w:rsid w:val="007E087F"/>
    <w:rsid w:val="007E0BDD"/>
    <w:rsid w:val="007E1812"/>
    <w:rsid w:val="007E1E05"/>
    <w:rsid w:val="007E269E"/>
    <w:rsid w:val="007E2976"/>
    <w:rsid w:val="007E351D"/>
    <w:rsid w:val="007E35C5"/>
    <w:rsid w:val="007E3A58"/>
    <w:rsid w:val="007E3A5E"/>
    <w:rsid w:val="007E4209"/>
    <w:rsid w:val="007E5243"/>
    <w:rsid w:val="007E53BE"/>
    <w:rsid w:val="007E54FF"/>
    <w:rsid w:val="007E5DC3"/>
    <w:rsid w:val="007E634C"/>
    <w:rsid w:val="007E6930"/>
    <w:rsid w:val="007E6CAE"/>
    <w:rsid w:val="007E7548"/>
    <w:rsid w:val="007E7932"/>
    <w:rsid w:val="007E7AD6"/>
    <w:rsid w:val="007F010C"/>
    <w:rsid w:val="007F05C9"/>
    <w:rsid w:val="007F0E6B"/>
    <w:rsid w:val="007F0F3E"/>
    <w:rsid w:val="007F0F45"/>
    <w:rsid w:val="007F1361"/>
    <w:rsid w:val="007F176B"/>
    <w:rsid w:val="007F233A"/>
    <w:rsid w:val="007F30CB"/>
    <w:rsid w:val="007F3B1C"/>
    <w:rsid w:val="007F40AA"/>
    <w:rsid w:val="007F4AFB"/>
    <w:rsid w:val="007F4B44"/>
    <w:rsid w:val="007F5B7F"/>
    <w:rsid w:val="007F642B"/>
    <w:rsid w:val="007F6BA6"/>
    <w:rsid w:val="007F6BCB"/>
    <w:rsid w:val="007F7C10"/>
    <w:rsid w:val="00800611"/>
    <w:rsid w:val="00801590"/>
    <w:rsid w:val="00801A65"/>
    <w:rsid w:val="0080299F"/>
    <w:rsid w:val="008042CC"/>
    <w:rsid w:val="00804C90"/>
    <w:rsid w:val="008061C9"/>
    <w:rsid w:val="00806AF6"/>
    <w:rsid w:val="00806B59"/>
    <w:rsid w:val="0080732A"/>
    <w:rsid w:val="00807353"/>
    <w:rsid w:val="00807730"/>
    <w:rsid w:val="0080790C"/>
    <w:rsid w:val="00810A92"/>
    <w:rsid w:val="00810BB2"/>
    <w:rsid w:val="00812704"/>
    <w:rsid w:val="00812C47"/>
    <w:rsid w:val="00813146"/>
    <w:rsid w:val="0081456F"/>
    <w:rsid w:val="00815165"/>
    <w:rsid w:val="00815189"/>
    <w:rsid w:val="0081537B"/>
    <w:rsid w:val="00815712"/>
    <w:rsid w:val="00816901"/>
    <w:rsid w:val="008177DB"/>
    <w:rsid w:val="008177EF"/>
    <w:rsid w:val="008204C3"/>
    <w:rsid w:val="00820550"/>
    <w:rsid w:val="0082093B"/>
    <w:rsid w:val="00820B4C"/>
    <w:rsid w:val="00820B77"/>
    <w:rsid w:val="00821484"/>
    <w:rsid w:val="00821BB3"/>
    <w:rsid w:val="00822160"/>
    <w:rsid w:val="00822B5F"/>
    <w:rsid w:val="008232C1"/>
    <w:rsid w:val="0082367E"/>
    <w:rsid w:val="00823BDF"/>
    <w:rsid w:val="008245A1"/>
    <w:rsid w:val="00825682"/>
    <w:rsid w:val="008260E7"/>
    <w:rsid w:val="0082668E"/>
    <w:rsid w:val="00826E4F"/>
    <w:rsid w:val="0082735B"/>
    <w:rsid w:val="0082741F"/>
    <w:rsid w:val="008274AE"/>
    <w:rsid w:val="00827751"/>
    <w:rsid w:val="00830CC7"/>
    <w:rsid w:val="00830FCF"/>
    <w:rsid w:val="00831F57"/>
    <w:rsid w:val="00832821"/>
    <w:rsid w:val="00832D67"/>
    <w:rsid w:val="00833670"/>
    <w:rsid w:val="008337B9"/>
    <w:rsid w:val="00833A7A"/>
    <w:rsid w:val="0083479F"/>
    <w:rsid w:val="00834BE7"/>
    <w:rsid w:val="00835076"/>
    <w:rsid w:val="00835448"/>
    <w:rsid w:val="008359DB"/>
    <w:rsid w:val="00835DD8"/>
    <w:rsid w:val="008362F7"/>
    <w:rsid w:val="00836370"/>
    <w:rsid w:val="008367ED"/>
    <w:rsid w:val="0084047A"/>
    <w:rsid w:val="00840A34"/>
    <w:rsid w:val="00840EE9"/>
    <w:rsid w:val="008410D5"/>
    <w:rsid w:val="0084156D"/>
    <w:rsid w:val="00841881"/>
    <w:rsid w:val="00841CE6"/>
    <w:rsid w:val="00842180"/>
    <w:rsid w:val="0084238A"/>
    <w:rsid w:val="00843C1A"/>
    <w:rsid w:val="00844219"/>
    <w:rsid w:val="008447DF"/>
    <w:rsid w:val="00844B13"/>
    <w:rsid w:val="00845BE5"/>
    <w:rsid w:val="00845F5A"/>
    <w:rsid w:val="008463BF"/>
    <w:rsid w:val="008467B5"/>
    <w:rsid w:val="00846B4E"/>
    <w:rsid w:val="00846D0E"/>
    <w:rsid w:val="0085032C"/>
    <w:rsid w:val="0085050F"/>
    <w:rsid w:val="008509A4"/>
    <w:rsid w:val="00850C8F"/>
    <w:rsid w:val="0085133F"/>
    <w:rsid w:val="00851A94"/>
    <w:rsid w:val="00851E16"/>
    <w:rsid w:val="00852AD6"/>
    <w:rsid w:val="00852E86"/>
    <w:rsid w:val="00853305"/>
    <w:rsid w:val="008536E9"/>
    <w:rsid w:val="0085578B"/>
    <w:rsid w:val="00855AE1"/>
    <w:rsid w:val="00855C0E"/>
    <w:rsid w:val="00855CF1"/>
    <w:rsid w:val="00855E97"/>
    <w:rsid w:val="0085621E"/>
    <w:rsid w:val="00857672"/>
    <w:rsid w:val="00857F77"/>
    <w:rsid w:val="00860066"/>
    <w:rsid w:val="00860E80"/>
    <w:rsid w:val="00862120"/>
    <w:rsid w:val="00863E11"/>
    <w:rsid w:val="008640CC"/>
    <w:rsid w:val="00864ABF"/>
    <w:rsid w:val="00864B06"/>
    <w:rsid w:val="00864C79"/>
    <w:rsid w:val="008652B4"/>
    <w:rsid w:val="0086586A"/>
    <w:rsid w:val="00865A15"/>
    <w:rsid w:val="00866946"/>
    <w:rsid w:val="008671BE"/>
    <w:rsid w:val="008676C7"/>
    <w:rsid w:val="008679C8"/>
    <w:rsid w:val="00867E1B"/>
    <w:rsid w:val="00870A86"/>
    <w:rsid w:val="00871FEE"/>
    <w:rsid w:val="008720A7"/>
    <w:rsid w:val="00872484"/>
    <w:rsid w:val="00873DBB"/>
    <w:rsid w:val="0087412F"/>
    <w:rsid w:val="00874239"/>
    <w:rsid w:val="00875AB1"/>
    <w:rsid w:val="00875EC5"/>
    <w:rsid w:val="00876C14"/>
    <w:rsid w:val="00876F77"/>
    <w:rsid w:val="0087723B"/>
    <w:rsid w:val="008772CE"/>
    <w:rsid w:val="00877435"/>
    <w:rsid w:val="00877FFA"/>
    <w:rsid w:val="0088158E"/>
    <w:rsid w:val="00882268"/>
    <w:rsid w:val="00882454"/>
    <w:rsid w:val="008839BC"/>
    <w:rsid w:val="00883DD9"/>
    <w:rsid w:val="008841FA"/>
    <w:rsid w:val="00884BC8"/>
    <w:rsid w:val="00885BE6"/>
    <w:rsid w:val="00885C70"/>
    <w:rsid w:val="00886682"/>
    <w:rsid w:val="0088682B"/>
    <w:rsid w:val="00886A00"/>
    <w:rsid w:val="00886D7D"/>
    <w:rsid w:val="0088757E"/>
    <w:rsid w:val="0088785A"/>
    <w:rsid w:val="00887C60"/>
    <w:rsid w:val="00890745"/>
    <w:rsid w:val="008909BF"/>
    <w:rsid w:val="00890AE6"/>
    <w:rsid w:val="00891254"/>
    <w:rsid w:val="00891488"/>
    <w:rsid w:val="008914D1"/>
    <w:rsid w:val="0089161C"/>
    <w:rsid w:val="00891B4A"/>
    <w:rsid w:val="0089299C"/>
    <w:rsid w:val="00892D4A"/>
    <w:rsid w:val="00892D94"/>
    <w:rsid w:val="00892F32"/>
    <w:rsid w:val="00893AD9"/>
    <w:rsid w:val="008940B9"/>
    <w:rsid w:val="008945FA"/>
    <w:rsid w:val="00894AC7"/>
    <w:rsid w:val="00894E17"/>
    <w:rsid w:val="00894E49"/>
    <w:rsid w:val="00894FDE"/>
    <w:rsid w:val="00894FF9"/>
    <w:rsid w:val="0089526F"/>
    <w:rsid w:val="008952D2"/>
    <w:rsid w:val="00895922"/>
    <w:rsid w:val="00896153"/>
    <w:rsid w:val="008968FC"/>
    <w:rsid w:val="00896942"/>
    <w:rsid w:val="008A06C9"/>
    <w:rsid w:val="008A0E90"/>
    <w:rsid w:val="008A17E7"/>
    <w:rsid w:val="008A244F"/>
    <w:rsid w:val="008A2673"/>
    <w:rsid w:val="008A2C35"/>
    <w:rsid w:val="008A34B0"/>
    <w:rsid w:val="008A36FE"/>
    <w:rsid w:val="008A392F"/>
    <w:rsid w:val="008A49CC"/>
    <w:rsid w:val="008A4B78"/>
    <w:rsid w:val="008A64FF"/>
    <w:rsid w:val="008A6DA8"/>
    <w:rsid w:val="008A72D2"/>
    <w:rsid w:val="008A7721"/>
    <w:rsid w:val="008A7939"/>
    <w:rsid w:val="008B0867"/>
    <w:rsid w:val="008B17E3"/>
    <w:rsid w:val="008B19A2"/>
    <w:rsid w:val="008B19EE"/>
    <w:rsid w:val="008B1E2F"/>
    <w:rsid w:val="008B2B43"/>
    <w:rsid w:val="008B2E51"/>
    <w:rsid w:val="008B358E"/>
    <w:rsid w:val="008B3ACA"/>
    <w:rsid w:val="008B3E16"/>
    <w:rsid w:val="008B4ADA"/>
    <w:rsid w:val="008B5299"/>
    <w:rsid w:val="008B5903"/>
    <w:rsid w:val="008B7094"/>
    <w:rsid w:val="008B7A3F"/>
    <w:rsid w:val="008B7ABC"/>
    <w:rsid w:val="008C06B5"/>
    <w:rsid w:val="008C0D50"/>
    <w:rsid w:val="008C1668"/>
    <w:rsid w:val="008C1963"/>
    <w:rsid w:val="008C1D81"/>
    <w:rsid w:val="008C20AF"/>
    <w:rsid w:val="008C2BAB"/>
    <w:rsid w:val="008C2E43"/>
    <w:rsid w:val="008C3284"/>
    <w:rsid w:val="008C3759"/>
    <w:rsid w:val="008C3803"/>
    <w:rsid w:val="008C3C0B"/>
    <w:rsid w:val="008C49BA"/>
    <w:rsid w:val="008C4B3C"/>
    <w:rsid w:val="008C5641"/>
    <w:rsid w:val="008C6061"/>
    <w:rsid w:val="008C636C"/>
    <w:rsid w:val="008C7CA5"/>
    <w:rsid w:val="008C7E69"/>
    <w:rsid w:val="008C7F81"/>
    <w:rsid w:val="008C7F92"/>
    <w:rsid w:val="008D0254"/>
    <w:rsid w:val="008D0509"/>
    <w:rsid w:val="008D1159"/>
    <w:rsid w:val="008D12D6"/>
    <w:rsid w:val="008D17A1"/>
    <w:rsid w:val="008D17F9"/>
    <w:rsid w:val="008D1D9E"/>
    <w:rsid w:val="008D1FD3"/>
    <w:rsid w:val="008D2322"/>
    <w:rsid w:val="008D296E"/>
    <w:rsid w:val="008D29EE"/>
    <w:rsid w:val="008D2F08"/>
    <w:rsid w:val="008D3C9E"/>
    <w:rsid w:val="008D3E92"/>
    <w:rsid w:val="008D5286"/>
    <w:rsid w:val="008D5618"/>
    <w:rsid w:val="008D69B0"/>
    <w:rsid w:val="008D785E"/>
    <w:rsid w:val="008D7CE9"/>
    <w:rsid w:val="008E0BD2"/>
    <w:rsid w:val="008E1098"/>
    <w:rsid w:val="008E20B3"/>
    <w:rsid w:val="008E219A"/>
    <w:rsid w:val="008E315C"/>
    <w:rsid w:val="008E33EF"/>
    <w:rsid w:val="008E3408"/>
    <w:rsid w:val="008E3476"/>
    <w:rsid w:val="008E34B3"/>
    <w:rsid w:val="008E3787"/>
    <w:rsid w:val="008E452C"/>
    <w:rsid w:val="008E50E0"/>
    <w:rsid w:val="008E58CB"/>
    <w:rsid w:val="008E591A"/>
    <w:rsid w:val="008E59B8"/>
    <w:rsid w:val="008E73A3"/>
    <w:rsid w:val="008E7BF9"/>
    <w:rsid w:val="008E7F79"/>
    <w:rsid w:val="008F0D1D"/>
    <w:rsid w:val="008F121D"/>
    <w:rsid w:val="008F1532"/>
    <w:rsid w:val="008F169F"/>
    <w:rsid w:val="008F1BB3"/>
    <w:rsid w:val="008F1C67"/>
    <w:rsid w:val="008F539D"/>
    <w:rsid w:val="008F5D36"/>
    <w:rsid w:val="008F5F62"/>
    <w:rsid w:val="008F62B7"/>
    <w:rsid w:val="008F7191"/>
    <w:rsid w:val="008F71F6"/>
    <w:rsid w:val="008F778B"/>
    <w:rsid w:val="009007CC"/>
    <w:rsid w:val="00903E41"/>
    <w:rsid w:val="00904ACA"/>
    <w:rsid w:val="00904F00"/>
    <w:rsid w:val="009056EC"/>
    <w:rsid w:val="0090593F"/>
    <w:rsid w:val="00905D91"/>
    <w:rsid w:val="009064A6"/>
    <w:rsid w:val="00906DBA"/>
    <w:rsid w:val="00906F04"/>
    <w:rsid w:val="009100BF"/>
    <w:rsid w:val="00910585"/>
    <w:rsid w:val="00910A2F"/>
    <w:rsid w:val="00910D70"/>
    <w:rsid w:val="00911211"/>
    <w:rsid w:val="00911357"/>
    <w:rsid w:val="0091209B"/>
    <w:rsid w:val="00912638"/>
    <w:rsid w:val="00912660"/>
    <w:rsid w:val="00912A13"/>
    <w:rsid w:val="009137B6"/>
    <w:rsid w:val="00914093"/>
    <w:rsid w:val="009147EE"/>
    <w:rsid w:val="00914CD6"/>
    <w:rsid w:val="00914F59"/>
    <w:rsid w:val="009164BD"/>
    <w:rsid w:val="0091688B"/>
    <w:rsid w:val="00916A62"/>
    <w:rsid w:val="00916CC7"/>
    <w:rsid w:val="00917A3E"/>
    <w:rsid w:val="009209FD"/>
    <w:rsid w:val="00922CF4"/>
    <w:rsid w:val="009233B5"/>
    <w:rsid w:val="009235BE"/>
    <w:rsid w:val="00924228"/>
    <w:rsid w:val="00924D9C"/>
    <w:rsid w:val="00925EEB"/>
    <w:rsid w:val="00926674"/>
    <w:rsid w:val="009269D9"/>
    <w:rsid w:val="00926E45"/>
    <w:rsid w:val="00927B23"/>
    <w:rsid w:val="00927E4A"/>
    <w:rsid w:val="00930740"/>
    <w:rsid w:val="00930974"/>
    <w:rsid w:val="00930A56"/>
    <w:rsid w:val="00931107"/>
    <w:rsid w:val="009318E3"/>
    <w:rsid w:val="00931E63"/>
    <w:rsid w:val="00932DC7"/>
    <w:rsid w:val="00932EA3"/>
    <w:rsid w:val="00932F17"/>
    <w:rsid w:val="0093303F"/>
    <w:rsid w:val="00933078"/>
    <w:rsid w:val="00933860"/>
    <w:rsid w:val="00934567"/>
    <w:rsid w:val="00934A99"/>
    <w:rsid w:val="00935866"/>
    <w:rsid w:val="0093628B"/>
    <w:rsid w:val="00937771"/>
    <w:rsid w:val="00937A50"/>
    <w:rsid w:val="00937E6C"/>
    <w:rsid w:val="009403D0"/>
    <w:rsid w:val="00940625"/>
    <w:rsid w:val="0094161A"/>
    <w:rsid w:val="009425C6"/>
    <w:rsid w:val="00942E9D"/>
    <w:rsid w:val="00942F99"/>
    <w:rsid w:val="00943155"/>
    <w:rsid w:val="0094425A"/>
    <w:rsid w:val="0094465B"/>
    <w:rsid w:val="00944FD9"/>
    <w:rsid w:val="009460B6"/>
    <w:rsid w:val="0094629F"/>
    <w:rsid w:val="00946BE8"/>
    <w:rsid w:val="00946E8D"/>
    <w:rsid w:val="009474D6"/>
    <w:rsid w:val="009477AE"/>
    <w:rsid w:val="00947854"/>
    <w:rsid w:val="00950451"/>
    <w:rsid w:val="0095176F"/>
    <w:rsid w:val="0095236E"/>
    <w:rsid w:val="00952AD6"/>
    <w:rsid w:val="00952DB5"/>
    <w:rsid w:val="009532FE"/>
    <w:rsid w:val="0095360B"/>
    <w:rsid w:val="00953865"/>
    <w:rsid w:val="00954026"/>
    <w:rsid w:val="00954698"/>
    <w:rsid w:val="0095478D"/>
    <w:rsid w:val="009553DA"/>
    <w:rsid w:val="009557F7"/>
    <w:rsid w:val="009558A1"/>
    <w:rsid w:val="00955E2B"/>
    <w:rsid w:val="0095786F"/>
    <w:rsid w:val="0096070D"/>
    <w:rsid w:val="009613E4"/>
    <w:rsid w:val="0096193B"/>
    <w:rsid w:val="00962A01"/>
    <w:rsid w:val="00962FDF"/>
    <w:rsid w:val="0096386B"/>
    <w:rsid w:val="00963A5D"/>
    <w:rsid w:val="00964A28"/>
    <w:rsid w:val="00965FE3"/>
    <w:rsid w:val="009666F0"/>
    <w:rsid w:val="00966CAC"/>
    <w:rsid w:val="00967164"/>
    <w:rsid w:val="009672F4"/>
    <w:rsid w:val="00967C85"/>
    <w:rsid w:val="009702E7"/>
    <w:rsid w:val="0097049F"/>
    <w:rsid w:val="00970C9B"/>
    <w:rsid w:val="0097136A"/>
    <w:rsid w:val="009717C6"/>
    <w:rsid w:val="009718AC"/>
    <w:rsid w:val="00972E7A"/>
    <w:rsid w:val="00973058"/>
    <w:rsid w:val="0097379C"/>
    <w:rsid w:val="00973876"/>
    <w:rsid w:val="00974509"/>
    <w:rsid w:val="00974835"/>
    <w:rsid w:val="00974D31"/>
    <w:rsid w:val="009762F2"/>
    <w:rsid w:val="009763F8"/>
    <w:rsid w:val="00976453"/>
    <w:rsid w:val="00976DB7"/>
    <w:rsid w:val="00976FD1"/>
    <w:rsid w:val="00977096"/>
    <w:rsid w:val="009774E8"/>
    <w:rsid w:val="0097775F"/>
    <w:rsid w:val="009801E9"/>
    <w:rsid w:val="009801F9"/>
    <w:rsid w:val="00980456"/>
    <w:rsid w:val="009806C8"/>
    <w:rsid w:val="009826BA"/>
    <w:rsid w:val="00982911"/>
    <w:rsid w:val="00982A82"/>
    <w:rsid w:val="00982AA3"/>
    <w:rsid w:val="00983C2C"/>
    <w:rsid w:val="00984350"/>
    <w:rsid w:val="009851C9"/>
    <w:rsid w:val="00985D4B"/>
    <w:rsid w:val="0098667D"/>
    <w:rsid w:val="00986E26"/>
    <w:rsid w:val="009871B6"/>
    <w:rsid w:val="009878A4"/>
    <w:rsid w:val="00987F53"/>
    <w:rsid w:val="0099024D"/>
    <w:rsid w:val="00990463"/>
    <w:rsid w:val="00990D38"/>
    <w:rsid w:val="0099147D"/>
    <w:rsid w:val="009914D3"/>
    <w:rsid w:val="00991667"/>
    <w:rsid w:val="0099183A"/>
    <w:rsid w:val="00991E8E"/>
    <w:rsid w:val="00991FFD"/>
    <w:rsid w:val="00992540"/>
    <w:rsid w:val="00992AB0"/>
    <w:rsid w:val="0099304F"/>
    <w:rsid w:val="00993096"/>
    <w:rsid w:val="0099337F"/>
    <w:rsid w:val="00993538"/>
    <w:rsid w:val="00993A79"/>
    <w:rsid w:val="00993D68"/>
    <w:rsid w:val="009942EC"/>
    <w:rsid w:val="009953B4"/>
    <w:rsid w:val="0099589F"/>
    <w:rsid w:val="009963F3"/>
    <w:rsid w:val="009964C3"/>
    <w:rsid w:val="00996679"/>
    <w:rsid w:val="00997709"/>
    <w:rsid w:val="00997AF7"/>
    <w:rsid w:val="009A1433"/>
    <w:rsid w:val="009A19B1"/>
    <w:rsid w:val="009A1A45"/>
    <w:rsid w:val="009A2B6D"/>
    <w:rsid w:val="009A316C"/>
    <w:rsid w:val="009A3E0C"/>
    <w:rsid w:val="009A3FCE"/>
    <w:rsid w:val="009A4F22"/>
    <w:rsid w:val="009A4FFB"/>
    <w:rsid w:val="009A5E8B"/>
    <w:rsid w:val="009A6574"/>
    <w:rsid w:val="009A7739"/>
    <w:rsid w:val="009A78D6"/>
    <w:rsid w:val="009A7CA0"/>
    <w:rsid w:val="009A7E2C"/>
    <w:rsid w:val="009B0C64"/>
    <w:rsid w:val="009B1384"/>
    <w:rsid w:val="009B1C6D"/>
    <w:rsid w:val="009B28E8"/>
    <w:rsid w:val="009B31CC"/>
    <w:rsid w:val="009B37B7"/>
    <w:rsid w:val="009B3B59"/>
    <w:rsid w:val="009B405F"/>
    <w:rsid w:val="009B465D"/>
    <w:rsid w:val="009B5388"/>
    <w:rsid w:val="009B63D3"/>
    <w:rsid w:val="009B6613"/>
    <w:rsid w:val="009B6862"/>
    <w:rsid w:val="009B6F08"/>
    <w:rsid w:val="009C323E"/>
    <w:rsid w:val="009C3622"/>
    <w:rsid w:val="009C3645"/>
    <w:rsid w:val="009C3C4B"/>
    <w:rsid w:val="009C474C"/>
    <w:rsid w:val="009C4AF2"/>
    <w:rsid w:val="009C55CF"/>
    <w:rsid w:val="009C64A9"/>
    <w:rsid w:val="009C65FB"/>
    <w:rsid w:val="009C6CF6"/>
    <w:rsid w:val="009C6E51"/>
    <w:rsid w:val="009C7323"/>
    <w:rsid w:val="009C73CE"/>
    <w:rsid w:val="009C7DFD"/>
    <w:rsid w:val="009CFA38"/>
    <w:rsid w:val="009D0322"/>
    <w:rsid w:val="009D047B"/>
    <w:rsid w:val="009D04FF"/>
    <w:rsid w:val="009D06B5"/>
    <w:rsid w:val="009D0D51"/>
    <w:rsid w:val="009D0D73"/>
    <w:rsid w:val="009D1600"/>
    <w:rsid w:val="009D3290"/>
    <w:rsid w:val="009D39AF"/>
    <w:rsid w:val="009D3DB9"/>
    <w:rsid w:val="009D3E0A"/>
    <w:rsid w:val="009D407A"/>
    <w:rsid w:val="009D4350"/>
    <w:rsid w:val="009D45F1"/>
    <w:rsid w:val="009D4666"/>
    <w:rsid w:val="009D48FC"/>
    <w:rsid w:val="009D5208"/>
    <w:rsid w:val="009D557D"/>
    <w:rsid w:val="009D737C"/>
    <w:rsid w:val="009D7B83"/>
    <w:rsid w:val="009D7BB9"/>
    <w:rsid w:val="009D7C38"/>
    <w:rsid w:val="009D7E95"/>
    <w:rsid w:val="009E03A4"/>
    <w:rsid w:val="009E043C"/>
    <w:rsid w:val="009E1249"/>
    <w:rsid w:val="009E1600"/>
    <w:rsid w:val="009E167C"/>
    <w:rsid w:val="009E1E49"/>
    <w:rsid w:val="009E2FED"/>
    <w:rsid w:val="009E3558"/>
    <w:rsid w:val="009E5C08"/>
    <w:rsid w:val="009E7582"/>
    <w:rsid w:val="009E775B"/>
    <w:rsid w:val="009F068E"/>
    <w:rsid w:val="009F11CC"/>
    <w:rsid w:val="009F3814"/>
    <w:rsid w:val="009F3D09"/>
    <w:rsid w:val="009F5A4C"/>
    <w:rsid w:val="009F5CBC"/>
    <w:rsid w:val="009F6728"/>
    <w:rsid w:val="009F7080"/>
    <w:rsid w:val="009F7640"/>
    <w:rsid w:val="009F77BE"/>
    <w:rsid w:val="009F798B"/>
    <w:rsid w:val="009F7F75"/>
    <w:rsid w:val="00A0107D"/>
    <w:rsid w:val="00A010DF"/>
    <w:rsid w:val="00A01395"/>
    <w:rsid w:val="00A0222A"/>
    <w:rsid w:val="00A02D9A"/>
    <w:rsid w:val="00A02E52"/>
    <w:rsid w:val="00A0359C"/>
    <w:rsid w:val="00A036B2"/>
    <w:rsid w:val="00A03D49"/>
    <w:rsid w:val="00A04168"/>
    <w:rsid w:val="00A0451B"/>
    <w:rsid w:val="00A0495C"/>
    <w:rsid w:val="00A054C9"/>
    <w:rsid w:val="00A057B8"/>
    <w:rsid w:val="00A05984"/>
    <w:rsid w:val="00A05E75"/>
    <w:rsid w:val="00A06D90"/>
    <w:rsid w:val="00A06E7E"/>
    <w:rsid w:val="00A075B0"/>
    <w:rsid w:val="00A0793A"/>
    <w:rsid w:val="00A100D7"/>
    <w:rsid w:val="00A101B8"/>
    <w:rsid w:val="00A10A04"/>
    <w:rsid w:val="00A11B44"/>
    <w:rsid w:val="00A128B7"/>
    <w:rsid w:val="00A12B69"/>
    <w:rsid w:val="00A12FD0"/>
    <w:rsid w:val="00A13EA2"/>
    <w:rsid w:val="00A14140"/>
    <w:rsid w:val="00A146D0"/>
    <w:rsid w:val="00A14F7A"/>
    <w:rsid w:val="00A1505B"/>
    <w:rsid w:val="00A156AB"/>
    <w:rsid w:val="00A1573F"/>
    <w:rsid w:val="00A15B97"/>
    <w:rsid w:val="00A15C36"/>
    <w:rsid w:val="00A166BA"/>
    <w:rsid w:val="00A16B36"/>
    <w:rsid w:val="00A16B71"/>
    <w:rsid w:val="00A1783D"/>
    <w:rsid w:val="00A17890"/>
    <w:rsid w:val="00A17AE8"/>
    <w:rsid w:val="00A201C9"/>
    <w:rsid w:val="00A20CF9"/>
    <w:rsid w:val="00A21BC0"/>
    <w:rsid w:val="00A2246E"/>
    <w:rsid w:val="00A2265F"/>
    <w:rsid w:val="00A22BE3"/>
    <w:rsid w:val="00A22E98"/>
    <w:rsid w:val="00A22F41"/>
    <w:rsid w:val="00A23888"/>
    <w:rsid w:val="00A23F22"/>
    <w:rsid w:val="00A248D8"/>
    <w:rsid w:val="00A256EB"/>
    <w:rsid w:val="00A25934"/>
    <w:rsid w:val="00A268B2"/>
    <w:rsid w:val="00A268C9"/>
    <w:rsid w:val="00A27437"/>
    <w:rsid w:val="00A27A03"/>
    <w:rsid w:val="00A30065"/>
    <w:rsid w:val="00A3087D"/>
    <w:rsid w:val="00A30A94"/>
    <w:rsid w:val="00A30EC4"/>
    <w:rsid w:val="00A3148B"/>
    <w:rsid w:val="00A31969"/>
    <w:rsid w:val="00A3288E"/>
    <w:rsid w:val="00A33126"/>
    <w:rsid w:val="00A334D6"/>
    <w:rsid w:val="00A335ED"/>
    <w:rsid w:val="00A337DD"/>
    <w:rsid w:val="00A33E12"/>
    <w:rsid w:val="00A35C92"/>
    <w:rsid w:val="00A3719B"/>
    <w:rsid w:val="00A3728D"/>
    <w:rsid w:val="00A37D72"/>
    <w:rsid w:val="00A40A2C"/>
    <w:rsid w:val="00A40B58"/>
    <w:rsid w:val="00A40CBC"/>
    <w:rsid w:val="00A413A3"/>
    <w:rsid w:val="00A41DCE"/>
    <w:rsid w:val="00A41E43"/>
    <w:rsid w:val="00A41F34"/>
    <w:rsid w:val="00A42118"/>
    <w:rsid w:val="00A422ED"/>
    <w:rsid w:val="00A423E1"/>
    <w:rsid w:val="00A4301A"/>
    <w:rsid w:val="00A43610"/>
    <w:rsid w:val="00A436C4"/>
    <w:rsid w:val="00A43B74"/>
    <w:rsid w:val="00A44049"/>
    <w:rsid w:val="00A44156"/>
    <w:rsid w:val="00A443BE"/>
    <w:rsid w:val="00A4530C"/>
    <w:rsid w:val="00A453C6"/>
    <w:rsid w:val="00A45F10"/>
    <w:rsid w:val="00A467D8"/>
    <w:rsid w:val="00A46BA7"/>
    <w:rsid w:val="00A500DA"/>
    <w:rsid w:val="00A504EF"/>
    <w:rsid w:val="00A50A60"/>
    <w:rsid w:val="00A50B5F"/>
    <w:rsid w:val="00A510F5"/>
    <w:rsid w:val="00A51568"/>
    <w:rsid w:val="00A52144"/>
    <w:rsid w:val="00A52267"/>
    <w:rsid w:val="00A53303"/>
    <w:rsid w:val="00A5393F"/>
    <w:rsid w:val="00A539AE"/>
    <w:rsid w:val="00A53F1A"/>
    <w:rsid w:val="00A541E0"/>
    <w:rsid w:val="00A543CF"/>
    <w:rsid w:val="00A54AB0"/>
    <w:rsid w:val="00A55520"/>
    <w:rsid w:val="00A55F35"/>
    <w:rsid w:val="00A563EF"/>
    <w:rsid w:val="00A572B7"/>
    <w:rsid w:val="00A57E03"/>
    <w:rsid w:val="00A609B3"/>
    <w:rsid w:val="00A60DF4"/>
    <w:rsid w:val="00A60E59"/>
    <w:rsid w:val="00A60F51"/>
    <w:rsid w:val="00A611D4"/>
    <w:rsid w:val="00A611EC"/>
    <w:rsid w:val="00A61876"/>
    <w:rsid w:val="00A619EE"/>
    <w:rsid w:val="00A62163"/>
    <w:rsid w:val="00A621D2"/>
    <w:rsid w:val="00A633C9"/>
    <w:rsid w:val="00A6395C"/>
    <w:rsid w:val="00A64E87"/>
    <w:rsid w:val="00A650DD"/>
    <w:rsid w:val="00A656A9"/>
    <w:rsid w:val="00A6586A"/>
    <w:rsid w:val="00A65ABB"/>
    <w:rsid w:val="00A65B04"/>
    <w:rsid w:val="00A66102"/>
    <w:rsid w:val="00A67B21"/>
    <w:rsid w:val="00A7001C"/>
    <w:rsid w:val="00A7064C"/>
    <w:rsid w:val="00A706F5"/>
    <w:rsid w:val="00A70959"/>
    <w:rsid w:val="00A70B33"/>
    <w:rsid w:val="00A71C1A"/>
    <w:rsid w:val="00A72248"/>
    <w:rsid w:val="00A7403F"/>
    <w:rsid w:val="00A743C4"/>
    <w:rsid w:val="00A74CF7"/>
    <w:rsid w:val="00A74F12"/>
    <w:rsid w:val="00A7522C"/>
    <w:rsid w:val="00A76279"/>
    <w:rsid w:val="00A7685D"/>
    <w:rsid w:val="00A773C2"/>
    <w:rsid w:val="00A77678"/>
    <w:rsid w:val="00A77856"/>
    <w:rsid w:val="00A77971"/>
    <w:rsid w:val="00A77A1A"/>
    <w:rsid w:val="00A77DD0"/>
    <w:rsid w:val="00A805B3"/>
    <w:rsid w:val="00A8089A"/>
    <w:rsid w:val="00A81988"/>
    <w:rsid w:val="00A81B84"/>
    <w:rsid w:val="00A82671"/>
    <w:rsid w:val="00A82BD3"/>
    <w:rsid w:val="00A82F45"/>
    <w:rsid w:val="00A8357D"/>
    <w:rsid w:val="00A83AF9"/>
    <w:rsid w:val="00A83B61"/>
    <w:rsid w:val="00A842F3"/>
    <w:rsid w:val="00A851C4"/>
    <w:rsid w:val="00A86EA5"/>
    <w:rsid w:val="00A87362"/>
    <w:rsid w:val="00A87E7D"/>
    <w:rsid w:val="00A9008B"/>
    <w:rsid w:val="00A9040C"/>
    <w:rsid w:val="00A90ED3"/>
    <w:rsid w:val="00A90F77"/>
    <w:rsid w:val="00A91795"/>
    <w:rsid w:val="00A9204E"/>
    <w:rsid w:val="00A92185"/>
    <w:rsid w:val="00A92BA1"/>
    <w:rsid w:val="00A92CCF"/>
    <w:rsid w:val="00A936C8"/>
    <w:rsid w:val="00A93F21"/>
    <w:rsid w:val="00A943CD"/>
    <w:rsid w:val="00A9621E"/>
    <w:rsid w:val="00A96335"/>
    <w:rsid w:val="00A96A7E"/>
    <w:rsid w:val="00A978C8"/>
    <w:rsid w:val="00A97D93"/>
    <w:rsid w:val="00AA0B43"/>
    <w:rsid w:val="00AA25B2"/>
    <w:rsid w:val="00AA2874"/>
    <w:rsid w:val="00AA2FE0"/>
    <w:rsid w:val="00AA309E"/>
    <w:rsid w:val="00AA3846"/>
    <w:rsid w:val="00AA3CBE"/>
    <w:rsid w:val="00AA5078"/>
    <w:rsid w:val="00AA5AE9"/>
    <w:rsid w:val="00AA62CC"/>
    <w:rsid w:val="00AA68D0"/>
    <w:rsid w:val="00AA6DC3"/>
    <w:rsid w:val="00AA71EA"/>
    <w:rsid w:val="00AA72E6"/>
    <w:rsid w:val="00AA7667"/>
    <w:rsid w:val="00AB0419"/>
    <w:rsid w:val="00AB21C1"/>
    <w:rsid w:val="00AB3254"/>
    <w:rsid w:val="00AB3998"/>
    <w:rsid w:val="00AB437C"/>
    <w:rsid w:val="00AB4E48"/>
    <w:rsid w:val="00AB4F15"/>
    <w:rsid w:val="00AB55F5"/>
    <w:rsid w:val="00AB677A"/>
    <w:rsid w:val="00AB687C"/>
    <w:rsid w:val="00AB7DB5"/>
    <w:rsid w:val="00AB7E6D"/>
    <w:rsid w:val="00AC0155"/>
    <w:rsid w:val="00AC0E70"/>
    <w:rsid w:val="00AC0F02"/>
    <w:rsid w:val="00AC145A"/>
    <w:rsid w:val="00AC16BA"/>
    <w:rsid w:val="00AC1AEE"/>
    <w:rsid w:val="00AC1C64"/>
    <w:rsid w:val="00AC21A5"/>
    <w:rsid w:val="00AC2CC3"/>
    <w:rsid w:val="00AC3DF3"/>
    <w:rsid w:val="00AC4665"/>
    <w:rsid w:val="00AC4E3F"/>
    <w:rsid w:val="00AC5139"/>
    <w:rsid w:val="00AC5716"/>
    <w:rsid w:val="00AC6A95"/>
    <w:rsid w:val="00AC6E71"/>
    <w:rsid w:val="00AC6EAF"/>
    <w:rsid w:val="00AC72F6"/>
    <w:rsid w:val="00AC7985"/>
    <w:rsid w:val="00AC7C3A"/>
    <w:rsid w:val="00AD0173"/>
    <w:rsid w:val="00AD03AC"/>
    <w:rsid w:val="00AD0654"/>
    <w:rsid w:val="00AD0A65"/>
    <w:rsid w:val="00AD1B66"/>
    <w:rsid w:val="00AD1C09"/>
    <w:rsid w:val="00AD264D"/>
    <w:rsid w:val="00AD350D"/>
    <w:rsid w:val="00AD3A99"/>
    <w:rsid w:val="00AD5604"/>
    <w:rsid w:val="00AD59A0"/>
    <w:rsid w:val="00AD6239"/>
    <w:rsid w:val="00AD62FC"/>
    <w:rsid w:val="00AD65D2"/>
    <w:rsid w:val="00AD6723"/>
    <w:rsid w:val="00AD7019"/>
    <w:rsid w:val="00AD72AB"/>
    <w:rsid w:val="00AD73FF"/>
    <w:rsid w:val="00AD7575"/>
    <w:rsid w:val="00AE02FD"/>
    <w:rsid w:val="00AE0DBF"/>
    <w:rsid w:val="00AE1150"/>
    <w:rsid w:val="00AE1AE3"/>
    <w:rsid w:val="00AE218E"/>
    <w:rsid w:val="00AE2363"/>
    <w:rsid w:val="00AE25BD"/>
    <w:rsid w:val="00AE2F46"/>
    <w:rsid w:val="00AE32D1"/>
    <w:rsid w:val="00AE3623"/>
    <w:rsid w:val="00AE3A82"/>
    <w:rsid w:val="00AE42F9"/>
    <w:rsid w:val="00AE44DA"/>
    <w:rsid w:val="00AE499D"/>
    <w:rsid w:val="00AE4A0D"/>
    <w:rsid w:val="00AE4DC1"/>
    <w:rsid w:val="00AE54C6"/>
    <w:rsid w:val="00AE5647"/>
    <w:rsid w:val="00AE6755"/>
    <w:rsid w:val="00AE6EC0"/>
    <w:rsid w:val="00AE6FE0"/>
    <w:rsid w:val="00AE72D6"/>
    <w:rsid w:val="00AE760B"/>
    <w:rsid w:val="00AE7998"/>
    <w:rsid w:val="00AE79A2"/>
    <w:rsid w:val="00AE7FD7"/>
    <w:rsid w:val="00AF073F"/>
    <w:rsid w:val="00AF0DDD"/>
    <w:rsid w:val="00AF1662"/>
    <w:rsid w:val="00AF1BEF"/>
    <w:rsid w:val="00AF21AC"/>
    <w:rsid w:val="00AF247F"/>
    <w:rsid w:val="00AF26F1"/>
    <w:rsid w:val="00AF2C84"/>
    <w:rsid w:val="00AF355F"/>
    <w:rsid w:val="00AF3A33"/>
    <w:rsid w:val="00AF3DD8"/>
    <w:rsid w:val="00AF420F"/>
    <w:rsid w:val="00AF46DC"/>
    <w:rsid w:val="00AF4844"/>
    <w:rsid w:val="00AF54D0"/>
    <w:rsid w:val="00AF61C7"/>
    <w:rsid w:val="00AF6211"/>
    <w:rsid w:val="00AF66B6"/>
    <w:rsid w:val="00AF7701"/>
    <w:rsid w:val="00AF7D75"/>
    <w:rsid w:val="00B0018A"/>
    <w:rsid w:val="00B0088C"/>
    <w:rsid w:val="00B01872"/>
    <w:rsid w:val="00B01A62"/>
    <w:rsid w:val="00B01B4F"/>
    <w:rsid w:val="00B02359"/>
    <w:rsid w:val="00B02540"/>
    <w:rsid w:val="00B02EA3"/>
    <w:rsid w:val="00B0353E"/>
    <w:rsid w:val="00B03567"/>
    <w:rsid w:val="00B03CFF"/>
    <w:rsid w:val="00B03D4B"/>
    <w:rsid w:val="00B042E6"/>
    <w:rsid w:val="00B04536"/>
    <w:rsid w:val="00B04600"/>
    <w:rsid w:val="00B0580E"/>
    <w:rsid w:val="00B060D3"/>
    <w:rsid w:val="00B06386"/>
    <w:rsid w:val="00B072EF"/>
    <w:rsid w:val="00B07548"/>
    <w:rsid w:val="00B07B97"/>
    <w:rsid w:val="00B10442"/>
    <w:rsid w:val="00B10EC5"/>
    <w:rsid w:val="00B11D71"/>
    <w:rsid w:val="00B11FB4"/>
    <w:rsid w:val="00B12D22"/>
    <w:rsid w:val="00B1392F"/>
    <w:rsid w:val="00B13A1D"/>
    <w:rsid w:val="00B143EA"/>
    <w:rsid w:val="00B14631"/>
    <w:rsid w:val="00B148C4"/>
    <w:rsid w:val="00B15058"/>
    <w:rsid w:val="00B15672"/>
    <w:rsid w:val="00B156BC"/>
    <w:rsid w:val="00B16098"/>
    <w:rsid w:val="00B16CF3"/>
    <w:rsid w:val="00B17877"/>
    <w:rsid w:val="00B17B75"/>
    <w:rsid w:val="00B21297"/>
    <w:rsid w:val="00B22289"/>
    <w:rsid w:val="00B22B67"/>
    <w:rsid w:val="00B22B6D"/>
    <w:rsid w:val="00B22CA9"/>
    <w:rsid w:val="00B22EBC"/>
    <w:rsid w:val="00B23ADD"/>
    <w:rsid w:val="00B23BB0"/>
    <w:rsid w:val="00B2451B"/>
    <w:rsid w:val="00B24B44"/>
    <w:rsid w:val="00B25505"/>
    <w:rsid w:val="00B256BF"/>
    <w:rsid w:val="00B25F62"/>
    <w:rsid w:val="00B26231"/>
    <w:rsid w:val="00B27E0A"/>
    <w:rsid w:val="00B302B7"/>
    <w:rsid w:val="00B344D0"/>
    <w:rsid w:val="00B35AC5"/>
    <w:rsid w:val="00B360D6"/>
    <w:rsid w:val="00B37075"/>
    <w:rsid w:val="00B371DE"/>
    <w:rsid w:val="00B37E48"/>
    <w:rsid w:val="00B403E8"/>
    <w:rsid w:val="00B404AE"/>
    <w:rsid w:val="00B405BF"/>
    <w:rsid w:val="00B40EB7"/>
    <w:rsid w:val="00B411A7"/>
    <w:rsid w:val="00B41309"/>
    <w:rsid w:val="00B415DA"/>
    <w:rsid w:val="00B42798"/>
    <w:rsid w:val="00B43253"/>
    <w:rsid w:val="00B433CB"/>
    <w:rsid w:val="00B43802"/>
    <w:rsid w:val="00B442EA"/>
    <w:rsid w:val="00B4467F"/>
    <w:rsid w:val="00B44F35"/>
    <w:rsid w:val="00B4515C"/>
    <w:rsid w:val="00B453D6"/>
    <w:rsid w:val="00B45541"/>
    <w:rsid w:val="00B45C6F"/>
    <w:rsid w:val="00B45F35"/>
    <w:rsid w:val="00B46DFA"/>
    <w:rsid w:val="00B470E5"/>
    <w:rsid w:val="00B474C0"/>
    <w:rsid w:val="00B47773"/>
    <w:rsid w:val="00B47B97"/>
    <w:rsid w:val="00B47D8D"/>
    <w:rsid w:val="00B47E57"/>
    <w:rsid w:val="00B50594"/>
    <w:rsid w:val="00B51088"/>
    <w:rsid w:val="00B512C5"/>
    <w:rsid w:val="00B51AC0"/>
    <w:rsid w:val="00B51D07"/>
    <w:rsid w:val="00B529CA"/>
    <w:rsid w:val="00B5320B"/>
    <w:rsid w:val="00B5363D"/>
    <w:rsid w:val="00B53687"/>
    <w:rsid w:val="00B53D0E"/>
    <w:rsid w:val="00B53E3D"/>
    <w:rsid w:val="00B54E51"/>
    <w:rsid w:val="00B557A5"/>
    <w:rsid w:val="00B55A6A"/>
    <w:rsid w:val="00B55DE0"/>
    <w:rsid w:val="00B562F8"/>
    <w:rsid w:val="00B5644B"/>
    <w:rsid w:val="00B56B60"/>
    <w:rsid w:val="00B56F39"/>
    <w:rsid w:val="00B5704D"/>
    <w:rsid w:val="00B57D53"/>
    <w:rsid w:val="00B61243"/>
    <w:rsid w:val="00B6267B"/>
    <w:rsid w:val="00B63C21"/>
    <w:rsid w:val="00B63DFA"/>
    <w:rsid w:val="00B6481F"/>
    <w:rsid w:val="00B654A6"/>
    <w:rsid w:val="00B65CF2"/>
    <w:rsid w:val="00B6617A"/>
    <w:rsid w:val="00B67302"/>
    <w:rsid w:val="00B67AB4"/>
    <w:rsid w:val="00B700DF"/>
    <w:rsid w:val="00B702B4"/>
    <w:rsid w:val="00B70AF0"/>
    <w:rsid w:val="00B70B13"/>
    <w:rsid w:val="00B70F24"/>
    <w:rsid w:val="00B7100D"/>
    <w:rsid w:val="00B71B41"/>
    <w:rsid w:val="00B71C8A"/>
    <w:rsid w:val="00B72CCF"/>
    <w:rsid w:val="00B73881"/>
    <w:rsid w:val="00B738D1"/>
    <w:rsid w:val="00B73B61"/>
    <w:rsid w:val="00B74C01"/>
    <w:rsid w:val="00B74C8D"/>
    <w:rsid w:val="00B75412"/>
    <w:rsid w:val="00B76156"/>
    <w:rsid w:val="00B76433"/>
    <w:rsid w:val="00B76A7C"/>
    <w:rsid w:val="00B76FFE"/>
    <w:rsid w:val="00B77916"/>
    <w:rsid w:val="00B77D79"/>
    <w:rsid w:val="00B77F18"/>
    <w:rsid w:val="00B800BF"/>
    <w:rsid w:val="00B805BF"/>
    <w:rsid w:val="00B80D6D"/>
    <w:rsid w:val="00B80DD9"/>
    <w:rsid w:val="00B811FE"/>
    <w:rsid w:val="00B81600"/>
    <w:rsid w:val="00B824D5"/>
    <w:rsid w:val="00B8251D"/>
    <w:rsid w:val="00B82A03"/>
    <w:rsid w:val="00B8377E"/>
    <w:rsid w:val="00B838A6"/>
    <w:rsid w:val="00B8395F"/>
    <w:rsid w:val="00B83C80"/>
    <w:rsid w:val="00B85A92"/>
    <w:rsid w:val="00B87DED"/>
    <w:rsid w:val="00B90D24"/>
    <w:rsid w:val="00B9248E"/>
    <w:rsid w:val="00B9251E"/>
    <w:rsid w:val="00B92CFC"/>
    <w:rsid w:val="00B9334F"/>
    <w:rsid w:val="00B937ED"/>
    <w:rsid w:val="00B94381"/>
    <w:rsid w:val="00B94693"/>
    <w:rsid w:val="00B949E6"/>
    <w:rsid w:val="00B94A8D"/>
    <w:rsid w:val="00B94AEA"/>
    <w:rsid w:val="00B95A13"/>
    <w:rsid w:val="00B95F82"/>
    <w:rsid w:val="00B963D9"/>
    <w:rsid w:val="00B968A1"/>
    <w:rsid w:val="00B9712D"/>
    <w:rsid w:val="00B973A4"/>
    <w:rsid w:val="00B97413"/>
    <w:rsid w:val="00B97C95"/>
    <w:rsid w:val="00BA0967"/>
    <w:rsid w:val="00BA0EB4"/>
    <w:rsid w:val="00BA15D9"/>
    <w:rsid w:val="00BA19AC"/>
    <w:rsid w:val="00BA2211"/>
    <w:rsid w:val="00BA3A13"/>
    <w:rsid w:val="00BA40CD"/>
    <w:rsid w:val="00BA4395"/>
    <w:rsid w:val="00BA4571"/>
    <w:rsid w:val="00BA47E7"/>
    <w:rsid w:val="00BA5744"/>
    <w:rsid w:val="00BA586F"/>
    <w:rsid w:val="00BA5B00"/>
    <w:rsid w:val="00BA6651"/>
    <w:rsid w:val="00BA66D9"/>
    <w:rsid w:val="00BA6AFC"/>
    <w:rsid w:val="00BB00CB"/>
    <w:rsid w:val="00BB08F3"/>
    <w:rsid w:val="00BB0AC0"/>
    <w:rsid w:val="00BB0FFB"/>
    <w:rsid w:val="00BB141C"/>
    <w:rsid w:val="00BB1514"/>
    <w:rsid w:val="00BB1698"/>
    <w:rsid w:val="00BB1E55"/>
    <w:rsid w:val="00BB1EAF"/>
    <w:rsid w:val="00BB1F9F"/>
    <w:rsid w:val="00BB20D2"/>
    <w:rsid w:val="00BB263D"/>
    <w:rsid w:val="00BB3207"/>
    <w:rsid w:val="00BB328D"/>
    <w:rsid w:val="00BB3B66"/>
    <w:rsid w:val="00BB4348"/>
    <w:rsid w:val="00BB43A1"/>
    <w:rsid w:val="00BB477A"/>
    <w:rsid w:val="00BB4868"/>
    <w:rsid w:val="00BB54E2"/>
    <w:rsid w:val="00BB560A"/>
    <w:rsid w:val="00BB580A"/>
    <w:rsid w:val="00BB58EE"/>
    <w:rsid w:val="00BB60A9"/>
    <w:rsid w:val="00BB6AF3"/>
    <w:rsid w:val="00BB6B58"/>
    <w:rsid w:val="00BB7CC6"/>
    <w:rsid w:val="00BC029C"/>
    <w:rsid w:val="00BC047B"/>
    <w:rsid w:val="00BC0905"/>
    <w:rsid w:val="00BC1A0C"/>
    <w:rsid w:val="00BC1B5B"/>
    <w:rsid w:val="00BC20C9"/>
    <w:rsid w:val="00BC30E3"/>
    <w:rsid w:val="00BC3646"/>
    <w:rsid w:val="00BC3E95"/>
    <w:rsid w:val="00BC4872"/>
    <w:rsid w:val="00BC4B45"/>
    <w:rsid w:val="00BC5AEC"/>
    <w:rsid w:val="00BC5E49"/>
    <w:rsid w:val="00BC612F"/>
    <w:rsid w:val="00BC6203"/>
    <w:rsid w:val="00BC628B"/>
    <w:rsid w:val="00BC6309"/>
    <w:rsid w:val="00BC696E"/>
    <w:rsid w:val="00BC6D29"/>
    <w:rsid w:val="00BC780D"/>
    <w:rsid w:val="00BC7DAB"/>
    <w:rsid w:val="00BC7DD4"/>
    <w:rsid w:val="00BD05AB"/>
    <w:rsid w:val="00BD11C4"/>
    <w:rsid w:val="00BD11C9"/>
    <w:rsid w:val="00BD137B"/>
    <w:rsid w:val="00BD156D"/>
    <w:rsid w:val="00BD2E46"/>
    <w:rsid w:val="00BD3283"/>
    <w:rsid w:val="00BD3B0B"/>
    <w:rsid w:val="00BD42B1"/>
    <w:rsid w:val="00BD47E5"/>
    <w:rsid w:val="00BD5280"/>
    <w:rsid w:val="00BD5E98"/>
    <w:rsid w:val="00BD6177"/>
    <w:rsid w:val="00BD626A"/>
    <w:rsid w:val="00BD77B2"/>
    <w:rsid w:val="00BD79C4"/>
    <w:rsid w:val="00BE094C"/>
    <w:rsid w:val="00BE1164"/>
    <w:rsid w:val="00BE1727"/>
    <w:rsid w:val="00BE2778"/>
    <w:rsid w:val="00BE2C35"/>
    <w:rsid w:val="00BE2C4C"/>
    <w:rsid w:val="00BE32FA"/>
    <w:rsid w:val="00BE3365"/>
    <w:rsid w:val="00BE34F1"/>
    <w:rsid w:val="00BE5601"/>
    <w:rsid w:val="00BE6ED9"/>
    <w:rsid w:val="00BE6F87"/>
    <w:rsid w:val="00BE70A5"/>
    <w:rsid w:val="00BE7F1E"/>
    <w:rsid w:val="00BF0F6A"/>
    <w:rsid w:val="00BF134F"/>
    <w:rsid w:val="00BF147E"/>
    <w:rsid w:val="00BF19D9"/>
    <w:rsid w:val="00BF219C"/>
    <w:rsid w:val="00BF3D58"/>
    <w:rsid w:val="00BF41E0"/>
    <w:rsid w:val="00BF4B68"/>
    <w:rsid w:val="00BF4EB0"/>
    <w:rsid w:val="00BF53F2"/>
    <w:rsid w:val="00BF57ED"/>
    <w:rsid w:val="00BF70C1"/>
    <w:rsid w:val="00BF76AD"/>
    <w:rsid w:val="00C000BC"/>
    <w:rsid w:val="00C00185"/>
    <w:rsid w:val="00C0085D"/>
    <w:rsid w:val="00C00BDA"/>
    <w:rsid w:val="00C0196F"/>
    <w:rsid w:val="00C01D4F"/>
    <w:rsid w:val="00C01F3E"/>
    <w:rsid w:val="00C02104"/>
    <w:rsid w:val="00C030FC"/>
    <w:rsid w:val="00C03747"/>
    <w:rsid w:val="00C0409F"/>
    <w:rsid w:val="00C042DC"/>
    <w:rsid w:val="00C045B3"/>
    <w:rsid w:val="00C04949"/>
    <w:rsid w:val="00C05488"/>
    <w:rsid w:val="00C0550C"/>
    <w:rsid w:val="00C05F50"/>
    <w:rsid w:val="00C061D1"/>
    <w:rsid w:val="00C06776"/>
    <w:rsid w:val="00C06A21"/>
    <w:rsid w:val="00C06F94"/>
    <w:rsid w:val="00C07D8B"/>
    <w:rsid w:val="00C10A51"/>
    <w:rsid w:val="00C11D27"/>
    <w:rsid w:val="00C11E1D"/>
    <w:rsid w:val="00C12186"/>
    <w:rsid w:val="00C121DF"/>
    <w:rsid w:val="00C12EED"/>
    <w:rsid w:val="00C13898"/>
    <w:rsid w:val="00C1395A"/>
    <w:rsid w:val="00C14953"/>
    <w:rsid w:val="00C16AA7"/>
    <w:rsid w:val="00C16E90"/>
    <w:rsid w:val="00C17042"/>
    <w:rsid w:val="00C17556"/>
    <w:rsid w:val="00C17804"/>
    <w:rsid w:val="00C17CC9"/>
    <w:rsid w:val="00C217BD"/>
    <w:rsid w:val="00C21ACF"/>
    <w:rsid w:val="00C22F1C"/>
    <w:rsid w:val="00C23011"/>
    <w:rsid w:val="00C23C90"/>
    <w:rsid w:val="00C23CB4"/>
    <w:rsid w:val="00C244A0"/>
    <w:rsid w:val="00C24757"/>
    <w:rsid w:val="00C24BDC"/>
    <w:rsid w:val="00C24E8A"/>
    <w:rsid w:val="00C26B4C"/>
    <w:rsid w:val="00C26E8E"/>
    <w:rsid w:val="00C27035"/>
    <w:rsid w:val="00C277F7"/>
    <w:rsid w:val="00C27C93"/>
    <w:rsid w:val="00C3032D"/>
    <w:rsid w:val="00C30886"/>
    <w:rsid w:val="00C30DBF"/>
    <w:rsid w:val="00C31D76"/>
    <w:rsid w:val="00C321F7"/>
    <w:rsid w:val="00C3235C"/>
    <w:rsid w:val="00C325F1"/>
    <w:rsid w:val="00C32AB5"/>
    <w:rsid w:val="00C3379F"/>
    <w:rsid w:val="00C33A77"/>
    <w:rsid w:val="00C33D1B"/>
    <w:rsid w:val="00C347A6"/>
    <w:rsid w:val="00C352D2"/>
    <w:rsid w:val="00C35B36"/>
    <w:rsid w:val="00C360FC"/>
    <w:rsid w:val="00C3622F"/>
    <w:rsid w:val="00C36E03"/>
    <w:rsid w:val="00C376F8"/>
    <w:rsid w:val="00C37D37"/>
    <w:rsid w:val="00C37E52"/>
    <w:rsid w:val="00C37F1C"/>
    <w:rsid w:val="00C405B7"/>
    <w:rsid w:val="00C40870"/>
    <w:rsid w:val="00C40906"/>
    <w:rsid w:val="00C40AF0"/>
    <w:rsid w:val="00C40CC4"/>
    <w:rsid w:val="00C40E21"/>
    <w:rsid w:val="00C41221"/>
    <w:rsid w:val="00C41548"/>
    <w:rsid w:val="00C416BC"/>
    <w:rsid w:val="00C42611"/>
    <w:rsid w:val="00C42ADD"/>
    <w:rsid w:val="00C42E17"/>
    <w:rsid w:val="00C43ADC"/>
    <w:rsid w:val="00C445F9"/>
    <w:rsid w:val="00C44617"/>
    <w:rsid w:val="00C4556F"/>
    <w:rsid w:val="00C455DE"/>
    <w:rsid w:val="00C45B79"/>
    <w:rsid w:val="00C46041"/>
    <w:rsid w:val="00C46F59"/>
    <w:rsid w:val="00C47A13"/>
    <w:rsid w:val="00C502B4"/>
    <w:rsid w:val="00C505D1"/>
    <w:rsid w:val="00C50716"/>
    <w:rsid w:val="00C50CD8"/>
    <w:rsid w:val="00C5108F"/>
    <w:rsid w:val="00C522DD"/>
    <w:rsid w:val="00C527C4"/>
    <w:rsid w:val="00C52AA3"/>
    <w:rsid w:val="00C54349"/>
    <w:rsid w:val="00C546FC"/>
    <w:rsid w:val="00C5476A"/>
    <w:rsid w:val="00C54BA9"/>
    <w:rsid w:val="00C5522C"/>
    <w:rsid w:val="00C5579C"/>
    <w:rsid w:val="00C55E41"/>
    <w:rsid w:val="00C56371"/>
    <w:rsid w:val="00C56A86"/>
    <w:rsid w:val="00C56DBA"/>
    <w:rsid w:val="00C56E77"/>
    <w:rsid w:val="00C572B4"/>
    <w:rsid w:val="00C578A3"/>
    <w:rsid w:val="00C578C3"/>
    <w:rsid w:val="00C57A99"/>
    <w:rsid w:val="00C57D8F"/>
    <w:rsid w:val="00C6144E"/>
    <w:rsid w:val="00C614D7"/>
    <w:rsid w:val="00C62290"/>
    <w:rsid w:val="00C62B1C"/>
    <w:rsid w:val="00C6340F"/>
    <w:rsid w:val="00C6383B"/>
    <w:rsid w:val="00C638CD"/>
    <w:rsid w:val="00C63F16"/>
    <w:rsid w:val="00C64764"/>
    <w:rsid w:val="00C64A44"/>
    <w:rsid w:val="00C64BC9"/>
    <w:rsid w:val="00C64E2F"/>
    <w:rsid w:val="00C654E2"/>
    <w:rsid w:val="00C65701"/>
    <w:rsid w:val="00C660EC"/>
    <w:rsid w:val="00C6797E"/>
    <w:rsid w:val="00C67FD3"/>
    <w:rsid w:val="00C702E1"/>
    <w:rsid w:val="00C70432"/>
    <w:rsid w:val="00C70748"/>
    <w:rsid w:val="00C711EA"/>
    <w:rsid w:val="00C7152C"/>
    <w:rsid w:val="00C718BB"/>
    <w:rsid w:val="00C71B8A"/>
    <w:rsid w:val="00C7212B"/>
    <w:rsid w:val="00C723C0"/>
    <w:rsid w:val="00C72844"/>
    <w:rsid w:val="00C74CBE"/>
    <w:rsid w:val="00C75031"/>
    <w:rsid w:val="00C76943"/>
    <w:rsid w:val="00C76AA3"/>
    <w:rsid w:val="00C775F6"/>
    <w:rsid w:val="00C77B04"/>
    <w:rsid w:val="00C77B68"/>
    <w:rsid w:val="00C77E83"/>
    <w:rsid w:val="00C808B2"/>
    <w:rsid w:val="00C80E24"/>
    <w:rsid w:val="00C81180"/>
    <w:rsid w:val="00C81896"/>
    <w:rsid w:val="00C83679"/>
    <w:rsid w:val="00C83AD4"/>
    <w:rsid w:val="00C84102"/>
    <w:rsid w:val="00C84BC9"/>
    <w:rsid w:val="00C84E1A"/>
    <w:rsid w:val="00C85357"/>
    <w:rsid w:val="00C85496"/>
    <w:rsid w:val="00C8559F"/>
    <w:rsid w:val="00C8561B"/>
    <w:rsid w:val="00C85F89"/>
    <w:rsid w:val="00C86A83"/>
    <w:rsid w:val="00C86E50"/>
    <w:rsid w:val="00C878EE"/>
    <w:rsid w:val="00C902B0"/>
    <w:rsid w:val="00C902C4"/>
    <w:rsid w:val="00C908EE"/>
    <w:rsid w:val="00C90C3D"/>
    <w:rsid w:val="00C91963"/>
    <w:rsid w:val="00C92153"/>
    <w:rsid w:val="00C933F0"/>
    <w:rsid w:val="00C93A32"/>
    <w:rsid w:val="00C9461D"/>
    <w:rsid w:val="00C946DB"/>
    <w:rsid w:val="00C94C38"/>
    <w:rsid w:val="00C94D13"/>
    <w:rsid w:val="00C95635"/>
    <w:rsid w:val="00C957C2"/>
    <w:rsid w:val="00C96351"/>
    <w:rsid w:val="00C96562"/>
    <w:rsid w:val="00C965F1"/>
    <w:rsid w:val="00CA02CE"/>
    <w:rsid w:val="00CA0922"/>
    <w:rsid w:val="00CA0E6A"/>
    <w:rsid w:val="00CA1512"/>
    <w:rsid w:val="00CA18A3"/>
    <w:rsid w:val="00CA1FD5"/>
    <w:rsid w:val="00CA2742"/>
    <w:rsid w:val="00CA415B"/>
    <w:rsid w:val="00CA6532"/>
    <w:rsid w:val="00CA660C"/>
    <w:rsid w:val="00CA66E0"/>
    <w:rsid w:val="00CA6886"/>
    <w:rsid w:val="00CB042E"/>
    <w:rsid w:val="00CB04EE"/>
    <w:rsid w:val="00CB0D6F"/>
    <w:rsid w:val="00CB1417"/>
    <w:rsid w:val="00CB1BEB"/>
    <w:rsid w:val="00CB2539"/>
    <w:rsid w:val="00CB255B"/>
    <w:rsid w:val="00CB287F"/>
    <w:rsid w:val="00CB538A"/>
    <w:rsid w:val="00CB5564"/>
    <w:rsid w:val="00CB5CDD"/>
    <w:rsid w:val="00CB61FC"/>
    <w:rsid w:val="00CB63A4"/>
    <w:rsid w:val="00CB678D"/>
    <w:rsid w:val="00CB6873"/>
    <w:rsid w:val="00CB68C5"/>
    <w:rsid w:val="00CB744C"/>
    <w:rsid w:val="00CB7508"/>
    <w:rsid w:val="00CC068C"/>
    <w:rsid w:val="00CC07F6"/>
    <w:rsid w:val="00CC092F"/>
    <w:rsid w:val="00CC0943"/>
    <w:rsid w:val="00CC19D0"/>
    <w:rsid w:val="00CC2C56"/>
    <w:rsid w:val="00CC2E38"/>
    <w:rsid w:val="00CC4840"/>
    <w:rsid w:val="00CC4E6D"/>
    <w:rsid w:val="00CC4E80"/>
    <w:rsid w:val="00CC5356"/>
    <w:rsid w:val="00CC7CD7"/>
    <w:rsid w:val="00CD0589"/>
    <w:rsid w:val="00CD093B"/>
    <w:rsid w:val="00CD1E88"/>
    <w:rsid w:val="00CD24C4"/>
    <w:rsid w:val="00CD2EC5"/>
    <w:rsid w:val="00CD3C28"/>
    <w:rsid w:val="00CD3FA9"/>
    <w:rsid w:val="00CD4C7F"/>
    <w:rsid w:val="00CD5282"/>
    <w:rsid w:val="00CD531A"/>
    <w:rsid w:val="00CD6730"/>
    <w:rsid w:val="00CD690D"/>
    <w:rsid w:val="00CD6C65"/>
    <w:rsid w:val="00CD737D"/>
    <w:rsid w:val="00CD7635"/>
    <w:rsid w:val="00CD783E"/>
    <w:rsid w:val="00CD7F07"/>
    <w:rsid w:val="00CE0553"/>
    <w:rsid w:val="00CE1B13"/>
    <w:rsid w:val="00CE2DCC"/>
    <w:rsid w:val="00CE32A7"/>
    <w:rsid w:val="00CE34C7"/>
    <w:rsid w:val="00CE4A80"/>
    <w:rsid w:val="00CE57A5"/>
    <w:rsid w:val="00CE5D36"/>
    <w:rsid w:val="00CE71A0"/>
    <w:rsid w:val="00CE754A"/>
    <w:rsid w:val="00CE7D49"/>
    <w:rsid w:val="00CF0531"/>
    <w:rsid w:val="00CF0608"/>
    <w:rsid w:val="00CF0A26"/>
    <w:rsid w:val="00CF11FE"/>
    <w:rsid w:val="00CF252B"/>
    <w:rsid w:val="00CF2B77"/>
    <w:rsid w:val="00CF2CFA"/>
    <w:rsid w:val="00CF2EE3"/>
    <w:rsid w:val="00CF3CEA"/>
    <w:rsid w:val="00CF408E"/>
    <w:rsid w:val="00CF4DFE"/>
    <w:rsid w:val="00CF514F"/>
    <w:rsid w:val="00CF566B"/>
    <w:rsid w:val="00CF5FE2"/>
    <w:rsid w:val="00D0013D"/>
    <w:rsid w:val="00D00AD1"/>
    <w:rsid w:val="00D00EAB"/>
    <w:rsid w:val="00D00EC9"/>
    <w:rsid w:val="00D0110D"/>
    <w:rsid w:val="00D01685"/>
    <w:rsid w:val="00D0356F"/>
    <w:rsid w:val="00D04DB2"/>
    <w:rsid w:val="00D0609C"/>
    <w:rsid w:val="00D065CE"/>
    <w:rsid w:val="00D0696D"/>
    <w:rsid w:val="00D069FA"/>
    <w:rsid w:val="00D071DB"/>
    <w:rsid w:val="00D073A0"/>
    <w:rsid w:val="00D076CB"/>
    <w:rsid w:val="00D07A7C"/>
    <w:rsid w:val="00D1007D"/>
    <w:rsid w:val="00D11651"/>
    <w:rsid w:val="00D11E7C"/>
    <w:rsid w:val="00D11F69"/>
    <w:rsid w:val="00D11FDA"/>
    <w:rsid w:val="00D1203D"/>
    <w:rsid w:val="00D121AA"/>
    <w:rsid w:val="00D127CE"/>
    <w:rsid w:val="00D12A7D"/>
    <w:rsid w:val="00D12D4D"/>
    <w:rsid w:val="00D131CD"/>
    <w:rsid w:val="00D1361A"/>
    <w:rsid w:val="00D13788"/>
    <w:rsid w:val="00D13ECC"/>
    <w:rsid w:val="00D140B4"/>
    <w:rsid w:val="00D148EC"/>
    <w:rsid w:val="00D14FD0"/>
    <w:rsid w:val="00D154D0"/>
    <w:rsid w:val="00D15834"/>
    <w:rsid w:val="00D15ED6"/>
    <w:rsid w:val="00D16C27"/>
    <w:rsid w:val="00D16D1E"/>
    <w:rsid w:val="00D16ED1"/>
    <w:rsid w:val="00D179E5"/>
    <w:rsid w:val="00D17BA2"/>
    <w:rsid w:val="00D20B5D"/>
    <w:rsid w:val="00D213F0"/>
    <w:rsid w:val="00D2140A"/>
    <w:rsid w:val="00D21EA2"/>
    <w:rsid w:val="00D2208A"/>
    <w:rsid w:val="00D220AB"/>
    <w:rsid w:val="00D2297A"/>
    <w:rsid w:val="00D22B4B"/>
    <w:rsid w:val="00D23028"/>
    <w:rsid w:val="00D242F3"/>
    <w:rsid w:val="00D24486"/>
    <w:rsid w:val="00D25441"/>
    <w:rsid w:val="00D2670B"/>
    <w:rsid w:val="00D27BED"/>
    <w:rsid w:val="00D30330"/>
    <w:rsid w:val="00D30C9A"/>
    <w:rsid w:val="00D30DC6"/>
    <w:rsid w:val="00D319E9"/>
    <w:rsid w:val="00D3256F"/>
    <w:rsid w:val="00D326E1"/>
    <w:rsid w:val="00D32AD7"/>
    <w:rsid w:val="00D32BBB"/>
    <w:rsid w:val="00D33E26"/>
    <w:rsid w:val="00D3444E"/>
    <w:rsid w:val="00D347FF"/>
    <w:rsid w:val="00D34C3C"/>
    <w:rsid w:val="00D35124"/>
    <w:rsid w:val="00D351C0"/>
    <w:rsid w:val="00D3631A"/>
    <w:rsid w:val="00D37A25"/>
    <w:rsid w:val="00D37A3F"/>
    <w:rsid w:val="00D37B26"/>
    <w:rsid w:val="00D37BEB"/>
    <w:rsid w:val="00D37CE1"/>
    <w:rsid w:val="00D4017C"/>
    <w:rsid w:val="00D40193"/>
    <w:rsid w:val="00D4094F"/>
    <w:rsid w:val="00D41ED6"/>
    <w:rsid w:val="00D420FA"/>
    <w:rsid w:val="00D42DA2"/>
    <w:rsid w:val="00D431BD"/>
    <w:rsid w:val="00D441CC"/>
    <w:rsid w:val="00D44770"/>
    <w:rsid w:val="00D447EC"/>
    <w:rsid w:val="00D44CBF"/>
    <w:rsid w:val="00D4533C"/>
    <w:rsid w:val="00D45FA2"/>
    <w:rsid w:val="00D45FAC"/>
    <w:rsid w:val="00D4604D"/>
    <w:rsid w:val="00D460A8"/>
    <w:rsid w:val="00D462C9"/>
    <w:rsid w:val="00D4670C"/>
    <w:rsid w:val="00D46BEC"/>
    <w:rsid w:val="00D46F77"/>
    <w:rsid w:val="00D47388"/>
    <w:rsid w:val="00D47570"/>
    <w:rsid w:val="00D47998"/>
    <w:rsid w:val="00D47BC6"/>
    <w:rsid w:val="00D47DE6"/>
    <w:rsid w:val="00D47F57"/>
    <w:rsid w:val="00D50246"/>
    <w:rsid w:val="00D502FF"/>
    <w:rsid w:val="00D509CE"/>
    <w:rsid w:val="00D50B20"/>
    <w:rsid w:val="00D50F1F"/>
    <w:rsid w:val="00D51C58"/>
    <w:rsid w:val="00D51C77"/>
    <w:rsid w:val="00D521B3"/>
    <w:rsid w:val="00D524C4"/>
    <w:rsid w:val="00D525F9"/>
    <w:rsid w:val="00D52956"/>
    <w:rsid w:val="00D52C7D"/>
    <w:rsid w:val="00D53772"/>
    <w:rsid w:val="00D537CC"/>
    <w:rsid w:val="00D53FD0"/>
    <w:rsid w:val="00D54250"/>
    <w:rsid w:val="00D542DF"/>
    <w:rsid w:val="00D5482F"/>
    <w:rsid w:val="00D54920"/>
    <w:rsid w:val="00D54BA1"/>
    <w:rsid w:val="00D55588"/>
    <w:rsid w:val="00D55DCB"/>
    <w:rsid w:val="00D57CDE"/>
    <w:rsid w:val="00D60FB5"/>
    <w:rsid w:val="00D60FEC"/>
    <w:rsid w:val="00D62DED"/>
    <w:rsid w:val="00D62E62"/>
    <w:rsid w:val="00D63E0E"/>
    <w:rsid w:val="00D64069"/>
    <w:rsid w:val="00D64DED"/>
    <w:rsid w:val="00D656F3"/>
    <w:rsid w:val="00D65A0F"/>
    <w:rsid w:val="00D66F13"/>
    <w:rsid w:val="00D670B9"/>
    <w:rsid w:val="00D67A01"/>
    <w:rsid w:val="00D67E87"/>
    <w:rsid w:val="00D7046B"/>
    <w:rsid w:val="00D70BE4"/>
    <w:rsid w:val="00D70F1B"/>
    <w:rsid w:val="00D71232"/>
    <w:rsid w:val="00D72325"/>
    <w:rsid w:val="00D7291E"/>
    <w:rsid w:val="00D73332"/>
    <w:rsid w:val="00D74DB1"/>
    <w:rsid w:val="00D755D5"/>
    <w:rsid w:val="00D76A0D"/>
    <w:rsid w:val="00D76B1B"/>
    <w:rsid w:val="00D771F3"/>
    <w:rsid w:val="00D77AE9"/>
    <w:rsid w:val="00D809F4"/>
    <w:rsid w:val="00D80C26"/>
    <w:rsid w:val="00D8121E"/>
    <w:rsid w:val="00D81987"/>
    <w:rsid w:val="00D81AA8"/>
    <w:rsid w:val="00D81C63"/>
    <w:rsid w:val="00D82BD6"/>
    <w:rsid w:val="00D83062"/>
    <w:rsid w:val="00D83404"/>
    <w:rsid w:val="00D84322"/>
    <w:rsid w:val="00D845A9"/>
    <w:rsid w:val="00D84E12"/>
    <w:rsid w:val="00D84FA8"/>
    <w:rsid w:val="00D85150"/>
    <w:rsid w:val="00D85CA2"/>
    <w:rsid w:val="00D867D5"/>
    <w:rsid w:val="00D86A1F"/>
    <w:rsid w:val="00D87743"/>
    <w:rsid w:val="00D87D24"/>
    <w:rsid w:val="00D87D86"/>
    <w:rsid w:val="00D908AC"/>
    <w:rsid w:val="00D912D2"/>
    <w:rsid w:val="00D91705"/>
    <w:rsid w:val="00D92064"/>
    <w:rsid w:val="00D929A2"/>
    <w:rsid w:val="00D92CD6"/>
    <w:rsid w:val="00D9309E"/>
    <w:rsid w:val="00D93E07"/>
    <w:rsid w:val="00D93FB3"/>
    <w:rsid w:val="00D93FEA"/>
    <w:rsid w:val="00D94B8E"/>
    <w:rsid w:val="00D95AE4"/>
    <w:rsid w:val="00D95F1B"/>
    <w:rsid w:val="00D96449"/>
    <w:rsid w:val="00D96475"/>
    <w:rsid w:val="00D96773"/>
    <w:rsid w:val="00D96FE6"/>
    <w:rsid w:val="00D97590"/>
    <w:rsid w:val="00D9781E"/>
    <w:rsid w:val="00D979AC"/>
    <w:rsid w:val="00D97AF3"/>
    <w:rsid w:val="00DA00E4"/>
    <w:rsid w:val="00DA10BB"/>
    <w:rsid w:val="00DA1A87"/>
    <w:rsid w:val="00DA3112"/>
    <w:rsid w:val="00DA402F"/>
    <w:rsid w:val="00DA4676"/>
    <w:rsid w:val="00DA593E"/>
    <w:rsid w:val="00DA5C6A"/>
    <w:rsid w:val="00DA5FC4"/>
    <w:rsid w:val="00DA6B8F"/>
    <w:rsid w:val="00DA6E3F"/>
    <w:rsid w:val="00DA6FBA"/>
    <w:rsid w:val="00DA79B0"/>
    <w:rsid w:val="00DA7C88"/>
    <w:rsid w:val="00DA7E93"/>
    <w:rsid w:val="00DA7F86"/>
    <w:rsid w:val="00DB07B7"/>
    <w:rsid w:val="00DB0A1E"/>
    <w:rsid w:val="00DB0F5B"/>
    <w:rsid w:val="00DB11D8"/>
    <w:rsid w:val="00DB13E9"/>
    <w:rsid w:val="00DB149E"/>
    <w:rsid w:val="00DB1D6E"/>
    <w:rsid w:val="00DB275F"/>
    <w:rsid w:val="00DB2CE2"/>
    <w:rsid w:val="00DB3548"/>
    <w:rsid w:val="00DB4B6D"/>
    <w:rsid w:val="00DB5233"/>
    <w:rsid w:val="00DB5C0C"/>
    <w:rsid w:val="00DB615D"/>
    <w:rsid w:val="00DB624C"/>
    <w:rsid w:val="00DB6C9F"/>
    <w:rsid w:val="00DB742E"/>
    <w:rsid w:val="00DB758F"/>
    <w:rsid w:val="00DB7958"/>
    <w:rsid w:val="00DB7DBF"/>
    <w:rsid w:val="00DC03FB"/>
    <w:rsid w:val="00DC0409"/>
    <w:rsid w:val="00DC041A"/>
    <w:rsid w:val="00DC109D"/>
    <w:rsid w:val="00DC1672"/>
    <w:rsid w:val="00DC1BEC"/>
    <w:rsid w:val="00DC1DA3"/>
    <w:rsid w:val="00DC3148"/>
    <w:rsid w:val="00DC341A"/>
    <w:rsid w:val="00DC3582"/>
    <w:rsid w:val="00DC3C0D"/>
    <w:rsid w:val="00DC432E"/>
    <w:rsid w:val="00DC435D"/>
    <w:rsid w:val="00DC52D7"/>
    <w:rsid w:val="00DC571F"/>
    <w:rsid w:val="00DC5D03"/>
    <w:rsid w:val="00DC5EFD"/>
    <w:rsid w:val="00DC6144"/>
    <w:rsid w:val="00DC616A"/>
    <w:rsid w:val="00DC6530"/>
    <w:rsid w:val="00DC711A"/>
    <w:rsid w:val="00DC7A77"/>
    <w:rsid w:val="00DC7E78"/>
    <w:rsid w:val="00DC7F32"/>
    <w:rsid w:val="00DD0520"/>
    <w:rsid w:val="00DD06DE"/>
    <w:rsid w:val="00DD0FC7"/>
    <w:rsid w:val="00DD1059"/>
    <w:rsid w:val="00DD167B"/>
    <w:rsid w:val="00DD16B3"/>
    <w:rsid w:val="00DD279E"/>
    <w:rsid w:val="00DD2B7E"/>
    <w:rsid w:val="00DD2CE3"/>
    <w:rsid w:val="00DD2E47"/>
    <w:rsid w:val="00DD35C4"/>
    <w:rsid w:val="00DD3D28"/>
    <w:rsid w:val="00DD53FB"/>
    <w:rsid w:val="00DD5779"/>
    <w:rsid w:val="00DD5B4E"/>
    <w:rsid w:val="00DD5E84"/>
    <w:rsid w:val="00DD61A9"/>
    <w:rsid w:val="00DD636D"/>
    <w:rsid w:val="00DD63A9"/>
    <w:rsid w:val="00DD65C8"/>
    <w:rsid w:val="00DD6777"/>
    <w:rsid w:val="00DD6B21"/>
    <w:rsid w:val="00DD6BC6"/>
    <w:rsid w:val="00DD6EA6"/>
    <w:rsid w:val="00DD7257"/>
    <w:rsid w:val="00DD7493"/>
    <w:rsid w:val="00DE0467"/>
    <w:rsid w:val="00DE061F"/>
    <w:rsid w:val="00DE10AA"/>
    <w:rsid w:val="00DE12D4"/>
    <w:rsid w:val="00DE17E4"/>
    <w:rsid w:val="00DE1919"/>
    <w:rsid w:val="00DE1A59"/>
    <w:rsid w:val="00DE1C9E"/>
    <w:rsid w:val="00DE25D0"/>
    <w:rsid w:val="00DE281B"/>
    <w:rsid w:val="00DE2C35"/>
    <w:rsid w:val="00DE2CD0"/>
    <w:rsid w:val="00DE379D"/>
    <w:rsid w:val="00DE4802"/>
    <w:rsid w:val="00DE4880"/>
    <w:rsid w:val="00DE49A5"/>
    <w:rsid w:val="00DE4DC7"/>
    <w:rsid w:val="00DE50D3"/>
    <w:rsid w:val="00DE5158"/>
    <w:rsid w:val="00DE664D"/>
    <w:rsid w:val="00DE6A1F"/>
    <w:rsid w:val="00DE6E43"/>
    <w:rsid w:val="00DE762F"/>
    <w:rsid w:val="00DE765C"/>
    <w:rsid w:val="00DE7AB6"/>
    <w:rsid w:val="00DF048C"/>
    <w:rsid w:val="00DF111E"/>
    <w:rsid w:val="00DF12C2"/>
    <w:rsid w:val="00DF1711"/>
    <w:rsid w:val="00DF1E54"/>
    <w:rsid w:val="00DF2188"/>
    <w:rsid w:val="00DF2FFA"/>
    <w:rsid w:val="00DF3C64"/>
    <w:rsid w:val="00DF48C7"/>
    <w:rsid w:val="00DF4CF3"/>
    <w:rsid w:val="00DF4E0F"/>
    <w:rsid w:val="00DF54F6"/>
    <w:rsid w:val="00DF69DA"/>
    <w:rsid w:val="00DF78DE"/>
    <w:rsid w:val="00DF7E52"/>
    <w:rsid w:val="00E00218"/>
    <w:rsid w:val="00E00721"/>
    <w:rsid w:val="00E01349"/>
    <w:rsid w:val="00E019D7"/>
    <w:rsid w:val="00E01C34"/>
    <w:rsid w:val="00E021FC"/>
    <w:rsid w:val="00E025E8"/>
    <w:rsid w:val="00E02C9D"/>
    <w:rsid w:val="00E03013"/>
    <w:rsid w:val="00E03083"/>
    <w:rsid w:val="00E03982"/>
    <w:rsid w:val="00E03DF4"/>
    <w:rsid w:val="00E03E11"/>
    <w:rsid w:val="00E05725"/>
    <w:rsid w:val="00E05B68"/>
    <w:rsid w:val="00E0624F"/>
    <w:rsid w:val="00E063D3"/>
    <w:rsid w:val="00E07072"/>
    <w:rsid w:val="00E072C4"/>
    <w:rsid w:val="00E0750D"/>
    <w:rsid w:val="00E07815"/>
    <w:rsid w:val="00E101BE"/>
    <w:rsid w:val="00E10448"/>
    <w:rsid w:val="00E10536"/>
    <w:rsid w:val="00E10DAC"/>
    <w:rsid w:val="00E11749"/>
    <w:rsid w:val="00E11966"/>
    <w:rsid w:val="00E11A69"/>
    <w:rsid w:val="00E11AD4"/>
    <w:rsid w:val="00E11E56"/>
    <w:rsid w:val="00E11E89"/>
    <w:rsid w:val="00E1363C"/>
    <w:rsid w:val="00E13AAD"/>
    <w:rsid w:val="00E13C92"/>
    <w:rsid w:val="00E143D9"/>
    <w:rsid w:val="00E149AB"/>
    <w:rsid w:val="00E14A43"/>
    <w:rsid w:val="00E14C21"/>
    <w:rsid w:val="00E162E5"/>
    <w:rsid w:val="00E165DF"/>
    <w:rsid w:val="00E177BC"/>
    <w:rsid w:val="00E17B8C"/>
    <w:rsid w:val="00E20215"/>
    <w:rsid w:val="00E20D28"/>
    <w:rsid w:val="00E211B8"/>
    <w:rsid w:val="00E21626"/>
    <w:rsid w:val="00E21968"/>
    <w:rsid w:val="00E22075"/>
    <w:rsid w:val="00E2296E"/>
    <w:rsid w:val="00E24800"/>
    <w:rsid w:val="00E2490E"/>
    <w:rsid w:val="00E24AF9"/>
    <w:rsid w:val="00E24B95"/>
    <w:rsid w:val="00E25E41"/>
    <w:rsid w:val="00E26403"/>
    <w:rsid w:val="00E264AB"/>
    <w:rsid w:val="00E264DB"/>
    <w:rsid w:val="00E27471"/>
    <w:rsid w:val="00E276D1"/>
    <w:rsid w:val="00E303C3"/>
    <w:rsid w:val="00E3045A"/>
    <w:rsid w:val="00E30950"/>
    <w:rsid w:val="00E310CE"/>
    <w:rsid w:val="00E314E4"/>
    <w:rsid w:val="00E3155F"/>
    <w:rsid w:val="00E318D7"/>
    <w:rsid w:val="00E3208B"/>
    <w:rsid w:val="00E32792"/>
    <w:rsid w:val="00E32D1B"/>
    <w:rsid w:val="00E32E59"/>
    <w:rsid w:val="00E33788"/>
    <w:rsid w:val="00E33830"/>
    <w:rsid w:val="00E343B8"/>
    <w:rsid w:val="00E34B3D"/>
    <w:rsid w:val="00E34C3E"/>
    <w:rsid w:val="00E3548C"/>
    <w:rsid w:val="00E35F22"/>
    <w:rsid w:val="00E36477"/>
    <w:rsid w:val="00E36D7F"/>
    <w:rsid w:val="00E37663"/>
    <w:rsid w:val="00E40717"/>
    <w:rsid w:val="00E407B3"/>
    <w:rsid w:val="00E40E36"/>
    <w:rsid w:val="00E424C4"/>
    <w:rsid w:val="00E429E8"/>
    <w:rsid w:val="00E42CD0"/>
    <w:rsid w:val="00E42E51"/>
    <w:rsid w:val="00E432FC"/>
    <w:rsid w:val="00E43CEF"/>
    <w:rsid w:val="00E44076"/>
    <w:rsid w:val="00E440CE"/>
    <w:rsid w:val="00E443EC"/>
    <w:rsid w:val="00E45915"/>
    <w:rsid w:val="00E45F7E"/>
    <w:rsid w:val="00E46238"/>
    <w:rsid w:val="00E46AA0"/>
    <w:rsid w:val="00E46FB2"/>
    <w:rsid w:val="00E470B0"/>
    <w:rsid w:val="00E473B0"/>
    <w:rsid w:val="00E475B6"/>
    <w:rsid w:val="00E50BB3"/>
    <w:rsid w:val="00E511F5"/>
    <w:rsid w:val="00E512CC"/>
    <w:rsid w:val="00E512FF"/>
    <w:rsid w:val="00E51301"/>
    <w:rsid w:val="00E5267A"/>
    <w:rsid w:val="00E52A18"/>
    <w:rsid w:val="00E52C2D"/>
    <w:rsid w:val="00E531A0"/>
    <w:rsid w:val="00E53BB1"/>
    <w:rsid w:val="00E54644"/>
    <w:rsid w:val="00E5493C"/>
    <w:rsid w:val="00E54BBC"/>
    <w:rsid w:val="00E55C69"/>
    <w:rsid w:val="00E55F3C"/>
    <w:rsid w:val="00E56162"/>
    <w:rsid w:val="00E5669B"/>
    <w:rsid w:val="00E57069"/>
    <w:rsid w:val="00E5783A"/>
    <w:rsid w:val="00E57D5A"/>
    <w:rsid w:val="00E607F3"/>
    <w:rsid w:val="00E6138C"/>
    <w:rsid w:val="00E61462"/>
    <w:rsid w:val="00E616F1"/>
    <w:rsid w:val="00E619AF"/>
    <w:rsid w:val="00E619C5"/>
    <w:rsid w:val="00E61A4C"/>
    <w:rsid w:val="00E61DA7"/>
    <w:rsid w:val="00E61FCD"/>
    <w:rsid w:val="00E62603"/>
    <w:rsid w:val="00E628B8"/>
    <w:rsid w:val="00E6292D"/>
    <w:rsid w:val="00E62E56"/>
    <w:rsid w:val="00E6302D"/>
    <w:rsid w:val="00E63924"/>
    <w:rsid w:val="00E63AE2"/>
    <w:rsid w:val="00E63B52"/>
    <w:rsid w:val="00E65236"/>
    <w:rsid w:val="00E6536C"/>
    <w:rsid w:val="00E66532"/>
    <w:rsid w:val="00E6A33E"/>
    <w:rsid w:val="00E70650"/>
    <w:rsid w:val="00E70693"/>
    <w:rsid w:val="00E70A74"/>
    <w:rsid w:val="00E71E85"/>
    <w:rsid w:val="00E7203A"/>
    <w:rsid w:val="00E73563"/>
    <w:rsid w:val="00E73E01"/>
    <w:rsid w:val="00E73F88"/>
    <w:rsid w:val="00E742E2"/>
    <w:rsid w:val="00E74A1C"/>
    <w:rsid w:val="00E74A55"/>
    <w:rsid w:val="00E753E6"/>
    <w:rsid w:val="00E76597"/>
    <w:rsid w:val="00E76D5E"/>
    <w:rsid w:val="00E7783D"/>
    <w:rsid w:val="00E80344"/>
    <w:rsid w:val="00E8045B"/>
    <w:rsid w:val="00E8047E"/>
    <w:rsid w:val="00E81A9B"/>
    <w:rsid w:val="00E81AD3"/>
    <w:rsid w:val="00E8249A"/>
    <w:rsid w:val="00E849E7"/>
    <w:rsid w:val="00E85808"/>
    <w:rsid w:val="00E864E6"/>
    <w:rsid w:val="00E86610"/>
    <w:rsid w:val="00E86B8C"/>
    <w:rsid w:val="00E87C20"/>
    <w:rsid w:val="00E90132"/>
    <w:rsid w:val="00E910D9"/>
    <w:rsid w:val="00E9121E"/>
    <w:rsid w:val="00E92B3B"/>
    <w:rsid w:val="00E932C1"/>
    <w:rsid w:val="00E934C4"/>
    <w:rsid w:val="00E940C8"/>
    <w:rsid w:val="00E94237"/>
    <w:rsid w:val="00E94F0D"/>
    <w:rsid w:val="00E95331"/>
    <w:rsid w:val="00E95988"/>
    <w:rsid w:val="00E9612C"/>
    <w:rsid w:val="00E96189"/>
    <w:rsid w:val="00E968E3"/>
    <w:rsid w:val="00E96DDE"/>
    <w:rsid w:val="00E9755A"/>
    <w:rsid w:val="00EA039C"/>
    <w:rsid w:val="00EA0D3B"/>
    <w:rsid w:val="00EA0DB7"/>
    <w:rsid w:val="00EA1228"/>
    <w:rsid w:val="00EA1CF9"/>
    <w:rsid w:val="00EA1E31"/>
    <w:rsid w:val="00EA24F5"/>
    <w:rsid w:val="00EA25E2"/>
    <w:rsid w:val="00EA3444"/>
    <w:rsid w:val="00EA34E3"/>
    <w:rsid w:val="00EA3683"/>
    <w:rsid w:val="00EA4162"/>
    <w:rsid w:val="00EA4344"/>
    <w:rsid w:val="00EA4722"/>
    <w:rsid w:val="00EA487F"/>
    <w:rsid w:val="00EA60F0"/>
    <w:rsid w:val="00EA6343"/>
    <w:rsid w:val="00EA65E7"/>
    <w:rsid w:val="00EA6C48"/>
    <w:rsid w:val="00EA6C4C"/>
    <w:rsid w:val="00EA7A3B"/>
    <w:rsid w:val="00EB0507"/>
    <w:rsid w:val="00EB0A02"/>
    <w:rsid w:val="00EB0BC2"/>
    <w:rsid w:val="00EB0EFC"/>
    <w:rsid w:val="00EB170E"/>
    <w:rsid w:val="00EB1EAA"/>
    <w:rsid w:val="00EB215D"/>
    <w:rsid w:val="00EB259C"/>
    <w:rsid w:val="00EB274B"/>
    <w:rsid w:val="00EB389F"/>
    <w:rsid w:val="00EB3B14"/>
    <w:rsid w:val="00EB4D15"/>
    <w:rsid w:val="00EB53CB"/>
    <w:rsid w:val="00EB5CE2"/>
    <w:rsid w:val="00EB5CF9"/>
    <w:rsid w:val="00EB5E8F"/>
    <w:rsid w:val="00EB6609"/>
    <w:rsid w:val="00EB6D95"/>
    <w:rsid w:val="00EB7BB9"/>
    <w:rsid w:val="00EB7D82"/>
    <w:rsid w:val="00EC0C7E"/>
    <w:rsid w:val="00EC172C"/>
    <w:rsid w:val="00EC1F83"/>
    <w:rsid w:val="00EC2095"/>
    <w:rsid w:val="00EC23C4"/>
    <w:rsid w:val="00EC2868"/>
    <w:rsid w:val="00EC34E0"/>
    <w:rsid w:val="00EC3BB4"/>
    <w:rsid w:val="00EC3E9B"/>
    <w:rsid w:val="00EC4564"/>
    <w:rsid w:val="00EC4F7C"/>
    <w:rsid w:val="00EC5212"/>
    <w:rsid w:val="00EC5FC7"/>
    <w:rsid w:val="00EC62DE"/>
    <w:rsid w:val="00EC6858"/>
    <w:rsid w:val="00EC7611"/>
    <w:rsid w:val="00EC78FA"/>
    <w:rsid w:val="00EC7A08"/>
    <w:rsid w:val="00ED1A50"/>
    <w:rsid w:val="00ED2492"/>
    <w:rsid w:val="00ED2857"/>
    <w:rsid w:val="00ED34BC"/>
    <w:rsid w:val="00ED3C20"/>
    <w:rsid w:val="00ED3D56"/>
    <w:rsid w:val="00ED40EE"/>
    <w:rsid w:val="00ED5262"/>
    <w:rsid w:val="00ED56BD"/>
    <w:rsid w:val="00ED597A"/>
    <w:rsid w:val="00ED5CCA"/>
    <w:rsid w:val="00ED64E5"/>
    <w:rsid w:val="00ED66A1"/>
    <w:rsid w:val="00ED66D0"/>
    <w:rsid w:val="00ED6B0D"/>
    <w:rsid w:val="00ED732E"/>
    <w:rsid w:val="00ED7B1F"/>
    <w:rsid w:val="00ED7D92"/>
    <w:rsid w:val="00EE0278"/>
    <w:rsid w:val="00EE0BCE"/>
    <w:rsid w:val="00EE0D7A"/>
    <w:rsid w:val="00EE1AEF"/>
    <w:rsid w:val="00EE1DC6"/>
    <w:rsid w:val="00EE1FF4"/>
    <w:rsid w:val="00EE2C3D"/>
    <w:rsid w:val="00EE3046"/>
    <w:rsid w:val="00EE339A"/>
    <w:rsid w:val="00EE3543"/>
    <w:rsid w:val="00EE3C22"/>
    <w:rsid w:val="00EE594B"/>
    <w:rsid w:val="00EE5C27"/>
    <w:rsid w:val="00EE5C45"/>
    <w:rsid w:val="00EE5FC2"/>
    <w:rsid w:val="00EE6120"/>
    <w:rsid w:val="00EE6163"/>
    <w:rsid w:val="00EF00A8"/>
    <w:rsid w:val="00EF0C22"/>
    <w:rsid w:val="00EF1802"/>
    <w:rsid w:val="00EF1888"/>
    <w:rsid w:val="00EF1EB1"/>
    <w:rsid w:val="00EF3717"/>
    <w:rsid w:val="00EF3C81"/>
    <w:rsid w:val="00EF3D91"/>
    <w:rsid w:val="00EF5043"/>
    <w:rsid w:val="00EF5044"/>
    <w:rsid w:val="00EF535D"/>
    <w:rsid w:val="00EF571A"/>
    <w:rsid w:val="00EF66BB"/>
    <w:rsid w:val="00EF6706"/>
    <w:rsid w:val="00EF6848"/>
    <w:rsid w:val="00EF69E4"/>
    <w:rsid w:val="00EF6F92"/>
    <w:rsid w:val="00EF7D62"/>
    <w:rsid w:val="00F00365"/>
    <w:rsid w:val="00F0056B"/>
    <w:rsid w:val="00F00757"/>
    <w:rsid w:val="00F00D71"/>
    <w:rsid w:val="00F01307"/>
    <w:rsid w:val="00F01325"/>
    <w:rsid w:val="00F01975"/>
    <w:rsid w:val="00F02089"/>
    <w:rsid w:val="00F02257"/>
    <w:rsid w:val="00F02B06"/>
    <w:rsid w:val="00F02DE4"/>
    <w:rsid w:val="00F03A46"/>
    <w:rsid w:val="00F047AC"/>
    <w:rsid w:val="00F054BA"/>
    <w:rsid w:val="00F05A88"/>
    <w:rsid w:val="00F05F67"/>
    <w:rsid w:val="00F06712"/>
    <w:rsid w:val="00F07AFA"/>
    <w:rsid w:val="00F07C52"/>
    <w:rsid w:val="00F10682"/>
    <w:rsid w:val="00F1082F"/>
    <w:rsid w:val="00F10AC0"/>
    <w:rsid w:val="00F10CDF"/>
    <w:rsid w:val="00F11911"/>
    <w:rsid w:val="00F11D6A"/>
    <w:rsid w:val="00F12118"/>
    <w:rsid w:val="00F13E55"/>
    <w:rsid w:val="00F141C8"/>
    <w:rsid w:val="00F14623"/>
    <w:rsid w:val="00F14A6E"/>
    <w:rsid w:val="00F14C8E"/>
    <w:rsid w:val="00F151F0"/>
    <w:rsid w:val="00F15E28"/>
    <w:rsid w:val="00F16353"/>
    <w:rsid w:val="00F173DF"/>
    <w:rsid w:val="00F17970"/>
    <w:rsid w:val="00F17CB7"/>
    <w:rsid w:val="00F20560"/>
    <w:rsid w:val="00F2073A"/>
    <w:rsid w:val="00F2094F"/>
    <w:rsid w:val="00F209A7"/>
    <w:rsid w:val="00F214FD"/>
    <w:rsid w:val="00F2245C"/>
    <w:rsid w:val="00F22698"/>
    <w:rsid w:val="00F22BED"/>
    <w:rsid w:val="00F22DB4"/>
    <w:rsid w:val="00F23B58"/>
    <w:rsid w:val="00F24628"/>
    <w:rsid w:val="00F253B6"/>
    <w:rsid w:val="00F25C54"/>
    <w:rsid w:val="00F25D79"/>
    <w:rsid w:val="00F25FB7"/>
    <w:rsid w:val="00F26274"/>
    <w:rsid w:val="00F266A0"/>
    <w:rsid w:val="00F26A2E"/>
    <w:rsid w:val="00F26E23"/>
    <w:rsid w:val="00F27865"/>
    <w:rsid w:val="00F27BD5"/>
    <w:rsid w:val="00F27CF4"/>
    <w:rsid w:val="00F27D44"/>
    <w:rsid w:val="00F308B9"/>
    <w:rsid w:val="00F31210"/>
    <w:rsid w:val="00F315E7"/>
    <w:rsid w:val="00F32A91"/>
    <w:rsid w:val="00F32C10"/>
    <w:rsid w:val="00F32ED3"/>
    <w:rsid w:val="00F33676"/>
    <w:rsid w:val="00F344DD"/>
    <w:rsid w:val="00F351C0"/>
    <w:rsid w:val="00F353B1"/>
    <w:rsid w:val="00F35E5D"/>
    <w:rsid w:val="00F36CF8"/>
    <w:rsid w:val="00F3765A"/>
    <w:rsid w:val="00F40147"/>
    <w:rsid w:val="00F410DE"/>
    <w:rsid w:val="00F41397"/>
    <w:rsid w:val="00F419CB"/>
    <w:rsid w:val="00F41C7A"/>
    <w:rsid w:val="00F42A6A"/>
    <w:rsid w:val="00F439F4"/>
    <w:rsid w:val="00F43E5E"/>
    <w:rsid w:val="00F440B3"/>
    <w:rsid w:val="00F441D9"/>
    <w:rsid w:val="00F4498E"/>
    <w:rsid w:val="00F44F76"/>
    <w:rsid w:val="00F45806"/>
    <w:rsid w:val="00F45D39"/>
    <w:rsid w:val="00F46C56"/>
    <w:rsid w:val="00F46CF6"/>
    <w:rsid w:val="00F46F09"/>
    <w:rsid w:val="00F46FB0"/>
    <w:rsid w:val="00F470C5"/>
    <w:rsid w:val="00F471A7"/>
    <w:rsid w:val="00F47F23"/>
    <w:rsid w:val="00F50363"/>
    <w:rsid w:val="00F503F8"/>
    <w:rsid w:val="00F51A44"/>
    <w:rsid w:val="00F51B6B"/>
    <w:rsid w:val="00F51F33"/>
    <w:rsid w:val="00F5217D"/>
    <w:rsid w:val="00F522AC"/>
    <w:rsid w:val="00F5302C"/>
    <w:rsid w:val="00F535C8"/>
    <w:rsid w:val="00F53D7E"/>
    <w:rsid w:val="00F54DE2"/>
    <w:rsid w:val="00F556DC"/>
    <w:rsid w:val="00F563DF"/>
    <w:rsid w:val="00F56580"/>
    <w:rsid w:val="00F56C95"/>
    <w:rsid w:val="00F57124"/>
    <w:rsid w:val="00F572BC"/>
    <w:rsid w:val="00F575CF"/>
    <w:rsid w:val="00F57A42"/>
    <w:rsid w:val="00F600DE"/>
    <w:rsid w:val="00F605A1"/>
    <w:rsid w:val="00F612D9"/>
    <w:rsid w:val="00F61956"/>
    <w:rsid w:val="00F61EF1"/>
    <w:rsid w:val="00F63070"/>
    <w:rsid w:val="00F64BC5"/>
    <w:rsid w:val="00F6530C"/>
    <w:rsid w:val="00F65BAA"/>
    <w:rsid w:val="00F65C35"/>
    <w:rsid w:val="00F660E8"/>
    <w:rsid w:val="00F66D85"/>
    <w:rsid w:val="00F66FA1"/>
    <w:rsid w:val="00F67B2D"/>
    <w:rsid w:val="00F67D3F"/>
    <w:rsid w:val="00F70808"/>
    <w:rsid w:val="00F70DBE"/>
    <w:rsid w:val="00F71093"/>
    <w:rsid w:val="00F7129F"/>
    <w:rsid w:val="00F7154F"/>
    <w:rsid w:val="00F71804"/>
    <w:rsid w:val="00F72285"/>
    <w:rsid w:val="00F72461"/>
    <w:rsid w:val="00F72954"/>
    <w:rsid w:val="00F72DF4"/>
    <w:rsid w:val="00F72FCF"/>
    <w:rsid w:val="00F732C1"/>
    <w:rsid w:val="00F7381E"/>
    <w:rsid w:val="00F74165"/>
    <w:rsid w:val="00F752C2"/>
    <w:rsid w:val="00F75998"/>
    <w:rsid w:val="00F75CFC"/>
    <w:rsid w:val="00F75E70"/>
    <w:rsid w:val="00F762FD"/>
    <w:rsid w:val="00F776E6"/>
    <w:rsid w:val="00F77870"/>
    <w:rsid w:val="00F77D9B"/>
    <w:rsid w:val="00F80CBC"/>
    <w:rsid w:val="00F80DA9"/>
    <w:rsid w:val="00F8359A"/>
    <w:rsid w:val="00F849FB"/>
    <w:rsid w:val="00F85C1F"/>
    <w:rsid w:val="00F8602E"/>
    <w:rsid w:val="00F86D20"/>
    <w:rsid w:val="00F8705E"/>
    <w:rsid w:val="00F87373"/>
    <w:rsid w:val="00F908AF"/>
    <w:rsid w:val="00F90915"/>
    <w:rsid w:val="00F90B89"/>
    <w:rsid w:val="00F90E9A"/>
    <w:rsid w:val="00F91BC5"/>
    <w:rsid w:val="00F922F2"/>
    <w:rsid w:val="00F92460"/>
    <w:rsid w:val="00F92771"/>
    <w:rsid w:val="00F92A07"/>
    <w:rsid w:val="00F92CAE"/>
    <w:rsid w:val="00F92D27"/>
    <w:rsid w:val="00F92EFA"/>
    <w:rsid w:val="00F93F7A"/>
    <w:rsid w:val="00F94620"/>
    <w:rsid w:val="00F94801"/>
    <w:rsid w:val="00F94924"/>
    <w:rsid w:val="00F95C99"/>
    <w:rsid w:val="00F965CF"/>
    <w:rsid w:val="00F971CC"/>
    <w:rsid w:val="00FA0E63"/>
    <w:rsid w:val="00FA18B7"/>
    <w:rsid w:val="00FA1FB8"/>
    <w:rsid w:val="00FA244D"/>
    <w:rsid w:val="00FA2816"/>
    <w:rsid w:val="00FA284E"/>
    <w:rsid w:val="00FA316D"/>
    <w:rsid w:val="00FA3440"/>
    <w:rsid w:val="00FA3A87"/>
    <w:rsid w:val="00FA3B79"/>
    <w:rsid w:val="00FA47EE"/>
    <w:rsid w:val="00FA54C5"/>
    <w:rsid w:val="00FA57A7"/>
    <w:rsid w:val="00FA5947"/>
    <w:rsid w:val="00FA6231"/>
    <w:rsid w:val="00FA64FA"/>
    <w:rsid w:val="00FA65B4"/>
    <w:rsid w:val="00FA66D0"/>
    <w:rsid w:val="00FA755E"/>
    <w:rsid w:val="00FA77A4"/>
    <w:rsid w:val="00FA79A8"/>
    <w:rsid w:val="00FA7B54"/>
    <w:rsid w:val="00FB0E01"/>
    <w:rsid w:val="00FB0EAC"/>
    <w:rsid w:val="00FB2661"/>
    <w:rsid w:val="00FB2DEE"/>
    <w:rsid w:val="00FB3152"/>
    <w:rsid w:val="00FB36EA"/>
    <w:rsid w:val="00FB40A7"/>
    <w:rsid w:val="00FB42F2"/>
    <w:rsid w:val="00FB4A98"/>
    <w:rsid w:val="00FB4BF0"/>
    <w:rsid w:val="00FB5864"/>
    <w:rsid w:val="00FB732E"/>
    <w:rsid w:val="00FB7CE5"/>
    <w:rsid w:val="00FB7E24"/>
    <w:rsid w:val="00FB7F38"/>
    <w:rsid w:val="00FC0DA4"/>
    <w:rsid w:val="00FC12AD"/>
    <w:rsid w:val="00FC1885"/>
    <w:rsid w:val="00FC1937"/>
    <w:rsid w:val="00FC28D2"/>
    <w:rsid w:val="00FC2DC0"/>
    <w:rsid w:val="00FC360E"/>
    <w:rsid w:val="00FC4322"/>
    <w:rsid w:val="00FC4EB4"/>
    <w:rsid w:val="00FC5117"/>
    <w:rsid w:val="00FC5DC9"/>
    <w:rsid w:val="00FC602C"/>
    <w:rsid w:val="00FC60FF"/>
    <w:rsid w:val="00FC6DBB"/>
    <w:rsid w:val="00FC6E35"/>
    <w:rsid w:val="00FC75D9"/>
    <w:rsid w:val="00FD0041"/>
    <w:rsid w:val="00FD043D"/>
    <w:rsid w:val="00FD190E"/>
    <w:rsid w:val="00FD1931"/>
    <w:rsid w:val="00FD1EEB"/>
    <w:rsid w:val="00FD219F"/>
    <w:rsid w:val="00FD2529"/>
    <w:rsid w:val="00FD2D3A"/>
    <w:rsid w:val="00FD3448"/>
    <w:rsid w:val="00FD4002"/>
    <w:rsid w:val="00FD4C65"/>
    <w:rsid w:val="00FD4C8B"/>
    <w:rsid w:val="00FD4E33"/>
    <w:rsid w:val="00FD53B4"/>
    <w:rsid w:val="00FD5764"/>
    <w:rsid w:val="00FD615D"/>
    <w:rsid w:val="00FD62EE"/>
    <w:rsid w:val="00FD67BE"/>
    <w:rsid w:val="00FD684C"/>
    <w:rsid w:val="00FD781A"/>
    <w:rsid w:val="00FD7B2C"/>
    <w:rsid w:val="00FE0189"/>
    <w:rsid w:val="00FE0938"/>
    <w:rsid w:val="00FE09D4"/>
    <w:rsid w:val="00FE2409"/>
    <w:rsid w:val="00FE2581"/>
    <w:rsid w:val="00FE3595"/>
    <w:rsid w:val="00FE3AE2"/>
    <w:rsid w:val="00FE3C01"/>
    <w:rsid w:val="00FE3C99"/>
    <w:rsid w:val="00FE49BF"/>
    <w:rsid w:val="00FE5AED"/>
    <w:rsid w:val="00FE5FCB"/>
    <w:rsid w:val="00FE675C"/>
    <w:rsid w:val="00FE6D2B"/>
    <w:rsid w:val="00FE70F4"/>
    <w:rsid w:val="00FE7B10"/>
    <w:rsid w:val="00FF0452"/>
    <w:rsid w:val="00FF0A95"/>
    <w:rsid w:val="00FF106A"/>
    <w:rsid w:val="00FF1A73"/>
    <w:rsid w:val="00FF1D60"/>
    <w:rsid w:val="00FF21FA"/>
    <w:rsid w:val="00FF23F6"/>
    <w:rsid w:val="00FF2487"/>
    <w:rsid w:val="00FF27A4"/>
    <w:rsid w:val="00FF4401"/>
    <w:rsid w:val="00FF561F"/>
    <w:rsid w:val="00FF5D71"/>
    <w:rsid w:val="00FF5F2A"/>
    <w:rsid w:val="00FF73C7"/>
    <w:rsid w:val="00FF7A0B"/>
    <w:rsid w:val="01236AF7"/>
    <w:rsid w:val="01ABC96C"/>
    <w:rsid w:val="02021C0E"/>
    <w:rsid w:val="02266C36"/>
    <w:rsid w:val="028F9049"/>
    <w:rsid w:val="02C22DCB"/>
    <w:rsid w:val="03269801"/>
    <w:rsid w:val="03910908"/>
    <w:rsid w:val="039A0B44"/>
    <w:rsid w:val="040391CA"/>
    <w:rsid w:val="04AEA539"/>
    <w:rsid w:val="04E10D4C"/>
    <w:rsid w:val="05521CFC"/>
    <w:rsid w:val="059F2F5A"/>
    <w:rsid w:val="05CD9247"/>
    <w:rsid w:val="05E7F3B6"/>
    <w:rsid w:val="0602BA00"/>
    <w:rsid w:val="06652BC6"/>
    <w:rsid w:val="06EA6F27"/>
    <w:rsid w:val="06FFD4F8"/>
    <w:rsid w:val="07382D22"/>
    <w:rsid w:val="0814DA7F"/>
    <w:rsid w:val="085CFD3A"/>
    <w:rsid w:val="08F2CFBD"/>
    <w:rsid w:val="09129724"/>
    <w:rsid w:val="094A74DD"/>
    <w:rsid w:val="09532831"/>
    <w:rsid w:val="095CAB23"/>
    <w:rsid w:val="0970B293"/>
    <w:rsid w:val="09A75BB0"/>
    <w:rsid w:val="09C7E20F"/>
    <w:rsid w:val="0A0D2DF3"/>
    <w:rsid w:val="0A39A39A"/>
    <w:rsid w:val="0A63AFCC"/>
    <w:rsid w:val="0ABD4974"/>
    <w:rsid w:val="0AFA0B9B"/>
    <w:rsid w:val="0B1FDCD7"/>
    <w:rsid w:val="0B30E49A"/>
    <w:rsid w:val="0B3AC819"/>
    <w:rsid w:val="0B91E218"/>
    <w:rsid w:val="0BBEB429"/>
    <w:rsid w:val="0C51F180"/>
    <w:rsid w:val="0C526BAE"/>
    <w:rsid w:val="0D040558"/>
    <w:rsid w:val="0D3F73B5"/>
    <w:rsid w:val="0D4177E0"/>
    <w:rsid w:val="0D4CBC3B"/>
    <w:rsid w:val="0DC40603"/>
    <w:rsid w:val="0DD9171E"/>
    <w:rsid w:val="0E0EC09B"/>
    <w:rsid w:val="0E3891A8"/>
    <w:rsid w:val="0EACE4D3"/>
    <w:rsid w:val="0ECB8142"/>
    <w:rsid w:val="0EE09F16"/>
    <w:rsid w:val="0F02D188"/>
    <w:rsid w:val="0F3D1A63"/>
    <w:rsid w:val="1084A8E0"/>
    <w:rsid w:val="10A6DEF5"/>
    <w:rsid w:val="113EB943"/>
    <w:rsid w:val="119CD454"/>
    <w:rsid w:val="11C5C93D"/>
    <w:rsid w:val="12B954BE"/>
    <w:rsid w:val="12C3BEA9"/>
    <w:rsid w:val="13053F5C"/>
    <w:rsid w:val="130B3780"/>
    <w:rsid w:val="13DD19D8"/>
    <w:rsid w:val="142DCC2B"/>
    <w:rsid w:val="14C6B26D"/>
    <w:rsid w:val="14CDD739"/>
    <w:rsid w:val="14F387A6"/>
    <w:rsid w:val="154EE693"/>
    <w:rsid w:val="1584B8CB"/>
    <w:rsid w:val="159A9085"/>
    <w:rsid w:val="15C222C5"/>
    <w:rsid w:val="15C9CBBF"/>
    <w:rsid w:val="16540FFB"/>
    <w:rsid w:val="166E9596"/>
    <w:rsid w:val="16792528"/>
    <w:rsid w:val="16912E9F"/>
    <w:rsid w:val="169C4A97"/>
    <w:rsid w:val="1702C483"/>
    <w:rsid w:val="17536351"/>
    <w:rsid w:val="1756B6D5"/>
    <w:rsid w:val="1781685B"/>
    <w:rsid w:val="17CF9BF5"/>
    <w:rsid w:val="180E877C"/>
    <w:rsid w:val="18353AB1"/>
    <w:rsid w:val="183EF152"/>
    <w:rsid w:val="187794AE"/>
    <w:rsid w:val="18B22EC5"/>
    <w:rsid w:val="18E5829B"/>
    <w:rsid w:val="190BFCFF"/>
    <w:rsid w:val="1979A058"/>
    <w:rsid w:val="19C63F5D"/>
    <w:rsid w:val="1A2B3F43"/>
    <w:rsid w:val="1A9E71C9"/>
    <w:rsid w:val="1AB73FC2"/>
    <w:rsid w:val="1AD1ECC5"/>
    <w:rsid w:val="1AF108EC"/>
    <w:rsid w:val="1B258D06"/>
    <w:rsid w:val="1B541FEE"/>
    <w:rsid w:val="1C28EEB3"/>
    <w:rsid w:val="1D0CE171"/>
    <w:rsid w:val="1D62E005"/>
    <w:rsid w:val="1D6EC05C"/>
    <w:rsid w:val="1D9632F6"/>
    <w:rsid w:val="1DB547EE"/>
    <w:rsid w:val="1E28C4EC"/>
    <w:rsid w:val="1EC844EA"/>
    <w:rsid w:val="1F1F879E"/>
    <w:rsid w:val="1F2F0E3A"/>
    <w:rsid w:val="1FA494DD"/>
    <w:rsid w:val="1FC01565"/>
    <w:rsid w:val="1FE79160"/>
    <w:rsid w:val="202F3263"/>
    <w:rsid w:val="209A80C7"/>
    <w:rsid w:val="20EDEAE0"/>
    <w:rsid w:val="20F2698B"/>
    <w:rsid w:val="2154AAB9"/>
    <w:rsid w:val="2161832F"/>
    <w:rsid w:val="216F7271"/>
    <w:rsid w:val="21765564"/>
    <w:rsid w:val="21D28A0D"/>
    <w:rsid w:val="21EC8D56"/>
    <w:rsid w:val="223488CF"/>
    <w:rsid w:val="22373A52"/>
    <w:rsid w:val="22417592"/>
    <w:rsid w:val="22D1F9EF"/>
    <w:rsid w:val="233E6C4B"/>
    <w:rsid w:val="23599FA5"/>
    <w:rsid w:val="23668D97"/>
    <w:rsid w:val="237EF0D0"/>
    <w:rsid w:val="240709CE"/>
    <w:rsid w:val="247907BD"/>
    <w:rsid w:val="24AE1EBA"/>
    <w:rsid w:val="24D4DE03"/>
    <w:rsid w:val="24F31D0B"/>
    <w:rsid w:val="25548756"/>
    <w:rsid w:val="26C11982"/>
    <w:rsid w:val="26E712C6"/>
    <w:rsid w:val="26EB0899"/>
    <w:rsid w:val="2708CBD8"/>
    <w:rsid w:val="272786FC"/>
    <w:rsid w:val="27D03B3F"/>
    <w:rsid w:val="27EAEED7"/>
    <w:rsid w:val="27F7D6C6"/>
    <w:rsid w:val="2864782C"/>
    <w:rsid w:val="28A9E534"/>
    <w:rsid w:val="28C90D3C"/>
    <w:rsid w:val="28D6D9FC"/>
    <w:rsid w:val="28E95AAB"/>
    <w:rsid w:val="29563B81"/>
    <w:rsid w:val="2971F7CA"/>
    <w:rsid w:val="298E99A6"/>
    <w:rsid w:val="299DCD9C"/>
    <w:rsid w:val="29A13E36"/>
    <w:rsid w:val="29AFB819"/>
    <w:rsid w:val="29DCB40E"/>
    <w:rsid w:val="2AE47B66"/>
    <w:rsid w:val="2AF9FD75"/>
    <w:rsid w:val="2B1BFDA3"/>
    <w:rsid w:val="2B935BB5"/>
    <w:rsid w:val="2BCE5751"/>
    <w:rsid w:val="2C787387"/>
    <w:rsid w:val="2D2510E0"/>
    <w:rsid w:val="2D2B0BF0"/>
    <w:rsid w:val="2D4C0711"/>
    <w:rsid w:val="2DB84D1E"/>
    <w:rsid w:val="2E028348"/>
    <w:rsid w:val="2E4831D6"/>
    <w:rsid w:val="2E6768DC"/>
    <w:rsid w:val="2E6E0C1B"/>
    <w:rsid w:val="2EB041EF"/>
    <w:rsid w:val="2F0DA970"/>
    <w:rsid w:val="2F1C2B5B"/>
    <w:rsid w:val="2F5532DF"/>
    <w:rsid w:val="302556C7"/>
    <w:rsid w:val="3091BC8D"/>
    <w:rsid w:val="30C812A2"/>
    <w:rsid w:val="310C6E4D"/>
    <w:rsid w:val="3146C2F2"/>
    <w:rsid w:val="318B3F27"/>
    <w:rsid w:val="319CE07A"/>
    <w:rsid w:val="31C0469F"/>
    <w:rsid w:val="31E4DDD4"/>
    <w:rsid w:val="31F4CFD4"/>
    <w:rsid w:val="31FBE4BE"/>
    <w:rsid w:val="32F32709"/>
    <w:rsid w:val="330DE72B"/>
    <w:rsid w:val="33399EDA"/>
    <w:rsid w:val="3368832A"/>
    <w:rsid w:val="33B8A6C7"/>
    <w:rsid w:val="33D3E608"/>
    <w:rsid w:val="33D981C9"/>
    <w:rsid w:val="34C2DFE9"/>
    <w:rsid w:val="34FD06DA"/>
    <w:rsid w:val="3555BD59"/>
    <w:rsid w:val="357E98F6"/>
    <w:rsid w:val="365E7F91"/>
    <w:rsid w:val="368E7D03"/>
    <w:rsid w:val="374A22B5"/>
    <w:rsid w:val="37D421CC"/>
    <w:rsid w:val="381F81B1"/>
    <w:rsid w:val="38785536"/>
    <w:rsid w:val="38A22C7B"/>
    <w:rsid w:val="39848B89"/>
    <w:rsid w:val="39C786A2"/>
    <w:rsid w:val="3A0F35AB"/>
    <w:rsid w:val="3A11FA45"/>
    <w:rsid w:val="3ABE9D63"/>
    <w:rsid w:val="3AF7F0F4"/>
    <w:rsid w:val="3B3691E7"/>
    <w:rsid w:val="3BF923D5"/>
    <w:rsid w:val="3C08FF75"/>
    <w:rsid w:val="3C4B4548"/>
    <w:rsid w:val="3C4E5030"/>
    <w:rsid w:val="3CB82545"/>
    <w:rsid w:val="3CD19CFB"/>
    <w:rsid w:val="3D70FC37"/>
    <w:rsid w:val="3D8652C1"/>
    <w:rsid w:val="3DE997CB"/>
    <w:rsid w:val="3DEE9E2A"/>
    <w:rsid w:val="3DFF0964"/>
    <w:rsid w:val="3E5875A6"/>
    <w:rsid w:val="3EBF99CC"/>
    <w:rsid w:val="3F13BC09"/>
    <w:rsid w:val="3F587187"/>
    <w:rsid w:val="3F618379"/>
    <w:rsid w:val="3FD05B03"/>
    <w:rsid w:val="3FF7C821"/>
    <w:rsid w:val="400839AA"/>
    <w:rsid w:val="402B19A9"/>
    <w:rsid w:val="4055A2F7"/>
    <w:rsid w:val="40C55154"/>
    <w:rsid w:val="411096CA"/>
    <w:rsid w:val="4200DC58"/>
    <w:rsid w:val="4218EE2E"/>
    <w:rsid w:val="433DDE8E"/>
    <w:rsid w:val="43484E2D"/>
    <w:rsid w:val="43E82A3F"/>
    <w:rsid w:val="446B7B9E"/>
    <w:rsid w:val="456AC2AF"/>
    <w:rsid w:val="4597CC33"/>
    <w:rsid w:val="45C3AC05"/>
    <w:rsid w:val="45D73C0C"/>
    <w:rsid w:val="45D9443E"/>
    <w:rsid w:val="45F77544"/>
    <w:rsid w:val="45FF56C5"/>
    <w:rsid w:val="462FDD3B"/>
    <w:rsid w:val="463E8A1B"/>
    <w:rsid w:val="47166D21"/>
    <w:rsid w:val="472D5523"/>
    <w:rsid w:val="4733BCF7"/>
    <w:rsid w:val="474B62D3"/>
    <w:rsid w:val="478FE976"/>
    <w:rsid w:val="47975B86"/>
    <w:rsid w:val="479F2D00"/>
    <w:rsid w:val="47B144FA"/>
    <w:rsid w:val="47E168BE"/>
    <w:rsid w:val="47FC055E"/>
    <w:rsid w:val="47FF3C3C"/>
    <w:rsid w:val="484D593E"/>
    <w:rsid w:val="486199C3"/>
    <w:rsid w:val="48B4EE6D"/>
    <w:rsid w:val="48F4C012"/>
    <w:rsid w:val="4987A772"/>
    <w:rsid w:val="4994E679"/>
    <w:rsid w:val="49A2994F"/>
    <w:rsid w:val="49C6C0B8"/>
    <w:rsid w:val="4A400CB7"/>
    <w:rsid w:val="4BA1C5F2"/>
    <w:rsid w:val="4C353FAC"/>
    <w:rsid w:val="4C49ECB0"/>
    <w:rsid w:val="4D46D291"/>
    <w:rsid w:val="4DE6981B"/>
    <w:rsid w:val="4DECCA01"/>
    <w:rsid w:val="4E263F7E"/>
    <w:rsid w:val="4E94E697"/>
    <w:rsid w:val="4E96D3B9"/>
    <w:rsid w:val="4F322665"/>
    <w:rsid w:val="4F5F671E"/>
    <w:rsid w:val="4F64A2AC"/>
    <w:rsid w:val="4F964C52"/>
    <w:rsid w:val="4FE74114"/>
    <w:rsid w:val="502D3422"/>
    <w:rsid w:val="503C407A"/>
    <w:rsid w:val="50E6BEB6"/>
    <w:rsid w:val="512F191C"/>
    <w:rsid w:val="51747F47"/>
    <w:rsid w:val="5197EE95"/>
    <w:rsid w:val="51DBDE6B"/>
    <w:rsid w:val="5262AA2A"/>
    <w:rsid w:val="528C5984"/>
    <w:rsid w:val="53011646"/>
    <w:rsid w:val="5315853F"/>
    <w:rsid w:val="539DA48F"/>
    <w:rsid w:val="53B57351"/>
    <w:rsid w:val="53EA1C0C"/>
    <w:rsid w:val="54190E45"/>
    <w:rsid w:val="543B2998"/>
    <w:rsid w:val="54405603"/>
    <w:rsid w:val="544F461B"/>
    <w:rsid w:val="54768221"/>
    <w:rsid w:val="5478E94A"/>
    <w:rsid w:val="54D1D08A"/>
    <w:rsid w:val="551E6772"/>
    <w:rsid w:val="55487086"/>
    <w:rsid w:val="560924A0"/>
    <w:rsid w:val="5668172C"/>
    <w:rsid w:val="57437F0A"/>
    <w:rsid w:val="576C3BD5"/>
    <w:rsid w:val="57B4B11D"/>
    <w:rsid w:val="57B54138"/>
    <w:rsid w:val="57D2B9F7"/>
    <w:rsid w:val="57F618C7"/>
    <w:rsid w:val="580EA0C2"/>
    <w:rsid w:val="588E5BF4"/>
    <w:rsid w:val="589E17A3"/>
    <w:rsid w:val="595F5C00"/>
    <w:rsid w:val="59B11FBA"/>
    <w:rsid w:val="59D6C76A"/>
    <w:rsid w:val="5A046366"/>
    <w:rsid w:val="5A0F9BD8"/>
    <w:rsid w:val="5AB31E67"/>
    <w:rsid w:val="5BE5962D"/>
    <w:rsid w:val="5C26351D"/>
    <w:rsid w:val="5C869446"/>
    <w:rsid w:val="5C88639F"/>
    <w:rsid w:val="5C8D0F7A"/>
    <w:rsid w:val="5E6F342D"/>
    <w:rsid w:val="5F5CD048"/>
    <w:rsid w:val="5F9A7BFF"/>
    <w:rsid w:val="5FBA7C2A"/>
    <w:rsid w:val="5FDCD923"/>
    <w:rsid w:val="60009B8A"/>
    <w:rsid w:val="608E837A"/>
    <w:rsid w:val="60B19780"/>
    <w:rsid w:val="62165510"/>
    <w:rsid w:val="622664BD"/>
    <w:rsid w:val="628F6C62"/>
    <w:rsid w:val="62970A44"/>
    <w:rsid w:val="629D1081"/>
    <w:rsid w:val="6341AB22"/>
    <w:rsid w:val="63883905"/>
    <w:rsid w:val="63A498C1"/>
    <w:rsid w:val="63D5EC77"/>
    <w:rsid w:val="641A3F28"/>
    <w:rsid w:val="645C37FC"/>
    <w:rsid w:val="64A6F3D4"/>
    <w:rsid w:val="64CBCB53"/>
    <w:rsid w:val="65299D16"/>
    <w:rsid w:val="660773A8"/>
    <w:rsid w:val="660FA610"/>
    <w:rsid w:val="6644DA28"/>
    <w:rsid w:val="6689008C"/>
    <w:rsid w:val="66AA4CE0"/>
    <w:rsid w:val="683AF84E"/>
    <w:rsid w:val="68462367"/>
    <w:rsid w:val="689B9292"/>
    <w:rsid w:val="68E47905"/>
    <w:rsid w:val="694184AA"/>
    <w:rsid w:val="698388DB"/>
    <w:rsid w:val="69DFE17C"/>
    <w:rsid w:val="69ED5DAD"/>
    <w:rsid w:val="6A16DA51"/>
    <w:rsid w:val="6A20B9EB"/>
    <w:rsid w:val="6A5377CF"/>
    <w:rsid w:val="6B6FCDD3"/>
    <w:rsid w:val="6B8526E2"/>
    <w:rsid w:val="6BB7D80B"/>
    <w:rsid w:val="6BBDE645"/>
    <w:rsid w:val="6C4A7968"/>
    <w:rsid w:val="6CA9F245"/>
    <w:rsid w:val="6CBD5C99"/>
    <w:rsid w:val="6CD924A6"/>
    <w:rsid w:val="6D2C1E02"/>
    <w:rsid w:val="6D3108C5"/>
    <w:rsid w:val="6E7304AA"/>
    <w:rsid w:val="6E937BD0"/>
    <w:rsid w:val="6EB05C2F"/>
    <w:rsid w:val="6EB10B2D"/>
    <w:rsid w:val="6F071BE7"/>
    <w:rsid w:val="6F8D47F2"/>
    <w:rsid w:val="70500DCA"/>
    <w:rsid w:val="70B2E5B1"/>
    <w:rsid w:val="710223D1"/>
    <w:rsid w:val="71102DD1"/>
    <w:rsid w:val="711CBB9B"/>
    <w:rsid w:val="718B93FC"/>
    <w:rsid w:val="71A8C9D4"/>
    <w:rsid w:val="721435D7"/>
    <w:rsid w:val="72B6BE50"/>
    <w:rsid w:val="72DF127E"/>
    <w:rsid w:val="72E3637B"/>
    <w:rsid w:val="7340409C"/>
    <w:rsid w:val="738425AF"/>
    <w:rsid w:val="738A2D4B"/>
    <w:rsid w:val="73A0F101"/>
    <w:rsid w:val="73AB5F19"/>
    <w:rsid w:val="741CEDEF"/>
    <w:rsid w:val="74954391"/>
    <w:rsid w:val="74F5D691"/>
    <w:rsid w:val="74F936D4"/>
    <w:rsid w:val="7504008B"/>
    <w:rsid w:val="75132A8F"/>
    <w:rsid w:val="754187CB"/>
    <w:rsid w:val="7554D498"/>
    <w:rsid w:val="7580BD4F"/>
    <w:rsid w:val="75D32F3C"/>
    <w:rsid w:val="76190DE6"/>
    <w:rsid w:val="7663BD0F"/>
    <w:rsid w:val="76FF30C7"/>
    <w:rsid w:val="771022EA"/>
    <w:rsid w:val="77123384"/>
    <w:rsid w:val="7761A313"/>
    <w:rsid w:val="78469C2E"/>
    <w:rsid w:val="784C3466"/>
    <w:rsid w:val="7871304F"/>
    <w:rsid w:val="78A20E66"/>
    <w:rsid w:val="78FECE92"/>
    <w:rsid w:val="79108B3F"/>
    <w:rsid w:val="795D1D2F"/>
    <w:rsid w:val="796A505C"/>
    <w:rsid w:val="798263DE"/>
    <w:rsid w:val="79E5A94C"/>
    <w:rsid w:val="7A084F4B"/>
    <w:rsid w:val="7A7DE973"/>
    <w:rsid w:val="7AA6CFF1"/>
    <w:rsid w:val="7B05BCFD"/>
    <w:rsid w:val="7B1565E9"/>
    <w:rsid w:val="7B1B1E5E"/>
    <w:rsid w:val="7BB19117"/>
    <w:rsid w:val="7BB84188"/>
    <w:rsid w:val="7C0D079B"/>
    <w:rsid w:val="7C66E993"/>
    <w:rsid w:val="7C7AB6B7"/>
    <w:rsid w:val="7C7CB7E1"/>
    <w:rsid w:val="7CC7CD02"/>
    <w:rsid w:val="7CEB3907"/>
    <w:rsid w:val="7D0DDBAD"/>
    <w:rsid w:val="7E0711AE"/>
    <w:rsid w:val="7EC8E819"/>
    <w:rsid w:val="7F17CF88"/>
    <w:rsid w:val="7F528507"/>
    <w:rsid w:val="7F8B3B65"/>
    <w:rsid w:val="7FB5277C"/>
    <w:rsid w:val="7FBC84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EC"/>
    <w:pPr>
      <w:spacing w:after="200" w:line="276" w:lineRule="auto"/>
    </w:pPr>
    <w:rPr>
      <w:rFonts w:ascii="Calibri" w:eastAsia="Times New Roman" w:hAnsi="Calibri" w:cs="Times New Roman"/>
      <w:color w:val="000000" w:themeColor="text1"/>
      <w:szCs w:val="24"/>
      <w:lang w:eastAsia="en-GB"/>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DB7958"/>
    <w:pPr>
      <w:keepNext/>
      <w:keepLines/>
      <w:tabs>
        <w:tab w:val="left" w:pos="1701"/>
      </w:tabs>
      <w:spacing w:before="360" w:after="120" w:line="240" w:lineRule="auto"/>
      <w:outlineLvl w:val="1"/>
    </w:pPr>
    <w:rPr>
      <w:rFonts w:ascii="Franklin Gothic Medium" w:eastAsiaTheme="majorEastAsia" w:hAnsi="Franklin Gothic Medium" w:cstheme="majorBidi"/>
      <w:sz w:val="32"/>
      <w:szCs w:val="26"/>
      <w:lang w:eastAsia="en-US"/>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5772FB"/>
    <w:pPr>
      <w:keepNext/>
      <w:keepLines/>
      <w:spacing w:before="40"/>
      <w:outlineLvl w:val="3"/>
    </w:pPr>
    <w:rPr>
      <w:rFonts w:asciiTheme="majorHAnsi" w:eastAsiaTheme="majorEastAsia" w:hAnsiTheme="majorHAnsi" w:cstheme="majorBidi"/>
      <w:i/>
      <w:iCs/>
      <w:color w:val="2E74B5" w:themeColor="accent1" w:themeShade="BF"/>
      <w:szCs w:val="22"/>
      <w:lang w:eastAsia="en-US"/>
    </w:rPr>
  </w:style>
  <w:style w:type="paragraph" w:styleId="Heading5">
    <w:name w:val="heading 5"/>
    <w:basedOn w:val="Normal"/>
    <w:next w:val="Normal"/>
    <w:link w:val="Heading5Char"/>
    <w:uiPriority w:val="9"/>
    <w:unhideWhenUsed/>
    <w:qFormat/>
    <w:rsid w:val="00736ABC"/>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Heading8">
    <w:name w:val="heading 8"/>
    <w:basedOn w:val="Normal"/>
    <w:next w:val="Normal"/>
    <w:link w:val="Heading8Char"/>
    <w:uiPriority w:val="9"/>
    <w:semiHidden/>
    <w:unhideWhenUsed/>
    <w:qFormat/>
    <w:rsid w:val="00E11A6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DB79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rPr>
      <w:rFonts w:eastAsia="Calibri"/>
      <w:szCs w:val="22"/>
      <w:lang w:eastAsia="en-US"/>
    </w:r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A113D"/>
    <w:pPr>
      <w:keepNext/>
      <w:spacing w:before="360" w:after="120"/>
      <w:ind w:left="709" w:hanging="709"/>
    </w:pPr>
    <w:rPr>
      <w:rFonts w:ascii="Arial Narrow"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pPr>
    <w:rPr>
      <w:rFonts w:ascii="Arial Narrow"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pPr>
    <w:rPr>
      <w:rFonts w:ascii="Arial Narrow"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6A2622"/>
    <w:pPr>
      <w:widowControl w:val="0"/>
      <w:spacing w:after="120"/>
      <w:contextualSpacing/>
      <w:jc w:val="both"/>
    </w:pPr>
    <w:rPr>
      <w:rFonts w:ascii="Arial Narrow" w:hAnsi="Arial Narrow" w:cs="Arial"/>
      <w:snapToGrid w:val="0"/>
      <w:sz w:val="18"/>
      <w:szCs w:val="20"/>
      <w:lang w:eastAsia="en-US"/>
    </w:rPr>
  </w:style>
  <w:style w:type="character" w:customStyle="1" w:styleId="TablenotesChar">
    <w:name w:val="Tablenotes Char"/>
    <w:basedOn w:val="DefaultParagraphFont"/>
    <w:link w:val="Tablenotes"/>
    <w:rsid w:val="006A2622"/>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ind w:left="1134" w:hanging="1134"/>
    </w:pPr>
    <w:rPr>
      <w:rFonts w:ascii="Franklin Gothic Medium" w:eastAsiaTheme="minorHAnsi" w:hAnsi="Franklin Gothic Medium" w:cstheme="minorBidi"/>
      <w:szCs w:val="22"/>
      <w:lang w:eastAsia="en-US"/>
    </w:rPr>
  </w:style>
  <w:style w:type="character" w:customStyle="1" w:styleId="ListParagraphChar">
    <w:name w:val="List Paragraph Char"/>
    <w:basedOn w:val="DefaultParagraphFont"/>
    <w:link w:val="ListParagraph"/>
    <w:uiPriority w:val="34"/>
    <w:rsid w:val="00D867D5"/>
    <w:rPr>
      <w:rFonts w:ascii="Calibri" w:eastAsia="Calibri" w:hAnsi="Calibri" w:cs="Times New Roman"/>
      <w:color w:val="000000" w:themeColor="text1"/>
    </w:rPr>
  </w:style>
  <w:style w:type="paragraph" w:styleId="Header">
    <w:name w:val="header"/>
    <w:basedOn w:val="Normal"/>
    <w:link w:val="HeaderChar"/>
    <w:uiPriority w:val="99"/>
    <w:unhideWhenUsed/>
    <w:rsid w:val="0016315C"/>
    <w:pPr>
      <w:tabs>
        <w:tab w:val="center" w:pos="4513"/>
        <w:tab w:val="right" w:pos="9026"/>
      </w:tabs>
    </w:pPr>
    <w:rPr>
      <w:rFonts w:eastAsia="Calibri"/>
      <w:szCs w:val="22"/>
      <w:lang w:eastAsia="en-US"/>
    </w:rPr>
  </w:style>
  <w:style w:type="character" w:customStyle="1" w:styleId="HeaderChar">
    <w:name w:val="Header Char"/>
    <w:basedOn w:val="DefaultParagraphFont"/>
    <w:link w:val="Header"/>
    <w:uiPriority w:val="99"/>
    <w:rsid w:val="0016315C"/>
    <w:rPr>
      <w:rFonts w:ascii="Calibri" w:eastAsia="Calibri" w:hAnsi="Calibri" w:cs="Times New Roman"/>
      <w:color w:val="000000" w:themeColor="text1"/>
    </w:rPr>
  </w:style>
  <w:style w:type="paragraph" w:styleId="Footer">
    <w:name w:val="footer"/>
    <w:basedOn w:val="Normal"/>
    <w:link w:val="FooterChar"/>
    <w:uiPriority w:val="99"/>
    <w:unhideWhenUsed/>
    <w:rsid w:val="0016315C"/>
    <w:pPr>
      <w:tabs>
        <w:tab w:val="center" w:pos="4513"/>
        <w:tab w:val="right" w:pos="9026"/>
      </w:tabs>
    </w:pPr>
    <w:rPr>
      <w:rFonts w:eastAsia="Calibri"/>
      <w:szCs w:val="22"/>
      <w:lang w:eastAsia="en-US"/>
    </w:rPr>
  </w:style>
  <w:style w:type="character" w:customStyle="1" w:styleId="FooterChar">
    <w:name w:val="Footer Char"/>
    <w:basedOn w:val="DefaultParagraphFont"/>
    <w:link w:val="Footer"/>
    <w:uiPriority w:val="99"/>
    <w:rsid w:val="0016315C"/>
    <w:rPr>
      <w:rFonts w:ascii="Calibri" w:eastAsia="Calibri" w:hAnsi="Calibri" w:cs="Times New Roman"/>
      <w:color w:val="000000" w:themeColor="text1"/>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rPr>
      <w:rFonts w:eastAsia="Calibri"/>
      <w:sz w:val="20"/>
      <w:szCs w:val="20"/>
      <w:lang w:eastAsia="en-US"/>
    </w:rPr>
  </w:style>
  <w:style w:type="character" w:customStyle="1" w:styleId="CommentTextChar">
    <w:name w:val="Comment Text Char"/>
    <w:basedOn w:val="DefaultParagraphFont"/>
    <w:link w:val="CommentText"/>
    <w:uiPriority w:val="99"/>
    <w:rsid w:val="00D84E12"/>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color w:val="000000" w:themeColor="text1"/>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szCs w:val="22"/>
      <w:lang w:eastAsia="en-US"/>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Cs w:val="22"/>
      <w:lang w:eastAsia="en-US"/>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pPr>
    <w:rPr>
      <w:rFonts w:ascii="Arial Narrow" w:eastAsiaTheme="minorHAnsi" w:hAnsi="Arial Narrow" w:cstheme="minorBidi"/>
      <w:sz w:val="20"/>
      <w:szCs w:val="22"/>
      <w:lang w:eastAsia="en-US"/>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cf01">
    <w:name w:val="cf01"/>
    <w:basedOn w:val="DefaultParagraphFont"/>
    <w:rsid w:val="00C030FC"/>
    <w:rPr>
      <w:rFonts w:ascii="Segoe UI" w:hAnsi="Segoe UI" w:cs="Segoe UI" w:hint="default"/>
      <w:color w:val="222222"/>
      <w:sz w:val="18"/>
      <w:szCs w:val="18"/>
    </w:rPr>
  </w:style>
  <w:style w:type="paragraph" w:customStyle="1" w:styleId="EndNoteBibliographyTitle">
    <w:name w:val="EndNote Bibliography Title"/>
    <w:basedOn w:val="Normal"/>
    <w:link w:val="EndNoteBibliographyTitleChar"/>
    <w:rsid w:val="00C030FC"/>
    <w:pPr>
      <w:jc w:val="center"/>
    </w:pPr>
    <w:rPr>
      <w:rFonts w:eastAsia="Calibri" w:cs="Calibri"/>
      <w:noProof/>
      <w:szCs w:val="22"/>
      <w:lang w:val="en-US" w:eastAsia="en-US"/>
    </w:rPr>
  </w:style>
  <w:style w:type="character" w:customStyle="1" w:styleId="EndNoteBibliographyTitleChar">
    <w:name w:val="EndNote Bibliography Title Char"/>
    <w:basedOn w:val="InstructionaltextChar"/>
    <w:link w:val="EndNoteBibliographyTitle"/>
    <w:rsid w:val="00C030FC"/>
    <w:rPr>
      <w:rFonts w:ascii="Calibri" w:eastAsia="Calibri" w:hAnsi="Calibri" w:cs="Calibri"/>
      <w:noProof/>
      <w:color w:val="000000" w:themeColor="text1"/>
      <w:lang w:val="en-US"/>
    </w:rPr>
  </w:style>
  <w:style w:type="paragraph" w:customStyle="1" w:styleId="EndNoteBibliography">
    <w:name w:val="EndNote Bibliography"/>
    <w:basedOn w:val="Normal"/>
    <w:link w:val="EndNoteBibliographyChar"/>
    <w:rsid w:val="00C030FC"/>
    <w:rPr>
      <w:rFonts w:eastAsia="Calibri" w:cs="Calibri"/>
      <w:noProof/>
      <w:szCs w:val="22"/>
      <w:lang w:val="en-US" w:eastAsia="en-US"/>
    </w:rPr>
  </w:style>
  <w:style w:type="character" w:customStyle="1" w:styleId="EndNoteBibliographyChar">
    <w:name w:val="EndNote Bibliography Char"/>
    <w:basedOn w:val="InstructionaltextChar"/>
    <w:link w:val="EndNoteBibliography"/>
    <w:rsid w:val="00C030FC"/>
    <w:rPr>
      <w:rFonts w:ascii="Calibri" w:eastAsia="Calibri" w:hAnsi="Calibri" w:cs="Calibri"/>
      <w:noProof/>
      <w:color w:val="000000" w:themeColor="text1"/>
      <w:lang w:val="en-US"/>
    </w:rPr>
  </w:style>
  <w:style w:type="character" w:customStyle="1" w:styleId="Heading4Char">
    <w:name w:val="Heading 4 Char"/>
    <w:basedOn w:val="DefaultParagraphFont"/>
    <w:link w:val="Heading4"/>
    <w:uiPriority w:val="9"/>
    <w:rsid w:val="005772FB"/>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E11A69"/>
    <w:rPr>
      <w:rFonts w:asciiTheme="majorHAnsi" w:eastAsiaTheme="majorEastAsia" w:hAnsiTheme="majorHAnsi" w:cstheme="majorBidi"/>
      <w:color w:val="272727" w:themeColor="text1" w:themeTint="D8"/>
      <w:sz w:val="21"/>
      <w:szCs w:val="21"/>
    </w:rPr>
  </w:style>
  <w:style w:type="character" w:customStyle="1" w:styleId="normaltextrun">
    <w:name w:val="normaltextrun"/>
    <w:basedOn w:val="DefaultParagraphFont"/>
    <w:rsid w:val="0066454A"/>
  </w:style>
  <w:style w:type="character" w:styleId="Emphasis">
    <w:name w:val="Emphasis"/>
    <w:basedOn w:val="DefaultParagraphFont"/>
    <w:uiPriority w:val="20"/>
    <w:qFormat/>
    <w:rsid w:val="00A83AF9"/>
    <w:rPr>
      <w:i/>
      <w:iCs/>
    </w:rPr>
  </w:style>
  <w:style w:type="character" w:customStyle="1" w:styleId="cf11">
    <w:name w:val="cf11"/>
    <w:basedOn w:val="DefaultParagraphFont"/>
    <w:rsid w:val="00D00AD1"/>
    <w:rPr>
      <w:rFonts w:ascii="Segoe UI" w:hAnsi="Segoe UI" w:cs="Segoe UI" w:hint="default"/>
      <w:color w:val="212121"/>
      <w:sz w:val="18"/>
      <w:szCs w:val="18"/>
      <w:shd w:val="clear" w:color="auto" w:fill="FFFFFF"/>
    </w:rPr>
  </w:style>
  <w:style w:type="character" w:customStyle="1" w:styleId="cf21">
    <w:name w:val="cf21"/>
    <w:basedOn w:val="DefaultParagraphFont"/>
    <w:rsid w:val="00D00AD1"/>
    <w:rPr>
      <w:rFonts w:ascii="Segoe UI" w:hAnsi="Segoe UI" w:cs="Segoe UI" w:hint="default"/>
      <w:i/>
      <w:iCs/>
      <w:color w:val="212121"/>
      <w:sz w:val="18"/>
      <w:szCs w:val="18"/>
      <w:shd w:val="clear" w:color="auto" w:fill="FFFFFF"/>
    </w:rPr>
  </w:style>
  <w:style w:type="character" w:customStyle="1" w:styleId="cf31">
    <w:name w:val="cf31"/>
    <w:basedOn w:val="DefaultParagraphFont"/>
    <w:rsid w:val="00D00AD1"/>
    <w:rPr>
      <w:rFonts w:ascii="Segoe UI" w:hAnsi="Segoe UI" w:cs="Segoe UI" w:hint="default"/>
      <w:i/>
      <w:iCs/>
      <w:color w:val="212121"/>
      <w:sz w:val="18"/>
      <w:szCs w:val="18"/>
      <w:shd w:val="clear" w:color="auto" w:fill="FFFFFF"/>
    </w:rPr>
  </w:style>
  <w:style w:type="character" w:customStyle="1" w:styleId="cf41">
    <w:name w:val="cf41"/>
    <w:basedOn w:val="DefaultParagraphFont"/>
    <w:rsid w:val="00D00AD1"/>
    <w:rPr>
      <w:rFonts w:ascii="Segoe UI" w:hAnsi="Segoe UI" w:cs="Segoe UI" w:hint="default"/>
      <w:i/>
      <w:iCs/>
      <w:color w:val="212121"/>
      <w:sz w:val="18"/>
      <w:szCs w:val="18"/>
      <w:shd w:val="clear" w:color="auto" w:fill="FFFFFF"/>
    </w:rPr>
  </w:style>
  <w:style w:type="character" w:customStyle="1" w:styleId="cf51">
    <w:name w:val="cf51"/>
    <w:basedOn w:val="DefaultParagraphFont"/>
    <w:rsid w:val="00D00AD1"/>
    <w:rPr>
      <w:rFonts w:ascii="Segoe UI" w:hAnsi="Segoe UI" w:cs="Segoe UI" w:hint="default"/>
      <w:i/>
      <w:iCs/>
      <w:sz w:val="18"/>
      <w:szCs w:val="18"/>
      <w:shd w:val="clear" w:color="auto" w:fill="FFFFFF"/>
    </w:rPr>
  </w:style>
  <w:style w:type="character" w:customStyle="1" w:styleId="Heading5Char">
    <w:name w:val="Heading 5 Char"/>
    <w:basedOn w:val="DefaultParagraphFont"/>
    <w:link w:val="Heading5"/>
    <w:uiPriority w:val="9"/>
    <w:rsid w:val="00736ABC"/>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8D3E92"/>
    <w:pPr>
      <w:spacing w:before="100" w:beforeAutospacing="1" w:after="100" w:afterAutospacing="1"/>
    </w:pPr>
  </w:style>
  <w:style w:type="character" w:customStyle="1" w:styleId="apple-converted-space">
    <w:name w:val="apple-converted-space"/>
    <w:basedOn w:val="DefaultParagraphFont"/>
    <w:rsid w:val="008D3E92"/>
  </w:style>
  <w:style w:type="character" w:styleId="Strong">
    <w:name w:val="Strong"/>
    <w:basedOn w:val="DefaultParagraphFont"/>
    <w:uiPriority w:val="22"/>
    <w:qFormat/>
    <w:rsid w:val="008D3E92"/>
    <w:rPr>
      <w:b/>
      <w:bCs/>
    </w:rPr>
  </w:style>
  <w:style w:type="paragraph" w:styleId="FootnoteText">
    <w:name w:val="footnote text"/>
    <w:basedOn w:val="Normal"/>
    <w:link w:val="FootnoteTextChar"/>
    <w:uiPriority w:val="99"/>
    <w:semiHidden/>
    <w:unhideWhenUsed/>
    <w:rsid w:val="00131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64D"/>
    <w:rPr>
      <w:rFonts w:ascii="Calibri" w:eastAsia="Times New Roman" w:hAnsi="Calibri" w:cs="Times New Roman"/>
      <w:color w:val="000000" w:themeColor="text1"/>
      <w:sz w:val="20"/>
      <w:szCs w:val="20"/>
      <w:lang w:eastAsia="en-GB"/>
    </w:rPr>
  </w:style>
  <w:style w:type="character" w:styleId="FootnoteReference">
    <w:name w:val="footnote reference"/>
    <w:basedOn w:val="DefaultParagraphFont"/>
    <w:uiPriority w:val="99"/>
    <w:semiHidden/>
    <w:unhideWhenUsed/>
    <w:rsid w:val="00131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16360896">
      <w:bodyDiv w:val="1"/>
      <w:marLeft w:val="0"/>
      <w:marRight w:val="0"/>
      <w:marTop w:val="0"/>
      <w:marBottom w:val="0"/>
      <w:divBdr>
        <w:top w:val="none" w:sz="0" w:space="0" w:color="auto"/>
        <w:left w:val="none" w:sz="0" w:space="0" w:color="auto"/>
        <w:bottom w:val="none" w:sz="0" w:space="0" w:color="auto"/>
        <w:right w:val="none" w:sz="0" w:space="0" w:color="auto"/>
      </w:divBdr>
      <w:divsChild>
        <w:div w:id="725104444">
          <w:marLeft w:val="0"/>
          <w:marRight w:val="0"/>
          <w:marTop w:val="0"/>
          <w:marBottom w:val="0"/>
          <w:divBdr>
            <w:top w:val="none" w:sz="0" w:space="0" w:color="auto"/>
            <w:left w:val="none" w:sz="0" w:space="0" w:color="auto"/>
            <w:bottom w:val="none" w:sz="0" w:space="0" w:color="auto"/>
            <w:right w:val="none" w:sz="0" w:space="0" w:color="auto"/>
          </w:divBdr>
        </w:div>
        <w:div w:id="1070612172">
          <w:marLeft w:val="0"/>
          <w:marRight w:val="0"/>
          <w:marTop w:val="0"/>
          <w:marBottom w:val="0"/>
          <w:divBdr>
            <w:top w:val="none" w:sz="0" w:space="0" w:color="auto"/>
            <w:left w:val="none" w:sz="0" w:space="0" w:color="auto"/>
            <w:bottom w:val="none" w:sz="0" w:space="0" w:color="auto"/>
            <w:right w:val="none" w:sz="0" w:space="0" w:color="auto"/>
          </w:divBdr>
          <w:divsChild>
            <w:div w:id="691108030">
              <w:marLeft w:val="0"/>
              <w:marRight w:val="0"/>
              <w:marTop w:val="0"/>
              <w:marBottom w:val="0"/>
              <w:divBdr>
                <w:top w:val="none" w:sz="0" w:space="0" w:color="auto"/>
                <w:left w:val="none" w:sz="0" w:space="0" w:color="auto"/>
                <w:bottom w:val="none" w:sz="0" w:space="0" w:color="auto"/>
                <w:right w:val="none" w:sz="0" w:space="0" w:color="auto"/>
              </w:divBdr>
            </w:div>
            <w:div w:id="872114518">
              <w:marLeft w:val="439"/>
              <w:marRight w:val="0"/>
              <w:marTop w:val="0"/>
              <w:marBottom w:val="0"/>
              <w:divBdr>
                <w:top w:val="none" w:sz="0" w:space="0" w:color="auto"/>
                <w:left w:val="none" w:sz="0" w:space="0" w:color="auto"/>
                <w:bottom w:val="none" w:sz="0" w:space="0" w:color="auto"/>
                <w:right w:val="none" w:sz="0" w:space="0" w:color="auto"/>
              </w:divBdr>
              <w:divsChild>
                <w:div w:id="33581935">
                  <w:marLeft w:val="0"/>
                  <w:marRight w:val="0"/>
                  <w:marTop w:val="0"/>
                  <w:marBottom w:val="0"/>
                  <w:divBdr>
                    <w:top w:val="none" w:sz="0" w:space="0" w:color="auto"/>
                    <w:left w:val="none" w:sz="0" w:space="0" w:color="auto"/>
                    <w:bottom w:val="none" w:sz="0" w:space="0" w:color="auto"/>
                    <w:right w:val="none" w:sz="0" w:space="0" w:color="auto"/>
                  </w:divBdr>
                  <w:divsChild>
                    <w:div w:id="971666342">
                      <w:marLeft w:val="0"/>
                      <w:marRight w:val="0"/>
                      <w:marTop w:val="0"/>
                      <w:marBottom w:val="0"/>
                      <w:divBdr>
                        <w:top w:val="none" w:sz="0" w:space="0" w:color="auto"/>
                        <w:left w:val="none" w:sz="0" w:space="0" w:color="auto"/>
                        <w:bottom w:val="none" w:sz="0" w:space="0" w:color="auto"/>
                        <w:right w:val="none" w:sz="0" w:space="0" w:color="auto"/>
                      </w:divBdr>
                    </w:div>
                    <w:div w:id="1161703170">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3330">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54283556">
      <w:bodyDiv w:val="1"/>
      <w:marLeft w:val="0"/>
      <w:marRight w:val="0"/>
      <w:marTop w:val="0"/>
      <w:marBottom w:val="0"/>
      <w:divBdr>
        <w:top w:val="none" w:sz="0" w:space="0" w:color="auto"/>
        <w:left w:val="none" w:sz="0" w:space="0" w:color="auto"/>
        <w:bottom w:val="none" w:sz="0" w:space="0" w:color="auto"/>
        <w:right w:val="none" w:sz="0" w:space="0" w:color="auto"/>
      </w:divBdr>
    </w:div>
    <w:div w:id="92330381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39226480">
      <w:bodyDiv w:val="1"/>
      <w:marLeft w:val="0"/>
      <w:marRight w:val="0"/>
      <w:marTop w:val="0"/>
      <w:marBottom w:val="0"/>
      <w:divBdr>
        <w:top w:val="none" w:sz="0" w:space="0" w:color="auto"/>
        <w:left w:val="none" w:sz="0" w:space="0" w:color="auto"/>
        <w:bottom w:val="none" w:sz="0" w:space="0" w:color="auto"/>
        <w:right w:val="none" w:sz="0" w:space="0" w:color="auto"/>
      </w:divBdr>
      <w:divsChild>
        <w:div w:id="926691009">
          <w:marLeft w:val="0"/>
          <w:marRight w:val="0"/>
          <w:marTop w:val="0"/>
          <w:marBottom w:val="0"/>
          <w:divBdr>
            <w:top w:val="none" w:sz="0" w:space="0" w:color="auto"/>
            <w:left w:val="none" w:sz="0" w:space="0" w:color="auto"/>
            <w:bottom w:val="none" w:sz="0" w:space="0" w:color="auto"/>
            <w:right w:val="none" w:sz="0" w:space="0" w:color="auto"/>
          </w:divBdr>
        </w:div>
        <w:div w:id="1368215919">
          <w:marLeft w:val="0"/>
          <w:marRight w:val="0"/>
          <w:marTop w:val="0"/>
          <w:marBottom w:val="0"/>
          <w:divBdr>
            <w:top w:val="none" w:sz="0" w:space="0" w:color="auto"/>
            <w:left w:val="none" w:sz="0" w:space="0" w:color="auto"/>
            <w:bottom w:val="none" w:sz="0" w:space="0" w:color="auto"/>
            <w:right w:val="none" w:sz="0" w:space="0" w:color="auto"/>
          </w:divBdr>
        </w:div>
        <w:div w:id="1775438630">
          <w:marLeft w:val="0"/>
          <w:marRight w:val="0"/>
          <w:marTop w:val="0"/>
          <w:marBottom w:val="0"/>
          <w:divBdr>
            <w:top w:val="none" w:sz="0" w:space="0" w:color="auto"/>
            <w:left w:val="none" w:sz="0" w:space="0" w:color="auto"/>
            <w:bottom w:val="none" w:sz="0" w:space="0" w:color="auto"/>
            <w:right w:val="none" w:sz="0" w:space="0" w:color="auto"/>
          </w:divBdr>
        </w:div>
        <w:div w:id="1897738956">
          <w:marLeft w:val="0"/>
          <w:marRight w:val="0"/>
          <w:marTop w:val="0"/>
          <w:marBottom w:val="0"/>
          <w:divBdr>
            <w:top w:val="none" w:sz="0" w:space="0" w:color="auto"/>
            <w:left w:val="none" w:sz="0" w:space="0" w:color="auto"/>
            <w:bottom w:val="none" w:sz="0" w:space="0" w:color="auto"/>
            <w:right w:val="none" w:sz="0" w:space="0" w:color="auto"/>
          </w:divBdr>
          <w:divsChild>
            <w:div w:id="2047366213">
              <w:marLeft w:val="-75"/>
              <w:marRight w:val="0"/>
              <w:marTop w:val="30"/>
              <w:marBottom w:val="30"/>
              <w:divBdr>
                <w:top w:val="none" w:sz="0" w:space="0" w:color="auto"/>
                <w:left w:val="none" w:sz="0" w:space="0" w:color="auto"/>
                <w:bottom w:val="none" w:sz="0" w:space="0" w:color="auto"/>
                <w:right w:val="none" w:sz="0" w:space="0" w:color="auto"/>
              </w:divBdr>
              <w:divsChild>
                <w:div w:id="1712701">
                  <w:marLeft w:val="0"/>
                  <w:marRight w:val="0"/>
                  <w:marTop w:val="0"/>
                  <w:marBottom w:val="0"/>
                  <w:divBdr>
                    <w:top w:val="none" w:sz="0" w:space="0" w:color="auto"/>
                    <w:left w:val="none" w:sz="0" w:space="0" w:color="auto"/>
                    <w:bottom w:val="none" w:sz="0" w:space="0" w:color="auto"/>
                    <w:right w:val="none" w:sz="0" w:space="0" w:color="auto"/>
                  </w:divBdr>
                  <w:divsChild>
                    <w:div w:id="1389651315">
                      <w:marLeft w:val="0"/>
                      <w:marRight w:val="0"/>
                      <w:marTop w:val="0"/>
                      <w:marBottom w:val="0"/>
                      <w:divBdr>
                        <w:top w:val="none" w:sz="0" w:space="0" w:color="auto"/>
                        <w:left w:val="none" w:sz="0" w:space="0" w:color="auto"/>
                        <w:bottom w:val="none" w:sz="0" w:space="0" w:color="auto"/>
                        <w:right w:val="none" w:sz="0" w:space="0" w:color="auto"/>
                      </w:divBdr>
                    </w:div>
                  </w:divsChild>
                </w:div>
                <w:div w:id="168522341">
                  <w:marLeft w:val="0"/>
                  <w:marRight w:val="0"/>
                  <w:marTop w:val="0"/>
                  <w:marBottom w:val="0"/>
                  <w:divBdr>
                    <w:top w:val="none" w:sz="0" w:space="0" w:color="auto"/>
                    <w:left w:val="none" w:sz="0" w:space="0" w:color="auto"/>
                    <w:bottom w:val="none" w:sz="0" w:space="0" w:color="auto"/>
                    <w:right w:val="none" w:sz="0" w:space="0" w:color="auto"/>
                  </w:divBdr>
                  <w:divsChild>
                    <w:div w:id="1196961712">
                      <w:marLeft w:val="0"/>
                      <w:marRight w:val="0"/>
                      <w:marTop w:val="0"/>
                      <w:marBottom w:val="0"/>
                      <w:divBdr>
                        <w:top w:val="none" w:sz="0" w:space="0" w:color="auto"/>
                        <w:left w:val="none" w:sz="0" w:space="0" w:color="auto"/>
                        <w:bottom w:val="none" w:sz="0" w:space="0" w:color="auto"/>
                        <w:right w:val="none" w:sz="0" w:space="0" w:color="auto"/>
                      </w:divBdr>
                    </w:div>
                  </w:divsChild>
                </w:div>
                <w:div w:id="169177777">
                  <w:marLeft w:val="0"/>
                  <w:marRight w:val="0"/>
                  <w:marTop w:val="0"/>
                  <w:marBottom w:val="0"/>
                  <w:divBdr>
                    <w:top w:val="none" w:sz="0" w:space="0" w:color="auto"/>
                    <w:left w:val="none" w:sz="0" w:space="0" w:color="auto"/>
                    <w:bottom w:val="none" w:sz="0" w:space="0" w:color="auto"/>
                    <w:right w:val="none" w:sz="0" w:space="0" w:color="auto"/>
                  </w:divBdr>
                  <w:divsChild>
                    <w:div w:id="984549887">
                      <w:marLeft w:val="0"/>
                      <w:marRight w:val="0"/>
                      <w:marTop w:val="0"/>
                      <w:marBottom w:val="0"/>
                      <w:divBdr>
                        <w:top w:val="none" w:sz="0" w:space="0" w:color="auto"/>
                        <w:left w:val="none" w:sz="0" w:space="0" w:color="auto"/>
                        <w:bottom w:val="none" w:sz="0" w:space="0" w:color="auto"/>
                        <w:right w:val="none" w:sz="0" w:space="0" w:color="auto"/>
                      </w:divBdr>
                    </w:div>
                  </w:divsChild>
                </w:div>
                <w:div w:id="225070897">
                  <w:marLeft w:val="0"/>
                  <w:marRight w:val="0"/>
                  <w:marTop w:val="0"/>
                  <w:marBottom w:val="0"/>
                  <w:divBdr>
                    <w:top w:val="none" w:sz="0" w:space="0" w:color="auto"/>
                    <w:left w:val="none" w:sz="0" w:space="0" w:color="auto"/>
                    <w:bottom w:val="none" w:sz="0" w:space="0" w:color="auto"/>
                    <w:right w:val="none" w:sz="0" w:space="0" w:color="auto"/>
                  </w:divBdr>
                  <w:divsChild>
                    <w:div w:id="857161766">
                      <w:marLeft w:val="0"/>
                      <w:marRight w:val="0"/>
                      <w:marTop w:val="0"/>
                      <w:marBottom w:val="0"/>
                      <w:divBdr>
                        <w:top w:val="none" w:sz="0" w:space="0" w:color="auto"/>
                        <w:left w:val="none" w:sz="0" w:space="0" w:color="auto"/>
                        <w:bottom w:val="none" w:sz="0" w:space="0" w:color="auto"/>
                        <w:right w:val="none" w:sz="0" w:space="0" w:color="auto"/>
                      </w:divBdr>
                    </w:div>
                  </w:divsChild>
                </w:div>
                <w:div w:id="241256936">
                  <w:marLeft w:val="0"/>
                  <w:marRight w:val="0"/>
                  <w:marTop w:val="0"/>
                  <w:marBottom w:val="0"/>
                  <w:divBdr>
                    <w:top w:val="none" w:sz="0" w:space="0" w:color="auto"/>
                    <w:left w:val="none" w:sz="0" w:space="0" w:color="auto"/>
                    <w:bottom w:val="none" w:sz="0" w:space="0" w:color="auto"/>
                    <w:right w:val="none" w:sz="0" w:space="0" w:color="auto"/>
                  </w:divBdr>
                  <w:divsChild>
                    <w:div w:id="1878733174">
                      <w:marLeft w:val="0"/>
                      <w:marRight w:val="0"/>
                      <w:marTop w:val="0"/>
                      <w:marBottom w:val="0"/>
                      <w:divBdr>
                        <w:top w:val="none" w:sz="0" w:space="0" w:color="auto"/>
                        <w:left w:val="none" w:sz="0" w:space="0" w:color="auto"/>
                        <w:bottom w:val="none" w:sz="0" w:space="0" w:color="auto"/>
                        <w:right w:val="none" w:sz="0" w:space="0" w:color="auto"/>
                      </w:divBdr>
                    </w:div>
                  </w:divsChild>
                </w:div>
                <w:div w:id="333923623">
                  <w:marLeft w:val="0"/>
                  <w:marRight w:val="0"/>
                  <w:marTop w:val="0"/>
                  <w:marBottom w:val="0"/>
                  <w:divBdr>
                    <w:top w:val="none" w:sz="0" w:space="0" w:color="auto"/>
                    <w:left w:val="none" w:sz="0" w:space="0" w:color="auto"/>
                    <w:bottom w:val="none" w:sz="0" w:space="0" w:color="auto"/>
                    <w:right w:val="none" w:sz="0" w:space="0" w:color="auto"/>
                  </w:divBdr>
                  <w:divsChild>
                    <w:div w:id="941691565">
                      <w:marLeft w:val="0"/>
                      <w:marRight w:val="0"/>
                      <w:marTop w:val="0"/>
                      <w:marBottom w:val="0"/>
                      <w:divBdr>
                        <w:top w:val="none" w:sz="0" w:space="0" w:color="auto"/>
                        <w:left w:val="none" w:sz="0" w:space="0" w:color="auto"/>
                        <w:bottom w:val="none" w:sz="0" w:space="0" w:color="auto"/>
                        <w:right w:val="none" w:sz="0" w:space="0" w:color="auto"/>
                      </w:divBdr>
                    </w:div>
                  </w:divsChild>
                </w:div>
                <w:div w:id="352846364">
                  <w:marLeft w:val="0"/>
                  <w:marRight w:val="0"/>
                  <w:marTop w:val="0"/>
                  <w:marBottom w:val="0"/>
                  <w:divBdr>
                    <w:top w:val="none" w:sz="0" w:space="0" w:color="auto"/>
                    <w:left w:val="none" w:sz="0" w:space="0" w:color="auto"/>
                    <w:bottom w:val="none" w:sz="0" w:space="0" w:color="auto"/>
                    <w:right w:val="none" w:sz="0" w:space="0" w:color="auto"/>
                  </w:divBdr>
                  <w:divsChild>
                    <w:div w:id="1392924181">
                      <w:marLeft w:val="0"/>
                      <w:marRight w:val="0"/>
                      <w:marTop w:val="0"/>
                      <w:marBottom w:val="0"/>
                      <w:divBdr>
                        <w:top w:val="none" w:sz="0" w:space="0" w:color="auto"/>
                        <w:left w:val="none" w:sz="0" w:space="0" w:color="auto"/>
                        <w:bottom w:val="none" w:sz="0" w:space="0" w:color="auto"/>
                        <w:right w:val="none" w:sz="0" w:space="0" w:color="auto"/>
                      </w:divBdr>
                    </w:div>
                  </w:divsChild>
                </w:div>
                <w:div w:id="467666426">
                  <w:marLeft w:val="0"/>
                  <w:marRight w:val="0"/>
                  <w:marTop w:val="0"/>
                  <w:marBottom w:val="0"/>
                  <w:divBdr>
                    <w:top w:val="none" w:sz="0" w:space="0" w:color="auto"/>
                    <w:left w:val="none" w:sz="0" w:space="0" w:color="auto"/>
                    <w:bottom w:val="none" w:sz="0" w:space="0" w:color="auto"/>
                    <w:right w:val="none" w:sz="0" w:space="0" w:color="auto"/>
                  </w:divBdr>
                  <w:divsChild>
                    <w:div w:id="1056930622">
                      <w:marLeft w:val="0"/>
                      <w:marRight w:val="0"/>
                      <w:marTop w:val="0"/>
                      <w:marBottom w:val="0"/>
                      <w:divBdr>
                        <w:top w:val="none" w:sz="0" w:space="0" w:color="auto"/>
                        <w:left w:val="none" w:sz="0" w:space="0" w:color="auto"/>
                        <w:bottom w:val="none" w:sz="0" w:space="0" w:color="auto"/>
                        <w:right w:val="none" w:sz="0" w:space="0" w:color="auto"/>
                      </w:divBdr>
                    </w:div>
                  </w:divsChild>
                </w:div>
                <w:div w:id="484858588">
                  <w:marLeft w:val="0"/>
                  <w:marRight w:val="0"/>
                  <w:marTop w:val="0"/>
                  <w:marBottom w:val="0"/>
                  <w:divBdr>
                    <w:top w:val="none" w:sz="0" w:space="0" w:color="auto"/>
                    <w:left w:val="none" w:sz="0" w:space="0" w:color="auto"/>
                    <w:bottom w:val="none" w:sz="0" w:space="0" w:color="auto"/>
                    <w:right w:val="none" w:sz="0" w:space="0" w:color="auto"/>
                  </w:divBdr>
                  <w:divsChild>
                    <w:div w:id="1356419499">
                      <w:marLeft w:val="0"/>
                      <w:marRight w:val="0"/>
                      <w:marTop w:val="0"/>
                      <w:marBottom w:val="0"/>
                      <w:divBdr>
                        <w:top w:val="none" w:sz="0" w:space="0" w:color="auto"/>
                        <w:left w:val="none" w:sz="0" w:space="0" w:color="auto"/>
                        <w:bottom w:val="none" w:sz="0" w:space="0" w:color="auto"/>
                        <w:right w:val="none" w:sz="0" w:space="0" w:color="auto"/>
                      </w:divBdr>
                    </w:div>
                  </w:divsChild>
                </w:div>
                <w:div w:id="537133164">
                  <w:marLeft w:val="0"/>
                  <w:marRight w:val="0"/>
                  <w:marTop w:val="0"/>
                  <w:marBottom w:val="0"/>
                  <w:divBdr>
                    <w:top w:val="none" w:sz="0" w:space="0" w:color="auto"/>
                    <w:left w:val="none" w:sz="0" w:space="0" w:color="auto"/>
                    <w:bottom w:val="none" w:sz="0" w:space="0" w:color="auto"/>
                    <w:right w:val="none" w:sz="0" w:space="0" w:color="auto"/>
                  </w:divBdr>
                  <w:divsChild>
                    <w:div w:id="1460880503">
                      <w:marLeft w:val="0"/>
                      <w:marRight w:val="0"/>
                      <w:marTop w:val="0"/>
                      <w:marBottom w:val="0"/>
                      <w:divBdr>
                        <w:top w:val="none" w:sz="0" w:space="0" w:color="auto"/>
                        <w:left w:val="none" w:sz="0" w:space="0" w:color="auto"/>
                        <w:bottom w:val="none" w:sz="0" w:space="0" w:color="auto"/>
                        <w:right w:val="none" w:sz="0" w:space="0" w:color="auto"/>
                      </w:divBdr>
                    </w:div>
                  </w:divsChild>
                </w:div>
                <w:div w:id="563374709">
                  <w:marLeft w:val="0"/>
                  <w:marRight w:val="0"/>
                  <w:marTop w:val="0"/>
                  <w:marBottom w:val="0"/>
                  <w:divBdr>
                    <w:top w:val="none" w:sz="0" w:space="0" w:color="auto"/>
                    <w:left w:val="none" w:sz="0" w:space="0" w:color="auto"/>
                    <w:bottom w:val="none" w:sz="0" w:space="0" w:color="auto"/>
                    <w:right w:val="none" w:sz="0" w:space="0" w:color="auto"/>
                  </w:divBdr>
                  <w:divsChild>
                    <w:div w:id="1117989945">
                      <w:marLeft w:val="0"/>
                      <w:marRight w:val="0"/>
                      <w:marTop w:val="0"/>
                      <w:marBottom w:val="0"/>
                      <w:divBdr>
                        <w:top w:val="none" w:sz="0" w:space="0" w:color="auto"/>
                        <w:left w:val="none" w:sz="0" w:space="0" w:color="auto"/>
                        <w:bottom w:val="none" w:sz="0" w:space="0" w:color="auto"/>
                        <w:right w:val="none" w:sz="0" w:space="0" w:color="auto"/>
                      </w:divBdr>
                    </w:div>
                  </w:divsChild>
                </w:div>
                <w:div w:id="584071983">
                  <w:marLeft w:val="0"/>
                  <w:marRight w:val="0"/>
                  <w:marTop w:val="0"/>
                  <w:marBottom w:val="0"/>
                  <w:divBdr>
                    <w:top w:val="none" w:sz="0" w:space="0" w:color="auto"/>
                    <w:left w:val="none" w:sz="0" w:space="0" w:color="auto"/>
                    <w:bottom w:val="none" w:sz="0" w:space="0" w:color="auto"/>
                    <w:right w:val="none" w:sz="0" w:space="0" w:color="auto"/>
                  </w:divBdr>
                  <w:divsChild>
                    <w:div w:id="2074620519">
                      <w:marLeft w:val="0"/>
                      <w:marRight w:val="0"/>
                      <w:marTop w:val="0"/>
                      <w:marBottom w:val="0"/>
                      <w:divBdr>
                        <w:top w:val="none" w:sz="0" w:space="0" w:color="auto"/>
                        <w:left w:val="none" w:sz="0" w:space="0" w:color="auto"/>
                        <w:bottom w:val="none" w:sz="0" w:space="0" w:color="auto"/>
                        <w:right w:val="none" w:sz="0" w:space="0" w:color="auto"/>
                      </w:divBdr>
                    </w:div>
                  </w:divsChild>
                </w:div>
                <w:div w:id="586767504">
                  <w:marLeft w:val="0"/>
                  <w:marRight w:val="0"/>
                  <w:marTop w:val="0"/>
                  <w:marBottom w:val="0"/>
                  <w:divBdr>
                    <w:top w:val="none" w:sz="0" w:space="0" w:color="auto"/>
                    <w:left w:val="none" w:sz="0" w:space="0" w:color="auto"/>
                    <w:bottom w:val="none" w:sz="0" w:space="0" w:color="auto"/>
                    <w:right w:val="none" w:sz="0" w:space="0" w:color="auto"/>
                  </w:divBdr>
                  <w:divsChild>
                    <w:div w:id="1336156066">
                      <w:marLeft w:val="0"/>
                      <w:marRight w:val="0"/>
                      <w:marTop w:val="0"/>
                      <w:marBottom w:val="0"/>
                      <w:divBdr>
                        <w:top w:val="none" w:sz="0" w:space="0" w:color="auto"/>
                        <w:left w:val="none" w:sz="0" w:space="0" w:color="auto"/>
                        <w:bottom w:val="none" w:sz="0" w:space="0" w:color="auto"/>
                        <w:right w:val="none" w:sz="0" w:space="0" w:color="auto"/>
                      </w:divBdr>
                    </w:div>
                  </w:divsChild>
                </w:div>
                <w:div w:id="719860886">
                  <w:marLeft w:val="0"/>
                  <w:marRight w:val="0"/>
                  <w:marTop w:val="0"/>
                  <w:marBottom w:val="0"/>
                  <w:divBdr>
                    <w:top w:val="none" w:sz="0" w:space="0" w:color="auto"/>
                    <w:left w:val="none" w:sz="0" w:space="0" w:color="auto"/>
                    <w:bottom w:val="none" w:sz="0" w:space="0" w:color="auto"/>
                    <w:right w:val="none" w:sz="0" w:space="0" w:color="auto"/>
                  </w:divBdr>
                  <w:divsChild>
                    <w:div w:id="113327556">
                      <w:marLeft w:val="0"/>
                      <w:marRight w:val="0"/>
                      <w:marTop w:val="0"/>
                      <w:marBottom w:val="0"/>
                      <w:divBdr>
                        <w:top w:val="none" w:sz="0" w:space="0" w:color="auto"/>
                        <w:left w:val="none" w:sz="0" w:space="0" w:color="auto"/>
                        <w:bottom w:val="none" w:sz="0" w:space="0" w:color="auto"/>
                        <w:right w:val="none" w:sz="0" w:space="0" w:color="auto"/>
                      </w:divBdr>
                    </w:div>
                  </w:divsChild>
                </w:div>
                <w:div w:id="790634473">
                  <w:marLeft w:val="0"/>
                  <w:marRight w:val="0"/>
                  <w:marTop w:val="0"/>
                  <w:marBottom w:val="0"/>
                  <w:divBdr>
                    <w:top w:val="none" w:sz="0" w:space="0" w:color="auto"/>
                    <w:left w:val="none" w:sz="0" w:space="0" w:color="auto"/>
                    <w:bottom w:val="none" w:sz="0" w:space="0" w:color="auto"/>
                    <w:right w:val="none" w:sz="0" w:space="0" w:color="auto"/>
                  </w:divBdr>
                  <w:divsChild>
                    <w:div w:id="1270089726">
                      <w:marLeft w:val="0"/>
                      <w:marRight w:val="0"/>
                      <w:marTop w:val="0"/>
                      <w:marBottom w:val="0"/>
                      <w:divBdr>
                        <w:top w:val="none" w:sz="0" w:space="0" w:color="auto"/>
                        <w:left w:val="none" w:sz="0" w:space="0" w:color="auto"/>
                        <w:bottom w:val="none" w:sz="0" w:space="0" w:color="auto"/>
                        <w:right w:val="none" w:sz="0" w:space="0" w:color="auto"/>
                      </w:divBdr>
                    </w:div>
                  </w:divsChild>
                </w:div>
                <w:div w:id="804810536">
                  <w:marLeft w:val="0"/>
                  <w:marRight w:val="0"/>
                  <w:marTop w:val="0"/>
                  <w:marBottom w:val="0"/>
                  <w:divBdr>
                    <w:top w:val="none" w:sz="0" w:space="0" w:color="auto"/>
                    <w:left w:val="none" w:sz="0" w:space="0" w:color="auto"/>
                    <w:bottom w:val="none" w:sz="0" w:space="0" w:color="auto"/>
                    <w:right w:val="none" w:sz="0" w:space="0" w:color="auto"/>
                  </w:divBdr>
                  <w:divsChild>
                    <w:div w:id="308369752">
                      <w:marLeft w:val="0"/>
                      <w:marRight w:val="0"/>
                      <w:marTop w:val="0"/>
                      <w:marBottom w:val="0"/>
                      <w:divBdr>
                        <w:top w:val="none" w:sz="0" w:space="0" w:color="auto"/>
                        <w:left w:val="none" w:sz="0" w:space="0" w:color="auto"/>
                        <w:bottom w:val="none" w:sz="0" w:space="0" w:color="auto"/>
                        <w:right w:val="none" w:sz="0" w:space="0" w:color="auto"/>
                      </w:divBdr>
                    </w:div>
                  </w:divsChild>
                </w:div>
                <w:div w:id="820733873">
                  <w:marLeft w:val="0"/>
                  <w:marRight w:val="0"/>
                  <w:marTop w:val="0"/>
                  <w:marBottom w:val="0"/>
                  <w:divBdr>
                    <w:top w:val="none" w:sz="0" w:space="0" w:color="auto"/>
                    <w:left w:val="none" w:sz="0" w:space="0" w:color="auto"/>
                    <w:bottom w:val="none" w:sz="0" w:space="0" w:color="auto"/>
                    <w:right w:val="none" w:sz="0" w:space="0" w:color="auto"/>
                  </w:divBdr>
                  <w:divsChild>
                    <w:div w:id="438060969">
                      <w:marLeft w:val="0"/>
                      <w:marRight w:val="0"/>
                      <w:marTop w:val="0"/>
                      <w:marBottom w:val="0"/>
                      <w:divBdr>
                        <w:top w:val="none" w:sz="0" w:space="0" w:color="auto"/>
                        <w:left w:val="none" w:sz="0" w:space="0" w:color="auto"/>
                        <w:bottom w:val="none" w:sz="0" w:space="0" w:color="auto"/>
                        <w:right w:val="none" w:sz="0" w:space="0" w:color="auto"/>
                      </w:divBdr>
                    </w:div>
                  </w:divsChild>
                </w:div>
                <w:div w:id="852688932">
                  <w:marLeft w:val="0"/>
                  <w:marRight w:val="0"/>
                  <w:marTop w:val="0"/>
                  <w:marBottom w:val="0"/>
                  <w:divBdr>
                    <w:top w:val="none" w:sz="0" w:space="0" w:color="auto"/>
                    <w:left w:val="none" w:sz="0" w:space="0" w:color="auto"/>
                    <w:bottom w:val="none" w:sz="0" w:space="0" w:color="auto"/>
                    <w:right w:val="none" w:sz="0" w:space="0" w:color="auto"/>
                  </w:divBdr>
                  <w:divsChild>
                    <w:div w:id="1116830136">
                      <w:marLeft w:val="0"/>
                      <w:marRight w:val="0"/>
                      <w:marTop w:val="0"/>
                      <w:marBottom w:val="0"/>
                      <w:divBdr>
                        <w:top w:val="none" w:sz="0" w:space="0" w:color="auto"/>
                        <w:left w:val="none" w:sz="0" w:space="0" w:color="auto"/>
                        <w:bottom w:val="none" w:sz="0" w:space="0" w:color="auto"/>
                        <w:right w:val="none" w:sz="0" w:space="0" w:color="auto"/>
                      </w:divBdr>
                    </w:div>
                  </w:divsChild>
                </w:div>
                <w:div w:id="873350923">
                  <w:marLeft w:val="0"/>
                  <w:marRight w:val="0"/>
                  <w:marTop w:val="0"/>
                  <w:marBottom w:val="0"/>
                  <w:divBdr>
                    <w:top w:val="none" w:sz="0" w:space="0" w:color="auto"/>
                    <w:left w:val="none" w:sz="0" w:space="0" w:color="auto"/>
                    <w:bottom w:val="none" w:sz="0" w:space="0" w:color="auto"/>
                    <w:right w:val="none" w:sz="0" w:space="0" w:color="auto"/>
                  </w:divBdr>
                  <w:divsChild>
                    <w:div w:id="1973754249">
                      <w:marLeft w:val="0"/>
                      <w:marRight w:val="0"/>
                      <w:marTop w:val="0"/>
                      <w:marBottom w:val="0"/>
                      <w:divBdr>
                        <w:top w:val="none" w:sz="0" w:space="0" w:color="auto"/>
                        <w:left w:val="none" w:sz="0" w:space="0" w:color="auto"/>
                        <w:bottom w:val="none" w:sz="0" w:space="0" w:color="auto"/>
                        <w:right w:val="none" w:sz="0" w:space="0" w:color="auto"/>
                      </w:divBdr>
                    </w:div>
                  </w:divsChild>
                </w:div>
                <w:div w:id="934358664">
                  <w:marLeft w:val="0"/>
                  <w:marRight w:val="0"/>
                  <w:marTop w:val="0"/>
                  <w:marBottom w:val="0"/>
                  <w:divBdr>
                    <w:top w:val="none" w:sz="0" w:space="0" w:color="auto"/>
                    <w:left w:val="none" w:sz="0" w:space="0" w:color="auto"/>
                    <w:bottom w:val="none" w:sz="0" w:space="0" w:color="auto"/>
                    <w:right w:val="none" w:sz="0" w:space="0" w:color="auto"/>
                  </w:divBdr>
                  <w:divsChild>
                    <w:div w:id="1854149695">
                      <w:marLeft w:val="0"/>
                      <w:marRight w:val="0"/>
                      <w:marTop w:val="0"/>
                      <w:marBottom w:val="0"/>
                      <w:divBdr>
                        <w:top w:val="none" w:sz="0" w:space="0" w:color="auto"/>
                        <w:left w:val="none" w:sz="0" w:space="0" w:color="auto"/>
                        <w:bottom w:val="none" w:sz="0" w:space="0" w:color="auto"/>
                        <w:right w:val="none" w:sz="0" w:space="0" w:color="auto"/>
                      </w:divBdr>
                    </w:div>
                  </w:divsChild>
                </w:div>
                <w:div w:id="1023239880">
                  <w:marLeft w:val="0"/>
                  <w:marRight w:val="0"/>
                  <w:marTop w:val="0"/>
                  <w:marBottom w:val="0"/>
                  <w:divBdr>
                    <w:top w:val="none" w:sz="0" w:space="0" w:color="auto"/>
                    <w:left w:val="none" w:sz="0" w:space="0" w:color="auto"/>
                    <w:bottom w:val="none" w:sz="0" w:space="0" w:color="auto"/>
                    <w:right w:val="none" w:sz="0" w:space="0" w:color="auto"/>
                  </w:divBdr>
                  <w:divsChild>
                    <w:div w:id="1811632555">
                      <w:marLeft w:val="0"/>
                      <w:marRight w:val="0"/>
                      <w:marTop w:val="0"/>
                      <w:marBottom w:val="0"/>
                      <w:divBdr>
                        <w:top w:val="none" w:sz="0" w:space="0" w:color="auto"/>
                        <w:left w:val="none" w:sz="0" w:space="0" w:color="auto"/>
                        <w:bottom w:val="none" w:sz="0" w:space="0" w:color="auto"/>
                        <w:right w:val="none" w:sz="0" w:space="0" w:color="auto"/>
                      </w:divBdr>
                    </w:div>
                  </w:divsChild>
                </w:div>
                <w:div w:id="1051156013">
                  <w:marLeft w:val="0"/>
                  <w:marRight w:val="0"/>
                  <w:marTop w:val="0"/>
                  <w:marBottom w:val="0"/>
                  <w:divBdr>
                    <w:top w:val="none" w:sz="0" w:space="0" w:color="auto"/>
                    <w:left w:val="none" w:sz="0" w:space="0" w:color="auto"/>
                    <w:bottom w:val="none" w:sz="0" w:space="0" w:color="auto"/>
                    <w:right w:val="none" w:sz="0" w:space="0" w:color="auto"/>
                  </w:divBdr>
                  <w:divsChild>
                    <w:div w:id="576473632">
                      <w:marLeft w:val="0"/>
                      <w:marRight w:val="0"/>
                      <w:marTop w:val="0"/>
                      <w:marBottom w:val="0"/>
                      <w:divBdr>
                        <w:top w:val="none" w:sz="0" w:space="0" w:color="auto"/>
                        <w:left w:val="none" w:sz="0" w:space="0" w:color="auto"/>
                        <w:bottom w:val="none" w:sz="0" w:space="0" w:color="auto"/>
                        <w:right w:val="none" w:sz="0" w:space="0" w:color="auto"/>
                      </w:divBdr>
                    </w:div>
                  </w:divsChild>
                </w:div>
                <w:div w:id="1067073000">
                  <w:marLeft w:val="0"/>
                  <w:marRight w:val="0"/>
                  <w:marTop w:val="0"/>
                  <w:marBottom w:val="0"/>
                  <w:divBdr>
                    <w:top w:val="none" w:sz="0" w:space="0" w:color="auto"/>
                    <w:left w:val="none" w:sz="0" w:space="0" w:color="auto"/>
                    <w:bottom w:val="none" w:sz="0" w:space="0" w:color="auto"/>
                    <w:right w:val="none" w:sz="0" w:space="0" w:color="auto"/>
                  </w:divBdr>
                  <w:divsChild>
                    <w:div w:id="1257977788">
                      <w:marLeft w:val="0"/>
                      <w:marRight w:val="0"/>
                      <w:marTop w:val="0"/>
                      <w:marBottom w:val="0"/>
                      <w:divBdr>
                        <w:top w:val="none" w:sz="0" w:space="0" w:color="auto"/>
                        <w:left w:val="none" w:sz="0" w:space="0" w:color="auto"/>
                        <w:bottom w:val="none" w:sz="0" w:space="0" w:color="auto"/>
                        <w:right w:val="none" w:sz="0" w:space="0" w:color="auto"/>
                      </w:divBdr>
                    </w:div>
                  </w:divsChild>
                </w:div>
                <w:div w:id="1089546911">
                  <w:marLeft w:val="0"/>
                  <w:marRight w:val="0"/>
                  <w:marTop w:val="0"/>
                  <w:marBottom w:val="0"/>
                  <w:divBdr>
                    <w:top w:val="none" w:sz="0" w:space="0" w:color="auto"/>
                    <w:left w:val="none" w:sz="0" w:space="0" w:color="auto"/>
                    <w:bottom w:val="none" w:sz="0" w:space="0" w:color="auto"/>
                    <w:right w:val="none" w:sz="0" w:space="0" w:color="auto"/>
                  </w:divBdr>
                  <w:divsChild>
                    <w:div w:id="1648822391">
                      <w:marLeft w:val="0"/>
                      <w:marRight w:val="0"/>
                      <w:marTop w:val="0"/>
                      <w:marBottom w:val="0"/>
                      <w:divBdr>
                        <w:top w:val="none" w:sz="0" w:space="0" w:color="auto"/>
                        <w:left w:val="none" w:sz="0" w:space="0" w:color="auto"/>
                        <w:bottom w:val="none" w:sz="0" w:space="0" w:color="auto"/>
                        <w:right w:val="none" w:sz="0" w:space="0" w:color="auto"/>
                      </w:divBdr>
                    </w:div>
                  </w:divsChild>
                </w:div>
                <w:div w:id="1094471397">
                  <w:marLeft w:val="0"/>
                  <w:marRight w:val="0"/>
                  <w:marTop w:val="0"/>
                  <w:marBottom w:val="0"/>
                  <w:divBdr>
                    <w:top w:val="none" w:sz="0" w:space="0" w:color="auto"/>
                    <w:left w:val="none" w:sz="0" w:space="0" w:color="auto"/>
                    <w:bottom w:val="none" w:sz="0" w:space="0" w:color="auto"/>
                    <w:right w:val="none" w:sz="0" w:space="0" w:color="auto"/>
                  </w:divBdr>
                  <w:divsChild>
                    <w:div w:id="435028864">
                      <w:marLeft w:val="0"/>
                      <w:marRight w:val="0"/>
                      <w:marTop w:val="0"/>
                      <w:marBottom w:val="0"/>
                      <w:divBdr>
                        <w:top w:val="none" w:sz="0" w:space="0" w:color="auto"/>
                        <w:left w:val="none" w:sz="0" w:space="0" w:color="auto"/>
                        <w:bottom w:val="none" w:sz="0" w:space="0" w:color="auto"/>
                        <w:right w:val="none" w:sz="0" w:space="0" w:color="auto"/>
                      </w:divBdr>
                    </w:div>
                  </w:divsChild>
                </w:div>
                <w:div w:id="1156189837">
                  <w:marLeft w:val="0"/>
                  <w:marRight w:val="0"/>
                  <w:marTop w:val="0"/>
                  <w:marBottom w:val="0"/>
                  <w:divBdr>
                    <w:top w:val="none" w:sz="0" w:space="0" w:color="auto"/>
                    <w:left w:val="none" w:sz="0" w:space="0" w:color="auto"/>
                    <w:bottom w:val="none" w:sz="0" w:space="0" w:color="auto"/>
                    <w:right w:val="none" w:sz="0" w:space="0" w:color="auto"/>
                  </w:divBdr>
                  <w:divsChild>
                    <w:div w:id="1045640701">
                      <w:marLeft w:val="0"/>
                      <w:marRight w:val="0"/>
                      <w:marTop w:val="0"/>
                      <w:marBottom w:val="0"/>
                      <w:divBdr>
                        <w:top w:val="none" w:sz="0" w:space="0" w:color="auto"/>
                        <w:left w:val="none" w:sz="0" w:space="0" w:color="auto"/>
                        <w:bottom w:val="none" w:sz="0" w:space="0" w:color="auto"/>
                        <w:right w:val="none" w:sz="0" w:space="0" w:color="auto"/>
                      </w:divBdr>
                    </w:div>
                  </w:divsChild>
                </w:div>
                <w:div w:id="1219591196">
                  <w:marLeft w:val="0"/>
                  <w:marRight w:val="0"/>
                  <w:marTop w:val="0"/>
                  <w:marBottom w:val="0"/>
                  <w:divBdr>
                    <w:top w:val="none" w:sz="0" w:space="0" w:color="auto"/>
                    <w:left w:val="none" w:sz="0" w:space="0" w:color="auto"/>
                    <w:bottom w:val="none" w:sz="0" w:space="0" w:color="auto"/>
                    <w:right w:val="none" w:sz="0" w:space="0" w:color="auto"/>
                  </w:divBdr>
                  <w:divsChild>
                    <w:div w:id="144978839">
                      <w:marLeft w:val="0"/>
                      <w:marRight w:val="0"/>
                      <w:marTop w:val="0"/>
                      <w:marBottom w:val="0"/>
                      <w:divBdr>
                        <w:top w:val="none" w:sz="0" w:space="0" w:color="auto"/>
                        <w:left w:val="none" w:sz="0" w:space="0" w:color="auto"/>
                        <w:bottom w:val="none" w:sz="0" w:space="0" w:color="auto"/>
                        <w:right w:val="none" w:sz="0" w:space="0" w:color="auto"/>
                      </w:divBdr>
                    </w:div>
                  </w:divsChild>
                </w:div>
                <w:div w:id="1241676223">
                  <w:marLeft w:val="0"/>
                  <w:marRight w:val="0"/>
                  <w:marTop w:val="0"/>
                  <w:marBottom w:val="0"/>
                  <w:divBdr>
                    <w:top w:val="none" w:sz="0" w:space="0" w:color="auto"/>
                    <w:left w:val="none" w:sz="0" w:space="0" w:color="auto"/>
                    <w:bottom w:val="none" w:sz="0" w:space="0" w:color="auto"/>
                    <w:right w:val="none" w:sz="0" w:space="0" w:color="auto"/>
                  </w:divBdr>
                  <w:divsChild>
                    <w:div w:id="716467126">
                      <w:marLeft w:val="0"/>
                      <w:marRight w:val="0"/>
                      <w:marTop w:val="0"/>
                      <w:marBottom w:val="0"/>
                      <w:divBdr>
                        <w:top w:val="none" w:sz="0" w:space="0" w:color="auto"/>
                        <w:left w:val="none" w:sz="0" w:space="0" w:color="auto"/>
                        <w:bottom w:val="none" w:sz="0" w:space="0" w:color="auto"/>
                        <w:right w:val="none" w:sz="0" w:space="0" w:color="auto"/>
                      </w:divBdr>
                    </w:div>
                  </w:divsChild>
                </w:div>
                <w:div w:id="1244606516">
                  <w:marLeft w:val="0"/>
                  <w:marRight w:val="0"/>
                  <w:marTop w:val="0"/>
                  <w:marBottom w:val="0"/>
                  <w:divBdr>
                    <w:top w:val="none" w:sz="0" w:space="0" w:color="auto"/>
                    <w:left w:val="none" w:sz="0" w:space="0" w:color="auto"/>
                    <w:bottom w:val="none" w:sz="0" w:space="0" w:color="auto"/>
                    <w:right w:val="none" w:sz="0" w:space="0" w:color="auto"/>
                  </w:divBdr>
                  <w:divsChild>
                    <w:div w:id="229003141">
                      <w:marLeft w:val="0"/>
                      <w:marRight w:val="0"/>
                      <w:marTop w:val="0"/>
                      <w:marBottom w:val="0"/>
                      <w:divBdr>
                        <w:top w:val="none" w:sz="0" w:space="0" w:color="auto"/>
                        <w:left w:val="none" w:sz="0" w:space="0" w:color="auto"/>
                        <w:bottom w:val="none" w:sz="0" w:space="0" w:color="auto"/>
                        <w:right w:val="none" w:sz="0" w:space="0" w:color="auto"/>
                      </w:divBdr>
                    </w:div>
                  </w:divsChild>
                </w:div>
                <w:div w:id="1334717877">
                  <w:marLeft w:val="0"/>
                  <w:marRight w:val="0"/>
                  <w:marTop w:val="0"/>
                  <w:marBottom w:val="0"/>
                  <w:divBdr>
                    <w:top w:val="none" w:sz="0" w:space="0" w:color="auto"/>
                    <w:left w:val="none" w:sz="0" w:space="0" w:color="auto"/>
                    <w:bottom w:val="none" w:sz="0" w:space="0" w:color="auto"/>
                    <w:right w:val="none" w:sz="0" w:space="0" w:color="auto"/>
                  </w:divBdr>
                  <w:divsChild>
                    <w:div w:id="941886093">
                      <w:marLeft w:val="0"/>
                      <w:marRight w:val="0"/>
                      <w:marTop w:val="0"/>
                      <w:marBottom w:val="0"/>
                      <w:divBdr>
                        <w:top w:val="none" w:sz="0" w:space="0" w:color="auto"/>
                        <w:left w:val="none" w:sz="0" w:space="0" w:color="auto"/>
                        <w:bottom w:val="none" w:sz="0" w:space="0" w:color="auto"/>
                        <w:right w:val="none" w:sz="0" w:space="0" w:color="auto"/>
                      </w:divBdr>
                    </w:div>
                  </w:divsChild>
                </w:div>
                <w:div w:id="1381318478">
                  <w:marLeft w:val="0"/>
                  <w:marRight w:val="0"/>
                  <w:marTop w:val="0"/>
                  <w:marBottom w:val="0"/>
                  <w:divBdr>
                    <w:top w:val="none" w:sz="0" w:space="0" w:color="auto"/>
                    <w:left w:val="none" w:sz="0" w:space="0" w:color="auto"/>
                    <w:bottom w:val="none" w:sz="0" w:space="0" w:color="auto"/>
                    <w:right w:val="none" w:sz="0" w:space="0" w:color="auto"/>
                  </w:divBdr>
                  <w:divsChild>
                    <w:div w:id="1897428318">
                      <w:marLeft w:val="0"/>
                      <w:marRight w:val="0"/>
                      <w:marTop w:val="0"/>
                      <w:marBottom w:val="0"/>
                      <w:divBdr>
                        <w:top w:val="none" w:sz="0" w:space="0" w:color="auto"/>
                        <w:left w:val="none" w:sz="0" w:space="0" w:color="auto"/>
                        <w:bottom w:val="none" w:sz="0" w:space="0" w:color="auto"/>
                        <w:right w:val="none" w:sz="0" w:space="0" w:color="auto"/>
                      </w:divBdr>
                    </w:div>
                  </w:divsChild>
                </w:div>
                <w:div w:id="1410615741">
                  <w:marLeft w:val="0"/>
                  <w:marRight w:val="0"/>
                  <w:marTop w:val="0"/>
                  <w:marBottom w:val="0"/>
                  <w:divBdr>
                    <w:top w:val="none" w:sz="0" w:space="0" w:color="auto"/>
                    <w:left w:val="none" w:sz="0" w:space="0" w:color="auto"/>
                    <w:bottom w:val="none" w:sz="0" w:space="0" w:color="auto"/>
                    <w:right w:val="none" w:sz="0" w:space="0" w:color="auto"/>
                  </w:divBdr>
                  <w:divsChild>
                    <w:div w:id="314913441">
                      <w:marLeft w:val="0"/>
                      <w:marRight w:val="0"/>
                      <w:marTop w:val="0"/>
                      <w:marBottom w:val="0"/>
                      <w:divBdr>
                        <w:top w:val="none" w:sz="0" w:space="0" w:color="auto"/>
                        <w:left w:val="none" w:sz="0" w:space="0" w:color="auto"/>
                        <w:bottom w:val="none" w:sz="0" w:space="0" w:color="auto"/>
                        <w:right w:val="none" w:sz="0" w:space="0" w:color="auto"/>
                      </w:divBdr>
                    </w:div>
                  </w:divsChild>
                </w:div>
                <w:div w:id="1482430595">
                  <w:marLeft w:val="0"/>
                  <w:marRight w:val="0"/>
                  <w:marTop w:val="0"/>
                  <w:marBottom w:val="0"/>
                  <w:divBdr>
                    <w:top w:val="none" w:sz="0" w:space="0" w:color="auto"/>
                    <w:left w:val="none" w:sz="0" w:space="0" w:color="auto"/>
                    <w:bottom w:val="none" w:sz="0" w:space="0" w:color="auto"/>
                    <w:right w:val="none" w:sz="0" w:space="0" w:color="auto"/>
                  </w:divBdr>
                  <w:divsChild>
                    <w:div w:id="1580558429">
                      <w:marLeft w:val="0"/>
                      <w:marRight w:val="0"/>
                      <w:marTop w:val="0"/>
                      <w:marBottom w:val="0"/>
                      <w:divBdr>
                        <w:top w:val="none" w:sz="0" w:space="0" w:color="auto"/>
                        <w:left w:val="none" w:sz="0" w:space="0" w:color="auto"/>
                        <w:bottom w:val="none" w:sz="0" w:space="0" w:color="auto"/>
                        <w:right w:val="none" w:sz="0" w:space="0" w:color="auto"/>
                      </w:divBdr>
                    </w:div>
                  </w:divsChild>
                </w:div>
                <w:div w:id="1557738285">
                  <w:marLeft w:val="0"/>
                  <w:marRight w:val="0"/>
                  <w:marTop w:val="0"/>
                  <w:marBottom w:val="0"/>
                  <w:divBdr>
                    <w:top w:val="none" w:sz="0" w:space="0" w:color="auto"/>
                    <w:left w:val="none" w:sz="0" w:space="0" w:color="auto"/>
                    <w:bottom w:val="none" w:sz="0" w:space="0" w:color="auto"/>
                    <w:right w:val="none" w:sz="0" w:space="0" w:color="auto"/>
                  </w:divBdr>
                  <w:divsChild>
                    <w:div w:id="464353895">
                      <w:marLeft w:val="0"/>
                      <w:marRight w:val="0"/>
                      <w:marTop w:val="0"/>
                      <w:marBottom w:val="0"/>
                      <w:divBdr>
                        <w:top w:val="none" w:sz="0" w:space="0" w:color="auto"/>
                        <w:left w:val="none" w:sz="0" w:space="0" w:color="auto"/>
                        <w:bottom w:val="none" w:sz="0" w:space="0" w:color="auto"/>
                        <w:right w:val="none" w:sz="0" w:space="0" w:color="auto"/>
                      </w:divBdr>
                    </w:div>
                  </w:divsChild>
                </w:div>
                <w:div w:id="1642731121">
                  <w:marLeft w:val="0"/>
                  <w:marRight w:val="0"/>
                  <w:marTop w:val="0"/>
                  <w:marBottom w:val="0"/>
                  <w:divBdr>
                    <w:top w:val="none" w:sz="0" w:space="0" w:color="auto"/>
                    <w:left w:val="none" w:sz="0" w:space="0" w:color="auto"/>
                    <w:bottom w:val="none" w:sz="0" w:space="0" w:color="auto"/>
                    <w:right w:val="none" w:sz="0" w:space="0" w:color="auto"/>
                  </w:divBdr>
                  <w:divsChild>
                    <w:div w:id="139657315">
                      <w:marLeft w:val="0"/>
                      <w:marRight w:val="0"/>
                      <w:marTop w:val="0"/>
                      <w:marBottom w:val="0"/>
                      <w:divBdr>
                        <w:top w:val="none" w:sz="0" w:space="0" w:color="auto"/>
                        <w:left w:val="none" w:sz="0" w:space="0" w:color="auto"/>
                        <w:bottom w:val="none" w:sz="0" w:space="0" w:color="auto"/>
                        <w:right w:val="none" w:sz="0" w:space="0" w:color="auto"/>
                      </w:divBdr>
                    </w:div>
                  </w:divsChild>
                </w:div>
                <w:div w:id="1745031157">
                  <w:marLeft w:val="0"/>
                  <w:marRight w:val="0"/>
                  <w:marTop w:val="0"/>
                  <w:marBottom w:val="0"/>
                  <w:divBdr>
                    <w:top w:val="none" w:sz="0" w:space="0" w:color="auto"/>
                    <w:left w:val="none" w:sz="0" w:space="0" w:color="auto"/>
                    <w:bottom w:val="none" w:sz="0" w:space="0" w:color="auto"/>
                    <w:right w:val="none" w:sz="0" w:space="0" w:color="auto"/>
                  </w:divBdr>
                  <w:divsChild>
                    <w:div w:id="1661107962">
                      <w:marLeft w:val="0"/>
                      <w:marRight w:val="0"/>
                      <w:marTop w:val="0"/>
                      <w:marBottom w:val="0"/>
                      <w:divBdr>
                        <w:top w:val="none" w:sz="0" w:space="0" w:color="auto"/>
                        <w:left w:val="none" w:sz="0" w:space="0" w:color="auto"/>
                        <w:bottom w:val="none" w:sz="0" w:space="0" w:color="auto"/>
                        <w:right w:val="none" w:sz="0" w:space="0" w:color="auto"/>
                      </w:divBdr>
                    </w:div>
                  </w:divsChild>
                </w:div>
                <w:div w:id="1831210908">
                  <w:marLeft w:val="0"/>
                  <w:marRight w:val="0"/>
                  <w:marTop w:val="0"/>
                  <w:marBottom w:val="0"/>
                  <w:divBdr>
                    <w:top w:val="none" w:sz="0" w:space="0" w:color="auto"/>
                    <w:left w:val="none" w:sz="0" w:space="0" w:color="auto"/>
                    <w:bottom w:val="none" w:sz="0" w:space="0" w:color="auto"/>
                    <w:right w:val="none" w:sz="0" w:space="0" w:color="auto"/>
                  </w:divBdr>
                  <w:divsChild>
                    <w:div w:id="781412015">
                      <w:marLeft w:val="0"/>
                      <w:marRight w:val="0"/>
                      <w:marTop w:val="0"/>
                      <w:marBottom w:val="0"/>
                      <w:divBdr>
                        <w:top w:val="none" w:sz="0" w:space="0" w:color="auto"/>
                        <w:left w:val="none" w:sz="0" w:space="0" w:color="auto"/>
                        <w:bottom w:val="none" w:sz="0" w:space="0" w:color="auto"/>
                        <w:right w:val="none" w:sz="0" w:space="0" w:color="auto"/>
                      </w:divBdr>
                    </w:div>
                  </w:divsChild>
                </w:div>
                <w:div w:id="1862276860">
                  <w:marLeft w:val="0"/>
                  <w:marRight w:val="0"/>
                  <w:marTop w:val="0"/>
                  <w:marBottom w:val="0"/>
                  <w:divBdr>
                    <w:top w:val="none" w:sz="0" w:space="0" w:color="auto"/>
                    <w:left w:val="none" w:sz="0" w:space="0" w:color="auto"/>
                    <w:bottom w:val="none" w:sz="0" w:space="0" w:color="auto"/>
                    <w:right w:val="none" w:sz="0" w:space="0" w:color="auto"/>
                  </w:divBdr>
                  <w:divsChild>
                    <w:div w:id="1731347157">
                      <w:marLeft w:val="0"/>
                      <w:marRight w:val="0"/>
                      <w:marTop w:val="0"/>
                      <w:marBottom w:val="0"/>
                      <w:divBdr>
                        <w:top w:val="none" w:sz="0" w:space="0" w:color="auto"/>
                        <w:left w:val="none" w:sz="0" w:space="0" w:color="auto"/>
                        <w:bottom w:val="none" w:sz="0" w:space="0" w:color="auto"/>
                        <w:right w:val="none" w:sz="0" w:space="0" w:color="auto"/>
                      </w:divBdr>
                    </w:div>
                  </w:divsChild>
                </w:div>
                <w:div w:id="1877501115">
                  <w:marLeft w:val="0"/>
                  <w:marRight w:val="0"/>
                  <w:marTop w:val="0"/>
                  <w:marBottom w:val="0"/>
                  <w:divBdr>
                    <w:top w:val="none" w:sz="0" w:space="0" w:color="auto"/>
                    <w:left w:val="none" w:sz="0" w:space="0" w:color="auto"/>
                    <w:bottom w:val="none" w:sz="0" w:space="0" w:color="auto"/>
                    <w:right w:val="none" w:sz="0" w:space="0" w:color="auto"/>
                  </w:divBdr>
                  <w:divsChild>
                    <w:div w:id="425351851">
                      <w:marLeft w:val="0"/>
                      <w:marRight w:val="0"/>
                      <w:marTop w:val="0"/>
                      <w:marBottom w:val="0"/>
                      <w:divBdr>
                        <w:top w:val="none" w:sz="0" w:space="0" w:color="auto"/>
                        <w:left w:val="none" w:sz="0" w:space="0" w:color="auto"/>
                        <w:bottom w:val="none" w:sz="0" w:space="0" w:color="auto"/>
                        <w:right w:val="none" w:sz="0" w:space="0" w:color="auto"/>
                      </w:divBdr>
                    </w:div>
                  </w:divsChild>
                </w:div>
                <w:div w:id="2041709726">
                  <w:marLeft w:val="0"/>
                  <w:marRight w:val="0"/>
                  <w:marTop w:val="0"/>
                  <w:marBottom w:val="0"/>
                  <w:divBdr>
                    <w:top w:val="none" w:sz="0" w:space="0" w:color="auto"/>
                    <w:left w:val="none" w:sz="0" w:space="0" w:color="auto"/>
                    <w:bottom w:val="none" w:sz="0" w:space="0" w:color="auto"/>
                    <w:right w:val="none" w:sz="0" w:space="0" w:color="auto"/>
                  </w:divBdr>
                  <w:divsChild>
                    <w:div w:id="1963804323">
                      <w:marLeft w:val="0"/>
                      <w:marRight w:val="0"/>
                      <w:marTop w:val="0"/>
                      <w:marBottom w:val="0"/>
                      <w:divBdr>
                        <w:top w:val="none" w:sz="0" w:space="0" w:color="auto"/>
                        <w:left w:val="none" w:sz="0" w:space="0" w:color="auto"/>
                        <w:bottom w:val="none" w:sz="0" w:space="0" w:color="auto"/>
                        <w:right w:val="none" w:sz="0" w:space="0" w:color="auto"/>
                      </w:divBdr>
                    </w:div>
                  </w:divsChild>
                </w:div>
                <w:div w:id="2078431058">
                  <w:marLeft w:val="0"/>
                  <w:marRight w:val="0"/>
                  <w:marTop w:val="0"/>
                  <w:marBottom w:val="0"/>
                  <w:divBdr>
                    <w:top w:val="none" w:sz="0" w:space="0" w:color="auto"/>
                    <w:left w:val="none" w:sz="0" w:space="0" w:color="auto"/>
                    <w:bottom w:val="none" w:sz="0" w:space="0" w:color="auto"/>
                    <w:right w:val="none" w:sz="0" w:space="0" w:color="auto"/>
                  </w:divBdr>
                  <w:divsChild>
                    <w:div w:id="1156535355">
                      <w:marLeft w:val="0"/>
                      <w:marRight w:val="0"/>
                      <w:marTop w:val="0"/>
                      <w:marBottom w:val="0"/>
                      <w:divBdr>
                        <w:top w:val="none" w:sz="0" w:space="0" w:color="auto"/>
                        <w:left w:val="none" w:sz="0" w:space="0" w:color="auto"/>
                        <w:bottom w:val="none" w:sz="0" w:space="0" w:color="auto"/>
                        <w:right w:val="none" w:sz="0" w:space="0" w:color="auto"/>
                      </w:divBdr>
                    </w:div>
                  </w:divsChild>
                </w:div>
                <w:div w:id="2080907622">
                  <w:marLeft w:val="0"/>
                  <w:marRight w:val="0"/>
                  <w:marTop w:val="0"/>
                  <w:marBottom w:val="0"/>
                  <w:divBdr>
                    <w:top w:val="none" w:sz="0" w:space="0" w:color="auto"/>
                    <w:left w:val="none" w:sz="0" w:space="0" w:color="auto"/>
                    <w:bottom w:val="none" w:sz="0" w:space="0" w:color="auto"/>
                    <w:right w:val="none" w:sz="0" w:space="0" w:color="auto"/>
                  </w:divBdr>
                  <w:divsChild>
                    <w:div w:id="7599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ncl.2022.09.001" TargetMode="External"/><Relationship Id="rId18" Type="http://schemas.openxmlformats.org/officeDocument/2006/relationships/hyperlink" Target="https://doi.org/10.1111/cts.13291" TargetMode="External"/><Relationship Id="rId26" Type="http://schemas.openxmlformats.org/officeDocument/2006/relationships/hyperlink" Target="https://doi.org/10.3389/fphar.2019.00149" TargetMode="External"/><Relationship Id="rId39" Type="http://schemas.openxmlformats.org/officeDocument/2006/relationships/hyperlink" Target="https://doi.org/10.1016/j.mcna.2021.04.001" TargetMode="External"/><Relationship Id="rId21" Type="http://schemas.openxmlformats.org/officeDocument/2006/relationships/hyperlink" Target="https://doi.org/10.1212/WNL.0000000000003453" TargetMode="External"/><Relationship Id="rId34" Type="http://schemas.openxmlformats.org/officeDocument/2006/relationships/hyperlink" Target="https://doi.org/https://www.ncbi.nlm.nih.gov/books/NBK482455/" TargetMode="External"/><Relationship Id="rId42" Type="http://schemas.openxmlformats.org/officeDocument/2006/relationships/hyperlink" Target="https://doi.org/10.1016/j.seizure.2022.09.011" TargetMode="External"/><Relationship Id="rId47" Type="http://schemas.openxmlformats.org/officeDocument/2006/relationships/hyperlink" Target="https://doi.org/10.1016/s0140-6736(18)32596-0"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https://doi.org/10.1016/j.jad.2009.05.030" TargetMode="External"/><Relationship Id="rId25" Type="http://schemas.openxmlformats.org/officeDocument/2006/relationships/hyperlink" Target="https://doi.org/10.1016/s0140-6736(16)30378-6" TargetMode="External"/><Relationship Id="rId33" Type="http://schemas.openxmlformats.org/officeDocument/2006/relationships/hyperlink" Target="https://doi.org/10.1159/000110284" TargetMode="External"/><Relationship Id="rId38" Type="http://schemas.openxmlformats.org/officeDocument/2006/relationships/hyperlink" Target="https://doi.org/10.1111/tan.13143" TargetMode="External"/><Relationship Id="rId46" Type="http://schemas.openxmlformats.org/officeDocument/2006/relationships/hyperlink" Target="https://www.racgp.org.au/afp/2013/september/bipolar-disorder" TargetMode="External"/><Relationship Id="rId2" Type="http://schemas.openxmlformats.org/officeDocument/2006/relationships/numbering" Target="numbering.xml"/><Relationship Id="rId16" Type="http://schemas.openxmlformats.org/officeDocument/2006/relationships/hyperlink" Target="https://www.aihw.gov.au/reports/chronic-disease/epilepsy-in-australia/contents/about" TargetMode="External"/><Relationship Id="rId20" Type="http://schemas.openxmlformats.org/officeDocument/2006/relationships/hyperlink" Target="https://doi.org/10.3389/fphar.2021.713178" TargetMode="External"/><Relationship Id="rId29" Type="http://schemas.openxmlformats.org/officeDocument/2006/relationships/hyperlink" Target="https://doi.org/10.1136/practneurol-2020-002782" TargetMode="External"/><Relationship Id="rId41" Type="http://schemas.openxmlformats.org/officeDocument/2006/relationships/hyperlink" Target="https://doi.org/10.1038/s41576-022-00572-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16/j.adaj.2016.02.014" TargetMode="External"/><Relationship Id="rId32" Type="http://schemas.openxmlformats.org/officeDocument/2006/relationships/hyperlink" Target="https://doi.org/10.1371/journal.pone.0155907" TargetMode="External"/><Relationship Id="rId37" Type="http://schemas.openxmlformats.org/officeDocument/2006/relationships/hyperlink" Target="https://doi.org/10.1007/s00415-017-8394-2" TargetMode="External"/><Relationship Id="rId40" Type="http://schemas.openxmlformats.org/officeDocument/2006/relationships/hyperlink" Target="https://doi.org/10.1002/cpt.1004" TargetMode="External"/><Relationship Id="rId45" Type="http://schemas.openxmlformats.org/officeDocument/2006/relationships/hyperlink" Target="https://doi.org/10.1093/brain/awab162"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bs.gov.au/statistics/people/population/population-projections-australia/latest-release" TargetMode="External"/><Relationship Id="rId23" Type="http://schemas.openxmlformats.org/officeDocument/2006/relationships/hyperlink" Target="https://doi.org/10.18773/austprescr.2022.010" TargetMode="External"/><Relationship Id="rId28" Type="http://schemas.openxmlformats.org/officeDocument/2006/relationships/hyperlink" Target="https://doi.org/10.3390/medicina57090895" TargetMode="External"/><Relationship Id="rId36" Type="http://schemas.openxmlformats.org/officeDocument/2006/relationships/hyperlink" Target="https://doi.org/10.1177/0004867420979353" TargetMode="Externa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oi.org/10.3238/arztebl.2018.0501" TargetMode="External"/><Relationship Id="rId31" Type="http://schemas.openxmlformats.org/officeDocument/2006/relationships/hyperlink" Target="https://doi.org/https://doi.org/10.1016/j.jaip.2022.02.004" TargetMode="External"/><Relationship Id="rId44" Type="http://schemas.openxmlformats.org/officeDocument/2006/relationships/hyperlink" Target="https://doi.org/10.1592/phco.27.1.68"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internet/msac/publishing.nsf/Content/6817D68ECFE1F260CA258A98000077AF/$File/1769%20Application%20Summary.docx" TargetMode="External"/><Relationship Id="rId14" Type="http://schemas.openxmlformats.org/officeDocument/2006/relationships/hyperlink" Target="https://www.abs.gov.au/statistics/health/mental-health/national-study-mental-health-and-wellbeing/latest-release" TargetMode="External"/><Relationship Id="rId22" Type="http://schemas.openxmlformats.org/officeDocument/2006/relationships/hyperlink" Target="https://doi.org/10.1016/s0140-6736(11)60873-8" TargetMode="External"/><Relationship Id="rId27" Type="http://schemas.openxmlformats.org/officeDocument/2006/relationships/hyperlink" Target="https://doi.org/10.1212/wnl.0000000000003509" TargetMode="External"/><Relationship Id="rId30" Type="http://schemas.openxmlformats.org/officeDocument/2006/relationships/hyperlink" Target="https://doi.org/10.1016/S0140-6736(15)00241-X" TargetMode="External"/><Relationship Id="rId35" Type="http://schemas.openxmlformats.org/officeDocument/2006/relationships/hyperlink" Target="https://doi.org/10.1093/brain/123.4.665" TargetMode="External"/><Relationship Id="rId43" Type="http://schemas.openxmlformats.org/officeDocument/2006/relationships/hyperlink" Target="https://doi.org/https://doi.org/10.1111/j.1528-1167.2009.02042.x" TargetMode="External"/><Relationship Id="rId48" Type="http://schemas.openxmlformats.org/officeDocument/2006/relationships/header" Target="header1.xml"/><Relationship Id="rId8" Type="http://schemas.openxmlformats.org/officeDocument/2006/relationships/hyperlink" Target="http://www.msac.gov.au/internet/msac/publishing.nsf/Content/6817D68ECFE1F260CA258A98000077AF/$File/1769%20Application%20Summary.docx" TargetMode="External"/><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pilepsy-society.org.au/resources/positions-and-guidelines-HLA-testing-for-sj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18062</Words>
  <Characters>102958</Characters>
  <Application>Microsoft Office Word</Application>
  <DocSecurity>0</DocSecurity>
  <Lines>857</Lines>
  <Paragraphs>241</Paragraphs>
  <ScaleCrop>false</ScaleCrop>
  <Company/>
  <LinksUpToDate>false</LinksUpToDate>
  <CharactersWithSpaces>120779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2024-07-19T07:22:00Z</dcterms:created>
  <dcterms:modified xsi:type="dcterms:W3CDTF">2024-07-22T02:02:00Z</dcterms:modified>
</cp:coreProperties>
</file>