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</w:t>
      </w:r>
      <w:r w:rsidR="009214E9">
        <w:rPr>
          <w:rFonts w:ascii="Arial" w:hAnsi="Arial" w:cs="Arial"/>
          <w:b/>
          <w:sz w:val="52"/>
          <w:szCs w:val="52"/>
        </w:rPr>
        <w:t xml:space="preserve"> </w:t>
      </w:r>
      <w:r w:rsidR="009214E9" w:rsidRPr="009214E9">
        <w:rPr>
          <w:rFonts w:ascii="Arial" w:hAnsi="Arial" w:cs="Arial"/>
          <w:b/>
          <w:sz w:val="52"/>
          <w:szCs w:val="52"/>
        </w:rPr>
        <w:t>1542 - Endovascular insertion of flow diversion device (FDD) for the treatment of unruptured intracranial aneurysms (UIAs)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D51F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  <w:r w:rsidR="009214E9">
        <w:rPr>
          <w:sz w:val="18"/>
          <w:szCs w:val="18"/>
        </w:rPr>
        <w:t xml:space="preserve"> </w:t>
      </w: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  <w:r w:rsidR="00B87EDD"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</w:t>
      </w:r>
      <w:bookmarkStart w:id="0" w:name="_GoBack"/>
      <w:bookmarkEnd w:id="0"/>
      <w:r w:rsidRPr="006A0C56">
        <w:t>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214E9">
        <w:rPr>
          <w:b w:val="0"/>
        </w:rPr>
      </w:r>
      <w:r w:rsidR="009214E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9214E9" w:rsidRPr="009214E9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214E9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2018-08-15T01:07:00Z</dcterms:created>
  <dcterms:modified xsi:type="dcterms:W3CDTF">2018-08-15T01:07:00Z</dcterms:modified>
</cp:coreProperties>
</file>