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0A2E8" w14:textId="231F3328" w:rsidR="00303C94" w:rsidRDefault="0044715D" w:rsidP="001E230C">
      <w:pPr>
        <w:spacing w:before="120" w:after="120" w:line="312" w:lineRule="auto"/>
        <w:jc w:val="center"/>
      </w:pPr>
      <w:bookmarkStart w:id="0" w:name="_Toc403747457"/>
      <w:bookmarkStart w:id="1" w:name="_Toc412039297"/>
      <w:r w:rsidRPr="00F876AA">
        <w:rPr>
          <w:b/>
          <w:noProof/>
          <w:lang w:eastAsia="en-AU"/>
        </w:rPr>
        <w:drawing>
          <wp:inline distT="0" distB="0" distL="0" distR="0" wp14:anchorId="25053357" wp14:editId="538F6952">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E408910" w14:textId="0CDA1AF9" w:rsidR="00396E2A" w:rsidRPr="00396E2A" w:rsidRDefault="00396E2A" w:rsidP="00396E2A">
      <w:pPr>
        <w:spacing w:before="1440"/>
        <w:jc w:val="center"/>
        <w:rPr>
          <w:b/>
          <w:sz w:val="56"/>
          <w:szCs w:val="56"/>
        </w:rPr>
      </w:pPr>
      <w:r w:rsidRPr="00396E2A">
        <w:rPr>
          <w:b/>
          <w:sz w:val="64"/>
          <w:szCs w:val="64"/>
        </w:rPr>
        <w:t>R</w:t>
      </w:r>
      <w:r w:rsidRPr="00396E2A">
        <w:rPr>
          <w:b/>
          <w:sz w:val="64"/>
          <w:szCs w:val="64"/>
        </w:rPr>
        <w:t xml:space="preserve">ATIFIED </w:t>
      </w:r>
      <w:r w:rsidRPr="00396E2A">
        <w:rPr>
          <w:b/>
          <w:sz w:val="64"/>
          <w:szCs w:val="64"/>
        </w:rPr>
        <w:t>PICO</w:t>
      </w:r>
    </w:p>
    <w:p w14:paraId="7EFA56C0" w14:textId="77777777" w:rsidR="001E230C" w:rsidRPr="001E230C" w:rsidRDefault="001E230C" w:rsidP="001E230C">
      <w:pPr>
        <w:spacing w:before="120" w:after="120" w:line="312" w:lineRule="auto"/>
        <w:jc w:val="center"/>
      </w:pPr>
    </w:p>
    <w:p w14:paraId="06369BF1" w14:textId="51269DBC" w:rsidR="0044715D" w:rsidRPr="00F876AA" w:rsidRDefault="000C63F9" w:rsidP="00A601AC">
      <w:pPr>
        <w:pStyle w:val="Heading10"/>
        <w:jc w:val="center"/>
        <w:rPr>
          <w:sz w:val="48"/>
          <w:szCs w:val="48"/>
          <w:lang w:val="en-AU"/>
        </w:rPr>
      </w:pPr>
      <w:r>
        <w:rPr>
          <w:sz w:val="48"/>
          <w:szCs w:val="48"/>
          <w:lang w:val="en-AU"/>
        </w:rPr>
        <w:t xml:space="preserve">MSAC </w:t>
      </w:r>
      <w:r w:rsidR="005F4D2F" w:rsidRPr="00F876AA">
        <w:rPr>
          <w:sz w:val="48"/>
          <w:szCs w:val="48"/>
          <w:lang w:val="en-AU"/>
        </w:rPr>
        <w:t xml:space="preserve">Application </w:t>
      </w:r>
      <w:r w:rsidR="00066F99" w:rsidRPr="00F876AA">
        <w:rPr>
          <w:sz w:val="48"/>
          <w:szCs w:val="48"/>
          <w:lang w:val="en-AU"/>
        </w:rPr>
        <w:t>1631</w:t>
      </w:r>
      <w:r w:rsidR="00303C94" w:rsidRPr="00F876AA">
        <w:rPr>
          <w:sz w:val="48"/>
          <w:szCs w:val="48"/>
          <w:lang w:val="en-AU"/>
        </w:rPr>
        <w:t>:</w:t>
      </w:r>
    </w:p>
    <w:p w14:paraId="0EE557D3" w14:textId="07941DFF" w:rsidR="0044715D" w:rsidRPr="00F876AA" w:rsidRDefault="007D5943" w:rsidP="00DA29E1">
      <w:pPr>
        <w:pStyle w:val="Heading10"/>
        <w:tabs>
          <w:tab w:val="left" w:pos="5613"/>
        </w:tabs>
        <w:spacing w:after="1440"/>
        <w:jc w:val="center"/>
        <w:rPr>
          <w:sz w:val="72"/>
          <w:szCs w:val="72"/>
          <w:lang w:val="en-AU"/>
        </w:rPr>
      </w:pPr>
      <w:r w:rsidRPr="00F876AA">
        <w:rPr>
          <w:color w:val="548DD4"/>
          <w:sz w:val="48"/>
          <w:szCs w:val="48"/>
          <w:lang w:val="en-AU"/>
        </w:rPr>
        <w:t>Home Sleep Apnoea Test (HSAT) utili</w:t>
      </w:r>
      <w:r w:rsidR="00F876AA" w:rsidRPr="00F876AA">
        <w:rPr>
          <w:color w:val="548DD4"/>
          <w:sz w:val="48"/>
          <w:szCs w:val="48"/>
          <w:lang w:val="en-AU"/>
        </w:rPr>
        <w:t>s</w:t>
      </w:r>
      <w:r w:rsidRPr="00F876AA">
        <w:rPr>
          <w:color w:val="548DD4"/>
          <w:sz w:val="48"/>
          <w:szCs w:val="48"/>
          <w:lang w:val="en-AU"/>
        </w:rPr>
        <w:t>ing Peripheral Arterial Tone (PAT)</w:t>
      </w:r>
    </w:p>
    <w:p w14:paraId="1359F306" w14:textId="02830B88" w:rsidR="00C9630A" w:rsidRPr="00FC538B" w:rsidRDefault="0044715D" w:rsidP="00303C94">
      <w:pPr>
        <w:rPr>
          <w:sz w:val="20"/>
          <w:szCs w:val="20"/>
        </w:rPr>
      </w:pPr>
      <w:r w:rsidRPr="00F876AA">
        <w:rPr>
          <w:color w:val="FF0000"/>
          <w:u w:val="dotted" w:color="FF0000"/>
        </w:rPr>
        <w:br w:type="page"/>
      </w:r>
    </w:p>
    <w:p w14:paraId="5A4F24A7" w14:textId="3479CB6C" w:rsidR="0044715D" w:rsidRPr="00F876AA" w:rsidRDefault="0044715D" w:rsidP="006A59E7">
      <w:pPr>
        <w:pStyle w:val="Heading2"/>
      </w:pPr>
      <w:r w:rsidRPr="00F876AA">
        <w:lastRenderedPageBreak/>
        <w:t>Summary of PICO</w:t>
      </w:r>
      <w:r w:rsidR="00A84A56" w:rsidRPr="00F876AA">
        <w:t>/PPICO</w:t>
      </w:r>
      <w:r w:rsidRPr="00F876AA">
        <w:t xml:space="preserve"> criteria</w:t>
      </w:r>
      <w:bookmarkEnd w:id="0"/>
      <w:bookmarkEnd w:id="1"/>
      <w:r w:rsidR="00F12E59" w:rsidRPr="00F876AA">
        <w:t xml:space="preserve"> to define the question(s) to be addressed in an Assessment Report to the Medical Services Advisory Committee (MSAC)</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to define the question(s) to be addressed in an Assessment Report to the Medical Services Advisory Committee (MSAC)"/>
        <w:tblDescription w:val="Summary of PICO/PPICO criteria to define the question(s) to be addressed in an Assessment Report to the Medical Services Advisory Committee (MSAC)"/>
      </w:tblPr>
      <w:tblGrid>
        <w:gridCol w:w="1408"/>
        <w:gridCol w:w="7603"/>
      </w:tblGrid>
      <w:tr w:rsidR="00BD68D3" w:rsidRPr="00DC342C" w14:paraId="615A7192" w14:textId="77777777" w:rsidTr="003D4A12">
        <w:trPr>
          <w:tblHeader/>
        </w:trPr>
        <w:tc>
          <w:tcPr>
            <w:tcW w:w="1408" w:type="dxa"/>
            <w:tcBorders>
              <w:top w:val="single" w:sz="8" w:space="0" w:color="auto"/>
              <w:bottom w:val="single" w:sz="8" w:space="0" w:color="auto"/>
              <w:right w:val="single" w:sz="4" w:space="0" w:color="auto"/>
            </w:tcBorders>
            <w:shd w:val="clear" w:color="auto" w:fill="D9D9D9"/>
          </w:tcPr>
          <w:p w14:paraId="74BF038A" w14:textId="77777777" w:rsidR="00BD68D3" w:rsidRPr="00F2184E" w:rsidRDefault="00BD68D3" w:rsidP="003D4A12">
            <w:pPr>
              <w:spacing w:after="20" w:line="240" w:lineRule="auto"/>
              <w:rPr>
                <w:b/>
              </w:rPr>
            </w:pPr>
            <w:r w:rsidRPr="00F2184E">
              <w:rPr>
                <w:b/>
              </w:rPr>
              <w:t>Component</w:t>
            </w:r>
          </w:p>
        </w:tc>
        <w:tc>
          <w:tcPr>
            <w:tcW w:w="7603" w:type="dxa"/>
            <w:tcBorders>
              <w:top w:val="single" w:sz="4" w:space="0" w:color="auto"/>
              <w:left w:val="single" w:sz="4" w:space="0" w:color="auto"/>
              <w:bottom w:val="single" w:sz="4" w:space="0" w:color="auto"/>
              <w:right w:val="single" w:sz="4" w:space="0" w:color="auto"/>
            </w:tcBorders>
            <w:shd w:val="clear" w:color="auto" w:fill="D9D9D9"/>
          </w:tcPr>
          <w:p w14:paraId="5EF7BEAA" w14:textId="77777777" w:rsidR="00BD68D3" w:rsidRPr="00DC342C" w:rsidRDefault="00BD68D3" w:rsidP="003D4A12">
            <w:pPr>
              <w:spacing w:after="20" w:line="240" w:lineRule="auto"/>
              <w:jc w:val="both"/>
              <w:rPr>
                <w:b/>
              </w:rPr>
            </w:pPr>
            <w:r w:rsidRPr="00DC342C">
              <w:rPr>
                <w:b/>
              </w:rPr>
              <w:t>Description</w:t>
            </w:r>
          </w:p>
        </w:tc>
      </w:tr>
      <w:tr w:rsidR="00BD68D3" w:rsidRPr="00DC342C" w14:paraId="68E2297B" w14:textId="77777777" w:rsidTr="003D4A12">
        <w:tc>
          <w:tcPr>
            <w:tcW w:w="1408" w:type="dxa"/>
            <w:tcBorders>
              <w:top w:val="single" w:sz="8" w:space="0" w:color="auto"/>
              <w:right w:val="single" w:sz="4" w:space="0" w:color="auto"/>
            </w:tcBorders>
          </w:tcPr>
          <w:p w14:paraId="65C3EADE" w14:textId="77777777" w:rsidR="00BD68D3" w:rsidRPr="00DC342C" w:rsidRDefault="00BD68D3" w:rsidP="003D4A12">
            <w:pPr>
              <w:spacing w:after="20" w:line="240" w:lineRule="auto"/>
              <w:rPr>
                <w:rFonts w:cs="Arial"/>
              </w:rPr>
            </w:pPr>
            <w:r w:rsidRPr="00DC342C">
              <w:rPr>
                <w:rFonts w:cs="Arial"/>
              </w:rPr>
              <w:t>Patients</w:t>
            </w:r>
          </w:p>
        </w:tc>
        <w:tc>
          <w:tcPr>
            <w:tcW w:w="7603" w:type="dxa"/>
            <w:tcBorders>
              <w:top w:val="single" w:sz="4" w:space="0" w:color="auto"/>
              <w:left w:val="single" w:sz="4" w:space="0" w:color="auto"/>
              <w:bottom w:val="single" w:sz="4" w:space="0" w:color="auto"/>
              <w:right w:val="single" w:sz="4" w:space="0" w:color="auto"/>
            </w:tcBorders>
          </w:tcPr>
          <w:p w14:paraId="35948D8F" w14:textId="01DF12DC" w:rsidR="00DB47E9" w:rsidRDefault="00BD68D3" w:rsidP="003D4A12">
            <w:pPr>
              <w:spacing w:after="0"/>
              <w:rPr>
                <w:rFonts w:asciiTheme="minorHAnsi" w:hAnsiTheme="minorHAnsi" w:cstheme="minorHAnsi"/>
              </w:rPr>
            </w:pPr>
            <w:r w:rsidRPr="00DC342C">
              <w:rPr>
                <w:rFonts w:asciiTheme="minorHAnsi" w:hAnsiTheme="minorHAnsi" w:cstheme="minorHAnsi"/>
              </w:rPr>
              <w:t>Patients</w:t>
            </w:r>
            <w:r>
              <w:rPr>
                <w:rFonts w:asciiTheme="minorHAnsi" w:hAnsiTheme="minorHAnsi" w:cstheme="minorHAnsi"/>
              </w:rPr>
              <w:t xml:space="preserve"> </w:t>
            </w:r>
            <w:r w:rsidRPr="00F876AA">
              <w:t>aged 18 and older</w:t>
            </w:r>
            <w:r>
              <w:t xml:space="preserve"> with </w:t>
            </w:r>
            <w:r w:rsidRPr="00F876AA">
              <w:t>sleep-related breathing disorder</w:t>
            </w:r>
            <w:r>
              <w:t>s</w:t>
            </w:r>
            <w:r w:rsidRPr="00F876AA">
              <w:t xml:space="preserve"> (SRBD</w:t>
            </w:r>
            <w:r>
              <w:t>s)</w:t>
            </w:r>
            <w:r w:rsidRPr="00DC342C">
              <w:rPr>
                <w:rFonts w:asciiTheme="minorHAnsi" w:hAnsiTheme="minorHAnsi" w:cstheme="minorHAnsi"/>
              </w:rPr>
              <w:t xml:space="preserve"> that have been assessed by</w:t>
            </w:r>
            <w:r w:rsidR="00DB47E9">
              <w:rPr>
                <w:rFonts w:asciiTheme="minorHAnsi" w:hAnsiTheme="minorHAnsi" w:cstheme="minorHAnsi"/>
              </w:rPr>
              <w:t xml:space="preserve"> either:</w:t>
            </w:r>
          </w:p>
          <w:p w14:paraId="28163804" w14:textId="3B97234C" w:rsidR="00BD68D3" w:rsidRPr="00B739DD" w:rsidRDefault="00BD68D3" w:rsidP="00B739DD">
            <w:pPr>
              <w:pStyle w:val="ListParagraph"/>
              <w:numPr>
                <w:ilvl w:val="0"/>
                <w:numId w:val="59"/>
              </w:numPr>
              <w:spacing w:after="0"/>
              <w:rPr>
                <w:rFonts w:asciiTheme="minorHAnsi" w:hAnsiTheme="minorHAnsi" w:cstheme="minorHAnsi"/>
              </w:rPr>
            </w:pPr>
            <w:r w:rsidRPr="00B739DD">
              <w:rPr>
                <w:rFonts w:asciiTheme="minorHAnsi" w:hAnsiTheme="minorHAnsi" w:cstheme="minorHAnsi"/>
              </w:rPr>
              <w:t>a medical practitioner</w:t>
            </w:r>
            <w:r w:rsidR="00B1312E">
              <w:rPr>
                <w:rFonts w:asciiTheme="minorHAnsi" w:hAnsiTheme="minorHAnsi" w:cstheme="minorHAnsi"/>
              </w:rPr>
              <w:t>,</w:t>
            </w:r>
            <w:r w:rsidRPr="00B739DD">
              <w:rPr>
                <w:rFonts w:asciiTheme="minorHAnsi" w:hAnsiTheme="minorHAnsi" w:cstheme="minorHAnsi"/>
              </w:rPr>
              <w:t xml:space="preserve"> </w:t>
            </w:r>
            <w:r w:rsidR="00DB47E9">
              <w:rPr>
                <w:rFonts w:asciiTheme="minorHAnsi" w:hAnsiTheme="minorHAnsi" w:cstheme="minorHAnsi"/>
              </w:rPr>
              <w:t xml:space="preserve">and the patient shows </w:t>
            </w:r>
            <w:r w:rsidRPr="00B739DD">
              <w:rPr>
                <w:rFonts w:asciiTheme="minorHAnsi" w:hAnsiTheme="minorHAnsi" w:cstheme="minorHAnsi"/>
              </w:rPr>
              <w:t xml:space="preserve">clinical signs and symptoms indicating a </w:t>
            </w:r>
            <w:r w:rsidR="00655B32" w:rsidRPr="00B739DD">
              <w:rPr>
                <w:rFonts w:asciiTheme="minorHAnsi" w:hAnsiTheme="minorHAnsi" w:cstheme="minorHAnsi"/>
              </w:rPr>
              <w:t>high probability</w:t>
            </w:r>
            <w:r w:rsidRPr="00B739DD">
              <w:rPr>
                <w:rFonts w:asciiTheme="minorHAnsi" w:hAnsiTheme="minorHAnsi" w:cstheme="minorHAnsi"/>
              </w:rPr>
              <w:t xml:space="preserve"> of moderate </w:t>
            </w:r>
            <w:r w:rsidR="00655B32" w:rsidRPr="00B739DD">
              <w:rPr>
                <w:rFonts w:asciiTheme="minorHAnsi" w:hAnsiTheme="minorHAnsi" w:cstheme="minorHAnsi"/>
              </w:rPr>
              <w:t>or</w:t>
            </w:r>
            <w:r w:rsidRPr="00B739DD">
              <w:rPr>
                <w:rFonts w:asciiTheme="minorHAnsi" w:hAnsiTheme="minorHAnsi" w:cstheme="minorHAnsi"/>
              </w:rPr>
              <w:t xml:space="preserve"> severe obstructive sleep apnoea</w:t>
            </w:r>
            <w:r w:rsidR="008B2DB1" w:rsidRPr="00B739DD">
              <w:rPr>
                <w:rFonts w:asciiTheme="minorHAnsi" w:hAnsiTheme="minorHAnsi" w:cstheme="minorHAnsi"/>
              </w:rPr>
              <w:t xml:space="preserve"> (OSA)</w:t>
            </w:r>
            <w:r w:rsidRPr="00B739DD">
              <w:rPr>
                <w:rFonts w:asciiTheme="minorHAnsi" w:hAnsiTheme="minorHAnsi" w:cstheme="minorHAnsi"/>
              </w:rPr>
              <w:t>, determined by:</w:t>
            </w:r>
          </w:p>
          <w:p w14:paraId="776FC478" w14:textId="6CA0030A" w:rsidR="00BD68D3" w:rsidRPr="00184CF5" w:rsidRDefault="00BD68D3" w:rsidP="00B739DD">
            <w:pPr>
              <w:pStyle w:val="ListParagraph"/>
              <w:numPr>
                <w:ilvl w:val="0"/>
                <w:numId w:val="56"/>
              </w:numPr>
              <w:spacing w:after="0"/>
              <w:rPr>
                <w:rFonts w:asciiTheme="minorHAnsi" w:hAnsiTheme="minorHAnsi" w:cstheme="minorHAnsi"/>
              </w:rPr>
            </w:pPr>
            <w:r w:rsidRPr="00DC342C">
              <w:rPr>
                <w:rFonts w:asciiTheme="minorHAnsi" w:hAnsiTheme="minorHAnsi" w:cstheme="minorHAnsi"/>
              </w:rPr>
              <w:t>STOP-Bang score of 3 or more</w:t>
            </w:r>
            <w:r w:rsidRPr="00DC342C">
              <w:rPr>
                <w:rStyle w:val="FootnoteReference"/>
                <w:rFonts w:asciiTheme="minorHAnsi" w:hAnsiTheme="minorHAnsi" w:cstheme="minorHAnsi"/>
              </w:rPr>
              <w:footnoteReference w:id="1"/>
            </w:r>
            <w:r w:rsidRPr="00DC342C">
              <w:rPr>
                <w:rFonts w:asciiTheme="minorHAnsi" w:hAnsiTheme="minorHAnsi" w:cstheme="minorHAnsi"/>
              </w:rPr>
              <w:t xml:space="preserve"> AND an Epworth Sleepine</w:t>
            </w:r>
            <w:r w:rsidR="00DA29E1">
              <w:rPr>
                <w:rFonts w:asciiTheme="minorHAnsi" w:hAnsiTheme="minorHAnsi" w:cstheme="minorHAnsi"/>
              </w:rPr>
              <w:t>ss Scale score of 8 or more; OR</w:t>
            </w:r>
          </w:p>
          <w:p w14:paraId="15D139B1" w14:textId="1BACE748" w:rsidR="00BD68D3" w:rsidRPr="00184CF5" w:rsidRDefault="00BD68D3" w:rsidP="00B739DD">
            <w:pPr>
              <w:pStyle w:val="ListParagraph"/>
              <w:numPr>
                <w:ilvl w:val="0"/>
                <w:numId w:val="56"/>
              </w:numPr>
              <w:spacing w:after="0"/>
              <w:rPr>
                <w:rFonts w:asciiTheme="minorHAnsi" w:hAnsiTheme="minorHAnsi" w:cstheme="minorHAnsi"/>
              </w:rPr>
            </w:pPr>
            <w:r w:rsidRPr="00F2184E">
              <w:rPr>
                <w:rFonts w:asciiTheme="minorHAnsi" w:hAnsiTheme="minorHAnsi" w:cstheme="minorHAnsi"/>
              </w:rPr>
              <w:t>OSA50 score of 5 or more AND an Epw</w:t>
            </w:r>
            <w:r w:rsidRPr="00DC342C">
              <w:rPr>
                <w:rFonts w:asciiTheme="minorHAnsi" w:hAnsiTheme="minorHAnsi" w:cstheme="minorHAnsi"/>
              </w:rPr>
              <w:t>orth Sleepine</w:t>
            </w:r>
            <w:r w:rsidR="00DA29E1">
              <w:rPr>
                <w:rFonts w:asciiTheme="minorHAnsi" w:hAnsiTheme="minorHAnsi" w:cstheme="minorHAnsi"/>
              </w:rPr>
              <w:t>ss Scale score of 8 or more; OR</w:t>
            </w:r>
          </w:p>
          <w:p w14:paraId="208B30C0" w14:textId="2C140DD7" w:rsidR="00636EA6" w:rsidRPr="00335E48" w:rsidRDefault="00BD68D3" w:rsidP="00B739DD">
            <w:pPr>
              <w:pStyle w:val="ListParagraph"/>
              <w:numPr>
                <w:ilvl w:val="0"/>
                <w:numId w:val="56"/>
              </w:numPr>
              <w:spacing w:after="0"/>
            </w:pPr>
            <w:r w:rsidRPr="00F2184E">
              <w:rPr>
                <w:rFonts w:asciiTheme="minorHAnsi" w:hAnsiTheme="minorHAnsi" w:cstheme="minorHAnsi"/>
              </w:rPr>
              <w:t>High risk score on the Berlin Questionnaire AND an Epworth Sleepiness Scale score of 8 or more</w:t>
            </w:r>
            <w:r w:rsidR="00DB2D6B">
              <w:rPr>
                <w:rFonts w:asciiTheme="minorHAnsi" w:hAnsiTheme="minorHAnsi" w:cstheme="minorHAnsi"/>
              </w:rPr>
              <w:t>; OR</w:t>
            </w:r>
          </w:p>
          <w:p w14:paraId="169EE5CA" w14:textId="6229E416" w:rsidR="00335E48" w:rsidRPr="000C0A00" w:rsidRDefault="00412093" w:rsidP="00B739DD">
            <w:pPr>
              <w:pStyle w:val="ListParagraph"/>
              <w:numPr>
                <w:ilvl w:val="0"/>
                <w:numId w:val="59"/>
              </w:numPr>
            </w:pPr>
            <w:r w:rsidRPr="00412093">
              <w:t>a qualified sleep medicine practitioner or a consultant respiratory physician</w:t>
            </w:r>
            <w:r w:rsidR="00B1312E">
              <w:t>,</w:t>
            </w:r>
            <w:r w:rsidR="00DB47E9">
              <w:t xml:space="preserve"> and </w:t>
            </w:r>
            <w:r w:rsidR="00DB47E9" w:rsidRPr="00412093">
              <w:t>following professional attendance on the patient (either face</w:t>
            </w:r>
            <w:r w:rsidR="00DB47E9" w:rsidRPr="00412093">
              <w:rPr>
                <w:rFonts w:ascii="Cambria Math" w:hAnsi="Cambria Math" w:cs="Cambria Math"/>
              </w:rPr>
              <w:t>‑</w:t>
            </w:r>
            <w:r w:rsidR="00DB47E9" w:rsidRPr="00412093">
              <w:t>to</w:t>
            </w:r>
            <w:r w:rsidR="00DB47E9" w:rsidRPr="00412093">
              <w:rPr>
                <w:rFonts w:ascii="Cambria Math" w:hAnsi="Cambria Math" w:cs="Cambria Math"/>
              </w:rPr>
              <w:t>‑</w:t>
            </w:r>
            <w:r w:rsidR="00DB47E9">
              <w:t xml:space="preserve">face or by </w:t>
            </w:r>
            <w:bookmarkStart w:id="2" w:name="_GoBack"/>
            <w:bookmarkEnd w:id="2"/>
            <w:r w:rsidR="00DB47E9">
              <w:t>video conference)</w:t>
            </w:r>
            <w:r w:rsidRPr="00412093">
              <w:t xml:space="preserve"> the qualified sleep medicine practitioner or consultant respiratory physician determines that investigation is necessary to confirm the diagnosis of obstructive sleep apnoea</w:t>
            </w:r>
            <w:r w:rsidR="00A0670F">
              <w:t>.</w:t>
            </w:r>
          </w:p>
        </w:tc>
      </w:tr>
      <w:tr w:rsidR="00BD68D3" w:rsidRPr="00DC342C" w14:paraId="682BCA76" w14:textId="77777777" w:rsidTr="003D4A12">
        <w:tc>
          <w:tcPr>
            <w:tcW w:w="1408" w:type="dxa"/>
            <w:tcBorders>
              <w:top w:val="single" w:sz="8" w:space="0" w:color="auto"/>
              <w:right w:val="single" w:sz="4" w:space="0" w:color="auto"/>
            </w:tcBorders>
          </w:tcPr>
          <w:p w14:paraId="475E4F3D" w14:textId="77777777" w:rsidR="00BD68D3" w:rsidRPr="00DC342C" w:rsidRDefault="00BD68D3" w:rsidP="003D4A12">
            <w:pPr>
              <w:spacing w:after="20" w:line="240" w:lineRule="auto"/>
              <w:rPr>
                <w:rFonts w:cs="Arial"/>
              </w:rPr>
            </w:pPr>
            <w:r w:rsidRPr="00DC342C">
              <w:rPr>
                <w:rFonts w:cs="Arial"/>
              </w:rPr>
              <w:t>Prior tests</w:t>
            </w:r>
          </w:p>
          <w:p w14:paraId="0812C529" w14:textId="77777777" w:rsidR="00BD68D3" w:rsidRPr="00DC342C" w:rsidRDefault="00BD68D3" w:rsidP="003D4A12">
            <w:pPr>
              <w:spacing w:after="20" w:line="240" w:lineRule="auto"/>
              <w:rPr>
                <w:rFonts w:cs="Arial"/>
              </w:rPr>
            </w:pPr>
            <w:r w:rsidRPr="00DC342C">
              <w:rPr>
                <w:rFonts w:cs="Arial"/>
              </w:rPr>
              <w:t>(for investigative medical services only)</w:t>
            </w:r>
          </w:p>
        </w:tc>
        <w:tc>
          <w:tcPr>
            <w:tcW w:w="7603" w:type="dxa"/>
            <w:tcBorders>
              <w:top w:val="single" w:sz="4" w:space="0" w:color="auto"/>
              <w:left w:val="single" w:sz="4" w:space="0" w:color="auto"/>
              <w:bottom w:val="single" w:sz="4" w:space="0" w:color="auto"/>
              <w:right w:val="single" w:sz="4" w:space="0" w:color="auto"/>
            </w:tcBorders>
          </w:tcPr>
          <w:p w14:paraId="53225BE2" w14:textId="2DFFBCF3" w:rsidR="00BD68D3" w:rsidRPr="00DC342C" w:rsidRDefault="00047988" w:rsidP="003D4A12">
            <w:pPr>
              <w:spacing w:after="0"/>
              <w:jc w:val="both"/>
              <w:rPr>
                <w:rFonts w:cs="Arial"/>
                <w:u w:val="dotted"/>
              </w:rPr>
            </w:pPr>
            <w:r>
              <w:rPr>
                <w:rFonts w:asciiTheme="minorHAnsi" w:hAnsiTheme="minorHAnsi" w:cstheme="minorHAnsi"/>
              </w:rPr>
              <w:t>No prior test</w:t>
            </w:r>
          </w:p>
        </w:tc>
      </w:tr>
      <w:tr w:rsidR="00BD68D3" w:rsidRPr="00DC342C" w14:paraId="721A1FD6" w14:textId="77777777" w:rsidTr="003D4A12">
        <w:tc>
          <w:tcPr>
            <w:tcW w:w="1408" w:type="dxa"/>
            <w:tcBorders>
              <w:right w:val="single" w:sz="4" w:space="0" w:color="auto"/>
            </w:tcBorders>
          </w:tcPr>
          <w:p w14:paraId="7302F724" w14:textId="77777777" w:rsidR="00BD68D3" w:rsidRPr="00DC342C" w:rsidRDefault="00BD68D3" w:rsidP="003D4A12">
            <w:pPr>
              <w:spacing w:after="20" w:line="240" w:lineRule="auto"/>
              <w:rPr>
                <w:rFonts w:cs="Arial"/>
              </w:rPr>
            </w:pPr>
            <w:r w:rsidRPr="00DC342C">
              <w:rPr>
                <w:rFonts w:cs="Arial"/>
              </w:rPr>
              <w:t>Intervention</w:t>
            </w:r>
          </w:p>
        </w:tc>
        <w:tc>
          <w:tcPr>
            <w:tcW w:w="7603" w:type="dxa"/>
            <w:tcBorders>
              <w:top w:val="single" w:sz="4" w:space="0" w:color="auto"/>
              <w:left w:val="single" w:sz="4" w:space="0" w:color="auto"/>
              <w:bottom w:val="single" w:sz="4" w:space="0" w:color="auto"/>
              <w:right w:val="single" w:sz="4" w:space="0" w:color="auto"/>
            </w:tcBorders>
          </w:tcPr>
          <w:p w14:paraId="53D01DF5" w14:textId="6D4ABB88" w:rsidR="00BD68D3" w:rsidRPr="004D4B95" w:rsidRDefault="00BD68D3" w:rsidP="003D4A12">
            <w:pPr>
              <w:spacing w:after="0"/>
              <w:rPr>
                <w:u w:val="dotted"/>
              </w:rPr>
            </w:pPr>
            <w:r w:rsidRPr="00487015">
              <w:rPr>
                <w:rFonts w:asciiTheme="minorHAnsi" w:hAnsiTheme="minorHAnsi" w:cstheme="minorHAnsi"/>
              </w:rPr>
              <w:t>WatchPAT</w:t>
            </w:r>
            <w:r w:rsidR="008961D9" w:rsidRPr="00487015">
              <w:rPr>
                <w:rFonts w:asciiTheme="minorHAnsi" w:hAnsiTheme="minorHAnsi" w:cstheme="minorHAnsi"/>
              </w:rPr>
              <w:t>™</w:t>
            </w:r>
            <w:r w:rsidRPr="00487015">
              <w:rPr>
                <w:rFonts w:asciiTheme="minorHAnsi" w:hAnsiTheme="minorHAnsi" w:cstheme="minorHAnsi"/>
              </w:rPr>
              <w:t xml:space="preserve"> - home sleep apnoea test (HSAT) utilising peripheral arterial tone (PAT)</w:t>
            </w:r>
          </w:p>
        </w:tc>
      </w:tr>
      <w:tr w:rsidR="00BD68D3" w:rsidRPr="00DC342C" w14:paraId="69C74CDB" w14:textId="77777777" w:rsidTr="003D4A12">
        <w:tc>
          <w:tcPr>
            <w:tcW w:w="1408" w:type="dxa"/>
            <w:tcBorders>
              <w:right w:val="single" w:sz="4" w:space="0" w:color="auto"/>
            </w:tcBorders>
          </w:tcPr>
          <w:p w14:paraId="6F443ACB" w14:textId="77777777" w:rsidR="00BD68D3" w:rsidRPr="00DC342C" w:rsidRDefault="00BD68D3" w:rsidP="003D4A12">
            <w:pPr>
              <w:spacing w:after="20" w:line="240" w:lineRule="auto"/>
              <w:rPr>
                <w:rFonts w:cs="Arial"/>
              </w:rPr>
            </w:pPr>
            <w:r w:rsidRPr="00DC342C">
              <w:rPr>
                <w:rFonts w:cs="Arial"/>
              </w:rPr>
              <w:t>Comparator</w:t>
            </w:r>
          </w:p>
        </w:tc>
        <w:tc>
          <w:tcPr>
            <w:tcW w:w="7603" w:type="dxa"/>
            <w:tcBorders>
              <w:top w:val="single" w:sz="4" w:space="0" w:color="auto"/>
              <w:left w:val="single" w:sz="4" w:space="0" w:color="auto"/>
              <w:bottom w:val="single" w:sz="4" w:space="0" w:color="auto"/>
              <w:right w:val="single" w:sz="4" w:space="0" w:color="auto"/>
            </w:tcBorders>
          </w:tcPr>
          <w:p w14:paraId="60750621" w14:textId="2E8057C8" w:rsidR="00655B32" w:rsidRPr="00487015" w:rsidRDefault="00BD68D3" w:rsidP="003D4A12">
            <w:pPr>
              <w:spacing w:after="0"/>
            </w:pPr>
            <w:r w:rsidRPr="00487015">
              <w:t xml:space="preserve">The primary comparator is unattended Level 2 </w:t>
            </w:r>
            <w:r w:rsidR="00B03CD7" w:rsidRPr="00487015">
              <w:t>polysomnography (</w:t>
            </w:r>
            <w:r w:rsidRPr="00487015">
              <w:t>PSG</w:t>
            </w:r>
            <w:r w:rsidR="00B03CD7" w:rsidRPr="00487015">
              <w:t>)</w:t>
            </w:r>
            <w:r w:rsidR="00DA29E1">
              <w:t xml:space="preserve"> sleep studies.</w:t>
            </w:r>
          </w:p>
          <w:p w14:paraId="279066DF" w14:textId="05797B61" w:rsidR="00BD68D3" w:rsidRPr="00487015" w:rsidRDefault="008961D9" w:rsidP="003D4A12">
            <w:pPr>
              <w:spacing w:after="0"/>
            </w:pPr>
            <w:r w:rsidRPr="00487015">
              <w:t>The secondary comparator</w:t>
            </w:r>
            <w:r w:rsidR="00DB47E9">
              <w:t xml:space="preserve"> (</w:t>
            </w:r>
            <w:r w:rsidR="00B739DD">
              <w:t xml:space="preserve">and </w:t>
            </w:r>
            <w:r w:rsidR="00DB47E9">
              <w:t>reference standard)</w:t>
            </w:r>
            <w:r w:rsidRPr="00487015">
              <w:t xml:space="preserve"> is </w:t>
            </w:r>
            <w:r w:rsidR="00BD68D3" w:rsidRPr="00487015">
              <w:t>attended (i.e. in-laboratory) Level 1 PSG studies.</w:t>
            </w:r>
          </w:p>
        </w:tc>
      </w:tr>
      <w:tr w:rsidR="00BD68D3" w:rsidRPr="00DC342C" w14:paraId="086A834F" w14:textId="77777777" w:rsidTr="003D4A12">
        <w:tc>
          <w:tcPr>
            <w:tcW w:w="1408" w:type="dxa"/>
            <w:tcBorders>
              <w:right w:val="single" w:sz="4" w:space="0" w:color="auto"/>
            </w:tcBorders>
          </w:tcPr>
          <w:p w14:paraId="1DDC5137" w14:textId="77777777" w:rsidR="00BD68D3" w:rsidRPr="00DC342C" w:rsidRDefault="00BD68D3" w:rsidP="003D4A12">
            <w:pPr>
              <w:spacing w:after="20" w:line="240" w:lineRule="auto"/>
              <w:rPr>
                <w:rFonts w:cs="Arial"/>
              </w:rPr>
            </w:pPr>
            <w:r w:rsidRPr="00DC342C">
              <w:rPr>
                <w:rFonts w:cs="Arial"/>
              </w:rPr>
              <w:t>Outcomes</w:t>
            </w:r>
          </w:p>
        </w:tc>
        <w:tc>
          <w:tcPr>
            <w:tcW w:w="7603" w:type="dxa"/>
            <w:tcBorders>
              <w:top w:val="single" w:sz="4" w:space="0" w:color="auto"/>
              <w:left w:val="single" w:sz="4" w:space="0" w:color="auto"/>
              <w:bottom w:val="single" w:sz="4" w:space="0" w:color="auto"/>
              <w:right w:val="single" w:sz="4" w:space="0" w:color="auto"/>
            </w:tcBorders>
          </w:tcPr>
          <w:p w14:paraId="282474C9" w14:textId="57BF89A0" w:rsidR="00BD68D3" w:rsidRPr="00487015" w:rsidRDefault="00BD68D3" w:rsidP="003D4A12">
            <w:pPr>
              <w:pStyle w:val="NoSpacing"/>
            </w:pPr>
            <w:bookmarkStart w:id="3" w:name="_Hlk515280811"/>
            <w:r w:rsidRPr="00487015">
              <w:rPr>
                <w:u w:val="single"/>
              </w:rPr>
              <w:t>Efficacy</w:t>
            </w:r>
            <w:bookmarkEnd w:id="3"/>
            <w:r w:rsidRPr="00487015">
              <w:rPr>
                <w:rStyle w:val="FootnoteReference"/>
                <w:u w:val="single"/>
              </w:rPr>
              <w:footnoteReference w:id="2"/>
            </w:r>
            <w:r w:rsidRPr="00487015">
              <w:rPr>
                <w:u w:val="single"/>
                <w:vertAlign w:val="superscript"/>
              </w:rPr>
              <w:t>,</w:t>
            </w:r>
            <w:r w:rsidRPr="00487015">
              <w:rPr>
                <w:rStyle w:val="FootnoteReference"/>
                <w:rFonts w:asciiTheme="minorHAnsi" w:hAnsiTheme="minorHAnsi" w:cstheme="minorHAnsi"/>
                <w:i/>
                <w:u w:val="single"/>
              </w:rPr>
              <w:footnoteReference w:id="3"/>
            </w:r>
            <w:r w:rsidRPr="00487015">
              <w:rPr>
                <w:u w:val="single"/>
              </w:rPr>
              <w:t>:</w:t>
            </w:r>
            <w:r w:rsidRPr="00487015">
              <w:rPr>
                <w:u w:val="single"/>
              </w:rPr>
              <w:br/>
            </w:r>
            <w:r w:rsidRPr="00487015">
              <w:t>Primary comparator:</w:t>
            </w:r>
          </w:p>
          <w:p w14:paraId="19A119A4" w14:textId="27C0BDF8"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Clinical sensitivity and specificity of diagnosis, and grading, of OSA comparing HSAT utilising PAT compared against Level</w:t>
            </w:r>
            <w:r w:rsidR="008961D9" w:rsidRPr="00487015">
              <w:rPr>
                <w:rFonts w:asciiTheme="minorHAnsi" w:hAnsiTheme="minorHAnsi" w:cstheme="minorHAnsi"/>
              </w:rPr>
              <w:t xml:space="preserve"> </w:t>
            </w:r>
            <w:r w:rsidRPr="00487015">
              <w:rPr>
                <w:rFonts w:asciiTheme="minorHAnsi" w:hAnsiTheme="minorHAnsi" w:cstheme="minorHAnsi"/>
              </w:rPr>
              <w:t>2 PSG</w:t>
            </w:r>
            <w:r w:rsidR="00DA29E1">
              <w:rPr>
                <w:rFonts w:asciiTheme="minorHAnsi" w:hAnsiTheme="minorHAnsi" w:cstheme="minorHAnsi"/>
              </w:rPr>
              <w:t>.</w:t>
            </w:r>
          </w:p>
          <w:p w14:paraId="54615B27" w14:textId="6361690E"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Positive and negative predictor values of HSAT utilising PAT compared against Level</w:t>
            </w:r>
            <w:r w:rsidR="00924F24" w:rsidRPr="00487015">
              <w:rPr>
                <w:rFonts w:asciiTheme="minorHAnsi" w:hAnsiTheme="minorHAnsi" w:cstheme="minorHAnsi"/>
              </w:rPr>
              <w:t xml:space="preserve"> </w:t>
            </w:r>
            <w:r w:rsidRPr="00487015">
              <w:rPr>
                <w:rFonts w:asciiTheme="minorHAnsi" w:hAnsiTheme="minorHAnsi" w:cstheme="minorHAnsi"/>
              </w:rPr>
              <w:t>2 PSG for the diagnosis of severity of OSA</w:t>
            </w:r>
            <w:r w:rsidR="00DA29E1">
              <w:rPr>
                <w:rFonts w:asciiTheme="minorHAnsi" w:hAnsiTheme="minorHAnsi" w:cstheme="minorHAnsi"/>
              </w:rPr>
              <w:t>.</w:t>
            </w:r>
          </w:p>
          <w:p w14:paraId="35F2D850" w14:textId="28F9A8D5" w:rsidR="00BD68D3" w:rsidRPr="00487015" w:rsidRDefault="00BD68D3" w:rsidP="00636EA6">
            <w:pPr>
              <w:pStyle w:val="NoSpacing"/>
              <w:numPr>
                <w:ilvl w:val="0"/>
                <w:numId w:val="1"/>
              </w:numPr>
              <w:rPr>
                <w:rFonts w:asciiTheme="minorHAnsi" w:hAnsiTheme="minorHAnsi" w:cstheme="minorHAnsi"/>
              </w:rPr>
            </w:pPr>
            <w:bookmarkStart w:id="4" w:name="_Hlk46158156"/>
            <w:r w:rsidRPr="00487015">
              <w:rPr>
                <w:rFonts w:asciiTheme="minorHAnsi" w:hAnsiTheme="minorHAnsi" w:cstheme="minorHAnsi"/>
              </w:rPr>
              <w:t xml:space="preserve">HSAT utilising PAT bivariate correlation coefficient with </w:t>
            </w:r>
            <w:r w:rsidR="00B56C9F" w:rsidRPr="00487015">
              <w:rPr>
                <w:rFonts w:asciiTheme="minorHAnsi" w:hAnsiTheme="minorHAnsi" w:cstheme="minorHAnsi"/>
              </w:rPr>
              <w:t xml:space="preserve">other </w:t>
            </w:r>
            <w:r w:rsidRPr="00487015">
              <w:rPr>
                <w:rFonts w:asciiTheme="minorHAnsi" w:hAnsiTheme="minorHAnsi" w:cstheme="minorHAnsi"/>
              </w:rPr>
              <w:t>Level 2 PSG</w:t>
            </w:r>
            <w:bookmarkEnd w:id="4"/>
            <w:r w:rsidR="00235C41" w:rsidRPr="00487015">
              <w:rPr>
                <w:rFonts w:asciiTheme="minorHAnsi" w:hAnsiTheme="minorHAnsi" w:cstheme="minorHAnsi"/>
              </w:rPr>
              <w:t xml:space="preserve"> variables</w:t>
            </w:r>
            <w:r w:rsidR="00DA29E1">
              <w:rPr>
                <w:rFonts w:asciiTheme="minorHAnsi" w:hAnsiTheme="minorHAnsi" w:cstheme="minorHAnsi"/>
              </w:rPr>
              <w:t>.</w:t>
            </w:r>
          </w:p>
          <w:p w14:paraId="4061332E" w14:textId="12F91EA9"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Failure rates for HSAT utilising PAT and for Level 2 PSG (the proportion who have a re-test may be a sub-proportion of all test failures).</w:t>
            </w:r>
          </w:p>
          <w:p w14:paraId="6BF53570" w14:textId="6A0F912B" w:rsidR="00BD68D3" w:rsidRPr="00487015" w:rsidRDefault="00BD68D3" w:rsidP="003D4A12">
            <w:pPr>
              <w:pStyle w:val="NoSpacing"/>
              <w:rPr>
                <w:u w:val="single"/>
              </w:rPr>
            </w:pPr>
            <w:r w:rsidRPr="00487015">
              <w:t>Secondary comparator:</w:t>
            </w:r>
          </w:p>
          <w:p w14:paraId="390FFFB3" w14:textId="5D312E9C"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lastRenderedPageBreak/>
              <w:t>Clinical sensitivity and specificity of HSAT utilising PAT compared against</w:t>
            </w:r>
            <w:r w:rsidR="00FE11BD">
              <w:rPr>
                <w:rFonts w:asciiTheme="minorHAnsi" w:hAnsiTheme="minorHAnsi" w:cstheme="minorHAnsi"/>
              </w:rPr>
              <w:t xml:space="preserve"> </w:t>
            </w:r>
            <w:r w:rsidRPr="00487015">
              <w:rPr>
                <w:rFonts w:asciiTheme="minorHAnsi" w:hAnsiTheme="minorHAnsi" w:cstheme="minorHAnsi"/>
              </w:rPr>
              <w:t>Level</w:t>
            </w:r>
            <w:r w:rsidR="00EB056A" w:rsidRPr="00487015">
              <w:rPr>
                <w:rFonts w:asciiTheme="minorHAnsi" w:hAnsiTheme="minorHAnsi" w:cstheme="minorHAnsi"/>
              </w:rPr>
              <w:t xml:space="preserve"> </w:t>
            </w:r>
            <w:r w:rsidRPr="00487015">
              <w:rPr>
                <w:rFonts w:asciiTheme="minorHAnsi" w:hAnsiTheme="minorHAnsi" w:cstheme="minorHAnsi"/>
              </w:rPr>
              <w:t>1 PSG for the diagnosis of severity of OSA</w:t>
            </w:r>
            <w:r w:rsidR="00DA29E1">
              <w:rPr>
                <w:rFonts w:asciiTheme="minorHAnsi" w:hAnsiTheme="minorHAnsi" w:cstheme="minorHAnsi"/>
              </w:rPr>
              <w:t>.</w:t>
            </w:r>
          </w:p>
          <w:p w14:paraId="35D1532A" w14:textId="74C74E9F"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Positive and negative predictor values of HSAT utilising PAT compared against Level 1 PSG</w:t>
            </w:r>
            <w:r w:rsidRPr="00487015">
              <w:t xml:space="preserve"> </w:t>
            </w:r>
            <w:r w:rsidRPr="00487015">
              <w:rPr>
                <w:rFonts w:asciiTheme="minorHAnsi" w:hAnsiTheme="minorHAnsi" w:cstheme="minorHAnsi"/>
              </w:rPr>
              <w:t>for the diagnosis of severity of OSA</w:t>
            </w:r>
            <w:r w:rsidR="00DA29E1">
              <w:rPr>
                <w:rFonts w:asciiTheme="minorHAnsi" w:hAnsiTheme="minorHAnsi" w:cstheme="minorHAnsi"/>
              </w:rPr>
              <w:t>.</w:t>
            </w:r>
          </w:p>
          <w:p w14:paraId="3A7043A1" w14:textId="6E1DC997"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HSAT utilising PAT bivariate correlation coefficient with Level 1 PSG</w:t>
            </w:r>
            <w:r w:rsidR="00235C41" w:rsidRPr="00487015">
              <w:rPr>
                <w:rFonts w:asciiTheme="minorHAnsi" w:hAnsiTheme="minorHAnsi" w:cstheme="minorHAnsi"/>
              </w:rPr>
              <w:t xml:space="preserve"> variables</w:t>
            </w:r>
            <w:r w:rsidR="00DA29E1">
              <w:rPr>
                <w:rFonts w:asciiTheme="minorHAnsi" w:hAnsiTheme="minorHAnsi" w:cstheme="minorHAnsi"/>
              </w:rPr>
              <w:t>.</w:t>
            </w:r>
          </w:p>
          <w:p w14:paraId="7FDF5B5D" w14:textId="249D118F"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 xml:space="preserve">Failure rates for HSAT utilising PAT versus Level 1 PSG </w:t>
            </w:r>
            <w:r w:rsidRPr="00487015">
              <w:t>(the proportion who have a re-test may be a sub-pr</w:t>
            </w:r>
            <w:r w:rsidR="00FE11BD">
              <w:t>oportion of all test failures).</w:t>
            </w:r>
          </w:p>
          <w:p w14:paraId="36C103DC" w14:textId="77777777" w:rsidR="00BD68D3" w:rsidRPr="00487015" w:rsidRDefault="00BD68D3" w:rsidP="00BD68D3">
            <w:pPr>
              <w:pStyle w:val="NoSpacing"/>
              <w:rPr>
                <w:rFonts w:asciiTheme="minorHAnsi" w:hAnsiTheme="minorHAnsi" w:cstheme="minorHAnsi"/>
                <w:u w:val="single"/>
              </w:rPr>
            </w:pPr>
            <w:r w:rsidRPr="00487015">
              <w:rPr>
                <w:rFonts w:asciiTheme="minorHAnsi" w:hAnsiTheme="minorHAnsi" w:cstheme="minorHAnsi"/>
                <w:u w:val="single"/>
              </w:rPr>
              <w:t>Safety:</w:t>
            </w:r>
          </w:p>
          <w:p w14:paraId="25BDD92E" w14:textId="6BD6159A" w:rsidR="00BD68D3" w:rsidRPr="00487015" w:rsidRDefault="00BD68D3" w:rsidP="00636EA6">
            <w:pPr>
              <w:pStyle w:val="NoSpacing"/>
              <w:numPr>
                <w:ilvl w:val="0"/>
                <w:numId w:val="1"/>
              </w:numPr>
            </w:pPr>
            <w:bookmarkStart w:id="5" w:name="_Hlk45014930"/>
            <w:r w:rsidRPr="00487015">
              <w:rPr>
                <w:rFonts w:asciiTheme="minorHAnsi" w:hAnsiTheme="minorHAnsi" w:cstheme="minorHAnsi"/>
              </w:rPr>
              <w:t>No known additional safety issues proposed or have been identified by MS</w:t>
            </w:r>
            <w:r w:rsidRPr="00487015">
              <w:t xml:space="preserve">AC previously for </w:t>
            </w:r>
            <w:r w:rsidRPr="00487015">
              <w:rPr>
                <w:rFonts w:asciiTheme="minorHAnsi" w:hAnsiTheme="minorHAnsi" w:cstheme="minorHAnsi"/>
              </w:rPr>
              <w:t>Level 2</w:t>
            </w:r>
            <w:r w:rsidRPr="00487015">
              <w:t xml:space="preserve"> PSG testing. No known safety issues were identified by the applicant for WatchP</w:t>
            </w:r>
            <w:r w:rsidR="00D45D66" w:rsidRPr="00487015">
              <w:t>AT™</w:t>
            </w:r>
            <w:r w:rsidRPr="00487015">
              <w:t>.</w:t>
            </w:r>
          </w:p>
          <w:bookmarkEnd w:id="5"/>
          <w:p w14:paraId="7F416D68" w14:textId="77777777" w:rsidR="00BD68D3" w:rsidRPr="00487015" w:rsidRDefault="00BD68D3" w:rsidP="003D4A12">
            <w:pPr>
              <w:pStyle w:val="NoSpacing"/>
              <w:rPr>
                <w:rFonts w:asciiTheme="minorHAnsi" w:hAnsiTheme="minorHAnsi" w:cstheme="minorHAnsi"/>
                <w:u w:val="single"/>
              </w:rPr>
            </w:pPr>
            <w:r w:rsidRPr="00487015">
              <w:rPr>
                <w:u w:val="single"/>
              </w:rPr>
              <w:t xml:space="preserve">Healthcare resources: </w:t>
            </w:r>
          </w:p>
          <w:p w14:paraId="1BD88A88" w14:textId="26BF2C86" w:rsidR="00984671" w:rsidRPr="00487015" w:rsidRDefault="00984671" w:rsidP="00636EA6">
            <w:pPr>
              <w:pStyle w:val="NoSpacing"/>
              <w:numPr>
                <w:ilvl w:val="0"/>
                <w:numId w:val="1"/>
              </w:numPr>
              <w:rPr>
                <w:rFonts w:asciiTheme="minorHAnsi" w:hAnsiTheme="minorHAnsi" w:cstheme="minorHAnsi"/>
              </w:rPr>
            </w:pPr>
            <w:r w:rsidRPr="00487015">
              <w:rPr>
                <w:rFonts w:asciiTheme="minorHAnsi" w:hAnsiTheme="minorHAnsi" w:cstheme="minorHAnsi"/>
              </w:rPr>
              <w:t>Cost of the WatchPAT</w:t>
            </w:r>
            <w:r w:rsidR="00D45D66" w:rsidRPr="00487015">
              <w:t>™</w:t>
            </w:r>
            <w:r w:rsidRPr="00487015">
              <w:rPr>
                <w:rFonts w:asciiTheme="minorHAnsi" w:hAnsiTheme="minorHAnsi" w:cstheme="minorHAnsi"/>
              </w:rPr>
              <w:t xml:space="preserve"> device in comparison to the replacement study device (i.e. whether Level 1 or Level 2)</w:t>
            </w:r>
            <w:r w:rsidR="00FE11BD">
              <w:rPr>
                <w:rFonts w:asciiTheme="minorHAnsi" w:hAnsiTheme="minorHAnsi" w:cstheme="minorHAnsi"/>
              </w:rPr>
              <w:t>.</w:t>
            </w:r>
          </w:p>
          <w:p w14:paraId="0C0F3BBA" w14:textId="62752309"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Total number of HSAT utilising PAT tests estimated to be f</w:t>
            </w:r>
            <w:r w:rsidR="00FE11BD">
              <w:rPr>
                <w:rFonts w:asciiTheme="minorHAnsi" w:hAnsiTheme="minorHAnsi" w:cstheme="minorHAnsi"/>
              </w:rPr>
              <w:t>unded through the MBS per year.</w:t>
            </w:r>
          </w:p>
          <w:p w14:paraId="3F72F54F" w14:textId="40C6B0A7"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Reduction in Level 1 PSG tests.</w:t>
            </w:r>
          </w:p>
          <w:p w14:paraId="3839AE04" w14:textId="3B7B8B56"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Number of services (e.g. specialist visits and surgeries) funded through the MBS, that are estimated to occur due to increased OSA diagnosis.</w:t>
            </w:r>
          </w:p>
          <w:p w14:paraId="17D5B2E3" w14:textId="77777777" w:rsidR="00BD68D3" w:rsidRPr="00487015" w:rsidRDefault="00BD68D3" w:rsidP="00636EA6">
            <w:pPr>
              <w:pStyle w:val="NoSpacing"/>
              <w:numPr>
                <w:ilvl w:val="0"/>
                <w:numId w:val="1"/>
              </w:numPr>
            </w:pPr>
            <w:r w:rsidRPr="00487015">
              <w:rPr>
                <w:rFonts w:asciiTheme="minorHAnsi" w:hAnsiTheme="minorHAnsi" w:cstheme="minorHAnsi"/>
              </w:rPr>
              <w:t>Associated costs/cost offsets to the MBS, resulting from the assessments above.</w:t>
            </w:r>
          </w:p>
          <w:p w14:paraId="397D0AE5" w14:textId="3092421F" w:rsidR="00636EA6" w:rsidRPr="00487015" w:rsidRDefault="00BD68D3" w:rsidP="000C0A00">
            <w:pPr>
              <w:pStyle w:val="NoSpacing"/>
              <w:numPr>
                <w:ilvl w:val="0"/>
                <w:numId w:val="1"/>
              </w:numPr>
            </w:pPr>
            <w:r w:rsidRPr="00487015">
              <w:rPr>
                <w:rFonts w:asciiTheme="minorHAnsi" w:hAnsiTheme="minorHAnsi" w:cstheme="minorHAnsi"/>
              </w:rPr>
              <w:t xml:space="preserve">Change in cost of managing moderately and severely affected patients with OSA arising from a difference in categorisation using different </w:t>
            </w:r>
            <w:r w:rsidR="004E016B" w:rsidRPr="00487015">
              <w:rPr>
                <w:rFonts w:asciiTheme="minorHAnsi" w:hAnsiTheme="minorHAnsi" w:cstheme="minorHAnsi"/>
              </w:rPr>
              <w:t>L</w:t>
            </w:r>
            <w:r w:rsidRPr="00487015">
              <w:rPr>
                <w:rFonts w:asciiTheme="minorHAnsi" w:hAnsiTheme="minorHAnsi" w:cstheme="minorHAnsi"/>
              </w:rPr>
              <w:t>evel 2 devices</w:t>
            </w:r>
            <w:r w:rsidR="005820DB" w:rsidRPr="00487015">
              <w:rPr>
                <w:rFonts w:asciiTheme="minorHAnsi" w:hAnsiTheme="minorHAnsi" w:cstheme="minorHAnsi"/>
              </w:rPr>
              <w:t>.</w:t>
            </w:r>
          </w:p>
          <w:p w14:paraId="6AAE09B9" w14:textId="442A1F16" w:rsidR="00335E48" w:rsidRPr="00487015" w:rsidRDefault="00335E48" w:rsidP="00335E48">
            <w:pPr>
              <w:pStyle w:val="ListParagraph"/>
              <w:numPr>
                <w:ilvl w:val="0"/>
                <w:numId w:val="1"/>
              </w:numPr>
            </w:pPr>
            <w:r w:rsidRPr="00487015">
              <w:t>Sleep scientist and sleep technician time for HSAT utilising PAT test compared to level 2 test</w:t>
            </w:r>
            <w:r w:rsidR="00FE11BD">
              <w:t>.</w:t>
            </w:r>
          </w:p>
          <w:p w14:paraId="31B7DF64" w14:textId="77777777" w:rsidR="00335E48" w:rsidRPr="00487015" w:rsidRDefault="00335E48" w:rsidP="00335E48">
            <w:pPr>
              <w:pStyle w:val="ListParagraph"/>
              <w:numPr>
                <w:ilvl w:val="0"/>
                <w:numId w:val="1"/>
              </w:numPr>
            </w:pPr>
            <w:r w:rsidRPr="00487015">
              <w:t>Cost of funding previously unfunded OSA diagnostic investigations.</w:t>
            </w:r>
          </w:p>
          <w:p w14:paraId="33BCC9C4" w14:textId="77777777" w:rsidR="00BD68D3" w:rsidRPr="00487015" w:rsidRDefault="00BD68D3" w:rsidP="003D4A12">
            <w:pPr>
              <w:pStyle w:val="NoSpacing"/>
              <w:jc w:val="both"/>
              <w:rPr>
                <w:rFonts w:asciiTheme="minorHAnsi" w:hAnsiTheme="minorHAnsi" w:cstheme="minorHAnsi"/>
                <w:u w:val="single"/>
              </w:rPr>
            </w:pPr>
            <w:r w:rsidRPr="00487015">
              <w:rPr>
                <w:rFonts w:asciiTheme="minorHAnsi" w:hAnsiTheme="minorHAnsi" w:cstheme="minorHAnsi"/>
                <w:u w:val="single"/>
              </w:rPr>
              <w:t xml:space="preserve">Cost-effectiveness: </w:t>
            </w:r>
          </w:p>
          <w:p w14:paraId="6C953C17" w14:textId="74A1DA54"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HSAT utilising PAT is cost neutral compared to oth</w:t>
            </w:r>
            <w:r w:rsidR="00FE11BD">
              <w:rPr>
                <w:rFonts w:asciiTheme="minorHAnsi" w:hAnsiTheme="minorHAnsi" w:cstheme="minorHAnsi"/>
              </w:rPr>
              <w:t>er Level 2 sleep study devices.</w:t>
            </w:r>
          </w:p>
          <w:p w14:paraId="342F4108" w14:textId="16FEEAF5"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 xml:space="preserve">Cost-minimisation analysis of: the cost per positive diagnosis of </w:t>
            </w:r>
            <w:r w:rsidR="00655B32" w:rsidRPr="00487015">
              <w:rPr>
                <w:rFonts w:asciiTheme="minorHAnsi" w:hAnsiTheme="minorHAnsi" w:cstheme="minorHAnsi"/>
              </w:rPr>
              <w:t xml:space="preserve">obstructive </w:t>
            </w:r>
            <w:r w:rsidRPr="00487015">
              <w:rPr>
                <w:rFonts w:asciiTheme="minorHAnsi" w:hAnsiTheme="minorHAnsi" w:cstheme="minorHAnsi"/>
              </w:rPr>
              <w:t xml:space="preserve">sleep apnoea </w:t>
            </w:r>
            <w:r w:rsidR="00FE11BD">
              <w:rPr>
                <w:rFonts w:asciiTheme="minorHAnsi" w:hAnsiTheme="minorHAnsi" w:cstheme="minorHAnsi"/>
              </w:rPr>
              <w:t>compared to Level 1 PSG testing.</w:t>
            </w:r>
          </w:p>
          <w:p w14:paraId="13DEA15B" w14:textId="7743441F"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Cost-consequence analyses of: the cost per patient (whose OSA is correctly identified with HSAT utilising PAT); and incremental cost per incremental number of patients (whose OSA is correctly identified with HSAT utilising PAT), compared with current Level 2 PSG tests funded through the MBS.</w:t>
            </w:r>
          </w:p>
          <w:p w14:paraId="5EE0E48B" w14:textId="77777777" w:rsidR="00BD68D3" w:rsidRPr="00487015" w:rsidRDefault="00BD68D3" w:rsidP="003D4A12">
            <w:pPr>
              <w:pStyle w:val="NoSpacing"/>
              <w:jc w:val="both"/>
              <w:rPr>
                <w:rFonts w:asciiTheme="minorHAnsi" w:hAnsiTheme="minorHAnsi" w:cstheme="minorHAnsi"/>
                <w:u w:val="single"/>
              </w:rPr>
            </w:pPr>
            <w:r w:rsidRPr="00487015">
              <w:rPr>
                <w:rFonts w:asciiTheme="minorHAnsi" w:hAnsiTheme="minorHAnsi" w:cstheme="minorHAnsi"/>
                <w:u w:val="single"/>
              </w:rPr>
              <w:t xml:space="preserve">Total Australian Government healthcare costs: </w:t>
            </w:r>
          </w:p>
          <w:p w14:paraId="74AC8315" w14:textId="7BD51040" w:rsidR="00BD68D3" w:rsidRPr="00487015" w:rsidRDefault="00BD68D3" w:rsidP="00AB56F7">
            <w:pPr>
              <w:pStyle w:val="NoSpacing"/>
              <w:ind w:left="714" w:hanging="357"/>
              <w:rPr>
                <w:rFonts w:asciiTheme="minorHAnsi" w:hAnsiTheme="minorHAnsi" w:cstheme="minorHAnsi"/>
              </w:rPr>
            </w:pPr>
            <w:r w:rsidRPr="00487015">
              <w:rPr>
                <w:rFonts w:asciiTheme="minorHAnsi" w:hAnsiTheme="minorHAnsi" w:cstheme="minorHAnsi"/>
              </w:rPr>
              <w:t>•</w:t>
            </w:r>
            <w:r w:rsidRPr="00487015">
              <w:rPr>
                <w:rFonts w:asciiTheme="minorHAnsi" w:hAnsiTheme="minorHAnsi" w:cstheme="minorHAnsi"/>
              </w:rPr>
              <w:tab/>
              <w:t>Cost of at home sleep apnoea study and cost offset by avoiding sleep studies in hospital.</w:t>
            </w:r>
          </w:p>
          <w:p w14:paraId="192DADA0" w14:textId="3F9E8538" w:rsidR="00BD68D3" w:rsidRPr="00487015" w:rsidRDefault="00BD68D3" w:rsidP="00636EA6">
            <w:pPr>
              <w:pStyle w:val="NoSpacing"/>
              <w:numPr>
                <w:ilvl w:val="0"/>
                <w:numId w:val="1"/>
              </w:numPr>
              <w:rPr>
                <w:rFonts w:asciiTheme="minorHAnsi" w:hAnsiTheme="minorHAnsi" w:cstheme="minorHAnsi"/>
              </w:rPr>
            </w:pPr>
            <w:r w:rsidRPr="00487015">
              <w:rPr>
                <w:rFonts w:asciiTheme="minorHAnsi" w:hAnsiTheme="minorHAnsi" w:cstheme="minorHAnsi"/>
              </w:rPr>
              <w:t>Uptake in MBS services for the management of OSA</w:t>
            </w:r>
            <w:r w:rsidR="00FE11BD">
              <w:rPr>
                <w:rFonts w:asciiTheme="minorHAnsi" w:hAnsiTheme="minorHAnsi" w:cstheme="minorHAnsi"/>
              </w:rPr>
              <w:t>.</w:t>
            </w:r>
          </w:p>
        </w:tc>
      </w:tr>
    </w:tbl>
    <w:p w14:paraId="7256B027" w14:textId="77777777" w:rsidR="005C67AC" w:rsidRDefault="005C67AC" w:rsidP="00891E54">
      <w:pPr>
        <w:pStyle w:val="Heading2"/>
      </w:pPr>
    </w:p>
    <w:p w14:paraId="54232953" w14:textId="4096C7B1" w:rsidR="005C67AC" w:rsidRDefault="005C67AC">
      <w:pPr>
        <w:rPr>
          <w:rFonts w:eastAsia="MS Gothic"/>
          <w:b/>
          <w:bCs/>
          <w:i/>
          <w:color w:val="548DD4"/>
          <w:szCs w:val="26"/>
        </w:rPr>
      </w:pPr>
      <w:r>
        <w:br w:type="page"/>
      </w:r>
    </w:p>
    <w:p w14:paraId="53A479D7" w14:textId="02B0CFDE" w:rsidR="00CF2068" w:rsidRPr="00F876AA" w:rsidRDefault="00CF2068" w:rsidP="00891E54">
      <w:pPr>
        <w:pStyle w:val="Heading2"/>
      </w:pPr>
      <w:r w:rsidRPr="00F876AA">
        <w:lastRenderedPageBreak/>
        <w:t>PICO or PPICO rationale for therapeutic and investigative medical services only</w:t>
      </w:r>
    </w:p>
    <w:p w14:paraId="06BF3ABA" w14:textId="6E65ED3B" w:rsidR="00FC538B" w:rsidRDefault="00CF2068" w:rsidP="00C13516">
      <w:pPr>
        <w:pStyle w:val="Heading3"/>
      </w:pPr>
      <w:r w:rsidRPr="006A59E7">
        <w:t>Population</w:t>
      </w:r>
    </w:p>
    <w:p w14:paraId="46D03CF7" w14:textId="5D21E3B1" w:rsidR="00EC25AE" w:rsidRDefault="00BD68D3" w:rsidP="00475D4D">
      <w:pPr>
        <w:spacing w:after="160"/>
      </w:pPr>
      <w:r w:rsidRPr="00F876AA">
        <w:t>The proposed population are patients aged 18 and older</w:t>
      </w:r>
      <w:r>
        <w:t xml:space="preserve"> with </w:t>
      </w:r>
      <w:r w:rsidRPr="00F876AA">
        <w:t>sleep-related breathing disorder</w:t>
      </w:r>
      <w:r>
        <w:t>s</w:t>
      </w:r>
      <w:r w:rsidRPr="00F876AA">
        <w:t xml:space="preserve"> (SRBD</w:t>
      </w:r>
      <w:r>
        <w:t>s)</w:t>
      </w:r>
      <w:r w:rsidRPr="00DC342C">
        <w:rPr>
          <w:rFonts w:asciiTheme="minorHAnsi" w:hAnsiTheme="minorHAnsi" w:cstheme="minorHAnsi"/>
        </w:rPr>
        <w:t xml:space="preserve"> that have been assessed by a medical practitioner </w:t>
      </w:r>
      <w:r w:rsidR="004C7D70">
        <w:rPr>
          <w:rFonts w:asciiTheme="minorHAnsi" w:hAnsiTheme="minorHAnsi" w:cstheme="minorHAnsi"/>
        </w:rPr>
        <w:t xml:space="preserve">and </w:t>
      </w:r>
      <w:r>
        <w:rPr>
          <w:rFonts w:asciiTheme="minorHAnsi" w:hAnsiTheme="minorHAnsi" w:cstheme="minorHAnsi"/>
        </w:rPr>
        <w:t>who show clinical signs and symptoms indicating a risk of</w:t>
      </w:r>
      <w:r w:rsidRPr="00DC342C">
        <w:rPr>
          <w:rFonts w:asciiTheme="minorHAnsi" w:hAnsiTheme="minorHAnsi" w:cstheme="minorHAnsi"/>
        </w:rPr>
        <w:t xml:space="preserve"> </w:t>
      </w:r>
      <w:r>
        <w:rPr>
          <w:rFonts w:asciiTheme="minorHAnsi" w:hAnsiTheme="minorHAnsi" w:cstheme="minorHAnsi"/>
        </w:rPr>
        <w:t>moderate to severe obstructive sleep apnoea</w:t>
      </w:r>
      <w:r w:rsidR="0012010A">
        <w:rPr>
          <w:rFonts w:asciiTheme="minorHAnsi" w:hAnsiTheme="minorHAnsi" w:cstheme="minorHAnsi"/>
        </w:rPr>
        <w:t xml:space="preserve"> (OSA)</w:t>
      </w:r>
      <w:r>
        <w:rPr>
          <w:rFonts w:asciiTheme="minorHAnsi" w:hAnsiTheme="minorHAnsi" w:cstheme="minorHAnsi"/>
        </w:rPr>
        <w:t xml:space="preserve">. Signs and symptoms </w:t>
      </w:r>
      <w:r w:rsidR="00655B32">
        <w:rPr>
          <w:rFonts w:asciiTheme="minorHAnsi" w:hAnsiTheme="minorHAnsi" w:cstheme="minorHAnsi"/>
        </w:rPr>
        <w:t xml:space="preserve">of OSA </w:t>
      </w:r>
      <w:r>
        <w:rPr>
          <w:rFonts w:asciiTheme="minorHAnsi" w:hAnsiTheme="minorHAnsi" w:cstheme="minorHAnsi"/>
        </w:rPr>
        <w:t>can include i</w:t>
      </w:r>
      <w:r w:rsidRPr="00306B01">
        <w:rPr>
          <w:rFonts w:asciiTheme="minorHAnsi" w:hAnsiTheme="minorHAnsi" w:cstheme="minorHAnsi"/>
        </w:rPr>
        <w:t>mpaired neurocognitive function</w:t>
      </w:r>
      <w:r>
        <w:rPr>
          <w:rFonts w:asciiTheme="minorHAnsi" w:hAnsiTheme="minorHAnsi" w:cstheme="minorHAnsi"/>
        </w:rPr>
        <w:t xml:space="preserve">, </w:t>
      </w:r>
      <w:r w:rsidRPr="00306B01">
        <w:rPr>
          <w:rFonts w:asciiTheme="minorHAnsi" w:hAnsiTheme="minorHAnsi" w:cstheme="minorHAnsi"/>
        </w:rPr>
        <w:t>daytime somnolence</w:t>
      </w:r>
      <w:r>
        <w:rPr>
          <w:rFonts w:asciiTheme="minorHAnsi" w:hAnsiTheme="minorHAnsi" w:cstheme="minorHAnsi"/>
        </w:rPr>
        <w:t xml:space="preserve">, </w:t>
      </w:r>
      <w:r w:rsidRPr="00306B01">
        <w:rPr>
          <w:rFonts w:asciiTheme="minorHAnsi" w:hAnsiTheme="minorHAnsi" w:cstheme="minorHAnsi"/>
        </w:rPr>
        <w:t>snoring, oxyhaemoglobin desaturation, repeated arousals and fragmented sleep</w:t>
      </w:r>
      <w:r>
        <w:rPr>
          <w:rFonts w:asciiTheme="minorHAnsi" w:hAnsiTheme="minorHAnsi" w:cstheme="minorHAnsi"/>
        </w:rPr>
        <w:t>.</w:t>
      </w:r>
      <w:bookmarkStart w:id="6" w:name="_Ref46144675"/>
      <w:r>
        <w:rPr>
          <w:rStyle w:val="EndnoteReference"/>
          <w:rFonts w:ascii="Arial Narrow" w:hAnsi="Arial Narrow"/>
          <w:sz w:val="20"/>
          <w:szCs w:val="20"/>
        </w:rPr>
        <w:endnoteReference w:id="1"/>
      </w:r>
      <w:bookmarkEnd w:id="6"/>
    </w:p>
    <w:p w14:paraId="6F590FD4" w14:textId="2A4B499C" w:rsidR="00CF2068" w:rsidRPr="00F876AA" w:rsidRDefault="00BD68D3" w:rsidP="00475D4D">
      <w:pPr>
        <w:spacing w:after="160"/>
        <w:rPr>
          <w:lang w:bidi="he-IL"/>
        </w:rPr>
      </w:pPr>
      <w:r w:rsidRPr="00F876AA">
        <w:t xml:space="preserve">Sleep apnoea (SA), is the most common type of SRBD. The most common </w:t>
      </w:r>
      <w:r w:rsidR="00655B32">
        <w:t>form of SA</w:t>
      </w:r>
      <w:r w:rsidRPr="00F876AA">
        <w:t xml:space="preserve"> is OSA. </w:t>
      </w:r>
      <w:r>
        <w:t>Additional</w:t>
      </w:r>
      <w:r w:rsidRPr="00F876AA">
        <w:t xml:space="preserve"> types of SA such as Central Sleep Apnoea (CSA) and Mixed Sleep Apnoea are other </w:t>
      </w:r>
      <w:r>
        <w:t xml:space="preserve">types of </w:t>
      </w:r>
      <w:r w:rsidRPr="00F876AA">
        <w:t>SRBDs</w:t>
      </w:r>
      <w:r w:rsidR="00CF2068" w:rsidRPr="00F876AA">
        <w:t>.</w:t>
      </w:r>
      <w:r w:rsidR="007609FB">
        <w:t xml:space="preserve"> </w:t>
      </w:r>
      <w:r w:rsidR="00CF2068" w:rsidRPr="00F876AA">
        <w:rPr>
          <w:lang w:bidi="he-IL"/>
        </w:rPr>
        <w:t>OSA has been associated with a range of pathophysiological changes that impair cardiovascular function, including increased blood inflammatory markers and repeated rises in blood pressure.</w:t>
      </w:r>
      <w:r w:rsidR="00CF2068" w:rsidRPr="00F876AA">
        <w:rPr>
          <w:rStyle w:val="EndnoteReference"/>
          <w:lang w:bidi="he-IL"/>
        </w:rPr>
        <w:endnoteReference w:id="2"/>
      </w:r>
      <w:r w:rsidR="00CF2068" w:rsidRPr="00F876AA">
        <w:rPr>
          <w:lang w:bidi="he-IL"/>
        </w:rPr>
        <w:t xml:space="preserve"> OSA is strongly linked to </w:t>
      </w:r>
      <w:r w:rsidR="00893BB5">
        <w:rPr>
          <w:lang w:bidi="he-IL"/>
        </w:rPr>
        <w:t xml:space="preserve">adverse health </w:t>
      </w:r>
      <w:r w:rsidR="00655B32">
        <w:rPr>
          <w:lang w:bidi="he-IL"/>
        </w:rPr>
        <w:t>outcomes</w:t>
      </w:r>
      <w:r w:rsidR="00CF2068" w:rsidRPr="00F876AA">
        <w:rPr>
          <w:lang w:bidi="he-IL"/>
        </w:rPr>
        <w:t xml:space="preserve"> such as coronary heart disease, stroke, atrial fibrillation, diabetes, hypertension and greater mortality risk.</w:t>
      </w:r>
      <w:bookmarkStart w:id="7" w:name="_Ref46135974"/>
      <w:r w:rsidR="00CF2068" w:rsidRPr="00F876AA">
        <w:rPr>
          <w:rStyle w:val="EndnoteReference"/>
          <w:rFonts w:ascii="TimesNewRomanPSMT" w:hAnsi="TimesNewRomanPSMT" w:cs="TimesNewRomanPSMT"/>
          <w:szCs w:val="20"/>
          <w:lang w:bidi="he-IL"/>
        </w:rPr>
        <w:endnoteReference w:id="3"/>
      </w:r>
      <w:bookmarkEnd w:id="7"/>
    </w:p>
    <w:p w14:paraId="02E28756" w14:textId="02F1C199" w:rsidR="00CF2068" w:rsidRPr="00F876AA" w:rsidRDefault="00BA6D3A" w:rsidP="00BA6D3A">
      <w:pPr>
        <w:spacing w:after="160"/>
      </w:pPr>
      <w:r w:rsidRPr="00BA6D3A">
        <w:t xml:space="preserve">The severity of OSA is </w:t>
      </w:r>
      <w:r w:rsidR="00655B32">
        <w:t>categorised</w:t>
      </w:r>
      <w:r w:rsidRPr="00BA6D3A">
        <w:t xml:space="preserve"> by the frequency of obstructive respiratory events and defined by the Apnoea Hypopnoea Index (AHI), which is the average number of respiratory disturbances per hour of sleep. </w:t>
      </w:r>
      <w:r w:rsidR="00655B32">
        <w:t xml:space="preserve">Mild </w:t>
      </w:r>
      <w:r w:rsidR="00DC6855" w:rsidRPr="00DC6855">
        <w:t xml:space="preserve">OSA </w:t>
      </w:r>
      <w:r w:rsidR="00655B32">
        <w:t>is</w:t>
      </w:r>
      <w:r w:rsidR="00A15509">
        <w:t xml:space="preserve"> </w:t>
      </w:r>
      <w:r w:rsidR="00DC6855" w:rsidRPr="00DC6855">
        <w:t xml:space="preserve">defined as an AHI ≥5 </w:t>
      </w:r>
      <w:r w:rsidR="00655B32">
        <w:t xml:space="preserve">to &lt;15 </w:t>
      </w:r>
      <w:r w:rsidR="00DC6855" w:rsidRPr="00DC6855">
        <w:t>events/hour, moderate</w:t>
      </w:r>
      <w:r w:rsidR="00655B32">
        <w:t xml:space="preserve"> OSA is defined as an AHI 15 to &lt;30 and </w:t>
      </w:r>
      <w:r w:rsidR="00DC6855" w:rsidRPr="00DC6855">
        <w:t>severe OSA is defined as an AHI ≥</w:t>
      </w:r>
      <w:r w:rsidR="00655B32">
        <w:t>30</w:t>
      </w:r>
      <w:r w:rsidR="00DC6855" w:rsidRPr="00DC6855">
        <w:t xml:space="preserve"> events/hour.</w:t>
      </w:r>
      <w:r w:rsidR="00987983">
        <w:rPr>
          <w:rStyle w:val="EndnoteReference"/>
        </w:rPr>
        <w:endnoteReference w:id="4"/>
      </w:r>
      <w:r w:rsidR="00987983">
        <w:rPr>
          <w:vertAlign w:val="superscript"/>
        </w:rPr>
        <w:t>,</w:t>
      </w:r>
      <w:r w:rsidR="00FD0C41">
        <w:rPr>
          <w:rStyle w:val="EndnoteReference"/>
        </w:rPr>
        <w:endnoteReference w:id="5"/>
      </w:r>
    </w:p>
    <w:p w14:paraId="237CD0AC" w14:textId="37F4C3F2" w:rsidR="000D3005" w:rsidRDefault="000D3005" w:rsidP="009E1B3E">
      <w:pPr>
        <w:spacing w:after="160"/>
      </w:pPr>
      <w:r w:rsidRPr="000D3005">
        <w:t xml:space="preserve">The prevalence of OSA in the general adult population, </w:t>
      </w:r>
      <w:r w:rsidR="00893BB5">
        <w:t>has</w:t>
      </w:r>
      <w:r w:rsidRPr="000D3005">
        <w:t xml:space="preserve"> </w:t>
      </w:r>
      <w:r w:rsidR="00655B32">
        <w:t>estimates</w:t>
      </w:r>
      <w:r w:rsidRPr="000D3005">
        <w:t xml:space="preserve"> as high as 38%, depending on the population studied and definition used.</w:t>
      </w:r>
      <w:r w:rsidR="008A3826" w:rsidRPr="00187EC8">
        <w:rPr>
          <w:vertAlign w:val="superscript"/>
        </w:rPr>
        <w:fldChar w:fldCharType="begin"/>
      </w:r>
      <w:r w:rsidR="008A3826" w:rsidRPr="00187EC8">
        <w:rPr>
          <w:vertAlign w:val="superscript"/>
        </w:rPr>
        <w:instrText xml:space="preserve"> NOTEREF _Ref46135606 \h </w:instrText>
      </w:r>
      <w:r w:rsidR="008A3826">
        <w:rPr>
          <w:vertAlign w:val="superscript"/>
        </w:rPr>
        <w:instrText xml:space="preserve"> \* MERGEFORMAT </w:instrText>
      </w:r>
      <w:r w:rsidR="008A3826" w:rsidRPr="00187EC8">
        <w:rPr>
          <w:vertAlign w:val="superscript"/>
        </w:rPr>
      </w:r>
      <w:r w:rsidR="008A3826" w:rsidRPr="00187EC8">
        <w:rPr>
          <w:vertAlign w:val="superscript"/>
        </w:rPr>
        <w:fldChar w:fldCharType="separate"/>
      </w:r>
      <w:r w:rsidR="008A3826" w:rsidRPr="00187EC8">
        <w:rPr>
          <w:vertAlign w:val="superscript"/>
        </w:rPr>
        <w:t>6</w:t>
      </w:r>
      <w:r w:rsidR="008A3826" w:rsidRPr="00187EC8">
        <w:rPr>
          <w:vertAlign w:val="superscript"/>
        </w:rPr>
        <w:fldChar w:fldCharType="end"/>
      </w:r>
      <w:r w:rsidRPr="000D3005">
        <w:t xml:space="preserve"> Much of this</w:t>
      </w:r>
      <w:r w:rsidR="00655B32">
        <w:t xml:space="preserve"> prevalent</w:t>
      </w:r>
      <w:r w:rsidRPr="000D3005">
        <w:t xml:space="preserve"> OSA is mild in severity and minimally symptomatic. </w:t>
      </w:r>
      <w:r w:rsidR="00A15509">
        <w:t>However,</w:t>
      </w:r>
      <w:r w:rsidR="00893BB5">
        <w:t xml:space="preserve"> a</w:t>
      </w:r>
      <w:r w:rsidRPr="000D3005">
        <w:t>lthough not associated with adverse vascular sequelae, mild OSA may still be associated with troublesome daytime symptoms in some subjects. Moderate-to-severe OSA (</w:t>
      </w:r>
      <w:r w:rsidR="00655B32">
        <w:t xml:space="preserve">all patients with </w:t>
      </w:r>
      <w:r w:rsidRPr="000D3005">
        <w:t xml:space="preserve">AHI </w:t>
      </w:r>
      <w:r w:rsidRPr="000D3005">
        <w:lastRenderedPageBreak/>
        <w:t>≥15 events/hour) is more commonly symptomatic and is associated with other adverse outcomes such as cardiovascular and cerebrovascular disease, cognitive decline, motor vehicle accidents and depression</w:t>
      </w:r>
      <w:r w:rsidR="00D03E34" w:rsidRPr="00187EC8">
        <w:rPr>
          <w:vertAlign w:val="superscript"/>
        </w:rPr>
        <w:fldChar w:fldCharType="begin"/>
      </w:r>
      <w:r w:rsidR="00D03E34" w:rsidRPr="00187EC8">
        <w:rPr>
          <w:vertAlign w:val="superscript"/>
        </w:rPr>
        <w:instrText xml:space="preserve"> NOTEREF _Ref46135011 \h </w:instrText>
      </w:r>
      <w:r w:rsidR="00D03E34">
        <w:rPr>
          <w:vertAlign w:val="superscript"/>
        </w:rPr>
        <w:instrText xml:space="preserve"> \* MERGEFORMAT </w:instrText>
      </w:r>
      <w:r w:rsidR="00D03E34" w:rsidRPr="00187EC8">
        <w:rPr>
          <w:vertAlign w:val="superscript"/>
        </w:rPr>
      </w:r>
      <w:r w:rsidR="00D03E34" w:rsidRPr="00187EC8">
        <w:rPr>
          <w:vertAlign w:val="superscript"/>
        </w:rPr>
        <w:fldChar w:fldCharType="separate"/>
      </w:r>
      <w:r w:rsidR="00D03E34" w:rsidRPr="00187EC8">
        <w:rPr>
          <w:vertAlign w:val="superscript"/>
        </w:rPr>
        <w:t>4</w:t>
      </w:r>
      <w:r w:rsidR="00D03E34" w:rsidRPr="00187EC8">
        <w:rPr>
          <w:vertAlign w:val="superscript"/>
        </w:rPr>
        <w:fldChar w:fldCharType="end"/>
      </w:r>
      <w:r w:rsidRPr="000D3005">
        <w:t xml:space="preserve">. </w:t>
      </w:r>
      <w:r w:rsidR="00655B32">
        <w:t>Moderate to severe AHI</w:t>
      </w:r>
      <w:r w:rsidRPr="000D3005">
        <w:t xml:space="preserve"> is found in 6–17% of the general adult population, with a recent Australian study showing a prevalence of 8.3%</w:t>
      </w:r>
      <w:r w:rsidRPr="007B761C">
        <w:t>.</w:t>
      </w:r>
      <w:r w:rsidR="00FE3388" w:rsidRPr="00187EC8">
        <w:rPr>
          <w:vertAlign w:val="superscript"/>
        </w:rPr>
        <w:fldChar w:fldCharType="begin"/>
      </w:r>
      <w:r w:rsidR="00FE3388" w:rsidRPr="00187EC8">
        <w:rPr>
          <w:vertAlign w:val="superscript"/>
        </w:rPr>
        <w:instrText xml:space="preserve"> NOTEREF _Ref46135974 \h </w:instrText>
      </w:r>
      <w:r w:rsidR="00580CD2" w:rsidRPr="00187EC8">
        <w:rPr>
          <w:vertAlign w:val="superscript"/>
        </w:rPr>
        <w:instrText xml:space="preserve"> \* MERGEFORMAT </w:instrText>
      </w:r>
      <w:r w:rsidR="00FE3388" w:rsidRPr="00187EC8">
        <w:rPr>
          <w:vertAlign w:val="superscript"/>
        </w:rPr>
      </w:r>
      <w:r w:rsidR="00FE3388" w:rsidRPr="00187EC8">
        <w:rPr>
          <w:vertAlign w:val="superscript"/>
        </w:rPr>
        <w:fldChar w:fldCharType="separate"/>
      </w:r>
      <w:r w:rsidR="00FE3388" w:rsidRPr="00187EC8">
        <w:rPr>
          <w:vertAlign w:val="superscript"/>
        </w:rPr>
        <w:t>3</w:t>
      </w:r>
      <w:r w:rsidR="00FE3388" w:rsidRPr="00187EC8">
        <w:rPr>
          <w:vertAlign w:val="superscript"/>
        </w:rPr>
        <w:fldChar w:fldCharType="end"/>
      </w:r>
      <w:r w:rsidR="007224B1" w:rsidRPr="00187EC8">
        <w:rPr>
          <w:vertAlign w:val="superscript"/>
        </w:rPr>
        <w:t>,</w:t>
      </w:r>
      <w:r w:rsidR="007224B1" w:rsidRPr="00187EC8">
        <w:rPr>
          <w:rStyle w:val="EndnoteReference"/>
        </w:rPr>
        <w:endnoteReference w:id="6"/>
      </w:r>
      <w:r w:rsidRPr="000D3005">
        <w:t xml:space="preserve"> In general, both mild OSA plus daytime symptoms and moderate-to-severe OSA are indications to consider OSA treatment.</w:t>
      </w:r>
    </w:p>
    <w:p w14:paraId="5332AE19" w14:textId="440DF940" w:rsidR="00287322" w:rsidRDefault="000A7388" w:rsidP="00187EC8">
      <w:pPr>
        <w:spacing w:after="160"/>
        <w:rPr>
          <w:lang w:bidi="he-IL"/>
        </w:rPr>
      </w:pPr>
      <w:r w:rsidRPr="000A7388">
        <w:rPr>
          <w:lang w:bidi="he-IL"/>
        </w:rPr>
        <w:t xml:space="preserve">The applicant has </w:t>
      </w:r>
      <w:r>
        <w:rPr>
          <w:lang w:bidi="he-IL"/>
        </w:rPr>
        <w:t xml:space="preserve">estimated </w:t>
      </w:r>
      <w:r w:rsidRPr="000A7388">
        <w:rPr>
          <w:lang w:bidi="he-IL"/>
        </w:rPr>
        <w:t xml:space="preserve">that </w:t>
      </w:r>
      <w:r w:rsidR="003959A8">
        <w:rPr>
          <w:lang w:bidi="he-IL"/>
        </w:rPr>
        <w:t xml:space="preserve">5-7.5% </w:t>
      </w:r>
      <w:r w:rsidRPr="000A7388">
        <w:rPr>
          <w:lang w:bidi="he-IL"/>
        </w:rPr>
        <w:t xml:space="preserve">of the </w:t>
      </w:r>
      <w:r w:rsidR="00A968BC">
        <w:rPr>
          <w:rFonts w:asciiTheme="minorHAnsi" w:hAnsiTheme="minorHAnsi" w:cstheme="minorHAnsi"/>
        </w:rPr>
        <w:t xml:space="preserve">Level 1 </w:t>
      </w:r>
      <w:r w:rsidR="000E2B73">
        <w:rPr>
          <w:rFonts w:asciiTheme="minorHAnsi" w:hAnsiTheme="minorHAnsi" w:cstheme="minorHAnsi"/>
        </w:rPr>
        <w:t xml:space="preserve">PSG </w:t>
      </w:r>
      <w:r w:rsidRPr="000A7388">
        <w:rPr>
          <w:lang w:bidi="he-IL"/>
        </w:rPr>
        <w:t xml:space="preserve">tests (MBS item codes 12203-12205) and </w:t>
      </w:r>
      <w:r w:rsidR="003959A8">
        <w:rPr>
          <w:lang w:bidi="he-IL"/>
        </w:rPr>
        <w:t>9-13.5</w:t>
      </w:r>
      <w:r w:rsidRPr="000A7388">
        <w:rPr>
          <w:lang w:bidi="he-IL"/>
        </w:rPr>
        <w:t xml:space="preserve">% of the home based </w:t>
      </w:r>
      <w:r w:rsidR="00682D27">
        <w:rPr>
          <w:lang w:bidi="he-IL"/>
        </w:rPr>
        <w:t xml:space="preserve">PSG </w:t>
      </w:r>
      <w:r w:rsidRPr="000A7388">
        <w:rPr>
          <w:lang w:bidi="he-IL"/>
        </w:rPr>
        <w:t xml:space="preserve">tests (MBS item code 12250) </w:t>
      </w:r>
      <w:r>
        <w:rPr>
          <w:lang w:bidi="he-IL"/>
        </w:rPr>
        <w:t xml:space="preserve">will be </w:t>
      </w:r>
      <w:r w:rsidR="00605335">
        <w:rPr>
          <w:lang w:bidi="he-IL"/>
        </w:rPr>
        <w:t xml:space="preserve">substituted with </w:t>
      </w:r>
      <w:r w:rsidRPr="000A7388">
        <w:rPr>
          <w:lang w:bidi="he-IL"/>
        </w:rPr>
        <w:t xml:space="preserve">the proposed intervention in the first year of listing. </w:t>
      </w:r>
      <w:r w:rsidR="003959A8">
        <w:t xml:space="preserve">This assumption was based on market uptake in </w:t>
      </w:r>
      <w:r w:rsidR="00F71B0D">
        <w:t xml:space="preserve">the </w:t>
      </w:r>
      <w:r w:rsidR="00682D27">
        <w:t xml:space="preserve">European </w:t>
      </w:r>
      <w:r w:rsidR="00655B32">
        <w:t>U</w:t>
      </w:r>
      <w:r w:rsidR="00682D27">
        <w:t>nion (</w:t>
      </w:r>
      <w:r w:rsidR="003959A8">
        <w:t>EU</w:t>
      </w:r>
      <w:r w:rsidR="00682D27">
        <w:t>)</w:t>
      </w:r>
      <w:r w:rsidR="003959A8">
        <w:t xml:space="preserve">. </w:t>
      </w:r>
      <w:r w:rsidRPr="000A7388">
        <w:rPr>
          <w:lang w:bidi="he-IL"/>
        </w:rPr>
        <w:t xml:space="preserve">After </w:t>
      </w:r>
      <w:r w:rsidR="00287322">
        <w:rPr>
          <w:lang w:bidi="he-IL"/>
        </w:rPr>
        <w:t xml:space="preserve">the </w:t>
      </w:r>
      <w:r w:rsidRPr="000A7388">
        <w:rPr>
          <w:lang w:bidi="he-IL"/>
        </w:rPr>
        <w:t xml:space="preserve">first year of listing, </w:t>
      </w:r>
      <w:r w:rsidR="00EF56D8">
        <w:rPr>
          <w:lang w:bidi="he-IL"/>
        </w:rPr>
        <w:t xml:space="preserve">the applicant assumes </w:t>
      </w:r>
      <w:r w:rsidRPr="000A7388">
        <w:rPr>
          <w:lang w:bidi="he-IL"/>
        </w:rPr>
        <w:t>a 5-10% annual growth in uptake thereafter.</w:t>
      </w:r>
    </w:p>
    <w:p w14:paraId="10E22648" w14:textId="79CD473B" w:rsidR="00063B7C" w:rsidRDefault="00CF2068" w:rsidP="009E1B3E">
      <w:pPr>
        <w:spacing w:after="160"/>
        <w:rPr>
          <w:lang w:bidi="he-IL"/>
        </w:rPr>
      </w:pPr>
      <w:r w:rsidRPr="00F876AA">
        <w:rPr>
          <w:lang w:bidi="he-IL"/>
        </w:rPr>
        <w:t>In the 2018-2019 financial year, there were</w:t>
      </w:r>
      <w:r w:rsidR="00063B7C">
        <w:rPr>
          <w:lang w:bidi="he-IL"/>
        </w:rPr>
        <w:t>:</w:t>
      </w:r>
    </w:p>
    <w:p w14:paraId="195F0EE6" w14:textId="3444159F" w:rsidR="00063B7C" w:rsidRDefault="00CF2068" w:rsidP="008E5CF6">
      <w:pPr>
        <w:pStyle w:val="ListParagraph"/>
        <w:numPr>
          <w:ilvl w:val="0"/>
          <w:numId w:val="1"/>
        </w:numPr>
        <w:spacing w:after="160"/>
        <w:rPr>
          <w:lang w:bidi="he-IL"/>
        </w:rPr>
      </w:pPr>
      <w:r w:rsidRPr="00F876AA">
        <w:rPr>
          <w:lang w:bidi="he-IL"/>
        </w:rPr>
        <w:t xml:space="preserve">75,670 services billed for item codes 12203-12205. There was a low </w:t>
      </w:r>
      <w:r w:rsidR="00B94016">
        <w:rPr>
          <w:lang w:bidi="he-IL"/>
        </w:rPr>
        <w:t>re-test</w:t>
      </w:r>
      <w:r w:rsidRPr="00F876AA">
        <w:rPr>
          <w:lang w:bidi="he-IL"/>
        </w:rPr>
        <w:t xml:space="preserve"> rate </w:t>
      </w:r>
      <w:r w:rsidR="00B94016">
        <w:rPr>
          <w:lang w:bidi="he-IL"/>
        </w:rPr>
        <w:t>among</w:t>
      </w:r>
      <w:r w:rsidRPr="00F876AA">
        <w:rPr>
          <w:lang w:bidi="he-IL"/>
        </w:rPr>
        <w:t xml:space="preserve"> these tests, as 49 services were billed to item 12208 (repeat study following a failed study under 12203) from 63,</w:t>
      </w:r>
      <w:r w:rsidR="00FE11BD">
        <w:rPr>
          <w:lang w:bidi="he-IL"/>
        </w:rPr>
        <w:t>371 in the same period (0.08%).</w:t>
      </w:r>
    </w:p>
    <w:p w14:paraId="20B8D195" w14:textId="2A24D38C" w:rsidR="00063B7C" w:rsidRDefault="00CF2068" w:rsidP="008E5CF6">
      <w:pPr>
        <w:pStyle w:val="ListParagraph"/>
        <w:numPr>
          <w:ilvl w:val="0"/>
          <w:numId w:val="1"/>
        </w:numPr>
        <w:spacing w:after="160"/>
        <w:rPr>
          <w:lang w:bidi="he-IL"/>
        </w:rPr>
      </w:pPr>
      <w:r w:rsidRPr="00F876AA">
        <w:rPr>
          <w:lang w:bidi="he-IL"/>
        </w:rPr>
        <w:t>86,056 servi</w:t>
      </w:r>
      <w:r w:rsidR="00FE11BD">
        <w:rPr>
          <w:lang w:bidi="he-IL"/>
        </w:rPr>
        <w:t>ces billed for item code 12250.</w:t>
      </w:r>
    </w:p>
    <w:p w14:paraId="231C0FD5" w14:textId="118B1209" w:rsidR="00063B7C" w:rsidRPr="00535D73" w:rsidRDefault="00CF2068" w:rsidP="009E1B3E">
      <w:pPr>
        <w:spacing w:after="160"/>
        <w:rPr>
          <w:lang w:bidi="he-IL"/>
        </w:rPr>
      </w:pPr>
      <w:r w:rsidRPr="00535D73">
        <w:rPr>
          <w:lang w:bidi="he-IL"/>
        </w:rPr>
        <w:t xml:space="preserve">Using these parameters and the </w:t>
      </w:r>
      <w:r w:rsidR="000F5EBE">
        <w:rPr>
          <w:lang w:bidi="he-IL"/>
        </w:rPr>
        <w:t>a</w:t>
      </w:r>
      <w:r w:rsidR="00DA29E1">
        <w:rPr>
          <w:lang w:bidi="he-IL"/>
        </w:rPr>
        <w:t>pplicant’s assumptions:</w:t>
      </w:r>
    </w:p>
    <w:p w14:paraId="5F0D9102" w14:textId="46407400" w:rsidR="00063B7C" w:rsidRPr="00535D73" w:rsidRDefault="00CF2068" w:rsidP="008E5CF6">
      <w:pPr>
        <w:pStyle w:val="ListParagraph"/>
        <w:numPr>
          <w:ilvl w:val="0"/>
          <w:numId w:val="6"/>
        </w:numPr>
        <w:spacing w:after="160"/>
        <w:rPr>
          <w:lang w:bidi="he-IL"/>
        </w:rPr>
      </w:pPr>
      <w:r w:rsidRPr="00535D73">
        <w:rPr>
          <w:lang w:bidi="he-IL"/>
        </w:rPr>
        <w:t xml:space="preserve">3,784-5,675 services will be offset </w:t>
      </w:r>
      <w:r w:rsidR="00535D73" w:rsidRPr="00535D73">
        <w:rPr>
          <w:lang w:bidi="he-IL"/>
        </w:rPr>
        <w:t>(i.e. clinicians will use WatchPAT</w:t>
      </w:r>
      <w:r w:rsidR="00ED317A">
        <w:rPr>
          <w:lang w:bidi="he-IL"/>
        </w:rPr>
        <w:t>™</w:t>
      </w:r>
      <w:r w:rsidR="00535D73" w:rsidRPr="00535D73">
        <w:rPr>
          <w:lang w:bidi="he-IL"/>
        </w:rPr>
        <w:t xml:space="preserve"> instead of Level 1 PSG devices where appropriate) </w:t>
      </w:r>
      <w:r w:rsidRPr="00535D73">
        <w:rPr>
          <w:lang w:bidi="he-IL"/>
        </w:rPr>
        <w:t>from item codes 12203-12205 and</w:t>
      </w:r>
      <w:r w:rsidR="00063B7C" w:rsidRPr="00535D73">
        <w:rPr>
          <w:lang w:bidi="he-IL"/>
        </w:rPr>
        <w:t>,</w:t>
      </w:r>
    </w:p>
    <w:p w14:paraId="627AD28C" w14:textId="3F1F447E" w:rsidR="00063B7C" w:rsidRPr="00535D73" w:rsidRDefault="00CF2068" w:rsidP="008E5CF6">
      <w:pPr>
        <w:pStyle w:val="ListParagraph"/>
        <w:numPr>
          <w:ilvl w:val="0"/>
          <w:numId w:val="6"/>
        </w:numPr>
        <w:spacing w:after="160"/>
        <w:rPr>
          <w:lang w:bidi="he-IL"/>
        </w:rPr>
      </w:pPr>
      <w:r w:rsidRPr="00535D73">
        <w:rPr>
          <w:lang w:bidi="he-IL"/>
        </w:rPr>
        <w:t xml:space="preserve">7,745-11,618 services will be offset </w:t>
      </w:r>
      <w:r w:rsidR="00535D73" w:rsidRPr="00535D73">
        <w:rPr>
          <w:lang w:bidi="he-IL"/>
        </w:rPr>
        <w:t>(i.e. clinicians will use WatchPAT</w:t>
      </w:r>
      <w:r w:rsidR="00ED317A">
        <w:rPr>
          <w:lang w:bidi="he-IL"/>
        </w:rPr>
        <w:t>™</w:t>
      </w:r>
      <w:r w:rsidR="00535D73" w:rsidRPr="00535D73">
        <w:rPr>
          <w:lang w:bidi="he-IL"/>
        </w:rPr>
        <w:t xml:space="preserve"> instead of other Level 2 PSG devices) </w:t>
      </w:r>
      <w:r w:rsidR="00FE11BD">
        <w:rPr>
          <w:lang w:bidi="he-IL"/>
        </w:rPr>
        <w:t>from item code 12250.</w:t>
      </w:r>
    </w:p>
    <w:p w14:paraId="5268689C" w14:textId="498F0C9B" w:rsidR="008178EE" w:rsidRDefault="00CF2068" w:rsidP="000D1EAB">
      <w:pPr>
        <w:spacing w:after="160"/>
        <w:rPr>
          <w:lang w:bidi="he-IL"/>
        </w:rPr>
      </w:pPr>
      <w:r w:rsidRPr="00535D73">
        <w:rPr>
          <w:lang w:bidi="he-IL"/>
        </w:rPr>
        <w:t xml:space="preserve">For the first year of listing, it is assumed that 11,259 to 17,293 services will use the proposed intervention. It is anticipated that growth in the use of </w:t>
      </w:r>
      <w:r w:rsidR="00BD640A" w:rsidRPr="00535D73">
        <w:rPr>
          <w:lang w:bidi="he-IL"/>
        </w:rPr>
        <w:t xml:space="preserve">HSAT utilising </w:t>
      </w:r>
      <w:r w:rsidRPr="00535D73">
        <w:rPr>
          <w:lang w:bidi="he-IL"/>
        </w:rPr>
        <w:t>PAT would increase by approximately 5-10% each year</w:t>
      </w:r>
      <w:r w:rsidR="00F24AEF" w:rsidRPr="00535D73">
        <w:rPr>
          <w:lang w:bidi="he-IL"/>
        </w:rPr>
        <w:t xml:space="preserve"> ther</w:t>
      </w:r>
      <w:r w:rsidR="00DF1B1E" w:rsidRPr="00535D73">
        <w:rPr>
          <w:lang w:bidi="he-IL"/>
        </w:rPr>
        <w:t>eafter</w:t>
      </w:r>
      <w:r w:rsidRPr="00535D73">
        <w:rPr>
          <w:lang w:bidi="he-IL"/>
        </w:rPr>
        <w:t>.</w:t>
      </w:r>
    </w:p>
    <w:p w14:paraId="604F296F" w14:textId="153F0301" w:rsidR="00DC4471" w:rsidRDefault="008178EE">
      <w:pPr>
        <w:rPr>
          <w:i/>
          <w:iCs/>
        </w:rPr>
      </w:pPr>
      <w:r w:rsidRPr="00616ED1">
        <w:rPr>
          <w:i/>
          <w:iCs/>
        </w:rPr>
        <w:lastRenderedPageBreak/>
        <w:t>PASC noted that the uptake may be underestimated, because proposed amendments to MBS items 12203 and 12250 to reduce the STOP-BANG criteria from a score of 4 to 3 will increase the number of patients eligible for referral for sleep studies by General Practitioners. In addition, the application noted a large pool of Australian patients with OSA who are currently un-diagnosed, who may be able to avail themselves of the technology.</w:t>
      </w:r>
    </w:p>
    <w:p w14:paraId="6FD03752" w14:textId="10DF4462" w:rsidR="00CF2068" w:rsidRPr="00F876AA" w:rsidRDefault="00CF2068" w:rsidP="00891E54">
      <w:pPr>
        <w:pStyle w:val="Heading4"/>
      </w:pPr>
      <w:r w:rsidRPr="006A59E7">
        <w:t>Rationale</w:t>
      </w:r>
    </w:p>
    <w:p w14:paraId="508D8BC3" w14:textId="4BFC06D9" w:rsidR="00CF2068" w:rsidRPr="00F876AA" w:rsidRDefault="00CF2068" w:rsidP="00F03990">
      <w:pPr>
        <w:rPr>
          <w:rFonts w:eastAsia="Times New Roman" w:cs="Calibri"/>
          <w:color w:val="000000"/>
          <w:szCs w:val="24"/>
          <w:lang w:eastAsia="en-AU"/>
        </w:rPr>
      </w:pPr>
      <w:r w:rsidRPr="00F876AA">
        <w:t xml:space="preserve">Upon presentation to a </w:t>
      </w:r>
      <w:r w:rsidR="00E23511">
        <w:t>General Practitioner (</w:t>
      </w:r>
      <w:r w:rsidRPr="00F876AA">
        <w:t>GP</w:t>
      </w:r>
      <w:r w:rsidR="00E23511">
        <w:t>)</w:t>
      </w:r>
      <w:r w:rsidRPr="00F876AA">
        <w:t>, if it is likely</w:t>
      </w:r>
      <w:r w:rsidR="00BD640A">
        <w:t xml:space="preserve"> upon assessment</w:t>
      </w:r>
      <w:r w:rsidRPr="00F876AA">
        <w:t xml:space="preserve"> that the patient</w:t>
      </w:r>
      <w:r w:rsidR="00F42923">
        <w:t>,</w:t>
      </w:r>
      <w:r w:rsidRPr="00F876AA">
        <w:t xml:space="preserve"> </w:t>
      </w:r>
      <w:r w:rsidR="00C74F20">
        <w:t>who is 18 years or older</w:t>
      </w:r>
      <w:r w:rsidR="00F42923">
        <w:t>,</w:t>
      </w:r>
      <w:r w:rsidR="008C5588">
        <w:t xml:space="preserve"> </w:t>
      </w:r>
      <w:r w:rsidR="00BD640A" w:rsidRPr="00F876AA">
        <w:t>ha</w:t>
      </w:r>
      <w:r w:rsidR="00BD640A">
        <w:t>s</w:t>
      </w:r>
      <w:r w:rsidR="00BD640A" w:rsidRPr="00F876AA">
        <w:t xml:space="preserve"> </w:t>
      </w:r>
      <w:r w:rsidR="00BD640A" w:rsidRPr="00D7574E">
        <w:t xml:space="preserve">SRBDs </w:t>
      </w:r>
      <w:r w:rsidR="00BD640A" w:rsidRPr="00BD640A">
        <w:t xml:space="preserve">with a high probability for symptomatic moderate to severe </w:t>
      </w:r>
      <w:r w:rsidR="00C74F20">
        <w:t>OSA</w:t>
      </w:r>
      <w:r w:rsidRPr="008C5588">
        <w:t>,</w:t>
      </w:r>
      <w:r w:rsidRPr="00D7574E">
        <w:t xml:space="preserve"> the patient will be either </w:t>
      </w:r>
      <w:r w:rsidR="00655B32">
        <w:t xml:space="preserve">proceed to a sleep study </w:t>
      </w:r>
      <w:r w:rsidRPr="00D7574E">
        <w:t xml:space="preserve">or </w:t>
      </w:r>
      <w:r w:rsidR="00655B32">
        <w:t xml:space="preserve">be </w:t>
      </w:r>
      <w:r w:rsidRPr="00D7574E">
        <w:t>referred to a sleep speciali</w:t>
      </w:r>
      <w:r w:rsidRPr="00BD640A">
        <w:t>st.</w:t>
      </w:r>
      <w:r w:rsidR="00063B7C" w:rsidRPr="00BD640A">
        <w:t xml:space="preserve"> </w:t>
      </w:r>
      <w:bookmarkStart w:id="8" w:name="_Hlk45090358"/>
      <w:r w:rsidR="006148FE" w:rsidRPr="00BD640A">
        <w:t>The patient’s co-morbidities</w:t>
      </w:r>
      <w:r w:rsidR="006148FE">
        <w:t xml:space="preserve"> and</w:t>
      </w:r>
      <w:r w:rsidR="006148FE" w:rsidRPr="00063B7C">
        <w:t xml:space="preserve"> concomitant medications</w:t>
      </w:r>
      <w:r w:rsidR="00063B7C" w:rsidRPr="00063B7C">
        <w:t xml:space="preserve"> </w:t>
      </w:r>
      <w:r w:rsidR="00063B7C">
        <w:t xml:space="preserve">would also be considered to </w:t>
      </w:r>
      <w:r w:rsidR="00063B7C" w:rsidRPr="00063B7C">
        <w:t>determ</w:t>
      </w:r>
      <w:r w:rsidR="00063B7C">
        <w:t>ine</w:t>
      </w:r>
      <w:r w:rsidR="00063B7C" w:rsidRPr="00063B7C">
        <w:t xml:space="preserve"> </w:t>
      </w:r>
      <w:r w:rsidR="00063B7C">
        <w:t>the</w:t>
      </w:r>
      <w:r w:rsidR="00063B7C" w:rsidRPr="00063B7C">
        <w:t xml:space="preserve"> most appropriate level of </w:t>
      </w:r>
      <w:r w:rsidR="00063B7C">
        <w:t xml:space="preserve">sleep </w:t>
      </w:r>
      <w:r w:rsidR="00063B7C" w:rsidRPr="00063B7C">
        <w:t>study</w:t>
      </w:r>
      <w:r w:rsidR="00063B7C">
        <w:t>.</w:t>
      </w:r>
      <w:r w:rsidR="00063B7C" w:rsidRPr="00063B7C">
        <w:t xml:space="preserve"> </w:t>
      </w:r>
      <w:bookmarkEnd w:id="8"/>
      <w:r w:rsidRPr="00F876AA">
        <w:t>GPs may directly refer patients for a sleep test by determining eligibility through the administration of the STOP-Bang Questionnaire</w:t>
      </w:r>
      <w:r w:rsidR="00D5296F">
        <w:t xml:space="preserve"> or</w:t>
      </w:r>
      <w:r w:rsidRPr="00F876AA">
        <w:t xml:space="preserve"> the OSA50 Questionnaire</w:t>
      </w:r>
      <w:r w:rsidR="00D5296F">
        <w:t xml:space="preserve"> or</w:t>
      </w:r>
      <w:r w:rsidRPr="00F876AA">
        <w:t xml:space="preserve"> the Berlin Questionnaire</w:t>
      </w:r>
      <w:r w:rsidR="00D5296F">
        <w:t xml:space="preserve">; </w:t>
      </w:r>
      <w:r w:rsidR="00A76440">
        <w:t xml:space="preserve">and </w:t>
      </w:r>
      <w:r w:rsidR="00D654D3">
        <w:t>the</w:t>
      </w:r>
      <w:r w:rsidRPr="00F876AA">
        <w:t xml:space="preserve"> Epworth Sleepiness Scale.</w:t>
      </w:r>
      <w:bookmarkStart w:id="9" w:name="_Ref46145914"/>
      <w:r w:rsidRPr="00F876AA">
        <w:rPr>
          <w:rFonts w:eastAsia="Times New Roman" w:cs="Calibri"/>
          <w:color w:val="000000"/>
          <w:szCs w:val="24"/>
          <w:vertAlign w:val="superscript"/>
          <w:lang w:eastAsia="en-AU"/>
        </w:rPr>
        <w:endnoteReference w:id="7"/>
      </w:r>
      <w:bookmarkEnd w:id="9"/>
    </w:p>
    <w:p w14:paraId="71E1ED3D" w14:textId="09E01106" w:rsidR="00CF2068" w:rsidRPr="00F876AA" w:rsidRDefault="002B41FB" w:rsidP="00BB470A">
      <w:r>
        <w:t xml:space="preserve">If the </w:t>
      </w:r>
      <w:r w:rsidR="00CF2068" w:rsidRPr="00F876AA">
        <w:t>GP</w:t>
      </w:r>
      <w:r>
        <w:t xml:space="preserve"> refers the </w:t>
      </w:r>
      <w:r w:rsidR="00CF2068" w:rsidRPr="00F876AA">
        <w:t>patient with suspected sleep disorders to a sleep medicine specialist or respiratory physicians</w:t>
      </w:r>
      <w:r w:rsidR="00C719CC">
        <w:t>, t</w:t>
      </w:r>
      <w:r w:rsidR="00CF2068" w:rsidRPr="00F876AA">
        <w:t xml:space="preserve">he sleep medicine specialist or the respiratory physician may determine whether a patient has a high probability of symptomatic moderate to severe </w:t>
      </w:r>
      <w:r w:rsidR="0084640D">
        <w:t>O</w:t>
      </w:r>
      <w:r w:rsidR="00CF2068" w:rsidRPr="00F876AA">
        <w:t>SA.</w:t>
      </w:r>
      <w:r w:rsidR="00FE11BD">
        <w:t xml:space="preserve"> </w:t>
      </w:r>
      <w:r w:rsidR="00CF2068" w:rsidRPr="00F876AA">
        <w:t xml:space="preserve">This is determined by administering a screening questionnaire as detailed above </w:t>
      </w:r>
      <w:r w:rsidR="00655B32">
        <w:t>and/</w:t>
      </w:r>
      <w:r w:rsidR="00CF2068" w:rsidRPr="00F876AA">
        <w:t xml:space="preserve">or following a professional attendance. The patient may then </w:t>
      </w:r>
      <w:r w:rsidR="00655B32">
        <w:t>proceed to</w:t>
      </w:r>
      <w:r w:rsidR="00893BB5">
        <w:t xml:space="preserve"> </w:t>
      </w:r>
      <w:r w:rsidR="00655B32">
        <w:t xml:space="preserve">a </w:t>
      </w:r>
      <w:r w:rsidR="00CF2068" w:rsidRPr="00F876AA">
        <w:t xml:space="preserve">sleep test to </w:t>
      </w:r>
      <w:r w:rsidR="00893BB5">
        <w:t>determine</w:t>
      </w:r>
      <w:r w:rsidR="00CF2068" w:rsidRPr="00F876AA">
        <w:t xml:space="preserve"> </w:t>
      </w:r>
      <w:r w:rsidR="00893BB5">
        <w:t xml:space="preserve">if there is a </w:t>
      </w:r>
      <w:r w:rsidR="00CF2068" w:rsidRPr="00F876AA">
        <w:t xml:space="preserve">diagnosis </w:t>
      </w:r>
      <w:r w:rsidR="00E93925">
        <w:t>of</w:t>
      </w:r>
      <w:r w:rsidR="00655B32">
        <w:t xml:space="preserve"> OSA</w:t>
      </w:r>
      <w:r w:rsidR="00893BB5">
        <w:t>, and its severity</w:t>
      </w:r>
      <w:r w:rsidR="00CF2068" w:rsidRPr="00F876AA">
        <w:t>.</w:t>
      </w:r>
      <w:bookmarkStart w:id="10" w:name="_Ref43978482"/>
      <w:r w:rsidR="00CF2068" w:rsidRPr="00F876AA">
        <w:rPr>
          <w:rStyle w:val="EndnoteReference"/>
        </w:rPr>
        <w:endnoteReference w:id="8"/>
      </w:r>
      <w:bookmarkEnd w:id="10"/>
    </w:p>
    <w:p w14:paraId="1004C689" w14:textId="47A42FA8" w:rsidR="00184BB2" w:rsidRDefault="00CF2068" w:rsidP="00184BB2">
      <w:r w:rsidRPr="00F876AA">
        <w:t>The proposed intervention</w:t>
      </w:r>
      <w:r w:rsidR="00184BB2">
        <w:t xml:space="preserve"> (WatchP</w:t>
      </w:r>
      <w:r w:rsidR="000F6762">
        <w:t>AT</w:t>
      </w:r>
      <w:r w:rsidR="00682D27">
        <w:t>™</w:t>
      </w:r>
      <w:r w:rsidR="00184BB2">
        <w:t>)</w:t>
      </w:r>
      <w:r w:rsidRPr="00F876AA">
        <w:t xml:space="preserve"> is </w:t>
      </w:r>
      <w:r w:rsidR="00184BB2">
        <w:t>to</w:t>
      </w:r>
      <w:r w:rsidRPr="00F876AA">
        <w:t xml:space="preserve"> be restricted to adults aged 18 years. </w:t>
      </w:r>
      <w:r w:rsidR="00184BB2">
        <w:t>The use of the WatchPAT</w:t>
      </w:r>
      <w:r w:rsidR="00682D27">
        <w:t>™</w:t>
      </w:r>
      <w:r w:rsidR="00184BB2">
        <w:t xml:space="preserve"> i</w:t>
      </w:r>
      <w:r w:rsidR="00FE11BD">
        <w:t>s not indicated in individuals:</w:t>
      </w:r>
    </w:p>
    <w:p w14:paraId="22414100" w14:textId="77777777" w:rsidR="00184BB2" w:rsidRDefault="00184BB2" w:rsidP="008E5CF6">
      <w:pPr>
        <w:pStyle w:val="ListParagraph"/>
        <w:numPr>
          <w:ilvl w:val="0"/>
          <w:numId w:val="4"/>
        </w:numPr>
      </w:pPr>
      <w:r>
        <w:t xml:space="preserve">that require medications such as </w:t>
      </w:r>
      <w:r w:rsidRPr="00644C48">
        <w:t>alpha blockers, short acting nitrates (less than 3 hours before the study)</w:t>
      </w:r>
    </w:p>
    <w:p w14:paraId="3C675E90" w14:textId="7BF5164D" w:rsidR="00184BB2" w:rsidRDefault="00184BB2" w:rsidP="008E5CF6">
      <w:pPr>
        <w:pStyle w:val="ListParagraph"/>
        <w:numPr>
          <w:ilvl w:val="0"/>
          <w:numId w:val="4"/>
        </w:numPr>
      </w:pPr>
      <w:r>
        <w:lastRenderedPageBreak/>
        <w:t xml:space="preserve">with a permanent pacemaker (i.e. </w:t>
      </w:r>
      <w:r w:rsidRPr="00644C48">
        <w:t>atrial pacing or VVI without sinus rhythm</w:t>
      </w:r>
      <w:r>
        <w:t>)</w:t>
      </w:r>
      <w:r w:rsidR="00BC667F">
        <w:t xml:space="preserve"> </w:t>
      </w:r>
      <w:r w:rsidR="00D62DCA">
        <w:t>and/</w:t>
      </w:r>
      <w:r w:rsidR="00BC667F">
        <w:t>or</w:t>
      </w:r>
    </w:p>
    <w:p w14:paraId="5D8985AC" w14:textId="66375459" w:rsidR="00CF2068" w:rsidRDefault="00184BB2" w:rsidP="008E5CF6">
      <w:pPr>
        <w:pStyle w:val="ListParagraph"/>
        <w:numPr>
          <w:ilvl w:val="0"/>
          <w:numId w:val="4"/>
        </w:numPr>
      </w:pPr>
      <w:r>
        <w:t>with sustained</w:t>
      </w:r>
      <w:r w:rsidR="00AF4DEB">
        <w:t>*</w:t>
      </w:r>
      <w:r>
        <w:t xml:space="preserve"> non-sinus cardiac</w:t>
      </w:r>
      <w:r w:rsidRPr="004B3E3C">
        <w:t xml:space="preserve"> arrhythmias</w:t>
      </w:r>
      <w:r>
        <w:t>.</w:t>
      </w:r>
      <w:r w:rsidR="00BD68D3" w:rsidRPr="00BD68D3">
        <w:rPr>
          <w:rStyle w:val="EndnoteReference"/>
          <w:color w:val="000000" w:themeColor="text1"/>
        </w:rPr>
        <w:t xml:space="preserve"> </w:t>
      </w:r>
      <w:bookmarkStart w:id="11" w:name="_Ref46144475"/>
      <w:r w:rsidR="00BD68D3">
        <w:rPr>
          <w:rStyle w:val="EndnoteReference"/>
          <w:color w:val="000000" w:themeColor="text1"/>
        </w:rPr>
        <w:endnoteReference w:id="9"/>
      </w:r>
      <w:bookmarkEnd w:id="11"/>
    </w:p>
    <w:p w14:paraId="5BABE722" w14:textId="3A6B7A39" w:rsidR="00BE73D5" w:rsidRDefault="00AF4DEB" w:rsidP="000D1EAB">
      <w:pPr>
        <w:spacing w:after="160"/>
        <w:rPr>
          <w:lang w:bidi="he-IL"/>
        </w:rPr>
      </w:pPr>
      <w:r w:rsidRPr="000D1EAB">
        <w:rPr>
          <w:lang w:bidi="he-IL"/>
        </w:rPr>
        <w:t xml:space="preserve">In the setting of sustained </w:t>
      </w:r>
      <w:r w:rsidR="005E561F" w:rsidRPr="005E561F">
        <w:rPr>
          <w:lang w:bidi="he-IL"/>
        </w:rPr>
        <w:t>arrhythmia,</w:t>
      </w:r>
      <w:r w:rsidRPr="000D1EAB">
        <w:rPr>
          <w:lang w:bidi="he-IL"/>
        </w:rPr>
        <w:t xml:space="preserve"> the WatchPAT’s automated algorithm might exclude some periods of time, resulting in a reduced valid sleep time. A minimum valid sleep time of 90 minutes is required for an automated report generation.</w:t>
      </w:r>
      <w:r w:rsidR="00BE73D5" w:rsidRPr="000D1EAB">
        <w:rPr>
          <w:lang w:bidi="he-IL"/>
        </w:rPr>
        <w:t xml:space="preserve"> It should be noted however that 90 minutes is significantly less time than what is included in the current MBS item 12250, where the requirement </w:t>
      </w:r>
      <w:r w:rsidR="00BE73D5" w:rsidRPr="004F6E91">
        <w:rPr>
          <w:lang w:bidi="he-IL"/>
        </w:rPr>
        <w:t>‘for a period of at least 8 hours duration’ means the overnight investigation (including patient set-up time and actual period of recording) must be of at least 8 hours duration.</w:t>
      </w:r>
    </w:p>
    <w:p w14:paraId="61609A4A" w14:textId="77777777" w:rsidR="000B3487" w:rsidRDefault="00616ED1" w:rsidP="00616ED1">
      <w:pPr>
        <w:rPr>
          <w:i/>
          <w:iCs/>
        </w:rPr>
      </w:pPr>
      <w:r w:rsidRPr="00616ED1">
        <w:rPr>
          <w:i/>
          <w:iCs/>
        </w:rPr>
        <w:t>PASC advised that ‘</w:t>
      </w:r>
      <w:r w:rsidR="006B0C10" w:rsidRPr="006B0C10">
        <w:rPr>
          <w:i/>
          <w:iCs/>
        </w:rPr>
        <w:t>Or following referral by a medical practitioner (upon meeting sleep questionnaire criteria) for review by a qualified sleep medicine practitioner or a consultant respiratory physician</w:t>
      </w:r>
      <w:r w:rsidR="006B0C10">
        <w:rPr>
          <w:i/>
          <w:iCs/>
        </w:rPr>
        <w:t>’</w:t>
      </w:r>
      <w:r w:rsidR="006B0C10" w:rsidRPr="006B0C10">
        <w:rPr>
          <w:i/>
          <w:iCs/>
        </w:rPr>
        <w:t xml:space="preserve"> </w:t>
      </w:r>
      <w:r w:rsidRPr="00616ED1">
        <w:rPr>
          <w:i/>
          <w:iCs/>
        </w:rPr>
        <w:t>should be added to the population description.</w:t>
      </w:r>
    </w:p>
    <w:p w14:paraId="386B2105" w14:textId="51E2C9DD" w:rsidR="000B3487" w:rsidRPr="00C13516" w:rsidRDefault="000B3487" w:rsidP="000B3487">
      <w:pPr>
        <w:rPr>
          <w:i/>
          <w:iCs/>
        </w:rPr>
      </w:pPr>
      <w:r>
        <w:rPr>
          <w:i/>
          <w:iCs/>
        </w:rPr>
        <w:t>The applicant agreed with the PASC’s c</w:t>
      </w:r>
      <w:r w:rsidR="00FE11BD">
        <w:rPr>
          <w:i/>
          <w:iCs/>
        </w:rPr>
        <w:t>onsideration of the population.</w:t>
      </w:r>
    </w:p>
    <w:p w14:paraId="707E12C4" w14:textId="490C5CCF" w:rsidR="00C13516" w:rsidRPr="00C13516" w:rsidRDefault="00C245FD" w:rsidP="00C13516">
      <w:pPr>
        <w:pStyle w:val="Heading3"/>
      </w:pPr>
      <w:r w:rsidRPr="00F876AA">
        <w:t>Intervention</w:t>
      </w:r>
    </w:p>
    <w:p w14:paraId="33327E04" w14:textId="286D487D" w:rsidR="006D25F6" w:rsidRDefault="009744DE">
      <w:pPr>
        <w:spacing w:before="240"/>
        <w:rPr>
          <w:rStyle w:val="normaltextrun"/>
          <w:rFonts w:cs="Calibri"/>
        </w:rPr>
      </w:pPr>
      <w:r w:rsidRPr="009744DE">
        <w:t>WatchPAT</w:t>
      </w:r>
      <w:r w:rsidR="00682D27">
        <w:t>™</w:t>
      </w:r>
      <w:r w:rsidRPr="009744DE">
        <w:t xml:space="preserve"> is a</w:t>
      </w:r>
      <w:r>
        <w:t xml:space="preserve"> </w:t>
      </w:r>
      <w:r w:rsidRPr="009744DE">
        <w:t>HSAT that utili</w:t>
      </w:r>
      <w:r>
        <w:t>s</w:t>
      </w:r>
      <w:r w:rsidRPr="009744DE">
        <w:t xml:space="preserve">es the peripheral arterial </w:t>
      </w:r>
      <w:r w:rsidR="00AF4DEB">
        <w:t xml:space="preserve">tone </w:t>
      </w:r>
      <w:r w:rsidRPr="009744DE">
        <w:t>(PAT</w:t>
      </w:r>
      <w:r w:rsidR="00682D27">
        <w:t>™</w:t>
      </w:r>
      <w:r w:rsidRPr="009744DE">
        <w:t>).</w:t>
      </w:r>
      <w:r w:rsidR="00FE11BD">
        <w:t xml:space="preserve"> </w:t>
      </w:r>
      <w:r w:rsidRPr="009744DE">
        <w:t xml:space="preserve">It measures up to </w:t>
      </w:r>
      <w:r w:rsidR="00487AF0">
        <w:t xml:space="preserve">seven </w:t>
      </w:r>
      <w:r w:rsidRPr="009744DE">
        <w:t>channels (PAT</w:t>
      </w:r>
      <w:r w:rsidR="00682D27">
        <w:t>™</w:t>
      </w:r>
      <w:r w:rsidRPr="009744DE">
        <w:t xml:space="preserve"> signal, heart rate, oximetry, actigraphy</w:t>
      </w:r>
      <w:r w:rsidR="00487AF0">
        <w:t xml:space="preserve"> </w:t>
      </w:r>
      <w:r w:rsidR="00487AF0" w:rsidRPr="003679A4">
        <w:t>(body movement)</w:t>
      </w:r>
      <w:r w:rsidRPr="009744DE">
        <w:t>, body position, snoring</w:t>
      </w:r>
      <w:r w:rsidR="00655B32">
        <w:t xml:space="preserve"> sound level</w:t>
      </w:r>
      <w:r w:rsidRPr="009744DE">
        <w:t>, and chest motion) via three points of contact.</w:t>
      </w:r>
      <w:r w:rsidR="00FE11BD">
        <w:t xml:space="preserve"> </w:t>
      </w:r>
      <w:r w:rsidR="00487AF0">
        <w:t>The WatchPAT</w:t>
      </w:r>
      <w:r w:rsidR="00682D27">
        <w:t>™</w:t>
      </w:r>
      <w:r w:rsidR="00487AF0">
        <w:t xml:space="preserve"> device is attached at the patients’ chest, wrist and finger and is worn </w:t>
      </w:r>
      <w:r w:rsidR="00487AF0" w:rsidRPr="002F125D">
        <w:t>by the patient at home while they sleep</w:t>
      </w:r>
      <w:r w:rsidR="00487AF0">
        <w:t>.</w:t>
      </w:r>
      <w:r w:rsidR="00487AF0" w:rsidRPr="004F074A">
        <w:rPr>
          <w:rStyle w:val="EndnoteReference"/>
        </w:rPr>
        <w:t>11</w:t>
      </w:r>
      <w:r w:rsidR="00487AF0">
        <w:rPr>
          <w:rStyle w:val="normaltextrun"/>
          <w:rFonts w:cs="Calibri"/>
        </w:rPr>
        <w:fldChar w:fldCharType="begin"/>
      </w:r>
      <w:r w:rsidR="00487AF0">
        <w:rPr>
          <w:rStyle w:val="normaltextrun"/>
          <w:rFonts w:cs="Calibri"/>
        </w:rPr>
        <w:instrText xml:space="preserve"> REF _Ref45090952 \h </w:instrText>
      </w:r>
      <w:r w:rsidR="00487AF0">
        <w:rPr>
          <w:rStyle w:val="normaltextrun"/>
          <w:rFonts w:cs="Calibri"/>
        </w:rPr>
      </w:r>
      <w:r w:rsidR="00487AF0">
        <w:rPr>
          <w:rStyle w:val="normaltextrun"/>
          <w:rFonts w:cs="Calibri"/>
        </w:rPr>
        <w:fldChar w:fldCharType="end"/>
      </w:r>
    </w:p>
    <w:p w14:paraId="32A7E42C" w14:textId="20A69F1A" w:rsidR="00487AF0" w:rsidRDefault="0044391D" w:rsidP="00C13516">
      <w:pPr>
        <w:spacing w:before="240"/>
        <w:rPr>
          <w:rStyle w:val="normaltextrun"/>
          <w:rFonts w:cs="Calibri"/>
        </w:rPr>
      </w:pPr>
      <w:r>
        <w:rPr>
          <w:rStyle w:val="normaltextrun"/>
          <w:rFonts w:cs="Calibri"/>
        </w:rPr>
        <w:fldChar w:fldCharType="begin"/>
      </w:r>
      <w:r>
        <w:rPr>
          <w:rStyle w:val="normaltextrun"/>
          <w:rFonts w:cs="Calibri"/>
        </w:rPr>
        <w:instrText xml:space="preserve"> REF _Ref46160945 \h </w:instrText>
      </w:r>
      <w:r>
        <w:rPr>
          <w:rStyle w:val="normaltextrun"/>
          <w:rFonts w:cs="Calibri"/>
        </w:rPr>
      </w:r>
      <w:r>
        <w:rPr>
          <w:rStyle w:val="normaltextrun"/>
          <w:rFonts w:cs="Calibri"/>
        </w:rPr>
        <w:fldChar w:fldCharType="separate"/>
      </w:r>
      <w:r>
        <w:t xml:space="preserve">Figure </w:t>
      </w:r>
      <w:r>
        <w:rPr>
          <w:noProof/>
        </w:rPr>
        <w:t>1</w:t>
      </w:r>
      <w:r>
        <w:rPr>
          <w:rStyle w:val="normaltextrun"/>
          <w:rFonts w:cs="Calibri"/>
        </w:rPr>
        <w:fldChar w:fldCharType="end"/>
      </w:r>
      <w:r>
        <w:rPr>
          <w:rStyle w:val="normaltextrun"/>
          <w:rFonts w:cs="Calibri"/>
        </w:rPr>
        <w:t xml:space="preserve"> </w:t>
      </w:r>
      <w:r w:rsidR="00487AF0">
        <w:rPr>
          <w:rStyle w:val="normaltextrun"/>
          <w:rFonts w:cs="Calibri"/>
        </w:rPr>
        <w:t>shows the three different points of contact:</w:t>
      </w:r>
    </w:p>
    <w:p w14:paraId="6DE92A9F" w14:textId="5AFCA83C" w:rsidR="00487AF0" w:rsidRDefault="00487AF0" w:rsidP="008E5CF6">
      <w:pPr>
        <w:pStyle w:val="ListParagraph"/>
        <w:numPr>
          <w:ilvl w:val="0"/>
          <w:numId w:val="13"/>
        </w:numPr>
        <w:spacing w:before="120" w:after="120" w:line="240" w:lineRule="auto"/>
      </w:pPr>
      <w:r>
        <w:t xml:space="preserve">The </w:t>
      </w:r>
      <w:r w:rsidRPr="0005676F">
        <w:t>wrist unit which includes the actigraphy sensor</w:t>
      </w:r>
      <w:r w:rsidRPr="002A0B65">
        <w:t xml:space="preserve"> </w:t>
      </w:r>
    </w:p>
    <w:p w14:paraId="439B1E7A" w14:textId="0E8DEC10" w:rsidR="00F1728D" w:rsidRDefault="00487AF0" w:rsidP="008E5CF6">
      <w:pPr>
        <w:pStyle w:val="ListParagraph"/>
        <w:numPr>
          <w:ilvl w:val="0"/>
          <w:numId w:val="13"/>
        </w:numPr>
        <w:spacing w:before="120" w:after="120" w:line="240" w:lineRule="auto"/>
      </w:pPr>
      <w:r w:rsidRPr="0005676F">
        <w:t>The chest sensor</w:t>
      </w:r>
      <w:r>
        <w:t xml:space="preserve"> which</w:t>
      </w:r>
      <w:r w:rsidRPr="0005676F">
        <w:t xml:space="preserve"> includes a controller, a microphone for recording snoring</w:t>
      </w:r>
      <w:r w:rsidR="00A57747">
        <w:t xml:space="preserve"> sound</w:t>
      </w:r>
      <w:r w:rsidRPr="0005676F">
        <w:t xml:space="preserve"> level </w:t>
      </w:r>
      <w:r>
        <w:t xml:space="preserve">(measured in decibels [dB]) </w:t>
      </w:r>
      <w:r w:rsidRPr="0005676F">
        <w:t>and an accelerometer that measures body position and chest movement</w:t>
      </w:r>
      <w:r>
        <w:t xml:space="preserve"> and</w:t>
      </w:r>
    </w:p>
    <w:p w14:paraId="341E004F" w14:textId="302E1640" w:rsidR="00487AF0" w:rsidRDefault="00487AF0" w:rsidP="008E5CF6">
      <w:pPr>
        <w:pStyle w:val="ListParagraph"/>
        <w:numPr>
          <w:ilvl w:val="0"/>
          <w:numId w:val="13"/>
        </w:numPr>
        <w:spacing w:before="120" w:after="120" w:line="240" w:lineRule="auto"/>
      </w:pPr>
      <w:r>
        <w:lastRenderedPageBreak/>
        <w:t xml:space="preserve">The finger sensor (using the PAT signal) which is used for </w:t>
      </w:r>
      <w:r w:rsidRPr="00E1434E">
        <w:t xml:space="preserve">the measurement of </w:t>
      </w:r>
      <w:r>
        <w:t>o</w:t>
      </w:r>
      <w:r w:rsidRPr="00E1434E">
        <w:t xml:space="preserve">xygen saturation, </w:t>
      </w:r>
      <w:r>
        <w:t>p</w:t>
      </w:r>
      <w:r w:rsidRPr="00E1434E">
        <w:t xml:space="preserve">eripheral </w:t>
      </w:r>
      <w:r>
        <w:t>a</w:t>
      </w:r>
      <w:r w:rsidRPr="00E1434E">
        <w:t xml:space="preserve">rterial </w:t>
      </w:r>
      <w:r>
        <w:t>t</w:t>
      </w:r>
      <w:r w:rsidRPr="00E1434E">
        <w:t xml:space="preserve">onometry and </w:t>
      </w:r>
      <w:r>
        <w:t>h</w:t>
      </w:r>
      <w:r w:rsidRPr="00E1434E">
        <w:t xml:space="preserve">eart </w:t>
      </w:r>
      <w:r>
        <w:t>r</w:t>
      </w:r>
      <w:r w:rsidRPr="00E1434E">
        <w:t>ate.</w:t>
      </w:r>
      <w:r w:rsidRPr="008B4BBE">
        <w:rPr>
          <w:vertAlign w:val="superscript"/>
        </w:rPr>
        <w:fldChar w:fldCharType="begin"/>
      </w:r>
      <w:r w:rsidRPr="008B4BBE">
        <w:rPr>
          <w:vertAlign w:val="superscript"/>
        </w:rPr>
        <w:instrText xml:space="preserve"> NOTEREF _Ref45869067 \h </w:instrText>
      </w:r>
      <w:r>
        <w:rPr>
          <w:vertAlign w:val="superscript"/>
        </w:rPr>
        <w:instrText xml:space="preserve"> \* MERGEFORMAT </w:instrText>
      </w:r>
      <w:r w:rsidRPr="008B4BBE">
        <w:rPr>
          <w:vertAlign w:val="superscript"/>
        </w:rPr>
      </w:r>
      <w:r w:rsidRPr="008B4BBE">
        <w:rPr>
          <w:vertAlign w:val="superscript"/>
        </w:rPr>
        <w:fldChar w:fldCharType="separate"/>
      </w:r>
      <w:r>
        <w:rPr>
          <w:vertAlign w:val="superscript"/>
        </w:rPr>
        <w:t>14</w:t>
      </w:r>
      <w:r w:rsidRPr="008B4BBE">
        <w:rPr>
          <w:vertAlign w:val="superscript"/>
        </w:rPr>
        <w:fldChar w:fldCharType="end"/>
      </w:r>
    </w:p>
    <w:p w14:paraId="2AF33BE8" w14:textId="77777777" w:rsidR="00487AF0" w:rsidRDefault="00487AF0" w:rsidP="00682D27">
      <w:pPr>
        <w:spacing w:after="0"/>
        <w:ind w:left="426"/>
        <w:jc w:val="center"/>
        <w:rPr>
          <w:color w:val="548DD4" w:themeColor="text2" w:themeTint="99"/>
        </w:rPr>
      </w:pPr>
      <w:r>
        <w:rPr>
          <w:noProof/>
          <w:color w:val="548DD4" w:themeColor="text2" w:themeTint="99"/>
          <w:lang w:eastAsia="en-AU"/>
        </w:rPr>
        <w:drawing>
          <wp:inline distT="0" distB="0" distL="0" distR="0" wp14:anchorId="26ABEDDF" wp14:editId="686325E0">
            <wp:extent cx="3734797" cy="1951630"/>
            <wp:effectExtent l="0" t="0" r="0" b="0"/>
            <wp:docPr id="9" name="Picture 9" descr="Image of components of PAT device including wrist component, finger component and chest compon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583" cy="1954653"/>
                    </a:xfrm>
                    <a:prstGeom prst="rect">
                      <a:avLst/>
                    </a:prstGeom>
                    <a:noFill/>
                  </pic:spPr>
                </pic:pic>
              </a:graphicData>
            </a:graphic>
          </wp:inline>
        </w:drawing>
      </w:r>
    </w:p>
    <w:p w14:paraId="0444C3C4" w14:textId="5D16EA94" w:rsidR="00E94E59" w:rsidRDefault="00E94E59" w:rsidP="00E94E59">
      <w:pPr>
        <w:pStyle w:val="Caption"/>
      </w:pPr>
      <w:bookmarkStart w:id="12" w:name="_Ref46160945"/>
      <w:r>
        <w:t xml:space="preserve">Figure </w:t>
      </w:r>
      <w:r>
        <w:fldChar w:fldCharType="begin"/>
      </w:r>
      <w:r>
        <w:instrText xml:space="preserve"> SEQ Figure \* ARABIC </w:instrText>
      </w:r>
      <w:r>
        <w:fldChar w:fldCharType="separate"/>
      </w:r>
      <w:r>
        <w:rPr>
          <w:noProof/>
        </w:rPr>
        <w:t>1</w:t>
      </w:r>
      <w:r>
        <w:fldChar w:fldCharType="end"/>
      </w:r>
      <w:bookmarkEnd w:id="12"/>
      <w:r>
        <w:t xml:space="preserve">: </w:t>
      </w:r>
      <w:r w:rsidRPr="0079614F">
        <w:t xml:space="preserve">WatchPAT device </w:t>
      </w:r>
      <w:r>
        <w:t xml:space="preserve">showing </w:t>
      </w:r>
      <w:r w:rsidRPr="0079614F">
        <w:t xml:space="preserve">three points of contact with the patient body </w:t>
      </w:r>
      <w:r>
        <w:t>that incorporate seven measured</w:t>
      </w:r>
      <w:r w:rsidRPr="00E94E59">
        <w:t xml:space="preserve"> </w:t>
      </w:r>
      <w:r w:rsidRPr="0079614F">
        <w:t>signals</w:t>
      </w:r>
    </w:p>
    <w:p w14:paraId="504DFE95" w14:textId="1B31EBDB" w:rsidR="00487AF0" w:rsidRPr="00E94E59" w:rsidRDefault="00487AF0" w:rsidP="00E94E59">
      <w:pPr>
        <w:rPr>
          <w:sz w:val="12"/>
          <w:szCs w:val="18"/>
        </w:rPr>
      </w:pPr>
      <w:r w:rsidRPr="00E94E59">
        <w:rPr>
          <w:sz w:val="16"/>
        </w:rPr>
        <w:t>Source: Department of Health. 2020. MSAC 1631 – Application form: HSAT utili</w:t>
      </w:r>
      <w:r w:rsidR="00F86DA4" w:rsidRPr="00E94E59">
        <w:rPr>
          <w:sz w:val="16"/>
        </w:rPr>
        <w:t>s</w:t>
      </w:r>
      <w:r w:rsidRPr="00E94E59">
        <w:rPr>
          <w:sz w:val="16"/>
        </w:rPr>
        <w:t>ing PAT</w:t>
      </w:r>
    </w:p>
    <w:p w14:paraId="2500F23D" w14:textId="38345CE3" w:rsidR="00C672C6" w:rsidRDefault="00B31F08" w:rsidP="00C672C6">
      <w:r>
        <w:t>The WatchPAT generates a PAT respiratory disturbance index (PRDI), PAT Apn</w:t>
      </w:r>
      <w:r w:rsidR="002B7D49">
        <w:t>o</w:t>
      </w:r>
      <w:r>
        <w:t>ea Hypopnea Index (PAHI), PAT central Apnoea-Hypopnea Index (</w:t>
      </w:r>
      <w:r w:rsidR="001A071A">
        <w:t>P</w:t>
      </w:r>
      <w:r>
        <w:t>AHIc), percentage of total sleep time with Cheyne-Stokes Respiration pattern (%CSR) and PAT sleep staging identification (PSTAGES). The WatchPAT</w:t>
      </w:r>
      <w:r w:rsidR="00682D27">
        <w:t>™</w:t>
      </w:r>
      <w:r>
        <w:t xml:space="preserve"> respiratory indices and sleep stages are estimates of conventional values and stages identification that are produced by PSG. The WatchPAT</w:t>
      </w:r>
      <w:r w:rsidR="00682D27">
        <w:t>™</w:t>
      </w:r>
      <w:r>
        <w:t xml:space="preserve"> also </w:t>
      </w:r>
      <w:r w:rsidR="00A57747">
        <w:t>incorporates an</w:t>
      </w:r>
      <w:r>
        <w:t xml:space="preserve"> acoustic decibel detector used for snoring level and body position discrete states from the chest sensor. </w:t>
      </w:r>
      <w:r w:rsidRPr="009744DE">
        <w:t>WatchPAT</w:t>
      </w:r>
      <w:r w:rsidR="00682D27">
        <w:t>™</w:t>
      </w:r>
      <w:r w:rsidRPr="009744DE">
        <w:t xml:space="preserve"> provides AHI, AHIc, </w:t>
      </w:r>
      <w:r w:rsidR="00374C78" w:rsidRPr="00374C78">
        <w:t xml:space="preserve">Respiratory Disturbance Index </w:t>
      </w:r>
      <w:r w:rsidR="00374C78">
        <w:t>(</w:t>
      </w:r>
      <w:r w:rsidRPr="009744DE">
        <w:t>RDI</w:t>
      </w:r>
      <w:r w:rsidR="00374C78">
        <w:t>)</w:t>
      </w:r>
      <w:r w:rsidRPr="009744DE">
        <w:t xml:space="preserve">, and </w:t>
      </w:r>
      <w:r w:rsidR="00E9004D">
        <w:t>Oxygen Desaturation Index (</w:t>
      </w:r>
      <w:r w:rsidRPr="009744DE">
        <w:t>ODI</w:t>
      </w:r>
      <w:r w:rsidR="00E9004D">
        <w:t>)</w:t>
      </w:r>
      <w:r w:rsidRPr="009744DE">
        <w:t xml:space="preserve"> based upon True Sleep Time and Sleep Staging.</w:t>
      </w:r>
      <w:r w:rsidR="00FE11BD">
        <w:t xml:space="preserve"> </w:t>
      </w:r>
      <w:r w:rsidR="00C672C6" w:rsidRPr="00461915">
        <w:t>AHI represent</w:t>
      </w:r>
      <w:r w:rsidR="00C672C6">
        <w:t>s</w:t>
      </w:r>
      <w:r w:rsidR="00C672C6" w:rsidRPr="00461915">
        <w:t xml:space="preserve"> the number of apnoea-hypopn</w:t>
      </w:r>
      <w:r w:rsidR="00C672C6">
        <w:t>o</w:t>
      </w:r>
      <w:r w:rsidR="00C672C6" w:rsidRPr="00461915">
        <w:t xml:space="preserve">ea events </w:t>
      </w:r>
      <w:r w:rsidR="00C672C6">
        <w:t>per hours of sleep</w:t>
      </w:r>
      <w:r w:rsidR="001903C1">
        <w:t xml:space="preserve">. </w:t>
      </w:r>
      <w:r w:rsidR="00C672C6" w:rsidRPr="00461915">
        <w:t>ODI represent</w:t>
      </w:r>
      <w:r w:rsidR="00C672C6">
        <w:t>s</w:t>
      </w:r>
      <w:r w:rsidR="00C672C6" w:rsidRPr="00461915">
        <w:t xml:space="preserve"> the number of desaturation event per hours of sleep</w:t>
      </w:r>
      <w:r w:rsidR="00C672C6">
        <w:t xml:space="preserve">. </w:t>
      </w:r>
      <w:r w:rsidR="00C532CA">
        <w:t xml:space="preserve">RDI </w:t>
      </w:r>
      <w:r w:rsidR="008F780C">
        <w:t xml:space="preserve">represents the </w:t>
      </w:r>
      <w:r w:rsidR="00C532CA">
        <w:t>number of abnormal breathing events per hour of sleep</w:t>
      </w:r>
      <w:r w:rsidR="00BE6D1F">
        <w:rPr>
          <w:rStyle w:val="FootnoteReference"/>
        </w:rPr>
        <w:footnoteReference w:id="4"/>
      </w:r>
      <w:r w:rsidR="00BE6D1F">
        <w:t>.</w:t>
      </w:r>
      <w:r w:rsidR="00FE11BD">
        <w:t xml:space="preserve"> </w:t>
      </w:r>
      <w:r w:rsidR="00C672C6">
        <w:t xml:space="preserve">These indices are </w:t>
      </w:r>
      <w:r w:rsidR="00C672C6" w:rsidRPr="005536D0">
        <w:t xml:space="preserve">calculated by dividing the </w:t>
      </w:r>
      <w:r w:rsidR="00C672C6" w:rsidRPr="005536D0">
        <w:lastRenderedPageBreak/>
        <w:t>total number of events by the hours of sleep time that might be different from actual recording time</w:t>
      </w:r>
      <w:r w:rsidR="00C672C6">
        <w:t>.</w:t>
      </w:r>
      <w:r w:rsidR="00C672C6" w:rsidRPr="008840AB">
        <w:rPr>
          <w:vertAlign w:val="superscript"/>
        </w:rPr>
        <w:fldChar w:fldCharType="begin"/>
      </w:r>
      <w:r w:rsidR="00C672C6" w:rsidRPr="008840AB">
        <w:rPr>
          <w:vertAlign w:val="superscript"/>
        </w:rPr>
        <w:instrText xml:space="preserve"> NOTEREF _Ref45869067 \h </w:instrText>
      </w:r>
      <w:r w:rsidR="00C672C6">
        <w:rPr>
          <w:vertAlign w:val="superscript"/>
        </w:rPr>
        <w:instrText xml:space="preserve"> \* MERGEFORMAT </w:instrText>
      </w:r>
      <w:r w:rsidR="00C672C6" w:rsidRPr="008840AB">
        <w:rPr>
          <w:vertAlign w:val="superscript"/>
        </w:rPr>
      </w:r>
      <w:r w:rsidR="00C672C6" w:rsidRPr="008840AB">
        <w:rPr>
          <w:vertAlign w:val="superscript"/>
        </w:rPr>
        <w:fldChar w:fldCharType="separate"/>
      </w:r>
      <w:r w:rsidR="00C672C6">
        <w:rPr>
          <w:vertAlign w:val="superscript"/>
        </w:rPr>
        <w:t>14</w:t>
      </w:r>
      <w:r w:rsidR="00C672C6" w:rsidRPr="008840AB">
        <w:rPr>
          <w:vertAlign w:val="superscript"/>
        </w:rPr>
        <w:fldChar w:fldCharType="end"/>
      </w:r>
    </w:p>
    <w:p w14:paraId="35A918C8" w14:textId="6D1D9C0D" w:rsidR="000F3D08" w:rsidRPr="005536D0" w:rsidRDefault="000F3D08" w:rsidP="000F3D08">
      <w:pPr>
        <w:rPr>
          <w:color w:val="000000" w:themeColor="text1"/>
        </w:rPr>
      </w:pPr>
      <w:r>
        <w:t xml:space="preserve">The PAT based technology is a form of </w:t>
      </w:r>
      <w:r w:rsidRPr="005A6198">
        <w:t>Photoplethysmography (PPG) which is a measurement of blood volume</w:t>
      </w:r>
      <w:r>
        <w:t xml:space="preserve"> (i.e. it measures the pulsatile</w:t>
      </w:r>
      <w:r w:rsidRPr="006554FB">
        <w:t xml:space="preserve"> </w:t>
      </w:r>
      <w:r>
        <w:t>changes</w:t>
      </w:r>
      <w:r w:rsidRPr="006554FB">
        <w:t xml:space="preserve"> of </w:t>
      </w:r>
      <w:r>
        <w:t xml:space="preserve">peripheral arterial </w:t>
      </w:r>
      <w:r w:rsidRPr="006554FB">
        <w:t xml:space="preserve">blood </w:t>
      </w:r>
      <w:r>
        <w:t>volume)</w:t>
      </w:r>
      <w:r>
        <w:rPr>
          <w:rStyle w:val="EndnoteReference"/>
        </w:rPr>
        <w:endnoteReference w:id="10"/>
      </w:r>
      <w:r>
        <w:rPr>
          <w:vertAlign w:val="superscript"/>
        </w:rPr>
        <w:t>,</w:t>
      </w:r>
      <w:r>
        <w:rPr>
          <w:rStyle w:val="EndnoteReference"/>
        </w:rPr>
        <w:endnoteReference w:id="11"/>
      </w:r>
      <w:r w:rsidRPr="005A6198">
        <w:t>.</w:t>
      </w:r>
      <w:r>
        <w:t xml:space="preserve"> However, </w:t>
      </w:r>
      <w:r w:rsidRPr="005536D0">
        <w:rPr>
          <w:color w:val="000000" w:themeColor="text1"/>
        </w:rPr>
        <w:t>PAT includes two elements that distinguish it from standard PPG technologies</w:t>
      </w:r>
      <w:bookmarkStart w:id="13" w:name="_Ref45869067"/>
      <w:r w:rsidR="007179ED" w:rsidRPr="007179ED">
        <w:rPr>
          <w:color w:val="000000" w:themeColor="text1"/>
          <w:vertAlign w:val="superscript"/>
        </w:rPr>
        <w:fldChar w:fldCharType="begin"/>
      </w:r>
      <w:r w:rsidR="007179ED" w:rsidRPr="007179ED">
        <w:rPr>
          <w:color w:val="000000" w:themeColor="text1"/>
          <w:vertAlign w:val="superscript"/>
        </w:rPr>
        <w:instrText xml:space="preserve"> NOTEREF _Ref46144475 \h </w:instrText>
      </w:r>
      <w:r w:rsidR="007179ED">
        <w:rPr>
          <w:color w:val="000000" w:themeColor="text1"/>
          <w:vertAlign w:val="superscript"/>
        </w:rPr>
        <w:instrText xml:space="preserve"> \* MERGEFORMAT </w:instrText>
      </w:r>
      <w:r w:rsidR="007179ED" w:rsidRPr="007179ED">
        <w:rPr>
          <w:color w:val="000000" w:themeColor="text1"/>
          <w:vertAlign w:val="superscript"/>
        </w:rPr>
      </w:r>
      <w:r w:rsidR="007179ED" w:rsidRPr="007179ED">
        <w:rPr>
          <w:color w:val="000000" w:themeColor="text1"/>
          <w:vertAlign w:val="superscript"/>
        </w:rPr>
        <w:fldChar w:fldCharType="separate"/>
      </w:r>
      <w:r w:rsidR="007179ED" w:rsidRPr="007179ED">
        <w:rPr>
          <w:color w:val="000000" w:themeColor="text1"/>
          <w:vertAlign w:val="superscript"/>
        </w:rPr>
        <w:t>9</w:t>
      </w:r>
      <w:r w:rsidR="007179ED" w:rsidRPr="007179ED">
        <w:rPr>
          <w:color w:val="000000" w:themeColor="text1"/>
          <w:vertAlign w:val="superscript"/>
        </w:rPr>
        <w:fldChar w:fldCharType="end"/>
      </w:r>
      <w:bookmarkEnd w:id="13"/>
      <w:r w:rsidR="00FE11BD">
        <w:rPr>
          <w:color w:val="000000" w:themeColor="text1"/>
        </w:rPr>
        <w:t>:</w:t>
      </w:r>
    </w:p>
    <w:p w14:paraId="332880D5" w14:textId="2FBBBCD6" w:rsidR="000F3D08" w:rsidRPr="005536D0" w:rsidRDefault="000F3D08" w:rsidP="008E5CF6">
      <w:pPr>
        <w:pStyle w:val="ListParagraph"/>
        <w:numPr>
          <w:ilvl w:val="0"/>
          <w:numId w:val="5"/>
        </w:numPr>
        <w:spacing w:before="120" w:after="120" w:line="240" w:lineRule="auto"/>
        <w:rPr>
          <w:color w:val="000000" w:themeColor="text1"/>
        </w:rPr>
      </w:pPr>
      <w:r w:rsidRPr="005536D0">
        <w:rPr>
          <w:color w:val="000000" w:themeColor="text1"/>
        </w:rPr>
        <w:t>A unified pressure field around the distal part of the finger, and around the tip</w:t>
      </w:r>
      <w:r>
        <w:rPr>
          <w:color w:val="000000" w:themeColor="text1"/>
        </w:rPr>
        <w:t xml:space="preserve"> of the finger</w:t>
      </w:r>
      <w:r w:rsidRPr="005536D0">
        <w:rPr>
          <w:color w:val="000000" w:themeColor="text1"/>
        </w:rPr>
        <w:t>, that</w:t>
      </w:r>
      <w:r w:rsidR="008F1513">
        <w:rPr>
          <w:color w:val="000000" w:themeColor="text1"/>
        </w:rPr>
        <w:t>:</w:t>
      </w:r>
    </w:p>
    <w:p w14:paraId="33E32C7E" w14:textId="0A2807F7" w:rsidR="000F3D08" w:rsidRPr="008F1513" w:rsidRDefault="000F3D08" w:rsidP="008E5CF6">
      <w:pPr>
        <w:pStyle w:val="ListParagraph"/>
        <w:numPr>
          <w:ilvl w:val="0"/>
          <w:numId w:val="18"/>
        </w:numPr>
        <w:rPr>
          <w:color w:val="000000" w:themeColor="text1"/>
        </w:rPr>
      </w:pPr>
      <w:r w:rsidRPr="008F1513">
        <w:rPr>
          <w:color w:val="000000" w:themeColor="text1"/>
        </w:rPr>
        <w:t xml:space="preserve">prevents venous blood pooling and </w:t>
      </w:r>
    </w:p>
    <w:p w14:paraId="2D2EB1B2" w14:textId="31D4724C" w:rsidR="000F3D08" w:rsidRPr="008F1513" w:rsidRDefault="000F3D08" w:rsidP="008E5CF6">
      <w:pPr>
        <w:pStyle w:val="ListParagraph"/>
        <w:numPr>
          <w:ilvl w:val="0"/>
          <w:numId w:val="18"/>
        </w:numPr>
        <w:rPr>
          <w:color w:val="000000" w:themeColor="text1"/>
        </w:rPr>
      </w:pPr>
      <w:r w:rsidRPr="008F1513">
        <w:rPr>
          <w:color w:val="000000" w:themeColor="text1"/>
        </w:rPr>
        <w:t>allows a partial unloading of arterial wall tension, that significantly increases the dynamic range of the measured signal (and thus provides a robust and clear signal with minimum artefacts).</w:t>
      </w:r>
    </w:p>
    <w:p w14:paraId="7363BDEC" w14:textId="77777777" w:rsidR="000F3D08" w:rsidRPr="005536D0" w:rsidRDefault="000F3D08" w:rsidP="000F3D08">
      <w:pPr>
        <w:ind w:left="540"/>
        <w:rPr>
          <w:color w:val="000000" w:themeColor="text1"/>
        </w:rPr>
      </w:pPr>
      <w:r w:rsidRPr="005536D0">
        <w:rPr>
          <w:color w:val="000000" w:themeColor="text1"/>
        </w:rPr>
        <w:t>The pressure field also buffers the measuring site which means it eliminates retrograde flow artefacts.</w:t>
      </w:r>
    </w:p>
    <w:p w14:paraId="5479F2C8" w14:textId="60E08939" w:rsidR="000F3D08" w:rsidRDefault="000F3D08" w:rsidP="008E5CF6">
      <w:pPr>
        <w:pStyle w:val="ListParagraph"/>
        <w:numPr>
          <w:ilvl w:val="0"/>
          <w:numId w:val="5"/>
        </w:numPr>
        <w:spacing w:before="120" w:after="120" w:line="240" w:lineRule="auto"/>
      </w:pPr>
      <w:r w:rsidRPr="005536D0">
        <w:t xml:space="preserve">An isosbestic wavelength that is not affected by the oxygen saturation level, and therefore, changes in the </w:t>
      </w:r>
      <w:r w:rsidR="00AF4DEB">
        <w:t xml:space="preserve">plethysmography </w:t>
      </w:r>
      <w:r w:rsidRPr="005536D0">
        <w:t>amplitude provides a more accurate measurement of the changes in arterial blood changes.</w:t>
      </w:r>
      <w:r w:rsidRPr="009051BC">
        <w:rPr>
          <w:vertAlign w:val="superscript"/>
        </w:rPr>
        <w:fldChar w:fldCharType="begin"/>
      </w:r>
      <w:r w:rsidRPr="009051BC">
        <w:rPr>
          <w:vertAlign w:val="superscript"/>
        </w:rPr>
        <w:instrText xml:space="preserve"> NOTEREF _Ref45869067 \h </w:instrText>
      </w:r>
      <w:r>
        <w:rPr>
          <w:vertAlign w:val="superscript"/>
        </w:rPr>
        <w:instrText xml:space="preserve"> \* MERGEFORMAT </w:instrText>
      </w:r>
      <w:r w:rsidRPr="009051BC">
        <w:rPr>
          <w:vertAlign w:val="superscript"/>
        </w:rPr>
      </w:r>
      <w:r w:rsidRPr="009051BC">
        <w:rPr>
          <w:vertAlign w:val="superscript"/>
        </w:rPr>
        <w:fldChar w:fldCharType="separate"/>
      </w:r>
      <w:r>
        <w:rPr>
          <w:vertAlign w:val="superscript"/>
        </w:rPr>
        <w:t>14</w:t>
      </w:r>
      <w:r w:rsidRPr="009051BC">
        <w:rPr>
          <w:vertAlign w:val="superscript"/>
        </w:rPr>
        <w:fldChar w:fldCharType="end"/>
      </w:r>
      <w:r w:rsidRPr="0024588C">
        <w:rPr>
          <w:rStyle w:val="EndnoteReference"/>
        </w:rPr>
        <w:t xml:space="preserve"> </w:t>
      </w:r>
    </w:p>
    <w:p w14:paraId="2A2BF4BB" w14:textId="0FBB632B" w:rsidR="009744DE" w:rsidRDefault="00940125" w:rsidP="00940125">
      <w:r>
        <w:t xml:space="preserve">The </w:t>
      </w:r>
      <w:r w:rsidR="0030491E">
        <w:t xml:space="preserve">WatchPATs’ </w:t>
      </w:r>
      <w:r>
        <w:t xml:space="preserve">PSTAGES, </w:t>
      </w:r>
      <w:r w:rsidR="00AF4DEB">
        <w:t xml:space="preserve">(sleep architecture) </w:t>
      </w:r>
      <w:r>
        <w:t>snoring level and body position provide supplemental</w:t>
      </w:r>
      <w:r w:rsidR="00014DD5">
        <w:t xml:space="preserve"> </w:t>
      </w:r>
      <w:r>
        <w:t>information to its PRDI/PAHI/</w:t>
      </w:r>
      <w:r w:rsidRPr="00AF4DEB">
        <w:t>PAHIc</w:t>
      </w:r>
      <w:r w:rsidR="00AF4DEB" w:rsidRPr="00AF4DEB">
        <w:t xml:space="preserve"> </w:t>
      </w:r>
      <w:r w:rsidR="00AF4DEB" w:rsidRPr="00AF4DEB">
        <w:rPr>
          <w:lang w:val="en-US" w:bidi="he-IL"/>
        </w:rPr>
        <w:t>as well as differentiate between REM related Sleep Apnea (SA) and non REM SA</w:t>
      </w:r>
      <w:r>
        <w:t xml:space="preserve">. The </w:t>
      </w:r>
      <w:r w:rsidR="000F3D08">
        <w:t>WatchPATs’</w:t>
      </w:r>
      <w:r w:rsidR="00682D27">
        <w:t xml:space="preserve"> </w:t>
      </w:r>
      <w:r>
        <w:t>PSTAGES, snoring level and body</w:t>
      </w:r>
      <w:r w:rsidR="00014DD5">
        <w:t xml:space="preserve"> </w:t>
      </w:r>
      <w:r>
        <w:t>position are not intended to be used as the sole or primary basis for diagnosing any</w:t>
      </w:r>
      <w:r w:rsidR="00014DD5">
        <w:t xml:space="preserve"> </w:t>
      </w:r>
      <w:r w:rsidR="000F3D08">
        <w:t>SRBD</w:t>
      </w:r>
      <w:r>
        <w:t>, prescribing treatment, or determining whether</w:t>
      </w:r>
      <w:r w:rsidR="00014DD5">
        <w:t xml:space="preserve"> </w:t>
      </w:r>
      <w:r>
        <w:t>additional diagnostic assessment is warranted</w:t>
      </w:r>
      <w:r w:rsidR="00D2564F">
        <w:t>.</w:t>
      </w:r>
      <w:r w:rsidR="00D2564F">
        <w:rPr>
          <w:rStyle w:val="EndnoteReference"/>
        </w:rPr>
        <w:endnoteReference w:id="12"/>
      </w:r>
    </w:p>
    <w:p w14:paraId="201174B0" w14:textId="716E5FF2" w:rsidR="00EC02B0" w:rsidRPr="006709C6" w:rsidRDefault="00EC02B0" w:rsidP="00EC02B0">
      <w:r w:rsidRPr="00FA04B7">
        <w:t xml:space="preserve">The methodology of </w:t>
      </w:r>
      <w:r w:rsidRPr="005536D0">
        <w:t>Watch</w:t>
      </w:r>
      <w:r w:rsidRPr="00FA04B7">
        <w:t>PAT</w:t>
      </w:r>
      <w:r w:rsidR="00682D27">
        <w:t>™</w:t>
      </w:r>
      <w:r>
        <w:t xml:space="preserve"> which uses PAT in conjunction with pulse oximetry</w:t>
      </w:r>
      <w:r w:rsidR="00AF4DEB">
        <w:t>, chest movement, snoring</w:t>
      </w:r>
      <w:r>
        <w:t xml:space="preserve"> and actigraphy</w:t>
      </w:r>
      <w:r w:rsidRPr="00FA04B7">
        <w:t xml:space="preserve"> to detect sleep apnoea</w:t>
      </w:r>
      <w:r w:rsidR="00B7330F" w:rsidRPr="00BD68D3">
        <w:rPr>
          <w:vertAlign w:val="superscript"/>
        </w:rPr>
        <w:fldChar w:fldCharType="begin"/>
      </w:r>
      <w:r w:rsidR="00B7330F" w:rsidRPr="00396183">
        <w:rPr>
          <w:vertAlign w:val="superscript"/>
        </w:rPr>
        <w:instrText xml:space="preserve"> NOTEREF _Ref45869289 \h  \* MERGEFORMAT </w:instrText>
      </w:r>
      <w:r w:rsidR="00B7330F" w:rsidRPr="00BD68D3">
        <w:rPr>
          <w:vertAlign w:val="superscript"/>
        </w:rPr>
      </w:r>
      <w:r w:rsidR="00B7330F" w:rsidRPr="00BD68D3">
        <w:rPr>
          <w:vertAlign w:val="superscript"/>
        </w:rPr>
        <w:fldChar w:fldCharType="separate"/>
      </w:r>
      <w:r w:rsidR="00E41CF2">
        <w:rPr>
          <w:vertAlign w:val="superscript"/>
        </w:rPr>
        <w:t>11</w:t>
      </w:r>
      <w:r w:rsidR="00B7330F" w:rsidRPr="00BD68D3">
        <w:rPr>
          <w:vertAlign w:val="superscript"/>
        </w:rPr>
        <w:fldChar w:fldCharType="end"/>
      </w:r>
      <w:r w:rsidRPr="005536D0">
        <w:rPr>
          <w:vertAlign w:val="superscript"/>
        </w:rPr>
        <w:t xml:space="preserve"> </w:t>
      </w:r>
      <w:r w:rsidRPr="00FA04B7">
        <w:t>is based on an apnoeic event that is terminated by a sympathetic arousal. Such arousal comprises, amongst other parameters, two simultaneous physiological changes:</w:t>
      </w:r>
    </w:p>
    <w:p w14:paraId="58B650BD" w14:textId="77777777" w:rsidR="00EC02B0" w:rsidRPr="006709C6" w:rsidRDefault="00EC02B0" w:rsidP="008E5CF6">
      <w:pPr>
        <w:pStyle w:val="ListParagraph"/>
        <w:numPr>
          <w:ilvl w:val="0"/>
          <w:numId w:val="12"/>
        </w:numPr>
        <w:spacing w:before="120" w:after="120" w:line="240" w:lineRule="auto"/>
        <w:rPr>
          <w:color w:val="000000" w:themeColor="text1"/>
        </w:rPr>
      </w:pPr>
      <w:r w:rsidRPr="006709C6">
        <w:rPr>
          <w:color w:val="000000" w:themeColor="text1"/>
        </w:rPr>
        <w:lastRenderedPageBreak/>
        <w:t xml:space="preserve">Peripheral vascular constriction </w:t>
      </w:r>
    </w:p>
    <w:p w14:paraId="65444377" w14:textId="77777777" w:rsidR="00EC02B0" w:rsidRPr="006709C6" w:rsidRDefault="00EC02B0" w:rsidP="008E5CF6">
      <w:pPr>
        <w:pStyle w:val="ListParagraph"/>
        <w:numPr>
          <w:ilvl w:val="0"/>
          <w:numId w:val="12"/>
        </w:numPr>
        <w:spacing w:before="120" w:after="120" w:line="240" w:lineRule="auto"/>
        <w:rPr>
          <w:color w:val="000000" w:themeColor="text1"/>
        </w:rPr>
      </w:pPr>
      <w:r w:rsidRPr="006709C6">
        <w:rPr>
          <w:color w:val="000000" w:themeColor="text1"/>
        </w:rPr>
        <w:t>Increase in heart rate.</w:t>
      </w:r>
    </w:p>
    <w:p w14:paraId="06DD2026" w14:textId="1604A4DA" w:rsidR="00EC02B0" w:rsidRDefault="00EC02B0" w:rsidP="00EC02B0">
      <w:r w:rsidRPr="006709C6">
        <w:t>Both physiological parameters can be extracted from the PAT signal, and therefore an apnoeic event is presented through a reciprocal pattern of both of these</w:t>
      </w:r>
      <w:r w:rsidRPr="00FA04B7">
        <w:t>.</w:t>
      </w:r>
      <w:r w:rsidR="00E75062" w:rsidRPr="00396183">
        <w:rPr>
          <w:vertAlign w:val="superscript"/>
        </w:rPr>
        <w:fldChar w:fldCharType="begin"/>
      </w:r>
      <w:r w:rsidR="00E75062" w:rsidRPr="00396183">
        <w:rPr>
          <w:vertAlign w:val="superscript"/>
        </w:rPr>
        <w:instrText xml:space="preserve"> NOTEREF _Ref45869067 \h </w:instrText>
      </w:r>
      <w:r w:rsidR="00E75062">
        <w:rPr>
          <w:vertAlign w:val="superscript"/>
        </w:rPr>
        <w:instrText xml:space="preserve"> \* MERGEFORMAT </w:instrText>
      </w:r>
      <w:r w:rsidR="00E75062" w:rsidRPr="00396183">
        <w:rPr>
          <w:vertAlign w:val="superscript"/>
        </w:rPr>
      </w:r>
      <w:r w:rsidR="00E75062" w:rsidRPr="00396183">
        <w:rPr>
          <w:vertAlign w:val="superscript"/>
        </w:rPr>
        <w:fldChar w:fldCharType="separate"/>
      </w:r>
      <w:r w:rsidR="00E41CF2">
        <w:rPr>
          <w:vertAlign w:val="superscript"/>
        </w:rPr>
        <w:t>14</w:t>
      </w:r>
      <w:r w:rsidR="00E75062" w:rsidRPr="00396183">
        <w:rPr>
          <w:vertAlign w:val="superscript"/>
        </w:rPr>
        <w:fldChar w:fldCharType="end"/>
      </w:r>
    </w:p>
    <w:p w14:paraId="6D1B6A4B" w14:textId="2FB302C3" w:rsidR="00EC02B0" w:rsidRDefault="00EC02B0" w:rsidP="00EC02B0">
      <w:r>
        <w:t xml:space="preserve">There are two different </w:t>
      </w:r>
      <w:r w:rsidR="004D40C4">
        <w:t xml:space="preserve">versions of the </w:t>
      </w:r>
      <w:r w:rsidR="00682D27">
        <w:t>WatchPAT™</w:t>
      </w:r>
      <w:r w:rsidR="00FE11BD">
        <w:t xml:space="preserve"> devices available:</w:t>
      </w:r>
    </w:p>
    <w:p w14:paraId="4FC9B110" w14:textId="1D4E0654" w:rsidR="00EC02B0" w:rsidRDefault="00682D27" w:rsidP="008E5CF6">
      <w:pPr>
        <w:pStyle w:val="ListParagraph"/>
        <w:numPr>
          <w:ilvl w:val="0"/>
          <w:numId w:val="14"/>
        </w:numPr>
        <w:spacing w:before="120" w:after="120" w:line="240" w:lineRule="auto"/>
      </w:pPr>
      <w:r>
        <w:t>WatchPAT™</w:t>
      </w:r>
      <w:r w:rsidR="00EC02B0">
        <w:t xml:space="preserve"> ONE – single-use (i.e. fully disposable) HSAT device</w:t>
      </w:r>
      <w:r w:rsidR="00EC02B0" w:rsidRPr="00CD4E04">
        <w:t xml:space="preserve"> </w:t>
      </w:r>
      <w:r w:rsidR="00EC02B0" w:rsidRPr="00E5432E">
        <w:t>may be used by anyone who has access to a smart phone and an internet connection</w:t>
      </w:r>
    </w:p>
    <w:p w14:paraId="079A895C" w14:textId="4D02A4C3" w:rsidR="00EC02B0" w:rsidRDefault="00682D27" w:rsidP="008E5CF6">
      <w:pPr>
        <w:pStyle w:val="ListParagraph"/>
        <w:numPr>
          <w:ilvl w:val="0"/>
          <w:numId w:val="14"/>
        </w:numPr>
        <w:spacing w:before="120" w:after="120" w:line="240" w:lineRule="auto"/>
      </w:pPr>
      <w:r>
        <w:t>WatchPAT™</w:t>
      </w:r>
      <w:r w:rsidR="00EC02B0">
        <w:t xml:space="preserve"> 300 – requires the use of two multi-use components, the wrist unit and the chest sensor, and a single-use finger sensor.</w:t>
      </w:r>
      <w:r w:rsidR="00F22185" w:rsidRPr="00901256">
        <w:rPr>
          <w:vertAlign w:val="superscript"/>
        </w:rPr>
        <w:fldChar w:fldCharType="begin"/>
      </w:r>
      <w:r w:rsidR="00F22185" w:rsidRPr="00901256">
        <w:rPr>
          <w:vertAlign w:val="superscript"/>
        </w:rPr>
        <w:instrText xml:space="preserve"> NOTEREF _Ref45869067 \h </w:instrText>
      </w:r>
      <w:r w:rsidR="00F22185">
        <w:rPr>
          <w:vertAlign w:val="superscript"/>
        </w:rPr>
        <w:instrText xml:space="preserve"> \* MERGEFORMAT </w:instrText>
      </w:r>
      <w:r w:rsidR="00F22185" w:rsidRPr="00901256">
        <w:rPr>
          <w:vertAlign w:val="superscript"/>
        </w:rPr>
      </w:r>
      <w:r w:rsidR="00F22185" w:rsidRPr="00901256">
        <w:rPr>
          <w:vertAlign w:val="superscript"/>
        </w:rPr>
        <w:fldChar w:fldCharType="separate"/>
      </w:r>
      <w:r w:rsidR="00E41CF2">
        <w:rPr>
          <w:vertAlign w:val="superscript"/>
        </w:rPr>
        <w:t>14</w:t>
      </w:r>
      <w:r w:rsidR="00F22185" w:rsidRPr="00901256">
        <w:rPr>
          <w:vertAlign w:val="superscript"/>
        </w:rPr>
        <w:fldChar w:fldCharType="end"/>
      </w:r>
    </w:p>
    <w:p w14:paraId="12CB86D7" w14:textId="2F090AB0" w:rsidR="00C13516" w:rsidRDefault="00EC02B0" w:rsidP="00D25C91">
      <w:pPr>
        <w:spacing w:before="120" w:after="120" w:line="240" w:lineRule="auto"/>
      </w:pPr>
      <w:r>
        <w:t xml:space="preserve">The </w:t>
      </w:r>
      <w:r w:rsidR="00682D27">
        <w:t>WatchPAT™</w:t>
      </w:r>
      <w:r w:rsidRPr="0080633D">
        <w:t xml:space="preserve"> 300 was </w:t>
      </w:r>
      <w:r>
        <w:t xml:space="preserve">FDA </w:t>
      </w:r>
      <w:r w:rsidR="00A57747">
        <w:t>approved</w:t>
      </w:r>
      <w:r>
        <w:t xml:space="preserve"> </w:t>
      </w:r>
      <w:r w:rsidRPr="0080633D">
        <w:t xml:space="preserve">on </w:t>
      </w:r>
      <w:r w:rsidR="00901256">
        <w:t xml:space="preserve">17 </w:t>
      </w:r>
      <w:r w:rsidRPr="0080633D">
        <w:t xml:space="preserve">August 2018 and will gradually replace </w:t>
      </w:r>
      <w:r w:rsidR="00682D27">
        <w:t>WatchPAT™</w:t>
      </w:r>
      <w:r w:rsidRPr="0080633D">
        <w:t xml:space="preserve"> 200</w:t>
      </w:r>
      <w:r>
        <w:t>.</w:t>
      </w:r>
      <w:r w:rsidR="00594A5E">
        <w:rPr>
          <w:rStyle w:val="EndnoteReference"/>
        </w:rPr>
        <w:endnoteReference w:id="13"/>
      </w:r>
      <w:r>
        <w:t xml:space="preserve"> In terms of accessibility, the </w:t>
      </w:r>
      <w:r w:rsidR="00682D27">
        <w:t>WatchPAT™</w:t>
      </w:r>
      <w:r>
        <w:t xml:space="preserve"> ONE incorporates the </w:t>
      </w:r>
      <w:r w:rsidRPr="006A4616">
        <w:rPr>
          <w:bCs/>
        </w:rPr>
        <w:t>same technology</w:t>
      </w:r>
      <w:r>
        <w:t xml:space="preserve"> as the </w:t>
      </w:r>
      <w:r w:rsidR="00682D27">
        <w:t>WatchPAT™</w:t>
      </w:r>
      <w:r>
        <w:t xml:space="preserve"> 300 but due to the </w:t>
      </w:r>
      <w:r w:rsidR="00682D27">
        <w:t>WatchPAT™</w:t>
      </w:r>
      <w:r>
        <w:t xml:space="preserve"> ONE being fully disposable it can</w:t>
      </w:r>
      <w:r w:rsidRPr="00DF1544">
        <w:t xml:space="preserve"> be posted to the patient</w:t>
      </w:r>
      <w:r>
        <w:t xml:space="preserve">s’ home and does not require collection </w:t>
      </w:r>
      <w:r w:rsidRPr="00DF1544">
        <w:t>from</w:t>
      </w:r>
      <w:r>
        <w:t xml:space="preserve"> or return to </w:t>
      </w:r>
      <w:r w:rsidRPr="00DF1544">
        <w:t>a sleep clinic</w:t>
      </w:r>
      <w:r>
        <w:t xml:space="preserve"> or physician’s office. This way patients can still access the test even if they live in remote areas or are limited in their ability to travel.</w:t>
      </w:r>
      <w:r w:rsidR="00E41CF2" w:rsidRPr="002A7878">
        <w:rPr>
          <w:vertAlign w:val="superscript"/>
        </w:rPr>
        <w:fldChar w:fldCharType="begin"/>
      </w:r>
      <w:r w:rsidR="00E41CF2" w:rsidRPr="002A7878">
        <w:rPr>
          <w:vertAlign w:val="superscript"/>
        </w:rPr>
        <w:instrText xml:space="preserve"> NOTEREF _Ref45869067 \h </w:instrText>
      </w:r>
      <w:r w:rsidR="00E41CF2">
        <w:rPr>
          <w:vertAlign w:val="superscript"/>
        </w:rPr>
        <w:instrText xml:space="preserve"> \* MERGEFORMAT </w:instrText>
      </w:r>
      <w:r w:rsidR="00E41CF2" w:rsidRPr="002A7878">
        <w:rPr>
          <w:vertAlign w:val="superscript"/>
        </w:rPr>
      </w:r>
      <w:r w:rsidR="00E41CF2" w:rsidRPr="002A7878">
        <w:rPr>
          <w:vertAlign w:val="superscript"/>
        </w:rPr>
        <w:fldChar w:fldCharType="separate"/>
      </w:r>
      <w:r w:rsidR="00E41CF2">
        <w:rPr>
          <w:vertAlign w:val="superscript"/>
        </w:rPr>
        <w:t>14</w:t>
      </w:r>
      <w:r w:rsidR="00E41CF2" w:rsidRPr="002A7878">
        <w:rPr>
          <w:vertAlign w:val="superscript"/>
        </w:rPr>
        <w:fldChar w:fldCharType="end"/>
      </w:r>
      <w:r>
        <w:t xml:space="preserve"> In addition to 24/7 customer support, tutorial videos are available online for patients wishing to use the device from home.</w:t>
      </w:r>
      <w:r w:rsidRPr="005B6BA0">
        <w:rPr>
          <w:rStyle w:val="EndnoteReference"/>
        </w:rPr>
        <w:t xml:space="preserve"> </w:t>
      </w:r>
      <w:r>
        <w:rPr>
          <w:rStyle w:val="EndnoteReference"/>
        </w:rPr>
        <w:endnoteReference w:id="14"/>
      </w:r>
      <w:r>
        <w:t xml:space="preserve"> </w:t>
      </w:r>
      <w:r w:rsidR="00853959">
        <w:t xml:space="preserve">The applicant provided </w:t>
      </w:r>
      <w:r w:rsidR="00530E1E">
        <w:t xml:space="preserve">reference to </w:t>
      </w:r>
      <w:r w:rsidR="00530E1E" w:rsidRPr="00530E1E">
        <w:t>ARTG 206199</w:t>
      </w:r>
      <w:r w:rsidR="00D25C91">
        <w:rPr>
          <w:rStyle w:val="EndnoteReference"/>
        </w:rPr>
        <w:endnoteReference w:id="15"/>
      </w:r>
      <w:r w:rsidR="00E95E1D">
        <w:t xml:space="preserve"> which is for a </w:t>
      </w:r>
      <w:r w:rsidR="00351096">
        <w:t>s</w:t>
      </w:r>
      <w:r w:rsidR="00435F40" w:rsidRPr="00435F40">
        <w:t>leep assessment device</w:t>
      </w:r>
      <w:r w:rsidR="00853959" w:rsidRPr="00853959">
        <w:t xml:space="preserve"> </w:t>
      </w:r>
      <w:r w:rsidR="00853959">
        <w:t xml:space="preserve">that is sponsored by </w:t>
      </w:r>
      <w:r w:rsidR="00853959" w:rsidRPr="00853959">
        <w:t>Excellcare Pty Ltd</w:t>
      </w:r>
      <w:r w:rsidR="00E95E1D">
        <w:t>.</w:t>
      </w:r>
      <w:r w:rsidR="00FE11BD">
        <w:t xml:space="preserve"> </w:t>
      </w:r>
      <w:r w:rsidR="00351096">
        <w:t>Under intended purpose it does state that “</w:t>
      </w:r>
      <w:r w:rsidR="00D25C91">
        <w:t>…..</w:t>
      </w:r>
      <w:r w:rsidR="00351096">
        <w:t>measure the peripheral arterial tonometry (PAT) signal</w:t>
      </w:r>
      <w:r w:rsidR="00D25C91">
        <w:t>”</w:t>
      </w:r>
      <w:r w:rsidR="00351096">
        <w:t>.</w:t>
      </w:r>
    </w:p>
    <w:p w14:paraId="4E943A08" w14:textId="34E109A8" w:rsidR="00EC02B0" w:rsidRPr="00C13516" w:rsidRDefault="005A79BE" w:rsidP="00D25C91">
      <w:pPr>
        <w:spacing w:before="120" w:after="120" w:line="240" w:lineRule="auto"/>
        <w:rPr>
          <w:i/>
        </w:rPr>
      </w:pPr>
      <w:r>
        <w:t xml:space="preserve">The applicant clarified that </w:t>
      </w:r>
      <w:r w:rsidRPr="00C13516">
        <w:rPr>
          <w:rFonts w:asciiTheme="minorHAnsi" w:hAnsiTheme="minorHAnsi" w:cstheme="minorHAnsi"/>
        </w:rPr>
        <w:t>ARTG number 206199 encompasses all WatchPAT™ devices and the registration is appropriate for a Class IIa medical device and that it is common for registrations of devices not to include brand names.</w:t>
      </w:r>
      <w:r w:rsidR="00FE11BD">
        <w:rPr>
          <w:rFonts w:asciiTheme="minorHAnsi" w:hAnsiTheme="minorHAnsi" w:cstheme="minorHAnsi"/>
        </w:rPr>
        <w:t xml:space="preserve"> </w:t>
      </w:r>
      <w:r w:rsidRPr="00C13516">
        <w:rPr>
          <w:rFonts w:asciiTheme="minorHAnsi" w:hAnsiTheme="minorHAnsi" w:cstheme="minorHAnsi"/>
        </w:rPr>
        <w:t>Further</w:t>
      </w:r>
      <w:r w:rsidR="00C13516">
        <w:rPr>
          <w:rFonts w:asciiTheme="minorHAnsi" w:hAnsiTheme="minorHAnsi" w:cstheme="minorHAnsi"/>
        </w:rPr>
        <w:t>, the applicant advised t</w:t>
      </w:r>
      <w:r w:rsidRPr="00C13516">
        <w:rPr>
          <w:rFonts w:asciiTheme="minorHAnsi" w:hAnsiTheme="minorHAnsi" w:cstheme="minorHAnsi"/>
        </w:rPr>
        <w:t xml:space="preserve">hat Excellcare Pty Ltd is the authorised distributor of WatchPAT™ devices in Australia. </w:t>
      </w:r>
      <w:r w:rsidRPr="00C13516">
        <w:rPr>
          <w:rFonts w:asciiTheme="minorHAnsi" w:hAnsiTheme="minorHAnsi" w:cstheme="minorHAnsi"/>
          <w:i/>
        </w:rPr>
        <w:t>PASC noted the clarification about the listing of the WatchPAT device on the TGA.</w:t>
      </w:r>
    </w:p>
    <w:p w14:paraId="278313CF" w14:textId="69CAB397" w:rsidR="00EC02B0" w:rsidRPr="00F55F27" w:rsidRDefault="00EC02B0" w:rsidP="00EC02B0">
      <w:r w:rsidRPr="00F55F27">
        <w:t xml:space="preserve">The </w:t>
      </w:r>
      <w:r w:rsidR="00682D27">
        <w:t>WatchPAT™</w:t>
      </w:r>
      <w:r w:rsidRPr="00F55F27">
        <w:t xml:space="preserve"> sleep report includes the following:</w:t>
      </w:r>
    </w:p>
    <w:p w14:paraId="6A9BA9F0" w14:textId="77777777" w:rsidR="00EC02B0" w:rsidRPr="006A29DB" w:rsidRDefault="00EC02B0" w:rsidP="008E5CF6">
      <w:pPr>
        <w:pStyle w:val="ListParagraph"/>
        <w:numPr>
          <w:ilvl w:val="0"/>
          <w:numId w:val="8"/>
        </w:numPr>
        <w:spacing w:before="120" w:after="120" w:line="240" w:lineRule="auto"/>
      </w:pPr>
      <w:r w:rsidRPr="006A29DB">
        <w:t>Recording time</w:t>
      </w:r>
    </w:p>
    <w:p w14:paraId="70D34FCD" w14:textId="77777777" w:rsidR="00EC02B0" w:rsidRPr="006A29DB" w:rsidRDefault="00EC02B0" w:rsidP="008E5CF6">
      <w:pPr>
        <w:pStyle w:val="ListParagraph"/>
        <w:numPr>
          <w:ilvl w:val="0"/>
          <w:numId w:val="8"/>
        </w:numPr>
        <w:spacing w:before="120" w:after="120" w:line="240" w:lineRule="auto"/>
      </w:pPr>
      <w:r w:rsidRPr="006A29DB">
        <w:lastRenderedPageBreak/>
        <w:t>Sleep data:</w:t>
      </w:r>
    </w:p>
    <w:p w14:paraId="75A94FB9" w14:textId="77777777" w:rsidR="00EC02B0" w:rsidRPr="006A29DB" w:rsidRDefault="00EC02B0" w:rsidP="008E5CF6">
      <w:pPr>
        <w:pStyle w:val="ListParagraph"/>
        <w:numPr>
          <w:ilvl w:val="1"/>
          <w:numId w:val="8"/>
        </w:numPr>
        <w:spacing w:before="120" w:after="120" w:line="240" w:lineRule="auto"/>
      </w:pPr>
      <w:r w:rsidRPr="006A29DB">
        <w:t>Total Sleep Time</w:t>
      </w:r>
    </w:p>
    <w:p w14:paraId="7B646DE8" w14:textId="77777777" w:rsidR="00EC02B0" w:rsidRPr="006A29DB" w:rsidRDefault="00EC02B0" w:rsidP="008E5CF6">
      <w:pPr>
        <w:pStyle w:val="ListParagraph"/>
        <w:numPr>
          <w:ilvl w:val="1"/>
          <w:numId w:val="8"/>
        </w:numPr>
        <w:spacing w:before="120" w:after="120" w:line="240" w:lineRule="auto"/>
      </w:pPr>
      <w:r w:rsidRPr="006A29DB">
        <w:t>Sleep latency</w:t>
      </w:r>
    </w:p>
    <w:p w14:paraId="56D9474E" w14:textId="77777777" w:rsidR="00EC02B0" w:rsidRPr="006A29DB" w:rsidRDefault="00EC02B0" w:rsidP="008E5CF6">
      <w:pPr>
        <w:pStyle w:val="ListParagraph"/>
        <w:numPr>
          <w:ilvl w:val="1"/>
          <w:numId w:val="8"/>
        </w:numPr>
        <w:spacing w:before="120" w:after="120" w:line="240" w:lineRule="auto"/>
      </w:pPr>
      <w:r w:rsidRPr="006A29DB">
        <w:t>REM latency</w:t>
      </w:r>
    </w:p>
    <w:p w14:paraId="68915612" w14:textId="77777777" w:rsidR="00EC02B0" w:rsidRPr="006A29DB" w:rsidRDefault="00EC02B0" w:rsidP="008E5CF6">
      <w:pPr>
        <w:pStyle w:val="ListParagraph"/>
        <w:numPr>
          <w:ilvl w:val="1"/>
          <w:numId w:val="8"/>
        </w:numPr>
        <w:spacing w:before="120" w:after="120" w:line="240" w:lineRule="auto"/>
      </w:pPr>
      <w:r w:rsidRPr="006A29DB">
        <w:t>Number of wakes</w:t>
      </w:r>
    </w:p>
    <w:p w14:paraId="2A9FEF78" w14:textId="1C212A9A" w:rsidR="00EC02B0" w:rsidRPr="006A29DB" w:rsidRDefault="00EC02B0" w:rsidP="008E5CF6">
      <w:pPr>
        <w:pStyle w:val="ListParagraph"/>
        <w:numPr>
          <w:ilvl w:val="1"/>
          <w:numId w:val="8"/>
        </w:numPr>
        <w:spacing w:before="120" w:after="120" w:line="240" w:lineRule="auto"/>
      </w:pPr>
      <w:r w:rsidRPr="006A29DB">
        <w:t>Sleep stages (</w:t>
      </w:r>
      <w:r w:rsidR="00AF4DEB">
        <w:t xml:space="preserve">Wake, </w:t>
      </w:r>
      <w:r w:rsidRPr="006A29DB">
        <w:t>Light, Deep and REM)</w:t>
      </w:r>
      <w:r>
        <w:t xml:space="preserve"> </w:t>
      </w:r>
    </w:p>
    <w:p w14:paraId="54B29CE5" w14:textId="77777777" w:rsidR="00EC02B0" w:rsidRPr="006A29DB" w:rsidRDefault="00EC02B0" w:rsidP="008E5CF6">
      <w:pPr>
        <w:pStyle w:val="ListParagraph"/>
        <w:numPr>
          <w:ilvl w:val="0"/>
          <w:numId w:val="8"/>
        </w:numPr>
        <w:spacing w:before="120" w:after="120" w:line="240" w:lineRule="auto"/>
      </w:pPr>
      <w:r w:rsidRPr="006A29DB">
        <w:t>Respiratory Breathing Disorder indices, calculated based on Total Sleep Time:</w:t>
      </w:r>
    </w:p>
    <w:p w14:paraId="6339CFE9" w14:textId="7C89ECC8" w:rsidR="00EC02B0" w:rsidRPr="006A29DB" w:rsidRDefault="00EC02B0" w:rsidP="008E5CF6">
      <w:pPr>
        <w:pStyle w:val="ListParagraph"/>
        <w:numPr>
          <w:ilvl w:val="1"/>
          <w:numId w:val="8"/>
        </w:numPr>
        <w:spacing w:before="120" w:after="120" w:line="240" w:lineRule="auto"/>
      </w:pPr>
      <w:r>
        <w:t xml:space="preserve">PAT </w:t>
      </w:r>
      <w:r w:rsidRPr="006A29DB">
        <w:t>Respiratory Disturbance Index (</w:t>
      </w:r>
      <w:r w:rsidR="001A071A">
        <w:t>P</w:t>
      </w:r>
      <w:r w:rsidRPr="006A29DB">
        <w:t>RDI)</w:t>
      </w:r>
    </w:p>
    <w:p w14:paraId="3BEA0BDD" w14:textId="524DA50C" w:rsidR="00EC02B0" w:rsidRPr="006A29DB" w:rsidRDefault="00EC02B0" w:rsidP="008E5CF6">
      <w:pPr>
        <w:pStyle w:val="ListParagraph"/>
        <w:numPr>
          <w:ilvl w:val="1"/>
          <w:numId w:val="8"/>
        </w:numPr>
        <w:spacing w:before="120" w:after="120" w:line="240" w:lineRule="auto"/>
      </w:pPr>
      <w:r>
        <w:t xml:space="preserve">PAT </w:t>
      </w:r>
      <w:r w:rsidRPr="006A29DB">
        <w:t>Apnoea Hypopnea Index (</w:t>
      </w:r>
      <w:r w:rsidR="001A071A">
        <w:t>P</w:t>
      </w:r>
      <w:r w:rsidR="001A071A" w:rsidRPr="006A29DB">
        <w:t>AHI</w:t>
      </w:r>
      <w:r w:rsidRPr="006A29DB">
        <w:t>)</w:t>
      </w:r>
    </w:p>
    <w:p w14:paraId="1CD5FE8B" w14:textId="77777777" w:rsidR="00EC02B0" w:rsidRPr="006A29DB" w:rsidRDefault="00EC02B0" w:rsidP="008E5CF6">
      <w:pPr>
        <w:pStyle w:val="ListParagraph"/>
        <w:numPr>
          <w:ilvl w:val="1"/>
          <w:numId w:val="8"/>
        </w:numPr>
        <w:spacing w:before="120" w:after="120" w:line="240" w:lineRule="auto"/>
      </w:pPr>
      <w:r w:rsidRPr="006A29DB">
        <w:t>Oxygen Desaturation Index (ODI)</w:t>
      </w:r>
    </w:p>
    <w:p w14:paraId="5892EB7E" w14:textId="2B78B2AE" w:rsidR="00EC02B0" w:rsidRPr="006A29DB" w:rsidRDefault="00EC02B0" w:rsidP="008E5CF6">
      <w:pPr>
        <w:pStyle w:val="ListParagraph"/>
        <w:numPr>
          <w:ilvl w:val="1"/>
          <w:numId w:val="8"/>
        </w:numPr>
        <w:spacing w:before="120" w:after="120" w:line="240" w:lineRule="auto"/>
      </w:pPr>
      <w:r>
        <w:t xml:space="preserve">PAT </w:t>
      </w:r>
      <w:r w:rsidRPr="006A29DB">
        <w:t>Central Apnoea Hypopnea Index (</w:t>
      </w:r>
      <w:r w:rsidR="001A071A">
        <w:t>P</w:t>
      </w:r>
      <w:r w:rsidRPr="006A29DB">
        <w:t>AHIc)</w:t>
      </w:r>
    </w:p>
    <w:p w14:paraId="1761282D" w14:textId="77777777" w:rsidR="00EC02B0" w:rsidRPr="006A29DB" w:rsidRDefault="00EC02B0" w:rsidP="008E5CF6">
      <w:pPr>
        <w:pStyle w:val="ListParagraph"/>
        <w:numPr>
          <w:ilvl w:val="1"/>
          <w:numId w:val="8"/>
        </w:numPr>
        <w:spacing w:before="120" w:after="120" w:line="240" w:lineRule="auto"/>
      </w:pPr>
      <w:r w:rsidRPr="006A29DB">
        <w:t>Cheyne Stokes Respiration (CSR</w:t>
      </w:r>
      <w:r>
        <w:t>; central periodic breathing patterns</w:t>
      </w:r>
      <w:r w:rsidRPr="006A29DB">
        <w:t xml:space="preserve">) percentage </w:t>
      </w:r>
      <w:r w:rsidRPr="006A29DB">
        <w:br/>
        <w:t>All indices (except CSR) are available as a nightly average, a REM period value and a Non-REM period values</w:t>
      </w:r>
    </w:p>
    <w:p w14:paraId="054F134E" w14:textId="3C1C4AD6" w:rsidR="00EC02B0" w:rsidRPr="006A29DB" w:rsidRDefault="00EC02B0" w:rsidP="008E5CF6">
      <w:pPr>
        <w:pStyle w:val="ListParagraph"/>
        <w:numPr>
          <w:ilvl w:val="0"/>
          <w:numId w:val="14"/>
        </w:numPr>
        <w:spacing w:before="120" w:after="120" w:line="240" w:lineRule="auto"/>
      </w:pPr>
      <w:r w:rsidRPr="006A29DB">
        <w:t>Oxygen saturation – summary of values</w:t>
      </w:r>
      <w:r>
        <w:t xml:space="preserve"> (i.e. </w:t>
      </w:r>
      <w:r w:rsidRPr="005A19FC">
        <w:t>SaO2</w:t>
      </w:r>
      <w:r>
        <w:t xml:space="preserve"> (%); refer to</w:t>
      </w:r>
      <w:r w:rsidR="000C3F8C">
        <w:t xml:space="preserve"> </w:t>
      </w:r>
      <w:r w:rsidR="000C3F8C">
        <w:fldChar w:fldCharType="begin"/>
      </w:r>
      <w:r w:rsidR="000C3F8C">
        <w:instrText xml:space="preserve"> REF _Ref45870031 \h </w:instrText>
      </w:r>
      <w:r w:rsidR="000C3F8C">
        <w:fldChar w:fldCharType="separate"/>
      </w:r>
      <w:r w:rsidR="0044391D" w:rsidRPr="00DB0144">
        <w:t xml:space="preserve">Figure </w:t>
      </w:r>
      <w:r w:rsidR="0044391D">
        <w:rPr>
          <w:noProof/>
        </w:rPr>
        <w:t>2</w:t>
      </w:r>
      <w:r w:rsidR="000C3F8C">
        <w:fldChar w:fldCharType="end"/>
      </w:r>
      <w:r w:rsidR="000C3F8C">
        <w:t>)</w:t>
      </w:r>
    </w:p>
    <w:p w14:paraId="45A4395A" w14:textId="2D601FE5" w:rsidR="00EC02B0" w:rsidRPr="006A29DB" w:rsidRDefault="00EC02B0" w:rsidP="008E5CF6">
      <w:pPr>
        <w:pStyle w:val="ListParagraph"/>
        <w:numPr>
          <w:ilvl w:val="0"/>
          <w:numId w:val="14"/>
        </w:numPr>
        <w:spacing w:before="120" w:after="120" w:line="240" w:lineRule="auto"/>
      </w:pPr>
      <w:r w:rsidRPr="006A29DB">
        <w:t>Heart rate – summary of values</w:t>
      </w:r>
      <w:r>
        <w:t xml:space="preserve"> (i.e. pulse rate/BPM; refer to </w:t>
      </w:r>
      <w:r w:rsidR="000C3F8C">
        <w:t xml:space="preserve">refer to </w:t>
      </w:r>
      <w:r w:rsidR="000C3F8C">
        <w:fldChar w:fldCharType="begin"/>
      </w:r>
      <w:r w:rsidR="000C3F8C">
        <w:instrText xml:space="preserve"> REF _Ref45870031 \h </w:instrText>
      </w:r>
      <w:r w:rsidR="000C3F8C">
        <w:fldChar w:fldCharType="separate"/>
      </w:r>
      <w:r w:rsidR="0044391D" w:rsidRPr="00DB0144">
        <w:t xml:space="preserve">Figure </w:t>
      </w:r>
      <w:r w:rsidR="0044391D">
        <w:rPr>
          <w:noProof/>
        </w:rPr>
        <w:t>2</w:t>
      </w:r>
      <w:r w:rsidR="000C3F8C">
        <w:fldChar w:fldCharType="end"/>
      </w:r>
      <w:r w:rsidR="000C3F8C">
        <w:t>)</w:t>
      </w:r>
    </w:p>
    <w:p w14:paraId="48391D5E" w14:textId="77777777" w:rsidR="00EC02B0" w:rsidRPr="006A29DB" w:rsidRDefault="00EC02B0" w:rsidP="008E5CF6">
      <w:pPr>
        <w:pStyle w:val="ListParagraph"/>
        <w:numPr>
          <w:ilvl w:val="0"/>
          <w:numId w:val="14"/>
        </w:numPr>
        <w:spacing w:before="120" w:after="120" w:line="240" w:lineRule="auto"/>
      </w:pPr>
      <w:r w:rsidRPr="006A29DB">
        <w:t>Body position data – a breakdown of all the indices per body position.</w:t>
      </w:r>
    </w:p>
    <w:p w14:paraId="0E7EEC19" w14:textId="77777777" w:rsidR="00FE11BD" w:rsidRDefault="00EC02B0" w:rsidP="00FE11BD">
      <w:pPr>
        <w:pStyle w:val="ListParagraph"/>
        <w:numPr>
          <w:ilvl w:val="0"/>
          <w:numId w:val="14"/>
        </w:numPr>
        <w:spacing w:before="120" w:after="360" w:line="240" w:lineRule="auto"/>
        <w:ind w:left="357" w:hanging="357"/>
      </w:pPr>
      <w:r w:rsidRPr="006A29DB">
        <w:t xml:space="preserve">Snoring </w:t>
      </w:r>
      <w:r w:rsidR="00DA45C9">
        <w:t xml:space="preserve">volume </w:t>
      </w:r>
      <w:r w:rsidRPr="006A29DB">
        <w:t>level – statistics of snoring levels throughout the night.</w:t>
      </w:r>
    </w:p>
    <w:p w14:paraId="522879A9" w14:textId="1A1189A3" w:rsidR="00EC02B0" w:rsidRDefault="00EC02B0" w:rsidP="00FE11BD">
      <w:pPr>
        <w:pStyle w:val="ListParagraph"/>
        <w:spacing w:before="120" w:after="120" w:line="240" w:lineRule="auto"/>
        <w:ind w:left="360"/>
      </w:pPr>
    </w:p>
    <w:p w14:paraId="75D0326A" w14:textId="65FC77CA" w:rsidR="00EC02B0" w:rsidRDefault="005E73E7" w:rsidP="00EC02B0">
      <w:r>
        <w:fldChar w:fldCharType="begin"/>
      </w:r>
      <w:r>
        <w:instrText xml:space="preserve"> REF _Ref45870031 \h </w:instrText>
      </w:r>
      <w:r>
        <w:fldChar w:fldCharType="separate"/>
      </w:r>
      <w:r w:rsidR="0044391D" w:rsidRPr="00DB0144">
        <w:t xml:space="preserve">Figure </w:t>
      </w:r>
      <w:r w:rsidR="0044391D">
        <w:rPr>
          <w:noProof/>
        </w:rPr>
        <w:t>2</w:t>
      </w:r>
      <w:r>
        <w:fldChar w:fldCharType="end"/>
      </w:r>
      <w:r w:rsidR="00EC02B0">
        <w:t xml:space="preserve"> shows the </w:t>
      </w:r>
      <w:r w:rsidR="00EC02B0" w:rsidRPr="009D5BC9">
        <w:t>visual spread of the data through the entire night</w:t>
      </w:r>
      <w:r w:rsidR="00EC02B0">
        <w:t xml:space="preserve">. </w:t>
      </w:r>
      <w:r w:rsidR="00EC02B0" w:rsidRPr="00DB0144">
        <w:t>Respiratory events presented at the top (</w:t>
      </w:r>
      <w:r w:rsidR="00EC02B0" w:rsidRPr="00982FD3">
        <w:rPr>
          <w:color w:val="4F81BD" w:themeColor="accent1"/>
        </w:rPr>
        <w:t>blue</w:t>
      </w:r>
      <w:r w:rsidR="00EC02B0" w:rsidRPr="00DB0144">
        <w:t>); then snoring (</w:t>
      </w:r>
      <w:r w:rsidR="00EC02B0" w:rsidRPr="00982FD3">
        <w:rPr>
          <w:color w:val="E36C0A" w:themeColor="accent6" w:themeShade="BF"/>
        </w:rPr>
        <w:t>orange</w:t>
      </w:r>
      <w:r w:rsidR="00EC02B0" w:rsidRPr="00DB0144">
        <w:t>) and body position; then oxygen desaturations (black) and heart rate; then sleep stages at the bottom.</w:t>
      </w:r>
    </w:p>
    <w:p w14:paraId="218C6D41" w14:textId="77777777" w:rsidR="00E94E59" w:rsidRDefault="00E94E59" w:rsidP="00EC02B0"/>
    <w:p w14:paraId="41B31284" w14:textId="77777777" w:rsidR="00EC02B0" w:rsidRDefault="00EC02B0" w:rsidP="00682D27">
      <w:pPr>
        <w:spacing w:after="0"/>
        <w:jc w:val="center"/>
        <w:rPr>
          <w:color w:val="548DD4" w:themeColor="text2" w:themeTint="99"/>
          <w:sz w:val="18"/>
          <w:szCs w:val="18"/>
        </w:rPr>
      </w:pPr>
      <w:r>
        <w:rPr>
          <w:noProof/>
          <w:color w:val="548DD4" w:themeColor="text2" w:themeTint="99"/>
          <w:lang w:eastAsia="en-AU"/>
        </w:rPr>
        <w:lastRenderedPageBreak/>
        <w:drawing>
          <wp:inline distT="0" distB="0" distL="0" distR="0" wp14:anchorId="1851BC29" wp14:editId="62C9D603">
            <wp:extent cx="5887007" cy="3251744"/>
            <wp:effectExtent l="0" t="0" r="0" b="6350"/>
            <wp:docPr id="8" name="Picture 8" descr="Screenshot of chart of hynogram from a WatchPAT automated sleep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9670" cy="3264262"/>
                    </a:xfrm>
                    <a:prstGeom prst="rect">
                      <a:avLst/>
                    </a:prstGeom>
                    <a:noFill/>
                  </pic:spPr>
                </pic:pic>
              </a:graphicData>
            </a:graphic>
          </wp:inline>
        </w:drawing>
      </w:r>
      <w:r w:rsidRPr="00334CE4">
        <w:rPr>
          <w:color w:val="548DD4" w:themeColor="text2" w:themeTint="99"/>
          <w:sz w:val="18"/>
          <w:szCs w:val="18"/>
        </w:rPr>
        <w:t xml:space="preserve"> </w:t>
      </w:r>
    </w:p>
    <w:p w14:paraId="3D79F465" w14:textId="77777777" w:rsidR="00E94E59" w:rsidRPr="00DB0144" w:rsidRDefault="00E94E59" w:rsidP="00E94E59">
      <w:pPr>
        <w:pStyle w:val="Caption"/>
      </w:pPr>
      <w:bookmarkStart w:id="14" w:name="_Ref45870031"/>
      <w:r w:rsidRPr="00DB0144">
        <w:t xml:space="preserve">Figure </w:t>
      </w:r>
      <w:r w:rsidRPr="005A6198">
        <w:fldChar w:fldCharType="begin"/>
      </w:r>
      <w:r w:rsidRPr="005A6198">
        <w:instrText xml:space="preserve"> SEQ Figure \* ARABIC </w:instrText>
      </w:r>
      <w:r w:rsidRPr="005A6198">
        <w:fldChar w:fldCharType="separate"/>
      </w:r>
      <w:r>
        <w:rPr>
          <w:noProof/>
        </w:rPr>
        <w:t>2</w:t>
      </w:r>
      <w:r w:rsidRPr="005A6198">
        <w:fldChar w:fldCharType="end"/>
      </w:r>
      <w:bookmarkEnd w:id="14"/>
      <w:r w:rsidRPr="005A6198">
        <w:t xml:space="preserve">: The hypnogram from a </w:t>
      </w:r>
      <w:r>
        <w:t>WatchPAT™</w:t>
      </w:r>
      <w:r w:rsidRPr="005A6198">
        <w:t xml:space="preserve"> automated sleep report. </w:t>
      </w:r>
    </w:p>
    <w:p w14:paraId="0DDA3250" w14:textId="77777777" w:rsidR="00EC02B0" w:rsidRPr="00E94E59" w:rsidRDefault="00EC02B0" w:rsidP="00E94E59">
      <w:pPr>
        <w:rPr>
          <w:sz w:val="16"/>
          <w:szCs w:val="18"/>
        </w:rPr>
      </w:pPr>
      <w:r w:rsidRPr="00E94E59">
        <w:rPr>
          <w:sz w:val="16"/>
          <w:szCs w:val="18"/>
        </w:rPr>
        <w:t>Source: MSAC 1631 – Application form: HSAT utilising PAT</w:t>
      </w:r>
    </w:p>
    <w:p w14:paraId="50B64E2D" w14:textId="46EF613B" w:rsidR="00DE55E7" w:rsidRDefault="00964DB0" w:rsidP="00EC02B0">
      <w:r w:rsidRPr="00964DB0">
        <w:t xml:space="preserve">Within one minute post-study, the raw data </w:t>
      </w:r>
      <w:r w:rsidR="00AF4DEB">
        <w:t>may be</w:t>
      </w:r>
      <w:r w:rsidR="00FE11BD">
        <w:t xml:space="preserve"> </w:t>
      </w:r>
      <w:r w:rsidRPr="00964DB0">
        <w:t xml:space="preserve">downloaded and auto-scored identifying </w:t>
      </w:r>
      <w:r w:rsidR="00815384">
        <w:t xml:space="preserve">suspected </w:t>
      </w:r>
      <w:r w:rsidRPr="00964DB0">
        <w:t>apn</w:t>
      </w:r>
      <w:r>
        <w:t>o</w:t>
      </w:r>
      <w:r w:rsidRPr="00964DB0">
        <w:t xml:space="preserve">ea events. </w:t>
      </w:r>
      <w:r w:rsidR="00EC02B0" w:rsidRPr="00964DB0">
        <w:t xml:space="preserve">For an automated report generation, a minimum valid sleep time of at least 90 minutes is required. In the case of sustained (nonsinus) arrhythmia, the minimum valid sleep time might not be reached as the </w:t>
      </w:r>
      <w:r w:rsidR="00682D27">
        <w:t>WatchPAT™</w:t>
      </w:r>
      <w:r w:rsidR="00EC02B0" w:rsidRPr="00964DB0">
        <w:t>’s automated algorithm might exclude some periods of time, resulting in a reduced valid sleep time (i.e. less than 90 minutes).</w:t>
      </w:r>
      <w:r w:rsidR="004B1952" w:rsidRPr="00964DB0">
        <w:rPr>
          <w:vertAlign w:val="superscript"/>
        </w:rPr>
        <w:fldChar w:fldCharType="begin"/>
      </w:r>
      <w:r w:rsidR="004B1952" w:rsidRPr="00964DB0">
        <w:rPr>
          <w:vertAlign w:val="superscript"/>
        </w:rPr>
        <w:instrText xml:space="preserve"> NOTEREF _Ref45869067 \h  \* MERGEFORMAT </w:instrText>
      </w:r>
      <w:r w:rsidR="004B1952" w:rsidRPr="00964DB0">
        <w:rPr>
          <w:vertAlign w:val="superscript"/>
        </w:rPr>
      </w:r>
      <w:r w:rsidR="004B1952" w:rsidRPr="00964DB0">
        <w:rPr>
          <w:vertAlign w:val="superscript"/>
        </w:rPr>
        <w:fldChar w:fldCharType="separate"/>
      </w:r>
      <w:r w:rsidR="00E41CF2">
        <w:rPr>
          <w:vertAlign w:val="superscript"/>
        </w:rPr>
        <w:t>14</w:t>
      </w:r>
      <w:r w:rsidR="004B1952" w:rsidRPr="00964DB0">
        <w:rPr>
          <w:vertAlign w:val="superscript"/>
        </w:rPr>
        <w:fldChar w:fldCharType="end"/>
      </w:r>
      <w:r w:rsidR="00EC02B0" w:rsidRPr="00964DB0">
        <w:t xml:space="preserve"> </w:t>
      </w:r>
      <w:r w:rsidR="00DE55E7">
        <w:t xml:space="preserve">Sustained arrhythmias are an exclusion </w:t>
      </w:r>
      <w:r w:rsidR="00A52019">
        <w:t>criterion</w:t>
      </w:r>
      <w:r w:rsidR="00DE55E7">
        <w:t xml:space="preserve"> as </w:t>
      </w:r>
      <w:r w:rsidR="00DE55E7" w:rsidRPr="00DE55E7">
        <w:t>th</w:t>
      </w:r>
      <w:r w:rsidR="00A52019">
        <w:t>ey might have a</w:t>
      </w:r>
      <w:r w:rsidR="00DE55E7" w:rsidRPr="00DE55E7">
        <w:t xml:space="preserve"> potential effect on PAT amplitude and </w:t>
      </w:r>
      <w:r w:rsidR="00DE55E7">
        <w:t xml:space="preserve">heart </w:t>
      </w:r>
      <w:r w:rsidR="00DE55E7" w:rsidRPr="00DE55E7">
        <w:t>rate changes.</w:t>
      </w:r>
      <w:r w:rsidR="00C202D3">
        <w:rPr>
          <w:rStyle w:val="EndnoteReference"/>
        </w:rPr>
        <w:endnoteReference w:id="16"/>
      </w:r>
    </w:p>
    <w:p w14:paraId="027C00CE" w14:textId="214913B2" w:rsidR="00793841" w:rsidRDefault="00994E14" w:rsidP="00AD4B26">
      <w:r>
        <w:t>Although the report and results are generated automatically by the software, u</w:t>
      </w:r>
      <w:r w:rsidR="00793841" w:rsidRPr="00793841">
        <w:t>ntil recently, there was no validated method to assess and manually review and adjust the automat</w:t>
      </w:r>
      <w:r w:rsidR="002A1889">
        <w:t>ed</w:t>
      </w:r>
      <w:r w:rsidR="00793841" w:rsidRPr="00793841">
        <w:t xml:space="preserve"> report, in cases of suspected inaccuracy. This issue was addressed in a recent study by the sleep research team at Johns Hopkins University, led by Prof Alan Schwartz, who introduced simple guidelines to perform manual review and adjustment of the PAT automated scoring. The study showed that the application of manual review of the automated PAT report improved correlation and agreement with PSG derived sleep and breathing indices. In most cases</w:t>
      </w:r>
      <w:r w:rsidR="009968F8">
        <w:t xml:space="preserve">, </w:t>
      </w:r>
      <w:r w:rsidR="009968F8">
        <w:lastRenderedPageBreak/>
        <w:t xml:space="preserve">the </w:t>
      </w:r>
      <w:r w:rsidR="000F5EBE">
        <w:t>a</w:t>
      </w:r>
      <w:r w:rsidR="009968F8">
        <w:t>pplicant stated that</w:t>
      </w:r>
      <w:r w:rsidR="00793841" w:rsidRPr="00793841">
        <w:t xml:space="preserve"> manual adjustment is not necessary. If necessary, this takes less than 10 minutes</w:t>
      </w:r>
      <w:r w:rsidR="00AF4DEB">
        <w:t xml:space="preserve"> by a trained physician or technician</w:t>
      </w:r>
      <w:r w:rsidR="00793841" w:rsidRPr="00793841">
        <w:t>.</w:t>
      </w:r>
    </w:p>
    <w:p w14:paraId="48E6F035" w14:textId="2B0B3249" w:rsidR="00EC02B0" w:rsidRDefault="00EC02B0" w:rsidP="00AD4B26">
      <w:r>
        <w:t xml:space="preserve">According to the manufacturer, the recommended time for a sleep study using PAT is </w:t>
      </w:r>
      <w:r w:rsidR="003A3CCB">
        <w:t>at least 6 </w:t>
      </w:r>
      <w:r w:rsidRPr="00B12441">
        <w:t>hours of total sleep time.</w:t>
      </w:r>
      <w:r>
        <w:t xml:space="preserve"> </w:t>
      </w:r>
      <w:r w:rsidRPr="00F876AA">
        <w:rPr>
          <w:rStyle w:val="normaltextrun"/>
          <w:rFonts w:cs="Calibri"/>
        </w:rPr>
        <w:t>This is lower than the minimum eight</w:t>
      </w:r>
      <w:r>
        <w:rPr>
          <w:rStyle w:val="normaltextrun"/>
          <w:rFonts w:cs="Calibri"/>
        </w:rPr>
        <w:t>-</w:t>
      </w:r>
      <w:r w:rsidRPr="00F876AA">
        <w:rPr>
          <w:rStyle w:val="normaltextrun"/>
          <w:rFonts w:cs="Calibri"/>
        </w:rPr>
        <w:t>hour requirement under MBS code 12250.</w:t>
      </w:r>
      <w:r>
        <w:rPr>
          <w:rStyle w:val="normaltextrun"/>
          <w:rFonts w:cs="Calibri"/>
        </w:rPr>
        <w:t xml:space="preserve"> </w:t>
      </w:r>
      <w:r>
        <w:t>The signals measured are recorded and stored on the device so that they can be downloaded onto a computer</w:t>
      </w:r>
      <w:r w:rsidR="00F93AEE">
        <w:t xml:space="preserve"> or when using the WatchPAT 1 device uploaded via a smartphone to the cloud, </w:t>
      </w:r>
      <w:r>
        <w:t xml:space="preserve">where they are analysed </w:t>
      </w:r>
      <w:r w:rsidRPr="003679A4">
        <w:t>utilising proprietary algorithms.</w:t>
      </w:r>
      <w:r>
        <w:t xml:space="preserve"> The interpretation of the test results </w:t>
      </w:r>
      <w:r w:rsidR="00F969B7">
        <w:t xml:space="preserve">is </w:t>
      </w:r>
      <w:r>
        <w:t xml:space="preserve">undertaken </w:t>
      </w:r>
      <w:r w:rsidRPr="00A727F3">
        <w:t xml:space="preserve">by a </w:t>
      </w:r>
      <w:r>
        <w:t xml:space="preserve">sleep technologist or a </w:t>
      </w:r>
      <w:r w:rsidRPr="00A727F3">
        <w:t xml:space="preserve">sleep physician </w:t>
      </w:r>
      <w:r>
        <w:t xml:space="preserve">which has been accredited by the </w:t>
      </w:r>
      <w:r w:rsidR="00E9004D" w:rsidRPr="004F1CAF">
        <w:rPr>
          <w:rFonts w:asciiTheme="minorHAnsi" w:hAnsiTheme="minorHAnsi" w:cstheme="minorHAnsi"/>
        </w:rPr>
        <w:t>Australasian Sleep Association</w:t>
      </w:r>
      <w:r w:rsidR="00E9004D">
        <w:t xml:space="preserve"> (</w:t>
      </w:r>
      <w:r>
        <w:t>ASA</w:t>
      </w:r>
      <w:r w:rsidR="00E9004D">
        <w:t>)</w:t>
      </w:r>
      <w:r>
        <w:t xml:space="preserve"> and the </w:t>
      </w:r>
      <w:r w:rsidRPr="002912C8">
        <w:t>National Association of Testing Authorities Australia (NATA)</w:t>
      </w:r>
      <w:r>
        <w:t>.</w:t>
      </w:r>
      <w:r w:rsidR="00DB68F5" w:rsidRPr="00C50A56">
        <w:rPr>
          <w:vertAlign w:val="superscript"/>
        </w:rPr>
        <w:fldChar w:fldCharType="begin"/>
      </w:r>
      <w:r w:rsidR="00DB68F5" w:rsidRPr="00C50A56">
        <w:rPr>
          <w:vertAlign w:val="superscript"/>
        </w:rPr>
        <w:instrText xml:space="preserve"> NOTEREF _Ref45869067 \h </w:instrText>
      </w:r>
      <w:r w:rsidR="00DB68F5">
        <w:rPr>
          <w:vertAlign w:val="superscript"/>
        </w:rPr>
        <w:instrText xml:space="preserve"> \* MERGEFORMAT </w:instrText>
      </w:r>
      <w:r w:rsidR="00DB68F5" w:rsidRPr="00C50A56">
        <w:rPr>
          <w:vertAlign w:val="superscript"/>
        </w:rPr>
      </w:r>
      <w:r w:rsidR="00DB68F5" w:rsidRPr="00C50A56">
        <w:rPr>
          <w:vertAlign w:val="superscript"/>
        </w:rPr>
        <w:fldChar w:fldCharType="separate"/>
      </w:r>
      <w:r w:rsidR="00E41CF2">
        <w:rPr>
          <w:vertAlign w:val="superscript"/>
        </w:rPr>
        <w:t>14</w:t>
      </w:r>
      <w:r w:rsidR="00DB68F5" w:rsidRPr="00C50A56">
        <w:rPr>
          <w:vertAlign w:val="superscript"/>
        </w:rPr>
        <w:fldChar w:fldCharType="end"/>
      </w:r>
      <w:r w:rsidR="00FE11BD">
        <w:t xml:space="preserve"> </w:t>
      </w:r>
      <w:r w:rsidR="00AD4B26">
        <w:t xml:space="preserve">The </w:t>
      </w:r>
      <w:r w:rsidR="000F5EBE">
        <w:t>a</w:t>
      </w:r>
      <w:r w:rsidR="00AD4B26">
        <w:t xml:space="preserve">pplicant has stated that </w:t>
      </w:r>
      <w:r w:rsidR="00682D27">
        <w:t xml:space="preserve">if </w:t>
      </w:r>
      <w:r w:rsidR="00AD4B26">
        <w:t>the device is reimbursed under the MBS</w:t>
      </w:r>
      <w:r w:rsidR="00682D27">
        <w:t xml:space="preserve"> in Australia the company will provide a </w:t>
      </w:r>
      <w:r w:rsidR="00AD4B26">
        <w:t xml:space="preserve">clinical leader </w:t>
      </w:r>
      <w:r w:rsidR="00682D27">
        <w:t xml:space="preserve">who </w:t>
      </w:r>
      <w:r w:rsidR="00AD4B26">
        <w:t>will oversee training in Australia</w:t>
      </w:r>
      <w:r w:rsidR="00682D27">
        <w:t>.</w:t>
      </w:r>
      <w:r w:rsidR="00FE11BD">
        <w:t xml:space="preserve"> </w:t>
      </w:r>
      <w:r w:rsidR="00682D27">
        <w:t xml:space="preserve">This is the </w:t>
      </w:r>
      <w:r w:rsidR="008961D9">
        <w:t xml:space="preserve">same model used to establish use of the device in </w:t>
      </w:r>
      <w:r w:rsidR="00AD4B26">
        <w:t>other markets (e</w:t>
      </w:r>
      <w:r w:rsidR="008961D9">
        <w:t>.</w:t>
      </w:r>
      <w:r w:rsidR="00AD4B26">
        <w:t>g. Europe)</w:t>
      </w:r>
      <w:r w:rsidR="008961D9">
        <w:t>.</w:t>
      </w:r>
      <w:r w:rsidR="00FE11BD">
        <w:t xml:space="preserve"> </w:t>
      </w:r>
      <w:r w:rsidR="00682D27">
        <w:t xml:space="preserve">It was also anticipated, by the </w:t>
      </w:r>
      <w:r w:rsidR="000F5EBE">
        <w:t>a</w:t>
      </w:r>
      <w:r w:rsidR="00682D27">
        <w:t xml:space="preserve">pplicant, that </w:t>
      </w:r>
      <w:r w:rsidR="00AD4B26">
        <w:t xml:space="preserve">a training program </w:t>
      </w:r>
      <w:r w:rsidR="00682D27">
        <w:t xml:space="preserve">would become available </w:t>
      </w:r>
      <w:r w:rsidR="00AD4B26">
        <w:t>under the supervision of the ASA</w:t>
      </w:r>
      <w:r w:rsidR="00682D27">
        <w:t xml:space="preserve"> if the device was being widely used in Australia</w:t>
      </w:r>
      <w:r w:rsidR="00682D27">
        <w:rPr>
          <w:rStyle w:val="CommentReference"/>
        </w:rPr>
        <w:t>.</w:t>
      </w:r>
    </w:p>
    <w:p w14:paraId="5E99ED88" w14:textId="02AD46BD" w:rsidR="00EC02B0" w:rsidRDefault="00EC02B0" w:rsidP="00EC02B0">
      <w:r>
        <w:t>While t</w:t>
      </w:r>
      <w:r w:rsidRPr="00A727F3">
        <w:t>he service is delivered under the supervision of a sleep clinic</w:t>
      </w:r>
      <w:r>
        <w:t>, the attendance of a sleep technician is not required.</w:t>
      </w:r>
      <w:r w:rsidR="00296A22" w:rsidRPr="00F25388">
        <w:rPr>
          <w:vertAlign w:val="superscript"/>
        </w:rPr>
        <w:fldChar w:fldCharType="begin"/>
      </w:r>
      <w:r w:rsidR="00296A22" w:rsidRPr="00F25388">
        <w:rPr>
          <w:vertAlign w:val="superscript"/>
        </w:rPr>
        <w:instrText xml:space="preserve"> NOTEREF _Ref45869067 \h </w:instrText>
      </w:r>
      <w:r w:rsidR="00296A22">
        <w:rPr>
          <w:vertAlign w:val="superscript"/>
        </w:rPr>
        <w:instrText xml:space="preserve"> \* MERGEFORMAT </w:instrText>
      </w:r>
      <w:r w:rsidR="00296A22" w:rsidRPr="00F25388">
        <w:rPr>
          <w:vertAlign w:val="superscript"/>
        </w:rPr>
      </w:r>
      <w:r w:rsidR="00296A22" w:rsidRPr="00F25388">
        <w:rPr>
          <w:vertAlign w:val="superscript"/>
        </w:rPr>
        <w:fldChar w:fldCharType="separate"/>
      </w:r>
      <w:r w:rsidR="00E41CF2">
        <w:rPr>
          <w:vertAlign w:val="superscript"/>
        </w:rPr>
        <w:t>14</w:t>
      </w:r>
      <w:r w:rsidR="00296A22" w:rsidRPr="00F25388">
        <w:rPr>
          <w:vertAlign w:val="superscript"/>
        </w:rPr>
        <w:fldChar w:fldCharType="end"/>
      </w:r>
      <w:r w:rsidR="00296A22">
        <w:t xml:space="preserve"> T</w:t>
      </w:r>
      <w:r>
        <w:t xml:space="preserve">his is different to other currently conducted methods (refer to Comparator section, </w:t>
      </w:r>
      <w:r w:rsidRPr="0081425E">
        <w:fldChar w:fldCharType="begin"/>
      </w:r>
      <w:r>
        <w:instrText xml:space="preserve"> REF _Ref43474708 \h  \* MERGEFORMAT </w:instrText>
      </w:r>
      <w:r w:rsidRPr="0081425E">
        <w:fldChar w:fldCharType="separate"/>
      </w:r>
      <w:r w:rsidR="00197E35" w:rsidRPr="00F876AA">
        <w:t xml:space="preserve">Table </w:t>
      </w:r>
      <w:r w:rsidR="00197E35">
        <w:t>2</w:t>
      </w:r>
      <w:r w:rsidRPr="0081425E">
        <w:fldChar w:fldCharType="end"/>
      </w:r>
      <w:r w:rsidRPr="0081425E">
        <w:t xml:space="preserve">) </w:t>
      </w:r>
      <w:r>
        <w:t xml:space="preserve">that either involve </w:t>
      </w:r>
      <w:r w:rsidRPr="00DF1544">
        <w:t xml:space="preserve">an in-laboratory </w:t>
      </w:r>
      <w:r>
        <w:t xml:space="preserve">tests (Level 1 PSG) or a test at home (Level 2 PSG) which generally requires </w:t>
      </w:r>
      <w:r w:rsidRPr="00DF1544">
        <w:t>the attendance of a sleep technician</w:t>
      </w:r>
      <w:r>
        <w:t xml:space="preserve"> </w:t>
      </w:r>
      <w:r w:rsidRPr="00DF1544">
        <w:t>to apply the device</w:t>
      </w:r>
      <w:r>
        <w:t xml:space="preserve"> (i.e. </w:t>
      </w:r>
      <w:r w:rsidRPr="00DF1544">
        <w:t>EEG sensors</w:t>
      </w:r>
      <w:r>
        <w:t xml:space="preserve">). Level 1 PSG’s </w:t>
      </w:r>
      <w:r w:rsidR="00EC42C2">
        <w:t xml:space="preserve">are considered the gold standard </w:t>
      </w:r>
      <w:r>
        <w:t>in confirming a diagnosis of OSA.</w:t>
      </w:r>
      <w:r w:rsidRPr="00D254AE">
        <w:rPr>
          <w:vertAlign w:val="superscript"/>
        </w:rPr>
        <w:fldChar w:fldCharType="begin"/>
      </w:r>
      <w:r w:rsidRPr="00D254AE">
        <w:rPr>
          <w:vertAlign w:val="superscript"/>
        </w:rPr>
        <w:instrText xml:space="preserve"> NOTEREF _Ref45099851 \h </w:instrText>
      </w:r>
      <w:r>
        <w:rPr>
          <w:vertAlign w:val="superscript"/>
        </w:rPr>
        <w:instrText xml:space="preserve"> \* MERGEFORMAT </w:instrText>
      </w:r>
      <w:r w:rsidRPr="00D254AE">
        <w:rPr>
          <w:vertAlign w:val="superscript"/>
        </w:rPr>
      </w:r>
      <w:r w:rsidRPr="00D254AE">
        <w:rPr>
          <w:vertAlign w:val="superscript"/>
        </w:rPr>
        <w:fldChar w:fldCharType="separate"/>
      </w:r>
      <w:r w:rsidR="00E41CF2">
        <w:rPr>
          <w:vertAlign w:val="superscript"/>
        </w:rPr>
        <w:t>23</w:t>
      </w:r>
      <w:r w:rsidRPr="00D254AE">
        <w:rPr>
          <w:vertAlign w:val="superscript"/>
        </w:rPr>
        <w:fldChar w:fldCharType="end"/>
      </w:r>
      <w:r>
        <w:t xml:space="preserve"> However, as Level 1 PSG requires </w:t>
      </w:r>
      <w:r w:rsidRPr="00DF1544">
        <w:t xml:space="preserve">in-laboratory </w:t>
      </w:r>
      <w:r>
        <w:t>tests, it can be inconvenient to perform and can cause delays as patients are generally on waiting lists to receive a test.</w:t>
      </w:r>
      <w:r w:rsidR="00DB68F5" w:rsidRPr="00BD68D3">
        <w:rPr>
          <w:vertAlign w:val="superscript"/>
        </w:rPr>
        <w:fldChar w:fldCharType="begin"/>
      </w:r>
      <w:r w:rsidR="00DB68F5" w:rsidRPr="00F25388">
        <w:rPr>
          <w:vertAlign w:val="superscript"/>
        </w:rPr>
        <w:instrText xml:space="preserve"> NOTEREF _Ref45869289 \h  \* MERGEFORMAT </w:instrText>
      </w:r>
      <w:r w:rsidR="00DB68F5" w:rsidRPr="00BD68D3">
        <w:rPr>
          <w:vertAlign w:val="superscript"/>
        </w:rPr>
      </w:r>
      <w:r w:rsidR="00DB68F5" w:rsidRPr="00BD68D3">
        <w:rPr>
          <w:vertAlign w:val="superscript"/>
        </w:rPr>
        <w:fldChar w:fldCharType="separate"/>
      </w:r>
      <w:r w:rsidR="00E41CF2">
        <w:rPr>
          <w:vertAlign w:val="superscript"/>
        </w:rPr>
        <w:t>11</w:t>
      </w:r>
      <w:r w:rsidR="00DB68F5" w:rsidRPr="00BD68D3">
        <w:rPr>
          <w:vertAlign w:val="superscript"/>
        </w:rPr>
        <w:fldChar w:fldCharType="end"/>
      </w:r>
      <w:r>
        <w:rPr>
          <w:vertAlign w:val="superscript"/>
        </w:rPr>
        <w:t>,</w:t>
      </w:r>
      <w:r>
        <w:rPr>
          <w:rStyle w:val="EndnoteReference"/>
        </w:rPr>
        <w:endnoteReference w:id="17"/>
      </w:r>
    </w:p>
    <w:p w14:paraId="143FE981" w14:textId="74B190B4" w:rsidR="000B3487" w:rsidRDefault="008178EE" w:rsidP="000B3487">
      <w:pPr>
        <w:rPr>
          <w:i/>
        </w:rPr>
      </w:pPr>
      <w:r w:rsidRPr="00616ED1">
        <w:rPr>
          <w:i/>
          <w:iCs/>
        </w:rPr>
        <w:t>PASC confirmed the intervention but noted the need to consistently define the minimum number and type of variables for which information is collected so that the intervention is device agnostic.</w:t>
      </w:r>
      <w:r w:rsidR="005A79BE">
        <w:rPr>
          <w:i/>
          <w:iCs/>
        </w:rPr>
        <w:t xml:space="preserve"> </w:t>
      </w:r>
      <w:r w:rsidR="005A79BE" w:rsidRPr="00616ED1">
        <w:rPr>
          <w:i/>
          <w:iCs/>
        </w:rPr>
        <w:t xml:space="preserve">PASC noted that the </w:t>
      </w:r>
      <w:r w:rsidR="005A79BE" w:rsidRPr="00616ED1">
        <w:rPr>
          <w:i/>
          <w:iCs/>
        </w:rPr>
        <w:lastRenderedPageBreak/>
        <w:t>intervention is currently being used in Australia (without reimbursement) but that the quantum of use is unclear.</w:t>
      </w:r>
      <w:r w:rsidR="005A79BE">
        <w:rPr>
          <w:i/>
          <w:iCs/>
        </w:rPr>
        <w:t xml:space="preserve"> </w:t>
      </w:r>
      <w:r w:rsidR="005A79BE" w:rsidRPr="005A79BE">
        <w:rPr>
          <w:i/>
        </w:rPr>
        <w:t>PASC noted concern that the intervention is potentially being used by non-sleep specialists / practitioners in Australia, in particular a publication by the Australian Sleep Association reported a dentist using the intervention outside of their scope of practice.</w:t>
      </w:r>
    </w:p>
    <w:p w14:paraId="1ED906A5" w14:textId="614B9D4C" w:rsidR="008178EE" w:rsidRPr="000B3487" w:rsidRDefault="000B3487" w:rsidP="008178EE">
      <w:pPr>
        <w:rPr>
          <w:i/>
          <w:color w:val="000000" w:themeColor="text1"/>
        </w:rPr>
      </w:pPr>
      <w:r>
        <w:rPr>
          <w:i/>
        </w:rPr>
        <w:t xml:space="preserve">The applicant noted that while the device may have been used </w:t>
      </w:r>
      <w:r w:rsidRPr="003A3CCB">
        <w:rPr>
          <w:i/>
          <w:color w:val="000000" w:themeColor="text1"/>
        </w:rPr>
        <w:t xml:space="preserve">by </w:t>
      </w:r>
      <w:r w:rsidRPr="000B3487">
        <w:rPr>
          <w:i/>
          <w:color w:val="000000" w:themeColor="text1"/>
        </w:rPr>
        <w:t xml:space="preserve">dentists to titrate patients using mandibular splints to treat OSA, </w:t>
      </w:r>
      <w:r>
        <w:rPr>
          <w:i/>
          <w:color w:val="000000" w:themeColor="text1"/>
        </w:rPr>
        <w:t xml:space="preserve">it considered that </w:t>
      </w:r>
      <w:r w:rsidRPr="000B3487">
        <w:rPr>
          <w:i/>
          <w:color w:val="000000" w:themeColor="text1"/>
        </w:rPr>
        <w:t xml:space="preserve">this is likely to be no different to dentists using current Level </w:t>
      </w:r>
      <w:r w:rsidR="007D0913">
        <w:rPr>
          <w:i/>
          <w:color w:val="000000" w:themeColor="text1"/>
        </w:rPr>
        <w:t>2 PSG</w:t>
      </w:r>
      <w:r w:rsidRPr="000B3487">
        <w:rPr>
          <w:i/>
          <w:color w:val="000000" w:themeColor="text1"/>
        </w:rPr>
        <w:t xml:space="preserve"> devices for the same purpose.</w:t>
      </w:r>
      <w:r w:rsidR="00FE11BD">
        <w:rPr>
          <w:i/>
          <w:color w:val="000000" w:themeColor="text1"/>
        </w:rPr>
        <w:t xml:space="preserve"> </w:t>
      </w:r>
      <w:r w:rsidR="002B5827">
        <w:rPr>
          <w:i/>
          <w:color w:val="000000" w:themeColor="text1"/>
        </w:rPr>
        <w:t>However, Level 2 PSG devices generally require the attendance of a sleep technician to apply the device, which makes Level 2 PSG devices unlikely to be used in this setting.</w:t>
      </w:r>
    </w:p>
    <w:p w14:paraId="187D8C81" w14:textId="5FE74684" w:rsidR="008178EE" w:rsidRPr="00C13516" w:rsidRDefault="005A79BE" w:rsidP="00EC02B0">
      <w:pPr>
        <w:rPr>
          <w:i/>
        </w:rPr>
      </w:pPr>
      <w:r w:rsidRPr="005A79BE">
        <w:rPr>
          <w:i/>
        </w:rPr>
        <w:t>PASC noted the potential advantages of a disposable WatchPAT device, in that it does not need to be returned, and thus infection control issues between patients and providers are minimised. This is especially relevant in relation to the COVID-19 pandemic, as there are no instructions on cleaning or sterilising non-disposable WatchPAT devices.</w:t>
      </w:r>
      <w:r w:rsidR="000B3487">
        <w:rPr>
          <w:i/>
        </w:rPr>
        <w:t xml:space="preserve"> The applicant clarified that cleaning and sterilising instructions for non-disposable </w:t>
      </w:r>
      <w:r w:rsidR="000B3487" w:rsidRPr="005A79BE">
        <w:rPr>
          <w:i/>
        </w:rPr>
        <w:t>WatchPAT devices</w:t>
      </w:r>
      <w:r w:rsidR="000B3487">
        <w:rPr>
          <w:i/>
        </w:rPr>
        <w:t xml:space="preserve"> are available in the operational manual.</w:t>
      </w:r>
    </w:p>
    <w:p w14:paraId="523A50CC" w14:textId="1A81A9E1" w:rsidR="00EC02B0" w:rsidRDefault="00EC02B0" w:rsidP="00EC02B0">
      <w:pPr>
        <w:pStyle w:val="Heading4"/>
      </w:pPr>
      <w:r w:rsidRPr="005A6198">
        <w:t>Rationale</w:t>
      </w:r>
    </w:p>
    <w:p w14:paraId="30EA3B45" w14:textId="6FCA1C70" w:rsidR="00C13516" w:rsidRPr="008346B1" w:rsidRDefault="00F808D1" w:rsidP="005A79BE">
      <w:r w:rsidRPr="00F808D1">
        <w:t xml:space="preserve">As previously mentioned, PSG studies can lead to delayed testing, be costly and cumbersome due to requiring in-lab testing (Level 1 PSG) or a sleep technician attending a patients’ home to apply the </w:t>
      </w:r>
      <w:r w:rsidRPr="00710108">
        <w:t>test (other Level 2 PSG</w:t>
      </w:r>
      <w:r w:rsidR="001B2E2D" w:rsidRPr="00710108">
        <w:t xml:space="preserve"> (i.e. not </w:t>
      </w:r>
      <w:r w:rsidR="00682D27" w:rsidRPr="00710108">
        <w:t>WatchPAT™</w:t>
      </w:r>
      <w:r w:rsidRPr="00710108">
        <w:t>).</w:t>
      </w:r>
      <w:r w:rsidR="00296A22" w:rsidRPr="00710108">
        <w:rPr>
          <w:vertAlign w:val="superscript"/>
        </w:rPr>
        <w:fldChar w:fldCharType="begin"/>
      </w:r>
      <w:r w:rsidR="00296A22" w:rsidRPr="00710108">
        <w:rPr>
          <w:vertAlign w:val="superscript"/>
        </w:rPr>
        <w:instrText xml:space="preserve"> NOTEREF _Ref45869289 \h  \* MERGEFORMAT </w:instrText>
      </w:r>
      <w:r w:rsidR="00296A22" w:rsidRPr="00710108">
        <w:rPr>
          <w:vertAlign w:val="superscript"/>
        </w:rPr>
      </w:r>
      <w:r w:rsidR="00296A22" w:rsidRPr="00710108">
        <w:rPr>
          <w:vertAlign w:val="superscript"/>
        </w:rPr>
        <w:fldChar w:fldCharType="separate"/>
      </w:r>
      <w:r w:rsidR="00E41CF2" w:rsidRPr="00710108">
        <w:rPr>
          <w:vertAlign w:val="superscript"/>
        </w:rPr>
        <w:t>11</w:t>
      </w:r>
      <w:r w:rsidR="00296A22" w:rsidRPr="00710108">
        <w:rPr>
          <w:vertAlign w:val="superscript"/>
        </w:rPr>
        <w:fldChar w:fldCharType="end"/>
      </w:r>
      <w:r w:rsidR="00296A22" w:rsidRPr="00710108">
        <w:t xml:space="preserve"> </w:t>
      </w:r>
      <w:r w:rsidR="00682D27" w:rsidRPr="00710108">
        <w:t>WatchPAT™</w:t>
      </w:r>
      <w:r w:rsidR="0043098C" w:rsidRPr="00710108">
        <w:t xml:space="preserve"> device application is seeking to use the</w:t>
      </w:r>
      <w:r w:rsidR="0043098C" w:rsidRPr="00411422">
        <w:t xml:space="preserve"> same pathway as a </w:t>
      </w:r>
      <w:r w:rsidR="0043098C">
        <w:t>Level 2 PSG</w:t>
      </w:r>
      <w:r w:rsidR="0043098C" w:rsidRPr="00411422">
        <w:t xml:space="preserve"> device</w:t>
      </w:r>
      <w:r w:rsidR="00321E5D">
        <w:t>.</w:t>
      </w:r>
      <w:r w:rsidR="00FE11BD">
        <w:t xml:space="preserve"> </w:t>
      </w:r>
      <w:r w:rsidR="00296A22">
        <w:t xml:space="preserve">The </w:t>
      </w:r>
      <w:r w:rsidR="00682D27">
        <w:t>WatchPAT™</w:t>
      </w:r>
      <w:r w:rsidR="00296A22">
        <w:t xml:space="preserve"> interface</w:t>
      </w:r>
      <w:r w:rsidR="001B2E2D">
        <w:t xml:space="preserve"> is considered to be user-friendly</w:t>
      </w:r>
      <w:r w:rsidR="00296A22" w:rsidRPr="005536D0">
        <w:rPr>
          <w:vertAlign w:val="superscript"/>
        </w:rPr>
        <w:fldChar w:fldCharType="begin"/>
      </w:r>
      <w:r w:rsidR="00296A22" w:rsidRPr="005536D0">
        <w:rPr>
          <w:vertAlign w:val="superscript"/>
        </w:rPr>
        <w:instrText xml:space="preserve"> NOTEREF _Ref45869289 \h </w:instrText>
      </w:r>
      <w:r w:rsidR="00296A22">
        <w:rPr>
          <w:vertAlign w:val="superscript"/>
        </w:rPr>
        <w:instrText xml:space="preserve"> \* MERGEFORMAT </w:instrText>
      </w:r>
      <w:r w:rsidR="00296A22" w:rsidRPr="005536D0">
        <w:rPr>
          <w:vertAlign w:val="superscript"/>
        </w:rPr>
      </w:r>
      <w:r w:rsidR="00296A22" w:rsidRPr="005536D0">
        <w:rPr>
          <w:vertAlign w:val="superscript"/>
        </w:rPr>
        <w:fldChar w:fldCharType="separate"/>
      </w:r>
      <w:r w:rsidR="00E41CF2">
        <w:rPr>
          <w:vertAlign w:val="superscript"/>
        </w:rPr>
        <w:t>11</w:t>
      </w:r>
      <w:r w:rsidR="00296A22" w:rsidRPr="005536D0">
        <w:rPr>
          <w:vertAlign w:val="superscript"/>
        </w:rPr>
        <w:fldChar w:fldCharType="end"/>
      </w:r>
      <w:r w:rsidR="00EC02B0">
        <w:t xml:space="preserve">. </w:t>
      </w:r>
      <w:r w:rsidR="00682D27">
        <w:t>WatchPAT™</w:t>
      </w:r>
      <w:r w:rsidR="00EC02B0" w:rsidRPr="00A956A4">
        <w:t xml:space="preserve">’s </w:t>
      </w:r>
      <w:r w:rsidR="005B38D3">
        <w:t xml:space="preserve">claims to </w:t>
      </w:r>
      <w:r w:rsidR="005B0E27">
        <w:t xml:space="preserve">have </w:t>
      </w:r>
      <w:r w:rsidR="00EC02B0" w:rsidRPr="00A956A4">
        <w:t>validated ability to accurately measure the total sleep time.</w:t>
      </w:r>
      <w:bookmarkStart w:id="15" w:name="_Ref46150090"/>
      <w:r w:rsidR="00296A22">
        <w:rPr>
          <w:rStyle w:val="EndnoteReference"/>
        </w:rPr>
        <w:endnoteReference w:id="18"/>
      </w:r>
      <w:bookmarkEnd w:id="15"/>
      <w:r w:rsidR="00EC02B0" w:rsidRPr="00A956A4">
        <w:t xml:space="preserve"> With respect to diagnostic accuracy, a</w:t>
      </w:r>
      <w:r w:rsidR="00EC02B0">
        <w:t xml:space="preserve"> prospective, </w:t>
      </w:r>
      <w:r w:rsidR="00EC02B0" w:rsidRPr="00685D61">
        <w:t>blinded, non</w:t>
      </w:r>
      <w:r w:rsidR="00EC02B0">
        <w:t>-</w:t>
      </w:r>
      <w:r w:rsidR="00EC02B0" w:rsidRPr="00685D61">
        <w:t>randomi</w:t>
      </w:r>
      <w:r w:rsidR="00EC02B0">
        <w:t>s</w:t>
      </w:r>
      <w:r w:rsidR="00EC02B0" w:rsidRPr="00685D61">
        <w:t>ed clinical tria</w:t>
      </w:r>
      <w:r w:rsidR="00EC02B0">
        <w:t xml:space="preserve">l which presented a comparison of PSG and the </w:t>
      </w:r>
      <w:r w:rsidR="00682D27">
        <w:lastRenderedPageBreak/>
        <w:t>WatchPAT™</w:t>
      </w:r>
      <w:r w:rsidR="00EC02B0">
        <w:t xml:space="preserve"> in the diagnosis of OSA found that the sensitivity and specificity of detecting a patient with OSA at AHI &gt;5 </w:t>
      </w:r>
      <w:r w:rsidR="00EC02B0" w:rsidRPr="00FA04B7">
        <w:t>events per hour was 94% and 80%, respectively</w:t>
      </w:r>
      <w:r w:rsidR="00EC02B0" w:rsidRPr="00A956A4">
        <w:t>. At an AHI &gt;15, the sensitivity and specificity were 96% and 79%, respectively. The sensitivity of detecting a patient with severe AHI (i.e. AHI &gt;3</w:t>
      </w:r>
      <w:r w:rsidR="00F93AEE">
        <w:t>0</w:t>
      </w:r>
      <w:r w:rsidR="00EC02B0" w:rsidRPr="00A956A4">
        <w:t>) was 83% and the specificity was 72%.</w:t>
      </w:r>
      <w:r w:rsidR="00B23CB1">
        <w:rPr>
          <w:rStyle w:val="EndnoteReference"/>
        </w:rPr>
        <w:endnoteReference w:id="19"/>
      </w:r>
      <w:r w:rsidR="00EC02B0" w:rsidRPr="00FA04B7">
        <w:t xml:space="preserve"> A </w:t>
      </w:r>
      <w:r w:rsidR="00BA2898" w:rsidRPr="00FA04B7">
        <w:t>multicentre</w:t>
      </w:r>
      <w:r w:rsidR="00EC02B0" w:rsidRPr="00FA04B7">
        <w:t xml:space="preserve"> study found that the sensitivity and specificity of the </w:t>
      </w:r>
      <w:r w:rsidR="00682D27">
        <w:t>WatchPAT™</w:t>
      </w:r>
      <w:r w:rsidR="00EC02B0" w:rsidRPr="00A956A4">
        <w:t xml:space="preserve"> versus PSG for diagnosing sleep apnoea using a threshold of AHI ≥15 were 85% and 70%, respectively and agreement was 79% (kappa = 0.867</w:t>
      </w:r>
      <w:r w:rsidR="00EC02B0" w:rsidRPr="00FA04B7">
        <w:t>).</w:t>
      </w:r>
      <w:r w:rsidR="00390422">
        <w:fldChar w:fldCharType="begin"/>
      </w:r>
      <w:r w:rsidR="00390422">
        <w:rPr>
          <w:rStyle w:val="EndnoteReference"/>
        </w:rPr>
        <w:instrText xml:space="preserve"> NOTEREF _Ref46150090 \h </w:instrText>
      </w:r>
      <w:r w:rsidR="00390422">
        <w:fldChar w:fldCharType="separate"/>
      </w:r>
      <w:r w:rsidR="00390422">
        <w:rPr>
          <w:rStyle w:val="EndnoteReference"/>
        </w:rPr>
        <w:t>17</w:t>
      </w:r>
      <w:r w:rsidR="00390422">
        <w:fldChar w:fldCharType="end"/>
      </w:r>
      <w:r w:rsidR="00FA1188">
        <w:t xml:space="preserve"> </w:t>
      </w:r>
      <w:r w:rsidR="00EC02B0" w:rsidRPr="00FA04B7">
        <w:t>A small (</w:t>
      </w:r>
      <w:r w:rsidR="00EC02B0" w:rsidRPr="00A956A4">
        <w:t xml:space="preserve">n=20 subjects) study found that when compared to PSG the </w:t>
      </w:r>
      <w:r w:rsidR="00682D27">
        <w:t>WatchPAT™</w:t>
      </w:r>
      <w:r w:rsidR="00EC02B0" w:rsidRPr="00A956A4">
        <w:t xml:space="preserve"> showed 100% specificity for mild</w:t>
      </w:r>
      <w:r w:rsidR="00EC02B0">
        <w:t xml:space="preserve"> (AHI &gt;5)</w:t>
      </w:r>
      <w:r w:rsidR="00EC02B0" w:rsidRPr="00A956A4">
        <w:t xml:space="preserve"> and sever</w:t>
      </w:r>
      <w:r w:rsidR="00EC02B0">
        <w:t>e</w:t>
      </w:r>
      <w:r w:rsidR="00EC02B0" w:rsidRPr="00A956A4">
        <w:t xml:space="preserve"> OSA </w:t>
      </w:r>
      <w:r w:rsidR="00EC02B0">
        <w:t xml:space="preserve">(AHI&gt;30) </w:t>
      </w:r>
      <w:r w:rsidR="00EC02B0" w:rsidRPr="00A956A4">
        <w:t>and 100% sensitivity for mild OSA.</w:t>
      </w:r>
      <w:r w:rsidR="00A12176">
        <w:rPr>
          <w:rStyle w:val="EndnoteReference"/>
        </w:rPr>
        <w:endnoteReference w:id="20"/>
      </w:r>
    </w:p>
    <w:p w14:paraId="6046F238" w14:textId="21FA2112" w:rsidR="00FC538B" w:rsidRPr="00C13516" w:rsidRDefault="00CF2068" w:rsidP="00C13516">
      <w:pPr>
        <w:pStyle w:val="Heading3"/>
      </w:pPr>
      <w:r w:rsidRPr="00F876AA">
        <w:t>Com</w:t>
      </w:r>
      <w:r w:rsidR="00C13516">
        <w:t>parator</w:t>
      </w:r>
    </w:p>
    <w:p w14:paraId="4258FA03" w14:textId="7B7BE2AA" w:rsidR="00130B83" w:rsidRDefault="004B2922" w:rsidP="00A6047C">
      <w:pPr>
        <w:rPr>
          <w:rFonts w:asciiTheme="minorHAnsi" w:hAnsiTheme="minorHAnsi" w:cstheme="minorHAnsi"/>
        </w:rPr>
      </w:pPr>
      <w:r>
        <w:rPr>
          <w:rFonts w:asciiTheme="minorHAnsi" w:hAnsiTheme="minorHAnsi" w:cstheme="minorHAnsi"/>
        </w:rPr>
        <w:t xml:space="preserve">The </w:t>
      </w:r>
      <w:r w:rsidR="00BE6AA2">
        <w:rPr>
          <w:rFonts w:asciiTheme="minorHAnsi" w:hAnsiTheme="minorHAnsi" w:cstheme="minorHAnsi"/>
        </w:rPr>
        <w:t xml:space="preserve">ASA </w:t>
      </w:r>
      <w:r w:rsidRPr="004F1CAF">
        <w:rPr>
          <w:rFonts w:asciiTheme="minorHAnsi" w:hAnsiTheme="minorHAnsi" w:cstheme="minorHAnsi"/>
        </w:rPr>
        <w:t>Guidelines</w:t>
      </w:r>
      <w:r w:rsidRPr="00F208C3">
        <w:rPr>
          <w:rFonts w:asciiTheme="minorHAnsi" w:hAnsiTheme="minorHAnsi" w:cstheme="minorHAnsi"/>
          <w:vertAlign w:val="superscript"/>
        </w:rPr>
        <w:fldChar w:fldCharType="begin"/>
      </w:r>
      <w:r w:rsidRPr="00F208C3">
        <w:rPr>
          <w:rFonts w:asciiTheme="minorHAnsi" w:hAnsiTheme="minorHAnsi" w:cstheme="minorHAnsi"/>
          <w:vertAlign w:val="superscript"/>
        </w:rPr>
        <w:instrText xml:space="preserve"> NOTEREF _Ref45184634 \h </w:instrText>
      </w:r>
      <w:r>
        <w:rPr>
          <w:rFonts w:asciiTheme="minorHAnsi" w:hAnsiTheme="minorHAnsi" w:cstheme="minorHAnsi"/>
          <w:vertAlign w:val="superscript"/>
        </w:rPr>
        <w:instrText xml:space="preserve"> \* MERGEFORMAT </w:instrText>
      </w:r>
      <w:r w:rsidRPr="00F208C3">
        <w:rPr>
          <w:rFonts w:asciiTheme="minorHAnsi" w:hAnsiTheme="minorHAnsi" w:cstheme="minorHAnsi"/>
          <w:vertAlign w:val="superscript"/>
        </w:rPr>
      </w:r>
      <w:r w:rsidRPr="00F208C3">
        <w:rPr>
          <w:rFonts w:asciiTheme="minorHAnsi" w:hAnsiTheme="minorHAnsi" w:cstheme="minorHAnsi"/>
          <w:vertAlign w:val="superscript"/>
        </w:rPr>
        <w:fldChar w:fldCharType="separate"/>
      </w:r>
      <w:r w:rsidR="00E41CF2">
        <w:rPr>
          <w:rFonts w:asciiTheme="minorHAnsi" w:hAnsiTheme="minorHAnsi" w:cstheme="minorHAnsi"/>
          <w:vertAlign w:val="superscript"/>
        </w:rPr>
        <w:t>8</w:t>
      </w:r>
      <w:r w:rsidRPr="00F208C3">
        <w:rPr>
          <w:rFonts w:asciiTheme="minorHAnsi" w:hAnsiTheme="minorHAnsi" w:cstheme="minorHAnsi"/>
          <w:vertAlign w:val="superscript"/>
        </w:rPr>
        <w:fldChar w:fldCharType="end"/>
      </w:r>
      <w:r w:rsidRPr="004F1CAF">
        <w:rPr>
          <w:rFonts w:asciiTheme="minorHAnsi" w:hAnsiTheme="minorHAnsi" w:cstheme="minorHAnsi"/>
        </w:rPr>
        <w:t xml:space="preserve"> </w:t>
      </w:r>
      <w:r>
        <w:rPr>
          <w:rFonts w:asciiTheme="minorHAnsi" w:hAnsiTheme="minorHAnsi" w:cstheme="minorHAnsi"/>
        </w:rPr>
        <w:t>define four levels of sleep studies for diagnosing OSA according to the type and number of parameters measured (</w:t>
      </w:r>
      <w:r w:rsidR="00130B83">
        <w:rPr>
          <w:rFonts w:asciiTheme="minorHAnsi" w:hAnsiTheme="minorHAnsi" w:cstheme="minorHAnsi"/>
        </w:rPr>
        <w:fldChar w:fldCharType="begin"/>
      </w:r>
      <w:r w:rsidR="00130B83">
        <w:rPr>
          <w:rFonts w:asciiTheme="minorHAnsi" w:hAnsiTheme="minorHAnsi" w:cstheme="minorHAnsi"/>
        </w:rPr>
        <w:instrText xml:space="preserve"> REF _Ref45723953 \h </w:instrText>
      </w:r>
      <w:r w:rsidR="00130B83">
        <w:rPr>
          <w:rFonts w:asciiTheme="minorHAnsi" w:hAnsiTheme="minorHAnsi" w:cstheme="minorHAnsi"/>
        </w:rPr>
      </w:r>
      <w:r w:rsidR="00130B83">
        <w:rPr>
          <w:rFonts w:asciiTheme="minorHAnsi" w:hAnsiTheme="minorHAnsi" w:cstheme="minorHAnsi"/>
        </w:rPr>
        <w:fldChar w:fldCharType="separate"/>
      </w:r>
      <w:r w:rsidR="00E41CF2" w:rsidRPr="00F876AA">
        <w:t xml:space="preserve">Table </w:t>
      </w:r>
      <w:r w:rsidR="00E41CF2">
        <w:rPr>
          <w:noProof/>
        </w:rPr>
        <w:t>1</w:t>
      </w:r>
      <w:r w:rsidR="00130B83">
        <w:rPr>
          <w:rFonts w:asciiTheme="minorHAnsi" w:hAnsiTheme="minorHAnsi" w:cstheme="minorHAnsi"/>
        </w:rPr>
        <w:fldChar w:fldCharType="end"/>
      </w:r>
      <w:r>
        <w:rPr>
          <w:rFonts w:asciiTheme="minorHAnsi" w:hAnsiTheme="minorHAnsi" w:cstheme="minorHAnsi"/>
        </w:rPr>
        <w:t xml:space="preserve">). </w:t>
      </w:r>
      <w:r w:rsidR="00130B83">
        <w:rPr>
          <w:rFonts w:asciiTheme="minorHAnsi" w:hAnsiTheme="minorHAnsi" w:cstheme="minorHAnsi"/>
        </w:rPr>
        <w:t xml:space="preserve">The </w:t>
      </w:r>
      <w:r w:rsidR="000F5EBE">
        <w:rPr>
          <w:rFonts w:asciiTheme="minorHAnsi" w:hAnsiTheme="minorHAnsi" w:cstheme="minorHAnsi"/>
        </w:rPr>
        <w:t>a</w:t>
      </w:r>
      <w:r w:rsidR="00130B83">
        <w:rPr>
          <w:rFonts w:asciiTheme="minorHAnsi" w:hAnsiTheme="minorHAnsi" w:cstheme="minorHAnsi"/>
        </w:rPr>
        <w:t>pplication consider</w:t>
      </w:r>
      <w:r w:rsidR="00C415DB">
        <w:rPr>
          <w:rFonts w:asciiTheme="minorHAnsi" w:hAnsiTheme="minorHAnsi" w:cstheme="minorHAnsi"/>
        </w:rPr>
        <w:t>s</w:t>
      </w:r>
      <w:r w:rsidR="00130B83">
        <w:rPr>
          <w:rFonts w:asciiTheme="minorHAnsi" w:hAnsiTheme="minorHAnsi" w:cstheme="minorHAnsi"/>
        </w:rPr>
        <w:t xml:space="preserve"> unattended </w:t>
      </w:r>
      <w:r w:rsidR="00130B83" w:rsidRPr="00F876AA">
        <w:rPr>
          <w:rFonts w:asciiTheme="minorHAnsi" w:hAnsiTheme="minorHAnsi" w:cstheme="minorHAnsi"/>
        </w:rPr>
        <w:t xml:space="preserve">Level </w:t>
      </w:r>
      <w:r w:rsidR="00130B83">
        <w:rPr>
          <w:rFonts w:asciiTheme="minorHAnsi" w:hAnsiTheme="minorHAnsi" w:cstheme="minorHAnsi"/>
        </w:rPr>
        <w:t>2</w:t>
      </w:r>
      <w:r w:rsidR="00130B83" w:rsidRPr="00F876AA">
        <w:rPr>
          <w:rFonts w:asciiTheme="minorHAnsi" w:hAnsiTheme="minorHAnsi" w:cstheme="minorHAnsi"/>
        </w:rPr>
        <w:t xml:space="preserve"> </w:t>
      </w:r>
      <w:r w:rsidR="00130B83">
        <w:rPr>
          <w:rFonts w:asciiTheme="minorHAnsi" w:hAnsiTheme="minorHAnsi" w:cstheme="minorHAnsi"/>
        </w:rPr>
        <w:t xml:space="preserve">PSG </w:t>
      </w:r>
      <w:r w:rsidR="00130B83" w:rsidRPr="00F876AA">
        <w:rPr>
          <w:rFonts w:asciiTheme="minorHAnsi" w:hAnsiTheme="minorHAnsi" w:cstheme="minorHAnsi"/>
        </w:rPr>
        <w:t>sleep studies</w:t>
      </w:r>
      <w:r w:rsidR="00130B83">
        <w:rPr>
          <w:rFonts w:asciiTheme="minorHAnsi" w:hAnsiTheme="minorHAnsi" w:cstheme="minorHAnsi"/>
        </w:rPr>
        <w:t xml:space="preserve"> as the main comparator to the intervention (i.e. HSAT using PAT technology). Level 1 PSG sleep study is the secondary comparator.</w:t>
      </w:r>
    </w:p>
    <w:p w14:paraId="2432D888" w14:textId="4436C53B" w:rsidR="00C13516" w:rsidRDefault="00D44689" w:rsidP="00532679">
      <w:pPr>
        <w:rPr>
          <w:i/>
        </w:rPr>
      </w:pPr>
      <w:r w:rsidRPr="00D44689">
        <w:rPr>
          <w:i/>
        </w:rPr>
        <w:t>PASC advised that the most appropriate comparator is a Level 2 PSG study (MBS item 12250).</w:t>
      </w:r>
    </w:p>
    <w:p w14:paraId="2EF227C3" w14:textId="271F9194" w:rsidR="00DD2F1D" w:rsidRPr="00DD2F1D" w:rsidRDefault="00DD2F1D" w:rsidP="00532679">
      <w:pPr>
        <w:rPr>
          <w:color w:val="000000" w:themeColor="text1"/>
        </w:rPr>
      </w:pPr>
      <w:r>
        <w:rPr>
          <w:i/>
        </w:rPr>
        <w:t>The applicant agreed that Level 2 PSG is the test most likely to be replace</w:t>
      </w:r>
      <w:r w:rsidR="00C50AF0">
        <w:rPr>
          <w:i/>
        </w:rPr>
        <w:t>d</w:t>
      </w:r>
      <w:r>
        <w:rPr>
          <w:i/>
        </w:rPr>
        <w:t xml:space="preserve"> by the </w:t>
      </w:r>
      <w:r>
        <w:rPr>
          <w:color w:val="000000" w:themeColor="text1"/>
        </w:rPr>
        <w:t>WatchPAT</w:t>
      </w:r>
      <w:r>
        <w:rPr>
          <w:rFonts w:cs="Calibri"/>
          <w:color w:val="000000" w:themeColor="text1"/>
        </w:rPr>
        <w:t xml:space="preserve">™, </w:t>
      </w:r>
      <w:r w:rsidRPr="00DD2F1D">
        <w:rPr>
          <w:rFonts w:cs="Calibri"/>
          <w:i/>
          <w:color w:val="000000" w:themeColor="text1"/>
        </w:rPr>
        <w:t xml:space="preserve">however it considered that all clinical evidence validates WatchPAT™ against </w:t>
      </w:r>
      <w:r>
        <w:rPr>
          <w:rFonts w:cs="Calibri"/>
          <w:i/>
          <w:color w:val="000000" w:themeColor="text1"/>
        </w:rPr>
        <w:t>Level 1</w:t>
      </w:r>
      <w:r w:rsidRPr="00DD2F1D">
        <w:rPr>
          <w:rFonts w:cs="Calibri"/>
          <w:i/>
          <w:color w:val="000000" w:themeColor="text1"/>
        </w:rPr>
        <w:t xml:space="preserve"> PSG.</w:t>
      </w:r>
    </w:p>
    <w:p w14:paraId="1BA70B90" w14:textId="3FC5D96C" w:rsidR="00532679" w:rsidRDefault="00532679" w:rsidP="00532679">
      <w:pPr>
        <w:rPr>
          <w:rFonts w:asciiTheme="minorHAnsi" w:hAnsiTheme="minorHAnsi" w:cstheme="minorHAnsi"/>
        </w:rPr>
      </w:pPr>
      <w:r>
        <w:rPr>
          <w:rFonts w:asciiTheme="minorHAnsi" w:hAnsiTheme="minorHAnsi" w:cstheme="minorHAnsi"/>
        </w:rPr>
        <w:t>An unattended L</w:t>
      </w:r>
      <w:r w:rsidRPr="00F876AA">
        <w:rPr>
          <w:rFonts w:asciiTheme="minorHAnsi" w:hAnsiTheme="minorHAnsi" w:cstheme="minorHAnsi"/>
        </w:rPr>
        <w:t xml:space="preserve">evel </w:t>
      </w:r>
      <w:r>
        <w:rPr>
          <w:rFonts w:asciiTheme="minorHAnsi" w:hAnsiTheme="minorHAnsi" w:cstheme="minorHAnsi"/>
        </w:rPr>
        <w:t>2</w:t>
      </w:r>
      <w:r w:rsidRPr="00F876AA">
        <w:rPr>
          <w:rFonts w:asciiTheme="minorHAnsi" w:hAnsiTheme="minorHAnsi" w:cstheme="minorHAnsi"/>
        </w:rPr>
        <w:t xml:space="preserve"> </w:t>
      </w:r>
      <w:r>
        <w:rPr>
          <w:rFonts w:asciiTheme="minorHAnsi" w:hAnsiTheme="minorHAnsi" w:cstheme="minorHAnsi"/>
        </w:rPr>
        <w:t xml:space="preserve">PSG </w:t>
      </w:r>
      <w:r w:rsidRPr="00F876AA">
        <w:rPr>
          <w:rFonts w:asciiTheme="minorHAnsi" w:hAnsiTheme="minorHAnsi" w:cstheme="minorHAnsi"/>
        </w:rPr>
        <w:t>home</w:t>
      </w:r>
      <w:r>
        <w:rPr>
          <w:rFonts w:asciiTheme="minorHAnsi" w:hAnsiTheme="minorHAnsi" w:cstheme="minorHAnsi"/>
        </w:rPr>
        <w:t xml:space="preserve"> sleep study </w:t>
      </w:r>
      <w:r w:rsidRPr="00F876AA">
        <w:rPr>
          <w:rFonts w:asciiTheme="minorHAnsi" w:hAnsiTheme="minorHAnsi" w:cstheme="minorHAnsi"/>
        </w:rPr>
        <w:t xml:space="preserve">generally requires a </w:t>
      </w:r>
      <w:r>
        <w:rPr>
          <w:rFonts w:asciiTheme="minorHAnsi" w:hAnsiTheme="minorHAnsi" w:cstheme="minorHAnsi"/>
        </w:rPr>
        <w:t>pre-</w:t>
      </w:r>
      <w:r w:rsidRPr="00F876AA">
        <w:rPr>
          <w:rFonts w:asciiTheme="minorHAnsi" w:hAnsiTheme="minorHAnsi" w:cstheme="minorHAnsi"/>
        </w:rPr>
        <w:t>meeting with a sleep technician. The sleep technician may apply the sensors at the clinic and the patient will leave the clinic wearing the sensors or the sleep technician may attend the patient’s home.</w:t>
      </w:r>
    </w:p>
    <w:p w14:paraId="1C0589EB" w14:textId="09D45329" w:rsidR="00163A1F" w:rsidRDefault="00163A1F" w:rsidP="00163A1F">
      <w:pPr>
        <w:rPr>
          <w:rFonts w:asciiTheme="minorHAnsi" w:hAnsiTheme="minorHAnsi" w:cstheme="minorHAnsi"/>
        </w:rPr>
      </w:pPr>
      <w:r>
        <w:t>An attended</w:t>
      </w:r>
      <w:r w:rsidRPr="002A0B65">
        <w:t xml:space="preserve"> Level </w:t>
      </w:r>
      <w:r>
        <w:t>1 PSG</w:t>
      </w:r>
      <w:r w:rsidRPr="002A0B65">
        <w:t xml:space="preserve"> sleep study routinely involves 12 to 13 recording channels</w:t>
      </w:r>
      <w:r>
        <w:t xml:space="preserve"> while, an </w:t>
      </w:r>
      <w:r w:rsidRPr="002A0B65">
        <w:t xml:space="preserve">unattended Level </w:t>
      </w:r>
      <w:r>
        <w:t>2</w:t>
      </w:r>
      <w:r w:rsidRPr="002A0B65">
        <w:t xml:space="preserve"> </w:t>
      </w:r>
      <w:r>
        <w:t xml:space="preserve">PSG </w:t>
      </w:r>
      <w:r w:rsidRPr="002A0B65">
        <w:t>sleep study usually main</w:t>
      </w:r>
      <w:r w:rsidRPr="002A0B65">
        <w:lastRenderedPageBreak/>
        <w:t>tains a minimum of seven recording channels</w:t>
      </w:r>
      <w:r>
        <w:t xml:space="preserve">. </w:t>
      </w:r>
      <w:r w:rsidRPr="002A0B65">
        <w:t>The amount of information recorded in a sleep study reduces as the level of the sleep study increases.</w:t>
      </w:r>
      <w:r w:rsidRPr="005B6BA0">
        <w:rPr>
          <w:highlight w:val="yellow"/>
          <w:vertAlign w:val="superscript"/>
        </w:rPr>
        <w:fldChar w:fldCharType="begin"/>
      </w:r>
      <w:r w:rsidRPr="005B6BA0">
        <w:rPr>
          <w:vertAlign w:val="superscript"/>
        </w:rPr>
        <w:instrText xml:space="preserve"> NOTEREF _Ref45187801 \h </w:instrText>
      </w:r>
      <w:r w:rsidRPr="005B6BA0">
        <w:rPr>
          <w:highlight w:val="yellow"/>
          <w:vertAlign w:val="superscript"/>
        </w:rPr>
        <w:instrText xml:space="preserve"> \* MERGEFORMAT </w:instrText>
      </w:r>
      <w:r w:rsidRPr="005B6BA0">
        <w:rPr>
          <w:highlight w:val="yellow"/>
          <w:vertAlign w:val="superscript"/>
        </w:rPr>
      </w:r>
      <w:r w:rsidRPr="005B6BA0">
        <w:rPr>
          <w:highlight w:val="yellow"/>
          <w:vertAlign w:val="superscript"/>
        </w:rPr>
        <w:fldChar w:fldCharType="separate"/>
      </w:r>
      <w:r>
        <w:rPr>
          <w:vertAlign w:val="superscript"/>
        </w:rPr>
        <w:t>62</w:t>
      </w:r>
      <w:r w:rsidRPr="005B6BA0">
        <w:rPr>
          <w:highlight w:val="yellow"/>
          <w:vertAlign w:val="superscript"/>
        </w:rPr>
        <w:fldChar w:fldCharType="end"/>
      </w:r>
      <w:r>
        <w:t xml:space="preserve"> </w:t>
      </w:r>
      <w:r>
        <w:rPr>
          <w:rFonts w:asciiTheme="minorHAnsi" w:hAnsiTheme="minorHAnsi" w:cstheme="minorHAnsi"/>
        </w:rPr>
        <w:t xml:space="preserve">Currently only Level 1 PSG (refer to </w:t>
      </w:r>
      <w:r w:rsidRPr="00BD68D3">
        <w:rPr>
          <w:rFonts w:asciiTheme="minorHAnsi" w:hAnsiTheme="minorHAnsi" w:cstheme="minorHAnsi"/>
        </w:rPr>
        <w:fldChar w:fldCharType="begin"/>
      </w:r>
      <w:r w:rsidRPr="00BD68D3">
        <w:rPr>
          <w:rFonts w:asciiTheme="minorHAnsi" w:hAnsiTheme="minorHAnsi" w:cstheme="minorHAnsi"/>
        </w:rPr>
        <w:instrText xml:space="preserve"> REF _Ref45715051 \h  \* MERGEFORMAT </w:instrText>
      </w:r>
      <w:r w:rsidRPr="00BD68D3">
        <w:rPr>
          <w:rFonts w:asciiTheme="minorHAnsi" w:hAnsiTheme="minorHAnsi" w:cstheme="minorHAnsi"/>
        </w:rPr>
      </w:r>
      <w:r w:rsidRPr="00BD68D3">
        <w:rPr>
          <w:rFonts w:asciiTheme="minorHAnsi" w:hAnsiTheme="minorHAnsi" w:cstheme="minorHAnsi"/>
        </w:rPr>
        <w:fldChar w:fldCharType="separate"/>
      </w:r>
      <w:r w:rsidRPr="00BD68D3">
        <w:t xml:space="preserve">Table </w:t>
      </w:r>
      <w:r w:rsidRPr="00BD68D3">
        <w:rPr>
          <w:noProof/>
        </w:rPr>
        <w:t>3</w:t>
      </w:r>
      <w:r w:rsidRPr="00BD68D3">
        <w:rPr>
          <w:rFonts w:asciiTheme="minorHAnsi" w:hAnsiTheme="minorHAnsi" w:cstheme="minorHAnsi"/>
        </w:rPr>
        <w:fldChar w:fldCharType="end"/>
      </w:r>
      <w:r>
        <w:rPr>
          <w:rFonts w:asciiTheme="minorHAnsi" w:hAnsiTheme="minorHAnsi" w:cstheme="minorHAnsi"/>
        </w:rPr>
        <w:t xml:space="preserve">) and Level 2 PSG (refer to </w:t>
      </w:r>
      <w:r>
        <w:rPr>
          <w:rFonts w:asciiTheme="minorHAnsi" w:hAnsiTheme="minorHAnsi" w:cstheme="minorHAnsi"/>
        </w:rPr>
        <w:fldChar w:fldCharType="begin"/>
      </w:r>
      <w:r>
        <w:rPr>
          <w:rFonts w:asciiTheme="minorHAnsi" w:hAnsiTheme="minorHAnsi" w:cstheme="minorHAnsi"/>
        </w:rPr>
        <w:instrText xml:space="preserve"> REF _Ref43474708 \h </w:instrText>
      </w:r>
      <w:r>
        <w:rPr>
          <w:rFonts w:asciiTheme="minorHAnsi" w:hAnsiTheme="minorHAnsi" w:cstheme="minorHAnsi"/>
        </w:rPr>
      </w:r>
      <w:r>
        <w:rPr>
          <w:rFonts w:asciiTheme="minorHAnsi" w:hAnsiTheme="minorHAnsi" w:cstheme="minorHAnsi"/>
        </w:rPr>
        <w:fldChar w:fldCharType="separate"/>
      </w:r>
      <w:r w:rsidRPr="00F876AA">
        <w:t xml:space="preserve">Table </w:t>
      </w:r>
      <w:r>
        <w:rPr>
          <w:noProof/>
        </w:rPr>
        <w:t>2</w:t>
      </w:r>
      <w:r>
        <w:rPr>
          <w:rFonts w:asciiTheme="minorHAnsi" w:hAnsiTheme="minorHAnsi" w:cstheme="minorHAnsi"/>
        </w:rPr>
        <w:fldChar w:fldCharType="end"/>
      </w:r>
      <w:r>
        <w:rPr>
          <w:rFonts w:asciiTheme="minorHAnsi" w:hAnsiTheme="minorHAnsi" w:cstheme="minorHAnsi"/>
        </w:rPr>
        <w:t xml:space="preserve">) sleep studies are listed on the MBS. </w:t>
      </w:r>
      <w:r w:rsidRPr="00F876AA">
        <w:rPr>
          <w:rFonts w:asciiTheme="minorHAnsi" w:hAnsiTheme="minorHAnsi" w:cstheme="minorHAnsi"/>
        </w:rPr>
        <w:t>Once a referral has been made for a sleep study, the test may be performed as a</w:t>
      </w:r>
      <w:r>
        <w:rPr>
          <w:rFonts w:asciiTheme="minorHAnsi" w:hAnsiTheme="minorHAnsi" w:cstheme="minorHAnsi"/>
        </w:rPr>
        <w:t>n attended</w:t>
      </w:r>
      <w:r w:rsidRPr="00F876AA">
        <w:rPr>
          <w:rFonts w:asciiTheme="minorHAnsi" w:hAnsiTheme="minorHAnsi" w:cstheme="minorHAnsi"/>
        </w:rPr>
        <w:t xml:space="preserve"> Level </w:t>
      </w:r>
      <w:r>
        <w:rPr>
          <w:rFonts w:asciiTheme="minorHAnsi" w:hAnsiTheme="minorHAnsi" w:cstheme="minorHAnsi"/>
        </w:rPr>
        <w:t>1 PSG at a sleep laboratory or</w:t>
      </w:r>
      <w:r w:rsidRPr="00F876AA">
        <w:rPr>
          <w:rFonts w:asciiTheme="minorHAnsi" w:hAnsiTheme="minorHAnsi" w:cstheme="minorHAnsi"/>
        </w:rPr>
        <w:t xml:space="preserve"> </w:t>
      </w:r>
      <w:r>
        <w:rPr>
          <w:rFonts w:asciiTheme="minorHAnsi" w:hAnsiTheme="minorHAnsi" w:cstheme="minorHAnsi"/>
        </w:rPr>
        <w:t xml:space="preserve">as an unattended </w:t>
      </w:r>
      <w:r w:rsidRPr="00F876AA">
        <w:rPr>
          <w:rFonts w:asciiTheme="minorHAnsi" w:hAnsiTheme="minorHAnsi" w:cstheme="minorHAnsi"/>
        </w:rPr>
        <w:t xml:space="preserve">Level </w:t>
      </w:r>
      <w:r>
        <w:rPr>
          <w:rFonts w:asciiTheme="minorHAnsi" w:hAnsiTheme="minorHAnsi" w:cstheme="minorHAnsi"/>
        </w:rPr>
        <w:t>2</w:t>
      </w:r>
      <w:r w:rsidRPr="00F876AA">
        <w:rPr>
          <w:rFonts w:asciiTheme="minorHAnsi" w:hAnsiTheme="minorHAnsi" w:cstheme="minorHAnsi"/>
        </w:rPr>
        <w:t xml:space="preserve"> PSG at the patient’s home</w:t>
      </w:r>
      <w:r>
        <w:rPr>
          <w:rFonts w:asciiTheme="minorHAnsi" w:hAnsiTheme="minorHAnsi" w:cstheme="minorHAnsi"/>
        </w:rPr>
        <w:t xml:space="preserve"> if the referring physician deems the patient suitable for an unattended Level 2 PSG sleep study</w:t>
      </w:r>
      <w:r w:rsidRPr="00F876AA">
        <w:rPr>
          <w:rFonts w:asciiTheme="minorHAnsi" w:hAnsiTheme="minorHAnsi" w:cstheme="minorHAnsi"/>
        </w:rPr>
        <w:t>.</w:t>
      </w:r>
    </w:p>
    <w:p w14:paraId="1F26F10B" w14:textId="46CF4AAF" w:rsidR="00130B83" w:rsidRPr="00224FE8" w:rsidRDefault="00130B83" w:rsidP="00130B83">
      <w:pPr>
        <w:pStyle w:val="Caption"/>
      </w:pPr>
      <w:bookmarkStart w:id="16" w:name="_Ref45723953"/>
      <w:r w:rsidRPr="00F876AA">
        <w:t xml:space="preserve">Table </w:t>
      </w:r>
      <w:r w:rsidRPr="00F876AA">
        <w:fldChar w:fldCharType="begin"/>
      </w:r>
      <w:r w:rsidRPr="00F876AA">
        <w:instrText xml:space="preserve"> SEQ Table \* ARABIC </w:instrText>
      </w:r>
      <w:r w:rsidRPr="00F876AA">
        <w:fldChar w:fldCharType="separate"/>
      </w:r>
      <w:r w:rsidR="00E41CF2">
        <w:rPr>
          <w:noProof/>
        </w:rPr>
        <w:t>1</w:t>
      </w:r>
      <w:r w:rsidRPr="00F876AA">
        <w:fldChar w:fldCharType="end"/>
      </w:r>
      <w:bookmarkEnd w:id="16"/>
      <w:r w:rsidRPr="00F876AA">
        <w:tab/>
      </w:r>
      <w:r>
        <w:t>Types of sleep study</w:t>
      </w:r>
    </w:p>
    <w:p w14:paraId="33F9E81F" w14:textId="77777777" w:rsidR="00130B83" w:rsidRDefault="00130B83" w:rsidP="00130B83">
      <w:pPr>
        <w:spacing w:after="0"/>
        <w:rPr>
          <w:rFonts w:asciiTheme="minorHAnsi" w:hAnsiTheme="minorHAnsi" w:cstheme="minorHAnsi"/>
        </w:rPr>
      </w:pPr>
      <w:r>
        <w:rPr>
          <w:noProof/>
          <w:lang w:eastAsia="en-AU"/>
        </w:rPr>
        <w:drawing>
          <wp:inline distT="0" distB="0" distL="0" distR="0" wp14:anchorId="0067286E" wp14:editId="1086A8C1">
            <wp:extent cx="5731510" cy="2527300"/>
            <wp:effectExtent l="0" t="0" r="2540" b="6350"/>
            <wp:docPr id="6" name="Picture 6" descr="Types of sleep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527300"/>
                    </a:xfrm>
                    <a:prstGeom prst="rect">
                      <a:avLst/>
                    </a:prstGeom>
                  </pic:spPr>
                </pic:pic>
              </a:graphicData>
            </a:graphic>
          </wp:inline>
        </w:drawing>
      </w:r>
    </w:p>
    <w:p w14:paraId="154ABEC9" w14:textId="77777777" w:rsidR="00130B83" w:rsidRPr="001B63BA" w:rsidRDefault="00130B83" w:rsidP="00130B83">
      <w:pPr>
        <w:spacing w:after="0"/>
        <w:rPr>
          <w:rFonts w:ascii="Arial Narrow" w:hAnsi="Arial Narrow" w:cstheme="minorHAnsi"/>
          <w:sz w:val="18"/>
          <w:szCs w:val="18"/>
        </w:rPr>
      </w:pPr>
      <w:r w:rsidRPr="001B63BA">
        <w:rPr>
          <w:rFonts w:ascii="Arial Narrow" w:hAnsi="Arial Narrow" w:cstheme="minorHAnsi"/>
          <w:sz w:val="18"/>
          <w:szCs w:val="18"/>
        </w:rPr>
        <w:t>Source: MSAC 1130 Final report Table 1 p2</w:t>
      </w:r>
    </w:p>
    <w:p w14:paraId="5E488519" w14:textId="1EDD35A2" w:rsidR="00130B83" w:rsidRDefault="00130B83" w:rsidP="00C415DB">
      <w:pPr>
        <w:spacing w:after="240"/>
        <w:rPr>
          <w:rFonts w:ascii="Arial Narrow" w:hAnsi="Arial Narrow" w:cstheme="minorHAnsi"/>
          <w:sz w:val="18"/>
          <w:szCs w:val="18"/>
        </w:rPr>
      </w:pPr>
      <w:r w:rsidRPr="001B63BA">
        <w:rPr>
          <w:rFonts w:ascii="Arial Narrow" w:hAnsi="Arial Narrow" w:cstheme="minorHAnsi"/>
          <w:sz w:val="18"/>
          <w:szCs w:val="18"/>
        </w:rPr>
        <w:t>Abbreviations: AHI, apnoea-hypopnoea index; ECG, electrocardiogram; EEG, electroencephalography; EMG, electromyogram; EOG, electrooculogram; PSG, polysomnography</w:t>
      </w:r>
    </w:p>
    <w:p w14:paraId="4ECA6E06" w14:textId="19876BF2" w:rsidR="00C13516" w:rsidRDefault="00C13516" w:rsidP="00C415DB">
      <w:pPr>
        <w:spacing w:after="240"/>
        <w:rPr>
          <w:rFonts w:ascii="Arial Narrow" w:hAnsi="Arial Narrow" w:cstheme="minorHAnsi"/>
          <w:sz w:val="18"/>
          <w:szCs w:val="18"/>
        </w:rPr>
      </w:pPr>
    </w:p>
    <w:p w14:paraId="7B44D0B1" w14:textId="77777777" w:rsidR="00C13516" w:rsidRPr="00C415DB" w:rsidRDefault="00C13516" w:rsidP="00C415DB">
      <w:pPr>
        <w:spacing w:after="240"/>
        <w:rPr>
          <w:rFonts w:ascii="Arial Narrow" w:hAnsi="Arial Narrow" w:cstheme="minorHAnsi"/>
          <w:sz w:val="18"/>
          <w:szCs w:val="18"/>
        </w:rPr>
      </w:pPr>
    </w:p>
    <w:p w14:paraId="595FB7AA" w14:textId="4B03A7DC" w:rsidR="00224FE8" w:rsidRPr="00224FE8" w:rsidRDefault="00CF2068" w:rsidP="00224FE8">
      <w:pPr>
        <w:pStyle w:val="Caption"/>
      </w:pPr>
      <w:bookmarkStart w:id="17" w:name="_Ref43474708"/>
      <w:r w:rsidRPr="00F876AA">
        <w:t xml:space="preserve">Table </w:t>
      </w:r>
      <w:r w:rsidRPr="00F876AA">
        <w:fldChar w:fldCharType="begin"/>
      </w:r>
      <w:r w:rsidRPr="00F876AA">
        <w:instrText xml:space="preserve"> SEQ Table \* ARABIC </w:instrText>
      </w:r>
      <w:r w:rsidRPr="00F876AA">
        <w:fldChar w:fldCharType="separate"/>
      </w:r>
      <w:r w:rsidR="00E41CF2">
        <w:rPr>
          <w:noProof/>
        </w:rPr>
        <w:t>2</w:t>
      </w:r>
      <w:r w:rsidRPr="00F876AA">
        <w:fldChar w:fldCharType="end"/>
      </w:r>
      <w:bookmarkEnd w:id="17"/>
      <w:r w:rsidRPr="00F876AA">
        <w:tab/>
      </w:r>
      <w:r w:rsidR="00A40E56">
        <w:t xml:space="preserve">Existing </w:t>
      </w:r>
      <w:r w:rsidRPr="00F876AA">
        <w:t xml:space="preserve">MBS </w:t>
      </w:r>
      <w:r w:rsidR="000903A5">
        <w:t xml:space="preserve">items for </w:t>
      </w:r>
      <w:r w:rsidR="00224FE8">
        <w:t>Level 2</w:t>
      </w:r>
      <w:r w:rsidRPr="00F876AA">
        <w:t xml:space="preserve"> </w:t>
      </w:r>
      <w:r w:rsidR="00363351">
        <w:t xml:space="preserve">PSG </w:t>
      </w:r>
      <w:r w:rsidRPr="00F876AA">
        <w:t xml:space="preserve">sleep studies for obstructive sleep apnoea </w:t>
      </w:r>
      <w:r w:rsidR="00224FE8">
        <w:t>(main comparator)</w:t>
      </w:r>
    </w:p>
    <w:tbl>
      <w:tblPr>
        <w:tblStyle w:val="TableGrid"/>
        <w:tblW w:w="0" w:type="auto"/>
        <w:tblLook w:val="04A0" w:firstRow="1" w:lastRow="0" w:firstColumn="1" w:lastColumn="0" w:noHBand="0" w:noVBand="1"/>
        <w:tblCaption w:val="MBS approved sleep studies for obstructive sleep apnoea "/>
        <w:tblDescription w:val="MBS approved sleep studies for obstructive sleep apnoea Level I and II"/>
      </w:tblPr>
      <w:tblGrid>
        <w:gridCol w:w="846"/>
        <w:gridCol w:w="6946"/>
        <w:gridCol w:w="1224"/>
      </w:tblGrid>
      <w:tr w:rsidR="00224FE8" w:rsidRPr="00F876AA" w14:paraId="090D3868" w14:textId="77777777" w:rsidTr="00363351">
        <w:trPr>
          <w:tblHeader/>
        </w:trPr>
        <w:tc>
          <w:tcPr>
            <w:tcW w:w="846" w:type="dxa"/>
            <w:shd w:val="clear" w:color="auto" w:fill="BFBFBF" w:themeFill="background1" w:themeFillShade="BF"/>
          </w:tcPr>
          <w:p w14:paraId="4815E4B3" w14:textId="77777777" w:rsidR="00224FE8" w:rsidRPr="00F876AA" w:rsidRDefault="00224FE8" w:rsidP="00363351">
            <w:pPr>
              <w:ind w:right="-107"/>
              <w:rPr>
                <w:rFonts w:ascii="Arial Narrow" w:hAnsi="Arial Narrow"/>
                <w:b/>
                <w:sz w:val="18"/>
                <w:szCs w:val="18"/>
              </w:rPr>
            </w:pPr>
            <w:r w:rsidRPr="00F876AA">
              <w:rPr>
                <w:rFonts w:ascii="Arial Narrow" w:hAnsi="Arial Narrow"/>
                <w:b/>
                <w:sz w:val="18"/>
                <w:szCs w:val="18"/>
              </w:rPr>
              <w:t>MBS Item Number</w:t>
            </w:r>
          </w:p>
        </w:tc>
        <w:tc>
          <w:tcPr>
            <w:tcW w:w="6946" w:type="dxa"/>
            <w:shd w:val="clear" w:color="auto" w:fill="BFBFBF" w:themeFill="background1" w:themeFillShade="BF"/>
          </w:tcPr>
          <w:p w14:paraId="0AF38F1B" w14:textId="77777777" w:rsidR="00224FE8" w:rsidRPr="00F876AA" w:rsidRDefault="00224FE8" w:rsidP="00363351">
            <w:pPr>
              <w:rPr>
                <w:rFonts w:ascii="Arial Narrow" w:hAnsi="Arial Narrow"/>
                <w:b/>
                <w:sz w:val="18"/>
                <w:szCs w:val="18"/>
              </w:rPr>
            </w:pPr>
            <w:r w:rsidRPr="00F876AA">
              <w:rPr>
                <w:rFonts w:ascii="Arial Narrow" w:hAnsi="Arial Narrow"/>
                <w:b/>
                <w:sz w:val="18"/>
                <w:szCs w:val="18"/>
              </w:rPr>
              <w:t>Description</w:t>
            </w:r>
          </w:p>
        </w:tc>
        <w:tc>
          <w:tcPr>
            <w:tcW w:w="1224" w:type="dxa"/>
            <w:shd w:val="clear" w:color="auto" w:fill="BFBFBF" w:themeFill="background1" w:themeFillShade="BF"/>
          </w:tcPr>
          <w:p w14:paraId="3CC5BDC0" w14:textId="77777777" w:rsidR="00224FE8" w:rsidRPr="00F876AA" w:rsidRDefault="00224FE8" w:rsidP="00363351">
            <w:pPr>
              <w:rPr>
                <w:rFonts w:ascii="Arial Narrow" w:hAnsi="Arial Narrow"/>
                <w:b/>
                <w:sz w:val="18"/>
                <w:szCs w:val="18"/>
              </w:rPr>
            </w:pPr>
            <w:r w:rsidRPr="00F876AA">
              <w:rPr>
                <w:rFonts w:ascii="Arial Narrow" w:hAnsi="Arial Narrow"/>
                <w:b/>
                <w:sz w:val="18"/>
                <w:szCs w:val="18"/>
              </w:rPr>
              <w:t xml:space="preserve">Cost </w:t>
            </w:r>
          </w:p>
        </w:tc>
      </w:tr>
      <w:tr w:rsidR="00224FE8" w:rsidRPr="00F876AA" w14:paraId="52FE578F" w14:textId="77777777" w:rsidTr="00363351">
        <w:tc>
          <w:tcPr>
            <w:tcW w:w="846" w:type="dxa"/>
          </w:tcPr>
          <w:p w14:paraId="70814267" w14:textId="77777777" w:rsidR="00224FE8" w:rsidRPr="00F876AA" w:rsidRDefault="00224FE8" w:rsidP="00363351">
            <w:pPr>
              <w:rPr>
                <w:rFonts w:ascii="Arial Narrow" w:hAnsi="Arial Narrow"/>
                <w:sz w:val="18"/>
                <w:szCs w:val="18"/>
              </w:rPr>
            </w:pPr>
            <w:r w:rsidRPr="00F876AA">
              <w:rPr>
                <w:rFonts w:ascii="Arial Narrow" w:hAnsi="Arial Narrow"/>
                <w:sz w:val="18"/>
                <w:szCs w:val="18"/>
              </w:rPr>
              <w:t>12250</w:t>
            </w:r>
          </w:p>
        </w:tc>
        <w:tc>
          <w:tcPr>
            <w:tcW w:w="6946" w:type="dxa"/>
          </w:tcPr>
          <w:p w14:paraId="29DD6F64"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Overnight investigation of sleep for a period of at least 8 hours of a patient aged 18 years or more to confirm diagnosis of obstructive sleep apnoea, if:</w:t>
            </w:r>
          </w:p>
          <w:p w14:paraId="2F07207A" w14:textId="77777777" w:rsidR="00224FE8" w:rsidRPr="00F876AA" w:rsidRDefault="00224FE8" w:rsidP="00363351">
            <w:pPr>
              <w:rPr>
                <w:rFonts w:ascii="Arial Narrow" w:hAnsi="Arial Narrow" w:cs="Helvetica"/>
                <w:color w:val="222222"/>
                <w:sz w:val="18"/>
                <w:szCs w:val="18"/>
                <w:shd w:val="clear" w:color="auto" w:fill="FBFBFB"/>
              </w:rPr>
            </w:pPr>
          </w:p>
          <w:p w14:paraId="3F75B74C"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 either:</w:t>
            </w:r>
          </w:p>
          <w:p w14:paraId="2205A352" w14:textId="77777777" w:rsidR="00224FE8" w:rsidRPr="00F876AA" w:rsidRDefault="00224FE8" w:rsidP="00363351">
            <w:pPr>
              <w:rPr>
                <w:rFonts w:ascii="Arial Narrow" w:hAnsi="Arial Narrow" w:cs="Helvetica"/>
                <w:color w:val="222222"/>
                <w:sz w:val="18"/>
                <w:szCs w:val="18"/>
                <w:shd w:val="clear" w:color="auto" w:fill="FBFBFB"/>
              </w:rPr>
            </w:pPr>
          </w:p>
          <w:p w14:paraId="4D5749EB" w14:textId="77777777" w:rsidR="00224FE8" w:rsidRPr="00F876AA" w:rsidRDefault="00224FE8" w:rsidP="00BB1B4F">
            <w:pPr>
              <w:ind w:left="174"/>
              <w:rPr>
                <w:rFonts w:ascii="Arial Narrow" w:hAnsi="Arial Narrow" w:cs="Helvetica"/>
                <w:color w:val="222222"/>
                <w:sz w:val="18"/>
                <w:szCs w:val="18"/>
                <w:shd w:val="clear" w:color="auto" w:fill="FBFBFB"/>
              </w:rPr>
            </w:pPr>
            <w:bookmarkStart w:id="18" w:name="_Hlk51659770"/>
            <w:r w:rsidRPr="00F876AA">
              <w:rPr>
                <w:rFonts w:ascii="Arial Narrow" w:hAnsi="Arial Narrow" w:cs="Helvetica"/>
                <w:color w:val="222222"/>
                <w:sz w:val="18"/>
                <w:szCs w:val="18"/>
                <w:shd w:val="clear" w:color="auto" w:fill="FBFBFB"/>
              </w:rPr>
              <w:t>(i) the patient has been referred by a medical practitioner to a qualified sleep medicine practitioner or a consultant respiratory physician who has determined that the patient has a high probability for symptomatic, moderate to severe obstructive sleep apnoea based on a STOP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Bang score of 3 or more, an OSA50 score of 5 or more or a high risk score on the Berlin Questionnaire, and an Epworth Sleepiness Scale score of 8 or more; or</w:t>
            </w:r>
          </w:p>
          <w:p w14:paraId="28BBA100" w14:textId="77777777" w:rsidR="00224FE8" w:rsidRPr="00F876AA" w:rsidRDefault="00224FE8" w:rsidP="00BB1B4F">
            <w:pPr>
              <w:ind w:left="174"/>
              <w:rPr>
                <w:rFonts w:ascii="Arial Narrow" w:hAnsi="Arial Narrow" w:cs="Helvetica"/>
                <w:color w:val="222222"/>
                <w:sz w:val="18"/>
                <w:szCs w:val="18"/>
                <w:shd w:val="clear" w:color="auto" w:fill="FBFBFB"/>
              </w:rPr>
            </w:pPr>
          </w:p>
          <w:p w14:paraId="411C54AB"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following professional attendance on the patient (either face</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to</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face or by video conference) by a qualified sleep medicine practitioner or a consultant respiratory physician, the qualified sleep medicine practitioner or consultant respiratory physician determines that investigation is necessary to confirm the diagnosis of obstructive sleep apnoea; and</w:t>
            </w:r>
          </w:p>
          <w:bookmarkEnd w:id="18"/>
          <w:p w14:paraId="76E8EB86" w14:textId="77777777" w:rsidR="00224FE8" w:rsidRPr="00F876AA" w:rsidRDefault="00224FE8" w:rsidP="00BB1B4F">
            <w:pPr>
              <w:ind w:left="174"/>
              <w:rPr>
                <w:rFonts w:ascii="Arial Narrow" w:hAnsi="Arial Narrow" w:cs="Helvetica"/>
                <w:color w:val="222222"/>
                <w:sz w:val="18"/>
                <w:szCs w:val="18"/>
                <w:shd w:val="clear" w:color="auto" w:fill="FBFBFB"/>
              </w:rPr>
            </w:pPr>
          </w:p>
          <w:p w14:paraId="60A077DA"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(b) during a period of sleep, there is continuous monitoring and recording, performed in accordance with current professional guidelines, of the following measures:</w:t>
            </w:r>
          </w:p>
          <w:p w14:paraId="0722CFEC" w14:textId="77777777" w:rsidR="00224FE8" w:rsidRPr="00F876AA" w:rsidRDefault="00224FE8" w:rsidP="00363351">
            <w:pPr>
              <w:rPr>
                <w:rFonts w:ascii="Arial Narrow" w:hAnsi="Arial Narrow" w:cs="Helvetica"/>
                <w:color w:val="222222"/>
                <w:sz w:val="18"/>
                <w:szCs w:val="18"/>
                <w:shd w:val="clear" w:color="auto" w:fill="FBFBFB"/>
              </w:rPr>
            </w:pPr>
          </w:p>
          <w:p w14:paraId="5D8F4F86"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airflow;</w:t>
            </w:r>
          </w:p>
          <w:p w14:paraId="5DEAA9C2" w14:textId="77777777" w:rsidR="00224FE8" w:rsidRPr="00F876AA" w:rsidRDefault="00224FE8" w:rsidP="00BB1B4F">
            <w:pPr>
              <w:ind w:left="174"/>
              <w:rPr>
                <w:rFonts w:ascii="Arial Narrow" w:hAnsi="Arial Narrow" w:cs="Helvetica"/>
                <w:color w:val="222222"/>
                <w:sz w:val="18"/>
                <w:szCs w:val="18"/>
                <w:shd w:val="clear" w:color="auto" w:fill="FBFBFB"/>
              </w:rPr>
            </w:pPr>
          </w:p>
          <w:p w14:paraId="0E7F6EC4"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continuous EMG;</w:t>
            </w:r>
          </w:p>
          <w:p w14:paraId="49C90F46" w14:textId="77777777" w:rsidR="00224FE8" w:rsidRPr="00F876AA" w:rsidRDefault="00224FE8" w:rsidP="00BB1B4F">
            <w:pPr>
              <w:ind w:left="174"/>
              <w:rPr>
                <w:rFonts w:ascii="Arial Narrow" w:hAnsi="Arial Narrow" w:cs="Helvetica"/>
                <w:color w:val="222222"/>
                <w:sz w:val="18"/>
                <w:szCs w:val="18"/>
                <w:shd w:val="clear" w:color="auto" w:fill="FBFBFB"/>
              </w:rPr>
            </w:pPr>
          </w:p>
          <w:p w14:paraId="415BC181"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(iii) continuous ECG;</w:t>
            </w:r>
          </w:p>
          <w:p w14:paraId="781B39DE" w14:textId="77777777" w:rsidR="00224FE8" w:rsidRPr="00F876AA" w:rsidRDefault="00224FE8" w:rsidP="00BB1B4F">
            <w:pPr>
              <w:ind w:left="174"/>
              <w:rPr>
                <w:rFonts w:ascii="Arial Narrow" w:hAnsi="Arial Narrow" w:cs="Helvetica"/>
                <w:color w:val="222222"/>
                <w:sz w:val="18"/>
                <w:szCs w:val="18"/>
                <w:shd w:val="clear" w:color="auto" w:fill="FBFBFB"/>
              </w:rPr>
            </w:pPr>
          </w:p>
          <w:p w14:paraId="4787E8D8"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(iv) continuous EEG;</w:t>
            </w:r>
          </w:p>
          <w:p w14:paraId="43FC6F39" w14:textId="77777777" w:rsidR="00224FE8" w:rsidRPr="00F876AA" w:rsidRDefault="00224FE8" w:rsidP="00BB1B4F">
            <w:pPr>
              <w:ind w:left="174"/>
              <w:rPr>
                <w:rFonts w:ascii="Arial Narrow" w:hAnsi="Arial Narrow" w:cs="Helvetica"/>
                <w:color w:val="222222"/>
                <w:sz w:val="18"/>
                <w:szCs w:val="18"/>
                <w:shd w:val="clear" w:color="auto" w:fill="FBFBFB"/>
              </w:rPr>
            </w:pPr>
          </w:p>
          <w:p w14:paraId="4643C5DB"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 EOG;</w:t>
            </w:r>
          </w:p>
          <w:p w14:paraId="310A4ED5" w14:textId="77777777" w:rsidR="00224FE8" w:rsidRPr="00F876AA" w:rsidRDefault="00224FE8" w:rsidP="00BB1B4F">
            <w:pPr>
              <w:ind w:left="174"/>
              <w:rPr>
                <w:rFonts w:ascii="Arial Narrow" w:hAnsi="Arial Narrow" w:cs="Helvetica"/>
                <w:color w:val="222222"/>
                <w:sz w:val="18"/>
                <w:szCs w:val="18"/>
                <w:shd w:val="clear" w:color="auto" w:fill="FBFBFB"/>
              </w:rPr>
            </w:pPr>
          </w:p>
          <w:p w14:paraId="737F06E9"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 oxygen saturation;</w:t>
            </w:r>
          </w:p>
          <w:p w14:paraId="6B390810" w14:textId="77777777" w:rsidR="00224FE8" w:rsidRPr="00F876AA" w:rsidRDefault="00224FE8" w:rsidP="00BB1B4F">
            <w:pPr>
              <w:ind w:left="174"/>
              <w:rPr>
                <w:rFonts w:ascii="Arial Narrow" w:hAnsi="Arial Narrow" w:cs="Helvetica"/>
                <w:color w:val="222222"/>
                <w:sz w:val="18"/>
                <w:szCs w:val="18"/>
                <w:shd w:val="clear" w:color="auto" w:fill="FBFBFB"/>
              </w:rPr>
            </w:pPr>
          </w:p>
          <w:p w14:paraId="05F72B8D"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 respiratory effort; and</w:t>
            </w:r>
          </w:p>
          <w:p w14:paraId="764E7CB0" w14:textId="77777777" w:rsidR="00224FE8" w:rsidRPr="00F876AA" w:rsidRDefault="00224FE8" w:rsidP="00363351">
            <w:pPr>
              <w:rPr>
                <w:rFonts w:ascii="Arial Narrow" w:hAnsi="Arial Narrow" w:cs="Helvetica"/>
                <w:color w:val="222222"/>
                <w:sz w:val="18"/>
                <w:szCs w:val="18"/>
                <w:shd w:val="clear" w:color="auto" w:fill="FBFBFB"/>
              </w:rPr>
            </w:pPr>
          </w:p>
          <w:p w14:paraId="3C125C2E"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(c) the investigation is performed under the supervision of a qualified sleep medicine practitioner; and</w:t>
            </w:r>
          </w:p>
          <w:p w14:paraId="27672E73" w14:textId="77777777" w:rsidR="00224FE8" w:rsidRPr="00F876AA" w:rsidRDefault="00224FE8" w:rsidP="00363351">
            <w:pPr>
              <w:rPr>
                <w:rFonts w:ascii="Arial Narrow" w:hAnsi="Arial Narrow" w:cs="Helvetica"/>
                <w:color w:val="222222"/>
                <w:sz w:val="18"/>
                <w:szCs w:val="18"/>
                <w:shd w:val="clear" w:color="auto" w:fill="FBFBFB"/>
              </w:rPr>
            </w:pPr>
          </w:p>
          <w:p w14:paraId="3C6DAE2C"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(d) either:</w:t>
            </w:r>
          </w:p>
          <w:p w14:paraId="56BF90E5" w14:textId="77777777" w:rsidR="00224FE8" w:rsidRPr="00F876AA" w:rsidRDefault="00224FE8" w:rsidP="00363351">
            <w:pPr>
              <w:rPr>
                <w:rFonts w:ascii="Arial Narrow" w:hAnsi="Arial Narrow" w:cs="Helvetica"/>
                <w:color w:val="222222"/>
                <w:sz w:val="18"/>
                <w:szCs w:val="18"/>
                <w:shd w:val="clear" w:color="auto" w:fill="FBFBFB"/>
              </w:rPr>
            </w:pPr>
          </w:p>
          <w:p w14:paraId="0E2682E7"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the equipment is applied to the patient by a sleep technician; or</w:t>
            </w:r>
          </w:p>
          <w:p w14:paraId="767885FF" w14:textId="77777777" w:rsidR="00224FE8" w:rsidRPr="00F876AA" w:rsidRDefault="00224FE8" w:rsidP="00BB1B4F">
            <w:pPr>
              <w:ind w:left="174"/>
              <w:rPr>
                <w:rFonts w:ascii="Arial Narrow" w:hAnsi="Arial Narrow" w:cs="Helvetica"/>
                <w:color w:val="222222"/>
                <w:sz w:val="18"/>
                <w:szCs w:val="18"/>
                <w:shd w:val="clear" w:color="auto" w:fill="FBFBFB"/>
              </w:rPr>
            </w:pPr>
          </w:p>
          <w:p w14:paraId="08B97CAE"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if this is not possible—the reason it is not possible for the sleep technician to apply the equipment to the patient is documented and the patient is given instructions on how to apply the equipment by a sleep technician supported by written instructions; and</w:t>
            </w:r>
          </w:p>
          <w:p w14:paraId="4EF0C832" w14:textId="77777777" w:rsidR="00224FE8" w:rsidRPr="00F876AA" w:rsidRDefault="00224FE8" w:rsidP="00363351">
            <w:pPr>
              <w:rPr>
                <w:rFonts w:ascii="Arial Narrow" w:hAnsi="Arial Narrow" w:cs="Helvetica"/>
                <w:color w:val="222222"/>
                <w:sz w:val="18"/>
                <w:szCs w:val="18"/>
                <w:shd w:val="clear" w:color="auto" w:fill="FBFBFB"/>
              </w:rPr>
            </w:pPr>
          </w:p>
          <w:p w14:paraId="063D0DB8"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(e) polygraphic records are:</w:t>
            </w:r>
          </w:p>
          <w:p w14:paraId="6F44005E" w14:textId="77777777" w:rsidR="00224FE8" w:rsidRPr="00F876AA" w:rsidRDefault="00224FE8" w:rsidP="00363351">
            <w:pPr>
              <w:rPr>
                <w:rFonts w:ascii="Arial Narrow" w:hAnsi="Arial Narrow" w:cs="Helvetica"/>
                <w:color w:val="222222"/>
                <w:sz w:val="18"/>
                <w:szCs w:val="18"/>
                <w:shd w:val="clear" w:color="auto" w:fill="FBFBFB"/>
              </w:rPr>
            </w:pPr>
          </w:p>
          <w:p w14:paraId="1ECEFCA7"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analysed (for assessment of sleep stage, arousals, respiratory events and cardiac abnormalities) with manual scoring, or manual correction of computerised scoring in epochs of not more than 1 minute; and</w:t>
            </w:r>
          </w:p>
          <w:p w14:paraId="05BF58BB" w14:textId="77777777" w:rsidR="00224FE8" w:rsidRPr="00F876AA" w:rsidRDefault="00224FE8" w:rsidP="00BB1B4F">
            <w:pPr>
              <w:ind w:left="174"/>
              <w:rPr>
                <w:rFonts w:ascii="Arial Narrow" w:hAnsi="Arial Narrow" w:cs="Helvetica"/>
                <w:color w:val="222222"/>
                <w:sz w:val="18"/>
                <w:szCs w:val="18"/>
                <w:shd w:val="clear" w:color="auto" w:fill="FBFBFB"/>
              </w:rPr>
            </w:pPr>
          </w:p>
          <w:p w14:paraId="18BBAB0B" w14:textId="77777777" w:rsidR="00224FE8" w:rsidRPr="00F876AA" w:rsidRDefault="00224FE8" w:rsidP="00BB1B4F">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stored for interpretation and preparation of report; and</w:t>
            </w:r>
          </w:p>
          <w:p w14:paraId="729D85CE" w14:textId="77777777" w:rsidR="00224FE8" w:rsidRPr="00F876AA" w:rsidRDefault="00224FE8" w:rsidP="00363351">
            <w:pPr>
              <w:rPr>
                <w:rFonts w:ascii="Arial Narrow" w:hAnsi="Arial Narrow" w:cs="Helvetica"/>
                <w:color w:val="222222"/>
                <w:sz w:val="18"/>
                <w:szCs w:val="18"/>
                <w:shd w:val="clear" w:color="auto" w:fill="FBFBFB"/>
              </w:rPr>
            </w:pPr>
          </w:p>
          <w:p w14:paraId="2023349C"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(f) interpretation and preparation of a permanent report is provided by a qualified sleep medicine practitioner with personal direct review of raw data from the original recording of polygraphic data from the patient; and</w:t>
            </w:r>
          </w:p>
          <w:p w14:paraId="01A6196B" w14:textId="77777777" w:rsidR="00224FE8" w:rsidRPr="00F876AA" w:rsidRDefault="00224FE8" w:rsidP="00363351">
            <w:pPr>
              <w:rPr>
                <w:rFonts w:ascii="Arial Narrow" w:hAnsi="Arial Narrow" w:cs="Helvetica"/>
                <w:color w:val="222222"/>
                <w:sz w:val="18"/>
                <w:szCs w:val="18"/>
                <w:shd w:val="clear" w:color="auto" w:fill="FBFBFB"/>
              </w:rPr>
            </w:pPr>
          </w:p>
          <w:p w14:paraId="5C29E20E"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(g) the investigation is not provided to the patient on the same occasion that a service mentioned in any of items 11000 to 11005, 11503, 11700 to 11709, 11713 and 12203 is provided to the patient</w:t>
            </w:r>
          </w:p>
          <w:p w14:paraId="4DD2182A" w14:textId="77777777" w:rsidR="00224FE8" w:rsidRPr="00F876AA" w:rsidRDefault="00224FE8" w:rsidP="00363351">
            <w:pPr>
              <w:rPr>
                <w:rFonts w:ascii="Arial Narrow" w:hAnsi="Arial Narrow" w:cs="Helvetica"/>
                <w:color w:val="222222"/>
                <w:sz w:val="18"/>
                <w:szCs w:val="18"/>
                <w:shd w:val="clear" w:color="auto" w:fill="FBFBFB"/>
              </w:rPr>
            </w:pPr>
          </w:p>
          <w:p w14:paraId="0FF5E9D7" w14:textId="77777777" w:rsidR="00224FE8" w:rsidRPr="00F876AA" w:rsidRDefault="00224FE8" w:rsidP="00363351">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Applicable only once in any 12 month period</w:t>
            </w:r>
          </w:p>
          <w:p w14:paraId="2AAD751F" w14:textId="77777777" w:rsidR="00224FE8" w:rsidRDefault="00224FE8" w:rsidP="00363351">
            <w:pPr>
              <w:rPr>
                <w:rFonts w:ascii="Arial Narrow" w:hAnsi="Arial Narrow" w:cs="Helvetica"/>
                <w:color w:val="222222"/>
                <w:sz w:val="18"/>
                <w:szCs w:val="18"/>
                <w:shd w:val="clear" w:color="auto" w:fill="FBFBFB"/>
              </w:rPr>
            </w:pPr>
          </w:p>
          <w:p w14:paraId="681883C4" w14:textId="2B5F070E" w:rsidR="00266EF2" w:rsidRPr="00F876AA" w:rsidRDefault="00266EF2" w:rsidP="00363351">
            <w:pPr>
              <w:rPr>
                <w:rFonts w:ascii="Arial Narrow" w:hAnsi="Arial Narrow" w:cs="Helvetica"/>
                <w:color w:val="222222"/>
                <w:sz w:val="18"/>
                <w:szCs w:val="18"/>
                <w:shd w:val="clear" w:color="auto" w:fill="FBFBFB"/>
              </w:rPr>
            </w:pPr>
            <w:r w:rsidRPr="00266EF2">
              <w:rPr>
                <w:rFonts w:ascii="Arial Narrow" w:hAnsi="Arial Narrow" w:cs="Helvetica"/>
                <w:color w:val="222222"/>
                <w:sz w:val="18"/>
                <w:szCs w:val="18"/>
                <w:shd w:val="clear" w:color="auto" w:fill="FBFBFB"/>
              </w:rPr>
              <w:t>(See para DN.1.17 of explanatory notes to this Category)</w:t>
            </w:r>
          </w:p>
        </w:tc>
        <w:tc>
          <w:tcPr>
            <w:tcW w:w="1224" w:type="dxa"/>
          </w:tcPr>
          <w:p w14:paraId="0EDE2EA2" w14:textId="77777777" w:rsidR="00266EF2" w:rsidRDefault="00266EF2" w:rsidP="00363351">
            <w:pPr>
              <w:rPr>
                <w:rFonts w:ascii="Arial Narrow" w:hAnsi="Arial Narrow" w:cs="Helvetica"/>
                <w:bCs/>
                <w:color w:val="222222"/>
                <w:sz w:val="18"/>
                <w:szCs w:val="18"/>
                <w:shd w:val="clear" w:color="auto" w:fill="FBFBFB"/>
              </w:rPr>
            </w:pPr>
            <w:r w:rsidRPr="00266EF2">
              <w:rPr>
                <w:rFonts w:ascii="Arial Narrow" w:hAnsi="Arial Narrow" w:cs="Helvetica"/>
                <w:bCs/>
                <w:color w:val="222222"/>
                <w:sz w:val="18"/>
                <w:szCs w:val="18"/>
                <w:shd w:val="clear" w:color="auto" w:fill="FBFBFB"/>
              </w:rPr>
              <w:lastRenderedPageBreak/>
              <w:t>Fee: $345.75 Benefit: 75% = $259.35 85% = $293.90</w:t>
            </w:r>
          </w:p>
          <w:p w14:paraId="7D0DD706" w14:textId="77777777" w:rsidR="00266EF2" w:rsidRDefault="00266EF2" w:rsidP="00363351">
            <w:pPr>
              <w:rPr>
                <w:rFonts w:ascii="Arial Narrow" w:hAnsi="Arial Narrow" w:cs="Helvetica"/>
                <w:bCs/>
                <w:color w:val="222222"/>
                <w:sz w:val="18"/>
                <w:szCs w:val="18"/>
                <w:shd w:val="clear" w:color="auto" w:fill="FBFBFB"/>
              </w:rPr>
            </w:pPr>
          </w:p>
          <w:p w14:paraId="79C7F112" w14:textId="0D243CF2" w:rsidR="00224FE8" w:rsidRDefault="00224FE8" w:rsidP="00363351">
            <w:pPr>
              <w:rPr>
                <w:rFonts w:ascii="Arial Narrow" w:hAnsi="Arial Narrow" w:cs="Helvetica"/>
                <w:bCs/>
                <w:color w:val="222222"/>
                <w:sz w:val="18"/>
                <w:szCs w:val="18"/>
                <w:shd w:val="clear" w:color="auto" w:fill="FBFBFB"/>
              </w:rPr>
            </w:pPr>
          </w:p>
          <w:p w14:paraId="0F83EBEB" w14:textId="62CD51CC" w:rsidR="00266EF2" w:rsidRPr="00F876AA" w:rsidRDefault="00266EF2" w:rsidP="00363351">
            <w:pPr>
              <w:rPr>
                <w:rFonts w:ascii="Arial Narrow" w:hAnsi="Arial Narrow" w:cs="Helvetica"/>
                <w:bCs/>
                <w:color w:val="222222"/>
                <w:sz w:val="18"/>
                <w:szCs w:val="18"/>
                <w:shd w:val="clear" w:color="auto" w:fill="FBFBFB"/>
              </w:rPr>
            </w:pPr>
          </w:p>
        </w:tc>
      </w:tr>
    </w:tbl>
    <w:p w14:paraId="0B1D2E06" w14:textId="77777777" w:rsidR="00266EF2" w:rsidRPr="00F876AA" w:rsidRDefault="00266EF2" w:rsidP="00266EF2">
      <w:pPr>
        <w:spacing w:after="0"/>
        <w:rPr>
          <w:rFonts w:ascii="Arial Narrow" w:hAnsi="Arial Narrow" w:cstheme="minorHAnsi"/>
          <w:sz w:val="18"/>
          <w:szCs w:val="18"/>
        </w:rPr>
      </w:pPr>
      <w:r w:rsidRPr="00F876AA">
        <w:rPr>
          <w:rFonts w:ascii="Arial Narrow" w:hAnsi="Arial Narrow" w:cstheme="minorHAnsi"/>
          <w:sz w:val="18"/>
          <w:szCs w:val="18"/>
        </w:rPr>
        <w:t>Source: MBS online (accessed J</w:t>
      </w:r>
      <w:r>
        <w:rPr>
          <w:rFonts w:ascii="Arial Narrow" w:hAnsi="Arial Narrow" w:cstheme="minorHAnsi"/>
          <w:sz w:val="18"/>
          <w:szCs w:val="18"/>
        </w:rPr>
        <w:t>uly</w:t>
      </w:r>
      <w:r w:rsidRPr="00F876AA">
        <w:rPr>
          <w:rFonts w:ascii="Arial Narrow" w:hAnsi="Arial Narrow" w:cstheme="minorHAnsi"/>
          <w:sz w:val="18"/>
          <w:szCs w:val="18"/>
        </w:rPr>
        <w:t xml:space="preserve"> 2020)</w:t>
      </w:r>
    </w:p>
    <w:p w14:paraId="7A9C7F20" w14:textId="5CACBD5A" w:rsidR="00362B32" w:rsidRDefault="00362B32" w:rsidP="00362B32">
      <w:pPr>
        <w:spacing w:after="160"/>
        <w:rPr>
          <w:rFonts w:ascii="Arial Narrow" w:hAnsi="Arial Narrow" w:cstheme="minorHAnsi"/>
          <w:sz w:val="18"/>
          <w:szCs w:val="18"/>
        </w:rPr>
      </w:pPr>
      <w:r w:rsidRPr="00412F32">
        <w:rPr>
          <w:rFonts w:ascii="Arial Narrow" w:hAnsi="Arial Narrow" w:cstheme="minorHAnsi"/>
          <w:sz w:val="18"/>
          <w:szCs w:val="18"/>
        </w:rPr>
        <w:t>Abbreviations: ECG, electrocardiogram; EEG, electroencephalography; EMG, electromyogram; EOG, electrooculogram;</w:t>
      </w:r>
      <w:r>
        <w:rPr>
          <w:rFonts w:ascii="Arial Narrow" w:hAnsi="Arial Narrow" w:cstheme="minorHAnsi"/>
          <w:sz w:val="18"/>
          <w:szCs w:val="18"/>
        </w:rPr>
        <w:t xml:space="preserve"> MBS, Medicare benefits schedule</w:t>
      </w:r>
      <w:r w:rsidRPr="00412F32">
        <w:rPr>
          <w:rFonts w:ascii="Arial Narrow" w:hAnsi="Arial Narrow" w:cstheme="minorHAnsi"/>
          <w:sz w:val="18"/>
          <w:szCs w:val="18"/>
        </w:rPr>
        <w:t xml:space="preserve"> PSG, polysomnography</w:t>
      </w:r>
    </w:p>
    <w:p w14:paraId="69E90E25" w14:textId="3EB8105F" w:rsidR="00BB4883" w:rsidRPr="00A40E56" w:rsidRDefault="00BB4883" w:rsidP="00362B32">
      <w:pPr>
        <w:spacing w:after="160"/>
        <w:rPr>
          <w:rFonts w:ascii="Arial Narrow" w:hAnsi="Arial Narrow" w:cstheme="minorHAnsi"/>
          <w:sz w:val="20"/>
          <w:szCs w:val="20"/>
        </w:rPr>
      </w:pPr>
      <w:bookmarkStart w:id="19" w:name="_Ref45715051"/>
      <w:r w:rsidRPr="00A40E56">
        <w:rPr>
          <w:rFonts w:ascii="Arial Narrow" w:eastAsia="Times New Roman" w:hAnsi="Arial Narrow" w:cs="Tahoma"/>
          <w:b/>
          <w:bCs/>
          <w:sz w:val="20"/>
          <w:szCs w:val="20"/>
          <w:lang w:val="en-GB" w:eastAsia="ja-JP"/>
        </w:rPr>
        <w:t xml:space="preserve">Table </w:t>
      </w:r>
      <w:r w:rsidRPr="00A40E56">
        <w:rPr>
          <w:rFonts w:ascii="Arial Narrow" w:eastAsia="Times New Roman" w:hAnsi="Arial Narrow" w:cs="Tahoma"/>
          <w:b/>
          <w:bCs/>
          <w:sz w:val="20"/>
          <w:szCs w:val="20"/>
          <w:lang w:val="en-GB" w:eastAsia="ja-JP"/>
        </w:rPr>
        <w:fldChar w:fldCharType="begin"/>
      </w:r>
      <w:r w:rsidRPr="00A40E56">
        <w:rPr>
          <w:rFonts w:ascii="Arial Narrow" w:eastAsia="Times New Roman" w:hAnsi="Arial Narrow" w:cs="Tahoma"/>
          <w:b/>
          <w:bCs/>
          <w:sz w:val="20"/>
          <w:szCs w:val="20"/>
          <w:lang w:val="en-GB" w:eastAsia="ja-JP"/>
        </w:rPr>
        <w:instrText xml:space="preserve"> SEQ Table \* ARABIC </w:instrText>
      </w:r>
      <w:r w:rsidRPr="00A40E56">
        <w:rPr>
          <w:rFonts w:ascii="Arial Narrow" w:eastAsia="Times New Roman" w:hAnsi="Arial Narrow" w:cs="Tahoma"/>
          <w:b/>
          <w:bCs/>
          <w:sz w:val="20"/>
          <w:szCs w:val="20"/>
          <w:lang w:val="en-GB" w:eastAsia="ja-JP"/>
        </w:rPr>
        <w:fldChar w:fldCharType="separate"/>
      </w:r>
      <w:r w:rsidRPr="00A40E56">
        <w:rPr>
          <w:rFonts w:ascii="Arial Narrow" w:eastAsia="Times New Roman" w:hAnsi="Arial Narrow" w:cs="Tahoma"/>
          <w:b/>
          <w:bCs/>
          <w:noProof/>
          <w:sz w:val="20"/>
          <w:szCs w:val="20"/>
          <w:lang w:val="en-GB" w:eastAsia="ja-JP"/>
        </w:rPr>
        <w:t>3</w:t>
      </w:r>
      <w:r w:rsidRPr="00A40E56">
        <w:rPr>
          <w:rFonts w:ascii="Arial Narrow" w:eastAsia="Times New Roman" w:hAnsi="Arial Narrow" w:cs="Tahoma"/>
          <w:b/>
          <w:bCs/>
          <w:sz w:val="20"/>
          <w:szCs w:val="20"/>
          <w:lang w:val="en-GB" w:eastAsia="ja-JP"/>
        </w:rPr>
        <w:fldChar w:fldCharType="end"/>
      </w:r>
      <w:bookmarkEnd w:id="19"/>
      <w:r w:rsidRPr="00A40E56">
        <w:rPr>
          <w:rFonts w:ascii="Arial Narrow" w:eastAsia="Times New Roman" w:hAnsi="Arial Narrow" w:cs="Tahoma"/>
          <w:bCs/>
          <w:sz w:val="20"/>
          <w:szCs w:val="20"/>
          <w:lang w:val="en-GB" w:eastAsia="ja-JP"/>
        </w:rPr>
        <w:tab/>
      </w:r>
      <w:r w:rsidR="00A40E56" w:rsidRPr="00A40E56">
        <w:rPr>
          <w:rFonts w:ascii="Arial Narrow" w:eastAsia="Times New Roman" w:hAnsi="Arial Narrow" w:cs="Tahoma"/>
          <w:b/>
          <w:sz w:val="20"/>
          <w:szCs w:val="20"/>
          <w:lang w:val="en-GB" w:eastAsia="ja-JP"/>
        </w:rPr>
        <w:t xml:space="preserve">Existing </w:t>
      </w:r>
      <w:r w:rsidRPr="00A40E56">
        <w:rPr>
          <w:rFonts w:ascii="Arial Narrow" w:eastAsia="Times New Roman" w:hAnsi="Arial Narrow" w:cs="Tahoma"/>
          <w:b/>
          <w:sz w:val="20"/>
          <w:szCs w:val="20"/>
          <w:lang w:val="en-GB" w:eastAsia="ja-JP"/>
        </w:rPr>
        <w:t>MBS items for Level 1 PSG sleep studies for obstructive sleep apnoea (</w:t>
      </w:r>
      <w:r w:rsidRPr="00A40E56">
        <w:rPr>
          <w:rFonts w:ascii="Arial Narrow" w:hAnsi="Arial Narrow"/>
          <w:b/>
          <w:sz w:val="20"/>
          <w:szCs w:val="20"/>
        </w:rPr>
        <w:t>secondary</w:t>
      </w:r>
      <w:r w:rsidRPr="00A40E56">
        <w:rPr>
          <w:rFonts w:ascii="Arial Narrow" w:eastAsia="Times New Roman" w:hAnsi="Arial Narrow" w:cs="Tahoma"/>
          <w:b/>
          <w:sz w:val="20"/>
          <w:szCs w:val="20"/>
          <w:lang w:val="en-GB" w:eastAsia="ja-JP"/>
        </w:rPr>
        <w:t xml:space="preserve"> comparator</w:t>
      </w:r>
      <w:r w:rsidRPr="00A40E56">
        <w:rPr>
          <w:rFonts w:ascii="Arial Narrow" w:eastAsia="Times New Roman" w:hAnsi="Arial Narrow" w:cs="Tahoma"/>
          <w:b/>
          <w:bCs/>
          <w:sz w:val="20"/>
          <w:szCs w:val="20"/>
          <w:lang w:val="en-GB" w:eastAsia="ja-JP"/>
        </w:rPr>
        <w:t>)</w:t>
      </w:r>
    </w:p>
    <w:tbl>
      <w:tblPr>
        <w:tblStyle w:val="TableGrid"/>
        <w:tblW w:w="0" w:type="auto"/>
        <w:tblLook w:val="04A0" w:firstRow="1" w:lastRow="0" w:firstColumn="1" w:lastColumn="0" w:noHBand="0" w:noVBand="1"/>
        <w:tblCaption w:val="MBS approved sleep studies for obstructive sleep apnoea "/>
        <w:tblDescription w:val="MBS approved sleep studies for obstructive sleep apnoea Level I and II"/>
      </w:tblPr>
      <w:tblGrid>
        <w:gridCol w:w="846"/>
        <w:gridCol w:w="6946"/>
        <w:gridCol w:w="1224"/>
      </w:tblGrid>
      <w:tr w:rsidR="00CF2068" w:rsidRPr="00F876AA" w14:paraId="261F1E69" w14:textId="77777777" w:rsidTr="00891E54">
        <w:trPr>
          <w:tblHeader/>
        </w:trPr>
        <w:tc>
          <w:tcPr>
            <w:tcW w:w="846" w:type="dxa"/>
            <w:shd w:val="clear" w:color="auto" w:fill="BFBFBF" w:themeFill="background1" w:themeFillShade="BF"/>
          </w:tcPr>
          <w:p w14:paraId="2B5A90C1" w14:textId="065DEF29" w:rsidR="00CF2068" w:rsidRPr="00F876AA" w:rsidRDefault="00CF2068" w:rsidP="00224FE8">
            <w:pPr>
              <w:ind w:right="-107"/>
              <w:rPr>
                <w:rFonts w:ascii="Arial Narrow" w:hAnsi="Arial Narrow"/>
                <w:b/>
                <w:sz w:val="18"/>
                <w:szCs w:val="18"/>
              </w:rPr>
            </w:pPr>
            <w:r w:rsidRPr="00F876AA">
              <w:rPr>
                <w:rFonts w:ascii="Arial Narrow" w:hAnsi="Arial Narrow"/>
                <w:b/>
                <w:sz w:val="18"/>
                <w:szCs w:val="18"/>
              </w:rPr>
              <w:t>MBS Item Number</w:t>
            </w:r>
          </w:p>
        </w:tc>
        <w:tc>
          <w:tcPr>
            <w:tcW w:w="6946" w:type="dxa"/>
            <w:shd w:val="clear" w:color="auto" w:fill="BFBFBF" w:themeFill="background1" w:themeFillShade="BF"/>
          </w:tcPr>
          <w:p w14:paraId="4C6FFCA0" w14:textId="77777777" w:rsidR="00CF2068" w:rsidRPr="00F876AA" w:rsidRDefault="00CF2068" w:rsidP="007C646E">
            <w:pPr>
              <w:rPr>
                <w:rFonts w:ascii="Arial Narrow" w:hAnsi="Arial Narrow"/>
                <w:b/>
                <w:sz w:val="18"/>
                <w:szCs w:val="18"/>
              </w:rPr>
            </w:pPr>
            <w:r w:rsidRPr="00F876AA">
              <w:rPr>
                <w:rFonts w:ascii="Arial Narrow" w:hAnsi="Arial Narrow"/>
                <w:b/>
                <w:sz w:val="18"/>
                <w:szCs w:val="18"/>
              </w:rPr>
              <w:t>Description</w:t>
            </w:r>
          </w:p>
        </w:tc>
        <w:tc>
          <w:tcPr>
            <w:tcW w:w="1224" w:type="dxa"/>
            <w:shd w:val="clear" w:color="auto" w:fill="BFBFBF" w:themeFill="background1" w:themeFillShade="BF"/>
          </w:tcPr>
          <w:p w14:paraId="7F3B6F05" w14:textId="77777777" w:rsidR="00CF2068" w:rsidRPr="00F876AA" w:rsidRDefault="00CF2068" w:rsidP="007C646E">
            <w:pPr>
              <w:rPr>
                <w:rFonts w:ascii="Arial Narrow" w:hAnsi="Arial Narrow"/>
                <w:b/>
                <w:sz w:val="18"/>
                <w:szCs w:val="18"/>
              </w:rPr>
            </w:pPr>
            <w:r w:rsidRPr="00F876AA">
              <w:rPr>
                <w:rFonts w:ascii="Arial Narrow" w:hAnsi="Arial Narrow"/>
                <w:b/>
                <w:sz w:val="18"/>
                <w:szCs w:val="18"/>
              </w:rPr>
              <w:t xml:space="preserve">Cost </w:t>
            </w:r>
          </w:p>
        </w:tc>
      </w:tr>
      <w:tr w:rsidR="00CF2068" w:rsidRPr="00F876AA" w14:paraId="0E460926" w14:textId="77777777" w:rsidTr="00891E54">
        <w:tc>
          <w:tcPr>
            <w:tcW w:w="846" w:type="dxa"/>
          </w:tcPr>
          <w:p w14:paraId="12DE64E9" w14:textId="7F991DF8" w:rsidR="00CF2068" w:rsidRPr="00F876AA" w:rsidRDefault="00CF2068" w:rsidP="007C646E">
            <w:pPr>
              <w:rPr>
                <w:rFonts w:ascii="Arial Narrow" w:hAnsi="Arial Narrow"/>
                <w:sz w:val="18"/>
                <w:szCs w:val="18"/>
              </w:rPr>
            </w:pPr>
            <w:r w:rsidRPr="00F876AA">
              <w:rPr>
                <w:rFonts w:ascii="Arial Narrow" w:hAnsi="Arial Narrow"/>
                <w:sz w:val="18"/>
                <w:szCs w:val="18"/>
              </w:rPr>
              <w:t>12203</w:t>
            </w:r>
          </w:p>
        </w:tc>
        <w:tc>
          <w:tcPr>
            <w:tcW w:w="6946" w:type="dxa"/>
          </w:tcPr>
          <w:p w14:paraId="7EDEED9E"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Overnight diagnostic assessment of sleep, for a period of at least 8 hours duration, for a patient aged 18 years or more, to confirm diagnosis of a sleep disorder, if:</w:t>
            </w:r>
          </w:p>
          <w:p w14:paraId="494ECFBE" w14:textId="77777777" w:rsidR="00CF2068" w:rsidRPr="00F876AA" w:rsidRDefault="00CF2068" w:rsidP="00082D82">
            <w:pPr>
              <w:rPr>
                <w:rFonts w:ascii="Arial Narrow" w:hAnsi="Arial Narrow" w:cs="Helvetica"/>
                <w:color w:val="222222"/>
                <w:sz w:val="18"/>
                <w:szCs w:val="18"/>
                <w:shd w:val="clear" w:color="auto" w:fill="FBFBFB"/>
              </w:rPr>
            </w:pPr>
          </w:p>
          <w:p w14:paraId="6F8483E9"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 either:</w:t>
            </w:r>
          </w:p>
          <w:p w14:paraId="49C58452" w14:textId="77777777" w:rsidR="00CF2068" w:rsidRPr="00F876AA" w:rsidRDefault="00CF2068" w:rsidP="00082D82">
            <w:pPr>
              <w:rPr>
                <w:rFonts w:ascii="Arial Narrow" w:hAnsi="Arial Narrow" w:cs="Helvetica"/>
                <w:color w:val="222222"/>
                <w:sz w:val="18"/>
                <w:szCs w:val="18"/>
                <w:shd w:val="clear" w:color="auto" w:fill="FBFBFB"/>
              </w:rPr>
            </w:pPr>
          </w:p>
          <w:p w14:paraId="39720F3D" w14:textId="21EAAC71"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 xml:space="preserve">(i) </w:t>
            </w:r>
            <w:bookmarkStart w:id="20" w:name="_Hlk51659566"/>
            <w:r w:rsidRPr="00F876AA">
              <w:rPr>
                <w:rFonts w:ascii="Arial Narrow" w:hAnsi="Arial Narrow" w:cs="Helvetica"/>
                <w:color w:val="222222"/>
                <w:sz w:val="18"/>
                <w:szCs w:val="18"/>
                <w:shd w:val="clear" w:color="auto" w:fill="FBFBFB"/>
              </w:rPr>
              <w:t xml:space="preserve">the patient has been referred by a medical practitioner to a qualified sleep medicine practitioner or a consultant respiratory physician who has determined that the patient has a high probability for symptomatic, moderate to severe obstructive sleep apnoea </w:t>
            </w:r>
            <w:bookmarkEnd w:id="20"/>
            <w:r w:rsidRPr="00F876AA">
              <w:rPr>
                <w:rFonts w:ascii="Arial Narrow" w:hAnsi="Arial Narrow" w:cs="Helvetica"/>
                <w:color w:val="222222"/>
                <w:sz w:val="18"/>
                <w:szCs w:val="18"/>
                <w:shd w:val="clear" w:color="auto" w:fill="FBFBFB"/>
              </w:rPr>
              <w:t>based on a STOP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Bang score of 3 or more, an OSA50 score of 5 or more or a high risk score on the Berlin Questionnaire, and an Epworth Sleepiness Scale score of 8 or more; or</w:t>
            </w:r>
          </w:p>
          <w:p w14:paraId="67BF5BA4" w14:textId="77777777" w:rsidR="00CF2068" w:rsidRPr="00F876AA" w:rsidRDefault="00CF2068" w:rsidP="00891E54">
            <w:pPr>
              <w:ind w:left="206"/>
              <w:rPr>
                <w:rFonts w:ascii="Arial Narrow" w:hAnsi="Arial Narrow" w:cs="Helvetica"/>
                <w:color w:val="222222"/>
                <w:sz w:val="18"/>
                <w:szCs w:val="18"/>
                <w:shd w:val="clear" w:color="auto" w:fill="FBFBFB"/>
              </w:rPr>
            </w:pPr>
          </w:p>
          <w:p w14:paraId="332BA388"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following professional attendance on the patient (either face</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to</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face or by video conference) by a qualified sleep medicine practitioner or a consultant respiratory physician, the qualified sleep medicine practitioner or consultant respiratory physician determines that assessment is necessary to confirm the diagnosis of a sleep disorder; and</w:t>
            </w:r>
          </w:p>
          <w:p w14:paraId="2C2D6309" w14:textId="77777777" w:rsidR="00CF2068" w:rsidRPr="00F876AA" w:rsidRDefault="00CF2068" w:rsidP="00082D82">
            <w:pPr>
              <w:rPr>
                <w:rFonts w:ascii="Arial Narrow" w:hAnsi="Arial Narrow" w:cs="Helvetica"/>
                <w:color w:val="222222"/>
                <w:sz w:val="18"/>
                <w:szCs w:val="18"/>
                <w:shd w:val="clear" w:color="auto" w:fill="FBFBFB"/>
              </w:rPr>
            </w:pPr>
          </w:p>
          <w:p w14:paraId="643D26CF"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(b) the overnight diagnostic assessment is performed to investigate:</w:t>
            </w:r>
          </w:p>
          <w:p w14:paraId="1906CB89" w14:textId="77777777" w:rsidR="00CF2068" w:rsidRPr="00F876AA" w:rsidRDefault="00CF2068" w:rsidP="00082D82">
            <w:pPr>
              <w:rPr>
                <w:rFonts w:ascii="Arial Narrow" w:hAnsi="Arial Narrow" w:cs="Helvetica"/>
                <w:color w:val="222222"/>
                <w:sz w:val="18"/>
                <w:szCs w:val="18"/>
                <w:shd w:val="clear" w:color="auto" w:fill="FBFBFB"/>
              </w:rPr>
            </w:pPr>
          </w:p>
          <w:p w14:paraId="34BB15AC"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suspected obstructive sleep apnoea syndrome where the patient is assessed as not suitable for an unattended sleep study; or</w:t>
            </w:r>
          </w:p>
          <w:p w14:paraId="083B253B" w14:textId="77777777" w:rsidR="00CF2068" w:rsidRPr="00F876AA" w:rsidRDefault="00CF2068" w:rsidP="00891E54">
            <w:pPr>
              <w:ind w:left="206"/>
              <w:rPr>
                <w:rFonts w:ascii="Arial Narrow" w:hAnsi="Arial Narrow" w:cs="Helvetica"/>
                <w:color w:val="222222"/>
                <w:sz w:val="18"/>
                <w:szCs w:val="18"/>
                <w:shd w:val="clear" w:color="auto" w:fill="FBFBFB"/>
              </w:rPr>
            </w:pPr>
          </w:p>
          <w:p w14:paraId="600FEF52"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suspected central sleep apnoea syndrome; or</w:t>
            </w:r>
          </w:p>
          <w:p w14:paraId="5E5D010B" w14:textId="77777777" w:rsidR="00CF2068" w:rsidRPr="00F876AA" w:rsidRDefault="00CF2068" w:rsidP="00891E54">
            <w:pPr>
              <w:ind w:left="206"/>
              <w:rPr>
                <w:rFonts w:ascii="Arial Narrow" w:hAnsi="Arial Narrow" w:cs="Helvetica"/>
                <w:color w:val="222222"/>
                <w:sz w:val="18"/>
                <w:szCs w:val="18"/>
                <w:shd w:val="clear" w:color="auto" w:fill="FBFBFB"/>
              </w:rPr>
            </w:pPr>
          </w:p>
          <w:p w14:paraId="30FDDE2F"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(iii) suspected sleep hypoventilation syndrome; or</w:t>
            </w:r>
          </w:p>
          <w:p w14:paraId="16418D17" w14:textId="77777777" w:rsidR="00CF2068" w:rsidRPr="00F876AA" w:rsidRDefault="00CF2068" w:rsidP="00082D82">
            <w:pPr>
              <w:rPr>
                <w:rFonts w:ascii="Arial Narrow" w:hAnsi="Arial Narrow" w:cs="Helvetica"/>
                <w:color w:val="222222"/>
                <w:sz w:val="18"/>
                <w:szCs w:val="18"/>
                <w:shd w:val="clear" w:color="auto" w:fill="FBFBFB"/>
              </w:rPr>
            </w:pPr>
          </w:p>
          <w:p w14:paraId="6BCE60ED"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(iv) suspected sleep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related breathing disorders in association with non</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respiratory co</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morbid conditions including heart failure, significant cardiac arrhythmias, neurological disease, acromegaly or hypothyroidism; or</w:t>
            </w:r>
          </w:p>
          <w:p w14:paraId="67695F6D" w14:textId="77777777" w:rsidR="00CF2068" w:rsidRPr="00F876AA" w:rsidRDefault="00CF2068" w:rsidP="00082D82">
            <w:pPr>
              <w:rPr>
                <w:rFonts w:ascii="Arial Narrow" w:hAnsi="Arial Narrow" w:cs="Helvetica"/>
                <w:color w:val="222222"/>
                <w:sz w:val="18"/>
                <w:szCs w:val="18"/>
                <w:shd w:val="clear" w:color="auto" w:fill="FBFBFB"/>
              </w:rPr>
            </w:pPr>
          </w:p>
          <w:p w14:paraId="507ED833"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 unexplained hypersomnolence which is not attributed to inadequate sleep hygiene or environmental factors; or</w:t>
            </w:r>
          </w:p>
          <w:p w14:paraId="2D39032E" w14:textId="77777777" w:rsidR="00CF2068" w:rsidRPr="00F876AA" w:rsidRDefault="00CF2068" w:rsidP="00082D82">
            <w:pPr>
              <w:rPr>
                <w:rFonts w:ascii="Arial Narrow" w:hAnsi="Arial Narrow" w:cs="Helvetica"/>
                <w:color w:val="222222"/>
                <w:sz w:val="18"/>
                <w:szCs w:val="18"/>
                <w:shd w:val="clear" w:color="auto" w:fill="FBFBFB"/>
              </w:rPr>
            </w:pPr>
          </w:p>
          <w:p w14:paraId="7F3BCFB4"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 suspected parasomnia or seizure disorder where clinical diagnosis cannot be established on clinical features alone (including associated atypical features, vigilance behaviours or failure to respond to conventional therapy); or</w:t>
            </w:r>
          </w:p>
          <w:p w14:paraId="349C1DFC" w14:textId="77777777" w:rsidR="00CF2068" w:rsidRPr="00F876AA" w:rsidRDefault="00CF2068" w:rsidP="00082D82">
            <w:pPr>
              <w:rPr>
                <w:rFonts w:ascii="Arial Narrow" w:hAnsi="Arial Narrow" w:cs="Helvetica"/>
                <w:color w:val="222222"/>
                <w:sz w:val="18"/>
                <w:szCs w:val="18"/>
                <w:shd w:val="clear" w:color="auto" w:fill="FBFBFB"/>
              </w:rPr>
            </w:pPr>
          </w:p>
          <w:p w14:paraId="64370E1B"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 suspected sleep related movement disorder, where the diagnosis of restless legs syndrome is not evident on clinical assessment; and</w:t>
            </w:r>
          </w:p>
          <w:p w14:paraId="2F251F8A" w14:textId="77777777" w:rsidR="00CF2068" w:rsidRPr="00F876AA" w:rsidRDefault="00CF2068" w:rsidP="00082D82">
            <w:pPr>
              <w:rPr>
                <w:rFonts w:ascii="Arial Narrow" w:hAnsi="Arial Narrow" w:cs="Helvetica"/>
                <w:color w:val="222222"/>
                <w:sz w:val="18"/>
                <w:szCs w:val="18"/>
                <w:shd w:val="clear" w:color="auto" w:fill="FBFBFB"/>
              </w:rPr>
            </w:pPr>
          </w:p>
          <w:p w14:paraId="3E37C308"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(c) a sleep technician is in continuous attendance under the supervision of a qualified sleep medicine practitioner; and</w:t>
            </w:r>
          </w:p>
          <w:p w14:paraId="7C41D1D6" w14:textId="77777777" w:rsidR="00CF2068" w:rsidRPr="00F876AA" w:rsidRDefault="00CF2068" w:rsidP="00082D82">
            <w:pPr>
              <w:rPr>
                <w:rFonts w:ascii="Arial Narrow" w:hAnsi="Arial Narrow" w:cs="Helvetica"/>
                <w:color w:val="222222"/>
                <w:sz w:val="18"/>
                <w:szCs w:val="18"/>
                <w:shd w:val="clear" w:color="auto" w:fill="FBFBFB"/>
              </w:rPr>
            </w:pPr>
          </w:p>
          <w:p w14:paraId="041BE6F9"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(d) there is continuous monitoring and recording, performed in accordance with current professional guidelines, of the following measures:</w:t>
            </w:r>
          </w:p>
          <w:p w14:paraId="3D78850C" w14:textId="77777777" w:rsidR="00CF2068" w:rsidRPr="00F876AA" w:rsidRDefault="00CF2068" w:rsidP="00082D82">
            <w:pPr>
              <w:rPr>
                <w:rFonts w:ascii="Arial Narrow" w:hAnsi="Arial Narrow" w:cs="Helvetica"/>
                <w:color w:val="222222"/>
                <w:sz w:val="18"/>
                <w:szCs w:val="18"/>
                <w:shd w:val="clear" w:color="auto" w:fill="FBFBFB"/>
              </w:rPr>
            </w:pPr>
          </w:p>
          <w:p w14:paraId="5394E5BD"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airflow;</w:t>
            </w:r>
          </w:p>
          <w:p w14:paraId="123E6F56" w14:textId="07C04822" w:rsidR="00CF2068" w:rsidRPr="00F876AA" w:rsidRDefault="00CF2068" w:rsidP="00891E54">
            <w:pPr>
              <w:ind w:left="206"/>
              <w:rPr>
                <w:rFonts w:ascii="Arial Narrow" w:hAnsi="Arial Narrow" w:cs="Helvetica"/>
                <w:color w:val="222222"/>
                <w:sz w:val="18"/>
                <w:szCs w:val="18"/>
                <w:shd w:val="clear" w:color="auto" w:fill="FBFBFB"/>
              </w:rPr>
            </w:pPr>
          </w:p>
          <w:p w14:paraId="0041EA66"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continuous EMG;</w:t>
            </w:r>
          </w:p>
          <w:p w14:paraId="7BC9E859" w14:textId="77777777" w:rsidR="00CF2068" w:rsidRPr="00F876AA" w:rsidRDefault="00CF2068" w:rsidP="00891E54">
            <w:pPr>
              <w:ind w:left="206"/>
              <w:rPr>
                <w:rFonts w:ascii="Arial Narrow" w:hAnsi="Arial Narrow" w:cs="Helvetica"/>
                <w:color w:val="222222"/>
                <w:sz w:val="18"/>
                <w:szCs w:val="18"/>
                <w:shd w:val="clear" w:color="auto" w:fill="FBFBFB"/>
              </w:rPr>
            </w:pPr>
          </w:p>
          <w:p w14:paraId="0BE39F5D"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(iii) anterior tibial EMG;</w:t>
            </w:r>
          </w:p>
          <w:p w14:paraId="36656C68" w14:textId="77777777" w:rsidR="00CF2068" w:rsidRPr="00F876AA" w:rsidRDefault="00CF2068" w:rsidP="00891E54">
            <w:pPr>
              <w:ind w:left="206"/>
              <w:rPr>
                <w:rFonts w:ascii="Arial Narrow" w:hAnsi="Arial Narrow" w:cs="Helvetica"/>
                <w:color w:val="222222"/>
                <w:sz w:val="18"/>
                <w:szCs w:val="18"/>
                <w:shd w:val="clear" w:color="auto" w:fill="FBFBFB"/>
              </w:rPr>
            </w:pPr>
          </w:p>
          <w:p w14:paraId="6BFC9F68"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(iv) continuous ECG;</w:t>
            </w:r>
          </w:p>
          <w:p w14:paraId="557C3983" w14:textId="77777777" w:rsidR="00CF2068" w:rsidRPr="00F876AA" w:rsidRDefault="00CF2068" w:rsidP="00891E54">
            <w:pPr>
              <w:ind w:left="206"/>
              <w:rPr>
                <w:rFonts w:ascii="Arial Narrow" w:hAnsi="Arial Narrow" w:cs="Helvetica"/>
                <w:color w:val="222222"/>
                <w:sz w:val="18"/>
                <w:szCs w:val="18"/>
                <w:shd w:val="clear" w:color="auto" w:fill="FBFBFB"/>
              </w:rPr>
            </w:pPr>
          </w:p>
          <w:p w14:paraId="19B7439D"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 continuous EEG;</w:t>
            </w:r>
          </w:p>
          <w:p w14:paraId="26A99C87" w14:textId="77777777" w:rsidR="00CF2068" w:rsidRPr="00F876AA" w:rsidRDefault="00CF2068" w:rsidP="00891E54">
            <w:pPr>
              <w:ind w:left="206"/>
              <w:rPr>
                <w:rFonts w:ascii="Arial Narrow" w:hAnsi="Arial Narrow" w:cs="Helvetica"/>
                <w:color w:val="222222"/>
                <w:sz w:val="18"/>
                <w:szCs w:val="18"/>
                <w:shd w:val="clear" w:color="auto" w:fill="FBFBFB"/>
              </w:rPr>
            </w:pPr>
          </w:p>
          <w:p w14:paraId="53E6AD40"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 EOG;</w:t>
            </w:r>
          </w:p>
          <w:p w14:paraId="539151A8" w14:textId="77777777" w:rsidR="00CF2068" w:rsidRPr="00F876AA" w:rsidRDefault="00CF2068" w:rsidP="00891E54">
            <w:pPr>
              <w:ind w:left="206"/>
              <w:rPr>
                <w:rFonts w:ascii="Arial Narrow" w:hAnsi="Arial Narrow" w:cs="Helvetica"/>
                <w:color w:val="222222"/>
                <w:sz w:val="18"/>
                <w:szCs w:val="18"/>
                <w:shd w:val="clear" w:color="auto" w:fill="FBFBFB"/>
              </w:rPr>
            </w:pPr>
          </w:p>
          <w:p w14:paraId="08F678F8"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 oxygen saturation;</w:t>
            </w:r>
          </w:p>
          <w:p w14:paraId="728B7AE3" w14:textId="77777777" w:rsidR="00CF2068" w:rsidRPr="00F876AA" w:rsidRDefault="00CF2068" w:rsidP="00891E54">
            <w:pPr>
              <w:ind w:left="206"/>
              <w:rPr>
                <w:rFonts w:ascii="Arial Narrow" w:hAnsi="Arial Narrow" w:cs="Helvetica"/>
                <w:color w:val="222222"/>
                <w:sz w:val="18"/>
                <w:szCs w:val="18"/>
                <w:shd w:val="clear" w:color="auto" w:fill="FBFBFB"/>
              </w:rPr>
            </w:pPr>
          </w:p>
          <w:p w14:paraId="6BF64A87"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(viii) respiratory movement (chest and abdomen);</w:t>
            </w:r>
          </w:p>
          <w:p w14:paraId="629604D1" w14:textId="77777777" w:rsidR="00CF2068" w:rsidRPr="00F876AA" w:rsidRDefault="00CF2068" w:rsidP="00891E54">
            <w:pPr>
              <w:ind w:left="206"/>
              <w:rPr>
                <w:rFonts w:ascii="Arial Narrow" w:hAnsi="Arial Narrow" w:cs="Helvetica"/>
                <w:color w:val="222222"/>
                <w:sz w:val="18"/>
                <w:szCs w:val="18"/>
                <w:shd w:val="clear" w:color="auto" w:fill="FBFBFB"/>
              </w:rPr>
            </w:pPr>
          </w:p>
          <w:p w14:paraId="3043B5CC"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(ix) position; and</w:t>
            </w:r>
          </w:p>
          <w:p w14:paraId="30A20DDB" w14:textId="77777777" w:rsidR="00CF2068" w:rsidRPr="00F876AA" w:rsidRDefault="00CF2068" w:rsidP="00082D82">
            <w:pPr>
              <w:rPr>
                <w:rFonts w:ascii="Arial Narrow" w:hAnsi="Arial Narrow" w:cs="Helvetica"/>
                <w:color w:val="222222"/>
                <w:sz w:val="18"/>
                <w:szCs w:val="18"/>
                <w:shd w:val="clear" w:color="auto" w:fill="FBFBFB"/>
              </w:rPr>
            </w:pPr>
          </w:p>
          <w:p w14:paraId="53FA4D9E"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(e) polygraphic records are:</w:t>
            </w:r>
          </w:p>
          <w:p w14:paraId="4480960B" w14:textId="77777777" w:rsidR="00CF2068" w:rsidRPr="00F876AA" w:rsidRDefault="00CF2068" w:rsidP="00082D82">
            <w:pPr>
              <w:rPr>
                <w:rFonts w:ascii="Arial Narrow" w:hAnsi="Arial Narrow" w:cs="Helvetica"/>
                <w:color w:val="222222"/>
                <w:sz w:val="18"/>
                <w:szCs w:val="18"/>
                <w:shd w:val="clear" w:color="auto" w:fill="FBFBFB"/>
              </w:rPr>
            </w:pPr>
          </w:p>
          <w:p w14:paraId="1408F034"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analysed (for assessment of sleep stage, arousals, respiratory events, cardiac abnormalities and limb movements) with manual scoring, or manual correction of computerised scoring in epochs of not more than 1 minute; and</w:t>
            </w:r>
          </w:p>
          <w:p w14:paraId="35F3A3F4" w14:textId="77777777" w:rsidR="00CF2068" w:rsidRPr="00F876AA" w:rsidRDefault="00CF2068" w:rsidP="00891E54">
            <w:pPr>
              <w:ind w:left="206"/>
              <w:rPr>
                <w:rFonts w:ascii="Arial Narrow" w:hAnsi="Arial Narrow" w:cs="Helvetica"/>
                <w:color w:val="222222"/>
                <w:sz w:val="18"/>
                <w:szCs w:val="18"/>
                <w:shd w:val="clear" w:color="auto" w:fill="FBFBFB"/>
              </w:rPr>
            </w:pPr>
          </w:p>
          <w:p w14:paraId="5EE58FCC" w14:textId="77777777" w:rsidR="00CF2068" w:rsidRPr="00F876AA" w:rsidRDefault="00CF2068" w:rsidP="00891E54">
            <w:pPr>
              <w:ind w:left="206"/>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stored for interpretation and preparation of report; and</w:t>
            </w:r>
          </w:p>
          <w:p w14:paraId="27CA5BE1" w14:textId="77777777" w:rsidR="00CF2068" w:rsidRPr="00F876AA" w:rsidRDefault="00CF2068" w:rsidP="00082D82">
            <w:pPr>
              <w:rPr>
                <w:rFonts w:ascii="Arial Narrow" w:hAnsi="Arial Narrow" w:cs="Helvetica"/>
                <w:color w:val="222222"/>
                <w:sz w:val="18"/>
                <w:szCs w:val="18"/>
                <w:shd w:val="clear" w:color="auto" w:fill="FBFBFB"/>
              </w:rPr>
            </w:pPr>
          </w:p>
          <w:p w14:paraId="19338741"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(f) interpretation and preparation of a permanent report is provided by a qualified sleep medicine practitioner with personal direct review of raw data from the original recording of polygraphic data from the patient; and</w:t>
            </w:r>
          </w:p>
          <w:p w14:paraId="68D88B26" w14:textId="77777777" w:rsidR="00CF2068" w:rsidRPr="00F876AA" w:rsidRDefault="00CF2068" w:rsidP="00082D82">
            <w:pPr>
              <w:rPr>
                <w:rFonts w:ascii="Arial Narrow" w:hAnsi="Arial Narrow" w:cs="Helvetica"/>
                <w:color w:val="222222"/>
                <w:sz w:val="18"/>
                <w:szCs w:val="18"/>
                <w:shd w:val="clear" w:color="auto" w:fill="FBFBFB"/>
              </w:rPr>
            </w:pPr>
          </w:p>
          <w:p w14:paraId="565F1608" w14:textId="77777777" w:rsidR="00CF2068" w:rsidRPr="00F876AA"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(g) the overnight diagnostic assessment is not provided to the patient on the same occasion that a service mentioned in any of items 11000 to 11005, 11503, 11700 to 11709, 11713 or 12250 is provided to the patient</w:t>
            </w:r>
          </w:p>
          <w:p w14:paraId="18DD19F5" w14:textId="77777777" w:rsidR="00CF2068" w:rsidRPr="00F876AA" w:rsidRDefault="00CF2068" w:rsidP="00082D82">
            <w:pPr>
              <w:rPr>
                <w:rFonts w:ascii="Arial Narrow" w:hAnsi="Arial Narrow" w:cs="Helvetica"/>
                <w:color w:val="222222"/>
                <w:sz w:val="18"/>
                <w:szCs w:val="18"/>
                <w:shd w:val="clear" w:color="auto" w:fill="FBFBFB"/>
              </w:rPr>
            </w:pPr>
          </w:p>
          <w:p w14:paraId="5819639F" w14:textId="77777777" w:rsidR="00CF2068" w:rsidRDefault="00CF2068" w:rsidP="00082D82">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Applicable only once in any 12 month period.</w:t>
            </w:r>
          </w:p>
          <w:p w14:paraId="6DBD5CB2" w14:textId="77777777" w:rsidR="00224FE8" w:rsidRDefault="00224FE8" w:rsidP="00082D82">
            <w:pPr>
              <w:rPr>
                <w:rFonts w:ascii="Arial Narrow" w:hAnsi="Arial Narrow" w:cs="Helvetica"/>
                <w:color w:val="222222"/>
                <w:sz w:val="18"/>
                <w:szCs w:val="18"/>
                <w:shd w:val="clear" w:color="auto" w:fill="FBFBFB"/>
              </w:rPr>
            </w:pPr>
          </w:p>
          <w:p w14:paraId="78D1EC0C" w14:textId="09BABEE3" w:rsidR="00224FE8" w:rsidRPr="00F876AA" w:rsidRDefault="00224FE8" w:rsidP="00082D82">
            <w:pPr>
              <w:rPr>
                <w:rFonts w:ascii="Arial Narrow" w:hAnsi="Arial Narrow"/>
                <w:sz w:val="18"/>
                <w:szCs w:val="18"/>
              </w:rPr>
            </w:pPr>
            <w:r w:rsidRPr="00224FE8">
              <w:rPr>
                <w:rFonts w:ascii="Arial Narrow" w:hAnsi="Arial Narrow"/>
                <w:sz w:val="18"/>
                <w:szCs w:val="18"/>
              </w:rPr>
              <w:t>(See para DN.1.17 of explanatory notes to this Category)</w:t>
            </w:r>
          </w:p>
        </w:tc>
        <w:tc>
          <w:tcPr>
            <w:tcW w:w="1224" w:type="dxa"/>
          </w:tcPr>
          <w:p w14:paraId="6280F0F6" w14:textId="77777777" w:rsidR="00224FE8" w:rsidRDefault="00224FE8" w:rsidP="007C646E">
            <w:pPr>
              <w:rPr>
                <w:rFonts w:ascii="Arial Narrow" w:hAnsi="Arial Narrow" w:cs="Helvetica"/>
                <w:bCs/>
                <w:color w:val="222222"/>
                <w:sz w:val="18"/>
                <w:szCs w:val="18"/>
                <w:shd w:val="clear" w:color="auto" w:fill="FBFBFB"/>
              </w:rPr>
            </w:pPr>
            <w:r w:rsidRPr="00224FE8">
              <w:rPr>
                <w:rFonts w:ascii="Arial Narrow" w:hAnsi="Arial Narrow" w:cs="Helvetica"/>
                <w:bCs/>
                <w:color w:val="222222"/>
                <w:sz w:val="18"/>
                <w:szCs w:val="18"/>
                <w:shd w:val="clear" w:color="auto" w:fill="FBFBFB"/>
              </w:rPr>
              <w:lastRenderedPageBreak/>
              <w:t>Fee: $606.35 Benefit: 75% = $454.80 85% = $521.65</w:t>
            </w:r>
          </w:p>
          <w:p w14:paraId="5BE9AB54" w14:textId="77777777" w:rsidR="00224FE8" w:rsidRDefault="00224FE8" w:rsidP="007C646E">
            <w:pPr>
              <w:rPr>
                <w:rFonts w:ascii="Arial Narrow" w:hAnsi="Arial Narrow" w:cs="Helvetica"/>
                <w:bCs/>
                <w:color w:val="222222"/>
                <w:sz w:val="18"/>
                <w:szCs w:val="18"/>
                <w:shd w:val="clear" w:color="auto" w:fill="FBFBFB"/>
              </w:rPr>
            </w:pPr>
          </w:p>
          <w:p w14:paraId="3A7FEB43" w14:textId="18D34406" w:rsidR="00CF2068" w:rsidRDefault="00CF2068" w:rsidP="007C646E">
            <w:pPr>
              <w:rPr>
                <w:rFonts w:ascii="Arial Narrow" w:hAnsi="Arial Narrow" w:cs="Helvetica"/>
                <w:bCs/>
                <w:color w:val="222222"/>
                <w:sz w:val="18"/>
                <w:szCs w:val="18"/>
                <w:shd w:val="clear" w:color="auto" w:fill="FBFBFB"/>
              </w:rPr>
            </w:pPr>
          </w:p>
          <w:p w14:paraId="28598B69" w14:textId="59520468" w:rsidR="00224FE8" w:rsidRPr="00F876AA" w:rsidRDefault="00224FE8" w:rsidP="007C646E">
            <w:pPr>
              <w:rPr>
                <w:rFonts w:ascii="Arial Narrow" w:hAnsi="Arial Narrow"/>
                <w:sz w:val="18"/>
                <w:szCs w:val="18"/>
              </w:rPr>
            </w:pPr>
          </w:p>
        </w:tc>
      </w:tr>
      <w:tr w:rsidR="00CF2068" w:rsidRPr="00F876AA" w14:paraId="1EBCEED5" w14:textId="77777777" w:rsidTr="00891E54">
        <w:tc>
          <w:tcPr>
            <w:tcW w:w="846" w:type="dxa"/>
          </w:tcPr>
          <w:p w14:paraId="49DB778D" w14:textId="34C849CE" w:rsidR="00CF2068" w:rsidRPr="00F876AA" w:rsidRDefault="00CF2068" w:rsidP="007C646E">
            <w:pPr>
              <w:rPr>
                <w:rFonts w:ascii="Arial Narrow" w:hAnsi="Arial Narrow"/>
                <w:sz w:val="18"/>
                <w:szCs w:val="18"/>
              </w:rPr>
            </w:pPr>
            <w:r w:rsidRPr="00F876AA">
              <w:rPr>
                <w:rFonts w:ascii="Arial Narrow" w:hAnsi="Arial Narrow"/>
                <w:sz w:val="18"/>
                <w:szCs w:val="18"/>
              </w:rPr>
              <w:t>12204</w:t>
            </w:r>
          </w:p>
        </w:tc>
        <w:tc>
          <w:tcPr>
            <w:tcW w:w="6946" w:type="dxa"/>
          </w:tcPr>
          <w:p w14:paraId="7307E965"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Overnight assessment of positive airway pressure, for a period of at least 8 hours duration, for a patient aged 18 years or more, if:</w:t>
            </w:r>
          </w:p>
          <w:p w14:paraId="1191C8DF" w14:textId="77777777" w:rsidR="00CF2068" w:rsidRPr="00F876AA" w:rsidRDefault="00CF2068" w:rsidP="00651D77">
            <w:pPr>
              <w:rPr>
                <w:rFonts w:ascii="Arial Narrow" w:hAnsi="Arial Narrow" w:cs="Helvetica"/>
                <w:color w:val="222222"/>
                <w:sz w:val="18"/>
                <w:szCs w:val="18"/>
                <w:shd w:val="clear" w:color="auto" w:fill="FBFBFB"/>
              </w:rPr>
            </w:pPr>
          </w:p>
          <w:p w14:paraId="20D3CC2F"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 the necessity for an intervention sleep study is determined by a qualified sleep medicine practitioner or consultant respiratory physician where a diagnosis of a sleep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related breathing disorder has been made; and</w:t>
            </w:r>
          </w:p>
          <w:p w14:paraId="784CF140" w14:textId="77777777" w:rsidR="00CF2068" w:rsidRPr="00F876AA" w:rsidRDefault="00CF2068" w:rsidP="00651D77">
            <w:pPr>
              <w:rPr>
                <w:rFonts w:ascii="Arial Narrow" w:hAnsi="Arial Narrow" w:cs="Helvetica"/>
                <w:color w:val="222222"/>
                <w:sz w:val="18"/>
                <w:szCs w:val="18"/>
                <w:shd w:val="clear" w:color="auto" w:fill="FBFBFB"/>
              </w:rPr>
            </w:pPr>
          </w:p>
          <w:p w14:paraId="3AD01DB6"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(b) the patient has not undergone positive airway pressure therapy in the previous 6 months; and</w:t>
            </w:r>
          </w:p>
          <w:p w14:paraId="5D109386" w14:textId="77777777" w:rsidR="00CF2068" w:rsidRPr="00F876AA" w:rsidRDefault="00CF2068" w:rsidP="00651D77">
            <w:pPr>
              <w:rPr>
                <w:rFonts w:ascii="Arial Narrow" w:hAnsi="Arial Narrow" w:cs="Helvetica"/>
                <w:color w:val="222222"/>
                <w:sz w:val="18"/>
                <w:szCs w:val="18"/>
                <w:shd w:val="clear" w:color="auto" w:fill="FBFBFB"/>
              </w:rPr>
            </w:pPr>
          </w:p>
          <w:p w14:paraId="5FF875A9"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(c) following professional attendance on the patient by a qualified sleep medicine practitioner or a consultant respiratory physician (either face</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to</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face or by video conference), the qualified sleep medicine practitioner or consultant respiratory physician establishes that the sleep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related breathing disorder is responsible for the patient</w:t>
            </w:r>
            <w:r w:rsidRPr="00F876AA">
              <w:rPr>
                <w:rFonts w:ascii="Arial Narrow" w:hAnsi="Arial Narrow" w:cs="Arial Narrow"/>
                <w:color w:val="222222"/>
                <w:sz w:val="18"/>
                <w:szCs w:val="18"/>
                <w:shd w:val="clear" w:color="auto" w:fill="FBFBFB"/>
              </w:rPr>
              <w:t>’</w:t>
            </w:r>
            <w:r w:rsidRPr="00F876AA">
              <w:rPr>
                <w:rFonts w:ascii="Arial Narrow" w:hAnsi="Arial Narrow" w:cs="Helvetica"/>
                <w:color w:val="222222"/>
                <w:sz w:val="18"/>
                <w:szCs w:val="18"/>
                <w:shd w:val="clear" w:color="auto" w:fill="FBFBFB"/>
              </w:rPr>
              <w:t>s symptoms; and</w:t>
            </w:r>
          </w:p>
          <w:p w14:paraId="59C6C982" w14:textId="77777777" w:rsidR="00CF2068" w:rsidRPr="00F876AA" w:rsidRDefault="00CF2068" w:rsidP="00651D77">
            <w:pPr>
              <w:rPr>
                <w:rFonts w:ascii="Arial Narrow" w:hAnsi="Arial Narrow" w:cs="Helvetica"/>
                <w:color w:val="222222"/>
                <w:sz w:val="18"/>
                <w:szCs w:val="18"/>
                <w:shd w:val="clear" w:color="auto" w:fill="FBFBFB"/>
              </w:rPr>
            </w:pPr>
          </w:p>
          <w:p w14:paraId="3A2D5665"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(d) a sleep technician is in continuous attendance under the supervision of a qualified sleep medicine practitioner; and</w:t>
            </w:r>
          </w:p>
          <w:p w14:paraId="7858362E" w14:textId="77777777" w:rsidR="00CF2068" w:rsidRPr="00F876AA" w:rsidRDefault="00CF2068" w:rsidP="00651D77">
            <w:pPr>
              <w:rPr>
                <w:rFonts w:ascii="Arial Narrow" w:hAnsi="Arial Narrow" w:cs="Helvetica"/>
                <w:color w:val="222222"/>
                <w:sz w:val="18"/>
                <w:szCs w:val="18"/>
                <w:shd w:val="clear" w:color="auto" w:fill="FBFBFB"/>
              </w:rPr>
            </w:pPr>
          </w:p>
          <w:p w14:paraId="6B238C94"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lastRenderedPageBreak/>
              <w:t>(e) there is continuous monitoring and recording, performed in accordance with current professional guidelines, of the following measures:</w:t>
            </w:r>
          </w:p>
          <w:p w14:paraId="4DD4EBFF" w14:textId="77777777" w:rsidR="00CF2068" w:rsidRPr="00F876AA" w:rsidRDefault="00CF2068" w:rsidP="00651D77">
            <w:pPr>
              <w:rPr>
                <w:rFonts w:ascii="Arial Narrow" w:hAnsi="Arial Narrow" w:cs="Helvetica"/>
                <w:color w:val="222222"/>
                <w:sz w:val="18"/>
                <w:szCs w:val="18"/>
                <w:shd w:val="clear" w:color="auto" w:fill="FBFBFB"/>
              </w:rPr>
            </w:pPr>
          </w:p>
          <w:p w14:paraId="7C6E7491"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airflow;</w:t>
            </w:r>
          </w:p>
          <w:p w14:paraId="347AE433" w14:textId="77777777" w:rsidR="00CF2068" w:rsidRPr="00F876AA" w:rsidRDefault="00CF2068" w:rsidP="00891E54">
            <w:pPr>
              <w:ind w:left="174"/>
              <w:rPr>
                <w:rFonts w:ascii="Arial Narrow" w:hAnsi="Arial Narrow" w:cs="Helvetica"/>
                <w:color w:val="222222"/>
                <w:sz w:val="18"/>
                <w:szCs w:val="18"/>
                <w:shd w:val="clear" w:color="auto" w:fill="FBFBFB"/>
              </w:rPr>
            </w:pPr>
          </w:p>
          <w:p w14:paraId="69914660"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continuous EMG;</w:t>
            </w:r>
          </w:p>
          <w:p w14:paraId="0545C684" w14:textId="77777777" w:rsidR="00CF2068" w:rsidRPr="00F876AA" w:rsidRDefault="00CF2068" w:rsidP="00891E54">
            <w:pPr>
              <w:ind w:left="174"/>
              <w:rPr>
                <w:rFonts w:ascii="Arial Narrow" w:hAnsi="Arial Narrow" w:cs="Helvetica"/>
                <w:color w:val="222222"/>
                <w:sz w:val="18"/>
                <w:szCs w:val="18"/>
                <w:shd w:val="clear" w:color="auto" w:fill="FBFBFB"/>
              </w:rPr>
            </w:pPr>
          </w:p>
          <w:p w14:paraId="60DD702C"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(iii) anterior tibial EMG;</w:t>
            </w:r>
          </w:p>
          <w:p w14:paraId="2A2526FF" w14:textId="77777777" w:rsidR="00CF2068" w:rsidRPr="00F876AA" w:rsidRDefault="00CF2068" w:rsidP="00891E54">
            <w:pPr>
              <w:ind w:left="174"/>
              <w:rPr>
                <w:rFonts w:ascii="Arial Narrow" w:hAnsi="Arial Narrow" w:cs="Helvetica"/>
                <w:color w:val="222222"/>
                <w:sz w:val="18"/>
                <w:szCs w:val="18"/>
                <w:shd w:val="clear" w:color="auto" w:fill="FBFBFB"/>
              </w:rPr>
            </w:pPr>
          </w:p>
          <w:p w14:paraId="6E55C466"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(iv) continuous ECG;</w:t>
            </w:r>
          </w:p>
          <w:p w14:paraId="6B5C6CFF" w14:textId="77777777" w:rsidR="00CF2068" w:rsidRPr="00F876AA" w:rsidRDefault="00CF2068" w:rsidP="00891E54">
            <w:pPr>
              <w:ind w:left="174"/>
              <w:rPr>
                <w:rFonts w:ascii="Arial Narrow" w:hAnsi="Arial Narrow" w:cs="Helvetica"/>
                <w:color w:val="222222"/>
                <w:sz w:val="18"/>
                <w:szCs w:val="18"/>
                <w:shd w:val="clear" w:color="auto" w:fill="FBFBFB"/>
              </w:rPr>
            </w:pPr>
          </w:p>
          <w:p w14:paraId="53CE5ADC"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 continuous EEG;</w:t>
            </w:r>
          </w:p>
          <w:p w14:paraId="2E809D3D" w14:textId="77777777" w:rsidR="00CF2068" w:rsidRPr="00F876AA" w:rsidRDefault="00CF2068" w:rsidP="00891E54">
            <w:pPr>
              <w:ind w:left="174"/>
              <w:rPr>
                <w:rFonts w:ascii="Arial Narrow" w:hAnsi="Arial Narrow" w:cs="Helvetica"/>
                <w:color w:val="222222"/>
                <w:sz w:val="18"/>
                <w:szCs w:val="18"/>
                <w:shd w:val="clear" w:color="auto" w:fill="FBFBFB"/>
              </w:rPr>
            </w:pPr>
          </w:p>
          <w:p w14:paraId="171CF58B"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 EOG;</w:t>
            </w:r>
          </w:p>
          <w:p w14:paraId="4D049ACE" w14:textId="77777777" w:rsidR="00CF2068" w:rsidRPr="00F876AA" w:rsidRDefault="00CF2068" w:rsidP="00891E54">
            <w:pPr>
              <w:ind w:left="174"/>
              <w:rPr>
                <w:rFonts w:ascii="Arial Narrow" w:hAnsi="Arial Narrow" w:cs="Helvetica"/>
                <w:color w:val="222222"/>
                <w:sz w:val="18"/>
                <w:szCs w:val="18"/>
                <w:shd w:val="clear" w:color="auto" w:fill="FBFBFB"/>
              </w:rPr>
            </w:pPr>
          </w:p>
          <w:p w14:paraId="44B3AB59"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 oxygen saturation;</w:t>
            </w:r>
          </w:p>
          <w:p w14:paraId="3BC15F5B" w14:textId="77777777" w:rsidR="00CF2068" w:rsidRPr="00F876AA" w:rsidRDefault="00CF2068" w:rsidP="00891E54">
            <w:pPr>
              <w:ind w:left="174"/>
              <w:rPr>
                <w:rFonts w:ascii="Arial Narrow" w:hAnsi="Arial Narrow" w:cs="Helvetica"/>
                <w:color w:val="222222"/>
                <w:sz w:val="18"/>
                <w:szCs w:val="18"/>
                <w:shd w:val="clear" w:color="auto" w:fill="FBFBFB"/>
              </w:rPr>
            </w:pPr>
          </w:p>
          <w:p w14:paraId="047400BA"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(viii) respiratory movement;</w:t>
            </w:r>
          </w:p>
          <w:p w14:paraId="714C8ACD" w14:textId="77777777" w:rsidR="00CF2068" w:rsidRPr="00F876AA" w:rsidRDefault="00CF2068" w:rsidP="00891E54">
            <w:pPr>
              <w:ind w:left="174"/>
              <w:rPr>
                <w:rFonts w:ascii="Arial Narrow" w:hAnsi="Arial Narrow" w:cs="Helvetica"/>
                <w:color w:val="222222"/>
                <w:sz w:val="18"/>
                <w:szCs w:val="18"/>
                <w:shd w:val="clear" w:color="auto" w:fill="FBFBFB"/>
              </w:rPr>
            </w:pPr>
          </w:p>
          <w:p w14:paraId="2075D342"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(ix) position; and</w:t>
            </w:r>
          </w:p>
          <w:p w14:paraId="63365D52" w14:textId="77777777" w:rsidR="00CF2068" w:rsidRPr="00F876AA" w:rsidRDefault="00CF2068" w:rsidP="00651D77">
            <w:pPr>
              <w:rPr>
                <w:rFonts w:ascii="Arial Narrow" w:hAnsi="Arial Narrow" w:cs="Helvetica"/>
                <w:color w:val="222222"/>
                <w:sz w:val="18"/>
                <w:szCs w:val="18"/>
                <w:shd w:val="clear" w:color="auto" w:fill="FBFBFB"/>
              </w:rPr>
            </w:pPr>
          </w:p>
          <w:p w14:paraId="37A70488"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(f) polygraphic records are:</w:t>
            </w:r>
          </w:p>
          <w:p w14:paraId="1D65A4E8" w14:textId="77777777" w:rsidR="00CF2068" w:rsidRPr="00F876AA" w:rsidRDefault="00CF2068" w:rsidP="00651D77">
            <w:pPr>
              <w:rPr>
                <w:rFonts w:ascii="Arial Narrow" w:hAnsi="Arial Narrow" w:cs="Helvetica"/>
                <w:color w:val="222222"/>
                <w:sz w:val="18"/>
                <w:szCs w:val="18"/>
                <w:shd w:val="clear" w:color="auto" w:fill="FBFBFB"/>
              </w:rPr>
            </w:pPr>
          </w:p>
          <w:p w14:paraId="5F742767"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analysed (for assessment of sleep stage, arousals, respiratory events, cardiac abnormalities and limb movements) with manual scoring, or manual correction of computerised scoring in epochs of not more than 1 minute; and</w:t>
            </w:r>
          </w:p>
          <w:p w14:paraId="0618936E" w14:textId="77777777" w:rsidR="00CF2068" w:rsidRPr="00F876AA" w:rsidRDefault="00CF2068" w:rsidP="00891E54">
            <w:pPr>
              <w:ind w:left="174"/>
              <w:rPr>
                <w:rFonts w:ascii="Arial Narrow" w:hAnsi="Arial Narrow" w:cs="Helvetica"/>
                <w:color w:val="222222"/>
                <w:sz w:val="18"/>
                <w:szCs w:val="18"/>
                <w:shd w:val="clear" w:color="auto" w:fill="FBFBFB"/>
              </w:rPr>
            </w:pPr>
          </w:p>
          <w:p w14:paraId="77DCA3D9"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stored for interpretation and preparation of a report; and</w:t>
            </w:r>
          </w:p>
          <w:p w14:paraId="6686A135" w14:textId="77777777" w:rsidR="00CF2068" w:rsidRPr="00F876AA" w:rsidRDefault="00CF2068" w:rsidP="00651D77">
            <w:pPr>
              <w:rPr>
                <w:rFonts w:ascii="Arial Narrow" w:hAnsi="Arial Narrow" w:cs="Helvetica"/>
                <w:color w:val="222222"/>
                <w:sz w:val="18"/>
                <w:szCs w:val="18"/>
                <w:shd w:val="clear" w:color="auto" w:fill="FBFBFB"/>
              </w:rPr>
            </w:pPr>
          </w:p>
          <w:p w14:paraId="55E36550"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(g) interpretation and preparation of a permanent report is provided by a qualified sleep medicine practitioner with personal direct review of raw data from the original recording of polygraphic data from the patient; and</w:t>
            </w:r>
          </w:p>
          <w:p w14:paraId="0FB29FF5" w14:textId="77777777" w:rsidR="00CF2068" w:rsidRPr="00F876AA" w:rsidRDefault="00CF2068" w:rsidP="00651D77">
            <w:pPr>
              <w:rPr>
                <w:rFonts w:ascii="Arial Narrow" w:hAnsi="Arial Narrow" w:cs="Helvetica"/>
                <w:color w:val="222222"/>
                <w:sz w:val="18"/>
                <w:szCs w:val="18"/>
                <w:shd w:val="clear" w:color="auto" w:fill="FBFBFB"/>
              </w:rPr>
            </w:pPr>
          </w:p>
          <w:p w14:paraId="52AF3113"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(h) the overnight assessment is not provided to the patient on the same occasion that a service mentioned in any of items 11000 to 11005, 11503, 11700 to 11709, 11713 or 12250 is provided to the patient</w:t>
            </w:r>
          </w:p>
          <w:p w14:paraId="25FA9326" w14:textId="77777777" w:rsidR="00CF2068" w:rsidRPr="00F876AA" w:rsidRDefault="00CF2068" w:rsidP="00651D77">
            <w:pPr>
              <w:rPr>
                <w:rFonts w:ascii="Arial Narrow" w:hAnsi="Arial Narrow" w:cs="Helvetica"/>
                <w:color w:val="222222"/>
                <w:sz w:val="18"/>
                <w:szCs w:val="18"/>
                <w:shd w:val="clear" w:color="auto" w:fill="FBFBFB"/>
              </w:rPr>
            </w:pPr>
          </w:p>
          <w:p w14:paraId="0A8E82EF" w14:textId="77777777" w:rsidR="00CF2068"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Applicable only once in any 12 month period</w:t>
            </w:r>
          </w:p>
          <w:p w14:paraId="6DDE8AA2" w14:textId="77777777" w:rsidR="00224FE8" w:rsidRDefault="00224FE8" w:rsidP="00651D77">
            <w:pPr>
              <w:rPr>
                <w:rFonts w:ascii="Arial Narrow" w:hAnsi="Arial Narrow" w:cs="Helvetica"/>
                <w:color w:val="222222"/>
                <w:sz w:val="18"/>
                <w:szCs w:val="18"/>
                <w:shd w:val="clear" w:color="auto" w:fill="FBFBFB"/>
              </w:rPr>
            </w:pPr>
          </w:p>
          <w:p w14:paraId="03863D55" w14:textId="3068C2FE" w:rsidR="00224FE8" w:rsidRPr="00F876AA" w:rsidRDefault="00224FE8" w:rsidP="00651D77">
            <w:pPr>
              <w:rPr>
                <w:rFonts w:ascii="Arial Narrow" w:hAnsi="Arial Narrow" w:cs="Helvetica"/>
                <w:color w:val="222222"/>
                <w:sz w:val="18"/>
                <w:szCs w:val="18"/>
                <w:shd w:val="clear" w:color="auto" w:fill="FBFBFB"/>
              </w:rPr>
            </w:pPr>
            <w:r w:rsidRPr="00224FE8">
              <w:rPr>
                <w:rFonts w:ascii="Arial Narrow" w:hAnsi="Arial Narrow" w:cs="Helvetica"/>
                <w:color w:val="222222"/>
                <w:sz w:val="18"/>
                <w:szCs w:val="18"/>
                <w:shd w:val="clear" w:color="auto" w:fill="FBFBFB"/>
              </w:rPr>
              <w:t>(See para DN.1.17 of explanatory notes to this Category)</w:t>
            </w:r>
          </w:p>
        </w:tc>
        <w:tc>
          <w:tcPr>
            <w:tcW w:w="1224" w:type="dxa"/>
          </w:tcPr>
          <w:p w14:paraId="6D58C871" w14:textId="77777777" w:rsidR="00224FE8" w:rsidRDefault="00224FE8" w:rsidP="007C646E">
            <w:pPr>
              <w:rPr>
                <w:rFonts w:ascii="Arial Narrow" w:hAnsi="Arial Narrow" w:cs="Helvetica"/>
                <w:bCs/>
                <w:color w:val="222222"/>
                <w:sz w:val="18"/>
                <w:szCs w:val="18"/>
                <w:shd w:val="clear" w:color="auto" w:fill="FBFBFB"/>
              </w:rPr>
            </w:pPr>
            <w:r w:rsidRPr="00224FE8">
              <w:rPr>
                <w:rFonts w:ascii="Arial Narrow" w:hAnsi="Arial Narrow" w:cs="Helvetica"/>
                <w:bCs/>
                <w:color w:val="222222"/>
                <w:sz w:val="18"/>
                <w:szCs w:val="18"/>
                <w:shd w:val="clear" w:color="auto" w:fill="FBFBFB"/>
              </w:rPr>
              <w:lastRenderedPageBreak/>
              <w:t>Fee: $606.35 Benefit: 75% = $454.80 85% = $521.65</w:t>
            </w:r>
          </w:p>
          <w:p w14:paraId="21C91F61" w14:textId="77777777" w:rsidR="00224FE8" w:rsidRDefault="00224FE8" w:rsidP="007C646E">
            <w:pPr>
              <w:rPr>
                <w:rFonts w:ascii="Arial Narrow" w:hAnsi="Arial Narrow" w:cs="Helvetica"/>
                <w:bCs/>
                <w:color w:val="222222"/>
                <w:sz w:val="18"/>
                <w:szCs w:val="18"/>
                <w:shd w:val="clear" w:color="auto" w:fill="FBFBFB"/>
              </w:rPr>
            </w:pPr>
          </w:p>
          <w:p w14:paraId="4FEBA8F0" w14:textId="29EED487" w:rsidR="00CF2068" w:rsidRPr="00F876AA" w:rsidRDefault="00CF2068" w:rsidP="007C646E">
            <w:pPr>
              <w:rPr>
                <w:rFonts w:ascii="Arial Narrow" w:hAnsi="Arial Narrow" w:cs="Helvetica"/>
                <w:bCs/>
                <w:color w:val="222222"/>
                <w:sz w:val="18"/>
                <w:szCs w:val="18"/>
                <w:shd w:val="clear" w:color="auto" w:fill="FBFBFB"/>
              </w:rPr>
            </w:pPr>
          </w:p>
        </w:tc>
      </w:tr>
      <w:tr w:rsidR="00CF2068" w:rsidRPr="00F876AA" w14:paraId="7D0CA6BA" w14:textId="77777777" w:rsidTr="00891E54">
        <w:tc>
          <w:tcPr>
            <w:tcW w:w="846" w:type="dxa"/>
          </w:tcPr>
          <w:p w14:paraId="5355CDC0" w14:textId="550AEB9C" w:rsidR="00CF2068" w:rsidRPr="00F876AA" w:rsidRDefault="00CF2068" w:rsidP="007C646E">
            <w:pPr>
              <w:rPr>
                <w:rFonts w:ascii="Arial Narrow" w:hAnsi="Arial Narrow"/>
                <w:sz w:val="18"/>
                <w:szCs w:val="18"/>
              </w:rPr>
            </w:pPr>
            <w:r w:rsidRPr="00F876AA">
              <w:rPr>
                <w:rFonts w:ascii="Arial Narrow" w:hAnsi="Arial Narrow"/>
                <w:sz w:val="18"/>
                <w:szCs w:val="18"/>
              </w:rPr>
              <w:t>12205</w:t>
            </w:r>
          </w:p>
        </w:tc>
        <w:tc>
          <w:tcPr>
            <w:tcW w:w="6946" w:type="dxa"/>
          </w:tcPr>
          <w:p w14:paraId="0AABA039"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Follow</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up study for a patient aged 18 years or more with a sleep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related breathing disorder, following professional attendance on the patient by a qualified sleep medicine practitioner or consultant respiratory physician (either face-to-face or by video conference), if:</w:t>
            </w:r>
          </w:p>
          <w:p w14:paraId="752E6A8B" w14:textId="77777777" w:rsidR="00CF2068" w:rsidRPr="00F876AA" w:rsidRDefault="00CF2068" w:rsidP="00651D77">
            <w:pPr>
              <w:rPr>
                <w:rFonts w:ascii="Arial Narrow" w:hAnsi="Arial Narrow" w:cs="Helvetica"/>
                <w:color w:val="222222"/>
                <w:sz w:val="18"/>
                <w:szCs w:val="18"/>
                <w:shd w:val="clear" w:color="auto" w:fill="FBFBFB"/>
              </w:rPr>
            </w:pPr>
          </w:p>
          <w:p w14:paraId="10BA4D69"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 any of the following subparagraphs applies:</w:t>
            </w:r>
          </w:p>
          <w:p w14:paraId="563872CF" w14:textId="77777777" w:rsidR="00CF2068" w:rsidRPr="00F876AA" w:rsidRDefault="00CF2068" w:rsidP="00651D77">
            <w:pPr>
              <w:rPr>
                <w:rFonts w:ascii="Arial Narrow" w:hAnsi="Arial Narrow" w:cs="Helvetica"/>
                <w:color w:val="222222"/>
                <w:sz w:val="18"/>
                <w:szCs w:val="18"/>
                <w:shd w:val="clear" w:color="auto" w:fill="FBFBFB"/>
              </w:rPr>
            </w:pPr>
          </w:p>
          <w:p w14:paraId="4E995BD8"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there has been a recurrence of symptoms not explained by known or identifiable factors such as inadequate usage of treatment, sleep duration or significant recent illness;</w:t>
            </w:r>
          </w:p>
          <w:p w14:paraId="6C6555D7" w14:textId="77777777" w:rsidR="00CF2068" w:rsidRPr="00F876AA" w:rsidRDefault="00CF2068" w:rsidP="00891E54">
            <w:pPr>
              <w:ind w:left="174"/>
              <w:rPr>
                <w:rFonts w:ascii="Arial Narrow" w:hAnsi="Arial Narrow" w:cs="Helvetica"/>
                <w:color w:val="222222"/>
                <w:sz w:val="18"/>
                <w:szCs w:val="18"/>
                <w:shd w:val="clear" w:color="auto" w:fill="FBFBFB"/>
              </w:rPr>
            </w:pPr>
          </w:p>
          <w:p w14:paraId="069B1A49"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there has been a significant change in weight or changes in co</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morbid conditions that could affect sleep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related breathing disorders, and other means of assessing treatment efficacy (including review of data stored by a therapy device used by the patient) are unavailable or have been equivocal;</w:t>
            </w:r>
          </w:p>
          <w:p w14:paraId="074C1BB2" w14:textId="77777777" w:rsidR="00CF2068" w:rsidRPr="00F876AA" w:rsidRDefault="00CF2068" w:rsidP="00891E54">
            <w:pPr>
              <w:ind w:left="174"/>
              <w:rPr>
                <w:rFonts w:ascii="Arial Narrow" w:hAnsi="Arial Narrow" w:cs="Helvetica"/>
                <w:color w:val="222222"/>
                <w:sz w:val="18"/>
                <w:szCs w:val="18"/>
                <w:shd w:val="clear" w:color="auto" w:fill="FBFBFB"/>
              </w:rPr>
            </w:pPr>
          </w:p>
          <w:p w14:paraId="0DCF1F7C"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optimal response or uncertainty about control of sleep</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disordered breathing; and</w:t>
            </w:r>
          </w:p>
          <w:p w14:paraId="5DF784C7" w14:textId="77777777" w:rsidR="00CF2068" w:rsidRPr="00F876AA" w:rsidRDefault="00CF2068" w:rsidP="00651D77">
            <w:pPr>
              <w:rPr>
                <w:rFonts w:ascii="Arial Narrow" w:hAnsi="Arial Narrow" w:cs="Helvetica"/>
                <w:color w:val="222222"/>
                <w:sz w:val="18"/>
                <w:szCs w:val="18"/>
                <w:shd w:val="clear" w:color="auto" w:fill="FBFBFB"/>
              </w:rPr>
            </w:pPr>
          </w:p>
          <w:p w14:paraId="7BADB0FD"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(b) a sleep technician is in continuous attendance under the supervision of a qualified sleep medicine practitioner; and</w:t>
            </w:r>
          </w:p>
          <w:p w14:paraId="516BCCED" w14:textId="77777777" w:rsidR="00CF2068" w:rsidRPr="00F876AA" w:rsidRDefault="00CF2068" w:rsidP="00651D77">
            <w:pPr>
              <w:rPr>
                <w:rFonts w:ascii="Arial Narrow" w:hAnsi="Arial Narrow" w:cs="Helvetica"/>
                <w:color w:val="222222"/>
                <w:sz w:val="18"/>
                <w:szCs w:val="18"/>
                <w:shd w:val="clear" w:color="auto" w:fill="FBFBFB"/>
              </w:rPr>
            </w:pPr>
          </w:p>
          <w:p w14:paraId="2FA1730B"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(c) there is continuous monitoring and recording, performed in accordance with current professional guidelines, of the following measures:</w:t>
            </w:r>
          </w:p>
          <w:p w14:paraId="5FC749C1" w14:textId="77777777" w:rsidR="00CF2068" w:rsidRPr="00F876AA" w:rsidRDefault="00CF2068" w:rsidP="00651D77">
            <w:pPr>
              <w:rPr>
                <w:rFonts w:ascii="Arial Narrow" w:hAnsi="Arial Narrow" w:cs="Helvetica"/>
                <w:color w:val="222222"/>
                <w:sz w:val="18"/>
                <w:szCs w:val="18"/>
                <w:shd w:val="clear" w:color="auto" w:fill="FBFBFB"/>
              </w:rPr>
            </w:pPr>
          </w:p>
          <w:p w14:paraId="7B656C5E"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airflow;</w:t>
            </w:r>
          </w:p>
          <w:p w14:paraId="7CFB4AA1" w14:textId="77777777" w:rsidR="00CF2068" w:rsidRPr="00F876AA" w:rsidRDefault="00CF2068" w:rsidP="00891E54">
            <w:pPr>
              <w:ind w:left="174"/>
              <w:rPr>
                <w:rFonts w:ascii="Arial Narrow" w:hAnsi="Arial Narrow" w:cs="Helvetica"/>
                <w:color w:val="222222"/>
                <w:sz w:val="18"/>
                <w:szCs w:val="18"/>
                <w:shd w:val="clear" w:color="auto" w:fill="FBFBFB"/>
              </w:rPr>
            </w:pPr>
          </w:p>
          <w:p w14:paraId="4F6B05B0"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continuous EMG;</w:t>
            </w:r>
          </w:p>
          <w:p w14:paraId="57C60CE0" w14:textId="77777777" w:rsidR="00CF2068" w:rsidRPr="00F876AA" w:rsidRDefault="00CF2068" w:rsidP="00891E54">
            <w:pPr>
              <w:ind w:left="174"/>
              <w:rPr>
                <w:rFonts w:ascii="Arial Narrow" w:hAnsi="Arial Narrow" w:cs="Helvetica"/>
                <w:color w:val="222222"/>
                <w:sz w:val="18"/>
                <w:szCs w:val="18"/>
                <w:shd w:val="clear" w:color="auto" w:fill="FBFBFB"/>
              </w:rPr>
            </w:pPr>
          </w:p>
          <w:p w14:paraId="63E8C258"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(iii) anterior tibial EMG;</w:t>
            </w:r>
          </w:p>
          <w:p w14:paraId="7374830E" w14:textId="77777777" w:rsidR="00CF2068" w:rsidRPr="00F876AA" w:rsidRDefault="00CF2068" w:rsidP="00891E54">
            <w:pPr>
              <w:ind w:left="174"/>
              <w:rPr>
                <w:rFonts w:ascii="Arial Narrow" w:hAnsi="Arial Narrow" w:cs="Helvetica"/>
                <w:color w:val="222222"/>
                <w:sz w:val="18"/>
                <w:szCs w:val="18"/>
                <w:shd w:val="clear" w:color="auto" w:fill="FBFBFB"/>
              </w:rPr>
            </w:pPr>
          </w:p>
          <w:p w14:paraId="57D4AF2A"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(iv) continuous ECG;</w:t>
            </w:r>
          </w:p>
          <w:p w14:paraId="1550BA7F" w14:textId="77777777" w:rsidR="00CF2068" w:rsidRPr="00F876AA" w:rsidRDefault="00CF2068" w:rsidP="00891E54">
            <w:pPr>
              <w:ind w:left="174"/>
              <w:rPr>
                <w:rFonts w:ascii="Arial Narrow" w:hAnsi="Arial Narrow" w:cs="Helvetica"/>
                <w:color w:val="222222"/>
                <w:sz w:val="18"/>
                <w:szCs w:val="18"/>
                <w:shd w:val="clear" w:color="auto" w:fill="FBFBFB"/>
              </w:rPr>
            </w:pPr>
          </w:p>
          <w:p w14:paraId="550F649D"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 continuous EEG;</w:t>
            </w:r>
          </w:p>
          <w:p w14:paraId="4A93CA01" w14:textId="77777777" w:rsidR="00CF2068" w:rsidRPr="00F876AA" w:rsidRDefault="00CF2068" w:rsidP="00891E54">
            <w:pPr>
              <w:ind w:left="174"/>
              <w:rPr>
                <w:rFonts w:ascii="Arial Narrow" w:hAnsi="Arial Narrow" w:cs="Helvetica"/>
                <w:color w:val="222222"/>
                <w:sz w:val="18"/>
                <w:szCs w:val="18"/>
                <w:shd w:val="clear" w:color="auto" w:fill="FBFBFB"/>
              </w:rPr>
            </w:pPr>
          </w:p>
          <w:p w14:paraId="22B96294"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 xml:space="preserve">(vi) EOG; </w:t>
            </w:r>
          </w:p>
          <w:p w14:paraId="3D0795EB" w14:textId="77777777" w:rsidR="00CF2068" w:rsidRPr="00F876AA" w:rsidRDefault="00CF2068" w:rsidP="00891E54">
            <w:pPr>
              <w:ind w:left="174"/>
              <w:rPr>
                <w:rFonts w:ascii="Arial Narrow" w:hAnsi="Arial Narrow" w:cs="Helvetica"/>
                <w:color w:val="222222"/>
                <w:sz w:val="18"/>
                <w:szCs w:val="18"/>
                <w:shd w:val="clear" w:color="auto" w:fill="FBFBFB"/>
              </w:rPr>
            </w:pPr>
          </w:p>
          <w:p w14:paraId="670F1D27"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 oxygen saturation;</w:t>
            </w:r>
          </w:p>
          <w:p w14:paraId="49DE57A1" w14:textId="77777777" w:rsidR="00CF2068" w:rsidRPr="00F876AA" w:rsidRDefault="00CF2068" w:rsidP="00891E54">
            <w:pPr>
              <w:ind w:left="174"/>
              <w:rPr>
                <w:rFonts w:ascii="Arial Narrow" w:hAnsi="Arial Narrow" w:cs="Helvetica"/>
                <w:color w:val="222222"/>
                <w:sz w:val="18"/>
                <w:szCs w:val="18"/>
                <w:shd w:val="clear" w:color="auto" w:fill="FBFBFB"/>
              </w:rPr>
            </w:pPr>
          </w:p>
          <w:p w14:paraId="71D49BFE"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(viii) respiratory movement (chest and abdomen);</w:t>
            </w:r>
          </w:p>
          <w:p w14:paraId="04715DAE" w14:textId="77777777" w:rsidR="00CF2068" w:rsidRPr="00F876AA" w:rsidRDefault="00CF2068" w:rsidP="00891E54">
            <w:pPr>
              <w:ind w:left="174"/>
              <w:rPr>
                <w:rFonts w:ascii="Arial Narrow" w:hAnsi="Arial Narrow" w:cs="Helvetica"/>
                <w:color w:val="222222"/>
                <w:sz w:val="18"/>
                <w:szCs w:val="18"/>
                <w:shd w:val="clear" w:color="auto" w:fill="FBFBFB"/>
              </w:rPr>
            </w:pPr>
          </w:p>
          <w:p w14:paraId="0C23A02D"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(ix) position; and</w:t>
            </w:r>
          </w:p>
          <w:p w14:paraId="4DC48828" w14:textId="77777777" w:rsidR="00CF2068" w:rsidRPr="00F876AA" w:rsidRDefault="00CF2068" w:rsidP="00651D77">
            <w:pPr>
              <w:rPr>
                <w:rFonts w:ascii="Arial Narrow" w:hAnsi="Arial Narrow" w:cs="Helvetica"/>
                <w:color w:val="222222"/>
                <w:sz w:val="18"/>
                <w:szCs w:val="18"/>
                <w:shd w:val="clear" w:color="auto" w:fill="FBFBFB"/>
              </w:rPr>
            </w:pPr>
          </w:p>
          <w:p w14:paraId="07A84E03"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(d) polygraphic records are:</w:t>
            </w:r>
          </w:p>
          <w:p w14:paraId="5EC576A5" w14:textId="77777777" w:rsidR="00CF2068" w:rsidRPr="00F876AA" w:rsidRDefault="00CF2068" w:rsidP="00651D77">
            <w:pPr>
              <w:rPr>
                <w:rFonts w:ascii="Arial Narrow" w:hAnsi="Arial Narrow" w:cs="Helvetica"/>
                <w:color w:val="222222"/>
                <w:sz w:val="18"/>
                <w:szCs w:val="18"/>
                <w:shd w:val="clear" w:color="auto" w:fill="FBFBFB"/>
              </w:rPr>
            </w:pPr>
          </w:p>
          <w:p w14:paraId="58658290"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 analysed (for assessment of sleep stage, arousals, respiratory events, cardiac abnormalities and limb movements) with manual scoring, or manual correction of computerised scoring in epochs of not more than 1 minute; and</w:t>
            </w:r>
          </w:p>
          <w:p w14:paraId="494EBA5C" w14:textId="77777777" w:rsidR="00CF2068" w:rsidRPr="00F876AA" w:rsidRDefault="00CF2068" w:rsidP="00891E54">
            <w:pPr>
              <w:ind w:left="174"/>
              <w:rPr>
                <w:rFonts w:ascii="Arial Narrow" w:hAnsi="Arial Narrow" w:cs="Helvetica"/>
                <w:color w:val="222222"/>
                <w:sz w:val="18"/>
                <w:szCs w:val="18"/>
                <w:shd w:val="clear" w:color="auto" w:fill="FBFBFB"/>
              </w:rPr>
            </w:pPr>
          </w:p>
          <w:p w14:paraId="6C503269" w14:textId="77777777" w:rsidR="00CF2068" w:rsidRPr="00F876AA" w:rsidRDefault="00CF2068" w:rsidP="00891E54">
            <w:pPr>
              <w:ind w:left="174"/>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(ii) stored for interpretation and preparation of report; and</w:t>
            </w:r>
          </w:p>
          <w:p w14:paraId="5BAAE1ED" w14:textId="77777777" w:rsidR="00CF2068" w:rsidRPr="00F876AA" w:rsidRDefault="00CF2068" w:rsidP="00651D77">
            <w:pPr>
              <w:rPr>
                <w:rFonts w:ascii="Arial Narrow" w:hAnsi="Arial Narrow" w:cs="Helvetica"/>
                <w:color w:val="222222"/>
                <w:sz w:val="18"/>
                <w:szCs w:val="18"/>
                <w:shd w:val="clear" w:color="auto" w:fill="FBFBFB"/>
              </w:rPr>
            </w:pPr>
          </w:p>
          <w:p w14:paraId="45AA1DA2"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(e) interpretation and preparation of a permanent report is provided by a qualified sleep medicine practitioner with personal direct review of raw data from the original recording of polygraphic data from the patient; and</w:t>
            </w:r>
          </w:p>
          <w:p w14:paraId="2A3FB635" w14:textId="77777777" w:rsidR="00CF2068" w:rsidRPr="00F876AA" w:rsidRDefault="00CF2068" w:rsidP="00651D77">
            <w:pPr>
              <w:rPr>
                <w:rFonts w:ascii="Arial Narrow" w:hAnsi="Arial Narrow" w:cs="Helvetica"/>
                <w:color w:val="222222"/>
                <w:sz w:val="18"/>
                <w:szCs w:val="18"/>
                <w:shd w:val="clear" w:color="auto" w:fill="FBFBFB"/>
              </w:rPr>
            </w:pPr>
          </w:p>
          <w:p w14:paraId="693DC75F" w14:textId="77777777" w:rsidR="00CF2068" w:rsidRPr="00F876AA"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(f) the follow</w:t>
            </w:r>
            <w:r w:rsidRPr="00F876AA">
              <w:rPr>
                <w:rFonts w:ascii="Cambria Math" w:hAnsi="Cambria Math" w:cs="Cambria Math"/>
                <w:color w:val="222222"/>
                <w:sz w:val="18"/>
                <w:szCs w:val="18"/>
                <w:shd w:val="clear" w:color="auto" w:fill="FBFBFB"/>
              </w:rPr>
              <w:t>‑</w:t>
            </w:r>
            <w:r w:rsidRPr="00F876AA">
              <w:rPr>
                <w:rFonts w:ascii="Arial Narrow" w:hAnsi="Arial Narrow" w:cs="Helvetica"/>
                <w:color w:val="222222"/>
                <w:sz w:val="18"/>
                <w:szCs w:val="18"/>
                <w:shd w:val="clear" w:color="auto" w:fill="FBFBFB"/>
              </w:rPr>
              <w:t>up study is not provided to the patient on the same occasion that a service mentioned in any of items 11000 to 11005, 11503, 11700 to 11709, 11713 or 12250 is provided to the patient</w:t>
            </w:r>
          </w:p>
          <w:p w14:paraId="02168997" w14:textId="77777777" w:rsidR="00CF2068" w:rsidRPr="00F876AA" w:rsidRDefault="00CF2068" w:rsidP="00651D77">
            <w:pPr>
              <w:rPr>
                <w:rFonts w:ascii="Arial Narrow" w:hAnsi="Arial Narrow" w:cs="Helvetica"/>
                <w:color w:val="222222"/>
                <w:sz w:val="18"/>
                <w:szCs w:val="18"/>
                <w:shd w:val="clear" w:color="auto" w:fill="FBFBFB"/>
              </w:rPr>
            </w:pPr>
          </w:p>
          <w:p w14:paraId="35A925EC" w14:textId="3E919517" w:rsidR="00CF2068" w:rsidRDefault="00CF2068" w:rsidP="00651D77">
            <w:pPr>
              <w:rPr>
                <w:rFonts w:ascii="Arial Narrow" w:hAnsi="Arial Narrow" w:cs="Helvetica"/>
                <w:color w:val="222222"/>
                <w:sz w:val="18"/>
                <w:szCs w:val="18"/>
                <w:shd w:val="clear" w:color="auto" w:fill="FBFBFB"/>
              </w:rPr>
            </w:pPr>
            <w:r w:rsidRPr="00F876AA">
              <w:rPr>
                <w:rFonts w:ascii="Arial Narrow" w:hAnsi="Arial Narrow" w:cs="Helvetica"/>
                <w:color w:val="222222"/>
                <w:sz w:val="18"/>
                <w:szCs w:val="18"/>
                <w:shd w:val="clear" w:color="auto" w:fill="FBFBFB"/>
              </w:rPr>
              <w:t>Applicable only once in any 12 month period</w:t>
            </w:r>
          </w:p>
          <w:p w14:paraId="721171B0" w14:textId="257CB244" w:rsidR="00224FE8" w:rsidRDefault="00224FE8" w:rsidP="00651D77">
            <w:pPr>
              <w:rPr>
                <w:rFonts w:ascii="Arial Narrow" w:hAnsi="Arial Narrow" w:cs="Helvetica"/>
                <w:color w:val="222222"/>
                <w:sz w:val="18"/>
                <w:szCs w:val="18"/>
                <w:shd w:val="clear" w:color="auto" w:fill="FBFBFB"/>
              </w:rPr>
            </w:pPr>
          </w:p>
          <w:p w14:paraId="1DC31705" w14:textId="3938F501" w:rsidR="00CF2068" w:rsidRPr="00F876AA" w:rsidRDefault="00224FE8" w:rsidP="00651D77">
            <w:pPr>
              <w:rPr>
                <w:rFonts w:ascii="Arial Narrow" w:hAnsi="Arial Narrow" w:cs="Helvetica"/>
                <w:color w:val="222222"/>
                <w:sz w:val="18"/>
                <w:szCs w:val="18"/>
                <w:shd w:val="clear" w:color="auto" w:fill="FBFBFB"/>
              </w:rPr>
            </w:pPr>
            <w:r w:rsidRPr="00224FE8">
              <w:rPr>
                <w:rFonts w:ascii="Arial Narrow" w:hAnsi="Arial Narrow" w:cs="Helvetica"/>
                <w:color w:val="222222"/>
                <w:sz w:val="18"/>
                <w:szCs w:val="18"/>
                <w:shd w:val="clear" w:color="auto" w:fill="FBFBFB"/>
              </w:rPr>
              <w:t>(See para DN.1.17 of explanatory notes to this Category)</w:t>
            </w:r>
          </w:p>
        </w:tc>
        <w:tc>
          <w:tcPr>
            <w:tcW w:w="1224" w:type="dxa"/>
          </w:tcPr>
          <w:p w14:paraId="6056CD3E" w14:textId="3B2D27CD" w:rsidR="00CF2068" w:rsidRPr="00F876AA" w:rsidRDefault="00224FE8" w:rsidP="005F0FAC">
            <w:pPr>
              <w:rPr>
                <w:rFonts w:ascii="Arial Narrow" w:hAnsi="Arial Narrow" w:cs="Helvetica"/>
                <w:bCs/>
                <w:color w:val="222222"/>
                <w:sz w:val="18"/>
                <w:szCs w:val="18"/>
                <w:shd w:val="clear" w:color="auto" w:fill="FBFBFB"/>
              </w:rPr>
            </w:pPr>
            <w:r w:rsidRPr="00224FE8">
              <w:rPr>
                <w:rFonts w:ascii="Arial Narrow" w:hAnsi="Arial Narrow" w:cs="Helvetica"/>
                <w:bCs/>
                <w:color w:val="222222"/>
                <w:sz w:val="18"/>
                <w:szCs w:val="18"/>
                <w:shd w:val="clear" w:color="auto" w:fill="FBFBFB"/>
              </w:rPr>
              <w:lastRenderedPageBreak/>
              <w:t>Fee: $606.35 Benefit: 75% = $454.80 85% = $521.65</w:t>
            </w:r>
          </w:p>
        </w:tc>
      </w:tr>
    </w:tbl>
    <w:p w14:paraId="2FD9ADA7" w14:textId="27A31A44" w:rsidR="00CF2068" w:rsidRPr="00F876AA" w:rsidRDefault="00CF2068" w:rsidP="00082D82">
      <w:pPr>
        <w:spacing w:after="0"/>
        <w:rPr>
          <w:rFonts w:ascii="Arial Narrow" w:hAnsi="Arial Narrow" w:cstheme="minorHAnsi"/>
          <w:sz w:val="18"/>
          <w:szCs w:val="18"/>
        </w:rPr>
      </w:pPr>
      <w:r w:rsidRPr="00F876AA">
        <w:rPr>
          <w:rFonts w:ascii="Arial Narrow" w:hAnsi="Arial Narrow" w:cstheme="minorHAnsi"/>
          <w:sz w:val="18"/>
          <w:szCs w:val="18"/>
        </w:rPr>
        <w:t>Source: MBS online (accessed J</w:t>
      </w:r>
      <w:r w:rsidR="00266EF2">
        <w:rPr>
          <w:rFonts w:ascii="Arial Narrow" w:hAnsi="Arial Narrow" w:cstheme="minorHAnsi"/>
          <w:sz w:val="18"/>
          <w:szCs w:val="18"/>
        </w:rPr>
        <w:t>uly</w:t>
      </w:r>
      <w:r w:rsidRPr="00F876AA">
        <w:rPr>
          <w:rFonts w:ascii="Arial Narrow" w:hAnsi="Arial Narrow" w:cstheme="minorHAnsi"/>
          <w:sz w:val="18"/>
          <w:szCs w:val="18"/>
        </w:rPr>
        <w:t xml:space="preserve"> 2020)</w:t>
      </w:r>
    </w:p>
    <w:p w14:paraId="0AD587B5" w14:textId="5C53167F" w:rsidR="00412F32" w:rsidRDefault="00412F32" w:rsidP="00082D82">
      <w:pPr>
        <w:spacing w:after="160"/>
        <w:rPr>
          <w:rFonts w:ascii="Arial Narrow" w:hAnsi="Arial Narrow" w:cstheme="minorHAnsi"/>
          <w:sz w:val="18"/>
          <w:szCs w:val="18"/>
        </w:rPr>
      </w:pPr>
      <w:r w:rsidRPr="00412F32">
        <w:rPr>
          <w:rFonts w:ascii="Arial Narrow" w:hAnsi="Arial Narrow" w:cstheme="minorHAnsi"/>
          <w:sz w:val="18"/>
          <w:szCs w:val="18"/>
        </w:rPr>
        <w:t>Abbreviations: ECG, electrocardiogram; EEG, electroencephalography; EMG, electromyogram; EOG, electrooculogram;</w:t>
      </w:r>
      <w:r>
        <w:rPr>
          <w:rFonts w:ascii="Arial Narrow" w:hAnsi="Arial Narrow" w:cstheme="minorHAnsi"/>
          <w:sz w:val="18"/>
          <w:szCs w:val="18"/>
        </w:rPr>
        <w:t xml:space="preserve"> MBS, Medicare benefits schedule</w:t>
      </w:r>
      <w:r w:rsidRPr="00412F32">
        <w:rPr>
          <w:rFonts w:ascii="Arial Narrow" w:hAnsi="Arial Narrow" w:cstheme="minorHAnsi"/>
          <w:sz w:val="18"/>
          <w:szCs w:val="18"/>
        </w:rPr>
        <w:t xml:space="preserve"> PSG, polysomnography</w:t>
      </w:r>
    </w:p>
    <w:p w14:paraId="54B3CCB5" w14:textId="0B92E3C0" w:rsidR="00A40E56" w:rsidRDefault="00A40E56" w:rsidP="00A40E56">
      <w:pPr>
        <w:rPr>
          <w:rFonts w:asciiTheme="minorHAnsi" w:hAnsiTheme="minorHAnsi" w:cstheme="minorHAnsi"/>
        </w:rPr>
      </w:pPr>
      <w:r w:rsidRPr="00F876AA">
        <w:rPr>
          <w:rFonts w:asciiTheme="minorHAnsi" w:hAnsiTheme="minorHAnsi" w:cstheme="minorHAnsi"/>
        </w:rPr>
        <w:t xml:space="preserve">The </w:t>
      </w:r>
      <w:r w:rsidR="000F5EBE">
        <w:rPr>
          <w:rFonts w:asciiTheme="minorHAnsi" w:hAnsiTheme="minorHAnsi" w:cstheme="minorHAnsi"/>
        </w:rPr>
        <w:t>a</w:t>
      </w:r>
      <w:r>
        <w:rPr>
          <w:rFonts w:asciiTheme="minorHAnsi" w:hAnsiTheme="minorHAnsi" w:cstheme="minorHAnsi"/>
        </w:rPr>
        <w:t xml:space="preserve">pplicant is </w:t>
      </w:r>
      <w:r w:rsidRPr="00F876AA">
        <w:rPr>
          <w:rFonts w:asciiTheme="minorHAnsi" w:hAnsiTheme="minorHAnsi" w:cstheme="minorHAnsi"/>
        </w:rPr>
        <w:t>propos</w:t>
      </w:r>
      <w:r>
        <w:rPr>
          <w:rFonts w:asciiTheme="minorHAnsi" w:hAnsiTheme="minorHAnsi" w:cstheme="minorHAnsi"/>
        </w:rPr>
        <w:t>ing</w:t>
      </w:r>
      <w:r w:rsidRPr="00F876AA">
        <w:rPr>
          <w:rFonts w:asciiTheme="minorHAnsi" w:hAnsiTheme="minorHAnsi" w:cstheme="minorHAnsi"/>
        </w:rPr>
        <w:t xml:space="preserve"> </w:t>
      </w:r>
      <w:r>
        <w:rPr>
          <w:rFonts w:asciiTheme="minorHAnsi" w:hAnsiTheme="minorHAnsi" w:cstheme="minorHAnsi"/>
        </w:rPr>
        <w:t xml:space="preserve">that the </w:t>
      </w:r>
      <w:r w:rsidRPr="00F876AA">
        <w:rPr>
          <w:rFonts w:asciiTheme="minorHAnsi" w:hAnsiTheme="minorHAnsi" w:cstheme="minorHAnsi"/>
        </w:rPr>
        <w:t>new service</w:t>
      </w:r>
      <w:r>
        <w:rPr>
          <w:rFonts w:asciiTheme="minorHAnsi" w:hAnsiTheme="minorHAnsi" w:cstheme="minorHAnsi"/>
        </w:rPr>
        <w:t xml:space="preserve"> (WatchPAT™ i.e. HSAT utilising PAT)</w:t>
      </w:r>
      <w:r w:rsidRPr="00F876AA">
        <w:rPr>
          <w:rFonts w:asciiTheme="minorHAnsi" w:hAnsiTheme="minorHAnsi" w:cstheme="minorHAnsi"/>
        </w:rPr>
        <w:t xml:space="preserve"> </w:t>
      </w:r>
      <w:r>
        <w:rPr>
          <w:rFonts w:asciiTheme="minorHAnsi" w:hAnsiTheme="minorHAnsi" w:cstheme="minorHAnsi"/>
        </w:rPr>
        <w:t xml:space="preserve">will also be </w:t>
      </w:r>
      <w:r w:rsidRPr="00F876AA">
        <w:rPr>
          <w:rFonts w:asciiTheme="minorHAnsi" w:hAnsiTheme="minorHAnsi" w:cstheme="minorHAnsi"/>
        </w:rPr>
        <w:t xml:space="preserve">used as an alternative to an in-hospital Level </w:t>
      </w:r>
      <w:r>
        <w:rPr>
          <w:rFonts w:asciiTheme="minorHAnsi" w:hAnsiTheme="minorHAnsi" w:cstheme="minorHAnsi"/>
        </w:rPr>
        <w:t>1</w:t>
      </w:r>
      <w:r w:rsidRPr="00F876AA">
        <w:rPr>
          <w:rFonts w:asciiTheme="minorHAnsi" w:hAnsiTheme="minorHAnsi" w:cstheme="minorHAnsi"/>
        </w:rPr>
        <w:t xml:space="preserve"> </w:t>
      </w:r>
      <w:r>
        <w:rPr>
          <w:rFonts w:asciiTheme="minorHAnsi" w:hAnsiTheme="minorHAnsi" w:cstheme="minorHAnsi"/>
        </w:rPr>
        <w:t xml:space="preserve">PSG sleep </w:t>
      </w:r>
      <w:r w:rsidRPr="00F876AA">
        <w:rPr>
          <w:rFonts w:asciiTheme="minorHAnsi" w:hAnsiTheme="minorHAnsi" w:cstheme="minorHAnsi"/>
        </w:rPr>
        <w:t xml:space="preserve">study in some cases. </w:t>
      </w:r>
      <w:r>
        <w:rPr>
          <w:rFonts w:asciiTheme="minorHAnsi" w:hAnsiTheme="minorHAnsi" w:cstheme="minorHAnsi"/>
        </w:rPr>
        <w:t xml:space="preserve">Consequently, the application considered attended (i.e. in-laboratory) Level 1 PSG sleep studies as a secondary comparator. </w:t>
      </w:r>
      <w:r w:rsidRPr="00F876AA">
        <w:rPr>
          <w:rFonts w:asciiTheme="minorHAnsi" w:hAnsiTheme="minorHAnsi" w:cstheme="minorHAnsi"/>
        </w:rPr>
        <w:t xml:space="preserve">Level </w:t>
      </w:r>
      <w:r>
        <w:rPr>
          <w:rFonts w:asciiTheme="minorHAnsi" w:hAnsiTheme="minorHAnsi" w:cstheme="minorHAnsi"/>
        </w:rPr>
        <w:t>1</w:t>
      </w:r>
      <w:r w:rsidRPr="00F876AA">
        <w:rPr>
          <w:rFonts w:asciiTheme="minorHAnsi" w:hAnsiTheme="minorHAnsi" w:cstheme="minorHAnsi"/>
        </w:rPr>
        <w:t xml:space="preserve"> </w:t>
      </w:r>
      <w:r>
        <w:rPr>
          <w:rFonts w:asciiTheme="minorHAnsi" w:hAnsiTheme="minorHAnsi" w:cstheme="minorHAnsi"/>
        </w:rPr>
        <w:t xml:space="preserve">PSG </w:t>
      </w:r>
      <w:r w:rsidRPr="00F876AA">
        <w:rPr>
          <w:rFonts w:asciiTheme="minorHAnsi" w:hAnsiTheme="minorHAnsi" w:cstheme="minorHAnsi"/>
        </w:rPr>
        <w:t xml:space="preserve">sleep studies determine the AHI episodes per hour of sleep. This index correlates with disease severity and hence represents the gold standard. The </w:t>
      </w:r>
      <w:r>
        <w:rPr>
          <w:rFonts w:asciiTheme="minorHAnsi" w:hAnsiTheme="minorHAnsi" w:cstheme="minorHAnsi"/>
        </w:rPr>
        <w:t>Level 1</w:t>
      </w:r>
      <w:r w:rsidRPr="00F876AA">
        <w:rPr>
          <w:rFonts w:asciiTheme="minorHAnsi" w:hAnsiTheme="minorHAnsi" w:cstheme="minorHAnsi"/>
        </w:rPr>
        <w:t xml:space="preserve"> </w:t>
      </w:r>
      <w:r>
        <w:rPr>
          <w:rFonts w:asciiTheme="minorHAnsi" w:hAnsiTheme="minorHAnsi" w:cstheme="minorHAnsi"/>
        </w:rPr>
        <w:t xml:space="preserve">PSG </w:t>
      </w:r>
      <w:r w:rsidRPr="00F876AA">
        <w:rPr>
          <w:rFonts w:asciiTheme="minorHAnsi" w:hAnsiTheme="minorHAnsi" w:cstheme="minorHAnsi"/>
        </w:rPr>
        <w:t>laboratory sleep study requires an overnight stay with a sleep technician monitoring the patient overnight.</w:t>
      </w:r>
    </w:p>
    <w:p w14:paraId="26143FA3" w14:textId="303577F2" w:rsidR="00DD2F1D" w:rsidRDefault="00D44689" w:rsidP="00A40E56">
      <w:pPr>
        <w:rPr>
          <w:i/>
        </w:rPr>
      </w:pPr>
      <w:r w:rsidRPr="00D44689">
        <w:rPr>
          <w:i/>
        </w:rPr>
        <w:t>PASC noted the different types of sleep studies (i.e. levels 1–4 sleep studies) currently available, of which only Level 1 and 2 studies are MBS-funded. PASC queried whether it might also replace currently non-MBS funded level 3 and 4 studies in addition to the nominated comparators that are funded.</w:t>
      </w:r>
    </w:p>
    <w:p w14:paraId="28F882CD" w14:textId="0E2FBA52" w:rsidR="00D44689" w:rsidRPr="00DD2F1D" w:rsidRDefault="008346B1" w:rsidP="00A40E56">
      <w:pPr>
        <w:rPr>
          <w:i/>
          <w:color w:val="000000" w:themeColor="text1"/>
        </w:rPr>
      </w:pPr>
      <w:r>
        <w:rPr>
          <w:i/>
        </w:rPr>
        <w:t xml:space="preserve">The applicant considered there is no </w:t>
      </w:r>
      <w:r w:rsidRPr="008346B1">
        <w:rPr>
          <w:i/>
        </w:rPr>
        <w:t xml:space="preserve">reason </w:t>
      </w:r>
      <w:r w:rsidRPr="008346B1">
        <w:rPr>
          <w:i/>
          <w:color w:val="000000" w:themeColor="text1"/>
        </w:rPr>
        <w:t>to believe tests that are currently being conducted without a referral, outside of the Medicare system, will be replaced by a WatchPAT</w:t>
      </w:r>
      <w:r w:rsidRPr="008346B1">
        <w:rPr>
          <w:rFonts w:cs="Calibri"/>
          <w:i/>
          <w:color w:val="000000" w:themeColor="text1"/>
        </w:rPr>
        <w:t>™ test reimbursed via an MBS item number</w:t>
      </w:r>
      <w:r>
        <w:rPr>
          <w:rFonts w:cs="Calibri"/>
          <w:i/>
          <w:color w:val="000000" w:themeColor="text1"/>
        </w:rPr>
        <w:t xml:space="preserve">. </w:t>
      </w:r>
      <w:r w:rsidR="00DD2F1D">
        <w:rPr>
          <w:rFonts w:cs="Calibri"/>
          <w:i/>
          <w:color w:val="000000" w:themeColor="text1"/>
        </w:rPr>
        <w:t>The</w:t>
      </w:r>
      <w:r>
        <w:rPr>
          <w:rFonts w:cs="Calibri"/>
          <w:i/>
          <w:color w:val="000000" w:themeColor="text1"/>
        </w:rPr>
        <w:t xml:space="preserve"> applicant </w:t>
      </w:r>
      <w:r w:rsidR="00DD2F1D">
        <w:rPr>
          <w:rFonts w:cs="Calibri"/>
          <w:i/>
          <w:color w:val="000000" w:themeColor="text1"/>
        </w:rPr>
        <w:t xml:space="preserve">added that </w:t>
      </w:r>
      <w:r w:rsidR="00DD2F1D" w:rsidRPr="00DD2F1D">
        <w:rPr>
          <w:i/>
          <w:color w:val="000000" w:themeColor="text1"/>
        </w:rPr>
        <w:t>patients who m</w:t>
      </w:r>
      <w:r w:rsidR="00DD2F1D">
        <w:rPr>
          <w:i/>
          <w:color w:val="000000" w:themeColor="text1"/>
        </w:rPr>
        <w:t>ay currently receive a Level 3 or 4</w:t>
      </w:r>
      <w:r w:rsidR="00DD2F1D" w:rsidRPr="00DD2F1D">
        <w:rPr>
          <w:i/>
          <w:color w:val="000000" w:themeColor="text1"/>
        </w:rPr>
        <w:t xml:space="preserve"> test without a referral, would need a referral for WatchPAT</w:t>
      </w:r>
      <w:r w:rsidR="00DD2F1D" w:rsidRPr="00DD2F1D">
        <w:rPr>
          <w:rFonts w:cs="Calibri"/>
          <w:i/>
          <w:color w:val="000000" w:themeColor="text1"/>
        </w:rPr>
        <w:t>™</w:t>
      </w:r>
      <w:r w:rsidR="00DD2F1D" w:rsidRPr="00DD2F1D">
        <w:rPr>
          <w:i/>
          <w:color w:val="000000" w:themeColor="text1"/>
        </w:rPr>
        <w:t xml:space="preserve"> </w:t>
      </w:r>
      <w:r w:rsidR="00DD2F1D" w:rsidRPr="00DD2F1D">
        <w:rPr>
          <w:i/>
          <w:color w:val="000000" w:themeColor="text1"/>
        </w:rPr>
        <w:lastRenderedPageBreak/>
        <w:t>to receive a Medicare benefit.</w:t>
      </w:r>
      <w:r w:rsidR="00FE11BD">
        <w:rPr>
          <w:i/>
          <w:color w:val="000000" w:themeColor="text1"/>
        </w:rPr>
        <w:t xml:space="preserve"> </w:t>
      </w:r>
      <w:r w:rsidR="00DD2F1D">
        <w:rPr>
          <w:i/>
          <w:color w:val="000000" w:themeColor="text1"/>
        </w:rPr>
        <w:t>The applicant considered t</w:t>
      </w:r>
      <w:r w:rsidR="00DD2F1D" w:rsidRPr="00DD2F1D">
        <w:rPr>
          <w:i/>
          <w:color w:val="000000" w:themeColor="text1"/>
        </w:rPr>
        <w:t>here is no reason to believe this would happen more often with WatchPAT</w:t>
      </w:r>
      <w:r w:rsidR="00DD2F1D" w:rsidRPr="00DD2F1D">
        <w:rPr>
          <w:rFonts w:cs="Calibri"/>
          <w:i/>
          <w:color w:val="000000" w:themeColor="text1"/>
        </w:rPr>
        <w:t>™</w:t>
      </w:r>
      <w:r w:rsidR="00DD2F1D" w:rsidRPr="00DD2F1D">
        <w:rPr>
          <w:i/>
          <w:color w:val="000000" w:themeColor="text1"/>
        </w:rPr>
        <w:t xml:space="preserve"> then currently available</w:t>
      </w:r>
      <w:r w:rsidR="00DD2F1D">
        <w:rPr>
          <w:i/>
          <w:color w:val="000000" w:themeColor="text1"/>
        </w:rPr>
        <w:t xml:space="preserve"> Level 2</w:t>
      </w:r>
      <w:r w:rsidR="00DD2F1D" w:rsidRPr="00DD2F1D">
        <w:rPr>
          <w:i/>
          <w:color w:val="000000" w:themeColor="text1"/>
        </w:rPr>
        <w:t xml:space="preserve"> devices.</w:t>
      </w:r>
    </w:p>
    <w:p w14:paraId="3A0E6865" w14:textId="77777777" w:rsidR="00CF2068" w:rsidRPr="00F876AA" w:rsidRDefault="00CF2068" w:rsidP="00891E54">
      <w:pPr>
        <w:pStyle w:val="Heading4"/>
      </w:pPr>
      <w:r w:rsidRPr="00F876AA">
        <w:t>Rationale</w:t>
      </w:r>
    </w:p>
    <w:p w14:paraId="0F957265" w14:textId="75ECF280" w:rsidR="00CF2068" w:rsidRPr="00D44689" w:rsidRDefault="00CF2068" w:rsidP="00930DB9">
      <w:pPr>
        <w:rPr>
          <w:i/>
        </w:rPr>
      </w:pPr>
      <w:r w:rsidRPr="00F876AA">
        <w:t xml:space="preserve">The gold standard test for diagnosing OSA is with </w:t>
      </w:r>
      <w:r w:rsidR="00535B16">
        <w:t xml:space="preserve">an </w:t>
      </w:r>
      <w:r w:rsidRPr="00F876AA">
        <w:t xml:space="preserve">in-laboratory PSG with a sleep technician in attendance throughout the night (i.e. </w:t>
      </w:r>
      <w:r w:rsidR="00401643">
        <w:t>L</w:t>
      </w:r>
      <w:r w:rsidRPr="00F876AA">
        <w:t xml:space="preserve">evel </w:t>
      </w:r>
      <w:r w:rsidR="003C4EF4">
        <w:t>1 PSG</w:t>
      </w:r>
      <w:r w:rsidR="003C4EF4" w:rsidRPr="00F876AA">
        <w:t xml:space="preserve"> </w:t>
      </w:r>
      <w:r w:rsidRPr="00F876AA">
        <w:t xml:space="preserve">testing). However, in-laboratory PSG is limited in its </w:t>
      </w:r>
      <w:bookmarkStart w:id="21" w:name="_Hlk45095611"/>
      <w:r w:rsidRPr="00F876AA">
        <w:t xml:space="preserve">availability, </w:t>
      </w:r>
      <w:r w:rsidR="00F30D70">
        <w:t xml:space="preserve">is </w:t>
      </w:r>
      <w:r w:rsidRPr="00F876AA">
        <w:t>labour intensive and costly</w:t>
      </w:r>
      <w:bookmarkEnd w:id="21"/>
      <w:r w:rsidRPr="00F876AA">
        <w:t>.</w:t>
      </w:r>
      <w:r w:rsidR="00DD6907">
        <w:t xml:space="preserve"> </w:t>
      </w:r>
      <w:r w:rsidRPr="00F876AA">
        <w:t xml:space="preserve">Increasing attention has been focused on home sleep study testing. Consequently, the number of </w:t>
      </w:r>
      <w:r w:rsidR="00E668F2">
        <w:t>Level 1 PSG</w:t>
      </w:r>
      <w:r w:rsidRPr="00F876AA">
        <w:t xml:space="preserve"> tests have been decreasing, while </w:t>
      </w:r>
      <w:r w:rsidR="00401643">
        <w:t>L</w:t>
      </w:r>
      <w:r w:rsidRPr="00F876AA">
        <w:t xml:space="preserve">evel </w:t>
      </w:r>
      <w:r w:rsidR="003C4EF4">
        <w:t>2 PSG</w:t>
      </w:r>
      <w:r w:rsidR="003C4EF4" w:rsidRPr="00F876AA">
        <w:t xml:space="preserve"> </w:t>
      </w:r>
      <w:r w:rsidRPr="00F876AA">
        <w:t>sleep studies have been increasing.</w:t>
      </w:r>
      <w:r w:rsidRPr="00F876AA">
        <w:rPr>
          <w:rStyle w:val="EndnoteReference"/>
        </w:rPr>
        <w:endnoteReference w:id="21"/>
      </w:r>
      <w:r w:rsidR="00D44689">
        <w:t xml:space="preserve"> </w:t>
      </w:r>
      <w:r w:rsidR="00D44689" w:rsidRPr="00D44689">
        <w:rPr>
          <w:i/>
        </w:rPr>
        <w:t>PASC considered that the reference “gold” standard is level</w:t>
      </w:r>
      <w:r w:rsidR="00224AD2">
        <w:rPr>
          <w:i/>
        </w:rPr>
        <w:t> </w:t>
      </w:r>
      <w:r w:rsidR="00D44689" w:rsidRPr="00D44689">
        <w:rPr>
          <w:i/>
        </w:rPr>
        <w:t>1 PSG studies.</w:t>
      </w:r>
    </w:p>
    <w:p w14:paraId="2B31733B" w14:textId="71722549" w:rsidR="00991D58" w:rsidRDefault="00CF2068" w:rsidP="00930DB9">
      <w:r w:rsidRPr="00F876AA">
        <w:t xml:space="preserve">Results from </w:t>
      </w:r>
      <w:r w:rsidR="00E668F2">
        <w:t xml:space="preserve">Level 2 </w:t>
      </w:r>
      <w:r w:rsidR="009523D3">
        <w:t xml:space="preserve">home </w:t>
      </w:r>
      <w:r w:rsidR="00E668F2">
        <w:t>PSG</w:t>
      </w:r>
      <w:r w:rsidRPr="00F876AA">
        <w:t xml:space="preserve"> testing </w:t>
      </w:r>
      <w:r w:rsidR="002A17F7">
        <w:t xml:space="preserve">in general (not specific to WatchPAT™) </w:t>
      </w:r>
      <w:r w:rsidRPr="00F876AA">
        <w:t xml:space="preserve">have been shown to have a high level of agreement when compared with </w:t>
      </w:r>
      <w:r w:rsidR="00E668F2">
        <w:t>Level 1 PSG</w:t>
      </w:r>
      <w:r w:rsidRPr="00F876AA">
        <w:t xml:space="preserve"> testing for the diagnosis of </w:t>
      </w:r>
      <w:r w:rsidRPr="00991D58">
        <w:t>OSA.</w:t>
      </w:r>
      <w:r w:rsidR="009A0F38" w:rsidRPr="009A0F38">
        <w:rPr>
          <w:vertAlign w:val="superscript"/>
        </w:rPr>
        <w:fldChar w:fldCharType="begin"/>
      </w:r>
      <w:r w:rsidR="009A0F38" w:rsidRPr="009A0F38">
        <w:rPr>
          <w:vertAlign w:val="superscript"/>
        </w:rPr>
        <w:instrText xml:space="preserve"> NOTEREF _Ref46135011 \h </w:instrText>
      </w:r>
      <w:r w:rsidR="009A0F38">
        <w:rPr>
          <w:vertAlign w:val="superscript"/>
        </w:rPr>
        <w:instrText xml:space="preserve"> \* MERGEFORMAT </w:instrText>
      </w:r>
      <w:r w:rsidR="009A0F38" w:rsidRPr="009A0F38">
        <w:rPr>
          <w:vertAlign w:val="superscript"/>
        </w:rPr>
      </w:r>
      <w:r w:rsidR="009A0F38" w:rsidRPr="009A0F38">
        <w:rPr>
          <w:vertAlign w:val="superscript"/>
        </w:rPr>
        <w:fldChar w:fldCharType="separate"/>
      </w:r>
      <w:r w:rsidR="009A0F38" w:rsidRPr="009A0F38">
        <w:rPr>
          <w:vertAlign w:val="superscript"/>
        </w:rPr>
        <w:t>4</w:t>
      </w:r>
      <w:r w:rsidR="009A0F38" w:rsidRPr="009A0F38">
        <w:rPr>
          <w:vertAlign w:val="superscript"/>
        </w:rPr>
        <w:fldChar w:fldCharType="end"/>
      </w:r>
      <w:r w:rsidR="00D13F4B" w:rsidRPr="00991D58">
        <w:t xml:space="preserve"> </w:t>
      </w:r>
      <w:r w:rsidR="004E3033">
        <w:t xml:space="preserve">From MSAC </w:t>
      </w:r>
      <w:r w:rsidR="000F5EBE">
        <w:t>a</w:t>
      </w:r>
      <w:r w:rsidR="002154A5">
        <w:t xml:space="preserve">pplication </w:t>
      </w:r>
      <w:r w:rsidR="004E3033">
        <w:t>1130,</w:t>
      </w:r>
      <w:r w:rsidR="00D7574E">
        <w:t xml:space="preserve"> </w:t>
      </w:r>
      <w:r w:rsidR="002154A5">
        <w:t>L</w:t>
      </w:r>
      <w:r w:rsidR="00D7574E">
        <w:t xml:space="preserve">evel 2 PSG testing </w:t>
      </w:r>
      <w:r w:rsidR="004E3033" w:rsidRPr="001B63BA">
        <w:rPr>
          <w:rFonts w:asciiTheme="minorHAnsi" w:hAnsiTheme="minorHAnsi" w:cstheme="minorHAnsi"/>
        </w:rPr>
        <w:t>had a failure rate of 10% (range 5-20%).</w:t>
      </w:r>
      <w:bookmarkStart w:id="22" w:name="_Ref46144783"/>
      <w:r w:rsidR="004E3033" w:rsidRPr="00F876AA">
        <w:rPr>
          <w:rStyle w:val="EndnoteReference"/>
        </w:rPr>
        <w:endnoteReference w:id="22"/>
      </w:r>
      <w:bookmarkEnd w:id="22"/>
      <w:r w:rsidR="004E3033" w:rsidRPr="001B63BA">
        <w:rPr>
          <w:rFonts w:asciiTheme="minorHAnsi" w:hAnsiTheme="minorHAnsi" w:cstheme="minorHAnsi"/>
        </w:rPr>
        <w:t xml:space="preserve"> </w:t>
      </w:r>
      <w:r w:rsidR="004E3033">
        <w:rPr>
          <w:rFonts w:asciiTheme="minorHAnsi" w:hAnsiTheme="minorHAnsi" w:cstheme="minorHAnsi"/>
        </w:rPr>
        <w:t xml:space="preserve">In more recent articles, this has reduced to 7%. A key reason for </w:t>
      </w:r>
      <w:r w:rsidR="004E3033" w:rsidRPr="00E304CD">
        <w:rPr>
          <w:rFonts w:asciiTheme="minorHAnsi" w:hAnsiTheme="minorHAnsi" w:cstheme="minorHAnsi"/>
        </w:rPr>
        <w:t xml:space="preserve">study failure include </w:t>
      </w:r>
      <w:r w:rsidRPr="00117B90">
        <w:rPr>
          <w:rFonts w:asciiTheme="minorHAnsi" w:hAnsiTheme="minorHAnsi" w:cstheme="minorHAnsi"/>
        </w:rPr>
        <w:t>greater potential for signal loss due to the lack of an attending sleep technician.</w:t>
      </w:r>
      <w:r w:rsidR="008E0E8A" w:rsidRPr="008E0E8A">
        <w:rPr>
          <w:rFonts w:asciiTheme="minorHAnsi" w:hAnsiTheme="minorHAnsi" w:cstheme="minorHAnsi"/>
          <w:vertAlign w:val="superscript"/>
        </w:rPr>
        <w:fldChar w:fldCharType="begin"/>
      </w:r>
      <w:r w:rsidR="008E0E8A" w:rsidRPr="008E0E8A">
        <w:rPr>
          <w:rFonts w:asciiTheme="minorHAnsi" w:hAnsiTheme="minorHAnsi" w:cstheme="minorHAnsi"/>
          <w:vertAlign w:val="superscript"/>
        </w:rPr>
        <w:instrText xml:space="preserve"> NOTEREF _Ref46144783 \h </w:instrText>
      </w:r>
      <w:r w:rsidR="008E0E8A">
        <w:rPr>
          <w:rFonts w:asciiTheme="minorHAnsi" w:hAnsiTheme="minorHAnsi" w:cstheme="minorHAnsi"/>
          <w:vertAlign w:val="superscript"/>
        </w:rPr>
        <w:instrText xml:space="preserve"> \* MERGEFORMAT </w:instrText>
      </w:r>
      <w:r w:rsidR="008E0E8A" w:rsidRPr="008E0E8A">
        <w:rPr>
          <w:rFonts w:asciiTheme="minorHAnsi" w:hAnsiTheme="minorHAnsi" w:cstheme="minorHAnsi"/>
          <w:vertAlign w:val="superscript"/>
        </w:rPr>
      </w:r>
      <w:r w:rsidR="008E0E8A" w:rsidRPr="008E0E8A">
        <w:rPr>
          <w:rFonts w:asciiTheme="minorHAnsi" w:hAnsiTheme="minorHAnsi" w:cstheme="minorHAnsi"/>
          <w:vertAlign w:val="superscript"/>
        </w:rPr>
        <w:fldChar w:fldCharType="separate"/>
      </w:r>
      <w:r w:rsidR="008E0E8A" w:rsidRPr="008E0E8A">
        <w:rPr>
          <w:rFonts w:asciiTheme="minorHAnsi" w:hAnsiTheme="minorHAnsi" w:cstheme="minorHAnsi"/>
          <w:vertAlign w:val="superscript"/>
        </w:rPr>
        <w:t>24</w:t>
      </w:r>
      <w:r w:rsidR="008E0E8A" w:rsidRPr="008E0E8A">
        <w:rPr>
          <w:rFonts w:asciiTheme="minorHAnsi" w:hAnsiTheme="minorHAnsi" w:cstheme="minorHAnsi"/>
          <w:vertAlign w:val="superscript"/>
        </w:rPr>
        <w:fldChar w:fldCharType="end"/>
      </w:r>
      <w:r w:rsidR="00412F32">
        <w:t xml:space="preserve"> </w:t>
      </w:r>
      <w:r w:rsidR="004E3033">
        <w:t>Other reasons for high failure rates are due to</w:t>
      </w:r>
      <w:r w:rsidR="00D7574E">
        <w:t xml:space="preserve"> t</w:t>
      </w:r>
      <w:r w:rsidR="00D13F4B" w:rsidRPr="00D13F4B">
        <w:t>ypical HSAT devices us</w:t>
      </w:r>
      <w:r w:rsidR="00D7574E">
        <w:t>ing</w:t>
      </w:r>
      <w:r w:rsidR="00D13F4B" w:rsidRPr="00D13F4B">
        <w:t xml:space="preserve"> nasal cannula and/or chest belts to monitor respiration. Such sensors are uncomfortable, thus lowering patient compliance, and are at greater risk of being displaced during sleep, resulting in less reliable data. WatchPAT</w:t>
      </w:r>
      <w:r w:rsidR="004C699A">
        <w:rPr>
          <w:rFonts w:asciiTheme="minorHAnsi" w:hAnsiTheme="minorHAnsi" w:cstheme="minorHAnsi"/>
        </w:rPr>
        <w:t>™</w:t>
      </w:r>
      <w:r w:rsidR="00D13F4B" w:rsidRPr="00D13F4B">
        <w:t xml:space="preserve"> does not require nasal cannula or chest belts</w:t>
      </w:r>
      <w:r w:rsidR="00DF4566">
        <w:t>.</w:t>
      </w:r>
      <w:r w:rsidR="00FE11BD">
        <w:t xml:space="preserve"> </w:t>
      </w:r>
      <w:r w:rsidR="00DF4566">
        <w:t>The</w:t>
      </w:r>
      <w:r w:rsidR="00D13F4B" w:rsidRPr="00D13F4B">
        <w:t xml:space="preserve"> failure rate of WatchPAT</w:t>
      </w:r>
      <w:r w:rsidR="004C699A">
        <w:rPr>
          <w:rFonts w:asciiTheme="minorHAnsi" w:hAnsiTheme="minorHAnsi" w:cstheme="minorHAnsi"/>
        </w:rPr>
        <w:t>™</w:t>
      </w:r>
      <w:r w:rsidR="00D13F4B" w:rsidRPr="00D13F4B">
        <w:t xml:space="preserve"> is less than 2%</w:t>
      </w:r>
      <w:r w:rsidR="00D13F4B">
        <w:t>.</w:t>
      </w:r>
      <w:r w:rsidR="00D13F4B">
        <w:rPr>
          <w:rStyle w:val="EndnoteReference"/>
        </w:rPr>
        <w:endnoteReference w:id="23"/>
      </w:r>
      <w:r w:rsidR="00FE11BD">
        <w:t xml:space="preserve"> </w:t>
      </w:r>
      <w:r w:rsidR="00DF4566">
        <w:t xml:space="preserve">More recent data </w:t>
      </w:r>
      <w:r w:rsidR="00D7574E">
        <w:t xml:space="preserve">provided by the </w:t>
      </w:r>
      <w:r w:rsidR="000F5EBE">
        <w:t>a</w:t>
      </w:r>
      <w:r w:rsidR="00D7574E">
        <w:t>pplicant</w:t>
      </w:r>
      <w:r w:rsidR="00DF4566">
        <w:t xml:space="preserve"> suggests that </w:t>
      </w:r>
      <w:r w:rsidR="00D7574E">
        <w:t>the WatchPAT</w:t>
      </w:r>
      <w:r w:rsidR="004C699A">
        <w:rPr>
          <w:rFonts w:asciiTheme="minorHAnsi" w:hAnsiTheme="minorHAnsi" w:cstheme="minorHAnsi"/>
        </w:rPr>
        <w:t>™</w:t>
      </w:r>
      <w:r w:rsidR="00D7574E">
        <w:t xml:space="preserve"> device has a 0-0.5% failure rate (based on 400,000 sleep studies).</w:t>
      </w:r>
      <w:r w:rsidR="00D7574E">
        <w:rPr>
          <w:rStyle w:val="EndnoteReference"/>
        </w:rPr>
        <w:endnoteReference w:id="24"/>
      </w:r>
      <w:r w:rsidR="00D7574E">
        <w:rPr>
          <w:vertAlign w:val="superscript"/>
        </w:rPr>
        <w:t>,</w:t>
      </w:r>
      <w:bookmarkStart w:id="23" w:name="_Ref46144829"/>
      <w:r w:rsidR="00D7574E">
        <w:rPr>
          <w:rStyle w:val="EndnoteReference"/>
        </w:rPr>
        <w:endnoteReference w:id="25"/>
      </w:r>
      <w:bookmarkEnd w:id="23"/>
      <w:r w:rsidR="00D7574E">
        <w:t xml:space="preserve"> </w:t>
      </w:r>
    </w:p>
    <w:p w14:paraId="0B75594E" w14:textId="7FC4FA53" w:rsidR="00D7574E" w:rsidRDefault="00991D58" w:rsidP="00930DB9">
      <w:pPr>
        <w:rPr>
          <w:vertAlign w:val="superscript"/>
        </w:rPr>
      </w:pPr>
      <w:r>
        <w:t xml:space="preserve">Current </w:t>
      </w:r>
      <w:r w:rsidR="00D45D66">
        <w:t>L</w:t>
      </w:r>
      <w:r>
        <w:t xml:space="preserve">evel 2 PSG devices require a patient to be </w:t>
      </w:r>
      <w:r w:rsidR="009027CB">
        <w:t>connected to the device sensors</w:t>
      </w:r>
      <w:r>
        <w:t xml:space="preserve"> with the help of a sleep technician. </w:t>
      </w:r>
      <w:r w:rsidRPr="001B63BA">
        <w:rPr>
          <w:rFonts w:asciiTheme="minorHAnsi" w:hAnsiTheme="minorHAnsi" w:cstheme="minorHAnsi"/>
        </w:rPr>
        <w:t xml:space="preserve">The sleep technician may apply the sensors at the clinic and the patient will leave the clinic </w:t>
      </w:r>
      <w:r w:rsidRPr="001B63BA">
        <w:rPr>
          <w:rFonts w:asciiTheme="minorHAnsi" w:hAnsiTheme="minorHAnsi" w:cstheme="minorHAnsi"/>
        </w:rPr>
        <w:lastRenderedPageBreak/>
        <w:t>wearing the sensors or the sleep technician may attend the patient’s home.</w:t>
      </w:r>
      <w:r>
        <w:rPr>
          <w:rStyle w:val="EndnoteReference"/>
        </w:rPr>
        <w:endnoteReference w:id="26"/>
      </w:r>
      <w:r>
        <w:t xml:space="preserve"> As stated previously, WatchP</w:t>
      </w:r>
      <w:r w:rsidR="00D45D66">
        <w:t>A</w:t>
      </w:r>
      <w:r w:rsidR="004C699A">
        <w:t>T</w:t>
      </w:r>
      <w:r w:rsidR="004C699A">
        <w:rPr>
          <w:rFonts w:asciiTheme="minorHAnsi" w:hAnsiTheme="minorHAnsi" w:cstheme="minorHAnsi"/>
        </w:rPr>
        <w:t>™</w:t>
      </w:r>
      <w:r>
        <w:t xml:space="preserve"> can be shipped directly to a patient to apply the test to themselves. Instructional videos and 24/7 customer support are also available regarding the application of the device.</w:t>
      </w:r>
      <w:r w:rsidR="009D3072">
        <w:t xml:space="preserve"> This increases the accessibility and availability of </w:t>
      </w:r>
      <w:r w:rsidR="003E14AB">
        <w:t>the WatchPAT</w:t>
      </w:r>
      <w:r w:rsidR="006A4616">
        <w:rPr>
          <w:rFonts w:cs="Calibri"/>
        </w:rPr>
        <w:t>™</w:t>
      </w:r>
      <w:r w:rsidR="009D3072">
        <w:t>.</w:t>
      </w:r>
      <w:r>
        <w:t xml:space="preserve"> </w:t>
      </w:r>
      <w:r w:rsidR="00B83566">
        <w:t xml:space="preserve">The </w:t>
      </w:r>
      <w:r w:rsidR="000F5EBE">
        <w:t>a</w:t>
      </w:r>
      <w:r w:rsidR="00B83566">
        <w:t>pplicant advised that n</w:t>
      </w:r>
      <w:r w:rsidR="00D7574E">
        <w:t>ewer generations of the device have lower rates of failure than older ones presented in literature. Of note, the most up to date products are presented in the application</w:t>
      </w:r>
      <w:r>
        <w:t>, suggesting that newer generation products will be available</w:t>
      </w:r>
      <w:r w:rsidR="00D7574E">
        <w:t>. Should the test fail (e.g. sensor detachment resulting in an inconclusive/failed reading), the applicant has stated a new test will be provided free of charge.</w:t>
      </w:r>
      <w:r w:rsidR="00B7671C" w:rsidRPr="00B7671C">
        <w:rPr>
          <w:vertAlign w:val="superscript"/>
        </w:rPr>
        <w:fldChar w:fldCharType="begin"/>
      </w:r>
      <w:r w:rsidR="00B7671C" w:rsidRPr="00B7671C">
        <w:rPr>
          <w:vertAlign w:val="superscript"/>
        </w:rPr>
        <w:instrText xml:space="preserve"> NOTEREF _Ref46144829 \h </w:instrText>
      </w:r>
      <w:r w:rsidR="00B7671C">
        <w:rPr>
          <w:vertAlign w:val="superscript"/>
        </w:rPr>
        <w:instrText xml:space="preserve"> \* MERGEFORMAT </w:instrText>
      </w:r>
      <w:r w:rsidR="00B7671C" w:rsidRPr="00B7671C">
        <w:rPr>
          <w:vertAlign w:val="superscript"/>
        </w:rPr>
      </w:r>
      <w:r w:rsidR="00B7671C" w:rsidRPr="00B7671C">
        <w:rPr>
          <w:vertAlign w:val="superscript"/>
        </w:rPr>
        <w:fldChar w:fldCharType="separate"/>
      </w:r>
      <w:r w:rsidR="00B7671C" w:rsidRPr="00B7671C">
        <w:rPr>
          <w:vertAlign w:val="superscript"/>
        </w:rPr>
        <w:t>29</w:t>
      </w:r>
      <w:r w:rsidR="00B7671C" w:rsidRPr="00B7671C">
        <w:rPr>
          <w:vertAlign w:val="superscript"/>
        </w:rPr>
        <w:fldChar w:fldCharType="end"/>
      </w:r>
    </w:p>
    <w:p w14:paraId="42C43159" w14:textId="1A0D31CA" w:rsidR="00D44689" w:rsidRPr="00E02545" w:rsidRDefault="00D44689" w:rsidP="00930DB9">
      <w:pPr>
        <w:rPr>
          <w:i/>
        </w:rPr>
      </w:pPr>
      <w:r w:rsidRPr="00D44689">
        <w:rPr>
          <w:i/>
        </w:rPr>
        <w:t xml:space="preserve">PASC noted that given technical differences between Level 2 PSG studies and </w:t>
      </w:r>
      <w:r w:rsidRPr="008B7EB9">
        <w:rPr>
          <w:i/>
        </w:rPr>
        <w:t>WatchPAT</w:t>
      </w:r>
      <w:r w:rsidRPr="008B7EB9">
        <w:rPr>
          <w:rFonts w:asciiTheme="minorHAnsi" w:hAnsiTheme="minorHAnsi" w:cstheme="minorHAnsi"/>
          <w:i/>
        </w:rPr>
        <w:t>™</w:t>
      </w:r>
      <w:r>
        <w:t xml:space="preserve"> </w:t>
      </w:r>
      <w:r w:rsidRPr="00D44689">
        <w:rPr>
          <w:i/>
        </w:rPr>
        <w:t>necessitating the need for a separate item, there will be issues regarding the ability to demonstrate non-inferiority (see section on diagnosing cardiac abnormalities, discussed as part of ‘Proposed item descriptor’).</w:t>
      </w:r>
      <w:r w:rsidR="00C13516">
        <w:rPr>
          <w:i/>
        </w:rPr>
        <w:t xml:space="preserve"> </w:t>
      </w:r>
      <w:r w:rsidRPr="00D44689">
        <w:rPr>
          <w:i/>
        </w:rPr>
        <w:t>PASC noted that the fee for the intervention would require consideration of the lack of involvement of a sleep technician and sleep scientists. Other considerations for the fee are the time taken with the automatic scoring and the cost of the device.</w:t>
      </w:r>
    </w:p>
    <w:p w14:paraId="2CC928C6" w14:textId="07B1D1BA" w:rsidR="00DB187A" w:rsidRDefault="009D3072" w:rsidP="00DB187A">
      <w:r>
        <w:t xml:space="preserve">The </w:t>
      </w:r>
      <w:r w:rsidR="000F5EBE">
        <w:t>a</w:t>
      </w:r>
      <w:r>
        <w:t>pplicant provided a meta-analysis</w:t>
      </w:r>
      <w:bookmarkStart w:id="24" w:name="_Ref46145563"/>
      <w:r w:rsidR="00DB187A">
        <w:rPr>
          <w:rStyle w:val="EndnoteReference"/>
        </w:rPr>
        <w:endnoteReference w:id="27"/>
      </w:r>
      <w:bookmarkEnd w:id="24"/>
      <w:r>
        <w:t xml:space="preserve"> of 14 trials comparing </w:t>
      </w:r>
      <w:r w:rsidR="00D45D66">
        <w:t>WatchPAT</w:t>
      </w:r>
      <w:r w:rsidR="004C699A">
        <w:rPr>
          <w:rFonts w:asciiTheme="minorHAnsi" w:hAnsiTheme="minorHAnsi" w:cstheme="minorHAnsi"/>
        </w:rPr>
        <w:t>™</w:t>
      </w:r>
      <w:r>
        <w:t xml:space="preserve"> to </w:t>
      </w:r>
      <w:r w:rsidR="00D45D66">
        <w:t>L</w:t>
      </w:r>
      <w:r>
        <w:t xml:space="preserve">evel 1 PSG in addition to </w:t>
      </w:r>
      <w:r w:rsidR="00DB187A">
        <w:t>other</w:t>
      </w:r>
      <w:r>
        <w:t xml:space="preserve"> stud</w:t>
      </w:r>
      <w:r w:rsidR="00DB187A">
        <w:t>ies</w:t>
      </w:r>
      <w:r>
        <w:t xml:space="preserve">. </w:t>
      </w:r>
      <w:r w:rsidR="00DB187A" w:rsidRPr="00A40E56">
        <w:t>As stated in the Intervention section: Level 1 PSG requires in-laboratory tests, it can be inconvenient to perform and can cause delays as patients are generally on waiting lists to receive a test.</w:t>
      </w:r>
      <w:r w:rsidR="00DB187A">
        <w:t xml:space="preserve"> If patients fail a </w:t>
      </w:r>
      <w:r w:rsidR="00FF0223">
        <w:t>L</w:t>
      </w:r>
      <w:r w:rsidR="00DB187A">
        <w:t xml:space="preserve">evel 2 PSG study, they are to receive a </w:t>
      </w:r>
      <w:r w:rsidR="00FF0223">
        <w:t>L</w:t>
      </w:r>
      <w:r w:rsidR="00FE11BD">
        <w:t>evel 1 PSG study (see below).</w:t>
      </w:r>
    </w:p>
    <w:p w14:paraId="2F08C16D" w14:textId="7A4E0A15" w:rsidR="00DB187A" w:rsidRPr="001B63BA" w:rsidRDefault="00DB187A" w:rsidP="00DB187A">
      <w:r>
        <w:t>W</w:t>
      </w:r>
      <w:r w:rsidRPr="001B63BA">
        <w:t xml:space="preserve">hen referring to DN.1.17 on the MBS, and in accordance with two particular points from ASA’s guidelines for sleep studies; patients may be contraindicated for a </w:t>
      </w:r>
      <w:r w:rsidR="00D45D66">
        <w:t>L</w:t>
      </w:r>
      <w:r w:rsidRPr="001B63BA">
        <w:t xml:space="preserve">evel 2 </w:t>
      </w:r>
      <w:r>
        <w:t xml:space="preserve">PSG </w:t>
      </w:r>
      <w:r w:rsidRPr="001B63BA">
        <w:t>study if:</w:t>
      </w:r>
      <w:r w:rsidRPr="00DB187A">
        <w:rPr>
          <w:rStyle w:val="EndnoteReference"/>
        </w:rPr>
        <w:t xml:space="preserve"> </w:t>
      </w:r>
      <w:r w:rsidRPr="00F876AA">
        <w:rPr>
          <w:rStyle w:val="EndnoteReference"/>
        </w:rPr>
        <w:endnoteReference w:id="28"/>
      </w:r>
    </w:p>
    <w:p w14:paraId="7DF13B6D" w14:textId="77777777" w:rsidR="00DB187A" w:rsidRPr="001B63BA" w:rsidRDefault="00DB187A" w:rsidP="00DB187A">
      <w:r w:rsidRPr="001B63BA">
        <w:t>(g) previously failed or inconclusive unattended sleep study</w:t>
      </w:r>
    </w:p>
    <w:p w14:paraId="2A81B3B8" w14:textId="77777777" w:rsidR="00DB187A" w:rsidRPr="001B63BA" w:rsidRDefault="00DB187A" w:rsidP="00DB187A">
      <w:r w:rsidRPr="001B63BA">
        <w:lastRenderedPageBreak/>
        <w:t xml:space="preserve">(i): consumer preference based on a high level of anxiety about location of study or where there is unreasonable cost or </w:t>
      </w:r>
      <w:r w:rsidRPr="00A40E56">
        <w:t>disruption based on distance to be travelled</w:t>
      </w:r>
      <w:r w:rsidRPr="001B63BA">
        <w:t>, or home circumstances.</w:t>
      </w:r>
    </w:p>
    <w:p w14:paraId="09FDFF14" w14:textId="72B19BBD" w:rsidR="00F23FDF" w:rsidRDefault="00DB187A">
      <w:r>
        <w:t xml:space="preserve">Given these factors, in addition to </w:t>
      </w:r>
      <w:r w:rsidR="00D45D66">
        <w:t>WatchPAT</w:t>
      </w:r>
      <w:r w:rsidR="004C699A">
        <w:rPr>
          <w:rFonts w:asciiTheme="minorHAnsi" w:hAnsiTheme="minorHAnsi" w:cstheme="minorHAnsi"/>
        </w:rPr>
        <w:t>™</w:t>
      </w:r>
      <w:r>
        <w:t xml:space="preserve"> </w:t>
      </w:r>
      <w:r w:rsidR="00583D25">
        <w:t xml:space="preserve">claiming </w:t>
      </w:r>
      <w:r>
        <w:t xml:space="preserve">to have a lower failure rate than other </w:t>
      </w:r>
      <w:r w:rsidR="00583D25">
        <w:t>L</w:t>
      </w:r>
      <w:r>
        <w:t xml:space="preserve">evel 2 PSG devices, this </w:t>
      </w:r>
      <w:r w:rsidR="00F23FDF">
        <w:t>c</w:t>
      </w:r>
      <w:r>
        <w:t xml:space="preserve">ould result in a decrease in the utilisation of </w:t>
      </w:r>
      <w:r w:rsidR="00583D25">
        <w:t>L</w:t>
      </w:r>
      <w:r>
        <w:t>evel 1 PSG studies.</w:t>
      </w:r>
      <w:r w:rsidR="00362B32">
        <w:t xml:space="preserve"> However, s</w:t>
      </w:r>
      <w:r w:rsidRPr="00F876AA">
        <w:t xml:space="preserve">ome patients should undergo attended </w:t>
      </w:r>
      <w:r>
        <w:t>Level 1</w:t>
      </w:r>
      <w:r w:rsidRPr="00F876AA">
        <w:t xml:space="preserve"> PSG testing</w:t>
      </w:r>
      <w:r>
        <w:t xml:space="preserve"> because</w:t>
      </w:r>
      <w:r w:rsidR="00362B32">
        <w:t xml:space="preserve"> of</w:t>
      </w:r>
      <w:r w:rsidRPr="00D3191C">
        <w:t xml:space="preserve"> previously stated f</w:t>
      </w:r>
      <w:r w:rsidRPr="00F876AA">
        <w:t>actors</w:t>
      </w:r>
      <w:r w:rsidR="00362B32">
        <w:t xml:space="preserve"> </w:t>
      </w:r>
      <w:r w:rsidRPr="00F876AA">
        <w:t>that may make home sleep studies unsuitable for some patients</w:t>
      </w:r>
      <w:r w:rsidR="00FE11BD">
        <w:t>.</w:t>
      </w:r>
    </w:p>
    <w:p w14:paraId="2445EE2B" w14:textId="77777777" w:rsidR="00D44689" w:rsidRPr="00E02545" w:rsidRDefault="00362B32" w:rsidP="00E02545">
      <w:pPr>
        <w:rPr>
          <w:i/>
        </w:rPr>
      </w:pPr>
      <w:r>
        <w:t>These</w:t>
      </w:r>
      <w:r w:rsidR="00DB187A" w:rsidRPr="00F876AA">
        <w:t xml:space="preserve"> include pa</w:t>
      </w:r>
      <w:r w:rsidR="0027021F">
        <w:t>t</w:t>
      </w:r>
      <w:r w:rsidR="00DB187A" w:rsidRPr="00F876AA">
        <w:t>ient related factors (e.g. noise levels at home, physical or intellectual disability etc</w:t>
      </w:r>
      <w:r w:rsidR="00DB187A">
        <w:t>)</w:t>
      </w:r>
      <w:r w:rsidR="00DB187A" w:rsidRPr="00F876AA">
        <w:t xml:space="preserve"> and other related factors for sleep disorders (e.g. video confirmation of body position/change for diagnosis or comorbidities such as heart failure).</w:t>
      </w:r>
      <w:r w:rsidR="00BD04D5" w:rsidRPr="00E02545">
        <w:rPr>
          <w:vertAlign w:val="superscript"/>
        </w:rPr>
        <w:fldChar w:fldCharType="begin"/>
      </w:r>
      <w:r w:rsidR="00BD04D5" w:rsidRPr="00E02545">
        <w:rPr>
          <w:vertAlign w:val="superscript"/>
        </w:rPr>
        <w:instrText xml:space="preserve"> NOTEREF _Ref46135011 \h  \* MERGEFORMAT </w:instrText>
      </w:r>
      <w:r w:rsidR="00BD04D5" w:rsidRPr="00E02545">
        <w:rPr>
          <w:vertAlign w:val="superscript"/>
        </w:rPr>
      </w:r>
      <w:r w:rsidR="00BD04D5" w:rsidRPr="00E02545">
        <w:rPr>
          <w:vertAlign w:val="superscript"/>
        </w:rPr>
        <w:fldChar w:fldCharType="separate"/>
      </w:r>
      <w:r w:rsidR="00BD04D5" w:rsidRPr="00E02545">
        <w:rPr>
          <w:vertAlign w:val="superscript"/>
        </w:rPr>
        <w:t>4</w:t>
      </w:r>
      <w:r w:rsidR="00BD04D5" w:rsidRPr="00E02545">
        <w:rPr>
          <w:vertAlign w:val="superscript"/>
        </w:rPr>
        <w:fldChar w:fldCharType="end"/>
      </w:r>
      <w:r w:rsidR="00DB187A" w:rsidRPr="00E02545">
        <w:rPr>
          <w:rFonts w:asciiTheme="minorHAnsi" w:hAnsiTheme="minorHAnsi" w:cstheme="minorHAnsi"/>
        </w:rPr>
        <w:t xml:space="preserve"> </w:t>
      </w:r>
      <w:r w:rsidR="00D44689" w:rsidRPr="00E02545">
        <w:rPr>
          <w:i/>
        </w:rPr>
        <w:t>PASC noted the population in whom the intervention could be performed instead of a Level 1 study needs to be further elucidated given the population group for this type of study.</w:t>
      </w:r>
    </w:p>
    <w:p w14:paraId="1D60B78B" w14:textId="247D5A76" w:rsidR="00C13516" w:rsidRDefault="00C13516">
      <w:pPr>
        <w:rPr>
          <w:rFonts w:asciiTheme="minorHAnsi" w:hAnsiTheme="minorHAnsi" w:cstheme="minorHAnsi"/>
        </w:rPr>
      </w:pPr>
    </w:p>
    <w:p w14:paraId="75BAB814" w14:textId="06147403" w:rsidR="00CF2068" w:rsidRDefault="00CF2068" w:rsidP="00891E54">
      <w:pPr>
        <w:pStyle w:val="Heading3"/>
      </w:pPr>
      <w:r w:rsidRPr="00F876AA">
        <w:t>Outcomes</w:t>
      </w:r>
    </w:p>
    <w:p w14:paraId="33357F13" w14:textId="7827906C" w:rsidR="00633778" w:rsidRPr="00633778" w:rsidRDefault="00633778" w:rsidP="00633778">
      <w:pPr>
        <w:rPr>
          <w:i/>
        </w:rPr>
      </w:pPr>
      <w:r w:rsidRPr="00633778">
        <w:rPr>
          <w:i/>
        </w:rPr>
        <w:t>PASC agreed with the outcomes defined in the PICO.</w:t>
      </w:r>
      <w:r>
        <w:rPr>
          <w:i/>
        </w:rPr>
        <w:t xml:space="preserve"> </w:t>
      </w:r>
      <w:r w:rsidRPr="00633778">
        <w:rPr>
          <w:i/>
        </w:rPr>
        <w:t>PASC advised that the following outcomes should also be considered:</w:t>
      </w:r>
    </w:p>
    <w:p w14:paraId="2658D0B9" w14:textId="77777777" w:rsidR="00633778" w:rsidRPr="00633778" w:rsidRDefault="00633778" w:rsidP="00633778">
      <w:pPr>
        <w:pStyle w:val="ListParagraph"/>
        <w:numPr>
          <w:ilvl w:val="0"/>
          <w:numId w:val="48"/>
        </w:numPr>
        <w:rPr>
          <w:i/>
        </w:rPr>
      </w:pPr>
      <w:r w:rsidRPr="00633778">
        <w:rPr>
          <w:i/>
        </w:rPr>
        <w:t>Sleep scientist and sleep technician time for HSAT utilising PAT test compared to level 2 test</w:t>
      </w:r>
    </w:p>
    <w:p w14:paraId="59B33E63" w14:textId="2E76DBAD" w:rsidR="00633778" w:rsidRPr="00C13516" w:rsidRDefault="00633778" w:rsidP="00633778">
      <w:pPr>
        <w:pStyle w:val="ListParagraph"/>
        <w:numPr>
          <w:ilvl w:val="0"/>
          <w:numId w:val="48"/>
        </w:numPr>
        <w:rPr>
          <w:i/>
        </w:rPr>
      </w:pPr>
      <w:r w:rsidRPr="00633778">
        <w:rPr>
          <w:i/>
        </w:rPr>
        <w:t>Cost of funding previously unfunded OSA diagnostic investigations.</w:t>
      </w:r>
    </w:p>
    <w:p w14:paraId="1734DD8A" w14:textId="1A097F11" w:rsidR="00CF2068" w:rsidRPr="00F876AA" w:rsidRDefault="00CF2068" w:rsidP="00891E54">
      <w:pPr>
        <w:pStyle w:val="Heading4"/>
      </w:pPr>
      <w:r w:rsidRPr="00F876AA">
        <w:t>Patient relevant</w:t>
      </w:r>
    </w:p>
    <w:p w14:paraId="274FE5FD" w14:textId="2DB805E1" w:rsidR="00CF2068" w:rsidRPr="00F876AA" w:rsidRDefault="00CF2068" w:rsidP="00C148F6">
      <w:r w:rsidRPr="00F876AA">
        <w:t xml:space="preserve">Under the proposed </w:t>
      </w:r>
      <w:r w:rsidR="0023496E">
        <w:t xml:space="preserve">amended </w:t>
      </w:r>
      <w:r w:rsidRPr="00F876AA">
        <w:t xml:space="preserve">MBS </w:t>
      </w:r>
      <w:r w:rsidR="0023496E">
        <w:t>item 12250</w:t>
      </w:r>
      <w:r w:rsidRPr="00F876AA">
        <w:t xml:space="preserve">, the primary role of HSAT utilising PAT is </w:t>
      </w:r>
      <w:r w:rsidR="0097386A">
        <w:t xml:space="preserve">in </w:t>
      </w:r>
      <w:r w:rsidRPr="00F876AA">
        <w:t>the</w:t>
      </w:r>
      <w:r w:rsidR="009B3D79">
        <w:t xml:space="preserve"> </w:t>
      </w:r>
      <w:r w:rsidRPr="00F876AA">
        <w:rPr>
          <w:rStyle w:val="normaltextrun"/>
          <w:rFonts w:cs="Calibri"/>
        </w:rPr>
        <w:t>diagnosis of</w:t>
      </w:r>
      <w:r w:rsidR="009B3D79">
        <w:rPr>
          <w:rStyle w:val="normaltextrun"/>
          <w:rFonts w:cs="Calibri"/>
        </w:rPr>
        <w:t xml:space="preserve"> </w:t>
      </w:r>
      <w:r w:rsidRPr="00F876AA">
        <w:rPr>
          <w:rStyle w:val="normaltextrun"/>
          <w:rFonts w:cs="Calibri"/>
        </w:rPr>
        <w:t>OSA.</w:t>
      </w:r>
      <w:r w:rsidRPr="00F876AA">
        <w:rPr>
          <w:shd w:val="clear" w:color="auto" w:fill="FFFFFF"/>
        </w:rPr>
        <w:t xml:space="preserve"> The use of HSAT utilising PAT offers an alternative method for diagnosing OSA and would not result in a change to patient management for diagnosed OSA patients. </w:t>
      </w:r>
      <w:r w:rsidR="00633778" w:rsidRPr="00633778">
        <w:rPr>
          <w:i/>
        </w:rPr>
        <w:lastRenderedPageBreak/>
        <w:t>PASC queried whether a minimum clinically important difference (MCID) for non-inferiority margin was available</w:t>
      </w:r>
      <w:r w:rsidR="00633778" w:rsidRPr="00EB7363">
        <w:t>.</w:t>
      </w:r>
    </w:p>
    <w:p w14:paraId="7EE4B682" w14:textId="0615CCFB" w:rsidR="00CF2068" w:rsidRPr="00F876AA" w:rsidRDefault="00CF2068" w:rsidP="00C148F6">
      <w:pPr>
        <w:rPr>
          <w:shd w:val="clear" w:color="auto" w:fill="FFFFFF"/>
        </w:rPr>
      </w:pPr>
      <w:r w:rsidRPr="00F876AA">
        <w:rPr>
          <w:shd w:val="clear" w:color="auto" w:fill="FFFFFF"/>
        </w:rPr>
        <w:t xml:space="preserve">OSA is currently treated using a range of therapies, including continuous positive airway pressure (CPAP), ear, nose and throat (ENT) surgery, oral appliances and weight loss. CPAP is recognised as the </w:t>
      </w:r>
      <w:r w:rsidR="00364FB3">
        <w:rPr>
          <w:shd w:val="clear" w:color="auto" w:fill="FFFFFF"/>
        </w:rPr>
        <w:t xml:space="preserve">gold </w:t>
      </w:r>
      <w:r w:rsidRPr="00F876AA">
        <w:rPr>
          <w:shd w:val="clear" w:color="auto" w:fill="FFFFFF"/>
        </w:rPr>
        <w:t>standard treatment for OSA in adults</w:t>
      </w:r>
      <w:r w:rsidR="00362B32">
        <w:rPr>
          <w:rStyle w:val="EndnoteReference"/>
          <w:shd w:val="clear" w:color="auto" w:fill="FFFFFF"/>
        </w:rPr>
        <w:endnoteReference w:id="29"/>
      </w:r>
      <w:r w:rsidR="00F32F3A" w:rsidRPr="00F32F3A">
        <w:t xml:space="preserve"> </w:t>
      </w:r>
      <w:r w:rsidR="00F32F3A" w:rsidRPr="00F32F3A">
        <w:rPr>
          <w:shd w:val="clear" w:color="auto" w:fill="FFFFFF"/>
        </w:rPr>
        <w:t>and is the recommended first-line treatment for patients with moderate-to-severe disease</w:t>
      </w:r>
      <w:r w:rsidR="00877FE5" w:rsidRPr="00877FE5">
        <w:rPr>
          <w:shd w:val="clear" w:color="auto" w:fill="FFFFFF"/>
          <w:vertAlign w:val="superscript"/>
        </w:rPr>
        <w:fldChar w:fldCharType="begin"/>
      </w:r>
      <w:r w:rsidR="00877FE5" w:rsidRPr="00877FE5">
        <w:rPr>
          <w:shd w:val="clear" w:color="auto" w:fill="FFFFFF"/>
          <w:vertAlign w:val="superscript"/>
        </w:rPr>
        <w:instrText xml:space="preserve"> NOTEREF _Ref46144675 \h </w:instrText>
      </w:r>
      <w:r w:rsidR="00877FE5">
        <w:rPr>
          <w:shd w:val="clear" w:color="auto" w:fill="FFFFFF"/>
          <w:vertAlign w:val="superscript"/>
        </w:rPr>
        <w:instrText xml:space="preserve"> \* MERGEFORMAT </w:instrText>
      </w:r>
      <w:r w:rsidR="00877FE5" w:rsidRPr="00877FE5">
        <w:rPr>
          <w:shd w:val="clear" w:color="auto" w:fill="FFFFFF"/>
          <w:vertAlign w:val="superscript"/>
        </w:rPr>
      </w:r>
      <w:r w:rsidR="00877FE5" w:rsidRPr="00877FE5">
        <w:rPr>
          <w:shd w:val="clear" w:color="auto" w:fill="FFFFFF"/>
          <w:vertAlign w:val="superscript"/>
        </w:rPr>
        <w:fldChar w:fldCharType="separate"/>
      </w:r>
      <w:r w:rsidR="00877FE5" w:rsidRPr="00877FE5">
        <w:rPr>
          <w:shd w:val="clear" w:color="auto" w:fill="FFFFFF"/>
          <w:vertAlign w:val="superscript"/>
        </w:rPr>
        <w:t>1</w:t>
      </w:r>
      <w:r w:rsidR="00877FE5" w:rsidRPr="00877FE5">
        <w:rPr>
          <w:shd w:val="clear" w:color="auto" w:fill="FFFFFF"/>
          <w:vertAlign w:val="superscript"/>
        </w:rPr>
        <w:fldChar w:fldCharType="end"/>
      </w:r>
      <w:r w:rsidR="00F32F3A">
        <w:rPr>
          <w:shd w:val="clear" w:color="auto" w:fill="FFFFFF"/>
        </w:rPr>
        <w:t>.</w:t>
      </w:r>
    </w:p>
    <w:p w14:paraId="578986C8" w14:textId="28FD89DD" w:rsidR="00CF2068" w:rsidRPr="00F876AA" w:rsidRDefault="00CF2068" w:rsidP="00C148F6">
      <w:pPr>
        <w:rPr>
          <w:shd w:val="clear" w:color="auto" w:fill="FFFFFF"/>
        </w:rPr>
      </w:pPr>
      <w:r w:rsidRPr="00F876AA">
        <w:rPr>
          <w:rFonts w:cs="Arial"/>
        </w:rPr>
        <w:t>A majority of patients</w:t>
      </w:r>
      <w:r w:rsidR="00362B32">
        <w:rPr>
          <w:rFonts w:cs="Arial"/>
        </w:rPr>
        <w:t xml:space="preserve"> with cardiac morbidities</w:t>
      </w:r>
      <w:r w:rsidRPr="00F876AA">
        <w:rPr>
          <w:rFonts w:cs="Arial"/>
        </w:rPr>
        <w:t xml:space="preserve"> may have undiagnosed and untreated OSA, which contributes to worsened outcomes and reduced patient safety</w:t>
      </w:r>
      <w:r w:rsidR="00B901ED">
        <w:rPr>
          <w:rStyle w:val="EndnoteReference"/>
          <w:rFonts w:cs="Arial"/>
        </w:rPr>
        <w:endnoteReference w:id="30"/>
      </w:r>
      <w:r w:rsidRPr="00F876AA">
        <w:rPr>
          <w:rFonts w:cs="Arial"/>
        </w:rPr>
        <w:t>.</w:t>
      </w:r>
      <w:r w:rsidR="0027021F">
        <w:rPr>
          <w:rFonts w:cs="Arial"/>
        </w:rPr>
        <w:t xml:space="preserve"> For example, patients with heart failure may experience worsened outcomes </w:t>
      </w:r>
      <w:r w:rsidR="0027021F" w:rsidRPr="0027021F">
        <w:rPr>
          <w:rFonts w:cs="Arial"/>
        </w:rPr>
        <w:t>includ</w:t>
      </w:r>
      <w:r w:rsidR="0027021F">
        <w:rPr>
          <w:rFonts w:cs="Arial"/>
        </w:rPr>
        <w:t>ing</w:t>
      </w:r>
      <w:r w:rsidR="0027021F" w:rsidRPr="0027021F">
        <w:rPr>
          <w:rFonts w:cs="Arial"/>
        </w:rPr>
        <w:t xml:space="preserve"> exacerbating systemic hypertension, increased risk of arrhythmias including sudden cardiac death and an elevated risk of coronary events</w:t>
      </w:r>
      <w:r w:rsidR="00803126">
        <w:rPr>
          <w:rFonts w:cs="Arial"/>
        </w:rPr>
        <w:t xml:space="preserve"> due to OSA</w:t>
      </w:r>
      <w:r w:rsidR="0027021F">
        <w:rPr>
          <w:rFonts w:cs="Arial"/>
        </w:rPr>
        <w:t>.</w:t>
      </w:r>
      <w:r w:rsidR="00803126">
        <w:rPr>
          <w:rStyle w:val="EndnoteReference"/>
          <w:rFonts w:cs="Arial"/>
        </w:rPr>
        <w:endnoteReference w:id="31"/>
      </w:r>
      <w:r w:rsidRPr="00F876AA">
        <w:rPr>
          <w:rFonts w:cs="Arial"/>
        </w:rPr>
        <w:t xml:space="preserve"> </w:t>
      </w:r>
      <w:r w:rsidR="000F5EBE">
        <w:rPr>
          <w:rFonts w:cs="Arial"/>
        </w:rPr>
        <w:t xml:space="preserve">In their previous consideration of sleep studies (MSAC 1130) </w:t>
      </w:r>
      <w:r w:rsidRPr="00F876AA">
        <w:rPr>
          <w:rFonts w:cs="Arial"/>
        </w:rPr>
        <w:t xml:space="preserve">MSAC </w:t>
      </w:r>
      <w:r w:rsidR="00AD5ED5">
        <w:rPr>
          <w:rFonts w:cs="Arial"/>
        </w:rPr>
        <w:t xml:space="preserve">stated that </w:t>
      </w:r>
      <w:r w:rsidR="00F75AE3">
        <w:rPr>
          <w:rFonts w:cs="Arial"/>
        </w:rPr>
        <w:t>they “</w:t>
      </w:r>
      <w:r w:rsidRPr="00F876AA">
        <w:rPr>
          <w:rFonts w:cs="Arial"/>
        </w:rPr>
        <w:t>noted that the use of unattended sleep studies would therefore result in an earlier diagnosis of OSA; this time difference, although not clinically relevant, might be significant from a patient’s point of view</w:t>
      </w:r>
      <w:r w:rsidR="00720A17">
        <w:rPr>
          <w:rFonts w:cs="Arial"/>
        </w:rPr>
        <w:t>”</w:t>
      </w:r>
      <w:r w:rsidRPr="00F876AA">
        <w:rPr>
          <w:rFonts w:cs="Arial"/>
        </w:rPr>
        <w:t>.</w:t>
      </w:r>
      <w:bookmarkStart w:id="25" w:name="_Ref43978457"/>
      <w:r w:rsidR="005B6F6D" w:rsidRPr="005B6F6D">
        <w:rPr>
          <w:rFonts w:cs="Arial"/>
          <w:vertAlign w:val="superscript"/>
        </w:rPr>
        <w:fldChar w:fldCharType="begin"/>
      </w:r>
      <w:r w:rsidR="005B6F6D" w:rsidRPr="005B6F6D">
        <w:rPr>
          <w:rFonts w:cs="Arial"/>
          <w:vertAlign w:val="superscript"/>
        </w:rPr>
        <w:instrText xml:space="preserve"> NOTEREF _Ref46144783 \h </w:instrText>
      </w:r>
      <w:r w:rsidR="005B6F6D">
        <w:rPr>
          <w:rFonts w:cs="Arial"/>
          <w:vertAlign w:val="superscript"/>
        </w:rPr>
        <w:instrText xml:space="preserve"> \* MERGEFORMAT </w:instrText>
      </w:r>
      <w:r w:rsidR="005B6F6D" w:rsidRPr="005B6F6D">
        <w:rPr>
          <w:rFonts w:cs="Arial"/>
          <w:vertAlign w:val="superscript"/>
        </w:rPr>
      </w:r>
      <w:r w:rsidR="005B6F6D" w:rsidRPr="005B6F6D">
        <w:rPr>
          <w:rFonts w:cs="Arial"/>
          <w:vertAlign w:val="superscript"/>
        </w:rPr>
        <w:fldChar w:fldCharType="separate"/>
      </w:r>
      <w:r w:rsidR="005B6F6D" w:rsidRPr="005B6F6D">
        <w:rPr>
          <w:rFonts w:cs="Arial"/>
          <w:vertAlign w:val="superscript"/>
        </w:rPr>
        <w:t>24</w:t>
      </w:r>
      <w:r w:rsidR="005B6F6D" w:rsidRPr="005B6F6D">
        <w:rPr>
          <w:rFonts w:cs="Arial"/>
          <w:vertAlign w:val="superscript"/>
        </w:rPr>
        <w:fldChar w:fldCharType="end"/>
      </w:r>
      <w:bookmarkEnd w:id="25"/>
    </w:p>
    <w:p w14:paraId="6D8D8E1E" w14:textId="41321F51" w:rsidR="00CF2068" w:rsidRPr="00F876AA" w:rsidRDefault="00CF2068" w:rsidP="00C148F6">
      <w:pPr>
        <w:rPr>
          <w:shd w:val="clear" w:color="auto" w:fill="FFFFFF"/>
        </w:rPr>
      </w:pPr>
      <w:r w:rsidRPr="00F876AA">
        <w:rPr>
          <w:shd w:val="clear" w:color="auto" w:fill="FFFFFF"/>
        </w:rPr>
        <w:t>In a prior submission to the MSAC</w:t>
      </w:r>
      <w:r w:rsidR="00803126">
        <w:rPr>
          <w:shd w:val="clear" w:color="auto" w:fill="FFFFFF"/>
        </w:rPr>
        <w:t xml:space="preserve"> (MSAC 1130)</w:t>
      </w:r>
      <w:r w:rsidR="00D41651">
        <w:rPr>
          <w:rStyle w:val="FootnoteReference"/>
          <w:shd w:val="clear" w:color="auto" w:fill="FFFFFF"/>
        </w:rPr>
        <w:footnoteReference w:id="5"/>
      </w:r>
      <w:r w:rsidR="00CB2845" w:rsidRPr="00CB2845">
        <w:rPr>
          <w:shd w:val="clear" w:color="auto" w:fill="FFFFFF"/>
          <w:vertAlign w:val="superscript"/>
        </w:rPr>
        <w:t>,</w:t>
      </w:r>
      <w:r w:rsidR="008847B0" w:rsidRPr="008847B0">
        <w:rPr>
          <w:shd w:val="clear" w:color="auto" w:fill="FFFFFF"/>
          <w:vertAlign w:val="superscript"/>
        </w:rPr>
        <w:fldChar w:fldCharType="begin"/>
      </w:r>
      <w:r w:rsidR="008847B0" w:rsidRPr="008847B0">
        <w:rPr>
          <w:shd w:val="clear" w:color="auto" w:fill="FFFFFF"/>
          <w:vertAlign w:val="superscript"/>
        </w:rPr>
        <w:instrText xml:space="preserve"> NOTEREF _Ref46144783 \h </w:instrText>
      </w:r>
      <w:r w:rsidR="008847B0">
        <w:rPr>
          <w:shd w:val="clear" w:color="auto" w:fill="FFFFFF"/>
          <w:vertAlign w:val="superscript"/>
        </w:rPr>
        <w:instrText xml:space="preserve"> \* MERGEFORMAT </w:instrText>
      </w:r>
      <w:r w:rsidR="008847B0" w:rsidRPr="008847B0">
        <w:rPr>
          <w:shd w:val="clear" w:color="auto" w:fill="FFFFFF"/>
          <w:vertAlign w:val="superscript"/>
        </w:rPr>
      </w:r>
      <w:r w:rsidR="008847B0" w:rsidRPr="008847B0">
        <w:rPr>
          <w:shd w:val="clear" w:color="auto" w:fill="FFFFFF"/>
          <w:vertAlign w:val="superscript"/>
        </w:rPr>
        <w:fldChar w:fldCharType="separate"/>
      </w:r>
      <w:r w:rsidR="008847B0" w:rsidRPr="008847B0">
        <w:rPr>
          <w:shd w:val="clear" w:color="auto" w:fill="FFFFFF"/>
          <w:vertAlign w:val="superscript"/>
        </w:rPr>
        <w:t>23</w:t>
      </w:r>
      <w:r w:rsidR="008847B0" w:rsidRPr="008847B0">
        <w:rPr>
          <w:shd w:val="clear" w:color="auto" w:fill="FFFFFF"/>
          <w:vertAlign w:val="superscript"/>
        </w:rPr>
        <w:fldChar w:fldCharType="end"/>
      </w:r>
      <w:r w:rsidRPr="00F876AA">
        <w:rPr>
          <w:shd w:val="clear" w:color="auto" w:fill="FFFFFF"/>
        </w:rPr>
        <w:t xml:space="preserve">, it was assumed that for adults the safety of </w:t>
      </w:r>
      <w:r w:rsidR="00224AD2">
        <w:rPr>
          <w:shd w:val="clear" w:color="auto" w:fill="FFFFFF"/>
        </w:rPr>
        <w:t>Level </w:t>
      </w:r>
      <w:r w:rsidR="00363351">
        <w:rPr>
          <w:shd w:val="clear" w:color="auto" w:fill="FFFFFF"/>
        </w:rPr>
        <w:t>2 PSG</w:t>
      </w:r>
      <w:r w:rsidR="00E54F17">
        <w:rPr>
          <w:shd w:val="clear" w:color="auto" w:fill="FFFFFF"/>
        </w:rPr>
        <w:t xml:space="preserve"> </w:t>
      </w:r>
      <w:r w:rsidRPr="00F876AA">
        <w:rPr>
          <w:shd w:val="clear" w:color="auto" w:fill="FFFFFF"/>
        </w:rPr>
        <w:t xml:space="preserve">sleep studies were no worse than </w:t>
      </w:r>
      <w:r w:rsidR="00363351">
        <w:rPr>
          <w:shd w:val="clear" w:color="auto" w:fill="FFFFFF"/>
        </w:rPr>
        <w:t>Level 1 PSG</w:t>
      </w:r>
      <w:r w:rsidR="00AF7DF0" w:rsidRPr="00F876AA">
        <w:rPr>
          <w:shd w:val="clear" w:color="auto" w:fill="FFFFFF"/>
        </w:rPr>
        <w:t xml:space="preserve"> </w:t>
      </w:r>
      <w:r w:rsidRPr="00F876AA">
        <w:rPr>
          <w:shd w:val="clear" w:color="auto" w:fill="FFFFFF"/>
        </w:rPr>
        <w:t>sleep studies</w:t>
      </w:r>
      <w:r w:rsidR="00803126">
        <w:rPr>
          <w:shd w:val="clear" w:color="auto" w:fill="FFFFFF"/>
        </w:rPr>
        <w:t xml:space="preserve"> in improving health outcomes</w:t>
      </w:r>
      <w:r w:rsidRPr="00F876AA">
        <w:rPr>
          <w:shd w:val="clear" w:color="auto" w:fill="FFFFFF"/>
        </w:rPr>
        <w:t xml:space="preserve">. </w:t>
      </w:r>
      <w:r w:rsidR="00803126">
        <w:rPr>
          <w:shd w:val="clear" w:color="auto" w:fill="FFFFFF"/>
        </w:rPr>
        <w:t>As stated in the same submission by MSAC: o</w:t>
      </w:r>
      <w:r w:rsidR="00803126" w:rsidRPr="00F876AA">
        <w:rPr>
          <w:shd w:val="clear" w:color="auto" w:fill="FFFFFF"/>
        </w:rPr>
        <w:t>verall</w:t>
      </w:r>
      <w:r w:rsidRPr="00F876AA">
        <w:rPr>
          <w:shd w:val="clear" w:color="auto" w:fill="FFFFFF"/>
        </w:rPr>
        <w:t>, unattended sleep studies were considered to be s</w:t>
      </w:r>
      <w:r w:rsidR="00803126" w:rsidRPr="00803126">
        <w:rPr>
          <w:shd w:val="clear" w:color="auto" w:fill="FFFFFF"/>
        </w:rPr>
        <w:t>afe and effective (in terms of diagnostic accuracy) and still likely to be cost saving compared to Level 1 sleep studies</w:t>
      </w:r>
      <w:r w:rsidRPr="00F876AA">
        <w:rPr>
          <w:shd w:val="clear" w:color="auto" w:fill="FFFFFF"/>
        </w:rPr>
        <w:t xml:space="preserve">. This </w:t>
      </w:r>
      <w:r w:rsidR="00803126">
        <w:rPr>
          <w:shd w:val="clear" w:color="auto" w:fill="FFFFFF"/>
        </w:rPr>
        <w:t xml:space="preserve">conclusion </w:t>
      </w:r>
      <w:r w:rsidRPr="00F876AA">
        <w:rPr>
          <w:shd w:val="clear" w:color="auto" w:fill="FFFFFF"/>
        </w:rPr>
        <w:t>corroborates with the application where there are no known safety events related to the use of the device.</w:t>
      </w:r>
    </w:p>
    <w:p w14:paraId="2282618A" w14:textId="4CE0F21C" w:rsidR="00CF2068" w:rsidRPr="00F876AA" w:rsidRDefault="00CF2068" w:rsidP="00891E54">
      <w:pPr>
        <w:pStyle w:val="Heading4"/>
      </w:pPr>
      <w:bookmarkStart w:id="26" w:name="_Hlk43986645"/>
      <w:r w:rsidRPr="00F876AA">
        <w:t>Clinical effectiveness outcomes</w:t>
      </w:r>
    </w:p>
    <w:p w14:paraId="0179D89D" w14:textId="06B8C6E3" w:rsidR="00CF2068" w:rsidRDefault="00CF2068" w:rsidP="00A140B2">
      <w:r w:rsidRPr="00F876AA">
        <w:t xml:space="preserve">As part of the wider assessment of the role of HSAT utilising PAT testing in informing management of patients with OSA, outcomes reporting on </w:t>
      </w:r>
      <w:r w:rsidRPr="00F876AA">
        <w:lastRenderedPageBreak/>
        <w:t xml:space="preserve">diagnostic performance </w:t>
      </w:r>
      <w:r w:rsidR="00A52096">
        <w:t>and</w:t>
      </w:r>
      <w:r w:rsidR="00412F32">
        <w:t xml:space="preserve"> </w:t>
      </w:r>
      <w:r w:rsidR="00A52096">
        <w:t xml:space="preserve">diagnostic </w:t>
      </w:r>
      <w:r w:rsidRPr="00F876AA">
        <w:t>accuracy should be presented in the assessment report, including:</w:t>
      </w:r>
    </w:p>
    <w:p w14:paraId="41C70E76" w14:textId="77777777" w:rsidR="003D4A12" w:rsidRPr="00184CF5" w:rsidRDefault="003D4A12" w:rsidP="00633778">
      <w:pPr>
        <w:pStyle w:val="NoSpacing"/>
        <w:spacing w:before="120" w:after="120"/>
        <w:rPr>
          <w:u w:val="single"/>
        </w:rPr>
      </w:pPr>
      <w:bookmarkStart w:id="27" w:name="_Hlk45100973"/>
      <w:r w:rsidRPr="00184CF5">
        <w:rPr>
          <w:u w:val="single"/>
        </w:rPr>
        <w:t>Primary comparator:</w:t>
      </w:r>
    </w:p>
    <w:p w14:paraId="0C82969E" w14:textId="1EDA7C76" w:rsidR="003D4A12" w:rsidRPr="00DC342C" w:rsidRDefault="003D4A12" w:rsidP="008E5CF6">
      <w:pPr>
        <w:pStyle w:val="NoSpacing"/>
        <w:numPr>
          <w:ilvl w:val="0"/>
          <w:numId w:val="1"/>
        </w:numPr>
        <w:rPr>
          <w:rFonts w:asciiTheme="minorHAnsi" w:hAnsiTheme="minorHAnsi" w:cstheme="minorHAnsi"/>
        </w:rPr>
      </w:pPr>
      <w:r w:rsidRPr="00DC342C">
        <w:rPr>
          <w:rFonts w:asciiTheme="minorHAnsi" w:hAnsiTheme="minorHAnsi" w:cstheme="minorHAnsi"/>
        </w:rPr>
        <w:t>Clinical sensitivity and specificity of</w:t>
      </w:r>
      <w:r>
        <w:rPr>
          <w:rFonts w:asciiTheme="minorHAnsi" w:hAnsiTheme="minorHAnsi" w:cstheme="minorHAnsi"/>
        </w:rPr>
        <w:t xml:space="preserve"> diagnosis, and gradi</w:t>
      </w:r>
      <w:r w:rsidR="00224AD2">
        <w:rPr>
          <w:rFonts w:asciiTheme="minorHAnsi" w:hAnsiTheme="minorHAnsi" w:cstheme="minorHAnsi"/>
        </w:rPr>
        <w:t xml:space="preserve">ng, of </w:t>
      </w:r>
      <w:r>
        <w:rPr>
          <w:rFonts w:asciiTheme="minorHAnsi" w:hAnsiTheme="minorHAnsi" w:cstheme="minorHAnsi"/>
        </w:rPr>
        <w:t>OSA comparing</w:t>
      </w:r>
      <w:r w:rsidRPr="00DC342C">
        <w:rPr>
          <w:rFonts w:asciiTheme="minorHAnsi" w:hAnsiTheme="minorHAnsi" w:cstheme="minorHAnsi"/>
        </w:rPr>
        <w:t xml:space="preserve"> HSAT utilising PAT </w:t>
      </w:r>
      <w:r>
        <w:rPr>
          <w:rFonts w:asciiTheme="minorHAnsi" w:hAnsiTheme="minorHAnsi" w:cstheme="minorHAnsi"/>
        </w:rPr>
        <w:t xml:space="preserve">compared </w:t>
      </w:r>
      <w:r w:rsidRPr="00DC342C">
        <w:rPr>
          <w:rFonts w:asciiTheme="minorHAnsi" w:hAnsiTheme="minorHAnsi" w:cstheme="minorHAnsi"/>
        </w:rPr>
        <w:t xml:space="preserve">against </w:t>
      </w:r>
      <w:r w:rsidR="00224AD2">
        <w:rPr>
          <w:rFonts w:asciiTheme="minorHAnsi" w:hAnsiTheme="minorHAnsi" w:cstheme="minorHAnsi"/>
        </w:rPr>
        <w:t xml:space="preserve">Level 2 </w:t>
      </w:r>
      <w:r>
        <w:rPr>
          <w:rFonts w:asciiTheme="minorHAnsi" w:hAnsiTheme="minorHAnsi" w:cstheme="minorHAnsi"/>
        </w:rPr>
        <w:t>P</w:t>
      </w:r>
      <w:r w:rsidRPr="00DC342C">
        <w:rPr>
          <w:rFonts w:asciiTheme="minorHAnsi" w:hAnsiTheme="minorHAnsi" w:cstheme="minorHAnsi"/>
        </w:rPr>
        <w:t>SG</w:t>
      </w:r>
    </w:p>
    <w:p w14:paraId="08D8E566" w14:textId="77777777" w:rsidR="003D4A12" w:rsidRDefault="003D4A12" w:rsidP="008E5CF6">
      <w:pPr>
        <w:pStyle w:val="NoSpacing"/>
        <w:numPr>
          <w:ilvl w:val="0"/>
          <w:numId w:val="1"/>
        </w:numPr>
        <w:rPr>
          <w:rFonts w:asciiTheme="minorHAnsi" w:hAnsiTheme="minorHAnsi" w:cstheme="minorHAnsi"/>
        </w:rPr>
      </w:pPr>
      <w:r w:rsidRPr="00DC342C">
        <w:rPr>
          <w:rFonts w:asciiTheme="minorHAnsi" w:hAnsiTheme="minorHAnsi" w:cstheme="minorHAnsi"/>
        </w:rPr>
        <w:t xml:space="preserve">Positive and negative predictor values of HSAT utilising PAT </w:t>
      </w:r>
      <w:r>
        <w:rPr>
          <w:rFonts w:asciiTheme="minorHAnsi" w:hAnsiTheme="minorHAnsi" w:cstheme="minorHAnsi"/>
        </w:rPr>
        <w:t xml:space="preserve">compared </w:t>
      </w:r>
      <w:r w:rsidRPr="00DC342C">
        <w:rPr>
          <w:rFonts w:asciiTheme="minorHAnsi" w:hAnsiTheme="minorHAnsi" w:cstheme="minorHAnsi"/>
        </w:rPr>
        <w:t xml:space="preserve">against </w:t>
      </w:r>
      <w:r>
        <w:rPr>
          <w:rFonts w:asciiTheme="minorHAnsi" w:hAnsiTheme="minorHAnsi" w:cstheme="minorHAnsi"/>
        </w:rPr>
        <w:t>Level 2</w:t>
      </w:r>
      <w:r w:rsidRPr="00DC342C">
        <w:rPr>
          <w:rFonts w:asciiTheme="minorHAnsi" w:hAnsiTheme="minorHAnsi" w:cstheme="minorHAnsi"/>
        </w:rPr>
        <w:t xml:space="preserve"> PSG</w:t>
      </w:r>
      <w:r>
        <w:rPr>
          <w:rFonts w:asciiTheme="minorHAnsi" w:hAnsiTheme="minorHAnsi" w:cstheme="minorHAnsi"/>
        </w:rPr>
        <w:t xml:space="preserve"> for the diagnosis of severity of OSA</w:t>
      </w:r>
    </w:p>
    <w:p w14:paraId="03E51DCD" w14:textId="77777777" w:rsidR="003D4A12" w:rsidRPr="00C660F0" w:rsidRDefault="003D4A12" w:rsidP="008E5CF6">
      <w:pPr>
        <w:pStyle w:val="NoSpacing"/>
        <w:numPr>
          <w:ilvl w:val="0"/>
          <w:numId w:val="1"/>
        </w:numPr>
        <w:rPr>
          <w:rFonts w:asciiTheme="minorHAnsi" w:hAnsiTheme="minorHAnsi" w:cstheme="minorHAnsi"/>
        </w:rPr>
      </w:pPr>
      <w:r w:rsidRPr="00184CF5">
        <w:rPr>
          <w:rFonts w:asciiTheme="minorHAnsi" w:hAnsiTheme="minorHAnsi" w:cstheme="minorHAnsi"/>
        </w:rPr>
        <w:t>HSAT utilising PAT</w:t>
      </w:r>
      <w:r>
        <w:rPr>
          <w:rFonts w:asciiTheme="minorHAnsi" w:hAnsiTheme="minorHAnsi" w:cstheme="minorHAnsi"/>
        </w:rPr>
        <w:t xml:space="preserve"> bivariate</w:t>
      </w:r>
      <w:r w:rsidRPr="00184CF5">
        <w:rPr>
          <w:rFonts w:asciiTheme="minorHAnsi" w:hAnsiTheme="minorHAnsi" w:cstheme="minorHAnsi"/>
        </w:rPr>
        <w:t xml:space="preserve"> correlation</w:t>
      </w:r>
      <w:r>
        <w:rPr>
          <w:rFonts w:asciiTheme="minorHAnsi" w:hAnsiTheme="minorHAnsi" w:cstheme="minorHAnsi"/>
        </w:rPr>
        <w:t xml:space="preserve"> coefficient</w:t>
      </w:r>
      <w:r w:rsidRPr="00184CF5">
        <w:rPr>
          <w:rFonts w:asciiTheme="minorHAnsi" w:hAnsiTheme="minorHAnsi" w:cstheme="minorHAnsi"/>
        </w:rPr>
        <w:t xml:space="preserve"> with </w:t>
      </w:r>
      <w:r>
        <w:rPr>
          <w:rFonts w:asciiTheme="minorHAnsi" w:hAnsiTheme="minorHAnsi" w:cstheme="minorHAnsi"/>
        </w:rPr>
        <w:t>Level 2</w:t>
      </w:r>
      <w:r w:rsidRPr="00184CF5">
        <w:rPr>
          <w:rFonts w:asciiTheme="minorHAnsi" w:hAnsiTheme="minorHAnsi" w:cstheme="minorHAnsi"/>
        </w:rPr>
        <w:t xml:space="preserve"> PSG</w:t>
      </w:r>
    </w:p>
    <w:p w14:paraId="07B4E73E" w14:textId="77777777" w:rsidR="003D4A12" w:rsidRPr="00184CF5" w:rsidRDefault="003D4A12" w:rsidP="008E5CF6">
      <w:pPr>
        <w:pStyle w:val="NoSpacing"/>
        <w:numPr>
          <w:ilvl w:val="0"/>
          <w:numId w:val="1"/>
        </w:numPr>
        <w:rPr>
          <w:rFonts w:asciiTheme="minorHAnsi" w:hAnsiTheme="minorHAnsi" w:cstheme="minorHAnsi"/>
        </w:rPr>
      </w:pPr>
      <w:r>
        <w:rPr>
          <w:rFonts w:asciiTheme="minorHAnsi" w:hAnsiTheme="minorHAnsi" w:cstheme="minorHAnsi"/>
        </w:rPr>
        <w:t xml:space="preserve">Failure rates </w:t>
      </w:r>
      <w:r w:rsidRPr="00DC342C">
        <w:rPr>
          <w:rFonts w:asciiTheme="minorHAnsi" w:hAnsiTheme="minorHAnsi" w:cstheme="minorHAnsi"/>
        </w:rPr>
        <w:t>for HSAT utilising PAT and</w:t>
      </w:r>
      <w:r>
        <w:rPr>
          <w:rFonts w:asciiTheme="minorHAnsi" w:hAnsiTheme="minorHAnsi" w:cstheme="minorHAnsi"/>
        </w:rPr>
        <w:t xml:space="preserve"> for</w:t>
      </w:r>
      <w:r w:rsidRPr="00DC342C">
        <w:rPr>
          <w:rFonts w:asciiTheme="minorHAnsi" w:hAnsiTheme="minorHAnsi" w:cstheme="minorHAnsi"/>
        </w:rPr>
        <w:t xml:space="preserve"> </w:t>
      </w:r>
      <w:r>
        <w:rPr>
          <w:rFonts w:asciiTheme="minorHAnsi" w:hAnsiTheme="minorHAnsi" w:cstheme="minorHAnsi"/>
        </w:rPr>
        <w:t>Level 2</w:t>
      </w:r>
      <w:r w:rsidRPr="00DC342C">
        <w:rPr>
          <w:rFonts w:asciiTheme="minorHAnsi" w:hAnsiTheme="minorHAnsi" w:cstheme="minorHAnsi"/>
        </w:rPr>
        <w:t xml:space="preserve"> PSG</w:t>
      </w:r>
      <w:r>
        <w:rPr>
          <w:rFonts w:asciiTheme="minorHAnsi" w:hAnsiTheme="minorHAnsi" w:cstheme="minorHAnsi"/>
        </w:rPr>
        <w:t xml:space="preserve"> (t</w:t>
      </w:r>
      <w:r w:rsidRPr="00B22BB8">
        <w:rPr>
          <w:rFonts w:asciiTheme="minorHAnsi" w:hAnsiTheme="minorHAnsi" w:cstheme="minorHAnsi"/>
        </w:rPr>
        <w:t>he proportion who have a re-test may be a sub-proportion of all test failures</w:t>
      </w:r>
      <w:r>
        <w:rPr>
          <w:rFonts w:asciiTheme="minorHAnsi" w:hAnsiTheme="minorHAnsi" w:cstheme="minorHAnsi"/>
        </w:rPr>
        <w:t>).</w:t>
      </w:r>
    </w:p>
    <w:p w14:paraId="5C84198F" w14:textId="77777777" w:rsidR="003D4A12" w:rsidRPr="00184CF5" w:rsidRDefault="003D4A12" w:rsidP="00633778">
      <w:pPr>
        <w:pStyle w:val="NoSpacing"/>
        <w:spacing w:before="120" w:after="120"/>
        <w:rPr>
          <w:u w:val="single"/>
        </w:rPr>
      </w:pPr>
      <w:r w:rsidRPr="00184CF5">
        <w:rPr>
          <w:u w:val="single"/>
        </w:rPr>
        <w:t>Secondary comparator:</w:t>
      </w:r>
    </w:p>
    <w:p w14:paraId="52D55A17" w14:textId="77777777" w:rsidR="003D4A12" w:rsidRPr="00184CF5" w:rsidRDefault="003D4A12" w:rsidP="008E5CF6">
      <w:pPr>
        <w:pStyle w:val="NoSpacing"/>
        <w:numPr>
          <w:ilvl w:val="0"/>
          <w:numId w:val="1"/>
        </w:numPr>
        <w:rPr>
          <w:rFonts w:asciiTheme="minorHAnsi" w:hAnsiTheme="minorHAnsi" w:cstheme="minorHAnsi"/>
        </w:rPr>
      </w:pPr>
      <w:r w:rsidRPr="00184CF5">
        <w:rPr>
          <w:rFonts w:asciiTheme="minorHAnsi" w:hAnsiTheme="minorHAnsi" w:cstheme="minorHAnsi"/>
        </w:rPr>
        <w:t xml:space="preserve">Clinical sensitivity and specificity of HSAT utilising PAT </w:t>
      </w:r>
      <w:r>
        <w:rPr>
          <w:rFonts w:asciiTheme="minorHAnsi" w:hAnsiTheme="minorHAnsi" w:cstheme="minorHAnsi"/>
        </w:rPr>
        <w:t xml:space="preserve">compared </w:t>
      </w:r>
      <w:r w:rsidRPr="00184CF5">
        <w:rPr>
          <w:rFonts w:asciiTheme="minorHAnsi" w:hAnsiTheme="minorHAnsi" w:cstheme="minorHAnsi"/>
        </w:rPr>
        <w:t>against</w:t>
      </w:r>
      <w:r>
        <w:rPr>
          <w:rFonts w:asciiTheme="minorHAnsi" w:hAnsiTheme="minorHAnsi" w:cstheme="minorHAnsi"/>
        </w:rPr>
        <w:t xml:space="preserve"> Level 1</w:t>
      </w:r>
      <w:r w:rsidRPr="00184CF5">
        <w:rPr>
          <w:rFonts w:asciiTheme="minorHAnsi" w:hAnsiTheme="minorHAnsi" w:cstheme="minorHAnsi"/>
        </w:rPr>
        <w:t xml:space="preserve"> PSG</w:t>
      </w:r>
      <w:r>
        <w:rPr>
          <w:rFonts w:asciiTheme="minorHAnsi" w:hAnsiTheme="minorHAnsi" w:cstheme="minorHAnsi"/>
        </w:rPr>
        <w:t xml:space="preserve"> for the diagnosis of severity of OSA</w:t>
      </w:r>
    </w:p>
    <w:p w14:paraId="5DEE07B5" w14:textId="77777777" w:rsidR="003D4A12" w:rsidRPr="00184CF5" w:rsidRDefault="003D4A12" w:rsidP="008E5CF6">
      <w:pPr>
        <w:pStyle w:val="NoSpacing"/>
        <w:numPr>
          <w:ilvl w:val="0"/>
          <w:numId w:val="1"/>
        </w:numPr>
        <w:rPr>
          <w:rFonts w:asciiTheme="minorHAnsi" w:hAnsiTheme="minorHAnsi" w:cstheme="minorHAnsi"/>
        </w:rPr>
      </w:pPr>
      <w:r w:rsidRPr="00184CF5">
        <w:rPr>
          <w:rFonts w:asciiTheme="minorHAnsi" w:hAnsiTheme="minorHAnsi" w:cstheme="minorHAnsi"/>
        </w:rPr>
        <w:t xml:space="preserve">Positive and negative predictor values of HSAT utilising PAT </w:t>
      </w:r>
      <w:r>
        <w:rPr>
          <w:rFonts w:asciiTheme="minorHAnsi" w:hAnsiTheme="minorHAnsi" w:cstheme="minorHAnsi"/>
        </w:rPr>
        <w:t xml:space="preserve">compared </w:t>
      </w:r>
      <w:r w:rsidRPr="00184CF5">
        <w:rPr>
          <w:rFonts w:asciiTheme="minorHAnsi" w:hAnsiTheme="minorHAnsi" w:cstheme="minorHAnsi"/>
        </w:rPr>
        <w:t>against</w:t>
      </w:r>
      <w:r>
        <w:rPr>
          <w:rFonts w:asciiTheme="minorHAnsi" w:hAnsiTheme="minorHAnsi" w:cstheme="minorHAnsi"/>
        </w:rPr>
        <w:t xml:space="preserve"> Level 1</w:t>
      </w:r>
      <w:r w:rsidRPr="00184CF5">
        <w:rPr>
          <w:rFonts w:asciiTheme="minorHAnsi" w:hAnsiTheme="minorHAnsi" w:cstheme="minorHAnsi"/>
        </w:rPr>
        <w:t xml:space="preserve"> PSG</w:t>
      </w:r>
      <w:r>
        <w:t xml:space="preserve"> </w:t>
      </w:r>
      <w:r w:rsidRPr="00AD4167">
        <w:rPr>
          <w:rFonts w:asciiTheme="minorHAnsi" w:hAnsiTheme="minorHAnsi" w:cstheme="minorHAnsi"/>
        </w:rPr>
        <w:t>for the diagnosis of severity of OSA</w:t>
      </w:r>
    </w:p>
    <w:p w14:paraId="333F7451" w14:textId="77777777" w:rsidR="003D4A12" w:rsidRDefault="003D4A12" w:rsidP="008E5CF6">
      <w:pPr>
        <w:pStyle w:val="NoSpacing"/>
        <w:numPr>
          <w:ilvl w:val="0"/>
          <w:numId w:val="1"/>
        </w:numPr>
        <w:rPr>
          <w:rFonts w:asciiTheme="minorHAnsi" w:hAnsiTheme="minorHAnsi" w:cstheme="minorHAnsi"/>
        </w:rPr>
      </w:pPr>
      <w:r w:rsidRPr="00184CF5">
        <w:rPr>
          <w:rFonts w:asciiTheme="minorHAnsi" w:hAnsiTheme="minorHAnsi" w:cstheme="minorHAnsi"/>
        </w:rPr>
        <w:t>HSAT utilising PAT</w:t>
      </w:r>
      <w:r>
        <w:rPr>
          <w:rFonts w:asciiTheme="minorHAnsi" w:hAnsiTheme="minorHAnsi" w:cstheme="minorHAnsi"/>
        </w:rPr>
        <w:t xml:space="preserve"> bivariate</w:t>
      </w:r>
      <w:r w:rsidRPr="00184CF5">
        <w:rPr>
          <w:rFonts w:asciiTheme="minorHAnsi" w:hAnsiTheme="minorHAnsi" w:cstheme="minorHAnsi"/>
        </w:rPr>
        <w:t xml:space="preserve"> correlation</w:t>
      </w:r>
      <w:r>
        <w:rPr>
          <w:rFonts w:asciiTheme="minorHAnsi" w:hAnsiTheme="minorHAnsi" w:cstheme="minorHAnsi"/>
        </w:rPr>
        <w:t xml:space="preserve"> coefficient</w:t>
      </w:r>
      <w:r w:rsidRPr="00184CF5">
        <w:rPr>
          <w:rFonts w:asciiTheme="minorHAnsi" w:hAnsiTheme="minorHAnsi" w:cstheme="minorHAnsi"/>
        </w:rPr>
        <w:t xml:space="preserve"> with </w:t>
      </w:r>
      <w:r>
        <w:rPr>
          <w:rFonts w:asciiTheme="minorHAnsi" w:hAnsiTheme="minorHAnsi" w:cstheme="minorHAnsi"/>
        </w:rPr>
        <w:t>Level 1</w:t>
      </w:r>
      <w:r w:rsidRPr="00184CF5">
        <w:rPr>
          <w:rFonts w:asciiTheme="minorHAnsi" w:hAnsiTheme="minorHAnsi" w:cstheme="minorHAnsi"/>
        </w:rPr>
        <w:t xml:space="preserve"> PSG</w:t>
      </w:r>
    </w:p>
    <w:p w14:paraId="20989440" w14:textId="63D81D10" w:rsidR="003D4A12" w:rsidRPr="003D4A12" w:rsidRDefault="003D4A12" w:rsidP="008E5CF6">
      <w:pPr>
        <w:pStyle w:val="NoSpacing"/>
        <w:numPr>
          <w:ilvl w:val="0"/>
          <w:numId w:val="1"/>
        </w:numPr>
        <w:spacing w:after="240"/>
        <w:rPr>
          <w:rFonts w:asciiTheme="minorHAnsi" w:hAnsiTheme="minorHAnsi" w:cstheme="minorHAnsi"/>
        </w:rPr>
      </w:pPr>
      <w:r w:rsidRPr="003D4A12">
        <w:rPr>
          <w:rFonts w:asciiTheme="minorHAnsi" w:hAnsiTheme="minorHAnsi" w:cstheme="minorHAnsi"/>
        </w:rPr>
        <w:t>Failure rates for HSAT utilising PAT versus Level 1 PSG (the proportion who have a re-test may be a sub-proportion of all test failures).</w:t>
      </w:r>
    </w:p>
    <w:p w14:paraId="4F3A6E40" w14:textId="2CD39257" w:rsidR="00A9435C" w:rsidRDefault="00A9435C" w:rsidP="00803126">
      <w:r>
        <w:t>In a previous submission</w:t>
      </w:r>
      <w:r w:rsidR="00655608">
        <w:t xml:space="preserve"> (MSAC 1130)</w:t>
      </w:r>
      <w:r>
        <w:t>,</w:t>
      </w:r>
      <w:r w:rsidR="00DA6D55" w:rsidRPr="00DA6D55">
        <w:rPr>
          <w:vertAlign w:val="superscript"/>
        </w:rPr>
        <w:fldChar w:fldCharType="begin"/>
      </w:r>
      <w:r w:rsidR="00DA6D55" w:rsidRPr="00DA6D55">
        <w:rPr>
          <w:vertAlign w:val="superscript"/>
        </w:rPr>
        <w:instrText xml:space="preserve"> NOTEREF _Ref46144783 \h </w:instrText>
      </w:r>
      <w:r w:rsidR="00DA6D55">
        <w:rPr>
          <w:vertAlign w:val="superscript"/>
        </w:rPr>
        <w:instrText xml:space="preserve"> \* MERGEFORMAT </w:instrText>
      </w:r>
      <w:r w:rsidR="00DA6D55" w:rsidRPr="00DA6D55">
        <w:rPr>
          <w:vertAlign w:val="superscript"/>
        </w:rPr>
      </w:r>
      <w:r w:rsidR="00DA6D55" w:rsidRPr="00DA6D55">
        <w:rPr>
          <w:vertAlign w:val="superscript"/>
        </w:rPr>
        <w:fldChar w:fldCharType="separate"/>
      </w:r>
      <w:r w:rsidR="00DA6D55" w:rsidRPr="00DA6D55">
        <w:rPr>
          <w:vertAlign w:val="superscript"/>
        </w:rPr>
        <w:t>23</w:t>
      </w:r>
      <w:r w:rsidR="00DA6D55" w:rsidRPr="00DA6D55">
        <w:rPr>
          <w:vertAlign w:val="superscript"/>
        </w:rPr>
        <w:fldChar w:fldCharType="end"/>
      </w:r>
      <w:r>
        <w:t xml:space="preserve"> </w:t>
      </w:r>
      <w:r w:rsidRPr="00A9435C">
        <w:t xml:space="preserve">MSAC considered that the limited nature of the direct evidence and the lack of comparative data made it difficult to conclude that unattended sleep studies would be as, or more, effective than referral to a sleep physician or use of a </w:t>
      </w:r>
      <w:r w:rsidR="00363351">
        <w:t>Level 1 PSG</w:t>
      </w:r>
      <w:r w:rsidRPr="00A9435C">
        <w:t xml:space="preserve"> sleep study at improving the health outcomes of patients, based on direct evidence alone.</w:t>
      </w:r>
      <w:r>
        <w:t xml:space="preserve"> </w:t>
      </w:r>
      <w:r w:rsidR="00803126">
        <w:t>Co</w:t>
      </w:r>
      <w:r>
        <w:t>mparative data exists, with a</w:t>
      </w:r>
      <w:r w:rsidR="00803126">
        <w:t>t least six</w:t>
      </w:r>
      <w:r>
        <w:t xml:space="preserve"> citations</w:t>
      </w:r>
      <w:r w:rsidR="00803126">
        <w:t xml:space="preserve"> provided by the </w:t>
      </w:r>
      <w:r w:rsidR="000F5EBE">
        <w:t>a</w:t>
      </w:r>
      <w:r w:rsidR="00803126">
        <w:t>pplicant for the proposed population</w:t>
      </w:r>
      <w:r>
        <w:t xml:space="preserve"> including a meta-analysis</w:t>
      </w:r>
      <w:r w:rsidR="00803126">
        <w:t xml:space="preserve"> of 14 studies measuring correlation of sleep indexes between WatchPAT</w:t>
      </w:r>
      <w:r w:rsidR="00EB7A48">
        <w:rPr>
          <w:rFonts w:asciiTheme="minorHAnsi" w:hAnsiTheme="minorHAnsi" w:cstheme="minorHAnsi"/>
        </w:rPr>
        <w:t>™</w:t>
      </w:r>
      <w:r w:rsidR="00803126">
        <w:t xml:space="preserve"> and Level 1 PSG studies.</w:t>
      </w:r>
      <w:r w:rsidR="00171340" w:rsidRPr="00171340">
        <w:rPr>
          <w:vertAlign w:val="superscript"/>
        </w:rPr>
        <w:fldChar w:fldCharType="begin"/>
      </w:r>
      <w:r w:rsidR="00171340" w:rsidRPr="00171340">
        <w:rPr>
          <w:vertAlign w:val="superscript"/>
        </w:rPr>
        <w:instrText xml:space="preserve"> NOTEREF _Ref46145563 \h </w:instrText>
      </w:r>
      <w:r w:rsidR="00171340">
        <w:rPr>
          <w:vertAlign w:val="superscript"/>
        </w:rPr>
        <w:instrText xml:space="preserve"> \* MERGEFORMAT </w:instrText>
      </w:r>
      <w:r w:rsidR="00171340" w:rsidRPr="00171340">
        <w:rPr>
          <w:vertAlign w:val="superscript"/>
        </w:rPr>
      </w:r>
      <w:r w:rsidR="00171340" w:rsidRPr="00171340">
        <w:rPr>
          <w:vertAlign w:val="superscript"/>
        </w:rPr>
        <w:fldChar w:fldCharType="separate"/>
      </w:r>
      <w:r w:rsidR="00171340" w:rsidRPr="00171340">
        <w:rPr>
          <w:vertAlign w:val="superscript"/>
        </w:rPr>
        <w:t>31</w:t>
      </w:r>
      <w:r w:rsidR="00171340" w:rsidRPr="00171340">
        <w:rPr>
          <w:vertAlign w:val="superscript"/>
        </w:rPr>
        <w:fldChar w:fldCharType="end"/>
      </w:r>
    </w:p>
    <w:bookmarkEnd w:id="27"/>
    <w:p w14:paraId="5B41DE0C" w14:textId="19E05A42" w:rsidR="00CF2068" w:rsidRPr="00F876AA" w:rsidRDefault="00CF2068" w:rsidP="00891E54">
      <w:pPr>
        <w:pStyle w:val="Heading4"/>
      </w:pPr>
      <w:r w:rsidRPr="00F876AA">
        <w:lastRenderedPageBreak/>
        <w:t>Healthcare resources</w:t>
      </w:r>
    </w:p>
    <w:p w14:paraId="4EF35A76" w14:textId="40A48122" w:rsidR="00CF2068" w:rsidRPr="00F876AA" w:rsidRDefault="00CF2068" w:rsidP="008A050E">
      <w:r w:rsidRPr="00F876AA">
        <w:t>Key outcomes regarding healthcare resources are:</w:t>
      </w:r>
    </w:p>
    <w:p w14:paraId="4D6060AF" w14:textId="604D21FC" w:rsidR="005C0352" w:rsidRDefault="005C0352" w:rsidP="008E5CF6">
      <w:pPr>
        <w:pStyle w:val="ListParagraph"/>
        <w:numPr>
          <w:ilvl w:val="0"/>
          <w:numId w:val="3"/>
        </w:numPr>
      </w:pPr>
      <w:r>
        <w:t xml:space="preserve">Cost of the </w:t>
      </w:r>
      <w:r w:rsidR="00682D27">
        <w:t>WatchPAT™</w:t>
      </w:r>
      <w:r w:rsidR="006B0C10">
        <w:t xml:space="preserve"> </w:t>
      </w:r>
      <w:r>
        <w:t>device in comparison to the replacement study device (i.e. whether Level 1 or Level 2)</w:t>
      </w:r>
    </w:p>
    <w:p w14:paraId="01FAD08B" w14:textId="0B22B402" w:rsidR="00CF2068" w:rsidRPr="00F876AA" w:rsidRDefault="00CF2068" w:rsidP="008E5CF6">
      <w:pPr>
        <w:pStyle w:val="ListParagraph"/>
        <w:numPr>
          <w:ilvl w:val="0"/>
          <w:numId w:val="3"/>
        </w:numPr>
      </w:pPr>
      <w:r w:rsidRPr="00F876AA">
        <w:t>Total number of HSAT utilising PAT tests estimated to be funded through the MBS per year.</w:t>
      </w:r>
    </w:p>
    <w:p w14:paraId="4C277EE9" w14:textId="033C2294" w:rsidR="00CF2068" w:rsidRPr="00F876AA" w:rsidRDefault="00CF2068" w:rsidP="008E5CF6">
      <w:pPr>
        <w:pStyle w:val="ListParagraph"/>
        <w:numPr>
          <w:ilvl w:val="0"/>
          <w:numId w:val="3"/>
        </w:numPr>
      </w:pPr>
      <w:r w:rsidRPr="00F876AA">
        <w:t xml:space="preserve">Reduction in </w:t>
      </w:r>
      <w:r w:rsidR="00363351">
        <w:t>Level 1</w:t>
      </w:r>
      <w:r w:rsidRPr="00F876AA">
        <w:t xml:space="preserve"> PSG tests.</w:t>
      </w:r>
    </w:p>
    <w:p w14:paraId="5AA8D951" w14:textId="462D9876" w:rsidR="00CF2068" w:rsidRPr="00F876AA" w:rsidRDefault="00CF2068" w:rsidP="008E5CF6">
      <w:pPr>
        <w:pStyle w:val="ListParagraph"/>
        <w:numPr>
          <w:ilvl w:val="0"/>
          <w:numId w:val="3"/>
        </w:numPr>
      </w:pPr>
      <w:r w:rsidRPr="00F876AA">
        <w:t>Number of services (e.g. specialist visits and surgeries) funded through the MBS, that are estimated to occur due to increased OSA diagnosis.</w:t>
      </w:r>
    </w:p>
    <w:p w14:paraId="37B805EA" w14:textId="4B230E4C" w:rsidR="00CF2068" w:rsidRDefault="00CF2068" w:rsidP="008E5CF6">
      <w:pPr>
        <w:pStyle w:val="ListParagraph"/>
        <w:numPr>
          <w:ilvl w:val="0"/>
          <w:numId w:val="3"/>
        </w:numPr>
        <w:spacing w:after="0"/>
      </w:pPr>
      <w:r w:rsidRPr="00F876AA">
        <w:t>Associated costs/cost offsets to the MBS, resulting from the assessments above.</w:t>
      </w:r>
    </w:p>
    <w:p w14:paraId="1AE85F24" w14:textId="115E7EE6" w:rsidR="001001B9" w:rsidRPr="00C13516" w:rsidRDefault="001001B9" w:rsidP="008E5CF6">
      <w:pPr>
        <w:pStyle w:val="NoSpacing"/>
        <w:numPr>
          <w:ilvl w:val="0"/>
          <w:numId w:val="3"/>
        </w:numPr>
      </w:pPr>
      <w:r>
        <w:rPr>
          <w:rFonts w:asciiTheme="minorHAnsi" w:hAnsiTheme="minorHAnsi" w:cstheme="minorHAnsi"/>
        </w:rPr>
        <w:t>Change in cost of managing moderately and severely affected patients with OSA arising from a difference in categorisation using different Level 2 devices.</w:t>
      </w:r>
    </w:p>
    <w:p w14:paraId="67B1E492" w14:textId="77777777" w:rsidR="008419D6" w:rsidRPr="002B5827" w:rsidRDefault="008419D6" w:rsidP="008419D6">
      <w:pPr>
        <w:pStyle w:val="ListParagraph"/>
        <w:numPr>
          <w:ilvl w:val="0"/>
          <w:numId w:val="3"/>
        </w:numPr>
      </w:pPr>
      <w:r w:rsidRPr="002B5827">
        <w:t>Sleep scientist and sleep technician time for HSAT utilising PAT test compared to level 2 test</w:t>
      </w:r>
    </w:p>
    <w:p w14:paraId="2E9AA642" w14:textId="77777777" w:rsidR="008419D6" w:rsidRPr="002B5827" w:rsidRDefault="008419D6" w:rsidP="008419D6">
      <w:pPr>
        <w:pStyle w:val="ListParagraph"/>
        <w:numPr>
          <w:ilvl w:val="0"/>
          <w:numId w:val="3"/>
        </w:numPr>
      </w:pPr>
      <w:r w:rsidRPr="002B5827">
        <w:t>Cost of funding previously unfunded OSA diagnostic investigations.</w:t>
      </w:r>
    </w:p>
    <w:p w14:paraId="6A208EB7" w14:textId="59C85205" w:rsidR="003D4A12" w:rsidRDefault="003D4A12" w:rsidP="00C13516">
      <w:pPr>
        <w:spacing w:before="120"/>
      </w:pPr>
      <w:r>
        <w:t>Software required to use WatchPAT</w:t>
      </w:r>
      <w:r w:rsidR="00EB7A48">
        <w:rPr>
          <w:rFonts w:asciiTheme="minorHAnsi" w:hAnsiTheme="minorHAnsi" w:cstheme="minorHAnsi"/>
        </w:rPr>
        <w:t>™</w:t>
      </w:r>
      <w:r>
        <w:t xml:space="preserve"> is free of charge and is available for download on computer and smartphone.</w:t>
      </w:r>
    </w:p>
    <w:bookmarkEnd w:id="26"/>
    <w:p w14:paraId="5598915E" w14:textId="77777777" w:rsidR="00CF2068" w:rsidRPr="00F876AA" w:rsidRDefault="00CF2068" w:rsidP="00891E54">
      <w:pPr>
        <w:pStyle w:val="Heading4"/>
      </w:pPr>
      <w:r w:rsidRPr="00F876AA">
        <w:t>Healthcare system</w:t>
      </w:r>
    </w:p>
    <w:p w14:paraId="6777CDBB" w14:textId="55F3CA9E" w:rsidR="00CF2068" w:rsidRDefault="00CF2068" w:rsidP="002D494F">
      <w:bookmarkStart w:id="28" w:name="_Hlk43987395"/>
      <w:r w:rsidRPr="00F876AA">
        <w:t>As PAT technology will be novel to the Australian market</w:t>
      </w:r>
      <w:r w:rsidR="00083A81">
        <w:t>,</w:t>
      </w:r>
      <w:r w:rsidR="00655608">
        <w:t xml:space="preserve"> t</w:t>
      </w:r>
      <w:r w:rsidR="001E2B60">
        <w:t>he</w:t>
      </w:r>
      <w:r w:rsidRPr="00F876AA">
        <w:t xml:space="preserve"> anticipated impact may not be too rapid</w:t>
      </w:r>
      <w:r w:rsidR="003D4A12">
        <w:t xml:space="preserve"> according to the </w:t>
      </w:r>
      <w:r w:rsidR="000F5EBE">
        <w:t>a</w:t>
      </w:r>
      <w:r w:rsidR="003D4A12">
        <w:t xml:space="preserve">pplicant based on </w:t>
      </w:r>
      <w:r w:rsidR="00C857CE">
        <w:t>market uptake</w:t>
      </w:r>
      <w:r w:rsidR="003D4A12">
        <w:t xml:space="preserve"> in the EU</w:t>
      </w:r>
      <w:r w:rsidRPr="00F876AA">
        <w:t>.</w:t>
      </w:r>
      <w:r w:rsidR="00171340" w:rsidRPr="00171340">
        <w:rPr>
          <w:vertAlign w:val="superscript"/>
        </w:rPr>
        <w:fldChar w:fldCharType="begin"/>
      </w:r>
      <w:r w:rsidR="00171340" w:rsidRPr="00171340">
        <w:rPr>
          <w:vertAlign w:val="superscript"/>
        </w:rPr>
        <w:instrText xml:space="preserve"> NOTEREF _Ref46144829 \h </w:instrText>
      </w:r>
      <w:r w:rsidR="00171340">
        <w:rPr>
          <w:vertAlign w:val="superscript"/>
        </w:rPr>
        <w:instrText xml:space="preserve"> \* MERGEFORMAT </w:instrText>
      </w:r>
      <w:r w:rsidR="00171340" w:rsidRPr="00171340">
        <w:rPr>
          <w:vertAlign w:val="superscript"/>
        </w:rPr>
      </w:r>
      <w:r w:rsidR="00171340" w:rsidRPr="00171340">
        <w:rPr>
          <w:vertAlign w:val="superscript"/>
        </w:rPr>
        <w:fldChar w:fldCharType="separate"/>
      </w:r>
      <w:r w:rsidR="00171340" w:rsidRPr="00171340">
        <w:rPr>
          <w:vertAlign w:val="superscript"/>
        </w:rPr>
        <w:t>29</w:t>
      </w:r>
      <w:r w:rsidR="00171340" w:rsidRPr="00171340">
        <w:rPr>
          <w:vertAlign w:val="superscript"/>
        </w:rPr>
        <w:fldChar w:fldCharType="end"/>
      </w:r>
      <w:r w:rsidRPr="00F876AA">
        <w:t xml:space="preserve"> </w:t>
      </w:r>
      <w:r w:rsidR="00E151E2">
        <w:t xml:space="preserve">However, the </w:t>
      </w:r>
      <w:r w:rsidR="000F5EBE">
        <w:t>a</w:t>
      </w:r>
      <w:r w:rsidR="00E151E2">
        <w:t xml:space="preserve">pplicant claims that the </w:t>
      </w:r>
      <w:r w:rsidRPr="00F876AA">
        <w:t xml:space="preserve">comparative simplicity and convenience of the service may drive uptake. This may </w:t>
      </w:r>
      <w:r w:rsidR="004408BD">
        <w:t xml:space="preserve">also </w:t>
      </w:r>
      <w:r w:rsidRPr="00F876AA">
        <w:t xml:space="preserve">result in a reduction of overnight </w:t>
      </w:r>
      <w:r w:rsidR="00363351">
        <w:t>Level 1</w:t>
      </w:r>
      <w:r w:rsidRPr="00F876AA">
        <w:t xml:space="preserve"> tests conducted in hospitals and increase the number of services to MBS</w:t>
      </w:r>
      <w:r w:rsidR="00FE11BD">
        <w:t xml:space="preserve"> item 12250 (i.e. cost saving).</w:t>
      </w:r>
    </w:p>
    <w:p w14:paraId="6A636697" w14:textId="3C0EAB19" w:rsidR="00FE677A" w:rsidRPr="00F876AA" w:rsidRDefault="00FF55B7" w:rsidP="002D494F">
      <w:r w:rsidRPr="00B052C0">
        <w:lastRenderedPageBreak/>
        <w:t xml:space="preserve">The </w:t>
      </w:r>
      <w:r w:rsidR="000F5EBE">
        <w:t>a</w:t>
      </w:r>
      <w:r w:rsidRPr="00B052C0">
        <w:t xml:space="preserve">pplicant claims that the </w:t>
      </w:r>
      <w:r w:rsidR="00FE677A" w:rsidRPr="00B052C0">
        <w:t>cost of WatchP</w:t>
      </w:r>
      <w:r w:rsidR="00710108">
        <w:t>AT</w:t>
      </w:r>
      <w:r w:rsidR="00EB7A48">
        <w:rPr>
          <w:rFonts w:asciiTheme="minorHAnsi" w:hAnsiTheme="minorHAnsi" w:cstheme="minorHAnsi"/>
        </w:rPr>
        <w:t>™</w:t>
      </w:r>
      <w:r w:rsidR="00FE677A" w:rsidRPr="00B052C0">
        <w:t xml:space="preserve"> </w:t>
      </w:r>
      <w:r w:rsidR="00B052C0" w:rsidRPr="00B052C0">
        <w:t xml:space="preserve">device </w:t>
      </w:r>
      <w:r w:rsidR="00FE677A" w:rsidRPr="00B052C0">
        <w:t>is captured under MBS number 12250</w:t>
      </w:r>
      <w:r w:rsidR="00B052C0" w:rsidRPr="00B052C0">
        <w:t>.</w:t>
      </w:r>
      <w:r w:rsidR="00FE11BD">
        <w:t xml:space="preserve"> </w:t>
      </w:r>
      <w:r w:rsidR="00B052C0" w:rsidRPr="00B052C0">
        <w:t xml:space="preserve">Hence, </w:t>
      </w:r>
      <w:r w:rsidR="00FE677A" w:rsidRPr="00B052C0">
        <w:t xml:space="preserve">it would be cost neutral against other </w:t>
      </w:r>
      <w:r w:rsidR="00363351">
        <w:t>Level 2 PSG</w:t>
      </w:r>
      <w:r w:rsidR="00FE677A" w:rsidRPr="00B052C0">
        <w:t xml:space="preserve"> sleeping devices.</w:t>
      </w:r>
    </w:p>
    <w:p w14:paraId="29247D6C" w14:textId="703F3224" w:rsidR="00CF2068" w:rsidRPr="00F876AA" w:rsidRDefault="00CF2068" w:rsidP="002D494F">
      <w:r w:rsidRPr="00F876AA">
        <w:t>By potentially diagnosing more patients</w:t>
      </w:r>
      <w:r w:rsidR="00A52096">
        <w:t xml:space="preserve"> with OSA</w:t>
      </w:r>
      <w:r w:rsidRPr="00F876AA">
        <w:t xml:space="preserve">, the use of HSAT utilising PAT may result in greater </w:t>
      </w:r>
      <w:r w:rsidR="00A52096">
        <w:t>demand for</w:t>
      </w:r>
      <w:r w:rsidRPr="00F876AA">
        <w:t xml:space="preserve"> doctor and specialist visits to assist with lifestyle changes or therapy. A </w:t>
      </w:r>
      <w:r w:rsidR="00A52096">
        <w:t xml:space="preserve">patient with </w:t>
      </w:r>
      <w:r w:rsidRPr="00F876AA">
        <w:t xml:space="preserve">moderate to severe OSA is most likely to be referred for treatment with CPAP or </w:t>
      </w:r>
      <w:r w:rsidR="00C857CE" w:rsidRPr="00C857CE">
        <w:t>referred to an otolaryngologist for further assessment</w:t>
      </w:r>
      <w:r w:rsidR="00224AD2">
        <w:t>,</w:t>
      </w:r>
      <w:r w:rsidR="00C857CE" w:rsidRPr="00C857CE">
        <w:t xml:space="preserve"> which may include surgical options </w:t>
      </w:r>
      <w:r w:rsidR="00C857CE">
        <w:t>or use of non-surgical interventions such as a</w:t>
      </w:r>
      <w:r w:rsidR="00C857CE" w:rsidRPr="00F876AA">
        <w:t xml:space="preserve"> </w:t>
      </w:r>
      <w:r w:rsidRPr="00F876AA">
        <w:t>mandibular advancement device.</w:t>
      </w:r>
    </w:p>
    <w:p w14:paraId="5DC87BB3" w14:textId="63057312" w:rsidR="00E63421" w:rsidRPr="00C13516" w:rsidRDefault="00CF2068" w:rsidP="00C13516">
      <w:r w:rsidRPr="00F876AA">
        <w:t xml:space="preserve">The assessment report should include potential cost savings to the MBS resulting from a reduction in </w:t>
      </w:r>
      <w:r w:rsidR="00363351">
        <w:t>Level 1</w:t>
      </w:r>
      <w:r w:rsidRPr="00F876AA">
        <w:t xml:space="preserve"> PSG studies.</w:t>
      </w:r>
      <w:bookmarkStart w:id="29" w:name="_Hlk43212805"/>
      <w:bookmarkEnd w:id="28"/>
    </w:p>
    <w:p w14:paraId="38CB2619" w14:textId="77777777" w:rsidR="00C13516" w:rsidRDefault="00313FE5" w:rsidP="00C13516">
      <w:pPr>
        <w:pStyle w:val="Heading3"/>
      </w:pPr>
      <w:r w:rsidRPr="00FC7DDB">
        <w:t>Current and</w:t>
      </w:r>
      <w:r w:rsidR="00C13516">
        <w:t xml:space="preserve"> </w:t>
      </w:r>
      <w:r w:rsidRPr="00FC7DDB">
        <w:t>proposed clinical management algorithms</w:t>
      </w:r>
    </w:p>
    <w:bookmarkEnd w:id="29"/>
    <w:p w14:paraId="43B9992C" w14:textId="6DC78473" w:rsidR="00CF2068" w:rsidRPr="00F876AA" w:rsidRDefault="00C13516" w:rsidP="006A59E7">
      <w:pPr>
        <w:pStyle w:val="Heading2"/>
      </w:pPr>
      <w:r>
        <w:t>C</w:t>
      </w:r>
      <w:r w:rsidR="00CF2068" w:rsidRPr="00F876AA">
        <w:t>urrent clinical management algorithm for identified population</w:t>
      </w:r>
    </w:p>
    <w:p w14:paraId="2A64862D" w14:textId="2154CC19" w:rsidR="00573194" w:rsidRDefault="003D4A12" w:rsidP="009D7371">
      <w:pPr>
        <w:spacing w:after="120"/>
        <w:rPr>
          <w:rFonts w:asciiTheme="minorHAnsi" w:hAnsiTheme="minorHAnsi" w:cstheme="minorHAnsi"/>
        </w:rPr>
      </w:pPr>
      <w:r>
        <w:rPr>
          <w:rFonts w:asciiTheme="minorHAnsi" w:hAnsiTheme="minorHAnsi" w:cstheme="minorHAnsi"/>
        </w:rPr>
        <w:t xml:space="preserve">To qualify for a </w:t>
      </w:r>
      <w:r w:rsidR="00F7513C">
        <w:rPr>
          <w:rFonts w:asciiTheme="minorHAnsi" w:hAnsiTheme="minorHAnsi" w:cstheme="minorHAnsi"/>
        </w:rPr>
        <w:t xml:space="preserve">MBS funded Level 1 or 2 PSG </w:t>
      </w:r>
      <w:r>
        <w:rPr>
          <w:rFonts w:asciiTheme="minorHAnsi" w:hAnsiTheme="minorHAnsi" w:cstheme="minorHAnsi"/>
        </w:rPr>
        <w:t>sleep study, p</w:t>
      </w:r>
      <w:r w:rsidRPr="00DC342C">
        <w:rPr>
          <w:rFonts w:asciiTheme="minorHAnsi" w:hAnsiTheme="minorHAnsi" w:cstheme="minorHAnsi"/>
        </w:rPr>
        <w:t>atients</w:t>
      </w:r>
      <w:r>
        <w:rPr>
          <w:rFonts w:asciiTheme="minorHAnsi" w:hAnsiTheme="minorHAnsi" w:cstheme="minorHAnsi"/>
        </w:rPr>
        <w:t xml:space="preserve"> </w:t>
      </w:r>
      <w:r w:rsidRPr="00F876AA">
        <w:t>aged 18 and older</w:t>
      </w:r>
      <w:r>
        <w:t xml:space="preserve"> with</w:t>
      </w:r>
      <w:r w:rsidRPr="00F876AA">
        <w:t xml:space="preserve"> SRBD</w:t>
      </w:r>
      <w:r>
        <w:t xml:space="preserve">s </w:t>
      </w:r>
      <w:r w:rsidR="00F7513C">
        <w:t>must</w:t>
      </w:r>
      <w:r w:rsidR="00BB6ADE">
        <w:t xml:space="preserve"> </w:t>
      </w:r>
      <w:r w:rsidRPr="00DC342C">
        <w:rPr>
          <w:rFonts w:asciiTheme="minorHAnsi" w:hAnsiTheme="minorHAnsi" w:cstheme="minorHAnsi"/>
        </w:rPr>
        <w:t xml:space="preserve">have been assessed by </w:t>
      </w:r>
      <w:r w:rsidR="00573194">
        <w:rPr>
          <w:rFonts w:asciiTheme="minorHAnsi" w:hAnsiTheme="minorHAnsi" w:cstheme="minorHAnsi"/>
        </w:rPr>
        <w:t>either:</w:t>
      </w:r>
    </w:p>
    <w:p w14:paraId="7D9F0526" w14:textId="4D26A6AF" w:rsidR="003D4A12" w:rsidRPr="0013611C" w:rsidRDefault="003D4A12" w:rsidP="0013611C">
      <w:pPr>
        <w:pStyle w:val="ListParagraph"/>
        <w:numPr>
          <w:ilvl w:val="0"/>
          <w:numId w:val="62"/>
        </w:numPr>
        <w:spacing w:after="120"/>
        <w:rPr>
          <w:rFonts w:asciiTheme="minorHAnsi" w:hAnsiTheme="minorHAnsi" w:cstheme="minorHAnsi"/>
        </w:rPr>
      </w:pPr>
      <w:r w:rsidRPr="0013611C">
        <w:rPr>
          <w:rFonts w:asciiTheme="minorHAnsi" w:hAnsiTheme="minorHAnsi" w:cstheme="minorHAnsi"/>
        </w:rPr>
        <w:t>a medical practitioner</w:t>
      </w:r>
      <w:r w:rsidR="00F7513C">
        <w:rPr>
          <w:rFonts w:asciiTheme="minorHAnsi" w:hAnsiTheme="minorHAnsi" w:cstheme="minorHAnsi"/>
        </w:rPr>
        <w:t xml:space="preserve"> as </w:t>
      </w:r>
      <w:r w:rsidRPr="0013611C">
        <w:rPr>
          <w:rFonts w:asciiTheme="minorHAnsi" w:hAnsiTheme="minorHAnsi" w:cstheme="minorHAnsi"/>
        </w:rPr>
        <w:t>o show</w:t>
      </w:r>
      <w:r w:rsidR="00F7513C">
        <w:rPr>
          <w:rFonts w:asciiTheme="minorHAnsi" w:hAnsiTheme="minorHAnsi" w:cstheme="minorHAnsi"/>
        </w:rPr>
        <w:t>ing</w:t>
      </w:r>
      <w:r w:rsidRPr="0013611C">
        <w:rPr>
          <w:rFonts w:asciiTheme="minorHAnsi" w:hAnsiTheme="minorHAnsi" w:cstheme="minorHAnsi"/>
        </w:rPr>
        <w:t xml:space="preserve"> clinical signs and symptoms indicating a </w:t>
      </w:r>
      <w:r w:rsidR="00A57747" w:rsidRPr="0013611C">
        <w:rPr>
          <w:rFonts w:asciiTheme="minorHAnsi" w:hAnsiTheme="minorHAnsi" w:cstheme="minorHAnsi"/>
        </w:rPr>
        <w:t>high probability</w:t>
      </w:r>
      <w:r w:rsidRPr="0013611C">
        <w:rPr>
          <w:rFonts w:asciiTheme="minorHAnsi" w:hAnsiTheme="minorHAnsi" w:cstheme="minorHAnsi"/>
        </w:rPr>
        <w:t xml:space="preserve"> of moderate </w:t>
      </w:r>
      <w:r w:rsidR="009027CB" w:rsidRPr="0013611C">
        <w:rPr>
          <w:rFonts w:asciiTheme="minorHAnsi" w:hAnsiTheme="minorHAnsi" w:cstheme="minorHAnsi"/>
        </w:rPr>
        <w:t>or</w:t>
      </w:r>
      <w:r w:rsidRPr="0013611C">
        <w:rPr>
          <w:rFonts w:asciiTheme="minorHAnsi" w:hAnsiTheme="minorHAnsi" w:cstheme="minorHAnsi"/>
        </w:rPr>
        <w:t xml:space="preserve"> severe </w:t>
      </w:r>
      <w:r w:rsidR="00BB6ADE" w:rsidRPr="0013611C">
        <w:rPr>
          <w:rFonts w:asciiTheme="minorHAnsi" w:hAnsiTheme="minorHAnsi" w:cstheme="minorHAnsi"/>
        </w:rPr>
        <w:t>OSA</w:t>
      </w:r>
      <w:r w:rsidRPr="0013611C">
        <w:rPr>
          <w:rFonts w:asciiTheme="minorHAnsi" w:hAnsiTheme="minorHAnsi" w:cstheme="minorHAnsi"/>
        </w:rPr>
        <w:t>,</w:t>
      </w:r>
      <w:r w:rsidR="00CD4C45" w:rsidRPr="0013611C">
        <w:rPr>
          <w:rFonts w:asciiTheme="minorHAnsi" w:hAnsiTheme="minorHAnsi" w:cstheme="minorHAnsi"/>
        </w:rPr>
        <w:t xml:space="preserve"> that are</w:t>
      </w:r>
      <w:r w:rsidRPr="0013611C">
        <w:rPr>
          <w:rFonts w:asciiTheme="minorHAnsi" w:hAnsiTheme="minorHAnsi" w:cstheme="minorHAnsi"/>
        </w:rPr>
        <w:t xml:space="preserve"> determined by the following screening tests:</w:t>
      </w:r>
    </w:p>
    <w:p w14:paraId="7CD51E31" w14:textId="77777777" w:rsidR="003D4A12" w:rsidRPr="00F876AA" w:rsidRDefault="003D4A12" w:rsidP="00573194">
      <w:pPr>
        <w:numPr>
          <w:ilvl w:val="0"/>
          <w:numId w:val="2"/>
        </w:numPr>
        <w:spacing w:after="0" w:line="300" w:lineRule="atLeast"/>
        <w:ind w:left="1134" w:right="-46" w:hanging="284"/>
        <w:rPr>
          <w:rFonts w:eastAsia="Times New Roman" w:cs="Calibri"/>
          <w:szCs w:val="24"/>
          <w:lang w:eastAsia="en-AU"/>
        </w:rPr>
      </w:pPr>
      <w:r w:rsidRPr="00F876AA">
        <w:rPr>
          <w:rFonts w:eastAsia="Times New Roman" w:cs="Calibri"/>
          <w:color w:val="000000"/>
          <w:szCs w:val="24"/>
          <w:lang w:eastAsia="en-AU"/>
        </w:rPr>
        <w:t>STOP-</w:t>
      </w:r>
      <w:r w:rsidRPr="00F876AA">
        <w:rPr>
          <w:rFonts w:eastAsia="Times New Roman" w:cs="Calibri"/>
          <w:szCs w:val="24"/>
          <w:lang w:eastAsia="en-AU"/>
        </w:rPr>
        <w:t>Bang score of 3 or more AND an Epworth Sleepiness Scale score of 8 or more; OR</w:t>
      </w:r>
    </w:p>
    <w:p w14:paraId="16F437A3" w14:textId="77777777" w:rsidR="003D4A12" w:rsidRPr="00F876AA" w:rsidRDefault="003D4A12" w:rsidP="00573194">
      <w:pPr>
        <w:numPr>
          <w:ilvl w:val="0"/>
          <w:numId w:val="2"/>
        </w:numPr>
        <w:spacing w:after="0" w:line="300" w:lineRule="atLeast"/>
        <w:ind w:left="1134" w:right="-46" w:hanging="284"/>
        <w:rPr>
          <w:rFonts w:eastAsia="Times New Roman" w:cs="Calibri"/>
          <w:color w:val="000000"/>
          <w:szCs w:val="24"/>
          <w:lang w:eastAsia="en-AU"/>
        </w:rPr>
      </w:pPr>
      <w:r w:rsidRPr="00F876AA">
        <w:rPr>
          <w:rFonts w:eastAsia="Times New Roman" w:cs="Calibri"/>
          <w:szCs w:val="24"/>
          <w:lang w:eastAsia="en-AU"/>
        </w:rPr>
        <w:t xml:space="preserve">OSA50 score of 5 </w:t>
      </w:r>
      <w:r w:rsidRPr="00F876AA">
        <w:rPr>
          <w:rFonts w:eastAsia="Times New Roman" w:cs="Calibri"/>
          <w:color w:val="000000"/>
          <w:szCs w:val="24"/>
          <w:lang w:eastAsia="en-AU"/>
        </w:rPr>
        <w:t>or more AND an Epworth Sleepiness Scale score of 8 or more;</w:t>
      </w:r>
      <w:r>
        <w:rPr>
          <w:rFonts w:eastAsia="Times New Roman" w:cs="Calibri"/>
          <w:color w:val="000000"/>
          <w:szCs w:val="24"/>
          <w:lang w:eastAsia="en-AU"/>
        </w:rPr>
        <w:t xml:space="preserve"> </w:t>
      </w:r>
      <w:r w:rsidRPr="00F876AA">
        <w:rPr>
          <w:rFonts w:eastAsia="Times New Roman" w:cs="Calibri"/>
          <w:color w:val="000000"/>
          <w:szCs w:val="24"/>
          <w:lang w:eastAsia="en-AU"/>
        </w:rPr>
        <w:t>OR</w:t>
      </w:r>
    </w:p>
    <w:p w14:paraId="4D818AE7" w14:textId="5ED56BFA" w:rsidR="00CF2068" w:rsidRDefault="003D4A12" w:rsidP="00573194">
      <w:pPr>
        <w:numPr>
          <w:ilvl w:val="0"/>
          <w:numId w:val="2"/>
        </w:numPr>
        <w:spacing w:after="0" w:line="300" w:lineRule="atLeast"/>
        <w:ind w:left="1134" w:right="-46" w:hanging="284"/>
        <w:rPr>
          <w:rFonts w:eastAsia="Times New Roman" w:cs="Calibri"/>
          <w:color w:val="000000"/>
          <w:szCs w:val="24"/>
          <w:lang w:eastAsia="en-AU"/>
        </w:rPr>
      </w:pPr>
      <w:r w:rsidRPr="00F876AA">
        <w:rPr>
          <w:rFonts w:eastAsia="Times New Roman" w:cs="Calibri"/>
          <w:color w:val="000000"/>
          <w:szCs w:val="24"/>
          <w:lang w:eastAsia="en-AU"/>
        </w:rPr>
        <w:t>High risk score on the Berlin Questionnaire AND an Epworth Sleepiness Scale score of 8 or more</w:t>
      </w:r>
      <w:r w:rsidR="004A2BDC" w:rsidRPr="004A2BDC">
        <w:rPr>
          <w:rFonts w:eastAsia="Times New Roman" w:cs="Calibri"/>
          <w:color w:val="000000"/>
          <w:szCs w:val="24"/>
          <w:vertAlign w:val="superscript"/>
          <w:lang w:eastAsia="en-AU"/>
        </w:rPr>
        <w:fldChar w:fldCharType="begin"/>
      </w:r>
      <w:r w:rsidR="004A2BDC" w:rsidRPr="004A2BDC">
        <w:rPr>
          <w:rFonts w:eastAsia="Times New Roman" w:cs="Calibri"/>
          <w:color w:val="000000"/>
          <w:szCs w:val="24"/>
          <w:vertAlign w:val="superscript"/>
          <w:lang w:eastAsia="en-AU"/>
        </w:rPr>
        <w:instrText xml:space="preserve"> NOTEREF _Ref46145914 \h </w:instrText>
      </w:r>
      <w:r w:rsidR="004A2BDC">
        <w:rPr>
          <w:rFonts w:eastAsia="Times New Roman" w:cs="Calibri"/>
          <w:color w:val="000000"/>
          <w:szCs w:val="24"/>
          <w:vertAlign w:val="superscript"/>
          <w:lang w:eastAsia="en-AU"/>
        </w:rPr>
        <w:instrText xml:space="preserve"> \* MERGEFORMAT </w:instrText>
      </w:r>
      <w:r w:rsidR="004A2BDC" w:rsidRPr="004A2BDC">
        <w:rPr>
          <w:rFonts w:eastAsia="Times New Roman" w:cs="Calibri"/>
          <w:color w:val="000000"/>
          <w:szCs w:val="24"/>
          <w:vertAlign w:val="superscript"/>
          <w:lang w:eastAsia="en-AU"/>
        </w:rPr>
      </w:r>
      <w:r w:rsidR="004A2BDC" w:rsidRPr="004A2BDC">
        <w:rPr>
          <w:rFonts w:eastAsia="Times New Roman" w:cs="Calibri"/>
          <w:color w:val="000000"/>
          <w:szCs w:val="24"/>
          <w:vertAlign w:val="superscript"/>
          <w:lang w:eastAsia="en-AU"/>
        </w:rPr>
        <w:fldChar w:fldCharType="separate"/>
      </w:r>
      <w:r w:rsidR="004A2BDC" w:rsidRPr="004A2BDC">
        <w:rPr>
          <w:rFonts w:eastAsia="Times New Roman" w:cs="Calibri"/>
          <w:color w:val="000000"/>
          <w:szCs w:val="24"/>
          <w:vertAlign w:val="superscript"/>
          <w:lang w:eastAsia="en-AU"/>
        </w:rPr>
        <w:t>7</w:t>
      </w:r>
      <w:r w:rsidR="004A2BDC" w:rsidRPr="004A2BDC">
        <w:rPr>
          <w:rFonts w:eastAsia="Times New Roman" w:cs="Calibri"/>
          <w:color w:val="000000"/>
          <w:szCs w:val="24"/>
          <w:vertAlign w:val="superscript"/>
          <w:lang w:eastAsia="en-AU"/>
        </w:rPr>
        <w:fldChar w:fldCharType="end"/>
      </w:r>
      <w:r w:rsidR="00573194">
        <w:rPr>
          <w:rFonts w:eastAsia="Times New Roman" w:cs="Calibri"/>
          <w:color w:val="000000"/>
          <w:szCs w:val="24"/>
          <w:lang w:eastAsia="en-AU"/>
        </w:rPr>
        <w:t>; OR</w:t>
      </w:r>
    </w:p>
    <w:p w14:paraId="38A28CFE" w14:textId="1307008C" w:rsidR="00573194" w:rsidRPr="003D4A12" w:rsidRDefault="00573194" w:rsidP="008B7EB9">
      <w:pPr>
        <w:numPr>
          <w:ilvl w:val="0"/>
          <w:numId w:val="62"/>
        </w:numPr>
        <w:spacing w:after="0" w:line="300" w:lineRule="atLeast"/>
        <w:ind w:right="-46"/>
        <w:rPr>
          <w:rFonts w:eastAsia="Times New Roman" w:cs="Calibri"/>
          <w:color w:val="000000"/>
          <w:szCs w:val="24"/>
          <w:lang w:eastAsia="en-AU"/>
        </w:rPr>
      </w:pPr>
      <w:r w:rsidRPr="00412093">
        <w:t>a qualified sleep medicine practitioner or a consultant respiratory physician</w:t>
      </w:r>
      <w:r>
        <w:t xml:space="preserve"> and </w:t>
      </w:r>
      <w:r w:rsidRPr="00412093">
        <w:t>following professional attendance on the patient (either face</w:t>
      </w:r>
      <w:r w:rsidRPr="00412093">
        <w:rPr>
          <w:rFonts w:ascii="Cambria Math" w:hAnsi="Cambria Math" w:cs="Cambria Math"/>
        </w:rPr>
        <w:t>‑</w:t>
      </w:r>
      <w:r w:rsidRPr="00412093">
        <w:t>to</w:t>
      </w:r>
      <w:r w:rsidRPr="00412093">
        <w:rPr>
          <w:rFonts w:ascii="Cambria Math" w:hAnsi="Cambria Math" w:cs="Cambria Math"/>
        </w:rPr>
        <w:t>‑</w:t>
      </w:r>
      <w:r>
        <w:t>face or by video conference)</w:t>
      </w:r>
      <w:r w:rsidRPr="00412093">
        <w:t xml:space="preserve"> the qualified sleep medicine practitioner or consultant respiratory physician </w:t>
      </w:r>
      <w:r w:rsidRPr="00412093">
        <w:lastRenderedPageBreak/>
        <w:t>determines that investigation is necessary to confirm the diagnosis of obstructive sleep apnoea</w:t>
      </w:r>
      <w:r>
        <w:t>.</w:t>
      </w:r>
    </w:p>
    <w:p w14:paraId="66C15921" w14:textId="77777777" w:rsidR="00306FDF" w:rsidRDefault="00306FDF" w:rsidP="00814765">
      <w:pPr>
        <w:spacing w:before="240"/>
      </w:pPr>
      <w:r>
        <w:t xml:space="preserve">Of note, as per MBS online, the criteria for sleep study MBS items 12203 and 12250 currently specify that if the STOP-Bang Questionnaire is used in conjunction with the Epworth Sleepiness Score, then a STOP-bang score of 4 or more is required. Following a post-implementation consultation process with relevant stakeholders (see </w:t>
      </w:r>
      <w:hyperlink r:id="rId12" w:history="1">
        <w:r w:rsidRPr="00E9004D">
          <w:rPr>
            <w:rStyle w:val="Hyperlink"/>
          </w:rPr>
          <w:t>MBS Review Taskforce - Thoracic Medicine Clinical Committee Report</w:t>
        </w:r>
      </w:hyperlink>
      <w:r>
        <w:t xml:space="preserve">), </w:t>
      </w:r>
      <w:r w:rsidRPr="00814765">
        <w:rPr>
          <w:rStyle w:val="Hyperlink"/>
          <w:color w:val="auto"/>
          <w:u w:val="none"/>
        </w:rPr>
        <w:t xml:space="preserve">MBS items 12203 and 12250 are tentatively planned to be revised to specify </w:t>
      </w:r>
      <w:r w:rsidRPr="00803126">
        <w:t>a</w:t>
      </w:r>
      <w:r>
        <w:t xml:space="preserve"> </w:t>
      </w:r>
      <w:r w:rsidRPr="00073877">
        <w:t>STOP-Bang</w:t>
      </w:r>
      <w:r>
        <w:t xml:space="preserve"> score of</w:t>
      </w:r>
      <w:r w:rsidRPr="00073877">
        <w:t xml:space="preserve"> 3 (</w:t>
      </w:r>
      <w:r>
        <w:t>instead of</w:t>
      </w:r>
      <w:r w:rsidRPr="00073877">
        <w:t xml:space="preserve"> 4) to ensure patients with suspected moderate to severe OSA are appropriately captured and referred for testing</w:t>
      </w:r>
      <w:r>
        <w:t>. If this change is progressed, this may be implemented in 2021.</w:t>
      </w:r>
    </w:p>
    <w:p w14:paraId="48FCE120" w14:textId="0CB38A4B" w:rsidR="00803126" w:rsidRPr="00BB6ADE" w:rsidRDefault="00803126" w:rsidP="008B7EB9">
      <w:pPr>
        <w:spacing w:before="240"/>
      </w:pPr>
      <w:r w:rsidRPr="00F876AA">
        <w:t>Individually the</w:t>
      </w:r>
      <w:r>
        <w:t xml:space="preserve"> screening</w:t>
      </w:r>
      <w:r w:rsidRPr="00F876AA">
        <w:t xml:space="preserve"> tests have high sensitivity but poor specificity resulting in a large number of false-positive cases.</w:t>
      </w:r>
      <w:r w:rsidR="004A0885" w:rsidRPr="004A0885">
        <w:rPr>
          <w:vertAlign w:val="superscript"/>
        </w:rPr>
        <w:fldChar w:fldCharType="begin"/>
      </w:r>
      <w:r w:rsidR="004A0885" w:rsidRPr="004A0885">
        <w:rPr>
          <w:vertAlign w:val="superscript"/>
        </w:rPr>
        <w:instrText xml:space="preserve"> NOTEREF _Ref46135011 \h </w:instrText>
      </w:r>
      <w:r w:rsidR="004A0885">
        <w:rPr>
          <w:vertAlign w:val="superscript"/>
        </w:rPr>
        <w:instrText xml:space="preserve"> \* MERGEFORMAT </w:instrText>
      </w:r>
      <w:r w:rsidR="004A0885" w:rsidRPr="004A0885">
        <w:rPr>
          <w:vertAlign w:val="superscript"/>
        </w:rPr>
      </w:r>
      <w:r w:rsidR="004A0885" w:rsidRPr="004A0885">
        <w:rPr>
          <w:vertAlign w:val="superscript"/>
        </w:rPr>
        <w:fldChar w:fldCharType="separate"/>
      </w:r>
      <w:r w:rsidR="004A0885" w:rsidRPr="004A0885">
        <w:rPr>
          <w:vertAlign w:val="superscript"/>
        </w:rPr>
        <w:t>4</w:t>
      </w:r>
      <w:r w:rsidR="004A0885" w:rsidRPr="004A0885">
        <w:rPr>
          <w:vertAlign w:val="superscript"/>
        </w:rPr>
        <w:fldChar w:fldCharType="end"/>
      </w:r>
      <w:r w:rsidRPr="00F876AA">
        <w:t xml:space="preserve"> The sensitivity and specificity of combining</w:t>
      </w:r>
      <w:r>
        <w:t xml:space="preserve"> STOP-BANG and OSA50 to the Epworth Sleepiness Scale result</w:t>
      </w:r>
      <w:r w:rsidR="00851CCD">
        <w:t>s</w:t>
      </w:r>
      <w:r>
        <w:t xml:space="preserve"> in high specificity (94-96%) but low sensitivity (36-51%).</w:t>
      </w:r>
      <w:r>
        <w:rPr>
          <w:rStyle w:val="EndnoteReference"/>
        </w:rPr>
        <w:endnoteReference w:id="32"/>
      </w:r>
      <w:r>
        <w:t xml:space="preserve"> This results in a large number of false negative cases.</w:t>
      </w:r>
      <w:r w:rsidRPr="00F876AA">
        <w:t xml:space="preserve"> </w:t>
      </w:r>
      <w:r>
        <w:t xml:space="preserve">Nonetheless, patients are required to fulfil these assessments to be considered eligible for a </w:t>
      </w:r>
      <w:r w:rsidR="00CF39C7">
        <w:t xml:space="preserve">medical practitioner to refer the patient for a MBS funded Level 1 or 2 PSG </w:t>
      </w:r>
      <w:r>
        <w:t>sleep study.</w:t>
      </w:r>
      <w:r w:rsidR="00CF39C7">
        <w:t xml:space="preserve"> Alternatively, the medical practitioner may refer the patient to a qualified sleep medicine practitioner/consultant respiratory physician</w:t>
      </w:r>
      <w:r w:rsidR="00CF39C7" w:rsidRPr="00F876AA">
        <w:t xml:space="preserve"> </w:t>
      </w:r>
      <w:r w:rsidR="00722D17">
        <w:t xml:space="preserve">for </w:t>
      </w:r>
      <w:r w:rsidR="00CF39C7" w:rsidRPr="00F876AA">
        <w:t>further investigation. The sleep medicine specialist or the respiratory physician may dete</w:t>
      </w:r>
      <w:r w:rsidR="00713FBA">
        <w:t>rmine</w:t>
      </w:r>
      <w:r w:rsidR="00CF39C7" w:rsidRPr="00F876AA">
        <w:t xml:space="preserve"> a patient has a high probability of symptomatic moderate to severe </w:t>
      </w:r>
      <w:r w:rsidR="00CF39C7">
        <w:t>O</w:t>
      </w:r>
      <w:r w:rsidR="00CF39C7" w:rsidRPr="00F876AA">
        <w:t>SA</w:t>
      </w:r>
      <w:r w:rsidR="008B5ECB">
        <w:t>,</w:t>
      </w:r>
      <w:r w:rsidR="00CF39C7" w:rsidRPr="00F876AA">
        <w:t xml:space="preserve"> by administering a screening questionnaire </w:t>
      </w:r>
      <w:r w:rsidR="00CF39C7">
        <w:t>(</w:t>
      </w:r>
      <w:r w:rsidR="00CF39C7" w:rsidRPr="00F876AA">
        <w:t xml:space="preserve">as </w:t>
      </w:r>
      <w:r w:rsidR="00CF39C7">
        <w:t xml:space="preserve">described </w:t>
      </w:r>
      <w:r w:rsidR="00CF39C7" w:rsidRPr="00F876AA">
        <w:t>above</w:t>
      </w:r>
      <w:r w:rsidR="00CF39C7">
        <w:t>)</w:t>
      </w:r>
      <w:r w:rsidR="00CF39C7" w:rsidRPr="00F876AA">
        <w:t xml:space="preserve"> or following a professional attendance.</w:t>
      </w:r>
      <w:r w:rsidR="00FE11BD">
        <w:t xml:space="preserve"> </w:t>
      </w:r>
      <w:r w:rsidR="00CF39C7" w:rsidRPr="00F876AA">
        <w:t xml:space="preserve">The patient may then be referred for further assessment via a sleep test to confirm the diagnosis </w:t>
      </w:r>
      <w:r w:rsidR="00CF39C7">
        <w:t>of</w:t>
      </w:r>
      <w:r w:rsidR="00CF39C7" w:rsidRPr="00F876AA">
        <w:t xml:space="preserve"> SRBD (</w:t>
      </w:r>
      <w:r w:rsidR="00CF39C7" w:rsidRPr="00F876AA">
        <w:fldChar w:fldCharType="begin"/>
      </w:r>
      <w:r w:rsidR="00CF39C7" w:rsidRPr="00F876AA">
        <w:instrText xml:space="preserve"> REF _Ref43388633 \h </w:instrText>
      </w:r>
      <w:r w:rsidR="00CF39C7" w:rsidRPr="00F876AA">
        <w:fldChar w:fldCharType="separate"/>
      </w:r>
      <w:r w:rsidR="00CF39C7" w:rsidRPr="00286930">
        <w:t xml:space="preserve">Figure </w:t>
      </w:r>
      <w:r w:rsidR="00CF39C7">
        <w:rPr>
          <w:noProof/>
        </w:rPr>
        <w:t>3</w:t>
      </w:r>
      <w:r w:rsidR="00CF39C7" w:rsidRPr="00F876AA">
        <w:fldChar w:fldCharType="end"/>
      </w:r>
      <w:r w:rsidR="00FE11BD">
        <w:t>).</w:t>
      </w:r>
    </w:p>
    <w:p w14:paraId="72C73C4C" w14:textId="09D3CC94" w:rsidR="00CF39C7" w:rsidRPr="009D7371" w:rsidRDefault="008B5ECB" w:rsidP="00CF39C7">
      <w:pPr>
        <w:rPr>
          <w:rFonts w:asciiTheme="minorHAnsi" w:hAnsiTheme="minorHAnsi" w:cstheme="minorHAnsi"/>
        </w:rPr>
      </w:pPr>
      <w:bookmarkStart w:id="30" w:name="_Hlk45092447"/>
      <w:r>
        <w:rPr>
          <w:rFonts w:asciiTheme="minorHAnsi" w:hAnsiTheme="minorHAnsi" w:cstheme="minorHAnsi"/>
        </w:rPr>
        <w:t>The referring clinician will consider patient related factors to determine the appropriate sleep study level for the patient</w:t>
      </w:r>
      <w:r w:rsidR="00722D17">
        <w:rPr>
          <w:rFonts w:asciiTheme="minorHAnsi" w:hAnsiTheme="minorHAnsi" w:cstheme="minorHAnsi"/>
        </w:rPr>
        <w:t xml:space="preserve"> (</w:t>
      </w:r>
      <w:r>
        <w:rPr>
          <w:rFonts w:asciiTheme="minorHAnsi" w:hAnsiTheme="minorHAnsi" w:cstheme="minorHAnsi"/>
        </w:rPr>
        <w:t xml:space="preserve">i.e. whether a MBS </w:t>
      </w:r>
      <w:r>
        <w:rPr>
          <w:rFonts w:asciiTheme="minorHAnsi" w:hAnsiTheme="minorHAnsi" w:cstheme="minorHAnsi"/>
        </w:rPr>
        <w:lastRenderedPageBreak/>
        <w:t>funded attended Level 1 or unattended Level 2 PSG study is appropriate</w:t>
      </w:r>
      <w:r w:rsidR="00722D17">
        <w:rPr>
          <w:rFonts w:asciiTheme="minorHAnsi" w:hAnsiTheme="minorHAnsi" w:cstheme="minorHAnsi"/>
        </w:rPr>
        <w:t>)</w:t>
      </w:r>
      <w:r>
        <w:rPr>
          <w:rFonts w:asciiTheme="minorHAnsi" w:hAnsiTheme="minorHAnsi" w:cstheme="minorHAnsi"/>
        </w:rPr>
        <w:t xml:space="preserve">. </w:t>
      </w:r>
      <w:r w:rsidR="00CF39C7" w:rsidRPr="009D7371">
        <w:rPr>
          <w:rFonts w:asciiTheme="minorHAnsi" w:hAnsiTheme="minorHAnsi" w:cstheme="minorHAnsi"/>
        </w:rPr>
        <w:t>The ASA Guidelines</w:t>
      </w:r>
      <w:r w:rsidR="00CF39C7" w:rsidRPr="009D7371">
        <w:rPr>
          <w:rFonts w:asciiTheme="minorHAnsi" w:hAnsiTheme="minorHAnsi" w:cstheme="minorHAnsi"/>
          <w:vertAlign w:val="superscript"/>
        </w:rPr>
        <w:fldChar w:fldCharType="begin"/>
      </w:r>
      <w:r w:rsidR="00CF39C7" w:rsidRPr="009D7371">
        <w:rPr>
          <w:rFonts w:asciiTheme="minorHAnsi" w:hAnsiTheme="minorHAnsi" w:cstheme="minorHAnsi"/>
          <w:vertAlign w:val="superscript"/>
        </w:rPr>
        <w:instrText xml:space="preserve"> NOTEREF _Ref45184634 \h  \* MERGEFORMAT </w:instrText>
      </w:r>
      <w:r w:rsidR="00CF39C7" w:rsidRPr="009D7371">
        <w:rPr>
          <w:rFonts w:asciiTheme="minorHAnsi" w:hAnsiTheme="minorHAnsi" w:cstheme="minorHAnsi"/>
          <w:vertAlign w:val="superscript"/>
        </w:rPr>
      </w:r>
      <w:r w:rsidR="00CF39C7" w:rsidRPr="009D7371">
        <w:rPr>
          <w:rFonts w:asciiTheme="minorHAnsi" w:hAnsiTheme="minorHAnsi" w:cstheme="minorHAnsi"/>
          <w:vertAlign w:val="superscript"/>
        </w:rPr>
        <w:fldChar w:fldCharType="separate"/>
      </w:r>
      <w:r w:rsidR="00CF39C7" w:rsidRPr="009D7371">
        <w:rPr>
          <w:rFonts w:asciiTheme="minorHAnsi" w:hAnsiTheme="minorHAnsi" w:cstheme="minorHAnsi"/>
          <w:vertAlign w:val="superscript"/>
        </w:rPr>
        <w:t>8</w:t>
      </w:r>
      <w:r w:rsidR="00CF39C7" w:rsidRPr="009D7371">
        <w:rPr>
          <w:rFonts w:asciiTheme="minorHAnsi" w:hAnsiTheme="minorHAnsi" w:cstheme="minorHAnsi"/>
          <w:vertAlign w:val="superscript"/>
        </w:rPr>
        <w:fldChar w:fldCharType="end"/>
      </w:r>
      <w:r w:rsidR="00CF39C7" w:rsidRPr="009D7371">
        <w:rPr>
          <w:rFonts w:asciiTheme="minorHAnsi" w:hAnsiTheme="minorHAnsi" w:cstheme="minorHAnsi"/>
        </w:rPr>
        <w:t xml:space="preserve"> for sleep studies in adults advises that patients may be unsuitable for Level 2 sleep studies if the following factors apply:</w:t>
      </w:r>
    </w:p>
    <w:p w14:paraId="60611CDA" w14:textId="77777777" w:rsidR="00CF39C7" w:rsidRPr="009D7371" w:rsidRDefault="00CF39C7" w:rsidP="00CF39C7">
      <w:pPr>
        <w:rPr>
          <w:rFonts w:asciiTheme="minorHAnsi" w:hAnsiTheme="minorHAnsi" w:cstheme="minorHAnsi"/>
          <w:b/>
          <w:bCs/>
          <w:i/>
          <w:iCs/>
        </w:rPr>
      </w:pPr>
      <w:r w:rsidRPr="009D7371">
        <w:rPr>
          <w:rFonts w:asciiTheme="minorHAnsi" w:hAnsiTheme="minorHAnsi" w:cstheme="minorHAnsi"/>
          <w:b/>
          <w:bCs/>
          <w:i/>
          <w:iCs/>
        </w:rPr>
        <w:t>A. Patient related factors</w:t>
      </w:r>
    </w:p>
    <w:p w14:paraId="089CD11B" w14:textId="77777777" w:rsidR="00CF39C7" w:rsidRPr="009D7371" w:rsidRDefault="00CF39C7" w:rsidP="00CF39C7">
      <w:pPr>
        <w:rPr>
          <w:rFonts w:asciiTheme="minorHAnsi" w:hAnsiTheme="minorHAnsi" w:cstheme="minorHAnsi"/>
        </w:rPr>
      </w:pPr>
      <w:r w:rsidRPr="009D7371">
        <w:rPr>
          <w:rFonts w:asciiTheme="minorHAnsi" w:hAnsiTheme="minorHAnsi" w:cstheme="minorHAnsi"/>
        </w:rPr>
        <w:t>1. Neuropsychological</w:t>
      </w:r>
    </w:p>
    <w:p w14:paraId="030EC098" w14:textId="77777777" w:rsidR="00CF39C7" w:rsidRPr="009D7371" w:rsidRDefault="00CF39C7" w:rsidP="00CF39C7">
      <w:pPr>
        <w:pStyle w:val="ListParagraph"/>
        <w:numPr>
          <w:ilvl w:val="0"/>
          <w:numId w:val="9"/>
        </w:numPr>
        <w:rPr>
          <w:rFonts w:asciiTheme="minorHAnsi" w:hAnsiTheme="minorHAnsi" w:cstheme="minorHAnsi"/>
        </w:rPr>
      </w:pPr>
      <w:r w:rsidRPr="009D7371">
        <w:rPr>
          <w:rFonts w:asciiTheme="minorHAnsi" w:hAnsiTheme="minorHAnsi" w:cstheme="minorHAnsi"/>
        </w:rPr>
        <w:t>Severe intellectual disability (this may also be an issue for type 1 studies)</w:t>
      </w:r>
    </w:p>
    <w:p w14:paraId="67FF3B24" w14:textId="77777777" w:rsidR="00CF39C7" w:rsidRPr="009D7371" w:rsidRDefault="00CF39C7" w:rsidP="00CF39C7">
      <w:pPr>
        <w:pStyle w:val="ListParagraph"/>
        <w:numPr>
          <w:ilvl w:val="0"/>
          <w:numId w:val="9"/>
        </w:numPr>
        <w:rPr>
          <w:rFonts w:asciiTheme="minorHAnsi" w:hAnsiTheme="minorHAnsi" w:cstheme="minorHAnsi"/>
        </w:rPr>
      </w:pPr>
      <w:r w:rsidRPr="009D7371">
        <w:rPr>
          <w:rFonts w:asciiTheme="minorHAnsi" w:hAnsiTheme="minorHAnsi" w:cstheme="minorHAnsi"/>
        </w:rPr>
        <w:t>Neuromuscular disease (as these result in a compromised physiological adaptation to sleep)</w:t>
      </w:r>
      <w:r w:rsidRPr="009D7371">
        <w:rPr>
          <w:rStyle w:val="EndnoteReference"/>
          <w:rFonts w:asciiTheme="minorHAnsi" w:hAnsiTheme="minorHAnsi" w:cstheme="minorHAnsi"/>
        </w:rPr>
        <w:endnoteReference w:id="33"/>
      </w:r>
      <w:r w:rsidRPr="009D7371">
        <w:rPr>
          <w:rFonts w:asciiTheme="minorHAnsi" w:hAnsiTheme="minorHAnsi" w:cstheme="minorHAnsi"/>
        </w:rPr>
        <w:t xml:space="preserve"> </w:t>
      </w:r>
    </w:p>
    <w:p w14:paraId="458CCF90" w14:textId="77777777" w:rsidR="00CF39C7" w:rsidRPr="009D7371" w:rsidRDefault="00CF39C7" w:rsidP="00CF39C7">
      <w:pPr>
        <w:pStyle w:val="ListParagraph"/>
        <w:numPr>
          <w:ilvl w:val="0"/>
          <w:numId w:val="9"/>
        </w:numPr>
        <w:rPr>
          <w:rFonts w:asciiTheme="minorHAnsi" w:hAnsiTheme="minorHAnsi" w:cstheme="minorHAnsi"/>
        </w:rPr>
      </w:pPr>
      <w:r w:rsidRPr="009D7371">
        <w:rPr>
          <w:rFonts w:asciiTheme="minorHAnsi" w:hAnsiTheme="minorHAnsi" w:cstheme="minorHAnsi"/>
        </w:rPr>
        <w:t>Major communication difficulties (as this may be a sign of a neuropsychological issue)</w:t>
      </w:r>
      <w:r w:rsidRPr="009D7371">
        <w:rPr>
          <w:rFonts w:asciiTheme="minorHAnsi" w:hAnsiTheme="minorHAnsi" w:cstheme="minorHAnsi"/>
          <w:vertAlign w:val="superscript"/>
        </w:rPr>
        <w:fldChar w:fldCharType="begin"/>
      </w:r>
      <w:r w:rsidRPr="009D7371">
        <w:rPr>
          <w:rFonts w:asciiTheme="minorHAnsi" w:hAnsiTheme="minorHAnsi" w:cstheme="minorHAnsi"/>
          <w:vertAlign w:val="superscript"/>
        </w:rPr>
        <w:instrText xml:space="preserve"> NOTEREF _Ref46144675 \h  \* MERGEFORMAT </w:instrText>
      </w:r>
      <w:r w:rsidRPr="009D7371">
        <w:rPr>
          <w:rFonts w:asciiTheme="minorHAnsi" w:hAnsiTheme="minorHAnsi" w:cstheme="minorHAnsi"/>
          <w:vertAlign w:val="superscript"/>
        </w:rPr>
      </w:r>
      <w:r w:rsidRPr="009D7371">
        <w:rPr>
          <w:rFonts w:asciiTheme="minorHAnsi" w:hAnsiTheme="minorHAnsi" w:cstheme="minorHAnsi"/>
          <w:vertAlign w:val="superscript"/>
        </w:rPr>
        <w:fldChar w:fldCharType="separate"/>
      </w:r>
      <w:r w:rsidRPr="009D7371">
        <w:rPr>
          <w:rFonts w:asciiTheme="minorHAnsi" w:hAnsiTheme="minorHAnsi" w:cstheme="minorHAnsi"/>
          <w:vertAlign w:val="superscript"/>
        </w:rPr>
        <w:t>1</w:t>
      </w:r>
      <w:r w:rsidRPr="009D7371">
        <w:rPr>
          <w:rFonts w:asciiTheme="minorHAnsi" w:hAnsiTheme="minorHAnsi" w:cstheme="minorHAnsi"/>
          <w:vertAlign w:val="superscript"/>
        </w:rPr>
        <w:fldChar w:fldCharType="end"/>
      </w:r>
    </w:p>
    <w:p w14:paraId="46039EFB" w14:textId="77777777" w:rsidR="00CF39C7" w:rsidRPr="009D7371" w:rsidRDefault="00CF39C7" w:rsidP="00CF39C7">
      <w:pPr>
        <w:rPr>
          <w:rFonts w:asciiTheme="minorHAnsi" w:hAnsiTheme="minorHAnsi" w:cstheme="minorHAnsi"/>
        </w:rPr>
      </w:pPr>
      <w:r w:rsidRPr="009D7371">
        <w:rPr>
          <w:rFonts w:asciiTheme="minorHAnsi" w:hAnsiTheme="minorHAnsi" w:cstheme="minorHAnsi"/>
        </w:rPr>
        <w:t>2. Severe physical disability with inadequate carer attendance</w:t>
      </w:r>
    </w:p>
    <w:p w14:paraId="13F6CA98" w14:textId="77777777" w:rsidR="00CF39C7" w:rsidRPr="009D7371" w:rsidRDefault="00CF39C7" w:rsidP="00CF39C7">
      <w:pPr>
        <w:rPr>
          <w:rFonts w:asciiTheme="minorHAnsi" w:hAnsiTheme="minorHAnsi" w:cstheme="minorHAnsi"/>
        </w:rPr>
      </w:pPr>
      <w:r w:rsidRPr="009D7371">
        <w:rPr>
          <w:rFonts w:asciiTheme="minorHAnsi" w:hAnsiTheme="minorHAnsi" w:cstheme="minorHAnsi"/>
        </w:rPr>
        <w:t>3. Home environment unsuitable - a number of factors need to be considered including noise level, partner/family interactions, distance from sleep lab and the safety of any attending staff</w:t>
      </w:r>
    </w:p>
    <w:p w14:paraId="7DC6E0AA" w14:textId="77777777" w:rsidR="00CF39C7" w:rsidRPr="009D7371" w:rsidRDefault="00CF39C7" w:rsidP="00CF39C7">
      <w:pPr>
        <w:rPr>
          <w:rFonts w:asciiTheme="minorHAnsi" w:hAnsiTheme="minorHAnsi" w:cstheme="minorHAnsi"/>
        </w:rPr>
      </w:pPr>
      <w:r w:rsidRPr="009D7371">
        <w:rPr>
          <w:rFonts w:asciiTheme="minorHAnsi" w:hAnsiTheme="minorHAnsi" w:cstheme="minorHAnsi"/>
        </w:rPr>
        <w:t>4. Discretionary</w:t>
      </w:r>
    </w:p>
    <w:p w14:paraId="51A5C37B" w14:textId="77777777" w:rsidR="00CF39C7" w:rsidRPr="009D7371" w:rsidRDefault="00CF39C7" w:rsidP="00CF39C7">
      <w:pPr>
        <w:pStyle w:val="ListParagraph"/>
        <w:numPr>
          <w:ilvl w:val="0"/>
          <w:numId w:val="10"/>
        </w:numPr>
        <w:rPr>
          <w:rFonts w:asciiTheme="minorHAnsi" w:hAnsiTheme="minorHAnsi" w:cstheme="minorHAnsi"/>
        </w:rPr>
      </w:pPr>
      <w:r w:rsidRPr="009D7371">
        <w:rPr>
          <w:rFonts w:asciiTheme="minorHAnsi" w:hAnsiTheme="minorHAnsi" w:cstheme="minorHAnsi"/>
        </w:rPr>
        <w:t>symptoms or results of former testing do not equate with clinical impression (e.g. Level 2 PSG, Level 3 and 4 limited channel devices)</w:t>
      </w:r>
      <w:r w:rsidRPr="009D7371">
        <w:rPr>
          <w:rStyle w:val="EndnoteReference"/>
          <w:rFonts w:ascii="Arial Narrow" w:hAnsi="Arial Narrow"/>
          <w:sz w:val="20"/>
          <w:szCs w:val="20"/>
        </w:rPr>
        <w:endnoteReference w:id="34"/>
      </w:r>
    </w:p>
    <w:p w14:paraId="5F492AE9" w14:textId="77777777" w:rsidR="00CF39C7" w:rsidRPr="009D7371" w:rsidRDefault="00CF39C7" w:rsidP="00CF39C7">
      <w:pPr>
        <w:pStyle w:val="ListParagraph"/>
        <w:numPr>
          <w:ilvl w:val="0"/>
          <w:numId w:val="10"/>
        </w:numPr>
        <w:rPr>
          <w:rFonts w:asciiTheme="minorHAnsi" w:hAnsiTheme="minorHAnsi" w:cstheme="minorHAnsi"/>
        </w:rPr>
      </w:pPr>
      <w:r w:rsidRPr="009D7371">
        <w:rPr>
          <w:rFonts w:asciiTheme="minorHAnsi" w:hAnsiTheme="minorHAnsi" w:cstheme="minorHAnsi"/>
        </w:rPr>
        <w:t>patients seeking a second opinion where the original diagnosis is uncertain.</w:t>
      </w:r>
    </w:p>
    <w:p w14:paraId="150015B2" w14:textId="5A163A60" w:rsidR="00CF39C7" w:rsidRDefault="00CF39C7" w:rsidP="00CF39C7">
      <w:pPr>
        <w:pStyle w:val="ListParagraph"/>
        <w:numPr>
          <w:ilvl w:val="0"/>
          <w:numId w:val="10"/>
        </w:numPr>
        <w:rPr>
          <w:rFonts w:asciiTheme="minorHAnsi" w:hAnsiTheme="minorHAnsi" w:cstheme="minorHAnsi"/>
        </w:rPr>
      </w:pPr>
      <w:r w:rsidRPr="009D7371">
        <w:rPr>
          <w:rFonts w:asciiTheme="minorHAnsi" w:hAnsiTheme="minorHAnsi" w:cstheme="minorHAnsi"/>
        </w:rPr>
        <w:t>where “serious” medicolegal consequences may be relevant</w:t>
      </w:r>
    </w:p>
    <w:p w14:paraId="21CA5A68" w14:textId="77777777" w:rsidR="008B7EB9" w:rsidRPr="009D7371" w:rsidRDefault="008B7EB9" w:rsidP="008B7EB9">
      <w:pPr>
        <w:pStyle w:val="ListParagraph"/>
        <w:rPr>
          <w:rFonts w:asciiTheme="minorHAnsi" w:hAnsiTheme="minorHAnsi" w:cstheme="minorHAnsi"/>
        </w:rPr>
      </w:pPr>
    </w:p>
    <w:p w14:paraId="3F4D1A77" w14:textId="77777777" w:rsidR="00CF39C7" w:rsidRPr="009D7371" w:rsidRDefault="00CF39C7" w:rsidP="00CF39C7">
      <w:pPr>
        <w:rPr>
          <w:rFonts w:asciiTheme="minorHAnsi" w:hAnsiTheme="minorHAnsi" w:cstheme="minorHAnsi"/>
          <w:b/>
          <w:bCs/>
          <w:i/>
          <w:iCs/>
        </w:rPr>
      </w:pPr>
      <w:r w:rsidRPr="009D7371">
        <w:rPr>
          <w:rFonts w:asciiTheme="minorHAnsi" w:hAnsiTheme="minorHAnsi" w:cstheme="minorHAnsi"/>
          <w:b/>
          <w:bCs/>
          <w:i/>
          <w:iCs/>
        </w:rPr>
        <w:t>B. Sleep disorder related factors</w:t>
      </w:r>
    </w:p>
    <w:p w14:paraId="0BFD280B" w14:textId="77777777" w:rsidR="00CF39C7" w:rsidRPr="009D7371" w:rsidRDefault="00CF39C7" w:rsidP="00CF39C7">
      <w:pPr>
        <w:pStyle w:val="ListParagraph"/>
        <w:numPr>
          <w:ilvl w:val="0"/>
          <w:numId w:val="11"/>
        </w:numPr>
        <w:rPr>
          <w:rFonts w:asciiTheme="minorHAnsi" w:hAnsiTheme="minorHAnsi" w:cstheme="minorHAnsi"/>
        </w:rPr>
      </w:pPr>
      <w:r w:rsidRPr="009D7371">
        <w:rPr>
          <w:rFonts w:asciiTheme="minorHAnsi" w:hAnsiTheme="minorHAnsi" w:cstheme="minorHAnsi"/>
        </w:rPr>
        <w:t>Parasomnia/seizure detection requiring infrared camera or extended EEG montage</w:t>
      </w:r>
    </w:p>
    <w:p w14:paraId="09F5D530" w14:textId="77777777" w:rsidR="00CF39C7" w:rsidRPr="009D7371" w:rsidRDefault="00CF39C7" w:rsidP="00CF39C7">
      <w:pPr>
        <w:pStyle w:val="ListParagraph"/>
        <w:numPr>
          <w:ilvl w:val="0"/>
          <w:numId w:val="11"/>
        </w:numPr>
        <w:rPr>
          <w:rFonts w:asciiTheme="minorHAnsi" w:hAnsiTheme="minorHAnsi" w:cstheme="minorHAnsi"/>
        </w:rPr>
      </w:pPr>
      <w:r w:rsidRPr="009D7371">
        <w:rPr>
          <w:rFonts w:asciiTheme="minorHAnsi" w:hAnsiTheme="minorHAnsi" w:cstheme="minorHAnsi"/>
        </w:rPr>
        <w:t>Transcutaneous CO</w:t>
      </w:r>
      <w:r w:rsidRPr="009D7371">
        <w:rPr>
          <w:rFonts w:asciiTheme="minorHAnsi" w:hAnsiTheme="minorHAnsi" w:cstheme="minorHAnsi"/>
          <w:vertAlign w:val="subscript"/>
        </w:rPr>
        <w:t>2</w:t>
      </w:r>
      <w:r w:rsidRPr="009D7371">
        <w:rPr>
          <w:rFonts w:asciiTheme="minorHAnsi" w:hAnsiTheme="minorHAnsi" w:cstheme="minorHAnsi"/>
        </w:rPr>
        <w:t xml:space="preserve"> monitoring required</w:t>
      </w:r>
    </w:p>
    <w:p w14:paraId="370045D7" w14:textId="77777777" w:rsidR="00CF39C7" w:rsidRPr="009D7371" w:rsidRDefault="00CF39C7" w:rsidP="00CF39C7">
      <w:pPr>
        <w:pStyle w:val="ListParagraph"/>
        <w:numPr>
          <w:ilvl w:val="0"/>
          <w:numId w:val="11"/>
        </w:numPr>
        <w:rPr>
          <w:rFonts w:asciiTheme="minorHAnsi" w:hAnsiTheme="minorHAnsi" w:cstheme="minorHAnsi"/>
        </w:rPr>
      </w:pPr>
      <w:r w:rsidRPr="009D7371">
        <w:rPr>
          <w:rFonts w:asciiTheme="minorHAnsi" w:hAnsiTheme="minorHAnsi" w:cstheme="minorHAnsi"/>
        </w:rPr>
        <w:lastRenderedPageBreak/>
        <w:t>Where video confirmation regarding body positional/rotational aspects of sleep disordered breathing is essential</w:t>
      </w:r>
    </w:p>
    <w:p w14:paraId="208413D0" w14:textId="77777777" w:rsidR="00CF39C7" w:rsidRDefault="00CF39C7" w:rsidP="00CF39C7">
      <w:r w:rsidRPr="005E128B">
        <w:t xml:space="preserve">If </w:t>
      </w:r>
      <w:r>
        <w:t xml:space="preserve">the </w:t>
      </w:r>
      <w:r w:rsidRPr="005E128B">
        <w:t>Level 1 PSG sleep study provided inconclusive results, retesting is available under MBS item 12208</w:t>
      </w:r>
      <w:r>
        <w:t>. If the Level 2 PSG failed, a</w:t>
      </w:r>
      <w:r w:rsidRPr="008649C2">
        <w:t xml:space="preserve"> repeat </w:t>
      </w:r>
      <w:r>
        <w:t>Level</w:t>
      </w:r>
      <w:r w:rsidRPr="008649C2">
        <w:t xml:space="preserve"> 2 study is unable to be billed via Medicare within 12 months of the original test.</w:t>
      </w:r>
      <w:r>
        <w:t xml:space="preserve"> Consequently, the patient would likely undergo a Level 1 PSG study (MBS item number 12203).</w:t>
      </w:r>
    </w:p>
    <w:p w14:paraId="27E6DD2B" w14:textId="1F412191" w:rsidR="0005702C" w:rsidRDefault="008944A5" w:rsidP="0005702C">
      <w:r>
        <w:t>In some instances, p</w:t>
      </w:r>
      <w:r w:rsidR="008C746C">
        <w:t xml:space="preserve">atients may </w:t>
      </w:r>
      <w:r w:rsidR="0005702C">
        <w:t xml:space="preserve">be referred for a </w:t>
      </w:r>
      <w:r w:rsidR="008649C2">
        <w:t>L</w:t>
      </w:r>
      <w:r w:rsidR="0005702C">
        <w:t>evel 3 or 4 limited channel sleep stud</w:t>
      </w:r>
      <w:r w:rsidR="008649C2">
        <w:t>y</w:t>
      </w:r>
      <w:r>
        <w:t xml:space="preserve"> instead of a MBS funded Level 1 or Level 2 PSG sleep study</w:t>
      </w:r>
      <w:r w:rsidR="0005702C">
        <w:t>.</w:t>
      </w:r>
      <w:r w:rsidR="002B5827" w:rsidRPr="002B5827">
        <w:t xml:space="preserve"> </w:t>
      </w:r>
      <w:r w:rsidR="002B5827">
        <w:t xml:space="preserve">The current ASA guideline states “Suitable patients with a high pre-test probability of moderate to severe OSA and no significant cardiorespiratory co-morbidities </w:t>
      </w:r>
      <w:r w:rsidR="002B5827" w:rsidRPr="00183EB1">
        <w:t>could</w:t>
      </w:r>
      <w:r w:rsidR="002B5827">
        <w:t xml:space="preserve"> be initially investigated with a Type 3 or 4 study”.</w:t>
      </w:r>
      <w:r w:rsidR="00FE11BD">
        <w:t xml:space="preserve"> </w:t>
      </w:r>
      <w:r w:rsidR="0005702C">
        <w:t>These</w:t>
      </w:r>
      <w:r>
        <w:t xml:space="preserve"> Level 3-4 sleep studies</w:t>
      </w:r>
      <w:r w:rsidR="0005702C">
        <w:t xml:space="preserve"> are not reimbursed by the MBS. If these tests are used to rule in OSA, the ASA guidelines suggest that there are clearly defined pathways for:</w:t>
      </w:r>
      <w:r w:rsidR="0005702C" w:rsidRPr="0005702C">
        <w:rPr>
          <w:rStyle w:val="EndnoteReference"/>
          <w:rFonts w:ascii="Arial Narrow" w:hAnsi="Arial Narrow"/>
          <w:sz w:val="20"/>
          <w:szCs w:val="20"/>
        </w:rPr>
        <w:t xml:space="preserve"> </w:t>
      </w:r>
      <w:bookmarkStart w:id="31" w:name="_Ref46145322"/>
      <w:r w:rsidR="005B6F6D">
        <w:rPr>
          <w:rFonts w:ascii="Arial Narrow" w:hAnsi="Arial Narrow"/>
          <w:sz w:val="20"/>
          <w:szCs w:val="20"/>
        </w:rPr>
        <w:fldChar w:fldCharType="begin"/>
      </w:r>
      <w:r w:rsidR="005B6F6D">
        <w:rPr>
          <w:rStyle w:val="EndnoteReference"/>
          <w:rFonts w:ascii="Arial Narrow" w:hAnsi="Arial Narrow"/>
          <w:sz w:val="20"/>
          <w:szCs w:val="20"/>
        </w:rPr>
        <w:instrText xml:space="preserve"> NOTEREF _Ref46145387 \h </w:instrText>
      </w:r>
      <w:r w:rsidR="005B6F6D">
        <w:rPr>
          <w:rFonts w:ascii="Arial Narrow" w:hAnsi="Arial Narrow"/>
          <w:sz w:val="20"/>
          <w:szCs w:val="20"/>
        </w:rPr>
      </w:r>
      <w:r w:rsidR="005B6F6D">
        <w:rPr>
          <w:rFonts w:ascii="Arial Narrow" w:hAnsi="Arial Narrow"/>
          <w:sz w:val="20"/>
          <w:szCs w:val="20"/>
        </w:rPr>
        <w:fldChar w:fldCharType="separate"/>
      </w:r>
      <w:r w:rsidR="005B6F6D">
        <w:rPr>
          <w:rStyle w:val="EndnoteReference"/>
          <w:rFonts w:ascii="Arial Narrow" w:hAnsi="Arial Narrow"/>
          <w:sz w:val="20"/>
          <w:szCs w:val="20"/>
        </w:rPr>
        <w:t>22</w:t>
      </w:r>
      <w:r w:rsidR="005B6F6D">
        <w:rPr>
          <w:rFonts w:ascii="Arial Narrow" w:hAnsi="Arial Narrow"/>
          <w:sz w:val="20"/>
          <w:szCs w:val="20"/>
        </w:rPr>
        <w:fldChar w:fldCharType="end"/>
      </w:r>
      <w:bookmarkEnd w:id="31"/>
    </w:p>
    <w:p w14:paraId="43C70E65" w14:textId="706EB42E" w:rsidR="0005702C" w:rsidRDefault="0005702C" w:rsidP="001E26A4">
      <w:pPr>
        <w:ind w:left="181"/>
      </w:pPr>
      <w:r>
        <w:t>a) assessing the pre-test probability of a patient</w:t>
      </w:r>
      <w:r w:rsidR="00FE11BD">
        <w:t xml:space="preserve"> having moderate to severe OSA;</w:t>
      </w:r>
    </w:p>
    <w:p w14:paraId="7A897085" w14:textId="77777777" w:rsidR="0005702C" w:rsidRDefault="0005702C" w:rsidP="001E26A4">
      <w:pPr>
        <w:ind w:left="181"/>
      </w:pPr>
      <w:r>
        <w:t>b) patients with co-morbidities that could confound the results are excluded;</w:t>
      </w:r>
    </w:p>
    <w:p w14:paraId="69C8992E" w14:textId="5938D73A" w:rsidR="0005702C" w:rsidRDefault="0005702C" w:rsidP="001E26A4">
      <w:pPr>
        <w:ind w:left="181"/>
      </w:pPr>
      <w:r>
        <w:t>c) inconclusive tests or results at odds with the clinical suspicion are referred for</w:t>
      </w:r>
      <w:r w:rsidR="008649C2">
        <w:t xml:space="preserve"> Level</w:t>
      </w:r>
      <w:r>
        <w:t xml:space="preserve"> 1 or 2 </w:t>
      </w:r>
      <w:r w:rsidR="008649C2">
        <w:t xml:space="preserve">PSG </w:t>
      </w:r>
      <w:r>
        <w:t>sleep studies and</w:t>
      </w:r>
    </w:p>
    <w:p w14:paraId="370884D3" w14:textId="4E520590" w:rsidR="0005702C" w:rsidRDefault="0005702C" w:rsidP="001E26A4">
      <w:pPr>
        <w:ind w:left="181"/>
      </w:pPr>
      <w:r>
        <w:t xml:space="preserve">d) in an appropriately resourced clinical environment, where the patients unsuitable for </w:t>
      </w:r>
      <w:r w:rsidR="008649C2">
        <w:t>Level</w:t>
      </w:r>
      <w:r>
        <w:t xml:space="preserve"> 3 and 4 studies have been excluded</w:t>
      </w:r>
      <w:r w:rsidR="00FE11BD">
        <w:t>.</w:t>
      </w:r>
    </w:p>
    <w:p w14:paraId="06011347" w14:textId="40984B3C" w:rsidR="0005702C" w:rsidRDefault="0005702C" w:rsidP="0005702C">
      <w:r>
        <w:t xml:space="preserve">A positive </w:t>
      </w:r>
      <w:r w:rsidR="008649C2">
        <w:t>Level</w:t>
      </w:r>
      <w:r>
        <w:t xml:space="preserve"> 3 or 4 study for moderate to severe OSA in the setting of a high pre-test probability of OSA should result in the cessation of further investigation for </w:t>
      </w:r>
      <w:r w:rsidR="00FB743F">
        <w:t>SRBDs</w:t>
      </w:r>
      <w:r>
        <w:t xml:space="preserve">. Patients who may be unsuitable for </w:t>
      </w:r>
      <w:r w:rsidR="008649C2">
        <w:t>Level</w:t>
      </w:r>
      <w:r>
        <w:t xml:space="preserve"> 3 and 4 </w:t>
      </w:r>
      <w:r w:rsidR="00D40315">
        <w:t>d</w:t>
      </w:r>
      <w:r>
        <w:t xml:space="preserve">iagnostic </w:t>
      </w:r>
      <w:r w:rsidR="00D40315">
        <w:t xml:space="preserve">sleep </w:t>
      </w:r>
      <w:r>
        <w:t>studies include:</w:t>
      </w:r>
      <w:r w:rsidR="005B6F6D" w:rsidRPr="005B6F6D">
        <w:rPr>
          <w:vertAlign w:val="superscript"/>
        </w:rPr>
        <w:fldChar w:fldCharType="begin"/>
      </w:r>
      <w:r w:rsidR="005B6F6D" w:rsidRPr="005B6F6D">
        <w:rPr>
          <w:vertAlign w:val="superscript"/>
        </w:rPr>
        <w:instrText xml:space="preserve"> NOTEREF _Ref46145322 \h </w:instrText>
      </w:r>
      <w:r w:rsidR="005B6F6D">
        <w:rPr>
          <w:vertAlign w:val="superscript"/>
        </w:rPr>
        <w:instrText xml:space="preserve"> \* MERGEFORMAT </w:instrText>
      </w:r>
      <w:r w:rsidR="005B6F6D" w:rsidRPr="005B6F6D">
        <w:rPr>
          <w:vertAlign w:val="superscript"/>
        </w:rPr>
      </w:r>
      <w:r w:rsidR="005B6F6D" w:rsidRPr="005B6F6D">
        <w:rPr>
          <w:vertAlign w:val="superscript"/>
        </w:rPr>
        <w:fldChar w:fldCharType="separate"/>
      </w:r>
      <w:r w:rsidR="005B6F6D" w:rsidRPr="005B6F6D">
        <w:rPr>
          <w:vertAlign w:val="superscript"/>
        </w:rPr>
        <w:t>42</w:t>
      </w:r>
      <w:r w:rsidR="005B6F6D" w:rsidRPr="005B6F6D">
        <w:rPr>
          <w:vertAlign w:val="superscript"/>
        </w:rPr>
        <w:fldChar w:fldCharType="end"/>
      </w:r>
    </w:p>
    <w:p w14:paraId="185D8E9D" w14:textId="78EC237E" w:rsidR="0005702C" w:rsidRDefault="0005702C" w:rsidP="00A03999">
      <w:pPr>
        <w:ind w:left="181"/>
      </w:pPr>
      <w:r>
        <w:lastRenderedPageBreak/>
        <w:t>1. Populations with a low-pre-test probability of moderate to severe OSA</w:t>
      </w:r>
    </w:p>
    <w:p w14:paraId="0C31DA12" w14:textId="5948570C" w:rsidR="0005702C" w:rsidRDefault="0005702C" w:rsidP="00A03999">
      <w:pPr>
        <w:ind w:left="181"/>
      </w:pPr>
      <w:r>
        <w:t>2. Patients reporting symptoms suggestive of a condition other than sleep disordered breathing which will require more extensive monitoring</w:t>
      </w:r>
      <w:r w:rsidR="00CD0C51">
        <w:t xml:space="preserve"> (</w:t>
      </w:r>
      <w:r>
        <w:t>e.g. parasomnia, narcolepsy, periodic limb movement disorder, nocturnal epilepsy etc</w:t>
      </w:r>
      <w:r w:rsidR="003C1247">
        <w:t>.</w:t>
      </w:r>
      <w:r w:rsidR="00CD0C51">
        <w:t>)</w:t>
      </w:r>
      <w:r>
        <w:t>.</w:t>
      </w:r>
    </w:p>
    <w:p w14:paraId="41B9EDC9" w14:textId="482EEB24" w:rsidR="0005702C" w:rsidRDefault="0005702C" w:rsidP="00A03999">
      <w:pPr>
        <w:ind w:left="181"/>
      </w:pPr>
      <w:r>
        <w:t>3. Patients with any of the following (where nocturnal hypoventilation or central sleep apnoea is likely):</w:t>
      </w:r>
    </w:p>
    <w:p w14:paraId="14E41C0D" w14:textId="77777777" w:rsidR="0005702C" w:rsidRDefault="0005702C" w:rsidP="00A03999">
      <w:pPr>
        <w:ind w:left="363"/>
      </w:pPr>
      <w:r>
        <w:t>a. Neuromuscular disease</w:t>
      </w:r>
    </w:p>
    <w:p w14:paraId="0E14E502" w14:textId="134126C8" w:rsidR="0005702C" w:rsidRDefault="0005702C" w:rsidP="00A03999">
      <w:pPr>
        <w:ind w:left="363"/>
      </w:pPr>
      <w:r>
        <w:t>b. Severe chronic obstructive pulmonary disease or restrictive lung disease</w:t>
      </w:r>
    </w:p>
    <w:p w14:paraId="35741079" w14:textId="4D3A1C72" w:rsidR="0005702C" w:rsidRDefault="0005702C" w:rsidP="00A03999">
      <w:pPr>
        <w:ind w:left="363"/>
      </w:pPr>
      <w:r>
        <w:t>c. Hypoxia and/or hypercapnia at rest, or requiring supplemental oxygen therapy</w:t>
      </w:r>
    </w:p>
    <w:p w14:paraId="277998F4" w14:textId="54043B0D" w:rsidR="0005702C" w:rsidRDefault="0005702C" w:rsidP="00A03999">
      <w:pPr>
        <w:ind w:left="363"/>
      </w:pPr>
      <w:r>
        <w:t>d. Morbid obesity and/or suspected obesity hypoventilation syndrome</w:t>
      </w:r>
    </w:p>
    <w:p w14:paraId="7C7C65FE" w14:textId="29ADE480" w:rsidR="0005702C" w:rsidRDefault="0005702C" w:rsidP="00A03999">
      <w:pPr>
        <w:ind w:left="363"/>
      </w:pPr>
      <w:r>
        <w:t>e. Significant cardiovascular disease, i.e. recent hospitalisation for acute myocardial infarction, unstable angina, decompensated heart failure</w:t>
      </w:r>
    </w:p>
    <w:p w14:paraId="4B61B44A" w14:textId="4158EEBD" w:rsidR="0005702C" w:rsidRDefault="0005702C" w:rsidP="00A03999">
      <w:pPr>
        <w:ind w:left="363"/>
      </w:pPr>
      <w:r>
        <w:t>f. Chronic narcotic use</w:t>
      </w:r>
      <w:r w:rsidR="00FE11BD">
        <w:t>.</w:t>
      </w:r>
    </w:p>
    <w:p w14:paraId="59C38540" w14:textId="153CDD16" w:rsidR="0005702C" w:rsidRDefault="0005702C" w:rsidP="00A03999">
      <w:pPr>
        <w:ind w:left="181"/>
      </w:pPr>
      <w:r>
        <w:t>4. Inability to perform overnight oximetry in a non-monitored environment</w:t>
      </w:r>
      <w:r w:rsidR="00813BC1">
        <w:t xml:space="preserve"> (</w:t>
      </w:r>
      <w:r>
        <w:t>e.g. active significant psychiatric disease</w:t>
      </w:r>
      <w:r w:rsidR="00813BC1">
        <w:t>)</w:t>
      </w:r>
      <w:r w:rsidR="008649C2">
        <w:t>.</w:t>
      </w:r>
    </w:p>
    <w:p w14:paraId="0B658FF1" w14:textId="171A1EE6" w:rsidR="00A03999" w:rsidRDefault="008649C2">
      <w:r>
        <w:t xml:space="preserve">If OSA, cannot be confirmed by </w:t>
      </w:r>
      <w:r w:rsidR="00D40315">
        <w:t>L</w:t>
      </w:r>
      <w:r>
        <w:t xml:space="preserve">evel 3 or 4 testing, the patient </w:t>
      </w:r>
      <w:r w:rsidR="002B5827">
        <w:t>may be</w:t>
      </w:r>
      <w:r>
        <w:t xml:space="preserve"> referred for</w:t>
      </w:r>
      <w:r w:rsidR="002B5827">
        <w:t xml:space="preserve"> either a</w:t>
      </w:r>
      <w:r>
        <w:t xml:space="preserve"> Level 1 (MBS item codes: 12203-12205) or 2 (MBS item code 12250) PSG stud</w:t>
      </w:r>
      <w:r w:rsidR="002B5827">
        <w:t>y, depending on the patient’s clinical condition</w:t>
      </w:r>
      <w:r>
        <w:t xml:space="preserve">. Patients with a low probability of moderate to severe OSA </w:t>
      </w:r>
      <w:r w:rsidR="00573194">
        <w:t>may be</w:t>
      </w:r>
      <w:r>
        <w:t xml:space="preserve"> </w:t>
      </w:r>
      <w:r>
        <w:lastRenderedPageBreak/>
        <w:t>referred</w:t>
      </w:r>
      <w:r w:rsidR="00573194">
        <w:t xml:space="preserve">, by </w:t>
      </w:r>
      <w:r w:rsidR="00573194" w:rsidRPr="00412093">
        <w:t>a qualified sleep medicine practitioner or a consultant respiratory physician</w:t>
      </w:r>
      <w:r w:rsidR="00573194">
        <w:t>,</w:t>
      </w:r>
      <w:r>
        <w:t xml:space="preserve"> for Level 1</w:t>
      </w:r>
      <w:r w:rsidR="00573194">
        <w:t xml:space="preserve"> (MBS item codes: 12203-12205)</w:t>
      </w:r>
      <w:r>
        <w:t xml:space="preserve"> or 2 </w:t>
      </w:r>
      <w:r w:rsidR="00573194">
        <w:t xml:space="preserve">(MBS item code 12250) </w:t>
      </w:r>
      <w:r w:rsidR="00FE11BD">
        <w:t>PSG studies.</w:t>
      </w:r>
    </w:p>
    <w:bookmarkEnd w:id="30"/>
    <w:p w14:paraId="442AE14E" w14:textId="77777777" w:rsidR="00CF2068" w:rsidRPr="00F876AA" w:rsidRDefault="00CF2068" w:rsidP="00BD0852">
      <w:r w:rsidRPr="00F876AA">
        <w:t>Following interpretation of the sleep study report, the sleep specialist or respiratory physician will determine if further treatment is required. The patient is likely to follow one of three pathways:</w:t>
      </w:r>
    </w:p>
    <w:p w14:paraId="3C125364" w14:textId="77777777" w:rsidR="00CF2068" w:rsidRPr="00F876AA" w:rsidRDefault="00CF2068" w:rsidP="00BD0852">
      <w:pPr>
        <w:ind w:left="720"/>
      </w:pPr>
      <w:r w:rsidRPr="00F876AA">
        <w:t>1. The test result is negative for SA (AHI&lt;5). In this case, further investigation may be required, or no further treatment is considered necessary.</w:t>
      </w:r>
    </w:p>
    <w:p w14:paraId="2615E5F1" w14:textId="71550574" w:rsidR="00CF2068" w:rsidRPr="00F876AA" w:rsidRDefault="00CF2068" w:rsidP="00BD0852">
      <w:pPr>
        <w:ind w:left="720"/>
      </w:pPr>
      <w:r w:rsidRPr="00F876AA">
        <w:t>2. The test result shows mild SA (5&lt;AHI&lt;15). In this case, based on the symptoms, patient physiology and medical history, the specialist may suggest one of the follow</w:t>
      </w:r>
      <w:r w:rsidR="00FE11BD">
        <w:t>ing alternatives:</w:t>
      </w:r>
    </w:p>
    <w:p w14:paraId="31231463" w14:textId="77777777" w:rsidR="00CF2068" w:rsidRPr="00F876AA" w:rsidRDefault="00CF2068" w:rsidP="00BD0852">
      <w:pPr>
        <w:pStyle w:val="ListParagraph"/>
        <w:ind w:left="1080" w:firstLine="360"/>
      </w:pPr>
      <w:r w:rsidRPr="00F876AA">
        <w:t>i) Lifestyle changes such as weight loss or alcohol reduction.</w:t>
      </w:r>
    </w:p>
    <w:p w14:paraId="29D1D888" w14:textId="11D7D13D" w:rsidR="00CF2068" w:rsidRPr="00F876AA" w:rsidRDefault="00CF2068" w:rsidP="00BD0852">
      <w:pPr>
        <w:pStyle w:val="ListParagraph"/>
        <w:ind w:left="1080" w:firstLine="360"/>
      </w:pPr>
      <w:r w:rsidRPr="00F876AA">
        <w:t xml:space="preserve">ii) Positional therapy (if positional apnoea is detected) </w:t>
      </w:r>
    </w:p>
    <w:p w14:paraId="726CA694" w14:textId="77777777" w:rsidR="00CF2068" w:rsidRPr="00F876AA" w:rsidRDefault="00CF2068" w:rsidP="00BD0852">
      <w:pPr>
        <w:pStyle w:val="ListParagraph"/>
        <w:ind w:left="1080" w:firstLine="360"/>
      </w:pPr>
      <w:r w:rsidRPr="00F876AA">
        <w:t>iii) Mandibular Advancement Device</w:t>
      </w:r>
    </w:p>
    <w:p w14:paraId="4D3F7F6A" w14:textId="77777777" w:rsidR="00CF2068" w:rsidRPr="00F876AA" w:rsidRDefault="00CF2068" w:rsidP="00BD0852">
      <w:pPr>
        <w:pStyle w:val="ListParagraph"/>
        <w:ind w:left="1080" w:firstLine="360"/>
      </w:pPr>
      <w:r w:rsidRPr="00F876AA">
        <w:t>iv) ENT surgical intervention.</w:t>
      </w:r>
    </w:p>
    <w:p w14:paraId="01E4E170" w14:textId="2919BB57" w:rsidR="00CF2068" w:rsidRDefault="00CF2068" w:rsidP="00BD0852">
      <w:pPr>
        <w:ind w:left="720"/>
      </w:pPr>
      <w:r w:rsidRPr="00F876AA">
        <w:t xml:space="preserve">3. The test result shows </w:t>
      </w:r>
      <w:r w:rsidR="00025156">
        <w:t>m</w:t>
      </w:r>
      <w:r w:rsidRPr="00F876AA">
        <w:t xml:space="preserve">oderate or </w:t>
      </w:r>
      <w:r w:rsidR="00025156">
        <w:t>s</w:t>
      </w:r>
      <w:r w:rsidRPr="00F876AA">
        <w:t>evere SA (15&lt;AHI&lt;30, or AHI&gt;30). In this case, based on the patient’s symptoms, physiology and medical history, the patient is most likely to be referred for treatment with CPAP</w:t>
      </w:r>
      <w:r w:rsidR="003D4A12">
        <w:t>.</w:t>
      </w:r>
    </w:p>
    <w:p w14:paraId="46F6E8D9" w14:textId="5BE99543" w:rsidR="00344895" w:rsidRDefault="00D030AC" w:rsidP="006B0C10">
      <w:pPr>
        <w:rPr>
          <w:rFonts w:asciiTheme="minorHAnsi" w:hAnsiTheme="minorHAnsi" w:cstheme="minorHAnsi"/>
          <w:vertAlign w:val="superscript"/>
          <w:lang w:val="en-US"/>
        </w:rPr>
      </w:pPr>
      <w:r w:rsidRPr="00F876AA">
        <w:rPr>
          <w:shd w:val="clear" w:color="auto" w:fill="FFFFFF"/>
        </w:rPr>
        <w:t xml:space="preserve">CPAP </w:t>
      </w:r>
      <w:r w:rsidRPr="00F32F3A">
        <w:rPr>
          <w:shd w:val="clear" w:color="auto" w:fill="FFFFFF"/>
        </w:rPr>
        <w:t>is the recommended first-line treatment for patients with moderate-to-severe disease</w:t>
      </w:r>
      <w:r w:rsidRPr="00877FE5">
        <w:rPr>
          <w:shd w:val="clear" w:color="auto" w:fill="FFFFFF"/>
          <w:vertAlign w:val="superscript"/>
        </w:rPr>
        <w:fldChar w:fldCharType="begin"/>
      </w:r>
      <w:r w:rsidRPr="00877FE5">
        <w:rPr>
          <w:shd w:val="clear" w:color="auto" w:fill="FFFFFF"/>
          <w:vertAlign w:val="superscript"/>
        </w:rPr>
        <w:instrText xml:space="preserve"> NOTEREF _Ref46144675 \h </w:instrText>
      </w:r>
      <w:r>
        <w:rPr>
          <w:shd w:val="clear" w:color="auto" w:fill="FFFFFF"/>
          <w:vertAlign w:val="superscript"/>
        </w:rPr>
        <w:instrText xml:space="preserve"> \* MERGEFORMAT </w:instrText>
      </w:r>
      <w:r w:rsidRPr="00877FE5">
        <w:rPr>
          <w:shd w:val="clear" w:color="auto" w:fill="FFFFFF"/>
          <w:vertAlign w:val="superscript"/>
        </w:rPr>
      </w:r>
      <w:r w:rsidRPr="00877FE5">
        <w:rPr>
          <w:shd w:val="clear" w:color="auto" w:fill="FFFFFF"/>
          <w:vertAlign w:val="superscript"/>
        </w:rPr>
        <w:fldChar w:fldCharType="separate"/>
      </w:r>
      <w:r w:rsidR="008E5CF6">
        <w:rPr>
          <w:shd w:val="clear" w:color="auto" w:fill="FFFFFF"/>
          <w:vertAlign w:val="superscript"/>
        </w:rPr>
        <w:t>1</w:t>
      </w:r>
      <w:r w:rsidRPr="00877FE5">
        <w:rPr>
          <w:shd w:val="clear" w:color="auto" w:fill="FFFFFF"/>
          <w:vertAlign w:val="superscript"/>
        </w:rPr>
        <w:fldChar w:fldCharType="end"/>
      </w:r>
      <w:r>
        <w:rPr>
          <w:shd w:val="clear" w:color="auto" w:fill="FFFFFF"/>
        </w:rPr>
        <w:t>.</w:t>
      </w:r>
      <w:r w:rsidR="0014184B" w:rsidRPr="00B351E9">
        <w:rPr>
          <w:rFonts w:asciiTheme="minorHAnsi" w:hAnsiTheme="minorHAnsi" w:cstheme="minorHAnsi"/>
        </w:rPr>
        <w:t xml:space="preserve"> However, CPAP is limited by compliance, with many patients using the device for an inadequate period of time or refusing to use the device outright. Common factors for rejecting the use of CPAP include: patient and/or partner intolerance of the device, unmet patient expectations, suboptimal effect on symptoms and side effects (including bloating, numbness and CPAP-induced rhinitis). Should </w:t>
      </w:r>
      <w:r w:rsidR="0014184B" w:rsidRPr="00B351E9">
        <w:rPr>
          <w:rFonts w:asciiTheme="minorHAnsi" w:hAnsiTheme="minorHAnsi" w:cstheme="minorHAnsi"/>
        </w:rPr>
        <w:lastRenderedPageBreak/>
        <w:t xml:space="preserve">the patient reject or not be suitably treated by CPAP, </w:t>
      </w:r>
      <w:r w:rsidR="003D4A12" w:rsidRPr="00B351E9">
        <w:rPr>
          <w:rFonts w:asciiTheme="minorHAnsi" w:hAnsiTheme="minorHAnsi" w:cstheme="minorHAnsi"/>
        </w:rPr>
        <w:t xml:space="preserve">they may be referred to an </w:t>
      </w:r>
      <w:r w:rsidR="003D4A12" w:rsidRPr="00B351E9">
        <w:rPr>
          <w:rFonts w:asciiTheme="minorHAnsi" w:hAnsiTheme="minorHAnsi" w:cstheme="minorHAnsi"/>
          <w:lang w:val="en-US"/>
        </w:rPr>
        <w:t>otolaryngologist for further assessment</w:t>
      </w:r>
      <w:r w:rsidR="003D4A12">
        <w:rPr>
          <w:rFonts w:asciiTheme="minorHAnsi" w:hAnsiTheme="minorHAnsi" w:cstheme="minorHAnsi"/>
          <w:lang w:val="en-US"/>
        </w:rPr>
        <w:t xml:space="preserve"> which may include surgical options (e.g. </w:t>
      </w:r>
      <w:r w:rsidR="003D4A12" w:rsidRPr="002E74A1">
        <w:rPr>
          <w:rFonts w:asciiTheme="minorHAnsi" w:hAnsiTheme="minorHAnsi" w:cstheme="minorHAnsi"/>
          <w:lang w:val="en-US"/>
        </w:rPr>
        <w:t>uvulopalatopharyngoplasty</w:t>
      </w:r>
      <w:r w:rsidR="003D4A12">
        <w:rPr>
          <w:rFonts w:asciiTheme="minorHAnsi" w:hAnsiTheme="minorHAnsi" w:cstheme="minorHAnsi"/>
          <w:lang w:val="en-US"/>
        </w:rPr>
        <w:t>)</w:t>
      </w:r>
      <w:r w:rsidR="003D4A12" w:rsidRPr="00B351E9">
        <w:rPr>
          <w:rFonts w:asciiTheme="minorHAnsi" w:hAnsiTheme="minorHAnsi" w:cstheme="minorHAnsi"/>
          <w:lang w:val="en-US"/>
        </w:rPr>
        <w:t>.</w:t>
      </w:r>
      <w:r w:rsidR="003D4A12">
        <w:rPr>
          <w:rFonts w:asciiTheme="minorHAnsi" w:hAnsiTheme="minorHAnsi" w:cstheme="minorHAnsi"/>
          <w:lang w:val="en-US"/>
        </w:rPr>
        <w:t xml:space="preserve"> </w:t>
      </w:r>
      <w:r w:rsidR="003D4A12" w:rsidRPr="002E74A1">
        <w:rPr>
          <w:rFonts w:asciiTheme="minorHAnsi" w:hAnsiTheme="minorHAnsi" w:cstheme="minorHAnsi"/>
          <w:lang w:val="en-US"/>
        </w:rPr>
        <w:t xml:space="preserve">In case of moderate SA, </w:t>
      </w:r>
      <w:r w:rsidR="003D4A12">
        <w:rPr>
          <w:rFonts w:asciiTheme="minorHAnsi" w:hAnsiTheme="minorHAnsi" w:cstheme="minorHAnsi"/>
          <w:lang w:val="en-US"/>
        </w:rPr>
        <w:t>patients</w:t>
      </w:r>
      <w:r w:rsidR="003D4A12" w:rsidRPr="002E74A1">
        <w:rPr>
          <w:rFonts w:asciiTheme="minorHAnsi" w:hAnsiTheme="minorHAnsi" w:cstheme="minorHAnsi"/>
          <w:lang w:val="en-US"/>
        </w:rPr>
        <w:t xml:space="preserve"> can also </w:t>
      </w:r>
      <w:r w:rsidR="003D4A12">
        <w:rPr>
          <w:rFonts w:asciiTheme="minorHAnsi" w:hAnsiTheme="minorHAnsi" w:cstheme="minorHAnsi"/>
          <w:lang w:val="en-US"/>
        </w:rPr>
        <w:t>use a</w:t>
      </w:r>
      <w:r w:rsidR="003D4A12" w:rsidRPr="002E74A1">
        <w:rPr>
          <w:rFonts w:asciiTheme="minorHAnsi" w:hAnsiTheme="minorHAnsi" w:cstheme="minorHAnsi"/>
          <w:lang w:val="en-US"/>
        </w:rPr>
        <w:t xml:space="preserve"> Mandibular Advancement Device</w:t>
      </w:r>
      <w:r w:rsidR="003D4A12">
        <w:rPr>
          <w:rFonts w:asciiTheme="minorHAnsi" w:hAnsiTheme="minorHAnsi" w:cstheme="minorHAnsi"/>
          <w:lang w:val="en-US"/>
        </w:rPr>
        <w:t>, should CPAP not suffice.</w:t>
      </w:r>
      <w:r w:rsidR="005B6F6D" w:rsidRPr="005B6F6D">
        <w:rPr>
          <w:rFonts w:asciiTheme="minorHAnsi" w:hAnsiTheme="minorHAnsi" w:cstheme="minorHAnsi"/>
          <w:vertAlign w:val="superscript"/>
          <w:lang w:val="en-US"/>
        </w:rPr>
        <w:fldChar w:fldCharType="begin"/>
      </w:r>
      <w:r w:rsidR="005B6F6D" w:rsidRPr="005B6F6D">
        <w:rPr>
          <w:rFonts w:asciiTheme="minorHAnsi" w:hAnsiTheme="minorHAnsi" w:cstheme="minorHAnsi"/>
          <w:vertAlign w:val="superscript"/>
          <w:lang w:val="en-US"/>
        </w:rPr>
        <w:instrText xml:space="preserve"> NOTEREF _Ref46144675 \h </w:instrText>
      </w:r>
      <w:r w:rsidR="005B6F6D">
        <w:rPr>
          <w:rFonts w:asciiTheme="minorHAnsi" w:hAnsiTheme="minorHAnsi" w:cstheme="minorHAnsi"/>
          <w:vertAlign w:val="superscript"/>
          <w:lang w:val="en-US"/>
        </w:rPr>
        <w:instrText xml:space="preserve"> \* MERGEFORMAT </w:instrText>
      </w:r>
      <w:r w:rsidR="005B6F6D" w:rsidRPr="005B6F6D">
        <w:rPr>
          <w:rFonts w:asciiTheme="minorHAnsi" w:hAnsiTheme="minorHAnsi" w:cstheme="minorHAnsi"/>
          <w:vertAlign w:val="superscript"/>
          <w:lang w:val="en-US"/>
        </w:rPr>
      </w:r>
      <w:r w:rsidR="005B6F6D" w:rsidRPr="005B6F6D">
        <w:rPr>
          <w:rFonts w:asciiTheme="minorHAnsi" w:hAnsiTheme="minorHAnsi" w:cstheme="minorHAnsi"/>
          <w:vertAlign w:val="superscript"/>
          <w:lang w:val="en-US"/>
        </w:rPr>
        <w:fldChar w:fldCharType="separate"/>
      </w:r>
      <w:r w:rsidR="008E5CF6">
        <w:rPr>
          <w:rFonts w:asciiTheme="minorHAnsi" w:hAnsiTheme="minorHAnsi" w:cstheme="minorHAnsi"/>
          <w:vertAlign w:val="superscript"/>
          <w:lang w:val="en-US"/>
        </w:rPr>
        <w:t>1</w:t>
      </w:r>
      <w:r w:rsidR="005B6F6D" w:rsidRPr="005B6F6D">
        <w:rPr>
          <w:rFonts w:asciiTheme="minorHAnsi" w:hAnsiTheme="minorHAnsi" w:cstheme="minorHAnsi"/>
          <w:vertAlign w:val="superscript"/>
          <w:lang w:val="en-US"/>
        </w:rPr>
        <w:fldChar w:fldCharType="end"/>
      </w:r>
    </w:p>
    <w:p w14:paraId="0B81BC7C" w14:textId="11E544D4" w:rsidR="00633778" w:rsidRPr="00633778" w:rsidRDefault="00633778" w:rsidP="00633778">
      <w:pPr>
        <w:rPr>
          <w:i/>
        </w:rPr>
      </w:pPr>
      <w:r w:rsidRPr="00633778">
        <w:rPr>
          <w:i/>
        </w:rPr>
        <w:t>PASC noted that the current clinical management algorithm is not consistent with the MBS items for Level 1 and 2 PSG sleep studies and the way that these are being used in Australia, specifically:</w:t>
      </w:r>
    </w:p>
    <w:p w14:paraId="0B289C9E" w14:textId="77777777" w:rsidR="00633778" w:rsidRPr="00633778" w:rsidRDefault="00633778" w:rsidP="00633778">
      <w:pPr>
        <w:pStyle w:val="ListParagraph"/>
        <w:numPr>
          <w:ilvl w:val="0"/>
          <w:numId w:val="49"/>
        </w:numPr>
        <w:rPr>
          <w:i/>
        </w:rPr>
      </w:pPr>
      <w:r w:rsidRPr="00633778">
        <w:rPr>
          <w:i/>
        </w:rPr>
        <w:t>The current low and high probability of moderate to severe OSA appear inconsistent with the prior assessment of high probability using questionnaire. PASC queried whether these boxes should be removed, and move straight to suitable for “level 3 or level 4” or “level 2”</w:t>
      </w:r>
    </w:p>
    <w:p w14:paraId="300D1C63" w14:textId="77777777" w:rsidR="00633778" w:rsidRPr="00633778" w:rsidRDefault="00633778" w:rsidP="00633778">
      <w:pPr>
        <w:pStyle w:val="ListParagraph"/>
        <w:numPr>
          <w:ilvl w:val="0"/>
          <w:numId w:val="49"/>
        </w:numPr>
        <w:rPr>
          <w:i/>
        </w:rPr>
      </w:pPr>
      <w:r w:rsidRPr="00633778">
        <w:rPr>
          <w:i/>
        </w:rPr>
        <w:t>The patient population description should include “or following review by a qualified sleep medicine practitioner or a consultant respiratory physician”</w:t>
      </w:r>
    </w:p>
    <w:p w14:paraId="0D992E38" w14:textId="70C684CC" w:rsidR="00633778" w:rsidRPr="003C1247" w:rsidRDefault="00633778" w:rsidP="006B0C10">
      <w:pPr>
        <w:pStyle w:val="ListParagraph"/>
        <w:numPr>
          <w:ilvl w:val="0"/>
          <w:numId w:val="49"/>
        </w:numPr>
        <w:rPr>
          <w:i/>
        </w:rPr>
      </w:pPr>
      <w:r w:rsidRPr="00633778">
        <w:rPr>
          <w:i/>
        </w:rPr>
        <w:t>The current use of WatchPAT or PAT device (without reimbursement) should be highlighted in the algorithm.</w:t>
      </w:r>
    </w:p>
    <w:p w14:paraId="2A7A9CC5" w14:textId="760D70E2" w:rsidR="00047716" w:rsidRDefault="003C1247" w:rsidP="006B0C10">
      <w:pPr>
        <w:rPr>
          <w:rFonts w:asciiTheme="minorHAnsi" w:hAnsiTheme="minorHAnsi" w:cstheme="minorHAnsi"/>
          <w:i/>
          <w:iCs/>
          <w:lang w:val="en-US"/>
        </w:rPr>
      </w:pPr>
      <w:r>
        <w:rPr>
          <w:rFonts w:asciiTheme="minorHAnsi" w:hAnsiTheme="minorHAnsi" w:cstheme="minorHAnsi"/>
          <w:i/>
          <w:iCs/>
          <w:lang w:val="en-US"/>
        </w:rPr>
        <w:t>The current clinical management algorithm was updated to re</w:t>
      </w:r>
      <w:r w:rsidR="00FE11BD">
        <w:rPr>
          <w:rFonts w:asciiTheme="minorHAnsi" w:hAnsiTheme="minorHAnsi" w:cstheme="minorHAnsi"/>
          <w:i/>
          <w:iCs/>
          <w:lang w:val="en-US"/>
        </w:rPr>
        <w:t>flect PASC’s advice (Figure 3).</w:t>
      </w:r>
    </w:p>
    <w:p w14:paraId="3248A08B" w14:textId="1CD756A5" w:rsidR="00047716" w:rsidRPr="008C746C" w:rsidRDefault="00047716" w:rsidP="00047716">
      <w:pPr>
        <w:rPr>
          <w:rFonts w:asciiTheme="minorHAnsi" w:hAnsiTheme="minorHAnsi" w:cstheme="minorHAnsi"/>
          <w:i/>
          <w:lang w:val="en-US"/>
        </w:rPr>
      </w:pPr>
      <w:r w:rsidRPr="008C746C">
        <w:rPr>
          <w:rFonts w:asciiTheme="minorHAnsi" w:hAnsiTheme="minorHAnsi" w:cstheme="minorHAnsi"/>
          <w:i/>
          <w:lang w:val="en-US"/>
        </w:rPr>
        <w:t>The applicant agreed with the PASC that the current clinical algorithm included in the draft PICO</w:t>
      </w:r>
      <w:r w:rsidR="008C746C" w:rsidRPr="008C746C">
        <w:rPr>
          <w:rFonts w:asciiTheme="minorHAnsi" w:hAnsiTheme="minorHAnsi" w:cstheme="minorHAnsi"/>
          <w:i/>
          <w:lang w:val="en-US"/>
        </w:rPr>
        <w:t xml:space="preserve">, although reflective of ASA guidelines, was not reflective of actual </w:t>
      </w:r>
      <w:r w:rsidRPr="008C746C">
        <w:rPr>
          <w:rFonts w:asciiTheme="minorHAnsi" w:hAnsiTheme="minorHAnsi" w:cstheme="minorHAnsi"/>
          <w:i/>
          <w:lang w:val="en-US"/>
        </w:rPr>
        <w:t xml:space="preserve">Australian practice. </w:t>
      </w:r>
      <w:r w:rsidR="008C746C">
        <w:rPr>
          <w:rFonts w:asciiTheme="minorHAnsi" w:hAnsiTheme="minorHAnsi" w:cstheme="minorHAnsi"/>
          <w:i/>
          <w:lang w:val="en-US"/>
        </w:rPr>
        <w:t xml:space="preserve">The applicant considered any inclusion of </w:t>
      </w:r>
      <w:r w:rsidR="008C746C" w:rsidRPr="008C746C">
        <w:rPr>
          <w:i/>
          <w:color w:val="000000" w:themeColor="text1"/>
        </w:rPr>
        <w:t>unreimbursed use of WatchPAT</w:t>
      </w:r>
      <w:r w:rsidR="008C746C" w:rsidRPr="008C746C">
        <w:rPr>
          <w:rFonts w:cs="Calibri"/>
          <w:i/>
          <w:color w:val="000000" w:themeColor="text1"/>
        </w:rPr>
        <w:t>™</w:t>
      </w:r>
      <w:r w:rsidR="008C746C" w:rsidRPr="008C746C">
        <w:rPr>
          <w:i/>
          <w:color w:val="000000" w:themeColor="text1"/>
        </w:rPr>
        <w:t xml:space="preserve"> in the clinical algorithm should be noted as speculative.</w:t>
      </w:r>
    </w:p>
    <w:p w14:paraId="39999F00" w14:textId="4D07EE12" w:rsidR="00047716" w:rsidRDefault="00047716" w:rsidP="00047716">
      <w:pPr>
        <w:rPr>
          <w:rFonts w:asciiTheme="minorHAnsi" w:hAnsiTheme="minorHAnsi" w:cstheme="minorHAnsi"/>
          <w:lang w:val="en-US"/>
        </w:rPr>
      </w:pPr>
    </w:p>
    <w:p w14:paraId="44451243" w14:textId="77777777" w:rsidR="006B0C10" w:rsidRPr="00047716" w:rsidRDefault="006B0C10" w:rsidP="00047716">
      <w:pPr>
        <w:rPr>
          <w:rFonts w:asciiTheme="minorHAnsi" w:hAnsiTheme="minorHAnsi" w:cstheme="minorHAnsi"/>
          <w:lang w:val="en-US"/>
        </w:rPr>
        <w:sectPr w:rsidR="006B0C10" w:rsidRPr="00047716">
          <w:headerReference w:type="even" r:id="rId13"/>
          <w:footerReference w:type="default" r:id="rId14"/>
          <w:footnotePr>
            <w:numFmt w:val="lowerRoman"/>
          </w:footnotePr>
          <w:endnotePr>
            <w:numFmt w:val="decimal"/>
          </w:endnotePr>
          <w:pgSz w:w="11906" w:h="16838"/>
          <w:pgMar w:top="1440" w:right="1440" w:bottom="1440" w:left="1440" w:header="708" w:footer="708" w:gutter="0"/>
          <w:cols w:space="708"/>
          <w:docGrid w:linePitch="360"/>
        </w:sectPr>
      </w:pPr>
    </w:p>
    <w:p w14:paraId="4723CD83" w14:textId="3C8F3E2A" w:rsidR="00722D17" w:rsidRPr="00722D17" w:rsidRDefault="00722D17" w:rsidP="00722D17">
      <w:pPr>
        <w:rPr>
          <w:lang w:eastAsia="ja-JP"/>
        </w:rPr>
      </w:pPr>
      <w:r w:rsidRPr="00722D17">
        <w:rPr>
          <w:noProof/>
          <w:lang w:eastAsia="en-AU"/>
        </w:rPr>
        <w:lastRenderedPageBreak/>
        <w:drawing>
          <wp:inline distT="0" distB="0" distL="0" distR="0" wp14:anchorId="5E50A63A" wp14:editId="26CEF037">
            <wp:extent cx="8863330" cy="4575175"/>
            <wp:effectExtent l="0" t="0" r="0" b="0"/>
            <wp:docPr id="5" name="Picture 5" title="Figure 3: Current clinical algorithm for the diagnosis of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63330" cy="4575175"/>
                    </a:xfrm>
                    <a:prstGeom prst="rect">
                      <a:avLst/>
                    </a:prstGeom>
                  </pic:spPr>
                </pic:pic>
              </a:graphicData>
            </a:graphic>
          </wp:inline>
        </w:drawing>
      </w:r>
    </w:p>
    <w:p w14:paraId="36FDFAFD" w14:textId="77777777" w:rsidR="008601F7" w:rsidRDefault="008601F7" w:rsidP="008601F7">
      <w:pPr>
        <w:pStyle w:val="Caption"/>
        <w:spacing w:after="120"/>
        <w:rPr>
          <w:lang w:val="en-AU"/>
        </w:rPr>
      </w:pPr>
      <w:bookmarkStart w:id="32" w:name="_Ref43388633"/>
      <w:r w:rsidRPr="00286930">
        <w:rPr>
          <w:lang w:val="en-AU"/>
        </w:rPr>
        <w:t xml:space="preserve">Figure </w:t>
      </w:r>
      <w:r w:rsidRPr="00286930">
        <w:rPr>
          <w:lang w:val="en-AU"/>
        </w:rPr>
        <w:fldChar w:fldCharType="begin"/>
      </w:r>
      <w:r w:rsidRPr="00286930">
        <w:rPr>
          <w:lang w:val="en-AU"/>
        </w:rPr>
        <w:instrText xml:space="preserve"> SEQ Figure \* ARABIC </w:instrText>
      </w:r>
      <w:r w:rsidRPr="00286930">
        <w:rPr>
          <w:lang w:val="en-AU"/>
        </w:rPr>
        <w:fldChar w:fldCharType="separate"/>
      </w:r>
      <w:r>
        <w:rPr>
          <w:noProof/>
          <w:lang w:val="en-AU"/>
        </w:rPr>
        <w:t>3</w:t>
      </w:r>
      <w:r w:rsidRPr="00286930">
        <w:rPr>
          <w:lang w:val="en-AU"/>
        </w:rPr>
        <w:fldChar w:fldCharType="end"/>
      </w:r>
      <w:bookmarkEnd w:id="32"/>
      <w:r w:rsidRPr="00286930">
        <w:rPr>
          <w:lang w:val="en-AU"/>
        </w:rPr>
        <w:t>:</w:t>
      </w:r>
      <w:r w:rsidRPr="00286930">
        <w:rPr>
          <w:lang w:val="en-AU"/>
        </w:rPr>
        <w:tab/>
        <w:t>Current clinical algorithm for the diagnosis of OSA</w:t>
      </w:r>
    </w:p>
    <w:p w14:paraId="3C9C1895" w14:textId="6C62B610" w:rsidR="009F2DD8" w:rsidRPr="008E5CF6" w:rsidRDefault="00E027EF" w:rsidP="008E5CF6">
      <w:pPr>
        <w:spacing w:after="0"/>
        <w:rPr>
          <w:sz w:val="16"/>
          <w:szCs w:val="16"/>
        </w:rPr>
      </w:pPr>
      <w:r w:rsidRPr="00A9228D" w:rsidDel="008E2E33">
        <w:rPr>
          <w:noProof/>
          <w:lang w:eastAsia="en-AU"/>
        </w:rPr>
        <w:t xml:space="preserve"> </w:t>
      </w:r>
      <w:bookmarkStart w:id="33" w:name="_Ref43452585"/>
      <w:r w:rsidR="00344895" w:rsidRPr="008E5CF6">
        <w:rPr>
          <w:sz w:val="16"/>
          <w:szCs w:val="16"/>
        </w:rPr>
        <w:t>Source: Adapted from Douglas (2017)</w:t>
      </w:r>
      <w:r w:rsidR="0007025F" w:rsidRPr="008E5CF6">
        <w:rPr>
          <w:rStyle w:val="EndnoteReference"/>
          <w:rFonts w:ascii="Arial Narrow" w:hAnsi="Arial Narrow"/>
          <w:sz w:val="16"/>
          <w:szCs w:val="16"/>
        </w:rPr>
        <w:t xml:space="preserve"> </w:t>
      </w:r>
      <w:r w:rsidR="005B6F6D" w:rsidRPr="008E5CF6">
        <w:rPr>
          <w:sz w:val="16"/>
          <w:szCs w:val="16"/>
        </w:rPr>
        <w:fldChar w:fldCharType="begin"/>
      </w:r>
      <w:r w:rsidR="005B6F6D" w:rsidRPr="008E5CF6">
        <w:rPr>
          <w:rStyle w:val="EndnoteReference"/>
          <w:rFonts w:ascii="Arial Narrow" w:hAnsi="Arial Narrow"/>
          <w:sz w:val="16"/>
          <w:szCs w:val="16"/>
        </w:rPr>
        <w:instrText xml:space="preserve"> NOTEREF _Ref46145387 \h </w:instrText>
      </w:r>
      <w:r w:rsidR="008E5CF6" w:rsidRPr="008E5CF6">
        <w:rPr>
          <w:sz w:val="16"/>
          <w:szCs w:val="16"/>
        </w:rPr>
        <w:instrText xml:space="preserve"> \* MERGEFORMAT </w:instrText>
      </w:r>
      <w:r w:rsidR="005B6F6D" w:rsidRPr="008E5CF6">
        <w:rPr>
          <w:sz w:val="16"/>
          <w:szCs w:val="16"/>
        </w:rPr>
      </w:r>
      <w:r w:rsidR="005B6F6D" w:rsidRPr="008E5CF6">
        <w:rPr>
          <w:sz w:val="16"/>
          <w:szCs w:val="16"/>
        </w:rPr>
        <w:fldChar w:fldCharType="separate"/>
      </w:r>
      <w:r w:rsidR="005B6F6D" w:rsidRPr="008E5CF6">
        <w:rPr>
          <w:rStyle w:val="EndnoteReference"/>
          <w:rFonts w:ascii="Arial Narrow" w:hAnsi="Arial Narrow"/>
          <w:sz w:val="16"/>
          <w:szCs w:val="16"/>
        </w:rPr>
        <w:t>22</w:t>
      </w:r>
      <w:r w:rsidR="005B6F6D" w:rsidRPr="008E5CF6">
        <w:rPr>
          <w:sz w:val="16"/>
          <w:szCs w:val="16"/>
        </w:rPr>
        <w:fldChar w:fldCharType="end"/>
      </w:r>
      <w:r w:rsidR="0007025F" w:rsidRPr="008E5CF6">
        <w:rPr>
          <w:sz w:val="16"/>
          <w:szCs w:val="16"/>
        </w:rPr>
        <w:t xml:space="preserve"> </w:t>
      </w:r>
      <w:r w:rsidR="00344895" w:rsidRPr="008E5CF6">
        <w:rPr>
          <w:sz w:val="16"/>
          <w:szCs w:val="16"/>
        </w:rPr>
        <w:t>Figure 1 p4</w:t>
      </w:r>
    </w:p>
    <w:p w14:paraId="7EBBB222" w14:textId="4E1E4F60" w:rsidR="00344895" w:rsidRPr="008E5CF6" w:rsidRDefault="00344895" w:rsidP="008E5CF6">
      <w:pPr>
        <w:spacing w:after="0"/>
        <w:rPr>
          <w:sz w:val="16"/>
          <w:szCs w:val="16"/>
        </w:rPr>
      </w:pPr>
      <w:r w:rsidRPr="008E5CF6">
        <w:rPr>
          <w:sz w:val="16"/>
          <w:szCs w:val="16"/>
        </w:rPr>
        <w:t>Abbreviations: OSA, obstructive sleep apnoea; MBS, Medicare benefits schedule; PSG, polysomnography; SRBDs, sleep-related breathing disorders</w:t>
      </w:r>
    </w:p>
    <w:p w14:paraId="7BD7F99A" w14:textId="68D4339D" w:rsidR="00344895" w:rsidRDefault="00344895" w:rsidP="008E5CF6">
      <w:pPr>
        <w:spacing w:after="0"/>
        <w:rPr>
          <w:sz w:val="16"/>
          <w:szCs w:val="16"/>
        </w:rPr>
      </w:pPr>
      <w:r w:rsidRPr="008E5CF6">
        <w:rPr>
          <w:sz w:val="16"/>
          <w:szCs w:val="16"/>
        </w:rPr>
        <w:t>* A repeat Type 2 study is unable to be billed via Medicare within 12 months of the original test.</w:t>
      </w:r>
    </w:p>
    <w:p w14:paraId="2FCCF3F0" w14:textId="6C7F7055" w:rsidR="00987A75" w:rsidRDefault="00987A75" w:rsidP="008E5CF6">
      <w:pPr>
        <w:spacing w:after="0"/>
        <w:rPr>
          <w:sz w:val="16"/>
          <w:szCs w:val="16"/>
          <w:lang w:val="en-US"/>
        </w:rPr>
      </w:pPr>
      <w:r w:rsidRPr="00987A75">
        <w:rPr>
          <w:sz w:val="16"/>
          <w:szCs w:val="16"/>
          <w:vertAlign w:val="superscript"/>
          <w:lang w:val="en-US"/>
        </w:rPr>
        <w:t>∫</w:t>
      </w:r>
      <w:r>
        <w:rPr>
          <w:sz w:val="16"/>
          <w:szCs w:val="16"/>
          <w:vertAlign w:val="superscript"/>
          <w:lang w:val="en-US"/>
        </w:rPr>
        <w:t xml:space="preserve"> </w:t>
      </w:r>
      <w:r>
        <w:rPr>
          <w:sz w:val="16"/>
          <w:szCs w:val="16"/>
          <w:lang w:val="en-US"/>
        </w:rPr>
        <w:t xml:space="preserve">Patient eligibility for Level 3 or 4 studies has been provided </w:t>
      </w:r>
      <w:r w:rsidR="008E2E33">
        <w:rPr>
          <w:sz w:val="16"/>
          <w:szCs w:val="16"/>
          <w:lang w:val="en-US"/>
        </w:rPr>
        <w:t xml:space="preserve">above </w:t>
      </w:r>
      <w:r>
        <w:rPr>
          <w:sz w:val="16"/>
          <w:szCs w:val="16"/>
          <w:lang w:val="en-US"/>
        </w:rPr>
        <w:t xml:space="preserve">in the </w:t>
      </w:r>
      <w:r w:rsidRPr="00987A75">
        <w:rPr>
          <w:sz w:val="16"/>
          <w:szCs w:val="16"/>
          <w:lang w:val="en-US"/>
        </w:rPr>
        <w:t>Current clinical management algorithm for identified population</w:t>
      </w:r>
      <w:r>
        <w:rPr>
          <w:sz w:val="16"/>
          <w:szCs w:val="16"/>
          <w:lang w:val="en-US"/>
        </w:rPr>
        <w:t xml:space="preserve"> section</w:t>
      </w:r>
    </w:p>
    <w:p w14:paraId="70054E95" w14:textId="4D55D28D" w:rsidR="00E027EF" w:rsidRPr="00987A75" w:rsidRDefault="00E027EF" w:rsidP="008E5CF6">
      <w:pPr>
        <w:spacing w:after="0"/>
        <w:rPr>
          <w:sz w:val="16"/>
          <w:szCs w:val="16"/>
        </w:rPr>
      </w:pPr>
      <w:r>
        <w:rPr>
          <w:sz w:val="16"/>
          <w:szCs w:val="16"/>
          <w:lang w:val="en-US"/>
        </w:rPr>
        <w:t>Bolded arrows signify MBS funded pathways</w:t>
      </w:r>
    </w:p>
    <w:bookmarkEnd w:id="33"/>
    <w:p w14:paraId="6DE925F0" w14:textId="4125167F" w:rsidR="005D2DCF" w:rsidRDefault="003D4A12" w:rsidP="008E5CF6">
      <w:pPr>
        <w:spacing w:after="0"/>
        <w:rPr>
          <w:color w:val="FF0000"/>
          <w:u w:val="dotted"/>
        </w:rPr>
      </w:pPr>
      <w:r>
        <w:rPr>
          <w:noProof/>
          <w:lang w:eastAsia="en-AU"/>
        </w:rPr>
        <w:drawing>
          <wp:inline distT="0" distB="0" distL="0" distR="0" wp14:anchorId="1B247525" wp14:editId="7D6744FB">
            <wp:extent cx="8860688" cy="5229225"/>
            <wp:effectExtent l="0" t="0" r="0" b="0"/>
            <wp:docPr id="20" name="Picture 20" descr="Current clinical algorithm for the treatment post diagnosis of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921496" cy="5265111"/>
                    </a:xfrm>
                    <a:prstGeom prst="rect">
                      <a:avLst/>
                    </a:prstGeom>
                  </pic:spPr>
                </pic:pic>
              </a:graphicData>
            </a:graphic>
          </wp:inline>
        </w:drawing>
      </w:r>
    </w:p>
    <w:p w14:paraId="407AAB19" w14:textId="77777777" w:rsidR="00E94E59" w:rsidRPr="008E5CF6" w:rsidRDefault="00E94E59" w:rsidP="00E94E59">
      <w:pPr>
        <w:pStyle w:val="Caption"/>
      </w:pPr>
      <w:bookmarkStart w:id="34" w:name="_Ref46160866"/>
      <w:r w:rsidRPr="008E5CF6">
        <w:t xml:space="preserve">Figure </w:t>
      </w:r>
      <w:r w:rsidRPr="008E5CF6">
        <w:fldChar w:fldCharType="begin"/>
      </w:r>
      <w:r w:rsidRPr="008E5CF6">
        <w:instrText xml:space="preserve"> SEQ Figure \* ARABIC </w:instrText>
      </w:r>
      <w:r w:rsidRPr="008E5CF6">
        <w:fldChar w:fldCharType="separate"/>
      </w:r>
      <w:r w:rsidRPr="008E5CF6">
        <w:t>4</w:t>
      </w:r>
      <w:r w:rsidRPr="008E5CF6">
        <w:fldChar w:fldCharType="end"/>
      </w:r>
      <w:bookmarkEnd w:id="34"/>
      <w:r w:rsidRPr="008E5CF6">
        <w:t>:</w:t>
      </w:r>
      <w:r w:rsidRPr="008E5CF6">
        <w:tab/>
        <w:t>Current clinical algorithm for the treatment post diagnosis of OSA</w:t>
      </w:r>
    </w:p>
    <w:p w14:paraId="3989FC4B" w14:textId="345C62AB" w:rsidR="005660D0" w:rsidRPr="00722D17" w:rsidRDefault="005660D0" w:rsidP="00722D17">
      <w:pPr>
        <w:spacing w:after="0"/>
        <w:rPr>
          <w:sz w:val="16"/>
          <w:szCs w:val="16"/>
          <w:lang w:val="en-US"/>
        </w:rPr>
      </w:pPr>
      <w:r w:rsidRPr="00722D17">
        <w:rPr>
          <w:sz w:val="16"/>
          <w:szCs w:val="16"/>
          <w:lang w:val="en-US"/>
        </w:rPr>
        <w:t>Source: Adapted from applicant submission, RACGP (2016)</w:t>
      </w:r>
      <w:r w:rsidR="00AB094E" w:rsidRPr="00722D17">
        <w:rPr>
          <w:sz w:val="16"/>
          <w:szCs w:val="16"/>
          <w:vertAlign w:val="superscript"/>
          <w:lang w:val="en-US"/>
        </w:rPr>
        <w:fldChar w:fldCharType="begin"/>
      </w:r>
      <w:r w:rsidR="00AB094E" w:rsidRPr="00722D17">
        <w:rPr>
          <w:sz w:val="16"/>
          <w:szCs w:val="16"/>
          <w:vertAlign w:val="superscript"/>
          <w:lang w:val="en-US"/>
        </w:rPr>
        <w:instrText xml:space="preserve"> NOTEREF _Ref46144675 \h </w:instrText>
      </w:r>
      <w:r w:rsidR="004A0885" w:rsidRPr="00722D17">
        <w:rPr>
          <w:sz w:val="16"/>
          <w:szCs w:val="16"/>
          <w:vertAlign w:val="superscript"/>
          <w:lang w:val="en-US"/>
        </w:rPr>
        <w:instrText xml:space="preserve"> \* MERGEFORMAT </w:instrText>
      </w:r>
      <w:r w:rsidR="00AB094E" w:rsidRPr="00722D17">
        <w:rPr>
          <w:sz w:val="16"/>
          <w:szCs w:val="16"/>
          <w:vertAlign w:val="superscript"/>
          <w:lang w:val="en-US"/>
        </w:rPr>
      </w:r>
      <w:r w:rsidR="00AB094E" w:rsidRPr="00722D17">
        <w:rPr>
          <w:sz w:val="16"/>
          <w:szCs w:val="16"/>
          <w:vertAlign w:val="superscript"/>
          <w:lang w:val="en-US"/>
        </w:rPr>
        <w:fldChar w:fldCharType="separate"/>
      </w:r>
      <w:r w:rsidR="00AB094E" w:rsidRPr="00722D17">
        <w:rPr>
          <w:sz w:val="16"/>
          <w:szCs w:val="16"/>
          <w:vertAlign w:val="superscript"/>
          <w:lang w:val="en-US"/>
        </w:rPr>
        <w:t>1</w:t>
      </w:r>
      <w:r w:rsidR="00AB094E" w:rsidRPr="00722D17">
        <w:rPr>
          <w:sz w:val="16"/>
          <w:szCs w:val="16"/>
          <w:vertAlign w:val="superscript"/>
          <w:lang w:val="en-US"/>
        </w:rPr>
        <w:fldChar w:fldCharType="end"/>
      </w:r>
      <w:r w:rsidRPr="00722D17">
        <w:rPr>
          <w:sz w:val="16"/>
          <w:szCs w:val="16"/>
          <w:lang w:val="en-US"/>
        </w:rPr>
        <w:t xml:space="preserve"> and (2019)</w:t>
      </w:r>
      <w:r w:rsidR="00AB094E" w:rsidRPr="00722D17">
        <w:rPr>
          <w:sz w:val="16"/>
          <w:szCs w:val="16"/>
          <w:vertAlign w:val="superscript"/>
          <w:lang w:val="en-US"/>
        </w:rPr>
        <w:fldChar w:fldCharType="begin"/>
      </w:r>
      <w:r w:rsidR="00AB094E" w:rsidRPr="00722D17">
        <w:rPr>
          <w:sz w:val="16"/>
          <w:szCs w:val="16"/>
          <w:vertAlign w:val="superscript"/>
          <w:lang w:val="en-US"/>
        </w:rPr>
        <w:instrText xml:space="preserve"> NOTEREF _Ref46135011 \h </w:instrText>
      </w:r>
      <w:r w:rsidR="004A0885" w:rsidRPr="00722D17">
        <w:rPr>
          <w:sz w:val="16"/>
          <w:szCs w:val="16"/>
          <w:vertAlign w:val="superscript"/>
          <w:lang w:val="en-US"/>
        </w:rPr>
        <w:instrText xml:space="preserve"> \* MERGEFORMAT </w:instrText>
      </w:r>
      <w:r w:rsidR="00AB094E" w:rsidRPr="00722D17">
        <w:rPr>
          <w:sz w:val="16"/>
          <w:szCs w:val="16"/>
          <w:vertAlign w:val="superscript"/>
          <w:lang w:val="en-US"/>
        </w:rPr>
      </w:r>
      <w:r w:rsidR="00AB094E" w:rsidRPr="00722D17">
        <w:rPr>
          <w:sz w:val="16"/>
          <w:szCs w:val="16"/>
          <w:vertAlign w:val="superscript"/>
          <w:lang w:val="en-US"/>
        </w:rPr>
        <w:fldChar w:fldCharType="separate"/>
      </w:r>
      <w:r w:rsidR="00AB094E" w:rsidRPr="00722D17">
        <w:rPr>
          <w:sz w:val="16"/>
          <w:szCs w:val="16"/>
          <w:vertAlign w:val="superscript"/>
          <w:lang w:val="en-US"/>
        </w:rPr>
        <w:t>4</w:t>
      </w:r>
      <w:r w:rsidR="00AB094E" w:rsidRPr="00722D17">
        <w:rPr>
          <w:sz w:val="16"/>
          <w:szCs w:val="16"/>
          <w:vertAlign w:val="superscript"/>
          <w:lang w:val="en-US"/>
        </w:rPr>
        <w:fldChar w:fldCharType="end"/>
      </w:r>
    </w:p>
    <w:p w14:paraId="0561F999" w14:textId="5EC315F9" w:rsidR="00462008" w:rsidRPr="00722D17" w:rsidRDefault="005660D0" w:rsidP="00722D17">
      <w:pPr>
        <w:spacing w:after="0"/>
        <w:rPr>
          <w:sz w:val="16"/>
          <w:szCs w:val="16"/>
          <w:lang w:val="en-US"/>
        </w:rPr>
        <w:sectPr w:rsidR="00462008" w:rsidRPr="00722D17" w:rsidSect="00EC02B0">
          <w:endnotePr>
            <w:numFmt w:val="decimal"/>
          </w:endnotePr>
          <w:pgSz w:w="16838" w:h="11906" w:orient="landscape"/>
          <w:pgMar w:top="1440" w:right="1440" w:bottom="1440" w:left="1440" w:header="709" w:footer="709" w:gutter="0"/>
          <w:cols w:space="708"/>
          <w:docGrid w:linePitch="360"/>
        </w:sectPr>
      </w:pPr>
      <w:r w:rsidRPr="00722D17">
        <w:rPr>
          <w:sz w:val="16"/>
          <w:szCs w:val="16"/>
          <w:lang w:val="en-US"/>
        </w:rPr>
        <w:t>Abbreviations: AHI, Apnoea-hypopnoea index; CPAP, continuous positive airway pressure; ENT, ear nose and throat; OSA, obstructive sleep apnoea; MBS, Medicare benefits schedule; SA, sleep apnoea</w:t>
      </w:r>
    </w:p>
    <w:p w14:paraId="2C1B5090" w14:textId="3CDD0051" w:rsidR="00CF2068" w:rsidRPr="00F876AA" w:rsidRDefault="00CF2068" w:rsidP="006A59E7">
      <w:pPr>
        <w:pStyle w:val="Heading2"/>
      </w:pPr>
      <w:r w:rsidRPr="00F876AA">
        <w:lastRenderedPageBreak/>
        <w:t>Proposed clinical management algorithm for identified population</w:t>
      </w:r>
    </w:p>
    <w:p w14:paraId="0EECCFD4" w14:textId="16A13D93" w:rsidR="003D4A12" w:rsidRDefault="00CF2068" w:rsidP="00930DB9">
      <w:pPr>
        <w:spacing w:after="0"/>
        <w:rPr>
          <w:rFonts w:cs="Arial"/>
        </w:rPr>
      </w:pPr>
      <w:r w:rsidRPr="00F876AA">
        <w:t xml:space="preserve">In most cases the </w:t>
      </w:r>
      <w:r w:rsidR="000265FC">
        <w:t xml:space="preserve">HSAT utilising </w:t>
      </w:r>
      <w:r w:rsidRPr="00F876AA">
        <w:t xml:space="preserve">PAT sleep study may be used instead of current Level </w:t>
      </w:r>
      <w:r w:rsidR="00363351">
        <w:t>2 PSG</w:t>
      </w:r>
      <w:r w:rsidR="00AF7DF0" w:rsidRPr="00F876AA">
        <w:t xml:space="preserve"> </w:t>
      </w:r>
      <w:r w:rsidRPr="00F876AA">
        <w:t>sleep studies for patients 18 years and older</w:t>
      </w:r>
      <w:r w:rsidR="00223D1D">
        <w:t xml:space="preserve"> with high probability of</w:t>
      </w:r>
      <w:r w:rsidR="00E04EFF">
        <w:t xml:space="preserve"> moderate or severe OSA</w:t>
      </w:r>
      <w:r w:rsidRPr="00F876AA">
        <w:rPr>
          <w:rFonts w:cs="Arial"/>
          <w:vertAlign w:val="superscript"/>
        </w:rPr>
        <w:t xml:space="preserve"> </w:t>
      </w:r>
      <w:r w:rsidRPr="00F876AA">
        <w:rPr>
          <w:rFonts w:cs="Arial"/>
          <w:vertAlign w:val="superscript"/>
        </w:rPr>
        <w:endnoteReference w:id="35"/>
      </w:r>
      <w:r w:rsidRPr="00F876AA">
        <w:rPr>
          <w:rFonts w:cs="Arial"/>
        </w:rPr>
        <w:t xml:space="preserve">. </w:t>
      </w:r>
      <w:r w:rsidR="003D4A12" w:rsidRPr="00682FFF">
        <w:rPr>
          <w:rFonts w:cs="Arial"/>
        </w:rPr>
        <w:t>The use of the WatchPAT</w:t>
      </w:r>
      <w:r w:rsidR="00EB7A48">
        <w:rPr>
          <w:rFonts w:asciiTheme="minorHAnsi" w:hAnsiTheme="minorHAnsi" w:cstheme="minorHAnsi"/>
        </w:rPr>
        <w:t>™</w:t>
      </w:r>
      <w:r w:rsidR="003D4A12" w:rsidRPr="00682FFF">
        <w:rPr>
          <w:rFonts w:cs="Arial"/>
        </w:rPr>
        <w:t xml:space="preserve"> is not indicated in individuals: </w:t>
      </w:r>
    </w:p>
    <w:p w14:paraId="2DEDBCA7" w14:textId="69D1C8B3" w:rsidR="003D4A12" w:rsidRPr="00047988" w:rsidRDefault="003D4A12" w:rsidP="008E5CF6">
      <w:pPr>
        <w:pStyle w:val="ListParagraph"/>
        <w:numPr>
          <w:ilvl w:val="0"/>
          <w:numId w:val="17"/>
        </w:numPr>
        <w:spacing w:after="0"/>
        <w:rPr>
          <w:rFonts w:cs="Arial"/>
        </w:rPr>
      </w:pPr>
      <w:r w:rsidRPr="008D05FE">
        <w:rPr>
          <w:rFonts w:cs="Arial"/>
        </w:rPr>
        <w:t>that require medications such as alpha blockers, short acting nitrates (less than 3 hours before the study)</w:t>
      </w:r>
      <w:r w:rsidR="00FE11BD">
        <w:rPr>
          <w:rFonts w:cs="Arial"/>
        </w:rPr>
        <w:t>.</w:t>
      </w:r>
    </w:p>
    <w:p w14:paraId="146B14D5" w14:textId="77777777" w:rsidR="003D4A12" w:rsidRPr="003B2F8C" w:rsidRDefault="003D4A12" w:rsidP="008E5CF6">
      <w:pPr>
        <w:pStyle w:val="ListParagraph"/>
        <w:numPr>
          <w:ilvl w:val="0"/>
          <w:numId w:val="17"/>
        </w:numPr>
        <w:spacing w:after="0"/>
        <w:rPr>
          <w:rFonts w:cs="Arial"/>
        </w:rPr>
      </w:pPr>
      <w:r w:rsidRPr="00047988">
        <w:rPr>
          <w:rFonts w:cs="Arial"/>
        </w:rPr>
        <w:t>with a permanent pacemaker (i.e. atrial pacing</w:t>
      </w:r>
      <w:r w:rsidRPr="00B03CD7">
        <w:rPr>
          <w:rFonts w:cs="Arial"/>
        </w:rPr>
        <w:t xml:space="preserve"> or VVI without sinus rhythm) and/or</w:t>
      </w:r>
    </w:p>
    <w:p w14:paraId="6B0AF1C3" w14:textId="59B3E55C" w:rsidR="003D4A12" w:rsidRPr="00CA156F" w:rsidRDefault="003D4A12" w:rsidP="008E5CF6">
      <w:pPr>
        <w:pStyle w:val="ListParagraph"/>
        <w:numPr>
          <w:ilvl w:val="0"/>
          <w:numId w:val="17"/>
        </w:numPr>
        <w:spacing w:after="0"/>
        <w:rPr>
          <w:rFonts w:cs="Arial"/>
        </w:rPr>
      </w:pPr>
      <w:r w:rsidRPr="00CA156F">
        <w:rPr>
          <w:rFonts w:cs="Arial"/>
        </w:rPr>
        <w:t>with sustained</w:t>
      </w:r>
      <w:r w:rsidR="00D92CDA">
        <w:rPr>
          <w:rFonts w:cs="Arial"/>
        </w:rPr>
        <w:t>*</w:t>
      </w:r>
      <w:r w:rsidRPr="00CA156F">
        <w:rPr>
          <w:rFonts w:cs="Arial"/>
        </w:rPr>
        <w:t xml:space="preserve"> non-sinus cardiac arrhythmias.</w:t>
      </w:r>
    </w:p>
    <w:p w14:paraId="7330DB5A" w14:textId="2C291EC6" w:rsidR="00D92CDA" w:rsidRPr="002D52D5" w:rsidRDefault="00D92CDA" w:rsidP="00D92CDA">
      <w:pPr>
        <w:pStyle w:val="ListParagraph"/>
        <w:numPr>
          <w:ilvl w:val="0"/>
          <w:numId w:val="17"/>
        </w:numPr>
        <w:rPr>
          <w:rFonts w:asciiTheme="minorHAnsi" w:hAnsiTheme="minorHAnsi" w:cstheme="minorHAnsi"/>
        </w:rPr>
      </w:pPr>
      <w:r>
        <w:rPr>
          <w:rFonts w:cs="Arial"/>
        </w:rPr>
        <w:t>*</w:t>
      </w:r>
      <w:r w:rsidRPr="00D92CDA">
        <w:rPr>
          <w:rFonts w:asciiTheme="minorHAnsi" w:hAnsiTheme="minorHAnsi" w:cstheme="minorHAnsi"/>
        </w:rPr>
        <w:t xml:space="preserve"> </w:t>
      </w:r>
      <w:r w:rsidRPr="002D52D5">
        <w:rPr>
          <w:rFonts w:asciiTheme="minorHAnsi" w:hAnsiTheme="minorHAnsi" w:cstheme="minorHAnsi"/>
        </w:rPr>
        <w:t>In the setting of sustained arrhythmia</w:t>
      </w:r>
      <w:r>
        <w:rPr>
          <w:rFonts w:asciiTheme="minorHAnsi" w:hAnsiTheme="minorHAnsi" w:cstheme="minorHAnsi"/>
        </w:rPr>
        <w:t>,</w:t>
      </w:r>
      <w:r w:rsidRPr="002D52D5">
        <w:rPr>
          <w:rFonts w:asciiTheme="minorHAnsi" w:hAnsiTheme="minorHAnsi" w:cstheme="minorHAnsi"/>
        </w:rPr>
        <w:t xml:space="preserve"> the </w:t>
      </w:r>
      <w:r w:rsidR="00CE07F8" w:rsidRPr="002D52D5">
        <w:rPr>
          <w:rFonts w:asciiTheme="minorHAnsi" w:hAnsiTheme="minorHAnsi" w:cstheme="minorHAnsi"/>
        </w:rPr>
        <w:t>WatchPAT™’s</w:t>
      </w:r>
      <w:r w:rsidRPr="002D52D5">
        <w:rPr>
          <w:rFonts w:asciiTheme="minorHAnsi" w:hAnsiTheme="minorHAnsi" w:cstheme="minorHAnsi"/>
        </w:rPr>
        <w:t xml:space="preserve"> automated algorithm might exclude some periods of time, resulting in a reduced valid sleep time. A minimum valid sleep time of 90 minutes is required for an automated report generation.</w:t>
      </w:r>
    </w:p>
    <w:p w14:paraId="661B816D" w14:textId="136B211C" w:rsidR="00616BC0" w:rsidRDefault="003D4A12" w:rsidP="005F0FAC">
      <w:pPr>
        <w:spacing w:before="120" w:after="0"/>
        <w:rPr>
          <w:rFonts w:cs="Arial"/>
        </w:rPr>
      </w:pPr>
      <w:r>
        <w:rPr>
          <w:rFonts w:cs="Arial"/>
        </w:rPr>
        <w:t>T</w:t>
      </w:r>
      <w:r w:rsidRPr="00F876AA">
        <w:rPr>
          <w:rFonts w:cs="Arial"/>
        </w:rPr>
        <w:t>he device can be used on children aged 12 and above</w:t>
      </w:r>
      <w:r>
        <w:rPr>
          <w:rFonts w:cs="Arial"/>
        </w:rPr>
        <w:t>.</w:t>
      </w:r>
      <w:r w:rsidR="00FE11BD">
        <w:rPr>
          <w:rFonts w:cs="Arial"/>
        </w:rPr>
        <w:t xml:space="preserve"> </w:t>
      </w:r>
      <w:r>
        <w:rPr>
          <w:rFonts w:cs="Arial"/>
        </w:rPr>
        <w:t>However, a restriction under MBS item 12250 is that patients must be 18 years or older.</w:t>
      </w:r>
      <w:r w:rsidR="00FE11BD">
        <w:rPr>
          <w:rFonts w:cs="Arial"/>
        </w:rPr>
        <w:t xml:space="preserve"> </w:t>
      </w:r>
      <w:r>
        <w:rPr>
          <w:rFonts w:cs="Arial"/>
        </w:rPr>
        <w:t>For this reason, the applicant is not seeking for use of WatchPAT</w:t>
      </w:r>
      <w:r w:rsidR="0052409B">
        <w:rPr>
          <w:rFonts w:asciiTheme="minorHAnsi" w:hAnsiTheme="minorHAnsi" w:cstheme="minorHAnsi"/>
        </w:rPr>
        <w:t>™</w:t>
      </w:r>
      <w:r>
        <w:rPr>
          <w:rFonts w:cs="Arial"/>
        </w:rPr>
        <w:t xml:space="preserve"> in patients younger than 18 years of age and so is out of scope of this application</w:t>
      </w:r>
      <w:r w:rsidR="00FE11BD">
        <w:rPr>
          <w:rFonts w:cs="Arial"/>
        </w:rPr>
        <w:t>.</w:t>
      </w:r>
    </w:p>
    <w:p w14:paraId="2BFDAA24" w14:textId="655E1A15" w:rsidR="003D4A12" w:rsidRDefault="00616BC0" w:rsidP="005F0FAC">
      <w:pPr>
        <w:spacing w:before="120" w:after="0"/>
        <w:rPr>
          <w:rFonts w:cs="Arial"/>
        </w:rPr>
      </w:pPr>
      <w:r>
        <w:rPr>
          <w:rFonts w:cs="Arial"/>
        </w:rPr>
        <w:t xml:space="preserve">Note: </w:t>
      </w:r>
      <w:r w:rsidR="003D4A12" w:rsidRPr="00F876AA">
        <w:rPr>
          <w:rFonts w:cs="Arial"/>
        </w:rPr>
        <w:t xml:space="preserve">There are circumstances where some precautions may limit the use of PAT which have been mentioned in the intervention </w:t>
      </w:r>
      <w:r w:rsidR="003D4A12">
        <w:rPr>
          <w:rFonts w:cs="Arial"/>
        </w:rPr>
        <w:t xml:space="preserve">and </w:t>
      </w:r>
      <w:r w:rsidR="00234695">
        <w:rPr>
          <w:rFonts w:cs="Arial"/>
        </w:rPr>
        <w:t xml:space="preserve">under the current clinical algorithm </w:t>
      </w:r>
      <w:r w:rsidR="003D4A12" w:rsidRPr="00F876AA">
        <w:rPr>
          <w:rFonts w:cs="Arial"/>
        </w:rPr>
        <w:t>section</w:t>
      </w:r>
      <w:r w:rsidR="003D4A12">
        <w:rPr>
          <w:rFonts w:cs="Arial"/>
        </w:rPr>
        <w:t>s</w:t>
      </w:r>
      <w:r w:rsidR="003D4A12" w:rsidRPr="00F876AA">
        <w:rPr>
          <w:rFonts w:cs="Arial"/>
        </w:rPr>
        <w:t>.</w:t>
      </w:r>
    </w:p>
    <w:p w14:paraId="113E42C7" w14:textId="22C9256F" w:rsidR="0044391D" w:rsidRDefault="003D4A12" w:rsidP="009E78DE">
      <w:pPr>
        <w:spacing w:before="120" w:after="0"/>
      </w:pPr>
      <w:r w:rsidRPr="00F876AA">
        <w:t>The proposed intervention provides an alternat</w:t>
      </w:r>
      <w:r>
        <w:t>iv</w:t>
      </w:r>
      <w:r w:rsidRPr="00F876AA">
        <w:t xml:space="preserve">e method of diagnosing </w:t>
      </w:r>
      <w:r>
        <w:t>O</w:t>
      </w:r>
      <w:r w:rsidRPr="00F876AA">
        <w:t xml:space="preserve">SA as demonstrated by the greyed out </w:t>
      </w:r>
      <w:r>
        <w:t>rectangle</w:t>
      </w:r>
      <w:r w:rsidRPr="00F876AA">
        <w:t xml:space="preserve"> in</w:t>
      </w:r>
      <w:r w:rsidR="0044391D">
        <w:t xml:space="preserve"> </w:t>
      </w:r>
      <w:r w:rsidR="0044391D" w:rsidRPr="0044391D">
        <w:fldChar w:fldCharType="begin"/>
      </w:r>
      <w:r w:rsidR="0044391D" w:rsidRPr="0044391D">
        <w:instrText xml:space="preserve"> REF _Ref46160819 \h </w:instrText>
      </w:r>
      <w:r w:rsidR="0044391D">
        <w:instrText xml:space="preserve"> \* MERGEFORMAT </w:instrText>
      </w:r>
      <w:r w:rsidR="0044391D" w:rsidRPr="0044391D">
        <w:fldChar w:fldCharType="separate"/>
      </w:r>
      <w:r w:rsidR="0044391D" w:rsidRPr="00F876AA">
        <w:t xml:space="preserve">Figure </w:t>
      </w:r>
      <w:r w:rsidR="0044391D">
        <w:rPr>
          <w:noProof/>
        </w:rPr>
        <w:t>5</w:t>
      </w:r>
      <w:r w:rsidR="0044391D" w:rsidRPr="0044391D">
        <w:fldChar w:fldCharType="end"/>
      </w:r>
      <w:r w:rsidRPr="0044391D">
        <w:t>. Any</w:t>
      </w:r>
      <w:r w:rsidRPr="00F876AA">
        <w:t xml:space="preserve"> changes in the clinical pathway following its in</w:t>
      </w:r>
      <w:r w:rsidR="00FE11BD">
        <w:t>troduction are not anticipated.</w:t>
      </w:r>
    </w:p>
    <w:p w14:paraId="4BAB74D0" w14:textId="741D1434" w:rsidR="003D4A12" w:rsidRPr="00F876AA" w:rsidRDefault="0044391D" w:rsidP="00633778">
      <w:pPr>
        <w:spacing w:before="100" w:beforeAutospacing="1"/>
      </w:pPr>
      <w:r>
        <w:rPr>
          <w:highlight w:val="yellow"/>
        </w:rPr>
        <w:fldChar w:fldCharType="begin"/>
      </w:r>
      <w:r>
        <w:instrText xml:space="preserve"> REF _Ref46160866 \h </w:instrText>
      </w:r>
      <w:r>
        <w:rPr>
          <w:highlight w:val="yellow"/>
        </w:rPr>
      </w:r>
      <w:r>
        <w:rPr>
          <w:highlight w:val="yellow"/>
        </w:rPr>
        <w:fldChar w:fldCharType="separate"/>
      </w:r>
      <w:r w:rsidRPr="008E5CF6">
        <w:t>Figure 4</w:t>
      </w:r>
      <w:r>
        <w:rPr>
          <w:highlight w:val="yellow"/>
        </w:rPr>
        <w:fldChar w:fldCharType="end"/>
      </w:r>
      <w:r w:rsidR="000265FC">
        <w:t>,</w:t>
      </w:r>
      <w:r>
        <w:t xml:space="preserve"> </w:t>
      </w:r>
      <w:r w:rsidR="003D4A12" w:rsidRPr="00F876AA">
        <w:t>which captures current downstream services and changes in management</w:t>
      </w:r>
      <w:r w:rsidR="000265FC">
        <w:t>,</w:t>
      </w:r>
      <w:r w:rsidR="003D4A12" w:rsidRPr="00F876AA">
        <w:t xml:space="preserve"> would remain unchanged. Thus, this figure was not reproduced below</w:t>
      </w:r>
      <w:r>
        <w:t xml:space="preserve"> </w:t>
      </w:r>
      <w:r>
        <w:fldChar w:fldCharType="begin"/>
      </w:r>
      <w:r>
        <w:instrText xml:space="preserve"> REF _Ref46160819 \h </w:instrText>
      </w:r>
      <w:r>
        <w:fldChar w:fldCharType="separate"/>
      </w:r>
      <w:r w:rsidRPr="00F876AA">
        <w:t xml:space="preserve">Figure </w:t>
      </w:r>
      <w:r>
        <w:rPr>
          <w:noProof/>
        </w:rPr>
        <w:t>5</w:t>
      </w:r>
      <w:r>
        <w:fldChar w:fldCharType="end"/>
      </w:r>
      <w:r w:rsidR="00FE11BD">
        <w:t>.</w:t>
      </w:r>
    </w:p>
    <w:p w14:paraId="73C521E8" w14:textId="77777777" w:rsidR="00633778" w:rsidRPr="00633778" w:rsidRDefault="00633778" w:rsidP="00633778">
      <w:pPr>
        <w:rPr>
          <w:i/>
        </w:rPr>
      </w:pPr>
      <w:bookmarkStart w:id="35" w:name="_Ref43453348"/>
      <w:r w:rsidRPr="00633778">
        <w:rPr>
          <w:i/>
        </w:rPr>
        <w:lastRenderedPageBreak/>
        <w:t>PASC noted the following issues with the proposed clinical management algorithm:</w:t>
      </w:r>
    </w:p>
    <w:p w14:paraId="6CB2B9D7" w14:textId="5D8E01BA" w:rsidR="00633778" w:rsidRPr="00633778" w:rsidRDefault="00633778" w:rsidP="00633778">
      <w:pPr>
        <w:pStyle w:val="ListParagraph"/>
        <w:numPr>
          <w:ilvl w:val="0"/>
          <w:numId w:val="51"/>
        </w:numPr>
        <w:rPr>
          <w:i/>
        </w:rPr>
      </w:pPr>
      <w:r w:rsidRPr="00633778">
        <w:rPr>
          <w:i/>
        </w:rPr>
        <w:t>The current low and high probability of moderate to severe OSA appear inconsistent with the prior assessment of high probability using questionnaire. PASC queried whether those boxes should be removed, and the patient move straight to suitable for “level 3 or level 4” or “level 2”</w:t>
      </w:r>
      <w:r w:rsidR="00FE11BD">
        <w:rPr>
          <w:i/>
        </w:rPr>
        <w:t>.</w:t>
      </w:r>
    </w:p>
    <w:p w14:paraId="1F9050FD" w14:textId="77777777" w:rsidR="00633778" w:rsidRPr="00633778" w:rsidRDefault="00633778" w:rsidP="00633778">
      <w:pPr>
        <w:pStyle w:val="ListParagraph"/>
        <w:numPr>
          <w:ilvl w:val="0"/>
          <w:numId w:val="51"/>
        </w:numPr>
        <w:rPr>
          <w:i/>
        </w:rPr>
      </w:pPr>
      <w:r w:rsidRPr="00633778">
        <w:rPr>
          <w:i/>
        </w:rPr>
        <w:t>The patient population description should include “or following review by a qualified sleep medicine practitioner or a consultant respiratory physician”</w:t>
      </w:r>
    </w:p>
    <w:p w14:paraId="7E7FB254" w14:textId="77777777" w:rsidR="00633778" w:rsidRPr="00633778" w:rsidRDefault="00633778" w:rsidP="00633778">
      <w:pPr>
        <w:pStyle w:val="ListParagraph"/>
        <w:numPr>
          <w:ilvl w:val="0"/>
          <w:numId w:val="51"/>
        </w:numPr>
        <w:rPr>
          <w:i/>
        </w:rPr>
      </w:pPr>
      <w:r w:rsidRPr="00633778">
        <w:rPr>
          <w:i/>
        </w:rPr>
        <w:t>The proposed clinical algorithm needs to be revised to provide information supporting the substitution of a Level 1 PSG study with the HSAT utilising PAT in patients who are unsuitable for a Level 2 study requires more justification (i.e. which patients are not suitable for a Level 2 study and therefore suitable for Level 1 study but can still have HSAT utilising PAT).</w:t>
      </w:r>
    </w:p>
    <w:p w14:paraId="7815BB53" w14:textId="27E1EFFE" w:rsidR="003C1247" w:rsidRDefault="003C1247" w:rsidP="003C1247">
      <w:pPr>
        <w:ind w:left="360"/>
        <w:rPr>
          <w:rFonts w:asciiTheme="minorHAnsi" w:hAnsiTheme="minorHAnsi" w:cstheme="minorHAnsi"/>
          <w:i/>
          <w:iCs/>
          <w:lang w:val="en-US"/>
        </w:rPr>
      </w:pPr>
      <w:r w:rsidRPr="003C1247">
        <w:rPr>
          <w:rFonts w:asciiTheme="minorHAnsi" w:hAnsiTheme="minorHAnsi" w:cstheme="minorHAnsi"/>
          <w:i/>
          <w:iCs/>
          <w:lang w:val="en-US"/>
        </w:rPr>
        <w:t xml:space="preserve">The </w:t>
      </w:r>
      <w:r>
        <w:rPr>
          <w:rFonts w:asciiTheme="minorHAnsi" w:hAnsiTheme="minorHAnsi" w:cstheme="minorHAnsi"/>
          <w:i/>
          <w:iCs/>
          <w:lang w:val="en-US"/>
        </w:rPr>
        <w:t>proposed</w:t>
      </w:r>
      <w:r w:rsidRPr="003C1247">
        <w:rPr>
          <w:rFonts w:asciiTheme="minorHAnsi" w:hAnsiTheme="minorHAnsi" w:cstheme="minorHAnsi"/>
          <w:i/>
          <w:iCs/>
          <w:lang w:val="en-US"/>
        </w:rPr>
        <w:t xml:space="preserve"> clinical management algorithm was updated to reflect PASC’s advice (Figure </w:t>
      </w:r>
      <w:r w:rsidR="00E94E59">
        <w:rPr>
          <w:rFonts w:asciiTheme="minorHAnsi" w:hAnsiTheme="minorHAnsi" w:cstheme="minorHAnsi"/>
          <w:i/>
          <w:iCs/>
          <w:lang w:val="en-US"/>
        </w:rPr>
        <w:t>5</w:t>
      </w:r>
      <w:r w:rsidR="00FE11BD">
        <w:rPr>
          <w:rFonts w:asciiTheme="minorHAnsi" w:hAnsiTheme="minorHAnsi" w:cstheme="minorHAnsi"/>
          <w:i/>
          <w:iCs/>
          <w:lang w:val="en-US"/>
        </w:rPr>
        <w:t>).</w:t>
      </w:r>
    </w:p>
    <w:p w14:paraId="237FD222" w14:textId="6376E28D" w:rsidR="003C1247" w:rsidRDefault="003C1247" w:rsidP="00C13516"/>
    <w:p w14:paraId="62DE35BB" w14:textId="53BE1653" w:rsidR="003C1247" w:rsidRDefault="003C1247" w:rsidP="003C1247"/>
    <w:p w14:paraId="3E6B5C39" w14:textId="77777777" w:rsidR="00C13516" w:rsidRPr="003C1247" w:rsidRDefault="00C13516" w:rsidP="003C1247">
      <w:pPr>
        <w:sectPr w:rsidR="00C13516" w:rsidRPr="003C1247">
          <w:headerReference w:type="even" r:id="rId17"/>
          <w:footerReference w:type="default" r:id="rId18"/>
          <w:endnotePr>
            <w:numFmt w:val="decimal"/>
          </w:endnotePr>
          <w:pgSz w:w="11906" w:h="16838"/>
          <w:pgMar w:top="1440" w:right="1440" w:bottom="1440" w:left="1440" w:header="708" w:footer="708" w:gutter="0"/>
          <w:cols w:space="708"/>
          <w:docGrid w:linePitch="360"/>
        </w:sectPr>
      </w:pPr>
    </w:p>
    <w:bookmarkEnd w:id="35"/>
    <w:p w14:paraId="7A053CDD" w14:textId="68F7E20A" w:rsidR="00E027EF" w:rsidRPr="00722D17" w:rsidRDefault="007C2C81" w:rsidP="00722D17">
      <w:pPr>
        <w:spacing w:after="0"/>
        <w:rPr>
          <w:lang w:val="en-GB" w:eastAsia="ja-JP"/>
        </w:rPr>
      </w:pPr>
      <w:r>
        <w:rPr>
          <w:noProof/>
          <w:lang w:eastAsia="en-AU"/>
        </w:rPr>
        <w:lastRenderedPageBreak/>
        <w:drawing>
          <wp:inline distT="0" distB="0" distL="0" distR="0" wp14:anchorId="08A77F64" wp14:editId="462E5611">
            <wp:extent cx="8863330" cy="4486275"/>
            <wp:effectExtent l="0" t="0" r="0" b="9525"/>
            <wp:docPr id="12" name="Picture 12" title="Figure 5: Proposed clinical algorithm for the diagnosis of 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63330" cy="4486275"/>
                    </a:xfrm>
                    <a:prstGeom prst="rect">
                      <a:avLst/>
                    </a:prstGeom>
                  </pic:spPr>
                </pic:pic>
              </a:graphicData>
            </a:graphic>
          </wp:inline>
        </w:drawing>
      </w:r>
    </w:p>
    <w:p w14:paraId="1D7A2EC4" w14:textId="77777777" w:rsidR="008601F7" w:rsidRDefault="008601F7" w:rsidP="008601F7">
      <w:pPr>
        <w:pStyle w:val="Caption"/>
        <w:spacing w:after="120"/>
      </w:pPr>
      <w:bookmarkStart w:id="36" w:name="_Ref46160819"/>
      <w:r w:rsidRPr="00F876AA">
        <w:rPr>
          <w:lang w:val="en-AU"/>
        </w:rPr>
        <w:t xml:space="preserve">Figure </w:t>
      </w:r>
      <w:r w:rsidRPr="00F876AA">
        <w:rPr>
          <w:b w:val="0"/>
        </w:rPr>
        <w:fldChar w:fldCharType="begin"/>
      </w:r>
      <w:r w:rsidRPr="00F876AA">
        <w:rPr>
          <w:lang w:val="en-AU"/>
        </w:rPr>
        <w:instrText xml:space="preserve"> SEQ Figure \* ARABIC </w:instrText>
      </w:r>
      <w:r w:rsidRPr="00F876AA">
        <w:rPr>
          <w:b w:val="0"/>
        </w:rPr>
        <w:fldChar w:fldCharType="separate"/>
      </w:r>
      <w:r>
        <w:rPr>
          <w:noProof/>
          <w:lang w:val="en-AU"/>
        </w:rPr>
        <w:t>5</w:t>
      </w:r>
      <w:r w:rsidRPr="00F876AA">
        <w:rPr>
          <w:b w:val="0"/>
        </w:rPr>
        <w:fldChar w:fldCharType="end"/>
      </w:r>
      <w:bookmarkEnd w:id="36"/>
      <w:r w:rsidRPr="00F876AA">
        <w:rPr>
          <w:lang w:val="en-AU"/>
        </w:rPr>
        <w:t>:</w:t>
      </w:r>
      <w:r w:rsidRPr="00F876AA">
        <w:rPr>
          <w:lang w:val="en-AU"/>
        </w:rPr>
        <w:tab/>
        <w:t xml:space="preserve">Proposed clinical algorithm for the diagnosis of </w:t>
      </w:r>
      <w:r>
        <w:rPr>
          <w:lang w:val="en-AU"/>
        </w:rPr>
        <w:t>OSA</w:t>
      </w:r>
    </w:p>
    <w:p w14:paraId="7F519FF1" w14:textId="24EFA19C" w:rsidR="000212A0" w:rsidRPr="00722D17" w:rsidRDefault="000212A0" w:rsidP="00722D17">
      <w:pPr>
        <w:spacing w:after="0"/>
        <w:rPr>
          <w:sz w:val="16"/>
          <w:szCs w:val="16"/>
          <w:lang w:val="en-US"/>
        </w:rPr>
      </w:pPr>
      <w:r w:rsidRPr="00722D17">
        <w:rPr>
          <w:sz w:val="16"/>
          <w:szCs w:val="16"/>
          <w:lang w:val="en-US"/>
        </w:rPr>
        <w:t>Source: Adapted from Douglas (2017)</w:t>
      </w:r>
      <w:r w:rsidR="005B6F6D" w:rsidRPr="00722D17">
        <w:rPr>
          <w:sz w:val="16"/>
          <w:szCs w:val="16"/>
          <w:vertAlign w:val="superscript"/>
          <w:lang w:val="en-US"/>
        </w:rPr>
        <w:fldChar w:fldCharType="begin"/>
      </w:r>
      <w:r w:rsidR="005B6F6D" w:rsidRPr="00722D17">
        <w:rPr>
          <w:sz w:val="16"/>
          <w:szCs w:val="16"/>
          <w:vertAlign w:val="superscript"/>
          <w:lang w:val="en-US"/>
        </w:rPr>
        <w:instrText xml:space="preserve"> NOTEREF _Ref46145387 \h  \* MERGEFORMAT </w:instrText>
      </w:r>
      <w:r w:rsidR="005B6F6D" w:rsidRPr="00722D17">
        <w:rPr>
          <w:sz w:val="16"/>
          <w:szCs w:val="16"/>
          <w:vertAlign w:val="superscript"/>
          <w:lang w:val="en-US"/>
        </w:rPr>
      </w:r>
      <w:r w:rsidR="005B6F6D" w:rsidRPr="00722D17">
        <w:rPr>
          <w:sz w:val="16"/>
          <w:szCs w:val="16"/>
          <w:vertAlign w:val="superscript"/>
          <w:lang w:val="en-US"/>
        </w:rPr>
        <w:fldChar w:fldCharType="separate"/>
      </w:r>
      <w:r w:rsidR="005B6F6D" w:rsidRPr="00722D17">
        <w:rPr>
          <w:sz w:val="16"/>
          <w:szCs w:val="16"/>
          <w:vertAlign w:val="superscript"/>
          <w:lang w:val="en-US"/>
        </w:rPr>
        <w:t>22</w:t>
      </w:r>
      <w:r w:rsidR="005B6F6D" w:rsidRPr="00722D17">
        <w:rPr>
          <w:sz w:val="16"/>
          <w:szCs w:val="16"/>
          <w:vertAlign w:val="superscript"/>
          <w:lang w:val="en-US"/>
        </w:rPr>
        <w:fldChar w:fldCharType="end"/>
      </w:r>
      <w:r w:rsidRPr="00722D17">
        <w:rPr>
          <w:sz w:val="16"/>
          <w:szCs w:val="16"/>
          <w:lang w:val="en-US"/>
        </w:rPr>
        <w:t xml:space="preserve"> Figure 1 p4</w:t>
      </w:r>
    </w:p>
    <w:p w14:paraId="7971D3CA" w14:textId="25C03877" w:rsidR="000212A0" w:rsidRPr="00722D17" w:rsidRDefault="000212A0" w:rsidP="00722D17">
      <w:pPr>
        <w:spacing w:after="0"/>
        <w:rPr>
          <w:sz w:val="16"/>
          <w:szCs w:val="16"/>
          <w:lang w:val="en-US"/>
        </w:rPr>
      </w:pPr>
      <w:r w:rsidRPr="00722D17">
        <w:rPr>
          <w:sz w:val="16"/>
          <w:szCs w:val="16"/>
          <w:lang w:val="en-US"/>
        </w:rPr>
        <w:t>Abbreviations: OSA, obstructive sleep apnoea; MBS, Medicare benefits schedule; PSG, polysomnography; SRBDs, sleep-related breathing disorders</w:t>
      </w:r>
    </w:p>
    <w:p w14:paraId="1ED6D450" w14:textId="329BB224" w:rsidR="000212A0" w:rsidRPr="00722D17" w:rsidRDefault="000212A0" w:rsidP="00722D17">
      <w:pPr>
        <w:spacing w:after="0"/>
        <w:rPr>
          <w:sz w:val="16"/>
          <w:szCs w:val="16"/>
          <w:lang w:val="en-US"/>
        </w:rPr>
      </w:pPr>
      <w:r w:rsidRPr="00722D17">
        <w:rPr>
          <w:sz w:val="16"/>
          <w:szCs w:val="16"/>
          <w:lang w:val="en-US"/>
        </w:rPr>
        <w:t>* A repeat Type 2 study is unable to be billed via Medicare within 12 months of the original test.</w:t>
      </w:r>
    </w:p>
    <w:p w14:paraId="1A0DE7F2" w14:textId="7B2EB3B3" w:rsidR="000212A0" w:rsidRPr="00722D17" w:rsidRDefault="000212A0" w:rsidP="00722D17">
      <w:pPr>
        <w:spacing w:after="0"/>
        <w:rPr>
          <w:sz w:val="16"/>
          <w:szCs w:val="16"/>
          <w:lang w:val="en-US"/>
        </w:rPr>
      </w:pPr>
      <w:r w:rsidRPr="00722D17">
        <w:rPr>
          <w:sz w:val="16"/>
          <w:szCs w:val="16"/>
          <w:lang w:val="en-US"/>
        </w:rPr>
        <w:t>† The use of the WatchPAT</w:t>
      </w:r>
      <w:r w:rsidR="0052409B" w:rsidRPr="00722D17">
        <w:rPr>
          <w:sz w:val="16"/>
          <w:szCs w:val="16"/>
          <w:lang w:val="en-US"/>
        </w:rPr>
        <w:t>™</w:t>
      </w:r>
      <w:r w:rsidRPr="00722D17">
        <w:rPr>
          <w:sz w:val="16"/>
          <w:szCs w:val="16"/>
          <w:lang w:val="en-US"/>
        </w:rPr>
        <w:t xml:space="preserve"> is not indicated in individuals: that require medications such as alpha blockers, short acting nitrates (less than 3 hours before the study); with a permanent pacemaker (i.e. atrial pacing or VVI without sinus rhythm) and/or; with sustained non-sinus cardiac arrhythmias.</w:t>
      </w:r>
    </w:p>
    <w:p w14:paraId="1E3877A2" w14:textId="07B20D13" w:rsidR="00987A75" w:rsidRDefault="00987A75" w:rsidP="00987A75">
      <w:pPr>
        <w:spacing w:after="0"/>
        <w:rPr>
          <w:sz w:val="16"/>
          <w:szCs w:val="16"/>
          <w:lang w:val="en-US"/>
        </w:rPr>
      </w:pPr>
      <w:r w:rsidRPr="00722D17">
        <w:rPr>
          <w:sz w:val="16"/>
          <w:szCs w:val="16"/>
          <w:lang w:val="en-US"/>
        </w:rPr>
        <w:t xml:space="preserve">∫ </w:t>
      </w:r>
      <w:r>
        <w:rPr>
          <w:sz w:val="16"/>
          <w:szCs w:val="16"/>
          <w:lang w:val="en-US"/>
        </w:rPr>
        <w:t xml:space="preserve">Patient eligibility for Level 3 or 4 studies has been provided </w:t>
      </w:r>
      <w:r w:rsidR="008E2E33">
        <w:rPr>
          <w:sz w:val="16"/>
          <w:szCs w:val="16"/>
          <w:lang w:val="en-US"/>
        </w:rPr>
        <w:t xml:space="preserve">above </w:t>
      </w:r>
      <w:r>
        <w:rPr>
          <w:sz w:val="16"/>
          <w:szCs w:val="16"/>
          <w:lang w:val="en-US"/>
        </w:rPr>
        <w:t xml:space="preserve">in the </w:t>
      </w:r>
      <w:r w:rsidRPr="00987A75">
        <w:rPr>
          <w:sz w:val="16"/>
          <w:szCs w:val="16"/>
          <w:lang w:val="en-US"/>
        </w:rPr>
        <w:t>Current clinical management algorithm for identified population</w:t>
      </w:r>
      <w:r>
        <w:rPr>
          <w:sz w:val="16"/>
          <w:szCs w:val="16"/>
          <w:lang w:val="en-US"/>
        </w:rPr>
        <w:t xml:space="preserve"> section</w:t>
      </w:r>
    </w:p>
    <w:p w14:paraId="54AC557D" w14:textId="635D51FB" w:rsidR="00E027EF" w:rsidRPr="00722D17" w:rsidRDefault="00E027EF" w:rsidP="00987A75">
      <w:pPr>
        <w:spacing w:after="0"/>
        <w:rPr>
          <w:sz w:val="16"/>
          <w:szCs w:val="16"/>
          <w:lang w:val="en-US"/>
        </w:rPr>
      </w:pPr>
      <w:r>
        <w:rPr>
          <w:sz w:val="16"/>
          <w:szCs w:val="16"/>
          <w:lang w:val="en-US"/>
        </w:rPr>
        <w:t>Bolded arrows signify MBS funded pathways</w:t>
      </w:r>
    </w:p>
    <w:p w14:paraId="0C71EC18" w14:textId="77777777" w:rsidR="000212A0" w:rsidRDefault="000212A0" w:rsidP="006A59E7">
      <w:pPr>
        <w:pStyle w:val="Heading2"/>
        <w:sectPr w:rsidR="000212A0" w:rsidSect="00EC02B0">
          <w:endnotePr>
            <w:numFmt w:val="decimal"/>
          </w:endnotePr>
          <w:pgSz w:w="16838" w:h="11906" w:orient="landscape"/>
          <w:pgMar w:top="1440" w:right="1440" w:bottom="1440" w:left="1440" w:header="709" w:footer="709" w:gutter="0"/>
          <w:cols w:space="708"/>
          <w:docGrid w:linePitch="360"/>
        </w:sectPr>
      </w:pPr>
    </w:p>
    <w:p w14:paraId="54298187" w14:textId="380B0A2F" w:rsidR="00FC538B" w:rsidRPr="00C13516" w:rsidRDefault="00CF2068" w:rsidP="00C13516">
      <w:pPr>
        <w:pStyle w:val="Heading2"/>
        <w:rPr>
          <w:i w:val="0"/>
          <w:color w:val="auto"/>
        </w:rPr>
      </w:pPr>
      <w:r w:rsidRPr="00FC7DDB">
        <w:rPr>
          <w:i w:val="0"/>
          <w:color w:val="auto"/>
        </w:rPr>
        <w:lastRenderedPageBreak/>
        <w:t>Proposed economic evaluation</w:t>
      </w:r>
    </w:p>
    <w:p w14:paraId="398B5A9E" w14:textId="5053C7BA" w:rsidR="003D4A12" w:rsidRDefault="003D4A12" w:rsidP="003322C7">
      <w:r>
        <w:t xml:space="preserve">The clinical claim against the primary comparator (i.e. </w:t>
      </w:r>
      <w:r w:rsidR="00065852">
        <w:t>L</w:t>
      </w:r>
      <w:r>
        <w:t>evel 2 PSG) is that HSAT utilising PAT is non-inferior in terms of safety and efficacy.</w:t>
      </w:r>
    </w:p>
    <w:p w14:paraId="44B0862D" w14:textId="6FEE0A4F" w:rsidR="00065852" w:rsidRDefault="003D4A12" w:rsidP="003322C7">
      <w:bookmarkStart w:id="37" w:name="_Ref45187801"/>
      <w:r w:rsidRPr="00F876AA">
        <w:t xml:space="preserve">The </w:t>
      </w:r>
      <w:r w:rsidR="000F5EBE">
        <w:t>a</w:t>
      </w:r>
      <w:r>
        <w:t xml:space="preserve">pplicant’s </w:t>
      </w:r>
      <w:r w:rsidRPr="00F876AA">
        <w:t xml:space="preserve">clinical claim </w:t>
      </w:r>
      <w:r>
        <w:t xml:space="preserve">against the secondary comparator </w:t>
      </w:r>
      <w:r w:rsidRPr="00F876AA">
        <w:t>is that HSAT utili</w:t>
      </w:r>
      <w:r>
        <w:t>s</w:t>
      </w:r>
      <w:r w:rsidRPr="00F876AA">
        <w:t xml:space="preserve">ing PAT is non-inferior against the gold standard of </w:t>
      </w:r>
      <w:r w:rsidR="0007025F" w:rsidRPr="00F876AA">
        <w:t>laboratory-based</w:t>
      </w:r>
      <w:r w:rsidRPr="00F876AA">
        <w:t xml:space="preserve"> </w:t>
      </w:r>
      <w:r w:rsidR="00065852">
        <w:t xml:space="preserve">Level 1 </w:t>
      </w:r>
      <w:r w:rsidR="00FE11BD">
        <w:t>PSG.</w:t>
      </w:r>
    </w:p>
    <w:p w14:paraId="57BAD926" w14:textId="6F9B9371" w:rsidR="00CF2068" w:rsidRPr="00F876AA" w:rsidRDefault="003D4A12" w:rsidP="003322C7">
      <w:r w:rsidRPr="00F876AA">
        <w:t xml:space="preserve">MSAC has previously concluded that </w:t>
      </w:r>
      <w:r>
        <w:t>Level 2 PSG</w:t>
      </w:r>
      <w:r w:rsidRPr="00F876AA">
        <w:t xml:space="preserve"> unattended sleep studies in the diagnosis of OSA appears to be no worse than attended </w:t>
      </w:r>
      <w:r>
        <w:t>Level 1 PSG</w:t>
      </w:r>
      <w:r w:rsidRPr="00F876AA">
        <w:t xml:space="preserve"> studies in improving health outcomes. Further, it was assumed that for adults the safety of </w:t>
      </w:r>
      <w:r>
        <w:t>Level 2 PSG</w:t>
      </w:r>
      <w:r w:rsidRPr="00F876AA">
        <w:t xml:space="preserve"> sleep studies </w:t>
      </w:r>
      <w:r w:rsidR="00D92CDA">
        <w:t>was</w:t>
      </w:r>
      <w:r w:rsidR="00D92CDA" w:rsidRPr="00F876AA">
        <w:t xml:space="preserve"> </w:t>
      </w:r>
      <w:r w:rsidRPr="00F876AA">
        <w:t xml:space="preserve">no worse than </w:t>
      </w:r>
      <w:r>
        <w:t>Level 1 PSG</w:t>
      </w:r>
      <w:r w:rsidRPr="00F876AA">
        <w:t xml:space="preserve"> sleep studies. Overall, unattended </w:t>
      </w:r>
      <w:r>
        <w:t xml:space="preserve">Level 2 PSG </w:t>
      </w:r>
      <w:r w:rsidRPr="00F876AA">
        <w:t>sleep studies were considered by MSAC to be safe.</w:t>
      </w:r>
      <w:r w:rsidR="00171340" w:rsidRPr="00171340">
        <w:rPr>
          <w:vertAlign w:val="superscript"/>
        </w:rPr>
        <w:fldChar w:fldCharType="begin"/>
      </w:r>
      <w:r w:rsidR="00171340" w:rsidRPr="00171340">
        <w:rPr>
          <w:vertAlign w:val="superscript"/>
        </w:rPr>
        <w:instrText xml:space="preserve"> NOTEREF _Ref46144783 \h </w:instrText>
      </w:r>
      <w:r w:rsidR="00171340">
        <w:rPr>
          <w:vertAlign w:val="superscript"/>
        </w:rPr>
        <w:instrText xml:space="preserve"> \* MERGEFORMAT </w:instrText>
      </w:r>
      <w:r w:rsidR="00171340" w:rsidRPr="00171340">
        <w:rPr>
          <w:vertAlign w:val="superscript"/>
        </w:rPr>
      </w:r>
      <w:r w:rsidR="00171340" w:rsidRPr="00171340">
        <w:rPr>
          <w:vertAlign w:val="superscript"/>
        </w:rPr>
        <w:fldChar w:fldCharType="separate"/>
      </w:r>
      <w:r w:rsidR="00171340" w:rsidRPr="00171340">
        <w:rPr>
          <w:vertAlign w:val="superscript"/>
        </w:rPr>
        <w:t>24</w:t>
      </w:r>
      <w:r w:rsidR="00171340" w:rsidRPr="00171340">
        <w:rPr>
          <w:vertAlign w:val="superscript"/>
        </w:rPr>
        <w:fldChar w:fldCharType="end"/>
      </w:r>
      <w:bookmarkEnd w:id="37"/>
      <w:r w:rsidR="00813629">
        <w:t xml:space="preserve"> However, HSAT utilising PAT has not been assessed by MSAC. As stated in the application, t</w:t>
      </w:r>
      <w:r w:rsidR="00813629" w:rsidRPr="00813629">
        <w:t>here are no known safety events related to the use of the device.</w:t>
      </w:r>
    </w:p>
    <w:p w14:paraId="0165EFC8" w14:textId="4FE8D29A" w:rsidR="00034778" w:rsidRPr="00F876AA" w:rsidRDefault="00034778" w:rsidP="00034778">
      <w:pPr>
        <w:spacing w:after="160"/>
      </w:pPr>
      <w:r w:rsidRPr="00F876AA">
        <w:t xml:space="preserve">According to the </w:t>
      </w:r>
      <w:r w:rsidRPr="00F876AA">
        <w:rPr>
          <w:i/>
        </w:rPr>
        <w:t>Technical Guidelines for preparing assessment reports for the Medical Services Advisory Committee: Investigative,</w:t>
      </w:r>
      <w:r w:rsidRPr="00F876AA">
        <w:t xml:space="preserve"> the required economic analysis is therefore a cost </w:t>
      </w:r>
      <w:r w:rsidR="006E71F6" w:rsidRPr="00F876AA">
        <w:t>minimisation or a cost-consequence analysis.</w:t>
      </w:r>
    </w:p>
    <w:p w14:paraId="6D976F56" w14:textId="436EBE70" w:rsidR="00034778" w:rsidRDefault="00034778" w:rsidP="00034778">
      <w:pPr>
        <w:spacing w:after="160"/>
      </w:pPr>
      <w:r w:rsidRPr="00F876AA">
        <w:t>A diagram of the proposed economic evaluation is presented below (</w:t>
      </w:r>
      <w:r w:rsidRPr="00F876AA">
        <w:fldChar w:fldCharType="begin"/>
      </w:r>
      <w:r w:rsidRPr="00F876AA">
        <w:instrText xml:space="preserve"> REF _Ref517692310 \h </w:instrText>
      </w:r>
      <w:r w:rsidRPr="00F876AA">
        <w:fldChar w:fldCharType="separate"/>
      </w:r>
      <w:r w:rsidR="0044391D" w:rsidRPr="00F876AA">
        <w:t xml:space="preserve">Figure </w:t>
      </w:r>
      <w:r w:rsidR="0044391D">
        <w:rPr>
          <w:noProof/>
        </w:rPr>
        <w:t>6</w:t>
      </w:r>
      <w:r w:rsidRPr="00F876AA">
        <w:fldChar w:fldCharType="end"/>
      </w:r>
      <w:r w:rsidRPr="00F876AA">
        <w:t>).</w:t>
      </w:r>
      <w:r w:rsidR="008639BF">
        <w:t xml:space="preserve"> Level </w:t>
      </w:r>
      <w:r w:rsidR="00363351">
        <w:t>2 PSG sleep</w:t>
      </w:r>
      <w:r w:rsidR="008639BF">
        <w:t xml:space="preserve"> studies have been included pending findings of WatchP</w:t>
      </w:r>
      <w:r w:rsidR="00E125D1">
        <w:t>AT</w:t>
      </w:r>
      <w:r w:rsidR="0052409B">
        <w:rPr>
          <w:rFonts w:asciiTheme="minorHAnsi" w:hAnsiTheme="minorHAnsi" w:cstheme="minorHAnsi"/>
        </w:rPr>
        <w:t>™</w:t>
      </w:r>
      <w:r w:rsidR="008639BF">
        <w:t xml:space="preserve"> against other HSAT that may be found during the assessment</w:t>
      </w:r>
      <w:r w:rsidR="00E10E26">
        <w:t xml:space="preserve"> process</w:t>
      </w:r>
      <w:r w:rsidR="008639BF">
        <w:t>.</w:t>
      </w:r>
    </w:p>
    <w:p w14:paraId="6FA12A81" w14:textId="77777777" w:rsidR="00E94E59" w:rsidRDefault="00E94E59" w:rsidP="003322C7"/>
    <w:p w14:paraId="3870F7FE" w14:textId="739869B2" w:rsidR="00E94E59" w:rsidRDefault="00E94E59" w:rsidP="003322C7">
      <w:r>
        <w:rPr>
          <w:noProof/>
          <w:lang w:eastAsia="en-AU"/>
        </w:rPr>
        <w:lastRenderedPageBreak/>
        <w:drawing>
          <wp:inline distT="0" distB="0" distL="0" distR="0" wp14:anchorId="391BC880" wp14:editId="36502DF7">
            <wp:extent cx="5731510" cy="3534410"/>
            <wp:effectExtent l="0" t="0" r="2540" b="8890"/>
            <wp:docPr id="4" name="Picture 4" descr="Basic structure of the economic evaluation for HSAT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534410"/>
                    </a:xfrm>
                    <a:prstGeom prst="rect">
                      <a:avLst/>
                    </a:prstGeom>
                  </pic:spPr>
                </pic:pic>
              </a:graphicData>
            </a:graphic>
          </wp:inline>
        </w:drawing>
      </w:r>
    </w:p>
    <w:p w14:paraId="66A6952C" w14:textId="27E880FC" w:rsidR="00E94E59" w:rsidRPr="00F876AA" w:rsidRDefault="00E94E59" w:rsidP="00E94E59">
      <w:pPr>
        <w:pStyle w:val="Caption"/>
        <w:ind w:left="0" w:firstLine="0"/>
        <w:rPr>
          <w:lang w:val="en-AU"/>
        </w:rPr>
      </w:pPr>
      <w:bookmarkStart w:id="38" w:name="_Ref517692310"/>
      <w:r w:rsidRPr="00F876AA">
        <w:rPr>
          <w:lang w:val="en-AU"/>
        </w:rPr>
        <w:t xml:space="preserve">Figure </w:t>
      </w:r>
      <w:r w:rsidRPr="00F876AA">
        <w:rPr>
          <w:lang w:val="en-AU"/>
        </w:rPr>
        <w:fldChar w:fldCharType="begin"/>
      </w:r>
      <w:r w:rsidRPr="00F876AA">
        <w:rPr>
          <w:lang w:val="en-AU"/>
        </w:rPr>
        <w:instrText xml:space="preserve"> SEQ Figure \* ARABIC </w:instrText>
      </w:r>
      <w:r w:rsidRPr="00F876AA">
        <w:rPr>
          <w:lang w:val="en-AU"/>
        </w:rPr>
        <w:fldChar w:fldCharType="separate"/>
      </w:r>
      <w:r>
        <w:rPr>
          <w:noProof/>
          <w:lang w:val="en-AU"/>
        </w:rPr>
        <w:t>6</w:t>
      </w:r>
      <w:r w:rsidRPr="00F876AA">
        <w:rPr>
          <w:lang w:val="en-AU"/>
        </w:rPr>
        <w:fldChar w:fldCharType="end"/>
      </w:r>
      <w:bookmarkEnd w:id="38"/>
      <w:r w:rsidRPr="00F876AA">
        <w:rPr>
          <w:lang w:val="en-AU"/>
        </w:rPr>
        <w:tab/>
        <w:t>Basic structure of the economic evaluation for HSAT testing</w:t>
      </w:r>
    </w:p>
    <w:p w14:paraId="22D9EDE4" w14:textId="77777777" w:rsidR="00E94E59" w:rsidRDefault="00E94E59" w:rsidP="003322C7"/>
    <w:p w14:paraId="027EF7D6" w14:textId="77777777" w:rsidR="00E94E59" w:rsidRDefault="00E94E59" w:rsidP="00552365"/>
    <w:p w14:paraId="7C4FD46C" w14:textId="0647907E" w:rsidR="00552365" w:rsidRPr="00552365" w:rsidRDefault="00552365" w:rsidP="00552365">
      <w:pPr>
        <w:rPr>
          <w:i/>
          <w:iCs/>
        </w:rPr>
      </w:pPr>
      <w:r w:rsidRPr="00552365">
        <w:rPr>
          <w:i/>
          <w:iCs/>
        </w:rPr>
        <w:t>PASC noted that if non-inferiority can be shown unequivocally, then a cost minimisation analysis is appropriate.</w:t>
      </w:r>
    </w:p>
    <w:p w14:paraId="1D952235" w14:textId="3BBA3506" w:rsidR="00552365" w:rsidRDefault="00552365" w:rsidP="00552365">
      <w:pPr>
        <w:rPr>
          <w:i/>
          <w:iCs/>
        </w:rPr>
      </w:pPr>
      <w:r w:rsidRPr="00552365">
        <w:rPr>
          <w:i/>
          <w:iCs/>
        </w:rPr>
        <w:t>PASC advised that the economic evaluation needs to consider resources and the impact that this would have – for example, there may be a potential for reduced costs due to the intervention requiring less sleep technician or manual scoring time, but this may be offset by the cost of the device; whether the increase in equitable access may increase utilisation of sleep studies and therefore increase the total spending (budget impact); whether the analysis should consider if there will be a cost shift (patient out-of-pocket expense to MBS funding) from the change in use of Level 3 and 4 sleep studies at a patient’s expense to the use of the intervention with MBS funding and if there are cost-effectiveness impacts with this cost shift</w:t>
      </w:r>
      <w:r w:rsidR="00FE11BD">
        <w:rPr>
          <w:i/>
          <w:iCs/>
        </w:rPr>
        <w:t>.</w:t>
      </w:r>
    </w:p>
    <w:p w14:paraId="6384A6B9" w14:textId="517B4726" w:rsidR="00B3199E" w:rsidRPr="00552365" w:rsidRDefault="00B3199E" w:rsidP="00552365">
      <w:pPr>
        <w:rPr>
          <w:i/>
          <w:iCs/>
        </w:rPr>
      </w:pPr>
      <w:r>
        <w:rPr>
          <w:i/>
          <w:iCs/>
        </w:rPr>
        <w:lastRenderedPageBreak/>
        <w:t xml:space="preserve">The applicant considered that it is unlikely that patients currently having unreimbursed level 3 or 4 tests outside of the Medicare system would change to having a reimbursed </w:t>
      </w:r>
      <w:r w:rsidRPr="00B3199E">
        <w:rPr>
          <w:i/>
          <w:color w:val="000000" w:themeColor="text1"/>
        </w:rPr>
        <w:t>WatchPAT</w:t>
      </w:r>
      <w:r w:rsidRPr="00B3199E">
        <w:rPr>
          <w:rFonts w:cs="Calibri"/>
          <w:i/>
          <w:color w:val="000000" w:themeColor="text1"/>
        </w:rPr>
        <w:t>™</w:t>
      </w:r>
      <w:r w:rsidRPr="00B3199E">
        <w:rPr>
          <w:i/>
          <w:color w:val="000000" w:themeColor="text1"/>
        </w:rPr>
        <w:t xml:space="preserve"> test that requires a referral, if it were to become available on the MBS. Therefore</w:t>
      </w:r>
      <w:r>
        <w:rPr>
          <w:i/>
          <w:color w:val="000000" w:themeColor="text1"/>
        </w:rPr>
        <w:t>,</w:t>
      </w:r>
      <w:r w:rsidRPr="00B3199E">
        <w:rPr>
          <w:i/>
          <w:color w:val="000000" w:themeColor="text1"/>
        </w:rPr>
        <w:t xml:space="preserve"> the applicant considered analysis of a change in the use of Level 3 and 4 tests should not be required in the economic analysis.</w:t>
      </w:r>
    </w:p>
    <w:p w14:paraId="7C8DE0EF" w14:textId="26A7BADA" w:rsidR="00552365" w:rsidRPr="00667505" w:rsidRDefault="00552365" w:rsidP="00C13516">
      <w:pPr>
        <w:rPr>
          <w:i/>
          <w:iCs/>
        </w:rPr>
      </w:pPr>
      <w:r w:rsidRPr="00552365">
        <w:rPr>
          <w:i/>
          <w:iCs/>
        </w:rPr>
        <w:t>PASC advised that the cost of the devices (e.g. disposable and non-disposable) associated with the intervention needs t</w:t>
      </w:r>
      <w:r w:rsidR="00667505">
        <w:rPr>
          <w:i/>
          <w:iCs/>
        </w:rPr>
        <w:t>o be clarified.</w:t>
      </w:r>
    </w:p>
    <w:p w14:paraId="59860B28" w14:textId="4F77CFC5" w:rsidR="00FC538B" w:rsidRPr="00C13516" w:rsidRDefault="00752491" w:rsidP="00C13516">
      <w:pPr>
        <w:pStyle w:val="Heading2"/>
        <w:rPr>
          <w:i w:val="0"/>
          <w:color w:val="auto"/>
        </w:rPr>
      </w:pPr>
      <w:r w:rsidRPr="00FC7DDB">
        <w:rPr>
          <w:i w:val="0"/>
          <w:color w:val="auto"/>
        </w:rPr>
        <w:t>Proposed item descriptor</w:t>
      </w:r>
    </w:p>
    <w:p w14:paraId="545D458F" w14:textId="6FE518DA" w:rsidR="00761A20" w:rsidRDefault="0016417B" w:rsidP="00752491">
      <w:r>
        <w:t>The</w:t>
      </w:r>
      <w:r w:rsidR="006B182A">
        <w:t xml:space="preserve"> </w:t>
      </w:r>
      <w:r w:rsidR="000F5EBE">
        <w:t>a</w:t>
      </w:r>
      <w:r w:rsidR="006B182A">
        <w:t>pplicant proposed that the reimbursement for WatchPAT</w:t>
      </w:r>
      <w:r w:rsidR="0052409B">
        <w:rPr>
          <w:rFonts w:asciiTheme="minorHAnsi" w:hAnsiTheme="minorHAnsi" w:cstheme="minorHAnsi"/>
        </w:rPr>
        <w:t>™</w:t>
      </w:r>
      <w:r w:rsidR="006B182A">
        <w:t xml:space="preserve"> under the MBS is done so under an existing item number (i.e. MBS item 12250). </w:t>
      </w:r>
      <w:r w:rsidR="006A1BA8">
        <w:t xml:space="preserve">Note that </w:t>
      </w:r>
      <w:r w:rsidR="006A1BA8" w:rsidRPr="00B3256A">
        <w:rPr>
          <w:color w:val="FF0000"/>
        </w:rPr>
        <w:t xml:space="preserve">red text </w:t>
      </w:r>
      <w:r w:rsidR="00EC1C59">
        <w:t>shows the applicant’s proposed amendments</w:t>
      </w:r>
      <w:r w:rsidR="00761A20">
        <w:t xml:space="preserve"> (Table 4)</w:t>
      </w:r>
      <w:r w:rsidR="00B3256A">
        <w:t>.</w:t>
      </w:r>
      <w:r w:rsidR="00FE11BD">
        <w:t xml:space="preserve"> </w:t>
      </w:r>
      <w:r w:rsidR="00B3256A">
        <w:t xml:space="preserve">The </w:t>
      </w:r>
      <w:r w:rsidR="00B3256A" w:rsidRPr="00B3256A">
        <w:rPr>
          <w:color w:val="00B050"/>
        </w:rPr>
        <w:t xml:space="preserve">green text </w:t>
      </w:r>
      <w:r w:rsidR="000F5EBE">
        <w:rPr>
          <w:color w:val="00B050"/>
        </w:rPr>
        <w:t xml:space="preserve">shows </w:t>
      </w:r>
      <w:r w:rsidR="00B3256A">
        <w:t>suggest</w:t>
      </w:r>
      <w:r w:rsidR="000F5EBE">
        <w:t>ions from the assessment group on</w:t>
      </w:r>
      <w:r w:rsidR="00655608">
        <w:t xml:space="preserve"> </w:t>
      </w:r>
      <w:r w:rsidR="00B3256A">
        <w:t>additional areas where the MBS descriptor may need modification to be suitable for inclusion of HSAT utilising PAT</w:t>
      </w:r>
      <w:r w:rsidR="00761A20">
        <w:t xml:space="preserve"> (Table 4)</w:t>
      </w:r>
      <w:r w:rsidR="00B3256A">
        <w:t>.</w:t>
      </w:r>
      <w:r w:rsidR="00FE11BD">
        <w:t xml:space="preserve"> </w:t>
      </w:r>
      <w:r w:rsidR="009C6264">
        <w:t>However, whether WatchPAT</w:t>
      </w:r>
      <w:r w:rsidR="0052409B">
        <w:rPr>
          <w:rFonts w:asciiTheme="minorHAnsi" w:hAnsiTheme="minorHAnsi" w:cstheme="minorHAnsi"/>
        </w:rPr>
        <w:t>™</w:t>
      </w:r>
      <w:r w:rsidR="009C6264">
        <w:t xml:space="preserve"> needs to be specifically included as an approved PAT device will need to be determined.</w:t>
      </w:r>
      <w:r w:rsidR="00853502">
        <w:t xml:space="preserve"> </w:t>
      </w:r>
      <w:r w:rsidR="00153918">
        <w:t xml:space="preserve">The </w:t>
      </w:r>
      <w:r w:rsidR="000F5EBE">
        <w:t>a</w:t>
      </w:r>
      <w:r w:rsidR="00153918">
        <w:t xml:space="preserve">pplicant is also aware that MBS </w:t>
      </w:r>
      <w:r w:rsidR="00853502">
        <w:t xml:space="preserve">item number 12250 is restricted to 18 years or over, </w:t>
      </w:r>
      <w:r w:rsidR="00153918">
        <w:t>even though WatchPAT</w:t>
      </w:r>
      <w:r w:rsidR="0052409B">
        <w:rPr>
          <w:rFonts w:asciiTheme="minorHAnsi" w:hAnsiTheme="minorHAnsi" w:cstheme="minorHAnsi"/>
        </w:rPr>
        <w:t>™</w:t>
      </w:r>
      <w:r w:rsidR="00153918">
        <w:t xml:space="preserve"> can be used in patients that are 12 years or older</w:t>
      </w:r>
      <w:r w:rsidR="005428E5">
        <w:t>.</w:t>
      </w:r>
      <w:r w:rsidR="00FE11BD">
        <w:t xml:space="preserve"> </w:t>
      </w:r>
      <w:r w:rsidR="005428E5">
        <w:t xml:space="preserve">Advice provided to the </w:t>
      </w:r>
      <w:r w:rsidR="000F5EBE">
        <w:t>a</w:t>
      </w:r>
      <w:r w:rsidR="005428E5">
        <w:t xml:space="preserve">pplicant by the ASA was that this pathway </w:t>
      </w:r>
      <w:r w:rsidR="00415CEA">
        <w:t xml:space="preserve">(i.e. using an existing item number) </w:t>
      </w:r>
      <w:r w:rsidR="005428E5">
        <w:t>for seeking WatchPAT</w:t>
      </w:r>
      <w:r w:rsidR="0052409B">
        <w:rPr>
          <w:rFonts w:asciiTheme="minorHAnsi" w:hAnsiTheme="minorHAnsi" w:cstheme="minorHAnsi"/>
        </w:rPr>
        <w:t>™</w:t>
      </w:r>
      <w:r w:rsidR="005428E5">
        <w:t xml:space="preserve"> included </w:t>
      </w:r>
      <w:r w:rsidR="00415CEA">
        <w:t>for reimbursement under the MBS was the best approach.</w:t>
      </w:r>
    </w:p>
    <w:p w14:paraId="47E41030" w14:textId="77777777" w:rsidR="00761A20" w:rsidRPr="00F876AA" w:rsidRDefault="00761A20" w:rsidP="00761A20">
      <w:pPr>
        <w:pStyle w:val="Caption"/>
        <w:rPr>
          <w:u w:color="FF0000"/>
        </w:rPr>
      </w:pPr>
      <w:r w:rsidRPr="00F876AA">
        <w:t xml:space="preserve">Table </w:t>
      </w:r>
      <w:r w:rsidRPr="00F876AA">
        <w:fldChar w:fldCharType="begin"/>
      </w:r>
      <w:r w:rsidRPr="00F876AA">
        <w:instrText xml:space="preserve"> SEQ Table \* ARABIC </w:instrText>
      </w:r>
      <w:r w:rsidRPr="00F876AA">
        <w:fldChar w:fldCharType="separate"/>
      </w:r>
      <w:r>
        <w:rPr>
          <w:noProof/>
        </w:rPr>
        <w:t>4</w:t>
      </w:r>
      <w:r w:rsidRPr="00F876AA">
        <w:fldChar w:fldCharType="end"/>
      </w:r>
      <w:r>
        <w:rPr>
          <w:u w:color="FF0000"/>
        </w:rPr>
        <w:t xml:space="preserve"> Proposed amendments to MBS 12250 item descriptor</w:t>
      </w:r>
    </w:p>
    <w:tbl>
      <w:tblPr>
        <w:tblStyle w:val="TableGrid"/>
        <w:tblW w:w="0" w:type="auto"/>
        <w:tblLook w:val="04A0" w:firstRow="1" w:lastRow="0" w:firstColumn="1" w:lastColumn="0" w:noHBand="0" w:noVBand="1"/>
        <w:tblCaption w:val="Proposed item descriptor"/>
        <w:tblDescription w:val="Proposed item descriptor for WatchPat"/>
      </w:tblPr>
      <w:tblGrid>
        <w:gridCol w:w="9016"/>
      </w:tblGrid>
      <w:tr w:rsidR="00761A20" w:rsidRPr="004E2DD3" w14:paraId="2DD93958" w14:textId="77777777" w:rsidTr="008601F7">
        <w:trPr>
          <w:tblHeader/>
        </w:trPr>
        <w:tc>
          <w:tcPr>
            <w:tcW w:w="9016" w:type="dxa"/>
          </w:tcPr>
          <w:p w14:paraId="134DE1B9" w14:textId="77777777" w:rsidR="00761A20" w:rsidRPr="00063B7C" w:rsidRDefault="00761A20" w:rsidP="00C13516">
            <w:pPr>
              <w:jc w:val="right"/>
              <w:rPr>
                <w:rFonts w:ascii="Arial Narrow" w:hAnsi="Arial Narrow"/>
                <w:sz w:val="18"/>
                <w:szCs w:val="18"/>
              </w:rPr>
            </w:pPr>
            <w:r w:rsidRPr="00063B7C">
              <w:rPr>
                <w:rFonts w:ascii="Arial Narrow" w:hAnsi="Arial Narrow"/>
                <w:sz w:val="18"/>
                <w:szCs w:val="18"/>
              </w:rPr>
              <w:t>Category 2 – Diagnostic Procedures and Investigations</w:t>
            </w:r>
          </w:p>
        </w:tc>
      </w:tr>
      <w:tr w:rsidR="00761A20" w:rsidRPr="004E2DD3" w14:paraId="2923EBD7" w14:textId="77777777" w:rsidTr="00C13516">
        <w:tc>
          <w:tcPr>
            <w:tcW w:w="9016" w:type="dxa"/>
          </w:tcPr>
          <w:p w14:paraId="0179B539" w14:textId="77777777" w:rsidR="00761A20" w:rsidRDefault="00761A20" w:rsidP="00C13516">
            <w:pPr>
              <w:rPr>
                <w:rFonts w:ascii="Arial Narrow" w:hAnsi="Arial Narrow"/>
                <w:sz w:val="18"/>
                <w:szCs w:val="18"/>
              </w:rPr>
            </w:pPr>
            <w:r w:rsidRPr="00063B7C">
              <w:rPr>
                <w:rFonts w:ascii="Arial Narrow" w:hAnsi="Arial Narrow"/>
                <w:sz w:val="18"/>
                <w:szCs w:val="18"/>
              </w:rPr>
              <w:t xml:space="preserve">Overnight investigation of sleep for a period of </w:t>
            </w:r>
            <w:r w:rsidRPr="00710108">
              <w:rPr>
                <w:rFonts w:ascii="Arial Narrow" w:hAnsi="Arial Narrow"/>
                <w:color w:val="00B050"/>
                <w:sz w:val="18"/>
                <w:szCs w:val="18"/>
              </w:rPr>
              <w:t xml:space="preserve">at least 8 hours </w:t>
            </w:r>
            <w:r w:rsidRPr="00063B7C">
              <w:rPr>
                <w:rFonts w:ascii="Arial Narrow" w:hAnsi="Arial Narrow"/>
                <w:sz w:val="18"/>
                <w:szCs w:val="18"/>
              </w:rPr>
              <w:t>of a patient aged 18 years or more to confirm diagnosis of obstructive sleep apnoea, if</w:t>
            </w:r>
            <w:r>
              <w:rPr>
                <w:rFonts w:ascii="Arial Narrow" w:hAnsi="Arial Narrow"/>
                <w:sz w:val="18"/>
                <w:szCs w:val="18"/>
              </w:rPr>
              <w:t>:</w:t>
            </w:r>
          </w:p>
          <w:p w14:paraId="3529ED6D" w14:textId="77777777" w:rsidR="00761A20" w:rsidRDefault="00761A20" w:rsidP="00C13516">
            <w:pPr>
              <w:rPr>
                <w:rFonts w:ascii="Arial Narrow" w:hAnsi="Arial Narrow"/>
                <w:sz w:val="18"/>
                <w:szCs w:val="18"/>
              </w:rPr>
            </w:pPr>
          </w:p>
          <w:p w14:paraId="24863E66"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(a) either:</w:t>
            </w:r>
          </w:p>
          <w:p w14:paraId="4D149F31"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 xml:space="preserve">(i) the patient has been referred by a medical practitioner to a qualified sleep medicine practitioner or a consultant respiratory physician who has determined that the patient has a high probability for symptomatic, moderate to severe obstructive sleep apnoea based on a STOP Bang score of </w:t>
            </w:r>
            <w:r w:rsidRPr="00E0421F">
              <w:rPr>
                <w:rFonts w:ascii="Arial Narrow" w:hAnsi="Arial Narrow"/>
                <w:color w:val="FF0000"/>
                <w:sz w:val="18"/>
                <w:szCs w:val="18"/>
              </w:rPr>
              <w:t>3</w:t>
            </w:r>
            <w:r w:rsidRPr="00E0421F">
              <w:rPr>
                <w:rFonts w:ascii="Arial Narrow" w:hAnsi="Arial Narrow"/>
                <w:strike/>
                <w:sz w:val="18"/>
                <w:szCs w:val="18"/>
              </w:rPr>
              <w:t xml:space="preserve"> </w:t>
            </w:r>
            <w:r w:rsidRPr="00E0421F">
              <w:rPr>
                <w:rFonts w:ascii="Arial Narrow" w:hAnsi="Arial Narrow"/>
                <w:strike/>
                <w:color w:val="FF0000"/>
                <w:sz w:val="18"/>
                <w:szCs w:val="18"/>
              </w:rPr>
              <w:t>4</w:t>
            </w:r>
            <w:r w:rsidRPr="00063B7C">
              <w:rPr>
                <w:rFonts w:ascii="Arial Narrow" w:hAnsi="Arial Narrow"/>
                <w:sz w:val="18"/>
                <w:szCs w:val="18"/>
              </w:rPr>
              <w:t xml:space="preserve"> or more, an OSA50 score of 5 or more or a high risk score on the Berlin Questionnaire, and an Epworth Sleepiness Scale score of 8 or more; or</w:t>
            </w:r>
          </w:p>
          <w:p w14:paraId="2B2BEB9D"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(ii) following professional attendance on the patient (either face to face or by video conference) by a qualified sleep medicine practitioner or a consultant respiratory physician, the qualified sleep medicine practitioner or consultant respiratory physician determines that investigation is necessary to confirm the diagnosis of obstructive sleep apnoea; and</w:t>
            </w:r>
          </w:p>
          <w:p w14:paraId="4EFAA8DF"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(b) during a period of sleep, there is continuous monitoring and recording, performed in accordance with current professional guidelines, of the following measures:</w:t>
            </w:r>
          </w:p>
          <w:p w14:paraId="012D4DC1"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(i) airflow;</w:t>
            </w:r>
          </w:p>
          <w:p w14:paraId="420C9751"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(ii) continuous EMG;</w:t>
            </w:r>
          </w:p>
          <w:p w14:paraId="7815CCB9"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lastRenderedPageBreak/>
              <w:t>(iii) continuous ECG;</w:t>
            </w:r>
          </w:p>
          <w:p w14:paraId="775BD9C1"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(iv) continuous EEG;</w:t>
            </w:r>
          </w:p>
          <w:p w14:paraId="19BDA765"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(v) EOG;</w:t>
            </w:r>
          </w:p>
          <w:p w14:paraId="1BCB7EEC"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(vi) oxygen saturation</w:t>
            </w:r>
            <w:r>
              <w:rPr>
                <w:rFonts w:ascii="Arial Narrow" w:hAnsi="Arial Narrow"/>
                <w:sz w:val="18"/>
                <w:szCs w:val="18"/>
              </w:rPr>
              <w:t>;</w:t>
            </w:r>
          </w:p>
          <w:p w14:paraId="68D0E42C" w14:textId="77777777" w:rsidR="00761A20" w:rsidRDefault="00761A20" w:rsidP="00C13516">
            <w:pPr>
              <w:spacing w:before="120" w:after="120"/>
              <w:ind w:left="318"/>
              <w:rPr>
                <w:rFonts w:ascii="Arial Narrow" w:hAnsi="Arial Narrow"/>
                <w:strike/>
                <w:color w:val="FF0000"/>
                <w:sz w:val="18"/>
                <w:szCs w:val="18"/>
              </w:rPr>
            </w:pPr>
            <w:r w:rsidRPr="00063B7C">
              <w:rPr>
                <w:rFonts w:ascii="Arial Narrow" w:hAnsi="Arial Narrow"/>
                <w:sz w:val="18"/>
                <w:szCs w:val="18"/>
              </w:rPr>
              <w:t>(vii) respiratory effort</w:t>
            </w:r>
            <w:r>
              <w:rPr>
                <w:rFonts w:ascii="Arial Narrow" w:hAnsi="Arial Narrow"/>
                <w:sz w:val="18"/>
                <w:szCs w:val="18"/>
              </w:rPr>
              <w:t xml:space="preserve">; </w:t>
            </w:r>
            <w:r w:rsidRPr="00E0421F">
              <w:rPr>
                <w:rFonts w:ascii="Arial Narrow" w:hAnsi="Arial Narrow"/>
                <w:strike/>
                <w:color w:val="FF0000"/>
                <w:sz w:val="18"/>
                <w:szCs w:val="18"/>
              </w:rPr>
              <w:t>and</w:t>
            </w:r>
          </w:p>
          <w:p w14:paraId="30CE4DEB" w14:textId="77777777" w:rsidR="00761A20" w:rsidRPr="00934840" w:rsidRDefault="00761A20" w:rsidP="00C13516">
            <w:pPr>
              <w:spacing w:before="120" w:after="120"/>
              <w:ind w:left="318"/>
              <w:rPr>
                <w:rFonts w:ascii="Arial Narrow" w:hAnsi="Arial Narrow"/>
                <w:sz w:val="18"/>
                <w:szCs w:val="18"/>
              </w:rPr>
            </w:pPr>
            <w:r w:rsidRPr="00934840">
              <w:rPr>
                <w:rFonts w:ascii="Arial Narrow" w:hAnsi="Arial Narrow"/>
                <w:color w:val="FF0000"/>
                <w:sz w:val="18"/>
                <w:szCs w:val="18"/>
              </w:rPr>
              <w:t>OR</w:t>
            </w:r>
          </w:p>
          <w:p w14:paraId="758FF35B" w14:textId="77777777" w:rsidR="00761A20" w:rsidRPr="00E0421F" w:rsidRDefault="00761A20" w:rsidP="00C13516">
            <w:pPr>
              <w:spacing w:before="120" w:after="120"/>
              <w:ind w:left="318"/>
              <w:rPr>
                <w:rFonts w:ascii="Arial Narrow" w:hAnsi="Arial Narrow"/>
                <w:color w:val="FF0000"/>
                <w:sz w:val="18"/>
                <w:szCs w:val="18"/>
              </w:rPr>
            </w:pPr>
            <w:r w:rsidRPr="00E0421F">
              <w:rPr>
                <w:rFonts w:ascii="Arial Narrow" w:hAnsi="Arial Narrow"/>
                <w:color w:val="FF0000"/>
                <w:sz w:val="18"/>
                <w:szCs w:val="18"/>
              </w:rPr>
              <w:t>(viii) home sleep apnoea diagnostic test measuring Peripheral Arterial Tone (PAT), heart rate, oxygen saturation, actigraphy, respiratory effort, snoring level and body position.</w:t>
            </w:r>
          </w:p>
          <w:p w14:paraId="2E77D2BC"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(c) the investigation is performed under the supervision of a qualified sleep medicine practitioner; and</w:t>
            </w:r>
          </w:p>
          <w:p w14:paraId="45DC46B2"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(d) either:</w:t>
            </w:r>
          </w:p>
          <w:p w14:paraId="2E90F0AF"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(i) the equipment is applied to a patient by the sleep technician</w:t>
            </w:r>
            <w:r>
              <w:rPr>
                <w:rFonts w:ascii="Arial Narrow" w:hAnsi="Arial Narrow"/>
                <w:sz w:val="18"/>
                <w:szCs w:val="18"/>
              </w:rPr>
              <w:t xml:space="preserve">; </w:t>
            </w:r>
            <w:r w:rsidRPr="00E0421F">
              <w:rPr>
                <w:rFonts w:ascii="Arial Narrow" w:hAnsi="Arial Narrow"/>
                <w:strike/>
                <w:color w:val="FF0000"/>
                <w:sz w:val="18"/>
                <w:szCs w:val="18"/>
              </w:rPr>
              <w:t>or</w:t>
            </w:r>
          </w:p>
          <w:p w14:paraId="096E3122" w14:textId="77777777" w:rsidR="00761A20" w:rsidRPr="00E0421F" w:rsidRDefault="00761A20" w:rsidP="00C13516">
            <w:pPr>
              <w:spacing w:before="120" w:after="120"/>
              <w:ind w:left="318"/>
              <w:rPr>
                <w:rFonts w:ascii="Arial Narrow" w:hAnsi="Arial Narrow"/>
                <w:color w:val="FF0000"/>
                <w:sz w:val="18"/>
                <w:szCs w:val="18"/>
              </w:rPr>
            </w:pPr>
            <w:r w:rsidRPr="00063B7C">
              <w:rPr>
                <w:rFonts w:ascii="Arial Narrow" w:hAnsi="Arial Narrow"/>
                <w:sz w:val="18"/>
                <w:szCs w:val="18"/>
              </w:rPr>
              <w:t>(ii) if this is not possible-the reason it is not possible for the sleep technician to apply the equipment to the patient is documented and the patient is given instructions on how to apply the equipment by a sleep technician supported by written instructions</w:t>
            </w:r>
            <w:r w:rsidRPr="00E0421F">
              <w:rPr>
                <w:rFonts w:ascii="Arial Narrow" w:hAnsi="Arial Narrow"/>
                <w:strike/>
                <w:color w:val="FF0000"/>
                <w:sz w:val="18"/>
                <w:szCs w:val="18"/>
              </w:rPr>
              <w:t>, and</w:t>
            </w:r>
            <w:r w:rsidRPr="00063B7C">
              <w:rPr>
                <w:rFonts w:ascii="Arial Narrow" w:hAnsi="Arial Narrow"/>
                <w:sz w:val="18"/>
                <w:szCs w:val="18"/>
              </w:rPr>
              <w:t xml:space="preserve"> </w:t>
            </w:r>
          </w:p>
          <w:p w14:paraId="635FAABC"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e) polygraphic records are:</w:t>
            </w:r>
          </w:p>
          <w:p w14:paraId="6825CFC7" w14:textId="77777777" w:rsidR="00761A20" w:rsidRPr="00BC75F0" w:rsidRDefault="00761A20" w:rsidP="00C13516">
            <w:pPr>
              <w:spacing w:before="120" w:after="120"/>
              <w:ind w:left="318"/>
              <w:rPr>
                <w:rFonts w:ascii="Arial Narrow" w:hAnsi="Arial Narrow"/>
                <w:color w:val="00B050"/>
                <w:sz w:val="18"/>
                <w:szCs w:val="18"/>
              </w:rPr>
            </w:pPr>
            <w:r w:rsidRPr="00063B7C">
              <w:rPr>
                <w:rFonts w:ascii="Arial Narrow" w:hAnsi="Arial Narrow"/>
                <w:sz w:val="18"/>
                <w:szCs w:val="18"/>
              </w:rPr>
              <w:t xml:space="preserve">(i) analysed (for assessment of sleep stage, arousals, respiratory events and cardiac abnormalities) </w:t>
            </w:r>
            <w:r w:rsidRPr="00BC75F0">
              <w:rPr>
                <w:rFonts w:ascii="Arial Narrow" w:hAnsi="Arial Narrow"/>
                <w:color w:val="00B050"/>
                <w:sz w:val="18"/>
                <w:szCs w:val="18"/>
              </w:rPr>
              <w:t>with manual scoring, or manual correction of computerised scoring in epochs of not more than 1 minute; and</w:t>
            </w:r>
          </w:p>
          <w:p w14:paraId="0DA0EB33" w14:textId="77777777" w:rsidR="00761A20" w:rsidRPr="00063B7C" w:rsidRDefault="00761A20" w:rsidP="00C13516">
            <w:pPr>
              <w:spacing w:before="120" w:after="120"/>
              <w:ind w:left="318"/>
              <w:rPr>
                <w:rFonts w:ascii="Arial Narrow" w:hAnsi="Arial Narrow"/>
                <w:sz w:val="18"/>
                <w:szCs w:val="18"/>
              </w:rPr>
            </w:pPr>
            <w:r w:rsidRPr="00063B7C">
              <w:rPr>
                <w:rFonts w:ascii="Arial Narrow" w:hAnsi="Arial Narrow"/>
                <w:sz w:val="18"/>
                <w:szCs w:val="18"/>
              </w:rPr>
              <w:t>(ii) stored for interpretation and preparation of report; and</w:t>
            </w:r>
          </w:p>
          <w:p w14:paraId="716BB833"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 xml:space="preserve">(f) </w:t>
            </w:r>
            <w:r w:rsidRPr="00BC75F0">
              <w:rPr>
                <w:rFonts w:ascii="Arial Narrow" w:hAnsi="Arial Narrow"/>
                <w:color w:val="00B050"/>
                <w:sz w:val="18"/>
                <w:szCs w:val="18"/>
              </w:rPr>
              <w:t>interpretation and preparation of a permanent report is provided by a qualified sleep medicine practitioner with personal direct review of raw data from the original recording of polygraphic data from the patient; and</w:t>
            </w:r>
          </w:p>
          <w:p w14:paraId="4C8670F7"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(g) the investigation is not provided to the patient on the same occasion that a service mentioned in any of items 11000 to 11005, 11503, 11700 to 11709, 11713 and 12203</w:t>
            </w:r>
            <w:r w:rsidRPr="00063B7C">
              <w:rPr>
                <w:rFonts w:ascii="Arial Narrow" w:hAnsi="Arial Narrow"/>
                <w:color w:val="FF0000"/>
                <w:sz w:val="18"/>
                <w:szCs w:val="18"/>
              </w:rPr>
              <w:t xml:space="preserve"> </w:t>
            </w:r>
            <w:r w:rsidRPr="00063B7C">
              <w:rPr>
                <w:rFonts w:ascii="Arial Narrow" w:hAnsi="Arial Narrow"/>
                <w:sz w:val="18"/>
                <w:szCs w:val="18"/>
              </w:rPr>
              <w:t xml:space="preserve">is provided to the patient </w:t>
            </w:r>
          </w:p>
          <w:p w14:paraId="5CA8980F" w14:textId="77777777" w:rsidR="00761A20" w:rsidRPr="00063B7C" w:rsidRDefault="00761A20" w:rsidP="00C13516">
            <w:pPr>
              <w:spacing w:before="120" w:after="120"/>
              <w:rPr>
                <w:rFonts w:ascii="Arial Narrow" w:hAnsi="Arial Narrow"/>
                <w:sz w:val="18"/>
                <w:szCs w:val="18"/>
              </w:rPr>
            </w:pPr>
            <w:r w:rsidRPr="00063B7C">
              <w:rPr>
                <w:rFonts w:ascii="Arial Narrow" w:hAnsi="Arial Narrow"/>
                <w:sz w:val="18"/>
                <w:szCs w:val="18"/>
              </w:rPr>
              <w:t>Applicable only once in any 12- month period</w:t>
            </w:r>
          </w:p>
          <w:p w14:paraId="4ADE599B" w14:textId="77777777" w:rsidR="00761A20" w:rsidRDefault="00761A20" w:rsidP="00C13516">
            <w:pPr>
              <w:spacing w:before="120" w:after="120"/>
              <w:rPr>
                <w:rFonts w:ascii="Arial Narrow" w:hAnsi="Arial Narrow" w:cs="Helvetica"/>
                <w:color w:val="222222"/>
                <w:sz w:val="18"/>
                <w:szCs w:val="18"/>
                <w:shd w:val="clear" w:color="auto" w:fill="FBFBFB"/>
              </w:rPr>
            </w:pPr>
            <w:r w:rsidRPr="00063B7C">
              <w:rPr>
                <w:rFonts w:ascii="Arial Narrow" w:hAnsi="Arial Narrow" w:cs="Helvetica"/>
                <w:b/>
                <w:bCs/>
                <w:color w:val="222222"/>
                <w:sz w:val="18"/>
                <w:szCs w:val="18"/>
                <w:shd w:val="clear" w:color="auto" w:fill="FBFBFB"/>
              </w:rPr>
              <w:t xml:space="preserve">Fee: </w:t>
            </w:r>
            <w:r w:rsidRPr="00063B7C">
              <w:rPr>
                <w:rFonts w:ascii="Arial Narrow" w:hAnsi="Arial Narrow" w:cs="Helvetica"/>
                <w:color w:val="222222"/>
                <w:sz w:val="18"/>
                <w:szCs w:val="18"/>
                <w:shd w:val="clear" w:color="auto" w:fill="FBFBFB"/>
              </w:rPr>
              <w:t>$</w:t>
            </w:r>
            <w:r w:rsidRPr="0067302B">
              <w:rPr>
                <w:rFonts w:ascii="Arial Narrow" w:hAnsi="Arial Narrow" w:cs="Helvetica"/>
                <w:color w:val="222222"/>
                <w:sz w:val="18"/>
                <w:szCs w:val="18"/>
                <w:shd w:val="clear" w:color="auto" w:fill="FBFBFB"/>
              </w:rPr>
              <w:t xml:space="preserve">345.75 </w:t>
            </w:r>
            <w:r w:rsidRPr="00063B7C">
              <w:rPr>
                <w:rFonts w:ascii="Arial Narrow" w:hAnsi="Arial Narrow" w:cs="Helvetica"/>
                <w:color w:val="222222"/>
                <w:sz w:val="18"/>
                <w:szCs w:val="18"/>
                <w:shd w:val="clear" w:color="auto" w:fill="FBFBFB"/>
              </w:rPr>
              <w:t xml:space="preserve"> </w:t>
            </w:r>
            <w:r w:rsidRPr="00063B7C">
              <w:rPr>
                <w:rFonts w:ascii="Arial Narrow" w:hAnsi="Arial Narrow" w:cs="Helvetica"/>
                <w:b/>
                <w:bCs/>
                <w:color w:val="222222"/>
                <w:sz w:val="18"/>
                <w:szCs w:val="18"/>
                <w:shd w:val="clear" w:color="auto" w:fill="FBFBFB"/>
              </w:rPr>
              <w:t xml:space="preserve">Benefit: </w:t>
            </w:r>
            <w:r w:rsidRPr="00063B7C">
              <w:rPr>
                <w:rFonts w:ascii="Arial Narrow" w:hAnsi="Arial Narrow" w:cs="Helvetica"/>
                <w:color w:val="222222"/>
                <w:sz w:val="18"/>
                <w:szCs w:val="18"/>
                <w:shd w:val="clear" w:color="auto" w:fill="FBFBFB"/>
              </w:rPr>
              <w:t>75% = $</w:t>
            </w:r>
            <w:r w:rsidRPr="0067302B">
              <w:rPr>
                <w:rFonts w:ascii="Arial Narrow" w:hAnsi="Arial Narrow" w:cs="Helvetica"/>
                <w:color w:val="222222"/>
                <w:sz w:val="18"/>
                <w:szCs w:val="18"/>
                <w:shd w:val="clear" w:color="auto" w:fill="FBFBFB"/>
              </w:rPr>
              <w:t xml:space="preserve">259.35 </w:t>
            </w:r>
            <w:r>
              <w:rPr>
                <w:rFonts w:ascii="Arial Narrow" w:hAnsi="Arial Narrow" w:cs="Helvetica"/>
                <w:color w:val="222222"/>
                <w:sz w:val="18"/>
                <w:szCs w:val="18"/>
                <w:shd w:val="clear" w:color="auto" w:fill="FBFBFB"/>
              </w:rPr>
              <w:t xml:space="preserve"> </w:t>
            </w:r>
            <w:r w:rsidRPr="00063B7C">
              <w:rPr>
                <w:rFonts w:ascii="Arial Narrow" w:hAnsi="Arial Narrow" w:cs="Helvetica"/>
                <w:color w:val="222222"/>
                <w:sz w:val="18"/>
                <w:szCs w:val="18"/>
                <w:shd w:val="clear" w:color="auto" w:fill="FBFBFB"/>
              </w:rPr>
              <w:t>85% = $</w:t>
            </w:r>
            <w:r w:rsidRPr="0067302B">
              <w:rPr>
                <w:rFonts w:ascii="Arial Narrow" w:hAnsi="Arial Narrow" w:cs="Helvetica"/>
                <w:color w:val="222222"/>
                <w:sz w:val="18"/>
                <w:szCs w:val="18"/>
                <w:shd w:val="clear" w:color="auto" w:fill="FBFBFB"/>
              </w:rPr>
              <w:t>293.90</w:t>
            </w:r>
            <w:r>
              <w:rPr>
                <w:rFonts w:ascii="Arial Narrow" w:hAnsi="Arial Narrow" w:cs="Helvetica"/>
                <w:color w:val="222222"/>
                <w:sz w:val="18"/>
                <w:szCs w:val="18"/>
                <w:shd w:val="clear" w:color="auto" w:fill="FBFBFB"/>
              </w:rPr>
              <w:t xml:space="preserve"> </w:t>
            </w:r>
          </w:p>
          <w:p w14:paraId="4F206733" w14:textId="77777777" w:rsidR="00761A20" w:rsidRPr="0067302B" w:rsidRDefault="00761A20" w:rsidP="00C13516">
            <w:pPr>
              <w:spacing w:before="120" w:after="120"/>
              <w:rPr>
                <w:rFonts w:ascii="Arial Narrow" w:hAnsi="Arial Narrow" w:cs="Helvetica"/>
                <w:color w:val="222222"/>
                <w:sz w:val="18"/>
                <w:szCs w:val="18"/>
                <w:shd w:val="clear" w:color="auto" w:fill="FBFBFB"/>
              </w:rPr>
            </w:pPr>
            <w:r w:rsidRPr="0067302B">
              <w:rPr>
                <w:rFonts w:ascii="Arial Narrow" w:hAnsi="Arial Narrow" w:cs="Helvetica"/>
                <w:color w:val="222222"/>
                <w:sz w:val="18"/>
                <w:szCs w:val="18"/>
                <w:shd w:val="clear" w:color="auto" w:fill="FBFBFB"/>
              </w:rPr>
              <w:t>(See para DN.1.17 of explanatory notes to this Category)</w:t>
            </w:r>
          </w:p>
        </w:tc>
      </w:tr>
    </w:tbl>
    <w:p w14:paraId="2BD571C4" w14:textId="73D44121" w:rsidR="00761A20" w:rsidRDefault="00761A20" w:rsidP="00752491"/>
    <w:p w14:paraId="625240C4" w14:textId="77777777" w:rsidR="00761A20" w:rsidRDefault="00761A20" w:rsidP="00761A20">
      <w:r w:rsidRPr="00761A20">
        <w:rPr>
          <w:i/>
        </w:rPr>
        <w:t>PASC noted issues with adapting current MBS item 12250, even with the suggested changes by the applicant and the assessment group (Table 4). PASC noted that WatchPAT is not currently registered to diagnose cardiac abnormalities; rather, it provides suspicion of some cardiac rhythm abnormalities in patients who should be investigated further. PASC advised that this makes the inclusion of this intervention under MBS item 12250 inappropriate.</w:t>
      </w:r>
    </w:p>
    <w:p w14:paraId="58DBBCA3" w14:textId="323DD461" w:rsidR="00761A20" w:rsidRPr="00761A20" w:rsidRDefault="00761A20" w:rsidP="00761A20">
      <w:pPr>
        <w:rPr>
          <w:i/>
        </w:rPr>
      </w:pPr>
      <w:r w:rsidRPr="00761A20">
        <w:rPr>
          <w:i/>
        </w:rPr>
        <w:t>PASC advised that a new MBS item number for the intervention is most appropriate. The characteristics (number and type of variables measured) of the intervention need to be stated in the new item descriptor in order to differentiate from item 12250. There will need to be rules around co-claiming or multiple claims with other similar diagnostic test items, including MBS items 12250 and 12203.</w:t>
      </w:r>
      <w:r w:rsidR="00FE11BD">
        <w:rPr>
          <w:i/>
        </w:rPr>
        <w:t xml:space="preserve"> </w:t>
      </w:r>
      <w:r w:rsidRPr="00761A20">
        <w:rPr>
          <w:i/>
        </w:rPr>
        <w:t xml:space="preserve">PASC accepted that this new MBS item number could be claimed once per year, in line with current MBS items for PSG studies. PASC noted that the proposed fee currently includes the cost of the disposable version of the device, and advised that this needs to be made clear in the application. PASC noted </w:t>
      </w:r>
      <w:r w:rsidRPr="00761A20">
        <w:rPr>
          <w:i/>
        </w:rPr>
        <w:lastRenderedPageBreak/>
        <w:t>that inclusion of the device cost in the fee is a policy issue for the Department. In most cases, the fees for MBS items take into consideration the professional service component and exclude the cost of consumables and devices. PASC noted that the WatchPAT could be used in hospital as well as out of hospital.</w:t>
      </w:r>
      <w:r>
        <w:rPr>
          <w:i/>
        </w:rPr>
        <w:t xml:space="preserve"> A revised item descriptor, reflecting PAS’s advice has</w:t>
      </w:r>
      <w:r w:rsidR="00FE11BD">
        <w:rPr>
          <w:i/>
        </w:rPr>
        <w:t xml:space="preserve"> been included below (Table 5).</w:t>
      </w:r>
    </w:p>
    <w:p w14:paraId="30D3836E" w14:textId="77777777" w:rsidR="00761A20" w:rsidRDefault="00761A20" w:rsidP="00752491"/>
    <w:p w14:paraId="0C87C638" w14:textId="664A2439" w:rsidR="00CA2531" w:rsidRPr="00F876AA" w:rsidRDefault="0007025F" w:rsidP="00DA165D">
      <w:pPr>
        <w:pStyle w:val="Caption"/>
        <w:rPr>
          <w:u w:color="FF0000"/>
        </w:rPr>
      </w:pPr>
      <w:bookmarkStart w:id="39" w:name="_Ref45878561"/>
      <w:r w:rsidRPr="00F876AA">
        <w:t xml:space="preserve">Table </w:t>
      </w:r>
      <w:bookmarkEnd w:id="39"/>
      <w:r w:rsidR="00761A20">
        <w:t>5</w:t>
      </w:r>
      <w:r w:rsidR="00761A20">
        <w:rPr>
          <w:u w:color="FF0000"/>
        </w:rPr>
        <w:t xml:space="preserve"> PASC-p</w:t>
      </w:r>
      <w:r w:rsidR="00CA2531">
        <w:rPr>
          <w:u w:color="FF0000"/>
        </w:rPr>
        <w:t>roposed MBS item descriptor</w:t>
      </w:r>
    </w:p>
    <w:tbl>
      <w:tblPr>
        <w:tblStyle w:val="TableGrid"/>
        <w:tblW w:w="0" w:type="auto"/>
        <w:tblLook w:val="04A0" w:firstRow="1" w:lastRow="0" w:firstColumn="1" w:lastColumn="0" w:noHBand="0" w:noVBand="1"/>
        <w:tblCaption w:val="Proposed item descriptor"/>
        <w:tblDescription w:val="Proposed item descriptor for WatchPat"/>
      </w:tblPr>
      <w:tblGrid>
        <w:gridCol w:w="9016"/>
      </w:tblGrid>
      <w:tr w:rsidR="009F4090" w:rsidRPr="004E2DD3" w14:paraId="1B179D32" w14:textId="77777777" w:rsidTr="008601F7">
        <w:trPr>
          <w:tblHeader/>
        </w:trPr>
        <w:tc>
          <w:tcPr>
            <w:tcW w:w="9016" w:type="dxa"/>
          </w:tcPr>
          <w:p w14:paraId="023DE219" w14:textId="06D66529" w:rsidR="009F4090" w:rsidRPr="00063B7C" w:rsidRDefault="009F4090" w:rsidP="009F4090">
            <w:pPr>
              <w:jc w:val="right"/>
              <w:rPr>
                <w:rFonts w:ascii="Arial Narrow" w:hAnsi="Arial Narrow"/>
                <w:sz w:val="18"/>
                <w:szCs w:val="18"/>
              </w:rPr>
            </w:pPr>
            <w:r w:rsidRPr="00063B7C">
              <w:rPr>
                <w:rFonts w:ascii="Arial Narrow" w:hAnsi="Arial Narrow"/>
                <w:sz w:val="18"/>
                <w:szCs w:val="18"/>
              </w:rPr>
              <w:t>Category 2 – Diagnostic Procedures and Investigations</w:t>
            </w:r>
          </w:p>
        </w:tc>
      </w:tr>
      <w:tr w:rsidR="009F4090" w:rsidRPr="004E2DD3" w14:paraId="48D866E2" w14:textId="77777777" w:rsidTr="009F4090">
        <w:tc>
          <w:tcPr>
            <w:tcW w:w="9016" w:type="dxa"/>
          </w:tcPr>
          <w:p w14:paraId="2419526C" w14:textId="24DBEDE9" w:rsidR="009F4090" w:rsidRPr="00580322" w:rsidRDefault="009F4090" w:rsidP="009F4090">
            <w:pPr>
              <w:rPr>
                <w:rFonts w:ascii="Arial Narrow" w:hAnsi="Arial Narrow"/>
                <w:sz w:val="18"/>
                <w:szCs w:val="18"/>
              </w:rPr>
            </w:pPr>
            <w:r w:rsidRPr="00DA165D">
              <w:rPr>
                <w:rFonts w:ascii="Arial Narrow" w:hAnsi="Arial Narrow"/>
                <w:sz w:val="18"/>
                <w:szCs w:val="18"/>
              </w:rPr>
              <w:t xml:space="preserve">Overnight investigation of sleep for a period of </w:t>
            </w:r>
            <w:r w:rsidRPr="00C13516">
              <w:rPr>
                <w:rFonts w:ascii="Arial Narrow" w:hAnsi="Arial Narrow"/>
                <w:sz w:val="18"/>
                <w:szCs w:val="18"/>
              </w:rPr>
              <w:t xml:space="preserve">at least 8 hours </w:t>
            </w:r>
            <w:r w:rsidRPr="00DA165D">
              <w:rPr>
                <w:rFonts w:ascii="Arial Narrow" w:hAnsi="Arial Narrow"/>
                <w:sz w:val="18"/>
                <w:szCs w:val="18"/>
              </w:rPr>
              <w:t>of a patient aged 18 years or more to confirm diagnosis of obstructive sleep apnoea, if</w:t>
            </w:r>
            <w:r w:rsidR="00202AD0" w:rsidRPr="00580322">
              <w:rPr>
                <w:rFonts w:ascii="Arial Narrow" w:hAnsi="Arial Narrow"/>
                <w:sz w:val="18"/>
                <w:szCs w:val="18"/>
              </w:rPr>
              <w:t>:</w:t>
            </w:r>
          </w:p>
          <w:p w14:paraId="03F9D2E6" w14:textId="31B04A92" w:rsidR="00202AD0" w:rsidRPr="00DA165D" w:rsidRDefault="00202AD0" w:rsidP="009F4090">
            <w:pPr>
              <w:rPr>
                <w:rFonts w:ascii="Arial Narrow" w:hAnsi="Arial Narrow"/>
                <w:sz w:val="18"/>
                <w:szCs w:val="18"/>
              </w:rPr>
            </w:pPr>
          </w:p>
          <w:p w14:paraId="79AE24F8" w14:textId="55752977" w:rsidR="009F4090" w:rsidRPr="00DA165D" w:rsidRDefault="009F4090" w:rsidP="009F4090">
            <w:pPr>
              <w:spacing w:before="120" w:after="120"/>
              <w:rPr>
                <w:rFonts w:ascii="Arial Narrow" w:hAnsi="Arial Narrow"/>
                <w:sz w:val="18"/>
                <w:szCs w:val="18"/>
              </w:rPr>
            </w:pPr>
            <w:r w:rsidRPr="00DA165D">
              <w:rPr>
                <w:rFonts w:ascii="Arial Narrow" w:hAnsi="Arial Narrow"/>
                <w:sz w:val="18"/>
                <w:szCs w:val="18"/>
              </w:rPr>
              <w:t>(a) either:</w:t>
            </w:r>
          </w:p>
          <w:p w14:paraId="28CD4232" w14:textId="13686870" w:rsidR="009F4090" w:rsidRPr="00580322" w:rsidRDefault="009F4090" w:rsidP="00715A41">
            <w:pPr>
              <w:spacing w:before="120" w:after="120"/>
              <w:ind w:left="318"/>
              <w:rPr>
                <w:rFonts w:ascii="Arial Narrow" w:hAnsi="Arial Narrow"/>
                <w:sz w:val="18"/>
                <w:szCs w:val="18"/>
              </w:rPr>
            </w:pPr>
            <w:r w:rsidRPr="00DA165D">
              <w:rPr>
                <w:rFonts w:ascii="Arial Narrow" w:hAnsi="Arial Narrow"/>
                <w:sz w:val="18"/>
                <w:szCs w:val="18"/>
              </w:rPr>
              <w:t xml:space="preserve">(i) the patient has been referred by a medical practitioner to a qualified sleep medicine practitioner or a consultant respiratory physician who has determined that the patient has a high probability for symptomatic, moderate to severe obstructive sleep apnoea based on a STOP Bang score of </w:t>
            </w:r>
            <w:r w:rsidR="00AE0F35" w:rsidRPr="00C13516">
              <w:rPr>
                <w:rFonts w:ascii="Arial Narrow" w:hAnsi="Arial Narrow"/>
                <w:sz w:val="18"/>
                <w:szCs w:val="18"/>
              </w:rPr>
              <w:t>3</w:t>
            </w:r>
            <w:r w:rsidR="00202AD0" w:rsidRPr="00DA165D">
              <w:rPr>
                <w:rFonts w:ascii="Arial Narrow" w:hAnsi="Arial Narrow"/>
                <w:strike/>
                <w:sz w:val="18"/>
                <w:szCs w:val="18"/>
              </w:rPr>
              <w:t xml:space="preserve"> </w:t>
            </w:r>
            <w:r w:rsidR="00202AD0" w:rsidRPr="00C13516">
              <w:rPr>
                <w:rFonts w:ascii="Arial Narrow" w:hAnsi="Arial Narrow"/>
                <w:strike/>
                <w:sz w:val="18"/>
                <w:szCs w:val="18"/>
              </w:rPr>
              <w:t>4</w:t>
            </w:r>
            <w:r w:rsidRPr="00DA165D">
              <w:rPr>
                <w:rFonts w:ascii="Arial Narrow" w:hAnsi="Arial Narrow"/>
                <w:sz w:val="18"/>
                <w:szCs w:val="18"/>
              </w:rPr>
              <w:t xml:space="preserve"> or more, an OSA50 score of 5</w:t>
            </w:r>
            <w:r w:rsidR="00AE0F35" w:rsidRPr="00DA165D">
              <w:rPr>
                <w:rFonts w:ascii="Arial Narrow" w:hAnsi="Arial Narrow"/>
                <w:sz w:val="18"/>
                <w:szCs w:val="18"/>
              </w:rPr>
              <w:t xml:space="preserve"> </w:t>
            </w:r>
            <w:r w:rsidRPr="00DA165D">
              <w:rPr>
                <w:rFonts w:ascii="Arial Narrow" w:hAnsi="Arial Narrow"/>
                <w:sz w:val="18"/>
                <w:szCs w:val="18"/>
              </w:rPr>
              <w:t>or more or a high risk score on the Berlin Questionnaire, and an Epworth Sleepiness Scale score of 8 or more; or</w:t>
            </w:r>
          </w:p>
          <w:p w14:paraId="657134A1" w14:textId="77777777" w:rsidR="009F4090" w:rsidRPr="00DA165D" w:rsidRDefault="009F4090" w:rsidP="00715A41">
            <w:pPr>
              <w:spacing w:before="120" w:after="120"/>
              <w:ind w:left="318"/>
              <w:rPr>
                <w:rFonts w:ascii="Arial Narrow" w:hAnsi="Arial Narrow"/>
                <w:sz w:val="18"/>
                <w:szCs w:val="18"/>
              </w:rPr>
            </w:pPr>
            <w:r w:rsidRPr="00DA165D">
              <w:rPr>
                <w:rFonts w:ascii="Arial Narrow" w:hAnsi="Arial Narrow"/>
                <w:sz w:val="18"/>
                <w:szCs w:val="18"/>
              </w:rPr>
              <w:t>(ii) following professional attendance on the patient (either face to face or by video conference) by a qualified sleep medicine practitioner or a consultant respiratory physician, the qualified sleep medicine practitioner or consultant respiratory physician determines that investigation is necessary to confirm the diagnosis of obstructive sleep apnoea; and</w:t>
            </w:r>
          </w:p>
          <w:p w14:paraId="42FCF4BB" w14:textId="77777777" w:rsidR="009F4090" w:rsidRPr="00DA165D" w:rsidRDefault="009F4090" w:rsidP="009F4090">
            <w:pPr>
              <w:spacing w:before="120" w:after="120"/>
              <w:rPr>
                <w:rFonts w:ascii="Arial Narrow" w:hAnsi="Arial Narrow"/>
                <w:sz w:val="18"/>
                <w:szCs w:val="18"/>
              </w:rPr>
            </w:pPr>
            <w:r w:rsidRPr="00DA165D">
              <w:rPr>
                <w:rFonts w:ascii="Arial Narrow" w:hAnsi="Arial Narrow"/>
                <w:sz w:val="18"/>
                <w:szCs w:val="18"/>
              </w:rPr>
              <w:t>(b) during a period of sleep, there is continuous monitoring and recording, performed in accordance with current professional guidelines, of the following measures:</w:t>
            </w:r>
          </w:p>
          <w:p w14:paraId="7D458784" w14:textId="5832EFB4"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(i) </w:t>
            </w:r>
            <w:r w:rsidR="00EB5CBF">
              <w:rPr>
                <w:rFonts w:ascii="Arial Narrow" w:hAnsi="Arial Narrow"/>
                <w:sz w:val="18"/>
                <w:szCs w:val="18"/>
              </w:rPr>
              <w:t>p</w:t>
            </w:r>
            <w:r w:rsidR="00DA165D" w:rsidRPr="00667505">
              <w:rPr>
                <w:rFonts w:ascii="Arial Narrow" w:hAnsi="Arial Narrow"/>
                <w:sz w:val="18"/>
                <w:szCs w:val="18"/>
              </w:rPr>
              <w:t xml:space="preserve">eripheral </w:t>
            </w:r>
            <w:r w:rsidR="00EB5CBF">
              <w:rPr>
                <w:rFonts w:ascii="Arial Narrow" w:hAnsi="Arial Narrow"/>
                <w:sz w:val="18"/>
                <w:szCs w:val="18"/>
              </w:rPr>
              <w:t>a</w:t>
            </w:r>
            <w:r w:rsidR="00DA165D" w:rsidRPr="00667505">
              <w:rPr>
                <w:rFonts w:ascii="Arial Narrow" w:hAnsi="Arial Narrow"/>
                <w:sz w:val="18"/>
                <w:szCs w:val="18"/>
              </w:rPr>
              <w:t xml:space="preserve">rterial </w:t>
            </w:r>
            <w:r w:rsidR="00EB5CBF">
              <w:rPr>
                <w:rFonts w:ascii="Arial Narrow" w:hAnsi="Arial Narrow"/>
                <w:sz w:val="18"/>
                <w:szCs w:val="18"/>
              </w:rPr>
              <w:t>t</w:t>
            </w:r>
            <w:r w:rsidR="00DA165D" w:rsidRPr="00667505">
              <w:rPr>
                <w:rFonts w:ascii="Arial Narrow" w:hAnsi="Arial Narrow"/>
                <w:sz w:val="18"/>
                <w:szCs w:val="18"/>
              </w:rPr>
              <w:t>one (PAT);</w:t>
            </w:r>
          </w:p>
          <w:p w14:paraId="6F6CCE22" w14:textId="7C7C9E2A"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(ii) </w:t>
            </w:r>
            <w:r w:rsidR="00DA165D" w:rsidRPr="00DA165D">
              <w:rPr>
                <w:rFonts w:ascii="Arial Narrow" w:hAnsi="Arial Narrow"/>
                <w:sz w:val="18"/>
                <w:szCs w:val="18"/>
              </w:rPr>
              <w:t>heart rate;</w:t>
            </w:r>
          </w:p>
          <w:p w14:paraId="3C2CDFDE" w14:textId="56DB1B1D"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(iii) </w:t>
            </w:r>
            <w:r w:rsidR="00DA165D" w:rsidRPr="00DA165D">
              <w:rPr>
                <w:rFonts w:ascii="Arial Narrow" w:hAnsi="Arial Narrow"/>
                <w:sz w:val="18"/>
                <w:szCs w:val="18"/>
              </w:rPr>
              <w:t>oxygen saturation;</w:t>
            </w:r>
          </w:p>
          <w:p w14:paraId="209528AF" w14:textId="2DDF8F61"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(iv) </w:t>
            </w:r>
            <w:r w:rsidR="00DA165D" w:rsidRPr="00667505">
              <w:rPr>
                <w:rFonts w:ascii="Arial Narrow" w:hAnsi="Arial Narrow"/>
                <w:sz w:val="18"/>
                <w:szCs w:val="18"/>
              </w:rPr>
              <w:t>actigraphy</w:t>
            </w:r>
            <w:r w:rsidR="00DA165D" w:rsidRPr="00DA165D">
              <w:rPr>
                <w:rFonts w:ascii="Arial Narrow" w:hAnsi="Arial Narrow"/>
                <w:sz w:val="18"/>
                <w:szCs w:val="18"/>
              </w:rPr>
              <w:t>;</w:t>
            </w:r>
          </w:p>
          <w:p w14:paraId="15467DAB" w14:textId="3522A5EE"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(v) </w:t>
            </w:r>
            <w:r w:rsidR="00EB5CBF">
              <w:rPr>
                <w:rFonts w:ascii="Arial Narrow" w:hAnsi="Arial Narrow"/>
                <w:sz w:val="18"/>
                <w:szCs w:val="18"/>
              </w:rPr>
              <w:t>chest motion</w:t>
            </w:r>
            <w:r w:rsidR="00DA165D" w:rsidRPr="00DA165D">
              <w:rPr>
                <w:rFonts w:ascii="Arial Narrow" w:hAnsi="Arial Narrow"/>
                <w:sz w:val="18"/>
                <w:szCs w:val="18"/>
              </w:rPr>
              <w:t>;</w:t>
            </w:r>
          </w:p>
          <w:p w14:paraId="4C4FD686" w14:textId="7E3E2FC4"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(vi) </w:t>
            </w:r>
            <w:r w:rsidR="00DA165D" w:rsidRPr="00DA165D">
              <w:rPr>
                <w:rFonts w:ascii="Arial Narrow" w:hAnsi="Arial Narrow"/>
                <w:sz w:val="18"/>
                <w:szCs w:val="18"/>
              </w:rPr>
              <w:t>snoring level</w:t>
            </w:r>
            <w:r w:rsidR="00CA2531" w:rsidRPr="00DA165D">
              <w:rPr>
                <w:rFonts w:ascii="Arial Narrow" w:hAnsi="Arial Narrow"/>
                <w:sz w:val="18"/>
                <w:szCs w:val="18"/>
              </w:rPr>
              <w:t>;</w:t>
            </w:r>
            <w:r w:rsidR="00DA165D" w:rsidRPr="00DA165D">
              <w:rPr>
                <w:rFonts w:ascii="Arial Narrow" w:hAnsi="Arial Narrow"/>
                <w:sz w:val="18"/>
                <w:szCs w:val="18"/>
              </w:rPr>
              <w:t xml:space="preserve"> and</w:t>
            </w:r>
          </w:p>
          <w:p w14:paraId="53D0293D" w14:textId="175635B7" w:rsidR="00130B83" w:rsidRPr="00C13516" w:rsidRDefault="009F4090" w:rsidP="00DA165D">
            <w:pPr>
              <w:spacing w:before="120" w:after="120"/>
              <w:ind w:left="318"/>
              <w:rPr>
                <w:rFonts w:ascii="Arial Narrow" w:hAnsi="Arial Narrow"/>
                <w:sz w:val="18"/>
                <w:szCs w:val="18"/>
              </w:rPr>
            </w:pPr>
            <w:r w:rsidRPr="00DA165D">
              <w:rPr>
                <w:rFonts w:ascii="Arial Narrow" w:hAnsi="Arial Narrow"/>
                <w:sz w:val="18"/>
                <w:szCs w:val="18"/>
              </w:rPr>
              <w:t xml:space="preserve">(vii) </w:t>
            </w:r>
            <w:r w:rsidR="00DA165D" w:rsidRPr="00DA165D">
              <w:rPr>
                <w:rFonts w:ascii="Arial Narrow" w:hAnsi="Arial Narrow"/>
                <w:sz w:val="18"/>
                <w:szCs w:val="18"/>
              </w:rPr>
              <w:t>body position</w:t>
            </w:r>
          </w:p>
          <w:p w14:paraId="3252D8BF" w14:textId="7E4C98B8" w:rsidR="009F4090" w:rsidRPr="00DA165D" w:rsidRDefault="009F4090" w:rsidP="00202AD0">
            <w:pPr>
              <w:spacing w:before="120" w:after="120"/>
              <w:rPr>
                <w:rFonts w:ascii="Arial Narrow" w:hAnsi="Arial Narrow"/>
                <w:sz w:val="18"/>
                <w:szCs w:val="18"/>
              </w:rPr>
            </w:pPr>
            <w:r w:rsidRPr="00DA165D">
              <w:rPr>
                <w:rFonts w:ascii="Arial Narrow" w:hAnsi="Arial Narrow"/>
                <w:sz w:val="18"/>
                <w:szCs w:val="18"/>
              </w:rPr>
              <w:t>(c) the investigation is performed under the supervision of a qualified sleep medicine practitioner; and</w:t>
            </w:r>
          </w:p>
          <w:p w14:paraId="2F51EC48" w14:textId="77777777" w:rsidR="009F4090" w:rsidRPr="00580322" w:rsidRDefault="009F4090" w:rsidP="009F4090">
            <w:pPr>
              <w:spacing w:before="120" w:after="120"/>
              <w:rPr>
                <w:rFonts w:ascii="Arial Narrow" w:hAnsi="Arial Narrow"/>
                <w:sz w:val="18"/>
                <w:szCs w:val="18"/>
              </w:rPr>
            </w:pPr>
            <w:r w:rsidRPr="00580322">
              <w:rPr>
                <w:rFonts w:ascii="Arial Narrow" w:hAnsi="Arial Narrow"/>
                <w:sz w:val="18"/>
                <w:szCs w:val="18"/>
              </w:rPr>
              <w:t>(d) either:</w:t>
            </w:r>
          </w:p>
          <w:p w14:paraId="74E25846" w14:textId="62A7D6ED"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(i) the equipment is applied to a patient by the sleep technician</w:t>
            </w:r>
            <w:r w:rsidR="00CA2531" w:rsidRPr="00DA165D">
              <w:rPr>
                <w:rFonts w:ascii="Arial Narrow" w:hAnsi="Arial Narrow"/>
                <w:sz w:val="18"/>
                <w:szCs w:val="18"/>
              </w:rPr>
              <w:t xml:space="preserve">; </w:t>
            </w:r>
          </w:p>
          <w:p w14:paraId="785D946C" w14:textId="441A0DDA" w:rsidR="009F4090" w:rsidRPr="00C13516" w:rsidRDefault="009F4090">
            <w:pPr>
              <w:spacing w:before="120" w:after="120"/>
              <w:ind w:left="318"/>
              <w:rPr>
                <w:rFonts w:ascii="Arial Narrow" w:hAnsi="Arial Narrow"/>
                <w:sz w:val="18"/>
                <w:szCs w:val="18"/>
              </w:rPr>
            </w:pPr>
            <w:r w:rsidRPr="00580322">
              <w:rPr>
                <w:rFonts w:ascii="Arial Narrow" w:hAnsi="Arial Narrow"/>
                <w:sz w:val="18"/>
                <w:szCs w:val="18"/>
              </w:rPr>
              <w:t xml:space="preserve">(ii) </w:t>
            </w:r>
            <w:r w:rsidR="007B65AD" w:rsidRPr="00580322">
              <w:rPr>
                <w:rFonts w:ascii="Arial Narrow" w:hAnsi="Arial Narrow"/>
                <w:sz w:val="18"/>
                <w:szCs w:val="18"/>
              </w:rPr>
              <w:t xml:space="preserve">a sleep technician </w:t>
            </w:r>
            <w:r w:rsidR="00432BEA">
              <w:rPr>
                <w:rFonts w:ascii="Arial Narrow" w:hAnsi="Arial Narrow"/>
                <w:sz w:val="18"/>
                <w:szCs w:val="18"/>
              </w:rPr>
              <w:t>provide</w:t>
            </w:r>
            <w:r w:rsidR="007B65AD">
              <w:rPr>
                <w:rFonts w:ascii="Arial Narrow" w:hAnsi="Arial Narrow"/>
                <w:sz w:val="18"/>
                <w:szCs w:val="18"/>
              </w:rPr>
              <w:t>s</w:t>
            </w:r>
            <w:r w:rsidR="00432BEA">
              <w:rPr>
                <w:rFonts w:ascii="Arial Narrow" w:hAnsi="Arial Narrow"/>
                <w:sz w:val="18"/>
                <w:szCs w:val="18"/>
              </w:rPr>
              <w:t xml:space="preserve"> </w:t>
            </w:r>
            <w:r w:rsidRPr="00580322">
              <w:rPr>
                <w:rFonts w:ascii="Arial Narrow" w:hAnsi="Arial Narrow"/>
                <w:sz w:val="18"/>
                <w:szCs w:val="18"/>
              </w:rPr>
              <w:t xml:space="preserve">the patient </w:t>
            </w:r>
            <w:r w:rsidR="007B65AD">
              <w:rPr>
                <w:rFonts w:ascii="Arial Narrow" w:hAnsi="Arial Narrow"/>
                <w:sz w:val="18"/>
                <w:szCs w:val="18"/>
              </w:rPr>
              <w:t xml:space="preserve">with written </w:t>
            </w:r>
            <w:r w:rsidRPr="00580322">
              <w:rPr>
                <w:rFonts w:ascii="Arial Narrow" w:hAnsi="Arial Narrow"/>
                <w:sz w:val="18"/>
                <w:szCs w:val="18"/>
              </w:rPr>
              <w:t xml:space="preserve">instructions </w:t>
            </w:r>
            <w:r w:rsidR="0058465F">
              <w:rPr>
                <w:rFonts w:ascii="Arial Narrow" w:hAnsi="Arial Narrow"/>
                <w:sz w:val="18"/>
                <w:szCs w:val="18"/>
              </w:rPr>
              <w:t xml:space="preserve">on how to apply the equipment and </w:t>
            </w:r>
            <w:r w:rsidR="00690D39">
              <w:rPr>
                <w:rFonts w:ascii="Arial Narrow" w:hAnsi="Arial Narrow"/>
                <w:sz w:val="18"/>
                <w:szCs w:val="18"/>
              </w:rPr>
              <w:t xml:space="preserve">upload the results for assessment by a </w:t>
            </w:r>
            <w:r w:rsidR="00690D39" w:rsidRPr="00DA165D">
              <w:rPr>
                <w:rFonts w:ascii="Arial Narrow" w:hAnsi="Arial Narrow"/>
                <w:sz w:val="18"/>
                <w:szCs w:val="18"/>
              </w:rPr>
              <w:t xml:space="preserve">qualified sleep </w:t>
            </w:r>
            <w:r w:rsidR="00690D39">
              <w:rPr>
                <w:rFonts w:ascii="Arial Narrow" w:hAnsi="Arial Narrow"/>
                <w:sz w:val="18"/>
                <w:szCs w:val="18"/>
              </w:rPr>
              <w:t xml:space="preserve">technician and/or </w:t>
            </w:r>
            <w:r w:rsidR="00690D39" w:rsidRPr="00DA165D">
              <w:rPr>
                <w:rFonts w:ascii="Arial Narrow" w:hAnsi="Arial Narrow"/>
                <w:sz w:val="18"/>
                <w:szCs w:val="18"/>
              </w:rPr>
              <w:t>medicine practitioner</w:t>
            </w:r>
            <w:r w:rsidR="00690D39" w:rsidRPr="00580322" w:rsidDel="007B65AD">
              <w:rPr>
                <w:rFonts w:ascii="Arial Narrow" w:hAnsi="Arial Narrow"/>
                <w:sz w:val="18"/>
                <w:szCs w:val="18"/>
              </w:rPr>
              <w:t xml:space="preserve"> </w:t>
            </w:r>
          </w:p>
          <w:p w14:paraId="3913EE91" w14:textId="77777777" w:rsidR="009F4090" w:rsidRPr="00DA165D" w:rsidRDefault="009F4090" w:rsidP="009F4090">
            <w:pPr>
              <w:spacing w:before="120" w:after="120"/>
              <w:rPr>
                <w:rFonts w:ascii="Arial Narrow" w:hAnsi="Arial Narrow"/>
                <w:sz w:val="18"/>
                <w:szCs w:val="18"/>
              </w:rPr>
            </w:pPr>
            <w:r w:rsidRPr="00DA165D">
              <w:rPr>
                <w:rFonts w:ascii="Arial Narrow" w:hAnsi="Arial Narrow"/>
                <w:sz w:val="18"/>
                <w:szCs w:val="18"/>
              </w:rPr>
              <w:t>e) polygraphic records are:</w:t>
            </w:r>
          </w:p>
          <w:p w14:paraId="4CB409EA" w14:textId="77777777" w:rsidR="009F4090" w:rsidRPr="00C13516" w:rsidRDefault="009F4090" w:rsidP="00E0421F">
            <w:pPr>
              <w:spacing w:before="120" w:after="120"/>
              <w:ind w:left="318"/>
              <w:rPr>
                <w:rFonts w:ascii="Arial Narrow" w:hAnsi="Arial Narrow"/>
                <w:sz w:val="18"/>
                <w:szCs w:val="18"/>
              </w:rPr>
            </w:pPr>
            <w:r w:rsidRPr="00DA165D">
              <w:rPr>
                <w:rFonts w:ascii="Arial Narrow" w:hAnsi="Arial Narrow"/>
                <w:sz w:val="18"/>
                <w:szCs w:val="18"/>
              </w:rPr>
              <w:t xml:space="preserve">(i) analysed (for assessment of sleep stage, arousals, respiratory events and cardiac abnormalities) </w:t>
            </w:r>
            <w:r w:rsidRPr="00C13516">
              <w:rPr>
                <w:rFonts w:ascii="Arial Narrow" w:hAnsi="Arial Narrow"/>
                <w:sz w:val="18"/>
                <w:szCs w:val="18"/>
              </w:rPr>
              <w:t>with manual scoring, or manual correction of computerised scoring in epochs of not more than 1 minute; and</w:t>
            </w:r>
          </w:p>
          <w:p w14:paraId="31ED3CA9" w14:textId="77777777" w:rsidR="009F4090" w:rsidRPr="00DA165D" w:rsidRDefault="009F4090" w:rsidP="00E0421F">
            <w:pPr>
              <w:spacing w:before="120" w:after="120"/>
              <w:ind w:left="318"/>
              <w:rPr>
                <w:rFonts w:ascii="Arial Narrow" w:hAnsi="Arial Narrow"/>
                <w:sz w:val="18"/>
                <w:szCs w:val="18"/>
              </w:rPr>
            </w:pPr>
            <w:r w:rsidRPr="00DA165D">
              <w:rPr>
                <w:rFonts w:ascii="Arial Narrow" w:hAnsi="Arial Narrow"/>
                <w:sz w:val="18"/>
                <w:szCs w:val="18"/>
              </w:rPr>
              <w:t>(ii) stored for interpretation and preparation of report; and</w:t>
            </w:r>
          </w:p>
          <w:p w14:paraId="753CF363" w14:textId="77777777" w:rsidR="009F4090" w:rsidRPr="00DA165D" w:rsidRDefault="009F4090" w:rsidP="00A35B45">
            <w:pPr>
              <w:spacing w:before="120" w:after="120"/>
              <w:rPr>
                <w:rFonts w:ascii="Arial Narrow" w:hAnsi="Arial Narrow"/>
                <w:sz w:val="18"/>
                <w:szCs w:val="18"/>
              </w:rPr>
            </w:pPr>
            <w:r w:rsidRPr="00DA165D">
              <w:rPr>
                <w:rFonts w:ascii="Arial Narrow" w:hAnsi="Arial Narrow"/>
                <w:sz w:val="18"/>
                <w:szCs w:val="18"/>
              </w:rPr>
              <w:t xml:space="preserve">(f) </w:t>
            </w:r>
            <w:r w:rsidRPr="00C13516">
              <w:rPr>
                <w:rFonts w:ascii="Arial Narrow" w:hAnsi="Arial Narrow"/>
                <w:sz w:val="18"/>
                <w:szCs w:val="18"/>
              </w:rPr>
              <w:t>interpretation and preparation of a permanent report is provided by a qualified sleep medicine practitioner with personal direct review of raw data from the original recording of polygraphic data from the patient; and</w:t>
            </w:r>
          </w:p>
          <w:p w14:paraId="3E520E8E" w14:textId="29DADF39" w:rsidR="009F4090" w:rsidRPr="00DA165D" w:rsidRDefault="009F4090" w:rsidP="00A35B45">
            <w:pPr>
              <w:spacing w:before="120" w:after="120"/>
              <w:rPr>
                <w:rFonts w:ascii="Arial Narrow" w:hAnsi="Arial Narrow"/>
                <w:sz w:val="18"/>
                <w:szCs w:val="18"/>
              </w:rPr>
            </w:pPr>
            <w:r w:rsidRPr="00580322">
              <w:rPr>
                <w:rFonts w:ascii="Arial Narrow" w:hAnsi="Arial Narrow"/>
                <w:sz w:val="18"/>
                <w:szCs w:val="18"/>
              </w:rPr>
              <w:t>(g) the investigation is not provided to the patient on the same occasion that a service mentioned in any of items 11000 to 11005, 11503, 11700 to 11709, 11713</w:t>
            </w:r>
            <w:r w:rsidR="00DA165D">
              <w:rPr>
                <w:rFonts w:ascii="Arial Narrow" w:hAnsi="Arial Narrow"/>
                <w:sz w:val="18"/>
                <w:szCs w:val="18"/>
              </w:rPr>
              <w:t>,</w:t>
            </w:r>
            <w:r w:rsidRPr="00DA165D">
              <w:rPr>
                <w:rFonts w:ascii="Arial Narrow" w:hAnsi="Arial Narrow"/>
                <w:sz w:val="18"/>
                <w:szCs w:val="18"/>
              </w:rPr>
              <w:t xml:space="preserve"> 12203</w:t>
            </w:r>
            <w:r w:rsidR="00DA165D">
              <w:rPr>
                <w:rFonts w:ascii="Arial Narrow" w:hAnsi="Arial Narrow"/>
                <w:sz w:val="18"/>
                <w:szCs w:val="18"/>
              </w:rPr>
              <w:t xml:space="preserve"> and 12250</w:t>
            </w:r>
            <w:r w:rsidRPr="00C13516">
              <w:rPr>
                <w:rFonts w:ascii="Arial Narrow" w:hAnsi="Arial Narrow"/>
                <w:sz w:val="18"/>
                <w:szCs w:val="18"/>
              </w:rPr>
              <w:t xml:space="preserve"> </w:t>
            </w:r>
            <w:r w:rsidRPr="00DA165D">
              <w:rPr>
                <w:rFonts w:ascii="Arial Narrow" w:hAnsi="Arial Narrow"/>
                <w:sz w:val="18"/>
                <w:szCs w:val="18"/>
              </w:rPr>
              <w:t xml:space="preserve">is provided to the patient </w:t>
            </w:r>
          </w:p>
          <w:p w14:paraId="6D054582" w14:textId="77777777" w:rsidR="009F4090" w:rsidRPr="00DA165D" w:rsidRDefault="009F4090" w:rsidP="009F4090">
            <w:pPr>
              <w:spacing w:before="120" w:after="120"/>
              <w:rPr>
                <w:rFonts w:ascii="Arial Narrow" w:hAnsi="Arial Narrow"/>
                <w:sz w:val="18"/>
                <w:szCs w:val="18"/>
              </w:rPr>
            </w:pPr>
            <w:r w:rsidRPr="00580322">
              <w:rPr>
                <w:rFonts w:ascii="Arial Narrow" w:hAnsi="Arial Narrow"/>
                <w:sz w:val="18"/>
                <w:szCs w:val="18"/>
              </w:rPr>
              <w:t>Applicable only once in any 12- month period</w:t>
            </w:r>
          </w:p>
          <w:p w14:paraId="75621E92" w14:textId="73E0FAD5" w:rsidR="009F4090" w:rsidRDefault="00AE0F35" w:rsidP="009F4090">
            <w:pPr>
              <w:spacing w:before="120" w:after="120"/>
              <w:rPr>
                <w:rFonts w:ascii="Arial Narrow" w:hAnsi="Arial Narrow" w:cs="Helvetica"/>
                <w:color w:val="222222"/>
                <w:sz w:val="18"/>
                <w:szCs w:val="18"/>
                <w:shd w:val="clear" w:color="auto" w:fill="FBFBFB"/>
              </w:rPr>
            </w:pPr>
            <w:r w:rsidRPr="00063B7C">
              <w:rPr>
                <w:rFonts w:ascii="Arial Narrow" w:hAnsi="Arial Narrow" w:cs="Helvetica"/>
                <w:b/>
                <w:bCs/>
                <w:color w:val="222222"/>
                <w:sz w:val="18"/>
                <w:szCs w:val="18"/>
                <w:shd w:val="clear" w:color="auto" w:fill="FBFBFB"/>
              </w:rPr>
              <w:t>Fee:</w:t>
            </w:r>
            <w:r w:rsidR="00B7433A" w:rsidRPr="00063B7C">
              <w:rPr>
                <w:rFonts w:ascii="Arial Narrow" w:hAnsi="Arial Narrow" w:cs="Helvetica"/>
                <w:b/>
                <w:bCs/>
                <w:color w:val="222222"/>
                <w:sz w:val="18"/>
                <w:szCs w:val="18"/>
                <w:shd w:val="clear" w:color="auto" w:fill="FBFBFB"/>
              </w:rPr>
              <w:t xml:space="preserve"> </w:t>
            </w:r>
            <w:r w:rsidRPr="00063B7C">
              <w:rPr>
                <w:rFonts w:ascii="Arial Narrow" w:hAnsi="Arial Narrow" w:cs="Helvetica"/>
                <w:color w:val="222222"/>
                <w:sz w:val="18"/>
                <w:szCs w:val="18"/>
                <w:shd w:val="clear" w:color="auto" w:fill="FBFBFB"/>
              </w:rPr>
              <w:t>$</w:t>
            </w:r>
            <w:r w:rsidR="00266EF2" w:rsidRPr="0067302B">
              <w:rPr>
                <w:rFonts w:ascii="Arial Narrow" w:hAnsi="Arial Narrow" w:cs="Helvetica"/>
                <w:color w:val="222222"/>
                <w:sz w:val="18"/>
                <w:szCs w:val="18"/>
                <w:shd w:val="clear" w:color="auto" w:fill="FBFBFB"/>
              </w:rPr>
              <w:t xml:space="preserve">345.75 </w:t>
            </w:r>
            <w:r w:rsidR="00B7433A" w:rsidRPr="00063B7C">
              <w:rPr>
                <w:rFonts w:ascii="Arial Narrow" w:hAnsi="Arial Narrow" w:cs="Helvetica"/>
                <w:color w:val="222222"/>
                <w:sz w:val="18"/>
                <w:szCs w:val="18"/>
                <w:shd w:val="clear" w:color="auto" w:fill="FBFBFB"/>
              </w:rPr>
              <w:t xml:space="preserve"> </w:t>
            </w:r>
            <w:r w:rsidRPr="00063B7C">
              <w:rPr>
                <w:rFonts w:ascii="Arial Narrow" w:hAnsi="Arial Narrow" w:cs="Helvetica"/>
                <w:b/>
                <w:bCs/>
                <w:color w:val="222222"/>
                <w:sz w:val="18"/>
                <w:szCs w:val="18"/>
                <w:shd w:val="clear" w:color="auto" w:fill="FBFBFB"/>
              </w:rPr>
              <w:t>Benefit:</w:t>
            </w:r>
            <w:r w:rsidR="00B7433A" w:rsidRPr="00063B7C">
              <w:rPr>
                <w:rFonts w:ascii="Arial Narrow" w:hAnsi="Arial Narrow" w:cs="Helvetica"/>
                <w:b/>
                <w:bCs/>
                <w:color w:val="222222"/>
                <w:sz w:val="18"/>
                <w:szCs w:val="18"/>
                <w:shd w:val="clear" w:color="auto" w:fill="FBFBFB"/>
              </w:rPr>
              <w:t xml:space="preserve"> </w:t>
            </w:r>
            <w:r w:rsidRPr="00063B7C">
              <w:rPr>
                <w:rFonts w:ascii="Arial Narrow" w:hAnsi="Arial Narrow" w:cs="Helvetica"/>
                <w:color w:val="222222"/>
                <w:sz w:val="18"/>
                <w:szCs w:val="18"/>
                <w:shd w:val="clear" w:color="auto" w:fill="FBFBFB"/>
              </w:rPr>
              <w:t>75% = $</w:t>
            </w:r>
            <w:r w:rsidR="00266EF2" w:rsidRPr="0067302B">
              <w:rPr>
                <w:rFonts w:ascii="Arial Narrow" w:hAnsi="Arial Narrow" w:cs="Helvetica"/>
                <w:color w:val="222222"/>
                <w:sz w:val="18"/>
                <w:szCs w:val="18"/>
                <w:shd w:val="clear" w:color="auto" w:fill="FBFBFB"/>
              </w:rPr>
              <w:t xml:space="preserve">259.35 </w:t>
            </w:r>
            <w:r w:rsidR="00266EF2">
              <w:rPr>
                <w:rFonts w:ascii="Arial Narrow" w:hAnsi="Arial Narrow" w:cs="Helvetica"/>
                <w:color w:val="222222"/>
                <w:sz w:val="18"/>
                <w:szCs w:val="18"/>
                <w:shd w:val="clear" w:color="auto" w:fill="FBFBFB"/>
              </w:rPr>
              <w:t xml:space="preserve"> </w:t>
            </w:r>
            <w:r w:rsidRPr="00063B7C">
              <w:rPr>
                <w:rFonts w:ascii="Arial Narrow" w:hAnsi="Arial Narrow" w:cs="Helvetica"/>
                <w:color w:val="222222"/>
                <w:sz w:val="18"/>
                <w:szCs w:val="18"/>
                <w:shd w:val="clear" w:color="auto" w:fill="FBFBFB"/>
              </w:rPr>
              <w:t>85% = $</w:t>
            </w:r>
            <w:r w:rsidR="00266EF2" w:rsidRPr="0067302B">
              <w:rPr>
                <w:rFonts w:ascii="Arial Narrow" w:hAnsi="Arial Narrow" w:cs="Helvetica"/>
                <w:color w:val="222222"/>
                <w:sz w:val="18"/>
                <w:szCs w:val="18"/>
                <w:shd w:val="clear" w:color="auto" w:fill="FBFBFB"/>
              </w:rPr>
              <w:t>293.90</w:t>
            </w:r>
            <w:r w:rsidR="00A76DD7">
              <w:rPr>
                <w:rFonts w:ascii="Arial Narrow" w:hAnsi="Arial Narrow" w:cs="Helvetica"/>
                <w:color w:val="222222"/>
                <w:sz w:val="18"/>
                <w:szCs w:val="18"/>
                <w:shd w:val="clear" w:color="auto" w:fill="FBFBFB"/>
              </w:rPr>
              <w:t xml:space="preserve"> </w:t>
            </w:r>
          </w:p>
          <w:p w14:paraId="73F63EE9" w14:textId="57EEFC39" w:rsidR="0067302B" w:rsidRPr="0067302B" w:rsidRDefault="0067302B" w:rsidP="009F4090">
            <w:pPr>
              <w:spacing w:before="120" w:after="120"/>
              <w:rPr>
                <w:rFonts w:ascii="Arial Narrow" w:hAnsi="Arial Narrow" w:cs="Helvetica"/>
                <w:color w:val="222222"/>
                <w:sz w:val="18"/>
                <w:szCs w:val="18"/>
                <w:shd w:val="clear" w:color="auto" w:fill="FBFBFB"/>
              </w:rPr>
            </w:pPr>
            <w:r w:rsidRPr="0067302B">
              <w:rPr>
                <w:rFonts w:ascii="Arial Narrow" w:hAnsi="Arial Narrow" w:cs="Helvetica"/>
                <w:color w:val="222222"/>
                <w:sz w:val="18"/>
                <w:szCs w:val="18"/>
                <w:shd w:val="clear" w:color="auto" w:fill="FBFBFB"/>
              </w:rPr>
              <w:t>(See para DN.1.17 of explanatory notes to this Category)</w:t>
            </w:r>
          </w:p>
        </w:tc>
      </w:tr>
    </w:tbl>
    <w:p w14:paraId="3E4A108A" w14:textId="6E44F05B" w:rsidR="00951A7F" w:rsidRDefault="00951A7F" w:rsidP="00B7433A">
      <w:pPr>
        <w:spacing w:before="240"/>
      </w:pPr>
      <w:r w:rsidRPr="00F876AA">
        <w:t xml:space="preserve">Accreditation by the ASA and the NATA is required by an individual in order to score the test. </w:t>
      </w:r>
      <w:r w:rsidR="00803126">
        <w:t>A</w:t>
      </w:r>
      <w:r w:rsidRPr="00F876AA">
        <w:t xml:space="preserve"> sleep physician may score the test and should </w:t>
      </w:r>
      <w:r w:rsidRPr="00F876AA">
        <w:lastRenderedPageBreak/>
        <w:t>determine if further treatment is needed. There is no need for specific training to perform the test itself.</w:t>
      </w:r>
    </w:p>
    <w:p w14:paraId="412EAFBA" w14:textId="05AC4491" w:rsidR="004E2DD3" w:rsidRPr="00F876AA" w:rsidRDefault="004E2DD3" w:rsidP="00063B7C">
      <w:r w:rsidRPr="00F876AA">
        <w:t>Specialists and consultant physicians providing services under items 11503, 11508 and 11512 should have successfully completed a substantial course of study and training in the relevant test</w:t>
      </w:r>
      <w:r>
        <w:t xml:space="preserve"> (i.e. for WatchP</w:t>
      </w:r>
      <w:r w:rsidR="00E125D1">
        <w:t>AT</w:t>
      </w:r>
      <w:r w:rsidR="0052409B">
        <w:rPr>
          <w:rFonts w:asciiTheme="minorHAnsi" w:hAnsiTheme="minorHAnsi" w:cstheme="minorHAnsi"/>
        </w:rPr>
        <w:t>™</w:t>
      </w:r>
      <w:r>
        <w:t>)</w:t>
      </w:r>
      <w:r w:rsidRPr="00F876AA">
        <w:t>, which has been endorsed by a professional medical organisation. Specialists and consultant physicians should keep appropriate records of this training</w:t>
      </w:r>
      <w:r w:rsidR="00FE11BD">
        <w:t>.</w:t>
      </w:r>
    </w:p>
    <w:p w14:paraId="5BC7B57A" w14:textId="283423ED" w:rsidR="00C857CE" w:rsidRDefault="0022436E" w:rsidP="00951A7F">
      <w:r w:rsidRPr="00F876AA">
        <w:t xml:space="preserve">The costs of accreditation of laboratories and professionals and the reliability of test interpretation with patient compliance </w:t>
      </w:r>
      <w:r w:rsidR="00602D70">
        <w:t xml:space="preserve">is </w:t>
      </w:r>
      <w:r w:rsidRPr="00F876AA">
        <w:t xml:space="preserve">higher with medical specialist education. </w:t>
      </w:r>
      <w:r w:rsidR="004E2DD3">
        <w:t xml:space="preserve">The applicant is conducting webinars in the </w:t>
      </w:r>
      <w:r w:rsidR="00D71EB7">
        <w:t xml:space="preserve">Asia-Pacific </w:t>
      </w:r>
      <w:r w:rsidR="004E2DD3">
        <w:t xml:space="preserve">region in late July 2020 to support specialist education. </w:t>
      </w:r>
      <w:r w:rsidR="0080193F">
        <w:t>Software required to use WatchP</w:t>
      </w:r>
      <w:r w:rsidR="00E125D1">
        <w:t>AT</w:t>
      </w:r>
      <w:r w:rsidR="0052409B">
        <w:rPr>
          <w:rFonts w:asciiTheme="minorHAnsi" w:hAnsiTheme="minorHAnsi" w:cstheme="minorHAnsi"/>
        </w:rPr>
        <w:t>™</w:t>
      </w:r>
      <w:r w:rsidR="0080193F">
        <w:t xml:space="preserve"> is free of charge </w:t>
      </w:r>
      <w:r w:rsidR="001C47E1">
        <w:t xml:space="preserve">and is available for download </w:t>
      </w:r>
      <w:r w:rsidR="00CB13D9">
        <w:t>on</w:t>
      </w:r>
      <w:r w:rsidR="001C47E1">
        <w:t xml:space="preserve"> </w:t>
      </w:r>
      <w:r w:rsidR="00D71EB7">
        <w:t>a computer</w:t>
      </w:r>
      <w:r w:rsidR="001C47E1">
        <w:t>.</w:t>
      </w:r>
      <w:r w:rsidR="00FE11BD">
        <w:t xml:space="preserve"> </w:t>
      </w:r>
      <w:r w:rsidR="00107B23">
        <w:t xml:space="preserve">Assurance from the </w:t>
      </w:r>
      <w:r w:rsidR="000F5EBE">
        <w:t>a</w:t>
      </w:r>
      <w:r w:rsidR="00107B23">
        <w:t>pplicant that this will not change in the future will be required.</w:t>
      </w:r>
    </w:p>
    <w:p w14:paraId="4113BAA7" w14:textId="306A5484" w:rsidR="0080193F" w:rsidRDefault="00D954FC" w:rsidP="00951A7F">
      <w:r w:rsidRPr="00F876AA">
        <w:t>T</w:t>
      </w:r>
      <w:r w:rsidR="0022436E" w:rsidRPr="00F876AA">
        <w:t>echnological considerations such as data loss due to sensor detachment and issues of patient access including rural and remote settings</w:t>
      </w:r>
      <w:r w:rsidRPr="00F876AA">
        <w:t xml:space="preserve"> have been considered by the MSAC for </w:t>
      </w:r>
      <w:r w:rsidR="00852E0C">
        <w:t>Level 2 PSG</w:t>
      </w:r>
      <w:r w:rsidRPr="00F876AA">
        <w:t xml:space="preserve"> testing</w:t>
      </w:r>
      <w:r w:rsidR="0022436E" w:rsidRPr="00F876AA">
        <w:t>.</w:t>
      </w:r>
      <w:r w:rsidR="00F876AA">
        <w:t xml:space="preserve"> These considerations are still relevant for this assessment.</w:t>
      </w:r>
      <w:r w:rsidR="004E2DD3">
        <w:t xml:space="preserve"> WatchP</w:t>
      </w:r>
      <w:r w:rsidR="00E125D1">
        <w:t>AT</w:t>
      </w:r>
      <w:r w:rsidR="0052409B">
        <w:rPr>
          <w:rFonts w:asciiTheme="minorHAnsi" w:hAnsiTheme="minorHAnsi" w:cstheme="minorHAnsi"/>
        </w:rPr>
        <w:t>™</w:t>
      </w:r>
      <w:r w:rsidR="004E2DD3">
        <w:t xml:space="preserve"> has a low failure rate of 0-0.5% and can be shipped to a patient’s home. Should the test fail, </w:t>
      </w:r>
      <w:r w:rsidR="00DB7C04">
        <w:t xml:space="preserve">the </w:t>
      </w:r>
      <w:r w:rsidR="000F5EBE">
        <w:t>a</w:t>
      </w:r>
      <w:r w:rsidR="00DB7C04">
        <w:t xml:space="preserve">pplicant has stated that </w:t>
      </w:r>
      <w:r w:rsidR="004E2DD3">
        <w:t>a replacement is sent free of charge.</w:t>
      </w:r>
      <w:r w:rsidR="00FE11BD">
        <w:t xml:space="preserve"> </w:t>
      </w:r>
      <w:r w:rsidR="00DB7C04">
        <w:t xml:space="preserve">The </w:t>
      </w:r>
      <w:r w:rsidR="000F5EBE">
        <w:t>a</w:t>
      </w:r>
      <w:r w:rsidR="00DB7C04">
        <w:t xml:space="preserve">pplicant also stated that the </w:t>
      </w:r>
      <w:r w:rsidR="0080193F">
        <w:t>MBS item code 12250 captures the cost for the device</w:t>
      </w:r>
      <w:r w:rsidR="00DB7C04">
        <w:t xml:space="preserve"> and that there </w:t>
      </w:r>
      <w:r w:rsidR="00C857CE">
        <w:t xml:space="preserve">are </w:t>
      </w:r>
      <w:r w:rsidR="0080193F">
        <w:t>no out of pocket expenses to patients.</w:t>
      </w:r>
      <w:r w:rsidR="00FE11BD">
        <w:t xml:space="preserve"> </w:t>
      </w:r>
      <w:r w:rsidR="000B6AFC">
        <w:t>Again,</w:t>
      </w:r>
      <w:r w:rsidR="00924F24">
        <w:t xml:space="preserve"> </w:t>
      </w:r>
      <w:r w:rsidR="00946FFB">
        <w:t>assurances</w:t>
      </w:r>
      <w:r w:rsidR="00DB7C04">
        <w:t xml:space="preserve"> </w:t>
      </w:r>
      <w:r w:rsidR="00961791">
        <w:t xml:space="preserve">would need to be sought to not factor these </w:t>
      </w:r>
      <w:r w:rsidR="00C67887">
        <w:t>potential costs into the economic model.</w:t>
      </w:r>
    </w:p>
    <w:p w14:paraId="747BBA67" w14:textId="0E5A9BAA" w:rsidR="00FC538B" w:rsidRDefault="00FC538B" w:rsidP="00FC538B">
      <w:pPr>
        <w:spacing w:after="120"/>
        <w:rPr>
          <w:b/>
        </w:rPr>
      </w:pPr>
      <w:r w:rsidRPr="00FC7DDB">
        <w:rPr>
          <w:b/>
        </w:rPr>
        <w:t>Consultation feedback</w:t>
      </w:r>
    </w:p>
    <w:p w14:paraId="7103FDAA" w14:textId="0D4477A0" w:rsidR="006B0C10" w:rsidRDefault="006B0C10" w:rsidP="006B0C10">
      <w:pPr>
        <w:rPr>
          <w:i/>
          <w:iCs/>
        </w:rPr>
      </w:pPr>
      <w:r w:rsidRPr="00761A20">
        <w:rPr>
          <w:i/>
          <w:iCs/>
        </w:rPr>
        <w:t xml:space="preserve">PASC noted the general support from the consultation feedback. However, PASC </w:t>
      </w:r>
      <w:r w:rsidR="0002356F">
        <w:rPr>
          <w:i/>
          <w:iCs/>
        </w:rPr>
        <w:t xml:space="preserve">also </w:t>
      </w:r>
      <w:r w:rsidRPr="00761A20">
        <w:rPr>
          <w:i/>
          <w:iCs/>
        </w:rPr>
        <w:t xml:space="preserve">noted that the professional association thought the application warranted assessment, but did not believe that WatchPAT satisfied the criteria for a </w:t>
      </w:r>
      <w:r w:rsidR="007D0913">
        <w:rPr>
          <w:i/>
          <w:iCs/>
        </w:rPr>
        <w:t>L</w:t>
      </w:r>
      <w:r w:rsidRPr="00761A20">
        <w:rPr>
          <w:i/>
          <w:iCs/>
        </w:rPr>
        <w:t>evel 2 PSG study.</w:t>
      </w:r>
    </w:p>
    <w:p w14:paraId="68710E11" w14:textId="16ADF8A3" w:rsidR="00C64133" w:rsidRPr="0002356F" w:rsidRDefault="003777FB" w:rsidP="0002356F">
      <w:pPr>
        <w:rPr>
          <w:i/>
          <w:iCs/>
        </w:rPr>
      </w:pPr>
      <w:r>
        <w:rPr>
          <w:i/>
          <w:iCs/>
        </w:rPr>
        <w:lastRenderedPageBreak/>
        <w:t xml:space="preserve">The applicant clarified that it does not claim the </w:t>
      </w:r>
      <w:r w:rsidRPr="003777FB">
        <w:rPr>
          <w:i/>
        </w:rPr>
        <w:t>WatchPAT</w:t>
      </w:r>
      <w:r w:rsidRPr="003777FB">
        <w:rPr>
          <w:rFonts w:asciiTheme="minorHAnsi" w:hAnsiTheme="minorHAnsi" w:cstheme="minorHAnsi"/>
          <w:i/>
        </w:rPr>
        <w:t>™ is a level 2</w:t>
      </w:r>
      <w:r>
        <w:rPr>
          <w:rFonts w:asciiTheme="minorHAnsi" w:hAnsiTheme="minorHAnsi" w:cstheme="minorHAnsi"/>
          <w:i/>
        </w:rPr>
        <w:t>, 3 or 4</w:t>
      </w:r>
      <w:r w:rsidRPr="003777FB">
        <w:rPr>
          <w:rFonts w:asciiTheme="minorHAnsi" w:hAnsiTheme="minorHAnsi" w:cstheme="minorHAnsi"/>
          <w:i/>
        </w:rPr>
        <w:t xml:space="preserve"> device, rather it is an alternative for a </w:t>
      </w:r>
      <w:r w:rsidR="007D0913">
        <w:rPr>
          <w:rFonts w:asciiTheme="minorHAnsi" w:hAnsiTheme="minorHAnsi" w:cstheme="minorHAnsi"/>
          <w:i/>
        </w:rPr>
        <w:t>L</w:t>
      </w:r>
      <w:r w:rsidRPr="003777FB">
        <w:rPr>
          <w:rFonts w:asciiTheme="minorHAnsi" w:hAnsiTheme="minorHAnsi" w:cstheme="minorHAnsi"/>
          <w:i/>
        </w:rPr>
        <w:t xml:space="preserve">evel 2 device. </w:t>
      </w:r>
      <w:r>
        <w:rPr>
          <w:rFonts w:asciiTheme="minorHAnsi" w:hAnsiTheme="minorHAnsi" w:cstheme="minorHAnsi"/>
          <w:i/>
        </w:rPr>
        <w:t xml:space="preserve">The applicant noted that the current </w:t>
      </w:r>
      <w:r w:rsidRPr="003777FB">
        <w:rPr>
          <w:i/>
          <w:color w:val="000000" w:themeColor="text1"/>
        </w:rPr>
        <w:t>classification system used by the ASA does not encompass PAT technology so cannot be applied to WatchPAT. The applicant considered a more appropriate classification is the SCOPER system.</w:t>
      </w:r>
    </w:p>
    <w:p w14:paraId="593AD96C" w14:textId="49692A34" w:rsidR="006B0C10" w:rsidRPr="00667505" w:rsidRDefault="00667505" w:rsidP="00667505">
      <w:pPr>
        <w:spacing w:after="120"/>
        <w:rPr>
          <w:b/>
        </w:rPr>
      </w:pPr>
      <w:r>
        <w:rPr>
          <w:b/>
        </w:rPr>
        <w:t>Next steps</w:t>
      </w:r>
    </w:p>
    <w:p w14:paraId="1D5CC0EC" w14:textId="41B3D7DB" w:rsidR="006B0C10" w:rsidRPr="00761A20" w:rsidRDefault="006B0C10" w:rsidP="006B0C10">
      <w:pPr>
        <w:rPr>
          <w:i/>
          <w:iCs/>
        </w:rPr>
      </w:pPr>
      <w:r w:rsidRPr="00761A20">
        <w:rPr>
          <w:i/>
          <w:iCs/>
        </w:rPr>
        <w:t>PASC advised that, upon ratification of the post-PASC PICO, the application can proceed to the Evaluation Sub-Committee (ESC) stage of the MSAC process.</w:t>
      </w:r>
    </w:p>
    <w:p w14:paraId="0A61F0E9" w14:textId="0E2B135D" w:rsidR="006B0C10" w:rsidRPr="00761A20" w:rsidRDefault="006B0C10" w:rsidP="006B0C10">
      <w:pPr>
        <w:rPr>
          <w:i/>
          <w:iCs/>
        </w:rPr>
      </w:pPr>
      <w:r w:rsidRPr="00761A20">
        <w:rPr>
          <w:i/>
          <w:iCs/>
        </w:rPr>
        <w:t>PASC noted the applicant has tentatively elected to progress its application as an applicant developed assessment report (ADAR), but wi</w:t>
      </w:r>
      <w:r w:rsidR="00FE11BD">
        <w:rPr>
          <w:i/>
          <w:iCs/>
        </w:rPr>
        <w:t>ll confirm with the Department.</w:t>
      </w:r>
    </w:p>
    <w:p w14:paraId="0182080E" w14:textId="77777777" w:rsidR="00FC538B" w:rsidRPr="00761A20" w:rsidRDefault="00FC538B" w:rsidP="007E7E23">
      <w:pPr>
        <w:rPr>
          <w:i/>
          <w:iCs/>
          <w:color w:val="FF0000"/>
          <w:u w:val="dotted"/>
        </w:rPr>
        <w:sectPr w:rsidR="00FC538B" w:rsidRPr="00761A20" w:rsidSect="00FC538B">
          <w:endnotePr>
            <w:numFmt w:val="decimal"/>
          </w:endnotePr>
          <w:pgSz w:w="11906" w:h="16838"/>
          <w:pgMar w:top="1440" w:right="1440" w:bottom="1440" w:left="1440" w:header="709" w:footer="709" w:gutter="0"/>
          <w:cols w:space="708"/>
          <w:docGrid w:linePitch="360"/>
        </w:sectPr>
      </w:pPr>
    </w:p>
    <w:p w14:paraId="02D79F41" w14:textId="5A3BF9C0" w:rsidR="007E7E23" w:rsidRPr="00F876AA" w:rsidRDefault="00A776C5" w:rsidP="000E7040">
      <w:pPr>
        <w:pStyle w:val="Subtitle"/>
      </w:pPr>
      <w:r>
        <w:lastRenderedPageBreak/>
        <w:t>References</w:t>
      </w:r>
    </w:p>
    <w:sectPr w:rsidR="007E7E23" w:rsidRPr="00F876AA">
      <w:endnotePr>
        <w:numFmt w:val="decimal"/>
      </w:endnotePr>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22D4E2" w16cid:durableId="232EB8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2B10" w14:textId="77777777" w:rsidR="00DA29E1" w:rsidRDefault="00DA29E1" w:rsidP="003D699E">
      <w:pPr>
        <w:spacing w:after="0" w:line="240" w:lineRule="auto"/>
      </w:pPr>
      <w:r>
        <w:separator/>
      </w:r>
    </w:p>
  </w:endnote>
  <w:endnote w:type="continuationSeparator" w:id="0">
    <w:p w14:paraId="4E4F7B3C" w14:textId="77777777" w:rsidR="00DA29E1" w:rsidRDefault="00DA29E1" w:rsidP="003D699E">
      <w:pPr>
        <w:spacing w:after="0" w:line="240" w:lineRule="auto"/>
      </w:pPr>
      <w:r>
        <w:continuationSeparator/>
      </w:r>
    </w:p>
  </w:endnote>
  <w:endnote w:id="1">
    <w:p w14:paraId="557C237F" w14:textId="6087E504" w:rsidR="00DA29E1" w:rsidRPr="001B63BA" w:rsidRDefault="00DA29E1" w:rsidP="003D4A12">
      <w:pPr>
        <w:pStyle w:val="EndnoteText"/>
        <w:ind w:left="720" w:hanging="720"/>
        <w:rPr>
          <w:lang w:val="en-US"/>
        </w:rPr>
      </w:pPr>
      <w:r>
        <w:rPr>
          <w:rStyle w:val="EndnoteReference"/>
        </w:rPr>
        <w:endnoteRef/>
      </w:r>
      <w:r>
        <w:t xml:space="preserve"> </w:t>
      </w:r>
      <w:r w:rsidRPr="005B25F3">
        <w:t>Phan</w:t>
      </w:r>
      <w:r>
        <w:t xml:space="preserve"> NT,</w:t>
      </w:r>
      <w:r w:rsidRPr="005B25F3">
        <w:t xml:space="preserve"> Wallwork</w:t>
      </w:r>
      <w:r>
        <w:t xml:space="preserve"> B</w:t>
      </w:r>
      <w:r w:rsidRPr="005B25F3">
        <w:t>, Panizza</w:t>
      </w:r>
      <w:r>
        <w:t xml:space="preserve"> B (2016) </w:t>
      </w:r>
      <w:r w:rsidRPr="005660D0">
        <w:rPr>
          <w:lang w:val="en-US"/>
        </w:rPr>
        <w:t>Surgery for adult patients with obstructive sleep apnoea: A review for general practitioners</w:t>
      </w:r>
      <w:r>
        <w:rPr>
          <w:lang w:val="en-US"/>
        </w:rPr>
        <w:t xml:space="preserve">. </w:t>
      </w:r>
      <w:r w:rsidRPr="00AF14CD">
        <w:rPr>
          <w:i/>
          <w:iCs/>
          <w:lang w:val="en-US"/>
        </w:rPr>
        <w:t>Australian Family Physician</w:t>
      </w:r>
      <w:r>
        <w:rPr>
          <w:lang w:val="en-US"/>
        </w:rPr>
        <w:t xml:space="preserve">. </w:t>
      </w:r>
      <w:r w:rsidRPr="003E5F4F">
        <w:rPr>
          <w:lang w:val="en-US"/>
        </w:rPr>
        <w:t>45</w:t>
      </w:r>
      <w:r>
        <w:rPr>
          <w:lang w:val="en-US"/>
        </w:rPr>
        <w:t xml:space="preserve"> (</w:t>
      </w:r>
      <w:r w:rsidRPr="003E5F4F">
        <w:rPr>
          <w:lang w:val="en-US"/>
        </w:rPr>
        <w:t>8</w:t>
      </w:r>
      <w:r>
        <w:rPr>
          <w:lang w:val="en-US"/>
        </w:rPr>
        <w:t xml:space="preserve">): </w:t>
      </w:r>
      <w:r w:rsidRPr="003E5F4F">
        <w:rPr>
          <w:lang w:val="en-US"/>
        </w:rPr>
        <w:t xml:space="preserve">574-578 </w:t>
      </w:r>
    </w:p>
  </w:endnote>
  <w:endnote w:id="2">
    <w:p w14:paraId="3BF8AA95" w14:textId="6EFBCA9C" w:rsidR="00DA29E1" w:rsidRPr="000E7040" w:rsidRDefault="00DA29E1" w:rsidP="000E7040">
      <w:pPr>
        <w:pStyle w:val="Default"/>
        <w:ind w:left="720" w:hanging="720"/>
        <w:rPr>
          <w:rFonts w:asciiTheme="minorHAnsi" w:hAnsiTheme="minorHAnsi" w:cstheme="minorHAnsi"/>
          <w:color w:val="auto"/>
          <w:sz w:val="20"/>
          <w:szCs w:val="20"/>
        </w:rPr>
      </w:pPr>
      <w:r w:rsidRPr="000E7040">
        <w:rPr>
          <w:rStyle w:val="EndnoteReference"/>
          <w:rFonts w:asciiTheme="minorHAnsi" w:hAnsiTheme="minorHAnsi" w:cstheme="minorHAnsi"/>
          <w:sz w:val="20"/>
          <w:szCs w:val="20"/>
        </w:rPr>
        <w:endnoteRef/>
      </w:r>
      <w:r w:rsidRPr="000E7040">
        <w:rPr>
          <w:rFonts w:asciiTheme="minorHAnsi" w:hAnsiTheme="minorHAnsi" w:cstheme="minorHAnsi"/>
          <w:sz w:val="20"/>
          <w:szCs w:val="20"/>
        </w:rPr>
        <w:t xml:space="preserve"> </w:t>
      </w:r>
      <w:r w:rsidRPr="000E7040">
        <w:rPr>
          <w:rFonts w:asciiTheme="minorHAnsi" w:hAnsiTheme="minorHAnsi" w:cstheme="minorHAnsi"/>
          <w:color w:val="auto"/>
          <w:sz w:val="20"/>
          <w:szCs w:val="20"/>
        </w:rPr>
        <w:t xml:space="preserve">Marshall et al </w:t>
      </w:r>
      <w:r>
        <w:rPr>
          <w:rFonts w:asciiTheme="minorHAnsi" w:hAnsiTheme="minorHAnsi" w:cstheme="minorHAnsi"/>
          <w:color w:val="auto"/>
          <w:sz w:val="20"/>
          <w:szCs w:val="20"/>
        </w:rPr>
        <w:t xml:space="preserve">(2008). </w:t>
      </w:r>
      <w:r w:rsidRPr="000E7040">
        <w:rPr>
          <w:rFonts w:asciiTheme="minorHAnsi" w:hAnsiTheme="minorHAnsi" w:cstheme="minorHAnsi"/>
          <w:i/>
          <w:iCs/>
          <w:color w:val="auto"/>
          <w:sz w:val="20"/>
          <w:szCs w:val="20"/>
        </w:rPr>
        <w:t>Sleep Apnea as an Independent Risk Factor for All-Cause Mortality: The Busselton Health Study.</w:t>
      </w:r>
      <w:r w:rsidRPr="000E7040">
        <w:rPr>
          <w:rFonts w:asciiTheme="minorHAnsi" w:hAnsiTheme="minorHAnsi" w:cstheme="minorHAnsi"/>
          <w:color w:val="auto"/>
          <w:sz w:val="20"/>
          <w:szCs w:val="20"/>
        </w:rPr>
        <w:t xml:space="preserve"> SLEEP, Vol. 31, No. 8</w:t>
      </w:r>
      <w:r>
        <w:rPr>
          <w:rFonts w:asciiTheme="minorHAnsi" w:hAnsiTheme="minorHAnsi" w:cstheme="minorHAnsi"/>
          <w:color w:val="auto"/>
          <w:sz w:val="20"/>
          <w:szCs w:val="20"/>
        </w:rPr>
        <w:t xml:space="preserve">: </w:t>
      </w:r>
      <w:r w:rsidRPr="000E7040">
        <w:rPr>
          <w:rFonts w:asciiTheme="minorHAnsi" w:hAnsiTheme="minorHAnsi" w:cstheme="minorHAnsi"/>
          <w:color w:val="auto"/>
          <w:sz w:val="20"/>
          <w:szCs w:val="20"/>
        </w:rPr>
        <w:t>1079</w:t>
      </w:r>
    </w:p>
  </w:endnote>
  <w:endnote w:id="3">
    <w:p w14:paraId="4DB4E6FA" w14:textId="0ED437AB" w:rsidR="00DA29E1" w:rsidRPr="000E7040" w:rsidRDefault="00DA29E1" w:rsidP="000E7040">
      <w:pPr>
        <w:pStyle w:val="EndnoteText"/>
        <w:ind w:left="720" w:hanging="720"/>
        <w:rPr>
          <w:rFonts w:cstheme="minorHAnsi"/>
          <w:lang w:val="en-US"/>
        </w:rPr>
      </w:pPr>
      <w:r w:rsidRPr="000E7040">
        <w:rPr>
          <w:rStyle w:val="EndnoteReference"/>
          <w:rFonts w:cstheme="minorHAnsi"/>
        </w:rPr>
        <w:endnoteRef/>
      </w:r>
      <w:r w:rsidRPr="000E7040">
        <w:rPr>
          <w:rFonts w:cstheme="minorHAnsi"/>
        </w:rPr>
        <w:t xml:space="preserve"> </w:t>
      </w:r>
      <w:r w:rsidRPr="000E7040">
        <w:rPr>
          <w:rFonts w:cstheme="minorHAnsi"/>
          <w:lang w:val="en-US" w:bidi="he-IL"/>
        </w:rPr>
        <w:t>Adams RJ, Appleton SL, Taylor AW, et al</w:t>
      </w:r>
      <w:r>
        <w:rPr>
          <w:rFonts w:cstheme="minorHAnsi"/>
          <w:lang w:val="en-US" w:bidi="he-IL"/>
        </w:rPr>
        <w:t xml:space="preserve"> (2017)</w:t>
      </w:r>
      <w:r w:rsidRPr="000E7040">
        <w:rPr>
          <w:rFonts w:cstheme="minorHAnsi"/>
          <w:lang w:val="en-US" w:bidi="he-IL"/>
        </w:rPr>
        <w:t xml:space="preserve">. Sleep health of Australian adults in 2016: results of the 2016 Sleep Health Foundation national survey. </w:t>
      </w:r>
      <w:r w:rsidRPr="00D40A00">
        <w:rPr>
          <w:rFonts w:cstheme="minorHAnsi"/>
          <w:i/>
          <w:iCs/>
          <w:lang w:val="en-US" w:bidi="he-IL"/>
        </w:rPr>
        <w:t>Sleep Health.</w:t>
      </w:r>
      <w:r w:rsidRPr="000E7040">
        <w:rPr>
          <w:rFonts w:cstheme="minorHAnsi"/>
          <w:lang w:val="en-US" w:bidi="he-IL"/>
        </w:rPr>
        <w:t xml:space="preserve"> 3(1):35-42. doi:10.1016/j.sleh.2016.11.005</w:t>
      </w:r>
    </w:p>
  </w:endnote>
  <w:endnote w:id="4">
    <w:p w14:paraId="0B534E33" w14:textId="34C9CFE8" w:rsidR="00DA29E1" w:rsidRDefault="00DA29E1" w:rsidP="00987983">
      <w:pPr>
        <w:pStyle w:val="EndnoteText"/>
        <w:ind w:left="720" w:hanging="720"/>
      </w:pPr>
      <w:r>
        <w:rPr>
          <w:rStyle w:val="EndnoteReference"/>
        </w:rPr>
        <w:endnoteRef/>
      </w:r>
      <w:r>
        <w:t xml:space="preserve"> Hamilton GS, Chai-Coetzer, CL (2019). </w:t>
      </w:r>
      <w:r>
        <w:rPr>
          <w:lang w:val="en-US"/>
        </w:rPr>
        <w:t>Update on the assessment and investigation of adult obstructive sleep apnoea. Australian Journal of General Practice (AJGP). 48 (4): 176 -181</w:t>
      </w:r>
    </w:p>
  </w:endnote>
  <w:endnote w:id="5">
    <w:p w14:paraId="1D5042DB" w14:textId="03B69F86" w:rsidR="00DA29E1" w:rsidRDefault="00DA29E1" w:rsidP="004A0885">
      <w:pPr>
        <w:pStyle w:val="EndnoteText"/>
        <w:ind w:left="720" w:hanging="720"/>
      </w:pPr>
      <w:r>
        <w:rPr>
          <w:rStyle w:val="EndnoteReference"/>
        </w:rPr>
        <w:endnoteRef/>
      </w:r>
      <w:r>
        <w:t xml:space="preserve"> </w:t>
      </w:r>
      <w:r w:rsidRPr="00FD0C41">
        <w:t>Young T, Palta M, Dempsey J, Skatrud J, Weber S, Badr S</w:t>
      </w:r>
      <w:r>
        <w:t xml:space="preserve"> (1993)</w:t>
      </w:r>
      <w:r w:rsidRPr="00FD0C41">
        <w:t>. The occurrence of sleep-disordered breathing among middle-aged adults. N Engl J Med</w:t>
      </w:r>
      <w:r>
        <w:t>,</w:t>
      </w:r>
      <w:r w:rsidRPr="00FD0C41">
        <w:t xml:space="preserve"> 328(17):1230–35.</w:t>
      </w:r>
    </w:p>
  </w:endnote>
  <w:endnote w:id="6">
    <w:p w14:paraId="63E70312" w14:textId="66C32A2D" w:rsidR="00DA29E1" w:rsidRPr="004A0885" w:rsidRDefault="00DA29E1" w:rsidP="004A0885">
      <w:pPr>
        <w:pStyle w:val="EndnoteText"/>
        <w:ind w:left="720" w:hanging="720"/>
        <w:rPr>
          <w:rFonts w:asciiTheme="minorHAnsi" w:hAnsiTheme="minorHAnsi"/>
        </w:rPr>
      </w:pPr>
      <w:r w:rsidRPr="004A0885">
        <w:rPr>
          <w:rStyle w:val="EndnoteReference"/>
          <w:rFonts w:asciiTheme="minorHAnsi" w:hAnsiTheme="minorHAnsi"/>
        </w:rPr>
        <w:endnoteRef/>
      </w:r>
      <w:r w:rsidRPr="004A0885">
        <w:rPr>
          <w:rFonts w:asciiTheme="minorHAnsi" w:hAnsiTheme="minorHAnsi"/>
        </w:rPr>
        <w:t xml:space="preserve"> </w:t>
      </w:r>
      <w:r w:rsidRPr="004A0885">
        <w:rPr>
          <w:rFonts w:asciiTheme="minorHAnsi" w:hAnsiTheme="minorHAnsi" w:cs="Arial"/>
          <w:color w:val="222222"/>
        </w:rPr>
        <w:t>Appleton SL, Gill TK, Lang CJ, et al.</w:t>
      </w:r>
      <w:r>
        <w:rPr>
          <w:rFonts w:asciiTheme="minorHAnsi" w:hAnsiTheme="minorHAnsi" w:cs="Arial"/>
          <w:color w:val="222222"/>
        </w:rPr>
        <w:t xml:space="preserve"> (2018)</w:t>
      </w:r>
      <w:r w:rsidRPr="004A0885">
        <w:rPr>
          <w:rFonts w:asciiTheme="minorHAnsi" w:hAnsiTheme="minorHAnsi" w:cs="Arial"/>
          <w:color w:val="222222"/>
        </w:rPr>
        <w:t xml:space="preserve"> Prevalence and comorbidity of sleep conditions in Australian adults: 2016 Sleep Health Foundation national survey. </w:t>
      </w:r>
      <w:r w:rsidRPr="004A2BDC">
        <w:rPr>
          <w:rFonts w:asciiTheme="minorHAnsi" w:hAnsiTheme="minorHAnsi" w:cs="Arial"/>
          <w:i/>
          <w:iCs/>
          <w:color w:val="222222"/>
        </w:rPr>
        <w:t>Sleep Health</w:t>
      </w:r>
      <w:r>
        <w:rPr>
          <w:rFonts w:asciiTheme="minorHAnsi" w:hAnsiTheme="minorHAnsi" w:cs="Arial"/>
          <w:color w:val="222222"/>
        </w:rPr>
        <w:t xml:space="preserve"> </w:t>
      </w:r>
      <w:r w:rsidRPr="004A0885">
        <w:rPr>
          <w:rFonts w:asciiTheme="minorHAnsi" w:hAnsiTheme="minorHAnsi" w:cs="Arial"/>
          <w:color w:val="222222"/>
        </w:rPr>
        <w:t xml:space="preserve">4(1):13–19. </w:t>
      </w:r>
    </w:p>
  </w:endnote>
  <w:endnote w:id="7">
    <w:p w14:paraId="686949E2" w14:textId="2B9DDCD2" w:rsidR="00DA29E1" w:rsidRPr="000E7040" w:rsidRDefault="00DA29E1" w:rsidP="000E7040">
      <w:pPr>
        <w:pStyle w:val="EndnoteText"/>
        <w:ind w:left="720" w:hanging="720"/>
      </w:pPr>
      <w:r w:rsidRPr="000E7040">
        <w:rPr>
          <w:rStyle w:val="EndnoteReference"/>
        </w:rPr>
        <w:endnoteRef/>
      </w:r>
      <w:r w:rsidRPr="000E7040">
        <w:t xml:space="preserve"> Attachment C provided by the Department provides the following website: www9.health.gov.au/mbs/fullDisplay.cfm?type=note&amp;qt=NoteID&amp;q=DN.1.17</w:t>
      </w:r>
    </w:p>
  </w:endnote>
  <w:endnote w:id="8">
    <w:p w14:paraId="00E42F8A" w14:textId="675811B2" w:rsidR="00DA29E1" w:rsidRPr="000E7040" w:rsidRDefault="00DA29E1" w:rsidP="000E7040">
      <w:pPr>
        <w:pStyle w:val="Heading1"/>
        <w:shd w:val="clear" w:color="auto" w:fill="FFFFFF"/>
        <w:spacing w:before="0"/>
        <w:ind w:left="720" w:hanging="720"/>
        <w:rPr>
          <w:rFonts w:asciiTheme="minorHAnsi" w:hAnsiTheme="minorHAnsi"/>
          <w:b w:val="0"/>
          <w:bCs w:val="0"/>
          <w:sz w:val="20"/>
          <w:szCs w:val="20"/>
          <w:lang w:val="en-US"/>
        </w:rPr>
      </w:pPr>
      <w:r w:rsidRPr="000E7040">
        <w:rPr>
          <w:rStyle w:val="EndnoteReference"/>
          <w:rFonts w:asciiTheme="minorHAnsi" w:hAnsiTheme="minorHAnsi"/>
          <w:b w:val="0"/>
          <w:bCs w:val="0"/>
          <w:color w:val="auto"/>
          <w:sz w:val="20"/>
          <w:szCs w:val="20"/>
        </w:rPr>
        <w:endnoteRef/>
      </w:r>
      <w:r w:rsidRPr="000E7040">
        <w:rPr>
          <w:rFonts w:asciiTheme="minorHAnsi" w:hAnsiTheme="minorHAnsi"/>
          <w:b w:val="0"/>
          <w:bCs w:val="0"/>
          <w:sz w:val="20"/>
          <w:szCs w:val="20"/>
        </w:rPr>
        <w:t xml:space="preserve"> </w:t>
      </w:r>
      <w:r w:rsidRPr="000E7040">
        <w:rPr>
          <w:rFonts w:asciiTheme="minorHAnsi" w:hAnsiTheme="minorHAnsi" w:cs="Arial"/>
          <w:b w:val="0"/>
          <w:bCs w:val="0"/>
          <w:color w:val="auto"/>
          <w:sz w:val="20"/>
          <w:szCs w:val="20"/>
        </w:rPr>
        <w:t>MBS online</w:t>
      </w:r>
      <w:r w:rsidRPr="000E7040">
        <w:rPr>
          <w:rFonts w:asciiTheme="minorHAnsi" w:hAnsiTheme="minorHAnsi" w:cs="Arial"/>
          <w:b w:val="0"/>
          <w:bCs w:val="0"/>
          <w:i/>
          <w:iCs/>
          <w:color w:val="auto"/>
          <w:sz w:val="20"/>
          <w:szCs w:val="20"/>
        </w:rPr>
        <w:t xml:space="preserve"> “Medicare Benefits Schedule - Item 12250”</w:t>
      </w:r>
      <w:r w:rsidRPr="000E7040">
        <w:rPr>
          <w:rFonts w:asciiTheme="minorHAnsi" w:hAnsiTheme="minorHAnsi" w:cs="Arial"/>
          <w:b w:val="0"/>
          <w:bCs w:val="0"/>
          <w:color w:val="auto"/>
          <w:sz w:val="20"/>
          <w:szCs w:val="20"/>
        </w:rPr>
        <w:t xml:space="preserve"> </w:t>
      </w:r>
      <w:hyperlink r:id="rId1" w:history="1">
        <w:r w:rsidRPr="000E7040">
          <w:rPr>
            <w:rStyle w:val="Hyperlink"/>
            <w:rFonts w:asciiTheme="minorHAnsi" w:hAnsiTheme="minorHAnsi"/>
            <w:b w:val="0"/>
            <w:bCs w:val="0"/>
            <w:sz w:val="20"/>
            <w:szCs w:val="20"/>
          </w:rPr>
          <w:t>http://www9.health.gov.au/mbs/fullDisplay.cfm?type=item&amp;q=12250&amp;qt=ItemID</w:t>
        </w:r>
      </w:hyperlink>
    </w:p>
  </w:endnote>
  <w:endnote w:id="9">
    <w:p w14:paraId="173793FE" w14:textId="47ED3217" w:rsidR="00DA29E1" w:rsidRPr="004A0885" w:rsidRDefault="00DA29E1" w:rsidP="004A0885">
      <w:pPr>
        <w:pStyle w:val="EndnoteText"/>
        <w:ind w:left="709" w:hanging="709"/>
        <w:rPr>
          <w:lang w:val="en-US"/>
        </w:rPr>
      </w:pPr>
      <w:r>
        <w:rPr>
          <w:rStyle w:val="EndnoteReference"/>
        </w:rPr>
        <w:endnoteRef/>
      </w:r>
      <w:r>
        <w:t xml:space="preserve"> </w:t>
      </w:r>
      <w:r>
        <w:rPr>
          <w:rFonts w:eastAsiaTheme="majorEastAsia" w:cstheme="minorHAnsi"/>
        </w:rPr>
        <w:t xml:space="preserve">Department of Health (2020). Application form: 1631 – Home sleep Apnoea test (HSAT) utilizing peripheral arterial tone (PAT), </w:t>
      </w:r>
      <w:r w:rsidRPr="004A0885">
        <w:rPr>
          <w:rFonts w:eastAsiaTheme="majorEastAsia" w:cstheme="minorHAnsi"/>
          <w:i/>
          <w:iCs/>
        </w:rPr>
        <w:t>Medical Services Advisory Committee</w:t>
      </w:r>
      <w:r>
        <w:rPr>
          <w:rFonts w:eastAsiaTheme="majorEastAsia" w:cstheme="minorHAnsi"/>
        </w:rPr>
        <w:t>, pp. 1-33.</w:t>
      </w:r>
    </w:p>
  </w:endnote>
  <w:endnote w:id="10">
    <w:p w14:paraId="5B86892C" w14:textId="7DFD3762" w:rsidR="00DA29E1" w:rsidRPr="008B4BBE" w:rsidRDefault="00DA29E1" w:rsidP="000F3D08">
      <w:pPr>
        <w:pStyle w:val="EndnoteText"/>
        <w:ind w:left="709" w:hanging="709"/>
        <w:rPr>
          <w:lang w:val="en-US"/>
        </w:rPr>
      </w:pPr>
      <w:r>
        <w:rPr>
          <w:rStyle w:val="EndnoteReference"/>
        </w:rPr>
        <w:endnoteRef/>
      </w:r>
      <w:r>
        <w:t xml:space="preserve"> </w:t>
      </w:r>
      <w:r w:rsidRPr="008B4BBE">
        <w:rPr>
          <w:rFonts w:eastAsiaTheme="majorEastAsia" w:cstheme="minorHAnsi"/>
        </w:rPr>
        <w:t>Wang, C, Li, Z, &amp; Wei, X</w:t>
      </w:r>
      <w:r>
        <w:rPr>
          <w:rFonts w:eastAsiaTheme="majorEastAsia" w:cstheme="minorHAnsi"/>
        </w:rPr>
        <w:t xml:space="preserve"> (</w:t>
      </w:r>
      <w:r w:rsidRPr="008B4BBE">
        <w:rPr>
          <w:rFonts w:eastAsiaTheme="majorEastAsia" w:cstheme="minorHAnsi"/>
        </w:rPr>
        <w:t>2013</w:t>
      </w:r>
      <w:r>
        <w:rPr>
          <w:rFonts w:eastAsiaTheme="majorEastAsia" w:cstheme="minorHAnsi"/>
        </w:rPr>
        <w:t xml:space="preserve">). </w:t>
      </w:r>
      <w:r w:rsidRPr="008B4BBE">
        <w:rPr>
          <w:rFonts w:eastAsiaTheme="majorEastAsia" w:cstheme="minorHAnsi"/>
        </w:rPr>
        <w:t>Monitoring heart and respiratory rates at radial artery based on PPG</w:t>
      </w:r>
      <w:r>
        <w:rPr>
          <w:rFonts w:eastAsiaTheme="majorEastAsia" w:cstheme="minorHAnsi"/>
        </w:rPr>
        <w:t xml:space="preserve"> .</w:t>
      </w:r>
      <w:r w:rsidRPr="008B4BBE">
        <w:rPr>
          <w:rFonts w:eastAsiaTheme="majorEastAsia" w:cstheme="minorHAnsi"/>
        </w:rPr>
        <w:t xml:space="preserve"> </w:t>
      </w:r>
      <w:r w:rsidRPr="008B4BBE">
        <w:rPr>
          <w:rFonts w:eastAsiaTheme="majorEastAsia" w:cstheme="minorHAnsi"/>
          <w:i/>
          <w:iCs/>
        </w:rPr>
        <w:t>Optik</w:t>
      </w:r>
      <w:r w:rsidRPr="008B4BBE">
        <w:rPr>
          <w:rFonts w:eastAsiaTheme="majorEastAsia" w:cstheme="minorHAnsi"/>
        </w:rPr>
        <w:t>, 124</w:t>
      </w:r>
      <w:r>
        <w:rPr>
          <w:rFonts w:eastAsiaTheme="majorEastAsia" w:cstheme="minorHAnsi"/>
        </w:rPr>
        <w:t xml:space="preserve"> (</w:t>
      </w:r>
      <w:r w:rsidRPr="008B4BBE">
        <w:rPr>
          <w:rFonts w:eastAsiaTheme="majorEastAsia" w:cstheme="minorHAnsi"/>
        </w:rPr>
        <w:t>19</w:t>
      </w:r>
      <w:r>
        <w:rPr>
          <w:rFonts w:eastAsiaTheme="majorEastAsia" w:cstheme="minorHAnsi"/>
        </w:rPr>
        <w:t xml:space="preserve">_: </w:t>
      </w:r>
      <w:r w:rsidRPr="008B4BBE">
        <w:rPr>
          <w:rFonts w:eastAsiaTheme="majorEastAsia" w:cstheme="minorHAnsi"/>
        </w:rPr>
        <w:t>3954–3956.</w:t>
      </w:r>
    </w:p>
  </w:endnote>
  <w:endnote w:id="11">
    <w:p w14:paraId="534956F7" w14:textId="460A28A8" w:rsidR="00DA29E1" w:rsidRPr="008B4BBE" w:rsidRDefault="00DA29E1" w:rsidP="000F3D08">
      <w:pPr>
        <w:pStyle w:val="EndnoteText"/>
        <w:ind w:left="709" w:hanging="709"/>
        <w:rPr>
          <w:lang w:val="en-US"/>
        </w:rPr>
      </w:pPr>
      <w:r>
        <w:rPr>
          <w:rStyle w:val="EndnoteReference"/>
        </w:rPr>
        <w:endnoteRef/>
      </w:r>
      <w:r>
        <w:t xml:space="preserve"> </w:t>
      </w:r>
      <w:r w:rsidRPr="00B471A6">
        <w:t>Herscovici, S, Pe'er, A, Papyan, S &amp; Lavie, P</w:t>
      </w:r>
      <w:r>
        <w:t xml:space="preserve"> (</w:t>
      </w:r>
      <w:r w:rsidRPr="00B471A6">
        <w:t>2006</w:t>
      </w:r>
      <w:r>
        <w:t xml:space="preserve">). </w:t>
      </w:r>
      <w:r w:rsidRPr="00B471A6">
        <w:t>Detecting REM sleep from the finger: an automatic REM sleep algorithm based on peripheral arterial tone (PAT) and actigraphy</w:t>
      </w:r>
      <w:r>
        <w:t xml:space="preserve">. </w:t>
      </w:r>
      <w:r w:rsidRPr="008B4BBE">
        <w:rPr>
          <w:i/>
          <w:iCs/>
        </w:rPr>
        <w:t>Physiological measurement</w:t>
      </w:r>
      <w:r w:rsidRPr="00B471A6">
        <w:t>, 28</w:t>
      </w:r>
      <w:r>
        <w:t xml:space="preserve"> (</w:t>
      </w:r>
      <w:r w:rsidRPr="00B471A6">
        <w:t>2</w:t>
      </w:r>
      <w:r>
        <w:t xml:space="preserve">): </w:t>
      </w:r>
      <w:r w:rsidRPr="00B471A6">
        <w:t>129.</w:t>
      </w:r>
    </w:p>
  </w:endnote>
  <w:endnote w:id="12">
    <w:p w14:paraId="432756C9" w14:textId="1B0CE3F1" w:rsidR="00DA29E1" w:rsidRDefault="00DA29E1" w:rsidP="00376B02">
      <w:pPr>
        <w:pStyle w:val="EndnoteText"/>
        <w:ind w:left="720" w:hanging="720"/>
      </w:pPr>
      <w:r>
        <w:rPr>
          <w:rStyle w:val="EndnoteReference"/>
        </w:rPr>
        <w:endnoteRef/>
      </w:r>
      <w:r>
        <w:t xml:space="preserve"> </w:t>
      </w:r>
      <w:r w:rsidRPr="00D2564F">
        <w:t>Itamar Medical Ltd</w:t>
      </w:r>
      <w:r w:rsidRPr="000A3205">
        <w:t xml:space="preserve"> WatchPAT™</w:t>
      </w:r>
      <w:r>
        <w:t xml:space="preserve"> ONE - </w:t>
      </w:r>
      <w:r w:rsidRPr="000A3205">
        <w:t>Operation Manual</w:t>
      </w:r>
      <w:r>
        <w:t xml:space="preserve"> </w:t>
      </w:r>
      <w:r w:rsidRPr="00DD53CE">
        <w:t>https://www.itamar-medical.com/wp-content/uploads/2019/11/OM2196370-Edition-7.pdf</w:t>
      </w:r>
    </w:p>
  </w:endnote>
  <w:endnote w:id="13">
    <w:p w14:paraId="5B556CDA" w14:textId="3E022FA3" w:rsidR="00DA29E1" w:rsidRPr="004A0885" w:rsidRDefault="00DA29E1" w:rsidP="004A0885">
      <w:pPr>
        <w:pStyle w:val="EndnoteText"/>
        <w:ind w:left="709" w:hanging="709"/>
        <w:rPr>
          <w:lang w:val="en-US"/>
        </w:rPr>
      </w:pPr>
      <w:r>
        <w:rPr>
          <w:rStyle w:val="EndnoteReference"/>
        </w:rPr>
        <w:endnoteRef/>
      </w:r>
      <w:r>
        <w:t xml:space="preserve"> </w:t>
      </w:r>
      <w:r>
        <w:rPr>
          <w:lang w:val="en-US"/>
        </w:rPr>
        <w:t xml:space="preserve">Itamar Medical (2019). </w:t>
      </w:r>
      <w:r w:rsidRPr="003C1B5B">
        <w:rPr>
          <w:lang w:val="en-US"/>
        </w:rPr>
        <w:t>Itamar Medical Advances Simple, Accurate and Reliable Home Sleep Apnea Testing with Launch of WatchPAT™ 300</w:t>
      </w:r>
      <w:r>
        <w:rPr>
          <w:lang w:val="en-US"/>
        </w:rPr>
        <w:t xml:space="preserve">, GlobeNewswire, Accessed 16 July 2020: </w:t>
      </w:r>
      <w:hyperlink r:id="rId2" w:history="1">
        <w:r>
          <w:rPr>
            <w:rStyle w:val="Hyperlink"/>
          </w:rPr>
          <w:t>https://www.globenewswire.com/news-release/2019/03/20/1757811/0/en/Itamar-Medical-Advances-Simple-Accurate-and-Reliable-Home-Sleep-Apnea-Testing-with-Launch-of-WatchPAT-300.html</w:t>
        </w:r>
      </w:hyperlink>
    </w:p>
  </w:endnote>
  <w:endnote w:id="14">
    <w:p w14:paraId="2CB30A92" w14:textId="4BA1B25B" w:rsidR="00DA29E1" w:rsidRPr="00063B7C" w:rsidRDefault="00DA29E1" w:rsidP="00EC02B0">
      <w:pPr>
        <w:pStyle w:val="EndnoteText"/>
        <w:ind w:left="720" w:hanging="720"/>
        <w:rPr>
          <w:lang w:val="en-US"/>
        </w:rPr>
      </w:pPr>
      <w:r>
        <w:rPr>
          <w:rStyle w:val="EndnoteReference"/>
        </w:rPr>
        <w:endnoteRef/>
      </w:r>
      <w:r>
        <w:t xml:space="preserve"> </w:t>
      </w:r>
      <w:r>
        <w:rPr>
          <w:lang w:val="en-US"/>
        </w:rPr>
        <w:t xml:space="preserve">Itamar Medical (2019). Cardio+Sleep Solutions, WatchPAT ONE Step by Step How to Use Instructional Video. Accessed 16 July 2020: </w:t>
      </w:r>
      <w:hyperlink r:id="rId3" w:history="1">
        <w:r>
          <w:rPr>
            <w:rStyle w:val="Hyperlink"/>
          </w:rPr>
          <w:t>https://cardiosleepsolutions.com/product/watchpat-one/</w:t>
        </w:r>
      </w:hyperlink>
      <w:r>
        <w:t xml:space="preserve"> </w:t>
      </w:r>
    </w:p>
  </w:endnote>
  <w:endnote w:id="15">
    <w:p w14:paraId="24AD6100" w14:textId="19189071" w:rsidR="00DA29E1" w:rsidRDefault="00DA29E1">
      <w:pPr>
        <w:pStyle w:val="EndnoteText"/>
      </w:pPr>
      <w:r>
        <w:rPr>
          <w:rStyle w:val="EndnoteReference"/>
        </w:rPr>
        <w:endnoteRef/>
      </w:r>
      <w:r>
        <w:t xml:space="preserve"> TGA. Summary for ARTG Entry: 206199. Accessed 15 June 2020: </w:t>
      </w:r>
      <w:hyperlink r:id="rId4" w:history="1">
        <w:r>
          <w:rPr>
            <w:rStyle w:val="Hyperlink"/>
          </w:rPr>
          <w:t>https://www.ebs.tga.gov.au/servlet/xmlmillr6?dbid=ebs/PublicHTML/pdfStore.nsf&amp;docid=FA8A7EF442EE627ECA257B16003CC408&amp;agid=(PrintDetailsPublic)&amp;actionid=1</w:t>
        </w:r>
      </w:hyperlink>
    </w:p>
  </w:endnote>
  <w:endnote w:id="16">
    <w:p w14:paraId="26ECA18F" w14:textId="6A1B6A61" w:rsidR="00DA29E1" w:rsidRPr="004A0885" w:rsidRDefault="00DA29E1" w:rsidP="004A0885">
      <w:pPr>
        <w:pStyle w:val="EndnoteText"/>
        <w:ind w:left="709" w:hanging="709"/>
        <w:rPr>
          <w:lang w:val="en-US"/>
        </w:rPr>
      </w:pPr>
      <w:r>
        <w:rPr>
          <w:rStyle w:val="EndnoteReference"/>
        </w:rPr>
        <w:endnoteRef/>
      </w:r>
      <w:r>
        <w:t xml:space="preserve"> </w:t>
      </w:r>
      <w:r w:rsidRPr="00C202D3">
        <w:t xml:space="preserve">Pillar, G, Etzioni, T, Berall, M, Henkin, Y, Hwang, D, Ibrahim, M, Litman, E, Sheffy, K, Manthena, P, Penzel, T </w:t>
      </w:r>
      <w:r>
        <w:t>&amp;</w:t>
      </w:r>
      <w:r w:rsidRPr="00C202D3">
        <w:t xml:space="preserve"> Rama, A </w:t>
      </w:r>
      <w:r>
        <w:t>(</w:t>
      </w:r>
      <w:r w:rsidRPr="00C202D3">
        <w:t>2019</w:t>
      </w:r>
      <w:r>
        <w:t xml:space="preserve">). </w:t>
      </w:r>
      <w:r w:rsidRPr="00C202D3">
        <w:t>0502 Watchpat is accurate in the diagnosis of sleep apnea in the presence of atrial fibrillation</w:t>
      </w:r>
      <w:r>
        <w:t xml:space="preserve">. </w:t>
      </w:r>
      <w:r w:rsidRPr="004A0885">
        <w:rPr>
          <w:i/>
          <w:iCs/>
        </w:rPr>
        <w:t>Sleep</w:t>
      </w:r>
      <w:r w:rsidRPr="00C202D3">
        <w:t>, 42</w:t>
      </w:r>
      <w:r>
        <w:t xml:space="preserve">: </w:t>
      </w:r>
      <w:r w:rsidRPr="00C202D3">
        <w:t>A201.</w:t>
      </w:r>
    </w:p>
  </w:endnote>
  <w:endnote w:id="17">
    <w:p w14:paraId="5A57612D" w14:textId="60224FE4" w:rsidR="00DA29E1" w:rsidRPr="000E7040" w:rsidRDefault="00DA29E1" w:rsidP="00EC02B0">
      <w:pPr>
        <w:pStyle w:val="EndnoteText"/>
        <w:ind w:left="720" w:hanging="720"/>
        <w:rPr>
          <w:lang w:val="en-US"/>
        </w:rPr>
      </w:pPr>
      <w:r w:rsidRPr="000E7040">
        <w:rPr>
          <w:rStyle w:val="EndnoteReference"/>
        </w:rPr>
        <w:endnoteRef/>
      </w:r>
      <w:r w:rsidRPr="000E7040">
        <w:t xml:space="preserve"> </w:t>
      </w:r>
      <w:r w:rsidRPr="000E7040">
        <w:rPr>
          <w:rFonts w:cs="Arial"/>
          <w:color w:val="000000"/>
          <w:shd w:val="clear" w:color="auto" w:fill="FFFFFF"/>
        </w:rPr>
        <w:t>Stewart SA, et al</w:t>
      </w:r>
      <w:r>
        <w:rPr>
          <w:rFonts w:cs="Arial"/>
          <w:color w:val="000000"/>
          <w:shd w:val="clear" w:color="auto" w:fill="FFFFFF"/>
        </w:rPr>
        <w:t xml:space="preserve"> (2015). </w:t>
      </w:r>
      <w:r w:rsidRPr="000E7040">
        <w:rPr>
          <w:rFonts w:cs="Arial"/>
          <w:i/>
          <w:iCs/>
          <w:color w:val="000000"/>
          <w:shd w:val="clear" w:color="auto" w:fill="FFFFFF"/>
        </w:rPr>
        <w:t>Improvement in obstructive sleep apnea diagnosis and management wait times: A retrospective analysis of home management pathway for obstructive sleep apnea</w:t>
      </w:r>
      <w:r w:rsidRPr="000E7040">
        <w:rPr>
          <w:rFonts w:cs="Arial"/>
          <w:color w:val="000000"/>
          <w:shd w:val="clear" w:color="auto" w:fill="FFFFFF"/>
        </w:rPr>
        <w:t>.</w:t>
      </w:r>
      <w:r>
        <w:rPr>
          <w:rFonts w:cs="Arial"/>
          <w:color w:val="000000"/>
          <w:shd w:val="clear" w:color="auto" w:fill="FFFFFF"/>
        </w:rPr>
        <w:t xml:space="preserve"> </w:t>
      </w:r>
      <w:r w:rsidRPr="000E7040">
        <w:rPr>
          <w:rFonts w:cs="Arial"/>
          <w:i/>
          <w:iCs/>
          <w:color w:val="000000"/>
          <w:shd w:val="clear" w:color="auto" w:fill="FFFFFF"/>
        </w:rPr>
        <w:t>Can Respir J</w:t>
      </w:r>
      <w:r w:rsidRPr="000E7040">
        <w:rPr>
          <w:rFonts w:cs="Arial"/>
          <w:color w:val="000000"/>
          <w:shd w:val="clear" w:color="auto" w:fill="FFFFFF"/>
        </w:rPr>
        <w:t>. 22(3):167–170. doi:10.1155/2015/516580</w:t>
      </w:r>
    </w:p>
  </w:endnote>
  <w:endnote w:id="18">
    <w:p w14:paraId="1C5D4BF8" w14:textId="637DD699" w:rsidR="00DA29E1" w:rsidRPr="004A0885" w:rsidRDefault="00DA29E1" w:rsidP="004A0885">
      <w:pPr>
        <w:pStyle w:val="EndnoteText"/>
        <w:ind w:left="709" w:hanging="709"/>
        <w:rPr>
          <w:lang w:val="en-US"/>
        </w:rPr>
      </w:pPr>
      <w:r>
        <w:rPr>
          <w:rStyle w:val="EndnoteReference"/>
        </w:rPr>
        <w:endnoteRef/>
      </w:r>
      <w:r>
        <w:t xml:space="preserve"> </w:t>
      </w:r>
      <w:r w:rsidRPr="00296A22">
        <w:t>Pillar, G, Berall, M, Berry, R, Etzioni, T, Shrater, N, Hwang, D, Ibrahim, M, Litman, E, Manthena, P, Koren</w:t>
      </w:r>
      <w:r>
        <w:t>-</w:t>
      </w:r>
      <w:r w:rsidRPr="00296A22">
        <w:t xml:space="preserve">Morag, N </w:t>
      </w:r>
      <w:r>
        <w:t>&amp;</w:t>
      </w:r>
      <w:r w:rsidRPr="00296A22">
        <w:t xml:space="preserve"> Rama, A </w:t>
      </w:r>
      <w:r>
        <w:t>(</w:t>
      </w:r>
      <w:r w:rsidRPr="00296A22">
        <w:t>2019</w:t>
      </w:r>
      <w:r>
        <w:t xml:space="preserve">). </w:t>
      </w:r>
      <w:r w:rsidRPr="00296A22">
        <w:t>Detecting central sleep apnea in adult patients using WatchPAT—a multicenter validation study</w:t>
      </w:r>
      <w:r>
        <w:t>,</w:t>
      </w:r>
      <w:r w:rsidRPr="00296A22">
        <w:t xml:space="preserve"> </w:t>
      </w:r>
      <w:r w:rsidRPr="004A0885">
        <w:rPr>
          <w:i/>
          <w:iCs/>
        </w:rPr>
        <w:t>Sleep and Breathing</w:t>
      </w:r>
      <w:r w:rsidRPr="00296A22">
        <w:t>, pp.1-12.</w:t>
      </w:r>
    </w:p>
  </w:endnote>
  <w:endnote w:id="19">
    <w:p w14:paraId="32AEE882" w14:textId="79448E3D" w:rsidR="00DA29E1" w:rsidRPr="004A0885" w:rsidRDefault="00DA29E1" w:rsidP="004A0885">
      <w:pPr>
        <w:pStyle w:val="EndnoteText"/>
        <w:ind w:left="709" w:hanging="709"/>
        <w:rPr>
          <w:lang w:val="en-US"/>
        </w:rPr>
      </w:pPr>
      <w:r>
        <w:rPr>
          <w:rStyle w:val="EndnoteReference"/>
        </w:rPr>
        <w:endnoteRef/>
      </w:r>
      <w:r>
        <w:t xml:space="preserve"> </w:t>
      </w:r>
      <w:r w:rsidRPr="00B23CB1">
        <w:t>Pang,</w:t>
      </w:r>
      <w:r>
        <w:t xml:space="preserve"> KP,</w:t>
      </w:r>
      <w:r w:rsidRPr="00B23CB1">
        <w:t xml:space="preserve"> Gourin, </w:t>
      </w:r>
      <w:r>
        <w:t>CG &amp;</w:t>
      </w:r>
      <w:r w:rsidRPr="00B23CB1">
        <w:t xml:space="preserve"> Terris</w:t>
      </w:r>
      <w:r>
        <w:t>,</w:t>
      </w:r>
      <w:r w:rsidRPr="00B23CB1">
        <w:t xml:space="preserve"> </w:t>
      </w:r>
      <w:r>
        <w:t xml:space="preserve">DJ (2007). </w:t>
      </w:r>
      <w:r w:rsidRPr="00B23CB1">
        <w:t>A comparison of polysomnography and the WatchPAT in the diagnosis of obstructive sleep apnea</w:t>
      </w:r>
      <w:r>
        <w:t>,</w:t>
      </w:r>
      <w:r w:rsidRPr="00B23CB1">
        <w:t xml:space="preserve"> </w:t>
      </w:r>
      <w:r w:rsidRPr="004A0885">
        <w:rPr>
          <w:i/>
          <w:iCs/>
        </w:rPr>
        <w:t xml:space="preserve">Otolaryngology—Head </w:t>
      </w:r>
      <w:r>
        <w:rPr>
          <w:i/>
          <w:iCs/>
        </w:rPr>
        <w:t>&amp;</w:t>
      </w:r>
      <w:r w:rsidRPr="004A0885">
        <w:rPr>
          <w:i/>
          <w:iCs/>
        </w:rPr>
        <w:t xml:space="preserve"> Neck Surgery</w:t>
      </w:r>
      <w:r>
        <w:rPr>
          <w:i/>
          <w:iCs/>
        </w:rPr>
        <w:t xml:space="preserve">. </w:t>
      </w:r>
      <w:r w:rsidRPr="00B23CB1">
        <w:t>137</w:t>
      </w:r>
      <w:r>
        <w:t xml:space="preserve"> (4): </w:t>
      </w:r>
      <w:r w:rsidRPr="00B23CB1">
        <w:t>665-668.</w:t>
      </w:r>
    </w:p>
  </w:endnote>
  <w:endnote w:id="20">
    <w:p w14:paraId="5F47C531" w14:textId="36B250AD" w:rsidR="00DA29E1" w:rsidRPr="004A0885" w:rsidRDefault="00DA29E1" w:rsidP="004A0885">
      <w:pPr>
        <w:pStyle w:val="EndnoteText"/>
        <w:ind w:left="709" w:hanging="709"/>
        <w:rPr>
          <w:lang w:val="en-US"/>
        </w:rPr>
      </w:pPr>
      <w:r>
        <w:rPr>
          <w:rStyle w:val="EndnoteReference"/>
        </w:rPr>
        <w:endnoteRef/>
      </w:r>
      <w:r>
        <w:t xml:space="preserve"> </w:t>
      </w:r>
      <w:r w:rsidRPr="00A12176">
        <w:t>Gan, YJ, Lim, L</w:t>
      </w:r>
      <w:r>
        <w:t>,</w:t>
      </w:r>
      <w:r w:rsidRPr="00A12176">
        <w:t xml:space="preserve"> &amp; Chong, YK </w:t>
      </w:r>
      <w:r>
        <w:t>(</w:t>
      </w:r>
      <w:r w:rsidRPr="00A12176">
        <w:t>2017</w:t>
      </w:r>
      <w:r>
        <w:t xml:space="preserve">). </w:t>
      </w:r>
      <w:r w:rsidRPr="00A12176">
        <w:t xml:space="preserve">Validation study of WatchPat 200 for diagnosis of OSA in an Asian cohort </w:t>
      </w:r>
      <w:r w:rsidRPr="004A0885">
        <w:rPr>
          <w:i/>
          <w:iCs/>
        </w:rPr>
        <w:t>European Archives of Oto-Rhino-Laryngology</w:t>
      </w:r>
      <w:r>
        <w:rPr>
          <w:i/>
          <w:iCs/>
        </w:rPr>
        <w:t xml:space="preserve">. </w:t>
      </w:r>
      <w:r w:rsidRPr="00A12176">
        <w:t>274</w:t>
      </w:r>
      <w:r>
        <w:t xml:space="preserve"> (</w:t>
      </w:r>
      <w:r w:rsidRPr="00A12176">
        <w:t>3</w:t>
      </w:r>
      <w:r>
        <w:t xml:space="preserve">): </w:t>
      </w:r>
      <w:r w:rsidRPr="00A12176">
        <w:t>1741-1745.</w:t>
      </w:r>
    </w:p>
  </w:endnote>
  <w:endnote w:id="21">
    <w:p w14:paraId="2E771774" w14:textId="7EA79CD1" w:rsidR="00DA29E1" w:rsidRPr="000E7040" w:rsidRDefault="00DA29E1" w:rsidP="000E7040">
      <w:pPr>
        <w:pStyle w:val="EndnoteText"/>
        <w:ind w:left="720" w:hanging="720"/>
      </w:pPr>
      <w:r w:rsidRPr="000E7040">
        <w:rPr>
          <w:rStyle w:val="EndnoteReference"/>
        </w:rPr>
        <w:endnoteRef/>
      </w:r>
      <w:r w:rsidRPr="000E7040">
        <w:t xml:space="preserve"> Attachment A: Utilisation of Medicare Benefits Schedule (MBS) items for thoracic medicine following implementation of outcomes of the MBS Review Taskforce</w:t>
      </w:r>
    </w:p>
  </w:endnote>
  <w:endnote w:id="22">
    <w:p w14:paraId="1421BCAE" w14:textId="22928C84" w:rsidR="00DA29E1" w:rsidRPr="000E7040" w:rsidRDefault="00DA29E1" w:rsidP="004E3033">
      <w:pPr>
        <w:pStyle w:val="EndnoteText"/>
        <w:ind w:left="720" w:hanging="720"/>
        <w:rPr>
          <w:lang w:val="en-US"/>
        </w:rPr>
      </w:pPr>
      <w:r w:rsidRPr="000E7040">
        <w:rPr>
          <w:rStyle w:val="EndnoteReference"/>
        </w:rPr>
        <w:endnoteRef/>
      </w:r>
      <w:r w:rsidRPr="000E7040">
        <w:t xml:space="preserve"> </w:t>
      </w:r>
      <w:r w:rsidRPr="000E7040">
        <w:rPr>
          <w:lang w:val="en-US"/>
        </w:rPr>
        <w:t xml:space="preserve">Medical Services Advisory Committee (MSAC). 2010. MSAC application 1130. Accessed 15 June 2020: </w:t>
      </w:r>
      <w:hyperlink r:id="rId5" w:history="1">
        <w:r w:rsidRPr="000E7040">
          <w:rPr>
            <w:rStyle w:val="Hyperlink"/>
            <w:lang w:val="en-US"/>
          </w:rPr>
          <w:t>http://msac.gov.au/internet/msac/publishing.nsf/Content/6D179C512E2170A7CA25801000123B34/$File/1130_MSAC_PSD.pdf</w:t>
        </w:r>
      </w:hyperlink>
      <w:r w:rsidRPr="000E7040">
        <w:rPr>
          <w:lang w:val="en-US"/>
        </w:rPr>
        <w:t xml:space="preserve"> </w:t>
      </w:r>
    </w:p>
  </w:endnote>
  <w:endnote w:id="23">
    <w:p w14:paraId="1007313D" w14:textId="49AF0050" w:rsidR="00DA29E1" w:rsidRPr="004A0885" w:rsidRDefault="00DA29E1" w:rsidP="00171340">
      <w:pPr>
        <w:pStyle w:val="EndnoteText"/>
        <w:ind w:left="720" w:hanging="720"/>
        <w:rPr>
          <w:lang w:val="en-US"/>
        </w:rPr>
      </w:pPr>
      <w:r>
        <w:rPr>
          <w:rStyle w:val="EndnoteReference"/>
        </w:rPr>
        <w:endnoteRef/>
      </w:r>
      <w:r>
        <w:t xml:space="preserve"> Itamar medical. 2019.</w:t>
      </w:r>
      <w:r w:rsidRPr="00D13F4B">
        <w:t xml:space="preserve"> The Use of WatchPAT™ for Home Sleep Testing Assessment of Sleep-Related Disordered Breathing (SDB) in Heart Disease Patients – Clinical &amp; Operational Benefits</w:t>
      </w:r>
      <w:r>
        <w:t xml:space="preserve">. Accessed 16 July 2020: </w:t>
      </w:r>
      <w:hyperlink r:id="rId6" w:history="1">
        <w:r w:rsidRPr="00D7574E">
          <w:rPr>
            <w:rStyle w:val="Hyperlink"/>
          </w:rPr>
          <w:t>https://www.itamar-medical.com/wp-content/uploads/2019/12/White-Paper-WatchPAT-Clinical-Operational-Benefits-White-Paper.pdf</w:t>
        </w:r>
      </w:hyperlink>
      <w:r>
        <w:t xml:space="preserve"> </w:t>
      </w:r>
    </w:p>
  </w:endnote>
  <w:endnote w:id="24">
    <w:p w14:paraId="704C3BBE" w14:textId="77777777" w:rsidR="00DA29E1" w:rsidRPr="00063B7C" w:rsidRDefault="00DA29E1" w:rsidP="00171340">
      <w:pPr>
        <w:pStyle w:val="EndnoteText"/>
        <w:ind w:left="720" w:hanging="720"/>
        <w:rPr>
          <w:lang w:val="en-US"/>
        </w:rPr>
      </w:pPr>
      <w:r>
        <w:rPr>
          <w:rStyle w:val="EndnoteReference"/>
        </w:rPr>
        <w:endnoteRef/>
      </w:r>
      <w:r>
        <w:t xml:space="preserve"> </w:t>
      </w:r>
      <w:r w:rsidRPr="00E563F7">
        <w:t>Pittman, S. D., Ayas, N. T., MacDonald, M. M., Malhotra, A., Fogel, R. B., &amp; White, D. P. (2004). Using a wrist-worn device based on peripheral arterial tonometry to diagnose obstructive sleep apnea: in-laboratory and ambulatory validation. Sleep, 27(5), 923–933. https://doi.org/10.1093/sleep/27.5.923</w:t>
      </w:r>
    </w:p>
  </w:endnote>
  <w:endnote w:id="25">
    <w:p w14:paraId="379CDDA9" w14:textId="77777777" w:rsidR="00DA29E1" w:rsidRPr="00063B7C" w:rsidRDefault="00DA29E1" w:rsidP="00171340">
      <w:pPr>
        <w:pStyle w:val="EndnoteText"/>
        <w:ind w:left="720" w:hanging="720"/>
        <w:rPr>
          <w:lang w:val="en-US"/>
        </w:rPr>
      </w:pPr>
      <w:r>
        <w:rPr>
          <w:rStyle w:val="EndnoteReference"/>
        </w:rPr>
        <w:endnoteRef/>
      </w:r>
      <w:r>
        <w:t xml:space="preserve"> </w:t>
      </w:r>
      <w:r>
        <w:rPr>
          <w:lang w:val="en-US"/>
        </w:rPr>
        <w:t>Communications with Applicant on 3 July 2020.</w:t>
      </w:r>
    </w:p>
  </w:endnote>
  <w:endnote w:id="26">
    <w:p w14:paraId="41D43AF0" w14:textId="12FC841C" w:rsidR="00DA29E1" w:rsidRPr="004A0885" w:rsidRDefault="00DA29E1" w:rsidP="00171340">
      <w:pPr>
        <w:pStyle w:val="EndnoteText"/>
        <w:ind w:left="720" w:hanging="720"/>
        <w:rPr>
          <w:lang w:val="en-US"/>
        </w:rPr>
      </w:pPr>
      <w:r>
        <w:rPr>
          <w:rStyle w:val="EndnoteReference"/>
        </w:rPr>
        <w:endnoteRef/>
      </w:r>
      <w:r>
        <w:t xml:space="preserve"> </w:t>
      </w:r>
      <w:r>
        <w:rPr>
          <w:lang w:val="en-US"/>
        </w:rPr>
        <w:t xml:space="preserve">The CPAP clinic. 2020. </w:t>
      </w:r>
      <w:r w:rsidRPr="00991D58">
        <w:rPr>
          <w:lang w:val="en-US"/>
        </w:rPr>
        <w:t>TYPE 2: HOME-BASED SLEEP STUDY ($0.00 SUBJECT TO MEDICARE ELIGIBILITY)</w:t>
      </w:r>
      <w:r>
        <w:rPr>
          <w:lang w:val="en-US"/>
        </w:rPr>
        <w:t xml:space="preserve">. Accessed 16 July 2020: </w:t>
      </w:r>
      <w:hyperlink r:id="rId7" w:history="1">
        <w:r>
          <w:rPr>
            <w:rStyle w:val="Hyperlink"/>
          </w:rPr>
          <w:t>https://www.thecpapclinic.com.au/shop/item/home-based-sleep-study-type-2</w:t>
        </w:r>
      </w:hyperlink>
    </w:p>
  </w:endnote>
  <w:endnote w:id="27">
    <w:p w14:paraId="59BC3B5F" w14:textId="4C551DBB" w:rsidR="00DA29E1" w:rsidRPr="000E7040" w:rsidRDefault="00DA29E1" w:rsidP="00171340">
      <w:pPr>
        <w:pStyle w:val="EndnoteText"/>
        <w:ind w:left="720" w:hanging="720"/>
        <w:rPr>
          <w:lang w:val="en-US"/>
        </w:rPr>
      </w:pPr>
      <w:r w:rsidRPr="000E7040">
        <w:rPr>
          <w:rStyle w:val="EndnoteReference"/>
        </w:rPr>
        <w:endnoteRef/>
      </w:r>
      <w:r w:rsidRPr="000E7040">
        <w:t xml:space="preserve"> </w:t>
      </w:r>
      <w:r w:rsidRPr="000E7040">
        <w:rPr>
          <w:rFonts w:eastAsiaTheme="majorEastAsia" w:cstheme="minorHAnsi"/>
        </w:rPr>
        <w:t>Yalamanchali et al</w:t>
      </w:r>
      <w:r>
        <w:rPr>
          <w:rFonts w:eastAsiaTheme="majorEastAsia" w:cstheme="minorHAnsi"/>
        </w:rPr>
        <w:t xml:space="preserve"> (2013). </w:t>
      </w:r>
      <w:r w:rsidRPr="00171340">
        <w:rPr>
          <w:rFonts w:eastAsiaTheme="majorEastAsia" w:cstheme="minorHAnsi"/>
        </w:rPr>
        <w:t>Diagnosis of Obstructive Sleep Apnea by Peripheral Arterial Tonometry</w:t>
      </w:r>
      <w:r>
        <w:rPr>
          <w:rFonts w:eastAsiaTheme="majorEastAsia" w:cstheme="minorHAnsi"/>
          <w:i/>
          <w:iCs/>
        </w:rPr>
        <w:t xml:space="preserve">. </w:t>
      </w:r>
      <w:r w:rsidRPr="00171340">
        <w:rPr>
          <w:rFonts w:eastAsiaTheme="majorEastAsia" w:cstheme="minorHAnsi"/>
          <w:i/>
          <w:iCs/>
        </w:rPr>
        <w:t>JAMA Otolaryngology Head Neck Surg</w:t>
      </w:r>
      <w:r>
        <w:rPr>
          <w:rFonts w:eastAsiaTheme="majorEastAsia" w:cstheme="minorHAnsi"/>
          <w:i/>
          <w:iCs/>
        </w:rPr>
        <w:t xml:space="preserve">. </w:t>
      </w:r>
      <w:r w:rsidRPr="000E7040">
        <w:rPr>
          <w:rFonts w:eastAsiaTheme="majorEastAsia" w:cstheme="minorHAnsi"/>
        </w:rPr>
        <w:t>139(12):</w:t>
      </w:r>
      <w:r>
        <w:rPr>
          <w:rFonts w:eastAsiaTheme="majorEastAsia" w:cstheme="minorHAnsi"/>
        </w:rPr>
        <w:t xml:space="preserve"> </w:t>
      </w:r>
      <w:r w:rsidRPr="000E7040">
        <w:rPr>
          <w:rFonts w:eastAsiaTheme="majorEastAsia" w:cstheme="minorHAnsi"/>
        </w:rPr>
        <w:t>1343-50</w:t>
      </w:r>
    </w:p>
  </w:endnote>
  <w:endnote w:id="28">
    <w:p w14:paraId="3C3E29F9" w14:textId="7C64E27C" w:rsidR="00DA29E1" w:rsidRPr="000E7040" w:rsidRDefault="00DA29E1" w:rsidP="00171340">
      <w:pPr>
        <w:pStyle w:val="Heading1"/>
        <w:shd w:val="clear" w:color="auto" w:fill="FFFFFF"/>
        <w:spacing w:before="0"/>
        <w:ind w:left="720" w:hanging="720"/>
        <w:rPr>
          <w:rFonts w:asciiTheme="minorHAnsi" w:hAnsiTheme="minorHAnsi"/>
          <w:b w:val="0"/>
          <w:bCs w:val="0"/>
          <w:sz w:val="20"/>
          <w:szCs w:val="20"/>
          <w:lang w:val="en-US"/>
        </w:rPr>
      </w:pPr>
      <w:r w:rsidRPr="000E7040">
        <w:rPr>
          <w:rStyle w:val="EndnoteReference"/>
          <w:rFonts w:asciiTheme="minorHAnsi" w:hAnsiTheme="minorHAnsi"/>
          <w:b w:val="0"/>
          <w:bCs w:val="0"/>
          <w:color w:val="auto"/>
          <w:sz w:val="20"/>
          <w:szCs w:val="20"/>
        </w:rPr>
        <w:endnoteRef/>
      </w:r>
      <w:r w:rsidRPr="000E7040">
        <w:rPr>
          <w:rFonts w:asciiTheme="minorHAnsi" w:hAnsiTheme="minorHAnsi"/>
          <w:b w:val="0"/>
          <w:bCs w:val="0"/>
          <w:sz w:val="20"/>
          <w:szCs w:val="20"/>
        </w:rPr>
        <w:t xml:space="preserve"> </w:t>
      </w:r>
      <w:r w:rsidRPr="000E7040">
        <w:rPr>
          <w:rFonts w:asciiTheme="minorHAnsi" w:hAnsiTheme="minorHAnsi" w:cs="Arial"/>
          <w:b w:val="0"/>
          <w:bCs w:val="0"/>
          <w:color w:val="auto"/>
          <w:sz w:val="20"/>
          <w:szCs w:val="20"/>
        </w:rPr>
        <w:t>MBS online</w:t>
      </w:r>
      <w:r w:rsidRPr="000E7040">
        <w:rPr>
          <w:rFonts w:asciiTheme="minorHAnsi" w:hAnsiTheme="minorHAnsi" w:cs="Arial"/>
          <w:b w:val="0"/>
          <w:bCs w:val="0"/>
          <w:i/>
          <w:iCs/>
          <w:color w:val="auto"/>
          <w:sz w:val="20"/>
          <w:szCs w:val="20"/>
        </w:rPr>
        <w:t xml:space="preserve"> “Medicare Benefits Schedule - Item 12250”</w:t>
      </w:r>
      <w:r w:rsidRPr="000E7040">
        <w:rPr>
          <w:rFonts w:asciiTheme="minorHAnsi" w:hAnsiTheme="minorHAnsi" w:cs="Arial"/>
          <w:b w:val="0"/>
          <w:bCs w:val="0"/>
          <w:color w:val="auto"/>
          <w:sz w:val="20"/>
          <w:szCs w:val="20"/>
        </w:rPr>
        <w:t xml:space="preserve"> </w:t>
      </w:r>
      <w:hyperlink r:id="rId8" w:history="1">
        <w:r w:rsidRPr="000E7040">
          <w:rPr>
            <w:rStyle w:val="Hyperlink"/>
            <w:rFonts w:asciiTheme="minorHAnsi" w:hAnsiTheme="minorHAnsi"/>
            <w:b w:val="0"/>
            <w:bCs w:val="0"/>
            <w:sz w:val="20"/>
            <w:szCs w:val="20"/>
          </w:rPr>
          <w:t>http://www9.health.gov.au/mbs/fullDisplay.cfm?type=item&amp;q=12250&amp;qt=ItemID</w:t>
        </w:r>
      </w:hyperlink>
    </w:p>
  </w:endnote>
  <w:endnote w:id="29">
    <w:p w14:paraId="2AD69127" w14:textId="63A01A72" w:rsidR="00DA29E1" w:rsidRPr="00F77A2B" w:rsidRDefault="00DA29E1" w:rsidP="00171340">
      <w:pPr>
        <w:pStyle w:val="EndnoteText"/>
        <w:ind w:left="720" w:hanging="720"/>
        <w:rPr>
          <w:lang w:val="en-US"/>
        </w:rPr>
      </w:pPr>
      <w:r>
        <w:rPr>
          <w:rStyle w:val="EndnoteReference"/>
        </w:rPr>
        <w:endnoteRef/>
      </w:r>
      <w:r>
        <w:t xml:space="preserve"> </w:t>
      </w:r>
      <w:r w:rsidRPr="00362B32">
        <w:t xml:space="preserve">Swieca, J., Hamilton, G. S., &amp; Meaklim, H. (2017). The management, privacy and medico-legal issues of electronic CPAP data in Australia and New Zealand: Electronic CPAP data management in Australia </w:t>
      </w:r>
      <w:r w:rsidRPr="00F77A2B">
        <w:t>and New Zealand. Sleep Medicine, 36, S48-S55.</w:t>
      </w:r>
    </w:p>
  </w:endnote>
  <w:endnote w:id="30">
    <w:p w14:paraId="7C2A4AC9" w14:textId="3D48EC77" w:rsidR="00DA29E1" w:rsidRDefault="00DA29E1" w:rsidP="00F77A2B">
      <w:pPr>
        <w:spacing w:after="0" w:line="240" w:lineRule="auto"/>
        <w:ind w:left="720" w:hanging="720"/>
      </w:pPr>
      <w:r w:rsidRPr="00F77A2B">
        <w:rPr>
          <w:rStyle w:val="EndnoteReference"/>
          <w:sz w:val="20"/>
          <w:szCs w:val="20"/>
        </w:rPr>
        <w:endnoteRef/>
      </w:r>
      <w:r w:rsidRPr="00F77A2B">
        <w:rPr>
          <w:sz w:val="20"/>
          <w:szCs w:val="20"/>
        </w:rPr>
        <w:t xml:space="preserve"> Somers VK</w:t>
      </w:r>
      <w:r>
        <w:rPr>
          <w:sz w:val="20"/>
          <w:szCs w:val="20"/>
        </w:rPr>
        <w:t xml:space="preserve"> (2008)</w:t>
      </w:r>
      <w:r w:rsidRPr="00F77A2B">
        <w:rPr>
          <w:sz w:val="20"/>
          <w:szCs w:val="20"/>
        </w:rPr>
        <w:t xml:space="preserve">. </w:t>
      </w:r>
      <w:r w:rsidRPr="00F77A2B">
        <w:rPr>
          <w:i/>
          <w:iCs/>
          <w:sz w:val="20"/>
          <w:szCs w:val="20"/>
        </w:rPr>
        <w:t>Sleep apnea and cardiovascular disease: an American Heart Association/American College Of Cardiology Foundation Scientific Statement from the American Heart Association Council for High Blood Pressure Research Professional</w:t>
      </w:r>
      <w:r w:rsidRPr="00F77A2B">
        <w:rPr>
          <w:sz w:val="20"/>
          <w:szCs w:val="20"/>
        </w:rPr>
        <w:t xml:space="preserve"> .... American Heart Association Council for High Blood Pressure Research Professional Education Committee, Council on Clinical Cardiology. American Heart Association Stroke Council. American Heart Association Council on Cardiovascular Nursing. American College of Cardiology Foundation. </w:t>
      </w:r>
      <w:r w:rsidRPr="00F77A2B">
        <w:rPr>
          <w:i/>
          <w:iCs/>
          <w:sz w:val="20"/>
          <w:szCs w:val="20"/>
        </w:rPr>
        <w:t xml:space="preserve">Circulation. </w:t>
      </w:r>
      <w:r w:rsidRPr="00F77A2B">
        <w:rPr>
          <w:sz w:val="20"/>
          <w:szCs w:val="20"/>
        </w:rPr>
        <w:t>118:1080-111.</w:t>
      </w:r>
    </w:p>
  </w:endnote>
  <w:endnote w:id="31">
    <w:p w14:paraId="47568DF2" w14:textId="579D20D9" w:rsidR="00DA29E1" w:rsidRPr="004A0885" w:rsidRDefault="00DA29E1" w:rsidP="00171340">
      <w:pPr>
        <w:pStyle w:val="EndnoteText"/>
        <w:ind w:left="720" w:hanging="720"/>
        <w:rPr>
          <w:lang w:val="en-US"/>
        </w:rPr>
      </w:pPr>
      <w:r>
        <w:rPr>
          <w:rStyle w:val="EndnoteReference"/>
        </w:rPr>
        <w:endnoteRef/>
      </w:r>
      <w:r>
        <w:t xml:space="preserve"> </w:t>
      </w:r>
      <w:r w:rsidRPr="00803126">
        <w:t>Tietjens JR, Claman D, Kezirian EJ, De Marco T, Mirzayan A, Sadroonri B, Goldberg AN, Long C, Gerstenfeld EP, Yeghiazarians Y</w:t>
      </w:r>
      <w:r>
        <w:t xml:space="preserve"> (2019)</w:t>
      </w:r>
      <w:r w:rsidRPr="00803126">
        <w:t xml:space="preserve">. Obstructive sleep apnea in cardiovascular disease: a review of the literature and proposed multidisciplinary clinical management strategy. </w:t>
      </w:r>
      <w:r w:rsidRPr="002C2105">
        <w:rPr>
          <w:i/>
          <w:iCs/>
        </w:rPr>
        <w:t>J Amer Heart Asso.</w:t>
      </w:r>
      <w:r w:rsidRPr="00803126">
        <w:t xml:space="preserve"> 8(1):e010440.</w:t>
      </w:r>
    </w:p>
  </w:endnote>
  <w:endnote w:id="32">
    <w:p w14:paraId="3465FD39" w14:textId="271CCC2F" w:rsidR="00DA29E1" w:rsidRPr="001B63BA" w:rsidRDefault="00DA29E1" w:rsidP="00171340">
      <w:pPr>
        <w:pStyle w:val="EndnoteText"/>
        <w:ind w:left="720" w:hanging="720"/>
        <w:rPr>
          <w:lang w:val="en-US"/>
        </w:rPr>
      </w:pPr>
      <w:r>
        <w:rPr>
          <w:rStyle w:val="EndnoteReference"/>
        </w:rPr>
        <w:endnoteRef/>
      </w:r>
      <w:r>
        <w:t xml:space="preserve"> </w:t>
      </w:r>
      <w:r w:rsidRPr="00C30C57">
        <w:t>Senaratna CV, Perret JL, Lowe A, et</w:t>
      </w:r>
      <w:r>
        <w:t xml:space="preserve"> </w:t>
      </w:r>
      <w:r w:rsidRPr="00C30C57">
        <w:t>al</w:t>
      </w:r>
      <w:r>
        <w:t xml:space="preserve"> (2019)</w:t>
      </w:r>
      <w:r w:rsidRPr="00C30C57">
        <w:t>.</w:t>
      </w:r>
      <w:r>
        <w:t xml:space="preserve"> </w:t>
      </w:r>
      <w:r w:rsidRPr="00C30C57">
        <w:t xml:space="preserve">Detecting sleep apnoea syndrome in primary care with screening questionnaires and the Epworth sleepiness scale. </w:t>
      </w:r>
      <w:r w:rsidRPr="004A0885">
        <w:rPr>
          <w:i/>
          <w:iCs/>
        </w:rPr>
        <w:t>Med J Aust</w:t>
      </w:r>
      <w:r>
        <w:rPr>
          <w:i/>
          <w:iCs/>
        </w:rPr>
        <w:t>.</w:t>
      </w:r>
      <w:r w:rsidRPr="00C30C57">
        <w:t xml:space="preserve"> 210: 65–71</w:t>
      </w:r>
    </w:p>
  </w:endnote>
  <w:endnote w:id="33">
    <w:p w14:paraId="345F18F8" w14:textId="51C078B4" w:rsidR="00DA29E1" w:rsidRPr="004A0885" w:rsidRDefault="00DA29E1" w:rsidP="00CF39C7">
      <w:pPr>
        <w:pStyle w:val="EndnoteText"/>
        <w:ind w:left="720" w:hanging="720"/>
        <w:rPr>
          <w:lang w:val="en-US"/>
        </w:rPr>
      </w:pPr>
      <w:r>
        <w:rPr>
          <w:rStyle w:val="EndnoteReference"/>
        </w:rPr>
        <w:endnoteRef/>
      </w:r>
      <w:r>
        <w:t xml:space="preserve"> </w:t>
      </w:r>
      <w:r w:rsidRPr="00130B83">
        <w:t>Aboussouan LS</w:t>
      </w:r>
      <w:r>
        <w:t xml:space="preserve"> (2015)</w:t>
      </w:r>
      <w:r w:rsidRPr="00130B83">
        <w:t>.</w:t>
      </w:r>
      <w:r>
        <w:t xml:space="preserve"> </w:t>
      </w:r>
      <w:r w:rsidRPr="00130B83">
        <w:t xml:space="preserve">Sleep-disordered Breathing in Neuromuscular Disease. </w:t>
      </w:r>
      <w:r w:rsidRPr="00CF3C9C">
        <w:rPr>
          <w:i/>
          <w:iCs/>
        </w:rPr>
        <w:t>Am J Respir Crit Care Med.</w:t>
      </w:r>
      <w:r w:rsidRPr="00130B83">
        <w:t xml:space="preserve"> 191(9):979-989. doi:10.1164/rccm.201412-2224CI</w:t>
      </w:r>
    </w:p>
  </w:endnote>
  <w:endnote w:id="34">
    <w:p w14:paraId="3F4DB15E" w14:textId="77777777" w:rsidR="00DA29E1" w:rsidRPr="001B63BA" w:rsidRDefault="00DA29E1" w:rsidP="00CF39C7">
      <w:pPr>
        <w:pStyle w:val="EndnoteText"/>
        <w:ind w:left="720" w:hanging="720"/>
        <w:rPr>
          <w:lang w:val="en-US"/>
        </w:rPr>
      </w:pPr>
      <w:r>
        <w:rPr>
          <w:rStyle w:val="EndnoteReference"/>
        </w:rPr>
        <w:endnoteRef/>
      </w:r>
      <w:r>
        <w:t xml:space="preserve"> </w:t>
      </w:r>
      <w:r w:rsidRPr="0005702C">
        <w:t>Douglas, J.A., Chai-Coetzer, C.L., McEvoy, D., Naughton, M.T., Neill, A.M., Rochford, P., Wheatley, J. and Worsnop, C.</w:t>
      </w:r>
      <w:r>
        <w:t xml:space="preserve"> (</w:t>
      </w:r>
      <w:r w:rsidRPr="0005702C">
        <w:t>2017</w:t>
      </w:r>
      <w:r>
        <w:t>)</w:t>
      </w:r>
      <w:r w:rsidRPr="0005702C">
        <w:t xml:space="preserve">. Guidelines for sleep studies in adults–a position statement of the Australasian Sleep Association. </w:t>
      </w:r>
      <w:r w:rsidRPr="009A0F38">
        <w:rPr>
          <w:i/>
          <w:iCs/>
        </w:rPr>
        <w:t>Sleep Med</w:t>
      </w:r>
      <w:r w:rsidRPr="0005702C">
        <w:t>, 36(Suppl 1)</w:t>
      </w:r>
      <w:r>
        <w:t xml:space="preserve">: </w:t>
      </w:r>
      <w:r w:rsidRPr="0005702C">
        <w:t>S2-S22.</w:t>
      </w:r>
    </w:p>
  </w:endnote>
  <w:endnote w:id="35">
    <w:p w14:paraId="329AAAA4" w14:textId="35DE8F77" w:rsidR="00DA29E1" w:rsidRPr="000E7040" w:rsidRDefault="00DA29E1" w:rsidP="00C67887">
      <w:pPr>
        <w:pStyle w:val="EndnoteText"/>
        <w:ind w:left="720" w:hanging="720"/>
        <w:rPr>
          <w:rFonts w:cs="Arial"/>
          <w:lang w:val="en-US"/>
        </w:rPr>
      </w:pPr>
      <w:r w:rsidRPr="000E7040">
        <w:rPr>
          <w:rStyle w:val="EndnoteReference"/>
        </w:rPr>
        <w:endnoteRef/>
      </w:r>
      <w:r w:rsidRPr="000E7040">
        <w:t xml:space="preserve"> </w:t>
      </w:r>
      <w:r w:rsidRPr="000E7040">
        <w:rPr>
          <w:lang w:val="en-US"/>
        </w:rPr>
        <w:t xml:space="preserve">FDA, WatchPAT 300 Indication for use, 18 July 2018 - </w:t>
      </w:r>
      <w:hyperlink r:id="rId9" w:history="1">
        <w:r w:rsidRPr="000E7040">
          <w:rPr>
            <w:rStyle w:val="Hyperlink"/>
          </w:rPr>
          <w:t>https://www.accessdata.fda.gov/cdrh_docs/pdf18/K180775.pdf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4250C4F4" w14:textId="16792ACB" w:rsidR="00DA29E1" w:rsidRDefault="00DA29E1"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C63F9" w:rsidRPr="000C63F9">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October2020</w:t>
        </w:r>
      </w:p>
      <w:p w14:paraId="319E3A24" w14:textId="386D6649" w:rsidR="00DA29E1" w:rsidRPr="00C12954" w:rsidRDefault="00DA29E1" w:rsidP="00C12954">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1631: </w:t>
        </w:r>
        <w:r w:rsidRPr="00BF39E5">
          <w:rPr>
            <w:color w:val="808080" w:themeColor="background1" w:themeShade="80"/>
            <w:spacing w:val="60"/>
            <w:sz w:val="18"/>
            <w:szCs w:val="18"/>
          </w:rPr>
          <w:t>Home Sleep Apnoea Test (HSAT) utilizing Peripheral Arterial Tone (PAT)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77545100"/>
      <w:docPartObj>
        <w:docPartGallery w:val="Page Numbers (Bottom of Page)"/>
        <w:docPartUnique/>
      </w:docPartObj>
    </w:sdtPr>
    <w:sdtEndPr>
      <w:rPr>
        <w:color w:val="808080" w:themeColor="background1" w:themeShade="80"/>
        <w:spacing w:val="60"/>
      </w:rPr>
    </w:sdtEndPr>
    <w:sdtContent>
      <w:p w14:paraId="59822D47" w14:textId="57B6EF7A" w:rsidR="00DA29E1" w:rsidRDefault="00DA29E1"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C63F9" w:rsidRPr="000C63F9">
          <w:rPr>
            <w:b/>
            <w:bCs/>
            <w:noProof/>
            <w:sz w:val="18"/>
            <w:szCs w:val="18"/>
          </w:rPr>
          <w:t>31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Pre-Ratified PICO – October 2020</w:t>
        </w:r>
      </w:p>
      <w:p w14:paraId="720FD162" w14:textId="5F07831B" w:rsidR="00DA29E1" w:rsidRPr="00C12954" w:rsidRDefault="00DA29E1" w:rsidP="00C12954">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 xml:space="preserve">Application 1631: </w:t>
        </w:r>
        <w:r w:rsidRPr="00BF39E5">
          <w:rPr>
            <w:color w:val="808080" w:themeColor="background1" w:themeShade="80"/>
            <w:spacing w:val="60"/>
            <w:sz w:val="18"/>
            <w:szCs w:val="18"/>
          </w:rPr>
          <w:t>Home Sleep Apnoea Test (HSAT) utilizing Peripheral Arterial Tone (PAT)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EF3C9" w14:textId="77777777" w:rsidR="00DA29E1" w:rsidRDefault="00DA29E1" w:rsidP="003D699E">
      <w:pPr>
        <w:spacing w:after="0" w:line="240" w:lineRule="auto"/>
      </w:pPr>
      <w:r>
        <w:separator/>
      </w:r>
    </w:p>
  </w:footnote>
  <w:footnote w:type="continuationSeparator" w:id="0">
    <w:p w14:paraId="26AA60E6" w14:textId="77777777" w:rsidR="00DA29E1" w:rsidRDefault="00DA29E1" w:rsidP="003D699E">
      <w:pPr>
        <w:spacing w:after="0" w:line="240" w:lineRule="auto"/>
      </w:pPr>
      <w:r>
        <w:continuationSeparator/>
      </w:r>
    </w:p>
  </w:footnote>
  <w:footnote w:id="1">
    <w:p w14:paraId="1AE6B386" w14:textId="02BE1C6A" w:rsidR="00DA29E1" w:rsidRPr="00C13516" w:rsidRDefault="00DA29E1" w:rsidP="00BD68D3">
      <w:pPr>
        <w:pStyle w:val="FootnoteText"/>
        <w:ind w:left="720" w:hanging="720"/>
        <w:rPr>
          <w:sz w:val="16"/>
          <w:lang w:val="en-US"/>
        </w:rPr>
      </w:pPr>
      <w:r w:rsidRPr="00C13516">
        <w:rPr>
          <w:rStyle w:val="FootnoteReference"/>
          <w:sz w:val="16"/>
        </w:rPr>
        <w:footnoteRef/>
      </w:r>
      <w:r w:rsidRPr="00C13516">
        <w:rPr>
          <w:sz w:val="16"/>
        </w:rPr>
        <w:t xml:space="preserve"> Of note, the scoring criteria for one of the four screening tools (STOP-Bang) will be reduced to 3 (from 4) to ensure patients with suspected moderate to severe OSA are appropriately captured and referred for testing (as per planned implementation of recommendations of the </w:t>
      </w:r>
      <w:hyperlink r:id="rId1" w:history="1">
        <w:r w:rsidRPr="00C13516">
          <w:rPr>
            <w:rStyle w:val="Hyperlink"/>
            <w:sz w:val="16"/>
          </w:rPr>
          <w:t>MBS Review Taskforce - Thoracic Medicine Clinical Committee Report</w:t>
        </w:r>
      </w:hyperlink>
      <w:r w:rsidRPr="00C13516">
        <w:rPr>
          <w:sz w:val="16"/>
        </w:rPr>
        <w:t>)</w:t>
      </w:r>
    </w:p>
  </w:footnote>
  <w:footnote w:id="2">
    <w:p w14:paraId="1F81EE7A" w14:textId="77777777" w:rsidR="00DA29E1" w:rsidRPr="00C13516" w:rsidRDefault="00DA29E1" w:rsidP="00BD68D3">
      <w:pPr>
        <w:pStyle w:val="NoSpacing"/>
        <w:ind w:left="720" w:hanging="720"/>
        <w:jc w:val="both"/>
        <w:rPr>
          <w:rFonts w:asciiTheme="minorHAnsi" w:hAnsiTheme="minorHAnsi" w:cstheme="minorHAnsi"/>
          <w:sz w:val="16"/>
          <w:szCs w:val="20"/>
          <w:vertAlign w:val="superscript"/>
        </w:rPr>
      </w:pPr>
      <w:r w:rsidRPr="00C13516">
        <w:rPr>
          <w:rStyle w:val="FootnoteReference"/>
          <w:sz w:val="16"/>
          <w:szCs w:val="20"/>
        </w:rPr>
        <w:footnoteRef/>
      </w:r>
      <w:r w:rsidRPr="00C13516">
        <w:rPr>
          <w:sz w:val="16"/>
          <w:szCs w:val="20"/>
        </w:rPr>
        <w:t xml:space="preserve"> </w:t>
      </w:r>
      <w:r w:rsidRPr="00C13516">
        <w:rPr>
          <w:rFonts w:asciiTheme="minorHAnsi" w:hAnsiTheme="minorHAnsi" w:cstheme="minorHAnsi"/>
          <w:sz w:val="16"/>
          <w:szCs w:val="20"/>
        </w:rPr>
        <w:t>Efficacy: measures the test’s ability to predict the presence or absence of disease, that is, the sensitivity, specificity and positive and negative predictive values, in this case, to accurately predict presence of sleep apnoea</w:t>
      </w:r>
    </w:p>
  </w:footnote>
  <w:footnote w:id="3">
    <w:p w14:paraId="56A68D25" w14:textId="77777777" w:rsidR="00DA29E1" w:rsidRPr="000E7040" w:rsidRDefault="00DA29E1" w:rsidP="00BD68D3">
      <w:pPr>
        <w:pStyle w:val="FootnoteText"/>
        <w:ind w:left="720" w:hanging="720"/>
        <w:rPr>
          <w:lang w:val="en-US"/>
        </w:rPr>
      </w:pPr>
      <w:r w:rsidRPr="00C13516">
        <w:rPr>
          <w:rStyle w:val="FootnoteReference"/>
          <w:sz w:val="16"/>
        </w:rPr>
        <w:footnoteRef/>
      </w:r>
      <w:r w:rsidRPr="00C13516">
        <w:rPr>
          <w:sz w:val="16"/>
        </w:rPr>
        <w:t xml:space="preserve"> </w:t>
      </w:r>
      <w:r w:rsidRPr="00C13516">
        <w:rPr>
          <w:rFonts w:asciiTheme="minorHAnsi" w:hAnsiTheme="minorHAnsi" w:cstheme="minorHAnsi"/>
          <w:sz w:val="16"/>
        </w:rPr>
        <w:t>Clinical validity: measures the tests ability to predict the presence or absence of disease, that is, the sensitivity, specificity and positive and negative predictive values</w:t>
      </w:r>
    </w:p>
  </w:footnote>
  <w:footnote w:id="4">
    <w:p w14:paraId="13B55906" w14:textId="47D69604" w:rsidR="00DA29E1" w:rsidRDefault="00DA29E1">
      <w:pPr>
        <w:pStyle w:val="FootnoteText"/>
      </w:pPr>
      <w:r>
        <w:rPr>
          <w:rStyle w:val="FootnoteReference"/>
        </w:rPr>
        <w:footnoteRef/>
      </w:r>
      <w:r>
        <w:t xml:space="preserve"> RDI is calculated as the number of apnoea events/hour plus the number of hypopnea events/hour plus the number of respiratory-effort related arousals (RERAs) per hour of sleep.</w:t>
      </w:r>
    </w:p>
  </w:footnote>
  <w:footnote w:id="5">
    <w:p w14:paraId="26B53726" w14:textId="7EA9422D" w:rsidR="00DA29E1" w:rsidRDefault="00DA29E1">
      <w:pPr>
        <w:pStyle w:val="FootnoteText"/>
      </w:pPr>
      <w:r>
        <w:rPr>
          <w:rStyle w:val="FootnoteReference"/>
        </w:rPr>
        <w:footnoteRef/>
      </w:r>
      <w:r>
        <w:t xml:space="preserve"> </w:t>
      </w:r>
      <w:r>
        <w:rPr>
          <w:shd w:val="clear" w:color="auto" w:fill="FFFFFF"/>
        </w:rPr>
        <w:t>WatchPAT™ was included as a Level 4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59725" w14:textId="52B566E5" w:rsidR="00DA29E1" w:rsidRDefault="00DA29E1">
    <w:pPr>
      <w:pStyle w:val="Header"/>
    </w:pPr>
    <w:r>
      <w:rPr>
        <w:noProof/>
        <w:lang w:eastAsia="en-AU"/>
      </w:rPr>
      <mc:AlternateContent>
        <mc:Choice Requires="wps">
          <w:drawing>
            <wp:anchor distT="0" distB="0" distL="114300" distR="114300" simplePos="0" relativeHeight="251657728" behindDoc="1" locked="0" layoutInCell="0" allowOverlap="1" wp14:anchorId="5A66DDC4" wp14:editId="52F66CB6">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E2F309" w14:textId="77777777" w:rsidR="00DA29E1" w:rsidRDefault="00DA29E1" w:rsidP="008E2716">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66DDC4"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70E2F309" w14:textId="77777777" w:rsidR="00DA29E1" w:rsidRDefault="00DA29E1" w:rsidP="008E2716">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11827" w14:textId="77777777" w:rsidR="00DA29E1" w:rsidRDefault="00DA29E1">
    <w:pPr>
      <w:pStyle w:val="Header"/>
    </w:pPr>
    <w:r>
      <w:rPr>
        <w:noProof/>
        <w:lang w:eastAsia="en-AU"/>
      </w:rPr>
      <mc:AlternateContent>
        <mc:Choice Requires="wps">
          <w:drawing>
            <wp:anchor distT="0" distB="0" distL="114300" distR="114300" simplePos="0" relativeHeight="251659776" behindDoc="1" locked="0" layoutInCell="0" allowOverlap="1" wp14:anchorId="3B56B7B9" wp14:editId="08D30E93">
              <wp:simplePos x="0" y="0"/>
              <wp:positionH relativeFrom="margin">
                <wp:align>center</wp:align>
              </wp:positionH>
              <wp:positionV relativeFrom="margin">
                <wp:align>center</wp:align>
              </wp:positionV>
              <wp:extent cx="7458710" cy="621030"/>
              <wp:effectExtent l="0" t="2486025" r="0" b="242697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8F2FE1" w14:textId="77777777" w:rsidR="00DA29E1" w:rsidRDefault="00DA29E1" w:rsidP="008E2716">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56B7B9" id="_x0000_t202" coordsize="21600,21600" o:spt="202" path="m,l,21600r21600,l21600,xe">
              <v:stroke joinstyle="miter"/>
              <v:path gradientshapeok="t" o:connecttype="rect"/>
            </v:shapetype>
            <v:shape id="_x0000_s1027" type="#_x0000_t202" style="position:absolute;margin-left:0;margin-top:0;width:587.3pt;height:48.9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" o:allowincell="f" filled="f" stroked="f">
              <v:stroke joinstyle="round"/>
              <o:lock v:ext="edit" shapetype="t"/>
              <v:textbox style="mso-fit-shape-to-text:t">
                <w:txbxContent>
                  <w:p w14:paraId="448F2FE1" w14:textId="77777777" w:rsidR="00DA29E1" w:rsidRDefault="00DA29E1" w:rsidP="008E2716">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936"/>
    <w:multiLevelType w:val="hybridMultilevel"/>
    <w:tmpl w:val="0F20A6AE"/>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764B91"/>
    <w:multiLevelType w:val="hybridMultilevel"/>
    <w:tmpl w:val="59B04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0E046D1"/>
    <w:multiLevelType w:val="hybridMultilevel"/>
    <w:tmpl w:val="CC72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C7775"/>
    <w:multiLevelType w:val="hybridMultilevel"/>
    <w:tmpl w:val="3544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6436820"/>
    <w:multiLevelType w:val="hybridMultilevel"/>
    <w:tmpl w:val="B6E06358"/>
    <w:lvl w:ilvl="0" w:tplc="0C090001">
      <w:start w:val="1"/>
      <w:numFmt w:val="bullet"/>
      <w:lvlText w:val=""/>
      <w:lvlJc w:val="left"/>
      <w:pPr>
        <w:ind w:left="1671" w:hanging="360"/>
      </w:pPr>
      <w:rPr>
        <w:rFonts w:ascii="Symbol" w:hAnsi="Symbol" w:hint="default"/>
      </w:rPr>
    </w:lvl>
    <w:lvl w:ilvl="1" w:tplc="0C090003" w:tentative="1">
      <w:start w:val="1"/>
      <w:numFmt w:val="bullet"/>
      <w:lvlText w:val="o"/>
      <w:lvlJc w:val="left"/>
      <w:pPr>
        <w:ind w:left="2391" w:hanging="360"/>
      </w:pPr>
      <w:rPr>
        <w:rFonts w:ascii="Courier New" w:hAnsi="Courier New" w:cs="Courier New" w:hint="default"/>
      </w:rPr>
    </w:lvl>
    <w:lvl w:ilvl="2" w:tplc="0C090005" w:tentative="1">
      <w:start w:val="1"/>
      <w:numFmt w:val="bullet"/>
      <w:lvlText w:val=""/>
      <w:lvlJc w:val="left"/>
      <w:pPr>
        <w:ind w:left="3111" w:hanging="360"/>
      </w:pPr>
      <w:rPr>
        <w:rFonts w:ascii="Wingdings" w:hAnsi="Wingdings" w:hint="default"/>
      </w:rPr>
    </w:lvl>
    <w:lvl w:ilvl="3" w:tplc="0C090001" w:tentative="1">
      <w:start w:val="1"/>
      <w:numFmt w:val="bullet"/>
      <w:lvlText w:val=""/>
      <w:lvlJc w:val="left"/>
      <w:pPr>
        <w:ind w:left="3831" w:hanging="360"/>
      </w:pPr>
      <w:rPr>
        <w:rFonts w:ascii="Symbol" w:hAnsi="Symbol" w:hint="default"/>
      </w:rPr>
    </w:lvl>
    <w:lvl w:ilvl="4" w:tplc="0C090003" w:tentative="1">
      <w:start w:val="1"/>
      <w:numFmt w:val="bullet"/>
      <w:lvlText w:val="o"/>
      <w:lvlJc w:val="left"/>
      <w:pPr>
        <w:ind w:left="4551" w:hanging="360"/>
      </w:pPr>
      <w:rPr>
        <w:rFonts w:ascii="Courier New" w:hAnsi="Courier New" w:cs="Courier New" w:hint="default"/>
      </w:rPr>
    </w:lvl>
    <w:lvl w:ilvl="5" w:tplc="0C090005" w:tentative="1">
      <w:start w:val="1"/>
      <w:numFmt w:val="bullet"/>
      <w:lvlText w:val=""/>
      <w:lvlJc w:val="left"/>
      <w:pPr>
        <w:ind w:left="5271" w:hanging="360"/>
      </w:pPr>
      <w:rPr>
        <w:rFonts w:ascii="Wingdings" w:hAnsi="Wingdings" w:hint="default"/>
      </w:rPr>
    </w:lvl>
    <w:lvl w:ilvl="6" w:tplc="0C090001" w:tentative="1">
      <w:start w:val="1"/>
      <w:numFmt w:val="bullet"/>
      <w:lvlText w:val=""/>
      <w:lvlJc w:val="left"/>
      <w:pPr>
        <w:ind w:left="5991" w:hanging="360"/>
      </w:pPr>
      <w:rPr>
        <w:rFonts w:ascii="Symbol" w:hAnsi="Symbol" w:hint="default"/>
      </w:rPr>
    </w:lvl>
    <w:lvl w:ilvl="7" w:tplc="0C090003" w:tentative="1">
      <w:start w:val="1"/>
      <w:numFmt w:val="bullet"/>
      <w:lvlText w:val="o"/>
      <w:lvlJc w:val="left"/>
      <w:pPr>
        <w:ind w:left="6711" w:hanging="360"/>
      </w:pPr>
      <w:rPr>
        <w:rFonts w:ascii="Courier New" w:hAnsi="Courier New" w:cs="Courier New" w:hint="default"/>
      </w:rPr>
    </w:lvl>
    <w:lvl w:ilvl="8" w:tplc="0C090005" w:tentative="1">
      <w:start w:val="1"/>
      <w:numFmt w:val="bullet"/>
      <w:lvlText w:val=""/>
      <w:lvlJc w:val="left"/>
      <w:pPr>
        <w:ind w:left="7431" w:hanging="360"/>
      </w:pPr>
      <w:rPr>
        <w:rFonts w:ascii="Wingdings" w:hAnsi="Wingdings" w:hint="default"/>
      </w:rPr>
    </w:lvl>
  </w:abstractNum>
  <w:abstractNum w:abstractNumId="6" w15:restartNumberingAfterBreak="0">
    <w:nsid w:val="088B6BF3"/>
    <w:multiLevelType w:val="hybridMultilevel"/>
    <w:tmpl w:val="CC72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D13322"/>
    <w:multiLevelType w:val="hybridMultilevel"/>
    <w:tmpl w:val="9722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E87709"/>
    <w:multiLevelType w:val="hybridMultilevel"/>
    <w:tmpl w:val="862CA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2D46B0"/>
    <w:multiLevelType w:val="hybridMultilevel"/>
    <w:tmpl w:val="327A0376"/>
    <w:lvl w:ilvl="0" w:tplc="31563DB6">
      <w:start w:val="1"/>
      <w:numFmt w:val="bullet"/>
      <w:lvlText w:val="•"/>
      <w:lvlJc w:val="left"/>
      <w:pPr>
        <w:tabs>
          <w:tab w:val="num" w:pos="720"/>
        </w:tabs>
        <w:ind w:left="720" w:hanging="360"/>
      </w:pPr>
      <w:rPr>
        <w:rFonts w:ascii="Arial" w:hAnsi="Arial" w:hint="default"/>
      </w:rPr>
    </w:lvl>
    <w:lvl w:ilvl="1" w:tplc="DEA277C2" w:tentative="1">
      <w:start w:val="1"/>
      <w:numFmt w:val="bullet"/>
      <w:lvlText w:val="•"/>
      <w:lvlJc w:val="left"/>
      <w:pPr>
        <w:tabs>
          <w:tab w:val="num" w:pos="1440"/>
        </w:tabs>
        <w:ind w:left="1440" w:hanging="360"/>
      </w:pPr>
      <w:rPr>
        <w:rFonts w:ascii="Arial" w:hAnsi="Arial" w:hint="default"/>
      </w:rPr>
    </w:lvl>
    <w:lvl w:ilvl="2" w:tplc="D926270E" w:tentative="1">
      <w:start w:val="1"/>
      <w:numFmt w:val="bullet"/>
      <w:lvlText w:val="•"/>
      <w:lvlJc w:val="left"/>
      <w:pPr>
        <w:tabs>
          <w:tab w:val="num" w:pos="2160"/>
        </w:tabs>
        <w:ind w:left="2160" w:hanging="360"/>
      </w:pPr>
      <w:rPr>
        <w:rFonts w:ascii="Arial" w:hAnsi="Arial" w:hint="default"/>
      </w:rPr>
    </w:lvl>
    <w:lvl w:ilvl="3" w:tplc="BF18856E" w:tentative="1">
      <w:start w:val="1"/>
      <w:numFmt w:val="bullet"/>
      <w:lvlText w:val="•"/>
      <w:lvlJc w:val="left"/>
      <w:pPr>
        <w:tabs>
          <w:tab w:val="num" w:pos="2880"/>
        </w:tabs>
        <w:ind w:left="2880" w:hanging="360"/>
      </w:pPr>
      <w:rPr>
        <w:rFonts w:ascii="Arial" w:hAnsi="Arial" w:hint="default"/>
      </w:rPr>
    </w:lvl>
    <w:lvl w:ilvl="4" w:tplc="728CF17E" w:tentative="1">
      <w:start w:val="1"/>
      <w:numFmt w:val="bullet"/>
      <w:lvlText w:val="•"/>
      <w:lvlJc w:val="left"/>
      <w:pPr>
        <w:tabs>
          <w:tab w:val="num" w:pos="3600"/>
        </w:tabs>
        <w:ind w:left="3600" w:hanging="360"/>
      </w:pPr>
      <w:rPr>
        <w:rFonts w:ascii="Arial" w:hAnsi="Arial" w:hint="default"/>
      </w:rPr>
    </w:lvl>
    <w:lvl w:ilvl="5" w:tplc="151E6FFC" w:tentative="1">
      <w:start w:val="1"/>
      <w:numFmt w:val="bullet"/>
      <w:lvlText w:val="•"/>
      <w:lvlJc w:val="left"/>
      <w:pPr>
        <w:tabs>
          <w:tab w:val="num" w:pos="4320"/>
        </w:tabs>
        <w:ind w:left="4320" w:hanging="360"/>
      </w:pPr>
      <w:rPr>
        <w:rFonts w:ascii="Arial" w:hAnsi="Arial" w:hint="default"/>
      </w:rPr>
    </w:lvl>
    <w:lvl w:ilvl="6" w:tplc="A52ABC18" w:tentative="1">
      <w:start w:val="1"/>
      <w:numFmt w:val="bullet"/>
      <w:lvlText w:val="•"/>
      <w:lvlJc w:val="left"/>
      <w:pPr>
        <w:tabs>
          <w:tab w:val="num" w:pos="5040"/>
        </w:tabs>
        <w:ind w:left="5040" w:hanging="360"/>
      </w:pPr>
      <w:rPr>
        <w:rFonts w:ascii="Arial" w:hAnsi="Arial" w:hint="default"/>
      </w:rPr>
    </w:lvl>
    <w:lvl w:ilvl="7" w:tplc="6B8AF182" w:tentative="1">
      <w:start w:val="1"/>
      <w:numFmt w:val="bullet"/>
      <w:lvlText w:val="•"/>
      <w:lvlJc w:val="left"/>
      <w:pPr>
        <w:tabs>
          <w:tab w:val="num" w:pos="5760"/>
        </w:tabs>
        <w:ind w:left="5760" w:hanging="360"/>
      </w:pPr>
      <w:rPr>
        <w:rFonts w:ascii="Arial" w:hAnsi="Arial" w:hint="default"/>
      </w:rPr>
    </w:lvl>
    <w:lvl w:ilvl="8" w:tplc="88386C5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D84896"/>
    <w:multiLevelType w:val="hybridMultilevel"/>
    <w:tmpl w:val="CC72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1E5A3A"/>
    <w:multiLevelType w:val="hybridMultilevel"/>
    <w:tmpl w:val="3D64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7F4E19"/>
    <w:multiLevelType w:val="hybridMultilevel"/>
    <w:tmpl w:val="D832ABC2"/>
    <w:lvl w:ilvl="0" w:tplc="F30EFEE8">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DA23BF"/>
    <w:multiLevelType w:val="hybridMultilevel"/>
    <w:tmpl w:val="2E249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D918B4"/>
    <w:multiLevelType w:val="hybridMultilevel"/>
    <w:tmpl w:val="ED8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90049"/>
    <w:multiLevelType w:val="hybridMultilevel"/>
    <w:tmpl w:val="ED8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83906"/>
    <w:multiLevelType w:val="hybridMultilevel"/>
    <w:tmpl w:val="D616C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D2FD3"/>
    <w:multiLevelType w:val="hybridMultilevel"/>
    <w:tmpl w:val="D8C81454"/>
    <w:lvl w:ilvl="0" w:tplc="0C09001B">
      <w:start w:val="1"/>
      <w:numFmt w:val="lowerRoman"/>
      <w:lvlText w:val="%1."/>
      <w:lvlJc w:val="righ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18" w15:restartNumberingAfterBreak="0">
    <w:nsid w:val="1C285B03"/>
    <w:multiLevelType w:val="hybridMultilevel"/>
    <w:tmpl w:val="95E6377E"/>
    <w:lvl w:ilvl="0" w:tplc="F30EFE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437D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EB2D13"/>
    <w:multiLevelType w:val="hybridMultilevel"/>
    <w:tmpl w:val="F9D89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FB518E"/>
    <w:multiLevelType w:val="hybridMultilevel"/>
    <w:tmpl w:val="E0A0D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EAC5D0E"/>
    <w:multiLevelType w:val="hybridMultilevel"/>
    <w:tmpl w:val="21426918"/>
    <w:styleLink w:val="Numberedlist2211"/>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A363DF"/>
    <w:multiLevelType w:val="hybridMultilevel"/>
    <w:tmpl w:val="ED8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8D20E6"/>
    <w:multiLevelType w:val="multilevel"/>
    <w:tmpl w:val="C6D6B7DC"/>
    <w:styleLink w:val="Numberedlist201"/>
    <w:lvl w:ilvl="0">
      <w:start w:val="1"/>
      <w:numFmt w:val="decimal"/>
      <w:suff w:val="nothing"/>
      <w:lvlText w:val="%1"/>
      <w:lvlJc w:val="left"/>
      <w:pPr>
        <w:ind w:left="0" w:firstLine="0"/>
      </w:pPr>
      <w:rPr>
        <w:rFonts w:asciiTheme="majorHAnsi" w:hAnsiTheme="majorHAnsi" w:hint="default"/>
        <w:b/>
        <w:i w:val="0"/>
        <w:color w:val="auto"/>
        <w:sz w:val="80"/>
        <w:szCs w:val="8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ES %5"/>
      <w:lvlJc w:val="left"/>
      <w:pPr>
        <w:ind w:left="0" w:firstLine="0"/>
      </w:pPr>
      <w:rPr>
        <w:rFonts w:hint="default"/>
      </w:rPr>
    </w:lvl>
    <w:lvl w:ilvl="5">
      <w:start w:val="1"/>
      <w:numFmt w:val="decimal"/>
      <w:lvlText w:val="ES %5.%6"/>
      <w:lvlJc w:val="left"/>
      <w:pPr>
        <w:ind w:left="0" w:firstLine="0"/>
      </w:pPr>
      <w:rPr>
        <w:rFonts w:hint="default"/>
      </w:rPr>
    </w:lvl>
    <w:lvl w:ilvl="6">
      <w:start w:val="1"/>
      <w:numFmt w:val="upperLetter"/>
      <w:lvlRestart w:val="0"/>
      <w:suff w:val="space"/>
      <w:lvlText w:val="Appendix %7"/>
      <w:lvlJc w:val="left"/>
      <w:pPr>
        <w:ind w:left="0" w:firstLine="0"/>
      </w:pPr>
      <w:rPr>
        <w:rFonts w:hint="default"/>
      </w:rPr>
    </w:lvl>
    <w:lvl w:ilvl="7">
      <w:start w:val="1"/>
      <w:numFmt w:val="decimal"/>
      <w:lvlText w:val="%7.%8"/>
      <w:lvlJc w:val="left"/>
      <w:pPr>
        <w:ind w:left="1418" w:firstLine="0"/>
      </w:pPr>
      <w:rPr>
        <w:rFonts w:hint="default"/>
      </w:rPr>
    </w:lvl>
    <w:lvl w:ilvl="8">
      <w:start w:val="1"/>
      <w:numFmt w:val="decimal"/>
      <w:lvlText w:val="%7.%8.%9"/>
      <w:lvlJc w:val="left"/>
      <w:pPr>
        <w:ind w:left="0" w:firstLine="0"/>
      </w:pPr>
      <w:rPr>
        <w:rFonts w:hint="default"/>
      </w:rPr>
    </w:lvl>
  </w:abstractNum>
  <w:abstractNum w:abstractNumId="25" w15:restartNumberingAfterBreak="0">
    <w:nsid w:val="254E6B51"/>
    <w:multiLevelType w:val="hybridMultilevel"/>
    <w:tmpl w:val="C78CEC86"/>
    <w:lvl w:ilvl="0" w:tplc="0C09001B">
      <w:start w:val="1"/>
      <w:numFmt w:val="lowerRoman"/>
      <w:lvlText w:val="%1."/>
      <w:lvlJc w:val="righ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26" w15:restartNumberingAfterBreak="0">
    <w:nsid w:val="25560E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6C45E79"/>
    <w:multiLevelType w:val="hybridMultilevel"/>
    <w:tmpl w:val="2876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D7457D"/>
    <w:multiLevelType w:val="hybridMultilevel"/>
    <w:tmpl w:val="FBA4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CA192B"/>
    <w:multiLevelType w:val="multilevel"/>
    <w:tmpl w:val="8F4E2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28D1196C"/>
    <w:multiLevelType w:val="hybridMultilevel"/>
    <w:tmpl w:val="D4B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CE78D7"/>
    <w:multiLevelType w:val="hybridMultilevel"/>
    <w:tmpl w:val="ED8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A7E4D24"/>
    <w:multiLevelType w:val="hybridMultilevel"/>
    <w:tmpl w:val="28A6F40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B9F24EA"/>
    <w:multiLevelType w:val="hybridMultilevel"/>
    <w:tmpl w:val="C1207DC8"/>
    <w:lvl w:ilvl="0" w:tplc="90F0D13E">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C8E0637"/>
    <w:multiLevelType w:val="hybridMultilevel"/>
    <w:tmpl w:val="E6AC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C33D29"/>
    <w:multiLevelType w:val="hybridMultilevel"/>
    <w:tmpl w:val="CC72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B32B6D"/>
    <w:multiLevelType w:val="hybridMultilevel"/>
    <w:tmpl w:val="5BE83AD4"/>
    <w:lvl w:ilvl="0" w:tplc="69DA3BCE">
      <w:start w:val="1"/>
      <w:numFmt w:val="bullet"/>
      <w:lvlText w:val=""/>
      <w:lvlJc w:val="left"/>
      <w:pPr>
        <w:ind w:left="1671" w:hanging="360"/>
      </w:pPr>
      <w:rPr>
        <w:rFonts w:ascii="Symbol" w:hAnsi="Symbol" w:hint="default"/>
      </w:rPr>
    </w:lvl>
    <w:lvl w:ilvl="1" w:tplc="0C090003" w:tentative="1">
      <w:start w:val="1"/>
      <w:numFmt w:val="bullet"/>
      <w:lvlText w:val="o"/>
      <w:lvlJc w:val="left"/>
      <w:pPr>
        <w:ind w:left="2391" w:hanging="360"/>
      </w:pPr>
      <w:rPr>
        <w:rFonts w:ascii="Courier New" w:hAnsi="Courier New" w:cs="Courier New" w:hint="default"/>
      </w:rPr>
    </w:lvl>
    <w:lvl w:ilvl="2" w:tplc="0C090005" w:tentative="1">
      <w:start w:val="1"/>
      <w:numFmt w:val="bullet"/>
      <w:lvlText w:val=""/>
      <w:lvlJc w:val="left"/>
      <w:pPr>
        <w:ind w:left="3111" w:hanging="360"/>
      </w:pPr>
      <w:rPr>
        <w:rFonts w:ascii="Wingdings" w:hAnsi="Wingdings" w:hint="default"/>
      </w:rPr>
    </w:lvl>
    <w:lvl w:ilvl="3" w:tplc="0C090001" w:tentative="1">
      <w:start w:val="1"/>
      <w:numFmt w:val="bullet"/>
      <w:lvlText w:val=""/>
      <w:lvlJc w:val="left"/>
      <w:pPr>
        <w:ind w:left="3831" w:hanging="360"/>
      </w:pPr>
      <w:rPr>
        <w:rFonts w:ascii="Symbol" w:hAnsi="Symbol" w:hint="default"/>
      </w:rPr>
    </w:lvl>
    <w:lvl w:ilvl="4" w:tplc="0C090003" w:tentative="1">
      <w:start w:val="1"/>
      <w:numFmt w:val="bullet"/>
      <w:lvlText w:val="o"/>
      <w:lvlJc w:val="left"/>
      <w:pPr>
        <w:ind w:left="4551" w:hanging="360"/>
      </w:pPr>
      <w:rPr>
        <w:rFonts w:ascii="Courier New" w:hAnsi="Courier New" w:cs="Courier New" w:hint="default"/>
      </w:rPr>
    </w:lvl>
    <w:lvl w:ilvl="5" w:tplc="0C090005" w:tentative="1">
      <w:start w:val="1"/>
      <w:numFmt w:val="bullet"/>
      <w:lvlText w:val=""/>
      <w:lvlJc w:val="left"/>
      <w:pPr>
        <w:ind w:left="5271" w:hanging="360"/>
      </w:pPr>
      <w:rPr>
        <w:rFonts w:ascii="Wingdings" w:hAnsi="Wingdings" w:hint="default"/>
      </w:rPr>
    </w:lvl>
    <w:lvl w:ilvl="6" w:tplc="0C090001" w:tentative="1">
      <w:start w:val="1"/>
      <w:numFmt w:val="bullet"/>
      <w:lvlText w:val=""/>
      <w:lvlJc w:val="left"/>
      <w:pPr>
        <w:ind w:left="5991" w:hanging="360"/>
      </w:pPr>
      <w:rPr>
        <w:rFonts w:ascii="Symbol" w:hAnsi="Symbol" w:hint="default"/>
      </w:rPr>
    </w:lvl>
    <w:lvl w:ilvl="7" w:tplc="0C090003" w:tentative="1">
      <w:start w:val="1"/>
      <w:numFmt w:val="bullet"/>
      <w:lvlText w:val="o"/>
      <w:lvlJc w:val="left"/>
      <w:pPr>
        <w:ind w:left="6711" w:hanging="360"/>
      </w:pPr>
      <w:rPr>
        <w:rFonts w:ascii="Courier New" w:hAnsi="Courier New" w:cs="Courier New" w:hint="default"/>
      </w:rPr>
    </w:lvl>
    <w:lvl w:ilvl="8" w:tplc="0C090005" w:tentative="1">
      <w:start w:val="1"/>
      <w:numFmt w:val="bullet"/>
      <w:lvlText w:val=""/>
      <w:lvlJc w:val="left"/>
      <w:pPr>
        <w:ind w:left="7431" w:hanging="360"/>
      </w:pPr>
      <w:rPr>
        <w:rFonts w:ascii="Wingdings" w:hAnsi="Wingdings" w:hint="default"/>
      </w:rPr>
    </w:lvl>
  </w:abstractNum>
  <w:abstractNum w:abstractNumId="38" w15:restartNumberingAfterBreak="0">
    <w:nsid w:val="330206FE"/>
    <w:multiLevelType w:val="hybridMultilevel"/>
    <w:tmpl w:val="4E962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4030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7F85D28"/>
    <w:multiLevelType w:val="hybridMultilevel"/>
    <w:tmpl w:val="2E249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846751"/>
    <w:multiLevelType w:val="hybridMultilevel"/>
    <w:tmpl w:val="556C7340"/>
    <w:lvl w:ilvl="0" w:tplc="F30EFE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150DB3"/>
    <w:multiLevelType w:val="hybridMultilevel"/>
    <w:tmpl w:val="79B2239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3" w15:restartNumberingAfterBreak="0">
    <w:nsid w:val="393203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CB41423"/>
    <w:multiLevelType w:val="multilevel"/>
    <w:tmpl w:val="57023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1D42F22"/>
    <w:multiLevelType w:val="hybridMultilevel"/>
    <w:tmpl w:val="E9A86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876FFA"/>
    <w:multiLevelType w:val="hybridMultilevel"/>
    <w:tmpl w:val="4692DB88"/>
    <w:lvl w:ilvl="0" w:tplc="0F06B7E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48B18FB"/>
    <w:multiLevelType w:val="hybridMultilevel"/>
    <w:tmpl w:val="DA98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68B5C85"/>
    <w:multiLevelType w:val="hybridMultilevel"/>
    <w:tmpl w:val="43884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DD2C59"/>
    <w:multiLevelType w:val="hybridMultilevel"/>
    <w:tmpl w:val="0F0C9170"/>
    <w:lvl w:ilvl="0" w:tplc="0C09001B">
      <w:start w:val="1"/>
      <w:numFmt w:val="lowerRoman"/>
      <w:lvlText w:val="%1."/>
      <w:lvlJc w:val="righ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50" w15:restartNumberingAfterBreak="0">
    <w:nsid w:val="5AF7780A"/>
    <w:multiLevelType w:val="hybridMultilevel"/>
    <w:tmpl w:val="76F88D9A"/>
    <w:lvl w:ilvl="0" w:tplc="5AF4CF84">
      <w:start w:val="2"/>
      <w:numFmt w:val="bullet"/>
      <w:lvlText w:val="-"/>
      <w:lvlJc w:val="left"/>
      <w:pPr>
        <w:ind w:left="456" w:hanging="360"/>
      </w:pPr>
      <w:rPr>
        <w:rFonts w:ascii="Calibri" w:eastAsia="Calibri" w:hAnsi="Calibri" w:cs="Times New Roman"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51" w15:restartNumberingAfterBreak="0">
    <w:nsid w:val="5FE640A4"/>
    <w:multiLevelType w:val="hybridMultilevel"/>
    <w:tmpl w:val="ED8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35927C0"/>
    <w:multiLevelType w:val="hybridMultilevel"/>
    <w:tmpl w:val="42EA6122"/>
    <w:lvl w:ilvl="0" w:tplc="48E2665E">
      <w:start w:val="1"/>
      <w:numFmt w:val="bullet"/>
      <w:lvlText w:val="-"/>
      <w:lvlJc w:val="left"/>
      <w:pPr>
        <w:ind w:left="720" w:hanging="360"/>
      </w:pPr>
      <w:rPr>
        <w:rFonts w:ascii="Calibri" w:eastAsia="Calibr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6505DC4"/>
    <w:multiLevelType w:val="hybridMultilevel"/>
    <w:tmpl w:val="E6AC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7F39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0B55E0"/>
    <w:multiLevelType w:val="hybridMultilevel"/>
    <w:tmpl w:val="9894E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B492889"/>
    <w:multiLevelType w:val="hybridMultilevel"/>
    <w:tmpl w:val="E6AC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D3243D"/>
    <w:multiLevelType w:val="hybridMultilevel"/>
    <w:tmpl w:val="E080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0428CE"/>
    <w:multiLevelType w:val="hybridMultilevel"/>
    <w:tmpl w:val="3154BE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76020ACA"/>
    <w:multiLevelType w:val="hybridMultilevel"/>
    <w:tmpl w:val="ED8E0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C5D5C27"/>
    <w:multiLevelType w:val="hybridMultilevel"/>
    <w:tmpl w:val="5B8ED4E6"/>
    <w:lvl w:ilvl="0" w:tplc="0C09001B">
      <w:start w:val="1"/>
      <w:numFmt w:val="lowerRoman"/>
      <w:lvlText w:val="%1."/>
      <w:lvlJc w:val="right"/>
      <w:pPr>
        <w:ind w:left="766" w:hanging="360"/>
      </w:p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num w:numId="1">
    <w:abstractNumId w:val="47"/>
  </w:num>
  <w:num w:numId="2">
    <w:abstractNumId w:val="37"/>
  </w:num>
  <w:num w:numId="3">
    <w:abstractNumId w:val="11"/>
  </w:num>
  <w:num w:numId="4">
    <w:abstractNumId w:val="57"/>
  </w:num>
  <w:num w:numId="5">
    <w:abstractNumId w:val="54"/>
  </w:num>
  <w:num w:numId="6">
    <w:abstractNumId w:val="20"/>
  </w:num>
  <w:num w:numId="7">
    <w:abstractNumId w:val="52"/>
  </w:num>
  <w:num w:numId="8">
    <w:abstractNumId w:val="26"/>
  </w:num>
  <w:num w:numId="9">
    <w:abstractNumId w:val="28"/>
  </w:num>
  <w:num w:numId="10">
    <w:abstractNumId w:val="31"/>
  </w:num>
  <w:num w:numId="11">
    <w:abstractNumId w:val="48"/>
  </w:num>
  <w:num w:numId="12">
    <w:abstractNumId w:val="39"/>
  </w:num>
  <w:num w:numId="13">
    <w:abstractNumId w:val="43"/>
  </w:num>
  <w:num w:numId="14">
    <w:abstractNumId w:val="19"/>
  </w:num>
  <w:num w:numId="15">
    <w:abstractNumId w:val="22"/>
  </w:num>
  <w:num w:numId="16">
    <w:abstractNumId w:val="24"/>
  </w:num>
  <w:num w:numId="17">
    <w:abstractNumId w:val="3"/>
  </w:num>
  <w:num w:numId="18">
    <w:abstractNumId w:val="3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14"/>
  </w:num>
  <w:num w:numId="23">
    <w:abstractNumId w:val="18"/>
  </w:num>
  <w:num w:numId="24">
    <w:abstractNumId w:val="8"/>
  </w:num>
  <w:num w:numId="25">
    <w:abstractNumId w:val="41"/>
  </w:num>
  <w:num w:numId="26">
    <w:abstractNumId w:val="38"/>
  </w:num>
  <w:num w:numId="27">
    <w:abstractNumId w:val="0"/>
  </w:num>
  <w:num w:numId="28">
    <w:abstractNumId w:val="13"/>
  </w:num>
  <w:num w:numId="29">
    <w:abstractNumId w:val="10"/>
  </w:num>
  <w:num w:numId="30">
    <w:abstractNumId w:val="44"/>
  </w:num>
  <w:num w:numId="31">
    <w:abstractNumId w:val="29"/>
  </w:num>
  <w:num w:numId="32">
    <w:abstractNumId w:val="4"/>
  </w:num>
  <w:num w:numId="33">
    <w:abstractNumId w:val="12"/>
  </w:num>
  <w:num w:numId="34">
    <w:abstractNumId w:val="50"/>
  </w:num>
  <w:num w:numId="35">
    <w:abstractNumId w:val="9"/>
  </w:num>
  <w:num w:numId="36">
    <w:abstractNumId w:val="7"/>
  </w:num>
  <w:num w:numId="37">
    <w:abstractNumId w:val="40"/>
  </w:num>
  <w:num w:numId="38">
    <w:abstractNumId w:val="27"/>
  </w:num>
  <w:num w:numId="39">
    <w:abstractNumId w:val="55"/>
  </w:num>
  <w:num w:numId="40">
    <w:abstractNumId w:val="46"/>
  </w:num>
  <w:num w:numId="41">
    <w:abstractNumId w:val="56"/>
  </w:num>
  <w:num w:numId="42">
    <w:abstractNumId w:val="35"/>
  </w:num>
  <w:num w:numId="43">
    <w:abstractNumId w:val="59"/>
  </w:num>
  <w:num w:numId="44">
    <w:abstractNumId w:val="23"/>
  </w:num>
  <w:num w:numId="45">
    <w:abstractNumId w:val="15"/>
  </w:num>
  <w:num w:numId="46">
    <w:abstractNumId w:val="51"/>
  </w:num>
  <w:num w:numId="47">
    <w:abstractNumId w:val="32"/>
  </w:num>
  <w:num w:numId="48">
    <w:abstractNumId w:val="58"/>
  </w:num>
  <w:num w:numId="49">
    <w:abstractNumId w:val="1"/>
  </w:num>
  <w:num w:numId="50">
    <w:abstractNumId w:val="21"/>
  </w:num>
  <w:num w:numId="51">
    <w:abstractNumId w:val="45"/>
  </w:num>
  <w:num w:numId="52">
    <w:abstractNumId w:val="2"/>
  </w:num>
  <w:num w:numId="53">
    <w:abstractNumId w:val="6"/>
  </w:num>
  <w:num w:numId="54">
    <w:abstractNumId w:val="36"/>
  </w:num>
  <w:num w:numId="55">
    <w:abstractNumId w:val="42"/>
  </w:num>
  <w:num w:numId="56">
    <w:abstractNumId w:val="34"/>
  </w:num>
  <w:num w:numId="57">
    <w:abstractNumId w:val="16"/>
  </w:num>
  <w:num w:numId="58">
    <w:abstractNumId w:val="5"/>
  </w:num>
  <w:num w:numId="59">
    <w:abstractNumId w:val="60"/>
  </w:num>
  <w:num w:numId="60">
    <w:abstractNumId w:val="25"/>
  </w:num>
  <w:num w:numId="61">
    <w:abstractNumId w:val="49"/>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09CA"/>
    <w:rsid w:val="00002118"/>
    <w:rsid w:val="00003D98"/>
    <w:rsid w:val="00004548"/>
    <w:rsid w:val="00004841"/>
    <w:rsid w:val="000050C7"/>
    <w:rsid w:val="000063B3"/>
    <w:rsid w:val="00011F75"/>
    <w:rsid w:val="00014375"/>
    <w:rsid w:val="00014DD5"/>
    <w:rsid w:val="0001537F"/>
    <w:rsid w:val="000179F9"/>
    <w:rsid w:val="000212A0"/>
    <w:rsid w:val="0002356F"/>
    <w:rsid w:val="00025156"/>
    <w:rsid w:val="00025A78"/>
    <w:rsid w:val="000265FC"/>
    <w:rsid w:val="0003068E"/>
    <w:rsid w:val="00031F43"/>
    <w:rsid w:val="00032F32"/>
    <w:rsid w:val="00034778"/>
    <w:rsid w:val="000360E1"/>
    <w:rsid w:val="00041424"/>
    <w:rsid w:val="000459D2"/>
    <w:rsid w:val="00045B8F"/>
    <w:rsid w:val="00047716"/>
    <w:rsid w:val="00047988"/>
    <w:rsid w:val="00050943"/>
    <w:rsid w:val="000525DA"/>
    <w:rsid w:val="000538AB"/>
    <w:rsid w:val="0005582C"/>
    <w:rsid w:val="00055D79"/>
    <w:rsid w:val="0005702C"/>
    <w:rsid w:val="00057693"/>
    <w:rsid w:val="0006216C"/>
    <w:rsid w:val="000634E2"/>
    <w:rsid w:val="00063AC8"/>
    <w:rsid w:val="00063B7C"/>
    <w:rsid w:val="00065852"/>
    <w:rsid w:val="00066F99"/>
    <w:rsid w:val="0007025F"/>
    <w:rsid w:val="00072C91"/>
    <w:rsid w:val="00073877"/>
    <w:rsid w:val="000739AE"/>
    <w:rsid w:val="00073D95"/>
    <w:rsid w:val="0008030F"/>
    <w:rsid w:val="0008096C"/>
    <w:rsid w:val="00082526"/>
    <w:rsid w:val="0008289B"/>
    <w:rsid w:val="00082D82"/>
    <w:rsid w:val="00082F1F"/>
    <w:rsid w:val="000831DC"/>
    <w:rsid w:val="00083A81"/>
    <w:rsid w:val="000903A5"/>
    <w:rsid w:val="000974EA"/>
    <w:rsid w:val="000A03B5"/>
    <w:rsid w:val="000A0FBA"/>
    <w:rsid w:val="000A3205"/>
    <w:rsid w:val="000A3E1D"/>
    <w:rsid w:val="000A5CBC"/>
    <w:rsid w:val="000A7388"/>
    <w:rsid w:val="000B232D"/>
    <w:rsid w:val="000B3487"/>
    <w:rsid w:val="000B5045"/>
    <w:rsid w:val="000B519A"/>
    <w:rsid w:val="000B601E"/>
    <w:rsid w:val="000B6AFC"/>
    <w:rsid w:val="000B709E"/>
    <w:rsid w:val="000C0A00"/>
    <w:rsid w:val="000C3F8C"/>
    <w:rsid w:val="000C4CBF"/>
    <w:rsid w:val="000C63F9"/>
    <w:rsid w:val="000C6B67"/>
    <w:rsid w:val="000D1EAB"/>
    <w:rsid w:val="000D3005"/>
    <w:rsid w:val="000D4B63"/>
    <w:rsid w:val="000E2B73"/>
    <w:rsid w:val="000E7040"/>
    <w:rsid w:val="000E7E5C"/>
    <w:rsid w:val="000F3BB3"/>
    <w:rsid w:val="000F3D08"/>
    <w:rsid w:val="000F5EBE"/>
    <w:rsid w:val="000F6332"/>
    <w:rsid w:val="000F6762"/>
    <w:rsid w:val="000F72F0"/>
    <w:rsid w:val="000F7C25"/>
    <w:rsid w:val="001001B9"/>
    <w:rsid w:val="001024E9"/>
    <w:rsid w:val="00107294"/>
    <w:rsid w:val="00107B23"/>
    <w:rsid w:val="0011354E"/>
    <w:rsid w:val="00115704"/>
    <w:rsid w:val="001167EE"/>
    <w:rsid w:val="00117B90"/>
    <w:rsid w:val="0012010A"/>
    <w:rsid w:val="001235F7"/>
    <w:rsid w:val="00125018"/>
    <w:rsid w:val="0013044E"/>
    <w:rsid w:val="00130B83"/>
    <w:rsid w:val="0013194F"/>
    <w:rsid w:val="00135575"/>
    <w:rsid w:val="0013611C"/>
    <w:rsid w:val="0014184B"/>
    <w:rsid w:val="00145100"/>
    <w:rsid w:val="001455EC"/>
    <w:rsid w:val="0014630A"/>
    <w:rsid w:val="00153918"/>
    <w:rsid w:val="00153C0D"/>
    <w:rsid w:val="00155D1A"/>
    <w:rsid w:val="00156116"/>
    <w:rsid w:val="00156B2F"/>
    <w:rsid w:val="00156C9D"/>
    <w:rsid w:val="00162BB4"/>
    <w:rsid w:val="00163A1F"/>
    <w:rsid w:val="00163D84"/>
    <w:rsid w:val="0016417B"/>
    <w:rsid w:val="0016492A"/>
    <w:rsid w:val="00165963"/>
    <w:rsid w:val="00166444"/>
    <w:rsid w:val="00170334"/>
    <w:rsid w:val="00171340"/>
    <w:rsid w:val="00172826"/>
    <w:rsid w:val="00173094"/>
    <w:rsid w:val="00174E22"/>
    <w:rsid w:val="0017609F"/>
    <w:rsid w:val="00184BB2"/>
    <w:rsid w:val="00184CF5"/>
    <w:rsid w:val="00185842"/>
    <w:rsid w:val="00185A78"/>
    <w:rsid w:val="001860BF"/>
    <w:rsid w:val="00187129"/>
    <w:rsid w:val="0018751C"/>
    <w:rsid w:val="00187EC8"/>
    <w:rsid w:val="001903C1"/>
    <w:rsid w:val="0019086E"/>
    <w:rsid w:val="00191E53"/>
    <w:rsid w:val="00193EBC"/>
    <w:rsid w:val="00197879"/>
    <w:rsid w:val="00197E35"/>
    <w:rsid w:val="001A071A"/>
    <w:rsid w:val="001A10E3"/>
    <w:rsid w:val="001B0EF3"/>
    <w:rsid w:val="001B2E2D"/>
    <w:rsid w:val="001B36EF"/>
    <w:rsid w:val="001B633E"/>
    <w:rsid w:val="001C0ADA"/>
    <w:rsid w:val="001C47E1"/>
    <w:rsid w:val="001D6C6A"/>
    <w:rsid w:val="001D7871"/>
    <w:rsid w:val="001E230C"/>
    <w:rsid w:val="001E26A4"/>
    <w:rsid w:val="001E2B60"/>
    <w:rsid w:val="001E7B04"/>
    <w:rsid w:val="001F2A5C"/>
    <w:rsid w:val="001F52B7"/>
    <w:rsid w:val="00202AD0"/>
    <w:rsid w:val="00214237"/>
    <w:rsid w:val="00214954"/>
    <w:rsid w:val="002154A5"/>
    <w:rsid w:val="002155CC"/>
    <w:rsid w:val="002200BE"/>
    <w:rsid w:val="00223D1D"/>
    <w:rsid w:val="0022402A"/>
    <w:rsid w:val="0022436E"/>
    <w:rsid w:val="00224AD2"/>
    <w:rsid w:val="00224FE8"/>
    <w:rsid w:val="002307C5"/>
    <w:rsid w:val="00234695"/>
    <w:rsid w:val="0023496E"/>
    <w:rsid w:val="00234FF2"/>
    <w:rsid w:val="00235C41"/>
    <w:rsid w:val="00236E69"/>
    <w:rsid w:val="00237CFA"/>
    <w:rsid w:val="00245A46"/>
    <w:rsid w:val="002466DB"/>
    <w:rsid w:val="00253706"/>
    <w:rsid w:val="0025509C"/>
    <w:rsid w:val="00261822"/>
    <w:rsid w:val="002620CB"/>
    <w:rsid w:val="0026302C"/>
    <w:rsid w:val="00263693"/>
    <w:rsid w:val="00264246"/>
    <w:rsid w:val="00266EF2"/>
    <w:rsid w:val="0027021F"/>
    <w:rsid w:val="002722A2"/>
    <w:rsid w:val="00275284"/>
    <w:rsid w:val="00276CAC"/>
    <w:rsid w:val="002777DE"/>
    <w:rsid w:val="00280673"/>
    <w:rsid w:val="00282B7B"/>
    <w:rsid w:val="00284555"/>
    <w:rsid w:val="00285EED"/>
    <w:rsid w:val="00286558"/>
    <w:rsid w:val="002866D3"/>
    <w:rsid w:val="00286930"/>
    <w:rsid w:val="002871D7"/>
    <w:rsid w:val="00287322"/>
    <w:rsid w:val="00292DE9"/>
    <w:rsid w:val="0029340C"/>
    <w:rsid w:val="00295C09"/>
    <w:rsid w:val="00296A22"/>
    <w:rsid w:val="002A0084"/>
    <w:rsid w:val="002A03CE"/>
    <w:rsid w:val="002A0BD9"/>
    <w:rsid w:val="002A17F7"/>
    <w:rsid w:val="002A1889"/>
    <w:rsid w:val="002A206F"/>
    <w:rsid w:val="002A47B1"/>
    <w:rsid w:val="002A4909"/>
    <w:rsid w:val="002A66BD"/>
    <w:rsid w:val="002A7878"/>
    <w:rsid w:val="002B226C"/>
    <w:rsid w:val="002B3338"/>
    <w:rsid w:val="002B381E"/>
    <w:rsid w:val="002B41FB"/>
    <w:rsid w:val="002B5827"/>
    <w:rsid w:val="002B6408"/>
    <w:rsid w:val="002B7D49"/>
    <w:rsid w:val="002C07C0"/>
    <w:rsid w:val="002C2105"/>
    <w:rsid w:val="002C21B0"/>
    <w:rsid w:val="002C2EEB"/>
    <w:rsid w:val="002C646C"/>
    <w:rsid w:val="002D01E7"/>
    <w:rsid w:val="002D168F"/>
    <w:rsid w:val="002D247C"/>
    <w:rsid w:val="002D2D61"/>
    <w:rsid w:val="002D494F"/>
    <w:rsid w:val="002D5C20"/>
    <w:rsid w:val="002D7899"/>
    <w:rsid w:val="002D7F65"/>
    <w:rsid w:val="002E0390"/>
    <w:rsid w:val="002E3A06"/>
    <w:rsid w:val="002E3AFA"/>
    <w:rsid w:val="002E62DC"/>
    <w:rsid w:val="002E64ED"/>
    <w:rsid w:val="002F1EA2"/>
    <w:rsid w:val="002F6919"/>
    <w:rsid w:val="00303C94"/>
    <w:rsid w:val="0030491E"/>
    <w:rsid w:val="003057B0"/>
    <w:rsid w:val="003067E5"/>
    <w:rsid w:val="00306FDF"/>
    <w:rsid w:val="00313FE5"/>
    <w:rsid w:val="00314B09"/>
    <w:rsid w:val="0032172A"/>
    <w:rsid w:val="00321E5D"/>
    <w:rsid w:val="00322295"/>
    <w:rsid w:val="00327C54"/>
    <w:rsid w:val="003322C7"/>
    <w:rsid w:val="00335E48"/>
    <w:rsid w:val="003373AC"/>
    <w:rsid w:val="00343241"/>
    <w:rsid w:val="003447FB"/>
    <w:rsid w:val="00344895"/>
    <w:rsid w:val="00345D42"/>
    <w:rsid w:val="00351096"/>
    <w:rsid w:val="003525BA"/>
    <w:rsid w:val="0035593A"/>
    <w:rsid w:val="0036094C"/>
    <w:rsid w:val="003624A8"/>
    <w:rsid w:val="00362776"/>
    <w:rsid w:val="00362B32"/>
    <w:rsid w:val="00363351"/>
    <w:rsid w:val="00364BE9"/>
    <w:rsid w:val="00364FB3"/>
    <w:rsid w:val="00367960"/>
    <w:rsid w:val="003746CA"/>
    <w:rsid w:val="00374C78"/>
    <w:rsid w:val="00376B02"/>
    <w:rsid w:val="00376B7E"/>
    <w:rsid w:val="003777FB"/>
    <w:rsid w:val="00377844"/>
    <w:rsid w:val="00381CFA"/>
    <w:rsid w:val="00382875"/>
    <w:rsid w:val="00383166"/>
    <w:rsid w:val="00383EF6"/>
    <w:rsid w:val="00390422"/>
    <w:rsid w:val="0039377E"/>
    <w:rsid w:val="003940BC"/>
    <w:rsid w:val="003948BD"/>
    <w:rsid w:val="00394992"/>
    <w:rsid w:val="003959A8"/>
    <w:rsid w:val="00396183"/>
    <w:rsid w:val="00396E2A"/>
    <w:rsid w:val="003A01F1"/>
    <w:rsid w:val="003A16EF"/>
    <w:rsid w:val="003A3CCB"/>
    <w:rsid w:val="003A7CF5"/>
    <w:rsid w:val="003B261A"/>
    <w:rsid w:val="003B2F8C"/>
    <w:rsid w:val="003B4216"/>
    <w:rsid w:val="003C0CE6"/>
    <w:rsid w:val="003C1091"/>
    <w:rsid w:val="003C1247"/>
    <w:rsid w:val="003C1B5B"/>
    <w:rsid w:val="003C1C19"/>
    <w:rsid w:val="003C27E2"/>
    <w:rsid w:val="003C42B0"/>
    <w:rsid w:val="003C4EF4"/>
    <w:rsid w:val="003C5AAE"/>
    <w:rsid w:val="003D14CE"/>
    <w:rsid w:val="003D1980"/>
    <w:rsid w:val="003D399A"/>
    <w:rsid w:val="003D4A12"/>
    <w:rsid w:val="003D67D2"/>
    <w:rsid w:val="003D699E"/>
    <w:rsid w:val="003E0382"/>
    <w:rsid w:val="003E0E76"/>
    <w:rsid w:val="003E14AB"/>
    <w:rsid w:val="003E5D51"/>
    <w:rsid w:val="003E5F4F"/>
    <w:rsid w:val="003F1F0A"/>
    <w:rsid w:val="003F5ACB"/>
    <w:rsid w:val="003F6E21"/>
    <w:rsid w:val="00400A1A"/>
    <w:rsid w:val="00401643"/>
    <w:rsid w:val="004024F9"/>
    <w:rsid w:val="00404AFF"/>
    <w:rsid w:val="0040611D"/>
    <w:rsid w:val="00406AB9"/>
    <w:rsid w:val="00411006"/>
    <w:rsid w:val="004110CD"/>
    <w:rsid w:val="00411511"/>
    <w:rsid w:val="00412093"/>
    <w:rsid w:val="00412F32"/>
    <w:rsid w:val="00414875"/>
    <w:rsid w:val="00415CEA"/>
    <w:rsid w:val="00417803"/>
    <w:rsid w:val="00421476"/>
    <w:rsid w:val="0042483F"/>
    <w:rsid w:val="004260F3"/>
    <w:rsid w:val="00427EC9"/>
    <w:rsid w:val="004306AE"/>
    <w:rsid w:val="0043098C"/>
    <w:rsid w:val="00432BEA"/>
    <w:rsid w:val="00435F40"/>
    <w:rsid w:val="0043636B"/>
    <w:rsid w:val="00440228"/>
    <w:rsid w:val="004408BD"/>
    <w:rsid w:val="00441298"/>
    <w:rsid w:val="00441DCD"/>
    <w:rsid w:val="00442099"/>
    <w:rsid w:val="0044391D"/>
    <w:rsid w:val="0044715D"/>
    <w:rsid w:val="0044768A"/>
    <w:rsid w:val="0044771A"/>
    <w:rsid w:val="0045024A"/>
    <w:rsid w:val="004507FB"/>
    <w:rsid w:val="004526C7"/>
    <w:rsid w:val="004546B5"/>
    <w:rsid w:val="00455CE8"/>
    <w:rsid w:val="0045691A"/>
    <w:rsid w:val="00457C2D"/>
    <w:rsid w:val="004611D3"/>
    <w:rsid w:val="00461B5D"/>
    <w:rsid w:val="00461D16"/>
    <w:rsid w:val="00462008"/>
    <w:rsid w:val="00466C48"/>
    <w:rsid w:val="0047255D"/>
    <w:rsid w:val="004726A7"/>
    <w:rsid w:val="00473A4C"/>
    <w:rsid w:val="00475D4D"/>
    <w:rsid w:val="00482B7A"/>
    <w:rsid w:val="00483592"/>
    <w:rsid w:val="00483F1B"/>
    <w:rsid w:val="0048483B"/>
    <w:rsid w:val="00487015"/>
    <w:rsid w:val="00487AF0"/>
    <w:rsid w:val="00487B25"/>
    <w:rsid w:val="00490130"/>
    <w:rsid w:val="004901A5"/>
    <w:rsid w:val="00493E8D"/>
    <w:rsid w:val="004945AC"/>
    <w:rsid w:val="00497816"/>
    <w:rsid w:val="004A0885"/>
    <w:rsid w:val="004A0A53"/>
    <w:rsid w:val="004A187C"/>
    <w:rsid w:val="004A2BDC"/>
    <w:rsid w:val="004A3A9C"/>
    <w:rsid w:val="004A4DFC"/>
    <w:rsid w:val="004A66BC"/>
    <w:rsid w:val="004B1952"/>
    <w:rsid w:val="004B2922"/>
    <w:rsid w:val="004B619B"/>
    <w:rsid w:val="004B6CEE"/>
    <w:rsid w:val="004C10ED"/>
    <w:rsid w:val="004C1FA9"/>
    <w:rsid w:val="004C67B9"/>
    <w:rsid w:val="004C699A"/>
    <w:rsid w:val="004C7D70"/>
    <w:rsid w:val="004D1D41"/>
    <w:rsid w:val="004D40C4"/>
    <w:rsid w:val="004D475C"/>
    <w:rsid w:val="004D4B95"/>
    <w:rsid w:val="004E016B"/>
    <w:rsid w:val="004E05FB"/>
    <w:rsid w:val="004E1A86"/>
    <w:rsid w:val="004E2DD3"/>
    <w:rsid w:val="004E3033"/>
    <w:rsid w:val="004E4336"/>
    <w:rsid w:val="004E5D18"/>
    <w:rsid w:val="004F1CAF"/>
    <w:rsid w:val="004F5289"/>
    <w:rsid w:val="004F5F27"/>
    <w:rsid w:val="004F6E91"/>
    <w:rsid w:val="004F7840"/>
    <w:rsid w:val="004F7FB2"/>
    <w:rsid w:val="00503D7A"/>
    <w:rsid w:val="00504F26"/>
    <w:rsid w:val="005058E8"/>
    <w:rsid w:val="0051519B"/>
    <w:rsid w:val="00517074"/>
    <w:rsid w:val="0052015B"/>
    <w:rsid w:val="0052028C"/>
    <w:rsid w:val="00522679"/>
    <w:rsid w:val="0052409B"/>
    <w:rsid w:val="00530E1E"/>
    <w:rsid w:val="005314AA"/>
    <w:rsid w:val="00532679"/>
    <w:rsid w:val="00535B16"/>
    <w:rsid w:val="00535D73"/>
    <w:rsid w:val="0054074C"/>
    <w:rsid w:val="005428E5"/>
    <w:rsid w:val="00543A25"/>
    <w:rsid w:val="0054476C"/>
    <w:rsid w:val="00544956"/>
    <w:rsid w:val="0055060D"/>
    <w:rsid w:val="00552365"/>
    <w:rsid w:val="00552918"/>
    <w:rsid w:val="00554D57"/>
    <w:rsid w:val="00557409"/>
    <w:rsid w:val="005640CC"/>
    <w:rsid w:val="005660D0"/>
    <w:rsid w:val="00571B5D"/>
    <w:rsid w:val="0057309C"/>
    <w:rsid w:val="00573194"/>
    <w:rsid w:val="0057719D"/>
    <w:rsid w:val="00580322"/>
    <w:rsid w:val="00580CD2"/>
    <w:rsid w:val="005820DB"/>
    <w:rsid w:val="00583D25"/>
    <w:rsid w:val="0058465F"/>
    <w:rsid w:val="005860E3"/>
    <w:rsid w:val="00591B01"/>
    <w:rsid w:val="00592FBB"/>
    <w:rsid w:val="00594A5E"/>
    <w:rsid w:val="0059561D"/>
    <w:rsid w:val="00595BBD"/>
    <w:rsid w:val="00597614"/>
    <w:rsid w:val="005A2EF6"/>
    <w:rsid w:val="005A79BE"/>
    <w:rsid w:val="005B0E27"/>
    <w:rsid w:val="005B20E8"/>
    <w:rsid w:val="005B25F3"/>
    <w:rsid w:val="005B38D3"/>
    <w:rsid w:val="005B697C"/>
    <w:rsid w:val="005B6BA0"/>
    <w:rsid w:val="005B6F6D"/>
    <w:rsid w:val="005C0352"/>
    <w:rsid w:val="005C1669"/>
    <w:rsid w:val="005C29F4"/>
    <w:rsid w:val="005C2E2E"/>
    <w:rsid w:val="005C67AC"/>
    <w:rsid w:val="005C7B58"/>
    <w:rsid w:val="005D0843"/>
    <w:rsid w:val="005D2DCF"/>
    <w:rsid w:val="005D4EC4"/>
    <w:rsid w:val="005D4F65"/>
    <w:rsid w:val="005D6AAB"/>
    <w:rsid w:val="005D6D45"/>
    <w:rsid w:val="005E128B"/>
    <w:rsid w:val="005E561F"/>
    <w:rsid w:val="005E5F51"/>
    <w:rsid w:val="005E5FFE"/>
    <w:rsid w:val="005E73E7"/>
    <w:rsid w:val="005F0049"/>
    <w:rsid w:val="005F0FAC"/>
    <w:rsid w:val="005F2312"/>
    <w:rsid w:val="005F4D2F"/>
    <w:rsid w:val="00602D70"/>
    <w:rsid w:val="00605143"/>
    <w:rsid w:val="0060530A"/>
    <w:rsid w:val="00605335"/>
    <w:rsid w:val="006069A6"/>
    <w:rsid w:val="00606FF4"/>
    <w:rsid w:val="00607869"/>
    <w:rsid w:val="00613F7F"/>
    <w:rsid w:val="006148FE"/>
    <w:rsid w:val="0061698C"/>
    <w:rsid w:val="00616BC0"/>
    <w:rsid w:val="00616ED1"/>
    <w:rsid w:val="00621603"/>
    <w:rsid w:val="00622DB4"/>
    <w:rsid w:val="00623434"/>
    <w:rsid w:val="0062690E"/>
    <w:rsid w:val="006273E2"/>
    <w:rsid w:val="0062763B"/>
    <w:rsid w:val="00627B5C"/>
    <w:rsid w:val="00632C7F"/>
    <w:rsid w:val="00633778"/>
    <w:rsid w:val="00636EA6"/>
    <w:rsid w:val="006424DB"/>
    <w:rsid w:val="006448A8"/>
    <w:rsid w:val="00644920"/>
    <w:rsid w:val="0064624B"/>
    <w:rsid w:val="00647C3F"/>
    <w:rsid w:val="00647E7A"/>
    <w:rsid w:val="00651D77"/>
    <w:rsid w:val="0065368C"/>
    <w:rsid w:val="00655327"/>
    <w:rsid w:val="00655608"/>
    <w:rsid w:val="00655B32"/>
    <w:rsid w:val="006572C2"/>
    <w:rsid w:val="00667505"/>
    <w:rsid w:val="0067302B"/>
    <w:rsid w:val="006730D1"/>
    <w:rsid w:val="00677850"/>
    <w:rsid w:val="00677FBE"/>
    <w:rsid w:val="006817DC"/>
    <w:rsid w:val="00682D27"/>
    <w:rsid w:val="00685FA1"/>
    <w:rsid w:val="00690694"/>
    <w:rsid w:val="00690D39"/>
    <w:rsid w:val="00692CD4"/>
    <w:rsid w:val="00694A0F"/>
    <w:rsid w:val="0069605B"/>
    <w:rsid w:val="00697C2F"/>
    <w:rsid w:val="006A0015"/>
    <w:rsid w:val="006A1BA8"/>
    <w:rsid w:val="006A4616"/>
    <w:rsid w:val="006A59E7"/>
    <w:rsid w:val="006B0515"/>
    <w:rsid w:val="006B08D6"/>
    <w:rsid w:val="006B0C10"/>
    <w:rsid w:val="006B182A"/>
    <w:rsid w:val="006B38C1"/>
    <w:rsid w:val="006B6204"/>
    <w:rsid w:val="006B65AB"/>
    <w:rsid w:val="006B68B3"/>
    <w:rsid w:val="006B7313"/>
    <w:rsid w:val="006B7EA0"/>
    <w:rsid w:val="006C2203"/>
    <w:rsid w:val="006C3F20"/>
    <w:rsid w:val="006C4D3D"/>
    <w:rsid w:val="006C6EE5"/>
    <w:rsid w:val="006D1165"/>
    <w:rsid w:val="006D1643"/>
    <w:rsid w:val="006D25F6"/>
    <w:rsid w:val="006D3DF8"/>
    <w:rsid w:val="006D648C"/>
    <w:rsid w:val="006D76E2"/>
    <w:rsid w:val="006E09E4"/>
    <w:rsid w:val="006E285B"/>
    <w:rsid w:val="006E35A8"/>
    <w:rsid w:val="006E3D34"/>
    <w:rsid w:val="006E476D"/>
    <w:rsid w:val="006E579D"/>
    <w:rsid w:val="006E71F6"/>
    <w:rsid w:val="00701247"/>
    <w:rsid w:val="00701B16"/>
    <w:rsid w:val="00702841"/>
    <w:rsid w:val="007030B0"/>
    <w:rsid w:val="00710108"/>
    <w:rsid w:val="00713FBA"/>
    <w:rsid w:val="00715A41"/>
    <w:rsid w:val="007179ED"/>
    <w:rsid w:val="00720A17"/>
    <w:rsid w:val="007224B1"/>
    <w:rsid w:val="00722D17"/>
    <w:rsid w:val="00722DC9"/>
    <w:rsid w:val="00723CFE"/>
    <w:rsid w:val="0072414C"/>
    <w:rsid w:val="00724D7B"/>
    <w:rsid w:val="0073473D"/>
    <w:rsid w:val="00734F81"/>
    <w:rsid w:val="007355D0"/>
    <w:rsid w:val="0073757B"/>
    <w:rsid w:val="00744861"/>
    <w:rsid w:val="007467E6"/>
    <w:rsid w:val="0075091A"/>
    <w:rsid w:val="00751006"/>
    <w:rsid w:val="00752491"/>
    <w:rsid w:val="00756465"/>
    <w:rsid w:val="007609FB"/>
    <w:rsid w:val="00761108"/>
    <w:rsid w:val="00761A20"/>
    <w:rsid w:val="0076202E"/>
    <w:rsid w:val="007637E1"/>
    <w:rsid w:val="007644D1"/>
    <w:rsid w:val="00764778"/>
    <w:rsid w:val="007835E0"/>
    <w:rsid w:val="00784670"/>
    <w:rsid w:val="00790074"/>
    <w:rsid w:val="00790338"/>
    <w:rsid w:val="00793841"/>
    <w:rsid w:val="0079614F"/>
    <w:rsid w:val="007A3418"/>
    <w:rsid w:val="007A4C41"/>
    <w:rsid w:val="007A7075"/>
    <w:rsid w:val="007A7436"/>
    <w:rsid w:val="007A77E8"/>
    <w:rsid w:val="007B0299"/>
    <w:rsid w:val="007B04C8"/>
    <w:rsid w:val="007B0802"/>
    <w:rsid w:val="007B0BD2"/>
    <w:rsid w:val="007B0CF7"/>
    <w:rsid w:val="007B188B"/>
    <w:rsid w:val="007B21E6"/>
    <w:rsid w:val="007B65AD"/>
    <w:rsid w:val="007B761C"/>
    <w:rsid w:val="007C2C81"/>
    <w:rsid w:val="007C5289"/>
    <w:rsid w:val="007C646E"/>
    <w:rsid w:val="007D0913"/>
    <w:rsid w:val="007D5943"/>
    <w:rsid w:val="007E27B4"/>
    <w:rsid w:val="007E7E23"/>
    <w:rsid w:val="007F0317"/>
    <w:rsid w:val="007F09AD"/>
    <w:rsid w:val="007F25F8"/>
    <w:rsid w:val="007F4CDC"/>
    <w:rsid w:val="007F4E20"/>
    <w:rsid w:val="007F5C62"/>
    <w:rsid w:val="007F76B4"/>
    <w:rsid w:val="0080193F"/>
    <w:rsid w:val="00803126"/>
    <w:rsid w:val="008041E6"/>
    <w:rsid w:val="00813629"/>
    <w:rsid w:val="00813BC1"/>
    <w:rsid w:val="0081425E"/>
    <w:rsid w:val="00814765"/>
    <w:rsid w:val="00815384"/>
    <w:rsid w:val="00815BE8"/>
    <w:rsid w:val="008178EE"/>
    <w:rsid w:val="008251AD"/>
    <w:rsid w:val="00826CF6"/>
    <w:rsid w:val="0082701F"/>
    <w:rsid w:val="00831CA9"/>
    <w:rsid w:val="00833B53"/>
    <w:rsid w:val="008346B1"/>
    <w:rsid w:val="00834D2B"/>
    <w:rsid w:val="00836714"/>
    <w:rsid w:val="008419D6"/>
    <w:rsid w:val="008425D2"/>
    <w:rsid w:val="00843DBE"/>
    <w:rsid w:val="00844EBD"/>
    <w:rsid w:val="0084640D"/>
    <w:rsid w:val="00851CCD"/>
    <w:rsid w:val="00852E0C"/>
    <w:rsid w:val="00853502"/>
    <w:rsid w:val="00853959"/>
    <w:rsid w:val="00856AF4"/>
    <w:rsid w:val="00857135"/>
    <w:rsid w:val="008601F7"/>
    <w:rsid w:val="008618DB"/>
    <w:rsid w:val="008639BF"/>
    <w:rsid w:val="00864169"/>
    <w:rsid w:val="008649C2"/>
    <w:rsid w:val="00866D04"/>
    <w:rsid w:val="0086703F"/>
    <w:rsid w:val="00867D9E"/>
    <w:rsid w:val="00870120"/>
    <w:rsid w:val="00870245"/>
    <w:rsid w:val="008706D6"/>
    <w:rsid w:val="0087146C"/>
    <w:rsid w:val="00873FB9"/>
    <w:rsid w:val="00874BA7"/>
    <w:rsid w:val="008752D7"/>
    <w:rsid w:val="008757BF"/>
    <w:rsid w:val="00875DAA"/>
    <w:rsid w:val="00877FE5"/>
    <w:rsid w:val="008840AB"/>
    <w:rsid w:val="008847B0"/>
    <w:rsid w:val="00885915"/>
    <w:rsid w:val="00885D80"/>
    <w:rsid w:val="00891AE8"/>
    <w:rsid w:val="00891B13"/>
    <w:rsid w:val="00891E54"/>
    <w:rsid w:val="00893BB5"/>
    <w:rsid w:val="00893D5B"/>
    <w:rsid w:val="008944A5"/>
    <w:rsid w:val="00895BCC"/>
    <w:rsid w:val="008961D9"/>
    <w:rsid w:val="00896845"/>
    <w:rsid w:val="008A050E"/>
    <w:rsid w:val="008A3826"/>
    <w:rsid w:val="008B1923"/>
    <w:rsid w:val="008B2158"/>
    <w:rsid w:val="008B2DB1"/>
    <w:rsid w:val="008B4CC9"/>
    <w:rsid w:val="008B5ECB"/>
    <w:rsid w:val="008B7EB9"/>
    <w:rsid w:val="008C3E5E"/>
    <w:rsid w:val="008C5588"/>
    <w:rsid w:val="008C746C"/>
    <w:rsid w:val="008D05FE"/>
    <w:rsid w:val="008D0B9E"/>
    <w:rsid w:val="008D1A4B"/>
    <w:rsid w:val="008D68A5"/>
    <w:rsid w:val="008E0923"/>
    <w:rsid w:val="008E0D29"/>
    <w:rsid w:val="008E0E8A"/>
    <w:rsid w:val="008E1D9D"/>
    <w:rsid w:val="008E2716"/>
    <w:rsid w:val="008E2E33"/>
    <w:rsid w:val="008E5CF6"/>
    <w:rsid w:val="008E64C4"/>
    <w:rsid w:val="008F0E32"/>
    <w:rsid w:val="008F1513"/>
    <w:rsid w:val="008F247F"/>
    <w:rsid w:val="008F4684"/>
    <w:rsid w:val="008F75E5"/>
    <w:rsid w:val="008F780C"/>
    <w:rsid w:val="00901256"/>
    <w:rsid w:val="009027CB"/>
    <w:rsid w:val="00904F2C"/>
    <w:rsid w:val="009051BC"/>
    <w:rsid w:val="0091020D"/>
    <w:rsid w:val="00915A0F"/>
    <w:rsid w:val="00915AAE"/>
    <w:rsid w:val="00915AD5"/>
    <w:rsid w:val="00921A92"/>
    <w:rsid w:val="00921AF9"/>
    <w:rsid w:val="00924F24"/>
    <w:rsid w:val="00930DB9"/>
    <w:rsid w:val="00931714"/>
    <w:rsid w:val="009323A1"/>
    <w:rsid w:val="00932AAA"/>
    <w:rsid w:val="00934840"/>
    <w:rsid w:val="009357F5"/>
    <w:rsid w:val="00940125"/>
    <w:rsid w:val="00945484"/>
    <w:rsid w:val="00946B34"/>
    <w:rsid w:val="00946FFB"/>
    <w:rsid w:val="00947F40"/>
    <w:rsid w:val="00950970"/>
    <w:rsid w:val="00950E39"/>
    <w:rsid w:val="00951A7F"/>
    <w:rsid w:val="009523D3"/>
    <w:rsid w:val="00953ED7"/>
    <w:rsid w:val="00957F54"/>
    <w:rsid w:val="00961791"/>
    <w:rsid w:val="009622A3"/>
    <w:rsid w:val="009623E8"/>
    <w:rsid w:val="00964DB0"/>
    <w:rsid w:val="009666BD"/>
    <w:rsid w:val="0097386A"/>
    <w:rsid w:val="009744DE"/>
    <w:rsid w:val="00974672"/>
    <w:rsid w:val="009755F9"/>
    <w:rsid w:val="00975C44"/>
    <w:rsid w:val="009805A2"/>
    <w:rsid w:val="00981678"/>
    <w:rsid w:val="00981FF1"/>
    <w:rsid w:val="00982FD3"/>
    <w:rsid w:val="00984671"/>
    <w:rsid w:val="00985B48"/>
    <w:rsid w:val="00986B91"/>
    <w:rsid w:val="00987983"/>
    <w:rsid w:val="00987A75"/>
    <w:rsid w:val="00991D58"/>
    <w:rsid w:val="00992EFA"/>
    <w:rsid w:val="0099409E"/>
    <w:rsid w:val="00994E14"/>
    <w:rsid w:val="00995959"/>
    <w:rsid w:val="009968F8"/>
    <w:rsid w:val="009A0F38"/>
    <w:rsid w:val="009A15C9"/>
    <w:rsid w:val="009A3948"/>
    <w:rsid w:val="009A41EE"/>
    <w:rsid w:val="009A427B"/>
    <w:rsid w:val="009A5267"/>
    <w:rsid w:val="009B2468"/>
    <w:rsid w:val="009B3D79"/>
    <w:rsid w:val="009B46ED"/>
    <w:rsid w:val="009C0FD2"/>
    <w:rsid w:val="009C1A78"/>
    <w:rsid w:val="009C3557"/>
    <w:rsid w:val="009C479C"/>
    <w:rsid w:val="009C6264"/>
    <w:rsid w:val="009C6F73"/>
    <w:rsid w:val="009C7541"/>
    <w:rsid w:val="009D0EB6"/>
    <w:rsid w:val="009D23AF"/>
    <w:rsid w:val="009D3072"/>
    <w:rsid w:val="009D3245"/>
    <w:rsid w:val="009D471A"/>
    <w:rsid w:val="009D5464"/>
    <w:rsid w:val="009D5BC9"/>
    <w:rsid w:val="009D6757"/>
    <w:rsid w:val="009D7371"/>
    <w:rsid w:val="009E1B3E"/>
    <w:rsid w:val="009E201A"/>
    <w:rsid w:val="009E5295"/>
    <w:rsid w:val="009E78DE"/>
    <w:rsid w:val="009F26CF"/>
    <w:rsid w:val="009F295B"/>
    <w:rsid w:val="009F2CFA"/>
    <w:rsid w:val="009F2DD8"/>
    <w:rsid w:val="009F391F"/>
    <w:rsid w:val="009F4090"/>
    <w:rsid w:val="009F61D0"/>
    <w:rsid w:val="00A0225C"/>
    <w:rsid w:val="00A0283E"/>
    <w:rsid w:val="00A03999"/>
    <w:rsid w:val="00A0670F"/>
    <w:rsid w:val="00A07C4A"/>
    <w:rsid w:val="00A11550"/>
    <w:rsid w:val="00A12176"/>
    <w:rsid w:val="00A12D6E"/>
    <w:rsid w:val="00A12DA8"/>
    <w:rsid w:val="00A13DDD"/>
    <w:rsid w:val="00A140B2"/>
    <w:rsid w:val="00A15509"/>
    <w:rsid w:val="00A2540A"/>
    <w:rsid w:val="00A25E43"/>
    <w:rsid w:val="00A3037E"/>
    <w:rsid w:val="00A34F25"/>
    <w:rsid w:val="00A35B45"/>
    <w:rsid w:val="00A36EA0"/>
    <w:rsid w:val="00A370EA"/>
    <w:rsid w:val="00A40E56"/>
    <w:rsid w:val="00A42401"/>
    <w:rsid w:val="00A42B92"/>
    <w:rsid w:val="00A431F6"/>
    <w:rsid w:val="00A44F72"/>
    <w:rsid w:val="00A50188"/>
    <w:rsid w:val="00A52019"/>
    <w:rsid w:val="00A52096"/>
    <w:rsid w:val="00A52123"/>
    <w:rsid w:val="00A52759"/>
    <w:rsid w:val="00A534DE"/>
    <w:rsid w:val="00A55065"/>
    <w:rsid w:val="00A55247"/>
    <w:rsid w:val="00A571E6"/>
    <w:rsid w:val="00A57747"/>
    <w:rsid w:val="00A578FD"/>
    <w:rsid w:val="00A57B3F"/>
    <w:rsid w:val="00A601AC"/>
    <w:rsid w:val="00A6047C"/>
    <w:rsid w:val="00A605E4"/>
    <w:rsid w:val="00A63238"/>
    <w:rsid w:val="00A73364"/>
    <w:rsid w:val="00A73D6E"/>
    <w:rsid w:val="00A73D9A"/>
    <w:rsid w:val="00A76440"/>
    <w:rsid w:val="00A76DD7"/>
    <w:rsid w:val="00A776C5"/>
    <w:rsid w:val="00A84A56"/>
    <w:rsid w:val="00A84EDD"/>
    <w:rsid w:val="00A865DA"/>
    <w:rsid w:val="00A870B9"/>
    <w:rsid w:val="00A8712F"/>
    <w:rsid w:val="00A9212C"/>
    <w:rsid w:val="00A9228D"/>
    <w:rsid w:val="00A9435C"/>
    <w:rsid w:val="00A943E8"/>
    <w:rsid w:val="00A94589"/>
    <w:rsid w:val="00A95A01"/>
    <w:rsid w:val="00A968BC"/>
    <w:rsid w:val="00AA599B"/>
    <w:rsid w:val="00AA6396"/>
    <w:rsid w:val="00AA78F1"/>
    <w:rsid w:val="00AB094E"/>
    <w:rsid w:val="00AB1F47"/>
    <w:rsid w:val="00AB4683"/>
    <w:rsid w:val="00AB56F7"/>
    <w:rsid w:val="00AC07C9"/>
    <w:rsid w:val="00AC0DFC"/>
    <w:rsid w:val="00AC159B"/>
    <w:rsid w:val="00AC44E6"/>
    <w:rsid w:val="00AC6AF8"/>
    <w:rsid w:val="00AC78A9"/>
    <w:rsid w:val="00AD1334"/>
    <w:rsid w:val="00AD4167"/>
    <w:rsid w:val="00AD4B26"/>
    <w:rsid w:val="00AD5ED5"/>
    <w:rsid w:val="00AE0F35"/>
    <w:rsid w:val="00AE4832"/>
    <w:rsid w:val="00AF1222"/>
    <w:rsid w:val="00AF14CD"/>
    <w:rsid w:val="00AF4DEB"/>
    <w:rsid w:val="00AF73E5"/>
    <w:rsid w:val="00AF7DF0"/>
    <w:rsid w:val="00B03846"/>
    <w:rsid w:val="00B03CD7"/>
    <w:rsid w:val="00B052C0"/>
    <w:rsid w:val="00B06FCF"/>
    <w:rsid w:val="00B07214"/>
    <w:rsid w:val="00B10785"/>
    <w:rsid w:val="00B1312E"/>
    <w:rsid w:val="00B13AB2"/>
    <w:rsid w:val="00B13ABD"/>
    <w:rsid w:val="00B13BEA"/>
    <w:rsid w:val="00B151AB"/>
    <w:rsid w:val="00B230F9"/>
    <w:rsid w:val="00B23CB1"/>
    <w:rsid w:val="00B2532E"/>
    <w:rsid w:val="00B25358"/>
    <w:rsid w:val="00B3199E"/>
    <w:rsid w:val="00B31F08"/>
    <w:rsid w:val="00B3256A"/>
    <w:rsid w:val="00B33103"/>
    <w:rsid w:val="00B349DD"/>
    <w:rsid w:val="00B351E9"/>
    <w:rsid w:val="00B36F85"/>
    <w:rsid w:val="00B37E97"/>
    <w:rsid w:val="00B4135D"/>
    <w:rsid w:val="00B41B46"/>
    <w:rsid w:val="00B437EA"/>
    <w:rsid w:val="00B43CC4"/>
    <w:rsid w:val="00B45971"/>
    <w:rsid w:val="00B46A0A"/>
    <w:rsid w:val="00B46A67"/>
    <w:rsid w:val="00B471A6"/>
    <w:rsid w:val="00B526A3"/>
    <w:rsid w:val="00B533B4"/>
    <w:rsid w:val="00B56C9F"/>
    <w:rsid w:val="00B57C11"/>
    <w:rsid w:val="00B612E5"/>
    <w:rsid w:val="00B6691F"/>
    <w:rsid w:val="00B67133"/>
    <w:rsid w:val="00B715BF"/>
    <w:rsid w:val="00B7330F"/>
    <w:rsid w:val="00B735B0"/>
    <w:rsid w:val="00B739DD"/>
    <w:rsid w:val="00B7433A"/>
    <w:rsid w:val="00B74B4D"/>
    <w:rsid w:val="00B74C7E"/>
    <w:rsid w:val="00B7671C"/>
    <w:rsid w:val="00B83566"/>
    <w:rsid w:val="00B83C0D"/>
    <w:rsid w:val="00B84F9B"/>
    <w:rsid w:val="00B85D39"/>
    <w:rsid w:val="00B86A4C"/>
    <w:rsid w:val="00B901ED"/>
    <w:rsid w:val="00B923FD"/>
    <w:rsid w:val="00B92A38"/>
    <w:rsid w:val="00B94016"/>
    <w:rsid w:val="00BA2898"/>
    <w:rsid w:val="00BA63AA"/>
    <w:rsid w:val="00BA6D3A"/>
    <w:rsid w:val="00BA6F1C"/>
    <w:rsid w:val="00BB1B4F"/>
    <w:rsid w:val="00BB2E5A"/>
    <w:rsid w:val="00BB470A"/>
    <w:rsid w:val="00BB4883"/>
    <w:rsid w:val="00BB6ADE"/>
    <w:rsid w:val="00BC1BD0"/>
    <w:rsid w:val="00BC2953"/>
    <w:rsid w:val="00BC5463"/>
    <w:rsid w:val="00BC667F"/>
    <w:rsid w:val="00BC75F0"/>
    <w:rsid w:val="00BC7621"/>
    <w:rsid w:val="00BC7666"/>
    <w:rsid w:val="00BD04D5"/>
    <w:rsid w:val="00BD0852"/>
    <w:rsid w:val="00BD1D49"/>
    <w:rsid w:val="00BD3C80"/>
    <w:rsid w:val="00BD56A2"/>
    <w:rsid w:val="00BD640A"/>
    <w:rsid w:val="00BD68D3"/>
    <w:rsid w:val="00BE12D4"/>
    <w:rsid w:val="00BE21CC"/>
    <w:rsid w:val="00BE2EA4"/>
    <w:rsid w:val="00BE3EB3"/>
    <w:rsid w:val="00BE6AA2"/>
    <w:rsid w:val="00BE6D1F"/>
    <w:rsid w:val="00BE73D5"/>
    <w:rsid w:val="00BF39E5"/>
    <w:rsid w:val="00BF3E73"/>
    <w:rsid w:val="00BF5708"/>
    <w:rsid w:val="00BF5A86"/>
    <w:rsid w:val="00C00FC5"/>
    <w:rsid w:val="00C0160F"/>
    <w:rsid w:val="00C01BC3"/>
    <w:rsid w:val="00C0673F"/>
    <w:rsid w:val="00C06F1B"/>
    <w:rsid w:val="00C070DF"/>
    <w:rsid w:val="00C105F5"/>
    <w:rsid w:val="00C12954"/>
    <w:rsid w:val="00C13516"/>
    <w:rsid w:val="00C148F6"/>
    <w:rsid w:val="00C202D3"/>
    <w:rsid w:val="00C202FF"/>
    <w:rsid w:val="00C245FD"/>
    <w:rsid w:val="00C30C57"/>
    <w:rsid w:val="00C32C00"/>
    <w:rsid w:val="00C37950"/>
    <w:rsid w:val="00C415DB"/>
    <w:rsid w:val="00C41BA2"/>
    <w:rsid w:val="00C45138"/>
    <w:rsid w:val="00C504CD"/>
    <w:rsid w:val="00C50A56"/>
    <w:rsid w:val="00C50AF0"/>
    <w:rsid w:val="00C524CD"/>
    <w:rsid w:val="00C52F2A"/>
    <w:rsid w:val="00C532CA"/>
    <w:rsid w:val="00C55AEB"/>
    <w:rsid w:val="00C55E18"/>
    <w:rsid w:val="00C61965"/>
    <w:rsid w:val="00C61C1C"/>
    <w:rsid w:val="00C6254A"/>
    <w:rsid w:val="00C62F3F"/>
    <w:rsid w:val="00C63A94"/>
    <w:rsid w:val="00C64133"/>
    <w:rsid w:val="00C65DBD"/>
    <w:rsid w:val="00C66DAE"/>
    <w:rsid w:val="00C672C6"/>
    <w:rsid w:val="00C67887"/>
    <w:rsid w:val="00C719CC"/>
    <w:rsid w:val="00C74F20"/>
    <w:rsid w:val="00C852E8"/>
    <w:rsid w:val="00C857CE"/>
    <w:rsid w:val="00C861F7"/>
    <w:rsid w:val="00C92776"/>
    <w:rsid w:val="00C931D1"/>
    <w:rsid w:val="00C941F7"/>
    <w:rsid w:val="00C9531A"/>
    <w:rsid w:val="00C9630A"/>
    <w:rsid w:val="00CA156F"/>
    <w:rsid w:val="00CA24F1"/>
    <w:rsid w:val="00CA2531"/>
    <w:rsid w:val="00CB13D9"/>
    <w:rsid w:val="00CB2845"/>
    <w:rsid w:val="00CB3DF4"/>
    <w:rsid w:val="00CB56DE"/>
    <w:rsid w:val="00CB6EFE"/>
    <w:rsid w:val="00CC30F0"/>
    <w:rsid w:val="00CC38AA"/>
    <w:rsid w:val="00CC41E1"/>
    <w:rsid w:val="00CC60B0"/>
    <w:rsid w:val="00CD0C51"/>
    <w:rsid w:val="00CD1373"/>
    <w:rsid w:val="00CD3269"/>
    <w:rsid w:val="00CD4C45"/>
    <w:rsid w:val="00CE07F8"/>
    <w:rsid w:val="00CE1FE4"/>
    <w:rsid w:val="00CE60E2"/>
    <w:rsid w:val="00CE702B"/>
    <w:rsid w:val="00CF2068"/>
    <w:rsid w:val="00CF39C7"/>
    <w:rsid w:val="00CF3C9C"/>
    <w:rsid w:val="00CF5D0E"/>
    <w:rsid w:val="00D0149D"/>
    <w:rsid w:val="00D030AC"/>
    <w:rsid w:val="00D038A9"/>
    <w:rsid w:val="00D03A31"/>
    <w:rsid w:val="00D03E34"/>
    <w:rsid w:val="00D10CEC"/>
    <w:rsid w:val="00D11651"/>
    <w:rsid w:val="00D13F4B"/>
    <w:rsid w:val="00D17300"/>
    <w:rsid w:val="00D2065C"/>
    <w:rsid w:val="00D22605"/>
    <w:rsid w:val="00D23136"/>
    <w:rsid w:val="00D2352D"/>
    <w:rsid w:val="00D23D84"/>
    <w:rsid w:val="00D25318"/>
    <w:rsid w:val="00D2564F"/>
    <w:rsid w:val="00D25C91"/>
    <w:rsid w:val="00D26848"/>
    <w:rsid w:val="00D26D71"/>
    <w:rsid w:val="00D3191C"/>
    <w:rsid w:val="00D40315"/>
    <w:rsid w:val="00D4097F"/>
    <w:rsid w:val="00D40A00"/>
    <w:rsid w:val="00D41651"/>
    <w:rsid w:val="00D41A69"/>
    <w:rsid w:val="00D42748"/>
    <w:rsid w:val="00D436EC"/>
    <w:rsid w:val="00D440F5"/>
    <w:rsid w:val="00D44689"/>
    <w:rsid w:val="00D45C8D"/>
    <w:rsid w:val="00D45D66"/>
    <w:rsid w:val="00D463AA"/>
    <w:rsid w:val="00D46C89"/>
    <w:rsid w:val="00D47C7B"/>
    <w:rsid w:val="00D5053A"/>
    <w:rsid w:val="00D5296F"/>
    <w:rsid w:val="00D5544D"/>
    <w:rsid w:val="00D57CC7"/>
    <w:rsid w:val="00D62DCA"/>
    <w:rsid w:val="00D64A29"/>
    <w:rsid w:val="00D64F3E"/>
    <w:rsid w:val="00D654D3"/>
    <w:rsid w:val="00D70082"/>
    <w:rsid w:val="00D71EB7"/>
    <w:rsid w:val="00D7574E"/>
    <w:rsid w:val="00D911FC"/>
    <w:rsid w:val="00D9128C"/>
    <w:rsid w:val="00D9137F"/>
    <w:rsid w:val="00D92CDA"/>
    <w:rsid w:val="00D932F3"/>
    <w:rsid w:val="00D954FC"/>
    <w:rsid w:val="00D96A95"/>
    <w:rsid w:val="00DA165D"/>
    <w:rsid w:val="00DA29E1"/>
    <w:rsid w:val="00DA2FAF"/>
    <w:rsid w:val="00DA45C9"/>
    <w:rsid w:val="00DA599A"/>
    <w:rsid w:val="00DA5A07"/>
    <w:rsid w:val="00DA6D55"/>
    <w:rsid w:val="00DB0144"/>
    <w:rsid w:val="00DB187A"/>
    <w:rsid w:val="00DB2D6B"/>
    <w:rsid w:val="00DB3CD9"/>
    <w:rsid w:val="00DB47E9"/>
    <w:rsid w:val="00DB52FF"/>
    <w:rsid w:val="00DB68F5"/>
    <w:rsid w:val="00DB7C04"/>
    <w:rsid w:val="00DC13B5"/>
    <w:rsid w:val="00DC1F44"/>
    <w:rsid w:val="00DC342C"/>
    <w:rsid w:val="00DC3C95"/>
    <w:rsid w:val="00DC4471"/>
    <w:rsid w:val="00DC6855"/>
    <w:rsid w:val="00DC7EBD"/>
    <w:rsid w:val="00DD220A"/>
    <w:rsid w:val="00DD2CF5"/>
    <w:rsid w:val="00DD2F1D"/>
    <w:rsid w:val="00DD456A"/>
    <w:rsid w:val="00DD53CE"/>
    <w:rsid w:val="00DD5CCB"/>
    <w:rsid w:val="00DD6907"/>
    <w:rsid w:val="00DE0910"/>
    <w:rsid w:val="00DE251B"/>
    <w:rsid w:val="00DE3D6C"/>
    <w:rsid w:val="00DE55E7"/>
    <w:rsid w:val="00DE7839"/>
    <w:rsid w:val="00DF1B1E"/>
    <w:rsid w:val="00DF3973"/>
    <w:rsid w:val="00DF423D"/>
    <w:rsid w:val="00DF4566"/>
    <w:rsid w:val="00E00EC6"/>
    <w:rsid w:val="00E02545"/>
    <w:rsid w:val="00E027EF"/>
    <w:rsid w:val="00E0421F"/>
    <w:rsid w:val="00E04EFF"/>
    <w:rsid w:val="00E06303"/>
    <w:rsid w:val="00E100A8"/>
    <w:rsid w:val="00E10E26"/>
    <w:rsid w:val="00E125D1"/>
    <w:rsid w:val="00E151E2"/>
    <w:rsid w:val="00E16C69"/>
    <w:rsid w:val="00E23511"/>
    <w:rsid w:val="00E26158"/>
    <w:rsid w:val="00E304CD"/>
    <w:rsid w:val="00E3052D"/>
    <w:rsid w:val="00E35658"/>
    <w:rsid w:val="00E364F7"/>
    <w:rsid w:val="00E36A1A"/>
    <w:rsid w:val="00E41CF2"/>
    <w:rsid w:val="00E43D5A"/>
    <w:rsid w:val="00E44130"/>
    <w:rsid w:val="00E46B27"/>
    <w:rsid w:val="00E46C0B"/>
    <w:rsid w:val="00E52C98"/>
    <w:rsid w:val="00E5383A"/>
    <w:rsid w:val="00E54F17"/>
    <w:rsid w:val="00E563F7"/>
    <w:rsid w:val="00E5717F"/>
    <w:rsid w:val="00E60AA9"/>
    <w:rsid w:val="00E62374"/>
    <w:rsid w:val="00E63421"/>
    <w:rsid w:val="00E65E4C"/>
    <w:rsid w:val="00E668F2"/>
    <w:rsid w:val="00E719DF"/>
    <w:rsid w:val="00E739AD"/>
    <w:rsid w:val="00E75062"/>
    <w:rsid w:val="00E76C5D"/>
    <w:rsid w:val="00E77622"/>
    <w:rsid w:val="00E77F5A"/>
    <w:rsid w:val="00E825A3"/>
    <w:rsid w:val="00E838AF"/>
    <w:rsid w:val="00E83EA4"/>
    <w:rsid w:val="00E8503A"/>
    <w:rsid w:val="00E879DD"/>
    <w:rsid w:val="00E9004D"/>
    <w:rsid w:val="00E9076A"/>
    <w:rsid w:val="00E93925"/>
    <w:rsid w:val="00E94A22"/>
    <w:rsid w:val="00E94E59"/>
    <w:rsid w:val="00E95E1D"/>
    <w:rsid w:val="00E968F6"/>
    <w:rsid w:val="00E96C39"/>
    <w:rsid w:val="00E96DDF"/>
    <w:rsid w:val="00EA3282"/>
    <w:rsid w:val="00EA3928"/>
    <w:rsid w:val="00EA425A"/>
    <w:rsid w:val="00EB056A"/>
    <w:rsid w:val="00EB2124"/>
    <w:rsid w:val="00EB273A"/>
    <w:rsid w:val="00EB34E4"/>
    <w:rsid w:val="00EB37D9"/>
    <w:rsid w:val="00EB5CBF"/>
    <w:rsid w:val="00EB7363"/>
    <w:rsid w:val="00EB7A48"/>
    <w:rsid w:val="00EC02B0"/>
    <w:rsid w:val="00EC0EBE"/>
    <w:rsid w:val="00EC170D"/>
    <w:rsid w:val="00EC1C59"/>
    <w:rsid w:val="00EC23E7"/>
    <w:rsid w:val="00EC25AE"/>
    <w:rsid w:val="00EC42C2"/>
    <w:rsid w:val="00EC60AC"/>
    <w:rsid w:val="00ED0415"/>
    <w:rsid w:val="00ED18E6"/>
    <w:rsid w:val="00ED317A"/>
    <w:rsid w:val="00ED6CCF"/>
    <w:rsid w:val="00EE1FFD"/>
    <w:rsid w:val="00EE2771"/>
    <w:rsid w:val="00EE5E99"/>
    <w:rsid w:val="00EE7A1F"/>
    <w:rsid w:val="00EF56D8"/>
    <w:rsid w:val="00EF6479"/>
    <w:rsid w:val="00EF7195"/>
    <w:rsid w:val="00EF7C7D"/>
    <w:rsid w:val="00F0186F"/>
    <w:rsid w:val="00F02D95"/>
    <w:rsid w:val="00F0335F"/>
    <w:rsid w:val="00F03990"/>
    <w:rsid w:val="00F07C6D"/>
    <w:rsid w:val="00F12E59"/>
    <w:rsid w:val="00F13452"/>
    <w:rsid w:val="00F13A31"/>
    <w:rsid w:val="00F1728D"/>
    <w:rsid w:val="00F20885"/>
    <w:rsid w:val="00F208C3"/>
    <w:rsid w:val="00F2184E"/>
    <w:rsid w:val="00F22185"/>
    <w:rsid w:val="00F23033"/>
    <w:rsid w:val="00F239D9"/>
    <w:rsid w:val="00F23FDF"/>
    <w:rsid w:val="00F24AEF"/>
    <w:rsid w:val="00F25388"/>
    <w:rsid w:val="00F26A75"/>
    <w:rsid w:val="00F309CB"/>
    <w:rsid w:val="00F30D70"/>
    <w:rsid w:val="00F32F3A"/>
    <w:rsid w:val="00F34883"/>
    <w:rsid w:val="00F3591B"/>
    <w:rsid w:val="00F36BA6"/>
    <w:rsid w:val="00F426A1"/>
    <w:rsid w:val="00F42923"/>
    <w:rsid w:val="00F4622B"/>
    <w:rsid w:val="00F4776C"/>
    <w:rsid w:val="00F477E1"/>
    <w:rsid w:val="00F551BA"/>
    <w:rsid w:val="00F5659E"/>
    <w:rsid w:val="00F64E40"/>
    <w:rsid w:val="00F66C65"/>
    <w:rsid w:val="00F71B0D"/>
    <w:rsid w:val="00F73613"/>
    <w:rsid w:val="00F7513C"/>
    <w:rsid w:val="00F75AE3"/>
    <w:rsid w:val="00F778D5"/>
    <w:rsid w:val="00F77A2B"/>
    <w:rsid w:val="00F808D1"/>
    <w:rsid w:val="00F81318"/>
    <w:rsid w:val="00F822BA"/>
    <w:rsid w:val="00F8678D"/>
    <w:rsid w:val="00F86DA4"/>
    <w:rsid w:val="00F875FD"/>
    <w:rsid w:val="00F876AA"/>
    <w:rsid w:val="00F87AEC"/>
    <w:rsid w:val="00F92BB8"/>
    <w:rsid w:val="00F93AEE"/>
    <w:rsid w:val="00F969B7"/>
    <w:rsid w:val="00FA05EF"/>
    <w:rsid w:val="00FA1188"/>
    <w:rsid w:val="00FA1873"/>
    <w:rsid w:val="00FA1A76"/>
    <w:rsid w:val="00FA522E"/>
    <w:rsid w:val="00FA5963"/>
    <w:rsid w:val="00FB0196"/>
    <w:rsid w:val="00FB0490"/>
    <w:rsid w:val="00FB3799"/>
    <w:rsid w:val="00FB49DB"/>
    <w:rsid w:val="00FB743F"/>
    <w:rsid w:val="00FC3F20"/>
    <w:rsid w:val="00FC538B"/>
    <w:rsid w:val="00FC5928"/>
    <w:rsid w:val="00FC7280"/>
    <w:rsid w:val="00FC752E"/>
    <w:rsid w:val="00FC7DDB"/>
    <w:rsid w:val="00FD0C41"/>
    <w:rsid w:val="00FD3045"/>
    <w:rsid w:val="00FE11BD"/>
    <w:rsid w:val="00FE2C5F"/>
    <w:rsid w:val="00FE3388"/>
    <w:rsid w:val="00FE5ED7"/>
    <w:rsid w:val="00FE677A"/>
    <w:rsid w:val="00FE6911"/>
    <w:rsid w:val="00FE7AE8"/>
    <w:rsid w:val="00FF0223"/>
    <w:rsid w:val="00FF5347"/>
    <w:rsid w:val="00FF5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2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7" w:qFormat="1"/>
    <w:lsdException w:name="heading 2" w:semiHidden="1" w:uiPriority="9" w:unhideWhenUsed="1" w:qFormat="1"/>
    <w:lsdException w:name="heading 3" w:semiHidden="1" w:uiPriority="27" w:unhideWhenUsed="1" w:qFormat="1"/>
    <w:lsdException w:name="heading 4" w:semiHidden="1" w:uiPriority="27" w:unhideWhenUsed="1" w:qFormat="1"/>
    <w:lsdException w:name="heading 5" w:semiHidden="1" w:uiPriority="27" w:unhideWhenUsed="1" w:qFormat="1"/>
    <w:lsdException w:name="heading 6" w:semiHidden="1" w:uiPriority="27" w:unhideWhenUsed="1" w:qFormat="1"/>
    <w:lsdException w:name="heading 7" w:semiHidden="1" w:uiPriority="9" w:unhideWhenUsed="1" w:qFormat="1"/>
    <w:lsdException w:name="heading 8" w:semiHidden="1" w:uiPriority="9" w:unhideWhenUsed="1" w:qFormat="1"/>
    <w:lsdException w:name="heading 9" w:semiHidden="1" w:uiPriority="2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DE"/>
    <w:rPr>
      <w:rFonts w:ascii="Calibri" w:eastAsia="Calibri" w:hAnsi="Calibri" w:cs="Times New Roman"/>
      <w:sz w:val="22"/>
    </w:rPr>
  </w:style>
  <w:style w:type="paragraph" w:styleId="Heading1">
    <w:name w:val="heading 1"/>
    <w:aliases w:val="09. Heading 1"/>
    <w:basedOn w:val="Normal"/>
    <w:next w:val="Normal"/>
    <w:link w:val="Heading1Char"/>
    <w:uiPriority w:val="27"/>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10. Heading 2"/>
    <w:basedOn w:val="Normal"/>
    <w:next w:val="Normal"/>
    <w:link w:val="Heading2Char"/>
    <w:uiPriority w:val="9"/>
    <w:qFormat/>
    <w:rsid w:val="006A59E7"/>
    <w:pPr>
      <w:keepNext/>
      <w:keepLines/>
      <w:spacing w:before="120" w:after="120" w:line="240" w:lineRule="auto"/>
      <w:jc w:val="both"/>
      <w:outlineLvl w:val="1"/>
    </w:pPr>
    <w:rPr>
      <w:rFonts w:eastAsia="MS Gothic"/>
      <w:b/>
      <w:bCs/>
      <w:i/>
      <w:color w:val="548DD4"/>
      <w:szCs w:val="26"/>
    </w:rPr>
  </w:style>
  <w:style w:type="paragraph" w:styleId="Heading3">
    <w:name w:val="heading 3"/>
    <w:aliases w:val="11. Heading 3"/>
    <w:basedOn w:val="Normal"/>
    <w:next w:val="Normal"/>
    <w:link w:val="Heading3Char"/>
    <w:uiPriority w:val="27"/>
    <w:unhideWhenUsed/>
    <w:qFormat/>
    <w:rsid w:val="006A59E7"/>
    <w:pPr>
      <w:outlineLvl w:val="2"/>
    </w:pPr>
    <w:rPr>
      <w:b/>
    </w:rPr>
  </w:style>
  <w:style w:type="paragraph" w:styleId="Heading4">
    <w:name w:val="heading 4"/>
    <w:aliases w:val="22. ExecSumm Lvl 1,ExecSumm Lvl 1"/>
    <w:basedOn w:val="Normal"/>
    <w:next w:val="Normal"/>
    <w:link w:val="Heading4Char"/>
    <w:uiPriority w:val="27"/>
    <w:unhideWhenUsed/>
    <w:qFormat/>
    <w:rsid w:val="006A59E7"/>
    <w:pPr>
      <w:outlineLvl w:val="3"/>
    </w:pPr>
    <w:rPr>
      <w:i/>
      <w:u w:val="single"/>
    </w:rPr>
  </w:style>
  <w:style w:type="paragraph" w:styleId="Heading5">
    <w:name w:val="heading 5"/>
    <w:aliases w:val="23. ExecSumm Lvl 2,ExecSumm Lvl 2"/>
    <w:basedOn w:val="Normal"/>
    <w:next w:val="Normal"/>
    <w:link w:val="Heading5Char"/>
    <w:uiPriority w:val="27"/>
    <w:unhideWhenUsed/>
    <w:qFormat/>
    <w:rsid w:val="003D4A12"/>
    <w:pPr>
      <w:keepNext/>
      <w:tabs>
        <w:tab w:val="left" w:pos="851"/>
      </w:tabs>
      <w:spacing w:before="480" w:after="240" w:line="240" w:lineRule="auto"/>
      <w:outlineLvl w:val="4"/>
    </w:pPr>
    <w:rPr>
      <w:rFonts w:asciiTheme="minorHAnsi" w:eastAsia="Times New Roman" w:hAnsiTheme="minorHAnsi"/>
      <w:b/>
      <w:iCs/>
      <w:caps/>
      <w:sz w:val="28"/>
    </w:rPr>
  </w:style>
  <w:style w:type="paragraph" w:styleId="Heading6">
    <w:name w:val="heading 6"/>
    <w:aliases w:val="24.  ExecSumm Lvl 3,ExecSumm Lvl 3"/>
    <w:basedOn w:val="Normal"/>
    <w:next w:val="Normal"/>
    <w:link w:val="Heading6Char"/>
    <w:uiPriority w:val="27"/>
    <w:unhideWhenUsed/>
    <w:qFormat/>
    <w:rsid w:val="007C646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aliases w:val="25. Appendix Lvl one,Appendix Lvl one"/>
    <w:next w:val="Normal"/>
    <w:link w:val="Heading7Char"/>
    <w:uiPriority w:val="9"/>
    <w:unhideWhenUsed/>
    <w:qFormat/>
    <w:rsid w:val="003D4A12"/>
    <w:pPr>
      <w:keepNext/>
      <w:pageBreakBefore/>
      <w:spacing w:after="480" w:line="240" w:lineRule="auto"/>
      <w:jc w:val="right"/>
      <w:outlineLvl w:val="6"/>
    </w:pPr>
    <w:rPr>
      <w:rFonts w:asciiTheme="majorHAnsi" w:eastAsia="Times New Roman" w:hAnsiTheme="majorHAnsi" w:cs="Times New Roman"/>
      <w:b/>
      <w:iCs/>
      <w:sz w:val="32"/>
    </w:rPr>
  </w:style>
  <w:style w:type="paragraph" w:styleId="Heading8">
    <w:name w:val="heading 8"/>
    <w:aliases w:val="26. Appendix Lvl two,Appendix Lvl two"/>
    <w:basedOn w:val="Normal"/>
    <w:next w:val="Normal"/>
    <w:link w:val="Heading8Char"/>
    <w:autoRedefine/>
    <w:uiPriority w:val="9"/>
    <w:unhideWhenUsed/>
    <w:qFormat/>
    <w:rsid w:val="003D4A12"/>
    <w:pPr>
      <w:keepNext/>
      <w:tabs>
        <w:tab w:val="left" w:pos="709"/>
      </w:tabs>
      <w:spacing w:before="480" w:after="240" w:line="240" w:lineRule="auto"/>
      <w:outlineLvl w:val="7"/>
    </w:pPr>
    <w:rPr>
      <w:rFonts w:ascii="Arial Bold" w:eastAsia="Times New Roman" w:hAnsi="Arial Bold"/>
      <w:b/>
      <w:iCs/>
      <w:caps/>
      <w:szCs w:val="21"/>
    </w:rPr>
  </w:style>
  <w:style w:type="paragraph" w:styleId="Heading9">
    <w:name w:val="heading 9"/>
    <w:aliases w:val="27. Appendix Lvl three,Appendix Lvl three"/>
    <w:basedOn w:val="Normal"/>
    <w:next w:val="Normal"/>
    <w:link w:val="Heading9Char"/>
    <w:uiPriority w:val="27"/>
    <w:unhideWhenUsed/>
    <w:qFormat/>
    <w:rsid w:val="003D4A12"/>
    <w:pPr>
      <w:keepNext/>
      <w:tabs>
        <w:tab w:val="left" w:pos="709"/>
      </w:tabs>
      <w:spacing w:before="360" w:after="120" w:line="240" w:lineRule="auto"/>
      <w:outlineLvl w:val="8"/>
    </w:pPr>
    <w:rPr>
      <w:rFonts w:asciiTheme="majorHAnsi" w:eastAsia="Times New Roman" w:hAnsiTheme="majorHAnsi"/>
      <w:b/>
      <w:i/>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10. Heading 2 Char"/>
    <w:basedOn w:val="DefaultParagraphFont"/>
    <w:link w:val="Heading2"/>
    <w:uiPriority w:val="9"/>
    <w:rsid w:val="006A59E7"/>
    <w:rPr>
      <w:rFonts w:ascii="Calibri" w:eastAsia="MS Gothic" w:hAnsi="Calibri" w:cs="Times New Roman"/>
      <w:b/>
      <w:bCs/>
      <w:i/>
      <w:color w:val="548DD4"/>
      <w:sz w:val="22"/>
      <w:szCs w:val="26"/>
    </w:rPr>
  </w:style>
  <w:style w:type="paragraph" w:styleId="ListParagraph">
    <w:name w:val="List Paragraph"/>
    <w:aliases w:val="BulletPoints,Body Text Bullet Points,Numbered para,List Paragraph1,Bullet point,List Paragraph11,Recommendation,Section heading,Footnote,ES Paragraph,PBAC ES Paragraph,PBAC normal points,Bullet List,Lists,List 1 Paragraph,FooterText,列出段落"/>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266EF2"/>
    <w:pPr>
      <w:keepNext/>
      <w:spacing w:after="40" w:line="240" w:lineRule="auto"/>
      <w:ind w:left="709" w:hanging="709"/>
      <w:outlineLvl w:val="4"/>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09. Heading 1 Char"/>
    <w:basedOn w:val="DefaultParagraphFont"/>
    <w:link w:val="Heading1"/>
    <w:uiPriority w:val="27"/>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Spacing">
    <w:name w:val="No Spacing"/>
    <w:link w:val="NoSpacingChar"/>
    <w:uiPriority w:val="1"/>
    <w:qFormat/>
    <w:rsid w:val="00066F99"/>
    <w:pPr>
      <w:spacing w:after="0" w:line="240" w:lineRule="auto"/>
    </w:pPr>
    <w:rPr>
      <w:rFonts w:ascii="Calibri" w:eastAsia="Calibri" w:hAnsi="Calibri" w:cs="Times New Roman"/>
      <w:sz w:val="22"/>
    </w:rPr>
  </w:style>
  <w:style w:type="paragraph" w:styleId="FootnoteText">
    <w:name w:val="footnote text"/>
    <w:basedOn w:val="Normal"/>
    <w:link w:val="FootnoteTextChar"/>
    <w:uiPriority w:val="99"/>
    <w:unhideWhenUsed/>
    <w:rsid w:val="00066F99"/>
    <w:pPr>
      <w:spacing w:after="0" w:line="240" w:lineRule="auto"/>
    </w:pPr>
    <w:rPr>
      <w:sz w:val="20"/>
      <w:szCs w:val="20"/>
    </w:rPr>
  </w:style>
  <w:style w:type="character" w:customStyle="1" w:styleId="FootnoteTextChar">
    <w:name w:val="Footnote Text Char"/>
    <w:basedOn w:val="DefaultParagraphFont"/>
    <w:link w:val="FootnoteText"/>
    <w:uiPriority w:val="99"/>
    <w:rsid w:val="00066F99"/>
    <w:rPr>
      <w:rFonts w:ascii="Calibri" w:eastAsia="Calibri" w:hAnsi="Calibri" w:cs="Times New Roman"/>
      <w:sz w:val="20"/>
      <w:szCs w:val="20"/>
    </w:rPr>
  </w:style>
  <w:style w:type="character" w:styleId="FootnoteReference">
    <w:name w:val="footnote reference"/>
    <w:basedOn w:val="DefaultParagraphFont"/>
    <w:uiPriority w:val="99"/>
    <w:unhideWhenUsed/>
    <w:rsid w:val="00066F99"/>
    <w:rPr>
      <w:vertAlign w:val="superscript"/>
    </w:rPr>
  </w:style>
  <w:style w:type="character" w:customStyle="1" w:styleId="UnresolvedMention1">
    <w:name w:val="Unresolved Mention1"/>
    <w:basedOn w:val="DefaultParagraphFont"/>
    <w:uiPriority w:val="99"/>
    <w:semiHidden/>
    <w:unhideWhenUsed/>
    <w:rsid w:val="00D911FC"/>
    <w:rPr>
      <w:color w:val="605E5C"/>
      <w:shd w:val="clear" w:color="auto" w:fill="E1DFDD"/>
    </w:rPr>
  </w:style>
  <w:style w:type="paragraph" w:customStyle="1" w:styleId="Default">
    <w:name w:val="Default"/>
    <w:rsid w:val="000739AE"/>
    <w:pPr>
      <w:autoSpaceDE w:val="0"/>
      <w:autoSpaceDN w:val="0"/>
      <w:adjustRightInd w:val="0"/>
      <w:spacing w:after="0" w:line="240" w:lineRule="auto"/>
    </w:pPr>
    <w:rPr>
      <w:rFonts w:cs="Times New Roman"/>
      <w:color w:val="000000"/>
      <w:szCs w:val="24"/>
      <w:lang w:val="en-US" w:bidi="he-IL"/>
    </w:rPr>
  </w:style>
  <w:style w:type="character" w:customStyle="1" w:styleId="ListParagraphChar">
    <w:name w:val="List Paragraph Char"/>
    <w:aliases w:val="BulletPoints Char,Body Text Bullet Points Char,Numbered para Char,List Paragraph1 Char,Bullet point Char,List Paragraph11 Char,Recommendation Char,Section heading Char,Footnote Char,ES Paragraph Char,PBAC ES Paragraph Char,Lists Char"/>
    <w:basedOn w:val="DefaultParagraphFont"/>
    <w:link w:val="ListParagraph"/>
    <w:uiPriority w:val="34"/>
    <w:qFormat/>
    <w:rsid w:val="00BD0852"/>
    <w:rPr>
      <w:rFonts w:ascii="Calibri" w:eastAsia="Calibri" w:hAnsi="Calibri" w:cs="Times New Roman"/>
      <w:sz w:val="22"/>
    </w:rPr>
  </w:style>
  <w:style w:type="paragraph" w:customStyle="1" w:styleId="paragraph">
    <w:name w:val="paragraph"/>
    <w:basedOn w:val="Normal"/>
    <w:rsid w:val="003C42B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3C42B0"/>
  </w:style>
  <w:style w:type="character" w:customStyle="1" w:styleId="eop">
    <w:name w:val="eop"/>
    <w:basedOn w:val="DefaultParagraphFont"/>
    <w:rsid w:val="003C42B0"/>
  </w:style>
  <w:style w:type="character" w:customStyle="1" w:styleId="Heading6Char">
    <w:name w:val="Heading 6 Char"/>
    <w:aliases w:val="24.  ExecSumm Lvl 3 Char,ExecSumm Lvl 3 Char"/>
    <w:basedOn w:val="DefaultParagraphFont"/>
    <w:link w:val="Heading6"/>
    <w:uiPriority w:val="9"/>
    <w:semiHidden/>
    <w:rsid w:val="007C646E"/>
    <w:rPr>
      <w:rFonts w:asciiTheme="majorHAnsi" w:eastAsiaTheme="majorEastAsia" w:hAnsiTheme="majorHAnsi" w:cstheme="majorBidi"/>
      <w:color w:val="243F60" w:themeColor="accent1" w:themeShade="7F"/>
      <w:sz w:val="22"/>
    </w:rPr>
  </w:style>
  <w:style w:type="paragraph" w:styleId="NormalWeb">
    <w:name w:val="Normal (Web)"/>
    <w:basedOn w:val="Normal"/>
    <w:uiPriority w:val="99"/>
    <w:semiHidden/>
    <w:unhideWhenUsed/>
    <w:rsid w:val="007C646E"/>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7C646E"/>
    <w:rPr>
      <w:b/>
      <w:bCs/>
    </w:rPr>
  </w:style>
  <w:style w:type="paragraph" w:styleId="EndnoteText">
    <w:name w:val="endnote text"/>
    <w:basedOn w:val="Normal"/>
    <w:link w:val="EndnoteTextChar"/>
    <w:uiPriority w:val="99"/>
    <w:unhideWhenUsed/>
    <w:rsid w:val="00CF2068"/>
    <w:pPr>
      <w:spacing w:after="0" w:line="240" w:lineRule="auto"/>
    </w:pPr>
    <w:rPr>
      <w:sz w:val="20"/>
      <w:szCs w:val="20"/>
    </w:rPr>
  </w:style>
  <w:style w:type="character" w:customStyle="1" w:styleId="EndnoteTextChar">
    <w:name w:val="Endnote Text Char"/>
    <w:basedOn w:val="DefaultParagraphFont"/>
    <w:link w:val="EndnoteText"/>
    <w:uiPriority w:val="99"/>
    <w:rsid w:val="00CF2068"/>
    <w:rPr>
      <w:rFonts w:ascii="Calibri" w:eastAsia="Calibri" w:hAnsi="Calibri" w:cs="Times New Roman"/>
      <w:sz w:val="20"/>
      <w:szCs w:val="20"/>
    </w:rPr>
  </w:style>
  <w:style w:type="character" w:styleId="EndnoteReference">
    <w:name w:val="endnote reference"/>
    <w:basedOn w:val="DefaultParagraphFont"/>
    <w:uiPriority w:val="99"/>
    <w:unhideWhenUsed/>
    <w:rsid w:val="00CF2068"/>
    <w:rPr>
      <w:vertAlign w:val="superscript"/>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rsid w:val="00266EF2"/>
    <w:rPr>
      <w:rFonts w:ascii="Arial Narrow" w:eastAsia="Times New Roman" w:hAnsi="Arial Narrow" w:cs="Tahoma"/>
      <w:b/>
      <w:sz w:val="20"/>
      <w:szCs w:val="20"/>
      <w:lang w:val="en-GB" w:eastAsia="ja-JP"/>
    </w:rPr>
  </w:style>
  <w:style w:type="character" w:customStyle="1" w:styleId="Heading3Char">
    <w:name w:val="Heading 3 Char"/>
    <w:aliases w:val="11. Heading 3 Char"/>
    <w:basedOn w:val="DefaultParagraphFont"/>
    <w:link w:val="Heading3"/>
    <w:uiPriority w:val="9"/>
    <w:rsid w:val="006A59E7"/>
    <w:rPr>
      <w:rFonts w:ascii="Calibri" w:eastAsia="Calibri" w:hAnsi="Calibri" w:cs="Times New Roman"/>
      <w:b/>
      <w:sz w:val="22"/>
    </w:rPr>
  </w:style>
  <w:style w:type="character" w:customStyle="1" w:styleId="Heading4Char">
    <w:name w:val="Heading 4 Char"/>
    <w:aliases w:val="22. ExecSumm Lvl 1 Char,ExecSumm Lvl 1 Char"/>
    <w:basedOn w:val="DefaultParagraphFont"/>
    <w:link w:val="Heading4"/>
    <w:uiPriority w:val="9"/>
    <w:rsid w:val="006A59E7"/>
    <w:rPr>
      <w:rFonts w:ascii="Calibri" w:eastAsia="Calibri" w:hAnsi="Calibri" w:cs="Times New Roman"/>
      <w:i/>
      <w:sz w:val="22"/>
      <w:u w:val="single"/>
    </w:rPr>
  </w:style>
  <w:style w:type="paragraph" w:customStyle="1" w:styleId="References">
    <w:name w:val="References"/>
    <w:basedOn w:val="Normal"/>
    <w:rsid w:val="004A0A53"/>
    <w:pPr>
      <w:keepLines/>
      <w:spacing w:after="240" w:line="312" w:lineRule="auto"/>
      <w:ind w:left="1440" w:hanging="720"/>
    </w:pPr>
    <w:rPr>
      <w:rFonts w:eastAsia="Times New Roman" w:cs="Tahoma"/>
      <w:lang w:eastAsia="en-AU"/>
    </w:rPr>
  </w:style>
  <w:style w:type="paragraph" w:styleId="Revision">
    <w:name w:val="Revision"/>
    <w:hidden/>
    <w:uiPriority w:val="99"/>
    <w:semiHidden/>
    <w:rsid w:val="00BB1B4F"/>
    <w:pPr>
      <w:spacing w:after="0" w:line="240" w:lineRule="auto"/>
    </w:pPr>
    <w:rPr>
      <w:rFonts w:ascii="Calibri" w:eastAsia="Calibri" w:hAnsi="Calibri" w:cs="Times New Roman"/>
      <w:sz w:val="22"/>
    </w:rPr>
  </w:style>
  <w:style w:type="character" w:customStyle="1" w:styleId="UnresolvedMention2">
    <w:name w:val="Unresolved Mention2"/>
    <w:basedOn w:val="DefaultParagraphFont"/>
    <w:uiPriority w:val="99"/>
    <w:semiHidden/>
    <w:unhideWhenUsed/>
    <w:rsid w:val="00D13F4B"/>
    <w:rPr>
      <w:color w:val="605E5C"/>
      <w:shd w:val="clear" w:color="auto" w:fill="E1DFDD"/>
    </w:rPr>
  </w:style>
  <w:style w:type="character" w:customStyle="1" w:styleId="highlight">
    <w:name w:val="highlight"/>
    <w:basedOn w:val="DefaultParagraphFont"/>
    <w:rsid w:val="00803126"/>
  </w:style>
  <w:style w:type="character" w:customStyle="1" w:styleId="Heading5Char">
    <w:name w:val="Heading 5 Char"/>
    <w:aliases w:val="23. ExecSumm Lvl 2 Char,ExecSumm Lvl 2 Char"/>
    <w:basedOn w:val="DefaultParagraphFont"/>
    <w:link w:val="Heading5"/>
    <w:uiPriority w:val="27"/>
    <w:rsid w:val="003D4A12"/>
    <w:rPr>
      <w:rFonts w:asciiTheme="minorHAnsi" w:eastAsia="Times New Roman" w:hAnsiTheme="minorHAnsi" w:cs="Times New Roman"/>
      <w:b/>
      <w:iCs/>
      <w:caps/>
      <w:sz w:val="28"/>
    </w:rPr>
  </w:style>
  <w:style w:type="character" w:customStyle="1" w:styleId="Heading7Char">
    <w:name w:val="Heading 7 Char"/>
    <w:aliases w:val="25. Appendix Lvl one Char,Appendix Lvl one Char"/>
    <w:basedOn w:val="DefaultParagraphFont"/>
    <w:link w:val="Heading7"/>
    <w:uiPriority w:val="9"/>
    <w:rsid w:val="003D4A12"/>
    <w:rPr>
      <w:rFonts w:asciiTheme="majorHAnsi" w:eastAsia="Times New Roman" w:hAnsiTheme="majorHAnsi" w:cs="Times New Roman"/>
      <w:b/>
      <w:iCs/>
      <w:sz w:val="32"/>
    </w:rPr>
  </w:style>
  <w:style w:type="character" w:customStyle="1" w:styleId="Heading8Char">
    <w:name w:val="Heading 8 Char"/>
    <w:aliases w:val="26. Appendix Lvl two Char,Appendix Lvl two Char"/>
    <w:basedOn w:val="DefaultParagraphFont"/>
    <w:link w:val="Heading8"/>
    <w:uiPriority w:val="9"/>
    <w:rsid w:val="003D4A12"/>
    <w:rPr>
      <w:rFonts w:ascii="Arial Bold" w:eastAsia="Times New Roman" w:hAnsi="Arial Bold" w:cs="Times New Roman"/>
      <w:b/>
      <w:iCs/>
      <w:caps/>
      <w:sz w:val="22"/>
      <w:szCs w:val="21"/>
    </w:rPr>
  </w:style>
  <w:style w:type="character" w:customStyle="1" w:styleId="Heading9Char">
    <w:name w:val="Heading 9 Char"/>
    <w:aliases w:val="27. Appendix Lvl three Char,Appendix Lvl three Char"/>
    <w:basedOn w:val="DefaultParagraphFont"/>
    <w:link w:val="Heading9"/>
    <w:uiPriority w:val="27"/>
    <w:rsid w:val="003D4A12"/>
    <w:rPr>
      <w:rFonts w:asciiTheme="majorHAnsi" w:eastAsia="Times New Roman" w:hAnsiTheme="majorHAnsi" w:cs="Times New Roman"/>
      <w:b/>
      <w:i/>
      <w:sz w:val="22"/>
      <w:szCs w:val="21"/>
      <w:lang w:eastAsia="en-AU"/>
    </w:rPr>
  </w:style>
  <w:style w:type="numbering" w:customStyle="1" w:styleId="Numberedlist2211">
    <w:name w:val="Numbered list2211"/>
    <w:uiPriority w:val="99"/>
    <w:rsid w:val="003D4A12"/>
    <w:pPr>
      <w:numPr>
        <w:numId w:val="15"/>
      </w:numPr>
    </w:pPr>
  </w:style>
  <w:style w:type="numbering" w:customStyle="1" w:styleId="Numberedlist201">
    <w:name w:val="Numbered list201"/>
    <w:uiPriority w:val="99"/>
    <w:rsid w:val="003D4A12"/>
    <w:pPr>
      <w:numPr>
        <w:numId w:val="16"/>
      </w:numPr>
    </w:pPr>
  </w:style>
  <w:style w:type="character" w:customStyle="1" w:styleId="NoSpacingChar">
    <w:name w:val="No Spacing Char"/>
    <w:basedOn w:val="DefaultParagraphFont"/>
    <w:link w:val="NoSpacing"/>
    <w:uiPriority w:val="1"/>
    <w:rsid w:val="003D4A1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18">
      <w:bodyDiv w:val="1"/>
      <w:marLeft w:val="0"/>
      <w:marRight w:val="0"/>
      <w:marTop w:val="0"/>
      <w:marBottom w:val="0"/>
      <w:divBdr>
        <w:top w:val="none" w:sz="0" w:space="0" w:color="auto"/>
        <w:left w:val="none" w:sz="0" w:space="0" w:color="auto"/>
        <w:bottom w:val="none" w:sz="0" w:space="0" w:color="auto"/>
        <w:right w:val="none" w:sz="0" w:space="0" w:color="auto"/>
      </w:divBdr>
    </w:div>
    <w:div w:id="82847449">
      <w:bodyDiv w:val="1"/>
      <w:marLeft w:val="0"/>
      <w:marRight w:val="0"/>
      <w:marTop w:val="0"/>
      <w:marBottom w:val="0"/>
      <w:divBdr>
        <w:top w:val="none" w:sz="0" w:space="0" w:color="auto"/>
        <w:left w:val="none" w:sz="0" w:space="0" w:color="auto"/>
        <w:bottom w:val="none" w:sz="0" w:space="0" w:color="auto"/>
        <w:right w:val="none" w:sz="0" w:space="0" w:color="auto"/>
      </w:divBdr>
    </w:div>
    <w:div w:id="100029400">
      <w:bodyDiv w:val="1"/>
      <w:marLeft w:val="0"/>
      <w:marRight w:val="0"/>
      <w:marTop w:val="0"/>
      <w:marBottom w:val="0"/>
      <w:divBdr>
        <w:top w:val="none" w:sz="0" w:space="0" w:color="auto"/>
        <w:left w:val="none" w:sz="0" w:space="0" w:color="auto"/>
        <w:bottom w:val="none" w:sz="0" w:space="0" w:color="auto"/>
        <w:right w:val="none" w:sz="0" w:space="0" w:color="auto"/>
      </w:divBdr>
      <w:divsChild>
        <w:div w:id="2001150171">
          <w:marLeft w:val="0"/>
          <w:marRight w:val="0"/>
          <w:marTop w:val="0"/>
          <w:marBottom w:val="0"/>
          <w:divBdr>
            <w:top w:val="none" w:sz="0" w:space="0" w:color="auto"/>
            <w:left w:val="none" w:sz="0" w:space="0" w:color="auto"/>
            <w:bottom w:val="none" w:sz="0" w:space="0" w:color="auto"/>
            <w:right w:val="none" w:sz="0" w:space="0" w:color="auto"/>
          </w:divBdr>
          <w:divsChild>
            <w:div w:id="1910312574">
              <w:marLeft w:val="0"/>
              <w:marRight w:val="0"/>
              <w:marTop w:val="0"/>
              <w:marBottom w:val="0"/>
              <w:divBdr>
                <w:top w:val="none" w:sz="0" w:space="0" w:color="auto"/>
                <w:left w:val="none" w:sz="0" w:space="0" w:color="auto"/>
                <w:bottom w:val="none" w:sz="0" w:space="0" w:color="auto"/>
                <w:right w:val="none" w:sz="0" w:space="0" w:color="auto"/>
              </w:divBdr>
              <w:divsChild>
                <w:div w:id="1778254698">
                  <w:marLeft w:val="0"/>
                  <w:marRight w:val="0"/>
                  <w:marTop w:val="0"/>
                  <w:marBottom w:val="0"/>
                  <w:divBdr>
                    <w:top w:val="none" w:sz="0" w:space="0" w:color="auto"/>
                    <w:left w:val="none" w:sz="0" w:space="0" w:color="auto"/>
                    <w:bottom w:val="none" w:sz="0" w:space="0" w:color="auto"/>
                    <w:right w:val="none" w:sz="0" w:space="0" w:color="auto"/>
                  </w:divBdr>
                  <w:divsChild>
                    <w:div w:id="334459681">
                      <w:marLeft w:val="0"/>
                      <w:marRight w:val="0"/>
                      <w:marTop w:val="0"/>
                      <w:marBottom w:val="0"/>
                      <w:divBdr>
                        <w:top w:val="none" w:sz="0" w:space="0" w:color="auto"/>
                        <w:left w:val="none" w:sz="0" w:space="0" w:color="auto"/>
                        <w:bottom w:val="none" w:sz="0" w:space="0" w:color="auto"/>
                        <w:right w:val="none" w:sz="0" w:space="0" w:color="auto"/>
                      </w:divBdr>
                      <w:divsChild>
                        <w:div w:id="653144892">
                          <w:marLeft w:val="0"/>
                          <w:marRight w:val="0"/>
                          <w:marTop w:val="0"/>
                          <w:marBottom w:val="0"/>
                          <w:divBdr>
                            <w:top w:val="none" w:sz="0" w:space="0" w:color="auto"/>
                            <w:left w:val="none" w:sz="0" w:space="0" w:color="auto"/>
                            <w:bottom w:val="none" w:sz="0" w:space="0" w:color="auto"/>
                            <w:right w:val="none" w:sz="0" w:space="0" w:color="auto"/>
                          </w:divBdr>
                          <w:divsChild>
                            <w:div w:id="1504274951">
                              <w:marLeft w:val="0"/>
                              <w:marRight w:val="0"/>
                              <w:marTop w:val="0"/>
                              <w:marBottom w:val="0"/>
                              <w:divBdr>
                                <w:top w:val="none" w:sz="0" w:space="0" w:color="auto"/>
                                <w:left w:val="none" w:sz="0" w:space="0" w:color="auto"/>
                                <w:bottom w:val="none" w:sz="0" w:space="0" w:color="auto"/>
                                <w:right w:val="none" w:sz="0" w:space="0" w:color="auto"/>
                              </w:divBdr>
                              <w:divsChild>
                                <w:div w:id="6913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61774">
      <w:bodyDiv w:val="1"/>
      <w:marLeft w:val="0"/>
      <w:marRight w:val="0"/>
      <w:marTop w:val="0"/>
      <w:marBottom w:val="0"/>
      <w:divBdr>
        <w:top w:val="none" w:sz="0" w:space="0" w:color="auto"/>
        <w:left w:val="none" w:sz="0" w:space="0" w:color="auto"/>
        <w:bottom w:val="none" w:sz="0" w:space="0" w:color="auto"/>
        <w:right w:val="none" w:sz="0" w:space="0" w:color="auto"/>
      </w:divBdr>
    </w:div>
    <w:div w:id="392696772">
      <w:bodyDiv w:val="1"/>
      <w:marLeft w:val="0"/>
      <w:marRight w:val="0"/>
      <w:marTop w:val="0"/>
      <w:marBottom w:val="0"/>
      <w:divBdr>
        <w:top w:val="none" w:sz="0" w:space="0" w:color="auto"/>
        <w:left w:val="none" w:sz="0" w:space="0" w:color="auto"/>
        <w:bottom w:val="none" w:sz="0" w:space="0" w:color="auto"/>
        <w:right w:val="none" w:sz="0" w:space="0" w:color="auto"/>
      </w:divBdr>
      <w:divsChild>
        <w:div w:id="1663586400">
          <w:marLeft w:val="0"/>
          <w:marRight w:val="0"/>
          <w:marTop w:val="240"/>
          <w:marBottom w:val="480"/>
          <w:divBdr>
            <w:top w:val="none" w:sz="0" w:space="0" w:color="auto"/>
            <w:left w:val="none" w:sz="0" w:space="0" w:color="auto"/>
            <w:bottom w:val="none" w:sz="0" w:space="0" w:color="auto"/>
            <w:right w:val="none" w:sz="0" w:space="0" w:color="auto"/>
          </w:divBdr>
          <w:divsChild>
            <w:div w:id="908729732">
              <w:marLeft w:val="0"/>
              <w:marRight w:val="0"/>
              <w:marTop w:val="0"/>
              <w:marBottom w:val="0"/>
              <w:divBdr>
                <w:top w:val="none" w:sz="0" w:space="0" w:color="auto"/>
                <w:left w:val="none" w:sz="0" w:space="0" w:color="auto"/>
                <w:bottom w:val="none" w:sz="0" w:space="0" w:color="auto"/>
                <w:right w:val="none" w:sz="0" w:space="0" w:color="auto"/>
              </w:divBdr>
              <w:divsChild>
                <w:div w:id="514928474">
                  <w:marLeft w:val="0"/>
                  <w:marRight w:val="0"/>
                  <w:marTop w:val="0"/>
                  <w:marBottom w:val="0"/>
                  <w:divBdr>
                    <w:top w:val="none" w:sz="0" w:space="0" w:color="auto"/>
                    <w:left w:val="none" w:sz="0" w:space="0" w:color="auto"/>
                    <w:bottom w:val="none" w:sz="0" w:space="0" w:color="auto"/>
                    <w:right w:val="none" w:sz="0" w:space="0" w:color="auto"/>
                  </w:divBdr>
                  <w:divsChild>
                    <w:div w:id="1230842994">
                      <w:marLeft w:val="0"/>
                      <w:marRight w:val="0"/>
                      <w:marTop w:val="0"/>
                      <w:marBottom w:val="0"/>
                      <w:divBdr>
                        <w:top w:val="none" w:sz="0" w:space="0" w:color="auto"/>
                        <w:left w:val="none" w:sz="0" w:space="0" w:color="auto"/>
                        <w:bottom w:val="none" w:sz="0" w:space="0" w:color="auto"/>
                        <w:right w:val="none" w:sz="0" w:space="0" w:color="auto"/>
                      </w:divBdr>
                      <w:divsChild>
                        <w:div w:id="655259895">
                          <w:marLeft w:val="0"/>
                          <w:marRight w:val="0"/>
                          <w:marTop w:val="0"/>
                          <w:marBottom w:val="0"/>
                          <w:divBdr>
                            <w:top w:val="none" w:sz="0" w:space="0" w:color="auto"/>
                            <w:left w:val="none" w:sz="0" w:space="0" w:color="auto"/>
                            <w:bottom w:val="none" w:sz="0" w:space="0" w:color="auto"/>
                            <w:right w:val="none" w:sz="0" w:space="0" w:color="auto"/>
                          </w:divBdr>
                          <w:divsChild>
                            <w:div w:id="1170947087">
                              <w:marLeft w:val="0"/>
                              <w:marRight w:val="0"/>
                              <w:marTop w:val="0"/>
                              <w:marBottom w:val="0"/>
                              <w:divBdr>
                                <w:top w:val="none" w:sz="0" w:space="0" w:color="auto"/>
                                <w:left w:val="none" w:sz="0" w:space="0" w:color="auto"/>
                                <w:bottom w:val="none" w:sz="0" w:space="0" w:color="auto"/>
                                <w:right w:val="none" w:sz="0" w:space="0" w:color="auto"/>
                              </w:divBdr>
                              <w:divsChild>
                                <w:div w:id="563687569">
                                  <w:marLeft w:val="0"/>
                                  <w:marRight w:val="0"/>
                                  <w:marTop w:val="150"/>
                                  <w:marBottom w:val="150"/>
                                  <w:divBdr>
                                    <w:top w:val="none" w:sz="0" w:space="0" w:color="auto"/>
                                    <w:left w:val="none" w:sz="0" w:space="0" w:color="auto"/>
                                    <w:bottom w:val="none" w:sz="0" w:space="0" w:color="auto"/>
                                    <w:right w:val="none" w:sz="0" w:space="0" w:color="auto"/>
                                  </w:divBdr>
                                  <w:divsChild>
                                    <w:div w:id="1457483865">
                                      <w:marLeft w:val="0"/>
                                      <w:marRight w:val="0"/>
                                      <w:marTop w:val="0"/>
                                      <w:marBottom w:val="0"/>
                                      <w:divBdr>
                                        <w:top w:val="none" w:sz="0" w:space="0" w:color="auto"/>
                                        <w:left w:val="none" w:sz="0" w:space="0" w:color="auto"/>
                                        <w:bottom w:val="none" w:sz="0" w:space="0" w:color="auto"/>
                                        <w:right w:val="none" w:sz="0" w:space="0" w:color="auto"/>
                                      </w:divBdr>
                                      <w:divsChild>
                                        <w:div w:id="20835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666847">
      <w:bodyDiv w:val="1"/>
      <w:marLeft w:val="0"/>
      <w:marRight w:val="0"/>
      <w:marTop w:val="0"/>
      <w:marBottom w:val="0"/>
      <w:divBdr>
        <w:top w:val="none" w:sz="0" w:space="0" w:color="auto"/>
        <w:left w:val="none" w:sz="0" w:space="0" w:color="auto"/>
        <w:bottom w:val="none" w:sz="0" w:space="0" w:color="auto"/>
        <w:right w:val="none" w:sz="0" w:space="0" w:color="auto"/>
      </w:divBdr>
      <w:divsChild>
        <w:div w:id="1822430080">
          <w:marLeft w:val="0"/>
          <w:marRight w:val="0"/>
          <w:marTop w:val="240"/>
          <w:marBottom w:val="480"/>
          <w:divBdr>
            <w:top w:val="none" w:sz="0" w:space="0" w:color="auto"/>
            <w:left w:val="none" w:sz="0" w:space="0" w:color="auto"/>
            <w:bottom w:val="none" w:sz="0" w:space="0" w:color="auto"/>
            <w:right w:val="none" w:sz="0" w:space="0" w:color="auto"/>
          </w:divBdr>
          <w:divsChild>
            <w:div w:id="998384939">
              <w:marLeft w:val="0"/>
              <w:marRight w:val="0"/>
              <w:marTop w:val="0"/>
              <w:marBottom w:val="0"/>
              <w:divBdr>
                <w:top w:val="none" w:sz="0" w:space="0" w:color="auto"/>
                <w:left w:val="none" w:sz="0" w:space="0" w:color="auto"/>
                <w:bottom w:val="none" w:sz="0" w:space="0" w:color="auto"/>
                <w:right w:val="none" w:sz="0" w:space="0" w:color="auto"/>
              </w:divBdr>
              <w:divsChild>
                <w:div w:id="1433011482">
                  <w:marLeft w:val="0"/>
                  <w:marRight w:val="0"/>
                  <w:marTop w:val="0"/>
                  <w:marBottom w:val="0"/>
                  <w:divBdr>
                    <w:top w:val="none" w:sz="0" w:space="0" w:color="auto"/>
                    <w:left w:val="none" w:sz="0" w:space="0" w:color="auto"/>
                    <w:bottom w:val="none" w:sz="0" w:space="0" w:color="auto"/>
                    <w:right w:val="none" w:sz="0" w:space="0" w:color="auto"/>
                  </w:divBdr>
                  <w:divsChild>
                    <w:div w:id="667631906">
                      <w:marLeft w:val="0"/>
                      <w:marRight w:val="0"/>
                      <w:marTop w:val="0"/>
                      <w:marBottom w:val="0"/>
                      <w:divBdr>
                        <w:top w:val="none" w:sz="0" w:space="0" w:color="auto"/>
                        <w:left w:val="none" w:sz="0" w:space="0" w:color="auto"/>
                        <w:bottom w:val="none" w:sz="0" w:space="0" w:color="auto"/>
                        <w:right w:val="none" w:sz="0" w:space="0" w:color="auto"/>
                      </w:divBdr>
                      <w:divsChild>
                        <w:div w:id="986133255">
                          <w:marLeft w:val="0"/>
                          <w:marRight w:val="0"/>
                          <w:marTop w:val="0"/>
                          <w:marBottom w:val="0"/>
                          <w:divBdr>
                            <w:top w:val="none" w:sz="0" w:space="0" w:color="auto"/>
                            <w:left w:val="none" w:sz="0" w:space="0" w:color="auto"/>
                            <w:bottom w:val="none" w:sz="0" w:space="0" w:color="auto"/>
                            <w:right w:val="none" w:sz="0" w:space="0" w:color="auto"/>
                          </w:divBdr>
                          <w:divsChild>
                            <w:div w:id="2057897599">
                              <w:marLeft w:val="0"/>
                              <w:marRight w:val="0"/>
                              <w:marTop w:val="0"/>
                              <w:marBottom w:val="0"/>
                              <w:divBdr>
                                <w:top w:val="none" w:sz="0" w:space="0" w:color="auto"/>
                                <w:left w:val="none" w:sz="0" w:space="0" w:color="auto"/>
                                <w:bottom w:val="none" w:sz="0" w:space="0" w:color="auto"/>
                                <w:right w:val="none" w:sz="0" w:space="0" w:color="auto"/>
                              </w:divBdr>
                              <w:divsChild>
                                <w:div w:id="285820436">
                                  <w:marLeft w:val="0"/>
                                  <w:marRight w:val="0"/>
                                  <w:marTop w:val="150"/>
                                  <w:marBottom w:val="150"/>
                                  <w:divBdr>
                                    <w:top w:val="none" w:sz="0" w:space="0" w:color="auto"/>
                                    <w:left w:val="none" w:sz="0" w:space="0" w:color="auto"/>
                                    <w:bottom w:val="none" w:sz="0" w:space="0" w:color="auto"/>
                                    <w:right w:val="none" w:sz="0" w:space="0" w:color="auto"/>
                                  </w:divBdr>
                                  <w:divsChild>
                                    <w:div w:id="2004550383">
                                      <w:marLeft w:val="0"/>
                                      <w:marRight w:val="0"/>
                                      <w:marTop w:val="0"/>
                                      <w:marBottom w:val="0"/>
                                      <w:divBdr>
                                        <w:top w:val="none" w:sz="0" w:space="0" w:color="auto"/>
                                        <w:left w:val="none" w:sz="0" w:space="0" w:color="auto"/>
                                        <w:bottom w:val="none" w:sz="0" w:space="0" w:color="auto"/>
                                        <w:right w:val="none" w:sz="0" w:space="0" w:color="auto"/>
                                      </w:divBdr>
                                      <w:divsChild>
                                        <w:div w:id="20773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119603">
      <w:bodyDiv w:val="1"/>
      <w:marLeft w:val="0"/>
      <w:marRight w:val="0"/>
      <w:marTop w:val="0"/>
      <w:marBottom w:val="0"/>
      <w:divBdr>
        <w:top w:val="none" w:sz="0" w:space="0" w:color="auto"/>
        <w:left w:val="none" w:sz="0" w:space="0" w:color="auto"/>
        <w:bottom w:val="none" w:sz="0" w:space="0" w:color="auto"/>
        <w:right w:val="none" w:sz="0" w:space="0" w:color="auto"/>
      </w:divBdr>
      <w:divsChild>
        <w:div w:id="134178303">
          <w:marLeft w:val="0"/>
          <w:marRight w:val="0"/>
          <w:marTop w:val="240"/>
          <w:marBottom w:val="480"/>
          <w:divBdr>
            <w:top w:val="none" w:sz="0" w:space="0" w:color="auto"/>
            <w:left w:val="none" w:sz="0" w:space="0" w:color="auto"/>
            <w:bottom w:val="none" w:sz="0" w:space="0" w:color="auto"/>
            <w:right w:val="none" w:sz="0" w:space="0" w:color="auto"/>
          </w:divBdr>
          <w:divsChild>
            <w:div w:id="1885603040">
              <w:marLeft w:val="0"/>
              <w:marRight w:val="0"/>
              <w:marTop w:val="0"/>
              <w:marBottom w:val="0"/>
              <w:divBdr>
                <w:top w:val="none" w:sz="0" w:space="0" w:color="auto"/>
                <w:left w:val="none" w:sz="0" w:space="0" w:color="auto"/>
                <w:bottom w:val="none" w:sz="0" w:space="0" w:color="auto"/>
                <w:right w:val="none" w:sz="0" w:space="0" w:color="auto"/>
              </w:divBdr>
              <w:divsChild>
                <w:div w:id="40715662">
                  <w:marLeft w:val="0"/>
                  <w:marRight w:val="0"/>
                  <w:marTop w:val="0"/>
                  <w:marBottom w:val="0"/>
                  <w:divBdr>
                    <w:top w:val="none" w:sz="0" w:space="0" w:color="auto"/>
                    <w:left w:val="none" w:sz="0" w:space="0" w:color="auto"/>
                    <w:bottom w:val="none" w:sz="0" w:space="0" w:color="auto"/>
                    <w:right w:val="none" w:sz="0" w:space="0" w:color="auto"/>
                  </w:divBdr>
                  <w:divsChild>
                    <w:div w:id="1442871214">
                      <w:marLeft w:val="0"/>
                      <w:marRight w:val="0"/>
                      <w:marTop w:val="0"/>
                      <w:marBottom w:val="0"/>
                      <w:divBdr>
                        <w:top w:val="none" w:sz="0" w:space="0" w:color="auto"/>
                        <w:left w:val="none" w:sz="0" w:space="0" w:color="auto"/>
                        <w:bottom w:val="none" w:sz="0" w:space="0" w:color="auto"/>
                        <w:right w:val="none" w:sz="0" w:space="0" w:color="auto"/>
                      </w:divBdr>
                      <w:divsChild>
                        <w:div w:id="1385176345">
                          <w:marLeft w:val="0"/>
                          <w:marRight w:val="0"/>
                          <w:marTop w:val="0"/>
                          <w:marBottom w:val="0"/>
                          <w:divBdr>
                            <w:top w:val="none" w:sz="0" w:space="0" w:color="auto"/>
                            <w:left w:val="none" w:sz="0" w:space="0" w:color="auto"/>
                            <w:bottom w:val="none" w:sz="0" w:space="0" w:color="auto"/>
                            <w:right w:val="none" w:sz="0" w:space="0" w:color="auto"/>
                          </w:divBdr>
                          <w:divsChild>
                            <w:div w:id="237137129">
                              <w:marLeft w:val="0"/>
                              <w:marRight w:val="0"/>
                              <w:marTop w:val="0"/>
                              <w:marBottom w:val="0"/>
                              <w:divBdr>
                                <w:top w:val="none" w:sz="0" w:space="0" w:color="auto"/>
                                <w:left w:val="none" w:sz="0" w:space="0" w:color="auto"/>
                                <w:bottom w:val="none" w:sz="0" w:space="0" w:color="auto"/>
                                <w:right w:val="none" w:sz="0" w:space="0" w:color="auto"/>
                              </w:divBdr>
                              <w:divsChild>
                                <w:div w:id="679819265">
                                  <w:marLeft w:val="0"/>
                                  <w:marRight w:val="0"/>
                                  <w:marTop w:val="150"/>
                                  <w:marBottom w:val="150"/>
                                  <w:divBdr>
                                    <w:top w:val="none" w:sz="0" w:space="0" w:color="auto"/>
                                    <w:left w:val="none" w:sz="0" w:space="0" w:color="auto"/>
                                    <w:bottom w:val="none" w:sz="0" w:space="0" w:color="auto"/>
                                    <w:right w:val="none" w:sz="0" w:space="0" w:color="auto"/>
                                  </w:divBdr>
                                  <w:divsChild>
                                    <w:div w:id="1921599287">
                                      <w:marLeft w:val="0"/>
                                      <w:marRight w:val="0"/>
                                      <w:marTop w:val="0"/>
                                      <w:marBottom w:val="0"/>
                                      <w:divBdr>
                                        <w:top w:val="none" w:sz="0" w:space="0" w:color="auto"/>
                                        <w:left w:val="none" w:sz="0" w:space="0" w:color="auto"/>
                                        <w:bottom w:val="none" w:sz="0" w:space="0" w:color="auto"/>
                                        <w:right w:val="none" w:sz="0" w:space="0" w:color="auto"/>
                                      </w:divBdr>
                                      <w:divsChild>
                                        <w:div w:id="9417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401870">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33219268">
      <w:bodyDiv w:val="1"/>
      <w:marLeft w:val="0"/>
      <w:marRight w:val="0"/>
      <w:marTop w:val="0"/>
      <w:marBottom w:val="0"/>
      <w:divBdr>
        <w:top w:val="none" w:sz="0" w:space="0" w:color="auto"/>
        <w:left w:val="none" w:sz="0" w:space="0" w:color="auto"/>
        <w:bottom w:val="none" w:sz="0" w:space="0" w:color="auto"/>
        <w:right w:val="none" w:sz="0" w:space="0" w:color="auto"/>
      </w:divBdr>
    </w:div>
    <w:div w:id="827332784">
      <w:bodyDiv w:val="1"/>
      <w:marLeft w:val="0"/>
      <w:marRight w:val="0"/>
      <w:marTop w:val="0"/>
      <w:marBottom w:val="0"/>
      <w:divBdr>
        <w:top w:val="none" w:sz="0" w:space="0" w:color="auto"/>
        <w:left w:val="none" w:sz="0" w:space="0" w:color="auto"/>
        <w:bottom w:val="none" w:sz="0" w:space="0" w:color="auto"/>
        <w:right w:val="none" w:sz="0" w:space="0" w:color="auto"/>
      </w:divBdr>
    </w:div>
    <w:div w:id="848955501">
      <w:bodyDiv w:val="1"/>
      <w:marLeft w:val="0"/>
      <w:marRight w:val="0"/>
      <w:marTop w:val="0"/>
      <w:marBottom w:val="0"/>
      <w:divBdr>
        <w:top w:val="none" w:sz="0" w:space="0" w:color="auto"/>
        <w:left w:val="none" w:sz="0" w:space="0" w:color="auto"/>
        <w:bottom w:val="none" w:sz="0" w:space="0" w:color="auto"/>
        <w:right w:val="none" w:sz="0" w:space="0" w:color="auto"/>
      </w:divBdr>
    </w:div>
    <w:div w:id="868298071">
      <w:bodyDiv w:val="1"/>
      <w:marLeft w:val="0"/>
      <w:marRight w:val="0"/>
      <w:marTop w:val="0"/>
      <w:marBottom w:val="0"/>
      <w:divBdr>
        <w:top w:val="none" w:sz="0" w:space="0" w:color="auto"/>
        <w:left w:val="none" w:sz="0" w:space="0" w:color="auto"/>
        <w:bottom w:val="none" w:sz="0" w:space="0" w:color="auto"/>
        <w:right w:val="none" w:sz="0" w:space="0" w:color="auto"/>
      </w:divBdr>
      <w:divsChild>
        <w:div w:id="1986859484">
          <w:marLeft w:val="0"/>
          <w:marRight w:val="0"/>
          <w:marTop w:val="240"/>
          <w:marBottom w:val="480"/>
          <w:divBdr>
            <w:top w:val="none" w:sz="0" w:space="0" w:color="auto"/>
            <w:left w:val="none" w:sz="0" w:space="0" w:color="auto"/>
            <w:bottom w:val="none" w:sz="0" w:space="0" w:color="auto"/>
            <w:right w:val="none" w:sz="0" w:space="0" w:color="auto"/>
          </w:divBdr>
          <w:divsChild>
            <w:div w:id="1907102641">
              <w:marLeft w:val="0"/>
              <w:marRight w:val="0"/>
              <w:marTop w:val="0"/>
              <w:marBottom w:val="0"/>
              <w:divBdr>
                <w:top w:val="none" w:sz="0" w:space="0" w:color="auto"/>
                <w:left w:val="none" w:sz="0" w:space="0" w:color="auto"/>
                <w:bottom w:val="none" w:sz="0" w:space="0" w:color="auto"/>
                <w:right w:val="none" w:sz="0" w:space="0" w:color="auto"/>
              </w:divBdr>
              <w:divsChild>
                <w:div w:id="758714672">
                  <w:marLeft w:val="0"/>
                  <w:marRight w:val="0"/>
                  <w:marTop w:val="0"/>
                  <w:marBottom w:val="0"/>
                  <w:divBdr>
                    <w:top w:val="none" w:sz="0" w:space="0" w:color="auto"/>
                    <w:left w:val="none" w:sz="0" w:space="0" w:color="auto"/>
                    <w:bottom w:val="none" w:sz="0" w:space="0" w:color="auto"/>
                    <w:right w:val="none" w:sz="0" w:space="0" w:color="auto"/>
                  </w:divBdr>
                  <w:divsChild>
                    <w:div w:id="1761634699">
                      <w:marLeft w:val="0"/>
                      <w:marRight w:val="0"/>
                      <w:marTop w:val="0"/>
                      <w:marBottom w:val="0"/>
                      <w:divBdr>
                        <w:top w:val="none" w:sz="0" w:space="0" w:color="auto"/>
                        <w:left w:val="none" w:sz="0" w:space="0" w:color="auto"/>
                        <w:bottom w:val="none" w:sz="0" w:space="0" w:color="auto"/>
                        <w:right w:val="none" w:sz="0" w:space="0" w:color="auto"/>
                      </w:divBdr>
                      <w:divsChild>
                        <w:div w:id="450981595">
                          <w:marLeft w:val="0"/>
                          <w:marRight w:val="0"/>
                          <w:marTop w:val="0"/>
                          <w:marBottom w:val="0"/>
                          <w:divBdr>
                            <w:top w:val="none" w:sz="0" w:space="0" w:color="auto"/>
                            <w:left w:val="none" w:sz="0" w:space="0" w:color="auto"/>
                            <w:bottom w:val="none" w:sz="0" w:space="0" w:color="auto"/>
                            <w:right w:val="none" w:sz="0" w:space="0" w:color="auto"/>
                          </w:divBdr>
                          <w:divsChild>
                            <w:div w:id="121731051">
                              <w:marLeft w:val="0"/>
                              <w:marRight w:val="0"/>
                              <w:marTop w:val="0"/>
                              <w:marBottom w:val="0"/>
                              <w:divBdr>
                                <w:top w:val="none" w:sz="0" w:space="0" w:color="auto"/>
                                <w:left w:val="none" w:sz="0" w:space="0" w:color="auto"/>
                                <w:bottom w:val="none" w:sz="0" w:space="0" w:color="auto"/>
                                <w:right w:val="none" w:sz="0" w:space="0" w:color="auto"/>
                              </w:divBdr>
                              <w:divsChild>
                                <w:div w:id="430129690">
                                  <w:marLeft w:val="0"/>
                                  <w:marRight w:val="0"/>
                                  <w:marTop w:val="150"/>
                                  <w:marBottom w:val="150"/>
                                  <w:divBdr>
                                    <w:top w:val="none" w:sz="0" w:space="0" w:color="auto"/>
                                    <w:left w:val="none" w:sz="0" w:space="0" w:color="auto"/>
                                    <w:bottom w:val="none" w:sz="0" w:space="0" w:color="auto"/>
                                    <w:right w:val="none" w:sz="0" w:space="0" w:color="auto"/>
                                  </w:divBdr>
                                  <w:divsChild>
                                    <w:div w:id="1596014760">
                                      <w:marLeft w:val="0"/>
                                      <w:marRight w:val="0"/>
                                      <w:marTop w:val="0"/>
                                      <w:marBottom w:val="0"/>
                                      <w:divBdr>
                                        <w:top w:val="none" w:sz="0" w:space="0" w:color="auto"/>
                                        <w:left w:val="none" w:sz="0" w:space="0" w:color="auto"/>
                                        <w:bottom w:val="none" w:sz="0" w:space="0" w:color="auto"/>
                                        <w:right w:val="none" w:sz="0" w:space="0" w:color="auto"/>
                                      </w:divBdr>
                                      <w:divsChild>
                                        <w:div w:id="15250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083781">
      <w:bodyDiv w:val="1"/>
      <w:marLeft w:val="0"/>
      <w:marRight w:val="0"/>
      <w:marTop w:val="0"/>
      <w:marBottom w:val="0"/>
      <w:divBdr>
        <w:top w:val="none" w:sz="0" w:space="0" w:color="auto"/>
        <w:left w:val="none" w:sz="0" w:space="0" w:color="auto"/>
        <w:bottom w:val="none" w:sz="0" w:space="0" w:color="auto"/>
        <w:right w:val="none" w:sz="0" w:space="0" w:color="auto"/>
      </w:divBdr>
    </w:div>
    <w:div w:id="1143306072">
      <w:bodyDiv w:val="1"/>
      <w:marLeft w:val="0"/>
      <w:marRight w:val="0"/>
      <w:marTop w:val="0"/>
      <w:marBottom w:val="0"/>
      <w:divBdr>
        <w:top w:val="none" w:sz="0" w:space="0" w:color="auto"/>
        <w:left w:val="none" w:sz="0" w:space="0" w:color="auto"/>
        <w:bottom w:val="none" w:sz="0" w:space="0" w:color="auto"/>
        <w:right w:val="none" w:sz="0" w:space="0" w:color="auto"/>
      </w:divBdr>
    </w:div>
    <w:div w:id="1200044032">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sChild>
        <w:div w:id="675229294">
          <w:marLeft w:val="0"/>
          <w:marRight w:val="0"/>
          <w:marTop w:val="240"/>
          <w:marBottom w:val="480"/>
          <w:divBdr>
            <w:top w:val="none" w:sz="0" w:space="0" w:color="auto"/>
            <w:left w:val="none" w:sz="0" w:space="0" w:color="auto"/>
            <w:bottom w:val="none" w:sz="0" w:space="0" w:color="auto"/>
            <w:right w:val="none" w:sz="0" w:space="0" w:color="auto"/>
          </w:divBdr>
          <w:divsChild>
            <w:div w:id="1739475357">
              <w:marLeft w:val="0"/>
              <w:marRight w:val="0"/>
              <w:marTop w:val="0"/>
              <w:marBottom w:val="0"/>
              <w:divBdr>
                <w:top w:val="none" w:sz="0" w:space="0" w:color="auto"/>
                <w:left w:val="none" w:sz="0" w:space="0" w:color="auto"/>
                <w:bottom w:val="none" w:sz="0" w:space="0" w:color="auto"/>
                <w:right w:val="none" w:sz="0" w:space="0" w:color="auto"/>
              </w:divBdr>
              <w:divsChild>
                <w:div w:id="105974410">
                  <w:marLeft w:val="0"/>
                  <w:marRight w:val="0"/>
                  <w:marTop w:val="0"/>
                  <w:marBottom w:val="0"/>
                  <w:divBdr>
                    <w:top w:val="none" w:sz="0" w:space="0" w:color="auto"/>
                    <w:left w:val="none" w:sz="0" w:space="0" w:color="auto"/>
                    <w:bottom w:val="none" w:sz="0" w:space="0" w:color="auto"/>
                    <w:right w:val="none" w:sz="0" w:space="0" w:color="auto"/>
                  </w:divBdr>
                  <w:divsChild>
                    <w:div w:id="253787742">
                      <w:marLeft w:val="0"/>
                      <w:marRight w:val="0"/>
                      <w:marTop w:val="0"/>
                      <w:marBottom w:val="0"/>
                      <w:divBdr>
                        <w:top w:val="none" w:sz="0" w:space="0" w:color="auto"/>
                        <w:left w:val="none" w:sz="0" w:space="0" w:color="auto"/>
                        <w:bottom w:val="none" w:sz="0" w:space="0" w:color="auto"/>
                        <w:right w:val="none" w:sz="0" w:space="0" w:color="auto"/>
                      </w:divBdr>
                      <w:divsChild>
                        <w:div w:id="1297637877">
                          <w:marLeft w:val="0"/>
                          <w:marRight w:val="0"/>
                          <w:marTop w:val="0"/>
                          <w:marBottom w:val="0"/>
                          <w:divBdr>
                            <w:top w:val="none" w:sz="0" w:space="0" w:color="auto"/>
                            <w:left w:val="none" w:sz="0" w:space="0" w:color="auto"/>
                            <w:bottom w:val="none" w:sz="0" w:space="0" w:color="auto"/>
                            <w:right w:val="none" w:sz="0" w:space="0" w:color="auto"/>
                          </w:divBdr>
                          <w:divsChild>
                            <w:div w:id="2046444377">
                              <w:marLeft w:val="0"/>
                              <w:marRight w:val="0"/>
                              <w:marTop w:val="0"/>
                              <w:marBottom w:val="0"/>
                              <w:divBdr>
                                <w:top w:val="none" w:sz="0" w:space="0" w:color="auto"/>
                                <w:left w:val="none" w:sz="0" w:space="0" w:color="auto"/>
                                <w:bottom w:val="none" w:sz="0" w:space="0" w:color="auto"/>
                                <w:right w:val="none" w:sz="0" w:space="0" w:color="auto"/>
                              </w:divBdr>
                              <w:divsChild>
                                <w:div w:id="117186455">
                                  <w:marLeft w:val="0"/>
                                  <w:marRight w:val="0"/>
                                  <w:marTop w:val="150"/>
                                  <w:marBottom w:val="150"/>
                                  <w:divBdr>
                                    <w:top w:val="none" w:sz="0" w:space="0" w:color="auto"/>
                                    <w:left w:val="none" w:sz="0" w:space="0" w:color="auto"/>
                                    <w:bottom w:val="none" w:sz="0" w:space="0" w:color="auto"/>
                                    <w:right w:val="none" w:sz="0" w:space="0" w:color="auto"/>
                                  </w:divBdr>
                                  <w:divsChild>
                                    <w:div w:id="20320537">
                                      <w:marLeft w:val="0"/>
                                      <w:marRight w:val="0"/>
                                      <w:marTop w:val="0"/>
                                      <w:marBottom w:val="0"/>
                                      <w:divBdr>
                                        <w:top w:val="none" w:sz="0" w:space="0" w:color="auto"/>
                                        <w:left w:val="none" w:sz="0" w:space="0" w:color="auto"/>
                                        <w:bottom w:val="none" w:sz="0" w:space="0" w:color="auto"/>
                                        <w:right w:val="none" w:sz="0" w:space="0" w:color="auto"/>
                                      </w:divBdr>
                                      <w:divsChild>
                                        <w:div w:id="3911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961079">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04656136">
      <w:bodyDiv w:val="1"/>
      <w:marLeft w:val="0"/>
      <w:marRight w:val="0"/>
      <w:marTop w:val="0"/>
      <w:marBottom w:val="0"/>
      <w:divBdr>
        <w:top w:val="none" w:sz="0" w:space="0" w:color="auto"/>
        <w:left w:val="none" w:sz="0" w:space="0" w:color="auto"/>
        <w:bottom w:val="none" w:sz="0" w:space="0" w:color="auto"/>
        <w:right w:val="none" w:sz="0" w:space="0" w:color="auto"/>
      </w:divBdr>
    </w:div>
    <w:div w:id="1328094105">
      <w:bodyDiv w:val="1"/>
      <w:marLeft w:val="0"/>
      <w:marRight w:val="0"/>
      <w:marTop w:val="0"/>
      <w:marBottom w:val="0"/>
      <w:divBdr>
        <w:top w:val="none" w:sz="0" w:space="0" w:color="auto"/>
        <w:left w:val="none" w:sz="0" w:space="0" w:color="auto"/>
        <w:bottom w:val="none" w:sz="0" w:space="0" w:color="auto"/>
        <w:right w:val="none" w:sz="0" w:space="0" w:color="auto"/>
      </w:divBdr>
    </w:div>
    <w:div w:id="1347364320">
      <w:bodyDiv w:val="1"/>
      <w:marLeft w:val="0"/>
      <w:marRight w:val="0"/>
      <w:marTop w:val="0"/>
      <w:marBottom w:val="0"/>
      <w:divBdr>
        <w:top w:val="none" w:sz="0" w:space="0" w:color="auto"/>
        <w:left w:val="none" w:sz="0" w:space="0" w:color="auto"/>
        <w:bottom w:val="none" w:sz="0" w:space="0" w:color="auto"/>
        <w:right w:val="none" w:sz="0" w:space="0" w:color="auto"/>
      </w:divBdr>
      <w:divsChild>
        <w:div w:id="302853459">
          <w:marLeft w:val="0"/>
          <w:marRight w:val="0"/>
          <w:marTop w:val="0"/>
          <w:marBottom w:val="0"/>
          <w:divBdr>
            <w:top w:val="none" w:sz="0" w:space="0" w:color="auto"/>
            <w:left w:val="none" w:sz="0" w:space="0" w:color="auto"/>
            <w:bottom w:val="none" w:sz="0" w:space="0" w:color="auto"/>
            <w:right w:val="none" w:sz="0" w:space="0" w:color="auto"/>
          </w:divBdr>
          <w:divsChild>
            <w:div w:id="216088801">
              <w:marLeft w:val="0"/>
              <w:marRight w:val="0"/>
              <w:marTop w:val="0"/>
              <w:marBottom w:val="0"/>
              <w:divBdr>
                <w:top w:val="none" w:sz="0" w:space="0" w:color="auto"/>
                <w:left w:val="none" w:sz="0" w:space="0" w:color="auto"/>
                <w:bottom w:val="none" w:sz="0" w:space="0" w:color="auto"/>
                <w:right w:val="none" w:sz="0" w:space="0" w:color="auto"/>
              </w:divBdr>
            </w:div>
            <w:div w:id="1559590984">
              <w:marLeft w:val="0"/>
              <w:marRight w:val="0"/>
              <w:marTop w:val="0"/>
              <w:marBottom w:val="0"/>
              <w:divBdr>
                <w:top w:val="none" w:sz="0" w:space="0" w:color="auto"/>
                <w:left w:val="none" w:sz="0" w:space="0" w:color="auto"/>
                <w:bottom w:val="none" w:sz="0" w:space="0" w:color="auto"/>
                <w:right w:val="none" w:sz="0" w:space="0" w:color="auto"/>
              </w:divBdr>
            </w:div>
          </w:divsChild>
        </w:div>
        <w:div w:id="1398742754">
          <w:marLeft w:val="0"/>
          <w:marRight w:val="0"/>
          <w:marTop w:val="0"/>
          <w:marBottom w:val="0"/>
          <w:divBdr>
            <w:top w:val="none" w:sz="0" w:space="0" w:color="auto"/>
            <w:left w:val="none" w:sz="0" w:space="0" w:color="auto"/>
            <w:bottom w:val="none" w:sz="0" w:space="0" w:color="auto"/>
            <w:right w:val="none" w:sz="0" w:space="0" w:color="auto"/>
          </w:divBdr>
          <w:divsChild>
            <w:div w:id="1437750759">
              <w:marLeft w:val="0"/>
              <w:marRight w:val="0"/>
              <w:marTop w:val="0"/>
              <w:marBottom w:val="0"/>
              <w:divBdr>
                <w:top w:val="none" w:sz="0" w:space="0" w:color="auto"/>
                <w:left w:val="none" w:sz="0" w:space="0" w:color="auto"/>
                <w:bottom w:val="none" w:sz="0" w:space="0" w:color="auto"/>
                <w:right w:val="none" w:sz="0" w:space="0" w:color="auto"/>
              </w:divBdr>
            </w:div>
            <w:div w:id="1696693600">
              <w:marLeft w:val="0"/>
              <w:marRight w:val="0"/>
              <w:marTop w:val="0"/>
              <w:marBottom w:val="0"/>
              <w:divBdr>
                <w:top w:val="none" w:sz="0" w:space="0" w:color="auto"/>
                <w:left w:val="none" w:sz="0" w:space="0" w:color="auto"/>
                <w:bottom w:val="none" w:sz="0" w:space="0" w:color="auto"/>
                <w:right w:val="none" w:sz="0" w:space="0" w:color="auto"/>
              </w:divBdr>
            </w:div>
            <w:div w:id="1748307584">
              <w:marLeft w:val="0"/>
              <w:marRight w:val="0"/>
              <w:marTop w:val="0"/>
              <w:marBottom w:val="0"/>
              <w:divBdr>
                <w:top w:val="none" w:sz="0" w:space="0" w:color="auto"/>
                <w:left w:val="none" w:sz="0" w:space="0" w:color="auto"/>
                <w:bottom w:val="none" w:sz="0" w:space="0" w:color="auto"/>
                <w:right w:val="none" w:sz="0" w:space="0" w:color="auto"/>
              </w:divBdr>
            </w:div>
            <w:div w:id="19517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4955">
      <w:bodyDiv w:val="1"/>
      <w:marLeft w:val="0"/>
      <w:marRight w:val="0"/>
      <w:marTop w:val="0"/>
      <w:marBottom w:val="0"/>
      <w:divBdr>
        <w:top w:val="none" w:sz="0" w:space="0" w:color="auto"/>
        <w:left w:val="none" w:sz="0" w:space="0" w:color="auto"/>
        <w:bottom w:val="none" w:sz="0" w:space="0" w:color="auto"/>
        <w:right w:val="none" w:sz="0" w:space="0" w:color="auto"/>
      </w:divBdr>
    </w:div>
    <w:div w:id="1411927718">
      <w:bodyDiv w:val="1"/>
      <w:marLeft w:val="0"/>
      <w:marRight w:val="0"/>
      <w:marTop w:val="0"/>
      <w:marBottom w:val="0"/>
      <w:divBdr>
        <w:top w:val="none" w:sz="0" w:space="0" w:color="auto"/>
        <w:left w:val="none" w:sz="0" w:space="0" w:color="auto"/>
        <w:bottom w:val="none" w:sz="0" w:space="0" w:color="auto"/>
        <w:right w:val="none" w:sz="0" w:space="0" w:color="auto"/>
      </w:divBdr>
    </w:div>
    <w:div w:id="1447389522">
      <w:bodyDiv w:val="1"/>
      <w:marLeft w:val="0"/>
      <w:marRight w:val="0"/>
      <w:marTop w:val="0"/>
      <w:marBottom w:val="0"/>
      <w:divBdr>
        <w:top w:val="none" w:sz="0" w:space="0" w:color="auto"/>
        <w:left w:val="none" w:sz="0" w:space="0" w:color="auto"/>
        <w:bottom w:val="none" w:sz="0" w:space="0" w:color="auto"/>
        <w:right w:val="none" w:sz="0" w:space="0" w:color="auto"/>
      </w:divBdr>
    </w:div>
    <w:div w:id="1459177383">
      <w:bodyDiv w:val="1"/>
      <w:marLeft w:val="0"/>
      <w:marRight w:val="0"/>
      <w:marTop w:val="0"/>
      <w:marBottom w:val="0"/>
      <w:divBdr>
        <w:top w:val="none" w:sz="0" w:space="0" w:color="auto"/>
        <w:left w:val="none" w:sz="0" w:space="0" w:color="auto"/>
        <w:bottom w:val="none" w:sz="0" w:space="0" w:color="auto"/>
        <w:right w:val="none" w:sz="0" w:space="0" w:color="auto"/>
      </w:divBdr>
    </w:div>
    <w:div w:id="1461722987">
      <w:bodyDiv w:val="1"/>
      <w:marLeft w:val="0"/>
      <w:marRight w:val="0"/>
      <w:marTop w:val="0"/>
      <w:marBottom w:val="0"/>
      <w:divBdr>
        <w:top w:val="none" w:sz="0" w:space="0" w:color="auto"/>
        <w:left w:val="none" w:sz="0" w:space="0" w:color="auto"/>
        <w:bottom w:val="none" w:sz="0" w:space="0" w:color="auto"/>
        <w:right w:val="none" w:sz="0" w:space="0" w:color="auto"/>
      </w:divBdr>
      <w:divsChild>
        <w:div w:id="264777640">
          <w:marLeft w:val="547"/>
          <w:marRight w:val="0"/>
          <w:marTop w:val="0"/>
          <w:marBottom w:val="0"/>
          <w:divBdr>
            <w:top w:val="none" w:sz="0" w:space="0" w:color="auto"/>
            <w:left w:val="none" w:sz="0" w:space="0" w:color="auto"/>
            <w:bottom w:val="none" w:sz="0" w:space="0" w:color="auto"/>
            <w:right w:val="none" w:sz="0" w:space="0" w:color="auto"/>
          </w:divBdr>
        </w:div>
        <w:div w:id="822965825">
          <w:marLeft w:val="547"/>
          <w:marRight w:val="0"/>
          <w:marTop w:val="0"/>
          <w:marBottom w:val="200"/>
          <w:divBdr>
            <w:top w:val="none" w:sz="0" w:space="0" w:color="auto"/>
            <w:left w:val="none" w:sz="0" w:space="0" w:color="auto"/>
            <w:bottom w:val="none" w:sz="0" w:space="0" w:color="auto"/>
            <w:right w:val="none" w:sz="0" w:space="0" w:color="auto"/>
          </w:divBdr>
        </w:div>
        <w:div w:id="1090809207">
          <w:marLeft w:val="547"/>
          <w:marRight w:val="0"/>
          <w:marTop w:val="0"/>
          <w:marBottom w:val="0"/>
          <w:divBdr>
            <w:top w:val="none" w:sz="0" w:space="0" w:color="auto"/>
            <w:left w:val="none" w:sz="0" w:space="0" w:color="auto"/>
            <w:bottom w:val="none" w:sz="0" w:space="0" w:color="auto"/>
            <w:right w:val="none" w:sz="0" w:space="0" w:color="auto"/>
          </w:divBdr>
        </w:div>
      </w:divsChild>
    </w:div>
    <w:div w:id="1619218532">
      <w:bodyDiv w:val="1"/>
      <w:marLeft w:val="0"/>
      <w:marRight w:val="0"/>
      <w:marTop w:val="0"/>
      <w:marBottom w:val="0"/>
      <w:divBdr>
        <w:top w:val="none" w:sz="0" w:space="0" w:color="auto"/>
        <w:left w:val="none" w:sz="0" w:space="0" w:color="auto"/>
        <w:bottom w:val="none" w:sz="0" w:space="0" w:color="auto"/>
        <w:right w:val="none" w:sz="0" w:space="0" w:color="auto"/>
      </w:divBdr>
    </w:div>
    <w:div w:id="1621301397">
      <w:bodyDiv w:val="1"/>
      <w:marLeft w:val="0"/>
      <w:marRight w:val="0"/>
      <w:marTop w:val="0"/>
      <w:marBottom w:val="0"/>
      <w:divBdr>
        <w:top w:val="none" w:sz="0" w:space="0" w:color="auto"/>
        <w:left w:val="none" w:sz="0" w:space="0" w:color="auto"/>
        <w:bottom w:val="none" w:sz="0" w:space="0" w:color="auto"/>
        <w:right w:val="none" w:sz="0" w:space="0" w:color="auto"/>
      </w:divBdr>
    </w:div>
    <w:div w:id="1658803093">
      <w:bodyDiv w:val="1"/>
      <w:marLeft w:val="0"/>
      <w:marRight w:val="0"/>
      <w:marTop w:val="0"/>
      <w:marBottom w:val="0"/>
      <w:divBdr>
        <w:top w:val="none" w:sz="0" w:space="0" w:color="auto"/>
        <w:left w:val="none" w:sz="0" w:space="0" w:color="auto"/>
        <w:bottom w:val="none" w:sz="0" w:space="0" w:color="auto"/>
        <w:right w:val="none" w:sz="0" w:space="0" w:color="auto"/>
      </w:divBdr>
      <w:divsChild>
        <w:div w:id="1543908341">
          <w:marLeft w:val="288"/>
          <w:marRight w:val="0"/>
          <w:marTop w:val="115"/>
          <w:marBottom w:val="0"/>
          <w:divBdr>
            <w:top w:val="none" w:sz="0" w:space="0" w:color="auto"/>
            <w:left w:val="none" w:sz="0" w:space="0" w:color="auto"/>
            <w:bottom w:val="none" w:sz="0" w:space="0" w:color="auto"/>
            <w:right w:val="none" w:sz="0" w:space="0" w:color="auto"/>
          </w:divBdr>
        </w:div>
      </w:divsChild>
    </w:div>
    <w:div w:id="1724596804">
      <w:bodyDiv w:val="1"/>
      <w:marLeft w:val="0"/>
      <w:marRight w:val="0"/>
      <w:marTop w:val="0"/>
      <w:marBottom w:val="0"/>
      <w:divBdr>
        <w:top w:val="none" w:sz="0" w:space="0" w:color="auto"/>
        <w:left w:val="none" w:sz="0" w:space="0" w:color="auto"/>
        <w:bottom w:val="none" w:sz="0" w:space="0" w:color="auto"/>
        <w:right w:val="none" w:sz="0" w:space="0" w:color="auto"/>
      </w:divBdr>
    </w:div>
    <w:div w:id="1860194136">
      <w:bodyDiv w:val="1"/>
      <w:marLeft w:val="0"/>
      <w:marRight w:val="0"/>
      <w:marTop w:val="0"/>
      <w:marBottom w:val="0"/>
      <w:divBdr>
        <w:top w:val="none" w:sz="0" w:space="0" w:color="auto"/>
        <w:left w:val="none" w:sz="0" w:space="0" w:color="auto"/>
        <w:bottom w:val="none" w:sz="0" w:space="0" w:color="auto"/>
        <w:right w:val="none" w:sz="0" w:space="0" w:color="auto"/>
      </w:divBdr>
    </w:div>
    <w:div w:id="1908225812">
      <w:bodyDiv w:val="1"/>
      <w:marLeft w:val="0"/>
      <w:marRight w:val="0"/>
      <w:marTop w:val="0"/>
      <w:marBottom w:val="0"/>
      <w:divBdr>
        <w:top w:val="none" w:sz="0" w:space="0" w:color="auto"/>
        <w:left w:val="none" w:sz="0" w:space="0" w:color="auto"/>
        <w:bottom w:val="none" w:sz="0" w:space="0" w:color="auto"/>
        <w:right w:val="none" w:sz="0" w:space="0" w:color="auto"/>
      </w:divBdr>
    </w:div>
    <w:div w:id="2027898734">
      <w:bodyDiv w:val="1"/>
      <w:marLeft w:val="0"/>
      <w:marRight w:val="0"/>
      <w:marTop w:val="0"/>
      <w:marBottom w:val="0"/>
      <w:divBdr>
        <w:top w:val="none" w:sz="0" w:space="0" w:color="auto"/>
        <w:left w:val="none" w:sz="0" w:space="0" w:color="auto"/>
        <w:bottom w:val="none" w:sz="0" w:space="0" w:color="auto"/>
        <w:right w:val="none" w:sz="0" w:space="0" w:color="auto"/>
      </w:divBdr>
    </w:div>
    <w:div w:id="20476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health.gov.au/internet/main/publishing.nsf/Content/mbsr-report-thoracic-medicine-clinical-committ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 Id="rId27"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www9.health.gov.au/mbs/fullDisplay.cfm?type=item&amp;q=12250&amp;qt=ItemID" TargetMode="External"/><Relationship Id="rId3" Type="http://schemas.openxmlformats.org/officeDocument/2006/relationships/hyperlink" Target="https://cardiosleepsolutions.com/product/watchpat-one/" TargetMode="External"/><Relationship Id="rId7" Type="http://schemas.openxmlformats.org/officeDocument/2006/relationships/hyperlink" Target="https://www.thecpapclinic.com.au/shop/item/home-based-sleep-study-type-2" TargetMode="External"/><Relationship Id="rId2" Type="http://schemas.openxmlformats.org/officeDocument/2006/relationships/hyperlink" Target="https://www.globenewswire.com/news-release/2019/03/20/1757811/0/en/Itamar-Medical-Advances-Simple-Accurate-and-Reliable-Home-Sleep-Apnea-Testing-with-Launch-of-WatchPAT-300.html" TargetMode="External"/><Relationship Id="rId1" Type="http://schemas.openxmlformats.org/officeDocument/2006/relationships/hyperlink" Target="http://www9.health.gov.au/mbs/fullDisplay.cfm?type=item&amp;q=12250&amp;qt=ItemID" TargetMode="External"/><Relationship Id="rId6" Type="http://schemas.openxmlformats.org/officeDocument/2006/relationships/hyperlink" Target="https://www.itamar-medical.com/wp-content/uploads/2019/12/White-Paper-WatchPAT-Clinical-Operational-Benefits-White-Paper.pdf" TargetMode="External"/><Relationship Id="rId5" Type="http://schemas.openxmlformats.org/officeDocument/2006/relationships/hyperlink" Target="http://msac.gov.au/internet/msac/publishing.nsf/Content/6D179C512E2170A7CA25801000123B34/$File/1130_MSAC_PSD.pdf" TargetMode="External"/><Relationship Id="rId4" Type="http://schemas.openxmlformats.org/officeDocument/2006/relationships/hyperlink" Target="https://www.ebs.tga.gov.au/servlet/xmlmillr6?dbid=ebs/PublicHTML/pdfStore.nsf&amp;docid=FA8A7EF442EE627ECA257B16003CC408&amp;agid=(PrintDetailsPublic)&amp;actionid=1" TargetMode="External"/><Relationship Id="rId9" Type="http://schemas.openxmlformats.org/officeDocument/2006/relationships/hyperlink" Target="https://www.accessdata.fda.gov/cdrh_docs/pdf18/K18077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1.health.gov.au/internet/main/publishing.nsf/Content/mbsr-report-thoracic-medicine-clinical-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Wan13</b:Tag>
    <b:SourceType>JournalArticle</b:SourceType>
    <b:Guid>{B2D3FA60-1148-4FEE-AF27-E4D3742F7939}</b:Guid>
    <b:Title>Monitoring heart and respiratory rates at radial artery based on PPG</b:Title>
    <b:Year>2013,</b:Year>
    <b:LCID>en-AU</b:LCID>
    <b:Author>
      <b:Author>
        <b:NameList>
          <b:Person>
            <b:Last>Wang</b:Last>
            <b:First>C,</b:First>
            <b:Middle>Li, Z, &amp; Wei, X,</b:Middle>
          </b:Person>
        </b:NameList>
      </b:Author>
    </b:Author>
    <b:JournalName>Optik - International Journal for Light and Electron Optics,</b:JournalName>
    <b:Pages>pp. 3954–3956.</b:Pages>
    <b:Volume>124,</b:Volume>
    <b:Issue>19,</b:Issue>
    <b:RefOrder>1</b:RefOrder>
  </b:Source>
</b:Sources>
</file>

<file path=customXml/itemProps1.xml><?xml version="1.0" encoding="utf-8"?>
<ds:datastoreItem xmlns:ds="http://schemas.openxmlformats.org/officeDocument/2006/customXml" ds:itemID="{05898E28-FD0E-4E50-A6DB-B119BBB4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11935</Words>
  <Characters>68032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2020-12-15T05:52:00Z</dcterms:created>
  <dcterms:modified xsi:type="dcterms:W3CDTF">2020-12-15T05:54:00Z</dcterms:modified>
</cp:coreProperties>
</file>